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E24123" w14:textId="77777777" w:rsidR="00722ED2" w:rsidRPr="00661FB9" w:rsidRDefault="00722ED2" w:rsidP="00661FB9">
      <w:pPr>
        <w:jc w:val="both"/>
        <w:rPr>
          <w:rFonts w:cs="Times New Roman"/>
          <w:color w:val="7030A0"/>
          <w:lang w:val="en-GB"/>
        </w:rPr>
      </w:pPr>
    </w:p>
    <w:p w14:paraId="1AE9D540" w14:textId="77777777" w:rsidR="00722ED2" w:rsidRPr="00661FB9" w:rsidRDefault="00722ED2" w:rsidP="00661FB9">
      <w:pPr>
        <w:jc w:val="both"/>
        <w:rPr>
          <w:rFonts w:cs="Times New Roman"/>
          <w:color w:val="7030A0"/>
          <w:lang w:val="en-GB"/>
        </w:rPr>
      </w:pPr>
    </w:p>
    <w:p w14:paraId="644A2731" w14:textId="77777777" w:rsidR="00722ED2" w:rsidRPr="00661FB9" w:rsidRDefault="00722ED2" w:rsidP="00661FB9">
      <w:pPr>
        <w:jc w:val="both"/>
        <w:rPr>
          <w:rFonts w:cs="Times New Roman"/>
          <w:color w:val="7030A0"/>
          <w:lang w:val="en-GB"/>
        </w:rPr>
      </w:pPr>
      <w:r w:rsidRPr="00661FB9">
        <w:rPr>
          <w:rFonts w:cs="Times New Roman"/>
          <w:noProof/>
          <w:lang w:eastAsia="en-US"/>
        </w:rPr>
        <w:drawing>
          <wp:inline distT="0" distB="0" distL="0" distR="0" wp14:anchorId="7B663645" wp14:editId="1B3CE8FC">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BCE6D81" w14:textId="77777777" w:rsidR="00722ED2" w:rsidRPr="00661FB9" w:rsidRDefault="00722ED2" w:rsidP="00661FB9">
      <w:pPr>
        <w:jc w:val="both"/>
        <w:rPr>
          <w:rFonts w:cs="Times New Roman"/>
        </w:rPr>
      </w:pPr>
    </w:p>
    <w:p w14:paraId="094B9428" w14:textId="77777777" w:rsidR="00722ED2" w:rsidRPr="00661FB9" w:rsidRDefault="00722ED2" w:rsidP="00661FB9">
      <w:pPr>
        <w:jc w:val="both"/>
        <w:rPr>
          <w:rFonts w:cs="Times New Roman"/>
        </w:rPr>
      </w:pPr>
    </w:p>
    <w:p w14:paraId="337F6F0A" w14:textId="77777777" w:rsidR="00722ED2" w:rsidRPr="00661FB9" w:rsidRDefault="00722ED2" w:rsidP="00661FB9">
      <w:pPr>
        <w:jc w:val="both"/>
        <w:rPr>
          <w:rFonts w:cs="Times New Roman"/>
        </w:rPr>
      </w:pPr>
    </w:p>
    <w:p w14:paraId="3AD3A86D" w14:textId="77777777" w:rsidR="00722ED2" w:rsidRPr="00661FB9" w:rsidRDefault="00722ED2" w:rsidP="00661FB9">
      <w:pPr>
        <w:jc w:val="both"/>
        <w:rPr>
          <w:rFonts w:cs="Times New Roman"/>
        </w:rPr>
      </w:pPr>
    </w:p>
    <w:p w14:paraId="64F1369C" w14:textId="77777777" w:rsidR="00722ED2" w:rsidRPr="00661FB9" w:rsidRDefault="00722ED2" w:rsidP="00661FB9">
      <w:pPr>
        <w:jc w:val="both"/>
        <w:rPr>
          <w:rFonts w:cs="Times New Roman"/>
        </w:rPr>
      </w:pPr>
      <w:r w:rsidRPr="00661FB9">
        <w:rPr>
          <w:rFonts w:cs="Times New Roman"/>
          <w:noProof/>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2DB67C03" w:rsidR="002018F4" w:rsidRPr="002D551F" w:rsidRDefault="002018F4" w:rsidP="00722ED2">
                            <w:pPr>
                              <w:pStyle w:val="Title"/>
                            </w:pPr>
                            <w:r w:rsidRPr="002D551F">
                              <w:t xml:space="preserve">TAPI </w:t>
                            </w:r>
                            <w:r>
                              <w:t>UML Model</w:t>
                            </w:r>
                          </w:p>
                          <w:p w14:paraId="1C26CFC0" w14:textId="77777777" w:rsidR="002018F4" w:rsidRPr="002D551F" w:rsidRDefault="002018F4" w:rsidP="00722ED2">
                            <w:pPr>
                              <w:pStyle w:val="Title"/>
                            </w:pPr>
                          </w:p>
                          <w:p w14:paraId="283B5CA0" w14:textId="38152FA7" w:rsidR="002018F4" w:rsidRDefault="002018F4" w:rsidP="00722ED2">
                            <w:pPr>
                              <w:spacing w:after="0"/>
                              <w:rPr>
                                <w:rFonts w:asciiTheme="majorHAnsi" w:hAnsiTheme="majorHAnsi" w:cstheme="majorHAnsi"/>
                              </w:rPr>
                            </w:pPr>
                            <w:r w:rsidRPr="002D551F">
                              <w:rPr>
                                <w:rFonts w:asciiTheme="majorHAnsi" w:hAnsiTheme="majorHAnsi" w:cstheme="majorHAnsi"/>
                              </w:rPr>
                              <w:t xml:space="preserve">Version </w:t>
                            </w:r>
                            <w:r>
                              <w:rPr>
                                <w:rFonts w:asciiTheme="majorHAnsi" w:hAnsiTheme="majorHAnsi" w:cstheme="majorHAnsi"/>
                              </w:rPr>
                              <w:t>2.3</w:t>
                            </w:r>
                          </w:p>
                          <w:p w14:paraId="0827A835" w14:textId="77777777" w:rsidR="002018F4" w:rsidRPr="002D551F" w:rsidRDefault="002018F4"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3"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" filled="f" stroked="f">
                <v:textbox>
                  <w:txbxContent>
                    <w:p w14:paraId="18E4CA05" w14:textId="2DB67C03" w:rsidR="002018F4" w:rsidRPr="002D551F" w:rsidRDefault="002018F4" w:rsidP="00722ED2">
                      <w:pPr>
                        <w:pStyle w:val="Title"/>
                      </w:pPr>
                      <w:r w:rsidRPr="002D551F">
                        <w:t xml:space="preserve">TAPI </w:t>
                      </w:r>
                      <w:r>
                        <w:t>UML Model</w:t>
                      </w:r>
                    </w:p>
                    <w:p w14:paraId="1C26CFC0" w14:textId="77777777" w:rsidR="002018F4" w:rsidRPr="002D551F" w:rsidRDefault="002018F4" w:rsidP="00722ED2">
                      <w:pPr>
                        <w:pStyle w:val="Title"/>
                      </w:pPr>
                    </w:p>
                    <w:p w14:paraId="283B5CA0" w14:textId="38152FA7" w:rsidR="002018F4" w:rsidRDefault="002018F4" w:rsidP="00722ED2">
                      <w:pPr>
                        <w:spacing w:after="0"/>
                        <w:rPr>
                          <w:rFonts w:asciiTheme="majorHAnsi" w:hAnsiTheme="majorHAnsi" w:cstheme="majorHAnsi"/>
                        </w:rPr>
                      </w:pPr>
                      <w:r w:rsidRPr="002D551F">
                        <w:rPr>
                          <w:rFonts w:asciiTheme="majorHAnsi" w:hAnsiTheme="majorHAnsi" w:cstheme="majorHAnsi"/>
                        </w:rPr>
                        <w:t xml:space="preserve">Version </w:t>
                      </w:r>
                      <w:r>
                        <w:rPr>
                          <w:rFonts w:asciiTheme="majorHAnsi" w:hAnsiTheme="majorHAnsi" w:cstheme="majorHAnsi"/>
                        </w:rPr>
                        <w:t>2.3</w:t>
                      </w:r>
                    </w:p>
                    <w:p w14:paraId="0827A835" w14:textId="77777777" w:rsidR="002018F4" w:rsidRPr="002D551F" w:rsidRDefault="002018F4" w:rsidP="00722ED2">
                      <w:pPr>
                        <w:spacing w:after="0"/>
                        <w:rPr>
                          <w:rFonts w:asciiTheme="majorHAnsi" w:hAnsiTheme="majorHAnsi" w:cstheme="majorHAnsi"/>
                        </w:rPr>
                      </w:pPr>
                    </w:p>
                  </w:txbxContent>
                </v:textbox>
              </v:shape>
            </w:pict>
          </mc:Fallback>
        </mc:AlternateContent>
      </w:r>
    </w:p>
    <w:p w14:paraId="14C8F6C9" w14:textId="77777777" w:rsidR="00722ED2" w:rsidRPr="00661FB9" w:rsidRDefault="00722ED2" w:rsidP="00661FB9">
      <w:pPr>
        <w:jc w:val="both"/>
        <w:rPr>
          <w:rFonts w:cs="Times New Roman"/>
        </w:rPr>
      </w:pPr>
    </w:p>
    <w:p w14:paraId="7CB03703" w14:textId="77777777" w:rsidR="00722ED2" w:rsidRPr="00661FB9" w:rsidRDefault="00722ED2" w:rsidP="00661FB9">
      <w:pPr>
        <w:jc w:val="both"/>
        <w:rPr>
          <w:rFonts w:cs="Times New Roman"/>
        </w:rPr>
      </w:pPr>
    </w:p>
    <w:p w14:paraId="0F3B5E8F" w14:textId="77777777" w:rsidR="00722ED2" w:rsidRPr="00661FB9" w:rsidRDefault="00722ED2" w:rsidP="00661FB9">
      <w:pPr>
        <w:jc w:val="both"/>
        <w:rPr>
          <w:rFonts w:cs="Times New Roman"/>
        </w:rPr>
      </w:pPr>
    </w:p>
    <w:p w14:paraId="73A76026" w14:textId="77777777" w:rsidR="00722ED2" w:rsidRPr="00661FB9" w:rsidRDefault="00722ED2" w:rsidP="00661FB9">
      <w:pPr>
        <w:jc w:val="both"/>
        <w:rPr>
          <w:rFonts w:cs="Times New Roman"/>
        </w:rPr>
      </w:pPr>
    </w:p>
    <w:p w14:paraId="77208797" w14:textId="77777777" w:rsidR="00722ED2" w:rsidRPr="00661FB9" w:rsidRDefault="00722ED2" w:rsidP="00661FB9">
      <w:pPr>
        <w:jc w:val="both"/>
        <w:rPr>
          <w:rFonts w:cs="Times New Roman"/>
        </w:rPr>
      </w:pPr>
    </w:p>
    <w:p w14:paraId="35FE9A60" w14:textId="77777777" w:rsidR="00722ED2" w:rsidRPr="00661FB9" w:rsidRDefault="00722ED2" w:rsidP="00661FB9">
      <w:pPr>
        <w:jc w:val="both"/>
        <w:rPr>
          <w:rFonts w:cs="Times New Roman"/>
        </w:rPr>
      </w:pPr>
    </w:p>
    <w:p w14:paraId="03752BB9" w14:textId="77777777" w:rsidR="00722ED2" w:rsidRPr="00661FB9" w:rsidRDefault="00722ED2" w:rsidP="00FA6EF7">
      <w:pPr>
        <w:spacing w:after="40"/>
        <w:rPr>
          <w:rFonts w:cs="Times New Roman"/>
          <w:sz w:val="16"/>
        </w:rPr>
      </w:pPr>
      <w:r w:rsidRPr="00661FB9">
        <w:rPr>
          <w:rFonts w:cs="Times New Roman"/>
        </w:rPr>
        <w:br w:type="page"/>
      </w:r>
      <w:r w:rsidRPr="00661FB9">
        <w:rPr>
          <w:rFonts w:cs="Times New Roman"/>
          <w:sz w:val="16"/>
        </w:rPr>
        <w:lastRenderedPageBreak/>
        <w:t>ONF Document Type: Technical Recommendation</w:t>
      </w:r>
    </w:p>
    <w:p w14:paraId="411AF953" w14:textId="4B32014C" w:rsidR="00722ED2" w:rsidRPr="00661FB9" w:rsidRDefault="00722ED2" w:rsidP="00FA6EF7">
      <w:pPr>
        <w:spacing w:after="0"/>
        <w:rPr>
          <w:rFonts w:cs="Times New Roman"/>
        </w:rPr>
      </w:pPr>
    </w:p>
    <w:p w14:paraId="42DBC9EE" w14:textId="77777777" w:rsidR="00722ED2" w:rsidRPr="00661FB9" w:rsidRDefault="00722ED2" w:rsidP="00FA6EF7">
      <w:pPr>
        <w:outlineLvl w:val="0"/>
        <w:rPr>
          <w:rFonts w:cs="Times New Roman"/>
          <w:b/>
          <w:szCs w:val="24"/>
        </w:rPr>
      </w:pPr>
      <w:bookmarkStart w:id="0" w:name="_Toc504129734"/>
      <w:bookmarkStart w:id="1" w:name="_Toc16163701"/>
      <w:bookmarkStart w:id="2" w:name="_Toc74132445"/>
      <w:r w:rsidRPr="00661FB9">
        <w:rPr>
          <w:rFonts w:cs="Times New Roman"/>
          <w:b/>
          <w:szCs w:val="24"/>
        </w:rPr>
        <w:t>Disclaimer</w:t>
      </w:r>
      <w:bookmarkEnd w:id="0"/>
      <w:bookmarkEnd w:id="1"/>
      <w:bookmarkEnd w:id="2"/>
    </w:p>
    <w:p w14:paraId="04DE9511" w14:textId="77777777" w:rsidR="00722ED2" w:rsidRPr="00661FB9" w:rsidRDefault="00722ED2" w:rsidP="00FA6EF7">
      <w:pPr>
        <w:rPr>
          <w:rFonts w:cs="Times New Roman"/>
          <w:spacing w:val="20"/>
        </w:rPr>
      </w:pPr>
      <w:r w:rsidRPr="00661FB9">
        <w:rPr>
          <w:rFonts w:cs="Times New Roman"/>
          <w:spacing w:val="20"/>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661FB9" w:rsidRDefault="00722ED2" w:rsidP="00FA6EF7">
      <w:pPr>
        <w:spacing w:after="0"/>
        <w:rPr>
          <w:rFonts w:cs="Times New Roman"/>
        </w:rPr>
      </w:pPr>
      <w:r w:rsidRPr="00661FB9">
        <w:rPr>
          <w:rFonts w:cs="Times New Roman"/>
        </w:rPr>
        <w:t>Any marks and brands contained herein are the property of their respective owners.</w:t>
      </w:r>
    </w:p>
    <w:p w14:paraId="068E242B" w14:textId="77777777" w:rsidR="00722ED2" w:rsidRPr="00661FB9" w:rsidRDefault="00722ED2" w:rsidP="00FA6EF7">
      <w:pPr>
        <w:spacing w:after="0"/>
        <w:rPr>
          <w:rFonts w:cs="Times New Roman"/>
        </w:rPr>
      </w:pPr>
    </w:p>
    <w:p w14:paraId="160E41F1" w14:textId="63177B38" w:rsidR="00722ED2" w:rsidRPr="00661FB9" w:rsidRDefault="00722ED2" w:rsidP="00FA6EF7">
      <w:pPr>
        <w:rPr>
          <w:rFonts w:cs="Times New Roman"/>
        </w:rPr>
      </w:pPr>
      <w:bookmarkStart w:id="3" w:name="_Toc504129735"/>
      <w:r w:rsidRPr="00661FB9">
        <w:rPr>
          <w:rFonts w:cs="Times New Roman"/>
        </w:rPr>
        <w:t>Open Networking Foundation</w:t>
      </w:r>
      <w:bookmarkEnd w:id="3"/>
      <w:r w:rsidRPr="00661FB9">
        <w:rPr>
          <w:rFonts w:cs="Times New Roman"/>
        </w:rPr>
        <w:br/>
      </w:r>
      <w:r w:rsidR="00BE10DD" w:rsidRPr="00661FB9">
        <w:rPr>
          <w:rFonts w:cs="Times New Roman"/>
        </w:rPr>
        <w:t>1000 El Camino Real, Suite 100, Menlo Park, CA 94025</w:t>
      </w:r>
      <w:r w:rsidRPr="00661FB9">
        <w:rPr>
          <w:rFonts w:cs="Times New Roman"/>
        </w:rPr>
        <w:br/>
      </w:r>
      <w:hyperlink r:id="rId14" w:history="1">
        <w:r w:rsidRPr="00661FB9">
          <w:rPr>
            <w:rStyle w:val="Hyperlink"/>
            <w:rFonts w:cs="Times New Roman"/>
          </w:rPr>
          <w:t>www.opennetworking.org</w:t>
        </w:r>
      </w:hyperlink>
    </w:p>
    <w:p w14:paraId="3C04767E" w14:textId="47585964" w:rsidR="00722ED2" w:rsidRPr="00661FB9" w:rsidRDefault="00722ED2" w:rsidP="00FA6EF7">
      <w:pPr>
        <w:spacing w:after="0"/>
        <w:rPr>
          <w:rFonts w:cs="Times New Roman"/>
        </w:rPr>
      </w:pPr>
      <w:r w:rsidRPr="00661FB9">
        <w:rPr>
          <w:rFonts w:cs="Times New Roman"/>
        </w:rPr>
        <w:t>©20</w:t>
      </w:r>
      <w:r w:rsidR="00F6697B">
        <w:rPr>
          <w:rFonts w:cs="Times New Roman"/>
        </w:rPr>
        <w:t>21</w:t>
      </w:r>
      <w:r w:rsidRPr="00661FB9">
        <w:rPr>
          <w:rFonts w:cs="Times New Roman"/>
        </w:rPr>
        <w:t xml:space="preserve"> Open Networking Foundation. All rights reserved.</w:t>
      </w:r>
    </w:p>
    <w:p w14:paraId="1242A59B" w14:textId="77777777" w:rsidR="00722ED2" w:rsidRPr="00661FB9" w:rsidRDefault="00722ED2" w:rsidP="00FA6EF7">
      <w:pPr>
        <w:spacing w:after="0"/>
        <w:rPr>
          <w:rFonts w:cs="Times New Roman"/>
        </w:rPr>
      </w:pPr>
    </w:p>
    <w:p w14:paraId="21D7D904" w14:textId="77777777" w:rsidR="00722ED2" w:rsidRPr="00661FB9" w:rsidRDefault="00722ED2" w:rsidP="00FA6EF7">
      <w:pPr>
        <w:spacing w:after="0"/>
        <w:rPr>
          <w:rFonts w:cs="Times New Roman"/>
        </w:rPr>
      </w:pPr>
      <w:r w:rsidRPr="00661FB9">
        <w:rPr>
          <w:rFonts w:cs="Times New Roman"/>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661FB9" w:rsidRDefault="00722ED2" w:rsidP="00FA6EF7">
      <w:pPr>
        <w:spacing w:after="0"/>
        <w:rPr>
          <w:rFonts w:cs="Times New Roman"/>
        </w:rPr>
      </w:pPr>
    </w:p>
    <w:p w14:paraId="33734862" w14:textId="77777777" w:rsidR="00722ED2" w:rsidRPr="00661FB9" w:rsidRDefault="00722ED2" w:rsidP="00661FB9">
      <w:pPr>
        <w:spacing w:after="0"/>
        <w:jc w:val="both"/>
        <w:rPr>
          <w:rFonts w:cs="Times New Roman"/>
        </w:rPr>
      </w:pPr>
    </w:p>
    <w:p w14:paraId="28235448" w14:textId="77777777" w:rsidR="00722ED2" w:rsidRPr="00661FB9" w:rsidRDefault="00722ED2" w:rsidP="00661FB9">
      <w:pPr>
        <w:spacing w:after="0"/>
        <w:jc w:val="both"/>
        <w:rPr>
          <w:rFonts w:cs="Times New Roman"/>
        </w:rPr>
      </w:pPr>
      <w:r w:rsidRPr="00661FB9">
        <w:rPr>
          <w:rFonts w:cs="Times New Roman"/>
        </w:rPr>
        <w:br w:type="page"/>
      </w:r>
    </w:p>
    <w:p w14:paraId="6E651B2E" w14:textId="77777777" w:rsidR="00722ED2" w:rsidRPr="00661FB9" w:rsidRDefault="00722ED2" w:rsidP="00661FB9">
      <w:pPr>
        <w:pStyle w:val="TOCHeading"/>
        <w:keepNext/>
        <w:jc w:val="both"/>
        <w:rPr>
          <w:rFonts w:ascii="Times New Roman" w:hAnsi="Times New Roman" w:cs="Times New Roman"/>
        </w:rPr>
      </w:pPr>
      <w:r w:rsidRPr="00661FB9">
        <w:rPr>
          <w:rFonts w:ascii="Times New Roman" w:hAnsi="Times New Roman" w:cs="Times New Roman"/>
        </w:rPr>
        <w:lastRenderedPageBreak/>
        <w:t>Table of Contents</w:t>
      </w:r>
    </w:p>
    <w:p w14:paraId="116EB074" w14:textId="1CF0755E" w:rsidR="00D37ABD" w:rsidRDefault="00722ED2">
      <w:pPr>
        <w:pStyle w:val="TOC1"/>
        <w:rPr>
          <w:rFonts w:cstheme="minorBidi"/>
          <w:b w:val="0"/>
          <w:noProof/>
          <w:color w:val="auto"/>
          <w:sz w:val="22"/>
          <w:szCs w:val="22"/>
          <w:lang w:eastAsia="en-US"/>
        </w:rPr>
      </w:pPr>
      <w:r w:rsidRPr="00661FB9">
        <w:rPr>
          <w:rFonts w:ascii="Times New Roman" w:hAnsi="Times New Roman" w:cs="Times New Roman"/>
          <w:bCs/>
        </w:rPr>
        <w:fldChar w:fldCharType="begin"/>
      </w:r>
      <w:r w:rsidRPr="00661FB9">
        <w:rPr>
          <w:rFonts w:ascii="Times New Roman" w:hAnsi="Times New Roman" w:cs="Times New Roman"/>
          <w:bCs/>
        </w:rPr>
        <w:instrText xml:space="preserve"> TOC \o "1-4" \h \z \u </w:instrText>
      </w:r>
      <w:r w:rsidRPr="00661FB9">
        <w:rPr>
          <w:rFonts w:ascii="Times New Roman" w:hAnsi="Times New Roman" w:cs="Times New Roman"/>
          <w:bCs/>
        </w:rPr>
        <w:fldChar w:fldCharType="separate"/>
      </w:r>
      <w:hyperlink w:anchor="_Toc74132445" w:history="1">
        <w:r w:rsidR="00D37ABD" w:rsidRPr="00AA260B">
          <w:rPr>
            <w:rStyle w:val="Hyperlink"/>
            <w:rFonts w:cs="Times New Roman"/>
            <w:noProof/>
          </w:rPr>
          <w:t>Disclaimer</w:t>
        </w:r>
        <w:r w:rsidR="00D37ABD">
          <w:rPr>
            <w:noProof/>
            <w:webHidden/>
          </w:rPr>
          <w:tab/>
        </w:r>
        <w:r w:rsidR="00D37ABD">
          <w:rPr>
            <w:noProof/>
            <w:webHidden/>
          </w:rPr>
          <w:fldChar w:fldCharType="begin"/>
        </w:r>
        <w:r w:rsidR="00D37ABD">
          <w:rPr>
            <w:noProof/>
            <w:webHidden/>
          </w:rPr>
          <w:instrText xml:space="preserve"> PAGEREF _Toc74132445 \h </w:instrText>
        </w:r>
        <w:r w:rsidR="00D37ABD">
          <w:rPr>
            <w:noProof/>
            <w:webHidden/>
          </w:rPr>
        </w:r>
        <w:r w:rsidR="00D37ABD">
          <w:rPr>
            <w:noProof/>
            <w:webHidden/>
          </w:rPr>
          <w:fldChar w:fldCharType="separate"/>
        </w:r>
        <w:r w:rsidR="00D37ABD">
          <w:rPr>
            <w:noProof/>
            <w:webHidden/>
          </w:rPr>
          <w:t>2</w:t>
        </w:r>
        <w:r w:rsidR="00D37ABD">
          <w:rPr>
            <w:noProof/>
            <w:webHidden/>
          </w:rPr>
          <w:fldChar w:fldCharType="end"/>
        </w:r>
      </w:hyperlink>
    </w:p>
    <w:p w14:paraId="5E74120E" w14:textId="4E0729E7" w:rsidR="00D37ABD" w:rsidRDefault="00D37ABD">
      <w:pPr>
        <w:pStyle w:val="TOC1"/>
        <w:rPr>
          <w:rFonts w:cstheme="minorBidi"/>
          <w:b w:val="0"/>
          <w:noProof/>
          <w:color w:val="auto"/>
          <w:sz w:val="22"/>
          <w:szCs w:val="22"/>
          <w:lang w:eastAsia="en-US"/>
        </w:rPr>
      </w:pPr>
      <w:hyperlink w:anchor="_Toc74132446" w:history="1">
        <w:r w:rsidRPr="00AA260B">
          <w:rPr>
            <w:rStyle w:val="Hyperlink"/>
            <w:rFonts w:ascii="Times New Roman" w:hAnsi="Times New Roman" w:cs="Times New Roman"/>
            <w:noProof/>
          </w:rPr>
          <w:t>Document History</w:t>
        </w:r>
        <w:r>
          <w:rPr>
            <w:noProof/>
            <w:webHidden/>
          </w:rPr>
          <w:tab/>
        </w:r>
        <w:r>
          <w:rPr>
            <w:noProof/>
            <w:webHidden/>
          </w:rPr>
          <w:fldChar w:fldCharType="begin"/>
        </w:r>
        <w:r>
          <w:rPr>
            <w:noProof/>
            <w:webHidden/>
          </w:rPr>
          <w:instrText xml:space="preserve"> PAGEREF _Toc74132446 \h </w:instrText>
        </w:r>
        <w:r>
          <w:rPr>
            <w:noProof/>
            <w:webHidden/>
          </w:rPr>
        </w:r>
        <w:r>
          <w:rPr>
            <w:noProof/>
            <w:webHidden/>
          </w:rPr>
          <w:fldChar w:fldCharType="separate"/>
        </w:r>
        <w:r>
          <w:rPr>
            <w:noProof/>
            <w:webHidden/>
          </w:rPr>
          <w:t>16</w:t>
        </w:r>
        <w:r>
          <w:rPr>
            <w:noProof/>
            <w:webHidden/>
          </w:rPr>
          <w:fldChar w:fldCharType="end"/>
        </w:r>
      </w:hyperlink>
    </w:p>
    <w:p w14:paraId="25E57A9B" w14:textId="63B1BF4E" w:rsidR="00D37ABD" w:rsidRDefault="00D37ABD">
      <w:pPr>
        <w:pStyle w:val="TOC1"/>
        <w:tabs>
          <w:tab w:val="left" w:pos="432"/>
        </w:tabs>
        <w:rPr>
          <w:rFonts w:cstheme="minorBidi"/>
          <w:b w:val="0"/>
          <w:noProof/>
          <w:color w:val="auto"/>
          <w:sz w:val="22"/>
          <w:szCs w:val="22"/>
          <w:lang w:eastAsia="en-US"/>
        </w:rPr>
      </w:pPr>
      <w:hyperlink w:anchor="_Toc74132447" w:history="1">
        <w:r w:rsidRPr="00AA260B">
          <w:rPr>
            <w:rStyle w:val="Hyperlink"/>
            <w:rFonts w:ascii="Times New Roman" w:hAnsi="Times New Roman" w:cs="Times New Roman"/>
            <w:noProof/>
          </w:rPr>
          <w:t>1</w:t>
        </w:r>
        <w:r>
          <w:rPr>
            <w:rFonts w:cstheme="minorBidi"/>
            <w:b w:val="0"/>
            <w:noProof/>
            <w:color w:val="auto"/>
            <w:sz w:val="22"/>
            <w:szCs w:val="22"/>
            <w:lang w:eastAsia="en-US"/>
          </w:rPr>
          <w:tab/>
        </w:r>
        <w:r w:rsidRPr="00AA260B">
          <w:rPr>
            <w:rStyle w:val="Hyperlink"/>
            <w:rFonts w:ascii="Times New Roman" w:hAnsi="Times New Roman" w:cs="Times New Roman"/>
            <w:noProof/>
          </w:rPr>
          <w:t>Common Model</w:t>
        </w:r>
        <w:r>
          <w:rPr>
            <w:noProof/>
            <w:webHidden/>
          </w:rPr>
          <w:tab/>
        </w:r>
        <w:r>
          <w:rPr>
            <w:noProof/>
            <w:webHidden/>
          </w:rPr>
          <w:fldChar w:fldCharType="begin"/>
        </w:r>
        <w:r>
          <w:rPr>
            <w:noProof/>
            <w:webHidden/>
          </w:rPr>
          <w:instrText xml:space="preserve"> PAGEREF _Toc74132447 \h </w:instrText>
        </w:r>
        <w:r>
          <w:rPr>
            <w:noProof/>
            <w:webHidden/>
          </w:rPr>
        </w:r>
        <w:r>
          <w:rPr>
            <w:noProof/>
            <w:webHidden/>
          </w:rPr>
          <w:fldChar w:fldCharType="separate"/>
        </w:r>
        <w:r>
          <w:rPr>
            <w:noProof/>
            <w:webHidden/>
          </w:rPr>
          <w:t>17</w:t>
        </w:r>
        <w:r>
          <w:rPr>
            <w:noProof/>
            <w:webHidden/>
          </w:rPr>
          <w:fldChar w:fldCharType="end"/>
        </w:r>
      </w:hyperlink>
    </w:p>
    <w:p w14:paraId="6F9D45C7" w14:textId="26D1EB47" w:rsidR="00D37ABD" w:rsidRDefault="00D37ABD">
      <w:pPr>
        <w:pStyle w:val="TOC2"/>
        <w:rPr>
          <w:rFonts w:cstheme="minorBidi"/>
          <w:noProof/>
          <w:color w:val="auto"/>
          <w:sz w:val="22"/>
          <w:lang w:eastAsia="en-US"/>
        </w:rPr>
      </w:pPr>
      <w:hyperlink w:anchor="_Toc74132448" w:history="1">
        <w:r w:rsidRPr="00AA260B">
          <w:rPr>
            <w:rStyle w:val="Hyperlink"/>
            <w:rFonts w:ascii="Times New Roman" w:hAnsi="Times New Roman" w:cs="Times New Roman"/>
            <w:noProof/>
          </w:rPr>
          <w:t>1.1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_Toc74132448 \h </w:instrText>
        </w:r>
        <w:r>
          <w:rPr>
            <w:noProof/>
            <w:webHidden/>
          </w:rPr>
        </w:r>
        <w:r>
          <w:rPr>
            <w:noProof/>
            <w:webHidden/>
          </w:rPr>
          <w:fldChar w:fldCharType="separate"/>
        </w:r>
        <w:r>
          <w:rPr>
            <w:noProof/>
            <w:webHidden/>
          </w:rPr>
          <w:t>17</w:t>
        </w:r>
        <w:r>
          <w:rPr>
            <w:noProof/>
            <w:webHidden/>
          </w:rPr>
          <w:fldChar w:fldCharType="end"/>
        </w:r>
      </w:hyperlink>
    </w:p>
    <w:p w14:paraId="7F8AC957" w14:textId="0D71F1F7" w:rsidR="00D37ABD" w:rsidRDefault="00D37ABD">
      <w:pPr>
        <w:pStyle w:val="TOC2"/>
        <w:rPr>
          <w:rFonts w:cstheme="minorBidi"/>
          <w:noProof/>
          <w:color w:val="auto"/>
          <w:sz w:val="22"/>
          <w:lang w:eastAsia="en-US"/>
        </w:rPr>
      </w:pPr>
      <w:hyperlink w:anchor="_Toc74132449" w:history="1">
        <w:r w:rsidRPr="00AA260B">
          <w:rPr>
            <w:rStyle w:val="Hyperlink"/>
            <w:rFonts w:ascii="Times New Roman" w:hAnsi="Times New Roman" w:cs="Times New Roman"/>
            <w:noProof/>
          </w:rPr>
          <w:t>1.2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_Toc74132449 \h </w:instrText>
        </w:r>
        <w:r>
          <w:rPr>
            <w:noProof/>
            <w:webHidden/>
          </w:rPr>
        </w:r>
        <w:r>
          <w:rPr>
            <w:noProof/>
            <w:webHidden/>
          </w:rPr>
          <w:fldChar w:fldCharType="separate"/>
        </w:r>
        <w:r>
          <w:rPr>
            <w:noProof/>
            <w:webHidden/>
          </w:rPr>
          <w:t>19</w:t>
        </w:r>
        <w:r>
          <w:rPr>
            <w:noProof/>
            <w:webHidden/>
          </w:rPr>
          <w:fldChar w:fldCharType="end"/>
        </w:r>
      </w:hyperlink>
    </w:p>
    <w:p w14:paraId="0A5B1E19" w14:textId="7EB027D7" w:rsidR="00D37ABD" w:rsidRDefault="00D37ABD">
      <w:pPr>
        <w:pStyle w:val="TOC3"/>
        <w:rPr>
          <w:rFonts w:cstheme="minorBidi"/>
          <w:noProof/>
          <w:color w:val="auto"/>
          <w:sz w:val="22"/>
          <w:lang w:eastAsia="en-US"/>
        </w:rPr>
      </w:pPr>
      <w:hyperlink w:anchor="_Toc74132450" w:history="1">
        <w:r w:rsidRPr="00AA260B">
          <w:rPr>
            <w:rStyle w:val="Hyperlink"/>
            <w:rFonts w:ascii="Times New Roman" w:hAnsi="Times New Roman" w:cs="Times New Roman"/>
            <w:noProof/>
          </w:rPr>
          <w:t>1.2.1</w:t>
        </w:r>
        <w:r>
          <w:rPr>
            <w:rFonts w:cstheme="minorBidi"/>
            <w:noProof/>
            <w:color w:val="auto"/>
            <w:sz w:val="22"/>
            <w:lang w:eastAsia="en-US"/>
          </w:rPr>
          <w:tab/>
        </w:r>
        <w:r w:rsidRPr="00AA260B">
          <w:rPr>
            <w:rStyle w:val="Hyperlink"/>
            <w:rFonts w:ascii="Times New Roman" w:hAnsi="Times New Roman" w:cs="Times New Roman"/>
            <w:noProof/>
          </w:rPr>
          <w:t>AdminStatePac</w:t>
        </w:r>
        <w:r>
          <w:rPr>
            <w:noProof/>
            <w:webHidden/>
          </w:rPr>
          <w:tab/>
        </w:r>
        <w:r>
          <w:rPr>
            <w:noProof/>
            <w:webHidden/>
          </w:rPr>
          <w:fldChar w:fldCharType="begin"/>
        </w:r>
        <w:r>
          <w:rPr>
            <w:noProof/>
            <w:webHidden/>
          </w:rPr>
          <w:instrText xml:space="preserve"> PAGEREF _Toc74132450 \h </w:instrText>
        </w:r>
        <w:r>
          <w:rPr>
            <w:noProof/>
            <w:webHidden/>
          </w:rPr>
        </w:r>
        <w:r>
          <w:rPr>
            <w:noProof/>
            <w:webHidden/>
          </w:rPr>
          <w:fldChar w:fldCharType="separate"/>
        </w:r>
        <w:r>
          <w:rPr>
            <w:noProof/>
            <w:webHidden/>
          </w:rPr>
          <w:t>19</w:t>
        </w:r>
        <w:r>
          <w:rPr>
            <w:noProof/>
            <w:webHidden/>
          </w:rPr>
          <w:fldChar w:fldCharType="end"/>
        </w:r>
      </w:hyperlink>
    </w:p>
    <w:p w14:paraId="649E5290" w14:textId="52AB9355" w:rsidR="00D37ABD" w:rsidRDefault="00D37ABD">
      <w:pPr>
        <w:pStyle w:val="TOC3"/>
        <w:rPr>
          <w:rFonts w:cstheme="minorBidi"/>
          <w:noProof/>
          <w:color w:val="auto"/>
          <w:sz w:val="22"/>
          <w:lang w:eastAsia="en-US"/>
        </w:rPr>
      </w:pPr>
      <w:hyperlink w:anchor="_Toc74132451" w:history="1">
        <w:r w:rsidRPr="00AA260B">
          <w:rPr>
            <w:rStyle w:val="Hyperlink"/>
            <w:rFonts w:ascii="Times New Roman" w:hAnsi="Times New Roman" w:cs="Times New Roman"/>
            <w:noProof/>
          </w:rPr>
          <w:t>1.2.2</w:t>
        </w:r>
        <w:r>
          <w:rPr>
            <w:rFonts w:cstheme="minorBidi"/>
            <w:noProof/>
            <w:color w:val="auto"/>
            <w:sz w:val="22"/>
            <w:lang w:eastAsia="en-US"/>
          </w:rPr>
          <w:tab/>
        </w:r>
        <w:r w:rsidRPr="00AA260B">
          <w:rPr>
            <w:rStyle w:val="Hyperlink"/>
            <w:rFonts w:ascii="Times New Roman" w:hAnsi="Times New Roman" w:cs="Times New Roman"/>
            <w:noProof/>
          </w:rPr>
          <w:t>CapacityPac</w:t>
        </w:r>
        <w:r>
          <w:rPr>
            <w:noProof/>
            <w:webHidden/>
          </w:rPr>
          <w:tab/>
        </w:r>
        <w:r>
          <w:rPr>
            <w:noProof/>
            <w:webHidden/>
          </w:rPr>
          <w:fldChar w:fldCharType="begin"/>
        </w:r>
        <w:r>
          <w:rPr>
            <w:noProof/>
            <w:webHidden/>
          </w:rPr>
          <w:instrText xml:space="preserve"> PAGEREF _Toc74132451 \h </w:instrText>
        </w:r>
        <w:r>
          <w:rPr>
            <w:noProof/>
            <w:webHidden/>
          </w:rPr>
        </w:r>
        <w:r>
          <w:rPr>
            <w:noProof/>
            <w:webHidden/>
          </w:rPr>
          <w:fldChar w:fldCharType="separate"/>
        </w:r>
        <w:r>
          <w:rPr>
            <w:noProof/>
            <w:webHidden/>
          </w:rPr>
          <w:t>20</w:t>
        </w:r>
        <w:r>
          <w:rPr>
            <w:noProof/>
            <w:webHidden/>
          </w:rPr>
          <w:fldChar w:fldCharType="end"/>
        </w:r>
      </w:hyperlink>
    </w:p>
    <w:p w14:paraId="28D241F8" w14:textId="0B4C2077" w:rsidR="00D37ABD" w:rsidRDefault="00D37ABD">
      <w:pPr>
        <w:pStyle w:val="TOC3"/>
        <w:rPr>
          <w:rFonts w:cstheme="minorBidi"/>
          <w:noProof/>
          <w:color w:val="auto"/>
          <w:sz w:val="22"/>
          <w:lang w:eastAsia="en-US"/>
        </w:rPr>
      </w:pPr>
      <w:hyperlink w:anchor="_Toc74132452" w:history="1">
        <w:r w:rsidRPr="00AA260B">
          <w:rPr>
            <w:rStyle w:val="Hyperlink"/>
            <w:rFonts w:ascii="Times New Roman" w:hAnsi="Times New Roman" w:cs="Times New Roman"/>
            <w:noProof/>
          </w:rPr>
          <w:t>1.2.3</w:t>
        </w:r>
        <w:r>
          <w:rPr>
            <w:rFonts w:cstheme="minorBidi"/>
            <w:noProof/>
            <w:color w:val="auto"/>
            <w:sz w:val="22"/>
            <w:lang w:eastAsia="en-US"/>
          </w:rPr>
          <w:tab/>
        </w:r>
        <w:r w:rsidRPr="00AA260B">
          <w:rPr>
            <w:rStyle w:val="Hyperlink"/>
            <w:rFonts w:ascii="Times New Roman" w:hAnsi="Times New Roman" w:cs="Times New Roman"/>
            <w:noProof/>
          </w:rPr>
          <w:t>GlobalClass</w:t>
        </w:r>
        <w:r>
          <w:rPr>
            <w:noProof/>
            <w:webHidden/>
          </w:rPr>
          <w:tab/>
        </w:r>
        <w:r>
          <w:rPr>
            <w:noProof/>
            <w:webHidden/>
          </w:rPr>
          <w:fldChar w:fldCharType="begin"/>
        </w:r>
        <w:r>
          <w:rPr>
            <w:noProof/>
            <w:webHidden/>
          </w:rPr>
          <w:instrText xml:space="preserve"> PAGEREF _Toc74132452 \h </w:instrText>
        </w:r>
        <w:r>
          <w:rPr>
            <w:noProof/>
            <w:webHidden/>
          </w:rPr>
        </w:r>
        <w:r>
          <w:rPr>
            <w:noProof/>
            <w:webHidden/>
          </w:rPr>
          <w:fldChar w:fldCharType="separate"/>
        </w:r>
        <w:r>
          <w:rPr>
            <w:noProof/>
            <w:webHidden/>
          </w:rPr>
          <w:t>20</w:t>
        </w:r>
        <w:r>
          <w:rPr>
            <w:noProof/>
            <w:webHidden/>
          </w:rPr>
          <w:fldChar w:fldCharType="end"/>
        </w:r>
      </w:hyperlink>
    </w:p>
    <w:p w14:paraId="253990E6" w14:textId="72483AB9" w:rsidR="00D37ABD" w:rsidRDefault="00D37ABD">
      <w:pPr>
        <w:pStyle w:val="TOC3"/>
        <w:rPr>
          <w:rFonts w:cstheme="minorBidi"/>
          <w:noProof/>
          <w:color w:val="auto"/>
          <w:sz w:val="22"/>
          <w:lang w:eastAsia="en-US"/>
        </w:rPr>
      </w:pPr>
      <w:hyperlink w:anchor="_Toc74132453" w:history="1">
        <w:r w:rsidRPr="00AA260B">
          <w:rPr>
            <w:rStyle w:val="Hyperlink"/>
            <w:rFonts w:ascii="Times New Roman" w:hAnsi="Times New Roman" w:cs="Times New Roman"/>
            <w:noProof/>
          </w:rPr>
          <w:t>1.2.4</w:t>
        </w:r>
        <w:r>
          <w:rPr>
            <w:rFonts w:cstheme="minorBidi"/>
            <w:noProof/>
            <w:color w:val="auto"/>
            <w:sz w:val="22"/>
            <w:lang w:eastAsia="en-US"/>
          </w:rPr>
          <w:tab/>
        </w:r>
        <w:r w:rsidRPr="00AA260B">
          <w:rPr>
            <w:rStyle w:val="Hyperlink"/>
            <w:rFonts w:ascii="Times New Roman" w:hAnsi="Times New Roman" w:cs="Times New Roman"/>
            <w:noProof/>
          </w:rPr>
          <w:t>LifecycleStatePac</w:t>
        </w:r>
        <w:r>
          <w:rPr>
            <w:noProof/>
            <w:webHidden/>
          </w:rPr>
          <w:tab/>
        </w:r>
        <w:r>
          <w:rPr>
            <w:noProof/>
            <w:webHidden/>
          </w:rPr>
          <w:fldChar w:fldCharType="begin"/>
        </w:r>
        <w:r>
          <w:rPr>
            <w:noProof/>
            <w:webHidden/>
          </w:rPr>
          <w:instrText xml:space="preserve"> PAGEREF _Toc74132453 \h </w:instrText>
        </w:r>
        <w:r>
          <w:rPr>
            <w:noProof/>
            <w:webHidden/>
          </w:rPr>
        </w:r>
        <w:r>
          <w:rPr>
            <w:noProof/>
            <w:webHidden/>
          </w:rPr>
          <w:fldChar w:fldCharType="separate"/>
        </w:r>
        <w:r>
          <w:rPr>
            <w:noProof/>
            <w:webHidden/>
          </w:rPr>
          <w:t>21</w:t>
        </w:r>
        <w:r>
          <w:rPr>
            <w:noProof/>
            <w:webHidden/>
          </w:rPr>
          <w:fldChar w:fldCharType="end"/>
        </w:r>
      </w:hyperlink>
    </w:p>
    <w:p w14:paraId="2C789E2C" w14:textId="5A21A09C" w:rsidR="00D37ABD" w:rsidRDefault="00D37ABD">
      <w:pPr>
        <w:pStyle w:val="TOC3"/>
        <w:rPr>
          <w:rFonts w:cstheme="minorBidi"/>
          <w:noProof/>
          <w:color w:val="auto"/>
          <w:sz w:val="22"/>
          <w:lang w:eastAsia="en-US"/>
        </w:rPr>
      </w:pPr>
      <w:hyperlink w:anchor="_Toc74132454" w:history="1">
        <w:r w:rsidRPr="00AA260B">
          <w:rPr>
            <w:rStyle w:val="Hyperlink"/>
            <w:rFonts w:ascii="Times New Roman" w:hAnsi="Times New Roman" w:cs="Times New Roman"/>
            <w:noProof/>
          </w:rPr>
          <w:t>1.2.5</w:t>
        </w:r>
        <w:r>
          <w:rPr>
            <w:rFonts w:cstheme="minorBidi"/>
            <w:noProof/>
            <w:color w:val="auto"/>
            <w:sz w:val="22"/>
            <w:lang w:eastAsia="en-US"/>
          </w:rPr>
          <w:tab/>
        </w:r>
        <w:r w:rsidRPr="00AA260B">
          <w:rPr>
            <w:rStyle w:val="Hyperlink"/>
            <w:rFonts w:ascii="Times New Roman" w:hAnsi="Times New Roman" w:cs="Times New Roman"/>
            <w:noProof/>
          </w:rPr>
          <w:t>LocalClass</w:t>
        </w:r>
        <w:r>
          <w:rPr>
            <w:noProof/>
            <w:webHidden/>
          </w:rPr>
          <w:tab/>
        </w:r>
        <w:r>
          <w:rPr>
            <w:noProof/>
            <w:webHidden/>
          </w:rPr>
          <w:fldChar w:fldCharType="begin"/>
        </w:r>
        <w:r>
          <w:rPr>
            <w:noProof/>
            <w:webHidden/>
          </w:rPr>
          <w:instrText xml:space="preserve"> PAGEREF _Toc74132454 \h </w:instrText>
        </w:r>
        <w:r>
          <w:rPr>
            <w:noProof/>
            <w:webHidden/>
          </w:rPr>
        </w:r>
        <w:r>
          <w:rPr>
            <w:noProof/>
            <w:webHidden/>
          </w:rPr>
          <w:fldChar w:fldCharType="separate"/>
        </w:r>
        <w:r>
          <w:rPr>
            <w:noProof/>
            <w:webHidden/>
          </w:rPr>
          <w:t>21</w:t>
        </w:r>
        <w:r>
          <w:rPr>
            <w:noProof/>
            <w:webHidden/>
          </w:rPr>
          <w:fldChar w:fldCharType="end"/>
        </w:r>
      </w:hyperlink>
    </w:p>
    <w:p w14:paraId="2A58D6ED" w14:textId="22865AD0" w:rsidR="00D37ABD" w:rsidRDefault="00D37ABD">
      <w:pPr>
        <w:pStyle w:val="TOC3"/>
        <w:rPr>
          <w:rFonts w:cstheme="minorBidi"/>
          <w:noProof/>
          <w:color w:val="auto"/>
          <w:sz w:val="22"/>
          <w:lang w:eastAsia="en-US"/>
        </w:rPr>
      </w:pPr>
      <w:hyperlink w:anchor="_Toc74132455" w:history="1">
        <w:r w:rsidRPr="00AA260B">
          <w:rPr>
            <w:rStyle w:val="Hyperlink"/>
            <w:rFonts w:ascii="Times New Roman" w:hAnsi="Times New Roman" w:cs="Times New Roman"/>
            <w:noProof/>
          </w:rPr>
          <w:t>1.2.6</w:t>
        </w:r>
        <w:r>
          <w:rPr>
            <w:rFonts w:cstheme="minorBidi"/>
            <w:noProof/>
            <w:color w:val="auto"/>
            <w:sz w:val="22"/>
            <w:lang w:eastAsia="en-US"/>
          </w:rPr>
          <w:tab/>
        </w:r>
        <w:r w:rsidRPr="00AA260B">
          <w:rPr>
            <w:rStyle w:val="Hyperlink"/>
            <w:rFonts w:ascii="Times New Roman" w:hAnsi="Times New Roman" w:cs="Times New Roman"/>
            <w:noProof/>
          </w:rPr>
          <w:t>OperationalStatePac</w:t>
        </w:r>
        <w:r>
          <w:rPr>
            <w:noProof/>
            <w:webHidden/>
          </w:rPr>
          <w:tab/>
        </w:r>
        <w:r>
          <w:rPr>
            <w:noProof/>
            <w:webHidden/>
          </w:rPr>
          <w:fldChar w:fldCharType="begin"/>
        </w:r>
        <w:r>
          <w:rPr>
            <w:noProof/>
            <w:webHidden/>
          </w:rPr>
          <w:instrText xml:space="preserve"> PAGEREF _Toc74132455 \h </w:instrText>
        </w:r>
        <w:r>
          <w:rPr>
            <w:noProof/>
            <w:webHidden/>
          </w:rPr>
        </w:r>
        <w:r>
          <w:rPr>
            <w:noProof/>
            <w:webHidden/>
          </w:rPr>
          <w:fldChar w:fldCharType="separate"/>
        </w:r>
        <w:r>
          <w:rPr>
            <w:noProof/>
            <w:webHidden/>
          </w:rPr>
          <w:t>22</w:t>
        </w:r>
        <w:r>
          <w:rPr>
            <w:noProof/>
            <w:webHidden/>
          </w:rPr>
          <w:fldChar w:fldCharType="end"/>
        </w:r>
      </w:hyperlink>
    </w:p>
    <w:p w14:paraId="2D3A0CE1" w14:textId="1F4254F9" w:rsidR="00D37ABD" w:rsidRDefault="00D37ABD">
      <w:pPr>
        <w:pStyle w:val="TOC3"/>
        <w:rPr>
          <w:rFonts w:cstheme="minorBidi"/>
          <w:noProof/>
          <w:color w:val="auto"/>
          <w:sz w:val="22"/>
          <w:lang w:eastAsia="en-US"/>
        </w:rPr>
      </w:pPr>
      <w:hyperlink w:anchor="_Toc74132456" w:history="1">
        <w:r w:rsidRPr="00AA260B">
          <w:rPr>
            <w:rStyle w:val="Hyperlink"/>
            <w:rFonts w:ascii="Times New Roman" w:hAnsi="Times New Roman" w:cs="Times New Roman"/>
            <w:noProof/>
          </w:rPr>
          <w:t>1.2.7</w:t>
        </w:r>
        <w:r>
          <w:rPr>
            <w:rFonts w:cstheme="minorBidi"/>
            <w:noProof/>
            <w:color w:val="auto"/>
            <w:sz w:val="22"/>
            <w:lang w:eastAsia="en-US"/>
          </w:rPr>
          <w:tab/>
        </w:r>
        <w:r w:rsidRPr="00AA260B">
          <w:rPr>
            <w:rStyle w:val="Hyperlink"/>
            <w:rFonts w:ascii="Times New Roman" w:hAnsi="Times New Roman" w:cs="Times New Roman"/>
            <w:noProof/>
          </w:rPr>
          <w:t>ServiceInterfacePoint</w:t>
        </w:r>
        <w:r>
          <w:rPr>
            <w:noProof/>
            <w:webHidden/>
          </w:rPr>
          <w:tab/>
        </w:r>
        <w:r>
          <w:rPr>
            <w:noProof/>
            <w:webHidden/>
          </w:rPr>
          <w:fldChar w:fldCharType="begin"/>
        </w:r>
        <w:r>
          <w:rPr>
            <w:noProof/>
            <w:webHidden/>
          </w:rPr>
          <w:instrText xml:space="preserve"> PAGEREF _Toc74132456 \h </w:instrText>
        </w:r>
        <w:r>
          <w:rPr>
            <w:noProof/>
            <w:webHidden/>
          </w:rPr>
        </w:r>
        <w:r>
          <w:rPr>
            <w:noProof/>
            <w:webHidden/>
          </w:rPr>
          <w:fldChar w:fldCharType="separate"/>
        </w:r>
        <w:r>
          <w:rPr>
            <w:noProof/>
            <w:webHidden/>
          </w:rPr>
          <w:t>23</w:t>
        </w:r>
        <w:r>
          <w:rPr>
            <w:noProof/>
            <w:webHidden/>
          </w:rPr>
          <w:fldChar w:fldCharType="end"/>
        </w:r>
      </w:hyperlink>
    </w:p>
    <w:p w14:paraId="270CD1DB" w14:textId="5DB61214" w:rsidR="00D37ABD" w:rsidRDefault="00D37ABD">
      <w:pPr>
        <w:pStyle w:val="TOC3"/>
        <w:rPr>
          <w:rFonts w:cstheme="minorBidi"/>
          <w:noProof/>
          <w:color w:val="auto"/>
          <w:sz w:val="22"/>
          <w:lang w:eastAsia="en-US"/>
        </w:rPr>
      </w:pPr>
      <w:hyperlink w:anchor="_Toc74132457" w:history="1">
        <w:r w:rsidRPr="00AA260B">
          <w:rPr>
            <w:rStyle w:val="Hyperlink"/>
            <w:rFonts w:ascii="Times New Roman" w:hAnsi="Times New Roman" w:cs="Times New Roman"/>
            <w:noProof/>
          </w:rPr>
          <w:t>1.2.8</w:t>
        </w:r>
        <w:r>
          <w:rPr>
            <w:rFonts w:cstheme="minorBidi"/>
            <w:noProof/>
            <w:color w:val="auto"/>
            <w:sz w:val="22"/>
            <w:lang w:eastAsia="en-US"/>
          </w:rPr>
          <w:tab/>
        </w:r>
        <w:r w:rsidRPr="00AA260B">
          <w:rPr>
            <w:rStyle w:val="Hyperlink"/>
            <w:rFonts w:ascii="Times New Roman" w:hAnsi="Times New Roman" w:cs="Times New Roman"/>
            <w:noProof/>
          </w:rPr>
          <w:t>TapiContext</w:t>
        </w:r>
        <w:r>
          <w:rPr>
            <w:noProof/>
            <w:webHidden/>
          </w:rPr>
          <w:tab/>
        </w:r>
        <w:r>
          <w:rPr>
            <w:noProof/>
            <w:webHidden/>
          </w:rPr>
          <w:fldChar w:fldCharType="begin"/>
        </w:r>
        <w:r>
          <w:rPr>
            <w:noProof/>
            <w:webHidden/>
          </w:rPr>
          <w:instrText xml:space="preserve"> PAGEREF _Toc74132457 \h </w:instrText>
        </w:r>
        <w:r>
          <w:rPr>
            <w:noProof/>
            <w:webHidden/>
          </w:rPr>
        </w:r>
        <w:r>
          <w:rPr>
            <w:noProof/>
            <w:webHidden/>
          </w:rPr>
          <w:fldChar w:fldCharType="separate"/>
        </w:r>
        <w:r>
          <w:rPr>
            <w:noProof/>
            <w:webHidden/>
          </w:rPr>
          <w:t>24</w:t>
        </w:r>
        <w:r>
          <w:rPr>
            <w:noProof/>
            <w:webHidden/>
          </w:rPr>
          <w:fldChar w:fldCharType="end"/>
        </w:r>
      </w:hyperlink>
    </w:p>
    <w:p w14:paraId="31DB884A" w14:textId="0B7AAC89" w:rsidR="00D37ABD" w:rsidRDefault="00D37ABD">
      <w:pPr>
        <w:pStyle w:val="TOC3"/>
        <w:rPr>
          <w:rFonts w:cstheme="minorBidi"/>
          <w:noProof/>
          <w:color w:val="auto"/>
          <w:sz w:val="22"/>
          <w:lang w:eastAsia="en-US"/>
        </w:rPr>
      </w:pPr>
      <w:hyperlink w:anchor="_Toc74132458" w:history="1">
        <w:r w:rsidRPr="00AA260B">
          <w:rPr>
            <w:rStyle w:val="Hyperlink"/>
            <w:rFonts w:ascii="Times New Roman" w:hAnsi="Times New Roman" w:cs="Times New Roman"/>
            <w:noProof/>
          </w:rPr>
          <w:t>1.2.9</w:t>
        </w:r>
        <w:r>
          <w:rPr>
            <w:rFonts w:cstheme="minorBidi"/>
            <w:noProof/>
            <w:color w:val="auto"/>
            <w:sz w:val="22"/>
            <w:lang w:eastAsia="en-US"/>
          </w:rPr>
          <w:tab/>
        </w:r>
        <w:r w:rsidRPr="00AA260B">
          <w:rPr>
            <w:rStyle w:val="Hyperlink"/>
            <w:rFonts w:ascii="Times New Roman" w:hAnsi="Times New Roman" w:cs="Times New Roman"/>
            <w:noProof/>
          </w:rPr>
          <w:t>TerminationPac</w:t>
        </w:r>
        <w:r>
          <w:rPr>
            <w:noProof/>
            <w:webHidden/>
          </w:rPr>
          <w:tab/>
        </w:r>
        <w:r>
          <w:rPr>
            <w:noProof/>
            <w:webHidden/>
          </w:rPr>
          <w:fldChar w:fldCharType="begin"/>
        </w:r>
        <w:r>
          <w:rPr>
            <w:noProof/>
            <w:webHidden/>
          </w:rPr>
          <w:instrText xml:space="preserve"> PAGEREF _Toc74132458 \h </w:instrText>
        </w:r>
        <w:r>
          <w:rPr>
            <w:noProof/>
            <w:webHidden/>
          </w:rPr>
        </w:r>
        <w:r>
          <w:rPr>
            <w:noProof/>
            <w:webHidden/>
          </w:rPr>
          <w:fldChar w:fldCharType="separate"/>
        </w:r>
        <w:r>
          <w:rPr>
            <w:noProof/>
            <w:webHidden/>
          </w:rPr>
          <w:t>25</w:t>
        </w:r>
        <w:r>
          <w:rPr>
            <w:noProof/>
            <w:webHidden/>
          </w:rPr>
          <w:fldChar w:fldCharType="end"/>
        </w:r>
      </w:hyperlink>
    </w:p>
    <w:p w14:paraId="4E084E88" w14:textId="662C19B3" w:rsidR="00D37ABD" w:rsidRDefault="00D37ABD">
      <w:pPr>
        <w:pStyle w:val="TOC2"/>
        <w:rPr>
          <w:rFonts w:cstheme="minorBidi"/>
          <w:noProof/>
          <w:color w:val="auto"/>
          <w:sz w:val="22"/>
          <w:lang w:eastAsia="en-US"/>
        </w:rPr>
      </w:pPr>
      <w:hyperlink w:anchor="_Toc74132459" w:history="1">
        <w:r w:rsidRPr="00AA260B">
          <w:rPr>
            <w:rStyle w:val="Hyperlink"/>
            <w:rFonts w:ascii="Times New Roman" w:hAnsi="Times New Roman" w:cs="Times New Roman"/>
            <w:noProof/>
          </w:rPr>
          <w:t>1.3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_Toc74132459 \h </w:instrText>
        </w:r>
        <w:r>
          <w:rPr>
            <w:noProof/>
            <w:webHidden/>
          </w:rPr>
        </w:r>
        <w:r>
          <w:rPr>
            <w:noProof/>
            <w:webHidden/>
          </w:rPr>
          <w:fldChar w:fldCharType="separate"/>
        </w:r>
        <w:r>
          <w:rPr>
            <w:noProof/>
            <w:webHidden/>
          </w:rPr>
          <w:t>25</w:t>
        </w:r>
        <w:r>
          <w:rPr>
            <w:noProof/>
            <w:webHidden/>
          </w:rPr>
          <w:fldChar w:fldCharType="end"/>
        </w:r>
      </w:hyperlink>
    </w:p>
    <w:p w14:paraId="2FB99478" w14:textId="7964B314" w:rsidR="00D37ABD" w:rsidRDefault="00D37ABD">
      <w:pPr>
        <w:pStyle w:val="TOC3"/>
        <w:rPr>
          <w:rFonts w:cstheme="minorBidi"/>
          <w:noProof/>
          <w:color w:val="auto"/>
          <w:sz w:val="22"/>
          <w:lang w:eastAsia="en-US"/>
        </w:rPr>
      </w:pPr>
      <w:hyperlink w:anchor="_Toc74132460" w:history="1">
        <w:r w:rsidRPr="00AA260B">
          <w:rPr>
            <w:rStyle w:val="Hyperlink"/>
            <w:rFonts w:ascii="Times New Roman" w:hAnsi="Times New Roman" w:cs="Times New Roman"/>
            <w:noProof/>
          </w:rPr>
          <w:t>1.3.1</w:t>
        </w:r>
        <w:r>
          <w:rPr>
            <w:rFonts w:cstheme="minorBidi"/>
            <w:noProof/>
            <w:color w:val="auto"/>
            <w:sz w:val="22"/>
            <w:lang w:eastAsia="en-US"/>
          </w:rPr>
          <w:tab/>
        </w:r>
        <w:r w:rsidRPr="00AA260B">
          <w:rPr>
            <w:rStyle w:val="Hyperlink"/>
            <w:rFonts w:ascii="Times New Roman" w:hAnsi="Times New Roman" w:cs="Times New Roman"/>
            <w:noProof/>
          </w:rPr>
          <w:t>Capacity</w:t>
        </w:r>
        <w:r>
          <w:rPr>
            <w:noProof/>
            <w:webHidden/>
          </w:rPr>
          <w:tab/>
        </w:r>
        <w:r>
          <w:rPr>
            <w:noProof/>
            <w:webHidden/>
          </w:rPr>
          <w:fldChar w:fldCharType="begin"/>
        </w:r>
        <w:r>
          <w:rPr>
            <w:noProof/>
            <w:webHidden/>
          </w:rPr>
          <w:instrText xml:space="preserve"> PAGEREF _Toc74132460 \h </w:instrText>
        </w:r>
        <w:r>
          <w:rPr>
            <w:noProof/>
            <w:webHidden/>
          </w:rPr>
        </w:r>
        <w:r>
          <w:rPr>
            <w:noProof/>
            <w:webHidden/>
          </w:rPr>
          <w:fldChar w:fldCharType="separate"/>
        </w:r>
        <w:r>
          <w:rPr>
            <w:noProof/>
            <w:webHidden/>
          </w:rPr>
          <w:t>25</w:t>
        </w:r>
        <w:r>
          <w:rPr>
            <w:noProof/>
            <w:webHidden/>
          </w:rPr>
          <w:fldChar w:fldCharType="end"/>
        </w:r>
      </w:hyperlink>
    </w:p>
    <w:p w14:paraId="7D8189FE" w14:textId="395B67B4" w:rsidR="00D37ABD" w:rsidRDefault="00D37ABD">
      <w:pPr>
        <w:pStyle w:val="TOC3"/>
        <w:rPr>
          <w:rFonts w:cstheme="minorBidi"/>
          <w:noProof/>
          <w:color w:val="auto"/>
          <w:sz w:val="22"/>
          <w:lang w:eastAsia="en-US"/>
        </w:rPr>
      </w:pPr>
      <w:hyperlink w:anchor="_Toc74132461" w:history="1">
        <w:r w:rsidRPr="00AA260B">
          <w:rPr>
            <w:rStyle w:val="Hyperlink"/>
            <w:rFonts w:ascii="Times New Roman" w:hAnsi="Times New Roman" w:cs="Times New Roman"/>
            <w:noProof/>
          </w:rPr>
          <w:t>1.3.2</w:t>
        </w:r>
        <w:r>
          <w:rPr>
            <w:rFonts w:cstheme="minorBidi"/>
            <w:noProof/>
            <w:color w:val="auto"/>
            <w:sz w:val="22"/>
            <w:lang w:eastAsia="en-US"/>
          </w:rPr>
          <w:tab/>
        </w:r>
        <w:r w:rsidRPr="00AA260B">
          <w:rPr>
            <w:rStyle w:val="Hyperlink"/>
            <w:rFonts w:ascii="Times New Roman" w:hAnsi="Times New Roman" w:cs="Times New Roman"/>
            <w:noProof/>
          </w:rPr>
          <w:t>CapacityValue</w:t>
        </w:r>
        <w:r>
          <w:rPr>
            <w:noProof/>
            <w:webHidden/>
          </w:rPr>
          <w:tab/>
        </w:r>
        <w:r>
          <w:rPr>
            <w:noProof/>
            <w:webHidden/>
          </w:rPr>
          <w:fldChar w:fldCharType="begin"/>
        </w:r>
        <w:r>
          <w:rPr>
            <w:noProof/>
            <w:webHidden/>
          </w:rPr>
          <w:instrText xml:space="preserve"> PAGEREF _Toc74132461 \h </w:instrText>
        </w:r>
        <w:r>
          <w:rPr>
            <w:noProof/>
            <w:webHidden/>
          </w:rPr>
        </w:r>
        <w:r>
          <w:rPr>
            <w:noProof/>
            <w:webHidden/>
          </w:rPr>
          <w:fldChar w:fldCharType="separate"/>
        </w:r>
        <w:r>
          <w:rPr>
            <w:noProof/>
            <w:webHidden/>
          </w:rPr>
          <w:t>26</w:t>
        </w:r>
        <w:r>
          <w:rPr>
            <w:noProof/>
            <w:webHidden/>
          </w:rPr>
          <w:fldChar w:fldCharType="end"/>
        </w:r>
      </w:hyperlink>
    </w:p>
    <w:p w14:paraId="6D97E3A2" w14:textId="7EC5ECB5" w:rsidR="00D37ABD" w:rsidRDefault="00D37ABD">
      <w:pPr>
        <w:pStyle w:val="TOC3"/>
        <w:rPr>
          <w:rFonts w:cstheme="minorBidi"/>
          <w:noProof/>
          <w:color w:val="auto"/>
          <w:sz w:val="22"/>
          <w:lang w:eastAsia="en-US"/>
        </w:rPr>
      </w:pPr>
      <w:hyperlink w:anchor="_Toc74132462" w:history="1">
        <w:r w:rsidRPr="00AA260B">
          <w:rPr>
            <w:rStyle w:val="Hyperlink"/>
            <w:rFonts w:ascii="Times New Roman" w:hAnsi="Times New Roman" w:cs="Times New Roman"/>
            <w:noProof/>
          </w:rPr>
          <w:t>1.3.3</w:t>
        </w:r>
        <w:r>
          <w:rPr>
            <w:rFonts w:cstheme="minorBidi"/>
            <w:noProof/>
            <w:color w:val="auto"/>
            <w:sz w:val="22"/>
            <w:lang w:eastAsia="en-US"/>
          </w:rPr>
          <w:tab/>
        </w:r>
        <w:r w:rsidRPr="00AA260B">
          <w:rPr>
            <w:rStyle w:val="Hyperlink"/>
            <w:rFonts w:ascii="Times New Roman" w:hAnsi="Times New Roman" w:cs="Times New Roman"/>
            <w:noProof/>
          </w:rPr>
          <w:t>DateAndTime</w:t>
        </w:r>
        <w:r>
          <w:rPr>
            <w:noProof/>
            <w:webHidden/>
          </w:rPr>
          <w:tab/>
        </w:r>
        <w:r>
          <w:rPr>
            <w:noProof/>
            <w:webHidden/>
          </w:rPr>
          <w:fldChar w:fldCharType="begin"/>
        </w:r>
        <w:r>
          <w:rPr>
            <w:noProof/>
            <w:webHidden/>
          </w:rPr>
          <w:instrText xml:space="preserve"> PAGEREF _Toc74132462 \h </w:instrText>
        </w:r>
        <w:r>
          <w:rPr>
            <w:noProof/>
            <w:webHidden/>
          </w:rPr>
        </w:r>
        <w:r>
          <w:rPr>
            <w:noProof/>
            <w:webHidden/>
          </w:rPr>
          <w:fldChar w:fldCharType="separate"/>
        </w:r>
        <w:r>
          <w:rPr>
            <w:noProof/>
            <w:webHidden/>
          </w:rPr>
          <w:t>26</w:t>
        </w:r>
        <w:r>
          <w:rPr>
            <w:noProof/>
            <w:webHidden/>
          </w:rPr>
          <w:fldChar w:fldCharType="end"/>
        </w:r>
      </w:hyperlink>
    </w:p>
    <w:p w14:paraId="7704C28C" w14:textId="0A66A746" w:rsidR="00D37ABD" w:rsidRDefault="00D37ABD">
      <w:pPr>
        <w:pStyle w:val="TOC3"/>
        <w:rPr>
          <w:rFonts w:cstheme="minorBidi"/>
          <w:noProof/>
          <w:color w:val="auto"/>
          <w:sz w:val="22"/>
          <w:lang w:eastAsia="en-US"/>
        </w:rPr>
      </w:pPr>
      <w:hyperlink w:anchor="_Toc74132463" w:history="1">
        <w:r w:rsidRPr="00AA260B">
          <w:rPr>
            <w:rStyle w:val="Hyperlink"/>
            <w:rFonts w:ascii="Times New Roman" w:hAnsi="Times New Roman" w:cs="Times New Roman"/>
            <w:noProof/>
          </w:rPr>
          <w:t>1.3.4</w:t>
        </w:r>
        <w:r>
          <w:rPr>
            <w:rFonts w:cstheme="minorBidi"/>
            <w:noProof/>
            <w:color w:val="auto"/>
            <w:sz w:val="22"/>
            <w:lang w:eastAsia="en-US"/>
          </w:rPr>
          <w:tab/>
        </w:r>
        <w:r w:rsidRPr="00AA260B">
          <w:rPr>
            <w:rStyle w:val="Hyperlink"/>
            <w:rFonts w:ascii="Times New Roman" w:hAnsi="Times New Roman" w:cs="Times New Roman"/>
            <w:noProof/>
          </w:rPr>
          <w:t>NameAndValue</w:t>
        </w:r>
        <w:r>
          <w:rPr>
            <w:noProof/>
            <w:webHidden/>
          </w:rPr>
          <w:tab/>
        </w:r>
        <w:r>
          <w:rPr>
            <w:noProof/>
            <w:webHidden/>
          </w:rPr>
          <w:fldChar w:fldCharType="begin"/>
        </w:r>
        <w:r>
          <w:rPr>
            <w:noProof/>
            <w:webHidden/>
          </w:rPr>
          <w:instrText xml:space="preserve"> PAGEREF _Toc74132463 \h </w:instrText>
        </w:r>
        <w:r>
          <w:rPr>
            <w:noProof/>
            <w:webHidden/>
          </w:rPr>
        </w:r>
        <w:r>
          <w:rPr>
            <w:noProof/>
            <w:webHidden/>
          </w:rPr>
          <w:fldChar w:fldCharType="separate"/>
        </w:r>
        <w:r>
          <w:rPr>
            <w:noProof/>
            <w:webHidden/>
          </w:rPr>
          <w:t>26</w:t>
        </w:r>
        <w:r>
          <w:rPr>
            <w:noProof/>
            <w:webHidden/>
          </w:rPr>
          <w:fldChar w:fldCharType="end"/>
        </w:r>
      </w:hyperlink>
    </w:p>
    <w:p w14:paraId="0CA86914" w14:textId="1A15F68D" w:rsidR="00D37ABD" w:rsidRDefault="00D37ABD">
      <w:pPr>
        <w:pStyle w:val="TOC3"/>
        <w:rPr>
          <w:rFonts w:cstheme="minorBidi"/>
          <w:noProof/>
          <w:color w:val="auto"/>
          <w:sz w:val="22"/>
          <w:lang w:eastAsia="en-US"/>
        </w:rPr>
      </w:pPr>
      <w:hyperlink w:anchor="_Toc74132464" w:history="1">
        <w:r w:rsidRPr="00AA260B">
          <w:rPr>
            <w:rStyle w:val="Hyperlink"/>
            <w:rFonts w:ascii="Times New Roman" w:hAnsi="Times New Roman" w:cs="Times New Roman"/>
            <w:noProof/>
          </w:rPr>
          <w:t>1.3.5</w:t>
        </w:r>
        <w:r>
          <w:rPr>
            <w:rFonts w:cstheme="minorBidi"/>
            <w:noProof/>
            <w:color w:val="auto"/>
            <w:sz w:val="22"/>
            <w:lang w:eastAsia="en-US"/>
          </w:rPr>
          <w:tab/>
        </w:r>
        <w:r w:rsidRPr="00AA260B">
          <w:rPr>
            <w:rStyle w:val="Hyperlink"/>
            <w:rFonts w:ascii="Times New Roman" w:hAnsi="Times New Roman" w:cs="Times New Roman"/>
            <w:noProof/>
          </w:rPr>
          <w:t>PmParameter</w:t>
        </w:r>
        <w:r>
          <w:rPr>
            <w:noProof/>
            <w:webHidden/>
          </w:rPr>
          <w:tab/>
        </w:r>
        <w:r>
          <w:rPr>
            <w:noProof/>
            <w:webHidden/>
          </w:rPr>
          <w:fldChar w:fldCharType="begin"/>
        </w:r>
        <w:r>
          <w:rPr>
            <w:noProof/>
            <w:webHidden/>
          </w:rPr>
          <w:instrText xml:space="preserve"> PAGEREF _Toc74132464 \h </w:instrText>
        </w:r>
        <w:r>
          <w:rPr>
            <w:noProof/>
            <w:webHidden/>
          </w:rPr>
        </w:r>
        <w:r>
          <w:rPr>
            <w:noProof/>
            <w:webHidden/>
          </w:rPr>
          <w:fldChar w:fldCharType="separate"/>
        </w:r>
        <w:r>
          <w:rPr>
            <w:noProof/>
            <w:webHidden/>
          </w:rPr>
          <w:t>27</w:t>
        </w:r>
        <w:r>
          <w:rPr>
            <w:noProof/>
            <w:webHidden/>
          </w:rPr>
          <w:fldChar w:fldCharType="end"/>
        </w:r>
      </w:hyperlink>
    </w:p>
    <w:p w14:paraId="33D3CD41" w14:textId="46D99F68" w:rsidR="00D37ABD" w:rsidRDefault="00D37ABD">
      <w:pPr>
        <w:pStyle w:val="TOC3"/>
        <w:rPr>
          <w:rFonts w:cstheme="minorBidi"/>
          <w:noProof/>
          <w:color w:val="auto"/>
          <w:sz w:val="22"/>
          <w:lang w:eastAsia="en-US"/>
        </w:rPr>
      </w:pPr>
      <w:hyperlink w:anchor="_Toc74132465" w:history="1">
        <w:r w:rsidRPr="00AA260B">
          <w:rPr>
            <w:rStyle w:val="Hyperlink"/>
            <w:rFonts w:ascii="Times New Roman" w:hAnsi="Times New Roman" w:cs="Times New Roman"/>
            <w:noProof/>
          </w:rPr>
          <w:t>1.3.6</w:t>
        </w:r>
        <w:r>
          <w:rPr>
            <w:rFonts w:cstheme="minorBidi"/>
            <w:noProof/>
            <w:color w:val="auto"/>
            <w:sz w:val="22"/>
            <w:lang w:eastAsia="en-US"/>
          </w:rPr>
          <w:tab/>
        </w:r>
        <w:r w:rsidRPr="00AA260B">
          <w:rPr>
            <w:rStyle w:val="Hyperlink"/>
            <w:rFonts w:ascii="Times New Roman" w:hAnsi="Times New Roman" w:cs="Times New Roman"/>
            <w:noProof/>
          </w:rPr>
          <w:t>PmParameterValue</w:t>
        </w:r>
        <w:r>
          <w:rPr>
            <w:noProof/>
            <w:webHidden/>
          </w:rPr>
          <w:tab/>
        </w:r>
        <w:r>
          <w:rPr>
            <w:noProof/>
            <w:webHidden/>
          </w:rPr>
          <w:fldChar w:fldCharType="begin"/>
        </w:r>
        <w:r>
          <w:rPr>
            <w:noProof/>
            <w:webHidden/>
          </w:rPr>
          <w:instrText xml:space="preserve"> PAGEREF _Toc74132465 \h </w:instrText>
        </w:r>
        <w:r>
          <w:rPr>
            <w:noProof/>
            <w:webHidden/>
          </w:rPr>
        </w:r>
        <w:r>
          <w:rPr>
            <w:noProof/>
            <w:webHidden/>
          </w:rPr>
          <w:fldChar w:fldCharType="separate"/>
        </w:r>
        <w:r>
          <w:rPr>
            <w:noProof/>
            <w:webHidden/>
          </w:rPr>
          <w:t>27</w:t>
        </w:r>
        <w:r>
          <w:rPr>
            <w:noProof/>
            <w:webHidden/>
          </w:rPr>
          <w:fldChar w:fldCharType="end"/>
        </w:r>
      </w:hyperlink>
    </w:p>
    <w:p w14:paraId="5F75F7CD" w14:textId="7614C872" w:rsidR="00D37ABD" w:rsidRDefault="00D37ABD">
      <w:pPr>
        <w:pStyle w:val="TOC3"/>
        <w:rPr>
          <w:rFonts w:cstheme="minorBidi"/>
          <w:noProof/>
          <w:color w:val="auto"/>
          <w:sz w:val="22"/>
          <w:lang w:eastAsia="en-US"/>
        </w:rPr>
      </w:pPr>
      <w:hyperlink w:anchor="_Toc74132466" w:history="1">
        <w:r w:rsidRPr="00AA260B">
          <w:rPr>
            <w:rStyle w:val="Hyperlink"/>
            <w:rFonts w:ascii="Times New Roman" w:hAnsi="Times New Roman" w:cs="Times New Roman"/>
            <w:noProof/>
          </w:rPr>
          <w:t>1.3.7</w:t>
        </w:r>
        <w:r>
          <w:rPr>
            <w:rFonts w:cstheme="minorBidi"/>
            <w:noProof/>
            <w:color w:val="auto"/>
            <w:sz w:val="22"/>
            <w:lang w:eastAsia="en-US"/>
          </w:rPr>
          <w:tab/>
        </w:r>
        <w:r w:rsidRPr="00AA260B">
          <w:rPr>
            <w:rStyle w:val="Hyperlink"/>
            <w:rFonts w:ascii="Times New Roman" w:hAnsi="Times New Roman" w:cs="Times New Roman"/>
            <w:noProof/>
          </w:rPr>
          <w:t>TimeInterval</w:t>
        </w:r>
        <w:r>
          <w:rPr>
            <w:noProof/>
            <w:webHidden/>
          </w:rPr>
          <w:tab/>
        </w:r>
        <w:r>
          <w:rPr>
            <w:noProof/>
            <w:webHidden/>
          </w:rPr>
          <w:fldChar w:fldCharType="begin"/>
        </w:r>
        <w:r>
          <w:rPr>
            <w:noProof/>
            <w:webHidden/>
          </w:rPr>
          <w:instrText xml:space="preserve"> PAGEREF _Toc74132466 \h </w:instrText>
        </w:r>
        <w:r>
          <w:rPr>
            <w:noProof/>
            <w:webHidden/>
          </w:rPr>
        </w:r>
        <w:r>
          <w:rPr>
            <w:noProof/>
            <w:webHidden/>
          </w:rPr>
          <w:fldChar w:fldCharType="separate"/>
        </w:r>
        <w:r>
          <w:rPr>
            <w:noProof/>
            <w:webHidden/>
          </w:rPr>
          <w:t>28</w:t>
        </w:r>
        <w:r>
          <w:rPr>
            <w:noProof/>
            <w:webHidden/>
          </w:rPr>
          <w:fldChar w:fldCharType="end"/>
        </w:r>
      </w:hyperlink>
    </w:p>
    <w:p w14:paraId="4BB04E5C" w14:textId="1575B012" w:rsidR="00D37ABD" w:rsidRDefault="00D37ABD">
      <w:pPr>
        <w:pStyle w:val="TOC3"/>
        <w:rPr>
          <w:rFonts w:cstheme="minorBidi"/>
          <w:noProof/>
          <w:color w:val="auto"/>
          <w:sz w:val="22"/>
          <w:lang w:eastAsia="en-US"/>
        </w:rPr>
      </w:pPr>
      <w:hyperlink w:anchor="_Toc74132467" w:history="1">
        <w:r w:rsidRPr="00AA260B">
          <w:rPr>
            <w:rStyle w:val="Hyperlink"/>
            <w:rFonts w:ascii="Times New Roman" w:hAnsi="Times New Roman" w:cs="Times New Roman"/>
            <w:noProof/>
          </w:rPr>
          <w:t>1.3.8</w:t>
        </w:r>
        <w:r>
          <w:rPr>
            <w:rFonts w:cstheme="minorBidi"/>
            <w:noProof/>
            <w:color w:val="auto"/>
            <w:sz w:val="22"/>
            <w:lang w:eastAsia="en-US"/>
          </w:rPr>
          <w:tab/>
        </w:r>
        <w:r w:rsidRPr="00AA260B">
          <w:rPr>
            <w:rStyle w:val="Hyperlink"/>
            <w:rFonts w:ascii="Times New Roman" w:hAnsi="Times New Roman" w:cs="Times New Roman"/>
            <w:noProof/>
          </w:rPr>
          <w:t>TimePeriod</w:t>
        </w:r>
        <w:r>
          <w:rPr>
            <w:noProof/>
            <w:webHidden/>
          </w:rPr>
          <w:tab/>
        </w:r>
        <w:r>
          <w:rPr>
            <w:noProof/>
            <w:webHidden/>
          </w:rPr>
          <w:fldChar w:fldCharType="begin"/>
        </w:r>
        <w:r>
          <w:rPr>
            <w:noProof/>
            <w:webHidden/>
          </w:rPr>
          <w:instrText xml:space="preserve"> PAGEREF _Toc74132467 \h </w:instrText>
        </w:r>
        <w:r>
          <w:rPr>
            <w:noProof/>
            <w:webHidden/>
          </w:rPr>
        </w:r>
        <w:r>
          <w:rPr>
            <w:noProof/>
            <w:webHidden/>
          </w:rPr>
          <w:fldChar w:fldCharType="separate"/>
        </w:r>
        <w:r>
          <w:rPr>
            <w:noProof/>
            <w:webHidden/>
          </w:rPr>
          <w:t>28</w:t>
        </w:r>
        <w:r>
          <w:rPr>
            <w:noProof/>
            <w:webHidden/>
          </w:rPr>
          <w:fldChar w:fldCharType="end"/>
        </w:r>
      </w:hyperlink>
    </w:p>
    <w:p w14:paraId="45BB05EC" w14:textId="73F6E762" w:rsidR="00D37ABD" w:rsidRDefault="00D37ABD">
      <w:pPr>
        <w:pStyle w:val="TOC3"/>
        <w:rPr>
          <w:rFonts w:cstheme="minorBidi"/>
          <w:noProof/>
          <w:color w:val="auto"/>
          <w:sz w:val="22"/>
          <w:lang w:eastAsia="en-US"/>
        </w:rPr>
      </w:pPr>
      <w:hyperlink w:anchor="_Toc74132468" w:history="1">
        <w:r w:rsidRPr="00AA260B">
          <w:rPr>
            <w:rStyle w:val="Hyperlink"/>
            <w:rFonts w:ascii="Times New Roman" w:hAnsi="Times New Roman" w:cs="Times New Roman"/>
            <w:noProof/>
          </w:rPr>
          <w:t>1.3.9</w:t>
        </w:r>
        <w:r>
          <w:rPr>
            <w:rFonts w:cstheme="minorBidi"/>
            <w:noProof/>
            <w:color w:val="auto"/>
            <w:sz w:val="22"/>
            <w:lang w:eastAsia="en-US"/>
          </w:rPr>
          <w:tab/>
        </w:r>
        <w:r w:rsidRPr="00AA260B">
          <w:rPr>
            <w:rStyle w:val="Hyperlink"/>
            <w:rFonts w:ascii="Times New Roman" w:hAnsi="Times New Roman" w:cs="Times New Roman"/>
            <w:noProof/>
          </w:rPr>
          <w:t>TimeRange</w:t>
        </w:r>
        <w:r>
          <w:rPr>
            <w:noProof/>
            <w:webHidden/>
          </w:rPr>
          <w:tab/>
        </w:r>
        <w:r>
          <w:rPr>
            <w:noProof/>
            <w:webHidden/>
          </w:rPr>
          <w:fldChar w:fldCharType="begin"/>
        </w:r>
        <w:r>
          <w:rPr>
            <w:noProof/>
            <w:webHidden/>
          </w:rPr>
          <w:instrText xml:space="preserve"> PAGEREF _Toc74132468 \h </w:instrText>
        </w:r>
        <w:r>
          <w:rPr>
            <w:noProof/>
            <w:webHidden/>
          </w:rPr>
        </w:r>
        <w:r>
          <w:rPr>
            <w:noProof/>
            <w:webHidden/>
          </w:rPr>
          <w:fldChar w:fldCharType="separate"/>
        </w:r>
        <w:r>
          <w:rPr>
            <w:noProof/>
            <w:webHidden/>
          </w:rPr>
          <w:t>28</w:t>
        </w:r>
        <w:r>
          <w:rPr>
            <w:noProof/>
            <w:webHidden/>
          </w:rPr>
          <w:fldChar w:fldCharType="end"/>
        </w:r>
      </w:hyperlink>
    </w:p>
    <w:p w14:paraId="32DF1B28" w14:textId="4EBC02AC" w:rsidR="00D37ABD" w:rsidRDefault="00D37ABD">
      <w:pPr>
        <w:pStyle w:val="TOC3"/>
        <w:rPr>
          <w:rFonts w:cstheme="minorBidi"/>
          <w:noProof/>
          <w:color w:val="auto"/>
          <w:sz w:val="22"/>
          <w:lang w:eastAsia="en-US"/>
        </w:rPr>
      </w:pPr>
      <w:hyperlink w:anchor="_Toc74132469" w:history="1">
        <w:r w:rsidRPr="00AA260B">
          <w:rPr>
            <w:rStyle w:val="Hyperlink"/>
            <w:rFonts w:ascii="Times New Roman" w:hAnsi="Times New Roman" w:cs="Times New Roman"/>
            <w:noProof/>
          </w:rPr>
          <w:t>1.3.10</w:t>
        </w:r>
        <w:r>
          <w:rPr>
            <w:rFonts w:cstheme="minorBidi"/>
            <w:noProof/>
            <w:color w:val="auto"/>
            <w:sz w:val="22"/>
            <w:lang w:eastAsia="en-US"/>
          </w:rPr>
          <w:tab/>
        </w:r>
        <w:r w:rsidRPr="00AA260B">
          <w:rPr>
            <w:rStyle w:val="Hyperlink"/>
            <w:rFonts w:ascii="Times New Roman" w:hAnsi="Times New Roman" w:cs="Times New Roman"/>
            <w:noProof/>
          </w:rPr>
          <w:t>Uuid</w:t>
        </w:r>
        <w:r>
          <w:rPr>
            <w:noProof/>
            <w:webHidden/>
          </w:rPr>
          <w:tab/>
        </w:r>
        <w:r>
          <w:rPr>
            <w:noProof/>
            <w:webHidden/>
          </w:rPr>
          <w:fldChar w:fldCharType="begin"/>
        </w:r>
        <w:r>
          <w:rPr>
            <w:noProof/>
            <w:webHidden/>
          </w:rPr>
          <w:instrText xml:space="preserve"> PAGEREF _Toc74132469 \h </w:instrText>
        </w:r>
        <w:r>
          <w:rPr>
            <w:noProof/>
            <w:webHidden/>
          </w:rPr>
        </w:r>
        <w:r>
          <w:rPr>
            <w:noProof/>
            <w:webHidden/>
          </w:rPr>
          <w:fldChar w:fldCharType="separate"/>
        </w:r>
        <w:r>
          <w:rPr>
            <w:noProof/>
            <w:webHidden/>
          </w:rPr>
          <w:t>29</w:t>
        </w:r>
        <w:r>
          <w:rPr>
            <w:noProof/>
            <w:webHidden/>
          </w:rPr>
          <w:fldChar w:fldCharType="end"/>
        </w:r>
      </w:hyperlink>
    </w:p>
    <w:p w14:paraId="3421A101" w14:textId="5E1F2D66" w:rsidR="00D37ABD" w:rsidRDefault="00D37ABD">
      <w:pPr>
        <w:pStyle w:val="TOC2"/>
        <w:rPr>
          <w:rFonts w:cstheme="minorBidi"/>
          <w:noProof/>
          <w:color w:val="auto"/>
          <w:sz w:val="22"/>
          <w:lang w:eastAsia="en-US"/>
        </w:rPr>
      </w:pPr>
      <w:hyperlink w:anchor="_Toc74132470" w:history="1">
        <w:r w:rsidRPr="00AA260B">
          <w:rPr>
            <w:rStyle w:val="Hyperlink"/>
            <w:rFonts w:ascii="Times New Roman" w:hAnsi="Times New Roman" w:cs="Times New Roman"/>
            <w:noProof/>
          </w:rPr>
          <w:t>1.4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_Toc74132470 \h </w:instrText>
        </w:r>
        <w:r>
          <w:rPr>
            <w:noProof/>
            <w:webHidden/>
          </w:rPr>
        </w:r>
        <w:r>
          <w:rPr>
            <w:noProof/>
            <w:webHidden/>
          </w:rPr>
          <w:fldChar w:fldCharType="separate"/>
        </w:r>
        <w:r>
          <w:rPr>
            <w:noProof/>
            <w:webHidden/>
          </w:rPr>
          <w:t>29</w:t>
        </w:r>
        <w:r>
          <w:rPr>
            <w:noProof/>
            <w:webHidden/>
          </w:rPr>
          <w:fldChar w:fldCharType="end"/>
        </w:r>
      </w:hyperlink>
    </w:p>
    <w:p w14:paraId="092A642E" w14:textId="4681CCB3" w:rsidR="00D37ABD" w:rsidRDefault="00D37ABD">
      <w:pPr>
        <w:pStyle w:val="TOC3"/>
        <w:rPr>
          <w:rFonts w:cstheme="minorBidi"/>
          <w:noProof/>
          <w:color w:val="auto"/>
          <w:sz w:val="22"/>
          <w:lang w:eastAsia="en-US"/>
        </w:rPr>
      </w:pPr>
      <w:hyperlink w:anchor="_Toc74132471" w:history="1">
        <w:r w:rsidRPr="00AA260B">
          <w:rPr>
            <w:rStyle w:val="Hyperlink"/>
            <w:rFonts w:ascii="Times New Roman" w:hAnsi="Times New Roman" w:cs="Times New Roman"/>
            <w:noProof/>
          </w:rPr>
          <w:t>1.4.1</w:t>
        </w:r>
        <w:r>
          <w:rPr>
            <w:rFonts w:cstheme="minorBidi"/>
            <w:noProof/>
            <w:color w:val="auto"/>
            <w:sz w:val="22"/>
            <w:lang w:eastAsia="en-US"/>
          </w:rPr>
          <w:tab/>
        </w:r>
        <w:r w:rsidRPr="00AA260B">
          <w:rPr>
            <w:rStyle w:val="Hyperlink"/>
            <w:rFonts w:ascii="Times New Roman" w:hAnsi="Times New Roman" w:cs="Times New Roman"/>
            <w:noProof/>
          </w:rPr>
          <w:t>AdministrativeState</w:t>
        </w:r>
        <w:r>
          <w:rPr>
            <w:noProof/>
            <w:webHidden/>
          </w:rPr>
          <w:tab/>
        </w:r>
        <w:r>
          <w:rPr>
            <w:noProof/>
            <w:webHidden/>
          </w:rPr>
          <w:fldChar w:fldCharType="begin"/>
        </w:r>
        <w:r>
          <w:rPr>
            <w:noProof/>
            <w:webHidden/>
          </w:rPr>
          <w:instrText xml:space="preserve"> PAGEREF _Toc74132471 \h </w:instrText>
        </w:r>
        <w:r>
          <w:rPr>
            <w:noProof/>
            <w:webHidden/>
          </w:rPr>
        </w:r>
        <w:r>
          <w:rPr>
            <w:noProof/>
            <w:webHidden/>
          </w:rPr>
          <w:fldChar w:fldCharType="separate"/>
        </w:r>
        <w:r>
          <w:rPr>
            <w:noProof/>
            <w:webHidden/>
          </w:rPr>
          <w:t>29</w:t>
        </w:r>
        <w:r>
          <w:rPr>
            <w:noProof/>
            <w:webHidden/>
          </w:rPr>
          <w:fldChar w:fldCharType="end"/>
        </w:r>
      </w:hyperlink>
    </w:p>
    <w:p w14:paraId="3A51F0C2" w14:textId="38B5E3EE" w:rsidR="00D37ABD" w:rsidRDefault="00D37ABD">
      <w:pPr>
        <w:pStyle w:val="TOC3"/>
        <w:rPr>
          <w:rFonts w:cstheme="minorBidi"/>
          <w:noProof/>
          <w:color w:val="auto"/>
          <w:sz w:val="22"/>
          <w:lang w:eastAsia="en-US"/>
        </w:rPr>
      </w:pPr>
      <w:hyperlink w:anchor="_Toc74132472" w:history="1">
        <w:r w:rsidRPr="00AA260B">
          <w:rPr>
            <w:rStyle w:val="Hyperlink"/>
            <w:rFonts w:ascii="Times New Roman" w:hAnsi="Times New Roman" w:cs="Times New Roman"/>
            <w:noProof/>
          </w:rPr>
          <w:t>1.4.2</w:t>
        </w:r>
        <w:r>
          <w:rPr>
            <w:rFonts w:cstheme="minorBidi"/>
            <w:noProof/>
            <w:color w:val="auto"/>
            <w:sz w:val="22"/>
            <w:lang w:eastAsia="en-US"/>
          </w:rPr>
          <w:tab/>
        </w:r>
        <w:r w:rsidRPr="00AA260B">
          <w:rPr>
            <w:rStyle w:val="Hyperlink"/>
            <w:rFonts w:ascii="Times New Roman" w:hAnsi="Times New Roman" w:cs="Times New Roman"/>
            <w:noProof/>
          </w:rPr>
          <w:t>CapacityUnit</w:t>
        </w:r>
        <w:r>
          <w:rPr>
            <w:noProof/>
            <w:webHidden/>
          </w:rPr>
          <w:tab/>
        </w:r>
        <w:r>
          <w:rPr>
            <w:noProof/>
            <w:webHidden/>
          </w:rPr>
          <w:fldChar w:fldCharType="begin"/>
        </w:r>
        <w:r>
          <w:rPr>
            <w:noProof/>
            <w:webHidden/>
          </w:rPr>
          <w:instrText xml:space="preserve"> PAGEREF _Toc74132472 \h </w:instrText>
        </w:r>
        <w:r>
          <w:rPr>
            <w:noProof/>
            <w:webHidden/>
          </w:rPr>
        </w:r>
        <w:r>
          <w:rPr>
            <w:noProof/>
            <w:webHidden/>
          </w:rPr>
          <w:fldChar w:fldCharType="separate"/>
        </w:r>
        <w:r>
          <w:rPr>
            <w:noProof/>
            <w:webHidden/>
          </w:rPr>
          <w:t>29</w:t>
        </w:r>
        <w:r>
          <w:rPr>
            <w:noProof/>
            <w:webHidden/>
          </w:rPr>
          <w:fldChar w:fldCharType="end"/>
        </w:r>
      </w:hyperlink>
    </w:p>
    <w:p w14:paraId="748E1738" w14:textId="7FED7B4B" w:rsidR="00D37ABD" w:rsidRDefault="00D37ABD">
      <w:pPr>
        <w:pStyle w:val="TOC3"/>
        <w:rPr>
          <w:rFonts w:cstheme="minorBidi"/>
          <w:noProof/>
          <w:color w:val="auto"/>
          <w:sz w:val="22"/>
          <w:lang w:eastAsia="en-US"/>
        </w:rPr>
      </w:pPr>
      <w:hyperlink w:anchor="_Toc74132473" w:history="1">
        <w:r w:rsidRPr="00AA260B">
          <w:rPr>
            <w:rStyle w:val="Hyperlink"/>
            <w:rFonts w:ascii="Times New Roman" w:hAnsi="Times New Roman" w:cs="Times New Roman"/>
            <w:noProof/>
          </w:rPr>
          <w:t>1.4.3</w:t>
        </w:r>
        <w:r>
          <w:rPr>
            <w:rFonts w:cstheme="minorBidi"/>
            <w:noProof/>
            <w:color w:val="auto"/>
            <w:sz w:val="22"/>
            <w:lang w:eastAsia="en-US"/>
          </w:rPr>
          <w:tab/>
        </w:r>
        <w:r w:rsidRPr="00AA260B">
          <w:rPr>
            <w:rStyle w:val="Hyperlink"/>
            <w:rFonts w:ascii="Times New Roman" w:hAnsi="Times New Roman" w:cs="Times New Roman"/>
            <w:noProof/>
          </w:rPr>
          <w:t>DirectiveValue</w:t>
        </w:r>
        <w:r>
          <w:rPr>
            <w:noProof/>
            <w:webHidden/>
          </w:rPr>
          <w:tab/>
        </w:r>
        <w:r>
          <w:rPr>
            <w:noProof/>
            <w:webHidden/>
          </w:rPr>
          <w:fldChar w:fldCharType="begin"/>
        </w:r>
        <w:r>
          <w:rPr>
            <w:noProof/>
            <w:webHidden/>
          </w:rPr>
          <w:instrText xml:space="preserve"> PAGEREF _Toc74132473 \h </w:instrText>
        </w:r>
        <w:r>
          <w:rPr>
            <w:noProof/>
            <w:webHidden/>
          </w:rPr>
        </w:r>
        <w:r>
          <w:rPr>
            <w:noProof/>
            <w:webHidden/>
          </w:rPr>
          <w:fldChar w:fldCharType="separate"/>
        </w:r>
        <w:r>
          <w:rPr>
            <w:noProof/>
            <w:webHidden/>
          </w:rPr>
          <w:t>30</w:t>
        </w:r>
        <w:r>
          <w:rPr>
            <w:noProof/>
            <w:webHidden/>
          </w:rPr>
          <w:fldChar w:fldCharType="end"/>
        </w:r>
      </w:hyperlink>
    </w:p>
    <w:p w14:paraId="0A1DA9E5" w14:textId="5996831C" w:rsidR="00D37ABD" w:rsidRDefault="00D37ABD">
      <w:pPr>
        <w:pStyle w:val="TOC3"/>
        <w:rPr>
          <w:rFonts w:cstheme="minorBidi"/>
          <w:noProof/>
          <w:color w:val="auto"/>
          <w:sz w:val="22"/>
          <w:lang w:eastAsia="en-US"/>
        </w:rPr>
      </w:pPr>
      <w:hyperlink w:anchor="_Toc74132474" w:history="1">
        <w:r w:rsidRPr="00AA260B">
          <w:rPr>
            <w:rStyle w:val="Hyperlink"/>
            <w:rFonts w:ascii="Times New Roman" w:hAnsi="Times New Roman" w:cs="Times New Roman"/>
            <w:noProof/>
          </w:rPr>
          <w:t>1.4.4</w:t>
        </w:r>
        <w:r>
          <w:rPr>
            <w:rFonts w:cstheme="minorBidi"/>
            <w:noProof/>
            <w:color w:val="auto"/>
            <w:sz w:val="22"/>
            <w:lang w:eastAsia="en-US"/>
          </w:rPr>
          <w:tab/>
        </w:r>
        <w:r w:rsidRPr="00AA260B">
          <w:rPr>
            <w:rStyle w:val="Hyperlink"/>
            <w:rFonts w:ascii="Times New Roman" w:hAnsi="Times New Roman" w:cs="Times New Roman"/>
            <w:noProof/>
          </w:rPr>
          <w:t>ForwardingDirection</w:t>
        </w:r>
        <w:r>
          <w:rPr>
            <w:noProof/>
            <w:webHidden/>
          </w:rPr>
          <w:tab/>
        </w:r>
        <w:r>
          <w:rPr>
            <w:noProof/>
            <w:webHidden/>
          </w:rPr>
          <w:fldChar w:fldCharType="begin"/>
        </w:r>
        <w:r>
          <w:rPr>
            <w:noProof/>
            <w:webHidden/>
          </w:rPr>
          <w:instrText xml:space="preserve"> PAGEREF _Toc74132474 \h </w:instrText>
        </w:r>
        <w:r>
          <w:rPr>
            <w:noProof/>
            <w:webHidden/>
          </w:rPr>
        </w:r>
        <w:r>
          <w:rPr>
            <w:noProof/>
            <w:webHidden/>
          </w:rPr>
          <w:fldChar w:fldCharType="separate"/>
        </w:r>
        <w:r>
          <w:rPr>
            <w:noProof/>
            <w:webHidden/>
          </w:rPr>
          <w:t>30</w:t>
        </w:r>
        <w:r>
          <w:rPr>
            <w:noProof/>
            <w:webHidden/>
          </w:rPr>
          <w:fldChar w:fldCharType="end"/>
        </w:r>
      </w:hyperlink>
    </w:p>
    <w:p w14:paraId="2F0B750F" w14:textId="7433B237" w:rsidR="00D37ABD" w:rsidRDefault="00D37ABD">
      <w:pPr>
        <w:pStyle w:val="TOC3"/>
        <w:rPr>
          <w:rFonts w:cstheme="minorBidi"/>
          <w:noProof/>
          <w:color w:val="auto"/>
          <w:sz w:val="22"/>
          <w:lang w:eastAsia="en-US"/>
        </w:rPr>
      </w:pPr>
      <w:hyperlink w:anchor="_Toc74132475" w:history="1">
        <w:r w:rsidRPr="00AA260B">
          <w:rPr>
            <w:rStyle w:val="Hyperlink"/>
            <w:rFonts w:ascii="Times New Roman" w:hAnsi="Times New Roman" w:cs="Times New Roman"/>
            <w:noProof/>
          </w:rPr>
          <w:t>1.4.5</w:t>
        </w:r>
        <w:r>
          <w:rPr>
            <w:rFonts w:cstheme="minorBidi"/>
            <w:noProof/>
            <w:color w:val="auto"/>
            <w:sz w:val="22"/>
            <w:lang w:eastAsia="en-US"/>
          </w:rPr>
          <w:tab/>
        </w:r>
        <w:r w:rsidRPr="00AA260B">
          <w:rPr>
            <w:rStyle w:val="Hyperlink"/>
            <w:rFonts w:ascii="Times New Roman" w:hAnsi="Times New Roman" w:cs="Times New Roman"/>
            <w:noProof/>
          </w:rPr>
          <w:t>LayerProtocolName</w:t>
        </w:r>
        <w:r>
          <w:rPr>
            <w:noProof/>
            <w:webHidden/>
          </w:rPr>
          <w:tab/>
        </w:r>
        <w:r>
          <w:rPr>
            <w:noProof/>
            <w:webHidden/>
          </w:rPr>
          <w:fldChar w:fldCharType="begin"/>
        </w:r>
        <w:r>
          <w:rPr>
            <w:noProof/>
            <w:webHidden/>
          </w:rPr>
          <w:instrText xml:space="preserve"> PAGEREF _Toc74132475 \h </w:instrText>
        </w:r>
        <w:r>
          <w:rPr>
            <w:noProof/>
            <w:webHidden/>
          </w:rPr>
        </w:r>
        <w:r>
          <w:rPr>
            <w:noProof/>
            <w:webHidden/>
          </w:rPr>
          <w:fldChar w:fldCharType="separate"/>
        </w:r>
        <w:r>
          <w:rPr>
            <w:noProof/>
            <w:webHidden/>
          </w:rPr>
          <w:t>31</w:t>
        </w:r>
        <w:r>
          <w:rPr>
            <w:noProof/>
            <w:webHidden/>
          </w:rPr>
          <w:fldChar w:fldCharType="end"/>
        </w:r>
      </w:hyperlink>
    </w:p>
    <w:p w14:paraId="65968322" w14:textId="75307EDA" w:rsidR="00D37ABD" w:rsidRDefault="00D37ABD">
      <w:pPr>
        <w:pStyle w:val="TOC3"/>
        <w:rPr>
          <w:rFonts w:cstheme="minorBidi"/>
          <w:noProof/>
          <w:color w:val="auto"/>
          <w:sz w:val="22"/>
          <w:lang w:eastAsia="en-US"/>
        </w:rPr>
      </w:pPr>
      <w:hyperlink w:anchor="_Toc74132476" w:history="1">
        <w:r w:rsidRPr="00AA260B">
          <w:rPr>
            <w:rStyle w:val="Hyperlink"/>
            <w:rFonts w:ascii="Times New Roman" w:hAnsi="Times New Roman" w:cs="Times New Roman"/>
            <w:noProof/>
          </w:rPr>
          <w:t>1.4.6</w:t>
        </w:r>
        <w:r>
          <w:rPr>
            <w:rFonts w:cstheme="minorBidi"/>
            <w:noProof/>
            <w:color w:val="auto"/>
            <w:sz w:val="22"/>
            <w:lang w:eastAsia="en-US"/>
          </w:rPr>
          <w:tab/>
        </w:r>
        <w:r w:rsidRPr="00AA260B">
          <w:rPr>
            <w:rStyle w:val="Hyperlink"/>
            <w:rFonts w:ascii="Times New Roman" w:hAnsi="Times New Roman" w:cs="Times New Roman"/>
            <w:noProof/>
          </w:rPr>
          <w:t>LayerProtocolQualifier</w:t>
        </w:r>
        <w:r>
          <w:rPr>
            <w:noProof/>
            <w:webHidden/>
          </w:rPr>
          <w:tab/>
        </w:r>
        <w:r>
          <w:rPr>
            <w:noProof/>
            <w:webHidden/>
          </w:rPr>
          <w:fldChar w:fldCharType="begin"/>
        </w:r>
        <w:r>
          <w:rPr>
            <w:noProof/>
            <w:webHidden/>
          </w:rPr>
          <w:instrText xml:space="preserve"> PAGEREF _Toc74132476 \h </w:instrText>
        </w:r>
        <w:r>
          <w:rPr>
            <w:noProof/>
            <w:webHidden/>
          </w:rPr>
        </w:r>
        <w:r>
          <w:rPr>
            <w:noProof/>
            <w:webHidden/>
          </w:rPr>
          <w:fldChar w:fldCharType="separate"/>
        </w:r>
        <w:r>
          <w:rPr>
            <w:noProof/>
            <w:webHidden/>
          </w:rPr>
          <w:t>31</w:t>
        </w:r>
        <w:r>
          <w:rPr>
            <w:noProof/>
            <w:webHidden/>
          </w:rPr>
          <w:fldChar w:fldCharType="end"/>
        </w:r>
      </w:hyperlink>
    </w:p>
    <w:p w14:paraId="5A31A284" w14:textId="26425B25" w:rsidR="00D37ABD" w:rsidRDefault="00D37ABD">
      <w:pPr>
        <w:pStyle w:val="TOC3"/>
        <w:rPr>
          <w:rFonts w:cstheme="minorBidi"/>
          <w:noProof/>
          <w:color w:val="auto"/>
          <w:sz w:val="22"/>
          <w:lang w:eastAsia="en-US"/>
        </w:rPr>
      </w:pPr>
      <w:hyperlink w:anchor="_Toc74132477" w:history="1">
        <w:r w:rsidRPr="00AA260B">
          <w:rPr>
            <w:rStyle w:val="Hyperlink"/>
            <w:rFonts w:ascii="Times New Roman" w:hAnsi="Times New Roman" w:cs="Times New Roman"/>
            <w:noProof/>
          </w:rPr>
          <w:t>1.4.7</w:t>
        </w:r>
        <w:r>
          <w:rPr>
            <w:rFonts w:cstheme="minorBidi"/>
            <w:noProof/>
            <w:color w:val="auto"/>
            <w:sz w:val="22"/>
            <w:lang w:eastAsia="en-US"/>
          </w:rPr>
          <w:tab/>
        </w:r>
        <w:r w:rsidRPr="00AA260B">
          <w:rPr>
            <w:rStyle w:val="Hyperlink"/>
            <w:rFonts w:ascii="Times New Roman" w:hAnsi="Times New Roman" w:cs="Times New Roman"/>
            <w:noProof/>
          </w:rPr>
          <w:t>LifecycleState</w:t>
        </w:r>
        <w:r>
          <w:rPr>
            <w:noProof/>
            <w:webHidden/>
          </w:rPr>
          <w:tab/>
        </w:r>
        <w:r>
          <w:rPr>
            <w:noProof/>
            <w:webHidden/>
          </w:rPr>
          <w:fldChar w:fldCharType="begin"/>
        </w:r>
        <w:r>
          <w:rPr>
            <w:noProof/>
            <w:webHidden/>
          </w:rPr>
          <w:instrText xml:space="preserve"> PAGEREF _Toc74132477 \h </w:instrText>
        </w:r>
        <w:r>
          <w:rPr>
            <w:noProof/>
            <w:webHidden/>
          </w:rPr>
        </w:r>
        <w:r>
          <w:rPr>
            <w:noProof/>
            <w:webHidden/>
          </w:rPr>
          <w:fldChar w:fldCharType="separate"/>
        </w:r>
        <w:r>
          <w:rPr>
            <w:noProof/>
            <w:webHidden/>
          </w:rPr>
          <w:t>31</w:t>
        </w:r>
        <w:r>
          <w:rPr>
            <w:noProof/>
            <w:webHidden/>
          </w:rPr>
          <w:fldChar w:fldCharType="end"/>
        </w:r>
      </w:hyperlink>
    </w:p>
    <w:p w14:paraId="3D3482C3" w14:textId="7D03B71A" w:rsidR="00D37ABD" w:rsidRDefault="00D37ABD">
      <w:pPr>
        <w:pStyle w:val="TOC3"/>
        <w:rPr>
          <w:rFonts w:cstheme="minorBidi"/>
          <w:noProof/>
          <w:color w:val="auto"/>
          <w:sz w:val="22"/>
          <w:lang w:eastAsia="en-US"/>
        </w:rPr>
      </w:pPr>
      <w:hyperlink w:anchor="_Toc74132478" w:history="1">
        <w:r w:rsidRPr="00AA260B">
          <w:rPr>
            <w:rStyle w:val="Hyperlink"/>
            <w:rFonts w:ascii="Times New Roman" w:hAnsi="Times New Roman" w:cs="Times New Roman"/>
            <w:noProof/>
          </w:rPr>
          <w:t>1.4.8</w:t>
        </w:r>
        <w:r>
          <w:rPr>
            <w:rFonts w:cstheme="minorBidi"/>
            <w:noProof/>
            <w:color w:val="auto"/>
            <w:sz w:val="22"/>
            <w:lang w:eastAsia="en-US"/>
          </w:rPr>
          <w:tab/>
        </w:r>
        <w:r w:rsidRPr="00AA260B">
          <w:rPr>
            <w:rStyle w:val="Hyperlink"/>
            <w:rFonts w:ascii="Times New Roman" w:hAnsi="Times New Roman" w:cs="Times New Roman"/>
            <w:noProof/>
          </w:rPr>
          <w:t>ObjectType</w:t>
        </w:r>
        <w:r>
          <w:rPr>
            <w:noProof/>
            <w:webHidden/>
          </w:rPr>
          <w:tab/>
        </w:r>
        <w:r>
          <w:rPr>
            <w:noProof/>
            <w:webHidden/>
          </w:rPr>
          <w:fldChar w:fldCharType="begin"/>
        </w:r>
        <w:r>
          <w:rPr>
            <w:noProof/>
            <w:webHidden/>
          </w:rPr>
          <w:instrText xml:space="preserve"> PAGEREF _Toc74132478 \h </w:instrText>
        </w:r>
        <w:r>
          <w:rPr>
            <w:noProof/>
            <w:webHidden/>
          </w:rPr>
        </w:r>
        <w:r>
          <w:rPr>
            <w:noProof/>
            <w:webHidden/>
          </w:rPr>
          <w:fldChar w:fldCharType="separate"/>
        </w:r>
        <w:r>
          <w:rPr>
            <w:noProof/>
            <w:webHidden/>
          </w:rPr>
          <w:t>32</w:t>
        </w:r>
        <w:r>
          <w:rPr>
            <w:noProof/>
            <w:webHidden/>
          </w:rPr>
          <w:fldChar w:fldCharType="end"/>
        </w:r>
      </w:hyperlink>
    </w:p>
    <w:p w14:paraId="22894065" w14:textId="553A6ACB" w:rsidR="00D37ABD" w:rsidRDefault="00D37ABD">
      <w:pPr>
        <w:pStyle w:val="TOC3"/>
        <w:rPr>
          <w:rFonts w:cstheme="minorBidi"/>
          <w:noProof/>
          <w:color w:val="auto"/>
          <w:sz w:val="22"/>
          <w:lang w:eastAsia="en-US"/>
        </w:rPr>
      </w:pPr>
      <w:hyperlink w:anchor="_Toc74132479" w:history="1">
        <w:r w:rsidRPr="00AA260B">
          <w:rPr>
            <w:rStyle w:val="Hyperlink"/>
            <w:rFonts w:ascii="Times New Roman" w:hAnsi="Times New Roman" w:cs="Times New Roman"/>
            <w:noProof/>
          </w:rPr>
          <w:t>1.4.9</w:t>
        </w:r>
        <w:r>
          <w:rPr>
            <w:rFonts w:cstheme="minorBidi"/>
            <w:noProof/>
            <w:color w:val="auto"/>
            <w:sz w:val="22"/>
            <w:lang w:eastAsia="en-US"/>
          </w:rPr>
          <w:tab/>
        </w:r>
        <w:r w:rsidRPr="00AA260B">
          <w:rPr>
            <w:rStyle w:val="Hyperlink"/>
            <w:rFonts w:ascii="Times New Roman" w:hAnsi="Times New Roman" w:cs="Times New Roman"/>
            <w:noProof/>
          </w:rPr>
          <w:t>OperationalState</w:t>
        </w:r>
        <w:r>
          <w:rPr>
            <w:noProof/>
            <w:webHidden/>
          </w:rPr>
          <w:tab/>
        </w:r>
        <w:r>
          <w:rPr>
            <w:noProof/>
            <w:webHidden/>
          </w:rPr>
          <w:fldChar w:fldCharType="begin"/>
        </w:r>
        <w:r>
          <w:rPr>
            <w:noProof/>
            <w:webHidden/>
          </w:rPr>
          <w:instrText xml:space="preserve"> PAGEREF _Toc74132479 \h </w:instrText>
        </w:r>
        <w:r>
          <w:rPr>
            <w:noProof/>
            <w:webHidden/>
          </w:rPr>
        </w:r>
        <w:r>
          <w:rPr>
            <w:noProof/>
            <w:webHidden/>
          </w:rPr>
          <w:fldChar w:fldCharType="separate"/>
        </w:r>
        <w:r>
          <w:rPr>
            <w:noProof/>
            <w:webHidden/>
          </w:rPr>
          <w:t>32</w:t>
        </w:r>
        <w:r>
          <w:rPr>
            <w:noProof/>
            <w:webHidden/>
          </w:rPr>
          <w:fldChar w:fldCharType="end"/>
        </w:r>
      </w:hyperlink>
    </w:p>
    <w:p w14:paraId="06781619" w14:textId="24A79B26" w:rsidR="00D37ABD" w:rsidRDefault="00D37ABD">
      <w:pPr>
        <w:pStyle w:val="TOC3"/>
        <w:rPr>
          <w:rFonts w:cstheme="minorBidi"/>
          <w:noProof/>
          <w:color w:val="auto"/>
          <w:sz w:val="22"/>
          <w:lang w:eastAsia="en-US"/>
        </w:rPr>
      </w:pPr>
      <w:hyperlink w:anchor="_Toc74132480" w:history="1">
        <w:r w:rsidRPr="00AA260B">
          <w:rPr>
            <w:rStyle w:val="Hyperlink"/>
            <w:rFonts w:ascii="Times New Roman" w:hAnsi="Times New Roman" w:cs="Times New Roman"/>
            <w:noProof/>
          </w:rPr>
          <w:t>1.4.10</w:t>
        </w:r>
        <w:r>
          <w:rPr>
            <w:rFonts w:cstheme="minorBidi"/>
            <w:noProof/>
            <w:color w:val="auto"/>
            <w:sz w:val="22"/>
            <w:lang w:eastAsia="en-US"/>
          </w:rPr>
          <w:tab/>
        </w:r>
        <w:r w:rsidRPr="00AA260B">
          <w:rPr>
            <w:rStyle w:val="Hyperlink"/>
            <w:rFonts w:ascii="Times New Roman" w:hAnsi="Times New Roman" w:cs="Times New Roman"/>
            <w:noProof/>
          </w:rPr>
          <w:t>PmParameterName</w:t>
        </w:r>
        <w:r>
          <w:rPr>
            <w:noProof/>
            <w:webHidden/>
          </w:rPr>
          <w:tab/>
        </w:r>
        <w:r>
          <w:rPr>
            <w:noProof/>
            <w:webHidden/>
          </w:rPr>
          <w:fldChar w:fldCharType="begin"/>
        </w:r>
        <w:r>
          <w:rPr>
            <w:noProof/>
            <w:webHidden/>
          </w:rPr>
          <w:instrText xml:space="preserve"> PAGEREF _Toc74132480 \h </w:instrText>
        </w:r>
        <w:r>
          <w:rPr>
            <w:noProof/>
            <w:webHidden/>
          </w:rPr>
        </w:r>
        <w:r>
          <w:rPr>
            <w:noProof/>
            <w:webHidden/>
          </w:rPr>
          <w:fldChar w:fldCharType="separate"/>
        </w:r>
        <w:r>
          <w:rPr>
            <w:noProof/>
            <w:webHidden/>
          </w:rPr>
          <w:t>32</w:t>
        </w:r>
        <w:r>
          <w:rPr>
            <w:noProof/>
            <w:webHidden/>
          </w:rPr>
          <w:fldChar w:fldCharType="end"/>
        </w:r>
      </w:hyperlink>
    </w:p>
    <w:p w14:paraId="47F4616C" w14:textId="5B7320B8" w:rsidR="00D37ABD" w:rsidRDefault="00D37ABD">
      <w:pPr>
        <w:pStyle w:val="TOC3"/>
        <w:rPr>
          <w:rFonts w:cstheme="minorBidi"/>
          <w:noProof/>
          <w:color w:val="auto"/>
          <w:sz w:val="22"/>
          <w:lang w:eastAsia="en-US"/>
        </w:rPr>
      </w:pPr>
      <w:hyperlink w:anchor="_Toc74132481" w:history="1">
        <w:r w:rsidRPr="00AA260B">
          <w:rPr>
            <w:rStyle w:val="Hyperlink"/>
            <w:rFonts w:ascii="Times New Roman" w:hAnsi="Times New Roman" w:cs="Times New Roman"/>
            <w:noProof/>
          </w:rPr>
          <w:t>1.4.11</w:t>
        </w:r>
        <w:r>
          <w:rPr>
            <w:rFonts w:cstheme="minorBidi"/>
            <w:noProof/>
            <w:color w:val="auto"/>
            <w:sz w:val="22"/>
            <w:lang w:eastAsia="en-US"/>
          </w:rPr>
          <w:tab/>
        </w:r>
        <w:r w:rsidRPr="00AA260B">
          <w:rPr>
            <w:rStyle w:val="Hyperlink"/>
            <w:rFonts w:ascii="Times New Roman" w:hAnsi="Times New Roman" w:cs="Times New Roman"/>
            <w:noProof/>
          </w:rPr>
          <w:t>PortDirection</w:t>
        </w:r>
        <w:r>
          <w:rPr>
            <w:noProof/>
            <w:webHidden/>
          </w:rPr>
          <w:tab/>
        </w:r>
        <w:r>
          <w:rPr>
            <w:noProof/>
            <w:webHidden/>
          </w:rPr>
          <w:fldChar w:fldCharType="begin"/>
        </w:r>
        <w:r>
          <w:rPr>
            <w:noProof/>
            <w:webHidden/>
          </w:rPr>
          <w:instrText xml:space="preserve"> PAGEREF _Toc74132481 \h </w:instrText>
        </w:r>
        <w:r>
          <w:rPr>
            <w:noProof/>
            <w:webHidden/>
          </w:rPr>
        </w:r>
        <w:r>
          <w:rPr>
            <w:noProof/>
            <w:webHidden/>
          </w:rPr>
          <w:fldChar w:fldCharType="separate"/>
        </w:r>
        <w:r>
          <w:rPr>
            <w:noProof/>
            <w:webHidden/>
          </w:rPr>
          <w:t>32</w:t>
        </w:r>
        <w:r>
          <w:rPr>
            <w:noProof/>
            <w:webHidden/>
          </w:rPr>
          <w:fldChar w:fldCharType="end"/>
        </w:r>
      </w:hyperlink>
    </w:p>
    <w:p w14:paraId="054A49C0" w14:textId="6A6A85B7" w:rsidR="00D37ABD" w:rsidRDefault="00D37ABD">
      <w:pPr>
        <w:pStyle w:val="TOC3"/>
        <w:rPr>
          <w:rFonts w:cstheme="minorBidi"/>
          <w:noProof/>
          <w:color w:val="auto"/>
          <w:sz w:val="22"/>
          <w:lang w:eastAsia="en-US"/>
        </w:rPr>
      </w:pPr>
      <w:hyperlink w:anchor="_Toc74132482" w:history="1">
        <w:r w:rsidRPr="00AA260B">
          <w:rPr>
            <w:rStyle w:val="Hyperlink"/>
            <w:rFonts w:ascii="Times New Roman" w:hAnsi="Times New Roman" w:cs="Times New Roman"/>
            <w:noProof/>
          </w:rPr>
          <w:t>1.4.12</w:t>
        </w:r>
        <w:r>
          <w:rPr>
            <w:rFonts w:cstheme="minorBidi"/>
            <w:noProof/>
            <w:color w:val="auto"/>
            <w:sz w:val="22"/>
            <w:lang w:eastAsia="en-US"/>
          </w:rPr>
          <w:tab/>
        </w:r>
        <w:r w:rsidRPr="00AA260B">
          <w:rPr>
            <w:rStyle w:val="Hyperlink"/>
            <w:rFonts w:ascii="Times New Roman" w:hAnsi="Times New Roman" w:cs="Times New Roman"/>
            <w:noProof/>
          </w:rPr>
          <w:t>PortRole</w:t>
        </w:r>
        <w:r>
          <w:rPr>
            <w:noProof/>
            <w:webHidden/>
          </w:rPr>
          <w:tab/>
        </w:r>
        <w:r>
          <w:rPr>
            <w:noProof/>
            <w:webHidden/>
          </w:rPr>
          <w:fldChar w:fldCharType="begin"/>
        </w:r>
        <w:r>
          <w:rPr>
            <w:noProof/>
            <w:webHidden/>
          </w:rPr>
          <w:instrText xml:space="preserve"> PAGEREF _Toc74132482 \h </w:instrText>
        </w:r>
        <w:r>
          <w:rPr>
            <w:noProof/>
            <w:webHidden/>
          </w:rPr>
        </w:r>
        <w:r>
          <w:rPr>
            <w:noProof/>
            <w:webHidden/>
          </w:rPr>
          <w:fldChar w:fldCharType="separate"/>
        </w:r>
        <w:r>
          <w:rPr>
            <w:noProof/>
            <w:webHidden/>
          </w:rPr>
          <w:t>32</w:t>
        </w:r>
        <w:r>
          <w:rPr>
            <w:noProof/>
            <w:webHidden/>
          </w:rPr>
          <w:fldChar w:fldCharType="end"/>
        </w:r>
      </w:hyperlink>
    </w:p>
    <w:p w14:paraId="0DFBF23E" w14:textId="6741FC84" w:rsidR="00D37ABD" w:rsidRDefault="00D37ABD">
      <w:pPr>
        <w:pStyle w:val="TOC3"/>
        <w:rPr>
          <w:rFonts w:cstheme="minorBidi"/>
          <w:noProof/>
          <w:color w:val="auto"/>
          <w:sz w:val="22"/>
          <w:lang w:eastAsia="en-US"/>
        </w:rPr>
      </w:pPr>
      <w:hyperlink w:anchor="_Toc74132483" w:history="1">
        <w:r w:rsidRPr="00AA260B">
          <w:rPr>
            <w:rStyle w:val="Hyperlink"/>
            <w:rFonts w:ascii="Times New Roman" w:hAnsi="Times New Roman" w:cs="Times New Roman"/>
            <w:noProof/>
          </w:rPr>
          <w:t>1.4.13</w:t>
        </w:r>
        <w:r>
          <w:rPr>
            <w:rFonts w:cstheme="minorBidi"/>
            <w:noProof/>
            <w:color w:val="auto"/>
            <w:sz w:val="22"/>
            <w:lang w:eastAsia="en-US"/>
          </w:rPr>
          <w:tab/>
        </w:r>
        <w:r w:rsidRPr="00AA260B">
          <w:rPr>
            <w:rStyle w:val="Hyperlink"/>
            <w:rFonts w:ascii="Times New Roman" w:hAnsi="Times New Roman" w:cs="Times New Roman"/>
            <w:noProof/>
          </w:rPr>
          <w:t>TerminationDirection</w:t>
        </w:r>
        <w:r>
          <w:rPr>
            <w:noProof/>
            <w:webHidden/>
          </w:rPr>
          <w:tab/>
        </w:r>
        <w:r>
          <w:rPr>
            <w:noProof/>
            <w:webHidden/>
          </w:rPr>
          <w:fldChar w:fldCharType="begin"/>
        </w:r>
        <w:r>
          <w:rPr>
            <w:noProof/>
            <w:webHidden/>
          </w:rPr>
          <w:instrText xml:space="preserve"> PAGEREF _Toc74132483 \h </w:instrText>
        </w:r>
        <w:r>
          <w:rPr>
            <w:noProof/>
            <w:webHidden/>
          </w:rPr>
        </w:r>
        <w:r>
          <w:rPr>
            <w:noProof/>
            <w:webHidden/>
          </w:rPr>
          <w:fldChar w:fldCharType="separate"/>
        </w:r>
        <w:r>
          <w:rPr>
            <w:noProof/>
            <w:webHidden/>
          </w:rPr>
          <w:t>33</w:t>
        </w:r>
        <w:r>
          <w:rPr>
            <w:noProof/>
            <w:webHidden/>
          </w:rPr>
          <w:fldChar w:fldCharType="end"/>
        </w:r>
      </w:hyperlink>
    </w:p>
    <w:p w14:paraId="1588DD70" w14:textId="3E67E207" w:rsidR="00D37ABD" w:rsidRDefault="00D37ABD">
      <w:pPr>
        <w:pStyle w:val="TOC3"/>
        <w:rPr>
          <w:rFonts w:cstheme="minorBidi"/>
          <w:noProof/>
          <w:color w:val="auto"/>
          <w:sz w:val="22"/>
          <w:lang w:eastAsia="en-US"/>
        </w:rPr>
      </w:pPr>
      <w:hyperlink w:anchor="_Toc74132484" w:history="1">
        <w:r w:rsidRPr="00AA260B">
          <w:rPr>
            <w:rStyle w:val="Hyperlink"/>
            <w:rFonts w:ascii="Times New Roman" w:hAnsi="Times New Roman" w:cs="Times New Roman"/>
            <w:noProof/>
          </w:rPr>
          <w:t>1.4.14</w:t>
        </w:r>
        <w:r>
          <w:rPr>
            <w:rFonts w:cstheme="minorBidi"/>
            <w:noProof/>
            <w:color w:val="auto"/>
            <w:sz w:val="22"/>
            <w:lang w:eastAsia="en-US"/>
          </w:rPr>
          <w:tab/>
        </w:r>
        <w:r w:rsidRPr="00AA260B">
          <w:rPr>
            <w:rStyle w:val="Hyperlink"/>
            <w:rFonts w:ascii="Times New Roman" w:hAnsi="Times New Roman" w:cs="Times New Roman"/>
            <w:noProof/>
          </w:rPr>
          <w:t>TerminationState</w:t>
        </w:r>
        <w:r>
          <w:rPr>
            <w:noProof/>
            <w:webHidden/>
          </w:rPr>
          <w:tab/>
        </w:r>
        <w:r>
          <w:rPr>
            <w:noProof/>
            <w:webHidden/>
          </w:rPr>
          <w:fldChar w:fldCharType="begin"/>
        </w:r>
        <w:r>
          <w:rPr>
            <w:noProof/>
            <w:webHidden/>
          </w:rPr>
          <w:instrText xml:space="preserve"> PAGEREF _Toc74132484 \h </w:instrText>
        </w:r>
        <w:r>
          <w:rPr>
            <w:noProof/>
            <w:webHidden/>
          </w:rPr>
        </w:r>
        <w:r>
          <w:rPr>
            <w:noProof/>
            <w:webHidden/>
          </w:rPr>
          <w:fldChar w:fldCharType="separate"/>
        </w:r>
        <w:r>
          <w:rPr>
            <w:noProof/>
            <w:webHidden/>
          </w:rPr>
          <w:t>33</w:t>
        </w:r>
        <w:r>
          <w:rPr>
            <w:noProof/>
            <w:webHidden/>
          </w:rPr>
          <w:fldChar w:fldCharType="end"/>
        </w:r>
      </w:hyperlink>
    </w:p>
    <w:p w14:paraId="3EA3CBE8" w14:textId="6FCAB6F5" w:rsidR="00D37ABD" w:rsidRDefault="00D37ABD">
      <w:pPr>
        <w:pStyle w:val="TOC3"/>
        <w:rPr>
          <w:rFonts w:cstheme="minorBidi"/>
          <w:noProof/>
          <w:color w:val="auto"/>
          <w:sz w:val="22"/>
          <w:lang w:eastAsia="en-US"/>
        </w:rPr>
      </w:pPr>
      <w:hyperlink w:anchor="_Toc74132485" w:history="1">
        <w:r w:rsidRPr="00AA260B">
          <w:rPr>
            <w:rStyle w:val="Hyperlink"/>
            <w:rFonts w:ascii="Times New Roman" w:hAnsi="Times New Roman" w:cs="Times New Roman"/>
            <w:noProof/>
          </w:rPr>
          <w:t>1.4.15</w:t>
        </w:r>
        <w:r>
          <w:rPr>
            <w:rFonts w:cstheme="minorBidi"/>
            <w:noProof/>
            <w:color w:val="auto"/>
            <w:sz w:val="22"/>
            <w:lang w:eastAsia="en-US"/>
          </w:rPr>
          <w:tab/>
        </w:r>
        <w:r w:rsidRPr="00AA260B">
          <w:rPr>
            <w:rStyle w:val="Hyperlink"/>
            <w:rFonts w:ascii="Times New Roman" w:hAnsi="Times New Roman" w:cs="Times New Roman"/>
            <w:noProof/>
          </w:rPr>
          <w:t>TimeUnit</w:t>
        </w:r>
        <w:r>
          <w:rPr>
            <w:noProof/>
            <w:webHidden/>
          </w:rPr>
          <w:tab/>
        </w:r>
        <w:r>
          <w:rPr>
            <w:noProof/>
            <w:webHidden/>
          </w:rPr>
          <w:fldChar w:fldCharType="begin"/>
        </w:r>
        <w:r>
          <w:rPr>
            <w:noProof/>
            <w:webHidden/>
          </w:rPr>
          <w:instrText xml:space="preserve"> PAGEREF _Toc74132485 \h </w:instrText>
        </w:r>
        <w:r>
          <w:rPr>
            <w:noProof/>
            <w:webHidden/>
          </w:rPr>
        </w:r>
        <w:r>
          <w:rPr>
            <w:noProof/>
            <w:webHidden/>
          </w:rPr>
          <w:fldChar w:fldCharType="separate"/>
        </w:r>
        <w:r>
          <w:rPr>
            <w:noProof/>
            <w:webHidden/>
          </w:rPr>
          <w:t>34</w:t>
        </w:r>
        <w:r>
          <w:rPr>
            <w:noProof/>
            <w:webHidden/>
          </w:rPr>
          <w:fldChar w:fldCharType="end"/>
        </w:r>
      </w:hyperlink>
    </w:p>
    <w:p w14:paraId="2CD2624B" w14:textId="58AF26E3" w:rsidR="00D37ABD" w:rsidRDefault="00D37ABD">
      <w:pPr>
        <w:pStyle w:val="TOC2"/>
        <w:rPr>
          <w:rFonts w:cstheme="minorBidi"/>
          <w:noProof/>
          <w:color w:val="auto"/>
          <w:sz w:val="22"/>
          <w:lang w:eastAsia="en-US"/>
        </w:rPr>
      </w:pPr>
      <w:hyperlink w:anchor="_Toc74132486" w:history="1">
        <w:r w:rsidRPr="00AA260B">
          <w:rPr>
            <w:rStyle w:val="Hyperlink"/>
            <w:rFonts w:ascii="Times New Roman" w:hAnsi="Times New Roman" w:cs="Times New Roman"/>
            <w:noProof/>
          </w:rPr>
          <w:t>1.5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_Toc74132486 \h </w:instrText>
        </w:r>
        <w:r>
          <w:rPr>
            <w:noProof/>
            <w:webHidden/>
          </w:rPr>
        </w:r>
        <w:r>
          <w:rPr>
            <w:noProof/>
            <w:webHidden/>
          </w:rPr>
          <w:fldChar w:fldCharType="separate"/>
        </w:r>
        <w:r>
          <w:rPr>
            <w:noProof/>
            <w:webHidden/>
          </w:rPr>
          <w:t>34</w:t>
        </w:r>
        <w:r>
          <w:rPr>
            <w:noProof/>
            <w:webHidden/>
          </w:rPr>
          <w:fldChar w:fldCharType="end"/>
        </w:r>
      </w:hyperlink>
    </w:p>
    <w:p w14:paraId="1E119703" w14:textId="4FF2482F" w:rsidR="00D37ABD" w:rsidRDefault="00D37ABD">
      <w:pPr>
        <w:pStyle w:val="TOC3"/>
        <w:rPr>
          <w:rFonts w:cstheme="minorBidi"/>
          <w:noProof/>
          <w:color w:val="auto"/>
          <w:sz w:val="22"/>
          <w:lang w:eastAsia="en-US"/>
        </w:rPr>
      </w:pPr>
      <w:hyperlink w:anchor="_Toc74132487" w:history="1">
        <w:r w:rsidRPr="00AA260B">
          <w:rPr>
            <w:rStyle w:val="Hyperlink"/>
            <w:rFonts w:ascii="Times New Roman" w:hAnsi="Times New Roman" w:cs="Times New Roman"/>
            <w:noProof/>
          </w:rPr>
          <w:t>1.5.1</w:t>
        </w:r>
        <w:r>
          <w:rPr>
            <w:rFonts w:cstheme="minorBidi"/>
            <w:noProof/>
            <w:color w:val="auto"/>
            <w:sz w:val="22"/>
            <w:lang w:eastAsia="en-US"/>
          </w:rPr>
          <w:tab/>
        </w:r>
        <w:r w:rsidRPr="00AA260B">
          <w:rPr>
            <w:rStyle w:val="Hyperlink"/>
            <w:rFonts w:ascii="Times New Roman" w:hAnsi="Times New Roman" w:cs="Times New Roman"/>
            <w:noProof/>
          </w:rPr>
          <w:t>BinaryType</w:t>
        </w:r>
        <w:r>
          <w:rPr>
            <w:noProof/>
            <w:webHidden/>
          </w:rPr>
          <w:tab/>
        </w:r>
        <w:r>
          <w:rPr>
            <w:noProof/>
            <w:webHidden/>
          </w:rPr>
          <w:fldChar w:fldCharType="begin"/>
        </w:r>
        <w:r>
          <w:rPr>
            <w:noProof/>
            <w:webHidden/>
          </w:rPr>
          <w:instrText xml:space="preserve"> PAGEREF _Toc74132487 \h </w:instrText>
        </w:r>
        <w:r>
          <w:rPr>
            <w:noProof/>
            <w:webHidden/>
          </w:rPr>
        </w:r>
        <w:r>
          <w:rPr>
            <w:noProof/>
            <w:webHidden/>
          </w:rPr>
          <w:fldChar w:fldCharType="separate"/>
        </w:r>
        <w:r>
          <w:rPr>
            <w:noProof/>
            <w:webHidden/>
          </w:rPr>
          <w:t>34</w:t>
        </w:r>
        <w:r>
          <w:rPr>
            <w:noProof/>
            <w:webHidden/>
          </w:rPr>
          <w:fldChar w:fldCharType="end"/>
        </w:r>
      </w:hyperlink>
    </w:p>
    <w:p w14:paraId="23DB17AC" w14:textId="1A3B55FA" w:rsidR="00D37ABD" w:rsidRDefault="00D37ABD">
      <w:pPr>
        <w:pStyle w:val="TOC3"/>
        <w:rPr>
          <w:rFonts w:cstheme="minorBidi"/>
          <w:noProof/>
          <w:color w:val="auto"/>
          <w:sz w:val="22"/>
          <w:lang w:eastAsia="en-US"/>
        </w:rPr>
      </w:pPr>
      <w:hyperlink w:anchor="_Toc74132488" w:history="1">
        <w:r w:rsidRPr="00AA260B">
          <w:rPr>
            <w:rStyle w:val="Hyperlink"/>
            <w:rFonts w:ascii="Times New Roman" w:hAnsi="Times New Roman" w:cs="Times New Roman"/>
            <w:noProof/>
          </w:rPr>
          <w:t>1.5.2</w:t>
        </w:r>
        <w:r>
          <w:rPr>
            <w:rFonts w:cstheme="minorBidi"/>
            <w:noProof/>
            <w:color w:val="auto"/>
            <w:sz w:val="22"/>
            <w:lang w:eastAsia="en-US"/>
          </w:rPr>
          <w:tab/>
        </w:r>
        <w:r w:rsidRPr="00AA260B">
          <w:rPr>
            <w:rStyle w:val="Hyperlink"/>
            <w:rFonts w:ascii="Times New Roman" w:hAnsi="Times New Roman" w:cs="Times New Roman"/>
            <w:noProof/>
          </w:rPr>
          <w:t>MacAddress</w:t>
        </w:r>
        <w:r>
          <w:rPr>
            <w:noProof/>
            <w:webHidden/>
          </w:rPr>
          <w:tab/>
        </w:r>
        <w:r>
          <w:rPr>
            <w:noProof/>
            <w:webHidden/>
          </w:rPr>
          <w:fldChar w:fldCharType="begin"/>
        </w:r>
        <w:r>
          <w:rPr>
            <w:noProof/>
            <w:webHidden/>
          </w:rPr>
          <w:instrText xml:space="preserve"> PAGEREF _Toc74132488 \h </w:instrText>
        </w:r>
        <w:r>
          <w:rPr>
            <w:noProof/>
            <w:webHidden/>
          </w:rPr>
        </w:r>
        <w:r>
          <w:rPr>
            <w:noProof/>
            <w:webHidden/>
          </w:rPr>
          <w:fldChar w:fldCharType="separate"/>
        </w:r>
        <w:r>
          <w:rPr>
            <w:noProof/>
            <w:webHidden/>
          </w:rPr>
          <w:t>34</w:t>
        </w:r>
        <w:r>
          <w:rPr>
            <w:noProof/>
            <w:webHidden/>
          </w:rPr>
          <w:fldChar w:fldCharType="end"/>
        </w:r>
      </w:hyperlink>
    </w:p>
    <w:p w14:paraId="2727E333" w14:textId="365B14C1" w:rsidR="00D37ABD" w:rsidRDefault="00D37ABD">
      <w:pPr>
        <w:pStyle w:val="TOC3"/>
        <w:rPr>
          <w:rFonts w:cstheme="minorBidi"/>
          <w:noProof/>
          <w:color w:val="auto"/>
          <w:sz w:val="22"/>
          <w:lang w:eastAsia="en-US"/>
        </w:rPr>
      </w:pPr>
      <w:hyperlink w:anchor="_Toc74132489" w:history="1">
        <w:r w:rsidRPr="00AA260B">
          <w:rPr>
            <w:rStyle w:val="Hyperlink"/>
            <w:rFonts w:ascii="Times New Roman" w:hAnsi="Times New Roman" w:cs="Times New Roman"/>
            <w:noProof/>
          </w:rPr>
          <w:t>1.5.3</w:t>
        </w:r>
        <w:r>
          <w:rPr>
            <w:rFonts w:cstheme="minorBidi"/>
            <w:noProof/>
            <w:color w:val="auto"/>
            <w:sz w:val="22"/>
            <w:lang w:eastAsia="en-US"/>
          </w:rPr>
          <w:tab/>
        </w:r>
        <w:r w:rsidRPr="00AA260B">
          <w:rPr>
            <w:rStyle w:val="Hyperlink"/>
            <w:rFonts w:ascii="Times New Roman" w:hAnsi="Times New Roman" w:cs="Times New Roman"/>
            <w:noProof/>
          </w:rPr>
          <w:t>Timeticks</w:t>
        </w:r>
        <w:r>
          <w:rPr>
            <w:noProof/>
            <w:webHidden/>
          </w:rPr>
          <w:tab/>
        </w:r>
        <w:r>
          <w:rPr>
            <w:noProof/>
            <w:webHidden/>
          </w:rPr>
          <w:fldChar w:fldCharType="begin"/>
        </w:r>
        <w:r>
          <w:rPr>
            <w:noProof/>
            <w:webHidden/>
          </w:rPr>
          <w:instrText xml:space="preserve"> PAGEREF _Toc74132489 \h </w:instrText>
        </w:r>
        <w:r>
          <w:rPr>
            <w:noProof/>
            <w:webHidden/>
          </w:rPr>
        </w:r>
        <w:r>
          <w:rPr>
            <w:noProof/>
            <w:webHidden/>
          </w:rPr>
          <w:fldChar w:fldCharType="separate"/>
        </w:r>
        <w:r>
          <w:rPr>
            <w:noProof/>
            <w:webHidden/>
          </w:rPr>
          <w:t>34</w:t>
        </w:r>
        <w:r>
          <w:rPr>
            <w:noProof/>
            <w:webHidden/>
          </w:rPr>
          <w:fldChar w:fldCharType="end"/>
        </w:r>
      </w:hyperlink>
    </w:p>
    <w:p w14:paraId="4043DA78" w14:textId="6000B1A5" w:rsidR="00D37ABD" w:rsidRDefault="00D37ABD">
      <w:pPr>
        <w:pStyle w:val="TOC1"/>
        <w:tabs>
          <w:tab w:val="left" w:pos="432"/>
        </w:tabs>
        <w:rPr>
          <w:rFonts w:cstheme="minorBidi"/>
          <w:b w:val="0"/>
          <w:noProof/>
          <w:color w:val="auto"/>
          <w:sz w:val="22"/>
          <w:szCs w:val="22"/>
          <w:lang w:eastAsia="en-US"/>
        </w:rPr>
      </w:pPr>
      <w:hyperlink w:anchor="_Toc74132490" w:history="1">
        <w:r w:rsidRPr="00AA260B">
          <w:rPr>
            <w:rStyle w:val="Hyperlink"/>
            <w:rFonts w:ascii="Times New Roman" w:hAnsi="Times New Roman" w:cs="Times New Roman"/>
            <w:noProof/>
          </w:rPr>
          <w:t>2</w:t>
        </w:r>
        <w:r>
          <w:rPr>
            <w:rFonts w:cstheme="minorBidi"/>
            <w:b w:val="0"/>
            <w:noProof/>
            <w:color w:val="auto"/>
            <w:sz w:val="22"/>
            <w:szCs w:val="22"/>
            <w:lang w:eastAsia="en-US"/>
          </w:rPr>
          <w:tab/>
        </w:r>
        <w:r w:rsidRPr="00AA260B">
          <w:rPr>
            <w:rStyle w:val="Hyperlink"/>
            <w:rFonts w:ascii="Times New Roman" w:hAnsi="Times New Roman" w:cs="Times New Roman"/>
            <w:noProof/>
          </w:rPr>
          <w:t>Topology Model</w:t>
        </w:r>
        <w:r>
          <w:rPr>
            <w:noProof/>
            <w:webHidden/>
          </w:rPr>
          <w:tab/>
        </w:r>
        <w:r>
          <w:rPr>
            <w:noProof/>
            <w:webHidden/>
          </w:rPr>
          <w:fldChar w:fldCharType="begin"/>
        </w:r>
        <w:r>
          <w:rPr>
            <w:noProof/>
            <w:webHidden/>
          </w:rPr>
          <w:instrText xml:space="preserve"> PAGEREF _Toc74132490 \h </w:instrText>
        </w:r>
        <w:r>
          <w:rPr>
            <w:noProof/>
            <w:webHidden/>
          </w:rPr>
        </w:r>
        <w:r>
          <w:rPr>
            <w:noProof/>
            <w:webHidden/>
          </w:rPr>
          <w:fldChar w:fldCharType="separate"/>
        </w:r>
        <w:r>
          <w:rPr>
            <w:noProof/>
            <w:webHidden/>
          </w:rPr>
          <w:t>35</w:t>
        </w:r>
        <w:r>
          <w:rPr>
            <w:noProof/>
            <w:webHidden/>
          </w:rPr>
          <w:fldChar w:fldCharType="end"/>
        </w:r>
      </w:hyperlink>
    </w:p>
    <w:p w14:paraId="0620F741" w14:textId="5EE1F902" w:rsidR="00D37ABD" w:rsidRDefault="00D37ABD">
      <w:pPr>
        <w:pStyle w:val="TOC2"/>
        <w:rPr>
          <w:rFonts w:cstheme="minorBidi"/>
          <w:noProof/>
          <w:color w:val="auto"/>
          <w:sz w:val="22"/>
          <w:lang w:eastAsia="en-US"/>
        </w:rPr>
      </w:pPr>
      <w:hyperlink w:anchor="_Toc74132491" w:history="1">
        <w:r w:rsidRPr="00AA260B">
          <w:rPr>
            <w:rStyle w:val="Hyperlink"/>
            <w:rFonts w:ascii="Times New Roman" w:hAnsi="Times New Roman" w:cs="Times New Roman"/>
            <w:noProof/>
          </w:rPr>
          <w:t>2.1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_Toc74132491 \h </w:instrText>
        </w:r>
        <w:r>
          <w:rPr>
            <w:noProof/>
            <w:webHidden/>
          </w:rPr>
        </w:r>
        <w:r>
          <w:rPr>
            <w:noProof/>
            <w:webHidden/>
          </w:rPr>
          <w:fldChar w:fldCharType="separate"/>
        </w:r>
        <w:r>
          <w:rPr>
            <w:noProof/>
            <w:webHidden/>
          </w:rPr>
          <w:t>35</w:t>
        </w:r>
        <w:r>
          <w:rPr>
            <w:noProof/>
            <w:webHidden/>
          </w:rPr>
          <w:fldChar w:fldCharType="end"/>
        </w:r>
      </w:hyperlink>
    </w:p>
    <w:p w14:paraId="39BA1AEE" w14:textId="7D4045FF" w:rsidR="00D37ABD" w:rsidRDefault="00D37ABD">
      <w:pPr>
        <w:pStyle w:val="TOC2"/>
        <w:rPr>
          <w:rFonts w:cstheme="minorBidi"/>
          <w:noProof/>
          <w:color w:val="auto"/>
          <w:sz w:val="22"/>
          <w:lang w:eastAsia="en-US"/>
        </w:rPr>
      </w:pPr>
      <w:hyperlink w:anchor="_Toc74132492" w:history="1">
        <w:r w:rsidRPr="00AA260B">
          <w:rPr>
            <w:rStyle w:val="Hyperlink"/>
            <w:rFonts w:ascii="Times New Roman" w:hAnsi="Times New Roman" w:cs="Times New Roman"/>
            <w:noProof/>
          </w:rPr>
          <w:t>2.2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_Toc74132492 \h </w:instrText>
        </w:r>
        <w:r>
          <w:rPr>
            <w:noProof/>
            <w:webHidden/>
          </w:rPr>
        </w:r>
        <w:r>
          <w:rPr>
            <w:noProof/>
            <w:webHidden/>
          </w:rPr>
          <w:fldChar w:fldCharType="separate"/>
        </w:r>
        <w:r>
          <w:rPr>
            <w:noProof/>
            <w:webHidden/>
          </w:rPr>
          <w:t>39</w:t>
        </w:r>
        <w:r>
          <w:rPr>
            <w:noProof/>
            <w:webHidden/>
          </w:rPr>
          <w:fldChar w:fldCharType="end"/>
        </w:r>
      </w:hyperlink>
    </w:p>
    <w:p w14:paraId="33A7FDA5" w14:textId="3E0FFD77" w:rsidR="00D37ABD" w:rsidRDefault="00D37ABD">
      <w:pPr>
        <w:pStyle w:val="TOC3"/>
        <w:rPr>
          <w:rFonts w:cstheme="minorBidi"/>
          <w:noProof/>
          <w:color w:val="auto"/>
          <w:sz w:val="22"/>
          <w:lang w:eastAsia="en-US"/>
        </w:rPr>
      </w:pPr>
      <w:hyperlink w:anchor="_Toc74132493" w:history="1">
        <w:r w:rsidRPr="00AA260B">
          <w:rPr>
            <w:rStyle w:val="Hyperlink"/>
            <w:rFonts w:ascii="Times New Roman" w:hAnsi="Times New Roman" w:cs="Times New Roman"/>
            <w:noProof/>
          </w:rPr>
          <w:t>2.2.1</w:t>
        </w:r>
        <w:r>
          <w:rPr>
            <w:rFonts w:cstheme="minorBidi"/>
            <w:noProof/>
            <w:color w:val="auto"/>
            <w:sz w:val="22"/>
            <w:lang w:eastAsia="en-US"/>
          </w:rPr>
          <w:tab/>
        </w:r>
        <w:r w:rsidRPr="00AA260B">
          <w:rPr>
            <w:rStyle w:val="Hyperlink"/>
            <w:rFonts w:ascii="Times New Roman" w:hAnsi="Times New Roman" w:cs="Times New Roman"/>
            <w:noProof/>
          </w:rPr>
          <w:t>InterDomainPlugInPac</w:t>
        </w:r>
        <w:r>
          <w:rPr>
            <w:noProof/>
            <w:webHidden/>
          </w:rPr>
          <w:tab/>
        </w:r>
        <w:r>
          <w:rPr>
            <w:noProof/>
            <w:webHidden/>
          </w:rPr>
          <w:fldChar w:fldCharType="begin"/>
        </w:r>
        <w:r>
          <w:rPr>
            <w:noProof/>
            <w:webHidden/>
          </w:rPr>
          <w:instrText xml:space="preserve"> PAGEREF _Toc74132493 \h </w:instrText>
        </w:r>
        <w:r>
          <w:rPr>
            <w:noProof/>
            <w:webHidden/>
          </w:rPr>
        </w:r>
        <w:r>
          <w:rPr>
            <w:noProof/>
            <w:webHidden/>
          </w:rPr>
          <w:fldChar w:fldCharType="separate"/>
        </w:r>
        <w:r>
          <w:rPr>
            <w:noProof/>
            <w:webHidden/>
          </w:rPr>
          <w:t>39</w:t>
        </w:r>
        <w:r>
          <w:rPr>
            <w:noProof/>
            <w:webHidden/>
          </w:rPr>
          <w:fldChar w:fldCharType="end"/>
        </w:r>
      </w:hyperlink>
    </w:p>
    <w:p w14:paraId="4EBA6CF8" w14:textId="1C2E50B2" w:rsidR="00D37ABD" w:rsidRDefault="00D37ABD">
      <w:pPr>
        <w:pStyle w:val="TOC3"/>
        <w:rPr>
          <w:rFonts w:cstheme="minorBidi"/>
          <w:noProof/>
          <w:color w:val="auto"/>
          <w:sz w:val="22"/>
          <w:lang w:eastAsia="en-US"/>
        </w:rPr>
      </w:pPr>
      <w:hyperlink w:anchor="_Toc74132494" w:history="1">
        <w:r w:rsidRPr="00AA260B">
          <w:rPr>
            <w:rStyle w:val="Hyperlink"/>
            <w:rFonts w:ascii="Times New Roman" w:hAnsi="Times New Roman" w:cs="Times New Roman"/>
            <w:noProof/>
          </w:rPr>
          <w:t>2.2.2</w:t>
        </w:r>
        <w:r>
          <w:rPr>
            <w:rFonts w:cstheme="minorBidi"/>
            <w:noProof/>
            <w:color w:val="auto"/>
            <w:sz w:val="22"/>
            <w:lang w:eastAsia="en-US"/>
          </w:rPr>
          <w:tab/>
        </w:r>
        <w:r w:rsidRPr="00AA260B">
          <w:rPr>
            <w:rStyle w:val="Hyperlink"/>
            <w:rFonts w:ascii="Times New Roman" w:hAnsi="Times New Roman" w:cs="Times New Roman"/>
            <w:noProof/>
          </w:rPr>
          <w:t>InterRuleGroup</w:t>
        </w:r>
        <w:r>
          <w:rPr>
            <w:noProof/>
            <w:webHidden/>
          </w:rPr>
          <w:tab/>
        </w:r>
        <w:r>
          <w:rPr>
            <w:noProof/>
            <w:webHidden/>
          </w:rPr>
          <w:fldChar w:fldCharType="begin"/>
        </w:r>
        <w:r>
          <w:rPr>
            <w:noProof/>
            <w:webHidden/>
          </w:rPr>
          <w:instrText xml:space="preserve"> PAGEREF _Toc74132494 \h </w:instrText>
        </w:r>
        <w:r>
          <w:rPr>
            <w:noProof/>
            <w:webHidden/>
          </w:rPr>
        </w:r>
        <w:r>
          <w:rPr>
            <w:noProof/>
            <w:webHidden/>
          </w:rPr>
          <w:fldChar w:fldCharType="separate"/>
        </w:r>
        <w:r>
          <w:rPr>
            <w:noProof/>
            <w:webHidden/>
          </w:rPr>
          <w:t>39</w:t>
        </w:r>
        <w:r>
          <w:rPr>
            <w:noProof/>
            <w:webHidden/>
          </w:rPr>
          <w:fldChar w:fldCharType="end"/>
        </w:r>
      </w:hyperlink>
    </w:p>
    <w:p w14:paraId="60F3519D" w14:textId="4D74A6EB" w:rsidR="00D37ABD" w:rsidRDefault="00D37ABD">
      <w:pPr>
        <w:pStyle w:val="TOC3"/>
        <w:rPr>
          <w:rFonts w:cstheme="minorBidi"/>
          <w:noProof/>
          <w:color w:val="auto"/>
          <w:sz w:val="22"/>
          <w:lang w:eastAsia="en-US"/>
        </w:rPr>
      </w:pPr>
      <w:hyperlink w:anchor="_Toc74132495" w:history="1">
        <w:r w:rsidRPr="00AA260B">
          <w:rPr>
            <w:rStyle w:val="Hyperlink"/>
            <w:rFonts w:ascii="Times New Roman" w:hAnsi="Times New Roman" w:cs="Times New Roman"/>
            <w:noProof/>
          </w:rPr>
          <w:t>2.2.3</w:t>
        </w:r>
        <w:r>
          <w:rPr>
            <w:rFonts w:cstheme="minorBidi"/>
            <w:noProof/>
            <w:color w:val="auto"/>
            <w:sz w:val="22"/>
            <w:lang w:eastAsia="en-US"/>
          </w:rPr>
          <w:tab/>
        </w:r>
        <w:r w:rsidRPr="00AA260B">
          <w:rPr>
            <w:rStyle w:val="Hyperlink"/>
            <w:rFonts w:ascii="Times New Roman" w:hAnsi="Times New Roman" w:cs="Times New Roman"/>
            <w:noProof/>
          </w:rPr>
          <w:t>LayerProtocolTransitionPac</w:t>
        </w:r>
        <w:r>
          <w:rPr>
            <w:noProof/>
            <w:webHidden/>
          </w:rPr>
          <w:tab/>
        </w:r>
        <w:r>
          <w:rPr>
            <w:noProof/>
            <w:webHidden/>
          </w:rPr>
          <w:fldChar w:fldCharType="begin"/>
        </w:r>
        <w:r>
          <w:rPr>
            <w:noProof/>
            <w:webHidden/>
          </w:rPr>
          <w:instrText xml:space="preserve"> PAGEREF _Toc74132495 \h </w:instrText>
        </w:r>
        <w:r>
          <w:rPr>
            <w:noProof/>
            <w:webHidden/>
          </w:rPr>
        </w:r>
        <w:r>
          <w:rPr>
            <w:noProof/>
            <w:webHidden/>
          </w:rPr>
          <w:fldChar w:fldCharType="separate"/>
        </w:r>
        <w:r>
          <w:rPr>
            <w:noProof/>
            <w:webHidden/>
          </w:rPr>
          <w:t>41</w:t>
        </w:r>
        <w:r>
          <w:rPr>
            <w:noProof/>
            <w:webHidden/>
          </w:rPr>
          <w:fldChar w:fldCharType="end"/>
        </w:r>
      </w:hyperlink>
    </w:p>
    <w:p w14:paraId="718EE6F9" w14:textId="337338F3" w:rsidR="00D37ABD" w:rsidRDefault="00D37ABD">
      <w:pPr>
        <w:pStyle w:val="TOC3"/>
        <w:rPr>
          <w:rFonts w:cstheme="minorBidi"/>
          <w:noProof/>
          <w:color w:val="auto"/>
          <w:sz w:val="22"/>
          <w:lang w:eastAsia="en-US"/>
        </w:rPr>
      </w:pPr>
      <w:hyperlink w:anchor="_Toc74132496" w:history="1">
        <w:r w:rsidRPr="00AA260B">
          <w:rPr>
            <w:rStyle w:val="Hyperlink"/>
            <w:rFonts w:ascii="Times New Roman" w:hAnsi="Times New Roman" w:cs="Times New Roman"/>
            <w:noProof/>
          </w:rPr>
          <w:t>2.2.4</w:t>
        </w:r>
        <w:r>
          <w:rPr>
            <w:rFonts w:cstheme="minorBidi"/>
            <w:noProof/>
            <w:color w:val="auto"/>
            <w:sz w:val="22"/>
            <w:lang w:eastAsia="en-US"/>
          </w:rPr>
          <w:tab/>
        </w:r>
        <w:r w:rsidRPr="00AA260B">
          <w:rPr>
            <w:rStyle w:val="Hyperlink"/>
            <w:rFonts w:ascii="Times New Roman" w:hAnsi="Times New Roman" w:cs="Times New Roman"/>
            <w:noProof/>
          </w:rPr>
          <w:t>Link</w:t>
        </w:r>
        <w:r>
          <w:rPr>
            <w:noProof/>
            <w:webHidden/>
          </w:rPr>
          <w:tab/>
        </w:r>
        <w:r>
          <w:rPr>
            <w:noProof/>
            <w:webHidden/>
          </w:rPr>
          <w:fldChar w:fldCharType="begin"/>
        </w:r>
        <w:r>
          <w:rPr>
            <w:noProof/>
            <w:webHidden/>
          </w:rPr>
          <w:instrText xml:space="preserve"> PAGEREF _Toc74132496 \h </w:instrText>
        </w:r>
        <w:r>
          <w:rPr>
            <w:noProof/>
            <w:webHidden/>
          </w:rPr>
        </w:r>
        <w:r>
          <w:rPr>
            <w:noProof/>
            <w:webHidden/>
          </w:rPr>
          <w:fldChar w:fldCharType="separate"/>
        </w:r>
        <w:r>
          <w:rPr>
            <w:noProof/>
            <w:webHidden/>
          </w:rPr>
          <w:t>42</w:t>
        </w:r>
        <w:r>
          <w:rPr>
            <w:noProof/>
            <w:webHidden/>
          </w:rPr>
          <w:fldChar w:fldCharType="end"/>
        </w:r>
      </w:hyperlink>
    </w:p>
    <w:p w14:paraId="123FD0BA" w14:textId="7063FA13" w:rsidR="00D37ABD" w:rsidRDefault="00D37ABD">
      <w:pPr>
        <w:pStyle w:val="TOC3"/>
        <w:rPr>
          <w:rFonts w:cstheme="minorBidi"/>
          <w:noProof/>
          <w:color w:val="auto"/>
          <w:sz w:val="22"/>
          <w:lang w:eastAsia="en-US"/>
        </w:rPr>
      </w:pPr>
      <w:hyperlink w:anchor="_Toc74132497" w:history="1">
        <w:r w:rsidRPr="00AA260B">
          <w:rPr>
            <w:rStyle w:val="Hyperlink"/>
            <w:rFonts w:ascii="Times New Roman" w:hAnsi="Times New Roman" w:cs="Times New Roman"/>
            <w:noProof/>
          </w:rPr>
          <w:t>2.2.5</w:t>
        </w:r>
        <w:r>
          <w:rPr>
            <w:rFonts w:cstheme="minorBidi"/>
            <w:noProof/>
            <w:color w:val="auto"/>
            <w:sz w:val="22"/>
            <w:lang w:eastAsia="en-US"/>
          </w:rPr>
          <w:tab/>
        </w:r>
        <w:r w:rsidRPr="00AA260B">
          <w:rPr>
            <w:rStyle w:val="Hyperlink"/>
            <w:rFonts w:ascii="Times New Roman" w:hAnsi="Times New Roman" w:cs="Times New Roman"/>
            <w:noProof/>
          </w:rPr>
          <w:t>NetworkTopologyService</w:t>
        </w:r>
        <w:r>
          <w:rPr>
            <w:noProof/>
            <w:webHidden/>
          </w:rPr>
          <w:tab/>
        </w:r>
        <w:r>
          <w:rPr>
            <w:noProof/>
            <w:webHidden/>
          </w:rPr>
          <w:fldChar w:fldCharType="begin"/>
        </w:r>
        <w:r>
          <w:rPr>
            <w:noProof/>
            <w:webHidden/>
          </w:rPr>
          <w:instrText xml:space="preserve"> PAGEREF _Toc74132497 \h </w:instrText>
        </w:r>
        <w:r>
          <w:rPr>
            <w:noProof/>
            <w:webHidden/>
          </w:rPr>
        </w:r>
        <w:r>
          <w:rPr>
            <w:noProof/>
            <w:webHidden/>
          </w:rPr>
          <w:fldChar w:fldCharType="separate"/>
        </w:r>
        <w:r>
          <w:rPr>
            <w:noProof/>
            <w:webHidden/>
          </w:rPr>
          <w:t>44</w:t>
        </w:r>
        <w:r>
          <w:rPr>
            <w:noProof/>
            <w:webHidden/>
          </w:rPr>
          <w:fldChar w:fldCharType="end"/>
        </w:r>
      </w:hyperlink>
    </w:p>
    <w:p w14:paraId="35372332" w14:textId="7BAA621B" w:rsidR="00D37ABD" w:rsidRDefault="00D37ABD">
      <w:pPr>
        <w:pStyle w:val="TOC3"/>
        <w:rPr>
          <w:rFonts w:cstheme="minorBidi"/>
          <w:noProof/>
          <w:color w:val="auto"/>
          <w:sz w:val="22"/>
          <w:lang w:eastAsia="en-US"/>
        </w:rPr>
      </w:pPr>
      <w:hyperlink w:anchor="_Toc74132498" w:history="1">
        <w:r w:rsidRPr="00AA260B">
          <w:rPr>
            <w:rStyle w:val="Hyperlink"/>
            <w:rFonts w:ascii="Times New Roman" w:hAnsi="Times New Roman" w:cs="Times New Roman"/>
            <w:noProof/>
          </w:rPr>
          <w:t>2.2.6</w:t>
        </w:r>
        <w:r>
          <w:rPr>
            <w:rFonts w:cstheme="minorBidi"/>
            <w:noProof/>
            <w:color w:val="auto"/>
            <w:sz w:val="22"/>
            <w:lang w:eastAsia="en-US"/>
          </w:rPr>
          <w:tab/>
        </w:r>
        <w:r w:rsidRPr="00AA260B">
          <w:rPr>
            <w:rStyle w:val="Hyperlink"/>
            <w:rFonts w:ascii="Times New Roman" w:hAnsi="Times New Roman" w:cs="Times New Roman"/>
            <w:noProof/>
          </w:rPr>
          <w:t>Node</w:t>
        </w:r>
        <w:r>
          <w:rPr>
            <w:noProof/>
            <w:webHidden/>
          </w:rPr>
          <w:tab/>
        </w:r>
        <w:r>
          <w:rPr>
            <w:noProof/>
            <w:webHidden/>
          </w:rPr>
          <w:fldChar w:fldCharType="begin"/>
        </w:r>
        <w:r>
          <w:rPr>
            <w:noProof/>
            <w:webHidden/>
          </w:rPr>
          <w:instrText xml:space="preserve"> PAGEREF _Toc74132498 \h </w:instrText>
        </w:r>
        <w:r>
          <w:rPr>
            <w:noProof/>
            <w:webHidden/>
          </w:rPr>
        </w:r>
        <w:r>
          <w:rPr>
            <w:noProof/>
            <w:webHidden/>
          </w:rPr>
          <w:fldChar w:fldCharType="separate"/>
        </w:r>
        <w:r>
          <w:rPr>
            <w:noProof/>
            <w:webHidden/>
          </w:rPr>
          <w:t>45</w:t>
        </w:r>
        <w:r>
          <w:rPr>
            <w:noProof/>
            <w:webHidden/>
          </w:rPr>
          <w:fldChar w:fldCharType="end"/>
        </w:r>
      </w:hyperlink>
    </w:p>
    <w:p w14:paraId="1F4E14C6" w14:textId="598E8976" w:rsidR="00D37ABD" w:rsidRDefault="00D37ABD">
      <w:pPr>
        <w:pStyle w:val="TOC3"/>
        <w:rPr>
          <w:rFonts w:cstheme="minorBidi"/>
          <w:noProof/>
          <w:color w:val="auto"/>
          <w:sz w:val="22"/>
          <w:lang w:eastAsia="en-US"/>
        </w:rPr>
      </w:pPr>
      <w:hyperlink w:anchor="_Toc74132499" w:history="1">
        <w:r w:rsidRPr="00AA260B">
          <w:rPr>
            <w:rStyle w:val="Hyperlink"/>
            <w:rFonts w:ascii="Times New Roman" w:hAnsi="Times New Roman" w:cs="Times New Roman"/>
            <w:noProof/>
          </w:rPr>
          <w:t>2.2.7</w:t>
        </w:r>
        <w:r>
          <w:rPr>
            <w:rFonts w:cstheme="minorBidi"/>
            <w:noProof/>
            <w:color w:val="auto"/>
            <w:sz w:val="22"/>
            <w:lang w:eastAsia="en-US"/>
          </w:rPr>
          <w:tab/>
        </w:r>
        <w:r w:rsidRPr="00AA260B">
          <w:rPr>
            <w:rStyle w:val="Hyperlink"/>
            <w:rFonts w:ascii="Times New Roman" w:hAnsi="Times New Roman" w:cs="Times New Roman"/>
            <w:noProof/>
          </w:rPr>
          <w:t>NodeEdgePoint</w:t>
        </w:r>
        <w:r>
          <w:rPr>
            <w:noProof/>
            <w:webHidden/>
          </w:rPr>
          <w:tab/>
        </w:r>
        <w:r>
          <w:rPr>
            <w:noProof/>
            <w:webHidden/>
          </w:rPr>
          <w:fldChar w:fldCharType="begin"/>
        </w:r>
        <w:r>
          <w:rPr>
            <w:noProof/>
            <w:webHidden/>
          </w:rPr>
          <w:instrText xml:space="preserve"> PAGEREF _Toc74132499 \h </w:instrText>
        </w:r>
        <w:r>
          <w:rPr>
            <w:noProof/>
            <w:webHidden/>
          </w:rPr>
        </w:r>
        <w:r>
          <w:rPr>
            <w:noProof/>
            <w:webHidden/>
          </w:rPr>
          <w:fldChar w:fldCharType="separate"/>
        </w:r>
        <w:r>
          <w:rPr>
            <w:noProof/>
            <w:webHidden/>
          </w:rPr>
          <w:t>47</w:t>
        </w:r>
        <w:r>
          <w:rPr>
            <w:noProof/>
            <w:webHidden/>
          </w:rPr>
          <w:fldChar w:fldCharType="end"/>
        </w:r>
      </w:hyperlink>
    </w:p>
    <w:p w14:paraId="117FC115" w14:textId="4B3BBC7B" w:rsidR="00D37ABD" w:rsidRDefault="00D37ABD">
      <w:pPr>
        <w:pStyle w:val="TOC3"/>
        <w:rPr>
          <w:rFonts w:cstheme="minorBidi"/>
          <w:noProof/>
          <w:color w:val="auto"/>
          <w:sz w:val="22"/>
          <w:lang w:eastAsia="en-US"/>
        </w:rPr>
      </w:pPr>
      <w:hyperlink w:anchor="_Toc74132500" w:history="1">
        <w:r w:rsidRPr="00AA260B">
          <w:rPr>
            <w:rStyle w:val="Hyperlink"/>
            <w:rFonts w:ascii="Times New Roman" w:hAnsi="Times New Roman" w:cs="Times New Roman"/>
            <w:noProof/>
          </w:rPr>
          <w:t>2.2.8</w:t>
        </w:r>
        <w:r>
          <w:rPr>
            <w:rFonts w:cstheme="minorBidi"/>
            <w:noProof/>
            <w:color w:val="auto"/>
            <w:sz w:val="22"/>
            <w:lang w:eastAsia="en-US"/>
          </w:rPr>
          <w:tab/>
        </w:r>
        <w:r w:rsidRPr="00AA260B">
          <w:rPr>
            <w:rStyle w:val="Hyperlink"/>
            <w:rFonts w:ascii="Times New Roman" w:hAnsi="Times New Roman" w:cs="Times New Roman"/>
            <w:noProof/>
          </w:rPr>
          <w:t>NodeRuleGroup</w:t>
        </w:r>
        <w:r>
          <w:rPr>
            <w:noProof/>
            <w:webHidden/>
          </w:rPr>
          <w:tab/>
        </w:r>
        <w:r>
          <w:rPr>
            <w:noProof/>
            <w:webHidden/>
          </w:rPr>
          <w:fldChar w:fldCharType="begin"/>
        </w:r>
        <w:r>
          <w:rPr>
            <w:noProof/>
            <w:webHidden/>
          </w:rPr>
          <w:instrText xml:space="preserve"> PAGEREF _Toc74132500 \h </w:instrText>
        </w:r>
        <w:r>
          <w:rPr>
            <w:noProof/>
            <w:webHidden/>
          </w:rPr>
        </w:r>
        <w:r>
          <w:rPr>
            <w:noProof/>
            <w:webHidden/>
          </w:rPr>
          <w:fldChar w:fldCharType="separate"/>
        </w:r>
        <w:r>
          <w:rPr>
            <w:noProof/>
            <w:webHidden/>
          </w:rPr>
          <w:t>50</w:t>
        </w:r>
        <w:r>
          <w:rPr>
            <w:noProof/>
            <w:webHidden/>
          </w:rPr>
          <w:fldChar w:fldCharType="end"/>
        </w:r>
      </w:hyperlink>
    </w:p>
    <w:p w14:paraId="6D1EEB3D" w14:textId="2DA01126" w:rsidR="00D37ABD" w:rsidRDefault="00D37ABD">
      <w:pPr>
        <w:pStyle w:val="TOC3"/>
        <w:rPr>
          <w:rFonts w:cstheme="minorBidi"/>
          <w:noProof/>
          <w:color w:val="auto"/>
          <w:sz w:val="22"/>
          <w:lang w:eastAsia="en-US"/>
        </w:rPr>
      </w:pPr>
      <w:hyperlink w:anchor="_Toc74132501" w:history="1">
        <w:r w:rsidRPr="00AA260B">
          <w:rPr>
            <w:rStyle w:val="Hyperlink"/>
            <w:rFonts w:ascii="Times New Roman" w:hAnsi="Times New Roman" w:cs="Times New Roman"/>
            <w:noProof/>
          </w:rPr>
          <w:t>2.2.9</w:t>
        </w:r>
        <w:r>
          <w:rPr>
            <w:rFonts w:cstheme="minorBidi"/>
            <w:noProof/>
            <w:color w:val="auto"/>
            <w:sz w:val="22"/>
            <w:lang w:eastAsia="en-US"/>
          </w:rPr>
          <w:tab/>
        </w:r>
        <w:r w:rsidRPr="00AA260B">
          <w:rPr>
            <w:rStyle w:val="Hyperlink"/>
            <w:rFonts w:ascii="Times New Roman" w:hAnsi="Times New Roman" w:cs="Times New Roman"/>
            <w:noProof/>
          </w:rPr>
          <w:t>RiskParameterPac</w:t>
        </w:r>
        <w:r>
          <w:rPr>
            <w:noProof/>
            <w:webHidden/>
          </w:rPr>
          <w:tab/>
        </w:r>
        <w:r>
          <w:rPr>
            <w:noProof/>
            <w:webHidden/>
          </w:rPr>
          <w:fldChar w:fldCharType="begin"/>
        </w:r>
        <w:r>
          <w:rPr>
            <w:noProof/>
            <w:webHidden/>
          </w:rPr>
          <w:instrText xml:space="preserve"> PAGEREF _Toc74132501 \h </w:instrText>
        </w:r>
        <w:r>
          <w:rPr>
            <w:noProof/>
            <w:webHidden/>
          </w:rPr>
        </w:r>
        <w:r>
          <w:rPr>
            <w:noProof/>
            <w:webHidden/>
          </w:rPr>
          <w:fldChar w:fldCharType="separate"/>
        </w:r>
        <w:r>
          <w:rPr>
            <w:noProof/>
            <w:webHidden/>
          </w:rPr>
          <w:t>52</w:t>
        </w:r>
        <w:r>
          <w:rPr>
            <w:noProof/>
            <w:webHidden/>
          </w:rPr>
          <w:fldChar w:fldCharType="end"/>
        </w:r>
      </w:hyperlink>
    </w:p>
    <w:p w14:paraId="56336E3B" w14:textId="195A6336" w:rsidR="00D37ABD" w:rsidRDefault="00D37ABD">
      <w:pPr>
        <w:pStyle w:val="TOC3"/>
        <w:rPr>
          <w:rFonts w:cstheme="minorBidi"/>
          <w:noProof/>
          <w:color w:val="auto"/>
          <w:sz w:val="22"/>
          <w:lang w:eastAsia="en-US"/>
        </w:rPr>
      </w:pPr>
      <w:hyperlink w:anchor="_Toc74132502" w:history="1">
        <w:r w:rsidRPr="00AA260B">
          <w:rPr>
            <w:rStyle w:val="Hyperlink"/>
            <w:rFonts w:ascii="Times New Roman" w:hAnsi="Times New Roman" w:cs="Times New Roman"/>
            <w:noProof/>
          </w:rPr>
          <w:t>2.2.10</w:t>
        </w:r>
        <w:r>
          <w:rPr>
            <w:rFonts w:cstheme="minorBidi"/>
            <w:noProof/>
            <w:color w:val="auto"/>
            <w:sz w:val="22"/>
            <w:lang w:eastAsia="en-US"/>
          </w:rPr>
          <w:tab/>
        </w:r>
        <w:r w:rsidRPr="00AA260B">
          <w:rPr>
            <w:rStyle w:val="Hyperlink"/>
            <w:rFonts w:ascii="Times New Roman" w:hAnsi="Times New Roman" w:cs="Times New Roman"/>
            <w:noProof/>
          </w:rPr>
          <w:t>Rule</w:t>
        </w:r>
        <w:r>
          <w:rPr>
            <w:noProof/>
            <w:webHidden/>
          </w:rPr>
          <w:tab/>
        </w:r>
        <w:r>
          <w:rPr>
            <w:noProof/>
            <w:webHidden/>
          </w:rPr>
          <w:fldChar w:fldCharType="begin"/>
        </w:r>
        <w:r>
          <w:rPr>
            <w:noProof/>
            <w:webHidden/>
          </w:rPr>
          <w:instrText xml:space="preserve"> PAGEREF _Toc74132502 \h </w:instrText>
        </w:r>
        <w:r>
          <w:rPr>
            <w:noProof/>
            <w:webHidden/>
          </w:rPr>
        </w:r>
        <w:r>
          <w:rPr>
            <w:noProof/>
            <w:webHidden/>
          </w:rPr>
          <w:fldChar w:fldCharType="separate"/>
        </w:r>
        <w:r>
          <w:rPr>
            <w:noProof/>
            <w:webHidden/>
          </w:rPr>
          <w:t>52</w:t>
        </w:r>
        <w:r>
          <w:rPr>
            <w:noProof/>
            <w:webHidden/>
          </w:rPr>
          <w:fldChar w:fldCharType="end"/>
        </w:r>
      </w:hyperlink>
    </w:p>
    <w:p w14:paraId="0E18BD01" w14:textId="7015A8DE" w:rsidR="00D37ABD" w:rsidRDefault="00D37ABD">
      <w:pPr>
        <w:pStyle w:val="TOC3"/>
        <w:rPr>
          <w:rFonts w:cstheme="minorBidi"/>
          <w:noProof/>
          <w:color w:val="auto"/>
          <w:sz w:val="22"/>
          <w:lang w:eastAsia="en-US"/>
        </w:rPr>
      </w:pPr>
      <w:hyperlink w:anchor="_Toc74132503" w:history="1">
        <w:r w:rsidRPr="00AA260B">
          <w:rPr>
            <w:rStyle w:val="Hyperlink"/>
            <w:rFonts w:ascii="Times New Roman" w:hAnsi="Times New Roman" w:cs="Times New Roman"/>
            <w:noProof/>
          </w:rPr>
          <w:t>2.2.11</w:t>
        </w:r>
        <w:r>
          <w:rPr>
            <w:rFonts w:cstheme="minorBidi"/>
            <w:noProof/>
            <w:color w:val="auto"/>
            <w:sz w:val="22"/>
            <w:lang w:eastAsia="en-US"/>
          </w:rPr>
          <w:tab/>
        </w:r>
        <w:r w:rsidRPr="00AA260B">
          <w:rPr>
            <w:rStyle w:val="Hyperlink"/>
            <w:rFonts w:ascii="Times New Roman" w:hAnsi="Times New Roman" w:cs="Times New Roman"/>
            <w:noProof/>
          </w:rPr>
          <w:t>Topology</w:t>
        </w:r>
        <w:r>
          <w:rPr>
            <w:noProof/>
            <w:webHidden/>
          </w:rPr>
          <w:tab/>
        </w:r>
        <w:r>
          <w:rPr>
            <w:noProof/>
            <w:webHidden/>
          </w:rPr>
          <w:fldChar w:fldCharType="begin"/>
        </w:r>
        <w:r>
          <w:rPr>
            <w:noProof/>
            <w:webHidden/>
          </w:rPr>
          <w:instrText xml:space="preserve"> PAGEREF _Toc74132503 \h </w:instrText>
        </w:r>
        <w:r>
          <w:rPr>
            <w:noProof/>
            <w:webHidden/>
          </w:rPr>
        </w:r>
        <w:r>
          <w:rPr>
            <w:noProof/>
            <w:webHidden/>
          </w:rPr>
          <w:fldChar w:fldCharType="separate"/>
        </w:r>
        <w:r>
          <w:rPr>
            <w:noProof/>
            <w:webHidden/>
          </w:rPr>
          <w:t>55</w:t>
        </w:r>
        <w:r>
          <w:rPr>
            <w:noProof/>
            <w:webHidden/>
          </w:rPr>
          <w:fldChar w:fldCharType="end"/>
        </w:r>
      </w:hyperlink>
    </w:p>
    <w:p w14:paraId="66179498" w14:textId="321B4D29" w:rsidR="00D37ABD" w:rsidRDefault="00D37ABD">
      <w:pPr>
        <w:pStyle w:val="TOC3"/>
        <w:rPr>
          <w:rFonts w:cstheme="minorBidi"/>
          <w:noProof/>
          <w:color w:val="auto"/>
          <w:sz w:val="22"/>
          <w:lang w:eastAsia="en-US"/>
        </w:rPr>
      </w:pPr>
      <w:hyperlink w:anchor="_Toc74132504" w:history="1">
        <w:r w:rsidRPr="00AA260B">
          <w:rPr>
            <w:rStyle w:val="Hyperlink"/>
            <w:rFonts w:ascii="Times New Roman" w:hAnsi="Times New Roman" w:cs="Times New Roman"/>
            <w:noProof/>
          </w:rPr>
          <w:t>2.2.12</w:t>
        </w:r>
        <w:r>
          <w:rPr>
            <w:rFonts w:cstheme="minorBidi"/>
            <w:noProof/>
            <w:color w:val="auto"/>
            <w:sz w:val="22"/>
            <w:lang w:eastAsia="en-US"/>
          </w:rPr>
          <w:tab/>
        </w:r>
        <w:r w:rsidRPr="00AA260B">
          <w:rPr>
            <w:rStyle w:val="Hyperlink"/>
            <w:rFonts w:ascii="Times New Roman" w:hAnsi="Times New Roman" w:cs="Times New Roman"/>
            <w:noProof/>
          </w:rPr>
          <w:t>TopologyContext</w:t>
        </w:r>
        <w:r>
          <w:rPr>
            <w:noProof/>
            <w:webHidden/>
          </w:rPr>
          <w:tab/>
        </w:r>
        <w:r>
          <w:rPr>
            <w:noProof/>
            <w:webHidden/>
          </w:rPr>
          <w:fldChar w:fldCharType="begin"/>
        </w:r>
        <w:r>
          <w:rPr>
            <w:noProof/>
            <w:webHidden/>
          </w:rPr>
          <w:instrText xml:space="preserve"> PAGEREF _Toc74132504 \h </w:instrText>
        </w:r>
        <w:r>
          <w:rPr>
            <w:noProof/>
            <w:webHidden/>
          </w:rPr>
        </w:r>
        <w:r>
          <w:rPr>
            <w:noProof/>
            <w:webHidden/>
          </w:rPr>
          <w:fldChar w:fldCharType="separate"/>
        </w:r>
        <w:r>
          <w:rPr>
            <w:noProof/>
            <w:webHidden/>
          </w:rPr>
          <w:t>56</w:t>
        </w:r>
        <w:r>
          <w:rPr>
            <w:noProof/>
            <w:webHidden/>
          </w:rPr>
          <w:fldChar w:fldCharType="end"/>
        </w:r>
      </w:hyperlink>
    </w:p>
    <w:p w14:paraId="31AC8521" w14:textId="3D5F6846" w:rsidR="00D37ABD" w:rsidRDefault="00D37ABD">
      <w:pPr>
        <w:pStyle w:val="TOC3"/>
        <w:rPr>
          <w:rFonts w:cstheme="minorBidi"/>
          <w:noProof/>
          <w:color w:val="auto"/>
          <w:sz w:val="22"/>
          <w:lang w:eastAsia="en-US"/>
        </w:rPr>
      </w:pPr>
      <w:hyperlink w:anchor="_Toc74132505" w:history="1">
        <w:r w:rsidRPr="00AA260B">
          <w:rPr>
            <w:rStyle w:val="Hyperlink"/>
            <w:rFonts w:ascii="Times New Roman" w:hAnsi="Times New Roman" w:cs="Times New Roman"/>
            <w:noProof/>
          </w:rPr>
          <w:t>2.2.13</w:t>
        </w:r>
        <w:r>
          <w:rPr>
            <w:rFonts w:cstheme="minorBidi"/>
            <w:noProof/>
            <w:color w:val="auto"/>
            <w:sz w:val="22"/>
            <w:lang w:eastAsia="en-US"/>
          </w:rPr>
          <w:tab/>
        </w:r>
        <w:r w:rsidRPr="00AA260B">
          <w:rPr>
            <w:rStyle w:val="Hyperlink"/>
            <w:rFonts w:ascii="Times New Roman" w:hAnsi="Times New Roman" w:cs="Times New Roman"/>
            <w:noProof/>
          </w:rPr>
          <w:t>TransferCostPac</w:t>
        </w:r>
        <w:r>
          <w:rPr>
            <w:noProof/>
            <w:webHidden/>
          </w:rPr>
          <w:tab/>
        </w:r>
        <w:r>
          <w:rPr>
            <w:noProof/>
            <w:webHidden/>
          </w:rPr>
          <w:fldChar w:fldCharType="begin"/>
        </w:r>
        <w:r>
          <w:rPr>
            <w:noProof/>
            <w:webHidden/>
          </w:rPr>
          <w:instrText xml:space="preserve"> PAGEREF _Toc74132505 \h </w:instrText>
        </w:r>
        <w:r>
          <w:rPr>
            <w:noProof/>
            <w:webHidden/>
          </w:rPr>
        </w:r>
        <w:r>
          <w:rPr>
            <w:noProof/>
            <w:webHidden/>
          </w:rPr>
          <w:fldChar w:fldCharType="separate"/>
        </w:r>
        <w:r>
          <w:rPr>
            <w:noProof/>
            <w:webHidden/>
          </w:rPr>
          <w:t>57</w:t>
        </w:r>
        <w:r>
          <w:rPr>
            <w:noProof/>
            <w:webHidden/>
          </w:rPr>
          <w:fldChar w:fldCharType="end"/>
        </w:r>
      </w:hyperlink>
    </w:p>
    <w:p w14:paraId="427C0AC5" w14:textId="3E643BCD" w:rsidR="00D37ABD" w:rsidRDefault="00D37ABD">
      <w:pPr>
        <w:pStyle w:val="TOC3"/>
        <w:rPr>
          <w:rFonts w:cstheme="minorBidi"/>
          <w:noProof/>
          <w:color w:val="auto"/>
          <w:sz w:val="22"/>
          <w:lang w:eastAsia="en-US"/>
        </w:rPr>
      </w:pPr>
      <w:hyperlink w:anchor="_Toc74132506" w:history="1">
        <w:r w:rsidRPr="00AA260B">
          <w:rPr>
            <w:rStyle w:val="Hyperlink"/>
            <w:rFonts w:ascii="Times New Roman" w:hAnsi="Times New Roman" w:cs="Times New Roman"/>
            <w:noProof/>
          </w:rPr>
          <w:t>2.2.14</w:t>
        </w:r>
        <w:r>
          <w:rPr>
            <w:rFonts w:cstheme="minorBidi"/>
            <w:noProof/>
            <w:color w:val="auto"/>
            <w:sz w:val="22"/>
            <w:lang w:eastAsia="en-US"/>
          </w:rPr>
          <w:tab/>
        </w:r>
        <w:r w:rsidRPr="00AA260B">
          <w:rPr>
            <w:rStyle w:val="Hyperlink"/>
            <w:rFonts w:ascii="Times New Roman" w:hAnsi="Times New Roman" w:cs="Times New Roman"/>
            <w:noProof/>
          </w:rPr>
          <w:t>TransferIntegrityPac</w:t>
        </w:r>
        <w:r>
          <w:rPr>
            <w:noProof/>
            <w:webHidden/>
          </w:rPr>
          <w:tab/>
        </w:r>
        <w:r>
          <w:rPr>
            <w:noProof/>
            <w:webHidden/>
          </w:rPr>
          <w:fldChar w:fldCharType="begin"/>
        </w:r>
        <w:r>
          <w:rPr>
            <w:noProof/>
            <w:webHidden/>
          </w:rPr>
          <w:instrText xml:space="preserve"> PAGEREF _Toc74132506 \h </w:instrText>
        </w:r>
        <w:r>
          <w:rPr>
            <w:noProof/>
            <w:webHidden/>
          </w:rPr>
        </w:r>
        <w:r>
          <w:rPr>
            <w:noProof/>
            <w:webHidden/>
          </w:rPr>
          <w:fldChar w:fldCharType="separate"/>
        </w:r>
        <w:r>
          <w:rPr>
            <w:noProof/>
            <w:webHidden/>
          </w:rPr>
          <w:t>57</w:t>
        </w:r>
        <w:r>
          <w:rPr>
            <w:noProof/>
            <w:webHidden/>
          </w:rPr>
          <w:fldChar w:fldCharType="end"/>
        </w:r>
      </w:hyperlink>
    </w:p>
    <w:p w14:paraId="2BB601DB" w14:textId="1490914A" w:rsidR="00D37ABD" w:rsidRDefault="00D37ABD">
      <w:pPr>
        <w:pStyle w:val="TOC3"/>
        <w:rPr>
          <w:rFonts w:cstheme="minorBidi"/>
          <w:noProof/>
          <w:color w:val="auto"/>
          <w:sz w:val="22"/>
          <w:lang w:eastAsia="en-US"/>
        </w:rPr>
      </w:pPr>
      <w:hyperlink w:anchor="_Toc74132507" w:history="1">
        <w:r w:rsidRPr="00AA260B">
          <w:rPr>
            <w:rStyle w:val="Hyperlink"/>
            <w:rFonts w:ascii="Times New Roman" w:hAnsi="Times New Roman" w:cs="Times New Roman"/>
            <w:noProof/>
          </w:rPr>
          <w:t>2.2.15</w:t>
        </w:r>
        <w:r>
          <w:rPr>
            <w:rFonts w:cstheme="minorBidi"/>
            <w:noProof/>
            <w:color w:val="auto"/>
            <w:sz w:val="22"/>
            <w:lang w:eastAsia="en-US"/>
          </w:rPr>
          <w:tab/>
        </w:r>
        <w:r w:rsidRPr="00AA260B">
          <w:rPr>
            <w:rStyle w:val="Hyperlink"/>
            <w:rFonts w:ascii="Times New Roman" w:hAnsi="Times New Roman" w:cs="Times New Roman"/>
            <w:noProof/>
          </w:rPr>
          <w:t>TransferTimingPac</w:t>
        </w:r>
        <w:r>
          <w:rPr>
            <w:noProof/>
            <w:webHidden/>
          </w:rPr>
          <w:tab/>
        </w:r>
        <w:r>
          <w:rPr>
            <w:noProof/>
            <w:webHidden/>
          </w:rPr>
          <w:fldChar w:fldCharType="begin"/>
        </w:r>
        <w:r>
          <w:rPr>
            <w:noProof/>
            <w:webHidden/>
          </w:rPr>
          <w:instrText xml:space="preserve"> PAGEREF _Toc74132507 \h </w:instrText>
        </w:r>
        <w:r>
          <w:rPr>
            <w:noProof/>
            <w:webHidden/>
          </w:rPr>
        </w:r>
        <w:r>
          <w:rPr>
            <w:noProof/>
            <w:webHidden/>
          </w:rPr>
          <w:fldChar w:fldCharType="separate"/>
        </w:r>
        <w:r>
          <w:rPr>
            <w:noProof/>
            <w:webHidden/>
          </w:rPr>
          <w:t>58</w:t>
        </w:r>
        <w:r>
          <w:rPr>
            <w:noProof/>
            <w:webHidden/>
          </w:rPr>
          <w:fldChar w:fldCharType="end"/>
        </w:r>
      </w:hyperlink>
    </w:p>
    <w:p w14:paraId="007203AE" w14:textId="40937488" w:rsidR="00D37ABD" w:rsidRDefault="00D37ABD">
      <w:pPr>
        <w:pStyle w:val="TOC3"/>
        <w:rPr>
          <w:rFonts w:cstheme="minorBidi"/>
          <w:noProof/>
          <w:color w:val="auto"/>
          <w:sz w:val="22"/>
          <w:lang w:eastAsia="en-US"/>
        </w:rPr>
      </w:pPr>
      <w:hyperlink w:anchor="_Toc74132508" w:history="1">
        <w:r w:rsidRPr="00AA260B">
          <w:rPr>
            <w:rStyle w:val="Hyperlink"/>
            <w:rFonts w:ascii="Times New Roman" w:hAnsi="Times New Roman" w:cs="Times New Roman"/>
            <w:noProof/>
          </w:rPr>
          <w:t>2.2.16</w:t>
        </w:r>
        <w:r>
          <w:rPr>
            <w:rFonts w:cstheme="minorBidi"/>
            <w:noProof/>
            <w:color w:val="auto"/>
            <w:sz w:val="22"/>
            <w:lang w:eastAsia="en-US"/>
          </w:rPr>
          <w:tab/>
        </w:r>
        <w:r w:rsidRPr="00AA260B">
          <w:rPr>
            <w:rStyle w:val="Hyperlink"/>
            <w:rFonts w:ascii="Times New Roman" w:hAnsi="Times New Roman" w:cs="Times New Roman"/>
            <w:noProof/>
          </w:rPr>
          <w:t>ValidationPac</w:t>
        </w:r>
        <w:r>
          <w:rPr>
            <w:noProof/>
            <w:webHidden/>
          </w:rPr>
          <w:tab/>
        </w:r>
        <w:r>
          <w:rPr>
            <w:noProof/>
            <w:webHidden/>
          </w:rPr>
          <w:fldChar w:fldCharType="begin"/>
        </w:r>
        <w:r>
          <w:rPr>
            <w:noProof/>
            <w:webHidden/>
          </w:rPr>
          <w:instrText xml:space="preserve"> PAGEREF _Toc74132508 \h </w:instrText>
        </w:r>
        <w:r>
          <w:rPr>
            <w:noProof/>
            <w:webHidden/>
          </w:rPr>
        </w:r>
        <w:r>
          <w:rPr>
            <w:noProof/>
            <w:webHidden/>
          </w:rPr>
          <w:fldChar w:fldCharType="separate"/>
        </w:r>
        <w:r>
          <w:rPr>
            <w:noProof/>
            <w:webHidden/>
          </w:rPr>
          <w:t>59</w:t>
        </w:r>
        <w:r>
          <w:rPr>
            <w:noProof/>
            <w:webHidden/>
          </w:rPr>
          <w:fldChar w:fldCharType="end"/>
        </w:r>
      </w:hyperlink>
    </w:p>
    <w:p w14:paraId="3103EAE0" w14:textId="3F209E3F" w:rsidR="00D37ABD" w:rsidRDefault="00D37ABD">
      <w:pPr>
        <w:pStyle w:val="TOC2"/>
        <w:rPr>
          <w:rFonts w:cstheme="minorBidi"/>
          <w:noProof/>
          <w:color w:val="auto"/>
          <w:sz w:val="22"/>
          <w:lang w:eastAsia="en-US"/>
        </w:rPr>
      </w:pPr>
      <w:hyperlink w:anchor="_Toc74132509" w:history="1">
        <w:r w:rsidRPr="00AA260B">
          <w:rPr>
            <w:rStyle w:val="Hyperlink"/>
            <w:rFonts w:ascii="Times New Roman" w:hAnsi="Times New Roman" w:cs="Times New Roman"/>
            <w:noProof/>
          </w:rPr>
          <w:t>2.3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_Toc74132509 \h </w:instrText>
        </w:r>
        <w:r>
          <w:rPr>
            <w:noProof/>
            <w:webHidden/>
          </w:rPr>
        </w:r>
        <w:r>
          <w:rPr>
            <w:noProof/>
            <w:webHidden/>
          </w:rPr>
          <w:fldChar w:fldCharType="separate"/>
        </w:r>
        <w:r>
          <w:rPr>
            <w:noProof/>
            <w:webHidden/>
          </w:rPr>
          <w:t>59</w:t>
        </w:r>
        <w:r>
          <w:rPr>
            <w:noProof/>
            <w:webHidden/>
          </w:rPr>
          <w:fldChar w:fldCharType="end"/>
        </w:r>
      </w:hyperlink>
    </w:p>
    <w:p w14:paraId="7E5663D8" w14:textId="60593775" w:rsidR="00D37ABD" w:rsidRDefault="00D37ABD">
      <w:pPr>
        <w:pStyle w:val="TOC3"/>
        <w:rPr>
          <w:rFonts w:cstheme="minorBidi"/>
          <w:noProof/>
          <w:color w:val="auto"/>
          <w:sz w:val="22"/>
          <w:lang w:eastAsia="en-US"/>
        </w:rPr>
      </w:pPr>
      <w:hyperlink w:anchor="_Toc74132510" w:history="1">
        <w:r w:rsidRPr="00AA260B">
          <w:rPr>
            <w:rStyle w:val="Hyperlink"/>
            <w:rFonts w:ascii="Times New Roman" w:hAnsi="Times New Roman" w:cs="Times New Roman"/>
            <w:noProof/>
          </w:rPr>
          <w:t>2.3.1</w:t>
        </w:r>
        <w:r>
          <w:rPr>
            <w:rFonts w:cstheme="minorBidi"/>
            <w:noProof/>
            <w:color w:val="auto"/>
            <w:sz w:val="22"/>
            <w:lang w:eastAsia="en-US"/>
          </w:rPr>
          <w:tab/>
        </w:r>
        <w:r w:rsidRPr="00AA260B">
          <w:rPr>
            <w:rStyle w:val="Hyperlink"/>
            <w:rFonts w:ascii="Times New Roman" w:hAnsi="Times New Roman" w:cs="Times New Roman"/>
            <w:noProof/>
          </w:rPr>
          <w:t>ConnectionSpecReference</w:t>
        </w:r>
        <w:r>
          <w:rPr>
            <w:noProof/>
            <w:webHidden/>
          </w:rPr>
          <w:tab/>
        </w:r>
        <w:r>
          <w:rPr>
            <w:noProof/>
            <w:webHidden/>
          </w:rPr>
          <w:fldChar w:fldCharType="begin"/>
        </w:r>
        <w:r>
          <w:rPr>
            <w:noProof/>
            <w:webHidden/>
          </w:rPr>
          <w:instrText xml:space="preserve"> PAGEREF _Toc74132510 \h </w:instrText>
        </w:r>
        <w:r>
          <w:rPr>
            <w:noProof/>
            <w:webHidden/>
          </w:rPr>
        </w:r>
        <w:r>
          <w:rPr>
            <w:noProof/>
            <w:webHidden/>
          </w:rPr>
          <w:fldChar w:fldCharType="separate"/>
        </w:r>
        <w:r>
          <w:rPr>
            <w:noProof/>
            <w:webHidden/>
          </w:rPr>
          <w:t>59</w:t>
        </w:r>
        <w:r>
          <w:rPr>
            <w:noProof/>
            <w:webHidden/>
          </w:rPr>
          <w:fldChar w:fldCharType="end"/>
        </w:r>
      </w:hyperlink>
    </w:p>
    <w:p w14:paraId="53416452" w14:textId="73D5BF2A" w:rsidR="00D37ABD" w:rsidRDefault="00D37ABD">
      <w:pPr>
        <w:pStyle w:val="TOC3"/>
        <w:rPr>
          <w:rFonts w:cstheme="minorBidi"/>
          <w:noProof/>
          <w:color w:val="auto"/>
          <w:sz w:val="22"/>
          <w:lang w:eastAsia="en-US"/>
        </w:rPr>
      </w:pPr>
      <w:hyperlink w:anchor="_Toc74132511" w:history="1">
        <w:r w:rsidRPr="00AA260B">
          <w:rPr>
            <w:rStyle w:val="Hyperlink"/>
            <w:rFonts w:ascii="Times New Roman" w:hAnsi="Times New Roman" w:cs="Times New Roman"/>
            <w:noProof/>
          </w:rPr>
          <w:t>2.3.2</w:t>
        </w:r>
        <w:r>
          <w:rPr>
            <w:rFonts w:cstheme="minorBidi"/>
            <w:noProof/>
            <w:color w:val="auto"/>
            <w:sz w:val="22"/>
            <w:lang w:eastAsia="en-US"/>
          </w:rPr>
          <w:tab/>
        </w:r>
        <w:r w:rsidRPr="00AA260B">
          <w:rPr>
            <w:rStyle w:val="Hyperlink"/>
            <w:rFonts w:ascii="Times New Roman" w:hAnsi="Times New Roman" w:cs="Times New Roman"/>
            <w:noProof/>
          </w:rPr>
          <w:t>CostCharacteristic</w:t>
        </w:r>
        <w:r>
          <w:rPr>
            <w:noProof/>
            <w:webHidden/>
          </w:rPr>
          <w:tab/>
        </w:r>
        <w:r>
          <w:rPr>
            <w:noProof/>
            <w:webHidden/>
          </w:rPr>
          <w:fldChar w:fldCharType="begin"/>
        </w:r>
        <w:r>
          <w:rPr>
            <w:noProof/>
            <w:webHidden/>
          </w:rPr>
          <w:instrText xml:space="preserve"> PAGEREF _Toc74132511 \h </w:instrText>
        </w:r>
        <w:r>
          <w:rPr>
            <w:noProof/>
            <w:webHidden/>
          </w:rPr>
        </w:r>
        <w:r>
          <w:rPr>
            <w:noProof/>
            <w:webHidden/>
          </w:rPr>
          <w:fldChar w:fldCharType="separate"/>
        </w:r>
        <w:r>
          <w:rPr>
            <w:noProof/>
            <w:webHidden/>
          </w:rPr>
          <w:t>60</w:t>
        </w:r>
        <w:r>
          <w:rPr>
            <w:noProof/>
            <w:webHidden/>
          </w:rPr>
          <w:fldChar w:fldCharType="end"/>
        </w:r>
      </w:hyperlink>
    </w:p>
    <w:p w14:paraId="0EB26FFD" w14:textId="097CC44F" w:rsidR="00D37ABD" w:rsidRDefault="00D37ABD">
      <w:pPr>
        <w:pStyle w:val="TOC3"/>
        <w:rPr>
          <w:rFonts w:cstheme="minorBidi"/>
          <w:noProof/>
          <w:color w:val="auto"/>
          <w:sz w:val="22"/>
          <w:lang w:eastAsia="en-US"/>
        </w:rPr>
      </w:pPr>
      <w:hyperlink w:anchor="_Toc74132512" w:history="1">
        <w:r w:rsidRPr="00AA260B">
          <w:rPr>
            <w:rStyle w:val="Hyperlink"/>
            <w:rFonts w:ascii="Times New Roman" w:hAnsi="Times New Roman" w:cs="Times New Roman"/>
            <w:noProof/>
          </w:rPr>
          <w:t>2.3.3</w:t>
        </w:r>
        <w:r>
          <w:rPr>
            <w:rFonts w:cstheme="minorBidi"/>
            <w:noProof/>
            <w:color w:val="auto"/>
            <w:sz w:val="22"/>
            <w:lang w:eastAsia="en-US"/>
          </w:rPr>
          <w:tab/>
        </w:r>
        <w:r w:rsidRPr="00AA260B">
          <w:rPr>
            <w:rStyle w:val="Hyperlink"/>
            <w:rFonts w:ascii="Times New Roman" w:hAnsi="Times New Roman" w:cs="Times New Roman"/>
            <w:noProof/>
          </w:rPr>
          <w:t>LatencyCharacteristic</w:t>
        </w:r>
        <w:r>
          <w:rPr>
            <w:noProof/>
            <w:webHidden/>
          </w:rPr>
          <w:tab/>
        </w:r>
        <w:r>
          <w:rPr>
            <w:noProof/>
            <w:webHidden/>
          </w:rPr>
          <w:fldChar w:fldCharType="begin"/>
        </w:r>
        <w:r>
          <w:rPr>
            <w:noProof/>
            <w:webHidden/>
          </w:rPr>
          <w:instrText xml:space="preserve"> PAGEREF _Toc74132512 \h </w:instrText>
        </w:r>
        <w:r>
          <w:rPr>
            <w:noProof/>
            <w:webHidden/>
          </w:rPr>
        </w:r>
        <w:r>
          <w:rPr>
            <w:noProof/>
            <w:webHidden/>
          </w:rPr>
          <w:fldChar w:fldCharType="separate"/>
        </w:r>
        <w:r>
          <w:rPr>
            <w:noProof/>
            <w:webHidden/>
          </w:rPr>
          <w:t>60</w:t>
        </w:r>
        <w:r>
          <w:rPr>
            <w:noProof/>
            <w:webHidden/>
          </w:rPr>
          <w:fldChar w:fldCharType="end"/>
        </w:r>
      </w:hyperlink>
    </w:p>
    <w:p w14:paraId="6E7EFA59" w14:textId="20431F18" w:rsidR="00D37ABD" w:rsidRDefault="00D37ABD">
      <w:pPr>
        <w:pStyle w:val="TOC3"/>
        <w:rPr>
          <w:rFonts w:cstheme="minorBidi"/>
          <w:noProof/>
          <w:color w:val="auto"/>
          <w:sz w:val="22"/>
          <w:lang w:eastAsia="en-US"/>
        </w:rPr>
      </w:pPr>
      <w:hyperlink w:anchor="_Toc74132513" w:history="1">
        <w:r w:rsidRPr="00AA260B">
          <w:rPr>
            <w:rStyle w:val="Hyperlink"/>
            <w:rFonts w:ascii="Times New Roman" w:hAnsi="Times New Roman" w:cs="Times New Roman"/>
            <w:noProof/>
          </w:rPr>
          <w:t>2.3.4</w:t>
        </w:r>
        <w:r>
          <w:rPr>
            <w:rFonts w:cstheme="minorBidi"/>
            <w:noProof/>
            <w:color w:val="auto"/>
            <w:sz w:val="22"/>
            <w:lang w:eastAsia="en-US"/>
          </w:rPr>
          <w:tab/>
        </w:r>
        <w:r w:rsidRPr="00AA260B">
          <w:rPr>
            <w:rStyle w:val="Hyperlink"/>
            <w:rFonts w:ascii="Times New Roman" w:hAnsi="Times New Roman" w:cs="Times New Roman"/>
            <w:noProof/>
          </w:rPr>
          <w:t>MultiplexingSequence</w:t>
        </w:r>
        <w:r>
          <w:rPr>
            <w:noProof/>
            <w:webHidden/>
          </w:rPr>
          <w:tab/>
        </w:r>
        <w:r>
          <w:rPr>
            <w:noProof/>
            <w:webHidden/>
          </w:rPr>
          <w:fldChar w:fldCharType="begin"/>
        </w:r>
        <w:r>
          <w:rPr>
            <w:noProof/>
            <w:webHidden/>
          </w:rPr>
          <w:instrText xml:space="preserve"> PAGEREF _Toc74132513 \h </w:instrText>
        </w:r>
        <w:r>
          <w:rPr>
            <w:noProof/>
            <w:webHidden/>
          </w:rPr>
        </w:r>
        <w:r>
          <w:rPr>
            <w:noProof/>
            <w:webHidden/>
          </w:rPr>
          <w:fldChar w:fldCharType="separate"/>
        </w:r>
        <w:r>
          <w:rPr>
            <w:noProof/>
            <w:webHidden/>
          </w:rPr>
          <w:t>61</w:t>
        </w:r>
        <w:r>
          <w:rPr>
            <w:noProof/>
            <w:webHidden/>
          </w:rPr>
          <w:fldChar w:fldCharType="end"/>
        </w:r>
      </w:hyperlink>
    </w:p>
    <w:p w14:paraId="18572670" w14:textId="245ED338" w:rsidR="00D37ABD" w:rsidRDefault="00D37ABD">
      <w:pPr>
        <w:pStyle w:val="TOC3"/>
        <w:rPr>
          <w:rFonts w:cstheme="minorBidi"/>
          <w:noProof/>
          <w:color w:val="auto"/>
          <w:sz w:val="22"/>
          <w:lang w:eastAsia="en-US"/>
        </w:rPr>
      </w:pPr>
      <w:hyperlink w:anchor="_Toc74132514" w:history="1">
        <w:r w:rsidRPr="00AA260B">
          <w:rPr>
            <w:rStyle w:val="Hyperlink"/>
            <w:rFonts w:ascii="Times New Roman" w:hAnsi="Times New Roman" w:cs="Times New Roman"/>
            <w:noProof/>
          </w:rPr>
          <w:t>2.3.5</w:t>
        </w:r>
        <w:r>
          <w:rPr>
            <w:rFonts w:cstheme="minorBidi"/>
            <w:noProof/>
            <w:color w:val="auto"/>
            <w:sz w:val="22"/>
            <w:lang w:eastAsia="en-US"/>
          </w:rPr>
          <w:tab/>
        </w:r>
        <w:r w:rsidRPr="00AA260B">
          <w:rPr>
            <w:rStyle w:val="Hyperlink"/>
            <w:rFonts w:ascii="Times New Roman" w:hAnsi="Times New Roman" w:cs="Times New Roman"/>
            <w:noProof/>
          </w:rPr>
          <w:t>NepLayerProtocolCapability</w:t>
        </w:r>
        <w:r>
          <w:rPr>
            <w:noProof/>
            <w:webHidden/>
          </w:rPr>
          <w:tab/>
        </w:r>
        <w:r>
          <w:rPr>
            <w:noProof/>
            <w:webHidden/>
          </w:rPr>
          <w:fldChar w:fldCharType="begin"/>
        </w:r>
        <w:r>
          <w:rPr>
            <w:noProof/>
            <w:webHidden/>
          </w:rPr>
          <w:instrText xml:space="preserve"> PAGEREF _Toc74132514 \h </w:instrText>
        </w:r>
        <w:r>
          <w:rPr>
            <w:noProof/>
            <w:webHidden/>
          </w:rPr>
        </w:r>
        <w:r>
          <w:rPr>
            <w:noProof/>
            <w:webHidden/>
          </w:rPr>
          <w:fldChar w:fldCharType="separate"/>
        </w:r>
        <w:r>
          <w:rPr>
            <w:noProof/>
            <w:webHidden/>
          </w:rPr>
          <w:t>62</w:t>
        </w:r>
        <w:r>
          <w:rPr>
            <w:noProof/>
            <w:webHidden/>
          </w:rPr>
          <w:fldChar w:fldCharType="end"/>
        </w:r>
      </w:hyperlink>
    </w:p>
    <w:p w14:paraId="626A6523" w14:textId="26B49664" w:rsidR="00D37ABD" w:rsidRDefault="00D37ABD">
      <w:pPr>
        <w:pStyle w:val="TOC3"/>
        <w:rPr>
          <w:rFonts w:cstheme="minorBidi"/>
          <w:noProof/>
          <w:color w:val="auto"/>
          <w:sz w:val="22"/>
          <w:lang w:eastAsia="en-US"/>
        </w:rPr>
      </w:pPr>
      <w:hyperlink w:anchor="_Toc74132515" w:history="1">
        <w:r w:rsidRPr="00AA260B">
          <w:rPr>
            <w:rStyle w:val="Hyperlink"/>
            <w:rFonts w:ascii="Times New Roman" w:hAnsi="Times New Roman" w:cs="Times New Roman"/>
            <w:noProof/>
          </w:rPr>
          <w:t>2.3.6</w:t>
        </w:r>
        <w:r>
          <w:rPr>
            <w:rFonts w:cstheme="minorBidi"/>
            <w:noProof/>
            <w:color w:val="auto"/>
            <w:sz w:val="22"/>
            <w:lang w:eastAsia="en-US"/>
          </w:rPr>
          <w:tab/>
        </w:r>
        <w:r w:rsidRPr="00AA260B">
          <w:rPr>
            <w:rStyle w:val="Hyperlink"/>
            <w:rFonts w:ascii="Times New Roman" w:hAnsi="Times New Roman" w:cs="Times New Roman"/>
            <w:noProof/>
          </w:rPr>
          <w:t>PortRole</w:t>
        </w:r>
        <w:r>
          <w:rPr>
            <w:noProof/>
            <w:webHidden/>
          </w:rPr>
          <w:tab/>
        </w:r>
        <w:r>
          <w:rPr>
            <w:noProof/>
            <w:webHidden/>
          </w:rPr>
          <w:fldChar w:fldCharType="begin"/>
        </w:r>
        <w:r>
          <w:rPr>
            <w:noProof/>
            <w:webHidden/>
          </w:rPr>
          <w:instrText xml:space="preserve"> PAGEREF _Toc74132515 \h </w:instrText>
        </w:r>
        <w:r>
          <w:rPr>
            <w:noProof/>
            <w:webHidden/>
          </w:rPr>
        </w:r>
        <w:r>
          <w:rPr>
            <w:noProof/>
            <w:webHidden/>
          </w:rPr>
          <w:fldChar w:fldCharType="separate"/>
        </w:r>
        <w:r>
          <w:rPr>
            <w:noProof/>
            <w:webHidden/>
          </w:rPr>
          <w:t>62</w:t>
        </w:r>
        <w:r>
          <w:rPr>
            <w:noProof/>
            <w:webHidden/>
          </w:rPr>
          <w:fldChar w:fldCharType="end"/>
        </w:r>
      </w:hyperlink>
    </w:p>
    <w:p w14:paraId="26B6D060" w14:textId="1B5A832B" w:rsidR="00D37ABD" w:rsidRDefault="00D37ABD">
      <w:pPr>
        <w:pStyle w:val="TOC3"/>
        <w:rPr>
          <w:rFonts w:cstheme="minorBidi"/>
          <w:noProof/>
          <w:color w:val="auto"/>
          <w:sz w:val="22"/>
          <w:lang w:eastAsia="en-US"/>
        </w:rPr>
      </w:pPr>
      <w:hyperlink w:anchor="_Toc74132516" w:history="1">
        <w:r w:rsidRPr="00AA260B">
          <w:rPr>
            <w:rStyle w:val="Hyperlink"/>
            <w:rFonts w:ascii="Times New Roman" w:hAnsi="Times New Roman" w:cs="Times New Roman"/>
            <w:noProof/>
          </w:rPr>
          <w:t>2.3.7</w:t>
        </w:r>
        <w:r>
          <w:rPr>
            <w:rFonts w:cstheme="minorBidi"/>
            <w:noProof/>
            <w:color w:val="auto"/>
            <w:sz w:val="22"/>
            <w:lang w:eastAsia="en-US"/>
          </w:rPr>
          <w:tab/>
        </w:r>
        <w:r w:rsidRPr="00AA260B">
          <w:rPr>
            <w:rStyle w:val="Hyperlink"/>
            <w:rFonts w:ascii="Times New Roman" w:hAnsi="Times New Roman" w:cs="Times New Roman"/>
            <w:noProof/>
          </w:rPr>
          <w:t>PortRoleRule</w:t>
        </w:r>
        <w:r>
          <w:rPr>
            <w:noProof/>
            <w:webHidden/>
          </w:rPr>
          <w:tab/>
        </w:r>
        <w:r>
          <w:rPr>
            <w:noProof/>
            <w:webHidden/>
          </w:rPr>
          <w:fldChar w:fldCharType="begin"/>
        </w:r>
        <w:r>
          <w:rPr>
            <w:noProof/>
            <w:webHidden/>
          </w:rPr>
          <w:instrText xml:space="preserve"> PAGEREF _Toc74132516 \h </w:instrText>
        </w:r>
        <w:r>
          <w:rPr>
            <w:noProof/>
            <w:webHidden/>
          </w:rPr>
        </w:r>
        <w:r>
          <w:rPr>
            <w:noProof/>
            <w:webHidden/>
          </w:rPr>
          <w:fldChar w:fldCharType="separate"/>
        </w:r>
        <w:r>
          <w:rPr>
            <w:noProof/>
            <w:webHidden/>
          </w:rPr>
          <w:t>62</w:t>
        </w:r>
        <w:r>
          <w:rPr>
            <w:noProof/>
            <w:webHidden/>
          </w:rPr>
          <w:fldChar w:fldCharType="end"/>
        </w:r>
      </w:hyperlink>
    </w:p>
    <w:p w14:paraId="4E64B27D" w14:textId="581EE712" w:rsidR="00D37ABD" w:rsidRDefault="00D37ABD">
      <w:pPr>
        <w:pStyle w:val="TOC3"/>
        <w:rPr>
          <w:rFonts w:cstheme="minorBidi"/>
          <w:noProof/>
          <w:color w:val="auto"/>
          <w:sz w:val="22"/>
          <w:lang w:eastAsia="en-US"/>
        </w:rPr>
      </w:pPr>
      <w:hyperlink w:anchor="_Toc74132517" w:history="1">
        <w:r w:rsidRPr="00AA260B">
          <w:rPr>
            <w:rStyle w:val="Hyperlink"/>
            <w:rFonts w:ascii="Times New Roman" w:hAnsi="Times New Roman" w:cs="Times New Roman"/>
            <w:noProof/>
          </w:rPr>
          <w:t>2.3.8</w:t>
        </w:r>
        <w:r>
          <w:rPr>
            <w:rFonts w:cstheme="minorBidi"/>
            <w:noProof/>
            <w:color w:val="auto"/>
            <w:sz w:val="22"/>
            <w:lang w:eastAsia="en-US"/>
          </w:rPr>
          <w:tab/>
        </w:r>
        <w:r w:rsidRPr="00AA260B">
          <w:rPr>
            <w:rStyle w:val="Hyperlink"/>
            <w:rFonts w:ascii="Times New Roman" w:hAnsi="Times New Roman" w:cs="Times New Roman"/>
            <w:noProof/>
          </w:rPr>
          <w:t>ResilienceType</w:t>
        </w:r>
        <w:r>
          <w:rPr>
            <w:noProof/>
            <w:webHidden/>
          </w:rPr>
          <w:tab/>
        </w:r>
        <w:r>
          <w:rPr>
            <w:noProof/>
            <w:webHidden/>
          </w:rPr>
          <w:fldChar w:fldCharType="begin"/>
        </w:r>
        <w:r>
          <w:rPr>
            <w:noProof/>
            <w:webHidden/>
          </w:rPr>
          <w:instrText xml:space="preserve"> PAGEREF _Toc74132517 \h </w:instrText>
        </w:r>
        <w:r>
          <w:rPr>
            <w:noProof/>
            <w:webHidden/>
          </w:rPr>
        </w:r>
        <w:r>
          <w:rPr>
            <w:noProof/>
            <w:webHidden/>
          </w:rPr>
          <w:fldChar w:fldCharType="separate"/>
        </w:r>
        <w:r>
          <w:rPr>
            <w:noProof/>
            <w:webHidden/>
          </w:rPr>
          <w:t>63</w:t>
        </w:r>
        <w:r>
          <w:rPr>
            <w:noProof/>
            <w:webHidden/>
          </w:rPr>
          <w:fldChar w:fldCharType="end"/>
        </w:r>
      </w:hyperlink>
    </w:p>
    <w:p w14:paraId="0820476C" w14:textId="61CADC7D" w:rsidR="00D37ABD" w:rsidRDefault="00D37ABD">
      <w:pPr>
        <w:pStyle w:val="TOC3"/>
        <w:rPr>
          <w:rFonts w:cstheme="minorBidi"/>
          <w:noProof/>
          <w:color w:val="auto"/>
          <w:sz w:val="22"/>
          <w:lang w:eastAsia="en-US"/>
        </w:rPr>
      </w:pPr>
      <w:hyperlink w:anchor="_Toc74132518" w:history="1">
        <w:r w:rsidRPr="00AA260B">
          <w:rPr>
            <w:rStyle w:val="Hyperlink"/>
            <w:rFonts w:ascii="Times New Roman" w:hAnsi="Times New Roman" w:cs="Times New Roman"/>
            <w:noProof/>
          </w:rPr>
          <w:t>2.3.9</w:t>
        </w:r>
        <w:r>
          <w:rPr>
            <w:rFonts w:cstheme="minorBidi"/>
            <w:noProof/>
            <w:color w:val="auto"/>
            <w:sz w:val="22"/>
            <w:lang w:eastAsia="en-US"/>
          </w:rPr>
          <w:tab/>
        </w:r>
        <w:r w:rsidRPr="00AA260B">
          <w:rPr>
            <w:rStyle w:val="Hyperlink"/>
            <w:rFonts w:ascii="Times New Roman" w:hAnsi="Times New Roman" w:cs="Times New Roman"/>
            <w:noProof/>
          </w:rPr>
          <w:t>RiskCharacteristic</w:t>
        </w:r>
        <w:r>
          <w:rPr>
            <w:noProof/>
            <w:webHidden/>
          </w:rPr>
          <w:tab/>
        </w:r>
        <w:r>
          <w:rPr>
            <w:noProof/>
            <w:webHidden/>
          </w:rPr>
          <w:fldChar w:fldCharType="begin"/>
        </w:r>
        <w:r>
          <w:rPr>
            <w:noProof/>
            <w:webHidden/>
          </w:rPr>
          <w:instrText xml:space="preserve"> PAGEREF _Toc74132518 \h </w:instrText>
        </w:r>
        <w:r>
          <w:rPr>
            <w:noProof/>
            <w:webHidden/>
          </w:rPr>
        </w:r>
        <w:r>
          <w:rPr>
            <w:noProof/>
            <w:webHidden/>
          </w:rPr>
          <w:fldChar w:fldCharType="separate"/>
        </w:r>
        <w:r>
          <w:rPr>
            <w:noProof/>
            <w:webHidden/>
          </w:rPr>
          <w:t>63</w:t>
        </w:r>
        <w:r>
          <w:rPr>
            <w:noProof/>
            <w:webHidden/>
          </w:rPr>
          <w:fldChar w:fldCharType="end"/>
        </w:r>
      </w:hyperlink>
    </w:p>
    <w:p w14:paraId="59609DD3" w14:textId="3DA6AC9F" w:rsidR="00D37ABD" w:rsidRDefault="00D37ABD">
      <w:pPr>
        <w:pStyle w:val="TOC3"/>
        <w:rPr>
          <w:rFonts w:cstheme="minorBidi"/>
          <w:noProof/>
          <w:color w:val="auto"/>
          <w:sz w:val="22"/>
          <w:lang w:eastAsia="en-US"/>
        </w:rPr>
      </w:pPr>
      <w:hyperlink w:anchor="_Toc74132519" w:history="1">
        <w:r w:rsidRPr="00AA260B">
          <w:rPr>
            <w:rStyle w:val="Hyperlink"/>
            <w:rFonts w:ascii="Times New Roman" w:hAnsi="Times New Roman" w:cs="Times New Roman"/>
            <w:noProof/>
          </w:rPr>
          <w:t>2.3.10</w:t>
        </w:r>
        <w:r>
          <w:rPr>
            <w:rFonts w:cstheme="minorBidi"/>
            <w:noProof/>
            <w:color w:val="auto"/>
            <w:sz w:val="22"/>
            <w:lang w:eastAsia="en-US"/>
          </w:rPr>
          <w:tab/>
        </w:r>
        <w:r w:rsidRPr="00AA260B">
          <w:rPr>
            <w:rStyle w:val="Hyperlink"/>
            <w:rFonts w:ascii="Times New Roman" w:hAnsi="Times New Roman" w:cs="Times New Roman"/>
            <w:noProof/>
          </w:rPr>
          <w:t>SignalPropertyRule</w:t>
        </w:r>
        <w:r>
          <w:rPr>
            <w:noProof/>
            <w:webHidden/>
          </w:rPr>
          <w:tab/>
        </w:r>
        <w:r>
          <w:rPr>
            <w:noProof/>
            <w:webHidden/>
          </w:rPr>
          <w:fldChar w:fldCharType="begin"/>
        </w:r>
        <w:r>
          <w:rPr>
            <w:noProof/>
            <w:webHidden/>
          </w:rPr>
          <w:instrText xml:space="preserve"> PAGEREF _Toc74132519 \h </w:instrText>
        </w:r>
        <w:r>
          <w:rPr>
            <w:noProof/>
            <w:webHidden/>
          </w:rPr>
        </w:r>
        <w:r>
          <w:rPr>
            <w:noProof/>
            <w:webHidden/>
          </w:rPr>
          <w:fldChar w:fldCharType="separate"/>
        </w:r>
        <w:r>
          <w:rPr>
            <w:noProof/>
            <w:webHidden/>
          </w:rPr>
          <w:t>64</w:t>
        </w:r>
        <w:r>
          <w:rPr>
            <w:noProof/>
            <w:webHidden/>
          </w:rPr>
          <w:fldChar w:fldCharType="end"/>
        </w:r>
      </w:hyperlink>
    </w:p>
    <w:p w14:paraId="6A938C34" w14:textId="20970752" w:rsidR="00D37ABD" w:rsidRDefault="00D37ABD">
      <w:pPr>
        <w:pStyle w:val="TOC3"/>
        <w:rPr>
          <w:rFonts w:cstheme="minorBidi"/>
          <w:noProof/>
          <w:color w:val="auto"/>
          <w:sz w:val="22"/>
          <w:lang w:eastAsia="en-US"/>
        </w:rPr>
      </w:pPr>
      <w:hyperlink w:anchor="_Toc74132520" w:history="1">
        <w:r w:rsidRPr="00AA260B">
          <w:rPr>
            <w:rStyle w:val="Hyperlink"/>
            <w:rFonts w:ascii="Times New Roman" w:hAnsi="Times New Roman" w:cs="Times New Roman"/>
            <w:noProof/>
          </w:rPr>
          <w:t>2.3.11</w:t>
        </w:r>
        <w:r>
          <w:rPr>
            <w:rFonts w:cstheme="minorBidi"/>
            <w:noProof/>
            <w:color w:val="auto"/>
            <w:sz w:val="22"/>
            <w:lang w:eastAsia="en-US"/>
          </w:rPr>
          <w:tab/>
        </w:r>
        <w:r w:rsidRPr="00AA260B">
          <w:rPr>
            <w:rStyle w:val="Hyperlink"/>
            <w:rFonts w:ascii="Times New Roman" w:hAnsi="Times New Roman" w:cs="Times New Roman"/>
            <w:noProof/>
          </w:rPr>
          <w:t>ValidationMechanism</w:t>
        </w:r>
        <w:r>
          <w:rPr>
            <w:noProof/>
            <w:webHidden/>
          </w:rPr>
          <w:tab/>
        </w:r>
        <w:r>
          <w:rPr>
            <w:noProof/>
            <w:webHidden/>
          </w:rPr>
          <w:fldChar w:fldCharType="begin"/>
        </w:r>
        <w:r>
          <w:rPr>
            <w:noProof/>
            <w:webHidden/>
          </w:rPr>
          <w:instrText xml:space="preserve"> PAGEREF _Toc74132520 \h </w:instrText>
        </w:r>
        <w:r>
          <w:rPr>
            <w:noProof/>
            <w:webHidden/>
          </w:rPr>
        </w:r>
        <w:r>
          <w:rPr>
            <w:noProof/>
            <w:webHidden/>
          </w:rPr>
          <w:fldChar w:fldCharType="separate"/>
        </w:r>
        <w:r>
          <w:rPr>
            <w:noProof/>
            <w:webHidden/>
          </w:rPr>
          <w:t>64</w:t>
        </w:r>
        <w:r>
          <w:rPr>
            <w:noProof/>
            <w:webHidden/>
          </w:rPr>
          <w:fldChar w:fldCharType="end"/>
        </w:r>
      </w:hyperlink>
    </w:p>
    <w:p w14:paraId="39769DF4" w14:textId="0DD40C5A" w:rsidR="00D37ABD" w:rsidRDefault="00D37ABD">
      <w:pPr>
        <w:pStyle w:val="TOC2"/>
        <w:rPr>
          <w:rFonts w:cstheme="minorBidi"/>
          <w:noProof/>
          <w:color w:val="auto"/>
          <w:sz w:val="22"/>
          <w:lang w:eastAsia="en-US"/>
        </w:rPr>
      </w:pPr>
      <w:hyperlink w:anchor="_Toc74132521" w:history="1">
        <w:r w:rsidRPr="00AA260B">
          <w:rPr>
            <w:rStyle w:val="Hyperlink"/>
            <w:rFonts w:ascii="Times New Roman" w:hAnsi="Times New Roman" w:cs="Times New Roman"/>
            <w:noProof/>
          </w:rPr>
          <w:t>2.4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_Toc74132521 \h </w:instrText>
        </w:r>
        <w:r>
          <w:rPr>
            <w:noProof/>
            <w:webHidden/>
          </w:rPr>
        </w:r>
        <w:r>
          <w:rPr>
            <w:noProof/>
            <w:webHidden/>
          </w:rPr>
          <w:fldChar w:fldCharType="separate"/>
        </w:r>
        <w:r>
          <w:rPr>
            <w:noProof/>
            <w:webHidden/>
          </w:rPr>
          <w:t>65</w:t>
        </w:r>
        <w:r>
          <w:rPr>
            <w:noProof/>
            <w:webHidden/>
          </w:rPr>
          <w:fldChar w:fldCharType="end"/>
        </w:r>
      </w:hyperlink>
    </w:p>
    <w:p w14:paraId="1696652C" w14:textId="2E67FD75" w:rsidR="00D37ABD" w:rsidRDefault="00D37ABD">
      <w:pPr>
        <w:pStyle w:val="TOC3"/>
        <w:rPr>
          <w:rFonts w:cstheme="minorBidi"/>
          <w:noProof/>
          <w:color w:val="auto"/>
          <w:sz w:val="22"/>
          <w:lang w:eastAsia="en-US"/>
        </w:rPr>
      </w:pPr>
      <w:hyperlink w:anchor="_Toc74132522" w:history="1">
        <w:r w:rsidRPr="00AA260B">
          <w:rPr>
            <w:rStyle w:val="Hyperlink"/>
            <w:rFonts w:ascii="Times New Roman" w:hAnsi="Times New Roman" w:cs="Times New Roman"/>
            <w:noProof/>
          </w:rPr>
          <w:t>2.4.1</w:t>
        </w:r>
        <w:r>
          <w:rPr>
            <w:rFonts w:cstheme="minorBidi"/>
            <w:noProof/>
            <w:color w:val="auto"/>
            <w:sz w:val="22"/>
            <w:lang w:eastAsia="en-US"/>
          </w:rPr>
          <w:tab/>
        </w:r>
        <w:r w:rsidRPr="00AA260B">
          <w:rPr>
            <w:rStyle w:val="Hyperlink"/>
            <w:rFonts w:ascii="Times New Roman" w:hAnsi="Times New Roman" w:cs="Times New Roman"/>
            <w:noProof/>
          </w:rPr>
          <w:t>ForwardingRule</w:t>
        </w:r>
        <w:r>
          <w:rPr>
            <w:noProof/>
            <w:webHidden/>
          </w:rPr>
          <w:tab/>
        </w:r>
        <w:r>
          <w:rPr>
            <w:noProof/>
            <w:webHidden/>
          </w:rPr>
          <w:fldChar w:fldCharType="begin"/>
        </w:r>
        <w:r>
          <w:rPr>
            <w:noProof/>
            <w:webHidden/>
          </w:rPr>
          <w:instrText xml:space="preserve"> PAGEREF _Toc74132522 \h </w:instrText>
        </w:r>
        <w:r>
          <w:rPr>
            <w:noProof/>
            <w:webHidden/>
          </w:rPr>
        </w:r>
        <w:r>
          <w:rPr>
            <w:noProof/>
            <w:webHidden/>
          </w:rPr>
          <w:fldChar w:fldCharType="separate"/>
        </w:r>
        <w:r>
          <w:rPr>
            <w:noProof/>
            <w:webHidden/>
          </w:rPr>
          <w:t>65</w:t>
        </w:r>
        <w:r>
          <w:rPr>
            <w:noProof/>
            <w:webHidden/>
          </w:rPr>
          <w:fldChar w:fldCharType="end"/>
        </w:r>
      </w:hyperlink>
    </w:p>
    <w:p w14:paraId="22B4000F" w14:textId="444EF447" w:rsidR="00D37ABD" w:rsidRDefault="00D37ABD">
      <w:pPr>
        <w:pStyle w:val="TOC3"/>
        <w:rPr>
          <w:rFonts w:cstheme="minorBidi"/>
          <w:noProof/>
          <w:color w:val="auto"/>
          <w:sz w:val="22"/>
          <w:lang w:eastAsia="en-US"/>
        </w:rPr>
      </w:pPr>
      <w:hyperlink w:anchor="_Toc74132523" w:history="1">
        <w:r w:rsidRPr="00AA260B">
          <w:rPr>
            <w:rStyle w:val="Hyperlink"/>
            <w:rFonts w:ascii="Times New Roman" w:hAnsi="Times New Roman" w:cs="Times New Roman"/>
            <w:noProof/>
          </w:rPr>
          <w:t>2.4.2</w:t>
        </w:r>
        <w:r>
          <w:rPr>
            <w:rFonts w:cstheme="minorBidi"/>
            <w:noProof/>
            <w:color w:val="auto"/>
            <w:sz w:val="22"/>
            <w:lang w:eastAsia="en-US"/>
          </w:rPr>
          <w:tab/>
        </w:r>
        <w:r w:rsidRPr="00AA260B">
          <w:rPr>
            <w:rStyle w:val="Hyperlink"/>
            <w:rFonts w:ascii="Times New Roman" w:hAnsi="Times New Roman" w:cs="Times New Roman"/>
            <w:noProof/>
          </w:rPr>
          <w:t>PortRoleRuleOption</w:t>
        </w:r>
        <w:r>
          <w:rPr>
            <w:noProof/>
            <w:webHidden/>
          </w:rPr>
          <w:tab/>
        </w:r>
        <w:r>
          <w:rPr>
            <w:noProof/>
            <w:webHidden/>
          </w:rPr>
          <w:fldChar w:fldCharType="begin"/>
        </w:r>
        <w:r>
          <w:rPr>
            <w:noProof/>
            <w:webHidden/>
          </w:rPr>
          <w:instrText xml:space="preserve"> PAGEREF _Toc74132523 \h </w:instrText>
        </w:r>
        <w:r>
          <w:rPr>
            <w:noProof/>
            <w:webHidden/>
          </w:rPr>
        </w:r>
        <w:r>
          <w:rPr>
            <w:noProof/>
            <w:webHidden/>
          </w:rPr>
          <w:fldChar w:fldCharType="separate"/>
        </w:r>
        <w:r>
          <w:rPr>
            <w:noProof/>
            <w:webHidden/>
          </w:rPr>
          <w:t>66</w:t>
        </w:r>
        <w:r>
          <w:rPr>
            <w:noProof/>
            <w:webHidden/>
          </w:rPr>
          <w:fldChar w:fldCharType="end"/>
        </w:r>
      </w:hyperlink>
    </w:p>
    <w:p w14:paraId="6E730654" w14:textId="4F601A57" w:rsidR="00D37ABD" w:rsidRDefault="00D37ABD">
      <w:pPr>
        <w:pStyle w:val="TOC3"/>
        <w:rPr>
          <w:rFonts w:cstheme="minorBidi"/>
          <w:noProof/>
          <w:color w:val="auto"/>
          <w:sz w:val="22"/>
          <w:lang w:eastAsia="en-US"/>
        </w:rPr>
      </w:pPr>
      <w:hyperlink w:anchor="_Toc74132524" w:history="1">
        <w:r w:rsidRPr="00AA260B">
          <w:rPr>
            <w:rStyle w:val="Hyperlink"/>
            <w:rFonts w:ascii="Times New Roman" w:hAnsi="Times New Roman" w:cs="Times New Roman"/>
            <w:noProof/>
          </w:rPr>
          <w:t>2.4.3</w:t>
        </w:r>
        <w:r>
          <w:rPr>
            <w:rFonts w:cstheme="minorBidi"/>
            <w:noProof/>
            <w:color w:val="auto"/>
            <w:sz w:val="22"/>
            <w:lang w:eastAsia="en-US"/>
          </w:rPr>
          <w:tab/>
        </w:r>
        <w:r w:rsidRPr="00AA260B">
          <w:rPr>
            <w:rStyle w:val="Hyperlink"/>
            <w:rFonts w:ascii="Times New Roman" w:hAnsi="Times New Roman" w:cs="Times New Roman"/>
            <w:noProof/>
          </w:rPr>
          <w:t>ProtectionType</w:t>
        </w:r>
        <w:r>
          <w:rPr>
            <w:noProof/>
            <w:webHidden/>
          </w:rPr>
          <w:tab/>
        </w:r>
        <w:r>
          <w:rPr>
            <w:noProof/>
            <w:webHidden/>
          </w:rPr>
          <w:fldChar w:fldCharType="begin"/>
        </w:r>
        <w:r>
          <w:rPr>
            <w:noProof/>
            <w:webHidden/>
          </w:rPr>
          <w:instrText xml:space="preserve"> PAGEREF _Toc74132524 \h </w:instrText>
        </w:r>
        <w:r>
          <w:rPr>
            <w:noProof/>
            <w:webHidden/>
          </w:rPr>
        </w:r>
        <w:r>
          <w:rPr>
            <w:noProof/>
            <w:webHidden/>
          </w:rPr>
          <w:fldChar w:fldCharType="separate"/>
        </w:r>
        <w:r>
          <w:rPr>
            <w:noProof/>
            <w:webHidden/>
          </w:rPr>
          <w:t>66</w:t>
        </w:r>
        <w:r>
          <w:rPr>
            <w:noProof/>
            <w:webHidden/>
          </w:rPr>
          <w:fldChar w:fldCharType="end"/>
        </w:r>
      </w:hyperlink>
    </w:p>
    <w:p w14:paraId="4DC6BE46" w14:textId="6BAFD259" w:rsidR="00D37ABD" w:rsidRDefault="00D37ABD">
      <w:pPr>
        <w:pStyle w:val="TOC3"/>
        <w:rPr>
          <w:rFonts w:cstheme="minorBidi"/>
          <w:noProof/>
          <w:color w:val="auto"/>
          <w:sz w:val="22"/>
          <w:lang w:eastAsia="en-US"/>
        </w:rPr>
      </w:pPr>
      <w:hyperlink w:anchor="_Toc74132525" w:history="1">
        <w:r w:rsidRPr="00AA260B">
          <w:rPr>
            <w:rStyle w:val="Hyperlink"/>
            <w:rFonts w:ascii="Times New Roman" w:hAnsi="Times New Roman" w:cs="Times New Roman"/>
            <w:noProof/>
          </w:rPr>
          <w:t>2.4.4</w:t>
        </w:r>
        <w:r>
          <w:rPr>
            <w:rFonts w:cstheme="minorBidi"/>
            <w:noProof/>
            <w:color w:val="auto"/>
            <w:sz w:val="22"/>
            <w:lang w:eastAsia="en-US"/>
          </w:rPr>
          <w:tab/>
        </w:r>
        <w:r w:rsidRPr="00AA260B">
          <w:rPr>
            <w:rStyle w:val="Hyperlink"/>
            <w:rFonts w:ascii="Times New Roman" w:hAnsi="Times New Roman" w:cs="Times New Roman"/>
            <w:noProof/>
          </w:rPr>
          <w:t>RestorationPolicy</w:t>
        </w:r>
        <w:r>
          <w:rPr>
            <w:noProof/>
            <w:webHidden/>
          </w:rPr>
          <w:tab/>
        </w:r>
        <w:r>
          <w:rPr>
            <w:noProof/>
            <w:webHidden/>
          </w:rPr>
          <w:fldChar w:fldCharType="begin"/>
        </w:r>
        <w:r>
          <w:rPr>
            <w:noProof/>
            <w:webHidden/>
          </w:rPr>
          <w:instrText xml:space="preserve"> PAGEREF _Toc74132525 \h </w:instrText>
        </w:r>
        <w:r>
          <w:rPr>
            <w:noProof/>
            <w:webHidden/>
          </w:rPr>
        </w:r>
        <w:r>
          <w:rPr>
            <w:noProof/>
            <w:webHidden/>
          </w:rPr>
          <w:fldChar w:fldCharType="separate"/>
        </w:r>
        <w:r>
          <w:rPr>
            <w:noProof/>
            <w:webHidden/>
          </w:rPr>
          <w:t>67</w:t>
        </w:r>
        <w:r>
          <w:rPr>
            <w:noProof/>
            <w:webHidden/>
          </w:rPr>
          <w:fldChar w:fldCharType="end"/>
        </w:r>
      </w:hyperlink>
    </w:p>
    <w:p w14:paraId="5C7E63B6" w14:textId="3B9BA4DF" w:rsidR="00D37ABD" w:rsidRDefault="00D37ABD">
      <w:pPr>
        <w:pStyle w:val="TOC3"/>
        <w:rPr>
          <w:rFonts w:cstheme="minorBidi"/>
          <w:noProof/>
          <w:color w:val="auto"/>
          <w:sz w:val="22"/>
          <w:lang w:eastAsia="en-US"/>
        </w:rPr>
      </w:pPr>
      <w:hyperlink w:anchor="_Toc74132526" w:history="1">
        <w:r w:rsidRPr="00AA260B">
          <w:rPr>
            <w:rStyle w:val="Hyperlink"/>
            <w:rFonts w:ascii="Times New Roman" w:hAnsi="Times New Roman" w:cs="Times New Roman"/>
            <w:noProof/>
          </w:rPr>
          <w:t>2.4.5</w:t>
        </w:r>
        <w:r>
          <w:rPr>
            <w:rFonts w:cstheme="minorBidi"/>
            <w:noProof/>
            <w:color w:val="auto"/>
            <w:sz w:val="22"/>
            <w:lang w:eastAsia="en-US"/>
          </w:rPr>
          <w:tab/>
        </w:r>
        <w:r w:rsidRPr="00AA260B">
          <w:rPr>
            <w:rStyle w:val="Hyperlink"/>
            <w:rFonts w:ascii="Times New Roman" w:hAnsi="Times New Roman" w:cs="Times New Roman"/>
            <w:noProof/>
          </w:rPr>
          <w:t>RuleType</w:t>
        </w:r>
        <w:r>
          <w:rPr>
            <w:noProof/>
            <w:webHidden/>
          </w:rPr>
          <w:tab/>
        </w:r>
        <w:r>
          <w:rPr>
            <w:noProof/>
            <w:webHidden/>
          </w:rPr>
          <w:fldChar w:fldCharType="begin"/>
        </w:r>
        <w:r>
          <w:rPr>
            <w:noProof/>
            <w:webHidden/>
          </w:rPr>
          <w:instrText xml:space="preserve"> PAGEREF _Toc74132526 \h </w:instrText>
        </w:r>
        <w:r>
          <w:rPr>
            <w:noProof/>
            <w:webHidden/>
          </w:rPr>
        </w:r>
        <w:r>
          <w:rPr>
            <w:noProof/>
            <w:webHidden/>
          </w:rPr>
          <w:fldChar w:fldCharType="separate"/>
        </w:r>
        <w:r>
          <w:rPr>
            <w:noProof/>
            <w:webHidden/>
          </w:rPr>
          <w:t>67</w:t>
        </w:r>
        <w:r>
          <w:rPr>
            <w:noProof/>
            <w:webHidden/>
          </w:rPr>
          <w:fldChar w:fldCharType="end"/>
        </w:r>
      </w:hyperlink>
    </w:p>
    <w:p w14:paraId="77C4269D" w14:textId="55936FE4" w:rsidR="00D37ABD" w:rsidRDefault="00D37ABD">
      <w:pPr>
        <w:pStyle w:val="TOC3"/>
        <w:rPr>
          <w:rFonts w:cstheme="minorBidi"/>
          <w:noProof/>
          <w:color w:val="auto"/>
          <w:sz w:val="22"/>
          <w:lang w:eastAsia="en-US"/>
        </w:rPr>
      </w:pPr>
      <w:hyperlink w:anchor="_Toc74132527" w:history="1">
        <w:r w:rsidRPr="00AA260B">
          <w:rPr>
            <w:rStyle w:val="Hyperlink"/>
            <w:rFonts w:ascii="Times New Roman" w:hAnsi="Times New Roman" w:cs="Times New Roman"/>
            <w:noProof/>
          </w:rPr>
          <w:t>2.4.6</w:t>
        </w:r>
        <w:r>
          <w:rPr>
            <w:rFonts w:cstheme="minorBidi"/>
            <w:noProof/>
            <w:color w:val="auto"/>
            <w:sz w:val="22"/>
            <w:lang w:eastAsia="en-US"/>
          </w:rPr>
          <w:tab/>
        </w:r>
        <w:r w:rsidRPr="00AA260B">
          <w:rPr>
            <w:rStyle w:val="Hyperlink"/>
            <w:rFonts w:ascii="Times New Roman" w:hAnsi="Times New Roman" w:cs="Times New Roman"/>
            <w:noProof/>
          </w:rPr>
          <w:t>SignalPropertyValueRule</w:t>
        </w:r>
        <w:r>
          <w:rPr>
            <w:noProof/>
            <w:webHidden/>
          </w:rPr>
          <w:tab/>
        </w:r>
        <w:r>
          <w:rPr>
            <w:noProof/>
            <w:webHidden/>
          </w:rPr>
          <w:fldChar w:fldCharType="begin"/>
        </w:r>
        <w:r>
          <w:rPr>
            <w:noProof/>
            <w:webHidden/>
          </w:rPr>
          <w:instrText xml:space="preserve"> PAGEREF _Toc74132527 \h </w:instrText>
        </w:r>
        <w:r>
          <w:rPr>
            <w:noProof/>
            <w:webHidden/>
          </w:rPr>
        </w:r>
        <w:r>
          <w:rPr>
            <w:noProof/>
            <w:webHidden/>
          </w:rPr>
          <w:fldChar w:fldCharType="separate"/>
        </w:r>
        <w:r>
          <w:rPr>
            <w:noProof/>
            <w:webHidden/>
          </w:rPr>
          <w:t>67</w:t>
        </w:r>
        <w:r>
          <w:rPr>
            <w:noProof/>
            <w:webHidden/>
          </w:rPr>
          <w:fldChar w:fldCharType="end"/>
        </w:r>
      </w:hyperlink>
    </w:p>
    <w:p w14:paraId="3B0A4BA6" w14:textId="31FF5A0A" w:rsidR="00D37ABD" w:rsidRDefault="00D37ABD">
      <w:pPr>
        <w:pStyle w:val="TOC3"/>
        <w:rPr>
          <w:rFonts w:cstheme="minorBidi"/>
          <w:noProof/>
          <w:color w:val="auto"/>
          <w:sz w:val="22"/>
          <w:lang w:eastAsia="en-US"/>
        </w:rPr>
      </w:pPr>
      <w:hyperlink w:anchor="_Toc74132528" w:history="1">
        <w:r w:rsidRPr="00AA260B">
          <w:rPr>
            <w:rStyle w:val="Hyperlink"/>
            <w:rFonts w:ascii="Times New Roman" w:hAnsi="Times New Roman" w:cs="Times New Roman"/>
            <w:noProof/>
          </w:rPr>
          <w:t>2.4.7</w:t>
        </w:r>
        <w:r>
          <w:rPr>
            <w:rFonts w:cstheme="minorBidi"/>
            <w:noProof/>
            <w:color w:val="auto"/>
            <w:sz w:val="22"/>
            <w:lang w:eastAsia="en-US"/>
          </w:rPr>
          <w:tab/>
        </w:r>
        <w:r w:rsidRPr="00AA260B">
          <w:rPr>
            <w:rStyle w:val="Hyperlink"/>
            <w:rFonts w:ascii="Times New Roman" w:hAnsi="Times New Roman" w:cs="Times New Roman"/>
            <w:noProof/>
          </w:rPr>
          <w:t>TopologyObjectType</w:t>
        </w:r>
        <w:r>
          <w:rPr>
            <w:noProof/>
            <w:webHidden/>
          </w:rPr>
          <w:tab/>
        </w:r>
        <w:r>
          <w:rPr>
            <w:noProof/>
            <w:webHidden/>
          </w:rPr>
          <w:fldChar w:fldCharType="begin"/>
        </w:r>
        <w:r>
          <w:rPr>
            <w:noProof/>
            <w:webHidden/>
          </w:rPr>
          <w:instrText xml:space="preserve"> PAGEREF _Toc74132528 \h </w:instrText>
        </w:r>
        <w:r>
          <w:rPr>
            <w:noProof/>
            <w:webHidden/>
          </w:rPr>
        </w:r>
        <w:r>
          <w:rPr>
            <w:noProof/>
            <w:webHidden/>
          </w:rPr>
          <w:fldChar w:fldCharType="separate"/>
        </w:r>
        <w:r>
          <w:rPr>
            <w:noProof/>
            <w:webHidden/>
          </w:rPr>
          <w:t>68</w:t>
        </w:r>
        <w:r>
          <w:rPr>
            <w:noProof/>
            <w:webHidden/>
          </w:rPr>
          <w:fldChar w:fldCharType="end"/>
        </w:r>
      </w:hyperlink>
    </w:p>
    <w:p w14:paraId="1504E777" w14:textId="56AF98D4" w:rsidR="00D37ABD" w:rsidRDefault="00D37ABD">
      <w:pPr>
        <w:pStyle w:val="TOC2"/>
        <w:rPr>
          <w:rFonts w:cstheme="minorBidi"/>
          <w:noProof/>
          <w:color w:val="auto"/>
          <w:sz w:val="22"/>
          <w:lang w:eastAsia="en-US"/>
        </w:rPr>
      </w:pPr>
      <w:hyperlink w:anchor="_Toc74132529" w:history="1">
        <w:r w:rsidRPr="00AA260B">
          <w:rPr>
            <w:rStyle w:val="Hyperlink"/>
            <w:rFonts w:ascii="Times New Roman" w:hAnsi="Times New Roman" w:cs="Times New Roman"/>
            <w:noProof/>
          </w:rPr>
          <w:t>2.5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_Toc74132529 \h </w:instrText>
        </w:r>
        <w:r>
          <w:rPr>
            <w:noProof/>
            <w:webHidden/>
          </w:rPr>
        </w:r>
        <w:r>
          <w:rPr>
            <w:noProof/>
            <w:webHidden/>
          </w:rPr>
          <w:fldChar w:fldCharType="separate"/>
        </w:r>
        <w:r>
          <w:rPr>
            <w:noProof/>
            <w:webHidden/>
          </w:rPr>
          <w:t>68</w:t>
        </w:r>
        <w:r>
          <w:rPr>
            <w:noProof/>
            <w:webHidden/>
          </w:rPr>
          <w:fldChar w:fldCharType="end"/>
        </w:r>
      </w:hyperlink>
    </w:p>
    <w:p w14:paraId="783070A2" w14:textId="2BE0B8D1" w:rsidR="00D37ABD" w:rsidRDefault="00D37ABD">
      <w:pPr>
        <w:pStyle w:val="TOC1"/>
        <w:tabs>
          <w:tab w:val="left" w:pos="432"/>
        </w:tabs>
        <w:rPr>
          <w:rFonts w:cstheme="minorBidi"/>
          <w:b w:val="0"/>
          <w:noProof/>
          <w:color w:val="auto"/>
          <w:sz w:val="22"/>
          <w:szCs w:val="22"/>
          <w:lang w:eastAsia="en-US"/>
        </w:rPr>
      </w:pPr>
      <w:hyperlink w:anchor="_Toc74132530" w:history="1">
        <w:r w:rsidRPr="00AA260B">
          <w:rPr>
            <w:rStyle w:val="Hyperlink"/>
            <w:rFonts w:ascii="Times New Roman" w:hAnsi="Times New Roman" w:cs="Times New Roman"/>
            <w:noProof/>
          </w:rPr>
          <w:t>3</w:t>
        </w:r>
        <w:r>
          <w:rPr>
            <w:rFonts w:cstheme="minorBidi"/>
            <w:b w:val="0"/>
            <w:noProof/>
            <w:color w:val="auto"/>
            <w:sz w:val="22"/>
            <w:szCs w:val="22"/>
            <w:lang w:eastAsia="en-US"/>
          </w:rPr>
          <w:tab/>
        </w:r>
        <w:r w:rsidRPr="00AA260B">
          <w:rPr>
            <w:rStyle w:val="Hyperlink"/>
            <w:rFonts w:ascii="Times New Roman" w:hAnsi="Times New Roman" w:cs="Times New Roman"/>
            <w:noProof/>
          </w:rPr>
          <w:t>Connectivity Model</w:t>
        </w:r>
        <w:r>
          <w:rPr>
            <w:noProof/>
            <w:webHidden/>
          </w:rPr>
          <w:tab/>
        </w:r>
        <w:r>
          <w:rPr>
            <w:noProof/>
            <w:webHidden/>
          </w:rPr>
          <w:fldChar w:fldCharType="begin"/>
        </w:r>
        <w:r>
          <w:rPr>
            <w:noProof/>
            <w:webHidden/>
          </w:rPr>
          <w:instrText xml:space="preserve"> PAGEREF _Toc74132530 \h </w:instrText>
        </w:r>
        <w:r>
          <w:rPr>
            <w:noProof/>
            <w:webHidden/>
          </w:rPr>
        </w:r>
        <w:r>
          <w:rPr>
            <w:noProof/>
            <w:webHidden/>
          </w:rPr>
          <w:fldChar w:fldCharType="separate"/>
        </w:r>
        <w:r>
          <w:rPr>
            <w:noProof/>
            <w:webHidden/>
          </w:rPr>
          <w:t>69</w:t>
        </w:r>
        <w:r>
          <w:rPr>
            <w:noProof/>
            <w:webHidden/>
          </w:rPr>
          <w:fldChar w:fldCharType="end"/>
        </w:r>
      </w:hyperlink>
    </w:p>
    <w:p w14:paraId="755DDDBA" w14:textId="1B78D2CB" w:rsidR="00D37ABD" w:rsidRDefault="00D37ABD">
      <w:pPr>
        <w:pStyle w:val="TOC2"/>
        <w:rPr>
          <w:rFonts w:cstheme="minorBidi"/>
          <w:noProof/>
          <w:color w:val="auto"/>
          <w:sz w:val="22"/>
          <w:lang w:eastAsia="en-US"/>
        </w:rPr>
      </w:pPr>
      <w:hyperlink w:anchor="_Toc74132531" w:history="1">
        <w:r w:rsidRPr="00AA260B">
          <w:rPr>
            <w:rStyle w:val="Hyperlink"/>
            <w:rFonts w:ascii="Times New Roman" w:hAnsi="Times New Roman" w:cs="Times New Roman"/>
            <w:noProof/>
          </w:rPr>
          <w:t>3.1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_Toc74132531 \h </w:instrText>
        </w:r>
        <w:r>
          <w:rPr>
            <w:noProof/>
            <w:webHidden/>
          </w:rPr>
        </w:r>
        <w:r>
          <w:rPr>
            <w:noProof/>
            <w:webHidden/>
          </w:rPr>
          <w:fldChar w:fldCharType="separate"/>
        </w:r>
        <w:r>
          <w:rPr>
            <w:noProof/>
            <w:webHidden/>
          </w:rPr>
          <w:t>69</w:t>
        </w:r>
        <w:r>
          <w:rPr>
            <w:noProof/>
            <w:webHidden/>
          </w:rPr>
          <w:fldChar w:fldCharType="end"/>
        </w:r>
      </w:hyperlink>
    </w:p>
    <w:p w14:paraId="2D10118C" w14:textId="0CE0F4E0" w:rsidR="00D37ABD" w:rsidRDefault="00D37ABD">
      <w:pPr>
        <w:pStyle w:val="TOC2"/>
        <w:rPr>
          <w:rFonts w:cstheme="minorBidi"/>
          <w:noProof/>
          <w:color w:val="auto"/>
          <w:sz w:val="22"/>
          <w:lang w:eastAsia="en-US"/>
        </w:rPr>
      </w:pPr>
      <w:hyperlink w:anchor="_Toc74132532" w:history="1">
        <w:r w:rsidRPr="00AA260B">
          <w:rPr>
            <w:rStyle w:val="Hyperlink"/>
            <w:rFonts w:ascii="Times New Roman" w:hAnsi="Times New Roman" w:cs="Times New Roman"/>
            <w:noProof/>
          </w:rPr>
          <w:t>3.2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_Toc74132532 \h </w:instrText>
        </w:r>
        <w:r>
          <w:rPr>
            <w:noProof/>
            <w:webHidden/>
          </w:rPr>
        </w:r>
        <w:r>
          <w:rPr>
            <w:noProof/>
            <w:webHidden/>
          </w:rPr>
          <w:fldChar w:fldCharType="separate"/>
        </w:r>
        <w:r>
          <w:rPr>
            <w:noProof/>
            <w:webHidden/>
          </w:rPr>
          <w:t>73</w:t>
        </w:r>
        <w:r>
          <w:rPr>
            <w:noProof/>
            <w:webHidden/>
          </w:rPr>
          <w:fldChar w:fldCharType="end"/>
        </w:r>
      </w:hyperlink>
    </w:p>
    <w:p w14:paraId="5C7DEDC4" w14:textId="6D6105FF" w:rsidR="00D37ABD" w:rsidRDefault="00D37ABD">
      <w:pPr>
        <w:pStyle w:val="TOC3"/>
        <w:rPr>
          <w:rFonts w:cstheme="minorBidi"/>
          <w:noProof/>
          <w:color w:val="auto"/>
          <w:sz w:val="22"/>
          <w:lang w:eastAsia="en-US"/>
        </w:rPr>
      </w:pPr>
      <w:hyperlink w:anchor="_Toc74132533" w:history="1">
        <w:r w:rsidRPr="00AA260B">
          <w:rPr>
            <w:rStyle w:val="Hyperlink"/>
            <w:rFonts w:ascii="Times New Roman" w:hAnsi="Times New Roman" w:cs="Times New Roman"/>
            <w:noProof/>
          </w:rPr>
          <w:t>3.2.1</w:t>
        </w:r>
        <w:r>
          <w:rPr>
            <w:rFonts w:cstheme="minorBidi"/>
            <w:noProof/>
            <w:color w:val="auto"/>
            <w:sz w:val="22"/>
            <w:lang w:eastAsia="en-US"/>
          </w:rPr>
          <w:tab/>
        </w:r>
        <w:r w:rsidRPr="00AA260B">
          <w:rPr>
            <w:rStyle w:val="Hyperlink"/>
            <w:rFonts w:ascii="Times New Roman" w:hAnsi="Times New Roman" w:cs="Times New Roman"/>
            <w:noProof/>
          </w:rPr>
          <w:t>CepList</w:t>
        </w:r>
        <w:r>
          <w:rPr>
            <w:noProof/>
            <w:webHidden/>
          </w:rPr>
          <w:tab/>
        </w:r>
        <w:r>
          <w:rPr>
            <w:noProof/>
            <w:webHidden/>
          </w:rPr>
          <w:fldChar w:fldCharType="begin"/>
        </w:r>
        <w:r>
          <w:rPr>
            <w:noProof/>
            <w:webHidden/>
          </w:rPr>
          <w:instrText xml:space="preserve"> PAGEREF _Toc74132533 \h </w:instrText>
        </w:r>
        <w:r>
          <w:rPr>
            <w:noProof/>
            <w:webHidden/>
          </w:rPr>
        </w:r>
        <w:r>
          <w:rPr>
            <w:noProof/>
            <w:webHidden/>
          </w:rPr>
          <w:fldChar w:fldCharType="separate"/>
        </w:r>
        <w:r>
          <w:rPr>
            <w:noProof/>
            <w:webHidden/>
          </w:rPr>
          <w:t>73</w:t>
        </w:r>
        <w:r>
          <w:rPr>
            <w:noProof/>
            <w:webHidden/>
          </w:rPr>
          <w:fldChar w:fldCharType="end"/>
        </w:r>
      </w:hyperlink>
    </w:p>
    <w:p w14:paraId="66176419" w14:textId="413CDFBE" w:rsidR="00D37ABD" w:rsidRDefault="00D37ABD">
      <w:pPr>
        <w:pStyle w:val="TOC3"/>
        <w:rPr>
          <w:rFonts w:cstheme="minorBidi"/>
          <w:noProof/>
          <w:color w:val="auto"/>
          <w:sz w:val="22"/>
          <w:lang w:eastAsia="en-US"/>
        </w:rPr>
      </w:pPr>
      <w:hyperlink w:anchor="_Toc74132534" w:history="1">
        <w:r w:rsidRPr="00AA260B">
          <w:rPr>
            <w:rStyle w:val="Hyperlink"/>
            <w:rFonts w:ascii="Times New Roman" w:hAnsi="Times New Roman" w:cs="Times New Roman"/>
            <w:noProof/>
          </w:rPr>
          <w:t>3.2.2</w:t>
        </w:r>
        <w:r>
          <w:rPr>
            <w:rFonts w:cstheme="minorBidi"/>
            <w:noProof/>
            <w:color w:val="auto"/>
            <w:sz w:val="22"/>
            <w:lang w:eastAsia="en-US"/>
          </w:rPr>
          <w:tab/>
        </w:r>
        <w:r w:rsidRPr="00AA260B">
          <w:rPr>
            <w:rStyle w:val="Hyperlink"/>
            <w:rFonts w:ascii="Times New Roman" w:hAnsi="Times New Roman" w:cs="Times New Roman"/>
            <w:noProof/>
          </w:rPr>
          <w:t>Connection</w:t>
        </w:r>
        <w:r>
          <w:rPr>
            <w:noProof/>
            <w:webHidden/>
          </w:rPr>
          <w:tab/>
        </w:r>
        <w:r>
          <w:rPr>
            <w:noProof/>
            <w:webHidden/>
          </w:rPr>
          <w:fldChar w:fldCharType="begin"/>
        </w:r>
        <w:r>
          <w:rPr>
            <w:noProof/>
            <w:webHidden/>
          </w:rPr>
          <w:instrText xml:space="preserve"> PAGEREF _Toc74132534 \h </w:instrText>
        </w:r>
        <w:r>
          <w:rPr>
            <w:noProof/>
            <w:webHidden/>
          </w:rPr>
        </w:r>
        <w:r>
          <w:rPr>
            <w:noProof/>
            <w:webHidden/>
          </w:rPr>
          <w:fldChar w:fldCharType="separate"/>
        </w:r>
        <w:r>
          <w:rPr>
            <w:noProof/>
            <w:webHidden/>
          </w:rPr>
          <w:t>73</w:t>
        </w:r>
        <w:r>
          <w:rPr>
            <w:noProof/>
            <w:webHidden/>
          </w:rPr>
          <w:fldChar w:fldCharType="end"/>
        </w:r>
      </w:hyperlink>
    </w:p>
    <w:p w14:paraId="2A680281" w14:textId="6D220657" w:rsidR="00D37ABD" w:rsidRDefault="00D37ABD">
      <w:pPr>
        <w:pStyle w:val="TOC3"/>
        <w:rPr>
          <w:rFonts w:cstheme="minorBidi"/>
          <w:noProof/>
          <w:color w:val="auto"/>
          <w:sz w:val="22"/>
          <w:lang w:eastAsia="en-US"/>
        </w:rPr>
      </w:pPr>
      <w:hyperlink w:anchor="_Toc74132535" w:history="1">
        <w:r w:rsidRPr="00AA260B">
          <w:rPr>
            <w:rStyle w:val="Hyperlink"/>
            <w:rFonts w:ascii="Times New Roman" w:hAnsi="Times New Roman" w:cs="Times New Roman"/>
            <w:noProof/>
          </w:rPr>
          <w:t>3.2.3</w:t>
        </w:r>
        <w:r>
          <w:rPr>
            <w:rFonts w:cstheme="minorBidi"/>
            <w:noProof/>
            <w:color w:val="auto"/>
            <w:sz w:val="22"/>
            <w:lang w:eastAsia="en-US"/>
          </w:rPr>
          <w:tab/>
        </w:r>
        <w:r w:rsidRPr="00AA260B">
          <w:rPr>
            <w:rStyle w:val="Hyperlink"/>
            <w:rFonts w:ascii="Times New Roman" w:hAnsi="Times New Roman" w:cs="Times New Roman"/>
            <w:noProof/>
          </w:rPr>
          <w:t>ConnectionEndPoint</w:t>
        </w:r>
        <w:r>
          <w:rPr>
            <w:noProof/>
            <w:webHidden/>
          </w:rPr>
          <w:tab/>
        </w:r>
        <w:r>
          <w:rPr>
            <w:noProof/>
            <w:webHidden/>
          </w:rPr>
          <w:fldChar w:fldCharType="begin"/>
        </w:r>
        <w:r>
          <w:rPr>
            <w:noProof/>
            <w:webHidden/>
          </w:rPr>
          <w:instrText xml:space="preserve"> PAGEREF _Toc74132535 \h </w:instrText>
        </w:r>
        <w:r>
          <w:rPr>
            <w:noProof/>
            <w:webHidden/>
          </w:rPr>
        </w:r>
        <w:r>
          <w:rPr>
            <w:noProof/>
            <w:webHidden/>
          </w:rPr>
          <w:fldChar w:fldCharType="separate"/>
        </w:r>
        <w:r>
          <w:rPr>
            <w:noProof/>
            <w:webHidden/>
          </w:rPr>
          <w:t>75</w:t>
        </w:r>
        <w:r>
          <w:rPr>
            <w:noProof/>
            <w:webHidden/>
          </w:rPr>
          <w:fldChar w:fldCharType="end"/>
        </w:r>
      </w:hyperlink>
    </w:p>
    <w:p w14:paraId="7334C628" w14:textId="1E44D99C" w:rsidR="00D37ABD" w:rsidRDefault="00D37ABD">
      <w:pPr>
        <w:pStyle w:val="TOC3"/>
        <w:rPr>
          <w:rFonts w:cstheme="minorBidi"/>
          <w:noProof/>
          <w:color w:val="auto"/>
          <w:sz w:val="22"/>
          <w:lang w:eastAsia="en-US"/>
        </w:rPr>
      </w:pPr>
      <w:hyperlink w:anchor="_Toc74132536" w:history="1">
        <w:r w:rsidRPr="00AA260B">
          <w:rPr>
            <w:rStyle w:val="Hyperlink"/>
            <w:rFonts w:ascii="Times New Roman" w:hAnsi="Times New Roman" w:cs="Times New Roman"/>
            <w:noProof/>
          </w:rPr>
          <w:t>3.2.4</w:t>
        </w:r>
        <w:r>
          <w:rPr>
            <w:rFonts w:cstheme="minorBidi"/>
            <w:noProof/>
            <w:color w:val="auto"/>
            <w:sz w:val="22"/>
            <w:lang w:eastAsia="en-US"/>
          </w:rPr>
          <w:tab/>
        </w:r>
        <w:r w:rsidRPr="00AA260B">
          <w:rPr>
            <w:rStyle w:val="Hyperlink"/>
            <w:rFonts w:ascii="Times New Roman" w:hAnsi="Times New Roman" w:cs="Times New Roman"/>
            <w:noProof/>
          </w:rPr>
          <w:t>ConnectivityConstraint</w:t>
        </w:r>
        <w:r>
          <w:rPr>
            <w:noProof/>
            <w:webHidden/>
          </w:rPr>
          <w:tab/>
        </w:r>
        <w:r>
          <w:rPr>
            <w:noProof/>
            <w:webHidden/>
          </w:rPr>
          <w:fldChar w:fldCharType="begin"/>
        </w:r>
        <w:r>
          <w:rPr>
            <w:noProof/>
            <w:webHidden/>
          </w:rPr>
          <w:instrText xml:space="preserve"> PAGEREF _Toc74132536 \h </w:instrText>
        </w:r>
        <w:r>
          <w:rPr>
            <w:noProof/>
            <w:webHidden/>
          </w:rPr>
        </w:r>
        <w:r>
          <w:rPr>
            <w:noProof/>
            <w:webHidden/>
          </w:rPr>
          <w:fldChar w:fldCharType="separate"/>
        </w:r>
        <w:r>
          <w:rPr>
            <w:noProof/>
            <w:webHidden/>
          </w:rPr>
          <w:t>78</w:t>
        </w:r>
        <w:r>
          <w:rPr>
            <w:noProof/>
            <w:webHidden/>
          </w:rPr>
          <w:fldChar w:fldCharType="end"/>
        </w:r>
      </w:hyperlink>
    </w:p>
    <w:p w14:paraId="4AA2EEAE" w14:textId="2E06B95E" w:rsidR="00D37ABD" w:rsidRDefault="00D37ABD">
      <w:pPr>
        <w:pStyle w:val="TOC3"/>
        <w:rPr>
          <w:rFonts w:cstheme="minorBidi"/>
          <w:noProof/>
          <w:color w:val="auto"/>
          <w:sz w:val="22"/>
          <w:lang w:eastAsia="en-US"/>
        </w:rPr>
      </w:pPr>
      <w:hyperlink w:anchor="_Toc74132537" w:history="1">
        <w:r w:rsidRPr="00AA260B">
          <w:rPr>
            <w:rStyle w:val="Hyperlink"/>
            <w:rFonts w:ascii="Times New Roman" w:hAnsi="Times New Roman" w:cs="Times New Roman"/>
            <w:noProof/>
          </w:rPr>
          <w:t>3.2.5</w:t>
        </w:r>
        <w:r>
          <w:rPr>
            <w:rFonts w:cstheme="minorBidi"/>
            <w:noProof/>
            <w:color w:val="auto"/>
            <w:sz w:val="22"/>
            <w:lang w:eastAsia="en-US"/>
          </w:rPr>
          <w:tab/>
        </w:r>
        <w:r w:rsidRPr="00AA260B">
          <w:rPr>
            <w:rStyle w:val="Hyperlink"/>
            <w:rFonts w:ascii="Times New Roman" w:hAnsi="Times New Roman" w:cs="Times New Roman"/>
            <w:noProof/>
          </w:rPr>
          <w:t>ConnectivityContext</w:t>
        </w:r>
        <w:r>
          <w:rPr>
            <w:noProof/>
            <w:webHidden/>
          </w:rPr>
          <w:tab/>
        </w:r>
        <w:r>
          <w:rPr>
            <w:noProof/>
            <w:webHidden/>
          </w:rPr>
          <w:fldChar w:fldCharType="begin"/>
        </w:r>
        <w:r>
          <w:rPr>
            <w:noProof/>
            <w:webHidden/>
          </w:rPr>
          <w:instrText xml:space="preserve"> PAGEREF _Toc74132537 \h </w:instrText>
        </w:r>
        <w:r>
          <w:rPr>
            <w:noProof/>
            <w:webHidden/>
          </w:rPr>
        </w:r>
        <w:r>
          <w:rPr>
            <w:noProof/>
            <w:webHidden/>
          </w:rPr>
          <w:fldChar w:fldCharType="separate"/>
        </w:r>
        <w:r>
          <w:rPr>
            <w:noProof/>
            <w:webHidden/>
          </w:rPr>
          <w:t>79</w:t>
        </w:r>
        <w:r>
          <w:rPr>
            <w:noProof/>
            <w:webHidden/>
          </w:rPr>
          <w:fldChar w:fldCharType="end"/>
        </w:r>
      </w:hyperlink>
    </w:p>
    <w:p w14:paraId="67AB76AE" w14:textId="4F9DD697" w:rsidR="00D37ABD" w:rsidRDefault="00D37ABD">
      <w:pPr>
        <w:pStyle w:val="TOC3"/>
        <w:rPr>
          <w:rFonts w:cstheme="minorBidi"/>
          <w:noProof/>
          <w:color w:val="auto"/>
          <w:sz w:val="22"/>
          <w:lang w:eastAsia="en-US"/>
        </w:rPr>
      </w:pPr>
      <w:hyperlink w:anchor="_Toc74132538" w:history="1">
        <w:r w:rsidRPr="00AA260B">
          <w:rPr>
            <w:rStyle w:val="Hyperlink"/>
            <w:rFonts w:ascii="Times New Roman" w:hAnsi="Times New Roman" w:cs="Times New Roman"/>
            <w:noProof/>
          </w:rPr>
          <w:t>3.2.6</w:t>
        </w:r>
        <w:r>
          <w:rPr>
            <w:rFonts w:cstheme="minorBidi"/>
            <w:noProof/>
            <w:color w:val="auto"/>
            <w:sz w:val="22"/>
            <w:lang w:eastAsia="en-US"/>
          </w:rPr>
          <w:tab/>
        </w:r>
        <w:r w:rsidRPr="00AA260B">
          <w:rPr>
            <w:rStyle w:val="Hyperlink"/>
            <w:rFonts w:ascii="Times New Roman" w:hAnsi="Times New Roman" w:cs="Times New Roman"/>
            <w:noProof/>
          </w:rPr>
          <w:t>ConnectivityService</w:t>
        </w:r>
        <w:r>
          <w:rPr>
            <w:noProof/>
            <w:webHidden/>
          </w:rPr>
          <w:tab/>
        </w:r>
        <w:r>
          <w:rPr>
            <w:noProof/>
            <w:webHidden/>
          </w:rPr>
          <w:fldChar w:fldCharType="begin"/>
        </w:r>
        <w:r>
          <w:rPr>
            <w:noProof/>
            <w:webHidden/>
          </w:rPr>
          <w:instrText xml:space="preserve"> PAGEREF _Toc74132538 \h </w:instrText>
        </w:r>
        <w:r>
          <w:rPr>
            <w:noProof/>
            <w:webHidden/>
          </w:rPr>
        </w:r>
        <w:r>
          <w:rPr>
            <w:noProof/>
            <w:webHidden/>
          </w:rPr>
          <w:fldChar w:fldCharType="separate"/>
        </w:r>
        <w:r>
          <w:rPr>
            <w:noProof/>
            <w:webHidden/>
          </w:rPr>
          <w:t>80</w:t>
        </w:r>
        <w:r>
          <w:rPr>
            <w:noProof/>
            <w:webHidden/>
          </w:rPr>
          <w:fldChar w:fldCharType="end"/>
        </w:r>
      </w:hyperlink>
    </w:p>
    <w:p w14:paraId="37F4D983" w14:textId="3B1D066D" w:rsidR="00D37ABD" w:rsidRDefault="00D37ABD">
      <w:pPr>
        <w:pStyle w:val="TOC3"/>
        <w:rPr>
          <w:rFonts w:cstheme="minorBidi"/>
          <w:noProof/>
          <w:color w:val="auto"/>
          <w:sz w:val="22"/>
          <w:lang w:eastAsia="en-US"/>
        </w:rPr>
      </w:pPr>
      <w:hyperlink w:anchor="_Toc74132539" w:history="1">
        <w:r w:rsidRPr="00AA260B">
          <w:rPr>
            <w:rStyle w:val="Hyperlink"/>
            <w:rFonts w:ascii="Times New Roman" w:hAnsi="Times New Roman" w:cs="Times New Roman"/>
            <w:noProof/>
          </w:rPr>
          <w:t>3.2.7</w:t>
        </w:r>
        <w:r>
          <w:rPr>
            <w:rFonts w:cstheme="minorBidi"/>
            <w:noProof/>
            <w:color w:val="auto"/>
            <w:sz w:val="22"/>
            <w:lang w:eastAsia="en-US"/>
          </w:rPr>
          <w:tab/>
        </w:r>
        <w:r w:rsidRPr="00AA260B">
          <w:rPr>
            <w:rStyle w:val="Hyperlink"/>
            <w:rFonts w:ascii="Times New Roman" w:hAnsi="Times New Roman" w:cs="Times New Roman"/>
            <w:noProof/>
          </w:rPr>
          <w:t>ConnectivityServiceEndPoint</w:t>
        </w:r>
        <w:r>
          <w:rPr>
            <w:noProof/>
            <w:webHidden/>
          </w:rPr>
          <w:tab/>
        </w:r>
        <w:r>
          <w:rPr>
            <w:noProof/>
            <w:webHidden/>
          </w:rPr>
          <w:fldChar w:fldCharType="begin"/>
        </w:r>
        <w:r>
          <w:rPr>
            <w:noProof/>
            <w:webHidden/>
          </w:rPr>
          <w:instrText xml:space="preserve"> PAGEREF _Toc74132539 \h </w:instrText>
        </w:r>
        <w:r>
          <w:rPr>
            <w:noProof/>
            <w:webHidden/>
          </w:rPr>
        </w:r>
        <w:r>
          <w:rPr>
            <w:noProof/>
            <w:webHidden/>
          </w:rPr>
          <w:fldChar w:fldCharType="separate"/>
        </w:r>
        <w:r>
          <w:rPr>
            <w:noProof/>
            <w:webHidden/>
          </w:rPr>
          <w:t>82</w:t>
        </w:r>
        <w:r>
          <w:rPr>
            <w:noProof/>
            <w:webHidden/>
          </w:rPr>
          <w:fldChar w:fldCharType="end"/>
        </w:r>
      </w:hyperlink>
    </w:p>
    <w:p w14:paraId="47494A6F" w14:textId="3CD3CBC7" w:rsidR="00D37ABD" w:rsidRDefault="00D37ABD">
      <w:pPr>
        <w:pStyle w:val="TOC3"/>
        <w:rPr>
          <w:rFonts w:cstheme="minorBidi"/>
          <w:noProof/>
          <w:color w:val="auto"/>
          <w:sz w:val="22"/>
          <w:lang w:eastAsia="en-US"/>
        </w:rPr>
      </w:pPr>
      <w:hyperlink w:anchor="_Toc74132540" w:history="1">
        <w:r w:rsidRPr="00AA260B">
          <w:rPr>
            <w:rStyle w:val="Hyperlink"/>
            <w:rFonts w:ascii="Times New Roman" w:hAnsi="Times New Roman" w:cs="Times New Roman"/>
            <w:noProof/>
          </w:rPr>
          <w:t>3.2.8</w:t>
        </w:r>
        <w:r>
          <w:rPr>
            <w:rFonts w:cstheme="minorBidi"/>
            <w:noProof/>
            <w:color w:val="auto"/>
            <w:sz w:val="22"/>
            <w:lang w:eastAsia="en-US"/>
          </w:rPr>
          <w:tab/>
        </w:r>
        <w:r w:rsidRPr="00AA260B">
          <w:rPr>
            <w:rStyle w:val="Hyperlink"/>
            <w:rFonts w:ascii="Times New Roman" w:hAnsi="Times New Roman" w:cs="Times New Roman"/>
            <w:noProof/>
          </w:rPr>
          <w:t>ConnectivityServiceInternalPoint</w:t>
        </w:r>
        <w:r>
          <w:rPr>
            <w:noProof/>
            <w:webHidden/>
          </w:rPr>
          <w:tab/>
        </w:r>
        <w:r>
          <w:rPr>
            <w:noProof/>
            <w:webHidden/>
          </w:rPr>
          <w:fldChar w:fldCharType="begin"/>
        </w:r>
        <w:r>
          <w:rPr>
            <w:noProof/>
            <w:webHidden/>
          </w:rPr>
          <w:instrText xml:space="preserve"> PAGEREF _Toc74132540 \h </w:instrText>
        </w:r>
        <w:r>
          <w:rPr>
            <w:noProof/>
            <w:webHidden/>
          </w:rPr>
        </w:r>
        <w:r>
          <w:rPr>
            <w:noProof/>
            <w:webHidden/>
          </w:rPr>
          <w:fldChar w:fldCharType="separate"/>
        </w:r>
        <w:r>
          <w:rPr>
            <w:noProof/>
            <w:webHidden/>
          </w:rPr>
          <w:t>85</w:t>
        </w:r>
        <w:r>
          <w:rPr>
            <w:noProof/>
            <w:webHidden/>
          </w:rPr>
          <w:fldChar w:fldCharType="end"/>
        </w:r>
      </w:hyperlink>
    </w:p>
    <w:p w14:paraId="61B967FA" w14:textId="3507AC4A" w:rsidR="00D37ABD" w:rsidRDefault="00D37ABD">
      <w:pPr>
        <w:pStyle w:val="TOC3"/>
        <w:rPr>
          <w:rFonts w:cstheme="minorBidi"/>
          <w:noProof/>
          <w:color w:val="auto"/>
          <w:sz w:val="22"/>
          <w:lang w:eastAsia="en-US"/>
        </w:rPr>
      </w:pPr>
      <w:hyperlink w:anchor="_Toc74132541" w:history="1">
        <w:r w:rsidRPr="00AA260B">
          <w:rPr>
            <w:rStyle w:val="Hyperlink"/>
            <w:rFonts w:ascii="Times New Roman" w:hAnsi="Times New Roman" w:cs="Times New Roman"/>
            <w:noProof/>
          </w:rPr>
          <w:t>3.2.9</w:t>
        </w:r>
        <w:r>
          <w:rPr>
            <w:rFonts w:cstheme="minorBidi"/>
            <w:noProof/>
            <w:color w:val="auto"/>
            <w:sz w:val="22"/>
            <w:lang w:eastAsia="en-US"/>
          </w:rPr>
          <w:tab/>
        </w:r>
        <w:r w:rsidRPr="00AA260B">
          <w:rPr>
            <w:rStyle w:val="Hyperlink"/>
            <w:rFonts w:ascii="Times New Roman" w:hAnsi="Times New Roman" w:cs="Times New Roman"/>
            <w:noProof/>
          </w:rPr>
          <w:t>ResilienceConstraint</w:t>
        </w:r>
        <w:r>
          <w:rPr>
            <w:noProof/>
            <w:webHidden/>
          </w:rPr>
          <w:tab/>
        </w:r>
        <w:r>
          <w:rPr>
            <w:noProof/>
            <w:webHidden/>
          </w:rPr>
          <w:fldChar w:fldCharType="begin"/>
        </w:r>
        <w:r>
          <w:rPr>
            <w:noProof/>
            <w:webHidden/>
          </w:rPr>
          <w:instrText xml:space="preserve"> PAGEREF _Toc74132541 \h </w:instrText>
        </w:r>
        <w:r>
          <w:rPr>
            <w:noProof/>
            <w:webHidden/>
          </w:rPr>
        </w:r>
        <w:r>
          <w:rPr>
            <w:noProof/>
            <w:webHidden/>
          </w:rPr>
          <w:fldChar w:fldCharType="separate"/>
        </w:r>
        <w:r>
          <w:rPr>
            <w:noProof/>
            <w:webHidden/>
          </w:rPr>
          <w:t>86</w:t>
        </w:r>
        <w:r>
          <w:rPr>
            <w:noProof/>
            <w:webHidden/>
          </w:rPr>
          <w:fldChar w:fldCharType="end"/>
        </w:r>
      </w:hyperlink>
    </w:p>
    <w:p w14:paraId="20D6D1FD" w14:textId="6B1B1DEB" w:rsidR="00D37ABD" w:rsidRDefault="00D37ABD">
      <w:pPr>
        <w:pStyle w:val="TOC3"/>
        <w:rPr>
          <w:rFonts w:cstheme="minorBidi"/>
          <w:noProof/>
          <w:color w:val="auto"/>
          <w:sz w:val="22"/>
          <w:lang w:eastAsia="en-US"/>
        </w:rPr>
      </w:pPr>
      <w:hyperlink w:anchor="_Toc74132542" w:history="1">
        <w:r w:rsidRPr="00AA260B">
          <w:rPr>
            <w:rStyle w:val="Hyperlink"/>
            <w:rFonts w:ascii="Times New Roman" w:hAnsi="Times New Roman" w:cs="Times New Roman"/>
            <w:noProof/>
          </w:rPr>
          <w:t>3.2.10</w:t>
        </w:r>
        <w:r>
          <w:rPr>
            <w:rFonts w:cstheme="minorBidi"/>
            <w:noProof/>
            <w:color w:val="auto"/>
            <w:sz w:val="22"/>
            <w:lang w:eastAsia="en-US"/>
          </w:rPr>
          <w:tab/>
        </w:r>
        <w:r w:rsidRPr="00AA260B">
          <w:rPr>
            <w:rStyle w:val="Hyperlink"/>
            <w:rFonts w:ascii="Times New Roman" w:hAnsi="Times New Roman" w:cs="Times New Roman"/>
            <w:noProof/>
          </w:rPr>
          <w:t>ResilienceRoute</w:t>
        </w:r>
        <w:r>
          <w:rPr>
            <w:noProof/>
            <w:webHidden/>
          </w:rPr>
          <w:tab/>
        </w:r>
        <w:r>
          <w:rPr>
            <w:noProof/>
            <w:webHidden/>
          </w:rPr>
          <w:fldChar w:fldCharType="begin"/>
        </w:r>
        <w:r>
          <w:rPr>
            <w:noProof/>
            <w:webHidden/>
          </w:rPr>
          <w:instrText xml:space="preserve"> PAGEREF _Toc74132542 \h </w:instrText>
        </w:r>
        <w:r>
          <w:rPr>
            <w:noProof/>
            <w:webHidden/>
          </w:rPr>
        </w:r>
        <w:r>
          <w:rPr>
            <w:noProof/>
            <w:webHidden/>
          </w:rPr>
          <w:fldChar w:fldCharType="separate"/>
        </w:r>
        <w:r>
          <w:rPr>
            <w:noProof/>
            <w:webHidden/>
          </w:rPr>
          <w:t>89</w:t>
        </w:r>
        <w:r>
          <w:rPr>
            <w:noProof/>
            <w:webHidden/>
          </w:rPr>
          <w:fldChar w:fldCharType="end"/>
        </w:r>
      </w:hyperlink>
    </w:p>
    <w:p w14:paraId="6C42AD86" w14:textId="54E00557" w:rsidR="00D37ABD" w:rsidRDefault="00D37ABD">
      <w:pPr>
        <w:pStyle w:val="TOC3"/>
        <w:rPr>
          <w:rFonts w:cstheme="minorBidi"/>
          <w:noProof/>
          <w:color w:val="auto"/>
          <w:sz w:val="22"/>
          <w:lang w:eastAsia="en-US"/>
        </w:rPr>
      </w:pPr>
      <w:hyperlink w:anchor="_Toc74132543" w:history="1">
        <w:r w:rsidRPr="00AA260B">
          <w:rPr>
            <w:rStyle w:val="Hyperlink"/>
            <w:rFonts w:ascii="Times New Roman" w:hAnsi="Times New Roman" w:cs="Times New Roman"/>
            <w:noProof/>
          </w:rPr>
          <w:t>3.2.11</w:t>
        </w:r>
        <w:r>
          <w:rPr>
            <w:rFonts w:cstheme="minorBidi"/>
            <w:noProof/>
            <w:color w:val="auto"/>
            <w:sz w:val="22"/>
            <w:lang w:eastAsia="en-US"/>
          </w:rPr>
          <w:tab/>
        </w:r>
        <w:r w:rsidRPr="00AA260B">
          <w:rPr>
            <w:rStyle w:val="Hyperlink"/>
            <w:rFonts w:ascii="Times New Roman" w:hAnsi="Times New Roman" w:cs="Times New Roman"/>
            <w:noProof/>
          </w:rPr>
          <w:t>ResiliencyRouteConstraint</w:t>
        </w:r>
        <w:r>
          <w:rPr>
            <w:noProof/>
            <w:webHidden/>
          </w:rPr>
          <w:tab/>
        </w:r>
        <w:r>
          <w:rPr>
            <w:noProof/>
            <w:webHidden/>
          </w:rPr>
          <w:fldChar w:fldCharType="begin"/>
        </w:r>
        <w:r>
          <w:rPr>
            <w:noProof/>
            <w:webHidden/>
          </w:rPr>
          <w:instrText xml:space="preserve"> PAGEREF _Toc74132543 \h </w:instrText>
        </w:r>
        <w:r>
          <w:rPr>
            <w:noProof/>
            <w:webHidden/>
          </w:rPr>
        </w:r>
        <w:r>
          <w:rPr>
            <w:noProof/>
            <w:webHidden/>
          </w:rPr>
          <w:fldChar w:fldCharType="separate"/>
        </w:r>
        <w:r>
          <w:rPr>
            <w:noProof/>
            <w:webHidden/>
          </w:rPr>
          <w:t>89</w:t>
        </w:r>
        <w:r>
          <w:rPr>
            <w:noProof/>
            <w:webHidden/>
          </w:rPr>
          <w:fldChar w:fldCharType="end"/>
        </w:r>
      </w:hyperlink>
    </w:p>
    <w:p w14:paraId="5507ECFB" w14:textId="4ED49632" w:rsidR="00D37ABD" w:rsidRDefault="00D37ABD">
      <w:pPr>
        <w:pStyle w:val="TOC3"/>
        <w:rPr>
          <w:rFonts w:cstheme="minorBidi"/>
          <w:noProof/>
          <w:color w:val="auto"/>
          <w:sz w:val="22"/>
          <w:lang w:eastAsia="en-US"/>
        </w:rPr>
      </w:pPr>
      <w:hyperlink w:anchor="_Toc74132544" w:history="1">
        <w:r w:rsidRPr="00AA260B">
          <w:rPr>
            <w:rStyle w:val="Hyperlink"/>
            <w:rFonts w:ascii="Times New Roman" w:hAnsi="Times New Roman" w:cs="Times New Roman"/>
            <w:noProof/>
          </w:rPr>
          <w:t>3.2.12</w:t>
        </w:r>
        <w:r>
          <w:rPr>
            <w:rFonts w:cstheme="minorBidi"/>
            <w:noProof/>
            <w:color w:val="auto"/>
            <w:sz w:val="22"/>
            <w:lang w:eastAsia="en-US"/>
          </w:rPr>
          <w:tab/>
        </w:r>
        <w:r w:rsidRPr="00AA260B">
          <w:rPr>
            <w:rStyle w:val="Hyperlink"/>
            <w:rFonts w:ascii="Times New Roman" w:hAnsi="Times New Roman" w:cs="Times New Roman"/>
            <w:noProof/>
          </w:rPr>
          <w:t>Route</w:t>
        </w:r>
        <w:r>
          <w:rPr>
            <w:noProof/>
            <w:webHidden/>
          </w:rPr>
          <w:tab/>
        </w:r>
        <w:r>
          <w:rPr>
            <w:noProof/>
            <w:webHidden/>
          </w:rPr>
          <w:fldChar w:fldCharType="begin"/>
        </w:r>
        <w:r>
          <w:rPr>
            <w:noProof/>
            <w:webHidden/>
          </w:rPr>
          <w:instrText xml:space="preserve"> PAGEREF _Toc74132544 \h </w:instrText>
        </w:r>
        <w:r>
          <w:rPr>
            <w:noProof/>
            <w:webHidden/>
          </w:rPr>
        </w:r>
        <w:r>
          <w:rPr>
            <w:noProof/>
            <w:webHidden/>
          </w:rPr>
          <w:fldChar w:fldCharType="separate"/>
        </w:r>
        <w:r>
          <w:rPr>
            <w:noProof/>
            <w:webHidden/>
          </w:rPr>
          <w:t>90</w:t>
        </w:r>
        <w:r>
          <w:rPr>
            <w:noProof/>
            <w:webHidden/>
          </w:rPr>
          <w:fldChar w:fldCharType="end"/>
        </w:r>
      </w:hyperlink>
    </w:p>
    <w:p w14:paraId="2C1B4A67" w14:textId="2122B60C" w:rsidR="00D37ABD" w:rsidRDefault="00D37ABD">
      <w:pPr>
        <w:pStyle w:val="TOC3"/>
        <w:rPr>
          <w:rFonts w:cstheme="minorBidi"/>
          <w:noProof/>
          <w:color w:val="auto"/>
          <w:sz w:val="22"/>
          <w:lang w:eastAsia="en-US"/>
        </w:rPr>
      </w:pPr>
      <w:hyperlink w:anchor="_Toc74132545" w:history="1">
        <w:r w:rsidRPr="00AA260B">
          <w:rPr>
            <w:rStyle w:val="Hyperlink"/>
            <w:rFonts w:ascii="Times New Roman" w:hAnsi="Times New Roman" w:cs="Times New Roman"/>
            <w:noProof/>
          </w:rPr>
          <w:t>3.2.13</w:t>
        </w:r>
        <w:r>
          <w:rPr>
            <w:rFonts w:cstheme="minorBidi"/>
            <w:noProof/>
            <w:color w:val="auto"/>
            <w:sz w:val="22"/>
            <w:lang w:eastAsia="en-US"/>
          </w:rPr>
          <w:tab/>
        </w:r>
        <w:r w:rsidRPr="00AA260B">
          <w:rPr>
            <w:rStyle w:val="Hyperlink"/>
            <w:rFonts w:ascii="Times New Roman" w:hAnsi="Times New Roman" w:cs="Times New Roman"/>
            <w:noProof/>
          </w:rPr>
          <w:t>ServerConstraint</w:t>
        </w:r>
        <w:r>
          <w:rPr>
            <w:noProof/>
            <w:webHidden/>
          </w:rPr>
          <w:tab/>
        </w:r>
        <w:r>
          <w:rPr>
            <w:noProof/>
            <w:webHidden/>
          </w:rPr>
          <w:fldChar w:fldCharType="begin"/>
        </w:r>
        <w:r>
          <w:rPr>
            <w:noProof/>
            <w:webHidden/>
          </w:rPr>
          <w:instrText xml:space="preserve"> PAGEREF _Toc74132545 \h </w:instrText>
        </w:r>
        <w:r>
          <w:rPr>
            <w:noProof/>
            <w:webHidden/>
          </w:rPr>
        </w:r>
        <w:r>
          <w:rPr>
            <w:noProof/>
            <w:webHidden/>
          </w:rPr>
          <w:fldChar w:fldCharType="separate"/>
        </w:r>
        <w:r>
          <w:rPr>
            <w:noProof/>
            <w:webHidden/>
          </w:rPr>
          <w:t>91</w:t>
        </w:r>
        <w:r>
          <w:rPr>
            <w:noProof/>
            <w:webHidden/>
          </w:rPr>
          <w:fldChar w:fldCharType="end"/>
        </w:r>
      </w:hyperlink>
    </w:p>
    <w:p w14:paraId="2E021681" w14:textId="0AAC7E3C" w:rsidR="00D37ABD" w:rsidRDefault="00D37ABD">
      <w:pPr>
        <w:pStyle w:val="TOC3"/>
        <w:rPr>
          <w:rFonts w:cstheme="minorBidi"/>
          <w:noProof/>
          <w:color w:val="auto"/>
          <w:sz w:val="22"/>
          <w:lang w:eastAsia="en-US"/>
        </w:rPr>
      </w:pPr>
      <w:hyperlink w:anchor="_Toc74132546" w:history="1">
        <w:r w:rsidRPr="00AA260B">
          <w:rPr>
            <w:rStyle w:val="Hyperlink"/>
            <w:rFonts w:ascii="Times New Roman" w:hAnsi="Times New Roman" w:cs="Times New Roman"/>
            <w:noProof/>
          </w:rPr>
          <w:t>3.2.14</w:t>
        </w:r>
        <w:r>
          <w:rPr>
            <w:rFonts w:cstheme="minorBidi"/>
            <w:noProof/>
            <w:color w:val="auto"/>
            <w:sz w:val="22"/>
            <w:lang w:eastAsia="en-US"/>
          </w:rPr>
          <w:tab/>
        </w:r>
        <w:r w:rsidRPr="00AA260B">
          <w:rPr>
            <w:rStyle w:val="Hyperlink"/>
            <w:rFonts w:ascii="Times New Roman" w:hAnsi="Times New Roman" w:cs="Times New Roman"/>
            <w:noProof/>
          </w:rPr>
          <w:t>Switch</w:t>
        </w:r>
        <w:r>
          <w:rPr>
            <w:noProof/>
            <w:webHidden/>
          </w:rPr>
          <w:tab/>
        </w:r>
        <w:r>
          <w:rPr>
            <w:noProof/>
            <w:webHidden/>
          </w:rPr>
          <w:fldChar w:fldCharType="begin"/>
        </w:r>
        <w:r>
          <w:rPr>
            <w:noProof/>
            <w:webHidden/>
          </w:rPr>
          <w:instrText xml:space="preserve"> PAGEREF _Toc74132546 \h </w:instrText>
        </w:r>
        <w:r>
          <w:rPr>
            <w:noProof/>
            <w:webHidden/>
          </w:rPr>
        </w:r>
        <w:r>
          <w:rPr>
            <w:noProof/>
            <w:webHidden/>
          </w:rPr>
          <w:fldChar w:fldCharType="separate"/>
        </w:r>
        <w:r>
          <w:rPr>
            <w:noProof/>
            <w:webHidden/>
          </w:rPr>
          <w:t>92</w:t>
        </w:r>
        <w:r>
          <w:rPr>
            <w:noProof/>
            <w:webHidden/>
          </w:rPr>
          <w:fldChar w:fldCharType="end"/>
        </w:r>
      </w:hyperlink>
    </w:p>
    <w:p w14:paraId="21261879" w14:textId="7BC366AE" w:rsidR="00D37ABD" w:rsidRDefault="00D37ABD">
      <w:pPr>
        <w:pStyle w:val="TOC3"/>
        <w:rPr>
          <w:rFonts w:cstheme="minorBidi"/>
          <w:noProof/>
          <w:color w:val="auto"/>
          <w:sz w:val="22"/>
          <w:lang w:eastAsia="en-US"/>
        </w:rPr>
      </w:pPr>
      <w:hyperlink w:anchor="_Toc74132547" w:history="1">
        <w:r w:rsidRPr="00AA260B">
          <w:rPr>
            <w:rStyle w:val="Hyperlink"/>
            <w:rFonts w:ascii="Times New Roman" w:hAnsi="Times New Roman" w:cs="Times New Roman"/>
            <w:noProof/>
          </w:rPr>
          <w:t>3.2.15</w:t>
        </w:r>
        <w:r>
          <w:rPr>
            <w:rFonts w:cstheme="minorBidi"/>
            <w:noProof/>
            <w:color w:val="auto"/>
            <w:sz w:val="22"/>
            <w:lang w:eastAsia="en-US"/>
          </w:rPr>
          <w:tab/>
        </w:r>
        <w:r w:rsidRPr="00AA260B">
          <w:rPr>
            <w:rStyle w:val="Hyperlink"/>
            <w:rFonts w:ascii="Times New Roman" w:hAnsi="Times New Roman" w:cs="Times New Roman"/>
            <w:noProof/>
          </w:rPr>
          <w:t>SwitchControl</w:t>
        </w:r>
        <w:r>
          <w:rPr>
            <w:noProof/>
            <w:webHidden/>
          </w:rPr>
          <w:tab/>
        </w:r>
        <w:r>
          <w:rPr>
            <w:noProof/>
            <w:webHidden/>
          </w:rPr>
          <w:fldChar w:fldCharType="begin"/>
        </w:r>
        <w:r>
          <w:rPr>
            <w:noProof/>
            <w:webHidden/>
          </w:rPr>
          <w:instrText xml:space="preserve"> PAGEREF _Toc74132547 \h </w:instrText>
        </w:r>
        <w:r>
          <w:rPr>
            <w:noProof/>
            <w:webHidden/>
          </w:rPr>
        </w:r>
        <w:r>
          <w:rPr>
            <w:noProof/>
            <w:webHidden/>
          </w:rPr>
          <w:fldChar w:fldCharType="separate"/>
        </w:r>
        <w:r>
          <w:rPr>
            <w:noProof/>
            <w:webHidden/>
          </w:rPr>
          <w:t>93</w:t>
        </w:r>
        <w:r>
          <w:rPr>
            <w:noProof/>
            <w:webHidden/>
          </w:rPr>
          <w:fldChar w:fldCharType="end"/>
        </w:r>
      </w:hyperlink>
    </w:p>
    <w:p w14:paraId="4D85A9FB" w14:textId="23AEDB58" w:rsidR="00D37ABD" w:rsidRDefault="00D37ABD">
      <w:pPr>
        <w:pStyle w:val="TOC2"/>
        <w:rPr>
          <w:rFonts w:cstheme="minorBidi"/>
          <w:noProof/>
          <w:color w:val="auto"/>
          <w:sz w:val="22"/>
          <w:lang w:eastAsia="en-US"/>
        </w:rPr>
      </w:pPr>
      <w:hyperlink w:anchor="_Toc74132548" w:history="1">
        <w:r w:rsidRPr="00AA260B">
          <w:rPr>
            <w:rStyle w:val="Hyperlink"/>
            <w:rFonts w:ascii="Times New Roman" w:hAnsi="Times New Roman" w:cs="Times New Roman"/>
            <w:noProof/>
          </w:rPr>
          <w:t>3.3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_Toc74132548 \h </w:instrText>
        </w:r>
        <w:r>
          <w:rPr>
            <w:noProof/>
            <w:webHidden/>
          </w:rPr>
        </w:r>
        <w:r>
          <w:rPr>
            <w:noProof/>
            <w:webHidden/>
          </w:rPr>
          <w:fldChar w:fldCharType="separate"/>
        </w:r>
        <w:r>
          <w:rPr>
            <w:noProof/>
            <w:webHidden/>
          </w:rPr>
          <w:t>94</w:t>
        </w:r>
        <w:r>
          <w:rPr>
            <w:noProof/>
            <w:webHidden/>
          </w:rPr>
          <w:fldChar w:fldCharType="end"/>
        </w:r>
      </w:hyperlink>
    </w:p>
    <w:p w14:paraId="1BD6DBBA" w14:textId="7834775F" w:rsidR="00D37ABD" w:rsidRDefault="00D37ABD">
      <w:pPr>
        <w:pStyle w:val="TOC3"/>
        <w:rPr>
          <w:rFonts w:cstheme="minorBidi"/>
          <w:noProof/>
          <w:color w:val="auto"/>
          <w:sz w:val="22"/>
          <w:lang w:eastAsia="en-US"/>
        </w:rPr>
      </w:pPr>
      <w:hyperlink w:anchor="_Toc74132549" w:history="1">
        <w:r w:rsidRPr="00AA260B">
          <w:rPr>
            <w:rStyle w:val="Hyperlink"/>
            <w:rFonts w:ascii="Times New Roman" w:hAnsi="Times New Roman" w:cs="Times New Roman"/>
            <w:noProof/>
          </w:rPr>
          <w:t>3.3.1</w:t>
        </w:r>
        <w:r>
          <w:rPr>
            <w:rFonts w:cstheme="minorBidi"/>
            <w:noProof/>
            <w:color w:val="auto"/>
            <w:sz w:val="22"/>
            <w:lang w:eastAsia="en-US"/>
          </w:rPr>
          <w:tab/>
        </w:r>
        <w:r w:rsidRPr="00AA260B">
          <w:rPr>
            <w:rStyle w:val="Hyperlink"/>
            <w:rFonts w:ascii="Times New Roman" w:hAnsi="Times New Roman" w:cs="Times New Roman"/>
            <w:noProof/>
          </w:rPr>
          <w:t>CepRole</w:t>
        </w:r>
        <w:r>
          <w:rPr>
            <w:noProof/>
            <w:webHidden/>
          </w:rPr>
          <w:tab/>
        </w:r>
        <w:r>
          <w:rPr>
            <w:noProof/>
            <w:webHidden/>
          </w:rPr>
          <w:fldChar w:fldCharType="begin"/>
        </w:r>
        <w:r>
          <w:rPr>
            <w:noProof/>
            <w:webHidden/>
          </w:rPr>
          <w:instrText xml:space="preserve"> PAGEREF _Toc74132549 \h </w:instrText>
        </w:r>
        <w:r>
          <w:rPr>
            <w:noProof/>
            <w:webHidden/>
          </w:rPr>
        </w:r>
        <w:r>
          <w:rPr>
            <w:noProof/>
            <w:webHidden/>
          </w:rPr>
          <w:fldChar w:fldCharType="separate"/>
        </w:r>
        <w:r>
          <w:rPr>
            <w:noProof/>
            <w:webHidden/>
          </w:rPr>
          <w:t>94</w:t>
        </w:r>
        <w:r>
          <w:rPr>
            <w:noProof/>
            <w:webHidden/>
          </w:rPr>
          <w:fldChar w:fldCharType="end"/>
        </w:r>
      </w:hyperlink>
    </w:p>
    <w:p w14:paraId="1CB8245F" w14:textId="7BBC27EF" w:rsidR="00D37ABD" w:rsidRDefault="00D37ABD">
      <w:pPr>
        <w:pStyle w:val="TOC3"/>
        <w:rPr>
          <w:rFonts w:cstheme="minorBidi"/>
          <w:noProof/>
          <w:color w:val="auto"/>
          <w:sz w:val="22"/>
          <w:lang w:eastAsia="en-US"/>
        </w:rPr>
      </w:pPr>
      <w:hyperlink w:anchor="_Toc74132550" w:history="1">
        <w:r w:rsidRPr="00AA260B">
          <w:rPr>
            <w:rStyle w:val="Hyperlink"/>
            <w:rFonts w:ascii="Times New Roman" w:hAnsi="Times New Roman" w:cs="Times New Roman"/>
            <w:noProof/>
          </w:rPr>
          <w:t>3.3.2</w:t>
        </w:r>
        <w:r>
          <w:rPr>
            <w:rFonts w:cstheme="minorBidi"/>
            <w:noProof/>
            <w:color w:val="auto"/>
            <w:sz w:val="22"/>
            <w:lang w:eastAsia="en-US"/>
          </w:rPr>
          <w:tab/>
        </w:r>
        <w:r w:rsidRPr="00AA260B">
          <w:rPr>
            <w:rStyle w:val="Hyperlink"/>
            <w:rFonts w:ascii="Times New Roman" w:hAnsi="Times New Roman" w:cs="Times New Roman"/>
            <w:noProof/>
          </w:rPr>
          <w:t>ConnectionSpecReference</w:t>
        </w:r>
        <w:r>
          <w:rPr>
            <w:noProof/>
            <w:webHidden/>
          </w:rPr>
          <w:tab/>
        </w:r>
        <w:r>
          <w:rPr>
            <w:noProof/>
            <w:webHidden/>
          </w:rPr>
          <w:fldChar w:fldCharType="begin"/>
        </w:r>
        <w:r>
          <w:rPr>
            <w:noProof/>
            <w:webHidden/>
          </w:rPr>
          <w:instrText xml:space="preserve"> PAGEREF _Toc74132550 \h </w:instrText>
        </w:r>
        <w:r>
          <w:rPr>
            <w:noProof/>
            <w:webHidden/>
          </w:rPr>
        </w:r>
        <w:r>
          <w:rPr>
            <w:noProof/>
            <w:webHidden/>
          </w:rPr>
          <w:fldChar w:fldCharType="separate"/>
        </w:r>
        <w:r>
          <w:rPr>
            <w:noProof/>
            <w:webHidden/>
          </w:rPr>
          <w:t>95</w:t>
        </w:r>
        <w:r>
          <w:rPr>
            <w:noProof/>
            <w:webHidden/>
          </w:rPr>
          <w:fldChar w:fldCharType="end"/>
        </w:r>
      </w:hyperlink>
    </w:p>
    <w:p w14:paraId="5F581405" w14:textId="2D74CF9D" w:rsidR="00D37ABD" w:rsidRDefault="00D37ABD">
      <w:pPr>
        <w:pStyle w:val="TOC3"/>
        <w:rPr>
          <w:rFonts w:cstheme="minorBidi"/>
          <w:noProof/>
          <w:color w:val="auto"/>
          <w:sz w:val="22"/>
          <w:lang w:eastAsia="en-US"/>
        </w:rPr>
      </w:pPr>
      <w:hyperlink w:anchor="_Toc74132551" w:history="1">
        <w:r w:rsidRPr="00AA260B">
          <w:rPr>
            <w:rStyle w:val="Hyperlink"/>
            <w:rFonts w:ascii="Times New Roman" w:hAnsi="Times New Roman" w:cs="Times New Roman"/>
            <w:noProof/>
          </w:rPr>
          <w:t>3.3.3</w:t>
        </w:r>
        <w:r>
          <w:rPr>
            <w:rFonts w:cstheme="minorBidi"/>
            <w:noProof/>
            <w:color w:val="auto"/>
            <w:sz w:val="22"/>
            <w:lang w:eastAsia="en-US"/>
          </w:rPr>
          <w:tab/>
        </w:r>
        <w:r w:rsidRPr="00AA260B">
          <w:rPr>
            <w:rStyle w:val="Hyperlink"/>
            <w:rFonts w:ascii="Times New Roman" w:hAnsi="Times New Roman" w:cs="Times New Roman"/>
            <w:noProof/>
          </w:rPr>
          <w:t>ConnectivityServiceSpecReference</w:t>
        </w:r>
        <w:r>
          <w:rPr>
            <w:noProof/>
            <w:webHidden/>
          </w:rPr>
          <w:tab/>
        </w:r>
        <w:r>
          <w:rPr>
            <w:noProof/>
            <w:webHidden/>
          </w:rPr>
          <w:fldChar w:fldCharType="begin"/>
        </w:r>
        <w:r>
          <w:rPr>
            <w:noProof/>
            <w:webHidden/>
          </w:rPr>
          <w:instrText xml:space="preserve"> PAGEREF _Toc74132551 \h </w:instrText>
        </w:r>
        <w:r>
          <w:rPr>
            <w:noProof/>
            <w:webHidden/>
          </w:rPr>
        </w:r>
        <w:r>
          <w:rPr>
            <w:noProof/>
            <w:webHidden/>
          </w:rPr>
          <w:fldChar w:fldCharType="separate"/>
        </w:r>
        <w:r>
          <w:rPr>
            <w:noProof/>
            <w:webHidden/>
          </w:rPr>
          <w:t>95</w:t>
        </w:r>
        <w:r>
          <w:rPr>
            <w:noProof/>
            <w:webHidden/>
          </w:rPr>
          <w:fldChar w:fldCharType="end"/>
        </w:r>
      </w:hyperlink>
    </w:p>
    <w:p w14:paraId="5104F6E8" w14:textId="4D86913B" w:rsidR="00D37ABD" w:rsidRDefault="00D37ABD">
      <w:pPr>
        <w:pStyle w:val="TOC3"/>
        <w:rPr>
          <w:rFonts w:cstheme="minorBidi"/>
          <w:noProof/>
          <w:color w:val="auto"/>
          <w:sz w:val="22"/>
          <w:lang w:eastAsia="en-US"/>
        </w:rPr>
      </w:pPr>
      <w:hyperlink w:anchor="_Toc74132552" w:history="1">
        <w:r w:rsidRPr="00AA260B">
          <w:rPr>
            <w:rStyle w:val="Hyperlink"/>
            <w:rFonts w:ascii="Times New Roman" w:hAnsi="Times New Roman" w:cs="Times New Roman"/>
            <w:noProof/>
          </w:rPr>
          <w:t>3.3.4</w:t>
        </w:r>
        <w:r>
          <w:rPr>
            <w:rFonts w:cstheme="minorBidi"/>
            <w:noProof/>
            <w:color w:val="auto"/>
            <w:sz w:val="22"/>
            <w:lang w:eastAsia="en-US"/>
          </w:rPr>
          <w:tab/>
        </w:r>
        <w:r w:rsidRPr="00AA260B">
          <w:rPr>
            <w:rStyle w:val="Hyperlink"/>
            <w:rFonts w:ascii="Times New Roman" w:hAnsi="Times New Roman" w:cs="Times New Roman"/>
            <w:noProof/>
          </w:rPr>
          <w:t>CsepRole</w:t>
        </w:r>
        <w:r>
          <w:rPr>
            <w:noProof/>
            <w:webHidden/>
          </w:rPr>
          <w:tab/>
        </w:r>
        <w:r>
          <w:rPr>
            <w:noProof/>
            <w:webHidden/>
          </w:rPr>
          <w:fldChar w:fldCharType="begin"/>
        </w:r>
        <w:r>
          <w:rPr>
            <w:noProof/>
            <w:webHidden/>
          </w:rPr>
          <w:instrText xml:space="preserve"> PAGEREF _Toc74132552 \h </w:instrText>
        </w:r>
        <w:r>
          <w:rPr>
            <w:noProof/>
            <w:webHidden/>
          </w:rPr>
        </w:r>
        <w:r>
          <w:rPr>
            <w:noProof/>
            <w:webHidden/>
          </w:rPr>
          <w:fldChar w:fldCharType="separate"/>
        </w:r>
        <w:r>
          <w:rPr>
            <w:noProof/>
            <w:webHidden/>
          </w:rPr>
          <w:t>96</w:t>
        </w:r>
        <w:r>
          <w:rPr>
            <w:noProof/>
            <w:webHidden/>
          </w:rPr>
          <w:fldChar w:fldCharType="end"/>
        </w:r>
      </w:hyperlink>
    </w:p>
    <w:p w14:paraId="4680FC1F" w14:textId="53079C38" w:rsidR="00D37ABD" w:rsidRDefault="00D37ABD">
      <w:pPr>
        <w:pStyle w:val="TOC2"/>
        <w:rPr>
          <w:rFonts w:cstheme="minorBidi"/>
          <w:noProof/>
          <w:color w:val="auto"/>
          <w:sz w:val="22"/>
          <w:lang w:eastAsia="en-US"/>
        </w:rPr>
      </w:pPr>
      <w:hyperlink w:anchor="_Toc74132553" w:history="1">
        <w:r w:rsidRPr="00AA260B">
          <w:rPr>
            <w:rStyle w:val="Hyperlink"/>
            <w:rFonts w:ascii="Times New Roman" w:hAnsi="Times New Roman" w:cs="Times New Roman"/>
            <w:noProof/>
          </w:rPr>
          <w:t>3.4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_Toc74132553 \h </w:instrText>
        </w:r>
        <w:r>
          <w:rPr>
            <w:noProof/>
            <w:webHidden/>
          </w:rPr>
        </w:r>
        <w:r>
          <w:rPr>
            <w:noProof/>
            <w:webHidden/>
          </w:rPr>
          <w:fldChar w:fldCharType="separate"/>
        </w:r>
        <w:r>
          <w:rPr>
            <w:noProof/>
            <w:webHidden/>
          </w:rPr>
          <w:t>96</w:t>
        </w:r>
        <w:r>
          <w:rPr>
            <w:noProof/>
            <w:webHidden/>
          </w:rPr>
          <w:fldChar w:fldCharType="end"/>
        </w:r>
      </w:hyperlink>
    </w:p>
    <w:p w14:paraId="5D5502EF" w14:textId="710AA165" w:rsidR="00D37ABD" w:rsidRDefault="00D37ABD">
      <w:pPr>
        <w:pStyle w:val="TOC3"/>
        <w:rPr>
          <w:rFonts w:cstheme="minorBidi"/>
          <w:noProof/>
          <w:color w:val="auto"/>
          <w:sz w:val="22"/>
          <w:lang w:eastAsia="en-US"/>
        </w:rPr>
      </w:pPr>
      <w:hyperlink w:anchor="_Toc74132554" w:history="1">
        <w:r w:rsidRPr="00AA260B">
          <w:rPr>
            <w:rStyle w:val="Hyperlink"/>
            <w:rFonts w:ascii="Times New Roman" w:hAnsi="Times New Roman" w:cs="Times New Roman"/>
            <w:noProof/>
          </w:rPr>
          <w:t>3.4.1</w:t>
        </w:r>
        <w:r>
          <w:rPr>
            <w:rFonts w:cstheme="minorBidi"/>
            <w:noProof/>
            <w:color w:val="auto"/>
            <w:sz w:val="22"/>
            <w:lang w:eastAsia="en-US"/>
          </w:rPr>
          <w:tab/>
        </w:r>
        <w:r w:rsidRPr="00AA260B">
          <w:rPr>
            <w:rStyle w:val="Hyperlink"/>
            <w:rFonts w:ascii="Times New Roman" w:hAnsi="Times New Roman" w:cs="Times New Roman"/>
            <w:noProof/>
          </w:rPr>
          <w:t>ConnectivityObjectType</w:t>
        </w:r>
        <w:r>
          <w:rPr>
            <w:noProof/>
            <w:webHidden/>
          </w:rPr>
          <w:tab/>
        </w:r>
        <w:r>
          <w:rPr>
            <w:noProof/>
            <w:webHidden/>
          </w:rPr>
          <w:fldChar w:fldCharType="begin"/>
        </w:r>
        <w:r>
          <w:rPr>
            <w:noProof/>
            <w:webHidden/>
          </w:rPr>
          <w:instrText xml:space="preserve"> PAGEREF _Toc74132554 \h </w:instrText>
        </w:r>
        <w:r>
          <w:rPr>
            <w:noProof/>
            <w:webHidden/>
          </w:rPr>
        </w:r>
        <w:r>
          <w:rPr>
            <w:noProof/>
            <w:webHidden/>
          </w:rPr>
          <w:fldChar w:fldCharType="separate"/>
        </w:r>
        <w:r>
          <w:rPr>
            <w:noProof/>
            <w:webHidden/>
          </w:rPr>
          <w:t>96</w:t>
        </w:r>
        <w:r>
          <w:rPr>
            <w:noProof/>
            <w:webHidden/>
          </w:rPr>
          <w:fldChar w:fldCharType="end"/>
        </w:r>
      </w:hyperlink>
    </w:p>
    <w:p w14:paraId="215E6437" w14:textId="68A3AB59" w:rsidR="00D37ABD" w:rsidRDefault="00D37ABD">
      <w:pPr>
        <w:pStyle w:val="TOC3"/>
        <w:rPr>
          <w:rFonts w:cstheme="minorBidi"/>
          <w:noProof/>
          <w:color w:val="auto"/>
          <w:sz w:val="22"/>
          <w:lang w:eastAsia="en-US"/>
        </w:rPr>
      </w:pPr>
      <w:hyperlink w:anchor="_Toc74132555" w:history="1">
        <w:r w:rsidRPr="00AA260B">
          <w:rPr>
            <w:rStyle w:val="Hyperlink"/>
            <w:rFonts w:ascii="Times New Roman" w:hAnsi="Times New Roman" w:cs="Times New Roman"/>
            <w:noProof/>
          </w:rPr>
          <w:t>3.4.2</w:t>
        </w:r>
        <w:r>
          <w:rPr>
            <w:rFonts w:cstheme="minorBidi"/>
            <w:noProof/>
            <w:color w:val="auto"/>
            <w:sz w:val="22"/>
            <w:lang w:eastAsia="en-US"/>
          </w:rPr>
          <w:tab/>
        </w:r>
        <w:r w:rsidRPr="00AA260B">
          <w:rPr>
            <w:rStyle w:val="Hyperlink"/>
            <w:rFonts w:ascii="Times New Roman" w:hAnsi="Times New Roman" w:cs="Times New Roman"/>
            <w:noProof/>
          </w:rPr>
          <w:t>CoordinateType</w:t>
        </w:r>
        <w:r>
          <w:rPr>
            <w:noProof/>
            <w:webHidden/>
          </w:rPr>
          <w:tab/>
        </w:r>
        <w:r>
          <w:rPr>
            <w:noProof/>
            <w:webHidden/>
          </w:rPr>
          <w:fldChar w:fldCharType="begin"/>
        </w:r>
        <w:r>
          <w:rPr>
            <w:noProof/>
            <w:webHidden/>
          </w:rPr>
          <w:instrText xml:space="preserve"> PAGEREF _Toc74132555 \h </w:instrText>
        </w:r>
        <w:r>
          <w:rPr>
            <w:noProof/>
            <w:webHidden/>
          </w:rPr>
        </w:r>
        <w:r>
          <w:rPr>
            <w:noProof/>
            <w:webHidden/>
          </w:rPr>
          <w:fldChar w:fldCharType="separate"/>
        </w:r>
        <w:r>
          <w:rPr>
            <w:noProof/>
            <w:webHidden/>
          </w:rPr>
          <w:t>96</w:t>
        </w:r>
        <w:r>
          <w:rPr>
            <w:noProof/>
            <w:webHidden/>
          </w:rPr>
          <w:fldChar w:fldCharType="end"/>
        </w:r>
      </w:hyperlink>
    </w:p>
    <w:p w14:paraId="3D376035" w14:textId="35967B40" w:rsidR="00D37ABD" w:rsidRDefault="00D37ABD">
      <w:pPr>
        <w:pStyle w:val="TOC3"/>
        <w:rPr>
          <w:rFonts w:cstheme="minorBidi"/>
          <w:noProof/>
          <w:color w:val="auto"/>
          <w:sz w:val="22"/>
          <w:lang w:eastAsia="en-US"/>
        </w:rPr>
      </w:pPr>
      <w:hyperlink w:anchor="_Toc74132556" w:history="1">
        <w:r w:rsidRPr="00AA260B">
          <w:rPr>
            <w:rStyle w:val="Hyperlink"/>
            <w:rFonts w:ascii="Times New Roman" w:hAnsi="Times New Roman" w:cs="Times New Roman"/>
            <w:noProof/>
          </w:rPr>
          <w:t>3.4.3</w:t>
        </w:r>
        <w:r>
          <w:rPr>
            <w:rFonts w:cstheme="minorBidi"/>
            <w:noProof/>
            <w:color w:val="auto"/>
            <w:sz w:val="22"/>
            <w:lang w:eastAsia="en-US"/>
          </w:rPr>
          <w:tab/>
        </w:r>
        <w:r w:rsidRPr="00AA260B">
          <w:rPr>
            <w:rStyle w:val="Hyperlink"/>
            <w:rFonts w:ascii="Times New Roman" w:hAnsi="Times New Roman" w:cs="Times New Roman"/>
            <w:noProof/>
          </w:rPr>
          <w:t>FaultConditionDetermination</w:t>
        </w:r>
        <w:r>
          <w:rPr>
            <w:noProof/>
            <w:webHidden/>
          </w:rPr>
          <w:tab/>
        </w:r>
        <w:r>
          <w:rPr>
            <w:noProof/>
            <w:webHidden/>
          </w:rPr>
          <w:fldChar w:fldCharType="begin"/>
        </w:r>
        <w:r>
          <w:rPr>
            <w:noProof/>
            <w:webHidden/>
          </w:rPr>
          <w:instrText xml:space="preserve"> PAGEREF _Toc74132556 \h </w:instrText>
        </w:r>
        <w:r>
          <w:rPr>
            <w:noProof/>
            <w:webHidden/>
          </w:rPr>
        </w:r>
        <w:r>
          <w:rPr>
            <w:noProof/>
            <w:webHidden/>
          </w:rPr>
          <w:fldChar w:fldCharType="separate"/>
        </w:r>
        <w:r>
          <w:rPr>
            <w:noProof/>
            <w:webHidden/>
          </w:rPr>
          <w:t>97</w:t>
        </w:r>
        <w:r>
          <w:rPr>
            <w:noProof/>
            <w:webHidden/>
          </w:rPr>
          <w:fldChar w:fldCharType="end"/>
        </w:r>
      </w:hyperlink>
    </w:p>
    <w:p w14:paraId="10729D02" w14:textId="0080A213" w:rsidR="00D37ABD" w:rsidRDefault="00D37ABD">
      <w:pPr>
        <w:pStyle w:val="TOC3"/>
        <w:rPr>
          <w:rFonts w:cstheme="minorBidi"/>
          <w:noProof/>
          <w:color w:val="auto"/>
          <w:sz w:val="22"/>
          <w:lang w:eastAsia="en-US"/>
        </w:rPr>
      </w:pPr>
      <w:hyperlink w:anchor="_Toc74132557" w:history="1">
        <w:r w:rsidRPr="00AA260B">
          <w:rPr>
            <w:rStyle w:val="Hyperlink"/>
            <w:rFonts w:ascii="Times New Roman" w:hAnsi="Times New Roman" w:cs="Times New Roman"/>
            <w:noProof/>
          </w:rPr>
          <w:t>3.4.4</w:t>
        </w:r>
        <w:r>
          <w:rPr>
            <w:rFonts w:cstheme="minorBidi"/>
            <w:noProof/>
            <w:color w:val="auto"/>
            <w:sz w:val="22"/>
            <w:lang w:eastAsia="en-US"/>
          </w:rPr>
          <w:tab/>
        </w:r>
        <w:r w:rsidRPr="00AA260B">
          <w:rPr>
            <w:rStyle w:val="Hyperlink"/>
            <w:rFonts w:ascii="Times New Roman" w:hAnsi="Times New Roman" w:cs="Times New Roman"/>
            <w:noProof/>
          </w:rPr>
          <w:t>ProtectionRole</w:t>
        </w:r>
        <w:r>
          <w:rPr>
            <w:noProof/>
            <w:webHidden/>
          </w:rPr>
          <w:tab/>
        </w:r>
        <w:r>
          <w:rPr>
            <w:noProof/>
            <w:webHidden/>
          </w:rPr>
          <w:fldChar w:fldCharType="begin"/>
        </w:r>
        <w:r>
          <w:rPr>
            <w:noProof/>
            <w:webHidden/>
          </w:rPr>
          <w:instrText xml:space="preserve"> PAGEREF _Toc74132557 \h </w:instrText>
        </w:r>
        <w:r>
          <w:rPr>
            <w:noProof/>
            <w:webHidden/>
          </w:rPr>
        </w:r>
        <w:r>
          <w:rPr>
            <w:noProof/>
            <w:webHidden/>
          </w:rPr>
          <w:fldChar w:fldCharType="separate"/>
        </w:r>
        <w:r>
          <w:rPr>
            <w:noProof/>
            <w:webHidden/>
          </w:rPr>
          <w:t>97</w:t>
        </w:r>
        <w:r>
          <w:rPr>
            <w:noProof/>
            <w:webHidden/>
          </w:rPr>
          <w:fldChar w:fldCharType="end"/>
        </w:r>
      </w:hyperlink>
    </w:p>
    <w:p w14:paraId="17FE21B5" w14:textId="6D5A9568" w:rsidR="00D37ABD" w:rsidRDefault="00D37ABD">
      <w:pPr>
        <w:pStyle w:val="TOC3"/>
        <w:rPr>
          <w:rFonts w:cstheme="minorBidi"/>
          <w:noProof/>
          <w:color w:val="auto"/>
          <w:sz w:val="22"/>
          <w:lang w:eastAsia="en-US"/>
        </w:rPr>
      </w:pPr>
      <w:hyperlink w:anchor="_Toc74132558" w:history="1">
        <w:r w:rsidRPr="00AA260B">
          <w:rPr>
            <w:rStyle w:val="Hyperlink"/>
            <w:rFonts w:ascii="Times New Roman" w:hAnsi="Times New Roman" w:cs="Times New Roman"/>
            <w:noProof/>
          </w:rPr>
          <w:t>3.4.5</w:t>
        </w:r>
        <w:r>
          <w:rPr>
            <w:rFonts w:cstheme="minorBidi"/>
            <w:noProof/>
            <w:color w:val="auto"/>
            <w:sz w:val="22"/>
            <w:lang w:eastAsia="en-US"/>
          </w:rPr>
          <w:tab/>
        </w:r>
        <w:r w:rsidRPr="00AA260B">
          <w:rPr>
            <w:rStyle w:val="Hyperlink"/>
            <w:rFonts w:ascii="Times New Roman" w:hAnsi="Times New Roman" w:cs="Times New Roman"/>
            <w:noProof/>
          </w:rPr>
          <w:t>ReversionMode</w:t>
        </w:r>
        <w:r>
          <w:rPr>
            <w:noProof/>
            <w:webHidden/>
          </w:rPr>
          <w:tab/>
        </w:r>
        <w:r>
          <w:rPr>
            <w:noProof/>
            <w:webHidden/>
          </w:rPr>
          <w:fldChar w:fldCharType="begin"/>
        </w:r>
        <w:r>
          <w:rPr>
            <w:noProof/>
            <w:webHidden/>
          </w:rPr>
          <w:instrText xml:space="preserve"> PAGEREF _Toc74132558 \h </w:instrText>
        </w:r>
        <w:r>
          <w:rPr>
            <w:noProof/>
            <w:webHidden/>
          </w:rPr>
        </w:r>
        <w:r>
          <w:rPr>
            <w:noProof/>
            <w:webHidden/>
          </w:rPr>
          <w:fldChar w:fldCharType="separate"/>
        </w:r>
        <w:r>
          <w:rPr>
            <w:noProof/>
            <w:webHidden/>
          </w:rPr>
          <w:t>98</w:t>
        </w:r>
        <w:r>
          <w:rPr>
            <w:noProof/>
            <w:webHidden/>
          </w:rPr>
          <w:fldChar w:fldCharType="end"/>
        </w:r>
      </w:hyperlink>
    </w:p>
    <w:p w14:paraId="0B5FD747" w14:textId="7EDFF03C" w:rsidR="00D37ABD" w:rsidRDefault="00D37ABD">
      <w:pPr>
        <w:pStyle w:val="TOC3"/>
        <w:rPr>
          <w:rFonts w:cstheme="minorBidi"/>
          <w:noProof/>
          <w:color w:val="auto"/>
          <w:sz w:val="22"/>
          <w:lang w:eastAsia="en-US"/>
        </w:rPr>
      </w:pPr>
      <w:hyperlink w:anchor="_Toc74132559" w:history="1">
        <w:r w:rsidRPr="00AA260B">
          <w:rPr>
            <w:rStyle w:val="Hyperlink"/>
            <w:rFonts w:ascii="Times New Roman" w:hAnsi="Times New Roman" w:cs="Times New Roman"/>
            <w:noProof/>
          </w:rPr>
          <w:t>3.4.6</w:t>
        </w:r>
        <w:r>
          <w:rPr>
            <w:rFonts w:cstheme="minorBidi"/>
            <w:noProof/>
            <w:color w:val="auto"/>
            <w:sz w:val="22"/>
            <w:lang w:eastAsia="en-US"/>
          </w:rPr>
          <w:tab/>
        </w:r>
        <w:r w:rsidRPr="00AA260B">
          <w:rPr>
            <w:rStyle w:val="Hyperlink"/>
            <w:rFonts w:ascii="Times New Roman" w:hAnsi="Times New Roman" w:cs="Times New Roman"/>
            <w:noProof/>
          </w:rPr>
          <w:t>RouteState</w:t>
        </w:r>
        <w:r>
          <w:rPr>
            <w:noProof/>
            <w:webHidden/>
          </w:rPr>
          <w:tab/>
        </w:r>
        <w:r>
          <w:rPr>
            <w:noProof/>
            <w:webHidden/>
          </w:rPr>
          <w:fldChar w:fldCharType="begin"/>
        </w:r>
        <w:r>
          <w:rPr>
            <w:noProof/>
            <w:webHidden/>
          </w:rPr>
          <w:instrText xml:space="preserve"> PAGEREF _Toc74132559 \h </w:instrText>
        </w:r>
        <w:r>
          <w:rPr>
            <w:noProof/>
            <w:webHidden/>
          </w:rPr>
        </w:r>
        <w:r>
          <w:rPr>
            <w:noProof/>
            <w:webHidden/>
          </w:rPr>
          <w:fldChar w:fldCharType="separate"/>
        </w:r>
        <w:r>
          <w:rPr>
            <w:noProof/>
            <w:webHidden/>
          </w:rPr>
          <w:t>98</w:t>
        </w:r>
        <w:r>
          <w:rPr>
            <w:noProof/>
            <w:webHidden/>
          </w:rPr>
          <w:fldChar w:fldCharType="end"/>
        </w:r>
      </w:hyperlink>
    </w:p>
    <w:p w14:paraId="76D26CF2" w14:textId="628F821B" w:rsidR="00D37ABD" w:rsidRDefault="00D37ABD">
      <w:pPr>
        <w:pStyle w:val="TOC3"/>
        <w:rPr>
          <w:rFonts w:cstheme="minorBidi"/>
          <w:noProof/>
          <w:color w:val="auto"/>
          <w:sz w:val="22"/>
          <w:lang w:eastAsia="en-US"/>
        </w:rPr>
      </w:pPr>
      <w:hyperlink w:anchor="_Toc74132560" w:history="1">
        <w:r w:rsidRPr="00AA260B">
          <w:rPr>
            <w:rStyle w:val="Hyperlink"/>
            <w:rFonts w:ascii="Times New Roman" w:hAnsi="Times New Roman" w:cs="Times New Roman"/>
            <w:noProof/>
          </w:rPr>
          <w:t>3.4.7</w:t>
        </w:r>
        <w:r>
          <w:rPr>
            <w:rFonts w:cstheme="minorBidi"/>
            <w:noProof/>
            <w:color w:val="auto"/>
            <w:sz w:val="22"/>
            <w:lang w:eastAsia="en-US"/>
          </w:rPr>
          <w:tab/>
        </w:r>
        <w:r w:rsidRPr="00AA260B">
          <w:rPr>
            <w:rStyle w:val="Hyperlink"/>
            <w:rFonts w:ascii="Times New Roman" w:hAnsi="Times New Roman" w:cs="Times New Roman"/>
            <w:noProof/>
          </w:rPr>
          <w:t>SelectionControl</w:t>
        </w:r>
        <w:r>
          <w:rPr>
            <w:noProof/>
            <w:webHidden/>
          </w:rPr>
          <w:tab/>
        </w:r>
        <w:r>
          <w:rPr>
            <w:noProof/>
            <w:webHidden/>
          </w:rPr>
          <w:fldChar w:fldCharType="begin"/>
        </w:r>
        <w:r>
          <w:rPr>
            <w:noProof/>
            <w:webHidden/>
          </w:rPr>
          <w:instrText xml:space="preserve"> PAGEREF _Toc74132560 \h </w:instrText>
        </w:r>
        <w:r>
          <w:rPr>
            <w:noProof/>
            <w:webHidden/>
          </w:rPr>
        </w:r>
        <w:r>
          <w:rPr>
            <w:noProof/>
            <w:webHidden/>
          </w:rPr>
          <w:fldChar w:fldCharType="separate"/>
        </w:r>
        <w:r>
          <w:rPr>
            <w:noProof/>
            <w:webHidden/>
          </w:rPr>
          <w:t>98</w:t>
        </w:r>
        <w:r>
          <w:rPr>
            <w:noProof/>
            <w:webHidden/>
          </w:rPr>
          <w:fldChar w:fldCharType="end"/>
        </w:r>
      </w:hyperlink>
    </w:p>
    <w:p w14:paraId="01AA7BED" w14:textId="340C48B6" w:rsidR="00D37ABD" w:rsidRDefault="00D37ABD">
      <w:pPr>
        <w:pStyle w:val="TOC3"/>
        <w:rPr>
          <w:rFonts w:cstheme="minorBidi"/>
          <w:noProof/>
          <w:color w:val="auto"/>
          <w:sz w:val="22"/>
          <w:lang w:eastAsia="en-US"/>
        </w:rPr>
      </w:pPr>
      <w:hyperlink w:anchor="_Toc74132561" w:history="1">
        <w:r w:rsidRPr="00AA260B">
          <w:rPr>
            <w:rStyle w:val="Hyperlink"/>
            <w:rFonts w:ascii="Times New Roman" w:hAnsi="Times New Roman" w:cs="Times New Roman"/>
            <w:noProof/>
          </w:rPr>
          <w:t>3.4.8</w:t>
        </w:r>
        <w:r>
          <w:rPr>
            <w:rFonts w:cstheme="minorBidi"/>
            <w:noProof/>
            <w:color w:val="auto"/>
            <w:sz w:val="22"/>
            <w:lang w:eastAsia="en-US"/>
          </w:rPr>
          <w:tab/>
        </w:r>
        <w:r w:rsidRPr="00AA260B">
          <w:rPr>
            <w:rStyle w:val="Hyperlink"/>
            <w:rFonts w:ascii="Times New Roman" w:hAnsi="Times New Roman" w:cs="Times New Roman"/>
            <w:noProof/>
          </w:rPr>
          <w:t>SelectionReason</w:t>
        </w:r>
        <w:r>
          <w:rPr>
            <w:noProof/>
            <w:webHidden/>
          </w:rPr>
          <w:tab/>
        </w:r>
        <w:r>
          <w:rPr>
            <w:noProof/>
            <w:webHidden/>
          </w:rPr>
          <w:fldChar w:fldCharType="begin"/>
        </w:r>
        <w:r>
          <w:rPr>
            <w:noProof/>
            <w:webHidden/>
          </w:rPr>
          <w:instrText xml:space="preserve"> PAGEREF _Toc74132561 \h </w:instrText>
        </w:r>
        <w:r>
          <w:rPr>
            <w:noProof/>
            <w:webHidden/>
          </w:rPr>
        </w:r>
        <w:r>
          <w:rPr>
            <w:noProof/>
            <w:webHidden/>
          </w:rPr>
          <w:fldChar w:fldCharType="separate"/>
        </w:r>
        <w:r>
          <w:rPr>
            <w:noProof/>
            <w:webHidden/>
          </w:rPr>
          <w:t>98</w:t>
        </w:r>
        <w:r>
          <w:rPr>
            <w:noProof/>
            <w:webHidden/>
          </w:rPr>
          <w:fldChar w:fldCharType="end"/>
        </w:r>
      </w:hyperlink>
    </w:p>
    <w:p w14:paraId="0460D7E4" w14:textId="0C5CB7AB" w:rsidR="00D37ABD" w:rsidRDefault="00D37ABD">
      <w:pPr>
        <w:pStyle w:val="TOC3"/>
        <w:rPr>
          <w:rFonts w:cstheme="minorBidi"/>
          <w:noProof/>
          <w:color w:val="auto"/>
          <w:sz w:val="22"/>
          <w:lang w:eastAsia="en-US"/>
        </w:rPr>
      </w:pPr>
      <w:hyperlink w:anchor="_Toc74132562" w:history="1">
        <w:r w:rsidRPr="00AA260B">
          <w:rPr>
            <w:rStyle w:val="Hyperlink"/>
            <w:rFonts w:ascii="Times New Roman" w:hAnsi="Times New Roman" w:cs="Times New Roman"/>
            <w:noProof/>
          </w:rPr>
          <w:t>3.4.9</w:t>
        </w:r>
        <w:r>
          <w:rPr>
            <w:rFonts w:cstheme="minorBidi"/>
            <w:noProof/>
            <w:color w:val="auto"/>
            <w:sz w:val="22"/>
            <w:lang w:eastAsia="en-US"/>
          </w:rPr>
          <w:tab/>
        </w:r>
        <w:r w:rsidRPr="00AA260B">
          <w:rPr>
            <w:rStyle w:val="Hyperlink"/>
            <w:rFonts w:ascii="Times New Roman" w:hAnsi="Times New Roman" w:cs="Times New Roman"/>
            <w:noProof/>
          </w:rPr>
          <w:t>ServiceType</w:t>
        </w:r>
        <w:r>
          <w:rPr>
            <w:noProof/>
            <w:webHidden/>
          </w:rPr>
          <w:tab/>
        </w:r>
        <w:r>
          <w:rPr>
            <w:noProof/>
            <w:webHidden/>
          </w:rPr>
          <w:fldChar w:fldCharType="begin"/>
        </w:r>
        <w:r>
          <w:rPr>
            <w:noProof/>
            <w:webHidden/>
          </w:rPr>
          <w:instrText xml:space="preserve"> PAGEREF _Toc74132562 \h </w:instrText>
        </w:r>
        <w:r>
          <w:rPr>
            <w:noProof/>
            <w:webHidden/>
          </w:rPr>
        </w:r>
        <w:r>
          <w:rPr>
            <w:noProof/>
            <w:webHidden/>
          </w:rPr>
          <w:fldChar w:fldCharType="separate"/>
        </w:r>
        <w:r>
          <w:rPr>
            <w:noProof/>
            <w:webHidden/>
          </w:rPr>
          <w:t>99</w:t>
        </w:r>
        <w:r>
          <w:rPr>
            <w:noProof/>
            <w:webHidden/>
          </w:rPr>
          <w:fldChar w:fldCharType="end"/>
        </w:r>
      </w:hyperlink>
    </w:p>
    <w:p w14:paraId="1247006D" w14:textId="25199962" w:rsidR="00D37ABD" w:rsidRDefault="00D37ABD">
      <w:pPr>
        <w:pStyle w:val="TOC2"/>
        <w:rPr>
          <w:rFonts w:cstheme="minorBidi"/>
          <w:noProof/>
          <w:color w:val="auto"/>
          <w:sz w:val="22"/>
          <w:lang w:eastAsia="en-US"/>
        </w:rPr>
      </w:pPr>
      <w:hyperlink w:anchor="_Toc74132563" w:history="1">
        <w:r w:rsidRPr="00AA260B">
          <w:rPr>
            <w:rStyle w:val="Hyperlink"/>
            <w:rFonts w:ascii="Times New Roman" w:hAnsi="Times New Roman" w:cs="Times New Roman"/>
            <w:noProof/>
          </w:rPr>
          <w:t>3.5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_Toc74132563 \h </w:instrText>
        </w:r>
        <w:r>
          <w:rPr>
            <w:noProof/>
            <w:webHidden/>
          </w:rPr>
        </w:r>
        <w:r>
          <w:rPr>
            <w:noProof/>
            <w:webHidden/>
          </w:rPr>
          <w:fldChar w:fldCharType="separate"/>
        </w:r>
        <w:r>
          <w:rPr>
            <w:noProof/>
            <w:webHidden/>
          </w:rPr>
          <w:t>99</w:t>
        </w:r>
        <w:r>
          <w:rPr>
            <w:noProof/>
            <w:webHidden/>
          </w:rPr>
          <w:fldChar w:fldCharType="end"/>
        </w:r>
      </w:hyperlink>
    </w:p>
    <w:p w14:paraId="48E821B7" w14:textId="64F29215" w:rsidR="00D37ABD" w:rsidRDefault="00D37ABD">
      <w:pPr>
        <w:pStyle w:val="TOC1"/>
        <w:tabs>
          <w:tab w:val="left" w:pos="432"/>
        </w:tabs>
        <w:rPr>
          <w:rFonts w:cstheme="minorBidi"/>
          <w:b w:val="0"/>
          <w:noProof/>
          <w:color w:val="auto"/>
          <w:sz w:val="22"/>
          <w:szCs w:val="22"/>
          <w:lang w:eastAsia="en-US"/>
        </w:rPr>
      </w:pPr>
      <w:hyperlink w:anchor="_Toc74132564" w:history="1">
        <w:r w:rsidRPr="00AA260B">
          <w:rPr>
            <w:rStyle w:val="Hyperlink"/>
            <w:rFonts w:ascii="Times New Roman" w:hAnsi="Times New Roman" w:cs="Times New Roman"/>
            <w:noProof/>
          </w:rPr>
          <w:t>4</w:t>
        </w:r>
        <w:r>
          <w:rPr>
            <w:rFonts w:cstheme="minorBidi"/>
            <w:b w:val="0"/>
            <w:noProof/>
            <w:color w:val="auto"/>
            <w:sz w:val="22"/>
            <w:szCs w:val="22"/>
            <w:lang w:eastAsia="en-US"/>
          </w:rPr>
          <w:tab/>
        </w:r>
        <w:r w:rsidRPr="00AA260B">
          <w:rPr>
            <w:rStyle w:val="Hyperlink"/>
            <w:rFonts w:ascii="Times New Roman" w:hAnsi="Times New Roman" w:cs="Times New Roman"/>
            <w:noProof/>
          </w:rPr>
          <w:t>Path Computation Model</w:t>
        </w:r>
        <w:r>
          <w:rPr>
            <w:noProof/>
            <w:webHidden/>
          </w:rPr>
          <w:tab/>
        </w:r>
        <w:r>
          <w:rPr>
            <w:noProof/>
            <w:webHidden/>
          </w:rPr>
          <w:fldChar w:fldCharType="begin"/>
        </w:r>
        <w:r>
          <w:rPr>
            <w:noProof/>
            <w:webHidden/>
          </w:rPr>
          <w:instrText xml:space="preserve"> PAGEREF _Toc74132564 \h </w:instrText>
        </w:r>
        <w:r>
          <w:rPr>
            <w:noProof/>
            <w:webHidden/>
          </w:rPr>
        </w:r>
        <w:r>
          <w:rPr>
            <w:noProof/>
            <w:webHidden/>
          </w:rPr>
          <w:fldChar w:fldCharType="separate"/>
        </w:r>
        <w:r>
          <w:rPr>
            <w:noProof/>
            <w:webHidden/>
          </w:rPr>
          <w:t>100</w:t>
        </w:r>
        <w:r>
          <w:rPr>
            <w:noProof/>
            <w:webHidden/>
          </w:rPr>
          <w:fldChar w:fldCharType="end"/>
        </w:r>
      </w:hyperlink>
    </w:p>
    <w:p w14:paraId="0C62490E" w14:textId="711D8452" w:rsidR="00D37ABD" w:rsidRDefault="00D37ABD">
      <w:pPr>
        <w:pStyle w:val="TOC2"/>
        <w:rPr>
          <w:rFonts w:cstheme="minorBidi"/>
          <w:noProof/>
          <w:color w:val="auto"/>
          <w:sz w:val="22"/>
          <w:lang w:eastAsia="en-US"/>
        </w:rPr>
      </w:pPr>
      <w:hyperlink w:anchor="_Toc74132565" w:history="1">
        <w:r w:rsidRPr="00AA260B">
          <w:rPr>
            <w:rStyle w:val="Hyperlink"/>
            <w:rFonts w:ascii="Times New Roman" w:hAnsi="Times New Roman" w:cs="Times New Roman"/>
            <w:noProof/>
          </w:rPr>
          <w:t>4.1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_Toc74132565 \h </w:instrText>
        </w:r>
        <w:r>
          <w:rPr>
            <w:noProof/>
            <w:webHidden/>
          </w:rPr>
        </w:r>
        <w:r>
          <w:rPr>
            <w:noProof/>
            <w:webHidden/>
          </w:rPr>
          <w:fldChar w:fldCharType="separate"/>
        </w:r>
        <w:r>
          <w:rPr>
            <w:noProof/>
            <w:webHidden/>
          </w:rPr>
          <w:t>100</w:t>
        </w:r>
        <w:r>
          <w:rPr>
            <w:noProof/>
            <w:webHidden/>
          </w:rPr>
          <w:fldChar w:fldCharType="end"/>
        </w:r>
      </w:hyperlink>
    </w:p>
    <w:p w14:paraId="31995888" w14:textId="737DE03D" w:rsidR="00D37ABD" w:rsidRDefault="00D37ABD">
      <w:pPr>
        <w:pStyle w:val="TOC2"/>
        <w:rPr>
          <w:rFonts w:cstheme="minorBidi"/>
          <w:noProof/>
          <w:color w:val="auto"/>
          <w:sz w:val="22"/>
          <w:lang w:eastAsia="en-US"/>
        </w:rPr>
      </w:pPr>
      <w:hyperlink w:anchor="_Toc74132566" w:history="1">
        <w:r w:rsidRPr="00AA260B">
          <w:rPr>
            <w:rStyle w:val="Hyperlink"/>
            <w:rFonts w:ascii="Times New Roman" w:hAnsi="Times New Roman" w:cs="Times New Roman"/>
            <w:noProof/>
          </w:rPr>
          <w:t>4.2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_Toc74132566 \h </w:instrText>
        </w:r>
        <w:r>
          <w:rPr>
            <w:noProof/>
            <w:webHidden/>
          </w:rPr>
        </w:r>
        <w:r>
          <w:rPr>
            <w:noProof/>
            <w:webHidden/>
          </w:rPr>
          <w:fldChar w:fldCharType="separate"/>
        </w:r>
        <w:r>
          <w:rPr>
            <w:noProof/>
            <w:webHidden/>
          </w:rPr>
          <w:t>101</w:t>
        </w:r>
        <w:r>
          <w:rPr>
            <w:noProof/>
            <w:webHidden/>
          </w:rPr>
          <w:fldChar w:fldCharType="end"/>
        </w:r>
      </w:hyperlink>
    </w:p>
    <w:p w14:paraId="62E626F5" w14:textId="13DED556" w:rsidR="00D37ABD" w:rsidRDefault="00D37ABD">
      <w:pPr>
        <w:pStyle w:val="TOC3"/>
        <w:rPr>
          <w:rFonts w:cstheme="minorBidi"/>
          <w:noProof/>
          <w:color w:val="auto"/>
          <w:sz w:val="22"/>
          <w:lang w:eastAsia="en-US"/>
        </w:rPr>
      </w:pPr>
      <w:hyperlink w:anchor="_Toc74132567" w:history="1">
        <w:r w:rsidRPr="00AA260B">
          <w:rPr>
            <w:rStyle w:val="Hyperlink"/>
            <w:rFonts w:ascii="Times New Roman" w:hAnsi="Times New Roman" w:cs="Times New Roman"/>
            <w:noProof/>
          </w:rPr>
          <w:t>4.2.1</w:t>
        </w:r>
        <w:r>
          <w:rPr>
            <w:rFonts w:cstheme="minorBidi"/>
            <w:noProof/>
            <w:color w:val="auto"/>
            <w:sz w:val="22"/>
            <w:lang w:eastAsia="en-US"/>
          </w:rPr>
          <w:tab/>
        </w:r>
        <w:r w:rsidRPr="00AA260B">
          <w:rPr>
            <w:rStyle w:val="Hyperlink"/>
            <w:rFonts w:ascii="Times New Roman" w:hAnsi="Times New Roman" w:cs="Times New Roman"/>
            <w:noProof/>
          </w:rPr>
          <w:t>Path</w:t>
        </w:r>
        <w:r>
          <w:rPr>
            <w:noProof/>
            <w:webHidden/>
          </w:rPr>
          <w:tab/>
        </w:r>
        <w:r>
          <w:rPr>
            <w:noProof/>
            <w:webHidden/>
          </w:rPr>
          <w:fldChar w:fldCharType="begin"/>
        </w:r>
        <w:r>
          <w:rPr>
            <w:noProof/>
            <w:webHidden/>
          </w:rPr>
          <w:instrText xml:space="preserve"> PAGEREF _Toc74132567 \h </w:instrText>
        </w:r>
        <w:r>
          <w:rPr>
            <w:noProof/>
            <w:webHidden/>
          </w:rPr>
        </w:r>
        <w:r>
          <w:rPr>
            <w:noProof/>
            <w:webHidden/>
          </w:rPr>
          <w:fldChar w:fldCharType="separate"/>
        </w:r>
        <w:r>
          <w:rPr>
            <w:noProof/>
            <w:webHidden/>
          </w:rPr>
          <w:t>101</w:t>
        </w:r>
        <w:r>
          <w:rPr>
            <w:noProof/>
            <w:webHidden/>
          </w:rPr>
          <w:fldChar w:fldCharType="end"/>
        </w:r>
      </w:hyperlink>
    </w:p>
    <w:p w14:paraId="32715EC5" w14:textId="57446F46" w:rsidR="00D37ABD" w:rsidRDefault="00D37ABD">
      <w:pPr>
        <w:pStyle w:val="TOC3"/>
        <w:rPr>
          <w:rFonts w:cstheme="minorBidi"/>
          <w:noProof/>
          <w:color w:val="auto"/>
          <w:sz w:val="22"/>
          <w:lang w:eastAsia="en-US"/>
        </w:rPr>
      </w:pPr>
      <w:hyperlink w:anchor="_Toc74132568" w:history="1">
        <w:r w:rsidRPr="00AA260B">
          <w:rPr>
            <w:rStyle w:val="Hyperlink"/>
            <w:rFonts w:ascii="Times New Roman" w:hAnsi="Times New Roman" w:cs="Times New Roman"/>
            <w:noProof/>
          </w:rPr>
          <w:t>4.2.2</w:t>
        </w:r>
        <w:r>
          <w:rPr>
            <w:rFonts w:cstheme="minorBidi"/>
            <w:noProof/>
            <w:color w:val="auto"/>
            <w:sz w:val="22"/>
            <w:lang w:eastAsia="en-US"/>
          </w:rPr>
          <w:tab/>
        </w:r>
        <w:r w:rsidRPr="00AA260B">
          <w:rPr>
            <w:rStyle w:val="Hyperlink"/>
            <w:rFonts w:ascii="Times New Roman" w:hAnsi="Times New Roman" w:cs="Times New Roman"/>
            <w:noProof/>
          </w:rPr>
          <w:t>PathComputationContext</w:t>
        </w:r>
        <w:r>
          <w:rPr>
            <w:noProof/>
            <w:webHidden/>
          </w:rPr>
          <w:tab/>
        </w:r>
        <w:r>
          <w:rPr>
            <w:noProof/>
            <w:webHidden/>
          </w:rPr>
          <w:fldChar w:fldCharType="begin"/>
        </w:r>
        <w:r>
          <w:rPr>
            <w:noProof/>
            <w:webHidden/>
          </w:rPr>
          <w:instrText xml:space="preserve"> PAGEREF _Toc74132568 \h </w:instrText>
        </w:r>
        <w:r>
          <w:rPr>
            <w:noProof/>
            <w:webHidden/>
          </w:rPr>
        </w:r>
        <w:r>
          <w:rPr>
            <w:noProof/>
            <w:webHidden/>
          </w:rPr>
          <w:fldChar w:fldCharType="separate"/>
        </w:r>
        <w:r>
          <w:rPr>
            <w:noProof/>
            <w:webHidden/>
          </w:rPr>
          <w:t>103</w:t>
        </w:r>
        <w:r>
          <w:rPr>
            <w:noProof/>
            <w:webHidden/>
          </w:rPr>
          <w:fldChar w:fldCharType="end"/>
        </w:r>
      </w:hyperlink>
    </w:p>
    <w:p w14:paraId="424D7645" w14:textId="3AC30055" w:rsidR="00D37ABD" w:rsidRDefault="00D37ABD">
      <w:pPr>
        <w:pStyle w:val="TOC3"/>
        <w:rPr>
          <w:rFonts w:cstheme="minorBidi"/>
          <w:noProof/>
          <w:color w:val="auto"/>
          <w:sz w:val="22"/>
          <w:lang w:eastAsia="en-US"/>
        </w:rPr>
      </w:pPr>
      <w:hyperlink w:anchor="_Toc74132569" w:history="1">
        <w:r w:rsidRPr="00AA260B">
          <w:rPr>
            <w:rStyle w:val="Hyperlink"/>
            <w:rFonts w:ascii="Times New Roman" w:hAnsi="Times New Roman" w:cs="Times New Roman"/>
            <w:noProof/>
          </w:rPr>
          <w:t>4.2.3</w:t>
        </w:r>
        <w:r>
          <w:rPr>
            <w:rFonts w:cstheme="minorBidi"/>
            <w:noProof/>
            <w:color w:val="auto"/>
            <w:sz w:val="22"/>
            <w:lang w:eastAsia="en-US"/>
          </w:rPr>
          <w:tab/>
        </w:r>
        <w:r w:rsidRPr="00AA260B">
          <w:rPr>
            <w:rStyle w:val="Hyperlink"/>
            <w:rFonts w:ascii="Times New Roman" w:hAnsi="Times New Roman" w:cs="Times New Roman"/>
            <w:noProof/>
          </w:rPr>
          <w:t>PathComputationService</w:t>
        </w:r>
        <w:r>
          <w:rPr>
            <w:noProof/>
            <w:webHidden/>
          </w:rPr>
          <w:tab/>
        </w:r>
        <w:r>
          <w:rPr>
            <w:noProof/>
            <w:webHidden/>
          </w:rPr>
          <w:fldChar w:fldCharType="begin"/>
        </w:r>
        <w:r>
          <w:rPr>
            <w:noProof/>
            <w:webHidden/>
          </w:rPr>
          <w:instrText xml:space="preserve"> PAGEREF _Toc74132569 \h </w:instrText>
        </w:r>
        <w:r>
          <w:rPr>
            <w:noProof/>
            <w:webHidden/>
          </w:rPr>
        </w:r>
        <w:r>
          <w:rPr>
            <w:noProof/>
            <w:webHidden/>
          </w:rPr>
          <w:fldChar w:fldCharType="separate"/>
        </w:r>
        <w:r>
          <w:rPr>
            <w:noProof/>
            <w:webHidden/>
          </w:rPr>
          <w:t>103</w:t>
        </w:r>
        <w:r>
          <w:rPr>
            <w:noProof/>
            <w:webHidden/>
          </w:rPr>
          <w:fldChar w:fldCharType="end"/>
        </w:r>
      </w:hyperlink>
    </w:p>
    <w:p w14:paraId="30BF1294" w14:textId="25C37B01" w:rsidR="00D37ABD" w:rsidRDefault="00D37ABD">
      <w:pPr>
        <w:pStyle w:val="TOC3"/>
        <w:rPr>
          <w:rFonts w:cstheme="minorBidi"/>
          <w:noProof/>
          <w:color w:val="auto"/>
          <w:sz w:val="22"/>
          <w:lang w:eastAsia="en-US"/>
        </w:rPr>
      </w:pPr>
      <w:hyperlink w:anchor="_Toc74132570" w:history="1">
        <w:r w:rsidRPr="00AA260B">
          <w:rPr>
            <w:rStyle w:val="Hyperlink"/>
            <w:rFonts w:ascii="Times New Roman" w:hAnsi="Times New Roman" w:cs="Times New Roman"/>
            <w:noProof/>
          </w:rPr>
          <w:t>4.2.4</w:t>
        </w:r>
        <w:r>
          <w:rPr>
            <w:rFonts w:cstheme="minorBidi"/>
            <w:noProof/>
            <w:color w:val="auto"/>
            <w:sz w:val="22"/>
            <w:lang w:eastAsia="en-US"/>
          </w:rPr>
          <w:tab/>
        </w:r>
        <w:r w:rsidRPr="00AA260B">
          <w:rPr>
            <w:rStyle w:val="Hyperlink"/>
            <w:rFonts w:ascii="Times New Roman" w:hAnsi="Times New Roman" w:cs="Times New Roman"/>
            <w:noProof/>
          </w:rPr>
          <w:t>PathObjectiveFunction</w:t>
        </w:r>
        <w:r>
          <w:rPr>
            <w:noProof/>
            <w:webHidden/>
          </w:rPr>
          <w:tab/>
        </w:r>
        <w:r>
          <w:rPr>
            <w:noProof/>
            <w:webHidden/>
          </w:rPr>
          <w:fldChar w:fldCharType="begin"/>
        </w:r>
        <w:r>
          <w:rPr>
            <w:noProof/>
            <w:webHidden/>
          </w:rPr>
          <w:instrText xml:space="preserve"> PAGEREF _Toc74132570 \h </w:instrText>
        </w:r>
        <w:r>
          <w:rPr>
            <w:noProof/>
            <w:webHidden/>
          </w:rPr>
        </w:r>
        <w:r>
          <w:rPr>
            <w:noProof/>
            <w:webHidden/>
          </w:rPr>
          <w:fldChar w:fldCharType="separate"/>
        </w:r>
        <w:r>
          <w:rPr>
            <w:noProof/>
            <w:webHidden/>
          </w:rPr>
          <w:t>105</w:t>
        </w:r>
        <w:r>
          <w:rPr>
            <w:noProof/>
            <w:webHidden/>
          </w:rPr>
          <w:fldChar w:fldCharType="end"/>
        </w:r>
      </w:hyperlink>
    </w:p>
    <w:p w14:paraId="2D38859E" w14:textId="62E8A422" w:rsidR="00D37ABD" w:rsidRDefault="00D37ABD">
      <w:pPr>
        <w:pStyle w:val="TOC3"/>
        <w:rPr>
          <w:rFonts w:cstheme="minorBidi"/>
          <w:noProof/>
          <w:color w:val="auto"/>
          <w:sz w:val="22"/>
          <w:lang w:eastAsia="en-US"/>
        </w:rPr>
      </w:pPr>
      <w:hyperlink w:anchor="_Toc74132571" w:history="1">
        <w:r w:rsidRPr="00AA260B">
          <w:rPr>
            <w:rStyle w:val="Hyperlink"/>
            <w:rFonts w:ascii="Times New Roman" w:hAnsi="Times New Roman" w:cs="Times New Roman"/>
            <w:noProof/>
          </w:rPr>
          <w:t>4.2.5</w:t>
        </w:r>
        <w:r>
          <w:rPr>
            <w:rFonts w:cstheme="minorBidi"/>
            <w:noProof/>
            <w:color w:val="auto"/>
            <w:sz w:val="22"/>
            <w:lang w:eastAsia="en-US"/>
          </w:rPr>
          <w:tab/>
        </w:r>
        <w:r w:rsidRPr="00AA260B">
          <w:rPr>
            <w:rStyle w:val="Hyperlink"/>
            <w:rFonts w:ascii="Times New Roman" w:hAnsi="Times New Roman" w:cs="Times New Roman"/>
            <w:noProof/>
          </w:rPr>
          <w:t>PathOptimizationConstraint</w:t>
        </w:r>
        <w:r>
          <w:rPr>
            <w:noProof/>
            <w:webHidden/>
          </w:rPr>
          <w:tab/>
        </w:r>
        <w:r>
          <w:rPr>
            <w:noProof/>
            <w:webHidden/>
          </w:rPr>
          <w:fldChar w:fldCharType="begin"/>
        </w:r>
        <w:r>
          <w:rPr>
            <w:noProof/>
            <w:webHidden/>
          </w:rPr>
          <w:instrText xml:space="preserve"> PAGEREF _Toc74132571 \h </w:instrText>
        </w:r>
        <w:r>
          <w:rPr>
            <w:noProof/>
            <w:webHidden/>
          </w:rPr>
        </w:r>
        <w:r>
          <w:rPr>
            <w:noProof/>
            <w:webHidden/>
          </w:rPr>
          <w:fldChar w:fldCharType="separate"/>
        </w:r>
        <w:r>
          <w:rPr>
            <w:noProof/>
            <w:webHidden/>
          </w:rPr>
          <w:t>106</w:t>
        </w:r>
        <w:r>
          <w:rPr>
            <w:noProof/>
            <w:webHidden/>
          </w:rPr>
          <w:fldChar w:fldCharType="end"/>
        </w:r>
      </w:hyperlink>
    </w:p>
    <w:p w14:paraId="6C6ACDAC" w14:textId="6C9588F7" w:rsidR="00D37ABD" w:rsidRDefault="00D37ABD">
      <w:pPr>
        <w:pStyle w:val="TOC3"/>
        <w:rPr>
          <w:rFonts w:cstheme="minorBidi"/>
          <w:noProof/>
          <w:color w:val="auto"/>
          <w:sz w:val="22"/>
          <w:lang w:eastAsia="en-US"/>
        </w:rPr>
      </w:pPr>
      <w:hyperlink w:anchor="_Toc74132572" w:history="1">
        <w:r w:rsidRPr="00AA260B">
          <w:rPr>
            <w:rStyle w:val="Hyperlink"/>
            <w:rFonts w:ascii="Times New Roman" w:hAnsi="Times New Roman" w:cs="Times New Roman"/>
            <w:noProof/>
          </w:rPr>
          <w:t>4.2.6</w:t>
        </w:r>
        <w:r>
          <w:rPr>
            <w:rFonts w:cstheme="minorBidi"/>
            <w:noProof/>
            <w:color w:val="auto"/>
            <w:sz w:val="22"/>
            <w:lang w:eastAsia="en-US"/>
          </w:rPr>
          <w:tab/>
        </w:r>
        <w:r w:rsidRPr="00AA260B">
          <w:rPr>
            <w:rStyle w:val="Hyperlink"/>
            <w:rFonts w:ascii="Times New Roman" w:hAnsi="Times New Roman" w:cs="Times New Roman"/>
            <w:noProof/>
          </w:rPr>
          <w:t>PathServiceEndPoint</w:t>
        </w:r>
        <w:r>
          <w:rPr>
            <w:noProof/>
            <w:webHidden/>
          </w:rPr>
          <w:tab/>
        </w:r>
        <w:r>
          <w:rPr>
            <w:noProof/>
            <w:webHidden/>
          </w:rPr>
          <w:fldChar w:fldCharType="begin"/>
        </w:r>
        <w:r>
          <w:rPr>
            <w:noProof/>
            <w:webHidden/>
          </w:rPr>
          <w:instrText xml:space="preserve"> PAGEREF _Toc74132572 \h </w:instrText>
        </w:r>
        <w:r>
          <w:rPr>
            <w:noProof/>
            <w:webHidden/>
          </w:rPr>
        </w:r>
        <w:r>
          <w:rPr>
            <w:noProof/>
            <w:webHidden/>
          </w:rPr>
          <w:fldChar w:fldCharType="separate"/>
        </w:r>
        <w:r>
          <w:rPr>
            <w:noProof/>
            <w:webHidden/>
          </w:rPr>
          <w:t>107</w:t>
        </w:r>
        <w:r>
          <w:rPr>
            <w:noProof/>
            <w:webHidden/>
          </w:rPr>
          <w:fldChar w:fldCharType="end"/>
        </w:r>
      </w:hyperlink>
    </w:p>
    <w:p w14:paraId="58612011" w14:textId="6DF33B06" w:rsidR="00D37ABD" w:rsidRDefault="00D37ABD">
      <w:pPr>
        <w:pStyle w:val="TOC3"/>
        <w:rPr>
          <w:rFonts w:cstheme="minorBidi"/>
          <w:noProof/>
          <w:color w:val="auto"/>
          <w:sz w:val="22"/>
          <w:lang w:eastAsia="en-US"/>
        </w:rPr>
      </w:pPr>
      <w:hyperlink w:anchor="_Toc74132573" w:history="1">
        <w:r w:rsidRPr="00AA260B">
          <w:rPr>
            <w:rStyle w:val="Hyperlink"/>
            <w:rFonts w:ascii="Times New Roman" w:hAnsi="Times New Roman" w:cs="Times New Roman"/>
            <w:noProof/>
          </w:rPr>
          <w:t>4.2.7</w:t>
        </w:r>
        <w:r>
          <w:rPr>
            <w:rFonts w:cstheme="minorBidi"/>
            <w:noProof/>
            <w:color w:val="auto"/>
            <w:sz w:val="22"/>
            <w:lang w:eastAsia="en-US"/>
          </w:rPr>
          <w:tab/>
        </w:r>
        <w:r w:rsidRPr="00AA260B">
          <w:rPr>
            <w:rStyle w:val="Hyperlink"/>
            <w:rFonts w:ascii="Times New Roman" w:hAnsi="Times New Roman" w:cs="Times New Roman"/>
            <w:noProof/>
          </w:rPr>
          <w:t>RoutingConstraint</w:t>
        </w:r>
        <w:r>
          <w:rPr>
            <w:noProof/>
            <w:webHidden/>
          </w:rPr>
          <w:tab/>
        </w:r>
        <w:r>
          <w:rPr>
            <w:noProof/>
            <w:webHidden/>
          </w:rPr>
          <w:fldChar w:fldCharType="begin"/>
        </w:r>
        <w:r>
          <w:rPr>
            <w:noProof/>
            <w:webHidden/>
          </w:rPr>
          <w:instrText xml:space="preserve"> PAGEREF _Toc74132573 \h </w:instrText>
        </w:r>
        <w:r>
          <w:rPr>
            <w:noProof/>
            <w:webHidden/>
          </w:rPr>
        </w:r>
        <w:r>
          <w:rPr>
            <w:noProof/>
            <w:webHidden/>
          </w:rPr>
          <w:fldChar w:fldCharType="separate"/>
        </w:r>
        <w:r>
          <w:rPr>
            <w:noProof/>
            <w:webHidden/>
          </w:rPr>
          <w:t>108</w:t>
        </w:r>
        <w:r>
          <w:rPr>
            <w:noProof/>
            <w:webHidden/>
          </w:rPr>
          <w:fldChar w:fldCharType="end"/>
        </w:r>
      </w:hyperlink>
    </w:p>
    <w:p w14:paraId="21180B43" w14:textId="0E5C0E72" w:rsidR="00D37ABD" w:rsidRDefault="00D37ABD">
      <w:pPr>
        <w:pStyle w:val="TOC3"/>
        <w:rPr>
          <w:rFonts w:cstheme="minorBidi"/>
          <w:noProof/>
          <w:color w:val="auto"/>
          <w:sz w:val="22"/>
          <w:lang w:eastAsia="en-US"/>
        </w:rPr>
      </w:pPr>
      <w:hyperlink w:anchor="_Toc74132574" w:history="1">
        <w:r w:rsidRPr="00AA260B">
          <w:rPr>
            <w:rStyle w:val="Hyperlink"/>
            <w:rFonts w:ascii="Times New Roman" w:hAnsi="Times New Roman" w:cs="Times New Roman"/>
            <w:noProof/>
          </w:rPr>
          <w:t>4.2.8</w:t>
        </w:r>
        <w:r>
          <w:rPr>
            <w:rFonts w:cstheme="minorBidi"/>
            <w:noProof/>
            <w:color w:val="auto"/>
            <w:sz w:val="22"/>
            <w:lang w:eastAsia="en-US"/>
          </w:rPr>
          <w:tab/>
        </w:r>
        <w:r w:rsidRPr="00AA260B">
          <w:rPr>
            <w:rStyle w:val="Hyperlink"/>
            <w:rFonts w:ascii="Times New Roman" w:hAnsi="Times New Roman" w:cs="Times New Roman"/>
            <w:noProof/>
          </w:rPr>
          <w:t>TopologyConstraint</w:t>
        </w:r>
        <w:r>
          <w:rPr>
            <w:noProof/>
            <w:webHidden/>
          </w:rPr>
          <w:tab/>
        </w:r>
        <w:r>
          <w:rPr>
            <w:noProof/>
            <w:webHidden/>
          </w:rPr>
          <w:fldChar w:fldCharType="begin"/>
        </w:r>
        <w:r>
          <w:rPr>
            <w:noProof/>
            <w:webHidden/>
          </w:rPr>
          <w:instrText xml:space="preserve"> PAGEREF _Toc74132574 \h </w:instrText>
        </w:r>
        <w:r>
          <w:rPr>
            <w:noProof/>
            <w:webHidden/>
          </w:rPr>
        </w:r>
        <w:r>
          <w:rPr>
            <w:noProof/>
            <w:webHidden/>
          </w:rPr>
          <w:fldChar w:fldCharType="separate"/>
        </w:r>
        <w:r>
          <w:rPr>
            <w:noProof/>
            <w:webHidden/>
          </w:rPr>
          <w:t>110</w:t>
        </w:r>
        <w:r>
          <w:rPr>
            <w:noProof/>
            <w:webHidden/>
          </w:rPr>
          <w:fldChar w:fldCharType="end"/>
        </w:r>
      </w:hyperlink>
    </w:p>
    <w:p w14:paraId="3274D013" w14:textId="05688D57" w:rsidR="00D37ABD" w:rsidRDefault="00D37ABD">
      <w:pPr>
        <w:pStyle w:val="TOC2"/>
        <w:rPr>
          <w:rFonts w:cstheme="minorBidi"/>
          <w:noProof/>
          <w:color w:val="auto"/>
          <w:sz w:val="22"/>
          <w:lang w:eastAsia="en-US"/>
        </w:rPr>
      </w:pPr>
      <w:hyperlink w:anchor="_Toc74132575" w:history="1">
        <w:r w:rsidRPr="00AA260B">
          <w:rPr>
            <w:rStyle w:val="Hyperlink"/>
            <w:rFonts w:ascii="Times New Roman" w:hAnsi="Times New Roman" w:cs="Times New Roman"/>
            <w:noProof/>
          </w:rPr>
          <w:t>4.3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_Toc74132575 \h </w:instrText>
        </w:r>
        <w:r>
          <w:rPr>
            <w:noProof/>
            <w:webHidden/>
          </w:rPr>
        </w:r>
        <w:r>
          <w:rPr>
            <w:noProof/>
            <w:webHidden/>
          </w:rPr>
          <w:fldChar w:fldCharType="separate"/>
        </w:r>
        <w:r>
          <w:rPr>
            <w:noProof/>
            <w:webHidden/>
          </w:rPr>
          <w:t>113</w:t>
        </w:r>
        <w:r>
          <w:rPr>
            <w:noProof/>
            <w:webHidden/>
          </w:rPr>
          <w:fldChar w:fldCharType="end"/>
        </w:r>
      </w:hyperlink>
    </w:p>
    <w:p w14:paraId="465F2E5C" w14:textId="529FFA1B" w:rsidR="00D37ABD" w:rsidRDefault="00D37ABD">
      <w:pPr>
        <w:pStyle w:val="TOC3"/>
        <w:rPr>
          <w:rFonts w:cstheme="minorBidi"/>
          <w:noProof/>
          <w:color w:val="auto"/>
          <w:sz w:val="22"/>
          <w:lang w:eastAsia="en-US"/>
        </w:rPr>
      </w:pPr>
      <w:hyperlink w:anchor="_Toc74132576" w:history="1">
        <w:r w:rsidRPr="00AA260B">
          <w:rPr>
            <w:rStyle w:val="Hyperlink"/>
            <w:rFonts w:ascii="Times New Roman" w:hAnsi="Times New Roman" w:cs="Times New Roman"/>
            <w:noProof/>
          </w:rPr>
          <w:t>4.3.1</w:t>
        </w:r>
        <w:r>
          <w:rPr>
            <w:rFonts w:cstheme="minorBidi"/>
            <w:noProof/>
            <w:color w:val="auto"/>
            <w:sz w:val="22"/>
            <w:lang w:eastAsia="en-US"/>
          </w:rPr>
          <w:tab/>
        </w:r>
        <w:r w:rsidRPr="00AA260B">
          <w:rPr>
            <w:rStyle w:val="Hyperlink"/>
            <w:rFonts w:ascii="Times New Roman" w:hAnsi="Times New Roman" w:cs="Times New Roman"/>
            <w:noProof/>
          </w:rPr>
          <w:t>ValueOrPriority</w:t>
        </w:r>
        <w:r>
          <w:rPr>
            <w:noProof/>
            <w:webHidden/>
          </w:rPr>
          <w:tab/>
        </w:r>
        <w:r>
          <w:rPr>
            <w:noProof/>
            <w:webHidden/>
          </w:rPr>
          <w:fldChar w:fldCharType="begin"/>
        </w:r>
        <w:r>
          <w:rPr>
            <w:noProof/>
            <w:webHidden/>
          </w:rPr>
          <w:instrText xml:space="preserve"> PAGEREF _Toc74132576 \h </w:instrText>
        </w:r>
        <w:r>
          <w:rPr>
            <w:noProof/>
            <w:webHidden/>
          </w:rPr>
        </w:r>
        <w:r>
          <w:rPr>
            <w:noProof/>
            <w:webHidden/>
          </w:rPr>
          <w:fldChar w:fldCharType="separate"/>
        </w:r>
        <w:r>
          <w:rPr>
            <w:noProof/>
            <w:webHidden/>
          </w:rPr>
          <w:t>113</w:t>
        </w:r>
        <w:r>
          <w:rPr>
            <w:noProof/>
            <w:webHidden/>
          </w:rPr>
          <w:fldChar w:fldCharType="end"/>
        </w:r>
      </w:hyperlink>
    </w:p>
    <w:p w14:paraId="4C8267DF" w14:textId="34A21BCC" w:rsidR="00D37ABD" w:rsidRDefault="00D37ABD">
      <w:pPr>
        <w:pStyle w:val="TOC2"/>
        <w:rPr>
          <w:rFonts w:cstheme="minorBidi"/>
          <w:noProof/>
          <w:color w:val="auto"/>
          <w:sz w:val="22"/>
          <w:lang w:eastAsia="en-US"/>
        </w:rPr>
      </w:pPr>
      <w:hyperlink w:anchor="_Toc74132577" w:history="1">
        <w:r w:rsidRPr="00AA260B">
          <w:rPr>
            <w:rStyle w:val="Hyperlink"/>
            <w:rFonts w:ascii="Times New Roman" w:hAnsi="Times New Roman" w:cs="Times New Roman"/>
            <w:noProof/>
          </w:rPr>
          <w:t>4.4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_Toc74132577 \h </w:instrText>
        </w:r>
        <w:r>
          <w:rPr>
            <w:noProof/>
            <w:webHidden/>
          </w:rPr>
        </w:r>
        <w:r>
          <w:rPr>
            <w:noProof/>
            <w:webHidden/>
          </w:rPr>
          <w:fldChar w:fldCharType="separate"/>
        </w:r>
        <w:r>
          <w:rPr>
            <w:noProof/>
            <w:webHidden/>
          </w:rPr>
          <w:t>113</w:t>
        </w:r>
        <w:r>
          <w:rPr>
            <w:noProof/>
            <w:webHidden/>
          </w:rPr>
          <w:fldChar w:fldCharType="end"/>
        </w:r>
      </w:hyperlink>
    </w:p>
    <w:p w14:paraId="41D7B7CB" w14:textId="539FEA0F" w:rsidR="00D37ABD" w:rsidRDefault="00D37ABD">
      <w:pPr>
        <w:pStyle w:val="TOC3"/>
        <w:rPr>
          <w:rFonts w:cstheme="minorBidi"/>
          <w:noProof/>
          <w:color w:val="auto"/>
          <w:sz w:val="22"/>
          <w:lang w:eastAsia="en-US"/>
        </w:rPr>
      </w:pPr>
      <w:hyperlink w:anchor="_Toc74132578" w:history="1">
        <w:r w:rsidRPr="00AA260B">
          <w:rPr>
            <w:rStyle w:val="Hyperlink"/>
            <w:rFonts w:ascii="Times New Roman" w:hAnsi="Times New Roman" w:cs="Times New Roman"/>
            <w:noProof/>
          </w:rPr>
          <w:t>4.4.1</w:t>
        </w:r>
        <w:r>
          <w:rPr>
            <w:rFonts w:cstheme="minorBidi"/>
            <w:noProof/>
            <w:color w:val="auto"/>
            <w:sz w:val="22"/>
            <w:lang w:eastAsia="en-US"/>
          </w:rPr>
          <w:tab/>
        </w:r>
        <w:r w:rsidRPr="00AA260B">
          <w:rPr>
            <w:rStyle w:val="Hyperlink"/>
            <w:rFonts w:ascii="Times New Roman" w:hAnsi="Times New Roman" w:cs="Times New Roman"/>
            <w:noProof/>
          </w:rPr>
          <w:t>DiversityPolicy</w:t>
        </w:r>
        <w:r>
          <w:rPr>
            <w:noProof/>
            <w:webHidden/>
          </w:rPr>
          <w:tab/>
        </w:r>
        <w:r>
          <w:rPr>
            <w:noProof/>
            <w:webHidden/>
          </w:rPr>
          <w:fldChar w:fldCharType="begin"/>
        </w:r>
        <w:r>
          <w:rPr>
            <w:noProof/>
            <w:webHidden/>
          </w:rPr>
          <w:instrText xml:space="preserve"> PAGEREF _Toc74132578 \h </w:instrText>
        </w:r>
        <w:r>
          <w:rPr>
            <w:noProof/>
            <w:webHidden/>
          </w:rPr>
        </w:r>
        <w:r>
          <w:rPr>
            <w:noProof/>
            <w:webHidden/>
          </w:rPr>
          <w:fldChar w:fldCharType="separate"/>
        </w:r>
        <w:r>
          <w:rPr>
            <w:noProof/>
            <w:webHidden/>
          </w:rPr>
          <w:t>113</w:t>
        </w:r>
        <w:r>
          <w:rPr>
            <w:noProof/>
            <w:webHidden/>
          </w:rPr>
          <w:fldChar w:fldCharType="end"/>
        </w:r>
      </w:hyperlink>
    </w:p>
    <w:p w14:paraId="0BB2C22A" w14:textId="690D8E3B" w:rsidR="00D37ABD" w:rsidRDefault="00D37ABD">
      <w:pPr>
        <w:pStyle w:val="TOC3"/>
        <w:rPr>
          <w:rFonts w:cstheme="minorBidi"/>
          <w:noProof/>
          <w:color w:val="auto"/>
          <w:sz w:val="22"/>
          <w:lang w:eastAsia="en-US"/>
        </w:rPr>
      </w:pPr>
      <w:hyperlink w:anchor="_Toc74132579" w:history="1">
        <w:r w:rsidRPr="00AA260B">
          <w:rPr>
            <w:rStyle w:val="Hyperlink"/>
            <w:rFonts w:ascii="Times New Roman" w:hAnsi="Times New Roman" w:cs="Times New Roman"/>
            <w:noProof/>
          </w:rPr>
          <w:t>4.4.2</w:t>
        </w:r>
        <w:r>
          <w:rPr>
            <w:rFonts w:cstheme="minorBidi"/>
            <w:noProof/>
            <w:color w:val="auto"/>
            <w:sz w:val="22"/>
            <w:lang w:eastAsia="en-US"/>
          </w:rPr>
          <w:tab/>
        </w:r>
        <w:r w:rsidRPr="00AA260B">
          <w:rPr>
            <w:rStyle w:val="Hyperlink"/>
            <w:rFonts w:ascii="Times New Roman" w:hAnsi="Times New Roman" w:cs="Times New Roman"/>
            <w:noProof/>
          </w:rPr>
          <w:t>GradesOfImpact</w:t>
        </w:r>
        <w:r>
          <w:rPr>
            <w:noProof/>
            <w:webHidden/>
          </w:rPr>
          <w:tab/>
        </w:r>
        <w:r>
          <w:rPr>
            <w:noProof/>
            <w:webHidden/>
          </w:rPr>
          <w:fldChar w:fldCharType="begin"/>
        </w:r>
        <w:r>
          <w:rPr>
            <w:noProof/>
            <w:webHidden/>
          </w:rPr>
          <w:instrText xml:space="preserve"> PAGEREF _Toc74132579 \h </w:instrText>
        </w:r>
        <w:r>
          <w:rPr>
            <w:noProof/>
            <w:webHidden/>
          </w:rPr>
        </w:r>
        <w:r>
          <w:rPr>
            <w:noProof/>
            <w:webHidden/>
          </w:rPr>
          <w:fldChar w:fldCharType="separate"/>
        </w:r>
        <w:r>
          <w:rPr>
            <w:noProof/>
            <w:webHidden/>
          </w:rPr>
          <w:t>113</w:t>
        </w:r>
        <w:r>
          <w:rPr>
            <w:noProof/>
            <w:webHidden/>
          </w:rPr>
          <w:fldChar w:fldCharType="end"/>
        </w:r>
      </w:hyperlink>
    </w:p>
    <w:p w14:paraId="63CF6972" w14:textId="6A9F06F7" w:rsidR="00D37ABD" w:rsidRDefault="00D37ABD">
      <w:pPr>
        <w:pStyle w:val="TOC3"/>
        <w:rPr>
          <w:rFonts w:cstheme="minorBidi"/>
          <w:noProof/>
          <w:color w:val="auto"/>
          <w:sz w:val="22"/>
          <w:lang w:eastAsia="en-US"/>
        </w:rPr>
      </w:pPr>
      <w:hyperlink w:anchor="_Toc74132580" w:history="1">
        <w:r w:rsidRPr="00AA260B">
          <w:rPr>
            <w:rStyle w:val="Hyperlink"/>
            <w:rFonts w:ascii="Times New Roman" w:hAnsi="Times New Roman" w:cs="Times New Roman"/>
            <w:noProof/>
          </w:rPr>
          <w:t>4.4.3</w:t>
        </w:r>
        <w:r>
          <w:rPr>
            <w:rFonts w:cstheme="minorBidi"/>
            <w:noProof/>
            <w:color w:val="auto"/>
            <w:sz w:val="22"/>
            <w:lang w:eastAsia="en-US"/>
          </w:rPr>
          <w:tab/>
        </w:r>
        <w:r w:rsidRPr="00AA260B">
          <w:rPr>
            <w:rStyle w:val="Hyperlink"/>
            <w:rFonts w:ascii="Times New Roman" w:hAnsi="Times New Roman" w:cs="Times New Roman"/>
            <w:noProof/>
          </w:rPr>
          <w:t>PathComputationObjectType</w:t>
        </w:r>
        <w:r>
          <w:rPr>
            <w:noProof/>
            <w:webHidden/>
          </w:rPr>
          <w:tab/>
        </w:r>
        <w:r>
          <w:rPr>
            <w:noProof/>
            <w:webHidden/>
          </w:rPr>
          <w:fldChar w:fldCharType="begin"/>
        </w:r>
        <w:r>
          <w:rPr>
            <w:noProof/>
            <w:webHidden/>
          </w:rPr>
          <w:instrText xml:space="preserve"> PAGEREF _Toc74132580 \h </w:instrText>
        </w:r>
        <w:r>
          <w:rPr>
            <w:noProof/>
            <w:webHidden/>
          </w:rPr>
        </w:r>
        <w:r>
          <w:rPr>
            <w:noProof/>
            <w:webHidden/>
          </w:rPr>
          <w:fldChar w:fldCharType="separate"/>
        </w:r>
        <w:r>
          <w:rPr>
            <w:noProof/>
            <w:webHidden/>
          </w:rPr>
          <w:t>114</w:t>
        </w:r>
        <w:r>
          <w:rPr>
            <w:noProof/>
            <w:webHidden/>
          </w:rPr>
          <w:fldChar w:fldCharType="end"/>
        </w:r>
      </w:hyperlink>
    </w:p>
    <w:p w14:paraId="270D305A" w14:textId="6A86573B" w:rsidR="00D37ABD" w:rsidRDefault="00D37ABD">
      <w:pPr>
        <w:pStyle w:val="TOC3"/>
        <w:rPr>
          <w:rFonts w:cstheme="minorBidi"/>
          <w:noProof/>
          <w:color w:val="auto"/>
          <w:sz w:val="22"/>
          <w:lang w:eastAsia="en-US"/>
        </w:rPr>
      </w:pPr>
      <w:hyperlink w:anchor="_Toc74132581" w:history="1">
        <w:r w:rsidRPr="00AA260B">
          <w:rPr>
            <w:rStyle w:val="Hyperlink"/>
            <w:rFonts w:ascii="Times New Roman" w:hAnsi="Times New Roman" w:cs="Times New Roman"/>
            <w:noProof/>
          </w:rPr>
          <w:t>4.4.4</w:t>
        </w:r>
        <w:r>
          <w:rPr>
            <w:rFonts w:cstheme="minorBidi"/>
            <w:noProof/>
            <w:color w:val="auto"/>
            <w:sz w:val="22"/>
            <w:lang w:eastAsia="en-US"/>
          </w:rPr>
          <w:tab/>
        </w:r>
        <w:r w:rsidRPr="00AA260B">
          <w:rPr>
            <w:rStyle w:val="Hyperlink"/>
            <w:rFonts w:ascii="Times New Roman" w:hAnsi="Times New Roman" w:cs="Times New Roman"/>
            <w:noProof/>
          </w:rPr>
          <w:t>RouteObjectiveFunction</w:t>
        </w:r>
        <w:r>
          <w:rPr>
            <w:noProof/>
            <w:webHidden/>
          </w:rPr>
          <w:tab/>
        </w:r>
        <w:r>
          <w:rPr>
            <w:noProof/>
            <w:webHidden/>
          </w:rPr>
          <w:fldChar w:fldCharType="begin"/>
        </w:r>
        <w:r>
          <w:rPr>
            <w:noProof/>
            <w:webHidden/>
          </w:rPr>
          <w:instrText xml:space="preserve"> PAGEREF _Toc74132581 \h </w:instrText>
        </w:r>
        <w:r>
          <w:rPr>
            <w:noProof/>
            <w:webHidden/>
          </w:rPr>
        </w:r>
        <w:r>
          <w:rPr>
            <w:noProof/>
            <w:webHidden/>
          </w:rPr>
          <w:fldChar w:fldCharType="separate"/>
        </w:r>
        <w:r>
          <w:rPr>
            <w:noProof/>
            <w:webHidden/>
          </w:rPr>
          <w:t>114</w:t>
        </w:r>
        <w:r>
          <w:rPr>
            <w:noProof/>
            <w:webHidden/>
          </w:rPr>
          <w:fldChar w:fldCharType="end"/>
        </w:r>
      </w:hyperlink>
    </w:p>
    <w:p w14:paraId="4004C2CA" w14:textId="08FDC74F" w:rsidR="00D37ABD" w:rsidRDefault="00D37ABD">
      <w:pPr>
        <w:pStyle w:val="TOC2"/>
        <w:rPr>
          <w:rFonts w:cstheme="minorBidi"/>
          <w:noProof/>
          <w:color w:val="auto"/>
          <w:sz w:val="22"/>
          <w:lang w:eastAsia="en-US"/>
        </w:rPr>
      </w:pPr>
      <w:hyperlink w:anchor="_Toc74132582" w:history="1">
        <w:r w:rsidRPr="00AA260B">
          <w:rPr>
            <w:rStyle w:val="Hyperlink"/>
            <w:rFonts w:ascii="Times New Roman" w:hAnsi="Times New Roman" w:cs="Times New Roman"/>
            <w:noProof/>
          </w:rPr>
          <w:t>4.5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_Toc74132582 \h </w:instrText>
        </w:r>
        <w:r>
          <w:rPr>
            <w:noProof/>
            <w:webHidden/>
          </w:rPr>
        </w:r>
        <w:r>
          <w:rPr>
            <w:noProof/>
            <w:webHidden/>
          </w:rPr>
          <w:fldChar w:fldCharType="separate"/>
        </w:r>
        <w:r>
          <w:rPr>
            <w:noProof/>
            <w:webHidden/>
          </w:rPr>
          <w:t>114</w:t>
        </w:r>
        <w:r>
          <w:rPr>
            <w:noProof/>
            <w:webHidden/>
          </w:rPr>
          <w:fldChar w:fldCharType="end"/>
        </w:r>
      </w:hyperlink>
    </w:p>
    <w:p w14:paraId="11B18DE9" w14:textId="75B76BBB" w:rsidR="00D37ABD" w:rsidRDefault="00D37ABD">
      <w:pPr>
        <w:pStyle w:val="TOC1"/>
        <w:tabs>
          <w:tab w:val="left" w:pos="432"/>
        </w:tabs>
        <w:rPr>
          <w:rFonts w:cstheme="minorBidi"/>
          <w:b w:val="0"/>
          <w:noProof/>
          <w:color w:val="auto"/>
          <w:sz w:val="22"/>
          <w:szCs w:val="22"/>
          <w:lang w:eastAsia="en-US"/>
        </w:rPr>
      </w:pPr>
      <w:hyperlink w:anchor="_Toc74132583" w:history="1">
        <w:r w:rsidRPr="00AA260B">
          <w:rPr>
            <w:rStyle w:val="Hyperlink"/>
            <w:rFonts w:ascii="Times New Roman" w:hAnsi="Times New Roman" w:cs="Times New Roman"/>
            <w:noProof/>
          </w:rPr>
          <w:t>5</w:t>
        </w:r>
        <w:r>
          <w:rPr>
            <w:rFonts w:cstheme="minorBidi"/>
            <w:b w:val="0"/>
            <w:noProof/>
            <w:color w:val="auto"/>
            <w:sz w:val="22"/>
            <w:szCs w:val="22"/>
            <w:lang w:eastAsia="en-US"/>
          </w:rPr>
          <w:tab/>
        </w:r>
        <w:r w:rsidRPr="00AA260B">
          <w:rPr>
            <w:rStyle w:val="Hyperlink"/>
            <w:rFonts w:ascii="Times New Roman" w:hAnsi="Times New Roman" w:cs="Times New Roman"/>
            <w:noProof/>
          </w:rPr>
          <w:t>Fault Management Model</w:t>
        </w:r>
        <w:r>
          <w:rPr>
            <w:noProof/>
            <w:webHidden/>
          </w:rPr>
          <w:tab/>
        </w:r>
        <w:r>
          <w:rPr>
            <w:noProof/>
            <w:webHidden/>
          </w:rPr>
          <w:fldChar w:fldCharType="begin"/>
        </w:r>
        <w:r>
          <w:rPr>
            <w:noProof/>
            <w:webHidden/>
          </w:rPr>
          <w:instrText xml:space="preserve"> PAGEREF _Toc74132583 \h </w:instrText>
        </w:r>
        <w:r>
          <w:rPr>
            <w:noProof/>
            <w:webHidden/>
          </w:rPr>
        </w:r>
        <w:r>
          <w:rPr>
            <w:noProof/>
            <w:webHidden/>
          </w:rPr>
          <w:fldChar w:fldCharType="separate"/>
        </w:r>
        <w:r>
          <w:rPr>
            <w:noProof/>
            <w:webHidden/>
          </w:rPr>
          <w:t>115</w:t>
        </w:r>
        <w:r>
          <w:rPr>
            <w:noProof/>
            <w:webHidden/>
          </w:rPr>
          <w:fldChar w:fldCharType="end"/>
        </w:r>
      </w:hyperlink>
    </w:p>
    <w:p w14:paraId="639DE4E8" w14:textId="6BB5A7D4" w:rsidR="00D37ABD" w:rsidRDefault="00D37ABD">
      <w:pPr>
        <w:pStyle w:val="TOC2"/>
        <w:rPr>
          <w:rFonts w:cstheme="minorBidi"/>
          <w:noProof/>
          <w:color w:val="auto"/>
          <w:sz w:val="22"/>
          <w:lang w:eastAsia="en-US"/>
        </w:rPr>
      </w:pPr>
      <w:hyperlink w:anchor="_Toc74132584" w:history="1">
        <w:r w:rsidRPr="00AA260B">
          <w:rPr>
            <w:rStyle w:val="Hyperlink"/>
            <w:rFonts w:ascii="Times New Roman" w:hAnsi="Times New Roman" w:cs="Times New Roman"/>
            <w:noProof/>
          </w:rPr>
          <w:t>5.1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_Toc74132584 \h </w:instrText>
        </w:r>
        <w:r>
          <w:rPr>
            <w:noProof/>
            <w:webHidden/>
          </w:rPr>
        </w:r>
        <w:r>
          <w:rPr>
            <w:noProof/>
            <w:webHidden/>
          </w:rPr>
          <w:fldChar w:fldCharType="separate"/>
        </w:r>
        <w:r>
          <w:rPr>
            <w:noProof/>
            <w:webHidden/>
          </w:rPr>
          <w:t>115</w:t>
        </w:r>
        <w:r>
          <w:rPr>
            <w:noProof/>
            <w:webHidden/>
          </w:rPr>
          <w:fldChar w:fldCharType="end"/>
        </w:r>
      </w:hyperlink>
    </w:p>
    <w:p w14:paraId="3B637A23" w14:textId="10859B02" w:rsidR="00D37ABD" w:rsidRDefault="00D37ABD">
      <w:pPr>
        <w:pStyle w:val="TOC2"/>
        <w:rPr>
          <w:rFonts w:cstheme="minorBidi"/>
          <w:noProof/>
          <w:color w:val="auto"/>
          <w:sz w:val="22"/>
          <w:lang w:eastAsia="en-US"/>
        </w:rPr>
      </w:pPr>
      <w:hyperlink w:anchor="_Toc74132585" w:history="1">
        <w:r w:rsidRPr="00AA260B">
          <w:rPr>
            <w:rStyle w:val="Hyperlink"/>
            <w:rFonts w:ascii="Times New Roman" w:hAnsi="Times New Roman" w:cs="Times New Roman"/>
            <w:noProof/>
          </w:rPr>
          <w:t>5.2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_Toc74132585 \h </w:instrText>
        </w:r>
        <w:r>
          <w:rPr>
            <w:noProof/>
            <w:webHidden/>
          </w:rPr>
        </w:r>
        <w:r>
          <w:rPr>
            <w:noProof/>
            <w:webHidden/>
          </w:rPr>
          <w:fldChar w:fldCharType="separate"/>
        </w:r>
        <w:r>
          <w:rPr>
            <w:noProof/>
            <w:webHidden/>
          </w:rPr>
          <w:t>116</w:t>
        </w:r>
        <w:r>
          <w:rPr>
            <w:noProof/>
            <w:webHidden/>
          </w:rPr>
          <w:fldChar w:fldCharType="end"/>
        </w:r>
      </w:hyperlink>
    </w:p>
    <w:p w14:paraId="72517318" w14:textId="797C3DD6" w:rsidR="00D37ABD" w:rsidRDefault="00D37ABD">
      <w:pPr>
        <w:pStyle w:val="TOC3"/>
        <w:rPr>
          <w:rFonts w:cstheme="minorBidi"/>
          <w:noProof/>
          <w:color w:val="auto"/>
          <w:sz w:val="22"/>
          <w:lang w:eastAsia="en-US"/>
        </w:rPr>
      </w:pPr>
      <w:hyperlink w:anchor="_Toc74132586" w:history="1">
        <w:r w:rsidRPr="00AA260B">
          <w:rPr>
            <w:rStyle w:val="Hyperlink"/>
            <w:rFonts w:ascii="Times New Roman" w:hAnsi="Times New Roman" w:cs="Times New Roman"/>
            <w:noProof/>
          </w:rPr>
          <w:t>5.2.1</w:t>
        </w:r>
        <w:r>
          <w:rPr>
            <w:rFonts w:cstheme="minorBidi"/>
            <w:noProof/>
            <w:color w:val="auto"/>
            <w:sz w:val="22"/>
            <w:lang w:eastAsia="en-US"/>
          </w:rPr>
          <w:tab/>
        </w:r>
        <w:r w:rsidRPr="00AA260B">
          <w:rPr>
            <w:rStyle w:val="Hyperlink"/>
            <w:rFonts w:ascii="Times New Roman" w:hAnsi="Times New Roman" w:cs="Times New Roman"/>
            <w:noProof/>
          </w:rPr>
          <w:t>AlarmInfo</w:t>
        </w:r>
        <w:r>
          <w:rPr>
            <w:noProof/>
            <w:webHidden/>
          </w:rPr>
          <w:tab/>
        </w:r>
        <w:r>
          <w:rPr>
            <w:noProof/>
            <w:webHidden/>
          </w:rPr>
          <w:fldChar w:fldCharType="begin"/>
        </w:r>
        <w:r>
          <w:rPr>
            <w:noProof/>
            <w:webHidden/>
          </w:rPr>
          <w:instrText xml:space="preserve"> PAGEREF _Toc74132586 \h </w:instrText>
        </w:r>
        <w:r>
          <w:rPr>
            <w:noProof/>
            <w:webHidden/>
          </w:rPr>
        </w:r>
        <w:r>
          <w:rPr>
            <w:noProof/>
            <w:webHidden/>
          </w:rPr>
          <w:fldChar w:fldCharType="separate"/>
        </w:r>
        <w:r>
          <w:rPr>
            <w:noProof/>
            <w:webHidden/>
          </w:rPr>
          <w:t>116</w:t>
        </w:r>
        <w:r>
          <w:rPr>
            <w:noProof/>
            <w:webHidden/>
          </w:rPr>
          <w:fldChar w:fldCharType="end"/>
        </w:r>
      </w:hyperlink>
    </w:p>
    <w:p w14:paraId="39B94C84" w14:textId="16F8F02C" w:rsidR="00D37ABD" w:rsidRDefault="00D37ABD">
      <w:pPr>
        <w:pStyle w:val="TOC3"/>
        <w:rPr>
          <w:rFonts w:cstheme="minorBidi"/>
          <w:noProof/>
          <w:color w:val="auto"/>
          <w:sz w:val="22"/>
          <w:lang w:eastAsia="en-US"/>
        </w:rPr>
      </w:pPr>
      <w:hyperlink w:anchor="_Toc74132587" w:history="1">
        <w:r w:rsidRPr="00AA260B">
          <w:rPr>
            <w:rStyle w:val="Hyperlink"/>
            <w:rFonts w:ascii="Times New Roman" w:hAnsi="Times New Roman" w:cs="Times New Roman"/>
            <w:noProof/>
          </w:rPr>
          <w:t>5.2.2</w:t>
        </w:r>
        <w:r>
          <w:rPr>
            <w:rFonts w:cstheme="minorBidi"/>
            <w:noProof/>
            <w:color w:val="auto"/>
            <w:sz w:val="22"/>
            <w:lang w:eastAsia="en-US"/>
          </w:rPr>
          <w:tab/>
        </w:r>
        <w:r w:rsidRPr="00AA260B">
          <w:rPr>
            <w:rStyle w:val="Hyperlink"/>
            <w:rFonts w:ascii="Times New Roman" w:hAnsi="Times New Roman" w:cs="Times New Roman"/>
            <w:noProof/>
          </w:rPr>
          <w:t>TcaInfo</w:t>
        </w:r>
        <w:r>
          <w:rPr>
            <w:noProof/>
            <w:webHidden/>
          </w:rPr>
          <w:tab/>
        </w:r>
        <w:r>
          <w:rPr>
            <w:noProof/>
            <w:webHidden/>
          </w:rPr>
          <w:fldChar w:fldCharType="begin"/>
        </w:r>
        <w:r>
          <w:rPr>
            <w:noProof/>
            <w:webHidden/>
          </w:rPr>
          <w:instrText xml:space="preserve"> PAGEREF _Toc74132587 \h </w:instrText>
        </w:r>
        <w:r>
          <w:rPr>
            <w:noProof/>
            <w:webHidden/>
          </w:rPr>
        </w:r>
        <w:r>
          <w:rPr>
            <w:noProof/>
            <w:webHidden/>
          </w:rPr>
          <w:fldChar w:fldCharType="separate"/>
        </w:r>
        <w:r>
          <w:rPr>
            <w:noProof/>
            <w:webHidden/>
          </w:rPr>
          <w:t>118</w:t>
        </w:r>
        <w:r>
          <w:rPr>
            <w:noProof/>
            <w:webHidden/>
          </w:rPr>
          <w:fldChar w:fldCharType="end"/>
        </w:r>
      </w:hyperlink>
    </w:p>
    <w:p w14:paraId="14B933E8" w14:textId="58B8378B" w:rsidR="00D37ABD" w:rsidRDefault="00D37ABD">
      <w:pPr>
        <w:pStyle w:val="TOC2"/>
        <w:rPr>
          <w:rFonts w:cstheme="minorBidi"/>
          <w:noProof/>
          <w:color w:val="auto"/>
          <w:sz w:val="22"/>
          <w:lang w:eastAsia="en-US"/>
        </w:rPr>
      </w:pPr>
      <w:hyperlink w:anchor="_Toc74132588" w:history="1">
        <w:r w:rsidRPr="00AA260B">
          <w:rPr>
            <w:rStyle w:val="Hyperlink"/>
            <w:rFonts w:ascii="Times New Roman" w:hAnsi="Times New Roman" w:cs="Times New Roman"/>
            <w:noProof/>
          </w:rPr>
          <w:t>5.3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_Toc74132588 \h </w:instrText>
        </w:r>
        <w:r>
          <w:rPr>
            <w:noProof/>
            <w:webHidden/>
          </w:rPr>
        </w:r>
        <w:r>
          <w:rPr>
            <w:noProof/>
            <w:webHidden/>
          </w:rPr>
          <w:fldChar w:fldCharType="separate"/>
        </w:r>
        <w:r>
          <w:rPr>
            <w:noProof/>
            <w:webHidden/>
          </w:rPr>
          <w:t>119</w:t>
        </w:r>
        <w:r>
          <w:rPr>
            <w:noProof/>
            <w:webHidden/>
          </w:rPr>
          <w:fldChar w:fldCharType="end"/>
        </w:r>
      </w:hyperlink>
    </w:p>
    <w:p w14:paraId="2008F77E" w14:textId="6CC2C331" w:rsidR="00D37ABD" w:rsidRDefault="00D37ABD">
      <w:pPr>
        <w:pStyle w:val="TOC2"/>
        <w:rPr>
          <w:rFonts w:cstheme="minorBidi"/>
          <w:noProof/>
          <w:color w:val="auto"/>
          <w:sz w:val="22"/>
          <w:lang w:eastAsia="en-US"/>
        </w:rPr>
      </w:pPr>
      <w:hyperlink w:anchor="_Toc74132589" w:history="1">
        <w:r w:rsidRPr="00AA260B">
          <w:rPr>
            <w:rStyle w:val="Hyperlink"/>
            <w:rFonts w:ascii="Times New Roman" w:hAnsi="Times New Roman" w:cs="Times New Roman"/>
            <w:noProof/>
          </w:rPr>
          <w:t>5.4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_Toc74132589 \h </w:instrText>
        </w:r>
        <w:r>
          <w:rPr>
            <w:noProof/>
            <w:webHidden/>
          </w:rPr>
        </w:r>
        <w:r>
          <w:rPr>
            <w:noProof/>
            <w:webHidden/>
          </w:rPr>
          <w:fldChar w:fldCharType="separate"/>
        </w:r>
        <w:r>
          <w:rPr>
            <w:noProof/>
            <w:webHidden/>
          </w:rPr>
          <w:t>119</w:t>
        </w:r>
        <w:r>
          <w:rPr>
            <w:noProof/>
            <w:webHidden/>
          </w:rPr>
          <w:fldChar w:fldCharType="end"/>
        </w:r>
      </w:hyperlink>
    </w:p>
    <w:p w14:paraId="130B56B2" w14:textId="78CC81E2" w:rsidR="00D37ABD" w:rsidRDefault="00D37ABD">
      <w:pPr>
        <w:pStyle w:val="TOC3"/>
        <w:rPr>
          <w:rFonts w:cstheme="minorBidi"/>
          <w:noProof/>
          <w:color w:val="auto"/>
          <w:sz w:val="22"/>
          <w:lang w:eastAsia="en-US"/>
        </w:rPr>
      </w:pPr>
      <w:hyperlink w:anchor="_Toc74132590" w:history="1">
        <w:r w:rsidRPr="00AA260B">
          <w:rPr>
            <w:rStyle w:val="Hyperlink"/>
            <w:rFonts w:ascii="Times New Roman" w:hAnsi="Times New Roman" w:cs="Times New Roman"/>
            <w:noProof/>
          </w:rPr>
          <w:t>5.4.1</w:t>
        </w:r>
        <w:r>
          <w:rPr>
            <w:rFonts w:cstheme="minorBidi"/>
            <w:noProof/>
            <w:color w:val="auto"/>
            <w:sz w:val="22"/>
            <w:lang w:eastAsia="en-US"/>
          </w:rPr>
          <w:tab/>
        </w:r>
        <w:r w:rsidRPr="00AA260B">
          <w:rPr>
            <w:rStyle w:val="Hyperlink"/>
            <w:rFonts w:ascii="Times New Roman" w:hAnsi="Times New Roman" w:cs="Times New Roman"/>
            <w:noProof/>
          </w:rPr>
          <w:t>AlarmCategory</w:t>
        </w:r>
        <w:r>
          <w:rPr>
            <w:noProof/>
            <w:webHidden/>
          </w:rPr>
          <w:tab/>
        </w:r>
        <w:r>
          <w:rPr>
            <w:noProof/>
            <w:webHidden/>
          </w:rPr>
          <w:fldChar w:fldCharType="begin"/>
        </w:r>
        <w:r>
          <w:rPr>
            <w:noProof/>
            <w:webHidden/>
          </w:rPr>
          <w:instrText xml:space="preserve"> PAGEREF _Toc74132590 \h </w:instrText>
        </w:r>
        <w:r>
          <w:rPr>
            <w:noProof/>
            <w:webHidden/>
          </w:rPr>
        </w:r>
        <w:r>
          <w:rPr>
            <w:noProof/>
            <w:webHidden/>
          </w:rPr>
          <w:fldChar w:fldCharType="separate"/>
        </w:r>
        <w:r>
          <w:rPr>
            <w:noProof/>
            <w:webHidden/>
          </w:rPr>
          <w:t>119</w:t>
        </w:r>
        <w:r>
          <w:rPr>
            <w:noProof/>
            <w:webHidden/>
          </w:rPr>
          <w:fldChar w:fldCharType="end"/>
        </w:r>
      </w:hyperlink>
    </w:p>
    <w:p w14:paraId="3509ADCD" w14:textId="0DA32CF7" w:rsidR="00D37ABD" w:rsidRDefault="00D37ABD">
      <w:pPr>
        <w:pStyle w:val="TOC3"/>
        <w:rPr>
          <w:rFonts w:cstheme="minorBidi"/>
          <w:noProof/>
          <w:color w:val="auto"/>
          <w:sz w:val="22"/>
          <w:lang w:eastAsia="en-US"/>
        </w:rPr>
      </w:pPr>
      <w:hyperlink w:anchor="_Toc74132591" w:history="1">
        <w:r w:rsidRPr="00AA260B">
          <w:rPr>
            <w:rStyle w:val="Hyperlink"/>
            <w:rFonts w:ascii="Times New Roman" w:hAnsi="Times New Roman" w:cs="Times New Roman"/>
            <w:noProof/>
          </w:rPr>
          <w:t>5.4.2</w:t>
        </w:r>
        <w:r>
          <w:rPr>
            <w:rFonts w:cstheme="minorBidi"/>
            <w:noProof/>
            <w:color w:val="auto"/>
            <w:sz w:val="22"/>
            <w:lang w:eastAsia="en-US"/>
          </w:rPr>
          <w:tab/>
        </w:r>
        <w:r w:rsidRPr="00AA260B">
          <w:rPr>
            <w:rStyle w:val="Hyperlink"/>
            <w:rFonts w:ascii="Times New Roman" w:hAnsi="Times New Roman" w:cs="Times New Roman"/>
            <w:noProof/>
          </w:rPr>
          <w:t>AlarmConditionName</w:t>
        </w:r>
        <w:r>
          <w:rPr>
            <w:noProof/>
            <w:webHidden/>
          </w:rPr>
          <w:tab/>
        </w:r>
        <w:r>
          <w:rPr>
            <w:noProof/>
            <w:webHidden/>
          </w:rPr>
          <w:fldChar w:fldCharType="begin"/>
        </w:r>
        <w:r>
          <w:rPr>
            <w:noProof/>
            <w:webHidden/>
          </w:rPr>
          <w:instrText xml:space="preserve"> PAGEREF _Toc74132591 \h </w:instrText>
        </w:r>
        <w:r>
          <w:rPr>
            <w:noProof/>
            <w:webHidden/>
          </w:rPr>
        </w:r>
        <w:r>
          <w:rPr>
            <w:noProof/>
            <w:webHidden/>
          </w:rPr>
          <w:fldChar w:fldCharType="separate"/>
        </w:r>
        <w:r>
          <w:rPr>
            <w:noProof/>
            <w:webHidden/>
          </w:rPr>
          <w:t>119</w:t>
        </w:r>
        <w:r>
          <w:rPr>
            <w:noProof/>
            <w:webHidden/>
          </w:rPr>
          <w:fldChar w:fldCharType="end"/>
        </w:r>
      </w:hyperlink>
    </w:p>
    <w:p w14:paraId="4F5D61B8" w14:textId="6E795DA5" w:rsidR="00D37ABD" w:rsidRDefault="00D37ABD">
      <w:pPr>
        <w:pStyle w:val="TOC3"/>
        <w:rPr>
          <w:rFonts w:cstheme="minorBidi"/>
          <w:noProof/>
          <w:color w:val="auto"/>
          <w:sz w:val="22"/>
          <w:lang w:eastAsia="en-US"/>
        </w:rPr>
      </w:pPr>
      <w:hyperlink w:anchor="_Toc74132592" w:history="1">
        <w:r w:rsidRPr="00AA260B">
          <w:rPr>
            <w:rStyle w:val="Hyperlink"/>
            <w:rFonts w:ascii="Times New Roman" w:hAnsi="Times New Roman" w:cs="Times New Roman"/>
            <w:noProof/>
          </w:rPr>
          <w:t>5.4.3</w:t>
        </w:r>
        <w:r>
          <w:rPr>
            <w:rFonts w:cstheme="minorBidi"/>
            <w:noProof/>
            <w:color w:val="auto"/>
            <w:sz w:val="22"/>
            <w:lang w:eastAsia="en-US"/>
          </w:rPr>
          <w:tab/>
        </w:r>
        <w:r w:rsidRPr="00AA260B">
          <w:rPr>
            <w:rStyle w:val="Hyperlink"/>
            <w:rFonts w:ascii="Times New Roman" w:hAnsi="Times New Roman" w:cs="Times New Roman"/>
            <w:noProof/>
          </w:rPr>
          <w:t>AlarmNotificationType</w:t>
        </w:r>
        <w:r>
          <w:rPr>
            <w:noProof/>
            <w:webHidden/>
          </w:rPr>
          <w:tab/>
        </w:r>
        <w:r>
          <w:rPr>
            <w:noProof/>
            <w:webHidden/>
          </w:rPr>
          <w:fldChar w:fldCharType="begin"/>
        </w:r>
        <w:r>
          <w:rPr>
            <w:noProof/>
            <w:webHidden/>
          </w:rPr>
          <w:instrText xml:space="preserve"> PAGEREF _Toc74132592 \h </w:instrText>
        </w:r>
        <w:r>
          <w:rPr>
            <w:noProof/>
            <w:webHidden/>
          </w:rPr>
        </w:r>
        <w:r>
          <w:rPr>
            <w:noProof/>
            <w:webHidden/>
          </w:rPr>
          <w:fldChar w:fldCharType="separate"/>
        </w:r>
        <w:r>
          <w:rPr>
            <w:noProof/>
            <w:webHidden/>
          </w:rPr>
          <w:t>119</w:t>
        </w:r>
        <w:r>
          <w:rPr>
            <w:noProof/>
            <w:webHidden/>
          </w:rPr>
          <w:fldChar w:fldCharType="end"/>
        </w:r>
      </w:hyperlink>
    </w:p>
    <w:p w14:paraId="4C7ABE4A" w14:textId="69766D8D" w:rsidR="00D37ABD" w:rsidRDefault="00D37ABD">
      <w:pPr>
        <w:pStyle w:val="TOC3"/>
        <w:rPr>
          <w:rFonts w:cstheme="minorBidi"/>
          <w:noProof/>
          <w:color w:val="auto"/>
          <w:sz w:val="22"/>
          <w:lang w:eastAsia="en-US"/>
        </w:rPr>
      </w:pPr>
      <w:hyperlink w:anchor="_Toc74132593" w:history="1">
        <w:r w:rsidRPr="00AA260B">
          <w:rPr>
            <w:rStyle w:val="Hyperlink"/>
            <w:rFonts w:ascii="Times New Roman" w:hAnsi="Times New Roman" w:cs="Times New Roman"/>
            <w:noProof/>
          </w:rPr>
          <w:t>5.4.4</w:t>
        </w:r>
        <w:r>
          <w:rPr>
            <w:rFonts w:cstheme="minorBidi"/>
            <w:noProof/>
            <w:color w:val="auto"/>
            <w:sz w:val="22"/>
            <w:lang w:eastAsia="en-US"/>
          </w:rPr>
          <w:tab/>
        </w:r>
        <w:r w:rsidRPr="00AA260B">
          <w:rPr>
            <w:rStyle w:val="Hyperlink"/>
            <w:rFonts w:ascii="Times New Roman" w:hAnsi="Times New Roman" w:cs="Times New Roman"/>
            <w:noProof/>
          </w:rPr>
          <w:t>PerceivedSeverityType</w:t>
        </w:r>
        <w:r>
          <w:rPr>
            <w:noProof/>
            <w:webHidden/>
          </w:rPr>
          <w:tab/>
        </w:r>
        <w:r>
          <w:rPr>
            <w:noProof/>
            <w:webHidden/>
          </w:rPr>
          <w:fldChar w:fldCharType="begin"/>
        </w:r>
        <w:r>
          <w:rPr>
            <w:noProof/>
            <w:webHidden/>
          </w:rPr>
          <w:instrText xml:space="preserve"> PAGEREF _Toc74132593 \h </w:instrText>
        </w:r>
        <w:r>
          <w:rPr>
            <w:noProof/>
            <w:webHidden/>
          </w:rPr>
        </w:r>
        <w:r>
          <w:rPr>
            <w:noProof/>
            <w:webHidden/>
          </w:rPr>
          <w:fldChar w:fldCharType="separate"/>
        </w:r>
        <w:r>
          <w:rPr>
            <w:noProof/>
            <w:webHidden/>
          </w:rPr>
          <w:t>120</w:t>
        </w:r>
        <w:r>
          <w:rPr>
            <w:noProof/>
            <w:webHidden/>
          </w:rPr>
          <w:fldChar w:fldCharType="end"/>
        </w:r>
      </w:hyperlink>
    </w:p>
    <w:p w14:paraId="1BE2ECAF" w14:textId="66AD3FF9" w:rsidR="00D37ABD" w:rsidRDefault="00D37ABD">
      <w:pPr>
        <w:pStyle w:val="TOC3"/>
        <w:rPr>
          <w:rFonts w:cstheme="minorBidi"/>
          <w:noProof/>
          <w:color w:val="auto"/>
          <w:sz w:val="22"/>
          <w:lang w:eastAsia="en-US"/>
        </w:rPr>
      </w:pPr>
      <w:hyperlink w:anchor="_Toc74132594" w:history="1">
        <w:r w:rsidRPr="00AA260B">
          <w:rPr>
            <w:rStyle w:val="Hyperlink"/>
            <w:rFonts w:ascii="Times New Roman" w:hAnsi="Times New Roman" w:cs="Times New Roman"/>
            <w:noProof/>
          </w:rPr>
          <w:t>5.4.5</w:t>
        </w:r>
        <w:r>
          <w:rPr>
            <w:rFonts w:cstheme="minorBidi"/>
            <w:noProof/>
            <w:color w:val="auto"/>
            <w:sz w:val="22"/>
            <w:lang w:eastAsia="en-US"/>
          </w:rPr>
          <w:tab/>
        </w:r>
        <w:r w:rsidRPr="00AA260B">
          <w:rPr>
            <w:rStyle w:val="Hyperlink"/>
            <w:rFonts w:ascii="Times New Roman" w:hAnsi="Times New Roman" w:cs="Times New Roman"/>
            <w:noProof/>
          </w:rPr>
          <w:t>PerceivedTcaSeverity</w:t>
        </w:r>
        <w:r>
          <w:rPr>
            <w:noProof/>
            <w:webHidden/>
          </w:rPr>
          <w:tab/>
        </w:r>
        <w:r>
          <w:rPr>
            <w:noProof/>
            <w:webHidden/>
          </w:rPr>
          <w:fldChar w:fldCharType="begin"/>
        </w:r>
        <w:r>
          <w:rPr>
            <w:noProof/>
            <w:webHidden/>
          </w:rPr>
          <w:instrText xml:space="preserve"> PAGEREF _Toc74132594 \h </w:instrText>
        </w:r>
        <w:r>
          <w:rPr>
            <w:noProof/>
            <w:webHidden/>
          </w:rPr>
        </w:r>
        <w:r>
          <w:rPr>
            <w:noProof/>
            <w:webHidden/>
          </w:rPr>
          <w:fldChar w:fldCharType="separate"/>
        </w:r>
        <w:r>
          <w:rPr>
            <w:noProof/>
            <w:webHidden/>
          </w:rPr>
          <w:t>120</w:t>
        </w:r>
        <w:r>
          <w:rPr>
            <w:noProof/>
            <w:webHidden/>
          </w:rPr>
          <w:fldChar w:fldCharType="end"/>
        </w:r>
      </w:hyperlink>
    </w:p>
    <w:p w14:paraId="6B9EBA35" w14:textId="1467B77F" w:rsidR="00D37ABD" w:rsidRDefault="00D37ABD">
      <w:pPr>
        <w:pStyle w:val="TOC3"/>
        <w:rPr>
          <w:rFonts w:cstheme="minorBidi"/>
          <w:noProof/>
          <w:color w:val="auto"/>
          <w:sz w:val="22"/>
          <w:lang w:eastAsia="en-US"/>
        </w:rPr>
      </w:pPr>
      <w:hyperlink w:anchor="_Toc74132595" w:history="1">
        <w:r w:rsidRPr="00AA260B">
          <w:rPr>
            <w:rStyle w:val="Hyperlink"/>
            <w:rFonts w:ascii="Times New Roman" w:hAnsi="Times New Roman" w:cs="Times New Roman"/>
            <w:noProof/>
          </w:rPr>
          <w:t>5.4.6</w:t>
        </w:r>
        <w:r>
          <w:rPr>
            <w:rFonts w:cstheme="minorBidi"/>
            <w:noProof/>
            <w:color w:val="auto"/>
            <w:sz w:val="22"/>
            <w:lang w:eastAsia="en-US"/>
          </w:rPr>
          <w:tab/>
        </w:r>
        <w:r w:rsidRPr="00AA260B">
          <w:rPr>
            <w:rStyle w:val="Hyperlink"/>
            <w:rFonts w:ascii="Times New Roman" w:hAnsi="Times New Roman" w:cs="Times New Roman"/>
            <w:noProof/>
          </w:rPr>
          <w:t>ServiceAffecting</w:t>
        </w:r>
        <w:r>
          <w:rPr>
            <w:noProof/>
            <w:webHidden/>
          </w:rPr>
          <w:tab/>
        </w:r>
        <w:r>
          <w:rPr>
            <w:noProof/>
            <w:webHidden/>
          </w:rPr>
          <w:fldChar w:fldCharType="begin"/>
        </w:r>
        <w:r>
          <w:rPr>
            <w:noProof/>
            <w:webHidden/>
          </w:rPr>
          <w:instrText xml:space="preserve"> PAGEREF _Toc74132595 \h </w:instrText>
        </w:r>
        <w:r>
          <w:rPr>
            <w:noProof/>
            <w:webHidden/>
          </w:rPr>
        </w:r>
        <w:r>
          <w:rPr>
            <w:noProof/>
            <w:webHidden/>
          </w:rPr>
          <w:fldChar w:fldCharType="separate"/>
        </w:r>
        <w:r>
          <w:rPr>
            <w:noProof/>
            <w:webHidden/>
          </w:rPr>
          <w:t>120</w:t>
        </w:r>
        <w:r>
          <w:rPr>
            <w:noProof/>
            <w:webHidden/>
          </w:rPr>
          <w:fldChar w:fldCharType="end"/>
        </w:r>
      </w:hyperlink>
    </w:p>
    <w:p w14:paraId="435A6BC7" w14:textId="451D8AA8" w:rsidR="00D37ABD" w:rsidRDefault="00D37ABD">
      <w:pPr>
        <w:pStyle w:val="TOC2"/>
        <w:rPr>
          <w:rFonts w:cstheme="minorBidi"/>
          <w:noProof/>
          <w:color w:val="auto"/>
          <w:sz w:val="22"/>
          <w:lang w:eastAsia="en-US"/>
        </w:rPr>
      </w:pPr>
      <w:hyperlink w:anchor="_Toc74132596" w:history="1">
        <w:r w:rsidRPr="00AA260B">
          <w:rPr>
            <w:rStyle w:val="Hyperlink"/>
            <w:rFonts w:ascii="Times New Roman" w:hAnsi="Times New Roman" w:cs="Times New Roman"/>
            <w:noProof/>
          </w:rPr>
          <w:t>5.5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_Toc74132596 \h </w:instrText>
        </w:r>
        <w:r>
          <w:rPr>
            <w:noProof/>
            <w:webHidden/>
          </w:rPr>
        </w:r>
        <w:r>
          <w:rPr>
            <w:noProof/>
            <w:webHidden/>
          </w:rPr>
          <w:fldChar w:fldCharType="separate"/>
        </w:r>
        <w:r>
          <w:rPr>
            <w:noProof/>
            <w:webHidden/>
          </w:rPr>
          <w:t>121</w:t>
        </w:r>
        <w:r>
          <w:rPr>
            <w:noProof/>
            <w:webHidden/>
          </w:rPr>
          <w:fldChar w:fldCharType="end"/>
        </w:r>
      </w:hyperlink>
    </w:p>
    <w:p w14:paraId="7EE59A1D" w14:textId="163F4D94" w:rsidR="00D37ABD" w:rsidRDefault="00D37ABD">
      <w:pPr>
        <w:pStyle w:val="TOC1"/>
        <w:tabs>
          <w:tab w:val="left" w:pos="432"/>
        </w:tabs>
        <w:rPr>
          <w:rFonts w:cstheme="minorBidi"/>
          <w:b w:val="0"/>
          <w:noProof/>
          <w:color w:val="auto"/>
          <w:sz w:val="22"/>
          <w:szCs w:val="22"/>
          <w:lang w:eastAsia="en-US"/>
        </w:rPr>
      </w:pPr>
      <w:hyperlink w:anchor="_Toc74132597" w:history="1">
        <w:r w:rsidRPr="00AA260B">
          <w:rPr>
            <w:rStyle w:val="Hyperlink"/>
            <w:rFonts w:ascii="Times New Roman" w:hAnsi="Times New Roman" w:cs="Times New Roman"/>
            <w:noProof/>
          </w:rPr>
          <w:t>6</w:t>
        </w:r>
        <w:r>
          <w:rPr>
            <w:rFonts w:cstheme="minorBidi"/>
            <w:b w:val="0"/>
            <w:noProof/>
            <w:color w:val="auto"/>
            <w:sz w:val="22"/>
            <w:szCs w:val="22"/>
            <w:lang w:eastAsia="en-US"/>
          </w:rPr>
          <w:tab/>
        </w:r>
        <w:r w:rsidRPr="00AA260B">
          <w:rPr>
            <w:rStyle w:val="Hyperlink"/>
            <w:rFonts w:ascii="Times New Roman" w:hAnsi="Times New Roman" w:cs="Times New Roman"/>
            <w:noProof/>
          </w:rPr>
          <w:t>OAM Model</w:t>
        </w:r>
        <w:r>
          <w:rPr>
            <w:noProof/>
            <w:webHidden/>
          </w:rPr>
          <w:tab/>
        </w:r>
        <w:r>
          <w:rPr>
            <w:noProof/>
            <w:webHidden/>
          </w:rPr>
          <w:fldChar w:fldCharType="begin"/>
        </w:r>
        <w:r>
          <w:rPr>
            <w:noProof/>
            <w:webHidden/>
          </w:rPr>
          <w:instrText xml:space="preserve"> PAGEREF _Toc74132597 \h </w:instrText>
        </w:r>
        <w:r>
          <w:rPr>
            <w:noProof/>
            <w:webHidden/>
          </w:rPr>
        </w:r>
        <w:r>
          <w:rPr>
            <w:noProof/>
            <w:webHidden/>
          </w:rPr>
          <w:fldChar w:fldCharType="separate"/>
        </w:r>
        <w:r>
          <w:rPr>
            <w:noProof/>
            <w:webHidden/>
          </w:rPr>
          <w:t>122</w:t>
        </w:r>
        <w:r>
          <w:rPr>
            <w:noProof/>
            <w:webHidden/>
          </w:rPr>
          <w:fldChar w:fldCharType="end"/>
        </w:r>
      </w:hyperlink>
    </w:p>
    <w:p w14:paraId="49564F28" w14:textId="157E6DD0" w:rsidR="00D37ABD" w:rsidRDefault="00D37ABD">
      <w:pPr>
        <w:pStyle w:val="TOC2"/>
        <w:rPr>
          <w:rFonts w:cstheme="minorBidi"/>
          <w:noProof/>
          <w:color w:val="auto"/>
          <w:sz w:val="22"/>
          <w:lang w:eastAsia="en-US"/>
        </w:rPr>
      </w:pPr>
      <w:hyperlink w:anchor="_Toc74132598" w:history="1">
        <w:r w:rsidRPr="00AA260B">
          <w:rPr>
            <w:rStyle w:val="Hyperlink"/>
            <w:rFonts w:ascii="Times New Roman" w:hAnsi="Times New Roman" w:cs="Times New Roman"/>
            <w:noProof/>
          </w:rPr>
          <w:t>6.1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_Toc74132598 \h </w:instrText>
        </w:r>
        <w:r>
          <w:rPr>
            <w:noProof/>
            <w:webHidden/>
          </w:rPr>
        </w:r>
        <w:r>
          <w:rPr>
            <w:noProof/>
            <w:webHidden/>
          </w:rPr>
          <w:fldChar w:fldCharType="separate"/>
        </w:r>
        <w:r>
          <w:rPr>
            <w:noProof/>
            <w:webHidden/>
          </w:rPr>
          <w:t>122</w:t>
        </w:r>
        <w:r>
          <w:rPr>
            <w:noProof/>
            <w:webHidden/>
          </w:rPr>
          <w:fldChar w:fldCharType="end"/>
        </w:r>
      </w:hyperlink>
    </w:p>
    <w:p w14:paraId="0F279EDB" w14:textId="224958DB" w:rsidR="00D37ABD" w:rsidRDefault="00D37ABD">
      <w:pPr>
        <w:pStyle w:val="TOC2"/>
        <w:rPr>
          <w:rFonts w:cstheme="minorBidi"/>
          <w:noProof/>
          <w:color w:val="auto"/>
          <w:sz w:val="22"/>
          <w:lang w:eastAsia="en-US"/>
        </w:rPr>
      </w:pPr>
      <w:hyperlink w:anchor="_Toc74132599" w:history="1">
        <w:r w:rsidRPr="00AA260B">
          <w:rPr>
            <w:rStyle w:val="Hyperlink"/>
            <w:rFonts w:ascii="Times New Roman" w:hAnsi="Times New Roman" w:cs="Times New Roman"/>
            <w:noProof/>
          </w:rPr>
          <w:t>6.2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_Toc74132599 \h </w:instrText>
        </w:r>
        <w:r>
          <w:rPr>
            <w:noProof/>
            <w:webHidden/>
          </w:rPr>
        </w:r>
        <w:r>
          <w:rPr>
            <w:noProof/>
            <w:webHidden/>
          </w:rPr>
          <w:fldChar w:fldCharType="separate"/>
        </w:r>
        <w:r>
          <w:rPr>
            <w:noProof/>
            <w:webHidden/>
          </w:rPr>
          <w:t>126</w:t>
        </w:r>
        <w:r>
          <w:rPr>
            <w:noProof/>
            <w:webHidden/>
          </w:rPr>
          <w:fldChar w:fldCharType="end"/>
        </w:r>
      </w:hyperlink>
    </w:p>
    <w:p w14:paraId="7E05EB8E" w14:textId="581344A5" w:rsidR="00D37ABD" w:rsidRDefault="00D37ABD">
      <w:pPr>
        <w:pStyle w:val="TOC3"/>
        <w:rPr>
          <w:rFonts w:cstheme="minorBidi"/>
          <w:noProof/>
          <w:color w:val="auto"/>
          <w:sz w:val="22"/>
          <w:lang w:eastAsia="en-US"/>
        </w:rPr>
      </w:pPr>
      <w:hyperlink w:anchor="_Toc74132600" w:history="1">
        <w:r w:rsidRPr="00AA260B">
          <w:rPr>
            <w:rStyle w:val="Hyperlink"/>
            <w:rFonts w:ascii="Times New Roman" w:hAnsi="Times New Roman" w:cs="Times New Roman"/>
            <w:noProof/>
          </w:rPr>
          <w:t>6.2.1</w:t>
        </w:r>
        <w:r>
          <w:rPr>
            <w:rFonts w:cstheme="minorBidi"/>
            <w:noProof/>
            <w:color w:val="auto"/>
            <w:sz w:val="22"/>
            <w:lang w:eastAsia="en-US"/>
          </w:rPr>
          <w:tab/>
        </w:r>
        <w:r w:rsidRPr="00AA260B">
          <w:rPr>
            <w:rStyle w:val="Hyperlink"/>
            <w:rFonts w:ascii="Times New Roman" w:hAnsi="Times New Roman" w:cs="Times New Roman"/>
            <w:noProof/>
          </w:rPr>
          <w:t>ConnectivityOamJob</w:t>
        </w:r>
        <w:r>
          <w:rPr>
            <w:noProof/>
            <w:webHidden/>
          </w:rPr>
          <w:tab/>
        </w:r>
        <w:r>
          <w:rPr>
            <w:noProof/>
            <w:webHidden/>
          </w:rPr>
          <w:fldChar w:fldCharType="begin"/>
        </w:r>
        <w:r>
          <w:rPr>
            <w:noProof/>
            <w:webHidden/>
          </w:rPr>
          <w:instrText xml:space="preserve"> PAGEREF _Toc74132600 \h </w:instrText>
        </w:r>
        <w:r>
          <w:rPr>
            <w:noProof/>
            <w:webHidden/>
          </w:rPr>
        </w:r>
        <w:r>
          <w:rPr>
            <w:noProof/>
            <w:webHidden/>
          </w:rPr>
          <w:fldChar w:fldCharType="separate"/>
        </w:r>
        <w:r>
          <w:rPr>
            <w:noProof/>
            <w:webHidden/>
          </w:rPr>
          <w:t>126</w:t>
        </w:r>
        <w:r>
          <w:rPr>
            <w:noProof/>
            <w:webHidden/>
          </w:rPr>
          <w:fldChar w:fldCharType="end"/>
        </w:r>
      </w:hyperlink>
    </w:p>
    <w:p w14:paraId="442AA909" w14:textId="4927917E" w:rsidR="00D37ABD" w:rsidRDefault="00D37ABD">
      <w:pPr>
        <w:pStyle w:val="TOC3"/>
        <w:rPr>
          <w:rFonts w:cstheme="minorBidi"/>
          <w:noProof/>
          <w:color w:val="auto"/>
          <w:sz w:val="22"/>
          <w:lang w:eastAsia="en-US"/>
        </w:rPr>
      </w:pPr>
      <w:hyperlink w:anchor="_Toc74132601" w:history="1">
        <w:r w:rsidRPr="00AA260B">
          <w:rPr>
            <w:rStyle w:val="Hyperlink"/>
            <w:rFonts w:ascii="Times New Roman" w:hAnsi="Times New Roman" w:cs="Times New Roman"/>
            <w:noProof/>
          </w:rPr>
          <w:t>6.2.2</w:t>
        </w:r>
        <w:r>
          <w:rPr>
            <w:rFonts w:cstheme="minorBidi"/>
            <w:noProof/>
            <w:color w:val="auto"/>
            <w:sz w:val="22"/>
            <w:lang w:eastAsia="en-US"/>
          </w:rPr>
          <w:tab/>
        </w:r>
        <w:r w:rsidRPr="00AA260B">
          <w:rPr>
            <w:rStyle w:val="Hyperlink"/>
            <w:rFonts w:ascii="Times New Roman" w:hAnsi="Times New Roman" w:cs="Times New Roman"/>
            <w:noProof/>
          </w:rPr>
          <w:t>ConnectivityOamServicePoint</w:t>
        </w:r>
        <w:r>
          <w:rPr>
            <w:noProof/>
            <w:webHidden/>
          </w:rPr>
          <w:tab/>
        </w:r>
        <w:r>
          <w:rPr>
            <w:noProof/>
            <w:webHidden/>
          </w:rPr>
          <w:fldChar w:fldCharType="begin"/>
        </w:r>
        <w:r>
          <w:rPr>
            <w:noProof/>
            <w:webHidden/>
          </w:rPr>
          <w:instrText xml:space="preserve"> PAGEREF _Toc74132601 \h </w:instrText>
        </w:r>
        <w:r>
          <w:rPr>
            <w:noProof/>
            <w:webHidden/>
          </w:rPr>
        </w:r>
        <w:r>
          <w:rPr>
            <w:noProof/>
            <w:webHidden/>
          </w:rPr>
          <w:fldChar w:fldCharType="separate"/>
        </w:r>
        <w:r>
          <w:rPr>
            <w:noProof/>
            <w:webHidden/>
          </w:rPr>
          <w:t>127</w:t>
        </w:r>
        <w:r>
          <w:rPr>
            <w:noProof/>
            <w:webHidden/>
          </w:rPr>
          <w:fldChar w:fldCharType="end"/>
        </w:r>
      </w:hyperlink>
    </w:p>
    <w:p w14:paraId="33A3A140" w14:textId="077A2EA8" w:rsidR="00D37ABD" w:rsidRDefault="00D37ABD">
      <w:pPr>
        <w:pStyle w:val="TOC3"/>
        <w:rPr>
          <w:rFonts w:cstheme="minorBidi"/>
          <w:noProof/>
          <w:color w:val="auto"/>
          <w:sz w:val="22"/>
          <w:lang w:eastAsia="en-US"/>
        </w:rPr>
      </w:pPr>
      <w:hyperlink w:anchor="_Toc74132602" w:history="1">
        <w:r w:rsidRPr="00AA260B">
          <w:rPr>
            <w:rStyle w:val="Hyperlink"/>
            <w:rFonts w:ascii="Times New Roman" w:hAnsi="Times New Roman" w:cs="Times New Roman"/>
            <w:noProof/>
          </w:rPr>
          <w:t>6.2.3</w:t>
        </w:r>
        <w:r>
          <w:rPr>
            <w:rFonts w:cstheme="minorBidi"/>
            <w:noProof/>
            <w:color w:val="auto"/>
            <w:sz w:val="22"/>
            <w:lang w:eastAsia="en-US"/>
          </w:rPr>
          <w:tab/>
        </w:r>
        <w:r w:rsidRPr="00AA260B">
          <w:rPr>
            <w:rStyle w:val="Hyperlink"/>
            <w:rFonts w:ascii="Times New Roman" w:hAnsi="Times New Roman" w:cs="Times New Roman"/>
            <w:noProof/>
          </w:rPr>
          <w:t>CurrentData</w:t>
        </w:r>
        <w:r>
          <w:rPr>
            <w:noProof/>
            <w:webHidden/>
          </w:rPr>
          <w:tab/>
        </w:r>
        <w:r>
          <w:rPr>
            <w:noProof/>
            <w:webHidden/>
          </w:rPr>
          <w:fldChar w:fldCharType="begin"/>
        </w:r>
        <w:r>
          <w:rPr>
            <w:noProof/>
            <w:webHidden/>
          </w:rPr>
          <w:instrText xml:space="preserve"> PAGEREF _Toc74132602 \h </w:instrText>
        </w:r>
        <w:r>
          <w:rPr>
            <w:noProof/>
            <w:webHidden/>
          </w:rPr>
        </w:r>
        <w:r>
          <w:rPr>
            <w:noProof/>
            <w:webHidden/>
          </w:rPr>
          <w:fldChar w:fldCharType="separate"/>
        </w:r>
        <w:r>
          <w:rPr>
            <w:noProof/>
            <w:webHidden/>
          </w:rPr>
          <w:t>127</w:t>
        </w:r>
        <w:r>
          <w:rPr>
            <w:noProof/>
            <w:webHidden/>
          </w:rPr>
          <w:fldChar w:fldCharType="end"/>
        </w:r>
      </w:hyperlink>
    </w:p>
    <w:p w14:paraId="276DEC11" w14:textId="1CDF5072" w:rsidR="00D37ABD" w:rsidRDefault="00D37ABD">
      <w:pPr>
        <w:pStyle w:val="TOC3"/>
        <w:rPr>
          <w:rFonts w:cstheme="minorBidi"/>
          <w:noProof/>
          <w:color w:val="auto"/>
          <w:sz w:val="22"/>
          <w:lang w:eastAsia="en-US"/>
        </w:rPr>
      </w:pPr>
      <w:hyperlink w:anchor="_Toc74132603" w:history="1">
        <w:r w:rsidRPr="00AA260B">
          <w:rPr>
            <w:rStyle w:val="Hyperlink"/>
            <w:rFonts w:ascii="Times New Roman" w:hAnsi="Times New Roman" w:cs="Times New Roman"/>
            <w:noProof/>
          </w:rPr>
          <w:t>6.2.4</w:t>
        </w:r>
        <w:r>
          <w:rPr>
            <w:rFonts w:cstheme="minorBidi"/>
            <w:noProof/>
            <w:color w:val="auto"/>
            <w:sz w:val="22"/>
            <w:lang w:eastAsia="en-US"/>
          </w:rPr>
          <w:tab/>
        </w:r>
        <w:r w:rsidRPr="00AA260B">
          <w:rPr>
            <w:rStyle w:val="Hyperlink"/>
            <w:rFonts w:ascii="Times New Roman" w:hAnsi="Times New Roman" w:cs="Times New Roman"/>
            <w:noProof/>
          </w:rPr>
          <w:t>HistoryData</w:t>
        </w:r>
        <w:r>
          <w:rPr>
            <w:noProof/>
            <w:webHidden/>
          </w:rPr>
          <w:tab/>
        </w:r>
        <w:r>
          <w:rPr>
            <w:noProof/>
            <w:webHidden/>
          </w:rPr>
          <w:fldChar w:fldCharType="begin"/>
        </w:r>
        <w:r>
          <w:rPr>
            <w:noProof/>
            <w:webHidden/>
          </w:rPr>
          <w:instrText xml:space="preserve"> PAGEREF _Toc74132603 \h </w:instrText>
        </w:r>
        <w:r>
          <w:rPr>
            <w:noProof/>
            <w:webHidden/>
          </w:rPr>
        </w:r>
        <w:r>
          <w:rPr>
            <w:noProof/>
            <w:webHidden/>
          </w:rPr>
          <w:fldChar w:fldCharType="separate"/>
        </w:r>
        <w:r>
          <w:rPr>
            <w:noProof/>
            <w:webHidden/>
          </w:rPr>
          <w:t>129</w:t>
        </w:r>
        <w:r>
          <w:rPr>
            <w:noProof/>
            <w:webHidden/>
          </w:rPr>
          <w:fldChar w:fldCharType="end"/>
        </w:r>
      </w:hyperlink>
    </w:p>
    <w:p w14:paraId="3F061D85" w14:textId="3BF79BDC" w:rsidR="00D37ABD" w:rsidRDefault="00D37ABD">
      <w:pPr>
        <w:pStyle w:val="TOC3"/>
        <w:rPr>
          <w:rFonts w:cstheme="minorBidi"/>
          <w:noProof/>
          <w:color w:val="auto"/>
          <w:sz w:val="22"/>
          <w:lang w:eastAsia="en-US"/>
        </w:rPr>
      </w:pPr>
      <w:hyperlink w:anchor="_Toc74132604" w:history="1">
        <w:r w:rsidRPr="00AA260B">
          <w:rPr>
            <w:rStyle w:val="Hyperlink"/>
            <w:rFonts w:ascii="Times New Roman" w:hAnsi="Times New Roman" w:cs="Times New Roman"/>
            <w:noProof/>
          </w:rPr>
          <w:t>6.2.5</w:t>
        </w:r>
        <w:r>
          <w:rPr>
            <w:rFonts w:cstheme="minorBidi"/>
            <w:noProof/>
            <w:color w:val="auto"/>
            <w:sz w:val="22"/>
            <w:lang w:eastAsia="en-US"/>
          </w:rPr>
          <w:tab/>
        </w:r>
        <w:r w:rsidRPr="00AA260B">
          <w:rPr>
            <w:rStyle w:val="Hyperlink"/>
            <w:rFonts w:ascii="Times New Roman" w:hAnsi="Times New Roman" w:cs="Times New Roman"/>
            <w:noProof/>
          </w:rPr>
          <w:t>Meg</w:t>
        </w:r>
        <w:r>
          <w:rPr>
            <w:noProof/>
            <w:webHidden/>
          </w:rPr>
          <w:tab/>
        </w:r>
        <w:r>
          <w:rPr>
            <w:noProof/>
            <w:webHidden/>
          </w:rPr>
          <w:fldChar w:fldCharType="begin"/>
        </w:r>
        <w:r>
          <w:rPr>
            <w:noProof/>
            <w:webHidden/>
          </w:rPr>
          <w:instrText xml:space="preserve"> PAGEREF _Toc74132604 \h </w:instrText>
        </w:r>
        <w:r>
          <w:rPr>
            <w:noProof/>
            <w:webHidden/>
          </w:rPr>
        </w:r>
        <w:r>
          <w:rPr>
            <w:noProof/>
            <w:webHidden/>
          </w:rPr>
          <w:fldChar w:fldCharType="separate"/>
        </w:r>
        <w:r>
          <w:rPr>
            <w:noProof/>
            <w:webHidden/>
          </w:rPr>
          <w:t>130</w:t>
        </w:r>
        <w:r>
          <w:rPr>
            <w:noProof/>
            <w:webHidden/>
          </w:rPr>
          <w:fldChar w:fldCharType="end"/>
        </w:r>
      </w:hyperlink>
    </w:p>
    <w:p w14:paraId="68A74CE2" w14:textId="448AD729" w:rsidR="00D37ABD" w:rsidRDefault="00D37ABD">
      <w:pPr>
        <w:pStyle w:val="TOC3"/>
        <w:rPr>
          <w:rFonts w:cstheme="minorBidi"/>
          <w:noProof/>
          <w:color w:val="auto"/>
          <w:sz w:val="22"/>
          <w:lang w:eastAsia="en-US"/>
        </w:rPr>
      </w:pPr>
      <w:hyperlink w:anchor="_Toc74132605" w:history="1">
        <w:r w:rsidRPr="00AA260B">
          <w:rPr>
            <w:rStyle w:val="Hyperlink"/>
            <w:rFonts w:ascii="Times New Roman" w:hAnsi="Times New Roman" w:cs="Times New Roman"/>
            <w:noProof/>
          </w:rPr>
          <w:t>6.2.6</w:t>
        </w:r>
        <w:r>
          <w:rPr>
            <w:rFonts w:cstheme="minorBidi"/>
            <w:noProof/>
            <w:color w:val="auto"/>
            <w:sz w:val="22"/>
            <w:lang w:eastAsia="en-US"/>
          </w:rPr>
          <w:tab/>
        </w:r>
        <w:r w:rsidRPr="00AA260B">
          <w:rPr>
            <w:rStyle w:val="Hyperlink"/>
            <w:rFonts w:ascii="Times New Roman" w:hAnsi="Times New Roman" w:cs="Times New Roman"/>
            <w:noProof/>
          </w:rPr>
          <w:t>Mep</w:t>
        </w:r>
        <w:r>
          <w:rPr>
            <w:noProof/>
            <w:webHidden/>
          </w:rPr>
          <w:tab/>
        </w:r>
        <w:r>
          <w:rPr>
            <w:noProof/>
            <w:webHidden/>
          </w:rPr>
          <w:fldChar w:fldCharType="begin"/>
        </w:r>
        <w:r>
          <w:rPr>
            <w:noProof/>
            <w:webHidden/>
          </w:rPr>
          <w:instrText xml:space="preserve"> PAGEREF _Toc74132605 \h </w:instrText>
        </w:r>
        <w:r>
          <w:rPr>
            <w:noProof/>
            <w:webHidden/>
          </w:rPr>
        </w:r>
        <w:r>
          <w:rPr>
            <w:noProof/>
            <w:webHidden/>
          </w:rPr>
          <w:fldChar w:fldCharType="separate"/>
        </w:r>
        <w:r>
          <w:rPr>
            <w:noProof/>
            <w:webHidden/>
          </w:rPr>
          <w:t>131</w:t>
        </w:r>
        <w:r>
          <w:rPr>
            <w:noProof/>
            <w:webHidden/>
          </w:rPr>
          <w:fldChar w:fldCharType="end"/>
        </w:r>
      </w:hyperlink>
    </w:p>
    <w:p w14:paraId="753D6492" w14:textId="53F7EDF9" w:rsidR="00D37ABD" w:rsidRDefault="00D37ABD">
      <w:pPr>
        <w:pStyle w:val="TOC3"/>
        <w:rPr>
          <w:rFonts w:cstheme="minorBidi"/>
          <w:noProof/>
          <w:color w:val="auto"/>
          <w:sz w:val="22"/>
          <w:lang w:eastAsia="en-US"/>
        </w:rPr>
      </w:pPr>
      <w:hyperlink w:anchor="_Toc74132606" w:history="1">
        <w:r w:rsidRPr="00AA260B">
          <w:rPr>
            <w:rStyle w:val="Hyperlink"/>
            <w:rFonts w:ascii="Times New Roman" w:hAnsi="Times New Roman" w:cs="Times New Roman"/>
            <w:noProof/>
          </w:rPr>
          <w:t>6.2.7</w:t>
        </w:r>
        <w:r>
          <w:rPr>
            <w:rFonts w:cstheme="minorBidi"/>
            <w:noProof/>
            <w:color w:val="auto"/>
            <w:sz w:val="22"/>
            <w:lang w:eastAsia="en-US"/>
          </w:rPr>
          <w:tab/>
        </w:r>
        <w:r w:rsidRPr="00AA260B">
          <w:rPr>
            <w:rStyle w:val="Hyperlink"/>
            <w:rFonts w:ascii="Times New Roman" w:hAnsi="Times New Roman" w:cs="Times New Roman"/>
            <w:noProof/>
          </w:rPr>
          <w:t>MepMipList</w:t>
        </w:r>
        <w:r>
          <w:rPr>
            <w:noProof/>
            <w:webHidden/>
          </w:rPr>
          <w:tab/>
        </w:r>
        <w:r>
          <w:rPr>
            <w:noProof/>
            <w:webHidden/>
          </w:rPr>
          <w:fldChar w:fldCharType="begin"/>
        </w:r>
        <w:r>
          <w:rPr>
            <w:noProof/>
            <w:webHidden/>
          </w:rPr>
          <w:instrText xml:space="preserve"> PAGEREF _Toc74132606 \h </w:instrText>
        </w:r>
        <w:r>
          <w:rPr>
            <w:noProof/>
            <w:webHidden/>
          </w:rPr>
        </w:r>
        <w:r>
          <w:rPr>
            <w:noProof/>
            <w:webHidden/>
          </w:rPr>
          <w:fldChar w:fldCharType="separate"/>
        </w:r>
        <w:r>
          <w:rPr>
            <w:noProof/>
            <w:webHidden/>
          </w:rPr>
          <w:t>132</w:t>
        </w:r>
        <w:r>
          <w:rPr>
            <w:noProof/>
            <w:webHidden/>
          </w:rPr>
          <w:fldChar w:fldCharType="end"/>
        </w:r>
      </w:hyperlink>
    </w:p>
    <w:p w14:paraId="4F483983" w14:textId="74922DF8" w:rsidR="00D37ABD" w:rsidRDefault="00D37ABD">
      <w:pPr>
        <w:pStyle w:val="TOC3"/>
        <w:rPr>
          <w:rFonts w:cstheme="minorBidi"/>
          <w:noProof/>
          <w:color w:val="auto"/>
          <w:sz w:val="22"/>
          <w:lang w:eastAsia="en-US"/>
        </w:rPr>
      </w:pPr>
      <w:hyperlink w:anchor="_Toc74132607" w:history="1">
        <w:r w:rsidRPr="00AA260B">
          <w:rPr>
            <w:rStyle w:val="Hyperlink"/>
            <w:rFonts w:ascii="Times New Roman" w:hAnsi="Times New Roman" w:cs="Times New Roman"/>
            <w:noProof/>
          </w:rPr>
          <w:t>6.2.8</w:t>
        </w:r>
        <w:r>
          <w:rPr>
            <w:rFonts w:cstheme="minorBidi"/>
            <w:noProof/>
            <w:color w:val="auto"/>
            <w:sz w:val="22"/>
            <w:lang w:eastAsia="en-US"/>
          </w:rPr>
          <w:tab/>
        </w:r>
        <w:r w:rsidRPr="00AA260B">
          <w:rPr>
            <w:rStyle w:val="Hyperlink"/>
            <w:rFonts w:ascii="Times New Roman" w:hAnsi="Times New Roman" w:cs="Times New Roman"/>
            <w:noProof/>
          </w:rPr>
          <w:t>Mip</w:t>
        </w:r>
        <w:r>
          <w:rPr>
            <w:noProof/>
            <w:webHidden/>
          </w:rPr>
          <w:tab/>
        </w:r>
        <w:r>
          <w:rPr>
            <w:noProof/>
            <w:webHidden/>
          </w:rPr>
          <w:fldChar w:fldCharType="begin"/>
        </w:r>
        <w:r>
          <w:rPr>
            <w:noProof/>
            <w:webHidden/>
          </w:rPr>
          <w:instrText xml:space="preserve"> PAGEREF _Toc74132607 \h </w:instrText>
        </w:r>
        <w:r>
          <w:rPr>
            <w:noProof/>
            <w:webHidden/>
          </w:rPr>
        </w:r>
        <w:r>
          <w:rPr>
            <w:noProof/>
            <w:webHidden/>
          </w:rPr>
          <w:fldChar w:fldCharType="separate"/>
        </w:r>
        <w:r>
          <w:rPr>
            <w:noProof/>
            <w:webHidden/>
          </w:rPr>
          <w:t>133</w:t>
        </w:r>
        <w:r>
          <w:rPr>
            <w:noProof/>
            <w:webHidden/>
          </w:rPr>
          <w:fldChar w:fldCharType="end"/>
        </w:r>
      </w:hyperlink>
    </w:p>
    <w:p w14:paraId="20D335D3" w14:textId="6C4905CB" w:rsidR="00D37ABD" w:rsidRDefault="00D37ABD">
      <w:pPr>
        <w:pStyle w:val="TOC3"/>
        <w:rPr>
          <w:rFonts w:cstheme="minorBidi"/>
          <w:noProof/>
          <w:color w:val="auto"/>
          <w:sz w:val="22"/>
          <w:lang w:eastAsia="en-US"/>
        </w:rPr>
      </w:pPr>
      <w:hyperlink w:anchor="_Toc74132608" w:history="1">
        <w:r w:rsidRPr="00AA260B">
          <w:rPr>
            <w:rStyle w:val="Hyperlink"/>
            <w:rFonts w:ascii="Times New Roman" w:hAnsi="Times New Roman" w:cs="Times New Roman"/>
            <w:noProof/>
          </w:rPr>
          <w:t>6.2.9</w:t>
        </w:r>
        <w:r>
          <w:rPr>
            <w:rFonts w:cstheme="minorBidi"/>
            <w:noProof/>
            <w:color w:val="auto"/>
            <w:sz w:val="22"/>
            <w:lang w:eastAsia="en-US"/>
          </w:rPr>
          <w:tab/>
        </w:r>
        <w:r w:rsidRPr="00AA260B">
          <w:rPr>
            <w:rStyle w:val="Hyperlink"/>
            <w:rFonts w:ascii="Times New Roman" w:hAnsi="Times New Roman" w:cs="Times New Roman"/>
            <w:noProof/>
          </w:rPr>
          <w:t>OamContext</w:t>
        </w:r>
        <w:r>
          <w:rPr>
            <w:noProof/>
            <w:webHidden/>
          </w:rPr>
          <w:tab/>
        </w:r>
        <w:r>
          <w:rPr>
            <w:noProof/>
            <w:webHidden/>
          </w:rPr>
          <w:fldChar w:fldCharType="begin"/>
        </w:r>
        <w:r>
          <w:rPr>
            <w:noProof/>
            <w:webHidden/>
          </w:rPr>
          <w:instrText xml:space="preserve"> PAGEREF _Toc74132608 \h </w:instrText>
        </w:r>
        <w:r>
          <w:rPr>
            <w:noProof/>
            <w:webHidden/>
          </w:rPr>
        </w:r>
        <w:r>
          <w:rPr>
            <w:noProof/>
            <w:webHidden/>
          </w:rPr>
          <w:fldChar w:fldCharType="separate"/>
        </w:r>
        <w:r>
          <w:rPr>
            <w:noProof/>
            <w:webHidden/>
          </w:rPr>
          <w:t>134</w:t>
        </w:r>
        <w:r>
          <w:rPr>
            <w:noProof/>
            <w:webHidden/>
          </w:rPr>
          <w:fldChar w:fldCharType="end"/>
        </w:r>
      </w:hyperlink>
    </w:p>
    <w:p w14:paraId="61C4B452" w14:textId="136BD38C" w:rsidR="00D37ABD" w:rsidRDefault="00D37ABD">
      <w:pPr>
        <w:pStyle w:val="TOC3"/>
        <w:rPr>
          <w:rFonts w:cstheme="minorBidi"/>
          <w:noProof/>
          <w:color w:val="auto"/>
          <w:sz w:val="22"/>
          <w:lang w:eastAsia="en-US"/>
        </w:rPr>
      </w:pPr>
      <w:hyperlink w:anchor="_Toc74132609" w:history="1">
        <w:r w:rsidRPr="00AA260B">
          <w:rPr>
            <w:rStyle w:val="Hyperlink"/>
            <w:rFonts w:ascii="Times New Roman" w:hAnsi="Times New Roman" w:cs="Times New Roman"/>
            <w:noProof/>
          </w:rPr>
          <w:t>6.2.10</w:t>
        </w:r>
        <w:r>
          <w:rPr>
            <w:rFonts w:cstheme="minorBidi"/>
            <w:noProof/>
            <w:color w:val="auto"/>
            <w:sz w:val="22"/>
            <w:lang w:eastAsia="en-US"/>
          </w:rPr>
          <w:tab/>
        </w:r>
        <w:r w:rsidRPr="00AA260B">
          <w:rPr>
            <w:rStyle w:val="Hyperlink"/>
            <w:rFonts w:ascii="Times New Roman" w:hAnsi="Times New Roman" w:cs="Times New Roman"/>
            <w:noProof/>
          </w:rPr>
          <w:t>OamJob</w:t>
        </w:r>
        <w:r>
          <w:rPr>
            <w:noProof/>
            <w:webHidden/>
          </w:rPr>
          <w:tab/>
        </w:r>
        <w:r>
          <w:rPr>
            <w:noProof/>
            <w:webHidden/>
          </w:rPr>
          <w:fldChar w:fldCharType="begin"/>
        </w:r>
        <w:r>
          <w:rPr>
            <w:noProof/>
            <w:webHidden/>
          </w:rPr>
          <w:instrText xml:space="preserve"> PAGEREF _Toc74132609 \h </w:instrText>
        </w:r>
        <w:r>
          <w:rPr>
            <w:noProof/>
            <w:webHidden/>
          </w:rPr>
        </w:r>
        <w:r>
          <w:rPr>
            <w:noProof/>
            <w:webHidden/>
          </w:rPr>
          <w:fldChar w:fldCharType="separate"/>
        </w:r>
        <w:r>
          <w:rPr>
            <w:noProof/>
            <w:webHidden/>
          </w:rPr>
          <w:t>135</w:t>
        </w:r>
        <w:r>
          <w:rPr>
            <w:noProof/>
            <w:webHidden/>
          </w:rPr>
          <w:fldChar w:fldCharType="end"/>
        </w:r>
      </w:hyperlink>
    </w:p>
    <w:p w14:paraId="5246915E" w14:textId="0E55F260" w:rsidR="00D37ABD" w:rsidRDefault="00D37ABD">
      <w:pPr>
        <w:pStyle w:val="TOC3"/>
        <w:rPr>
          <w:rFonts w:cstheme="minorBidi"/>
          <w:noProof/>
          <w:color w:val="auto"/>
          <w:sz w:val="22"/>
          <w:lang w:eastAsia="en-US"/>
        </w:rPr>
      </w:pPr>
      <w:hyperlink w:anchor="_Toc74132610" w:history="1">
        <w:r w:rsidRPr="00AA260B">
          <w:rPr>
            <w:rStyle w:val="Hyperlink"/>
            <w:rFonts w:ascii="Times New Roman" w:hAnsi="Times New Roman" w:cs="Times New Roman"/>
            <w:noProof/>
          </w:rPr>
          <w:t>6.2.11</w:t>
        </w:r>
        <w:r>
          <w:rPr>
            <w:rFonts w:cstheme="minorBidi"/>
            <w:noProof/>
            <w:color w:val="auto"/>
            <w:sz w:val="22"/>
            <w:lang w:eastAsia="en-US"/>
          </w:rPr>
          <w:tab/>
        </w:r>
        <w:r w:rsidRPr="00AA260B">
          <w:rPr>
            <w:rStyle w:val="Hyperlink"/>
            <w:rFonts w:ascii="Times New Roman" w:hAnsi="Times New Roman" w:cs="Times New Roman"/>
            <w:noProof/>
          </w:rPr>
          <w:t>OamProfile</w:t>
        </w:r>
        <w:r>
          <w:rPr>
            <w:noProof/>
            <w:webHidden/>
          </w:rPr>
          <w:tab/>
        </w:r>
        <w:r>
          <w:rPr>
            <w:noProof/>
            <w:webHidden/>
          </w:rPr>
          <w:fldChar w:fldCharType="begin"/>
        </w:r>
        <w:r>
          <w:rPr>
            <w:noProof/>
            <w:webHidden/>
          </w:rPr>
          <w:instrText xml:space="preserve"> PAGEREF _Toc74132610 \h </w:instrText>
        </w:r>
        <w:r>
          <w:rPr>
            <w:noProof/>
            <w:webHidden/>
          </w:rPr>
        </w:r>
        <w:r>
          <w:rPr>
            <w:noProof/>
            <w:webHidden/>
          </w:rPr>
          <w:fldChar w:fldCharType="separate"/>
        </w:r>
        <w:r>
          <w:rPr>
            <w:noProof/>
            <w:webHidden/>
          </w:rPr>
          <w:t>136</w:t>
        </w:r>
        <w:r>
          <w:rPr>
            <w:noProof/>
            <w:webHidden/>
          </w:rPr>
          <w:fldChar w:fldCharType="end"/>
        </w:r>
      </w:hyperlink>
    </w:p>
    <w:p w14:paraId="7843AC58" w14:textId="45948960" w:rsidR="00D37ABD" w:rsidRDefault="00D37ABD">
      <w:pPr>
        <w:pStyle w:val="TOC3"/>
        <w:rPr>
          <w:rFonts w:cstheme="minorBidi"/>
          <w:noProof/>
          <w:color w:val="auto"/>
          <w:sz w:val="22"/>
          <w:lang w:eastAsia="en-US"/>
        </w:rPr>
      </w:pPr>
      <w:hyperlink w:anchor="_Toc74132611" w:history="1">
        <w:r w:rsidRPr="00AA260B">
          <w:rPr>
            <w:rStyle w:val="Hyperlink"/>
            <w:rFonts w:ascii="Times New Roman" w:hAnsi="Times New Roman" w:cs="Times New Roman"/>
            <w:noProof/>
          </w:rPr>
          <w:t>6.2.12</w:t>
        </w:r>
        <w:r>
          <w:rPr>
            <w:rFonts w:cstheme="minorBidi"/>
            <w:noProof/>
            <w:color w:val="auto"/>
            <w:sz w:val="22"/>
            <w:lang w:eastAsia="en-US"/>
          </w:rPr>
          <w:tab/>
        </w:r>
        <w:r w:rsidRPr="00AA260B">
          <w:rPr>
            <w:rStyle w:val="Hyperlink"/>
            <w:rFonts w:ascii="Times New Roman" w:hAnsi="Times New Roman" w:cs="Times New Roman"/>
            <w:noProof/>
          </w:rPr>
          <w:t>OamService</w:t>
        </w:r>
        <w:r>
          <w:rPr>
            <w:noProof/>
            <w:webHidden/>
          </w:rPr>
          <w:tab/>
        </w:r>
        <w:r>
          <w:rPr>
            <w:noProof/>
            <w:webHidden/>
          </w:rPr>
          <w:fldChar w:fldCharType="begin"/>
        </w:r>
        <w:r>
          <w:rPr>
            <w:noProof/>
            <w:webHidden/>
          </w:rPr>
          <w:instrText xml:space="preserve"> PAGEREF _Toc74132611 \h </w:instrText>
        </w:r>
        <w:r>
          <w:rPr>
            <w:noProof/>
            <w:webHidden/>
          </w:rPr>
        </w:r>
        <w:r>
          <w:rPr>
            <w:noProof/>
            <w:webHidden/>
          </w:rPr>
          <w:fldChar w:fldCharType="separate"/>
        </w:r>
        <w:r>
          <w:rPr>
            <w:noProof/>
            <w:webHidden/>
          </w:rPr>
          <w:t>137</w:t>
        </w:r>
        <w:r>
          <w:rPr>
            <w:noProof/>
            <w:webHidden/>
          </w:rPr>
          <w:fldChar w:fldCharType="end"/>
        </w:r>
      </w:hyperlink>
    </w:p>
    <w:p w14:paraId="5737AD12" w14:textId="5AEA863F" w:rsidR="00D37ABD" w:rsidRDefault="00D37ABD">
      <w:pPr>
        <w:pStyle w:val="TOC3"/>
        <w:rPr>
          <w:rFonts w:cstheme="minorBidi"/>
          <w:noProof/>
          <w:color w:val="auto"/>
          <w:sz w:val="22"/>
          <w:lang w:eastAsia="en-US"/>
        </w:rPr>
      </w:pPr>
      <w:hyperlink w:anchor="_Toc74132612" w:history="1">
        <w:r w:rsidRPr="00AA260B">
          <w:rPr>
            <w:rStyle w:val="Hyperlink"/>
            <w:rFonts w:ascii="Times New Roman" w:hAnsi="Times New Roman" w:cs="Times New Roman"/>
            <w:noProof/>
          </w:rPr>
          <w:t>6.2.13</w:t>
        </w:r>
        <w:r>
          <w:rPr>
            <w:rFonts w:cstheme="minorBidi"/>
            <w:noProof/>
            <w:color w:val="auto"/>
            <w:sz w:val="22"/>
            <w:lang w:eastAsia="en-US"/>
          </w:rPr>
          <w:tab/>
        </w:r>
        <w:r w:rsidRPr="00AA260B">
          <w:rPr>
            <w:rStyle w:val="Hyperlink"/>
            <w:rFonts w:ascii="Times New Roman" w:hAnsi="Times New Roman" w:cs="Times New Roman"/>
            <w:noProof/>
          </w:rPr>
          <w:t>OamServicePoint</w:t>
        </w:r>
        <w:r>
          <w:rPr>
            <w:noProof/>
            <w:webHidden/>
          </w:rPr>
          <w:tab/>
        </w:r>
        <w:r>
          <w:rPr>
            <w:noProof/>
            <w:webHidden/>
          </w:rPr>
          <w:fldChar w:fldCharType="begin"/>
        </w:r>
        <w:r>
          <w:rPr>
            <w:noProof/>
            <w:webHidden/>
          </w:rPr>
          <w:instrText xml:space="preserve"> PAGEREF _Toc74132612 \h </w:instrText>
        </w:r>
        <w:r>
          <w:rPr>
            <w:noProof/>
            <w:webHidden/>
          </w:rPr>
        </w:r>
        <w:r>
          <w:rPr>
            <w:noProof/>
            <w:webHidden/>
          </w:rPr>
          <w:fldChar w:fldCharType="separate"/>
        </w:r>
        <w:r>
          <w:rPr>
            <w:noProof/>
            <w:webHidden/>
          </w:rPr>
          <w:t>138</w:t>
        </w:r>
        <w:r>
          <w:rPr>
            <w:noProof/>
            <w:webHidden/>
          </w:rPr>
          <w:fldChar w:fldCharType="end"/>
        </w:r>
      </w:hyperlink>
    </w:p>
    <w:p w14:paraId="0DF7642F" w14:textId="7CA2FDAC" w:rsidR="00D37ABD" w:rsidRDefault="00D37ABD">
      <w:pPr>
        <w:pStyle w:val="TOC3"/>
        <w:rPr>
          <w:rFonts w:cstheme="minorBidi"/>
          <w:noProof/>
          <w:color w:val="auto"/>
          <w:sz w:val="22"/>
          <w:lang w:eastAsia="en-US"/>
        </w:rPr>
      </w:pPr>
      <w:hyperlink w:anchor="_Toc74132613" w:history="1">
        <w:r w:rsidRPr="00AA260B">
          <w:rPr>
            <w:rStyle w:val="Hyperlink"/>
            <w:rFonts w:ascii="Times New Roman" w:hAnsi="Times New Roman" w:cs="Times New Roman"/>
            <w:noProof/>
          </w:rPr>
          <w:t>6.2.14</w:t>
        </w:r>
        <w:r>
          <w:rPr>
            <w:rFonts w:cstheme="minorBidi"/>
            <w:noProof/>
            <w:color w:val="auto"/>
            <w:sz w:val="22"/>
            <w:lang w:eastAsia="en-US"/>
          </w:rPr>
          <w:tab/>
        </w:r>
        <w:r w:rsidRPr="00AA260B">
          <w:rPr>
            <w:rStyle w:val="Hyperlink"/>
            <w:rFonts w:ascii="Times New Roman" w:hAnsi="Times New Roman" w:cs="Times New Roman"/>
            <w:noProof/>
          </w:rPr>
          <w:t>PmDataPac</w:t>
        </w:r>
        <w:r>
          <w:rPr>
            <w:noProof/>
            <w:webHidden/>
          </w:rPr>
          <w:tab/>
        </w:r>
        <w:r>
          <w:rPr>
            <w:noProof/>
            <w:webHidden/>
          </w:rPr>
          <w:fldChar w:fldCharType="begin"/>
        </w:r>
        <w:r>
          <w:rPr>
            <w:noProof/>
            <w:webHidden/>
          </w:rPr>
          <w:instrText xml:space="preserve"> PAGEREF _Toc74132613 \h </w:instrText>
        </w:r>
        <w:r>
          <w:rPr>
            <w:noProof/>
            <w:webHidden/>
          </w:rPr>
        </w:r>
        <w:r>
          <w:rPr>
            <w:noProof/>
            <w:webHidden/>
          </w:rPr>
          <w:fldChar w:fldCharType="separate"/>
        </w:r>
        <w:r>
          <w:rPr>
            <w:noProof/>
            <w:webHidden/>
          </w:rPr>
          <w:t>140</w:t>
        </w:r>
        <w:r>
          <w:rPr>
            <w:noProof/>
            <w:webHidden/>
          </w:rPr>
          <w:fldChar w:fldCharType="end"/>
        </w:r>
      </w:hyperlink>
    </w:p>
    <w:p w14:paraId="66CB0DFA" w14:textId="7ED632E8" w:rsidR="00D37ABD" w:rsidRDefault="00D37ABD">
      <w:pPr>
        <w:pStyle w:val="TOC3"/>
        <w:rPr>
          <w:rFonts w:cstheme="minorBidi"/>
          <w:noProof/>
          <w:color w:val="auto"/>
          <w:sz w:val="22"/>
          <w:lang w:eastAsia="en-US"/>
        </w:rPr>
      </w:pPr>
      <w:hyperlink w:anchor="_Toc74132614" w:history="1">
        <w:r w:rsidRPr="00AA260B">
          <w:rPr>
            <w:rStyle w:val="Hyperlink"/>
            <w:rFonts w:ascii="Times New Roman" w:hAnsi="Times New Roman" w:cs="Times New Roman"/>
            <w:noProof/>
          </w:rPr>
          <w:t>6.2.15</w:t>
        </w:r>
        <w:r>
          <w:rPr>
            <w:rFonts w:cstheme="minorBidi"/>
            <w:noProof/>
            <w:color w:val="auto"/>
            <w:sz w:val="22"/>
            <w:lang w:eastAsia="en-US"/>
          </w:rPr>
          <w:tab/>
        </w:r>
        <w:r w:rsidRPr="00AA260B">
          <w:rPr>
            <w:rStyle w:val="Hyperlink"/>
            <w:rFonts w:ascii="Times New Roman" w:hAnsi="Times New Roman" w:cs="Times New Roman"/>
            <w:noProof/>
          </w:rPr>
          <w:t>PmThresholdData</w:t>
        </w:r>
        <w:r>
          <w:rPr>
            <w:noProof/>
            <w:webHidden/>
          </w:rPr>
          <w:tab/>
        </w:r>
        <w:r>
          <w:rPr>
            <w:noProof/>
            <w:webHidden/>
          </w:rPr>
          <w:fldChar w:fldCharType="begin"/>
        </w:r>
        <w:r>
          <w:rPr>
            <w:noProof/>
            <w:webHidden/>
          </w:rPr>
          <w:instrText xml:space="preserve"> PAGEREF _Toc74132614 \h </w:instrText>
        </w:r>
        <w:r>
          <w:rPr>
            <w:noProof/>
            <w:webHidden/>
          </w:rPr>
        </w:r>
        <w:r>
          <w:rPr>
            <w:noProof/>
            <w:webHidden/>
          </w:rPr>
          <w:fldChar w:fldCharType="separate"/>
        </w:r>
        <w:r>
          <w:rPr>
            <w:noProof/>
            <w:webHidden/>
          </w:rPr>
          <w:t>141</w:t>
        </w:r>
        <w:r>
          <w:rPr>
            <w:noProof/>
            <w:webHidden/>
          </w:rPr>
          <w:fldChar w:fldCharType="end"/>
        </w:r>
      </w:hyperlink>
    </w:p>
    <w:p w14:paraId="16E424C9" w14:textId="2D0CB0F8" w:rsidR="00D37ABD" w:rsidRDefault="00D37ABD">
      <w:pPr>
        <w:pStyle w:val="TOC2"/>
        <w:rPr>
          <w:rFonts w:cstheme="minorBidi"/>
          <w:noProof/>
          <w:color w:val="auto"/>
          <w:sz w:val="22"/>
          <w:lang w:eastAsia="en-US"/>
        </w:rPr>
      </w:pPr>
      <w:hyperlink w:anchor="_Toc74132615" w:history="1">
        <w:r w:rsidRPr="00AA260B">
          <w:rPr>
            <w:rStyle w:val="Hyperlink"/>
            <w:rFonts w:ascii="Times New Roman" w:hAnsi="Times New Roman" w:cs="Times New Roman"/>
            <w:noProof/>
          </w:rPr>
          <w:t>6.3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_Toc74132615 \h </w:instrText>
        </w:r>
        <w:r>
          <w:rPr>
            <w:noProof/>
            <w:webHidden/>
          </w:rPr>
        </w:r>
        <w:r>
          <w:rPr>
            <w:noProof/>
            <w:webHidden/>
          </w:rPr>
          <w:fldChar w:fldCharType="separate"/>
        </w:r>
        <w:r>
          <w:rPr>
            <w:noProof/>
            <w:webHidden/>
          </w:rPr>
          <w:t>142</w:t>
        </w:r>
        <w:r>
          <w:rPr>
            <w:noProof/>
            <w:webHidden/>
          </w:rPr>
          <w:fldChar w:fldCharType="end"/>
        </w:r>
      </w:hyperlink>
    </w:p>
    <w:p w14:paraId="4963FB40" w14:textId="4D4E4D5B" w:rsidR="00D37ABD" w:rsidRDefault="00D37ABD">
      <w:pPr>
        <w:pStyle w:val="TOC3"/>
        <w:rPr>
          <w:rFonts w:cstheme="minorBidi"/>
          <w:noProof/>
          <w:color w:val="auto"/>
          <w:sz w:val="22"/>
          <w:lang w:eastAsia="en-US"/>
        </w:rPr>
      </w:pPr>
      <w:hyperlink w:anchor="_Toc74132616" w:history="1">
        <w:r w:rsidRPr="00AA260B">
          <w:rPr>
            <w:rStyle w:val="Hyperlink"/>
            <w:rFonts w:ascii="Times New Roman" w:hAnsi="Times New Roman" w:cs="Times New Roman"/>
            <w:noProof/>
          </w:rPr>
          <w:t>6.3.1</w:t>
        </w:r>
        <w:r>
          <w:rPr>
            <w:rFonts w:cstheme="minorBidi"/>
            <w:noProof/>
            <w:color w:val="auto"/>
            <w:sz w:val="22"/>
            <w:lang w:eastAsia="en-US"/>
          </w:rPr>
          <w:tab/>
        </w:r>
        <w:r w:rsidRPr="00AA260B">
          <w:rPr>
            <w:rStyle w:val="Hyperlink"/>
            <w:rFonts w:ascii="Times New Roman" w:hAnsi="Times New Roman" w:cs="Times New Roman"/>
            <w:noProof/>
          </w:rPr>
          <w:t>ThresholdParameter</w:t>
        </w:r>
        <w:r>
          <w:rPr>
            <w:noProof/>
            <w:webHidden/>
          </w:rPr>
          <w:tab/>
        </w:r>
        <w:r>
          <w:rPr>
            <w:noProof/>
            <w:webHidden/>
          </w:rPr>
          <w:fldChar w:fldCharType="begin"/>
        </w:r>
        <w:r>
          <w:rPr>
            <w:noProof/>
            <w:webHidden/>
          </w:rPr>
          <w:instrText xml:space="preserve"> PAGEREF _Toc74132616 \h </w:instrText>
        </w:r>
        <w:r>
          <w:rPr>
            <w:noProof/>
            <w:webHidden/>
          </w:rPr>
        </w:r>
        <w:r>
          <w:rPr>
            <w:noProof/>
            <w:webHidden/>
          </w:rPr>
          <w:fldChar w:fldCharType="separate"/>
        </w:r>
        <w:r>
          <w:rPr>
            <w:noProof/>
            <w:webHidden/>
          </w:rPr>
          <w:t>142</w:t>
        </w:r>
        <w:r>
          <w:rPr>
            <w:noProof/>
            <w:webHidden/>
          </w:rPr>
          <w:fldChar w:fldCharType="end"/>
        </w:r>
      </w:hyperlink>
    </w:p>
    <w:p w14:paraId="1BAAA3FD" w14:textId="583DE99A" w:rsidR="00D37ABD" w:rsidRDefault="00D37ABD">
      <w:pPr>
        <w:pStyle w:val="TOC2"/>
        <w:rPr>
          <w:rFonts w:cstheme="minorBidi"/>
          <w:noProof/>
          <w:color w:val="auto"/>
          <w:sz w:val="22"/>
          <w:lang w:eastAsia="en-US"/>
        </w:rPr>
      </w:pPr>
      <w:hyperlink w:anchor="_Toc74132617" w:history="1">
        <w:r w:rsidRPr="00AA260B">
          <w:rPr>
            <w:rStyle w:val="Hyperlink"/>
            <w:rFonts w:ascii="Times New Roman" w:hAnsi="Times New Roman" w:cs="Times New Roman"/>
            <w:noProof/>
          </w:rPr>
          <w:t>6.4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_Toc74132617 \h </w:instrText>
        </w:r>
        <w:r>
          <w:rPr>
            <w:noProof/>
            <w:webHidden/>
          </w:rPr>
        </w:r>
        <w:r>
          <w:rPr>
            <w:noProof/>
            <w:webHidden/>
          </w:rPr>
          <w:fldChar w:fldCharType="separate"/>
        </w:r>
        <w:r>
          <w:rPr>
            <w:noProof/>
            <w:webHidden/>
          </w:rPr>
          <w:t>143</w:t>
        </w:r>
        <w:r>
          <w:rPr>
            <w:noProof/>
            <w:webHidden/>
          </w:rPr>
          <w:fldChar w:fldCharType="end"/>
        </w:r>
      </w:hyperlink>
    </w:p>
    <w:p w14:paraId="7C61DD4D" w14:textId="1B2F69BF" w:rsidR="00D37ABD" w:rsidRDefault="00D37ABD">
      <w:pPr>
        <w:pStyle w:val="TOC3"/>
        <w:rPr>
          <w:rFonts w:cstheme="minorBidi"/>
          <w:noProof/>
          <w:color w:val="auto"/>
          <w:sz w:val="22"/>
          <w:lang w:eastAsia="en-US"/>
        </w:rPr>
      </w:pPr>
      <w:hyperlink w:anchor="_Toc74132618" w:history="1">
        <w:r w:rsidRPr="00AA260B">
          <w:rPr>
            <w:rStyle w:val="Hyperlink"/>
            <w:rFonts w:ascii="Times New Roman" w:hAnsi="Times New Roman" w:cs="Times New Roman"/>
            <w:noProof/>
          </w:rPr>
          <w:t>6.4.1</w:t>
        </w:r>
        <w:r>
          <w:rPr>
            <w:rFonts w:cstheme="minorBidi"/>
            <w:noProof/>
            <w:color w:val="auto"/>
            <w:sz w:val="22"/>
            <w:lang w:eastAsia="en-US"/>
          </w:rPr>
          <w:tab/>
        </w:r>
        <w:r w:rsidRPr="00AA260B">
          <w:rPr>
            <w:rStyle w:val="Hyperlink"/>
            <w:rFonts w:ascii="Times New Roman" w:hAnsi="Times New Roman" w:cs="Times New Roman"/>
            <w:noProof/>
          </w:rPr>
          <w:t>OamJobType</w:t>
        </w:r>
        <w:r>
          <w:rPr>
            <w:noProof/>
            <w:webHidden/>
          </w:rPr>
          <w:tab/>
        </w:r>
        <w:r>
          <w:rPr>
            <w:noProof/>
            <w:webHidden/>
          </w:rPr>
          <w:fldChar w:fldCharType="begin"/>
        </w:r>
        <w:r>
          <w:rPr>
            <w:noProof/>
            <w:webHidden/>
          </w:rPr>
          <w:instrText xml:space="preserve"> PAGEREF _Toc74132618 \h </w:instrText>
        </w:r>
        <w:r>
          <w:rPr>
            <w:noProof/>
            <w:webHidden/>
          </w:rPr>
        </w:r>
        <w:r>
          <w:rPr>
            <w:noProof/>
            <w:webHidden/>
          </w:rPr>
          <w:fldChar w:fldCharType="separate"/>
        </w:r>
        <w:r>
          <w:rPr>
            <w:noProof/>
            <w:webHidden/>
          </w:rPr>
          <w:t>143</w:t>
        </w:r>
        <w:r>
          <w:rPr>
            <w:noProof/>
            <w:webHidden/>
          </w:rPr>
          <w:fldChar w:fldCharType="end"/>
        </w:r>
      </w:hyperlink>
    </w:p>
    <w:p w14:paraId="5173BC3F" w14:textId="43C8D4A2" w:rsidR="00D37ABD" w:rsidRDefault="00D37ABD">
      <w:pPr>
        <w:pStyle w:val="TOC3"/>
        <w:rPr>
          <w:rFonts w:cstheme="minorBidi"/>
          <w:noProof/>
          <w:color w:val="auto"/>
          <w:sz w:val="22"/>
          <w:lang w:eastAsia="en-US"/>
        </w:rPr>
      </w:pPr>
      <w:hyperlink w:anchor="_Toc74132619" w:history="1">
        <w:r w:rsidRPr="00AA260B">
          <w:rPr>
            <w:rStyle w:val="Hyperlink"/>
            <w:rFonts w:ascii="Times New Roman" w:hAnsi="Times New Roman" w:cs="Times New Roman"/>
            <w:noProof/>
          </w:rPr>
          <w:t>6.4.2</w:t>
        </w:r>
        <w:r>
          <w:rPr>
            <w:rFonts w:cstheme="minorBidi"/>
            <w:noProof/>
            <w:color w:val="auto"/>
            <w:sz w:val="22"/>
            <w:lang w:eastAsia="en-US"/>
          </w:rPr>
          <w:tab/>
        </w:r>
        <w:r w:rsidRPr="00AA260B">
          <w:rPr>
            <w:rStyle w:val="Hyperlink"/>
            <w:rFonts w:ascii="Times New Roman" w:hAnsi="Times New Roman" w:cs="Times New Roman"/>
            <w:noProof/>
          </w:rPr>
          <w:t>OamObjectType</w:t>
        </w:r>
        <w:r>
          <w:rPr>
            <w:noProof/>
            <w:webHidden/>
          </w:rPr>
          <w:tab/>
        </w:r>
        <w:r>
          <w:rPr>
            <w:noProof/>
            <w:webHidden/>
          </w:rPr>
          <w:fldChar w:fldCharType="begin"/>
        </w:r>
        <w:r>
          <w:rPr>
            <w:noProof/>
            <w:webHidden/>
          </w:rPr>
          <w:instrText xml:space="preserve"> PAGEREF _Toc74132619 \h </w:instrText>
        </w:r>
        <w:r>
          <w:rPr>
            <w:noProof/>
            <w:webHidden/>
          </w:rPr>
        </w:r>
        <w:r>
          <w:rPr>
            <w:noProof/>
            <w:webHidden/>
          </w:rPr>
          <w:fldChar w:fldCharType="separate"/>
        </w:r>
        <w:r>
          <w:rPr>
            <w:noProof/>
            <w:webHidden/>
          </w:rPr>
          <w:t>143</w:t>
        </w:r>
        <w:r>
          <w:rPr>
            <w:noProof/>
            <w:webHidden/>
          </w:rPr>
          <w:fldChar w:fldCharType="end"/>
        </w:r>
      </w:hyperlink>
    </w:p>
    <w:p w14:paraId="60099EAB" w14:textId="47FE313D" w:rsidR="00D37ABD" w:rsidRDefault="00D37ABD">
      <w:pPr>
        <w:pStyle w:val="TOC3"/>
        <w:rPr>
          <w:rFonts w:cstheme="minorBidi"/>
          <w:noProof/>
          <w:color w:val="auto"/>
          <w:sz w:val="22"/>
          <w:lang w:eastAsia="en-US"/>
        </w:rPr>
      </w:pPr>
      <w:hyperlink w:anchor="_Toc74132620" w:history="1">
        <w:r w:rsidRPr="00AA260B">
          <w:rPr>
            <w:rStyle w:val="Hyperlink"/>
            <w:rFonts w:ascii="Times New Roman" w:hAnsi="Times New Roman" w:cs="Times New Roman"/>
            <w:noProof/>
          </w:rPr>
          <w:t>6.4.3</w:t>
        </w:r>
        <w:r>
          <w:rPr>
            <w:rFonts w:cstheme="minorBidi"/>
            <w:noProof/>
            <w:color w:val="auto"/>
            <w:sz w:val="22"/>
            <w:lang w:eastAsia="en-US"/>
          </w:rPr>
          <w:tab/>
        </w:r>
        <w:r w:rsidRPr="00AA260B">
          <w:rPr>
            <w:rStyle w:val="Hyperlink"/>
            <w:rFonts w:ascii="Times New Roman" w:hAnsi="Times New Roman" w:cs="Times New Roman"/>
            <w:noProof/>
          </w:rPr>
          <w:t>ThresholdCrossingQualifier</w:t>
        </w:r>
        <w:r>
          <w:rPr>
            <w:noProof/>
            <w:webHidden/>
          </w:rPr>
          <w:tab/>
        </w:r>
        <w:r>
          <w:rPr>
            <w:noProof/>
            <w:webHidden/>
          </w:rPr>
          <w:fldChar w:fldCharType="begin"/>
        </w:r>
        <w:r>
          <w:rPr>
            <w:noProof/>
            <w:webHidden/>
          </w:rPr>
          <w:instrText xml:space="preserve"> PAGEREF _Toc74132620 \h </w:instrText>
        </w:r>
        <w:r>
          <w:rPr>
            <w:noProof/>
            <w:webHidden/>
          </w:rPr>
        </w:r>
        <w:r>
          <w:rPr>
            <w:noProof/>
            <w:webHidden/>
          </w:rPr>
          <w:fldChar w:fldCharType="separate"/>
        </w:r>
        <w:r>
          <w:rPr>
            <w:noProof/>
            <w:webHidden/>
          </w:rPr>
          <w:t>144</w:t>
        </w:r>
        <w:r>
          <w:rPr>
            <w:noProof/>
            <w:webHidden/>
          </w:rPr>
          <w:fldChar w:fldCharType="end"/>
        </w:r>
      </w:hyperlink>
    </w:p>
    <w:p w14:paraId="6C18E188" w14:textId="1D7C74AF" w:rsidR="00D37ABD" w:rsidRDefault="00D37ABD">
      <w:pPr>
        <w:pStyle w:val="TOC2"/>
        <w:rPr>
          <w:rFonts w:cstheme="minorBidi"/>
          <w:noProof/>
          <w:color w:val="auto"/>
          <w:sz w:val="22"/>
          <w:lang w:eastAsia="en-US"/>
        </w:rPr>
      </w:pPr>
      <w:hyperlink w:anchor="_Toc74132621" w:history="1">
        <w:r w:rsidRPr="00AA260B">
          <w:rPr>
            <w:rStyle w:val="Hyperlink"/>
            <w:rFonts w:ascii="Times New Roman" w:hAnsi="Times New Roman" w:cs="Times New Roman"/>
            <w:noProof/>
          </w:rPr>
          <w:t>6.5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_Toc74132621 \h </w:instrText>
        </w:r>
        <w:r>
          <w:rPr>
            <w:noProof/>
            <w:webHidden/>
          </w:rPr>
        </w:r>
        <w:r>
          <w:rPr>
            <w:noProof/>
            <w:webHidden/>
          </w:rPr>
          <w:fldChar w:fldCharType="separate"/>
        </w:r>
        <w:r>
          <w:rPr>
            <w:noProof/>
            <w:webHidden/>
          </w:rPr>
          <w:t>144</w:t>
        </w:r>
        <w:r>
          <w:rPr>
            <w:noProof/>
            <w:webHidden/>
          </w:rPr>
          <w:fldChar w:fldCharType="end"/>
        </w:r>
      </w:hyperlink>
    </w:p>
    <w:p w14:paraId="11910F54" w14:textId="2BEE5527" w:rsidR="00D37ABD" w:rsidRDefault="00D37ABD">
      <w:pPr>
        <w:pStyle w:val="TOC1"/>
        <w:tabs>
          <w:tab w:val="left" w:pos="432"/>
        </w:tabs>
        <w:rPr>
          <w:rFonts w:cstheme="minorBidi"/>
          <w:b w:val="0"/>
          <w:noProof/>
          <w:color w:val="auto"/>
          <w:sz w:val="22"/>
          <w:szCs w:val="22"/>
          <w:lang w:eastAsia="en-US"/>
        </w:rPr>
      </w:pPr>
      <w:hyperlink w:anchor="_Toc74132622" w:history="1">
        <w:r w:rsidRPr="00AA260B">
          <w:rPr>
            <w:rStyle w:val="Hyperlink"/>
            <w:rFonts w:ascii="Times New Roman" w:hAnsi="Times New Roman" w:cs="Times New Roman"/>
            <w:noProof/>
          </w:rPr>
          <w:t>7</w:t>
        </w:r>
        <w:r>
          <w:rPr>
            <w:rFonts w:cstheme="minorBidi"/>
            <w:b w:val="0"/>
            <w:noProof/>
            <w:color w:val="auto"/>
            <w:sz w:val="22"/>
            <w:szCs w:val="22"/>
            <w:lang w:eastAsia="en-US"/>
          </w:rPr>
          <w:tab/>
        </w:r>
        <w:r w:rsidRPr="00AA260B">
          <w:rPr>
            <w:rStyle w:val="Hyperlink"/>
            <w:rFonts w:ascii="Times New Roman" w:hAnsi="Times New Roman" w:cs="Times New Roman"/>
            <w:noProof/>
          </w:rPr>
          <w:t>Notification Model</w:t>
        </w:r>
        <w:r>
          <w:rPr>
            <w:noProof/>
            <w:webHidden/>
          </w:rPr>
          <w:tab/>
        </w:r>
        <w:r>
          <w:rPr>
            <w:noProof/>
            <w:webHidden/>
          </w:rPr>
          <w:fldChar w:fldCharType="begin"/>
        </w:r>
        <w:r>
          <w:rPr>
            <w:noProof/>
            <w:webHidden/>
          </w:rPr>
          <w:instrText xml:space="preserve"> PAGEREF _Toc74132622 \h </w:instrText>
        </w:r>
        <w:r>
          <w:rPr>
            <w:noProof/>
            <w:webHidden/>
          </w:rPr>
        </w:r>
        <w:r>
          <w:rPr>
            <w:noProof/>
            <w:webHidden/>
          </w:rPr>
          <w:fldChar w:fldCharType="separate"/>
        </w:r>
        <w:r>
          <w:rPr>
            <w:noProof/>
            <w:webHidden/>
          </w:rPr>
          <w:t>145</w:t>
        </w:r>
        <w:r>
          <w:rPr>
            <w:noProof/>
            <w:webHidden/>
          </w:rPr>
          <w:fldChar w:fldCharType="end"/>
        </w:r>
      </w:hyperlink>
    </w:p>
    <w:p w14:paraId="0505B2CE" w14:textId="594D4A1D" w:rsidR="00D37ABD" w:rsidRDefault="00D37ABD">
      <w:pPr>
        <w:pStyle w:val="TOC2"/>
        <w:rPr>
          <w:rFonts w:cstheme="minorBidi"/>
          <w:noProof/>
          <w:color w:val="auto"/>
          <w:sz w:val="22"/>
          <w:lang w:eastAsia="en-US"/>
        </w:rPr>
      </w:pPr>
      <w:hyperlink w:anchor="_Toc74132623" w:history="1">
        <w:r w:rsidRPr="00AA260B">
          <w:rPr>
            <w:rStyle w:val="Hyperlink"/>
            <w:rFonts w:ascii="Times New Roman" w:hAnsi="Times New Roman" w:cs="Times New Roman"/>
            <w:noProof/>
          </w:rPr>
          <w:t>7.1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_Toc74132623 \h </w:instrText>
        </w:r>
        <w:r>
          <w:rPr>
            <w:noProof/>
            <w:webHidden/>
          </w:rPr>
        </w:r>
        <w:r>
          <w:rPr>
            <w:noProof/>
            <w:webHidden/>
          </w:rPr>
          <w:fldChar w:fldCharType="separate"/>
        </w:r>
        <w:r>
          <w:rPr>
            <w:noProof/>
            <w:webHidden/>
          </w:rPr>
          <w:t>145</w:t>
        </w:r>
        <w:r>
          <w:rPr>
            <w:noProof/>
            <w:webHidden/>
          </w:rPr>
          <w:fldChar w:fldCharType="end"/>
        </w:r>
      </w:hyperlink>
    </w:p>
    <w:p w14:paraId="46A93F89" w14:textId="22F68E91" w:rsidR="00D37ABD" w:rsidRDefault="00D37ABD">
      <w:pPr>
        <w:pStyle w:val="TOC2"/>
        <w:rPr>
          <w:rFonts w:cstheme="minorBidi"/>
          <w:noProof/>
          <w:color w:val="auto"/>
          <w:sz w:val="22"/>
          <w:lang w:eastAsia="en-US"/>
        </w:rPr>
      </w:pPr>
      <w:hyperlink w:anchor="_Toc74132624" w:history="1">
        <w:r w:rsidRPr="00AA260B">
          <w:rPr>
            <w:rStyle w:val="Hyperlink"/>
            <w:rFonts w:ascii="Times New Roman" w:hAnsi="Times New Roman" w:cs="Times New Roman"/>
            <w:noProof/>
          </w:rPr>
          <w:t>7.2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_Toc74132624 \h </w:instrText>
        </w:r>
        <w:r>
          <w:rPr>
            <w:noProof/>
            <w:webHidden/>
          </w:rPr>
        </w:r>
        <w:r>
          <w:rPr>
            <w:noProof/>
            <w:webHidden/>
          </w:rPr>
          <w:fldChar w:fldCharType="separate"/>
        </w:r>
        <w:r>
          <w:rPr>
            <w:noProof/>
            <w:webHidden/>
          </w:rPr>
          <w:t>145</w:t>
        </w:r>
        <w:r>
          <w:rPr>
            <w:noProof/>
            <w:webHidden/>
          </w:rPr>
          <w:fldChar w:fldCharType="end"/>
        </w:r>
      </w:hyperlink>
    </w:p>
    <w:p w14:paraId="65F7352C" w14:textId="775A6BD3" w:rsidR="00D37ABD" w:rsidRDefault="00D37ABD">
      <w:pPr>
        <w:pStyle w:val="TOC3"/>
        <w:rPr>
          <w:rFonts w:cstheme="minorBidi"/>
          <w:noProof/>
          <w:color w:val="auto"/>
          <w:sz w:val="22"/>
          <w:lang w:eastAsia="en-US"/>
        </w:rPr>
      </w:pPr>
      <w:hyperlink w:anchor="_Toc74132625" w:history="1">
        <w:r w:rsidRPr="00AA260B">
          <w:rPr>
            <w:rStyle w:val="Hyperlink"/>
            <w:rFonts w:ascii="Times New Roman" w:hAnsi="Times New Roman" w:cs="Times New Roman"/>
            <w:noProof/>
          </w:rPr>
          <w:t>7.2.1</w:t>
        </w:r>
        <w:r>
          <w:rPr>
            <w:rFonts w:cstheme="minorBidi"/>
            <w:noProof/>
            <w:color w:val="auto"/>
            <w:sz w:val="22"/>
            <w:lang w:eastAsia="en-US"/>
          </w:rPr>
          <w:tab/>
        </w:r>
        <w:r w:rsidRPr="00AA260B">
          <w:rPr>
            <w:rStyle w:val="Hyperlink"/>
            <w:rFonts w:ascii="Times New Roman" w:hAnsi="Times New Roman" w:cs="Times New Roman"/>
            <w:noProof/>
          </w:rPr>
          <w:t>NotificationChannel</w:t>
        </w:r>
        <w:r>
          <w:rPr>
            <w:noProof/>
            <w:webHidden/>
          </w:rPr>
          <w:tab/>
        </w:r>
        <w:r>
          <w:rPr>
            <w:noProof/>
            <w:webHidden/>
          </w:rPr>
          <w:fldChar w:fldCharType="begin"/>
        </w:r>
        <w:r>
          <w:rPr>
            <w:noProof/>
            <w:webHidden/>
          </w:rPr>
          <w:instrText xml:space="preserve"> PAGEREF _Toc74132625 \h </w:instrText>
        </w:r>
        <w:r>
          <w:rPr>
            <w:noProof/>
            <w:webHidden/>
          </w:rPr>
        </w:r>
        <w:r>
          <w:rPr>
            <w:noProof/>
            <w:webHidden/>
          </w:rPr>
          <w:fldChar w:fldCharType="separate"/>
        </w:r>
        <w:r>
          <w:rPr>
            <w:noProof/>
            <w:webHidden/>
          </w:rPr>
          <w:t>145</w:t>
        </w:r>
        <w:r>
          <w:rPr>
            <w:noProof/>
            <w:webHidden/>
          </w:rPr>
          <w:fldChar w:fldCharType="end"/>
        </w:r>
      </w:hyperlink>
    </w:p>
    <w:p w14:paraId="57BFC0FC" w14:textId="4746E632" w:rsidR="00D37ABD" w:rsidRDefault="00D37ABD">
      <w:pPr>
        <w:pStyle w:val="TOC3"/>
        <w:rPr>
          <w:rFonts w:cstheme="minorBidi"/>
          <w:noProof/>
          <w:color w:val="auto"/>
          <w:sz w:val="22"/>
          <w:lang w:eastAsia="en-US"/>
        </w:rPr>
      </w:pPr>
      <w:hyperlink w:anchor="_Toc74132626" w:history="1">
        <w:r w:rsidRPr="00AA260B">
          <w:rPr>
            <w:rStyle w:val="Hyperlink"/>
            <w:rFonts w:ascii="Times New Roman" w:hAnsi="Times New Roman" w:cs="Times New Roman"/>
            <w:noProof/>
          </w:rPr>
          <w:t>7.2.2</w:t>
        </w:r>
        <w:r>
          <w:rPr>
            <w:rFonts w:cstheme="minorBidi"/>
            <w:noProof/>
            <w:color w:val="auto"/>
            <w:sz w:val="22"/>
            <w:lang w:eastAsia="en-US"/>
          </w:rPr>
          <w:tab/>
        </w:r>
        <w:r w:rsidRPr="00AA260B">
          <w:rPr>
            <w:rStyle w:val="Hyperlink"/>
            <w:rFonts w:ascii="Times New Roman" w:hAnsi="Times New Roman" w:cs="Times New Roman"/>
            <w:noProof/>
          </w:rPr>
          <w:t>NotificationContext</w:t>
        </w:r>
        <w:r>
          <w:rPr>
            <w:noProof/>
            <w:webHidden/>
          </w:rPr>
          <w:tab/>
        </w:r>
        <w:r>
          <w:rPr>
            <w:noProof/>
            <w:webHidden/>
          </w:rPr>
          <w:fldChar w:fldCharType="begin"/>
        </w:r>
        <w:r>
          <w:rPr>
            <w:noProof/>
            <w:webHidden/>
          </w:rPr>
          <w:instrText xml:space="preserve"> PAGEREF _Toc74132626 \h </w:instrText>
        </w:r>
        <w:r>
          <w:rPr>
            <w:noProof/>
            <w:webHidden/>
          </w:rPr>
        </w:r>
        <w:r>
          <w:rPr>
            <w:noProof/>
            <w:webHidden/>
          </w:rPr>
          <w:fldChar w:fldCharType="separate"/>
        </w:r>
        <w:r>
          <w:rPr>
            <w:noProof/>
            <w:webHidden/>
          </w:rPr>
          <w:t>146</w:t>
        </w:r>
        <w:r>
          <w:rPr>
            <w:noProof/>
            <w:webHidden/>
          </w:rPr>
          <w:fldChar w:fldCharType="end"/>
        </w:r>
      </w:hyperlink>
    </w:p>
    <w:p w14:paraId="725B61E1" w14:textId="4750E276" w:rsidR="00D37ABD" w:rsidRDefault="00D37ABD">
      <w:pPr>
        <w:pStyle w:val="TOC3"/>
        <w:rPr>
          <w:rFonts w:cstheme="minorBidi"/>
          <w:noProof/>
          <w:color w:val="auto"/>
          <w:sz w:val="22"/>
          <w:lang w:eastAsia="en-US"/>
        </w:rPr>
      </w:pPr>
      <w:hyperlink w:anchor="_Toc74132627" w:history="1">
        <w:r w:rsidRPr="00AA260B">
          <w:rPr>
            <w:rStyle w:val="Hyperlink"/>
            <w:rFonts w:ascii="Times New Roman" w:hAnsi="Times New Roman" w:cs="Times New Roman"/>
            <w:noProof/>
          </w:rPr>
          <w:t>7.2.3</w:t>
        </w:r>
        <w:r>
          <w:rPr>
            <w:rFonts w:cstheme="minorBidi"/>
            <w:noProof/>
            <w:color w:val="auto"/>
            <w:sz w:val="22"/>
            <w:lang w:eastAsia="en-US"/>
          </w:rPr>
          <w:tab/>
        </w:r>
        <w:r w:rsidRPr="00AA260B">
          <w:rPr>
            <w:rStyle w:val="Hyperlink"/>
            <w:rFonts w:ascii="Times New Roman" w:hAnsi="Times New Roman" w:cs="Times New Roman"/>
            <w:noProof/>
          </w:rPr>
          <w:t>NotificationSubscriptionService</w:t>
        </w:r>
        <w:r>
          <w:rPr>
            <w:noProof/>
            <w:webHidden/>
          </w:rPr>
          <w:tab/>
        </w:r>
        <w:r>
          <w:rPr>
            <w:noProof/>
            <w:webHidden/>
          </w:rPr>
          <w:fldChar w:fldCharType="begin"/>
        </w:r>
        <w:r>
          <w:rPr>
            <w:noProof/>
            <w:webHidden/>
          </w:rPr>
          <w:instrText xml:space="preserve"> PAGEREF _Toc74132627 \h </w:instrText>
        </w:r>
        <w:r>
          <w:rPr>
            <w:noProof/>
            <w:webHidden/>
          </w:rPr>
        </w:r>
        <w:r>
          <w:rPr>
            <w:noProof/>
            <w:webHidden/>
          </w:rPr>
          <w:fldChar w:fldCharType="separate"/>
        </w:r>
        <w:r>
          <w:rPr>
            <w:noProof/>
            <w:webHidden/>
          </w:rPr>
          <w:t>147</w:t>
        </w:r>
        <w:r>
          <w:rPr>
            <w:noProof/>
            <w:webHidden/>
          </w:rPr>
          <w:fldChar w:fldCharType="end"/>
        </w:r>
      </w:hyperlink>
    </w:p>
    <w:p w14:paraId="36C6E8E1" w14:textId="7F1D8E44" w:rsidR="00D37ABD" w:rsidRDefault="00D37ABD">
      <w:pPr>
        <w:pStyle w:val="TOC3"/>
        <w:rPr>
          <w:rFonts w:cstheme="minorBidi"/>
          <w:noProof/>
          <w:color w:val="auto"/>
          <w:sz w:val="22"/>
          <w:lang w:eastAsia="en-US"/>
        </w:rPr>
      </w:pPr>
      <w:hyperlink w:anchor="_Toc74132628" w:history="1">
        <w:r w:rsidRPr="00AA260B">
          <w:rPr>
            <w:rStyle w:val="Hyperlink"/>
            <w:rFonts w:ascii="Times New Roman" w:hAnsi="Times New Roman" w:cs="Times New Roman"/>
            <w:noProof/>
          </w:rPr>
          <w:t>7.2.4</w:t>
        </w:r>
        <w:r>
          <w:rPr>
            <w:rFonts w:cstheme="minorBidi"/>
            <w:noProof/>
            <w:color w:val="auto"/>
            <w:sz w:val="22"/>
            <w:lang w:eastAsia="en-US"/>
          </w:rPr>
          <w:tab/>
        </w:r>
        <w:r w:rsidRPr="00AA260B">
          <w:rPr>
            <w:rStyle w:val="Hyperlink"/>
            <w:rFonts w:ascii="Times New Roman" w:hAnsi="Times New Roman" w:cs="Times New Roman"/>
            <w:noProof/>
          </w:rPr>
          <w:t>SubscriptionFilter</w:t>
        </w:r>
        <w:r>
          <w:rPr>
            <w:noProof/>
            <w:webHidden/>
          </w:rPr>
          <w:tab/>
        </w:r>
        <w:r>
          <w:rPr>
            <w:noProof/>
            <w:webHidden/>
          </w:rPr>
          <w:fldChar w:fldCharType="begin"/>
        </w:r>
        <w:r>
          <w:rPr>
            <w:noProof/>
            <w:webHidden/>
          </w:rPr>
          <w:instrText xml:space="preserve"> PAGEREF _Toc74132628 \h </w:instrText>
        </w:r>
        <w:r>
          <w:rPr>
            <w:noProof/>
            <w:webHidden/>
          </w:rPr>
        </w:r>
        <w:r>
          <w:rPr>
            <w:noProof/>
            <w:webHidden/>
          </w:rPr>
          <w:fldChar w:fldCharType="separate"/>
        </w:r>
        <w:r>
          <w:rPr>
            <w:noProof/>
            <w:webHidden/>
          </w:rPr>
          <w:t>148</w:t>
        </w:r>
        <w:r>
          <w:rPr>
            <w:noProof/>
            <w:webHidden/>
          </w:rPr>
          <w:fldChar w:fldCharType="end"/>
        </w:r>
      </w:hyperlink>
    </w:p>
    <w:p w14:paraId="07E0C833" w14:textId="3EA3465A" w:rsidR="00D37ABD" w:rsidRDefault="00D37ABD">
      <w:pPr>
        <w:pStyle w:val="TOC2"/>
        <w:rPr>
          <w:rFonts w:cstheme="minorBidi"/>
          <w:noProof/>
          <w:color w:val="auto"/>
          <w:sz w:val="22"/>
          <w:lang w:eastAsia="en-US"/>
        </w:rPr>
      </w:pPr>
      <w:hyperlink w:anchor="_Toc74132629" w:history="1">
        <w:r w:rsidRPr="00AA260B">
          <w:rPr>
            <w:rStyle w:val="Hyperlink"/>
            <w:rFonts w:ascii="Times New Roman" w:hAnsi="Times New Roman" w:cs="Times New Roman"/>
            <w:noProof/>
          </w:rPr>
          <w:t>7.3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_Toc74132629 \h </w:instrText>
        </w:r>
        <w:r>
          <w:rPr>
            <w:noProof/>
            <w:webHidden/>
          </w:rPr>
        </w:r>
        <w:r>
          <w:rPr>
            <w:noProof/>
            <w:webHidden/>
          </w:rPr>
          <w:fldChar w:fldCharType="separate"/>
        </w:r>
        <w:r>
          <w:rPr>
            <w:noProof/>
            <w:webHidden/>
          </w:rPr>
          <w:t>150</w:t>
        </w:r>
        <w:r>
          <w:rPr>
            <w:noProof/>
            <w:webHidden/>
          </w:rPr>
          <w:fldChar w:fldCharType="end"/>
        </w:r>
      </w:hyperlink>
    </w:p>
    <w:p w14:paraId="556CF271" w14:textId="39111528" w:rsidR="00D37ABD" w:rsidRDefault="00D37ABD">
      <w:pPr>
        <w:pStyle w:val="TOC3"/>
        <w:rPr>
          <w:rFonts w:cstheme="minorBidi"/>
          <w:noProof/>
          <w:color w:val="auto"/>
          <w:sz w:val="22"/>
          <w:lang w:eastAsia="en-US"/>
        </w:rPr>
      </w:pPr>
      <w:hyperlink w:anchor="_Toc74132630" w:history="1">
        <w:r w:rsidRPr="00AA260B">
          <w:rPr>
            <w:rStyle w:val="Hyperlink"/>
            <w:rFonts w:ascii="Times New Roman" w:hAnsi="Times New Roman" w:cs="Times New Roman"/>
            <w:noProof/>
          </w:rPr>
          <w:t>7.3.1</w:t>
        </w:r>
        <w:r>
          <w:rPr>
            <w:rFonts w:cstheme="minorBidi"/>
            <w:noProof/>
            <w:color w:val="auto"/>
            <w:sz w:val="22"/>
            <w:lang w:eastAsia="en-US"/>
          </w:rPr>
          <w:tab/>
        </w:r>
        <w:r w:rsidRPr="00AA260B">
          <w:rPr>
            <w:rStyle w:val="Hyperlink"/>
            <w:rFonts w:ascii="Times New Roman" w:hAnsi="Times New Roman" w:cs="Times New Roman"/>
            <w:noProof/>
          </w:rPr>
          <w:t>NameAndValueChange</w:t>
        </w:r>
        <w:r>
          <w:rPr>
            <w:noProof/>
            <w:webHidden/>
          </w:rPr>
          <w:tab/>
        </w:r>
        <w:r>
          <w:rPr>
            <w:noProof/>
            <w:webHidden/>
          </w:rPr>
          <w:fldChar w:fldCharType="begin"/>
        </w:r>
        <w:r>
          <w:rPr>
            <w:noProof/>
            <w:webHidden/>
          </w:rPr>
          <w:instrText xml:space="preserve"> PAGEREF _Toc74132630 \h </w:instrText>
        </w:r>
        <w:r>
          <w:rPr>
            <w:noProof/>
            <w:webHidden/>
          </w:rPr>
        </w:r>
        <w:r>
          <w:rPr>
            <w:noProof/>
            <w:webHidden/>
          </w:rPr>
          <w:fldChar w:fldCharType="separate"/>
        </w:r>
        <w:r>
          <w:rPr>
            <w:noProof/>
            <w:webHidden/>
          </w:rPr>
          <w:t>150</w:t>
        </w:r>
        <w:r>
          <w:rPr>
            <w:noProof/>
            <w:webHidden/>
          </w:rPr>
          <w:fldChar w:fldCharType="end"/>
        </w:r>
      </w:hyperlink>
    </w:p>
    <w:p w14:paraId="4F9DAF71" w14:textId="7D3F0831" w:rsidR="00D37ABD" w:rsidRDefault="00D37ABD">
      <w:pPr>
        <w:pStyle w:val="TOC2"/>
        <w:rPr>
          <w:rFonts w:cstheme="minorBidi"/>
          <w:noProof/>
          <w:color w:val="auto"/>
          <w:sz w:val="22"/>
          <w:lang w:eastAsia="en-US"/>
        </w:rPr>
      </w:pPr>
      <w:hyperlink w:anchor="_Toc74132631" w:history="1">
        <w:r w:rsidRPr="00AA260B">
          <w:rPr>
            <w:rStyle w:val="Hyperlink"/>
            <w:rFonts w:ascii="Times New Roman" w:hAnsi="Times New Roman" w:cs="Times New Roman"/>
            <w:noProof/>
          </w:rPr>
          <w:t>7.4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_Toc74132631 \h </w:instrText>
        </w:r>
        <w:r>
          <w:rPr>
            <w:noProof/>
            <w:webHidden/>
          </w:rPr>
        </w:r>
        <w:r>
          <w:rPr>
            <w:noProof/>
            <w:webHidden/>
          </w:rPr>
          <w:fldChar w:fldCharType="separate"/>
        </w:r>
        <w:r>
          <w:rPr>
            <w:noProof/>
            <w:webHidden/>
          </w:rPr>
          <w:t>150</w:t>
        </w:r>
        <w:r>
          <w:rPr>
            <w:noProof/>
            <w:webHidden/>
          </w:rPr>
          <w:fldChar w:fldCharType="end"/>
        </w:r>
      </w:hyperlink>
    </w:p>
    <w:p w14:paraId="6F606C72" w14:textId="097E9F59" w:rsidR="00D37ABD" w:rsidRDefault="00D37ABD">
      <w:pPr>
        <w:pStyle w:val="TOC3"/>
        <w:rPr>
          <w:rFonts w:cstheme="minorBidi"/>
          <w:noProof/>
          <w:color w:val="auto"/>
          <w:sz w:val="22"/>
          <w:lang w:eastAsia="en-US"/>
        </w:rPr>
      </w:pPr>
      <w:hyperlink w:anchor="_Toc74132632" w:history="1">
        <w:r w:rsidRPr="00AA260B">
          <w:rPr>
            <w:rStyle w:val="Hyperlink"/>
            <w:rFonts w:ascii="Times New Roman" w:hAnsi="Times New Roman" w:cs="Times New Roman"/>
            <w:noProof/>
          </w:rPr>
          <w:t>7.4.1</w:t>
        </w:r>
        <w:r>
          <w:rPr>
            <w:rFonts w:cstheme="minorBidi"/>
            <w:noProof/>
            <w:color w:val="auto"/>
            <w:sz w:val="22"/>
            <w:lang w:eastAsia="en-US"/>
          </w:rPr>
          <w:tab/>
        </w:r>
        <w:r w:rsidRPr="00AA260B">
          <w:rPr>
            <w:rStyle w:val="Hyperlink"/>
            <w:rFonts w:ascii="Times New Roman" w:hAnsi="Times New Roman" w:cs="Times New Roman"/>
            <w:noProof/>
          </w:rPr>
          <w:t>NotificationObjectType</w:t>
        </w:r>
        <w:r>
          <w:rPr>
            <w:noProof/>
            <w:webHidden/>
          </w:rPr>
          <w:tab/>
        </w:r>
        <w:r>
          <w:rPr>
            <w:noProof/>
            <w:webHidden/>
          </w:rPr>
          <w:fldChar w:fldCharType="begin"/>
        </w:r>
        <w:r>
          <w:rPr>
            <w:noProof/>
            <w:webHidden/>
          </w:rPr>
          <w:instrText xml:space="preserve"> PAGEREF _Toc74132632 \h </w:instrText>
        </w:r>
        <w:r>
          <w:rPr>
            <w:noProof/>
            <w:webHidden/>
          </w:rPr>
        </w:r>
        <w:r>
          <w:rPr>
            <w:noProof/>
            <w:webHidden/>
          </w:rPr>
          <w:fldChar w:fldCharType="separate"/>
        </w:r>
        <w:r>
          <w:rPr>
            <w:noProof/>
            <w:webHidden/>
          </w:rPr>
          <w:t>150</w:t>
        </w:r>
        <w:r>
          <w:rPr>
            <w:noProof/>
            <w:webHidden/>
          </w:rPr>
          <w:fldChar w:fldCharType="end"/>
        </w:r>
      </w:hyperlink>
    </w:p>
    <w:p w14:paraId="612D4EEB" w14:textId="00F5DD55" w:rsidR="00D37ABD" w:rsidRDefault="00D37ABD">
      <w:pPr>
        <w:pStyle w:val="TOC3"/>
        <w:rPr>
          <w:rFonts w:cstheme="minorBidi"/>
          <w:noProof/>
          <w:color w:val="auto"/>
          <w:sz w:val="22"/>
          <w:lang w:eastAsia="en-US"/>
        </w:rPr>
      </w:pPr>
      <w:hyperlink w:anchor="_Toc74132633" w:history="1">
        <w:r w:rsidRPr="00AA260B">
          <w:rPr>
            <w:rStyle w:val="Hyperlink"/>
            <w:rFonts w:ascii="Times New Roman" w:hAnsi="Times New Roman" w:cs="Times New Roman"/>
            <w:noProof/>
          </w:rPr>
          <w:t>7.4.2</w:t>
        </w:r>
        <w:r>
          <w:rPr>
            <w:rFonts w:cstheme="minorBidi"/>
            <w:noProof/>
            <w:color w:val="auto"/>
            <w:sz w:val="22"/>
            <w:lang w:eastAsia="en-US"/>
          </w:rPr>
          <w:tab/>
        </w:r>
        <w:r w:rsidRPr="00AA260B">
          <w:rPr>
            <w:rStyle w:val="Hyperlink"/>
            <w:rFonts w:ascii="Times New Roman" w:hAnsi="Times New Roman" w:cs="Times New Roman"/>
            <w:noProof/>
          </w:rPr>
          <w:t>NotificationType</w:t>
        </w:r>
        <w:r>
          <w:rPr>
            <w:noProof/>
            <w:webHidden/>
          </w:rPr>
          <w:tab/>
        </w:r>
        <w:r>
          <w:rPr>
            <w:noProof/>
            <w:webHidden/>
          </w:rPr>
          <w:fldChar w:fldCharType="begin"/>
        </w:r>
        <w:r>
          <w:rPr>
            <w:noProof/>
            <w:webHidden/>
          </w:rPr>
          <w:instrText xml:space="preserve"> PAGEREF _Toc74132633 \h </w:instrText>
        </w:r>
        <w:r>
          <w:rPr>
            <w:noProof/>
            <w:webHidden/>
          </w:rPr>
        </w:r>
        <w:r>
          <w:rPr>
            <w:noProof/>
            <w:webHidden/>
          </w:rPr>
          <w:fldChar w:fldCharType="separate"/>
        </w:r>
        <w:r>
          <w:rPr>
            <w:noProof/>
            <w:webHidden/>
          </w:rPr>
          <w:t>150</w:t>
        </w:r>
        <w:r>
          <w:rPr>
            <w:noProof/>
            <w:webHidden/>
          </w:rPr>
          <w:fldChar w:fldCharType="end"/>
        </w:r>
      </w:hyperlink>
    </w:p>
    <w:p w14:paraId="223970CE" w14:textId="074DCE02" w:rsidR="00D37ABD" w:rsidRDefault="00D37ABD">
      <w:pPr>
        <w:pStyle w:val="TOC3"/>
        <w:rPr>
          <w:rFonts w:cstheme="minorBidi"/>
          <w:noProof/>
          <w:color w:val="auto"/>
          <w:sz w:val="22"/>
          <w:lang w:eastAsia="en-US"/>
        </w:rPr>
      </w:pPr>
      <w:hyperlink w:anchor="_Toc74132634" w:history="1">
        <w:r w:rsidRPr="00AA260B">
          <w:rPr>
            <w:rStyle w:val="Hyperlink"/>
            <w:rFonts w:ascii="Times New Roman" w:hAnsi="Times New Roman" w:cs="Times New Roman"/>
            <w:noProof/>
          </w:rPr>
          <w:t>7.4.3</w:t>
        </w:r>
        <w:r>
          <w:rPr>
            <w:rFonts w:cstheme="minorBidi"/>
            <w:noProof/>
            <w:color w:val="auto"/>
            <w:sz w:val="22"/>
            <w:lang w:eastAsia="en-US"/>
          </w:rPr>
          <w:tab/>
        </w:r>
        <w:r w:rsidRPr="00AA260B">
          <w:rPr>
            <w:rStyle w:val="Hyperlink"/>
            <w:rFonts w:ascii="Times New Roman" w:hAnsi="Times New Roman" w:cs="Times New Roman"/>
            <w:noProof/>
          </w:rPr>
          <w:t>SourceIndicator</w:t>
        </w:r>
        <w:r>
          <w:rPr>
            <w:noProof/>
            <w:webHidden/>
          </w:rPr>
          <w:tab/>
        </w:r>
        <w:r>
          <w:rPr>
            <w:noProof/>
            <w:webHidden/>
          </w:rPr>
          <w:fldChar w:fldCharType="begin"/>
        </w:r>
        <w:r>
          <w:rPr>
            <w:noProof/>
            <w:webHidden/>
          </w:rPr>
          <w:instrText xml:space="preserve"> PAGEREF _Toc74132634 \h </w:instrText>
        </w:r>
        <w:r>
          <w:rPr>
            <w:noProof/>
            <w:webHidden/>
          </w:rPr>
        </w:r>
        <w:r>
          <w:rPr>
            <w:noProof/>
            <w:webHidden/>
          </w:rPr>
          <w:fldChar w:fldCharType="separate"/>
        </w:r>
        <w:r>
          <w:rPr>
            <w:noProof/>
            <w:webHidden/>
          </w:rPr>
          <w:t>151</w:t>
        </w:r>
        <w:r>
          <w:rPr>
            <w:noProof/>
            <w:webHidden/>
          </w:rPr>
          <w:fldChar w:fldCharType="end"/>
        </w:r>
      </w:hyperlink>
    </w:p>
    <w:p w14:paraId="10A943BD" w14:textId="2530279D" w:rsidR="00D37ABD" w:rsidRDefault="00D37ABD">
      <w:pPr>
        <w:pStyle w:val="TOC3"/>
        <w:rPr>
          <w:rFonts w:cstheme="minorBidi"/>
          <w:noProof/>
          <w:color w:val="auto"/>
          <w:sz w:val="22"/>
          <w:lang w:eastAsia="en-US"/>
        </w:rPr>
      </w:pPr>
      <w:hyperlink w:anchor="_Toc74132635" w:history="1">
        <w:r w:rsidRPr="00AA260B">
          <w:rPr>
            <w:rStyle w:val="Hyperlink"/>
            <w:rFonts w:ascii="Times New Roman" w:hAnsi="Times New Roman" w:cs="Times New Roman"/>
            <w:noProof/>
          </w:rPr>
          <w:t>7.4.4</w:t>
        </w:r>
        <w:r>
          <w:rPr>
            <w:rFonts w:cstheme="minorBidi"/>
            <w:noProof/>
            <w:color w:val="auto"/>
            <w:sz w:val="22"/>
            <w:lang w:eastAsia="en-US"/>
          </w:rPr>
          <w:tab/>
        </w:r>
        <w:r w:rsidRPr="00AA260B">
          <w:rPr>
            <w:rStyle w:val="Hyperlink"/>
            <w:rFonts w:ascii="Times New Roman" w:hAnsi="Times New Roman" w:cs="Times New Roman"/>
            <w:noProof/>
          </w:rPr>
          <w:t>SubscriptionState</w:t>
        </w:r>
        <w:r>
          <w:rPr>
            <w:noProof/>
            <w:webHidden/>
          </w:rPr>
          <w:tab/>
        </w:r>
        <w:r>
          <w:rPr>
            <w:noProof/>
            <w:webHidden/>
          </w:rPr>
          <w:fldChar w:fldCharType="begin"/>
        </w:r>
        <w:r>
          <w:rPr>
            <w:noProof/>
            <w:webHidden/>
          </w:rPr>
          <w:instrText xml:space="preserve"> PAGEREF _Toc74132635 \h </w:instrText>
        </w:r>
        <w:r>
          <w:rPr>
            <w:noProof/>
            <w:webHidden/>
          </w:rPr>
        </w:r>
        <w:r>
          <w:rPr>
            <w:noProof/>
            <w:webHidden/>
          </w:rPr>
          <w:fldChar w:fldCharType="separate"/>
        </w:r>
        <w:r>
          <w:rPr>
            <w:noProof/>
            <w:webHidden/>
          </w:rPr>
          <w:t>151</w:t>
        </w:r>
        <w:r>
          <w:rPr>
            <w:noProof/>
            <w:webHidden/>
          </w:rPr>
          <w:fldChar w:fldCharType="end"/>
        </w:r>
      </w:hyperlink>
    </w:p>
    <w:p w14:paraId="48986647" w14:textId="2C83E8DF" w:rsidR="00D37ABD" w:rsidRDefault="00D37ABD">
      <w:pPr>
        <w:pStyle w:val="TOC2"/>
        <w:rPr>
          <w:rFonts w:cstheme="minorBidi"/>
          <w:noProof/>
          <w:color w:val="auto"/>
          <w:sz w:val="22"/>
          <w:lang w:eastAsia="en-US"/>
        </w:rPr>
      </w:pPr>
      <w:hyperlink w:anchor="_Toc74132636" w:history="1">
        <w:r w:rsidRPr="00AA260B">
          <w:rPr>
            <w:rStyle w:val="Hyperlink"/>
            <w:rFonts w:ascii="Times New Roman" w:hAnsi="Times New Roman" w:cs="Times New Roman"/>
            <w:noProof/>
          </w:rPr>
          <w:t>7.5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_Toc74132636 \h </w:instrText>
        </w:r>
        <w:r>
          <w:rPr>
            <w:noProof/>
            <w:webHidden/>
          </w:rPr>
        </w:r>
        <w:r>
          <w:rPr>
            <w:noProof/>
            <w:webHidden/>
          </w:rPr>
          <w:fldChar w:fldCharType="separate"/>
        </w:r>
        <w:r>
          <w:rPr>
            <w:noProof/>
            <w:webHidden/>
          </w:rPr>
          <w:t>151</w:t>
        </w:r>
        <w:r>
          <w:rPr>
            <w:noProof/>
            <w:webHidden/>
          </w:rPr>
          <w:fldChar w:fldCharType="end"/>
        </w:r>
      </w:hyperlink>
    </w:p>
    <w:p w14:paraId="1998899D" w14:textId="1CF7F1BC" w:rsidR="00D37ABD" w:rsidRDefault="00D37ABD">
      <w:pPr>
        <w:pStyle w:val="TOC1"/>
        <w:tabs>
          <w:tab w:val="left" w:pos="432"/>
        </w:tabs>
        <w:rPr>
          <w:rFonts w:cstheme="minorBidi"/>
          <w:b w:val="0"/>
          <w:noProof/>
          <w:color w:val="auto"/>
          <w:sz w:val="22"/>
          <w:szCs w:val="22"/>
          <w:lang w:eastAsia="en-US"/>
        </w:rPr>
      </w:pPr>
      <w:hyperlink w:anchor="_Toc74132637" w:history="1">
        <w:r w:rsidRPr="00AA260B">
          <w:rPr>
            <w:rStyle w:val="Hyperlink"/>
            <w:rFonts w:ascii="Times New Roman" w:hAnsi="Times New Roman" w:cs="Times New Roman"/>
            <w:noProof/>
          </w:rPr>
          <w:t>8</w:t>
        </w:r>
        <w:r>
          <w:rPr>
            <w:rFonts w:cstheme="minorBidi"/>
            <w:b w:val="0"/>
            <w:noProof/>
            <w:color w:val="auto"/>
            <w:sz w:val="22"/>
            <w:szCs w:val="22"/>
            <w:lang w:eastAsia="en-US"/>
          </w:rPr>
          <w:tab/>
        </w:r>
        <w:r w:rsidRPr="00AA260B">
          <w:rPr>
            <w:rStyle w:val="Hyperlink"/>
            <w:rFonts w:ascii="Times New Roman" w:hAnsi="Times New Roman" w:cs="Times New Roman"/>
            <w:noProof/>
          </w:rPr>
          <w:t>Streaming Model</w:t>
        </w:r>
        <w:r>
          <w:rPr>
            <w:noProof/>
            <w:webHidden/>
          </w:rPr>
          <w:tab/>
        </w:r>
        <w:r>
          <w:rPr>
            <w:noProof/>
            <w:webHidden/>
          </w:rPr>
          <w:fldChar w:fldCharType="begin"/>
        </w:r>
        <w:r>
          <w:rPr>
            <w:noProof/>
            <w:webHidden/>
          </w:rPr>
          <w:instrText xml:space="preserve"> PAGEREF _Toc74132637 \h </w:instrText>
        </w:r>
        <w:r>
          <w:rPr>
            <w:noProof/>
            <w:webHidden/>
          </w:rPr>
        </w:r>
        <w:r>
          <w:rPr>
            <w:noProof/>
            <w:webHidden/>
          </w:rPr>
          <w:fldChar w:fldCharType="separate"/>
        </w:r>
        <w:r>
          <w:rPr>
            <w:noProof/>
            <w:webHidden/>
          </w:rPr>
          <w:t>152</w:t>
        </w:r>
        <w:r>
          <w:rPr>
            <w:noProof/>
            <w:webHidden/>
          </w:rPr>
          <w:fldChar w:fldCharType="end"/>
        </w:r>
      </w:hyperlink>
    </w:p>
    <w:p w14:paraId="0BE3FB05" w14:textId="0DF16158" w:rsidR="00D37ABD" w:rsidRDefault="00D37ABD">
      <w:pPr>
        <w:pStyle w:val="TOC2"/>
        <w:rPr>
          <w:rFonts w:cstheme="minorBidi"/>
          <w:noProof/>
          <w:color w:val="auto"/>
          <w:sz w:val="22"/>
          <w:lang w:eastAsia="en-US"/>
        </w:rPr>
      </w:pPr>
      <w:hyperlink w:anchor="_Toc74132638" w:history="1">
        <w:r w:rsidRPr="00AA260B">
          <w:rPr>
            <w:rStyle w:val="Hyperlink"/>
            <w:rFonts w:ascii="Times New Roman" w:hAnsi="Times New Roman" w:cs="Times New Roman"/>
            <w:noProof/>
          </w:rPr>
          <w:t>8.1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_Toc74132638 \h </w:instrText>
        </w:r>
        <w:r>
          <w:rPr>
            <w:noProof/>
            <w:webHidden/>
          </w:rPr>
        </w:r>
        <w:r>
          <w:rPr>
            <w:noProof/>
            <w:webHidden/>
          </w:rPr>
          <w:fldChar w:fldCharType="separate"/>
        </w:r>
        <w:r>
          <w:rPr>
            <w:noProof/>
            <w:webHidden/>
          </w:rPr>
          <w:t>152</w:t>
        </w:r>
        <w:r>
          <w:rPr>
            <w:noProof/>
            <w:webHidden/>
          </w:rPr>
          <w:fldChar w:fldCharType="end"/>
        </w:r>
      </w:hyperlink>
    </w:p>
    <w:p w14:paraId="44219E05" w14:textId="0E5212D0" w:rsidR="00D37ABD" w:rsidRDefault="00D37ABD">
      <w:pPr>
        <w:pStyle w:val="TOC2"/>
        <w:rPr>
          <w:rFonts w:cstheme="minorBidi"/>
          <w:noProof/>
          <w:color w:val="auto"/>
          <w:sz w:val="22"/>
          <w:lang w:eastAsia="en-US"/>
        </w:rPr>
      </w:pPr>
      <w:hyperlink w:anchor="_Toc74132639" w:history="1">
        <w:r w:rsidRPr="00AA260B">
          <w:rPr>
            <w:rStyle w:val="Hyperlink"/>
            <w:rFonts w:ascii="Times New Roman" w:hAnsi="Times New Roman" w:cs="Times New Roman"/>
            <w:noProof/>
          </w:rPr>
          <w:t>8.2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_Toc74132639 \h </w:instrText>
        </w:r>
        <w:r>
          <w:rPr>
            <w:noProof/>
            <w:webHidden/>
          </w:rPr>
        </w:r>
        <w:r>
          <w:rPr>
            <w:noProof/>
            <w:webHidden/>
          </w:rPr>
          <w:fldChar w:fldCharType="separate"/>
        </w:r>
        <w:r>
          <w:rPr>
            <w:noProof/>
            <w:webHidden/>
          </w:rPr>
          <w:t>158</w:t>
        </w:r>
        <w:r>
          <w:rPr>
            <w:noProof/>
            <w:webHidden/>
          </w:rPr>
          <w:fldChar w:fldCharType="end"/>
        </w:r>
      </w:hyperlink>
    </w:p>
    <w:p w14:paraId="58B8104A" w14:textId="7072BD06" w:rsidR="00D37ABD" w:rsidRDefault="00D37ABD">
      <w:pPr>
        <w:pStyle w:val="TOC3"/>
        <w:rPr>
          <w:rFonts w:cstheme="minorBidi"/>
          <w:noProof/>
          <w:color w:val="auto"/>
          <w:sz w:val="22"/>
          <w:lang w:eastAsia="en-US"/>
        </w:rPr>
      </w:pPr>
      <w:hyperlink w:anchor="_Toc74132640" w:history="1">
        <w:r w:rsidRPr="00AA260B">
          <w:rPr>
            <w:rStyle w:val="Hyperlink"/>
            <w:rFonts w:ascii="Times New Roman" w:hAnsi="Times New Roman" w:cs="Times New Roman"/>
            <w:noProof/>
          </w:rPr>
          <w:t>8.2.1</w:t>
        </w:r>
        <w:r>
          <w:rPr>
            <w:rFonts w:cstheme="minorBidi"/>
            <w:noProof/>
            <w:color w:val="auto"/>
            <w:sz w:val="22"/>
            <w:lang w:eastAsia="en-US"/>
          </w:rPr>
          <w:tab/>
        </w:r>
        <w:r w:rsidRPr="00AA260B">
          <w:rPr>
            <w:rStyle w:val="Hyperlink"/>
            <w:rFonts w:ascii="Times New Roman" w:hAnsi="Times New Roman" w:cs="Times New Roman"/>
            <w:noProof/>
          </w:rPr>
          <w:t>AlarmConditionDetectorDetail</w:t>
        </w:r>
        <w:r>
          <w:rPr>
            <w:noProof/>
            <w:webHidden/>
          </w:rPr>
          <w:tab/>
        </w:r>
        <w:r>
          <w:rPr>
            <w:noProof/>
            <w:webHidden/>
          </w:rPr>
          <w:fldChar w:fldCharType="begin"/>
        </w:r>
        <w:r>
          <w:rPr>
            <w:noProof/>
            <w:webHidden/>
          </w:rPr>
          <w:instrText xml:space="preserve"> PAGEREF _Toc74132640 \h </w:instrText>
        </w:r>
        <w:r>
          <w:rPr>
            <w:noProof/>
            <w:webHidden/>
          </w:rPr>
        </w:r>
        <w:r>
          <w:rPr>
            <w:noProof/>
            <w:webHidden/>
          </w:rPr>
          <w:fldChar w:fldCharType="separate"/>
        </w:r>
        <w:r>
          <w:rPr>
            <w:noProof/>
            <w:webHidden/>
          </w:rPr>
          <w:t>158</w:t>
        </w:r>
        <w:r>
          <w:rPr>
            <w:noProof/>
            <w:webHidden/>
          </w:rPr>
          <w:fldChar w:fldCharType="end"/>
        </w:r>
      </w:hyperlink>
    </w:p>
    <w:p w14:paraId="2855C4FF" w14:textId="5468C23C" w:rsidR="00D37ABD" w:rsidRDefault="00D37ABD">
      <w:pPr>
        <w:pStyle w:val="TOC3"/>
        <w:rPr>
          <w:rFonts w:cstheme="minorBidi"/>
          <w:noProof/>
          <w:color w:val="auto"/>
          <w:sz w:val="22"/>
          <w:lang w:eastAsia="en-US"/>
        </w:rPr>
      </w:pPr>
      <w:hyperlink w:anchor="_Toc74132641" w:history="1">
        <w:r w:rsidRPr="00AA260B">
          <w:rPr>
            <w:rStyle w:val="Hyperlink"/>
            <w:rFonts w:ascii="Times New Roman" w:hAnsi="Times New Roman" w:cs="Times New Roman"/>
            <w:noProof/>
          </w:rPr>
          <w:t>8.2.2</w:t>
        </w:r>
        <w:r>
          <w:rPr>
            <w:rFonts w:cstheme="minorBidi"/>
            <w:noProof/>
            <w:color w:val="auto"/>
            <w:sz w:val="22"/>
            <w:lang w:eastAsia="en-US"/>
          </w:rPr>
          <w:tab/>
        </w:r>
        <w:r w:rsidRPr="00AA260B">
          <w:rPr>
            <w:rStyle w:val="Hyperlink"/>
            <w:rFonts w:ascii="Times New Roman" w:hAnsi="Times New Roman" w:cs="Times New Roman"/>
            <w:noProof/>
          </w:rPr>
          <w:t>AnyClass</w:t>
        </w:r>
        <w:r>
          <w:rPr>
            <w:noProof/>
            <w:webHidden/>
          </w:rPr>
          <w:tab/>
        </w:r>
        <w:r>
          <w:rPr>
            <w:noProof/>
            <w:webHidden/>
          </w:rPr>
          <w:fldChar w:fldCharType="begin"/>
        </w:r>
        <w:r>
          <w:rPr>
            <w:noProof/>
            <w:webHidden/>
          </w:rPr>
          <w:instrText xml:space="preserve"> PAGEREF _Toc74132641 \h </w:instrText>
        </w:r>
        <w:r>
          <w:rPr>
            <w:noProof/>
            <w:webHidden/>
          </w:rPr>
        </w:r>
        <w:r>
          <w:rPr>
            <w:noProof/>
            <w:webHidden/>
          </w:rPr>
          <w:fldChar w:fldCharType="separate"/>
        </w:r>
        <w:r>
          <w:rPr>
            <w:noProof/>
            <w:webHidden/>
          </w:rPr>
          <w:t>159</w:t>
        </w:r>
        <w:r>
          <w:rPr>
            <w:noProof/>
            <w:webHidden/>
          </w:rPr>
          <w:fldChar w:fldCharType="end"/>
        </w:r>
      </w:hyperlink>
    </w:p>
    <w:p w14:paraId="7D732381" w14:textId="50D80768" w:rsidR="00D37ABD" w:rsidRDefault="00D37ABD">
      <w:pPr>
        <w:pStyle w:val="TOC3"/>
        <w:rPr>
          <w:rFonts w:cstheme="minorBidi"/>
          <w:noProof/>
          <w:color w:val="auto"/>
          <w:sz w:val="22"/>
          <w:lang w:eastAsia="en-US"/>
        </w:rPr>
      </w:pPr>
      <w:hyperlink w:anchor="_Toc74132642" w:history="1">
        <w:r w:rsidRPr="00AA260B">
          <w:rPr>
            <w:rStyle w:val="Hyperlink"/>
            <w:rFonts w:ascii="Times New Roman" w:hAnsi="Times New Roman" w:cs="Times New Roman"/>
            <w:noProof/>
          </w:rPr>
          <w:t>8.2.3</w:t>
        </w:r>
        <w:r>
          <w:rPr>
            <w:rFonts w:cstheme="minorBidi"/>
            <w:noProof/>
            <w:color w:val="auto"/>
            <w:sz w:val="22"/>
            <w:lang w:eastAsia="en-US"/>
          </w:rPr>
          <w:tab/>
        </w:r>
        <w:r w:rsidRPr="00AA260B">
          <w:rPr>
            <w:rStyle w:val="Hyperlink"/>
            <w:rFonts w:ascii="Times New Roman" w:hAnsi="Times New Roman" w:cs="Times New Roman"/>
            <w:noProof/>
          </w:rPr>
          <w:t>AvailableStream</w:t>
        </w:r>
        <w:r>
          <w:rPr>
            <w:noProof/>
            <w:webHidden/>
          </w:rPr>
          <w:tab/>
        </w:r>
        <w:r>
          <w:rPr>
            <w:noProof/>
            <w:webHidden/>
          </w:rPr>
          <w:fldChar w:fldCharType="begin"/>
        </w:r>
        <w:r>
          <w:rPr>
            <w:noProof/>
            <w:webHidden/>
          </w:rPr>
          <w:instrText xml:space="preserve"> PAGEREF _Toc74132642 \h </w:instrText>
        </w:r>
        <w:r>
          <w:rPr>
            <w:noProof/>
            <w:webHidden/>
          </w:rPr>
        </w:r>
        <w:r>
          <w:rPr>
            <w:noProof/>
            <w:webHidden/>
          </w:rPr>
          <w:fldChar w:fldCharType="separate"/>
        </w:r>
        <w:r>
          <w:rPr>
            <w:noProof/>
            <w:webHidden/>
          </w:rPr>
          <w:t>159</w:t>
        </w:r>
        <w:r>
          <w:rPr>
            <w:noProof/>
            <w:webHidden/>
          </w:rPr>
          <w:fldChar w:fldCharType="end"/>
        </w:r>
      </w:hyperlink>
    </w:p>
    <w:p w14:paraId="452606E5" w14:textId="003514DC" w:rsidR="00D37ABD" w:rsidRDefault="00D37ABD">
      <w:pPr>
        <w:pStyle w:val="TOC3"/>
        <w:rPr>
          <w:rFonts w:cstheme="minorBidi"/>
          <w:noProof/>
          <w:color w:val="auto"/>
          <w:sz w:val="22"/>
          <w:lang w:eastAsia="en-US"/>
        </w:rPr>
      </w:pPr>
      <w:hyperlink w:anchor="_Toc74132643" w:history="1">
        <w:r w:rsidRPr="00AA260B">
          <w:rPr>
            <w:rStyle w:val="Hyperlink"/>
            <w:rFonts w:ascii="Times New Roman" w:hAnsi="Times New Roman" w:cs="Times New Roman"/>
            <w:noProof/>
          </w:rPr>
          <w:t>8.2.4</w:t>
        </w:r>
        <w:r>
          <w:rPr>
            <w:rFonts w:cstheme="minorBidi"/>
            <w:noProof/>
            <w:color w:val="auto"/>
            <w:sz w:val="22"/>
            <w:lang w:eastAsia="en-US"/>
          </w:rPr>
          <w:tab/>
        </w:r>
        <w:r w:rsidRPr="00AA260B">
          <w:rPr>
            <w:rStyle w:val="Hyperlink"/>
            <w:rFonts w:ascii="Times New Roman" w:hAnsi="Times New Roman" w:cs="Times New Roman"/>
            <w:noProof/>
          </w:rPr>
          <w:t>CompactedLogDetails</w:t>
        </w:r>
        <w:r>
          <w:rPr>
            <w:noProof/>
            <w:webHidden/>
          </w:rPr>
          <w:tab/>
        </w:r>
        <w:r>
          <w:rPr>
            <w:noProof/>
            <w:webHidden/>
          </w:rPr>
          <w:fldChar w:fldCharType="begin"/>
        </w:r>
        <w:r>
          <w:rPr>
            <w:noProof/>
            <w:webHidden/>
          </w:rPr>
          <w:instrText xml:space="preserve"> PAGEREF _Toc74132643 \h </w:instrText>
        </w:r>
        <w:r>
          <w:rPr>
            <w:noProof/>
            <w:webHidden/>
          </w:rPr>
        </w:r>
        <w:r>
          <w:rPr>
            <w:noProof/>
            <w:webHidden/>
          </w:rPr>
          <w:fldChar w:fldCharType="separate"/>
        </w:r>
        <w:r>
          <w:rPr>
            <w:noProof/>
            <w:webHidden/>
          </w:rPr>
          <w:t>160</w:t>
        </w:r>
        <w:r>
          <w:rPr>
            <w:noProof/>
            <w:webHidden/>
          </w:rPr>
          <w:fldChar w:fldCharType="end"/>
        </w:r>
      </w:hyperlink>
    </w:p>
    <w:p w14:paraId="5EE362EB" w14:textId="32A3BC2E" w:rsidR="00D37ABD" w:rsidRDefault="00D37ABD">
      <w:pPr>
        <w:pStyle w:val="TOC3"/>
        <w:rPr>
          <w:rFonts w:cstheme="minorBidi"/>
          <w:noProof/>
          <w:color w:val="auto"/>
          <w:sz w:val="22"/>
          <w:lang w:eastAsia="en-US"/>
        </w:rPr>
      </w:pPr>
      <w:hyperlink w:anchor="_Toc74132644" w:history="1">
        <w:r w:rsidRPr="00AA260B">
          <w:rPr>
            <w:rStyle w:val="Hyperlink"/>
            <w:rFonts w:ascii="Times New Roman" w:hAnsi="Times New Roman" w:cs="Times New Roman"/>
            <w:noProof/>
          </w:rPr>
          <w:t>8.2.5</w:t>
        </w:r>
        <w:r>
          <w:rPr>
            <w:rFonts w:cstheme="minorBidi"/>
            <w:noProof/>
            <w:color w:val="auto"/>
            <w:sz w:val="22"/>
            <w:lang w:eastAsia="en-US"/>
          </w:rPr>
          <w:tab/>
        </w:r>
        <w:r w:rsidRPr="00AA260B">
          <w:rPr>
            <w:rStyle w:val="Hyperlink"/>
            <w:rFonts w:ascii="Times New Roman" w:hAnsi="Times New Roman" w:cs="Times New Roman"/>
            <w:noProof/>
          </w:rPr>
          <w:t>ConditionDetector</w:t>
        </w:r>
        <w:r>
          <w:rPr>
            <w:noProof/>
            <w:webHidden/>
          </w:rPr>
          <w:tab/>
        </w:r>
        <w:r>
          <w:rPr>
            <w:noProof/>
            <w:webHidden/>
          </w:rPr>
          <w:fldChar w:fldCharType="begin"/>
        </w:r>
        <w:r>
          <w:rPr>
            <w:noProof/>
            <w:webHidden/>
          </w:rPr>
          <w:instrText xml:space="preserve"> PAGEREF _Toc74132644 \h </w:instrText>
        </w:r>
        <w:r>
          <w:rPr>
            <w:noProof/>
            <w:webHidden/>
          </w:rPr>
        </w:r>
        <w:r>
          <w:rPr>
            <w:noProof/>
            <w:webHidden/>
          </w:rPr>
          <w:fldChar w:fldCharType="separate"/>
        </w:r>
        <w:r>
          <w:rPr>
            <w:noProof/>
            <w:webHidden/>
          </w:rPr>
          <w:t>161</w:t>
        </w:r>
        <w:r>
          <w:rPr>
            <w:noProof/>
            <w:webHidden/>
          </w:rPr>
          <w:fldChar w:fldCharType="end"/>
        </w:r>
      </w:hyperlink>
    </w:p>
    <w:p w14:paraId="5456C882" w14:textId="62AEADCD" w:rsidR="00D37ABD" w:rsidRDefault="00D37ABD">
      <w:pPr>
        <w:pStyle w:val="TOC3"/>
        <w:rPr>
          <w:rFonts w:cstheme="minorBidi"/>
          <w:noProof/>
          <w:color w:val="auto"/>
          <w:sz w:val="22"/>
          <w:lang w:eastAsia="en-US"/>
        </w:rPr>
      </w:pPr>
      <w:hyperlink w:anchor="_Toc74132645" w:history="1">
        <w:r w:rsidRPr="00AA260B">
          <w:rPr>
            <w:rStyle w:val="Hyperlink"/>
            <w:rFonts w:ascii="Times New Roman" w:hAnsi="Times New Roman" w:cs="Times New Roman"/>
            <w:noProof/>
          </w:rPr>
          <w:t>8.2.6</w:t>
        </w:r>
        <w:r>
          <w:rPr>
            <w:rFonts w:cstheme="minorBidi"/>
            <w:noProof/>
            <w:color w:val="auto"/>
            <w:sz w:val="22"/>
            <w:lang w:eastAsia="en-US"/>
          </w:rPr>
          <w:tab/>
        </w:r>
        <w:r w:rsidRPr="00AA260B">
          <w:rPr>
            <w:rStyle w:val="Hyperlink"/>
            <w:rFonts w:ascii="Times New Roman" w:hAnsi="Times New Roman" w:cs="Times New Roman"/>
            <w:noProof/>
          </w:rPr>
          <w:t>ConnectionProtocolDetails</w:t>
        </w:r>
        <w:r>
          <w:rPr>
            <w:noProof/>
            <w:webHidden/>
          </w:rPr>
          <w:tab/>
        </w:r>
        <w:r>
          <w:rPr>
            <w:noProof/>
            <w:webHidden/>
          </w:rPr>
          <w:fldChar w:fldCharType="begin"/>
        </w:r>
        <w:r>
          <w:rPr>
            <w:noProof/>
            <w:webHidden/>
          </w:rPr>
          <w:instrText xml:space="preserve"> PAGEREF _Toc74132645 \h </w:instrText>
        </w:r>
        <w:r>
          <w:rPr>
            <w:noProof/>
            <w:webHidden/>
          </w:rPr>
        </w:r>
        <w:r>
          <w:rPr>
            <w:noProof/>
            <w:webHidden/>
          </w:rPr>
          <w:fldChar w:fldCharType="separate"/>
        </w:r>
        <w:r>
          <w:rPr>
            <w:noProof/>
            <w:webHidden/>
          </w:rPr>
          <w:t>163</w:t>
        </w:r>
        <w:r>
          <w:rPr>
            <w:noProof/>
            <w:webHidden/>
          </w:rPr>
          <w:fldChar w:fldCharType="end"/>
        </w:r>
      </w:hyperlink>
    </w:p>
    <w:p w14:paraId="2056F5BA" w14:textId="56F748E5" w:rsidR="00D37ABD" w:rsidRDefault="00D37ABD">
      <w:pPr>
        <w:pStyle w:val="TOC3"/>
        <w:rPr>
          <w:rFonts w:cstheme="minorBidi"/>
          <w:noProof/>
          <w:color w:val="auto"/>
          <w:sz w:val="22"/>
          <w:lang w:eastAsia="en-US"/>
        </w:rPr>
      </w:pPr>
      <w:hyperlink w:anchor="_Toc74132646" w:history="1">
        <w:r w:rsidRPr="00AA260B">
          <w:rPr>
            <w:rStyle w:val="Hyperlink"/>
            <w:rFonts w:ascii="Times New Roman" w:hAnsi="Times New Roman" w:cs="Times New Roman"/>
            <w:noProof/>
          </w:rPr>
          <w:t>8.2.7</w:t>
        </w:r>
        <w:r>
          <w:rPr>
            <w:rFonts w:cstheme="minorBidi"/>
            <w:noProof/>
            <w:color w:val="auto"/>
            <w:sz w:val="22"/>
            <w:lang w:eastAsia="en-US"/>
          </w:rPr>
          <w:tab/>
        </w:r>
        <w:r w:rsidRPr="00AA260B">
          <w:rPr>
            <w:rStyle w:val="Hyperlink"/>
            <w:rFonts w:ascii="Times New Roman" w:hAnsi="Times New Roman" w:cs="Times New Roman"/>
            <w:noProof/>
          </w:rPr>
          <w:t>LogRecord</w:t>
        </w:r>
        <w:r>
          <w:rPr>
            <w:noProof/>
            <w:webHidden/>
          </w:rPr>
          <w:tab/>
        </w:r>
        <w:r>
          <w:rPr>
            <w:noProof/>
            <w:webHidden/>
          </w:rPr>
          <w:fldChar w:fldCharType="begin"/>
        </w:r>
        <w:r>
          <w:rPr>
            <w:noProof/>
            <w:webHidden/>
          </w:rPr>
          <w:instrText xml:space="preserve"> PAGEREF _Toc74132646 \h </w:instrText>
        </w:r>
        <w:r>
          <w:rPr>
            <w:noProof/>
            <w:webHidden/>
          </w:rPr>
        </w:r>
        <w:r>
          <w:rPr>
            <w:noProof/>
            <w:webHidden/>
          </w:rPr>
          <w:fldChar w:fldCharType="separate"/>
        </w:r>
        <w:r>
          <w:rPr>
            <w:noProof/>
            <w:webHidden/>
          </w:rPr>
          <w:t>163</w:t>
        </w:r>
        <w:r>
          <w:rPr>
            <w:noProof/>
            <w:webHidden/>
          </w:rPr>
          <w:fldChar w:fldCharType="end"/>
        </w:r>
      </w:hyperlink>
    </w:p>
    <w:p w14:paraId="431D9386" w14:textId="7C8384D4" w:rsidR="00D37ABD" w:rsidRDefault="00D37ABD">
      <w:pPr>
        <w:pStyle w:val="TOC3"/>
        <w:rPr>
          <w:rFonts w:cstheme="minorBidi"/>
          <w:noProof/>
          <w:color w:val="auto"/>
          <w:sz w:val="22"/>
          <w:lang w:eastAsia="en-US"/>
        </w:rPr>
      </w:pPr>
      <w:hyperlink w:anchor="_Toc74132647" w:history="1">
        <w:r w:rsidRPr="00AA260B">
          <w:rPr>
            <w:rStyle w:val="Hyperlink"/>
            <w:rFonts w:ascii="Times New Roman" w:hAnsi="Times New Roman" w:cs="Times New Roman"/>
            <w:noProof/>
          </w:rPr>
          <w:t>8.2.8</w:t>
        </w:r>
        <w:r>
          <w:rPr>
            <w:rFonts w:cstheme="minorBidi"/>
            <w:noProof/>
            <w:color w:val="auto"/>
            <w:sz w:val="22"/>
            <w:lang w:eastAsia="en-US"/>
          </w:rPr>
          <w:tab/>
        </w:r>
        <w:r w:rsidRPr="00AA260B">
          <w:rPr>
            <w:rStyle w:val="Hyperlink"/>
            <w:rFonts w:ascii="Times New Roman" w:hAnsi="Times New Roman" w:cs="Times New Roman"/>
            <w:noProof/>
          </w:rPr>
          <w:t>LogRecordBody</w:t>
        </w:r>
        <w:r>
          <w:rPr>
            <w:noProof/>
            <w:webHidden/>
          </w:rPr>
          <w:tab/>
        </w:r>
        <w:r>
          <w:rPr>
            <w:noProof/>
            <w:webHidden/>
          </w:rPr>
          <w:fldChar w:fldCharType="begin"/>
        </w:r>
        <w:r>
          <w:rPr>
            <w:noProof/>
            <w:webHidden/>
          </w:rPr>
          <w:instrText xml:space="preserve"> PAGEREF _Toc74132647 \h </w:instrText>
        </w:r>
        <w:r>
          <w:rPr>
            <w:noProof/>
            <w:webHidden/>
          </w:rPr>
        </w:r>
        <w:r>
          <w:rPr>
            <w:noProof/>
            <w:webHidden/>
          </w:rPr>
          <w:fldChar w:fldCharType="separate"/>
        </w:r>
        <w:r>
          <w:rPr>
            <w:noProof/>
            <w:webHidden/>
          </w:rPr>
          <w:t>164</w:t>
        </w:r>
        <w:r>
          <w:rPr>
            <w:noProof/>
            <w:webHidden/>
          </w:rPr>
          <w:fldChar w:fldCharType="end"/>
        </w:r>
      </w:hyperlink>
    </w:p>
    <w:p w14:paraId="60B142EF" w14:textId="5837A23C" w:rsidR="00D37ABD" w:rsidRDefault="00D37ABD">
      <w:pPr>
        <w:pStyle w:val="TOC3"/>
        <w:rPr>
          <w:rFonts w:cstheme="minorBidi"/>
          <w:noProof/>
          <w:color w:val="auto"/>
          <w:sz w:val="22"/>
          <w:lang w:eastAsia="en-US"/>
        </w:rPr>
      </w:pPr>
      <w:hyperlink w:anchor="_Toc74132648" w:history="1">
        <w:r w:rsidRPr="00AA260B">
          <w:rPr>
            <w:rStyle w:val="Hyperlink"/>
            <w:rFonts w:ascii="Times New Roman" w:hAnsi="Times New Roman" w:cs="Times New Roman"/>
            <w:noProof/>
          </w:rPr>
          <w:t>8.2.9</w:t>
        </w:r>
        <w:r>
          <w:rPr>
            <w:rFonts w:cstheme="minorBidi"/>
            <w:noProof/>
            <w:color w:val="auto"/>
            <w:sz w:val="22"/>
            <w:lang w:eastAsia="en-US"/>
          </w:rPr>
          <w:tab/>
        </w:r>
        <w:r w:rsidRPr="00AA260B">
          <w:rPr>
            <w:rStyle w:val="Hyperlink"/>
            <w:rFonts w:ascii="Times New Roman" w:hAnsi="Times New Roman" w:cs="Times New Roman"/>
            <w:noProof/>
          </w:rPr>
          <w:t>LogRecordHeader</w:t>
        </w:r>
        <w:r>
          <w:rPr>
            <w:noProof/>
            <w:webHidden/>
          </w:rPr>
          <w:tab/>
        </w:r>
        <w:r>
          <w:rPr>
            <w:noProof/>
            <w:webHidden/>
          </w:rPr>
          <w:fldChar w:fldCharType="begin"/>
        </w:r>
        <w:r>
          <w:rPr>
            <w:noProof/>
            <w:webHidden/>
          </w:rPr>
          <w:instrText xml:space="preserve"> PAGEREF _Toc74132648 \h </w:instrText>
        </w:r>
        <w:r>
          <w:rPr>
            <w:noProof/>
            <w:webHidden/>
          </w:rPr>
        </w:r>
        <w:r>
          <w:rPr>
            <w:noProof/>
            <w:webHidden/>
          </w:rPr>
          <w:fldChar w:fldCharType="separate"/>
        </w:r>
        <w:r>
          <w:rPr>
            <w:noProof/>
            <w:webHidden/>
          </w:rPr>
          <w:t>165</w:t>
        </w:r>
        <w:r>
          <w:rPr>
            <w:noProof/>
            <w:webHidden/>
          </w:rPr>
          <w:fldChar w:fldCharType="end"/>
        </w:r>
      </w:hyperlink>
    </w:p>
    <w:p w14:paraId="0B61C111" w14:textId="5E9F3BB3" w:rsidR="00D37ABD" w:rsidRDefault="00D37ABD">
      <w:pPr>
        <w:pStyle w:val="TOC3"/>
        <w:rPr>
          <w:rFonts w:cstheme="minorBidi"/>
          <w:noProof/>
          <w:color w:val="auto"/>
          <w:sz w:val="22"/>
          <w:lang w:eastAsia="en-US"/>
        </w:rPr>
      </w:pPr>
      <w:hyperlink w:anchor="_Toc74132649" w:history="1">
        <w:r w:rsidRPr="00AA260B">
          <w:rPr>
            <w:rStyle w:val="Hyperlink"/>
            <w:rFonts w:ascii="Times New Roman" w:hAnsi="Times New Roman" w:cs="Times New Roman"/>
            <w:noProof/>
          </w:rPr>
          <w:t>8.2.10</w:t>
        </w:r>
        <w:r>
          <w:rPr>
            <w:rFonts w:cstheme="minorBidi"/>
            <w:noProof/>
            <w:color w:val="auto"/>
            <w:sz w:val="22"/>
            <w:lang w:eastAsia="en-US"/>
          </w:rPr>
          <w:tab/>
        </w:r>
        <w:r w:rsidRPr="00AA260B">
          <w:rPr>
            <w:rStyle w:val="Hyperlink"/>
            <w:rFonts w:ascii="Times New Roman" w:hAnsi="Times New Roman" w:cs="Times New Roman"/>
            <w:noProof/>
          </w:rPr>
          <w:t>StreamAdminContext</w:t>
        </w:r>
        <w:r>
          <w:rPr>
            <w:noProof/>
            <w:webHidden/>
          </w:rPr>
          <w:tab/>
        </w:r>
        <w:r>
          <w:rPr>
            <w:noProof/>
            <w:webHidden/>
          </w:rPr>
          <w:fldChar w:fldCharType="begin"/>
        </w:r>
        <w:r>
          <w:rPr>
            <w:noProof/>
            <w:webHidden/>
          </w:rPr>
          <w:instrText xml:space="preserve"> PAGEREF _Toc74132649 \h </w:instrText>
        </w:r>
        <w:r>
          <w:rPr>
            <w:noProof/>
            <w:webHidden/>
          </w:rPr>
        </w:r>
        <w:r>
          <w:rPr>
            <w:noProof/>
            <w:webHidden/>
          </w:rPr>
          <w:fldChar w:fldCharType="separate"/>
        </w:r>
        <w:r>
          <w:rPr>
            <w:noProof/>
            <w:webHidden/>
          </w:rPr>
          <w:t>166</w:t>
        </w:r>
        <w:r>
          <w:rPr>
            <w:noProof/>
            <w:webHidden/>
          </w:rPr>
          <w:fldChar w:fldCharType="end"/>
        </w:r>
      </w:hyperlink>
    </w:p>
    <w:p w14:paraId="40384E6A" w14:textId="37367AAD" w:rsidR="00D37ABD" w:rsidRDefault="00D37ABD">
      <w:pPr>
        <w:pStyle w:val="TOC3"/>
        <w:rPr>
          <w:rFonts w:cstheme="minorBidi"/>
          <w:noProof/>
          <w:color w:val="auto"/>
          <w:sz w:val="22"/>
          <w:lang w:eastAsia="en-US"/>
        </w:rPr>
      </w:pPr>
      <w:hyperlink w:anchor="_Toc74132650" w:history="1">
        <w:r w:rsidRPr="00AA260B">
          <w:rPr>
            <w:rStyle w:val="Hyperlink"/>
            <w:rFonts w:ascii="Times New Roman" w:hAnsi="Times New Roman" w:cs="Times New Roman"/>
            <w:noProof/>
          </w:rPr>
          <w:t>8.2.11</w:t>
        </w:r>
        <w:r>
          <w:rPr>
            <w:rFonts w:cstheme="minorBidi"/>
            <w:noProof/>
            <w:color w:val="auto"/>
            <w:sz w:val="22"/>
            <w:lang w:eastAsia="en-US"/>
          </w:rPr>
          <w:tab/>
        </w:r>
        <w:r w:rsidRPr="00AA260B">
          <w:rPr>
            <w:rStyle w:val="Hyperlink"/>
            <w:rFonts w:ascii="Times New Roman" w:hAnsi="Times New Roman" w:cs="Times New Roman"/>
            <w:noProof/>
          </w:rPr>
          <w:t>StreamContext</w:t>
        </w:r>
        <w:r>
          <w:rPr>
            <w:noProof/>
            <w:webHidden/>
          </w:rPr>
          <w:tab/>
        </w:r>
        <w:r>
          <w:rPr>
            <w:noProof/>
            <w:webHidden/>
          </w:rPr>
          <w:fldChar w:fldCharType="begin"/>
        </w:r>
        <w:r>
          <w:rPr>
            <w:noProof/>
            <w:webHidden/>
          </w:rPr>
          <w:instrText xml:space="preserve"> PAGEREF _Toc74132650 \h </w:instrText>
        </w:r>
        <w:r>
          <w:rPr>
            <w:noProof/>
            <w:webHidden/>
          </w:rPr>
        </w:r>
        <w:r>
          <w:rPr>
            <w:noProof/>
            <w:webHidden/>
          </w:rPr>
          <w:fldChar w:fldCharType="separate"/>
        </w:r>
        <w:r>
          <w:rPr>
            <w:noProof/>
            <w:webHidden/>
          </w:rPr>
          <w:t>167</w:t>
        </w:r>
        <w:r>
          <w:rPr>
            <w:noProof/>
            <w:webHidden/>
          </w:rPr>
          <w:fldChar w:fldCharType="end"/>
        </w:r>
      </w:hyperlink>
    </w:p>
    <w:p w14:paraId="4B251CE9" w14:textId="13A43271" w:rsidR="00D37ABD" w:rsidRDefault="00D37ABD">
      <w:pPr>
        <w:pStyle w:val="TOC3"/>
        <w:rPr>
          <w:rFonts w:cstheme="minorBidi"/>
          <w:noProof/>
          <w:color w:val="auto"/>
          <w:sz w:val="22"/>
          <w:lang w:eastAsia="en-US"/>
        </w:rPr>
      </w:pPr>
      <w:hyperlink w:anchor="_Toc74132651" w:history="1">
        <w:r w:rsidRPr="00AA260B">
          <w:rPr>
            <w:rStyle w:val="Hyperlink"/>
            <w:rFonts w:ascii="Times New Roman" w:hAnsi="Times New Roman" w:cs="Times New Roman"/>
            <w:noProof/>
          </w:rPr>
          <w:t>8.2.12</w:t>
        </w:r>
        <w:r>
          <w:rPr>
            <w:rFonts w:cstheme="minorBidi"/>
            <w:noProof/>
            <w:color w:val="auto"/>
            <w:sz w:val="22"/>
            <w:lang w:eastAsia="en-US"/>
          </w:rPr>
          <w:tab/>
        </w:r>
        <w:r w:rsidRPr="00AA260B">
          <w:rPr>
            <w:rStyle w:val="Hyperlink"/>
            <w:rFonts w:ascii="Times New Roman" w:hAnsi="Times New Roman" w:cs="Times New Roman"/>
            <w:noProof/>
          </w:rPr>
          <w:t>StreamMonitor</w:t>
        </w:r>
        <w:r>
          <w:rPr>
            <w:noProof/>
            <w:webHidden/>
          </w:rPr>
          <w:tab/>
        </w:r>
        <w:r>
          <w:rPr>
            <w:noProof/>
            <w:webHidden/>
          </w:rPr>
          <w:fldChar w:fldCharType="begin"/>
        </w:r>
        <w:r>
          <w:rPr>
            <w:noProof/>
            <w:webHidden/>
          </w:rPr>
          <w:instrText xml:space="preserve"> PAGEREF _Toc74132651 \h </w:instrText>
        </w:r>
        <w:r>
          <w:rPr>
            <w:noProof/>
            <w:webHidden/>
          </w:rPr>
        </w:r>
        <w:r>
          <w:rPr>
            <w:noProof/>
            <w:webHidden/>
          </w:rPr>
          <w:fldChar w:fldCharType="separate"/>
        </w:r>
        <w:r>
          <w:rPr>
            <w:noProof/>
            <w:webHidden/>
          </w:rPr>
          <w:t>168</w:t>
        </w:r>
        <w:r>
          <w:rPr>
            <w:noProof/>
            <w:webHidden/>
          </w:rPr>
          <w:fldChar w:fldCharType="end"/>
        </w:r>
      </w:hyperlink>
    </w:p>
    <w:p w14:paraId="69D2FFC4" w14:textId="4D4CC3C7" w:rsidR="00D37ABD" w:rsidRDefault="00D37ABD">
      <w:pPr>
        <w:pStyle w:val="TOC3"/>
        <w:rPr>
          <w:rFonts w:cstheme="minorBidi"/>
          <w:noProof/>
          <w:color w:val="auto"/>
          <w:sz w:val="22"/>
          <w:lang w:eastAsia="en-US"/>
        </w:rPr>
      </w:pPr>
      <w:hyperlink w:anchor="_Toc74132652" w:history="1">
        <w:r w:rsidRPr="00AA260B">
          <w:rPr>
            <w:rStyle w:val="Hyperlink"/>
            <w:rFonts w:ascii="Times New Roman" w:hAnsi="Times New Roman" w:cs="Times New Roman"/>
            <w:noProof/>
          </w:rPr>
          <w:t>8.2.13</w:t>
        </w:r>
        <w:r>
          <w:rPr>
            <w:rFonts w:cstheme="minorBidi"/>
            <w:noProof/>
            <w:color w:val="auto"/>
            <w:sz w:val="22"/>
            <w:lang w:eastAsia="en-US"/>
          </w:rPr>
          <w:tab/>
        </w:r>
        <w:r w:rsidRPr="00AA260B">
          <w:rPr>
            <w:rStyle w:val="Hyperlink"/>
            <w:rFonts w:ascii="Times New Roman" w:hAnsi="Times New Roman" w:cs="Times New Roman"/>
            <w:noProof/>
          </w:rPr>
          <w:t>SupportedStreamType</w:t>
        </w:r>
        <w:r>
          <w:rPr>
            <w:noProof/>
            <w:webHidden/>
          </w:rPr>
          <w:tab/>
        </w:r>
        <w:r>
          <w:rPr>
            <w:noProof/>
            <w:webHidden/>
          </w:rPr>
          <w:fldChar w:fldCharType="begin"/>
        </w:r>
        <w:r>
          <w:rPr>
            <w:noProof/>
            <w:webHidden/>
          </w:rPr>
          <w:instrText xml:space="preserve"> PAGEREF _Toc74132652 \h </w:instrText>
        </w:r>
        <w:r>
          <w:rPr>
            <w:noProof/>
            <w:webHidden/>
          </w:rPr>
        </w:r>
        <w:r>
          <w:rPr>
            <w:noProof/>
            <w:webHidden/>
          </w:rPr>
          <w:fldChar w:fldCharType="separate"/>
        </w:r>
        <w:r>
          <w:rPr>
            <w:noProof/>
            <w:webHidden/>
          </w:rPr>
          <w:t>169</w:t>
        </w:r>
        <w:r>
          <w:rPr>
            <w:noProof/>
            <w:webHidden/>
          </w:rPr>
          <w:fldChar w:fldCharType="end"/>
        </w:r>
      </w:hyperlink>
    </w:p>
    <w:p w14:paraId="5EAAFC56" w14:textId="098B27F4" w:rsidR="00D37ABD" w:rsidRDefault="00D37ABD">
      <w:pPr>
        <w:pStyle w:val="TOC2"/>
        <w:rPr>
          <w:rFonts w:cstheme="minorBidi"/>
          <w:noProof/>
          <w:color w:val="auto"/>
          <w:sz w:val="22"/>
          <w:lang w:eastAsia="en-US"/>
        </w:rPr>
      </w:pPr>
      <w:hyperlink w:anchor="_Toc74132653" w:history="1">
        <w:r w:rsidRPr="00AA260B">
          <w:rPr>
            <w:rStyle w:val="Hyperlink"/>
            <w:rFonts w:ascii="Times New Roman" w:hAnsi="Times New Roman" w:cs="Times New Roman"/>
            <w:noProof/>
          </w:rPr>
          <w:t>8.3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_Toc74132653 \h </w:instrText>
        </w:r>
        <w:r>
          <w:rPr>
            <w:noProof/>
            <w:webHidden/>
          </w:rPr>
        </w:r>
        <w:r>
          <w:rPr>
            <w:noProof/>
            <w:webHidden/>
          </w:rPr>
          <w:fldChar w:fldCharType="separate"/>
        </w:r>
        <w:r>
          <w:rPr>
            <w:noProof/>
            <w:webHidden/>
          </w:rPr>
          <w:t>171</w:t>
        </w:r>
        <w:r>
          <w:rPr>
            <w:noProof/>
            <w:webHidden/>
          </w:rPr>
          <w:fldChar w:fldCharType="end"/>
        </w:r>
      </w:hyperlink>
    </w:p>
    <w:p w14:paraId="609F4BED" w14:textId="06B80F3B" w:rsidR="00D37ABD" w:rsidRDefault="00D37ABD">
      <w:pPr>
        <w:pStyle w:val="TOC3"/>
        <w:rPr>
          <w:rFonts w:cstheme="minorBidi"/>
          <w:noProof/>
          <w:color w:val="auto"/>
          <w:sz w:val="22"/>
          <w:lang w:eastAsia="en-US"/>
        </w:rPr>
      </w:pPr>
      <w:hyperlink w:anchor="_Toc74132654" w:history="1">
        <w:r w:rsidRPr="00AA260B">
          <w:rPr>
            <w:rStyle w:val="Hyperlink"/>
            <w:rFonts w:ascii="Times New Roman" w:hAnsi="Times New Roman" w:cs="Times New Roman"/>
            <w:noProof/>
          </w:rPr>
          <w:t>8.3.1</w:t>
        </w:r>
        <w:r>
          <w:rPr>
            <w:rFonts w:cstheme="minorBidi"/>
            <w:noProof/>
            <w:color w:val="auto"/>
            <w:sz w:val="22"/>
            <w:lang w:eastAsia="en-US"/>
          </w:rPr>
          <w:tab/>
        </w:r>
        <w:r w:rsidRPr="00AA260B">
          <w:rPr>
            <w:rStyle w:val="Hyperlink"/>
            <w:rFonts w:ascii="Times New Roman" w:hAnsi="Times New Roman" w:cs="Times New Roman"/>
            <w:noProof/>
          </w:rPr>
          <w:t>ApproxDateAndTime</w:t>
        </w:r>
        <w:r>
          <w:rPr>
            <w:noProof/>
            <w:webHidden/>
          </w:rPr>
          <w:tab/>
        </w:r>
        <w:r>
          <w:rPr>
            <w:noProof/>
            <w:webHidden/>
          </w:rPr>
          <w:fldChar w:fldCharType="begin"/>
        </w:r>
        <w:r>
          <w:rPr>
            <w:noProof/>
            <w:webHidden/>
          </w:rPr>
          <w:instrText xml:space="preserve"> PAGEREF _Toc74132654 \h </w:instrText>
        </w:r>
        <w:r>
          <w:rPr>
            <w:noProof/>
            <w:webHidden/>
          </w:rPr>
        </w:r>
        <w:r>
          <w:rPr>
            <w:noProof/>
            <w:webHidden/>
          </w:rPr>
          <w:fldChar w:fldCharType="separate"/>
        </w:r>
        <w:r>
          <w:rPr>
            <w:noProof/>
            <w:webHidden/>
          </w:rPr>
          <w:t>171</w:t>
        </w:r>
        <w:r>
          <w:rPr>
            <w:noProof/>
            <w:webHidden/>
          </w:rPr>
          <w:fldChar w:fldCharType="end"/>
        </w:r>
      </w:hyperlink>
    </w:p>
    <w:p w14:paraId="5A30B763" w14:textId="15C93855" w:rsidR="00D37ABD" w:rsidRDefault="00D37ABD">
      <w:pPr>
        <w:pStyle w:val="TOC3"/>
        <w:rPr>
          <w:rFonts w:cstheme="minorBidi"/>
          <w:noProof/>
          <w:color w:val="auto"/>
          <w:sz w:val="22"/>
          <w:lang w:eastAsia="en-US"/>
        </w:rPr>
      </w:pPr>
      <w:hyperlink w:anchor="_Toc74132655" w:history="1">
        <w:r w:rsidRPr="00AA260B">
          <w:rPr>
            <w:rStyle w:val="Hyperlink"/>
            <w:rFonts w:ascii="Times New Roman" w:hAnsi="Times New Roman" w:cs="Times New Roman"/>
            <w:noProof/>
          </w:rPr>
          <w:t>8.3.2</w:t>
        </w:r>
        <w:r>
          <w:rPr>
            <w:rFonts w:cstheme="minorBidi"/>
            <w:noProof/>
            <w:color w:val="auto"/>
            <w:sz w:val="22"/>
            <w:lang w:eastAsia="en-US"/>
          </w:rPr>
          <w:tab/>
        </w:r>
        <w:r w:rsidRPr="00AA260B">
          <w:rPr>
            <w:rStyle w:val="Hyperlink"/>
            <w:rFonts w:ascii="Times New Roman" w:hAnsi="Times New Roman" w:cs="Times New Roman"/>
            <w:noProof/>
          </w:rPr>
          <w:t>LegacyProperties</w:t>
        </w:r>
        <w:r>
          <w:rPr>
            <w:noProof/>
            <w:webHidden/>
          </w:rPr>
          <w:tab/>
        </w:r>
        <w:r>
          <w:rPr>
            <w:noProof/>
            <w:webHidden/>
          </w:rPr>
          <w:fldChar w:fldCharType="begin"/>
        </w:r>
        <w:r>
          <w:rPr>
            <w:noProof/>
            <w:webHidden/>
          </w:rPr>
          <w:instrText xml:space="preserve"> PAGEREF _Toc74132655 \h </w:instrText>
        </w:r>
        <w:r>
          <w:rPr>
            <w:noProof/>
            <w:webHidden/>
          </w:rPr>
        </w:r>
        <w:r>
          <w:rPr>
            <w:noProof/>
            <w:webHidden/>
          </w:rPr>
          <w:fldChar w:fldCharType="separate"/>
        </w:r>
        <w:r>
          <w:rPr>
            <w:noProof/>
            <w:webHidden/>
          </w:rPr>
          <w:t>172</w:t>
        </w:r>
        <w:r>
          <w:rPr>
            <w:noProof/>
            <w:webHidden/>
          </w:rPr>
          <w:fldChar w:fldCharType="end"/>
        </w:r>
      </w:hyperlink>
    </w:p>
    <w:p w14:paraId="19F82736" w14:textId="722C6D8A" w:rsidR="00D37ABD" w:rsidRDefault="00D37ABD">
      <w:pPr>
        <w:pStyle w:val="TOC2"/>
        <w:rPr>
          <w:rFonts w:cstheme="minorBidi"/>
          <w:noProof/>
          <w:color w:val="auto"/>
          <w:sz w:val="22"/>
          <w:lang w:eastAsia="en-US"/>
        </w:rPr>
      </w:pPr>
      <w:hyperlink w:anchor="_Toc74132656" w:history="1">
        <w:r w:rsidRPr="00AA260B">
          <w:rPr>
            <w:rStyle w:val="Hyperlink"/>
            <w:rFonts w:ascii="Times New Roman" w:hAnsi="Times New Roman" w:cs="Times New Roman"/>
            <w:noProof/>
          </w:rPr>
          <w:t>8.4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_Toc74132656 \h </w:instrText>
        </w:r>
        <w:r>
          <w:rPr>
            <w:noProof/>
            <w:webHidden/>
          </w:rPr>
        </w:r>
        <w:r>
          <w:rPr>
            <w:noProof/>
            <w:webHidden/>
          </w:rPr>
          <w:fldChar w:fldCharType="separate"/>
        </w:r>
        <w:r>
          <w:rPr>
            <w:noProof/>
            <w:webHidden/>
          </w:rPr>
          <w:t>172</w:t>
        </w:r>
        <w:r>
          <w:rPr>
            <w:noProof/>
            <w:webHidden/>
          </w:rPr>
          <w:fldChar w:fldCharType="end"/>
        </w:r>
      </w:hyperlink>
    </w:p>
    <w:p w14:paraId="6004F8B7" w14:textId="0E2B416B" w:rsidR="00D37ABD" w:rsidRDefault="00D37ABD">
      <w:pPr>
        <w:pStyle w:val="TOC3"/>
        <w:rPr>
          <w:rFonts w:cstheme="minorBidi"/>
          <w:noProof/>
          <w:color w:val="auto"/>
          <w:sz w:val="22"/>
          <w:lang w:eastAsia="en-US"/>
        </w:rPr>
      </w:pPr>
      <w:hyperlink w:anchor="_Toc74132657" w:history="1">
        <w:r w:rsidRPr="00AA260B">
          <w:rPr>
            <w:rStyle w:val="Hyperlink"/>
            <w:rFonts w:ascii="Times New Roman" w:hAnsi="Times New Roman" w:cs="Times New Roman"/>
            <w:noProof/>
          </w:rPr>
          <w:t>8.4.1</w:t>
        </w:r>
        <w:r>
          <w:rPr>
            <w:rFonts w:cstheme="minorBidi"/>
            <w:noProof/>
            <w:color w:val="auto"/>
            <w:sz w:val="22"/>
            <w:lang w:eastAsia="en-US"/>
          </w:rPr>
          <w:tab/>
        </w:r>
        <w:r w:rsidRPr="00AA260B">
          <w:rPr>
            <w:rStyle w:val="Hyperlink"/>
            <w:rFonts w:ascii="Times New Roman" w:hAnsi="Times New Roman" w:cs="Times New Roman"/>
            <w:noProof/>
          </w:rPr>
          <w:t>AlarmDetectorState</w:t>
        </w:r>
        <w:r>
          <w:rPr>
            <w:noProof/>
            <w:webHidden/>
          </w:rPr>
          <w:tab/>
        </w:r>
        <w:r>
          <w:rPr>
            <w:noProof/>
            <w:webHidden/>
          </w:rPr>
          <w:fldChar w:fldCharType="begin"/>
        </w:r>
        <w:r>
          <w:rPr>
            <w:noProof/>
            <w:webHidden/>
          </w:rPr>
          <w:instrText xml:space="preserve"> PAGEREF _Toc74132657 \h </w:instrText>
        </w:r>
        <w:r>
          <w:rPr>
            <w:noProof/>
            <w:webHidden/>
          </w:rPr>
        </w:r>
        <w:r>
          <w:rPr>
            <w:noProof/>
            <w:webHidden/>
          </w:rPr>
          <w:fldChar w:fldCharType="separate"/>
        </w:r>
        <w:r>
          <w:rPr>
            <w:noProof/>
            <w:webHidden/>
          </w:rPr>
          <w:t>172</w:t>
        </w:r>
        <w:r>
          <w:rPr>
            <w:noProof/>
            <w:webHidden/>
          </w:rPr>
          <w:fldChar w:fldCharType="end"/>
        </w:r>
      </w:hyperlink>
    </w:p>
    <w:p w14:paraId="39C663DD" w14:textId="09FB9D72" w:rsidR="00D37ABD" w:rsidRDefault="00D37ABD">
      <w:pPr>
        <w:pStyle w:val="TOC3"/>
        <w:rPr>
          <w:rFonts w:cstheme="minorBidi"/>
          <w:noProof/>
          <w:color w:val="auto"/>
          <w:sz w:val="22"/>
          <w:lang w:eastAsia="en-US"/>
        </w:rPr>
      </w:pPr>
      <w:hyperlink w:anchor="_Toc74132658" w:history="1">
        <w:r w:rsidRPr="00AA260B">
          <w:rPr>
            <w:rStyle w:val="Hyperlink"/>
            <w:rFonts w:ascii="Times New Roman" w:hAnsi="Times New Roman" w:cs="Times New Roman"/>
            <w:noProof/>
          </w:rPr>
          <w:t>8.4.2</w:t>
        </w:r>
        <w:r>
          <w:rPr>
            <w:rFonts w:cstheme="minorBidi"/>
            <w:noProof/>
            <w:color w:val="auto"/>
            <w:sz w:val="22"/>
            <w:lang w:eastAsia="en-US"/>
          </w:rPr>
          <w:tab/>
        </w:r>
        <w:r w:rsidRPr="00AA260B">
          <w:rPr>
            <w:rStyle w:val="Hyperlink"/>
            <w:rFonts w:ascii="Times New Roman" w:hAnsi="Times New Roman" w:cs="Times New Roman"/>
            <w:noProof/>
          </w:rPr>
          <w:t>ConditionDetectorType</w:t>
        </w:r>
        <w:r>
          <w:rPr>
            <w:noProof/>
            <w:webHidden/>
          </w:rPr>
          <w:tab/>
        </w:r>
        <w:r>
          <w:rPr>
            <w:noProof/>
            <w:webHidden/>
          </w:rPr>
          <w:fldChar w:fldCharType="begin"/>
        </w:r>
        <w:r>
          <w:rPr>
            <w:noProof/>
            <w:webHidden/>
          </w:rPr>
          <w:instrText xml:space="preserve"> PAGEREF _Toc74132658 \h </w:instrText>
        </w:r>
        <w:r>
          <w:rPr>
            <w:noProof/>
            <w:webHidden/>
          </w:rPr>
        </w:r>
        <w:r>
          <w:rPr>
            <w:noProof/>
            <w:webHidden/>
          </w:rPr>
          <w:fldChar w:fldCharType="separate"/>
        </w:r>
        <w:r>
          <w:rPr>
            <w:noProof/>
            <w:webHidden/>
          </w:rPr>
          <w:t>173</w:t>
        </w:r>
        <w:r>
          <w:rPr>
            <w:noProof/>
            <w:webHidden/>
          </w:rPr>
          <w:fldChar w:fldCharType="end"/>
        </w:r>
      </w:hyperlink>
    </w:p>
    <w:p w14:paraId="0AF1F7E5" w14:textId="35F1D87F" w:rsidR="00D37ABD" w:rsidRDefault="00D37ABD">
      <w:pPr>
        <w:pStyle w:val="TOC3"/>
        <w:rPr>
          <w:rFonts w:cstheme="minorBidi"/>
          <w:noProof/>
          <w:color w:val="auto"/>
          <w:sz w:val="22"/>
          <w:lang w:eastAsia="en-US"/>
        </w:rPr>
      </w:pPr>
      <w:hyperlink w:anchor="_Toc74132659" w:history="1">
        <w:r w:rsidRPr="00AA260B">
          <w:rPr>
            <w:rStyle w:val="Hyperlink"/>
            <w:rFonts w:ascii="Times New Roman" w:hAnsi="Times New Roman" w:cs="Times New Roman"/>
            <w:noProof/>
          </w:rPr>
          <w:t>8.4.3</w:t>
        </w:r>
        <w:r>
          <w:rPr>
            <w:rFonts w:cstheme="minorBidi"/>
            <w:noProof/>
            <w:color w:val="auto"/>
            <w:sz w:val="22"/>
            <w:lang w:eastAsia="en-US"/>
          </w:rPr>
          <w:tab/>
        </w:r>
        <w:r w:rsidRPr="00AA260B">
          <w:rPr>
            <w:rStyle w:val="Hyperlink"/>
            <w:rFonts w:ascii="Times New Roman" w:hAnsi="Times New Roman" w:cs="Times New Roman"/>
            <w:noProof/>
          </w:rPr>
          <w:t>EventSource</w:t>
        </w:r>
        <w:r>
          <w:rPr>
            <w:noProof/>
            <w:webHidden/>
          </w:rPr>
          <w:tab/>
        </w:r>
        <w:r>
          <w:rPr>
            <w:noProof/>
            <w:webHidden/>
          </w:rPr>
          <w:fldChar w:fldCharType="begin"/>
        </w:r>
        <w:r>
          <w:rPr>
            <w:noProof/>
            <w:webHidden/>
          </w:rPr>
          <w:instrText xml:space="preserve"> PAGEREF _Toc74132659 \h </w:instrText>
        </w:r>
        <w:r>
          <w:rPr>
            <w:noProof/>
            <w:webHidden/>
          </w:rPr>
        </w:r>
        <w:r>
          <w:rPr>
            <w:noProof/>
            <w:webHidden/>
          </w:rPr>
          <w:fldChar w:fldCharType="separate"/>
        </w:r>
        <w:r>
          <w:rPr>
            <w:noProof/>
            <w:webHidden/>
          </w:rPr>
          <w:t>173</w:t>
        </w:r>
        <w:r>
          <w:rPr>
            <w:noProof/>
            <w:webHidden/>
          </w:rPr>
          <w:fldChar w:fldCharType="end"/>
        </w:r>
      </w:hyperlink>
    </w:p>
    <w:p w14:paraId="7FBFC12A" w14:textId="324A1B7F" w:rsidR="00D37ABD" w:rsidRDefault="00D37ABD">
      <w:pPr>
        <w:pStyle w:val="TOC3"/>
        <w:rPr>
          <w:rFonts w:cstheme="minorBidi"/>
          <w:noProof/>
          <w:color w:val="auto"/>
          <w:sz w:val="22"/>
          <w:lang w:eastAsia="en-US"/>
        </w:rPr>
      </w:pPr>
      <w:hyperlink w:anchor="_Toc74132660" w:history="1">
        <w:r w:rsidRPr="00AA260B">
          <w:rPr>
            <w:rStyle w:val="Hyperlink"/>
            <w:rFonts w:ascii="Times New Roman" w:hAnsi="Times New Roman" w:cs="Times New Roman"/>
            <w:noProof/>
          </w:rPr>
          <w:t>8.4.4</w:t>
        </w:r>
        <w:r>
          <w:rPr>
            <w:rFonts w:cstheme="minorBidi"/>
            <w:noProof/>
            <w:color w:val="auto"/>
            <w:sz w:val="22"/>
            <w:lang w:eastAsia="en-US"/>
          </w:rPr>
          <w:tab/>
        </w:r>
        <w:r w:rsidRPr="00AA260B">
          <w:rPr>
            <w:rStyle w:val="Hyperlink"/>
            <w:rFonts w:ascii="Times New Roman" w:hAnsi="Times New Roman" w:cs="Times New Roman"/>
            <w:noProof/>
          </w:rPr>
          <w:t>LogRecordStrategy</w:t>
        </w:r>
        <w:r>
          <w:rPr>
            <w:noProof/>
            <w:webHidden/>
          </w:rPr>
          <w:tab/>
        </w:r>
        <w:r>
          <w:rPr>
            <w:noProof/>
            <w:webHidden/>
          </w:rPr>
          <w:fldChar w:fldCharType="begin"/>
        </w:r>
        <w:r>
          <w:rPr>
            <w:noProof/>
            <w:webHidden/>
          </w:rPr>
          <w:instrText xml:space="preserve"> PAGEREF _Toc74132660 \h </w:instrText>
        </w:r>
        <w:r>
          <w:rPr>
            <w:noProof/>
            <w:webHidden/>
          </w:rPr>
        </w:r>
        <w:r>
          <w:rPr>
            <w:noProof/>
            <w:webHidden/>
          </w:rPr>
          <w:fldChar w:fldCharType="separate"/>
        </w:r>
        <w:r>
          <w:rPr>
            <w:noProof/>
            <w:webHidden/>
          </w:rPr>
          <w:t>173</w:t>
        </w:r>
        <w:r>
          <w:rPr>
            <w:noProof/>
            <w:webHidden/>
          </w:rPr>
          <w:fldChar w:fldCharType="end"/>
        </w:r>
      </w:hyperlink>
    </w:p>
    <w:p w14:paraId="7A625234" w14:textId="531D23BB" w:rsidR="00D37ABD" w:rsidRDefault="00D37ABD">
      <w:pPr>
        <w:pStyle w:val="TOC3"/>
        <w:rPr>
          <w:rFonts w:cstheme="minorBidi"/>
          <w:noProof/>
          <w:color w:val="auto"/>
          <w:sz w:val="22"/>
          <w:lang w:eastAsia="en-US"/>
        </w:rPr>
      </w:pPr>
      <w:hyperlink w:anchor="_Toc74132661" w:history="1">
        <w:r w:rsidRPr="00AA260B">
          <w:rPr>
            <w:rStyle w:val="Hyperlink"/>
            <w:rFonts w:ascii="Times New Roman" w:hAnsi="Times New Roman" w:cs="Times New Roman"/>
            <w:noProof/>
          </w:rPr>
          <w:t>8.4.5</w:t>
        </w:r>
        <w:r>
          <w:rPr>
            <w:rFonts w:cstheme="minorBidi"/>
            <w:noProof/>
            <w:color w:val="auto"/>
            <w:sz w:val="22"/>
            <w:lang w:eastAsia="en-US"/>
          </w:rPr>
          <w:tab/>
        </w:r>
        <w:r w:rsidRPr="00AA260B">
          <w:rPr>
            <w:rStyle w:val="Hyperlink"/>
            <w:rFonts w:ascii="Times New Roman" w:hAnsi="Times New Roman" w:cs="Times New Roman"/>
            <w:noProof/>
          </w:rPr>
          <w:t>LogStorageStrategy</w:t>
        </w:r>
        <w:r>
          <w:rPr>
            <w:noProof/>
            <w:webHidden/>
          </w:rPr>
          <w:tab/>
        </w:r>
        <w:r>
          <w:rPr>
            <w:noProof/>
            <w:webHidden/>
          </w:rPr>
          <w:fldChar w:fldCharType="begin"/>
        </w:r>
        <w:r>
          <w:rPr>
            <w:noProof/>
            <w:webHidden/>
          </w:rPr>
          <w:instrText xml:space="preserve"> PAGEREF _Toc74132661 \h </w:instrText>
        </w:r>
        <w:r>
          <w:rPr>
            <w:noProof/>
            <w:webHidden/>
          </w:rPr>
        </w:r>
        <w:r>
          <w:rPr>
            <w:noProof/>
            <w:webHidden/>
          </w:rPr>
          <w:fldChar w:fldCharType="separate"/>
        </w:r>
        <w:r>
          <w:rPr>
            <w:noProof/>
            <w:webHidden/>
          </w:rPr>
          <w:t>174</w:t>
        </w:r>
        <w:r>
          <w:rPr>
            <w:noProof/>
            <w:webHidden/>
          </w:rPr>
          <w:fldChar w:fldCharType="end"/>
        </w:r>
      </w:hyperlink>
    </w:p>
    <w:p w14:paraId="28F88F1A" w14:textId="025E387D" w:rsidR="00D37ABD" w:rsidRDefault="00D37ABD">
      <w:pPr>
        <w:pStyle w:val="TOC3"/>
        <w:rPr>
          <w:rFonts w:cstheme="minorBidi"/>
          <w:noProof/>
          <w:color w:val="auto"/>
          <w:sz w:val="22"/>
          <w:lang w:eastAsia="en-US"/>
        </w:rPr>
      </w:pPr>
      <w:hyperlink w:anchor="_Toc74132662" w:history="1">
        <w:r w:rsidRPr="00AA260B">
          <w:rPr>
            <w:rStyle w:val="Hyperlink"/>
            <w:rFonts w:ascii="Times New Roman" w:hAnsi="Times New Roman" w:cs="Times New Roman"/>
            <w:noProof/>
          </w:rPr>
          <w:t>8.4.6</w:t>
        </w:r>
        <w:r>
          <w:rPr>
            <w:rFonts w:cstheme="minorBidi"/>
            <w:noProof/>
            <w:color w:val="auto"/>
            <w:sz w:val="22"/>
            <w:lang w:eastAsia="en-US"/>
          </w:rPr>
          <w:tab/>
        </w:r>
        <w:r w:rsidRPr="00AA260B">
          <w:rPr>
            <w:rStyle w:val="Hyperlink"/>
            <w:rFonts w:ascii="Times New Roman" w:hAnsi="Times New Roman" w:cs="Times New Roman"/>
            <w:noProof/>
          </w:rPr>
          <w:t>ObjectClassIdentifier</w:t>
        </w:r>
        <w:r>
          <w:rPr>
            <w:noProof/>
            <w:webHidden/>
          </w:rPr>
          <w:tab/>
        </w:r>
        <w:r>
          <w:rPr>
            <w:noProof/>
            <w:webHidden/>
          </w:rPr>
          <w:fldChar w:fldCharType="begin"/>
        </w:r>
        <w:r>
          <w:rPr>
            <w:noProof/>
            <w:webHidden/>
          </w:rPr>
          <w:instrText xml:space="preserve"> PAGEREF _Toc74132662 \h </w:instrText>
        </w:r>
        <w:r>
          <w:rPr>
            <w:noProof/>
            <w:webHidden/>
          </w:rPr>
        </w:r>
        <w:r>
          <w:rPr>
            <w:noProof/>
            <w:webHidden/>
          </w:rPr>
          <w:fldChar w:fldCharType="separate"/>
        </w:r>
        <w:r>
          <w:rPr>
            <w:noProof/>
            <w:webHidden/>
          </w:rPr>
          <w:t>174</w:t>
        </w:r>
        <w:r>
          <w:rPr>
            <w:noProof/>
            <w:webHidden/>
          </w:rPr>
          <w:fldChar w:fldCharType="end"/>
        </w:r>
      </w:hyperlink>
    </w:p>
    <w:p w14:paraId="629695CF" w14:textId="27CC794E" w:rsidR="00D37ABD" w:rsidRDefault="00D37ABD">
      <w:pPr>
        <w:pStyle w:val="TOC3"/>
        <w:rPr>
          <w:rFonts w:cstheme="minorBidi"/>
          <w:noProof/>
          <w:color w:val="auto"/>
          <w:sz w:val="22"/>
          <w:lang w:eastAsia="en-US"/>
        </w:rPr>
      </w:pPr>
      <w:hyperlink w:anchor="_Toc74132663" w:history="1">
        <w:r w:rsidRPr="00AA260B">
          <w:rPr>
            <w:rStyle w:val="Hyperlink"/>
            <w:rFonts w:ascii="Times New Roman" w:hAnsi="Times New Roman" w:cs="Times New Roman"/>
            <w:noProof/>
          </w:rPr>
          <w:t>8.4.7</w:t>
        </w:r>
        <w:r>
          <w:rPr>
            <w:rFonts w:cstheme="minorBidi"/>
            <w:noProof/>
            <w:color w:val="auto"/>
            <w:sz w:val="22"/>
            <w:lang w:eastAsia="en-US"/>
          </w:rPr>
          <w:tab/>
        </w:r>
        <w:r w:rsidRPr="00AA260B">
          <w:rPr>
            <w:rStyle w:val="Hyperlink"/>
            <w:rFonts w:ascii="Times New Roman" w:hAnsi="Times New Roman" w:cs="Times New Roman"/>
            <w:noProof/>
          </w:rPr>
          <w:t>PerceivedSeverity</w:t>
        </w:r>
        <w:r>
          <w:rPr>
            <w:noProof/>
            <w:webHidden/>
          </w:rPr>
          <w:tab/>
        </w:r>
        <w:r>
          <w:rPr>
            <w:noProof/>
            <w:webHidden/>
          </w:rPr>
          <w:fldChar w:fldCharType="begin"/>
        </w:r>
        <w:r>
          <w:rPr>
            <w:noProof/>
            <w:webHidden/>
          </w:rPr>
          <w:instrText xml:space="preserve"> PAGEREF _Toc74132663 \h </w:instrText>
        </w:r>
        <w:r>
          <w:rPr>
            <w:noProof/>
            <w:webHidden/>
          </w:rPr>
        </w:r>
        <w:r>
          <w:rPr>
            <w:noProof/>
            <w:webHidden/>
          </w:rPr>
          <w:fldChar w:fldCharType="separate"/>
        </w:r>
        <w:r>
          <w:rPr>
            <w:noProof/>
            <w:webHidden/>
          </w:rPr>
          <w:t>177</w:t>
        </w:r>
        <w:r>
          <w:rPr>
            <w:noProof/>
            <w:webHidden/>
          </w:rPr>
          <w:fldChar w:fldCharType="end"/>
        </w:r>
      </w:hyperlink>
    </w:p>
    <w:p w14:paraId="45FE1D56" w14:textId="60B791B3" w:rsidR="00D37ABD" w:rsidRDefault="00D37ABD">
      <w:pPr>
        <w:pStyle w:val="TOC3"/>
        <w:rPr>
          <w:rFonts w:cstheme="minorBidi"/>
          <w:noProof/>
          <w:color w:val="auto"/>
          <w:sz w:val="22"/>
          <w:lang w:eastAsia="en-US"/>
        </w:rPr>
      </w:pPr>
      <w:hyperlink w:anchor="_Toc74132664" w:history="1">
        <w:r w:rsidRPr="00AA260B">
          <w:rPr>
            <w:rStyle w:val="Hyperlink"/>
            <w:rFonts w:ascii="Times New Roman" w:hAnsi="Times New Roman" w:cs="Times New Roman"/>
            <w:noProof/>
          </w:rPr>
          <w:t>8.4.8</w:t>
        </w:r>
        <w:r>
          <w:rPr>
            <w:rFonts w:cstheme="minorBidi"/>
            <w:noProof/>
            <w:color w:val="auto"/>
            <w:sz w:val="22"/>
            <w:lang w:eastAsia="en-US"/>
          </w:rPr>
          <w:tab/>
        </w:r>
        <w:r w:rsidRPr="00AA260B">
          <w:rPr>
            <w:rStyle w:val="Hyperlink"/>
            <w:rFonts w:ascii="Times New Roman" w:hAnsi="Times New Roman" w:cs="Times New Roman"/>
            <w:noProof/>
          </w:rPr>
          <w:t>RecordType</w:t>
        </w:r>
        <w:r>
          <w:rPr>
            <w:noProof/>
            <w:webHidden/>
          </w:rPr>
          <w:tab/>
        </w:r>
        <w:r>
          <w:rPr>
            <w:noProof/>
            <w:webHidden/>
          </w:rPr>
          <w:fldChar w:fldCharType="begin"/>
        </w:r>
        <w:r>
          <w:rPr>
            <w:noProof/>
            <w:webHidden/>
          </w:rPr>
          <w:instrText xml:space="preserve"> PAGEREF _Toc74132664 \h </w:instrText>
        </w:r>
        <w:r>
          <w:rPr>
            <w:noProof/>
            <w:webHidden/>
          </w:rPr>
        </w:r>
        <w:r>
          <w:rPr>
            <w:noProof/>
            <w:webHidden/>
          </w:rPr>
          <w:fldChar w:fldCharType="separate"/>
        </w:r>
        <w:r>
          <w:rPr>
            <w:noProof/>
            <w:webHidden/>
          </w:rPr>
          <w:t>177</w:t>
        </w:r>
        <w:r>
          <w:rPr>
            <w:noProof/>
            <w:webHidden/>
          </w:rPr>
          <w:fldChar w:fldCharType="end"/>
        </w:r>
      </w:hyperlink>
    </w:p>
    <w:p w14:paraId="40B83EBD" w14:textId="16272EDC" w:rsidR="00D37ABD" w:rsidRDefault="00D37ABD">
      <w:pPr>
        <w:pStyle w:val="TOC3"/>
        <w:rPr>
          <w:rFonts w:cstheme="minorBidi"/>
          <w:noProof/>
          <w:color w:val="auto"/>
          <w:sz w:val="22"/>
          <w:lang w:eastAsia="en-US"/>
        </w:rPr>
      </w:pPr>
      <w:hyperlink w:anchor="_Toc74132665" w:history="1">
        <w:r w:rsidRPr="00AA260B">
          <w:rPr>
            <w:rStyle w:val="Hyperlink"/>
            <w:rFonts w:ascii="Times New Roman" w:hAnsi="Times New Roman" w:cs="Times New Roman"/>
            <w:noProof/>
          </w:rPr>
          <w:t>8.4.9</w:t>
        </w:r>
        <w:r>
          <w:rPr>
            <w:rFonts w:cstheme="minorBidi"/>
            <w:noProof/>
            <w:color w:val="auto"/>
            <w:sz w:val="22"/>
            <w:lang w:eastAsia="en-US"/>
          </w:rPr>
          <w:tab/>
        </w:r>
        <w:r w:rsidRPr="00AA260B">
          <w:rPr>
            <w:rStyle w:val="Hyperlink"/>
            <w:rFonts w:ascii="Times New Roman" w:hAnsi="Times New Roman" w:cs="Times New Roman"/>
            <w:noProof/>
          </w:rPr>
          <w:t>ServiceAffect</w:t>
        </w:r>
        <w:r>
          <w:rPr>
            <w:noProof/>
            <w:webHidden/>
          </w:rPr>
          <w:tab/>
        </w:r>
        <w:r>
          <w:rPr>
            <w:noProof/>
            <w:webHidden/>
          </w:rPr>
          <w:fldChar w:fldCharType="begin"/>
        </w:r>
        <w:r>
          <w:rPr>
            <w:noProof/>
            <w:webHidden/>
          </w:rPr>
          <w:instrText xml:space="preserve"> PAGEREF _Toc74132665 \h </w:instrText>
        </w:r>
        <w:r>
          <w:rPr>
            <w:noProof/>
            <w:webHidden/>
          </w:rPr>
        </w:r>
        <w:r>
          <w:rPr>
            <w:noProof/>
            <w:webHidden/>
          </w:rPr>
          <w:fldChar w:fldCharType="separate"/>
        </w:r>
        <w:r>
          <w:rPr>
            <w:noProof/>
            <w:webHidden/>
          </w:rPr>
          <w:t>177</w:t>
        </w:r>
        <w:r>
          <w:rPr>
            <w:noProof/>
            <w:webHidden/>
          </w:rPr>
          <w:fldChar w:fldCharType="end"/>
        </w:r>
      </w:hyperlink>
    </w:p>
    <w:p w14:paraId="774BB1F9" w14:textId="6BF01191" w:rsidR="00D37ABD" w:rsidRDefault="00D37ABD">
      <w:pPr>
        <w:pStyle w:val="TOC3"/>
        <w:rPr>
          <w:rFonts w:cstheme="minorBidi"/>
          <w:noProof/>
          <w:color w:val="auto"/>
          <w:sz w:val="22"/>
          <w:lang w:eastAsia="en-US"/>
        </w:rPr>
      </w:pPr>
      <w:hyperlink w:anchor="_Toc74132666" w:history="1">
        <w:r w:rsidRPr="00AA260B">
          <w:rPr>
            <w:rStyle w:val="Hyperlink"/>
            <w:rFonts w:ascii="Times New Roman" w:hAnsi="Times New Roman" w:cs="Times New Roman"/>
            <w:noProof/>
          </w:rPr>
          <w:t>8.4.10</w:t>
        </w:r>
        <w:r>
          <w:rPr>
            <w:rFonts w:cstheme="minorBidi"/>
            <w:noProof/>
            <w:color w:val="auto"/>
            <w:sz w:val="22"/>
            <w:lang w:eastAsia="en-US"/>
          </w:rPr>
          <w:tab/>
        </w:r>
        <w:r w:rsidRPr="00AA260B">
          <w:rPr>
            <w:rStyle w:val="Hyperlink"/>
            <w:rFonts w:ascii="Times New Roman" w:hAnsi="Times New Roman" w:cs="Times New Roman"/>
            <w:noProof/>
          </w:rPr>
          <w:t>SourcePrecision</w:t>
        </w:r>
        <w:r>
          <w:rPr>
            <w:noProof/>
            <w:webHidden/>
          </w:rPr>
          <w:tab/>
        </w:r>
        <w:r>
          <w:rPr>
            <w:noProof/>
            <w:webHidden/>
          </w:rPr>
          <w:fldChar w:fldCharType="begin"/>
        </w:r>
        <w:r>
          <w:rPr>
            <w:noProof/>
            <w:webHidden/>
          </w:rPr>
          <w:instrText xml:space="preserve"> PAGEREF _Toc74132666 \h </w:instrText>
        </w:r>
        <w:r>
          <w:rPr>
            <w:noProof/>
            <w:webHidden/>
          </w:rPr>
        </w:r>
        <w:r>
          <w:rPr>
            <w:noProof/>
            <w:webHidden/>
          </w:rPr>
          <w:fldChar w:fldCharType="separate"/>
        </w:r>
        <w:r>
          <w:rPr>
            <w:noProof/>
            <w:webHidden/>
          </w:rPr>
          <w:t>178</w:t>
        </w:r>
        <w:r>
          <w:rPr>
            <w:noProof/>
            <w:webHidden/>
          </w:rPr>
          <w:fldChar w:fldCharType="end"/>
        </w:r>
      </w:hyperlink>
    </w:p>
    <w:p w14:paraId="2DF78B14" w14:textId="2034B15F" w:rsidR="00D37ABD" w:rsidRDefault="00D37ABD">
      <w:pPr>
        <w:pStyle w:val="TOC3"/>
        <w:rPr>
          <w:rFonts w:cstheme="minorBidi"/>
          <w:noProof/>
          <w:color w:val="auto"/>
          <w:sz w:val="22"/>
          <w:lang w:eastAsia="en-US"/>
        </w:rPr>
      </w:pPr>
      <w:hyperlink w:anchor="_Toc74132667" w:history="1">
        <w:r w:rsidRPr="00AA260B">
          <w:rPr>
            <w:rStyle w:val="Hyperlink"/>
            <w:rFonts w:ascii="Times New Roman" w:hAnsi="Times New Roman" w:cs="Times New Roman"/>
            <w:noProof/>
          </w:rPr>
          <w:t>8.4.11</w:t>
        </w:r>
        <w:r>
          <w:rPr>
            <w:rFonts w:cstheme="minorBidi"/>
            <w:noProof/>
            <w:color w:val="auto"/>
            <w:sz w:val="22"/>
            <w:lang w:eastAsia="en-US"/>
          </w:rPr>
          <w:tab/>
        </w:r>
        <w:r w:rsidRPr="00AA260B">
          <w:rPr>
            <w:rStyle w:val="Hyperlink"/>
            <w:rFonts w:ascii="Times New Roman" w:hAnsi="Times New Roman" w:cs="Times New Roman"/>
            <w:noProof/>
          </w:rPr>
          <w:t>Spread</w:t>
        </w:r>
        <w:r>
          <w:rPr>
            <w:noProof/>
            <w:webHidden/>
          </w:rPr>
          <w:tab/>
        </w:r>
        <w:r>
          <w:rPr>
            <w:noProof/>
            <w:webHidden/>
          </w:rPr>
          <w:fldChar w:fldCharType="begin"/>
        </w:r>
        <w:r>
          <w:rPr>
            <w:noProof/>
            <w:webHidden/>
          </w:rPr>
          <w:instrText xml:space="preserve"> PAGEREF _Toc74132667 \h </w:instrText>
        </w:r>
        <w:r>
          <w:rPr>
            <w:noProof/>
            <w:webHidden/>
          </w:rPr>
        </w:r>
        <w:r>
          <w:rPr>
            <w:noProof/>
            <w:webHidden/>
          </w:rPr>
          <w:fldChar w:fldCharType="separate"/>
        </w:r>
        <w:r>
          <w:rPr>
            <w:noProof/>
            <w:webHidden/>
          </w:rPr>
          <w:t>178</w:t>
        </w:r>
        <w:r>
          <w:rPr>
            <w:noProof/>
            <w:webHidden/>
          </w:rPr>
          <w:fldChar w:fldCharType="end"/>
        </w:r>
      </w:hyperlink>
    </w:p>
    <w:p w14:paraId="0C9F4E38" w14:textId="2518E53D" w:rsidR="00D37ABD" w:rsidRDefault="00D37ABD">
      <w:pPr>
        <w:pStyle w:val="TOC3"/>
        <w:rPr>
          <w:rFonts w:cstheme="minorBidi"/>
          <w:noProof/>
          <w:color w:val="auto"/>
          <w:sz w:val="22"/>
          <w:lang w:eastAsia="en-US"/>
        </w:rPr>
      </w:pPr>
      <w:hyperlink w:anchor="_Toc74132668" w:history="1">
        <w:r w:rsidRPr="00AA260B">
          <w:rPr>
            <w:rStyle w:val="Hyperlink"/>
            <w:rFonts w:ascii="Times New Roman" w:hAnsi="Times New Roman" w:cs="Times New Roman"/>
            <w:noProof/>
          </w:rPr>
          <w:t>8.4.12</w:t>
        </w:r>
        <w:r>
          <w:rPr>
            <w:rFonts w:cstheme="minorBidi"/>
            <w:noProof/>
            <w:color w:val="auto"/>
            <w:sz w:val="22"/>
            <w:lang w:eastAsia="en-US"/>
          </w:rPr>
          <w:tab/>
        </w:r>
        <w:r w:rsidRPr="00AA260B">
          <w:rPr>
            <w:rStyle w:val="Hyperlink"/>
            <w:rFonts w:ascii="Times New Roman" w:hAnsi="Times New Roman" w:cs="Times New Roman"/>
            <w:noProof/>
          </w:rPr>
          <w:t>StreamState</w:t>
        </w:r>
        <w:r>
          <w:rPr>
            <w:noProof/>
            <w:webHidden/>
          </w:rPr>
          <w:tab/>
        </w:r>
        <w:r>
          <w:rPr>
            <w:noProof/>
            <w:webHidden/>
          </w:rPr>
          <w:fldChar w:fldCharType="begin"/>
        </w:r>
        <w:r>
          <w:rPr>
            <w:noProof/>
            <w:webHidden/>
          </w:rPr>
          <w:instrText xml:space="preserve"> PAGEREF _Toc74132668 \h </w:instrText>
        </w:r>
        <w:r>
          <w:rPr>
            <w:noProof/>
            <w:webHidden/>
          </w:rPr>
        </w:r>
        <w:r>
          <w:rPr>
            <w:noProof/>
            <w:webHidden/>
          </w:rPr>
          <w:fldChar w:fldCharType="separate"/>
        </w:r>
        <w:r>
          <w:rPr>
            <w:noProof/>
            <w:webHidden/>
          </w:rPr>
          <w:t>178</w:t>
        </w:r>
        <w:r>
          <w:rPr>
            <w:noProof/>
            <w:webHidden/>
          </w:rPr>
          <w:fldChar w:fldCharType="end"/>
        </w:r>
      </w:hyperlink>
    </w:p>
    <w:p w14:paraId="5688668D" w14:textId="30007362" w:rsidR="00D37ABD" w:rsidRDefault="00D37ABD">
      <w:pPr>
        <w:pStyle w:val="TOC2"/>
        <w:rPr>
          <w:rFonts w:cstheme="minorBidi"/>
          <w:noProof/>
          <w:color w:val="auto"/>
          <w:sz w:val="22"/>
          <w:lang w:eastAsia="en-US"/>
        </w:rPr>
      </w:pPr>
      <w:hyperlink w:anchor="_Toc74132669" w:history="1">
        <w:r w:rsidRPr="00AA260B">
          <w:rPr>
            <w:rStyle w:val="Hyperlink"/>
            <w:rFonts w:ascii="Times New Roman" w:hAnsi="Times New Roman" w:cs="Times New Roman"/>
            <w:noProof/>
          </w:rPr>
          <w:t>8.5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_Toc74132669 \h </w:instrText>
        </w:r>
        <w:r>
          <w:rPr>
            <w:noProof/>
            <w:webHidden/>
          </w:rPr>
        </w:r>
        <w:r>
          <w:rPr>
            <w:noProof/>
            <w:webHidden/>
          </w:rPr>
          <w:fldChar w:fldCharType="separate"/>
        </w:r>
        <w:r>
          <w:rPr>
            <w:noProof/>
            <w:webHidden/>
          </w:rPr>
          <w:t>178</w:t>
        </w:r>
        <w:r>
          <w:rPr>
            <w:noProof/>
            <w:webHidden/>
          </w:rPr>
          <w:fldChar w:fldCharType="end"/>
        </w:r>
      </w:hyperlink>
    </w:p>
    <w:p w14:paraId="49D30F81" w14:textId="34B98AA1" w:rsidR="00D37ABD" w:rsidRDefault="00D37ABD">
      <w:pPr>
        <w:pStyle w:val="TOC1"/>
        <w:tabs>
          <w:tab w:val="left" w:pos="432"/>
        </w:tabs>
        <w:rPr>
          <w:rFonts w:cstheme="minorBidi"/>
          <w:b w:val="0"/>
          <w:noProof/>
          <w:color w:val="auto"/>
          <w:sz w:val="22"/>
          <w:szCs w:val="22"/>
          <w:lang w:eastAsia="en-US"/>
        </w:rPr>
      </w:pPr>
      <w:hyperlink w:anchor="_Toc74132670" w:history="1">
        <w:r w:rsidRPr="00AA260B">
          <w:rPr>
            <w:rStyle w:val="Hyperlink"/>
            <w:rFonts w:ascii="Times New Roman" w:hAnsi="Times New Roman" w:cs="Times New Roman"/>
            <w:noProof/>
          </w:rPr>
          <w:t>9</w:t>
        </w:r>
        <w:r>
          <w:rPr>
            <w:rFonts w:cstheme="minorBidi"/>
            <w:b w:val="0"/>
            <w:noProof/>
            <w:color w:val="auto"/>
            <w:sz w:val="22"/>
            <w:szCs w:val="22"/>
            <w:lang w:eastAsia="en-US"/>
          </w:rPr>
          <w:tab/>
        </w:r>
        <w:r w:rsidRPr="00AA260B">
          <w:rPr>
            <w:rStyle w:val="Hyperlink"/>
            <w:rFonts w:ascii="Times New Roman" w:hAnsi="Times New Roman" w:cs="Times New Roman"/>
            <w:noProof/>
          </w:rPr>
          <w:t>Equipment Model</w:t>
        </w:r>
        <w:r>
          <w:rPr>
            <w:noProof/>
            <w:webHidden/>
          </w:rPr>
          <w:tab/>
        </w:r>
        <w:r>
          <w:rPr>
            <w:noProof/>
            <w:webHidden/>
          </w:rPr>
          <w:fldChar w:fldCharType="begin"/>
        </w:r>
        <w:r>
          <w:rPr>
            <w:noProof/>
            <w:webHidden/>
          </w:rPr>
          <w:instrText xml:space="preserve"> PAGEREF _Toc74132670 \h </w:instrText>
        </w:r>
        <w:r>
          <w:rPr>
            <w:noProof/>
            <w:webHidden/>
          </w:rPr>
        </w:r>
        <w:r>
          <w:rPr>
            <w:noProof/>
            <w:webHidden/>
          </w:rPr>
          <w:fldChar w:fldCharType="separate"/>
        </w:r>
        <w:r>
          <w:rPr>
            <w:noProof/>
            <w:webHidden/>
          </w:rPr>
          <w:t>179</w:t>
        </w:r>
        <w:r>
          <w:rPr>
            <w:noProof/>
            <w:webHidden/>
          </w:rPr>
          <w:fldChar w:fldCharType="end"/>
        </w:r>
      </w:hyperlink>
    </w:p>
    <w:p w14:paraId="4106B15D" w14:textId="50839BA8" w:rsidR="00D37ABD" w:rsidRDefault="00D37ABD">
      <w:pPr>
        <w:pStyle w:val="TOC2"/>
        <w:rPr>
          <w:rFonts w:cstheme="minorBidi"/>
          <w:noProof/>
          <w:color w:val="auto"/>
          <w:sz w:val="22"/>
          <w:lang w:eastAsia="en-US"/>
        </w:rPr>
      </w:pPr>
      <w:hyperlink w:anchor="_Toc74132671" w:history="1">
        <w:r w:rsidRPr="00AA260B">
          <w:rPr>
            <w:rStyle w:val="Hyperlink"/>
            <w:rFonts w:ascii="Times New Roman" w:hAnsi="Times New Roman" w:cs="Times New Roman"/>
            <w:noProof/>
          </w:rPr>
          <w:t>9.1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_Toc74132671 \h </w:instrText>
        </w:r>
        <w:r>
          <w:rPr>
            <w:noProof/>
            <w:webHidden/>
          </w:rPr>
        </w:r>
        <w:r>
          <w:rPr>
            <w:noProof/>
            <w:webHidden/>
          </w:rPr>
          <w:fldChar w:fldCharType="separate"/>
        </w:r>
        <w:r>
          <w:rPr>
            <w:noProof/>
            <w:webHidden/>
          </w:rPr>
          <w:t>179</w:t>
        </w:r>
        <w:r>
          <w:rPr>
            <w:noProof/>
            <w:webHidden/>
          </w:rPr>
          <w:fldChar w:fldCharType="end"/>
        </w:r>
      </w:hyperlink>
    </w:p>
    <w:p w14:paraId="38CF0D09" w14:textId="1DF8FA9F" w:rsidR="00D37ABD" w:rsidRDefault="00D37ABD">
      <w:pPr>
        <w:pStyle w:val="TOC2"/>
        <w:rPr>
          <w:rFonts w:cstheme="minorBidi"/>
          <w:noProof/>
          <w:color w:val="auto"/>
          <w:sz w:val="22"/>
          <w:lang w:eastAsia="en-US"/>
        </w:rPr>
      </w:pPr>
      <w:hyperlink w:anchor="_Toc74132672" w:history="1">
        <w:r w:rsidRPr="00AA260B">
          <w:rPr>
            <w:rStyle w:val="Hyperlink"/>
            <w:rFonts w:ascii="Times New Roman" w:hAnsi="Times New Roman" w:cs="Times New Roman"/>
            <w:noProof/>
          </w:rPr>
          <w:t>9.2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_Toc74132672 \h </w:instrText>
        </w:r>
        <w:r>
          <w:rPr>
            <w:noProof/>
            <w:webHidden/>
          </w:rPr>
        </w:r>
        <w:r>
          <w:rPr>
            <w:noProof/>
            <w:webHidden/>
          </w:rPr>
          <w:fldChar w:fldCharType="separate"/>
        </w:r>
        <w:r>
          <w:rPr>
            <w:noProof/>
            <w:webHidden/>
          </w:rPr>
          <w:t>181</w:t>
        </w:r>
        <w:r>
          <w:rPr>
            <w:noProof/>
            <w:webHidden/>
          </w:rPr>
          <w:fldChar w:fldCharType="end"/>
        </w:r>
      </w:hyperlink>
    </w:p>
    <w:p w14:paraId="7A33DA59" w14:textId="61BF1AF0" w:rsidR="00D37ABD" w:rsidRDefault="00D37ABD">
      <w:pPr>
        <w:pStyle w:val="TOC3"/>
        <w:rPr>
          <w:rFonts w:cstheme="minorBidi"/>
          <w:noProof/>
          <w:color w:val="auto"/>
          <w:sz w:val="22"/>
          <w:lang w:eastAsia="en-US"/>
        </w:rPr>
      </w:pPr>
      <w:hyperlink w:anchor="_Toc74132673" w:history="1">
        <w:r w:rsidRPr="00AA260B">
          <w:rPr>
            <w:rStyle w:val="Hyperlink"/>
            <w:rFonts w:ascii="Times New Roman" w:hAnsi="Times New Roman" w:cs="Times New Roman"/>
            <w:noProof/>
          </w:rPr>
          <w:t>9.2.1</w:t>
        </w:r>
        <w:r>
          <w:rPr>
            <w:rFonts w:cstheme="minorBidi"/>
            <w:noProof/>
            <w:color w:val="auto"/>
            <w:sz w:val="22"/>
            <w:lang w:eastAsia="en-US"/>
          </w:rPr>
          <w:tab/>
        </w:r>
        <w:r w:rsidRPr="00AA260B">
          <w:rPr>
            <w:rStyle w:val="Hyperlink"/>
            <w:rFonts w:ascii="Times New Roman" w:hAnsi="Times New Roman" w:cs="Times New Roman"/>
            <w:noProof/>
          </w:rPr>
          <w:t>AbstractStrand</w:t>
        </w:r>
        <w:r>
          <w:rPr>
            <w:noProof/>
            <w:webHidden/>
          </w:rPr>
          <w:tab/>
        </w:r>
        <w:r>
          <w:rPr>
            <w:noProof/>
            <w:webHidden/>
          </w:rPr>
          <w:fldChar w:fldCharType="begin"/>
        </w:r>
        <w:r>
          <w:rPr>
            <w:noProof/>
            <w:webHidden/>
          </w:rPr>
          <w:instrText xml:space="preserve"> PAGEREF _Toc74132673 \h </w:instrText>
        </w:r>
        <w:r>
          <w:rPr>
            <w:noProof/>
            <w:webHidden/>
          </w:rPr>
        </w:r>
        <w:r>
          <w:rPr>
            <w:noProof/>
            <w:webHidden/>
          </w:rPr>
          <w:fldChar w:fldCharType="separate"/>
        </w:r>
        <w:r>
          <w:rPr>
            <w:noProof/>
            <w:webHidden/>
          </w:rPr>
          <w:t>181</w:t>
        </w:r>
        <w:r>
          <w:rPr>
            <w:noProof/>
            <w:webHidden/>
          </w:rPr>
          <w:fldChar w:fldCharType="end"/>
        </w:r>
      </w:hyperlink>
    </w:p>
    <w:p w14:paraId="324C7E7F" w14:textId="11DBF66B" w:rsidR="00D37ABD" w:rsidRDefault="00D37ABD">
      <w:pPr>
        <w:pStyle w:val="TOC3"/>
        <w:rPr>
          <w:rFonts w:cstheme="minorBidi"/>
          <w:noProof/>
          <w:color w:val="auto"/>
          <w:sz w:val="22"/>
          <w:lang w:eastAsia="en-US"/>
        </w:rPr>
      </w:pPr>
      <w:hyperlink w:anchor="_Toc74132674" w:history="1">
        <w:r w:rsidRPr="00AA260B">
          <w:rPr>
            <w:rStyle w:val="Hyperlink"/>
            <w:rFonts w:ascii="Times New Roman" w:hAnsi="Times New Roman" w:cs="Times New Roman"/>
            <w:noProof/>
          </w:rPr>
          <w:t>9.2.2</w:t>
        </w:r>
        <w:r>
          <w:rPr>
            <w:rFonts w:cstheme="minorBidi"/>
            <w:noProof/>
            <w:color w:val="auto"/>
            <w:sz w:val="22"/>
            <w:lang w:eastAsia="en-US"/>
          </w:rPr>
          <w:tab/>
        </w:r>
        <w:r w:rsidRPr="00AA260B">
          <w:rPr>
            <w:rStyle w:val="Hyperlink"/>
            <w:rFonts w:ascii="Times New Roman" w:hAnsi="Times New Roman" w:cs="Times New Roman"/>
            <w:noProof/>
          </w:rPr>
          <w:t>AccessPort</w:t>
        </w:r>
        <w:r>
          <w:rPr>
            <w:noProof/>
            <w:webHidden/>
          </w:rPr>
          <w:tab/>
        </w:r>
        <w:r>
          <w:rPr>
            <w:noProof/>
            <w:webHidden/>
          </w:rPr>
          <w:fldChar w:fldCharType="begin"/>
        </w:r>
        <w:r>
          <w:rPr>
            <w:noProof/>
            <w:webHidden/>
          </w:rPr>
          <w:instrText xml:space="preserve"> PAGEREF _Toc74132674 \h </w:instrText>
        </w:r>
        <w:r>
          <w:rPr>
            <w:noProof/>
            <w:webHidden/>
          </w:rPr>
        </w:r>
        <w:r>
          <w:rPr>
            <w:noProof/>
            <w:webHidden/>
          </w:rPr>
          <w:fldChar w:fldCharType="separate"/>
        </w:r>
        <w:r>
          <w:rPr>
            <w:noProof/>
            <w:webHidden/>
          </w:rPr>
          <w:t>183</w:t>
        </w:r>
        <w:r>
          <w:rPr>
            <w:noProof/>
            <w:webHidden/>
          </w:rPr>
          <w:fldChar w:fldCharType="end"/>
        </w:r>
      </w:hyperlink>
    </w:p>
    <w:p w14:paraId="3B9D92D9" w14:textId="71477838" w:rsidR="00D37ABD" w:rsidRDefault="00D37ABD">
      <w:pPr>
        <w:pStyle w:val="TOC3"/>
        <w:rPr>
          <w:rFonts w:cstheme="minorBidi"/>
          <w:noProof/>
          <w:color w:val="auto"/>
          <w:sz w:val="22"/>
          <w:lang w:eastAsia="en-US"/>
        </w:rPr>
      </w:pPr>
      <w:hyperlink w:anchor="_Toc74132675" w:history="1">
        <w:r w:rsidRPr="00AA260B">
          <w:rPr>
            <w:rStyle w:val="Hyperlink"/>
            <w:rFonts w:ascii="Times New Roman" w:hAnsi="Times New Roman" w:cs="Times New Roman"/>
            <w:noProof/>
          </w:rPr>
          <w:t>9.2.3</w:t>
        </w:r>
        <w:r>
          <w:rPr>
            <w:rFonts w:cstheme="minorBidi"/>
            <w:noProof/>
            <w:color w:val="auto"/>
            <w:sz w:val="22"/>
            <w:lang w:eastAsia="en-US"/>
          </w:rPr>
          <w:tab/>
        </w:r>
        <w:r w:rsidRPr="00AA260B">
          <w:rPr>
            <w:rStyle w:val="Hyperlink"/>
            <w:rFonts w:ascii="Times New Roman" w:hAnsi="Times New Roman" w:cs="Times New Roman"/>
            <w:noProof/>
          </w:rPr>
          <w:t>Device</w:t>
        </w:r>
        <w:r>
          <w:rPr>
            <w:noProof/>
            <w:webHidden/>
          </w:rPr>
          <w:tab/>
        </w:r>
        <w:r>
          <w:rPr>
            <w:noProof/>
            <w:webHidden/>
          </w:rPr>
          <w:fldChar w:fldCharType="begin"/>
        </w:r>
        <w:r>
          <w:rPr>
            <w:noProof/>
            <w:webHidden/>
          </w:rPr>
          <w:instrText xml:space="preserve"> PAGEREF _Toc74132675 \h </w:instrText>
        </w:r>
        <w:r>
          <w:rPr>
            <w:noProof/>
            <w:webHidden/>
          </w:rPr>
        </w:r>
        <w:r>
          <w:rPr>
            <w:noProof/>
            <w:webHidden/>
          </w:rPr>
          <w:fldChar w:fldCharType="separate"/>
        </w:r>
        <w:r>
          <w:rPr>
            <w:noProof/>
            <w:webHidden/>
          </w:rPr>
          <w:t>183</w:t>
        </w:r>
        <w:r>
          <w:rPr>
            <w:noProof/>
            <w:webHidden/>
          </w:rPr>
          <w:fldChar w:fldCharType="end"/>
        </w:r>
      </w:hyperlink>
    </w:p>
    <w:p w14:paraId="271757F7" w14:textId="219ECACA" w:rsidR="00D37ABD" w:rsidRDefault="00D37ABD">
      <w:pPr>
        <w:pStyle w:val="TOC3"/>
        <w:rPr>
          <w:rFonts w:cstheme="minorBidi"/>
          <w:noProof/>
          <w:color w:val="auto"/>
          <w:sz w:val="22"/>
          <w:lang w:eastAsia="en-US"/>
        </w:rPr>
      </w:pPr>
      <w:hyperlink w:anchor="_Toc74132676" w:history="1">
        <w:r w:rsidRPr="00AA260B">
          <w:rPr>
            <w:rStyle w:val="Hyperlink"/>
            <w:rFonts w:ascii="Times New Roman" w:hAnsi="Times New Roman" w:cs="Times New Roman"/>
            <w:noProof/>
          </w:rPr>
          <w:t>9.2.4</w:t>
        </w:r>
        <w:r>
          <w:rPr>
            <w:rFonts w:cstheme="minorBidi"/>
            <w:noProof/>
            <w:color w:val="auto"/>
            <w:sz w:val="22"/>
            <w:lang w:eastAsia="en-US"/>
          </w:rPr>
          <w:tab/>
        </w:r>
        <w:r w:rsidRPr="00AA260B">
          <w:rPr>
            <w:rStyle w:val="Hyperlink"/>
            <w:rFonts w:ascii="Times New Roman" w:hAnsi="Times New Roman" w:cs="Times New Roman"/>
            <w:noProof/>
          </w:rPr>
          <w:t>Equipment</w:t>
        </w:r>
        <w:r>
          <w:rPr>
            <w:noProof/>
            <w:webHidden/>
          </w:rPr>
          <w:tab/>
        </w:r>
        <w:r>
          <w:rPr>
            <w:noProof/>
            <w:webHidden/>
          </w:rPr>
          <w:fldChar w:fldCharType="begin"/>
        </w:r>
        <w:r>
          <w:rPr>
            <w:noProof/>
            <w:webHidden/>
          </w:rPr>
          <w:instrText xml:space="preserve"> PAGEREF _Toc74132676 \h </w:instrText>
        </w:r>
        <w:r>
          <w:rPr>
            <w:noProof/>
            <w:webHidden/>
          </w:rPr>
        </w:r>
        <w:r>
          <w:rPr>
            <w:noProof/>
            <w:webHidden/>
          </w:rPr>
          <w:fldChar w:fldCharType="separate"/>
        </w:r>
        <w:r>
          <w:rPr>
            <w:noProof/>
            <w:webHidden/>
          </w:rPr>
          <w:t>184</w:t>
        </w:r>
        <w:r>
          <w:rPr>
            <w:noProof/>
            <w:webHidden/>
          </w:rPr>
          <w:fldChar w:fldCharType="end"/>
        </w:r>
      </w:hyperlink>
    </w:p>
    <w:p w14:paraId="45965CFF" w14:textId="41D61A0B" w:rsidR="00D37ABD" w:rsidRDefault="00D37ABD">
      <w:pPr>
        <w:pStyle w:val="TOC3"/>
        <w:rPr>
          <w:rFonts w:cstheme="minorBidi"/>
          <w:noProof/>
          <w:color w:val="auto"/>
          <w:sz w:val="22"/>
          <w:lang w:eastAsia="en-US"/>
        </w:rPr>
      </w:pPr>
      <w:hyperlink w:anchor="_Toc74132677" w:history="1">
        <w:r w:rsidRPr="00AA260B">
          <w:rPr>
            <w:rStyle w:val="Hyperlink"/>
            <w:rFonts w:ascii="Times New Roman" w:hAnsi="Times New Roman" w:cs="Times New Roman"/>
            <w:noProof/>
          </w:rPr>
          <w:t>9.2.5</w:t>
        </w:r>
        <w:r>
          <w:rPr>
            <w:rFonts w:cstheme="minorBidi"/>
            <w:noProof/>
            <w:color w:val="auto"/>
            <w:sz w:val="22"/>
            <w:lang w:eastAsia="en-US"/>
          </w:rPr>
          <w:tab/>
        </w:r>
        <w:r w:rsidRPr="00AA260B">
          <w:rPr>
            <w:rStyle w:val="Hyperlink"/>
            <w:rFonts w:ascii="Times New Roman" w:hAnsi="Times New Roman" w:cs="Times New Roman"/>
            <w:noProof/>
          </w:rPr>
          <w:t>Holder</w:t>
        </w:r>
        <w:r>
          <w:rPr>
            <w:noProof/>
            <w:webHidden/>
          </w:rPr>
          <w:tab/>
        </w:r>
        <w:r>
          <w:rPr>
            <w:noProof/>
            <w:webHidden/>
          </w:rPr>
          <w:fldChar w:fldCharType="begin"/>
        </w:r>
        <w:r>
          <w:rPr>
            <w:noProof/>
            <w:webHidden/>
          </w:rPr>
          <w:instrText xml:space="preserve"> PAGEREF _Toc74132677 \h </w:instrText>
        </w:r>
        <w:r>
          <w:rPr>
            <w:noProof/>
            <w:webHidden/>
          </w:rPr>
        </w:r>
        <w:r>
          <w:rPr>
            <w:noProof/>
            <w:webHidden/>
          </w:rPr>
          <w:fldChar w:fldCharType="separate"/>
        </w:r>
        <w:r>
          <w:rPr>
            <w:noProof/>
            <w:webHidden/>
          </w:rPr>
          <w:t>186</w:t>
        </w:r>
        <w:r>
          <w:rPr>
            <w:noProof/>
            <w:webHidden/>
          </w:rPr>
          <w:fldChar w:fldCharType="end"/>
        </w:r>
      </w:hyperlink>
    </w:p>
    <w:p w14:paraId="347A7A4E" w14:textId="5257C476" w:rsidR="00D37ABD" w:rsidRDefault="00D37ABD">
      <w:pPr>
        <w:pStyle w:val="TOC3"/>
        <w:rPr>
          <w:rFonts w:cstheme="minorBidi"/>
          <w:noProof/>
          <w:color w:val="auto"/>
          <w:sz w:val="22"/>
          <w:lang w:eastAsia="en-US"/>
        </w:rPr>
      </w:pPr>
      <w:hyperlink w:anchor="_Toc74132678" w:history="1">
        <w:r w:rsidRPr="00AA260B">
          <w:rPr>
            <w:rStyle w:val="Hyperlink"/>
            <w:rFonts w:ascii="Times New Roman" w:hAnsi="Times New Roman" w:cs="Times New Roman"/>
            <w:noProof/>
          </w:rPr>
          <w:t>9.2.6</w:t>
        </w:r>
        <w:r>
          <w:rPr>
            <w:rFonts w:cstheme="minorBidi"/>
            <w:noProof/>
            <w:color w:val="auto"/>
            <w:sz w:val="22"/>
            <w:lang w:eastAsia="en-US"/>
          </w:rPr>
          <w:tab/>
        </w:r>
        <w:r w:rsidRPr="00AA260B">
          <w:rPr>
            <w:rStyle w:val="Hyperlink"/>
            <w:rFonts w:ascii="Times New Roman" w:hAnsi="Times New Roman" w:cs="Times New Roman"/>
            <w:noProof/>
          </w:rPr>
          <w:t>PhysicalContext</w:t>
        </w:r>
        <w:r>
          <w:rPr>
            <w:noProof/>
            <w:webHidden/>
          </w:rPr>
          <w:tab/>
        </w:r>
        <w:r>
          <w:rPr>
            <w:noProof/>
            <w:webHidden/>
          </w:rPr>
          <w:fldChar w:fldCharType="begin"/>
        </w:r>
        <w:r>
          <w:rPr>
            <w:noProof/>
            <w:webHidden/>
          </w:rPr>
          <w:instrText xml:space="preserve"> PAGEREF _Toc74132678 \h </w:instrText>
        </w:r>
        <w:r>
          <w:rPr>
            <w:noProof/>
            <w:webHidden/>
          </w:rPr>
        </w:r>
        <w:r>
          <w:rPr>
            <w:noProof/>
            <w:webHidden/>
          </w:rPr>
          <w:fldChar w:fldCharType="separate"/>
        </w:r>
        <w:r>
          <w:rPr>
            <w:noProof/>
            <w:webHidden/>
          </w:rPr>
          <w:t>187</w:t>
        </w:r>
        <w:r>
          <w:rPr>
            <w:noProof/>
            <w:webHidden/>
          </w:rPr>
          <w:fldChar w:fldCharType="end"/>
        </w:r>
      </w:hyperlink>
    </w:p>
    <w:p w14:paraId="59B2C9BE" w14:textId="0C1D0A13" w:rsidR="00D37ABD" w:rsidRDefault="00D37ABD">
      <w:pPr>
        <w:pStyle w:val="TOC3"/>
        <w:rPr>
          <w:rFonts w:cstheme="minorBidi"/>
          <w:noProof/>
          <w:color w:val="auto"/>
          <w:sz w:val="22"/>
          <w:lang w:eastAsia="en-US"/>
        </w:rPr>
      </w:pPr>
      <w:hyperlink w:anchor="_Toc74132679" w:history="1">
        <w:r w:rsidRPr="00AA260B">
          <w:rPr>
            <w:rStyle w:val="Hyperlink"/>
            <w:rFonts w:ascii="Times New Roman" w:hAnsi="Times New Roman" w:cs="Times New Roman"/>
            <w:noProof/>
          </w:rPr>
          <w:t>9.2.7</w:t>
        </w:r>
        <w:r>
          <w:rPr>
            <w:rFonts w:cstheme="minorBidi"/>
            <w:noProof/>
            <w:color w:val="auto"/>
            <w:sz w:val="22"/>
            <w:lang w:eastAsia="en-US"/>
          </w:rPr>
          <w:tab/>
        </w:r>
        <w:r w:rsidRPr="00AA260B">
          <w:rPr>
            <w:rStyle w:val="Hyperlink"/>
            <w:rFonts w:ascii="Times New Roman" w:hAnsi="Times New Roman" w:cs="Times New Roman"/>
            <w:noProof/>
          </w:rPr>
          <w:t>PhysicalSpan</w:t>
        </w:r>
        <w:r>
          <w:rPr>
            <w:noProof/>
            <w:webHidden/>
          </w:rPr>
          <w:tab/>
        </w:r>
        <w:r>
          <w:rPr>
            <w:noProof/>
            <w:webHidden/>
          </w:rPr>
          <w:fldChar w:fldCharType="begin"/>
        </w:r>
        <w:r>
          <w:rPr>
            <w:noProof/>
            <w:webHidden/>
          </w:rPr>
          <w:instrText xml:space="preserve"> PAGEREF _Toc74132679 \h </w:instrText>
        </w:r>
        <w:r>
          <w:rPr>
            <w:noProof/>
            <w:webHidden/>
          </w:rPr>
        </w:r>
        <w:r>
          <w:rPr>
            <w:noProof/>
            <w:webHidden/>
          </w:rPr>
          <w:fldChar w:fldCharType="separate"/>
        </w:r>
        <w:r>
          <w:rPr>
            <w:noProof/>
            <w:webHidden/>
          </w:rPr>
          <w:t>188</w:t>
        </w:r>
        <w:r>
          <w:rPr>
            <w:noProof/>
            <w:webHidden/>
          </w:rPr>
          <w:fldChar w:fldCharType="end"/>
        </w:r>
      </w:hyperlink>
    </w:p>
    <w:p w14:paraId="3AF25BD6" w14:textId="00B62EA8" w:rsidR="00D37ABD" w:rsidRDefault="00D37ABD">
      <w:pPr>
        <w:pStyle w:val="TOC3"/>
        <w:rPr>
          <w:rFonts w:cstheme="minorBidi"/>
          <w:noProof/>
          <w:color w:val="auto"/>
          <w:sz w:val="22"/>
          <w:lang w:eastAsia="en-US"/>
        </w:rPr>
      </w:pPr>
      <w:hyperlink w:anchor="_Toc74132680" w:history="1">
        <w:r w:rsidRPr="00AA260B">
          <w:rPr>
            <w:rStyle w:val="Hyperlink"/>
            <w:rFonts w:ascii="Times New Roman" w:hAnsi="Times New Roman" w:cs="Times New Roman"/>
            <w:noProof/>
          </w:rPr>
          <w:t>9.2.8</w:t>
        </w:r>
        <w:r>
          <w:rPr>
            <w:rFonts w:cstheme="minorBidi"/>
            <w:noProof/>
            <w:color w:val="auto"/>
            <w:sz w:val="22"/>
            <w:lang w:eastAsia="en-US"/>
          </w:rPr>
          <w:tab/>
        </w:r>
        <w:r w:rsidRPr="00AA260B">
          <w:rPr>
            <w:rStyle w:val="Hyperlink"/>
            <w:rFonts w:ascii="Times New Roman" w:hAnsi="Times New Roman" w:cs="Times New Roman"/>
            <w:noProof/>
          </w:rPr>
          <w:t>SupportingAccessPort</w:t>
        </w:r>
        <w:r>
          <w:rPr>
            <w:noProof/>
            <w:webHidden/>
          </w:rPr>
          <w:tab/>
        </w:r>
        <w:r>
          <w:rPr>
            <w:noProof/>
            <w:webHidden/>
          </w:rPr>
          <w:fldChar w:fldCharType="begin"/>
        </w:r>
        <w:r>
          <w:rPr>
            <w:noProof/>
            <w:webHidden/>
          </w:rPr>
          <w:instrText xml:space="preserve"> PAGEREF _Toc74132680 \h </w:instrText>
        </w:r>
        <w:r>
          <w:rPr>
            <w:noProof/>
            <w:webHidden/>
          </w:rPr>
        </w:r>
        <w:r>
          <w:rPr>
            <w:noProof/>
            <w:webHidden/>
          </w:rPr>
          <w:fldChar w:fldCharType="separate"/>
        </w:r>
        <w:r>
          <w:rPr>
            <w:noProof/>
            <w:webHidden/>
          </w:rPr>
          <w:t>189</w:t>
        </w:r>
        <w:r>
          <w:rPr>
            <w:noProof/>
            <w:webHidden/>
          </w:rPr>
          <w:fldChar w:fldCharType="end"/>
        </w:r>
      </w:hyperlink>
    </w:p>
    <w:p w14:paraId="7EB9E419" w14:textId="40B29643" w:rsidR="00D37ABD" w:rsidRDefault="00D37ABD">
      <w:pPr>
        <w:pStyle w:val="TOC3"/>
        <w:rPr>
          <w:rFonts w:cstheme="minorBidi"/>
          <w:noProof/>
          <w:color w:val="auto"/>
          <w:sz w:val="22"/>
          <w:lang w:eastAsia="en-US"/>
        </w:rPr>
      </w:pPr>
      <w:hyperlink w:anchor="_Toc74132681" w:history="1">
        <w:r w:rsidRPr="00AA260B">
          <w:rPr>
            <w:rStyle w:val="Hyperlink"/>
            <w:rFonts w:ascii="Times New Roman" w:hAnsi="Times New Roman" w:cs="Times New Roman"/>
            <w:noProof/>
          </w:rPr>
          <w:t>9.2.9</w:t>
        </w:r>
        <w:r>
          <w:rPr>
            <w:rFonts w:cstheme="minorBidi"/>
            <w:noProof/>
            <w:color w:val="auto"/>
            <w:sz w:val="22"/>
            <w:lang w:eastAsia="en-US"/>
          </w:rPr>
          <w:tab/>
        </w:r>
        <w:r w:rsidRPr="00AA260B">
          <w:rPr>
            <w:rStyle w:val="Hyperlink"/>
            <w:rFonts w:ascii="Times New Roman" w:hAnsi="Times New Roman" w:cs="Times New Roman"/>
            <w:noProof/>
          </w:rPr>
          <w:t>SupportingPhysicalSpan</w:t>
        </w:r>
        <w:r>
          <w:rPr>
            <w:noProof/>
            <w:webHidden/>
          </w:rPr>
          <w:tab/>
        </w:r>
        <w:r>
          <w:rPr>
            <w:noProof/>
            <w:webHidden/>
          </w:rPr>
          <w:fldChar w:fldCharType="begin"/>
        </w:r>
        <w:r>
          <w:rPr>
            <w:noProof/>
            <w:webHidden/>
          </w:rPr>
          <w:instrText xml:space="preserve"> PAGEREF _Toc74132681 \h </w:instrText>
        </w:r>
        <w:r>
          <w:rPr>
            <w:noProof/>
            <w:webHidden/>
          </w:rPr>
        </w:r>
        <w:r>
          <w:rPr>
            <w:noProof/>
            <w:webHidden/>
          </w:rPr>
          <w:fldChar w:fldCharType="separate"/>
        </w:r>
        <w:r>
          <w:rPr>
            <w:noProof/>
            <w:webHidden/>
          </w:rPr>
          <w:t>189</w:t>
        </w:r>
        <w:r>
          <w:rPr>
            <w:noProof/>
            <w:webHidden/>
          </w:rPr>
          <w:fldChar w:fldCharType="end"/>
        </w:r>
      </w:hyperlink>
    </w:p>
    <w:p w14:paraId="3C709E99" w14:textId="3E2E21A0" w:rsidR="00D37ABD" w:rsidRDefault="00D37ABD">
      <w:pPr>
        <w:pStyle w:val="TOC2"/>
        <w:rPr>
          <w:rFonts w:cstheme="minorBidi"/>
          <w:noProof/>
          <w:color w:val="auto"/>
          <w:sz w:val="22"/>
          <w:lang w:eastAsia="en-US"/>
        </w:rPr>
      </w:pPr>
      <w:hyperlink w:anchor="_Toc74132682" w:history="1">
        <w:r w:rsidRPr="00AA260B">
          <w:rPr>
            <w:rStyle w:val="Hyperlink"/>
            <w:rFonts w:ascii="Times New Roman" w:hAnsi="Times New Roman" w:cs="Times New Roman"/>
            <w:noProof/>
          </w:rPr>
          <w:t>9.3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_Toc74132682 \h </w:instrText>
        </w:r>
        <w:r>
          <w:rPr>
            <w:noProof/>
            <w:webHidden/>
          </w:rPr>
        </w:r>
        <w:r>
          <w:rPr>
            <w:noProof/>
            <w:webHidden/>
          </w:rPr>
          <w:fldChar w:fldCharType="separate"/>
        </w:r>
        <w:r>
          <w:rPr>
            <w:noProof/>
            <w:webHidden/>
          </w:rPr>
          <w:t>190</w:t>
        </w:r>
        <w:r>
          <w:rPr>
            <w:noProof/>
            <w:webHidden/>
          </w:rPr>
          <w:fldChar w:fldCharType="end"/>
        </w:r>
      </w:hyperlink>
    </w:p>
    <w:p w14:paraId="478135D0" w14:textId="214CBE84" w:rsidR="00D37ABD" w:rsidRDefault="00D37ABD">
      <w:pPr>
        <w:pStyle w:val="TOC3"/>
        <w:rPr>
          <w:rFonts w:cstheme="minorBidi"/>
          <w:noProof/>
          <w:color w:val="auto"/>
          <w:sz w:val="22"/>
          <w:lang w:eastAsia="en-US"/>
        </w:rPr>
      </w:pPr>
      <w:hyperlink w:anchor="_Toc74132683" w:history="1">
        <w:r w:rsidRPr="00AA260B">
          <w:rPr>
            <w:rStyle w:val="Hyperlink"/>
            <w:rFonts w:ascii="Times New Roman" w:hAnsi="Times New Roman" w:cs="Times New Roman"/>
            <w:noProof/>
          </w:rPr>
          <w:t>9.3.1</w:t>
        </w:r>
        <w:r>
          <w:rPr>
            <w:rFonts w:cstheme="minorBidi"/>
            <w:noProof/>
            <w:color w:val="auto"/>
            <w:sz w:val="22"/>
            <w:lang w:eastAsia="en-US"/>
          </w:rPr>
          <w:tab/>
        </w:r>
        <w:r w:rsidRPr="00AA260B">
          <w:rPr>
            <w:rStyle w:val="Hyperlink"/>
            <w:rFonts w:ascii="Times New Roman" w:hAnsi="Times New Roman" w:cs="Times New Roman"/>
            <w:noProof/>
          </w:rPr>
          <w:t>ActualEquipment</w:t>
        </w:r>
        <w:r>
          <w:rPr>
            <w:noProof/>
            <w:webHidden/>
          </w:rPr>
          <w:tab/>
        </w:r>
        <w:r>
          <w:rPr>
            <w:noProof/>
            <w:webHidden/>
          </w:rPr>
          <w:fldChar w:fldCharType="begin"/>
        </w:r>
        <w:r>
          <w:rPr>
            <w:noProof/>
            <w:webHidden/>
          </w:rPr>
          <w:instrText xml:space="preserve"> PAGEREF _Toc74132683 \h </w:instrText>
        </w:r>
        <w:r>
          <w:rPr>
            <w:noProof/>
            <w:webHidden/>
          </w:rPr>
        </w:r>
        <w:r>
          <w:rPr>
            <w:noProof/>
            <w:webHidden/>
          </w:rPr>
          <w:fldChar w:fldCharType="separate"/>
        </w:r>
        <w:r>
          <w:rPr>
            <w:noProof/>
            <w:webHidden/>
          </w:rPr>
          <w:t>190</w:t>
        </w:r>
        <w:r>
          <w:rPr>
            <w:noProof/>
            <w:webHidden/>
          </w:rPr>
          <w:fldChar w:fldCharType="end"/>
        </w:r>
      </w:hyperlink>
    </w:p>
    <w:p w14:paraId="42FA4B6C" w14:textId="0786D70A" w:rsidR="00D37ABD" w:rsidRDefault="00D37ABD">
      <w:pPr>
        <w:pStyle w:val="TOC3"/>
        <w:rPr>
          <w:rFonts w:cstheme="minorBidi"/>
          <w:noProof/>
          <w:color w:val="auto"/>
          <w:sz w:val="22"/>
          <w:lang w:eastAsia="en-US"/>
        </w:rPr>
      </w:pPr>
      <w:hyperlink w:anchor="_Toc74132684" w:history="1">
        <w:r w:rsidRPr="00AA260B">
          <w:rPr>
            <w:rStyle w:val="Hyperlink"/>
            <w:rFonts w:ascii="Times New Roman" w:hAnsi="Times New Roman" w:cs="Times New Roman"/>
            <w:noProof/>
          </w:rPr>
          <w:t>9.3.2</w:t>
        </w:r>
        <w:r>
          <w:rPr>
            <w:rFonts w:cstheme="minorBidi"/>
            <w:noProof/>
            <w:color w:val="auto"/>
            <w:sz w:val="22"/>
            <w:lang w:eastAsia="en-US"/>
          </w:rPr>
          <w:tab/>
        </w:r>
        <w:r w:rsidRPr="00AA260B">
          <w:rPr>
            <w:rStyle w:val="Hyperlink"/>
            <w:rFonts w:ascii="Times New Roman" w:hAnsi="Times New Roman" w:cs="Times New Roman"/>
            <w:noProof/>
          </w:rPr>
          <w:t>ActualHolder</w:t>
        </w:r>
        <w:r>
          <w:rPr>
            <w:noProof/>
            <w:webHidden/>
          </w:rPr>
          <w:tab/>
        </w:r>
        <w:r>
          <w:rPr>
            <w:noProof/>
            <w:webHidden/>
          </w:rPr>
          <w:fldChar w:fldCharType="begin"/>
        </w:r>
        <w:r>
          <w:rPr>
            <w:noProof/>
            <w:webHidden/>
          </w:rPr>
          <w:instrText xml:space="preserve"> PAGEREF _Toc74132684 \h </w:instrText>
        </w:r>
        <w:r>
          <w:rPr>
            <w:noProof/>
            <w:webHidden/>
          </w:rPr>
        </w:r>
        <w:r>
          <w:rPr>
            <w:noProof/>
            <w:webHidden/>
          </w:rPr>
          <w:fldChar w:fldCharType="separate"/>
        </w:r>
        <w:r>
          <w:rPr>
            <w:noProof/>
            <w:webHidden/>
          </w:rPr>
          <w:t>190</w:t>
        </w:r>
        <w:r>
          <w:rPr>
            <w:noProof/>
            <w:webHidden/>
          </w:rPr>
          <w:fldChar w:fldCharType="end"/>
        </w:r>
      </w:hyperlink>
    </w:p>
    <w:p w14:paraId="172C466E" w14:textId="74E0475A" w:rsidR="00D37ABD" w:rsidRDefault="00D37ABD">
      <w:pPr>
        <w:pStyle w:val="TOC3"/>
        <w:rPr>
          <w:rFonts w:cstheme="minorBidi"/>
          <w:noProof/>
          <w:color w:val="auto"/>
          <w:sz w:val="22"/>
          <w:lang w:eastAsia="en-US"/>
        </w:rPr>
      </w:pPr>
      <w:hyperlink w:anchor="_Toc74132685" w:history="1">
        <w:r w:rsidRPr="00AA260B">
          <w:rPr>
            <w:rStyle w:val="Hyperlink"/>
            <w:rFonts w:ascii="Times New Roman" w:hAnsi="Times New Roman" w:cs="Times New Roman"/>
            <w:noProof/>
          </w:rPr>
          <w:t>9.3.3</w:t>
        </w:r>
        <w:r>
          <w:rPr>
            <w:rFonts w:cstheme="minorBidi"/>
            <w:noProof/>
            <w:color w:val="auto"/>
            <w:sz w:val="22"/>
            <w:lang w:eastAsia="en-US"/>
          </w:rPr>
          <w:tab/>
        </w:r>
        <w:r w:rsidRPr="00AA260B">
          <w:rPr>
            <w:rStyle w:val="Hyperlink"/>
            <w:rFonts w:ascii="Times New Roman" w:hAnsi="Times New Roman" w:cs="Times New Roman"/>
            <w:noProof/>
          </w:rPr>
          <w:t>ActualNonFieldReplaceableModule</w:t>
        </w:r>
        <w:r>
          <w:rPr>
            <w:noProof/>
            <w:webHidden/>
          </w:rPr>
          <w:tab/>
        </w:r>
        <w:r>
          <w:rPr>
            <w:noProof/>
            <w:webHidden/>
          </w:rPr>
          <w:fldChar w:fldCharType="begin"/>
        </w:r>
        <w:r>
          <w:rPr>
            <w:noProof/>
            <w:webHidden/>
          </w:rPr>
          <w:instrText xml:space="preserve"> PAGEREF _Toc74132685 \h </w:instrText>
        </w:r>
        <w:r>
          <w:rPr>
            <w:noProof/>
            <w:webHidden/>
          </w:rPr>
        </w:r>
        <w:r>
          <w:rPr>
            <w:noProof/>
            <w:webHidden/>
          </w:rPr>
          <w:fldChar w:fldCharType="separate"/>
        </w:r>
        <w:r>
          <w:rPr>
            <w:noProof/>
            <w:webHidden/>
          </w:rPr>
          <w:t>191</w:t>
        </w:r>
        <w:r>
          <w:rPr>
            <w:noProof/>
            <w:webHidden/>
          </w:rPr>
          <w:fldChar w:fldCharType="end"/>
        </w:r>
      </w:hyperlink>
    </w:p>
    <w:p w14:paraId="1896956C" w14:textId="2772CABC" w:rsidR="00D37ABD" w:rsidRDefault="00D37ABD">
      <w:pPr>
        <w:pStyle w:val="TOC3"/>
        <w:rPr>
          <w:rFonts w:cstheme="minorBidi"/>
          <w:noProof/>
          <w:color w:val="auto"/>
          <w:sz w:val="22"/>
          <w:lang w:eastAsia="en-US"/>
        </w:rPr>
      </w:pPr>
      <w:hyperlink w:anchor="_Toc74132686" w:history="1">
        <w:r w:rsidRPr="00AA260B">
          <w:rPr>
            <w:rStyle w:val="Hyperlink"/>
            <w:rFonts w:ascii="Times New Roman" w:hAnsi="Times New Roman" w:cs="Times New Roman"/>
            <w:noProof/>
          </w:rPr>
          <w:t>9.3.4</w:t>
        </w:r>
        <w:r>
          <w:rPr>
            <w:rFonts w:cstheme="minorBidi"/>
            <w:noProof/>
            <w:color w:val="auto"/>
            <w:sz w:val="22"/>
            <w:lang w:eastAsia="en-US"/>
          </w:rPr>
          <w:tab/>
        </w:r>
        <w:r w:rsidRPr="00AA260B">
          <w:rPr>
            <w:rStyle w:val="Hyperlink"/>
            <w:rFonts w:ascii="Times New Roman" w:hAnsi="Times New Roman" w:cs="Times New Roman"/>
            <w:noProof/>
          </w:rPr>
          <w:t>CommonActualProperties</w:t>
        </w:r>
        <w:r>
          <w:rPr>
            <w:noProof/>
            <w:webHidden/>
          </w:rPr>
          <w:tab/>
        </w:r>
        <w:r>
          <w:rPr>
            <w:noProof/>
            <w:webHidden/>
          </w:rPr>
          <w:fldChar w:fldCharType="begin"/>
        </w:r>
        <w:r>
          <w:rPr>
            <w:noProof/>
            <w:webHidden/>
          </w:rPr>
          <w:instrText xml:space="preserve"> PAGEREF _Toc74132686 \h </w:instrText>
        </w:r>
        <w:r>
          <w:rPr>
            <w:noProof/>
            <w:webHidden/>
          </w:rPr>
        </w:r>
        <w:r>
          <w:rPr>
            <w:noProof/>
            <w:webHidden/>
          </w:rPr>
          <w:fldChar w:fldCharType="separate"/>
        </w:r>
        <w:r>
          <w:rPr>
            <w:noProof/>
            <w:webHidden/>
          </w:rPr>
          <w:t>191</w:t>
        </w:r>
        <w:r>
          <w:rPr>
            <w:noProof/>
            <w:webHidden/>
          </w:rPr>
          <w:fldChar w:fldCharType="end"/>
        </w:r>
      </w:hyperlink>
    </w:p>
    <w:p w14:paraId="63EF1132" w14:textId="2DCA05C2" w:rsidR="00D37ABD" w:rsidRDefault="00D37ABD">
      <w:pPr>
        <w:pStyle w:val="TOC3"/>
        <w:rPr>
          <w:rFonts w:cstheme="minorBidi"/>
          <w:noProof/>
          <w:color w:val="auto"/>
          <w:sz w:val="22"/>
          <w:lang w:eastAsia="en-US"/>
        </w:rPr>
      </w:pPr>
      <w:hyperlink w:anchor="_Toc74132687" w:history="1">
        <w:r w:rsidRPr="00AA260B">
          <w:rPr>
            <w:rStyle w:val="Hyperlink"/>
            <w:rFonts w:ascii="Times New Roman" w:hAnsi="Times New Roman" w:cs="Times New Roman"/>
            <w:noProof/>
          </w:rPr>
          <w:t>9.3.5</w:t>
        </w:r>
        <w:r>
          <w:rPr>
            <w:rFonts w:cstheme="minorBidi"/>
            <w:noProof/>
            <w:color w:val="auto"/>
            <w:sz w:val="22"/>
            <w:lang w:eastAsia="en-US"/>
          </w:rPr>
          <w:tab/>
        </w:r>
        <w:r w:rsidRPr="00AA260B">
          <w:rPr>
            <w:rStyle w:val="Hyperlink"/>
            <w:rFonts w:ascii="Times New Roman" w:hAnsi="Times New Roman" w:cs="Times New Roman"/>
            <w:noProof/>
          </w:rPr>
          <w:t>CommonEquipmentProperties</w:t>
        </w:r>
        <w:r>
          <w:rPr>
            <w:noProof/>
            <w:webHidden/>
          </w:rPr>
          <w:tab/>
        </w:r>
        <w:r>
          <w:rPr>
            <w:noProof/>
            <w:webHidden/>
          </w:rPr>
          <w:fldChar w:fldCharType="begin"/>
        </w:r>
        <w:r>
          <w:rPr>
            <w:noProof/>
            <w:webHidden/>
          </w:rPr>
          <w:instrText xml:space="preserve"> PAGEREF _Toc74132687 \h </w:instrText>
        </w:r>
        <w:r>
          <w:rPr>
            <w:noProof/>
            <w:webHidden/>
          </w:rPr>
        </w:r>
        <w:r>
          <w:rPr>
            <w:noProof/>
            <w:webHidden/>
          </w:rPr>
          <w:fldChar w:fldCharType="separate"/>
        </w:r>
        <w:r>
          <w:rPr>
            <w:noProof/>
            <w:webHidden/>
          </w:rPr>
          <w:t>192</w:t>
        </w:r>
        <w:r>
          <w:rPr>
            <w:noProof/>
            <w:webHidden/>
          </w:rPr>
          <w:fldChar w:fldCharType="end"/>
        </w:r>
      </w:hyperlink>
    </w:p>
    <w:p w14:paraId="65739782" w14:textId="7D520F85" w:rsidR="00D37ABD" w:rsidRDefault="00D37ABD">
      <w:pPr>
        <w:pStyle w:val="TOC3"/>
        <w:rPr>
          <w:rFonts w:cstheme="minorBidi"/>
          <w:noProof/>
          <w:color w:val="auto"/>
          <w:sz w:val="22"/>
          <w:lang w:eastAsia="en-US"/>
        </w:rPr>
      </w:pPr>
      <w:hyperlink w:anchor="_Toc74132688" w:history="1">
        <w:r w:rsidRPr="00AA260B">
          <w:rPr>
            <w:rStyle w:val="Hyperlink"/>
            <w:rFonts w:ascii="Times New Roman" w:hAnsi="Times New Roman" w:cs="Times New Roman"/>
            <w:noProof/>
          </w:rPr>
          <w:t>9.3.6</w:t>
        </w:r>
        <w:r>
          <w:rPr>
            <w:rFonts w:cstheme="minorBidi"/>
            <w:noProof/>
            <w:color w:val="auto"/>
            <w:sz w:val="22"/>
            <w:lang w:eastAsia="en-US"/>
          </w:rPr>
          <w:tab/>
        </w:r>
        <w:r w:rsidRPr="00AA260B">
          <w:rPr>
            <w:rStyle w:val="Hyperlink"/>
            <w:rFonts w:ascii="Times New Roman" w:hAnsi="Times New Roman" w:cs="Times New Roman"/>
            <w:noProof/>
          </w:rPr>
          <w:t>CommonHolderProperties</w:t>
        </w:r>
        <w:r>
          <w:rPr>
            <w:noProof/>
            <w:webHidden/>
          </w:rPr>
          <w:tab/>
        </w:r>
        <w:r>
          <w:rPr>
            <w:noProof/>
            <w:webHidden/>
          </w:rPr>
          <w:fldChar w:fldCharType="begin"/>
        </w:r>
        <w:r>
          <w:rPr>
            <w:noProof/>
            <w:webHidden/>
          </w:rPr>
          <w:instrText xml:space="preserve"> PAGEREF _Toc74132688 \h </w:instrText>
        </w:r>
        <w:r>
          <w:rPr>
            <w:noProof/>
            <w:webHidden/>
          </w:rPr>
        </w:r>
        <w:r>
          <w:rPr>
            <w:noProof/>
            <w:webHidden/>
          </w:rPr>
          <w:fldChar w:fldCharType="separate"/>
        </w:r>
        <w:r>
          <w:rPr>
            <w:noProof/>
            <w:webHidden/>
          </w:rPr>
          <w:t>194</w:t>
        </w:r>
        <w:r>
          <w:rPr>
            <w:noProof/>
            <w:webHidden/>
          </w:rPr>
          <w:fldChar w:fldCharType="end"/>
        </w:r>
      </w:hyperlink>
    </w:p>
    <w:p w14:paraId="1E884918" w14:textId="23A7B2C7" w:rsidR="00D37ABD" w:rsidRDefault="00D37ABD">
      <w:pPr>
        <w:pStyle w:val="TOC3"/>
        <w:rPr>
          <w:rFonts w:cstheme="minorBidi"/>
          <w:noProof/>
          <w:color w:val="auto"/>
          <w:sz w:val="22"/>
          <w:lang w:eastAsia="en-US"/>
        </w:rPr>
      </w:pPr>
      <w:hyperlink w:anchor="_Toc74132689" w:history="1">
        <w:r w:rsidRPr="00AA260B">
          <w:rPr>
            <w:rStyle w:val="Hyperlink"/>
            <w:rFonts w:ascii="Times New Roman" w:hAnsi="Times New Roman" w:cs="Times New Roman"/>
            <w:noProof/>
          </w:rPr>
          <w:t>9.3.7</w:t>
        </w:r>
        <w:r>
          <w:rPr>
            <w:rFonts w:cstheme="minorBidi"/>
            <w:noProof/>
            <w:color w:val="auto"/>
            <w:sz w:val="22"/>
            <w:lang w:eastAsia="en-US"/>
          </w:rPr>
          <w:tab/>
        </w:r>
        <w:r w:rsidRPr="00AA260B">
          <w:rPr>
            <w:rStyle w:val="Hyperlink"/>
            <w:rFonts w:ascii="Times New Roman" w:hAnsi="Times New Roman" w:cs="Times New Roman"/>
            <w:noProof/>
          </w:rPr>
          <w:t>ConnectorPinAddress</w:t>
        </w:r>
        <w:r>
          <w:rPr>
            <w:noProof/>
            <w:webHidden/>
          </w:rPr>
          <w:tab/>
        </w:r>
        <w:r>
          <w:rPr>
            <w:noProof/>
            <w:webHidden/>
          </w:rPr>
          <w:fldChar w:fldCharType="begin"/>
        </w:r>
        <w:r>
          <w:rPr>
            <w:noProof/>
            <w:webHidden/>
          </w:rPr>
          <w:instrText xml:space="preserve"> PAGEREF _Toc74132689 \h </w:instrText>
        </w:r>
        <w:r>
          <w:rPr>
            <w:noProof/>
            <w:webHidden/>
          </w:rPr>
        </w:r>
        <w:r>
          <w:rPr>
            <w:noProof/>
            <w:webHidden/>
          </w:rPr>
          <w:fldChar w:fldCharType="separate"/>
        </w:r>
        <w:r>
          <w:rPr>
            <w:noProof/>
            <w:webHidden/>
          </w:rPr>
          <w:t>194</w:t>
        </w:r>
        <w:r>
          <w:rPr>
            <w:noProof/>
            <w:webHidden/>
          </w:rPr>
          <w:fldChar w:fldCharType="end"/>
        </w:r>
      </w:hyperlink>
    </w:p>
    <w:p w14:paraId="6D68E2A6" w14:textId="65C23571" w:rsidR="00D37ABD" w:rsidRDefault="00D37ABD">
      <w:pPr>
        <w:pStyle w:val="TOC3"/>
        <w:rPr>
          <w:rFonts w:cstheme="minorBidi"/>
          <w:noProof/>
          <w:color w:val="auto"/>
          <w:sz w:val="22"/>
          <w:lang w:eastAsia="en-US"/>
        </w:rPr>
      </w:pPr>
      <w:hyperlink w:anchor="_Toc74132690" w:history="1">
        <w:r w:rsidRPr="00AA260B">
          <w:rPr>
            <w:rStyle w:val="Hyperlink"/>
            <w:rFonts w:ascii="Times New Roman" w:hAnsi="Times New Roman" w:cs="Times New Roman"/>
            <w:noProof/>
          </w:rPr>
          <w:t>9.3.8</w:t>
        </w:r>
        <w:r>
          <w:rPr>
            <w:rFonts w:cstheme="minorBidi"/>
            <w:noProof/>
            <w:color w:val="auto"/>
            <w:sz w:val="22"/>
            <w:lang w:eastAsia="en-US"/>
          </w:rPr>
          <w:tab/>
        </w:r>
        <w:r w:rsidRPr="00AA260B">
          <w:rPr>
            <w:rStyle w:val="Hyperlink"/>
            <w:rFonts w:ascii="Times New Roman" w:hAnsi="Times New Roman" w:cs="Times New Roman"/>
            <w:noProof/>
          </w:rPr>
          <w:t>ExpectedEquipment</w:t>
        </w:r>
        <w:r>
          <w:rPr>
            <w:noProof/>
            <w:webHidden/>
          </w:rPr>
          <w:tab/>
        </w:r>
        <w:r>
          <w:rPr>
            <w:noProof/>
            <w:webHidden/>
          </w:rPr>
          <w:fldChar w:fldCharType="begin"/>
        </w:r>
        <w:r>
          <w:rPr>
            <w:noProof/>
            <w:webHidden/>
          </w:rPr>
          <w:instrText xml:space="preserve"> PAGEREF _Toc74132690 \h </w:instrText>
        </w:r>
        <w:r>
          <w:rPr>
            <w:noProof/>
            <w:webHidden/>
          </w:rPr>
        </w:r>
        <w:r>
          <w:rPr>
            <w:noProof/>
            <w:webHidden/>
          </w:rPr>
          <w:fldChar w:fldCharType="separate"/>
        </w:r>
        <w:r>
          <w:rPr>
            <w:noProof/>
            <w:webHidden/>
          </w:rPr>
          <w:t>195</w:t>
        </w:r>
        <w:r>
          <w:rPr>
            <w:noProof/>
            <w:webHidden/>
          </w:rPr>
          <w:fldChar w:fldCharType="end"/>
        </w:r>
      </w:hyperlink>
    </w:p>
    <w:p w14:paraId="6BCBFEB3" w14:textId="2525161C" w:rsidR="00D37ABD" w:rsidRDefault="00D37ABD">
      <w:pPr>
        <w:pStyle w:val="TOC3"/>
        <w:rPr>
          <w:rFonts w:cstheme="minorBidi"/>
          <w:noProof/>
          <w:color w:val="auto"/>
          <w:sz w:val="22"/>
          <w:lang w:eastAsia="en-US"/>
        </w:rPr>
      </w:pPr>
      <w:hyperlink w:anchor="_Toc74132691" w:history="1">
        <w:r w:rsidRPr="00AA260B">
          <w:rPr>
            <w:rStyle w:val="Hyperlink"/>
            <w:rFonts w:ascii="Times New Roman" w:hAnsi="Times New Roman" w:cs="Times New Roman"/>
            <w:noProof/>
          </w:rPr>
          <w:t>9.3.9</w:t>
        </w:r>
        <w:r>
          <w:rPr>
            <w:rFonts w:cstheme="minorBidi"/>
            <w:noProof/>
            <w:color w:val="auto"/>
            <w:sz w:val="22"/>
            <w:lang w:eastAsia="en-US"/>
          </w:rPr>
          <w:tab/>
        </w:r>
        <w:r w:rsidRPr="00AA260B">
          <w:rPr>
            <w:rStyle w:val="Hyperlink"/>
            <w:rFonts w:ascii="Times New Roman" w:hAnsi="Times New Roman" w:cs="Times New Roman"/>
            <w:noProof/>
          </w:rPr>
          <w:t>ExpectedHolder</w:t>
        </w:r>
        <w:r>
          <w:rPr>
            <w:noProof/>
            <w:webHidden/>
          </w:rPr>
          <w:tab/>
        </w:r>
        <w:r>
          <w:rPr>
            <w:noProof/>
            <w:webHidden/>
          </w:rPr>
          <w:fldChar w:fldCharType="begin"/>
        </w:r>
        <w:r>
          <w:rPr>
            <w:noProof/>
            <w:webHidden/>
          </w:rPr>
          <w:instrText xml:space="preserve"> PAGEREF _Toc74132691 \h </w:instrText>
        </w:r>
        <w:r>
          <w:rPr>
            <w:noProof/>
            <w:webHidden/>
          </w:rPr>
        </w:r>
        <w:r>
          <w:rPr>
            <w:noProof/>
            <w:webHidden/>
          </w:rPr>
          <w:fldChar w:fldCharType="separate"/>
        </w:r>
        <w:r>
          <w:rPr>
            <w:noProof/>
            <w:webHidden/>
          </w:rPr>
          <w:t>196</w:t>
        </w:r>
        <w:r>
          <w:rPr>
            <w:noProof/>
            <w:webHidden/>
          </w:rPr>
          <w:fldChar w:fldCharType="end"/>
        </w:r>
      </w:hyperlink>
    </w:p>
    <w:p w14:paraId="0BF717BC" w14:textId="5E6B3505" w:rsidR="00D37ABD" w:rsidRDefault="00D37ABD">
      <w:pPr>
        <w:pStyle w:val="TOC3"/>
        <w:rPr>
          <w:rFonts w:cstheme="minorBidi"/>
          <w:noProof/>
          <w:color w:val="auto"/>
          <w:sz w:val="22"/>
          <w:lang w:eastAsia="en-US"/>
        </w:rPr>
      </w:pPr>
      <w:hyperlink w:anchor="_Toc74132692" w:history="1">
        <w:r w:rsidRPr="00AA260B">
          <w:rPr>
            <w:rStyle w:val="Hyperlink"/>
            <w:rFonts w:ascii="Times New Roman" w:hAnsi="Times New Roman" w:cs="Times New Roman"/>
            <w:noProof/>
          </w:rPr>
          <w:t>9.3.10</w:t>
        </w:r>
        <w:r>
          <w:rPr>
            <w:rFonts w:cstheme="minorBidi"/>
            <w:noProof/>
            <w:color w:val="auto"/>
            <w:sz w:val="22"/>
            <w:lang w:eastAsia="en-US"/>
          </w:rPr>
          <w:tab/>
        </w:r>
        <w:r w:rsidRPr="00AA260B">
          <w:rPr>
            <w:rStyle w:val="Hyperlink"/>
            <w:rFonts w:ascii="Times New Roman" w:hAnsi="Times New Roman" w:cs="Times New Roman"/>
            <w:noProof/>
          </w:rPr>
          <w:t>ExpectedNonFieldReplaceableModule</w:t>
        </w:r>
        <w:r>
          <w:rPr>
            <w:noProof/>
            <w:webHidden/>
          </w:rPr>
          <w:tab/>
        </w:r>
        <w:r>
          <w:rPr>
            <w:noProof/>
            <w:webHidden/>
          </w:rPr>
          <w:fldChar w:fldCharType="begin"/>
        </w:r>
        <w:r>
          <w:rPr>
            <w:noProof/>
            <w:webHidden/>
          </w:rPr>
          <w:instrText xml:space="preserve"> PAGEREF _Toc74132692 \h </w:instrText>
        </w:r>
        <w:r>
          <w:rPr>
            <w:noProof/>
            <w:webHidden/>
          </w:rPr>
        </w:r>
        <w:r>
          <w:rPr>
            <w:noProof/>
            <w:webHidden/>
          </w:rPr>
          <w:fldChar w:fldCharType="separate"/>
        </w:r>
        <w:r>
          <w:rPr>
            <w:noProof/>
            <w:webHidden/>
          </w:rPr>
          <w:t>196</w:t>
        </w:r>
        <w:r>
          <w:rPr>
            <w:noProof/>
            <w:webHidden/>
          </w:rPr>
          <w:fldChar w:fldCharType="end"/>
        </w:r>
      </w:hyperlink>
    </w:p>
    <w:p w14:paraId="215640C5" w14:textId="022ACBD1" w:rsidR="00D37ABD" w:rsidRDefault="00D37ABD">
      <w:pPr>
        <w:pStyle w:val="TOC3"/>
        <w:rPr>
          <w:rFonts w:cstheme="minorBidi"/>
          <w:noProof/>
          <w:color w:val="auto"/>
          <w:sz w:val="22"/>
          <w:lang w:eastAsia="en-US"/>
        </w:rPr>
      </w:pPr>
      <w:hyperlink w:anchor="_Toc74132693" w:history="1">
        <w:r w:rsidRPr="00AA260B">
          <w:rPr>
            <w:rStyle w:val="Hyperlink"/>
            <w:rFonts w:ascii="Times New Roman" w:hAnsi="Times New Roman" w:cs="Times New Roman"/>
            <w:noProof/>
          </w:rPr>
          <w:t>9.3.11</w:t>
        </w:r>
        <w:r>
          <w:rPr>
            <w:rFonts w:cstheme="minorBidi"/>
            <w:noProof/>
            <w:color w:val="auto"/>
            <w:sz w:val="22"/>
            <w:lang w:eastAsia="en-US"/>
          </w:rPr>
          <w:tab/>
        </w:r>
        <w:r w:rsidRPr="00AA260B">
          <w:rPr>
            <w:rStyle w:val="Hyperlink"/>
            <w:rFonts w:ascii="Times New Roman" w:hAnsi="Times New Roman" w:cs="Times New Roman"/>
            <w:noProof/>
          </w:rPr>
          <w:t>PinAndRole</w:t>
        </w:r>
        <w:r>
          <w:rPr>
            <w:noProof/>
            <w:webHidden/>
          </w:rPr>
          <w:tab/>
        </w:r>
        <w:r>
          <w:rPr>
            <w:noProof/>
            <w:webHidden/>
          </w:rPr>
          <w:fldChar w:fldCharType="begin"/>
        </w:r>
        <w:r>
          <w:rPr>
            <w:noProof/>
            <w:webHidden/>
          </w:rPr>
          <w:instrText xml:space="preserve"> PAGEREF _Toc74132693 \h </w:instrText>
        </w:r>
        <w:r>
          <w:rPr>
            <w:noProof/>
            <w:webHidden/>
          </w:rPr>
        </w:r>
        <w:r>
          <w:rPr>
            <w:noProof/>
            <w:webHidden/>
          </w:rPr>
          <w:fldChar w:fldCharType="separate"/>
        </w:r>
        <w:r>
          <w:rPr>
            <w:noProof/>
            <w:webHidden/>
          </w:rPr>
          <w:t>197</w:t>
        </w:r>
        <w:r>
          <w:rPr>
            <w:noProof/>
            <w:webHidden/>
          </w:rPr>
          <w:fldChar w:fldCharType="end"/>
        </w:r>
      </w:hyperlink>
    </w:p>
    <w:p w14:paraId="04FF8542" w14:textId="773C7DE8" w:rsidR="00D37ABD" w:rsidRDefault="00D37ABD">
      <w:pPr>
        <w:pStyle w:val="TOC2"/>
        <w:rPr>
          <w:rFonts w:cstheme="minorBidi"/>
          <w:noProof/>
          <w:color w:val="auto"/>
          <w:sz w:val="22"/>
          <w:lang w:eastAsia="en-US"/>
        </w:rPr>
      </w:pPr>
      <w:hyperlink w:anchor="_Toc74132694" w:history="1">
        <w:r w:rsidRPr="00AA260B">
          <w:rPr>
            <w:rStyle w:val="Hyperlink"/>
            <w:rFonts w:ascii="Times New Roman" w:hAnsi="Times New Roman" w:cs="Times New Roman"/>
            <w:noProof/>
          </w:rPr>
          <w:t>9.4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_Toc74132694 \h </w:instrText>
        </w:r>
        <w:r>
          <w:rPr>
            <w:noProof/>
            <w:webHidden/>
          </w:rPr>
        </w:r>
        <w:r>
          <w:rPr>
            <w:noProof/>
            <w:webHidden/>
          </w:rPr>
          <w:fldChar w:fldCharType="separate"/>
        </w:r>
        <w:r>
          <w:rPr>
            <w:noProof/>
            <w:webHidden/>
          </w:rPr>
          <w:t>197</w:t>
        </w:r>
        <w:r>
          <w:rPr>
            <w:noProof/>
            <w:webHidden/>
          </w:rPr>
          <w:fldChar w:fldCharType="end"/>
        </w:r>
      </w:hyperlink>
    </w:p>
    <w:p w14:paraId="59A7F796" w14:textId="456C0F52" w:rsidR="00D37ABD" w:rsidRDefault="00D37ABD">
      <w:pPr>
        <w:pStyle w:val="TOC3"/>
        <w:rPr>
          <w:rFonts w:cstheme="minorBidi"/>
          <w:noProof/>
          <w:color w:val="auto"/>
          <w:sz w:val="22"/>
          <w:lang w:eastAsia="en-US"/>
        </w:rPr>
      </w:pPr>
      <w:hyperlink w:anchor="_Toc74132695" w:history="1">
        <w:r w:rsidRPr="00AA260B">
          <w:rPr>
            <w:rStyle w:val="Hyperlink"/>
            <w:rFonts w:ascii="Times New Roman" w:hAnsi="Times New Roman" w:cs="Times New Roman"/>
            <w:noProof/>
          </w:rPr>
          <w:t>9.4.1</w:t>
        </w:r>
        <w:r>
          <w:rPr>
            <w:rFonts w:cstheme="minorBidi"/>
            <w:noProof/>
            <w:color w:val="auto"/>
            <w:sz w:val="22"/>
            <w:lang w:eastAsia="en-US"/>
          </w:rPr>
          <w:tab/>
        </w:r>
        <w:r w:rsidRPr="00AA260B">
          <w:rPr>
            <w:rStyle w:val="Hyperlink"/>
            <w:rFonts w:ascii="Times New Roman" w:hAnsi="Times New Roman" w:cs="Times New Roman"/>
            <w:noProof/>
          </w:rPr>
          <w:t>ConnectorAndPinOrientation</w:t>
        </w:r>
        <w:r>
          <w:rPr>
            <w:noProof/>
            <w:webHidden/>
          </w:rPr>
          <w:tab/>
        </w:r>
        <w:r>
          <w:rPr>
            <w:noProof/>
            <w:webHidden/>
          </w:rPr>
          <w:fldChar w:fldCharType="begin"/>
        </w:r>
        <w:r>
          <w:rPr>
            <w:noProof/>
            <w:webHidden/>
          </w:rPr>
          <w:instrText xml:space="preserve"> PAGEREF _Toc74132695 \h </w:instrText>
        </w:r>
        <w:r>
          <w:rPr>
            <w:noProof/>
            <w:webHidden/>
          </w:rPr>
        </w:r>
        <w:r>
          <w:rPr>
            <w:noProof/>
            <w:webHidden/>
          </w:rPr>
          <w:fldChar w:fldCharType="separate"/>
        </w:r>
        <w:r>
          <w:rPr>
            <w:noProof/>
            <w:webHidden/>
          </w:rPr>
          <w:t>197</w:t>
        </w:r>
        <w:r>
          <w:rPr>
            <w:noProof/>
            <w:webHidden/>
          </w:rPr>
          <w:fldChar w:fldCharType="end"/>
        </w:r>
      </w:hyperlink>
    </w:p>
    <w:p w14:paraId="1BD221B1" w14:textId="6B06B0AD" w:rsidR="00D37ABD" w:rsidRDefault="00D37ABD">
      <w:pPr>
        <w:pStyle w:val="TOC3"/>
        <w:rPr>
          <w:rFonts w:cstheme="minorBidi"/>
          <w:noProof/>
          <w:color w:val="auto"/>
          <w:sz w:val="22"/>
          <w:lang w:eastAsia="en-US"/>
        </w:rPr>
      </w:pPr>
      <w:hyperlink w:anchor="_Toc74132696" w:history="1">
        <w:r w:rsidRPr="00AA260B">
          <w:rPr>
            <w:rStyle w:val="Hyperlink"/>
            <w:rFonts w:ascii="Times New Roman" w:hAnsi="Times New Roman" w:cs="Times New Roman"/>
            <w:noProof/>
          </w:rPr>
          <w:t>9.4.2</w:t>
        </w:r>
        <w:r>
          <w:rPr>
            <w:rFonts w:cstheme="minorBidi"/>
            <w:noProof/>
            <w:color w:val="auto"/>
            <w:sz w:val="22"/>
            <w:lang w:eastAsia="en-US"/>
          </w:rPr>
          <w:tab/>
        </w:r>
        <w:r w:rsidRPr="00AA260B">
          <w:rPr>
            <w:rStyle w:val="Hyperlink"/>
            <w:rFonts w:ascii="Times New Roman" w:hAnsi="Times New Roman" w:cs="Times New Roman"/>
            <w:noProof/>
          </w:rPr>
          <w:t>EquipmentCategory</w:t>
        </w:r>
        <w:r>
          <w:rPr>
            <w:noProof/>
            <w:webHidden/>
          </w:rPr>
          <w:tab/>
        </w:r>
        <w:r>
          <w:rPr>
            <w:noProof/>
            <w:webHidden/>
          </w:rPr>
          <w:fldChar w:fldCharType="begin"/>
        </w:r>
        <w:r>
          <w:rPr>
            <w:noProof/>
            <w:webHidden/>
          </w:rPr>
          <w:instrText xml:space="preserve"> PAGEREF _Toc74132696 \h </w:instrText>
        </w:r>
        <w:r>
          <w:rPr>
            <w:noProof/>
            <w:webHidden/>
          </w:rPr>
        </w:r>
        <w:r>
          <w:rPr>
            <w:noProof/>
            <w:webHidden/>
          </w:rPr>
          <w:fldChar w:fldCharType="separate"/>
        </w:r>
        <w:r>
          <w:rPr>
            <w:noProof/>
            <w:webHidden/>
          </w:rPr>
          <w:t>198</w:t>
        </w:r>
        <w:r>
          <w:rPr>
            <w:noProof/>
            <w:webHidden/>
          </w:rPr>
          <w:fldChar w:fldCharType="end"/>
        </w:r>
      </w:hyperlink>
    </w:p>
    <w:p w14:paraId="676341DD" w14:textId="7CD920F4" w:rsidR="00D37ABD" w:rsidRDefault="00D37ABD">
      <w:pPr>
        <w:pStyle w:val="TOC3"/>
        <w:rPr>
          <w:rFonts w:cstheme="minorBidi"/>
          <w:noProof/>
          <w:color w:val="auto"/>
          <w:sz w:val="22"/>
          <w:lang w:eastAsia="en-US"/>
        </w:rPr>
      </w:pPr>
      <w:hyperlink w:anchor="_Toc74132697" w:history="1">
        <w:r w:rsidRPr="00AA260B">
          <w:rPr>
            <w:rStyle w:val="Hyperlink"/>
            <w:rFonts w:ascii="Times New Roman" w:hAnsi="Times New Roman" w:cs="Times New Roman"/>
            <w:noProof/>
          </w:rPr>
          <w:t>9.4.3</w:t>
        </w:r>
        <w:r>
          <w:rPr>
            <w:rFonts w:cstheme="minorBidi"/>
            <w:noProof/>
            <w:color w:val="auto"/>
            <w:sz w:val="22"/>
            <w:lang w:eastAsia="en-US"/>
          </w:rPr>
          <w:tab/>
        </w:r>
        <w:r w:rsidRPr="00AA260B">
          <w:rPr>
            <w:rStyle w:val="Hyperlink"/>
            <w:rFonts w:ascii="Times New Roman" w:hAnsi="Times New Roman" w:cs="Times New Roman"/>
            <w:noProof/>
          </w:rPr>
          <w:t>EquipmentObjectType</w:t>
        </w:r>
        <w:r>
          <w:rPr>
            <w:noProof/>
            <w:webHidden/>
          </w:rPr>
          <w:tab/>
        </w:r>
        <w:r>
          <w:rPr>
            <w:noProof/>
            <w:webHidden/>
          </w:rPr>
          <w:fldChar w:fldCharType="begin"/>
        </w:r>
        <w:r>
          <w:rPr>
            <w:noProof/>
            <w:webHidden/>
          </w:rPr>
          <w:instrText xml:space="preserve"> PAGEREF _Toc74132697 \h </w:instrText>
        </w:r>
        <w:r>
          <w:rPr>
            <w:noProof/>
            <w:webHidden/>
          </w:rPr>
        </w:r>
        <w:r>
          <w:rPr>
            <w:noProof/>
            <w:webHidden/>
          </w:rPr>
          <w:fldChar w:fldCharType="separate"/>
        </w:r>
        <w:r>
          <w:rPr>
            <w:noProof/>
            <w:webHidden/>
          </w:rPr>
          <w:t>198</w:t>
        </w:r>
        <w:r>
          <w:rPr>
            <w:noProof/>
            <w:webHidden/>
          </w:rPr>
          <w:fldChar w:fldCharType="end"/>
        </w:r>
      </w:hyperlink>
    </w:p>
    <w:p w14:paraId="65E2AED3" w14:textId="7B2BB611" w:rsidR="00D37ABD" w:rsidRDefault="00D37ABD">
      <w:pPr>
        <w:pStyle w:val="TOC3"/>
        <w:rPr>
          <w:rFonts w:cstheme="minorBidi"/>
          <w:noProof/>
          <w:color w:val="auto"/>
          <w:sz w:val="22"/>
          <w:lang w:eastAsia="en-US"/>
        </w:rPr>
      </w:pPr>
      <w:hyperlink w:anchor="_Toc74132698" w:history="1">
        <w:r w:rsidRPr="00AA260B">
          <w:rPr>
            <w:rStyle w:val="Hyperlink"/>
            <w:rFonts w:ascii="Times New Roman" w:hAnsi="Times New Roman" w:cs="Times New Roman"/>
            <w:noProof/>
          </w:rPr>
          <w:t>9.4.4</w:t>
        </w:r>
        <w:r>
          <w:rPr>
            <w:rFonts w:cstheme="minorBidi"/>
            <w:noProof/>
            <w:color w:val="auto"/>
            <w:sz w:val="22"/>
            <w:lang w:eastAsia="en-US"/>
          </w:rPr>
          <w:tab/>
        </w:r>
        <w:r w:rsidRPr="00AA260B">
          <w:rPr>
            <w:rStyle w:val="Hyperlink"/>
            <w:rFonts w:ascii="Times New Roman" w:hAnsi="Times New Roman" w:cs="Times New Roman"/>
            <w:noProof/>
          </w:rPr>
          <w:t>HolderCategory</w:t>
        </w:r>
        <w:r>
          <w:rPr>
            <w:noProof/>
            <w:webHidden/>
          </w:rPr>
          <w:tab/>
        </w:r>
        <w:r>
          <w:rPr>
            <w:noProof/>
            <w:webHidden/>
          </w:rPr>
          <w:fldChar w:fldCharType="begin"/>
        </w:r>
        <w:r>
          <w:rPr>
            <w:noProof/>
            <w:webHidden/>
          </w:rPr>
          <w:instrText xml:space="preserve"> PAGEREF _Toc74132698 \h </w:instrText>
        </w:r>
        <w:r>
          <w:rPr>
            <w:noProof/>
            <w:webHidden/>
          </w:rPr>
        </w:r>
        <w:r>
          <w:rPr>
            <w:noProof/>
            <w:webHidden/>
          </w:rPr>
          <w:fldChar w:fldCharType="separate"/>
        </w:r>
        <w:r>
          <w:rPr>
            <w:noProof/>
            <w:webHidden/>
          </w:rPr>
          <w:t>198</w:t>
        </w:r>
        <w:r>
          <w:rPr>
            <w:noProof/>
            <w:webHidden/>
          </w:rPr>
          <w:fldChar w:fldCharType="end"/>
        </w:r>
      </w:hyperlink>
    </w:p>
    <w:p w14:paraId="4459B1F0" w14:textId="68647462" w:rsidR="00D37ABD" w:rsidRDefault="00D37ABD">
      <w:pPr>
        <w:pStyle w:val="TOC2"/>
        <w:rPr>
          <w:rFonts w:cstheme="minorBidi"/>
          <w:noProof/>
          <w:color w:val="auto"/>
          <w:sz w:val="22"/>
          <w:lang w:eastAsia="en-US"/>
        </w:rPr>
      </w:pPr>
      <w:hyperlink w:anchor="_Toc74132699" w:history="1">
        <w:r w:rsidRPr="00AA260B">
          <w:rPr>
            <w:rStyle w:val="Hyperlink"/>
            <w:rFonts w:ascii="Times New Roman" w:hAnsi="Times New Roman" w:cs="Times New Roman"/>
            <w:noProof/>
          </w:rPr>
          <w:t>9.5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_Toc74132699 \h </w:instrText>
        </w:r>
        <w:r>
          <w:rPr>
            <w:noProof/>
            <w:webHidden/>
          </w:rPr>
        </w:r>
        <w:r>
          <w:rPr>
            <w:noProof/>
            <w:webHidden/>
          </w:rPr>
          <w:fldChar w:fldCharType="separate"/>
        </w:r>
        <w:r>
          <w:rPr>
            <w:noProof/>
            <w:webHidden/>
          </w:rPr>
          <w:t>199</w:t>
        </w:r>
        <w:r>
          <w:rPr>
            <w:noProof/>
            <w:webHidden/>
          </w:rPr>
          <w:fldChar w:fldCharType="end"/>
        </w:r>
      </w:hyperlink>
    </w:p>
    <w:p w14:paraId="400C237F" w14:textId="31A09472" w:rsidR="00D37ABD" w:rsidRDefault="00D37ABD">
      <w:pPr>
        <w:pStyle w:val="TOC1"/>
        <w:tabs>
          <w:tab w:val="left" w:pos="432"/>
        </w:tabs>
        <w:rPr>
          <w:rFonts w:cstheme="minorBidi"/>
          <w:b w:val="0"/>
          <w:noProof/>
          <w:color w:val="auto"/>
          <w:sz w:val="22"/>
          <w:szCs w:val="22"/>
          <w:lang w:eastAsia="en-US"/>
        </w:rPr>
      </w:pPr>
      <w:hyperlink w:anchor="_Toc74132700" w:history="1">
        <w:r w:rsidRPr="00AA260B">
          <w:rPr>
            <w:rStyle w:val="Hyperlink"/>
            <w:rFonts w:ascii="Times New Roman" w:hAnsi="Times New Roman" w:cs="Times New Roman"/>
            <w:noProof/>
          </w:rPr>
          <w:t>10</w:t>
        </w:r>
        <w:r>
          <w:rPr>
            <w:rFonts w:cstheme="minorBidi"/>
            <w:b w:val="0"/>
            <w:noProof/>
            <w:color w:val="auto"/>
            <w:sz w:val="22"/>
            <w:szCs w:val="22"/>
            <w:lang w:eastAsia="en-US"/>
          </w:rPr>
          <w:tab/>
        </w:r>
        <w:r w:rsidRPr="00AA260B">
          <w:rPr>
            <w:rStyle w:val="Hyperlink"/>
            <w:rFonts w:ascii="Times New Roman" w:hAnsi="Times New Roman" w:cs="Times New Roman"/>
            <w:noProof/>
          </w:rPr>
          <w:t>Virtual Network Model</w:t>
        </w:r>
        <w:r>
          <w:rPr>
            <w:noProof/>
            <w:webHidden/>
          </w:rPr>
          <w:tab/>
        </w:r>
        <w:r>
          <w:rPr>
            <w:noProof/>
            <w:webHidden/>
          </w:rPr>
          <w:fldChar w:fldCharType="begin"/>
        </w:r>
        <w:r>
          <w:rPr>
            <w:noProof/>
            <w:webHidden/>
          </w:rPr>
          <w:instrText xml:space="preserve"> PAGEREF _Toc74132700 \h </w:instrText>
        </w:r>
        <w:r>
          <w:rPr>
            <w:noProof/>
            <w:webHidden/>
          </w:rPr>
        </w:r>
        <w:r>
          <w:rPr>
            <w:noProof/>
            <w:webHidden/>
          </w:rPr>
          <w:fldChar w:fldCharType="separate"/>
        </w:r>
        <w:r>
          <w:rPr>
            <w:noProof/>
            <w:webHidden/>
          </w:rPr>
          <w:t>200</w:t>
        </w:r>
        <w:r>
          <w:rPr>
            <w:noProof/>
            <w:webHidden/>
          </w:rPr>
          <w:fldChar w:fldCharType="end"/>
        </w:r>
      </w:hyperlink>
    </w:p>
    <w:p w14:paraId="2CBA9AC7" w14:textId="3A8C84F9" w:rsidR="00D37ABD" w:rsidRDefault="00D37ABD">
      <w:pPr>
        <w:pStyle w:val="TOC2"/>
        <w:rPr>
          <w:rFonts w:cstheme="minorBidi"/>
          <w:noProof/>
          <w:color w:val="auto"/>
          <w:sz w:val="22"/>
          <w:lang w:eastAsia="en-US"/>
        </w:rPr>
      </w:pPr>
      <w:hyperlink w:anchor="_Toc74132701" w:history="1">
        <w:r w:rsidRPr="00AA260B">
          <w:rPr>
            <w:rStyle w:val="Hyperlink"/>
            <w:rFonts w:ascii="Times New Roman" w:hAnsi="Times New Roman" w:cs="Times New Roman"/>
            <w:noProof/>
          </w:rPr>
          <w:t>10.1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_Toc74132701 \h </w:instrText>
        </w:r>
        <w:r>
          <w:rPr>
            <w:noProof/>
            <w:webHidden/>
          </w:rPr>
        </w:r>
        <w:r>
          <w:rPr>
            <w:noProof/>
            <w:webHidden/>
          </w:rPr>
          <w:fldChar w:fldCharType="separate"/>
        </w:r>
        <w:r>
          <w:rPr>
            <w:noProof/>
            <w:webHidden/>
          </w:rPr>
          <w:t>200</w:t>
        </w:r>
        <w:r>
          <w:rPr>
            <w:noProof/>
            <w:webHidden/>
          </w:rPr>
          <w:fldChar w:fldCharType="end"/>
        </w:r>
      </w:hyperlink>
    </w:p>
    <w:p w14:paraId="0DD07D64" w14:textId="25F45634" w:rsidR="00D37ABD" w:rsidRDefault="00D37ABD">
      <w:pPr>
        <w:pStyle w:val="TOC2"/>
        <w:rPr>
          <w:rFonts w:cstheme="minorBidi"/>
          <w:noProof/>
          <w:color w:val="auto"/>
          <w:sz w:val="22"/>
          <w:lang w:eastAsia="en-US"/>
        </w:rPr>
      </w:pPr>
      <w:hyperlink w:anchor="_Toc74132702" w:history="1">
        <w:r w:rsidRPr="00AA260B">
          <w:rPr>
            <w:rStyle w:val="Hyperlink"/>
            <w:rFonts w:ascii="Times New Roman" w:hAnsi="Times New Roman" w:cs="Times New Roman"/>
            <w:noProof/>
          </w:rPr>
          <w:t>10.2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_Toc74132702 \h </w:instrText>
        </w:r>
        <w:r>
          <w:rPr>
            <w:noProof/>
            <w:webHidden/>
          </w:rPr>
        </w:r>
        <w:r>
          <w:rPr>
            <w:noProof/>
            <w:webHidden/>
          </w:rPr>
          <w:fldChar w:fldCharType="separate"/>
        </w:r>
        <w:r>
          <w:rPr>
            <w:noProof/>
            <w:webHidden/>
          </w:rPr>
          <w:t>201</w:t>
        </w:r>
        <w:r>
          <w:rPr>
            <w:noProof/>
            <w:webHidden/>
          </w:rPr>
          <w:fldChar w:fldCharType="end"/>
        </w:r>
      </w:hyperlink>
    </w:p>
    <w:p w14:paraId="1267288B" w14:textId="68497485" w:rsidR="00D37ABD" w:rsidRDefault="00D37ABD">
      <w:pPr>
        <w:pStyle w:val="TOC3"/>
        <w:rPr>
          <w:rFonts w:cstheme="minorBidi"/>
          <w:noProof/>
          <w:color w:val="auto"/>
          <w:sz w:val="22"/>
          <w:lang w:eastAsia="en-US"/>
        </w:rPr>
      </w:pPr>
      <w:hyperlink w:anchor="_Toc74132703" w:history="1">
        <w:r w:rsidRPr="00AA260B">
          <w:rPr>
            <w:rStyle w:val="Hyperlink"/>
            <w:rFonts w:ascii="Times New Roman" w:hAnsi="Times New Roman" w:cs="Times New Roman"/>
            <w:noProof/>
          </w:rPr>
          <w:t>10.2.1</w:t>
        </w:r>
        <w:r>
          <w:rPr>
            <w:rFonts w:cstheme="minorBidi"/>
            <w:noProof/>
            <w:color w:val="auto"/>
            <w:sz w:val="22"/>
            <w:lang w:eastAsia="en-US"/>
          </w:rPr>
          <w:tab/>
        </w:r>
        <w:r w:rsidRPr="00AA260B">
          <w:rPr>
            <w:rStyle w:val="Hyperlink"/>
            <w:rFonts w:ascii="Times New Roman" w:hAnsi="Times New Roman" w:cs="Times New Roman"/>
            <w:noProof/>
          </w:rPr>
          <w:t>VirtualNetworkConstraint</w:t>
        </w:r>
        <w:r>
          <w:rPr>
            <w:noProof/>
            <w:webHidden/>
          </w:rPr>
          <w:tab/>
        </w:r>
        <w:r>
          <w:rPr>
            <w:noProof/>
            <w:webHidden/>
          </w:rPr>
          <w:fldChar w:fldCharType="begin"/>
        </w:r>
        <w:r>
          <w:rPr>
            <w:noProof/>
            <w:webHidden/>
          </w:rPr>
          <w:instrText xml:space="preserve"> PAGEREF _Toc74132703 \h </w:instrText>
        </w:r>
        <w:r>
          <w:rPr>
            <w:noProof/>
            <w:webHidden/>
          </w:rPr>
        </w:r>
        <w:r>
          <w:rPr>
            <w:noProof/>
            <w:webHidden/>
          </w:rPr>
          <w:fldChar w:fldCharType="separate"/>
        </w:r>
        <w:r>
          <w:rPr>
            <w:noProof/>
            <w:webHidden/>
          </w:rPr>
          <w:t>201</w:t>
        </w:r>
        <w:r>
          <w:rPr>
            <w:noProof/>
            <w:webHidden/>
          </w:rPr>
          <w:fldChar w:fldCharType="end"/>
        </w:r>
      </w:hyperlink>
    </w:p>
    <w:p w14:paraId="1A8B0D5A" w14:textId="522BAA3C" w:rsidR="00D37ABD" w:rsidRDefault="00D37ABD">
      <w:pPr>
        <w:pStyle w:val="TOC3"/>
        <w:rPr>
          <w:rFonts w:cstheme="minorBidi"/>
          <w:noProof/>
          <w:color w:val="auto"/>
          <w:sz w:val="22"/>
          <w:lang w:eastAsia="en-US"/>
        </w:rPr>
      </w:pPr>
      <w:hyperlink w:anchor="_Toc74132704" w:history="1">
        <w:r w:rsidRPr="00AA260B">
          <w:rPr>
            <w:rStyle w:val="Hyperlink"/>
            <w:rFonts w:ascii="Times New Roman" w:hAnsi="Times New Roman" w:cs="Times New Roman"/>
            <w:noProof/>
          </w:rPr>
          <w:t>10.2.2</w:t>
        </w:r>
        <w:r>
          <w:rPr>
            <w:rFonts w:cstheme="minorBidi"/>
            <w:noProof/>
            <w:color w:val="auto"/>
            <w:sz w:val="22"/>
            <w:lang w:eastAsia="en-US"/>
          </w:rPr>
          <w:tab/>
        </w:r>
        <w:r w:rsidRPr="00AA260B">
          <w:rPr>
            <w:rStyle w:val="Hyperlink"/>
            <w:rFonts w:ascii="Times New Roman" w:hAnsi="Times New Roman" w:cs="Times New Roman"/>
            <w:noProof/>
          </w:rPr>
          <w:t>VirtualNetworkContext</w:t>
        </w:r>
        <w:r>
          <w:rPr>
            <w:noProof/>
            <w:webHidden/>
          </w:rPr>
          <w:tab/>
        </w:r>
        <w:r>
          <w:rPr>
            <w:noProof/>
            <w:webHidden/>
          </w:rPr>
          <w:fldChar w:fldCharType="begin"/>
        </w:r>
        <w:r>
          <w:rPr>
            <w:noProof/>
            <w:webHidden/>
          </w:rPr>
          <w:instrText xml:space="preserve"> PAGEREF _Toc74132704 \h </w:instrText>
        </w:r>
        <w:r>
          <w:rPr>
            <w:noProof/>
            <w:webHidden/>
          </w:rPr>
        </w:r>
        <w:r>
          <w:rPr>
            <w:noProof/>
            <w:webHidden/>
          </w:rPr>
          <w:fldChar w:fldCharType="separate"/>
        </w:r>
        <w:r>
          <w:rPr>
            <w:noProof/>
            <w:webHidden/>
          </w:rPr>
          <w:t>202</w:t>
        </w:r>
        <w:r>
          <w:rPr>
            <w:noProof/>
            <w:webHidden/>
          </w:rPr>
          <w:fldChar w:fldCharType="end"/>
        </w:r>
      </w:hyperlink>
    </w:p>
    <w:p w14:paraId="638BF9A7" w14:textId="428A0532" w:rsidR="00D37ABD" w:rsidRDefault="00D37ABD">
      <w:pPr>
        <w:pStyle w:val="TOC3"/>
        <w:rPr>
          <w:rFonts w:cstheme="minorBidi"/>
          <w:noProof/>
          <w:color w:val="auto"/>
          <w:sz w:val="22"/>
          <w:lang w:eastAsia="en-US"/>
        </w:rPr>
      </w:pPr>
      <w:hyperlink w:anchor="_Toc74132705" w:history="1">
        <w:r w:rsidRPr="00AA260B">
          <w:rPr>
            <w:rStyle w:val="Hyperlink"/>
            <w:rFonts w:ascii="Times New Roman" w:hAnsi="Times New Roman" w:cs="Times New Roman"/>
            <w:noProof/>
          </w:rPr>
          <w:t>10.2.3</w:t>
        </w:r>
        <w:r>
          <w:rPr>
            <w:rFonts w:cstheme="minorBidi"/>
            <w:noProof/>
            <w:color w:val="auto"/>
            <w:sz w:val="22"/>
            <w:lang w:eastAsia="en-US"/>
          </w:rPr>
          <w:tab/>
        </w:r>
        <w:r w:rsidRPr="00AA260B">
          <w:rPr>
            <w:rStyle w:val="Hyperlink"/>
            <w:rFonts w:ascii="Times New Roman" w:hAnsi="Times New Roman" w:cs="Times New Roman"/>
            <w:noProof/>
          </w:rPr>
          <w:t>VirtualNetworkService</w:t>
        </w:r>
        <w:r>
          <w:rPr>
            <w:noProof/>
            <w:webHidden/>
          </w:rPr>
          <w:tab/>
        </w:r>
        <w:r>
          <w:rPr>
            <w:noProof/>
            <w:webHidden/>
          </w:rPr>
          <w:fldChar w:fldCharType="begin"/>
        </w:r>
        <w:r>
          <w:rPr>
            <w:noProof/>
            <w:webHidden/>
          </w:rPr>
          <w:instrText xml:space="preserve"> PAGEREF _Toc74132705 \h </w:instrText>
        </w:r>
        <w:r>
          <w:rPr>
            <w:noProof/>
            <w:webHidden/>
          </w:rPr>
        </w:r>
        <w:r>
          <w:rPr>
            <w:noProof/>
            <w:webHidden/>
          </w:rPr>
          <w:fldChar w:fldCharType="separate"/>
        </w:r>
        <w:r>
          <w:rPr>
            <w:noProof/>
            <w:webHidden/>
          </w:rPr>
          <w:t>203</w:t>
        </w:r>
        <w:r>
          <w:rPr>
            <w:noProof/>
            <w:webHidden/>
          </w:rPr>
          <w:fldChar w:fldCharType="end"/>
        </w:r>
      </w:hyperlink>
    </w:p>
    <w:p w14:paraId="0BF57235" w14:textId="6F09B89F" w:rsidR="00D37ABD" w:rsidRDefault="00D37ABD">
      <w:pPr>
        <w:pStyle w:val="TOC3"/>
        <w:rPr>
          <w:rFonts w:cstheme="minorBidi"/>
          <w:noProof/>
          <w:color w:val="auto"/>
          <w:sz w:val="22"/>
          <w:lang w:eastAsia="en-US"/>
        </w:rPr>
      </w:pPr>
      <w:hyperlink w:anchor="_Toc74132706" w:history="1">
        <w:r w:rsidRPr="00AA260B">
          <w:rPr>
            <w:rStyle w:val="Hyperlink"/>
            <w:rFonts w:ascii="Times New Roman" w:hAnsi="Times New Roman" w:cs="Times New Roman"/>
            <w:noProof/>
          </w:rPr>
          <w:t>10.2.4</w:t>
        </w:r>
        <w:r>
          <w:rPr>
            <w:rFonts w:cstheme="minorBidi"/>
            <w:noProof/>
            <w:color w:val="auto"/>
            <w:sz w:val="22"/>
            <w:lang w:eastAsia="en-US"/>
          </w:rPr>
          <w:tab/>
        </w:r>
        <w:r w:rsidRPr="00AA260B">
          <w:rPr>
            <w:rStyle w:val="Hyperlink"/>
            <w:rFonts w:ascii="Times New Roman" w:hAnsi="Times New Roman" w:cs="Times New Roman"/>
            <w:noProof/>
          </w:rPr>
          <w:t>VirtualNetworkServiceEndPoint</w:t>
        </w:r>
        <w:r>
          <w:rPr>
            <w:noProof/>
            <w:webHidden/>
          </w:rPr>
          <w:tab/>
        </w:r>
        <w:r>
          <w:rPr>
            <w:noProof/>
            <w:webHidden/>
          </w:rPr>
          <w:fldChar w:fldCharType="begin"/>
        </w:r>
        <w:r>
          <w:rPr>
            <w:noProof/>
            <w:webHidden/>
          </w:rPr>
          <w:instrText xml:space="preserve"> PAGEREF _Toc74132706 \h </w:instrText>
        </w:r>
        <w:r>
          <w:rPr>
            <w:noProof/>
            <w:webHidden/>
          </w:rPr>
        </w:r>
        <w:r>
          <w:rPr>
            <w:noProof/>
            <w:webHidden/>
          </w:rPr>
          <w:fldChar w:fldCharType="separate"/>
        </w:r>
        <w:r>
          <w:rPr>
            <w:noProof/>
            <w:webHidden/>
          </w:rPr>
          <w:t>204</w:t>
        </w:r>
        <w:r>
          <w:rPr>
            <w:noProof/>
            <w:webHidden/>
          </w:rPr>
          <w:fldChar w:fldCharType="end"/>
        </w:r>
      </w:hyperlink>
    </w:p>
    <w:p w14:paraId="622B1C5D" w14:textId="3EF2833C" w:rsidR="00D37ABD" w:rsidRDefault="00D37ABD">
      <w:pPr>
        <w:pStyle w:val="TOC2"/>
        <w:rPr>
          <w:rFonts w:cstheme="minorBidi"/>
          <w:noProof/>
          <w:color w:val="auto"/>
          <w:sz w:val="22"/>
          <w:lang w:eastAsia="en-US"/>
        </w:rPr>
      </w:pPr>
      <w:hyperlink w:anchor="_Toc74132707" w:history="1">
        <w:r w:rsidRPr="00AA260B">
          <w:rPr>
            <w:rStyle w:val="Hyperlink"/>
            <w:rFonts w:ascii="Times New Roman" w:hAnsi="Times New Roman" w:cs="Times New Roman"/>
            <w:noProof/>
          </w:rPr>
          <w:t>10.3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_Toc74132707 \h </w:instrText>
        </w:r>
        <w:r>
          <w:rPr>
            <w:noProof/>
            <w:webHidden/>
          </w:rPr>
        </w:r>
        <w:r>
          <w:rPr>
            <w:noProof/>
            <w:webHidden/>
          </w:rPr>
          <w:fldChar w:fldCharType="separate"/>
        </w:r>
        <w:r>
          <w:rPr>
            <w:noProof/>
            <w:webHidden/>
          </w:rPr>
          <w:t>206</w:t>
        </w:r>
        <w:r>
          <w:rPr>
            <w:noProof/>
            <w:webHidden/>
          </w:rPr>
          <w:fldChar w:fldCharType="end"/>
        </w:r>
      </w:hyperlink>
    </w:p>
    <w:p w14:paraId="2AEC1612" w14:textId="76FB4B69" w:rsidR="00D37ABD" w:rsidRDefault="00D37ABD">
      <w:pPr>
        <w:pStyle w:val="TOC2"/>
        <w:rPr>
          <w:rFonts w:cstheme="minorBidi"/>
          <w:noProof/>
          <w:color w:val="auto"/>
          <w:sz w:val="22"/>
          <w:lang w:eastAsia="en-US"/>
        </w:rPr>
      </w:pPr>
      <w:hyperlink w:anchor="_Toc74132708" w:history="1">
        <w:r w:rsidRPr="00AA260B">
          <w:rPr>
            <w:rStyle w:val="Hyperlink"/>
            <w:rFonts w:ascii="Times New Roman" w:hAnsi="Times New Roman" w:cs="Times New Roman"/>
            <w:noProof/>
          </w:rPr>
          <w:t>10.4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_Toc74132708 \h </w:instrText>
        </w:r>
        <w:r>
          <w:rPr>
            <w:noProof/>
            <w:webHidden/>
          </w:rPr>
        </w:r>
        <w:r>
          <w:rPr>
            <w:noProof/>
            <w:webHidden/>
          </w:rPr>
          <w:fldChar w:fldCharType="separate"/>
        </w:r>
        <w:r>
          <w:rPr>
            <w:noProof/>
            <w:webHidden/>
          </w:rPr>
          <w:t>206</w:t>
        </w:r>
        <w:r>
          <w:rPr>
            <w:noProof/>
            <w:webHidden/>
          </w:rPr>
          <w:fldChar w:fldCharType="end"/>
        </w:r>
      </w:hyperlink>
    </w:p>
    <w:p w14:paraId="3E1774CD" w14:textId="2A679CD5" w:rsidR="00D37ABD" w:rsidRDefault="00D37ABD">
      <w:pPr>
        <w:pStyle w:val="TOC3"/>
        <w:rPr>
          <w:rFonts w:cstheme="minorBidi"/>
          <w:noProof/>
          <w:color w:val="auto"/>
          <w:sz w:val="22"/>
          <w:lang w:eastAsia="en-US"/>
        </w:rPr>
      </w:pPr>
      <w:hyperlink w:anchor="_Toc74132709" w:history="1">
        <w:r w:rsidRPr="00AA260B">
          <w:rPr>
            <w:rStyle w:val="Hyperlink"/>
            <w:rFonts w:ascii="Times New Roman" w:hAnsi="Times New Roman" w:cs="Times New Roman"/>
            <w:noProof/>
          </w:rPr>
          <w:t>10.4.1</w:t>
        </w:r>
        <w:r>
          <w:rPr>
            <w:rFonts w:cstheme="minorBidi"/>
            <w:noProof/>
            <w:color w:val="auto"/>
            <w:sz w:val="22"/>
            <w:lang w:eastAsia="en-US"/>
          </w:rPr>
          <w:tab/>
        </w:r>
        <w:r w:rsidRPr="00AA260B">
          <w:rPr>
            <w:rStyle w:val="Hyperlink"/>
            <w:rFonts w:ascii="Times New Roman" w:hAnsi="Times New Roman" w:cs="Times New Roman"/>
            <w:noProof/>
          </w:rPr>
          <w:t>VirtualNetworkObjectType</w:t>
        </w:r>
        <w:r>
          <w:rPr>
            <w:noProof/>
            <w:webHidden/>
          </w:rPr>
          <w:tab/>
        </w:r>
        <w:r>
          <w:rPr>
            <w:noProof/>
            <w:webHidden/>
          </w:rPr>
          <w:fldChar w:fldCharType="begin"/>
        </w:r>
        <w:r>
          <w:rPr>
            <w:noProof/>
            <w:webHidden/>
          </w:rPr>
          <w:instrText xml:space="preserve"> PAGEREF _Toc74132709 \h </w:instrText>
        </w:r>
        <w:r>
          <w:rPr>
            <w:noProof/>
            <w:webHidden/>
          </w:rPr>
        </w:r>
        <w:r>
          <w:rPr>
            <w:noProof/>
            <w:webHidden/>
          </w:rPr>
          <w:fldChar w:fldCharType="separate"/>
        </w:r>
        <w:r>
          <w:rPr>
            <w:noProof/>
            <w:webHidden/>
          </w:rPr>
          <w:t>206</w:t>
        </w:r>
        <w:r>
          <w:rPr>
            <w:noProof/>
            <w:webHidden/>
          </w:rPr>
          <w:fldChar w:fldCharType="end"/>
        </w:r>
      </w:hyperlink>
    </w:p>
    <w:p w14:paraId="24E8A228" w14:textId="4C380443" w:rsidR="00D37ABD" w:rsidRDefault="00D37ABD">
      <w:pPr>
        <w:pStyle w:val="TOC2"/>
        <w:rPr>
          <w:rFonts w:cstheme="minorBidi"/>
          <w:noProof/>
          <w:color w:val="auto"/>
          <w:sz w:val="22"/>
          <w:lang w:eastAsia="en-US"/>
        </w:rPr>
      </w:pPr>
      <w:hyperlink w:anchor="_Toc74132710" w:history="1">
        <w:r w:rsidRPr="00AA260B">
          <w:rPr>
            <w:rStyle w:val="Hyperlink"/>
            <w:rFonts w:ascii="Times New Roman" w:hAnsi="Times New Roman" w:cs="Times New Roman"/>
            <w:noProof/>
          </w:rPr>
          <w:t>10.5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_Toc74132710 \h </w:instrText>
        </w:r>
        <w:r>
          <w:rPr>
            <w:noProof/>
            <w:webHidden/>
          </w:rPr>
        </w:r>
        <w:r>
          <w:rPr>
            <w:noProof/>
            <w:webHidden/>
          </w:rPr>
          <w:fldChar w:fldCharType="separate"/>
        </w:r>
        <w:r>
          <w:rPr>
            <w:noProof/>
            <w:webHidden/>
          </w:rPr>
          <w:t>206</w:t>
        </w:r>
        <w:r>
          <w:rPr>
            <w:noProof/>
            <w:webHidden/>
          </w:rPr>
          <w:fldChar w:fldCharType="end"/>
        </w:r>
      </w:hyperlink>
    </w:p>
    <w:p w14:paraId="0BA1AF87" w14:textId="745247A6" w:rsidR="00D37ABD" w:rsidRDefault="00D37ABD">
      <w:pPr>
        <w:pStyle w:val="TOC1"/>
        <w:tabs>
          <w:tab w:val="left" w:pos="432"/>
        </w:tabs>
        <w:rPr>
          <w:rFonts w:cstheme="minorBidi"/>
          <w:b w:val="0"/>
          <w:noProof/>
          <w:color w:val="auto"/>
          <w:sz w:val="22"/>
          <w:szCs w:val="22"/>
          <w:lang w:eastAsia="en-US"/>
        </w:rPr>
      </w:pPr>
      <w:hyperlink w:anchor="_Toc74132711" w:history="1">
        <w:r w:rsidRPr="00AA260B">
          <w:rPr>
            <w:rStyle w:val="Hyperlink"/>
            <w:rFonts w:ascii="Times New Roman" w:hAnsi="Times New Roman" w:cs="Times New Roman"/>
            <w:noProof/>
          </w:rPr>
          <w:t>11</w:t>
        </w:r>
        <w:r>
          <w:rPr>
            <w:rFonts w:cstheme="minorBidi"/>
            <w:b w:val="0"/>
            <w:noProof/>
            <w:color w:val="auto"/>
            <w:sz w:val="22"/>
            <w:szCs w:val="22"/>
            <w:lang w:eastAsia="en-US"/>
          </w:rPr>
          <w:tab/>
        </w:r>
        <w:r w:rsidRPr="00AA260B">
          <w:rPr>
            <w:rStyle w:val="Hyperlink"/>
            <w:rFonts w:ascii="Times New Roman" w:hAnsi="Times New Roman" w:cs="Times New Roman"/>
            <w:noProof/>
          </w:rPr>
          <w:t>Photonic Media Model</w:t>
        </w:r>
        <w:r>
          <w:rPr>
            <w:noProof/>
            <w:webHidden/>
          </w:rPr>
          <w:tab/>
        </w:r>
        <w:r>
          <w:rPr>
            <w:noProof/>
            <w:webHidden/>
          </w:rPr>
          <w:fldChar w:fldCharType="begin"/>
        </w:r>
        <w:r>
          <w:rPr>
            <w:noProof/>
            <w:webHidden/>
          </w:rPr>
          <w:instrText xml:space="preserve"> PAGEREF _Toc74132711 \h </w:instrText>
        </w:r>
        <w:r>
          <w:rPr>
            <w:noProof/>
            <w:webHidden/>
          </w:rPr>
        </w:r>
        <w:r>
          <w:rPr>
            <w:noProof/>
            <w:webHidden/>
          </w:rPr>
          <w:fldChar w:fldCharType="separate"/>
        </w:r>
        <w:r>
          <w:rPr>
            <w:noProof/>
            <w:webHidden/>
          </w:rPr>
          <w:t>207</w:t>
        </w:r>
        <w:r>
          <w:rPr>
            <w:noProof/>
            <w:webHidden/>
          </w:rPr>
          <w:fldChar w:fldCharType="end"/>
        </w:r>
      </w:hyperlink>
    </w:p>
    <w:p w14:paraId="54D77D19" w14:textId="6E90FA02" w:rsidR="00D37ABD" w:rsidRDefault="00D37ABD">
      <w:pPr>
        <w:pStyle w:val="TOC2"/>
        <w:rPr>
          <w:rFonts w:cstheme="minorBidi"/>
          <w:noProof/>
          <w:color w:val="auto"/>
          <w:sz w:val="22"/>
          <w:lang w:eastAsia="en-US"/>
        </w:rPr>
      </w:pPr>
      <w:hyperlink w:anchor="_Toc74132712" w:history="1">
        <w:r w:rsidRPr="00AA260B">
          <w:rPr>
            <w:rStyle w:val="Hyperlink"/>
            <w:rFonts w:ascii="Times New Roman" w:hAnsi="Times New Roman" w:cs="Times New Roman"/>
            <w:noProof/>
          </w:rPr>
          <w:t>11.1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_Toc74132712 \h </w:instrText>
        </w:r>
        <w:r>
          <w:rPr>
            <w:noProof/>
            <w:webHidden/>
          </w:rPr>
        </w:r>
        <w:r>
          <w:rPr>
            <w:noProof/>
            <w:webHidden/>
          </w:rPr>
          <w:fldChar w:fldCharType="separate"/>
        </w:r>
        <w:r>
          <w:rPr>
            <w:noProof/>
            <w:webHidden/>
          </w:rPr>
          <w:t>207</w:t>
        </w:r>
        <w:r>
          <w:rPr>
            <w:noProof/>
            <w:webHidden/>
          </w:rPr>
          <w:fldChar w:fldCharType="end"/>
        </w:r>
      </w:hyperlink>
    </w:p>
    <w:p w14:paraId="69E7049E" w14:textId="336ECDD4" w:rsidR="00D37ABD" w:rsidRDefault="00D37ABD">
      <w:pPr>
        <w:pStyle w:val="TOC2"/>
        <w:rPr>
          <w:rFonts w:cstheme="minorBidi"/>
          <w:noProof/>
          <w:color w:val="auto"/>
          <w:sz w:val="22"/>
          <w:lang w:eastAsia="en-US"/>
        </w:rPr>
      </w:pPr>
      <w:hyperlink w:anchor="_Toc74132713" w:history="1">
        <w:r w:rsidRPr="00AA260B">
          <w:rPr>
            <w:rStyle w:val="Hyperlink"/>
            <w:rFonts w:ascii="Times New Roman" w:hAnsi="Times New Roman" w:cs="Times New Roman"/>
            <w:noProof/>
          </w:rPr>
          <w:t>11.2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_Toc74132713 \h </w:instrText>
        </w:r>
        <w:r>
          <w:rPr>
            <w:noProof/>
            <w:webHidden/>
          </w:rPr>
        </w:r>
        <w:r>
          <w:rPr>
            <w:noProof/>
            <w:webHidden/>
          </w:rPr>
          <w:fldChar w:fldCharType="separate"/>
        </w:r>
        <w:r>
          <w:rPr>
            <w:noProof/>
            <w:webHidden/>
          </w:rPr>
          <w:t>209</w:t>
        </w:r>
        <w:r>
          <w:rPr>
            <w:noProof/>
            <w:webHidden/>
          </w:rPr>
          <w:fldChar w:fldCharType="end"/>
        </w:r>
      </w:hyperlink>
    </w:p>
    <w:p w14:paraId="5EA907C0" w14:textId="79F9AB2C" w:rsidR="00D37ABD" w:rsidRDefault="00D37ABD">
      <w:pPr>
        <w:pStyle w:val="TOC3"/>
        <w:rPr>
          <w:rFonts w:cstheme="minorBidi"/>
          <w:noProof/>
          <w:color w:val="auto"/>
          <w:sz w:val="22"/>
          <w:lang w:eastAsia="en-US"/>
        </w:rPr>
      </w:pPr>
      <w:hyperlink w:anchor="_Toc74132714" w:history="1">
        <w:r w:rsidRPr="00AA260B">
          <w:rPr>
            <w:rStyle w:val="Hyperlink"/>
            <w:rFonts w:ascii="Times New Roman" w:hAnsi="Times New Roman" w:cs="Times New Roman"/>
            <w:noProof/>
          </w:rPr>
          <w:t>11.2.1</w:t>
        </w:r>
        <w:r>
          <w:rPr>
            <w:rFonts w:cstheme="minorBidi"/>
            <w:noProof/>
            <w:color w:val="auto"/>
            <w:sz w:val="22"/>
            <w:lang w:eastAsia="en-US"/>
          </w:rPr>
          <w:tab/>
        </w:r>
        <w:r w:rsidRPr="00AA260B">
          <w:rPr>
            <w:rStyle w:val="Hyperlink"/>
            <w:rFonts w:ascii="Times New Roman" w:hAnsi="Times New Roman" w:cs="Times New Roman"/>
            <w:noProof/>
          </w:rPr>
          <w:t>McCepPac</w:t>
        </w:r>
        <w:r>
          <w:rPr>
            <w:noProof/>
            <w:webHidden/>
          </w:rPr>
          <w:tab/>
        </w:r>
        <w:r>
          <w:rPr>
            <w:noProof/>
            <w:webHidden/>
          </w:rPr>
          <w:fldChar w:fldCharType="begin"/>
        </w:r>
        <w:r>
          <w:rPr>
            <w:noProof/>
            <w:webHidden/>
          </w:rPr>
          <w:instrText xml:space="preserve"> PAGEREF _Toc74132714 \h </w:instrText>
        </w:r>
        <w:r>
          <w:rPr>
            <w:noProof/>
            <w:webHidden/>
          </w:rPr>
        </w:r>
        <w:r>
          <w:rPr>
            <w:noProof/>
            <w:webHidden/>
          </w:rPr>
          <w:fldChar w:fldCharType="separate"/>
        </w:r>
        <w:r>
          <w:rPr>
            <w:noProof/>
            <w:webHidden/>
          </w:rPr>
          <w:t>209</w:t>
        </w:r>
        <w:r>
          <w:rPr>
            <w:noProof/>
            <w:webHidden/>
          </w:rPr>
          <w:fldChar w:fldCharType="end"/>
        </w:r>
      </w:hyperlink>
    </w:p>
    <w:p w14:paraId="159B2F3D" w14:textId="2498D706" w:rsidR="00D37ABD" w:rsidRDefault="00D37ABD">
      <w:pPr>
        <w:pStyle w:val="TOC3"/>
        <w:rPr>
          <w:rFonts w:cstheme="minorBidi"/>
          <w:noProof/>
          <w:color w:val="auto"/>
          <w:sz w:val="22"/>
          <w:lang w:eastAsia="en-US"/>
        </w:rPr>
      </w:pPr>
      <w:hyperlink w:anchor="_Toc74132715" w:history="1">
        <w:r w:rsidRPr="00AA260B">
          <w:rPr>
            <w:rStyle w:val="Hyperlink"/>
            <w:rFonts w:ascii="Times New Roman" w:hAnsi="Times New Roman" w:cs="Times New Roman"/>
            <w:noProof/>
          </w:rPr>
          <w:t>11.2.2</w:t>
        </w:r>
        <w:r>
          <w:rPr>
            <w:rFonts w:cstheme="minorBidi"/>
            <w:noProof/>
            <w:color w:val="auto"/>
            <w:sz w:val="22"/>
            <w:lang w:eastAsia="en-US"/>
          </w:rPr>
          <w:tab/>
        </w:r>
        <w:r w:rsidRPr="00AA260B">
          <w:rPr>
            <w:rStyle w:val="Hyperlink"/>
            <w:rFonts w:ascii="Times New Roman" w:hAnsi="Times New Roman" w:cs="Times New Roman"/>
            <w:noProof/>
          </w:rPr>
          <w:t>McgConnectivityServiceEndPointSpec</w:t>
        </w:r>
        <w:r>
          <w:rPr>
            <w:noProof/>
            <w:webHidden/>
          </w:rPr>
          <w:tab/>
        </w:r>
        <w:r>
          <w:rPr>
            <w:noProof/>
            <w:webHidden/>
          </w:rPr>
          <w:fldChar w:fldCharType="begin"/>
        </w:r>
        <w:r>
          <w:rPr>
            <w:noProof/>
            <w:webHidden/>
          </w:rPr>
          <w:instrText xml:space="preserve"> PAGEREF _Toc74132715 \h </w:instrText>
        </w:r>
        <w:r>
          <w:rPr>
            <w:noProof/>
            <w:webHidden/>
          </w:rPr>
        </w:r>
        <w:r>
          <w:rPr>
            <w:noProof/>
            <w:webHidden/>
          </w:rPr>
          <w:fldChar w:fldCharType="separate"/>
        </w:r>
        <w:r>
          <w:rPr>
            <w:noProof/>
            <w:webHidden/>
          </w:rPr>
          <w:t>209</w:t>
        </w:r>
        <w:r>
          <w:rPr>
            <w:noProof/>
            <w:webHidden/>
          </w:rPr>
          <w:fldChar w:fldCharType="end"/>
        </w:r>
      </w:hyperlink>
    </w:p>
    <w:p w14:paraId="7D6FEC81" w14:textId="7C874DB4" w:rsidR="00D37ABD" w:rsidRDefault="00D37ABD">
      <w:pPr>
        <w:pStyle w:val="TOC3"/>
        <w:rPr>
          <w:rFonts w:cstheme="minorBidi"/>
          <w:noProof/>
          <w:color w:val="auto"/>
          <w:sz w:val="22"/>
          <w:lang w:eastAsia="en-US"/>
        </w:rPr>
      </w:pPr>
      <w:hyperlink w:anchor="_Toc74132716" w:history="1">
        <w:r w:rsidRPr="00AA260B">
          <w:rPr>
            <w:rStyle w:val="Hyperlink"/>
            <w:rFonts w:ascii="Times New Roman" w:hAnsi="Times New Roman" w:cs="Times New Roman"/>
            <w:noProof/>
          </w:rPr>
          <w:t>11.2.3</w:t>
        </w:r>
        <w:r>
          <w:rPr>
            <w:rFonts w:cstheme="minorBidi"/>
            <w:noProof/>
            <w:color w:val="auto"/>
            <w:sz w:val="22"/>
            <w:lang w:eastAsia="en-US"/>
          </w:rPr>
          <w:tab/>
        </w:r>
        <w:r w:rsidRPr="00AA260B">
          <w:rPr>
            <w:rStyle w:val="Hyperlink"/>
            <w:rFonts w:ascii="Times New Roman" w:hAnsi="Times New Roman" w:cs="Times New Roman"/>
            <w:noProof/>
          </w:rPr>
          <w:t>MediaChannelBwConfigPac</w:t>
        </w:r>
        <w:r>
          <w:rPr>
            <w:noProof/>
            <w:webHidden/>
          </w:rPr>
          <w:tab/>
        </w:r>
        <w:r>
          <w:rPr>
            <w:noProof/>
            <w:webHidden/>
          </w:rPr>
          <w:fldChar w:fldCharType="begin"/>
        </w:r>
        <w:r>
          <w:rPr>
            <w:noProof/>
            <w:webHidden/>
          </w:rPr>
          <w:instrText xml:space="preserve"> PAGEREF _Toc74132716 \h </w:instrText>
        </w:r>
        <w:r>
          <w:rPr>
            <w:noProof/>
            <w:webHidden/>
          </w:rPr>
        </w:r>
        <w:r>
          <w:rPr>
            <w:noProof/>
            <w:webHidden/>
          </w:rPr>
          <w:fldChar w:fldCharType="separate"/>
        </w:r>
        <w:r>
          <w:rPr>
            <w:noProof/>
            <w:webHidden/>
          </w:rPr>
          <w:t>210</w:t>
        </w:r>
        <w:r>
          <w:rPr>
            <w:noProof/>
            <w:webHidden/>
          </w:rPr>
          <w:fldChar w:fldCharType="end"/>
        </w:r>
      </w:hyperlink>
    </w:p>
    <w:p w14:paraId="49D11DA7" w14:textId="2C67A457" w:rsidR="00D37ABD" w:rsidRDefault="00D37ABD">
      <w:pPr>
        <w:pStyle w:val="TOC3"/>
        <w:rPr>
          <w:rFonts w:cstheme="minorBidi"/>
          <w:noProof/>
          <w:color w:val="auto"/>
          <w:sz w:val="22"/>
          <w:lang w:eastAsia="en-US"/>
        </w:rPr>
      </w:pPr>
      <w:hyperlink w:anchor="_Toc74132717" w:history="1">
        <w:r w:rsidRPr="00AA260B">
          <w:rPr>
            <w:rStyle w:val="Hyperlink"/>
            <w:rFonts w:ascii="Times New Roman" w:hAnsi="Times New Roman" w:cs="Times New Roman"/>
            <w:noProof/>
          </w:rPr>
          <w:t>11.2.4</w:t>
        </w:r>
        <w:r>
          <w:rPr>
            <w:rFonts w:cstheme="minorBidi"/>
            <w:noProof/>
            <w:color w:val="auto"/>
            <w:sz w:val="22"/>
            <w:lang w:eastAsia="en-US"/>
          </w:rPr>
          <w:tab/>
        </w:r>
        <w:r w:rsidRPr="00AA260B">
          <w:rPr>
            <w:rStyle w:val="Hyperlink"/>
            <w:rFonts w:ascii="Times New Roman" w:hAnsi="Times New Roman" w:cs="Times New Roman"/>
            <w:noProof/>
          </w:rPr>
          <w:t>MediaChannelConfigPac</w:t>
        </w:r>
        <w:r>
          <w:rPr>
            <w:noProof/>
            <w:webHidden/>
          </w:rPr>
          <w:tab/>
        </w:r>
        <w:r>
          <w:rPr>
            <w:noProof/>
            <w:webHidden/>
          </w:rPr>
          <w:fldChar w:fldCharType="begin"/>
        </w:r>
        <w:r>
          <w:rPr>
            <w:noProof/>
            <w:webHidden/>
          </w:rPr>
          <w:instrText xml:space="preserve"> PAGEREF _Toc74132717 \h </w:instrText>
        </w:r>
        <w:r>
          <w:rPr>
            <w:noProof/>
            <w:webHidden/>
          </w:rPr>
        </w:r>
        <w:r>
          <w:rPr>
            <w:noProof/>
            <w:webHidden/>
          </w:rPr>
          <w:fldChar w:fldCharType="separate"/>
        </w:r>
        <w:r>
          <w:rPr>
            <w:noProof/>
            <w:webHidden/>
          </w:rPr>
          <w:t>211</w:t>
        </w:r>
        <w:r>
          <w:rPr>
            <w:noProof/>
            <w:webHidden/>
          </w:rPr>
          <w:fldChar w:fldCharType="end"/>
        </w:r>
      </w:hyperlink>
    </w:p>
    <w:p w14:paraId="766B7531" w14:textId="4A2E7374" w:rsidR="00D37ABD" w:rsidRDefault="00D37ABD">
      <w:pPr>
        <w:pStyle w:val="TOC3"/>
        <w:rPr>
          <w:rFonts w:cstheme="minorBidi"/>
          <w:noProof/>
          <w:color w:val="auto"/>
          <w:sz w:val="22"/>
          <w:lang w:eastAsia="en-US"/>
        </w:rPr>
      </w:pPr>
      <w:hyperlink w:anchor="_Toc74132718" w:history="1">
        <w:r w:rsidRPr="00AA260B">
          <w:rPr>
            <w:rStyle w:val="Hyperlink"/>
            <w:rFonts w:ascii="Times New Roman" w:hAnsi="Times New Roman" w:cs="Times New Roman"/>
            <w:noProof/>
          </w:rPr>
          <w:t>11.2.5</w:t>
        </w:r>
        <w:r>
          <w:rPr>
            <w:rFonts w:cstheme="minorBidi"/>
            <w:noProof/>
            <w:color w:val="auto"/>
            <w:sz w:val="22"/>
            <w:lang w:eastAsia="en-US"/>
          </w:rPr>
          <w:tab/>
        </w:r>
        <w:r w:rsidRPr="00AA260B">
          <w:rPr>
            <w:rStyle w:val="Hyperlink"/>
            <w:rFonts w:ascii="Times New Roman" w:hAnsi="Times New Roman" w:cs="Times New Roman"/>
            <w:noProof/>
          </w:rPr>
          <w:t>MediaChannelConnectionEndPointSpec</w:t>
        </w:r>
        <w:r>
          <w:rPr>
            <w:noProof/>
            <w:webHidden/>
          </w:rPr>
          <w:tab/>
        </w:r>
        <w:r>
          <w:rPr>
            <w:noProof/>
            <w:webHidden/>
          </w:rPr>
          <w:fldChar w:fldCharType="begin"/>
        </w:r>
        <w:r>
          <w:rPr>
            <w:noProof/>
            <w:webHidden/>
          </w:rPr>
          <w:instrText xml:space="preserve"> PAGEREF _Toc74132718 \h </w:instrText>
        </w:r>
        <w:r>
          <w:rPr>
            <w:noProof/>
            <w:webHidden/>
          </w:rPr>
        </w:r>
        <w:r>
          <w:rPr>
            <w:noProof/>
            <w:webHidden/>
          </w:rPr>
          <w:fldChar w:fldCharType="separate"/>
        </w:r>
        <w:r>
          <w:rPr>
            <w:noProof/>
            <w:webHidden/>
          </w:rPr>
          <w:t>212</w:t>
        </w:r>
        <w:r>
          <w:rPr>
            <w:noProof/>
            <w:webHidden/>
          </w:rPr>
          <w:fldChar w:fldCharType="end"/>
        </w:r>
      </w:hyperlink>
    </w:p>
    <w:p w14:paraId="137BDDBA" w14:textId="76890F20" w:rsidR="00D37ABD" w:rsidRDefault="00D37ABD">
      <w:pPr>
        <w:pStyle w:val="TOC3"/>
        <w:rPr>
          <w:rFonts w:cstheme="minorBidi"/>
          <w:noProof/>
          <w:color w:val="auto"/>
          <w:sz w:val="22"/>
          <w:lang w:eastAsia="en-US"/>
        </w:rPr>
      </w:pPr>
      <w:hyperlink w:anchor="_Toc74132719" w:history="1">
        <w:r w:rsidRPr="00AA260B">
          <w:rPr>
            <w:rStyle w:val="Hyperlink"/>
            <w:rFonts w:ascii="Times New Roman" w:hAnsi="Times New Roman" w:cs="Times New Roman"/>
            <w:noProof/>
          </w:rPr>
          <w:t>11.2.6</w:t>
        </w:r>
        <w:r>
          <w:rPr>
            <w:rFonts w:cstheme="minorBidi"/>
            <w:noProof/>
            <w:color w:val="auto"/>
            <w:sz w:val="22"/>
            <w:lang w:eastAsia="en-US"/>
          </w:rPr>
          <w:tab/>
        </w:r>
        <w:r w:rsidRPr="00AA260B">
          <w:rPr>
            <w:rStyle w:val="Hyperlink"/>
            <w:rFonts w:ascii="Times New Roman" w:hAnsi="Times New Roman" w:cs="Times New Roman"/>
            <w:noProof/>
          </w:rPr>
          <w:t>MediaChannelConnectivityServiceEndPointSpec</w:t>
        </w:r>
        <w:r>
          <w:rPr>
            <w:noProof/>
            <w:webHidden/>
          </w:rPr>
          <w:tab/>
        </w:r>
        <w:r>
          <w:rPr>
            <w:noProof/>
            <w:webHidden/>
          </w:rPr>
          <w:fldChar w:fldCharType="begin"/>
        </w:r>
        <w:r>
          <w:rPr>
            <w:noProof/>
            <w:webHidden/>
          </w:rPr>
          <w:instrText xml:space="preserve"> PAGEREF _Toc74132719 \h </w:instrText>
        </w:r>
        <w:r>
          <w:rPr>
            <w:noProof/>
            <w:webHidden/>
          </w:rPr>
        </w:r>
        <w:r>
          <w:rPr>
            <w:noProof/>
            <w:webHidden/>
          </w:rPr>
          <w:fldChar w:fldCharType="separate"/>
        </w:r>
        <w:r>
          <w:rPr>
            <w:noProof/>
            <w:webHidden/>
          </w:rPr>
          <w:t>213</w:t>
        </w:r>
        <w:r>
          <w:rPr>
            <w:noProof/>
            <w:webHidden/>
          </w:rPr>
          <w:fldChar w:fldCharType="end"/>
        </w:r>
      </w:hyperlink>
    </w:p>
    <w:p w14:paraId="11F5E50A" w14:textId="37E231AF" w:rsidR="00D37ABD" w:rsidRDefault="00D37ABD">
      <w:pPr>
        <w:pStyle w:val="TOC3"/>
        <w:rPr>
          <w:rFonts w:cstheme="minorBidi"/>
          <w:noProof/>
          <w:color w:val="auto"/>
          <w:sz w:val="22"/>
          <w:lang w:eastAsia="en-US"/>
        </w:rPr>
      </w:pPr>
      <w:hyperlink w:anchor="_Toc74132720" w:history="1">
        <w:r w:rsidRPr="00AA260B">
          <w:rPr>
            <w:rStyle w:val="Hyperlink"/>
            <w:rFonts w:ascii="Times New Roman" w:hAnsi="Times New Roman" w:cs="Times New Roman"/>
            <w:noProof/>
          </w:rPr>
          <w:t>11.2.7</w:t>
        </w:r>
        <w:r>
          <w:rPr>
            <w:rFonts w:cstheme="minorBidi"/>
            <w:noProof/>
            <w:color w:val="auto"/>
            <w:sz w:val="22"/>
            <w:lang w:eastAsia="en-US"/>
          </w:rPr>
          <w:tab/>
        </w:r>
        <w:r w:rsidRPr="00AA260B">
          <w:rPr>
            <w:rStyle w:val="Hyperlink"/>
            <w:rFonts w:ascii="Times New Roman" w:hAnsi="Times New Roman" w:cs="Times New Roman"/>
            <w:noProof/>
          </w:rPr>
          <w:t>MediaChannelNodeEdgePointSpec</w:t>
        </w:r>
        <w:r>
          <w:rPr>
            <w:noProof/>
            <w:webHidden/>
          </w:rPr>
          <w:tab/>
        </w:r>
        <w:r>
          <w:rPr>
            <w:noProof/>
            <w:webHidden/>
          </w:rPr>
          <w:fldChar w:fldCharType="begin"/>
        </w:r>
        <w:r>
          <w:rPr>
            <w:noProof/>
            <w:webHidden/>
          </w:rPr>
          <w:instrText xml:space="preserve"> PAGEREF _Toc74132720 \h </w:instrText>
        </w:r>
        <w:r>
          <w:rPr>
            <w:noProof/>
            <w:webHidden/>
          </w:rPr>
        </w:r>
        <w:r>
          <w:rPr>
            <w:noProof/>
            <w:webHidden/>
          </w:rPr>
          <w:fldChar w:fldCharType="separate"/>
        </w:r>
        <w:r>
          <w:rPr>
            <w:noProof/>
            <w:webHidden/>
          </w:rPr>
          <w:t>214</w:t>
        </w:r>
        <w:r>
          <w:rPr>
            <w:noProof/>
            <w:webHidden/>
          </w:rPr>
          <w:fldChar w:fldCharType="end"/>
        </w:r>
      </w:hyperlink>
    </w:p>
    <w:p w14:paraId="21607A84" w14:textId="662B5C0B" w:rsidR="00D37ABD" w:rsidRDefault="00D37ABD">
      <w:pPr>
        <w:pStyle w:val="TOC3"/>
        <w:rPr>
          <w:rFonts w:cstheme="minorBidi"/>
          <w:noProof/>
          <w:color w:val="auto"/>
          <w:sz w:val="22"/>
          <w:lang w:eastAsia="en-US"/>
        </w:rPr>
      </w:pPr>
      <w:hyperlink w:anchor="_Toc74132721" w:history="1">
        <w:r w:rsidRPr="00AA260B">
          <w:rPr>
            <w:rStyle w:val="Hyperlink"/>
            <w:rFonts w:ascii="Times New Roman" w:hAnsi="Times New Roman" w:cs="Times New Roman"/>
            <w:noProof/>
          </w:rPr>
          <w:t>11.2.8</w:t>
        </w:r>
        <w:r>
          <w:rPr>
            <w:rFonts w:cstheme="minorBidi"/>
            <w:noProof/>
            <w:color w:val="auto"/>
            <w:sz w:val="22"/>
            <w:lang w:eastAsia="en-US"/>
          </w:rPr>
          <w:tab/>
        </w:r>
        <w:r w:rsidRPr="00AA260B">
          <w:rPr>
            <w:rStyle w:val="Hyperlink"/>
            <w:rFonts w:ascii="Times New Roman" w:hAnsi="Times New Roman" w:cs="Times New Roman"/>
            <w:noProof/>
          </w:rPr>
          <w:t>MediaChannelPoolCapabilityPac</w:t>
        </w:r>
        <w:r>
          <w:rPr>
            <w:noProof/>
            <w:webHidden/>
          </w:rPr>
          <w:tab/>
        </w:r>
        <w:r>
          <w:rPr>
            <w:noProof/>
            <w:webHidden/>
          </w:rPr>
          <w:fldChar w:fldCharType="begin"/>
        </w:r>
        <w:r>
          <w:rPr>
            <w:noProof/>
            <w:webHidden/>
          </w:rPr>
          <w:instrText xml:space="preserve"> PAGEREF _Toc74132721 \h </w:instrText>
        </w:r>
        <w:r>
          <w:rPr>
            <w:noProof/>
            <w:webHidden/>
          </w:rPr>
        </w:r>
        <w:r>
          <w:rPr>
            <w:noProof/>
            <w:webHidden/>
          </w:rPr>
          <w:fldChar w:fldCharType="separate"/>
        </w:r>
        <w:r>
          <w:rPr>
            <w:noProof/>
            <w:webHidden/>
          </w:rPr>
          <w:t>214</w:t>
        </w:r>
        <w:r>
          <w:rPr>
            <w:noProof/>
            <w:webHidden/>
          </w:rPr>
          <w:fldChar w:fldCharType="end"/>
        </w:r>
      </w:hyperlink>
    </w:p>
    <w:p w14:paraId="0D48D12E" w14:textId="4FB2194D" w:rsidR="00D37ABD" w:rsidRDefault="00D37ABD">
      <w:pPr>
        <w:pStyle w:val="TOC3"/>
        <w:rPr>
          <w:rFonts w:cstheme="minorBidi"/>
          <w:noProof/>
          <w:color w:val="auto"/>
          <w:sz w:val="22"/>
          <w:lang w:eastAsia="en-US"/>
        </w:rPr>
      </w:pPr>
      <w:hyperlink w:anchor="_Toc74132722" w:history="1">
        <w:r w:rsidRPr="00AA260B">
          <w:rPr>
            <w:rStyle w:val="Hyperlink"/>
            <w:rFonts w:ascii="Times New Roman" w:hAnsi="Times New Roman" w:cs="Times New Roman"/>
            <w:noProof/>
          </w:rPr>
          <w:t>11.2.9</w:t>
        </w:r>
        <w:r>
          <w:rPr>
            <w:rFonts w:cstheme="minorBidi"/>
            <w:noProof/>
            <w:color w:val="auto"/>
            <w:sz w:val="22"/>
            <w:lang w:eastAsia="en-US"/>
          </w:rPr>
          <w:tab/>
        </w:r>
        <w:r w:rsidRPr="00AA260B">
          <w:rPr>
            <w:rStyle w:val="Hyperlink"/>
            <w:rFonts w:ascii="Times New Roman" w:hAnsi="Times New Roman" w:cs="Times New Roman"/>
            <w:noProof/>
          </w:rPr>
          <w:t>MediaChannelPowerPac</w:t>
        </w:r>
        <w:r>
          <w:rPr>
            <w:noProof/>
            <w:webHidden/>
          </w:rPr>
          <w:tab/>
        </w:r>
        <w:r>
          <w:rPr>
            <w:noProof/>
            <w:webHidden/>
          </w:rPr>
          <w:fldChar w:fldCharType="begin"/>
        </w:r>
        <w:r>
          <w:rPr>
            <w:noProof/>
            <w:webHidden/>
          </w:rPr>
          <w:instrText xml:space="preserve"> PAGEREF _Toc74132722 \h </w:instrText>
        </w:r>
        <w:r>
          <w:rPr>
            <w:noProof/>
            <w:webHidden/>
          </w:rPr>
        </w:r>
        <w:r>
          <w:rPr>
            <w:noProof/>
            <w:webHidden/>
          </w:rPr>
          <w:fldChar w:fldCharType="separate"/>
        </w:r>
        <w:r>
          <w:rPr>
            <w:noProof/>
            <w:webHidden/>
          </w:rPr>
          <w:t>215</w:t>
        </w:r>
        <w:r>
          <w:rPr>
            <w:noProof/>
            <w:webHidden/>
          </w:rPr>
          <w:fldChar w:fldCharType="end"/>
        </w:r>
      </w:hyperlink>
    </w:p>
    <w:p w14:paraId="3D8D802B" w14:textId="06664BE9" w:rsidR="00D37ABD" w:rsidRDefault="00D37ABD">
      <w:pPr>
        <w:pStyle w:val="TOC3"/>
        <w:tabs>
          <w:tab w:val="left" w:pos="1760"/>
        </w:tabs>
        <w:rPr>
          <w:rFonts w:cstheme="minorBidi"/>
          <w:noProof/>
          <w:color w:val="auto"/>
          <w:sz w:val="22"/>
          <w:lang w:eastAsia="en-US"/>
        </w:rPr>
      </w:pPr>
      <w:hyperlink w:anchor="_Toc74132723" w:history="1">
        <w:r w:rsidRPr="00AA260B">
          <w:rPr>
            <w:rStyle w:val="Hyperlink"/>
            <w:rFonts w:ascii="Times New Roman" w:hAnsi="Times New Roman" w:cs="Times New Roman"/>
            <w:noProof/>
          </w:rPr>
          <w:t>11.2.10</w:t>
        </w:r>
        <w:r>
          <w:rPr>
            <w:rFonts w:cstheme="minorBidi"/>
            <w:noProof/>
            <w:color w:val="auto"/>
            <w:sz w:val="22"/>
            <w:lang w:eastAsia="en-US"/>
          </w:rPr>
          <w:tab/>
        </w:r>
        <w:r w:rsidRPr="00AA260B">
          <w:rPr>
            <w:rStyle w:val="Hyperlink"/>
            <w:rFonts w:ascii="Times New Roman" w:hAnsi="Times New Roman" w:cs="Times New Roman"/>
            <w:noProof/>
          </w:rPr>
          <w:t>MediaChannelServiceInterfacePointSpec</w:t>
        </w:r>
        <w:r>
          <w:rPr>
            <w:noProof/>
            <w:webHidden/>
          </w:rPr>
          <w:tab/>
        </w:r>
        <w:r>
          <w:rPr>
            <w:noProof/>
            <w:webHidden/>
          </w:rPr>
          <w:fldChar w:fldCharType="begin"/>
        </w:r>
        <w:r>
          <w:rPr>
            <w:noProof/>
            <w:webHidden/>
          </w:rPr>
          <w:instrText xml:space="preserve"> PAGEREF _Toc74132723 \h </w:instrText>
        </w:r>
        <w:r>
          <w:rPr>
            <w:noProof/>
            <w:webHidden/>
          </w:rPr>
        </w:r>
        <w:r>
          <w:rPr>
            <w:noProof/>
            <w:webHidden/>
          </w:rPr>
          <w:fldChar w:fldCharType="separate"/>
        </w:r>
        <w:r>
          <w:rPr>
            <w:noProof/>
            <w:webHidden/>
          </w:rPr>
          <w:t>216</w:t>
        </w:r>
        <w:r>
          <w:rPr>
            <w:noProof/>
            <w:webHidden/>
          </w:rPr>
          <w:fldChar w:fldCharType="end"/>
        </w:r>
      </w:hyperlink>
    </w:p>
    <w:p w14:paraId="787ABCC5" w14:textId="7D144A82" w:rsidR="00D37ABD" w:rsidRDefault="00D37ABD">
      <w:pPr>
        <w:pStyle w:val="TOC3"/>
        <w:tabs>
          <w:tab w:val="left" w:pos="1760"/>
        </w:tabs>
        <w:rPr>
          <w:rFonts w:cstheme="minorBidi"/>
          <w:noProof/>
          <w:color w:val="auto"/>
          <w:sz w:val="22"/>
          <w:lang w:eastAsia="en-US"/>
        </w:rPr>
      </w:pPr>
      <w:hyperlink w:anchor="_Toc74132724" w:history="1">
        <w:r w:rsidRPr="00AA260B">
          <w:rPr>
            <w:rStyle w:val="Hyperlink"/>
            <w:rFonts w:ascii="Times New Roman" w:hAnsi="Times New Roman" w:cs="Times New Roman"/>
            <w:noProof/>
          </w:rPr>
          <w:t>11.2.11</w:t>
        </w:r>
        <w:r>
          <w:rPr>
            <w:rFonts w:cstheme="minorBidi"/>
            <w:noProof/>
            <w:color w:val="auto"/>
            <w:sz w:val="22"/>
            <w:lang w:eastAsia="en-US"/>
          </w:rPr>
          <w:tab/>
        </w:r>
        <w:r w:rsidRPr="00AA260B">
          <w:rPr>
            <w:rStyle w:val="Hyperlink"/>
            <w:rFonts w:ascii="Times New Roman" w:hAnsi="Times New Roman" w:cs="Times New Roman"/>
            <w:noProof/>
          </w:rPr>
          <w:t>MediaChannelSpectrumPac</w:t>
        </w:r>
        <w:r>
          <w:rPr>
            <w:noProof/>
            <w:webHidden/>
          </w:rPr>
          <w:tab/>
        </w:r>
        <w:r>
          <w:rPr>
            <w:noProof/>
            <w:webHidden/>
          </w:rPr>
          <w:fldChar w:fldCharType="begin"/>
        </w:r>
        <w:r>
          <w:rPr>
            <w:noProof/>
            <w:webHidden/>
          </w:rPr>
          <w:instrText xml:space="preserve"> PAGEREF _Toc74132724 \h </w:instrText>
        </w:r>
        <w:r>
          <w:rPr>
            <w:noProof/>
            <w:webHidden/>
          </w:rPr>
        </w:r>
        <w:r>
          <w:rPr>
            <w:noProof/>
            <w:webHidden/>
          </w:rPr>
          <w:fldChar w:fldCharType="separate"/>
        </w:r>
        <w:r>
          <w:rPr>
            <w:noProof/>
            <w:webHidden/>
          </w:rPr>
          <w:t>216</w:t>
        </w:r>
        <w:r>
          <w:rPr>
            <w:noProof/>
            <w:webHidden/>
          </w:rPr>
          <w:fldChar w:fldCharType="end"/>
        </w:r>
      </w:hyperlink>
    </w:p>
    <w:p w14:paraId="17A8D8E4" w14:textId="17C6D5F4" w:rsidR="00D37ABD" w:rsidRDefault="00D37ABD">
      <w:pPr>
        <w:pStyle w:val="TOC3"/>
        <w:tabs>
          <w:tab w:val="left" w:pos="1760"/>
        </w:tabs>
        <w:rPr>
          <w:rFonts w:cstheme="minorBidi"/>
          <w:noProof/>
          <w:color w:val="auto"/>
          <w:sz w:val="22"/>
          <w:lang w:eastAsia="en-US"/>
        </w:rPr>
      </w:pPr>
      <w:hyperlink w:anchor="_Toc74132725" w:history="1">
        <w:r w:rsidRPr="00AA260B">
          <w:rPr>
            <w:rStyle w:val="Hyperlink"/>
            <w:rFonts w:ascii="Times New Roman" w:hAnsi="Times New Roman" w:cs="Times New Roman"/>
            <w:noProof/>
          </w:rPr>
          <w:t>11.2.12</w:t>
        </w:r>
        <w:r>
          <w:rPr>
            <w:rFonts w:cstheme="minorBidi"/>
            <w:noProof/>
            <w:color w:val="auto"/>
            <w:sz w:val="22"/>
            <w:lang w:eastAsia="en-US"/>
          </w:rPr>
          <w:tab/>
        </w:r>
        <w:r w:rsidRPr="00AA260B">
          <w:rPr>
            <w:rStyle w:val="Hyperlink"/>
            <w:rFonts w:ascii="Times New Roman" w:hAnsi="Times New Roman" w:cs="Times New Roman"/>
            <w:noProof/>
          </w:rPr>
          <w:t>OmsCepPac</w:t>
        </w:r>
        <w:r>
          <w:rPr>
            <w:noProof/>
            <w:webHidden/>
          </w:rPr>
          <w:tab/>
        </w:r>
        <w:r>
          <w:rPr>
            <w:noProof/>
            <w:webHidden/>
          </w:rPr>
          <w:fldChar w:fldCharType="begin"/>
        </w:r>
        <w:r>
          <w:rPr>
            <w:noProof/>
            <w:webHidden/>
          </w:rPr>
          <w:instrText xml:space="preserve"> PAGEREF _Toc74132725 \h </w:instrText>
        </w:r>
        <w:r>
          <w:rPr>
            <w:noProof/>
            <w:webHidden/>
          </w:rPr>
        </w:r>
        <w:r>
          <w:rPr>
            <w:noProof/>
            <w:webHidden/>
          </w:rPr>
          <w:fldChar w:fldCharType="separate"/>
        </w:r>
        <w:r>
          <w:rPr>
            <w:noProof/>
            <w:webHidden/>
          </w:rPr>
          <w:t>217</w:t>
        </w:r>
        <w:r>
          <w:rPr>
            <w:noProof/>
            <w:webHidden/>
          </w:rPr>
          <w:fldChar w:fldCharType="end"/>
        </w:r>
      </w:hyperlink>
    </w:p>
    <w:p w14:paraId="4395581A" w14:textId="4DF41E3C" w:rsidR="00D37ABD" w:rsidRDefault="00D37ABD">
      <w:pPr>
        <w:pStyle w:val="TOC3"/>
        <w:tabs>
          <w:tab w:val="left" w:pos="1760"/>
        </w:tabs>
        <w:rPr>
          <w:rFonts w:cstheme="minorBidi"/>
          <w:noProof/>
          <w:color w:val="auto"/>
          <w:sz w:val="22"/>
          <w:lang w:eastAsia="en-US"/>
        </w:rPr>
      </w:pPr>
      <w:hyperlink w:anchor="_Toc74132726" w:history="1">
        <w:r w:rsidRPr="00AA260B">
          <w:rPr>
            <w:rStyle w:val="Hyperlink"/>
            <w:rFonts w:ascii="Times New Roman" w:hAnsi="Times New Roman" w:cs="Times New Roman"/>
            <w:noProof/>
          </w:rPr>
          <w:t>11.2.13</w:t>
        </w:r>
        <w:r>
          <w:rPr>
            <w:rFonts w:cstheme="minorBidi"/>
            <w:noProof/>
            <w:color w:val="auto"/>
            <w:sz w:val="22"/>
            <w:lang w:eastAsia="en-US"/>
          </w:rPr>
          <w:tab/>
        </w:r>
        <w:r w:rsidRPr="00AA260B">
          <w:rPr>
            <w:rStyle w:val="Hyperlink"/>
            <w:rFonts w:ascii="Times New Roman" w:hAnsi="Times New Roman" w:cs="Times New Roman"/>
            <w:noProof/>
          </w:rPr>
          <w:t>OtsCepPac</w:t>
        </w:r>
        <w:r>
          <w:rPr>
            <w:noProof/>
            <w:webHidden/>
          </w:rPr>
          <w:tab/>
        </w:r>
        <w:r>
          <w:rPr>
            <w:noProof/>
            <w:webHidden/>
          </w:rPr>
          <w:fldChar w:fldCharType="begin"/>
        </w:r>
        <w:r>
          <w:rPr>
            <w:noProof/>
            <w:webHidden/>
          </w:rPr>
          <w:instrText xml:space="preserve"> PAGEREF _Toc74132726 \h </w:instrText>
        </w:r>
        <w:r>
          <w:rPr>
            <w:noProof/>
            <w:webHidden/>
          </w:rPr>
        </w:r>
        <w:r>
          <w:rPr>
            <w:noProof/>
            <w:webHidden/>
          </w:rPr>
          <w:fldChar w:fldCharType="separate"/>
        </w:r>
        <w:r>
          <w:rPr>
            <w:noProof/>
            <w:webHidden/>
          </w:rPr>
          <w:t>217</w:t>
        </w:r>
        <w:r>
          <w:rPr>
            <w:noProof/>
            <w:webHidden/>
          </w:rPr>
          <w:fldChar w:fldCharType="end"/>
        </w:r>
      </w:hyperlink>
    </w:p>
    <w:p w14:paraId="5361BCE7" w14:textId="08092FB3" w:rsidR="00D37ABD" w:rsidRDefault="00D37ABD">
      <w:pPr>
        <w:pStyle w:val="TOC3"/>
        <w:tabs>
          <w:tab w:val="left" w:pos="1760"/>
        </w:tabs>
        <w:rPr>
          <w:rFonts w:cstheme="minorBidi"/>
          <w:noProof/>
          <w:color w:val="auto"/>
          <w:sz w:val="22"/>
          <w:lang w:eastAsia="en-US"/>
        </w:rPr>
      </w:pPr>
      <w:hyperlink w:anchor="_Toc74132727" w:history="1">
        <w:r w:rsidRPr="00AA260B">
          <w:rPr>
            <w:rStyle w:val="Hyperlink"/>
            <w:rFonts w:ascii="Times New Roman" w:hAnsi="Times New Roman" w:cs="Times New Roman"/>
            <w:noProof/>
          </w:rPr>
          <w:t>11.2.14</w:t>
        </w:r>
        <w:r>
          <w:rPr>
            <w:rFonts w:cstheme="minorBidi"/>
            <w:noProof/>
            <w:color w:val="auto"/>
            <w:sz w:val="22"/>
            <w:lang w:eastAsia="en-US"/>
          </w:rPr>
          <w:tab/>
        </w:r>
        <w:r w:rsidRPr="00AA260B">
          <w:rPr>
            <w:rStyle w:val="Hyperlink"/>
            <w:rFonts w:ascii="Times New Roman" w:hAnsi="Times New Roman" w:cs="Times New Roman"/>
            <w:noProof/>
          </w:rPr>
          <w:t>OtsiCapabilityPac</w:t>
        </w:r>
        <w:r>
          <w:rPr>
            <w:noProof/>
            <w:webHidden/>
          </w:rPr>
          <w:tab/>
        </w:r>
        <w:r>
          <w:rPr>
            <w:noProof/>
            <w:webHidden/>
          </w:rPr>
          <w:fldChar w:fldCharType="begin"/>
        </w:r>
        <w:r>
          <w:rPr>
            <w:noProof/>
            <w:webHidden/>
          </w:rPr>
          <w:instrText xml:space="preserve"> PAGEREF _Toc74132727 \h </w:instrText>
        </w:r>
        <w:r>
          <w:rPr>
            <w:noProof/>
            <w:webHidden/>
          </w:rPr>
        </w:r>
        <w:r>
          <w:rPr>
            <w:noProof/>
            <w:webHidden/>
          </w:rPr>
          <w:fldChar w:fldCharType="separate"/>
        </w:r>
        <w:r>
          <w:rPr>
            <w:noProof/>
            <w:webHidden/>
          </w:rPr>
          <w:t>218</w:t>
        </w:r>
        <w:r>
          <w:rPr>
            <w:noProof/>
            <w:webHidden/>
          </w:rPr>
          <w:fldChar w:fldCharType="end"/>
        </w:r>
      </w:hyperlink>
    </w:p>
    <w:p w14:paraId="6798D37D" w14:textId="42C6D98E" w:rsidR="00D37ABD" w:rsidRDefault="00D37ABD">
      <w:pPr>
        <w:pStyle w:val="TOC3"/>
        <w:tabs>
          <w:tab w:val="left" w:pos="1760"/>
        </w:tabs>
        <w:rPr>
          <w:rFonts w:cstheme="minorBidi"/>
          <w:noProof/>
          <w:color w:val="auto"/>
          <w:sz w:val="22"/>
          <w:lang w:eastAsia="en-US"/>
        </w:rPr>
      </w:pPr>
      <w:hyperlink w:anchor="_Toc74132728" w:history="1">
        <w:r w:rsidRPr="00AA260B">
          <w:rPr>
            <w:rStyle w:val="Hyperlink"/>
            <w:rFonts w:ascii="Times New Roman" w:hAnsi="Times New Roman" w:cs="Times New Roman"/>
            <w:noProof/>
          </w:rPr>
          <w:t>11.2.15</w:t>
        </w:r>
        <w:r>
          <w:rPr>
            <w:rFonts w:cstheme="minorBidi"/>
            <w:noProof/>
            <w:color w:val="auto"/>
            <w:sz w:val="22"/>
            <w:lang w:eastAsia="en-US"/>
          </w:rPr>
          <w:tab/>
        </w:r>
        <w:r w:rsidRPr="00AA260B">
          <w:rPr>
            <w:rStyle w:val="Hyperlink"/>
            <w:rFonts w:ascii="Times New Roman" w:hAnsi="Times New Roman" w:cs="Times New Roman"/>
            <w:noProof/>
          </w:rPr>
          <w:t>OtsiCommonConfigPac</w:t>
        </w:r>
        <w:r>
          <w:rPr>
            <w:noProof/>
            <w:webHidden/>
          </w:rPr>
          <w:tab/>
        </w:r>
        <w:r>
          <w:rPr>
            <w:noProof/>
            <w:webHidden/>
          </w:rPr>
          <w:fldChar w:fldCharType="begin"/>
        </w:r>
        <w:r>
          <w:rPr>
            <w:noProof/>
            <w:webHidden/>
          </w:rPr>
          <w:instrText xml:space="preserve"> PAGEREF _Toc74132728 \h </w:instrText>
        </w:r>
        <w:r>
          <w:rPr>
            <w:noProof/>
            <w:webHidden/>
          </w:rPr>
        </w:r>
        <w:r>
          <w:rPr>
            <w:noProof/>
            <w:webHidden/>
          </w:rPr>
          <w:fldChar w:fldCharType="separate"/>
        </w:r>
        <w:r>
          <w:rPr>
            <w:noProof/>
            <w:webHidden/>
          </w:rPr>
          <w:t>219</w:t>
        </w:r>
        <w:r>
          <w:rPr>
            <w:noProof/>
            <w:webHidden/>
          </w:rPr>
          <w:fldChar w:fldCharType="end"/>
        </w:r>
      </w:hyperlink>
    </w:p>
    <w:p w14:paraId="6CF65FFD" w14:textId="43FE4382" w:rsidR="00D37ABD" w:rsidRDefault="00D37ABD">
      <w:pPr>
        <w:pStyle w:val="TOC3"/>
        <w:tabs>
          <w:tab w:val="left" w:pos="1760"/>
        </w:tabs>
        <w:rPr>
          <w:rFonts w:cstheme="minorBidi"/>
          <w:noProof/>
          <w:color w:val="auto"/>
          <w:sz w:val="22"/>
          <w:lang w:eastAsia="en-US"/>
        </w:rPr>
      </w:pPr>
      <w:hyperlink w:anchor="_Toc74132729" w:history="1">
        <w:r w:rsidRPr="00AA260B">
          <w:rPr>
            <w:rStyle w:val="Hyperlink"/>
            <w:rFonts w:ascii="Times New Roman" w:hAnsi="Times New Roman" w:cs="Times New Roman"/>
            <w:noProof/>
          </w:rPr>
          <w:t>11.2.16</w:t>
        </w:r>
        <w:r>
          <w:rPr>
            <w:rFonts w:cstheme="minorBidi"/>
            <w:noProof/>
            <w:color w:val="auto"/>
            <w:sz w:val="22"/>
            <w:lang w:eastAsia="en-US"/>
          </w:rPr>
          <w:tab/>
        </w:r>
        <w:r w:rsidRPr="00AA260B">
          <w:rPr>
            <w:rStyle w:val="Hyperlink"/>
            <w:rFonts w:ascii="Times New Roman" w:hAnsi="Times New Roman" w:cs="Times New Roman"/>
            <w:noProof/>
          </w:rPr>
          <w:t>OtsiConnectionEndPointSpec</w:t>
        </w:r>
        <w:r>
          <w:rPr>
            <w:noProof/>
            <w:webHidden/>
          </w:rPr>
          <w:tab/>
        </w:r>
        <w:r>
          <w:rPr>
            <w:noProof/>
            <w:webHidden/>
          </w:rPr>
          <w:fldChar w:fldCharType="begin"/>
        </w:r>
        <w:r>
          <w:rPr>
            <w:noProof/>
            <w:webHidden/>
          </w:rPr>
          <w:instrText xml:space="preserve"> PAGEREF _Toc74132729 \h </w:instrText>
        </w:r>
        <w:r>
          <w:rPr>
            <w:noProof/>
            <w:webHidden/>
          </w:rPr>
        </w:r>
        <w:r>
          <w:rPr>
            <w:noProof/>
            <w:webHidden/>
          </w:rPr>
          <w:fldChar w:fldCharType="separate"/>
        </w:r>
        <w:r>
          <w:rPr>
            <w:noProof/>
            <w:webHidden/>
          </w:rPr>
          <w:t>221</w:t>
        </w:r>
        <w:r>
          <w:rPr>
            <w:noProof/>
            <w:webHidden/>
          </w:rPr>
          <w:fldChar w:fldCharType="end"/>
        </w:r>
      </w:hyperlink>
    </w:p>
    <w:p w14:paraId="42CD573C" w14:textId="1B529656" w:rsidR="00D37ABD" w:rsidRDefault="00D37ABD">
      <w:pPr>
        <w:pStyle w:val="TOC3"/>
        <w:tabs>
          <w:tab w:val="left" w:pos="1760"/>
        </w:tabs>
        <w:rPr>
          <w:rFonts w:cstheme="minorBidi"/>
          <w:noProof/>
          <w:color w:val="auto"/>
          <w:sz w:val="22"/>
          <w:lang w:eastAsia="en-US"/>
        </w:rPr>
      </w:pPr>
      <w:hyperlink w:anchor="_Toc74132730" w:history="1">
        <w:r w:rsidRPr="00AA260B">
          <w:rPr>
            <w:rStyle w:val="Hyperlink"/>
            <w:rFonts w:ascii="Times New Roman" w:hAnsi="Times New Roman" w:cs="Times New Roman"/>
            <w:noProof/>
          </w:rPr>
          <w:t>11.2.17</w:t>
        </w:r>
        <w:r>
          <w:rPr>
            <w:rFonts w:cstheme="minorBidi"/>
            <w:noProof/>
            <w:color w:val="auto"/>
            <w:sz w:val="22"/>
            <w:lang w:eastAsia="en-US"/>
          </w:rPr>
          <w:tab/>
        </w:r>
        <w:r w:rsidRPr="00AA260B">
          <w:rPr>
            <w:rStyle w:val="Hyperlink"/>
            <w:rFonts w:ascii="Times New Roman" w:hAnsi="Times New Roman" w:cs="Times New Roman"/>
            <w:noProof/>
          </w:rPr>
          <w:t>OtsiConnectivityServiceEndPointSpec</w:t>
        </w:r>
        <w:r>
          <w:rPr>
            <w:noProof/>
            <w:webHidden/>
          </w:rPr>
          <w:tab/>
        </w:r>
        <w:r>
          <w:rPr>
            <w:noProof/>
            <w:webHidden/>
          </w:rPr>
          <w:fldChar w:fldCharType="begin"/>
        </w:r>
        <w:r>
          <w:rPr>
            <w:noProof/>
            <w:webHidden/>
          </w:rPr>
          <w:instrText xml:space="preserve"> PAGEREF _Toc74132730 \h </w:instrText>
        </w:r>
        <w:r>
          <w:rPr>
            <w:noProof/>
            <w:webHidden/>
          </w:rPr>
        </w:r>
        <w:r>
          <w:rPr>
            <w:noProof/>
            <w:webHidden/>
          </w:rPr>
          <w:fldChar w:fldCharType="separate"/>
        </w:r>
        <w:r>
          <w:rPr>
            <w:noProof/>
            <w:webHidden/>
          </w:rPr>
          <w:t>221</w:t>
        </w:r>
        <w:r>
          <w:rPr>
            <w:noProof/>
            <w:webHidden/>
          </w:rPr>
          <w:fldChar w:fldCharType="end"/>
        </w:r>
      </w:hyperlink>
    </w:p>
    <w:p w14:paraId="5A98690B" w14:textId="4B951C07" w:rsidR="00D37ABD" w:rsidRDefault="00D37ABD">
      <w:pPr>
        <w:pStyle w:val="TOC3"/>
        <w:tabs>
          <w:tab w:val="left" w:pos="1760"/>
        </w:tabs>
        <w:rPr>
          <w:rFonts w:cstheme="minorBidi"/>
          <w:noProof/>
          <w:color w:val="auto"/>
          <w:sz w:val="22"/>
          <w:lang w:eastAsia="en-US"/>
        </w:rPr>
      </w:pPr>
      <w:hyperlink w:anchor="_Toc74132731" w:history="1">
        <w:r w:rsidRPr="00AA260B">
          <w:rPr>
            <w:rStyle w:val="Hyperlink"/>
            <w:rFonts w:ascii="Times New Roman" w:hAnsi="Times New Roman" w:cs="Times New Roman"/>
            <w:noProof/>
          </w:rPr>
          <w:t>11.2.18</w:t>
        </w:r>
        <w:r>
          <w:rPr>
            <w:rFonts w:cstheme="minorBidi"/>
            <w:noProof/>
            <w:color w:val="auto"/>
            <w:sz w:val="22"/>
            <w:lang w:eastAsia="en-US"/>
          </w:rPr>
          <w:tab/>
        </w:r>
        <w:r w:rsidRPr="00AA260B">
          <w:rPr>
            <w:rStyle w:val="Hyperlink"/>
            <w:rFonts w:ascii="Times New Roman" w:hAnsi="Times New Roman" w:cs="Times New Roman"/>
            <w:noProof/>
          </w:rPr>
          <w:t>OtsiFreqConfigPac</w:t>
        </w:r>
        <w:r>
          <w:rPr>
            <w:noProof/>
            <w:webHidden/>
          </w:rPr>
          <w:tab/>
        </w:r>
        <w:r>
          <w:rPr>
            <w:noProof/>
            <w:webHidden/>
          </w:rPr>
          <w:fldChar w:fldCharType="begin"/>
        </w:r>
        <w:r>
          <w:rPr>
            <w:noProof/>
            <w:webHidden/>
          </w:rPr>
          <w:instrText xml:space="preserve"> PAGEREF _Toc74132731 \h </w:instrText>
        </w:r>
        <w:r>
          <w:rPr>
            <w:noProof/>
            <w:webHidden/>
          </w:rPr>
        </w:r>
        <w:r>
          <w:rPr>
            <w:noProof/>
            <w:webHidden/>
          </w:rPr>
          <w:fldChar w:fldCharType="separate"/>
        </w:r>
        <w:r>
          <w:rPr>
            <w:noProof/>
            <w:webHidden/>
          </w:rPr>
          <w:t>222</w:t>
        </w:r>
        <w:r>
          <w:rPr>
            <w:noProof/>
            <w:webHidden/>
          </w:rPr>
          <w:fldChar w:fldCharType="end"/>
        </w:r>
      </w:hyperlink>
    </w:p>
    <w:p w14:paraId="2402B971" w14:textId="74F9AEBF" w:rsidR="00D37ABD" w:rsidRDefault="00D37ABD">
      <w:pPr>
        <w:pStyle w:val="TOC3"/>
        <w:tabs>
          <w:tab w:val="left" w:pos="1760"/>
        </w:tabs>
        <w:rPr>
          <w:rFonts w:cstheme="minorBidi"/>
          <w:noProof/>
          <w:color w:val="auto"/>
          <w:sz w:val="22"/>
          <w:lang w:eastAsia="en-US"/>
        </w:rPr>
      </w:pPr>
      <w:hyperlink w:anchor="_Toc74132732" w:history="1">
        <w:r w:rsidRPr="00AA260B">
          <w:rPr>
            <w:rStyle w:val="Hyperlink"/>
            <w:rFonts w:ascii="Times New Roman" w:hAnsi="Times New Roman" w:cs="Times New Roman"/>
            <w:noProof/>
          </w:rPr>
          <w:t>11.2.19</w:t>
        </w:r>
        <w:r>
          <w:rPr>
            <w:rFonts w:cstheme="minorBidi"/>
            <w:noProof/>
            <w:color w:val="auto"/>
            <w:sz w:val="22"/>
            <w:lang w:eastAsia="en-US"/>
          </w:rPr>
          <w:tab/>
        </w:r>
        <w:r w:rsidRPr="00AA260B">
          <w:rPr>
            <w:rStyle w:val="Hyperlink"/>
            <w:rFonts w:ascii="Times New Roman" w:hAnsi="Times New Roman" w:cs="Times New Roman"/>
            <w:noProof/>
          </w:rPr>
          <w:t>OtsiMcBwConfigPac</w:t>
        </w:r>
        <w:r>
          <w:rPr>
            <w:noProof/>
            <w:webHidden/>
          </w:rPr>
          <w:tab/>
        </w:r>
        <w:r>
          <w:rPr>
            <w:noProof/>
            <w:webHidden/>
          </w:rPr>
          <w:fldChar w:fldCharType="begin"/>
        </w:r>
        <w:r>
          <w:rPr>
            <w:noProof/>
            <w:webHidden/>
          </w:rPr>
          <w:instrText xml:space="preserve"> PAGEREF _Toc74132732 \h </w:instrText>
        </w:r>
        <w:r>
          <w:rPr>
            <w:noProof/>
            <w:webHidden/>
          </w:rPr>
        </w:r>
        <w:r>
          <w:rPr>
            <w:noProof/>
            <w:webHidden/>
          </w:rPr>
          <w:fldChar w:fldCharType="separate"/>
        </w:r>
        <w:r>
          <w:rPr>
            <w:noProof/>
            <w:webHidden/>
          </w:rPr>
          <w:t>223</w:t>
        </w:r>
        <w:r>
          <w:rPr>
            <w:noProof/>
            <w:webHidden/>
          </w:rPr>
          <w:fldChar w:fldCharType="end"/>
        </w:r>
      </w:hyperlink>
    </w:p>
    <w:p w14:paraId="1790F3DA" w14:textId="7BFDD310" w:rsidR="00D37ABD" w:rsidRDefault="00D37ABD">
      <w:pPr>
        <w:pStyle w:val="TOC3"/>
        <w:tabs>
          <w:tab w:val="left" w:pos="1760"/>
        </w:tabs>
        <w:rPr>
          <w:rFonts w:cstheme="minorBidi"/>
          <w:noProof/>
          <w:color w:val="auto"/>
          <w:sz w:val="22"/>
          <w:lang w:eastAsia="en-US"/>
        </w:rPr>
      </w:pPr>
      <w:hyperlink w:anchor="_Toc74132733" w:history="1">
        <w:r w:rsidRPr="00AA260B">
          <w:rPr>
            <w:rStyle w:val="Hyperlink"/>
            <w:rFonts w:ascii="Times New Roman" w:hAnsi="Times New Roman" w:cs="Times New Roman"/>
            <w:noProof/>
          </w:rPr>
          <w:t>11.2.20</w:t>
        </w:r>
        <w:r>
          <w:rPr>
            <w:rFonts w:cstheme="minorBidi"/>
            <w:noProof/>
            <w:color w:val="auto"/>
            <w:sz w:val="22"/>
            <w:lang w:eastAsia="en-US"/>
          </w:rPr>
          <w:tab/>
        </w:r>
        <w:r w:rsidRPr="00AA260B">
          <w:rPr>
            <w:rStyle w:val="Hyperlink"/>
            <w:rFonts w:ascii="Times New Roman" w:hAnsi="Times New Roman" w:cs="Times New Roman"/>
            <w:noProof/>
          </w:rPr>
          <w:t>OtsiMcConfigPac</w:t>
        </w:r>
        <w:r>
          <w:rPr>
            <w:noProof/>
            <w:webHidden/>
          </w:rPr>
          <w:tab/>
        </w:r>
        <w:r>
          <w:rPr>
            <w:noProof/>
            <w:webHidden/>
          </w:rPr>
          <w:fldChar w:fldCharType="begin"/>
        </w:r>
        <w:r>
          <w:rPr>
            <w:noProof/>
            <w:webHidden/>
          </w:rPr>
          <w:instrText xml:space="preserve"> PAGEREF _Toc74132733 \h </w:instrText>
        </w:r>
        <w:r>
          <w:rPr>
            <w:noProof/>
            <w:webHidden/>
          </w:rPr>
        </w:r>
        <w:r>
          <w:rPr>
            <w:noProof/>
            <w:webHidden/>
          </w:rPr>
          <w:fldChar w:fldCharType="separate"/>
        </w:r>
        <w:r>
          <w:rPr>
            <w:noProof/>
            <w:webHidden/>
          </w:rPr>
          <w:t>224</w:t>
        </w:r>
        <w:r>
          <w:rPr>
            <w:noProof/>
            <w:webHidden/>
          </w:rPr>
          <w:fldChar w:fldCharType="end"/>
        </w:r>
      </w:hyperlink>
    </w:p>
    <w:p w14:paraId="2EE7B6D5" w14:textId="4BAF1AFE" w:rsidR="00D37ABD" w:rsidRDefault="00D37ABD">
      <w:pPr>
        <w:pStyle w:val="TOC3"/>
        <w:tabs>
          <w:tab w:val="left" w:pos="1760"/>
        </w:tabs>
        <w:rPr>
          <w:rFonts w:cstheme="minorBidi"/>
          <w:noProof/>
          <w:color w:val="auto"/>
          <w:sz w:val="22"/>
          <w:lang w:eastAsia="en-US"/>
        </w:rPr>
      </w:pPr>
      <w:hyperlink w:anchor="_Toc74132734" w:history="1">
        <w:r w:rsidRPr="00AA260B">
          <w:rPr>
            <w:rStyle w:val="Hyperlink"/>
            <w:rFonts w:ascii="Times New Roman" w:hAnsi="Times New Roman" w:cs="Times New Roman"/>
            <w:noProof/>
          </w:rPr>
          <w:t>11.2.21</w:t>
        </w:r>
        <w:r>
          <w:rPr>
            <w:rFonts w:cstheme="minorBidi"/>
            <w:noProof/>
            <w:color w:val="auto"/>
            <w:sz w:val="22"/>
            <w:lang w:eastAsia="en-US"/>
          </w:rPr>
          <w:tab/>
        </w:r>
        <w:r w:rsidRPr="00AA260B">
          <w:rPr>
            <w:rStyle w:val="Hyperlink"/>
            <w:rFonts w:ascii="Times New Roman" w:hAnsi="Times New Roman" w:cs="Times New Roman"/>
            <w:noProof/>
          </w:rPr>
          <w:t>OtsiMcConnectionEndPointSpec</w:t>
        </w:r>
        <w:r>
          <w:rPr>
            <w:noProof/>
            <w:webHidden/>
          </w:rPr>
          <w:tab/>
        </w:r>
        <w:r>
          <w:rPr>
            <w:noProof/>
            <w:webHidden/>
          </w:rPr>
          <w:fldChar w:fldCharType="begin"/>
        </w:r>
        <w:r>
          <w:rPr>
            <w:noProof/>
            <w:webHidden/>
          </w:rPr>
          <w:instrText xml:space="preserve"> PAGEREF _Toc74132734 \h </w:instrText>
        </w:r>
        <w:r>
          <w:rPr>
            <w:noProof/>
            <w:webHidden/>
          </w:rPr>
        </w:r>
        <w:r>
          <w:rPr>
            <w:noProof/>
            <w:webHidden/>
          </w:rPr>
          <w:fldChar w:fldCharType="separate"/>
        </w:r>
        <w:r>
          <w:rPr>
            <w:noProof/>
            <w:webHidden/>
          </w:rPr>
          <w:t>226</w:t>
        </w:r>
        <w:r>
          <w:rPr>
            <w:noProof/>
            <w:webHidden/>
          </w:rPr>
          <w:fldChar w:fldCharType="end"/>
        </w:r>
      </w:hyperlink>
    </w:p>
    <w:p w14:paraId="0A5DCB8B" w14:textId="682024E6" w:rsidR="00D37ABD" w:rsidRDefault="00D37ABD">
      <w:pPr>
        <w:pStyle w:val="TOC3"/>
        <w:tabs>
          <w:tab w:val="left" w:pos="1760"/>
        </w:tabs>
        <w:rPr>
          <w:rFonts w:cstheme="minorBidi"/>
          <w:noProof/>
          <w:color w:val="auto"/>
          <w:sz w:val="22"/>
          <w:lang w:eastAsia="en-US"/>
        </w:rPr>
      </w:pPr>
      <w:hyperlink w:anchor="_Toc74132735" w:history="1">
        <w:r w:rsidRPr="00AA260B">
          <w:rPr>
            <w:rStyle w:val="Hyperlink"/>
            <w:rFonts w:ascii="Times New Roman" w:hAnsi="Times New Roman" w:cs="Times New Roman"/>
            <w:noProof/>
          </w:rPr>
          <w:t>11.2.22</w:t>
        </w:r>
        <w:r>
          <w:rPr>
            <w:rFonts w:cstheme="minorBidi"/>
            <w:noProof/>
            <w:color w:val="auto"/>
            <w:sz w:val="22"/>
            <w:lang w:eastAsia="en-US"/>
          </w:rPr>
          <w:tab/>
        </w:r>
        <w:r w:rsidRPr="00AA260B">
          <w:rPr>
            <w:rStyle w:val="Hyperlink"/>
            <w:rFonts w:ascii="Times New Roman" w:hAnsi="Times New Roman" w:cs="Times New Roman"/>
            <w:noProof/>
          </w:rPr>
          <w:t>OtsiMcConnectivityServiceEndPointSpec</w:t>
        </w:r>
        <w:r>
          <w:rPr>
            <w:noProof/>
            <w:webHidden/>
          </w:rPr>
          <w:tab/>
        </w:r>
        <w:r>
          <w:rPr>
            <w:noProof/>
            <w:webHidden/>
          </w:rPr>
          <w:fldChar w:fldCharType="begin"/>
        </w:r>
        <w:r>
          <w:rPr>
            <w:noProof/>
            <w:webHidden/>
          </w:rPr>
          <w:instrText xml:space="preserve"> PAGEREF _Toc74132735 \h </w:instrText>
        </w:r>
        <w:r>
          <w:rPr>
            <w:noProof/>
            <w:webHidden/>
          </w:rPr>
        </w:r>
        <w:r>
          <w:rPr>
            <w:noProof/>
            <w:webHidden/>
          </w:rPr>
          <w:fldChar w:fldCharType="separate"/>
        </w:r>
        <w:r>
          <w:rPr>
            <w:noProof/>
            <w:webHidden/>
          </w:rPr>
          <w:t>226</w:t>
        </w:r>
        <w:r>
          <w:rPr>
            <w:noProof/>
            <w:webHidden/>
          </w:rPr>
          <w:fldChar w:fldCharType="end"/>
        </w:r>
      </w:hyperlink>
    </w:p>
    <w:p w14:paraId="4B5655E2" w14:textId="27EC3D00" w:rsidR="00D37ABD" w:rsidRDefault="00D37ABD">
      <w:pPr>
        <w:pStyle w:val="TOC3"/>
        <w:tabs>
          <w:tab w:val="left" w:pos="1760"/>
        </w:tabs>
        <w:rPr>
          <w:rFonts w:cstheme="minorBidi"/>
          <w:noProof/>
          <w:color w:val="auto"/>
          <w:sz w:val="22"/>
          <w:lang w:eastAsia="en-US"/>
        </w:rPr>
      </w:pPr>
      <w:hyperlink w:anchor="_Toc74132736" w:history="1">
        <w:r w:rsidRPr="00AA260B">
          <w:rPr>
            <w:rStyle w:val="Hyperlink"/>
            <w:rFonts w:ascii="Times New Roman" w:hAnsi="Times New Roman" w:cs="Times New Roman"/>
            <w:noProof/>
          </w:rPr>
          <w:t>11.2.23</w:t>
        </w:r>
        <w:r>
          <w:rPr>
            <w:rFonts w:cstheme="minorBidi"/>
            <w:noProof/>
            <w:color w:val="auto"/>
            <w:sz w:val="22"/>
            <w:lang w:eastAsia="en-US"/>
          </w:rPr>
          <w:tab/>
        </w:r>
        <w:r w:rsidRPr="00AA260B">
          <w:rPr>
            <w:rStyle w:val="Hyperlink"/>
            <w:rFonts w:ascii="Times New Roman" w:hAnsi="Times New Roman" w:cs="Times New Roman"/>
            <w:noProof/>
          </w:rPr>
          <w:t>OtsiMcFreqConfigPac</w:t>
        </w:r>
        <w:r>
          <w:rPr>
            <w:noProof/>
            <w:webHidden/>
          </w:rPr>
          <w:tab/>
        </w:r>
        <w:r>
          <w:rPr>
            <w:noProof/>
            <w:webHidden/>
          </w:rPr>
          <w:fldChar w:fldCharType="begin"/>
        </w:r>
        <w:r>
          <w:rPr>
            <w:noProof/>
            <w:webHidden/>
          </w:rPr>
          <w:instrText xml:space="preserve"> PAGEREF _Toc74132736 \h </w:instrText>
        </w:r>
        <w:r>
          <w:rPr>
            <w:noProof/>
            <w:webHidden/>
          </w:rPr>
        </w:r>
        <w:r>
          <w:rPr>
            <w:noProof/>
            <w:webHidden/>
          </w:rPr>
          <w:fldChar w:fldCharType="separate"/>
        </w:r>
        <w:r>
          <w:rPr>
            <w:noProof/>
            <w:webHidden/>
          </w:rPr>
          <w:t>227</w:t>
        </w:r>
        <w:r>
          <w:rPr>
            <w:noProof/>
            <w:webHidden/>
          </w:rPr>
          <w:fldChar w:fldCharType="end"/>
        </w:r>
      </w:hyperlink>
    </w:p>
    <w:p w14:paraId="4A299665" w14:textId="06859F43" w:rsidR="00D37ABD" w:rsidRDefault="00D37ABD">
      <w:pPr>
        <w:pStyle w:val="TOC3"/>
        <w:tabs>
          <w:tab w:val="left" w:pos="1760"/>
        </w:tabs>
        <w:rPr>
          <w:rFonts w:cstheme="minorBidi"/>
          <w:noProof/>
          <w:color w:val="auto"/>
          <w:sz w:val="22"/>
          <w:lang w:eastAsia="en-US"/>
        </w:rPr>
      </w:pPr>
      <w:hyperlink w:anchor="_Toc74132737" w:history="1">
        <w:r w:rsidRPr="00AA260B">
          <w:rPr>
            <w:rStyle w:val="Hyperlink"/>
            <w:rFonts w:ascii="Times New Roman" w:hAnsi="Times New Roman" w:cs="Times New Roman"/>
            <w:noProof/>
          </w:rPr>
          <w:t>11.2.24</w:t>
        </w:r>
        <w:r>
          <w:rPr>
            <w:rFonts w:cstheme="minorBidi"/>
            <w:noProof/>
            <w:color w:val="auto"/>
            <w:sz w:val="22"/>
            <w:lang w:eastAsia="en-US"/>
          </w:rPr>
          <w:tab/>
        </w:r>
        <w:r w:rsidRPr="00AA260B">
          <w:rPr>
            <w:rStyle w:val="Hyperlink"/>
            <w:rFonts w:ascii="Times New Roman" w:hAnsi="Times New Roman" w:cs="Times New Roman"/>
            <w:noProof/>
          </w:rPr>
          <w:t>OtsiMcPropertiesPac</w:t>
        </w:r>
        <w:r>
          <w:rPr>
            <w:noProof/>
            <w:webHidden/>
          </w:rPr>
          <w:tab/>
        </w:r>
        <w:r>
          <w:rPr>
            <w:noProof/>
            <w:webHidden/>
          </w:rPr>
          <w:fldChar w:fldCharType="begin"/>
        </w:r>
        <w:r>
          <w:rPr>
            <w:noProof/>
            <w:webHidden/>
          </w:rPr>
          <w:instrText xml:space="preserve"> PAGEREF _Toc74132737 \h </w:instrText>
        </w:r>
        <w:r>
          <w:rPr>
            <w:noProof/>
            <w:webHidden/>
          </w:rPr>
        </w:r>
        <w:r>
          <w:rPr>
            <w:noProof/>
            <w:webHidden/>
          </w:rPr>
          <w:fldChar w:fldCharType="separate"/>
        </w:r>
        <w:r>
          <w:rPr>
            <w:noProof/>
            <w:webHidden/>
          </w:rPr>
          <w:t>228</w:t>
        </w:r>
        <w:r>
          <w:rPr>
            <w:noProof/>
            <w:webHidden/>
          </w:rPr>
          <w:fldChar w:fldCharType="end"/>
        </w:r>
      </w:hyperlink>
    </w:p>
    <w:p w14:paraId="387B6B9F" w14:textId="72EE5302" w:rsidR="00D37ABD" w:rsidRDefault="00D37ABD">
      <w:pPr>
        <w:pStyle w:val="TOC3"/>
        <w:tabs>
          <w:tab w:val="left" w:pos="1760"/>
        </w:tabs>
        <w:rPr>
          <w:rFonts w:cstheme="minorBidi"/>
          <w:noProof/>
          <w:color w:val="auto"/>
          <w:sz w:val="22"/>
          <w:lang w:eastAsia="en-US"/>
        </w:rPr>
      </w:pPr>
      <w:hyperlink w:anchor="_Toc74132738" w:history="1">
        <w:r w:rsidRPr="00AA260B">
          <w:rPr>
            <w:rStyle w:val="Hyperlink"/>
            <w:rFonts w:ascii="Times New Roman" w:hAnsi="Times New Roman" w:cs="Times New Roman"/>
            <w:noProof/>
          </w:rPr>
          <w:t>11.2.25</w:t>
        </w:r>
        <w:r>
          <w:rPr>
            <w:rFonts w:cstheme="minorBidi"/>
            <w:noProof/>
            <w:color w:val="auto"/>
            <w:sz w:val="22"/>
            <w:lang w:eastAsia="en-US"/>
          </w:rPr>
          <w:tab/>
        </w:r>
        <w:r w:rsidRPr="00AA260B">
          <w:rPr>
            <w:rStyle w:val="Hyperlink"/>
            <w:rFonts w:ascii="Times New Roman" w:hAnsi="Times New Roman" w:cs="Times New Roman"/>
            <w:noProof/>
          </w:rPr>
          <w:t>OtsiMcgConnectivityServiceEndPointSpec</w:t>
        </w:r>
        <w:r>
          <w:rPr>
            <w:noProof/>
            <w:webHidden/>
          </w:rPr>
          <w:tab/>
        </w:r>
        <w:r>
          <w:rPr>
            <w:noProof/>
            <w:webHidden/>
          </w:rPr>
          <w:fldChar w:fldCharType="begin"/>
        </w:r>
        <w:r>
          <w:rPr>
            <w:noProof/>
            <w:webHidden/>
          </w:rPr>
          <w:instrText xml:space="preserve"> PAGEREF _Toc74132738 \h </w:instrText>
        </w:r>
        <w:r>
          <w:rPr>
            <w:noProof/>
            <w:webHidden/>
          </w:rPr>
        </w:r>
        <w:r>
          <w:rPr>
            <w:noProof/>
            <w:webHidden/>
          </w:rPr>
          <w:fldChar w:fldCharType="separate"/>
        </w:r>
        <w:r>
          <w:rPr>
            <w:noProof/>
            <w:webHidden/>
          </w:rPr>
          <w:t>229</w:t>
        </w:r>
        <w:r>
          <w:rPr>
            <w:noProof/>
            <w:webHidden/>
          </w:rPr>
          <w:fldChar w:fldCharType="end"/>
        </w:r>
      </w:hyperlink>
    </w:p>
    <w:p w14:paraId="71DC7ED0" w14:textId="5DD65AB7" w:rsidR="00D37ABD" w:rsidRDefault="00D37ABD">
      <w:pPr>
        <w:pStyle w:val="TOC3"/>
        <w:tabs>
          <w:tab w:val="left" w:pos="1760"/>
        </w:tabs>
        <w:rPr>
          <w:rFonts w:cstheme="minorBidi"/>
          <w:noProof/>
          <w:color w:val="auto"/>
          <w:sz w:val="22"/>
          <w:lang w:eastAsia="en-US"/>
        </w:rPr>
      </w:pPr>
      <w:hyperlink w:anchor="_Toc74132739" w:history="1">
        <w:r w:rsidRPr="00AA260B">
          <w:rPr>
            <w:rStyle w:val="Hyperlink"/>
            <w:rFonts w:ascii="Times New Roman" w:hAnsi="Times New Roman" w:cs="Times New Roman"/>
            <w:noProof/>
          </w:rPr>
          <w:t>11.2.26</w:t>
        </w:r>
        <w:r>
          <w:rPr>
            <w:rFonts w:cstheme="minorBidi"/>
            <w:noProof/>
            <w:color w:val="auto"/>
            <w:sz w:val="22"/>
            <w:lang w:eastAsia="en-US"/>
          </w:rPr>
          <w:tab/>
        </w:r>
        <w:r w:rsidRPr="00AA260B">
          <w:rPr>
            <w:rStyle w:val="Hyperlink"/>
            <w:rFonts w:ascii="Times New Roman" w:hAnsi="Times New Roman" w:cs="Times New Roman"/>
            <w:noProof/>
          </w:rPr>
          <w:t>OtsiNodeEdgePointSpec</w:t>
        </w:r>
        <w:r>
          <w:rPr>
            <w:noProof/>
            <w:webHidden/>
          </w:rPr>
          <w:tab/>
        </w:r>
        <w:r>
          <w:rPr>
            <w:noProof/>
            <w:webHidden/>
          </w:rPr>
          <w:fldChar w:fldCharType="begin"/>
        </w:r>
        <w:r>
          <w:rPr>
            <w:noProof/>
            <w:webHidden/>
          </w:rPr>
          <w:instrText xml:space="preserve"> PAGEREF _Toc74132739 \h </w:instrText>
        </w:r>
        <w:r>
          <w:rPr>
            <w:noProof/>
            <w:webHidden/>
          </w:rPr>
        </w:r>
        <w:r>
          <w:rPr>
            <w:noProof/>
            <w:webHidden/>
          </w:rPr>
          <w:fldChar w:fldCharType="separate"/>
        </w:r>
        <w:r>
          <w:rPr>
            <w:noProof/>
            <w:webHidden/>
          </w:rPr>
          <w:t>230</w:t>
        </w:r>
        <w:r>
          <w:rPr>
            <w:noProof/>
            <w:webHidden/>
          </w:rPr>
          <w:fldChar w:fldCharType="end"/>
        </w:r>
      </w:hyperlink>
    </w:p>
    <w:p w14:paraId="32F9D96A" w14:textId="1A9C69DA" w:rsidR="00D37ABD" w:rsidRDefault="00D37ABD">
      <w:pPr>
        <w:pStyle w:val="TOC3"/>
        <w:tabs>
          <w:tab w:val="left" w:pos="1760"/>
        </w:tabs>
        <w:rPr>
          <w:rFonts w:cstheme="minorBidi"/>
          <w:noProof/>
          <w:color w:val="auto"/>
          <w:sz w:val="22"/>
          <w:lang w:eastAsia="en-US"/>
        </w:rPr>
      </w:pPr>
      <w:hyperlink w:anchor="_Toc74132740" w:history="1">
        <w:r w:rsidRPr="00AA260B">
          <w:rPr>
            <w:rStyle w:val="Hyperlink"/>
            <w:rFonts w:ascii="Times New Roman" w:hAnsi="Times New Roman" w:cs="Times New Roman"/>
            <w:noProof/>
          </w:rPr>
          <w:t>11.2.27</w:t>
        </w:r>
        <w:r>
          <w:rPr>
            <w:rFonts w:cstheme="minorBidi"/>
            <w:noProof/>
            <w:color w:val="auto"/>
            <w:sz w:val="22"/>
            <w:lang w:eastAsia="en-US"/>
          </w:rPr>
          <w:tab/>
        </w:r>
        <w:r w:rsidRPr="00AA260B">
          <w:rPr>
            <w:rStyle w:val="Hyperlink"/>
            <w:rFonts w:ascii="Times New Roman" w:hAnsi="Times New Roman" w:cs="Times New Roman"/>
            <w:noProof/>
          </w:rPr>
          <w:t>OtsiRoutingSpec</w:t>
        </w:r>
        <w:r>
          <w:rPr>
            <w:noProof/>
            <w:webHidden/>
          </w:rPr>
          <w:tab/>
        </w:r>
        <w:r>
          <w:rPr>
            <w:noProof/>
            <w:webHidden/>
          </w:rPr>
          <w:fldChar w:fldCharType="begin"/>
        </w:r>
        <w:r>
          <w:rPr>
            <w:noProof/>
            <w:webHidden/>
          </w:rPr>
          <w:instrText xml:space="preserve"> PAGEREF _Toc74132740 \h </w:instrText>
        </w:r>
        <w:r>
          <w:rPr>
            <w:noProof/>
            <w:webHidden/>
          </w:rPr>
        </w:r>
        <w:r>
          <w:rPr>
            <w:noProof/>
            <w:webHidden/>
          </w:rPr>
          <w:fldChar w:fldCharType="separate"/>
        </w:r>
        <w:r>
          <w:rPr>
            <w:noProof/>
            <w:webHidden/>
          </w:rPr>
          <w:t>230</w:t>
        </w:r>
        <w:r>
          <w:rPr>
            <w:noProof/>
            <w:webHidden/>
          </w:rPr>
          <w:fldChar w:fldCharType="end"/>
        </w:r>
      </w:hyperlink>
    </w:p>
    <w:p w14:paraId="3616880F" w14:textId="29F0F6AD" w:rsidR="00D37ABD" w:rsidRDefault="00D37ABD">
      <w:pPr>
        <w:pStyle w:val="TOC3"/>
        <w:tabs>
          <w:tab w:val="left" w:pos="1760"/>
        </w:tabs>
        <w:rPr>
          <w:rFonts w:cstheme="minorBidi"/>
          <w:noProof/>
          <w:color w:val="auto"/>
          <w:sz w:val="22"/>
          <w:lang w:eastAsia="en-US"/>
        </w:rPr>
      </w:pPr>
      <w:hyperlink w:anchor="_Toc74132741" w:history="1">
        <w:r w:rsidRPr="00AA260B">
          <w:rPr>
            <w:rStyle w:val="Hyperlink"/>
            <w:rFonts w:ascii="Times New Roman" w:hAnsi="Times New Roman" w:cs="Times New Roman"/>
            <w:noProof/>
          </w:rPr>
          <w:t>11.2.28</w:t>
        </w:r>
        <w:r>
          <w:rPr>
            <w:rFonts w:cstheme="minorBidi"/>
            <w:noProof/>
            <w:color w:val="auto"/>
            <w:sz w:val="22"/>
            <w:lang w:eastAsia="en-US"/>
          </w:rPr>
          <w:tab/>
        </w:r>
        <w:r w:rsidRPr="00AA260B">
          <w:rPr>
            <w:rStyle w:val="Hyperlink"/>
            <w:rFonts w:ascii="Times New Roman" w:hAnsi="Times New Roman" w:cs="Times New Roman"/>
            <w:noProof/>
          </w:rPr>
          <w:t>OtsiServiceInterfacePointSpec</w:t>
        </w:r>
        <w:r>
          <w:rPr>
            <w:noProof/>
            <w:webHidden/>
          </w:rPr>
          <w:tab/>
        </w:r>
        <w:r>
          <w:rPr>
            <w:noProof/>
            <w:webHidden/>
          </w:rPr>
          <w:fldChar w:fldCharType="begin"/>
        </w:r>
        <w:r>
          <w:rPr>
            <w:noProof/>
            <w:webHidden/>
          </w:rPr>
          <w:instrText xml:space="preserve"> PAGEREF _Toc74132741 \h </w:instrText>
        </w:r>
        <w:r>
          <w:rPr>
            <w:noProof/>
            <w:webHidden/>
          </w:rPr>
        </w:r>
        <w:r>
          <w:rPr>
            <w:noProof/>
            <w:webHidden/>
          </w:rPr>
          <w:fldChar w:fldCharType="separate"/>
        </w:r>
        <w:r>
          <w:rPr>
            <w:noProof/>
            <w:webHidden/>
          </w:rPr>
          <w:t>231</w:t>
        </w:r>
        <w:r>
          <w:rPr>
            <w:noProof/>
            <w:webHidden/>
          </w:rPr>
          <w:fldChar w:fldCharType="end"/>
        </w:r>
      </w:hyperlink>
    </w:p>
    <w:p w14:paraId="196E650B" w14:textId="217B9481" w:rsidR="00D37ABD" w:rsidRDefault="00D37ABD">
      <w:pPr>
        <w:pStyle w:val="TOC3"/>
        <w:tabs>
          <w:tab w:val="left" w:pos="1760"/>
        </w:tabs>
        <w:rPr>
          <w:rFonts w:cstheme="minorBidi"/>
          <w:noProof/>
          <w:color w:val="auto"/>
          <w:sz w:val="22"/>
          <w:lang w:eastAsia="en-US"/>
        </w:rPr>
      </w:pPr>
      <w:hyperlink w:anchor="_Toc74132742" w:history="1">
        <w:r w:rsidRPr="00AA260B">
          <w:rPr>
            <w:rStyle w:val="Hyperlink"/>
            <w:rFonts w:ascii="Times New Roman" w:hAnsi="Times New Roman" w:cs="Times New Roman"/>
            <w:noProof/>
          </w:rPr>
          <w:t>11.2.29</w:t>
        </w:r>
        <w:r>
          <w:rPr>
            <w:rFonts w:cstheme="minorBidi"/>
            <w:noProof/>
            <w:color w:val="auto"/>
            <w:sz w:val="22"/>
            <w:lang w:eastAsia="en-US"/>
          </w:rPr>
          <w:tab/>
        </w:r>
        <w:r w:rsidRPr="00AA260B">
          <w:rPr>
            <w:rStyle w:val="Hyperlink"/>
            <w:rFonts w:ascii="Times New Roman" w:hAnsi="Times New Roman" w:cs="Times New Roman"/>
            <w:noProof/>
          </w:rPr>
          <w:t>OtsiSpectrConfigPac</w:t>
        </w:r>
        <w:r>
          <w:rPr>
            <w:noProof/>
            <w:webHidden/>
          </w:rPr>
          <w:tab/>
        </w:r>
        <w:r>
          <w:rPr>
            <w:noProof/>
            <w:webHidden/>
          </w:rPr>
          <w:fldChar w:fldCharType="begin"/>
        </w:r>
        <w:r>
          <w:rPr>
            <w:noProof/>
            <w:webHidden/>
          </w:rPr>
          <w:instrText xml:space="preserve"> PAGEREF _Toc74132742 \h </w:instrText>
        </w:r>
        <w:r>
          <w:rPr>
            <w:noProof/>
            <w:webHidden/>
          </w:rPr>
        </w:r>
        <w:r>
          <w:rPr>
            <w:noProof/>
            <w:webHidden/>
          </w:rPr>
          <w:fldChar w:fldCharType="separate"/>
        </w:r>
        <w:r>
          <w:rPr>
            <w:noProof/>
            <w:webHidden/>
          </w:rPr>
          <w:t>231</w:t>
        </w:r>
        <w:r>
          <w:rPr>
            <w:noProof/>
            <w:webHidden/>
          </w:rPr>
          <w:fldChar w:fldCharType="end"/>
        </w:r>
      </w:hyperlink>
    </w:p>
    <w:p w14:paraId="3B271650" w14:textId="45D05113" w:rsidR="00D37ABD" w:rsidRDefault="00D37ABD">
      <w:pPr>
        <w:pStyle w:val="TOC3"/>
        <w:tabs>
          <w:tab w:val="left" w:pos="1760"/>
        </w:tabs>
        <w:rPr>
          <w:rFonts w:cstheme="minorBidi"/>
          <w:noProof/>
          <w:color w:val="auto"/>
          <w:sz w:val="22"/>
          <w:lang w:eastAsia="en-US"/>
        </w:rPr>
      </w:pPr>
      <w:hyperlink w:anchor="_Toc74132743" w:history="1">
        <w:r w:rsidRPr="00AA260B">
          <w:rPr>
            <w:rStyle w:val="Hyperlink"/>
            <w:rFonts w:ascii="Times New Roman" w:hAnsi="Times New Roman" w:cs="Times New Roman"/>
            <w:noProof/>
          </w:rPr>
          <w:t>11.2.30</w:t>
        </w:r>
        <w:r>
          <w:rPr>
            <w:rFonts w:cstheme="minorBidi"/>
            <w:noProof/>
            <w:color w:val="auto"/>
            <w:sz w:val="22"/>
            <w:lang w:eastAsia="en-US"/>
          </w:rPr>
          <w:tab/>
        </w:r>
        <w:r w:rsidRPr="00AA260B">
          <w:rPr>
            <w:rStyle w:val="Hyperlink"/>
            <w:rFonts w:ascii="Times New Roman" w:hAnsi="Times New Roman" w:cs="Times New Roman"/>
            <w:noProof/>
          </w:rPr>
          <w:t>OtsiTerminationPac</w:t>
        </w:r>
        <w:r>
          <w:rPr>
            <w:noProof/>
            <w:webHidden/>
          </w:rPr>
          <w:tab/>
        </w:r>
        <w:r>
          <w:rPr>
            <w:noProof/>
            <w:webHidden/>
          </w:rPr>
          <w:fldChar w:fldCharType="begin"/>
        </w:r>
        <w:r>
          <w:rPr>
            <w:noProof/>
            <w:webHidden/>
          </w:rPr>
          <w:instrText xml:space="preserve"> PAGEREF _Toc74132743 \h </w:instrText>
        </w:r>
        <w:r>
          <w:rPr>
            <w:noProof/>
            <w:webHidden/>
          </w:rPr>
        </w:r>
        <w:r>
          <w:rPr>
            <w:noProof/>
            <w:webHidden/>
          </w:rPr>
          <w:fldChar w:fldCharType="separate"/>
        </w:r>
        <w:r>
          <w:rPr>
            <w:noProof/>
            <w:webHidden/>
          </w:rPr>
          <w:t>232</w:t>
        </w:r>
        <w:r>
          <w:rPr>
            <w:noProof/>
            <w:webHidden/>
          </w:rPr>
          <w:fldChar w:fldCharType="end"/>
        </w:r>
      </w:hyperlink>
    </w:p>
    <w:p w14:paraId="658FC132" w14:textId="4F56074E" w:rsidR="00D37ABD" w:rsidRDefault="00D37ABD">
      <w:pPr>
        <w:pStyle w:val="TOC3"/>
        <w:tabs>
          <w:tab w:val="left" w:pos="1760"/>
        </w:tabs>
        <w:rPr>
          <w:rFonts w:cstheme="minorBidi"/>
          <w:noProof/>
          <w:color w:val="auto"/>
          <w:sz w:val="22"/>
          <w:lang w:eastAsia="en-US"/>
        </w:rPr>
      </w:pPr>
      <w:hyperlink w:anchor="_Toc74132744" w:history="1">
        <w:r w:rsidRPr="00AA260B">
          <w:rPr>
            <w:rStyle w:val="Hyperlink"/>
            <w:rFonts w:ascii="Times New Roman" w:hAnsi="Times New Roman" w:cs="Times New Roman"/>
            <w:noProof/>
          </w:rPr>
          <w:t>11.2.31</w:t>
        </w:r>
        <w:r>
          <w:rPr>
            <w:rFonts w:cstheme="minorBidi"/>
            <w:noProof/>
            <w:color w:val="auto"/>
            <w:sz w:val="22"/>
            <w:lang w:eastAsia="en-US"/>
          </w:rPr>
          <w:tab/>
        </w:r>
        <w:r w:rsidRPr="00AA260B">
          <w:rPr>
            <w:rStyle w:val="Hyperlink"/>
            <w:rFonts w:ascii="Times New Roman" w:hAnsi="Times New Roman" w:cs="Times New Roman"/>
            <w:noProof/>
          </w:rPr>
          <w:t>OtsiaCsepTtpPac</w:t>
        </w:r>
        <w:r>
          <w:rPr>
            <w:noProof/>
            <w:webHidden/>
          </w:rPr>
          <w:tab/>
        </w:r>
        <w:r>
          <w:rPr>
            <w:noProof/>
            <w:webHidden/>
          </w:rPr>
          <w:fldChar w:fldCharType="begin"/>
        </w:r>
        <w:r>
          <w:rPr>
            <w:noProof/>
            <w:webHidden/>
          </w:rPr>
          <w:instrText xml:space="preserve"> PAGEREF _Toc74132744 \h </w:instrText>
        </w:r>
        <w:r>
          <w:rPr>
            <w:noProof/>
            <w:webHidden/>
          </w:rPr>
        </w:r>
        <w:r>
          <w:rPr>
            <w:noProof/>
            <w:webHidden/>
          </w:rPr>
          <w:fldChar w:fldCharType="separate"/>
        </w:r>
        <w:r>
          <w:rPr>
            <w:noProof/>
            <w:webHidden/>
          </w:rPr>
          <w:t>233</w:t>
        </w:r>
        <w:r>
          <w:rPr>
            <w:noProof/>
            <w:webHidden/>
          </w:rPr>
          <w:fldChar w:fldCharType="end"/>
        </w:r>
      </w:hyperlink>
    </w:p>
    <w:p w14:paraId="56F3759A" w14:textId="7BF98E8B" w:rsidR="00D37ABD" w:rsidRDefault="00D37ABD">
      <w:pPr>
        <w:pStyle w:val="TOC3"/>
        <w:tabs>
          <w:tab w:val="left" w:pos="1760"/>
        </w:tabs>
        <w:rPr>
          <w:rFonts w:cstheme="minorBidi"/>
          <w:noProof/>
          <w:color w:val="auto"/>
          <w:sz w:val="22"/>
          <w:lang w:eastAsia="en-US"/>
        </w:rPr>
      </w:pPr>
      <w:hyperlink w:anchor="_Toc74132745" w:history="1">
        <w:r w:rsidRPr="00AA260B">
          <w:rPr>
            <w:rStyle w:val="Hyperlink"/>
            <w:rFonts w:ascii="Times New Roman" w:hAnsi="Times New Roman" w:cs="Times New Roman"/>
            <w:noProof/>
          </w:rPr>
          <w:t>11.2.32</w:t>
        </w:r>
        <w:r>
          <w:rPr>
            <w:rFonts w:cstheme="minorBidi"/>
            <w:noProof/>
            <w:color w:val="auto"/>
            <w:sz w:val="22"/>
            <w:lang w:eastAsia="en-US"/>
          </w:rPr>
          <w:tab/>
        </w:r>
        <w:r w:rsidRPr="00AA260B">
          <w:rPr>
            <w:rStyle w:val="Hyperlink"/>
            <w:rFonts w:ascii="Times New Roman" w:hAnsi="Times New Roman" w:cs="Times New Roman"/>
            <w:noProof/>
          </w:rPr>
          <w:t>PhysicalCepPac</w:t>
        </w:r>
        <w:r>
          <w:rPr>
            <w:noProof/>
            <w:webHidden/>
          </w:rPr>
          <w:tab/>
        </w:r>
        <w:r>
          <w:rPr>
            <w:noProof/>
            <w:webHidden/>
          </w:rPr>
          <w:fldChar w:fldCharType="begin"/>
        </w:r>
        <w:r>
          <w:rPr>
            <w:noProof/>
            <w:webHidden/>
          </w:rPr>
          <w:instrText xml:space="preserve"> PAGEREF _Toc74132745 \h </w:instrText>
        </w:r>
        <w:r>
          <w:rPr>
            <w:noProof/>
            <w:webHidden/>
          </w:rPr>
        </w:r>
        <w:r>
          <w:rPr>
            <w:noProof/>
            <w:webHidden/>
          </w:rPr>
          <w:fldChar w:fldCharType="separate"/>
        </w:r>
        <w:r>
          <w:rPr>
            <w:noProof/>
            <w:webHidden/>
          </w:rPr>
          <w:t>235</w:t>
        </w:r>
        <w:r>
          <w:rPr>
            <w:noProof/>
            <w:webHidden/>
          </w:rPr>
          <w:fldChar w:fldCharType="end"/>
        </w:r>
      </w:hyperlink>
    </w:p>
    <w:p w14:paraId="54F37800" w14:textId="17820159" w:rsidR="00D37ABD" w:rsidRDefault="00D37ABD">
      <w:pPr>
        <w:pStyle w:val="TOC3"/>
        <w:tabs>
          <w:tab w:val="left" w:pos="1760"/>
        </w:tabs>
        <w:rPr>
          <w:rFonts w:cstheme="minorBidi"/>
          <w:noProof/>
          <w:color w:val="auto"/>
          <w:sz w:val="22"/>
          <w:lang w:eastAsia="en-US"/>
        </w:rPr>
      </w:pPr>
      <w:hyperlink w:anchor="_Toc74132746" w:history="1">
        <w:r w:rsidRPr="00AA260B">
          <w:rPr>
            <w:rStyle w:val="Hyperlink"/>
            <w:rFonts w:ascii="Times New Roman" w:hAnsi="Times New Roman" w:cs="Times New Roman"/>
            <w:noProof/>
          </w:rPr>
          <w:t>11.2.33</w:t>
        </w:r>
        <w:r>
          <w:rPr>
            <w:rFonts w:cstheme="minorBidi"/>
            <w:noProof/>
            <w:color w:val="auto"/>
            <w:sz w:val="22"/>
            <w:lang w:eastAsia="en-US"/>
          </w:rPr>
          <w:tab/>
        </w:r>
        <w:r w:rsidRPr="00AA260B">
          <w:rPr>
            <w:rStyle w:val="Hyperlink"/>
            <w:rFonts w:ascii="Times New Roman" w:hAnsi="Times New Roman" w:cs="Times New Roman"/>
            <w:noProof/>
          </w:rPr>
          <w:t>PowerManagementCapabilityPac</w:t>
        </w:r>
        <w:r>
          <w:rPr>
            <w:noProof/>
            <w:webHidden/>
          </w:rPr>
          <w:tab/>
        </w:r>
        <w:r>
          <w:rPr>
            <w:noProof/>
            <w:webHidden/>
          </w:rPr>
          <w:fldChar w:fldCharType="begin"/>
        </w:r>
        <w:r>
          <w:rPr>
            <w:noProof/>
            <w:webHidden/>
          </w:rPr>
          <w:instrText xml:space="preserve"> PAGEREF _Toc74132746 \h </w:instrText>
        </w:r>
        <w:r>
          <w:rPr>
            <w:noProof/>
            <w:webHidden/>
          </w:rPr>
        </w:r>
        <w:r>
          <w:rPr>
            <w:noProof/>
            <w:webHidden/>
          </w:rPr>
          <w:fldChar w:fldCharType="separate"/>
        </w:r>
        <w:r>
          <w:rPr>
            <w:noProof/>
            <w:webHidden/>
          </w:rPr>
          <w:t>235</w:t>
        </w:r>
        <w:r>
          <w:rPr>
            <w:noProof/>
            <w:webHidden/>
          </w:rPr>
          <w:fldChar w:fldCharType="end"/>
        </w:r>
      </w:hyperlink>
    </w:p>
    <w:p w14:paraId="1B4F76C9" w14:textId="09EC96EE" w:rsidR="00D37ABD" w:rsidRDefault="00D37ABD">
      <w:pPr>
        <w:pStyle w:val="TOC3"/>
        <w:tabs>
          <w:tab w:val="left" w:pos="1760"/>
        </w:tabs>
        <w:rPr>
          <w:rFonts w:cstheme="minorBidi"/>
          <w:noProof/>
          <w:color w:val="auto"/>
          <w:sz w:val="22"/>
          <w:lang w:eastAsia="en-US"/>
        </w:rPr>
      </w:pPr>
      <w:hyperlink w:anchor="_Toc74132747" w:history="1">
        <w:r w:rsidRPr="00AA260B">
          <w:rPr>
            <w:rStyle w:val="Hyperlink"/>
            <w:rFonts w:ascii="Times New Roman" w:hAnsi="Times New Roman" w:cs="Times New Roman"/>
            <w:noProof/>
          </w:rPr>
          <w:t>11.2.34</w:t>
        </w:r>
        <w:r>
          <w:rPr>
            <w:rFonts w:cstheme="minorBidi"/>
            <w:noProof/>
            <w:color w:val="auto"/>
            <w:sz w:val="22"/>
            <w:lang w:eastAsia="en-US"/>
          </w:rPr>
          <w:tab/>
        </w:r>
        <w:r w:rsidRPr="00AA260B">
          <w:rPr>
            <w:rStyle w:val="Hyperlink"/>
            <w:rFonts w:ascii="Times New Roman" w:hAnsi="Times New Roman" w:cs="Times New Roman"/>
            <w:noProof/>
          </w:rPr>
          <w:t>PowerManagementConfigPac</w:t>
        </w:r>
        <w:r>
          <w:rPr>
            <w:noProof/>
            <w:webHidden/>
          </w:rPr>
          <w:tab/>
        </w:r>
        <w:r>
          <w:rPr>
            <w:noProof/>
            <w:webHidden/>
          </w:rPr>
          <w:fldChar w:fldCharType="begin"/>
        </w:r>
        <w:r>
          <w:rPr>
            <w:noProof/>
            <w:webHidden/>
          </w:rPr>
          <w:instrText xml:space="preserve"> PAGEREF _Toc74132747 \h </w:instrText>
        </w:r>
        <w:r>
          <w:rPr>
            <w:noProof/>
            <w:webHidden/>
          </w:rPr>
        </w:r>
        <w:r>
          <w:rPr>
            <w:noProof/>
            <w:webHidden/>
          </w:rPr>
          <w:fldChar w:fldCharType="separate"/>
        </w:r>
        <w:r>
          <w:rPr>
            <w:noProof/>
            <w:webHidden/>
          </w:rPr>
          <w:t>236</w:t>
        </w:r>
        <w:r>
          <w:rPr>
            <w:noProof/>
            <w:webHidden/>
          </w:rPr>
          <w:fldChar w:fldCharType="end"/>
        </w:r>
      </w:hyperlink>
    </w:p>
    <w:p w14:paraId="528CCE3E" w14:textId="1293B76A" w:rsidR="00D37ABD" w:rsidRDefault="00D37ABD">
      <w:pPr>
        <w:pStyle w:val="TOC3"/>
        <w:tabs>
          <w:tab w:val="left" w:pos="1760"/>
        </w:tabs>
        <w:rPr>
          <w:rFonts w:cstheme="minorBidi"/>
          <w:noProof/>
          <w:color w:val="auto"/>
          <w:sz w:val="22"/>
          <w:lang w:eastAsia="en-US"/>
        </w:rPr>
      </w:pPr>
      <w:hyperlink w:anchor="_Toc74132748" w:history="1">
        <w:r w:rsidRPr="00AA260B">
          <w:rPr>
            <w:rStyle w:val="Hyperlink"/>
            <w:rFonts w:ascii="Times New Roman" w:hAnsi="Times New Roman" w:cs="Times New Roman"/>
            <w:noProof/>
          </w:rPr>
          <w:t>11.2.35</w:t>
        </w:r>
        <w:r>
          <w:rPr>
            <w:rFonts w:cstheme="minorBidi"/>
            <w:noProof/>
            <w:color w:val="auto"/>
            <w:sz w:val="22"/>
            <w:lang w:eastAsia="en-US"/>
          </w:rPr>
          <w:tab/>
        </w:r>
        <w:r w:rsidRPr="00AA260B">
          <w:rPr>
            <w:rStyle w:val="Hyperlink"/>
            <w:rFonts w:ascii="Times New Roman" w:hAnsi="Times New Roman" w:cs="Times New Roman"/>
            <w:noProof/>
          </w:rPr>
          <w:t>TotalPowerThresholdPac</w:t>
        </w:r>
        <w:r>
          <w:rPr>
            <w:noProof/>
            <w:webHidden/>
          </w:rPr>
          <w:tab/>
        </w:r>
        <w:r>
          <w:rPr>
            <w:noProof/>
            <w:webHidden/>
          </w:rPr>
          <w:fldChar w:fldCharType="begin"/>
        </w:r>
        <w:r>
          <w:rPr>
            <w:noProof/>
            <w:webHidden/>
          </w:rPr>
          <w:instrText xml:space="preserve"> PAGEREF _Toc74132748 \h </w:instrText>
        </w:r>
        <w:r>
          <w:rPr>
            <w:noProof/>
            <w:webHidden/>
          </w:rPr>
        </w:r>
        <w:r>
          <w:rPr>
            <w:noProof/>
            <w:webHidden/>
          </w:rPr>
          <w:fldChar w:fldCharType="separate"/>
        </w:r>
        <w:r>
          <w:rPr>
            <w:noProof/>
            <w:webHidden/>
          </w:rPr>
          <w:t>237</w:t>
        </w:r>
        <w:r>
          <w:rPr>
            <w:noProof/>
            <w:webHidden/>
          </w:rPr>
          <w:fldChar w:fldCharType="end"/>
        </w:r>
      </w:hyperlink>
    </w:p>
    <w:p w14:paraId="7ED0F676" w14:textId="05F67541" w:rsidR="00D37ABD" w:rsidRDefault="00D37ABD">
      <w:pPr>
        <w:pStyle w:val="TOC2"/>
        <w:rPr>
          <w:rFonts w:cstheme="minorBidi"/>
          <w:noProof/>
          <w:color w:val="auto"/>
          <w:sz w:val="22"/>
          <w:lang w:eastAsia="en-US"/>
        </w:rPr>
      </w:pPr>
      <w:hyperlink w:anchor="_Toc74132749" w:history="1">
        <w:r w:rsidRPr="00AA260B">
          <w:rPr>
            <w:rStyle w:val="Hyperlink"/>
            <w:rFonts w:ascii="Times New Roman" w:hAnsi="Times New Roman" w:cs="Times New Roman"/>
            <w:noProof/>
          </w:rPr>
          <w:t>11.3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_Toc74132749 \h </w:instrText>
        </w:r>
        <w:r>
          <w:rPr>
            <w:noProof/>
            <w:webHidden/>
          </w:rPr>
        </w:r>
        <w:r>
          <w:rPr>
            <w:noProof/>
            <w:webHidden/>
          </w:rPr>
          <w:fldChar w:fldCharType="separate"/>
        </w:r>
        <w:r>
          <w:rPr>
            <w:noProof/>
            <w:webHidden/>
          </w:rPr>
          <w:t>238</w:t>
        </w:r>
        <w:r>
          <w:rPr>
            <w:noProof/>
            <w:webHidden/>
          </w:rPr>
          <w:fldChar w:fldCharType="end"/>
        </w:r>
      </w:hyperlink>
    </w:p>
    <w:p w14:paraId="318C1A2F" w14:textId="06B770CF" w:rsidR="00D37ABD" w:rsidRDefault="00D37ABD">
      <w:pPr>
        <w:pStyle w:val="TOC3"/>
        <w:rPr>
          <w:rFonts w:cstheme="minorBidi"/>
          <w:noProof/>
          <w:color w:val="auto"/>
          <w:sz w:val="22"/>
          <w:lang w:eastAsia="en-US"/>
        </w:rPr>
      </w:pPr>
      <w:hyperlink w:anchor="_Toc74132750" w:history="1">
        <w:r w:rsidRPr="00AA260B">
          <w:rPr>
            <w:rStyle w:val="Hyperlink"/>
            <w:rFonts w:ascii="Times New Roman" w:hAnsi="Times New Roman" w:cs="Times New Roman"/>
            <w:noProof/>
          </w:rPr>
          <w:t>11.3.1</w:t>
        </w:r>
        <w:r>
          <w:rPr>
            <w:rFonts w:cstheme="minorBidi"/>
            <w:noProof/>
            <w:color w:val="auto"/>
            <w:sz w:val="22"/>
            <w:lang w:eastAsia="en-US"/>
          </w:rPr>
          <w:tab/>
        </w:r>
        <w:r w:rsidRPr="00AA260B">
          <w:rPr>
            <w:rStyle w:val="Hyperlink"/>
            <w:rFonts w:ascii="Times New Roman" w:hAnsi="Times New Roman" w:cs="Times New Roman"/>
            <w:noProof/>
          </w:rPr>
          <w:t>ApplicationIdentifier</w:t>
        </w:r>
        <w:r>
          <w:rPr>
            <w:noProof/>
            <w:webHidden/>
          </w:rPr>
          <w:tab/>
        </w:r>
        <w:r>
          <w:rPr>
            <w:noProof/>
            <w:webHidden/>
          </w:rPr>
          <w:fldChar w:fldCharType="begin"/>
        </w:r>
        <w:r>
          <w:rPr>
            <w:noProof/>
            <w:webHidden/>
          </w:rPr>
          <w:instrText xml:space="preserve"> PAGEREF _Toc74132750 \h </w:instrText>
        </w:r>
        <w:r>
          <w:rPr>
            <w:noProof/>
            <w:webHidden/>
          </w:rPr>
        </w:r>
        <w:r>
          <w:rPr>
            <w:noProof/>
            <w:webHidden/>
          </w:rPr>
          <w:fldChar w:fldCharType="separate"/>
        </w:r>
        <w:r>
          <w:rPr>
            <w:noProof/>
            <w:webHidden/>
          </w:rPr>
          <w:t>238</w:t>
        </w:r>
        <w:r>
          <w:rPr>
            <w:noProof/>
            <w:webHidden/>
          </w:rPr>
          <w:fldChar w:fldCharType="end"/>
        </w:r>
      </w:hyperlink>
    </w:p>
    <w:p w14:paraId="66D546BA" w14:textId="1D173252" w:rsidR="00D37ABD" w:rsidRDefault="00D37ABD">
      <w:pPr>
        <w:pStyle w:val="TOC3"/>
        <w:rPr>
          <w:rFonts w:cstheme="minorBidi"/>
          <w:noProof/>
          <w:color w:val="auto"/>
          <w:sz w:val="22"/>
          <w:lang w:eastAsia="en-US"/>
        </w:rPr>
      </w:pPr>
      <w:hyperlink w:anchor="_Toc74132751" w:history="1">
        <w:r w:rsidRPr="00AA260B">
          <w:rPr>
            <w:rStyle w:val="Hyperlink"/>
            <w:rFonts w:ascii="Times New Roman" w:hAnsi="Times New Roman" w:cs="Times New Roman"/>
            <w:noProof/>
          </w:rPr>
          <w:t>11.3.2</w:t>
        </w:r>
        <w:r>
          <w:rPr>
            <w:rFonts w:cstheme="minorBidi"/>
            <w:noProof/>
            <w:color w:val="auto"/>
            <w:sz w:val="22"/>
            <w:lang w:eastAsia="en-US"/>
          </w:rPr>
          <w:tab/>
        </w:r>
        <w:r w:rsidRPr="00AA260B">
          <w:rPr>
            <w:rStyle w:val="Hyperlink"/>
            <w:rFonts w:ascii="Times New Roman" w:hAnsi="Times New Roman" w:cs="Times New Roman"/>
            <w:noProof/>
          </w:rPr>
          <w:t>CentralFrequency</w:t>
        </w:r>
        <w:r>
          <w:rPr>
            <w:noProof/>
            <w:webHidden/>
          </w:rPr>
          <w:tab/>
        </w:r>
        <w:r>
          <w:rPr>
            <w:noProof/>
            <w:webHidden/>
          </w:rPr>
          <w:fldChar w:fldCharType="begin"/>
        </w:r>
        <w:r>
          <w:rPr>
            <w:noProof/>
            <w:webHidden/>
          </w:rPr>
          <w:instrText xml:space="preserve"> PAGEREF _Toc74132751 \h </w:instrText>
        </w:r>
        <w:r>
          <w:rPr>
            <w:noProof/>
            <w:webHidden/>
          </w:rPr>
        </w:r>
        <w:r>
          <w:rPr>
            <w:noProof/>
            <w:webHidden/>
          </w:rPr>
          <w:fldChar w:fldCharType="separate"/>
        </w:r>
        <w:r>
          <w:rPr>
            <w:noProof/>
            <w:webHidden/>
          </w:rPr>
          <w:t>239</w:t>
        </w:r>
        <w:r>
          <w:rPr>
            <w:noProof/>
            <w:webHidden/>
          </w:rPr>
          <w:fldChar w:fldCharType="end"/>
        </w:r>
      </w:hyperlink>
    </w:p>
    <w:p w14:paraId="1F073C9E" w14:textId="0C0622BC" w:rsidR="00D37ABD" w:rsidRDefault="00D37ABD">
      <w:pPr>
        <w:pStyle w:val="TOC3"/>
        <w:rPr>
          <w:rFonts w:cstheme="minorBidi"/>
          <w:noProof/>
          <w:color w:val="auto"/>
          <w:sz w:val="22"/>
          <w:lang w:eastAsia="en-US"/>
        </w:rPr>
      </w:pPr>
      <w:hyperlink w:anchor="_Toc74132752" w:history="1">
        <w:r w:rsidRPr="00AA260B">
          <w:rPr>
            <w:rStyle w:val="Hyperlink"/>
            <w:rFonts w:ascii="Times New Roman" w:hAnsi="Times New Roman" w:cs="Times New Roman"/>
            <w:noProof/>
          </w:rPr>
          <w:t>11.3.3</w:t>
        </w:r>
        <w:r>
          <w:rPr>
            <w:rFonts w:cstheme="minorBidi"/>
            <w:noProof/>
            <w:color w:val="auto"/>
            <w:sz w:val="22"/>
            <w:lang w:eastAsia="en-US"/>
          </w:rPr>
          <w:tab/>
        </w:r>
        <w:r w:rsidRPr="00AA260B">
          <w:rPr>
            <w:rStyle w:val="Hyperlink"/>
            <w:rFonts w:ascii="Times New Roman" w:hAnsi="Times New Roman" w:cs="Times New Roman"/>
            <w:noProof/>
          </w:rPr>
          <w:t>CentralFrequencyBand</w:t>
        </w:r>
        <w:r>
          <w:rPr>
            <w:noProof/>
            <w:webHidden/>
          </w:rPr>
          <w:tab/>
        </w:r>
        <w:r>
          <w:rPr>
            <w:noProof/>
            <w:webHidden/>
          </w:rPr>
          <w:fldChar w:fldCharType="begin"/>
        </w:r>
        <w:r>
          <w:rPr>
            <w:noProof/>
            <w:webHidden/>
          </w:rPr>
          <w:instrText xml:space="preserve"> PAGEREF _Toc74132752 \h </w:instrText>
        </w:r>
        <w:r>
          <w:rPr>
            <w:noProof/>
            <w:webHidden/>
          </w:rPr>
        </w:r>
        <w:r>
          <w:rPr>
            <w:noProof/>
            <w:webHidden/>
          </w:rPr>
          <w:fldChar w:fldCharType="separate"/>
        </w:r>
        <w:r>
          <w:rPr>
            <w:noProof/>
            <w:webHidden/>
          </w:rPr>
          <w:t>239</w:t>
        </w:r>
        <w:r>
          <w:rPr>
            <w:noProof/>
            <w:webHidden/>
          </w:rPr>
          <w:fldChar w:fldCharType="end"/>
        </w:r>
      </w:hyperlink>
    </w:p>
    <w:p w14:paraId="73AD3437" w14:textId="3E1DA5F5" w:rsidR="00D37ABD" w:rsidRDefault="00D37ABD">
      <w:pPr>
        <w:pStyle w:val="TOC3"/>
        <w:rPr>
          <w:rFonts w:cstheme="minorBidi"/>
          <w:noProof/>
          <w:color w:val="auto"/>
          <w:sz w:val="22"/>
          <w:lang w:eastAsia="en-US"/>
        </w:rPr>
      </w:pPr>
      <w:hyperlink w:anchor="_Toc74132753" w:history="1">
        <w:r w:rsidRPr="00AA260B">
          <w:rPr>
            <w:rStyle w:val="Hyperlink"/>
            <w:rFonts w:ascii="Times New Roman" w:hAnsi="Times New Roman" w:cs="Times New Roman"/>
            <w:noProof/>
          </w:rPr>
          <w:t>11.3.4</w:t>
        </w:r>
        <w:r>
          <w:rPr>
            <w:rFonts w:cstheme="minorBidi"/>
            <w:noProof/>
            <w:color w:val="auto"/>
            <w:sz w:val="22"/>
            <w:lang w:eastAsia="en-US"/>
          </w:rPr>
          <w:tab/>
        </w:r>
        <w:r w:rsidRPr="00AA260B">
          <w:rPr>
            <w:rStyle w:val="Hyperlink"/>
            <w:rFonts w:ascii="Times New Roman" w:hAnsi="Times New Roman" w:cs="Times New Roman"/>
            <w:noProof/>
          </w:rPr>
          <w:t>FrequencyConstraint</w:t>
        </w:r>
        <w:r>
          <w:rPr>
            <w:noProof/>
            <w:webHidden/>
          </w:rPr>
          <w:tab/>
        </w:r>
        <w:r>
          <w:rPr>
            <w:noProof/>
            <w:webHidden/>
          </w:rPr>
          <w:fldChar w:fldCharType="begin"/>
        </w:r>
        <w:r>
          <w:rPr>
            <w:noProof/>
            <w:webHidden/>
          </w:rPr>
          <w:instrText xml:space="preserve"> PAGEREF _Toc74132753 \h </w:instrText>
        </w:r>
        <w:r>
          <w:rPr>
            <w:noProof/>
            <w:webHidden/>
          </w:rPr>
        </w:r>
        <w:r>
          <w:rPr>
            <w:noProof/>
            <w:webHidden/>
          </w:rPr>
          <w:fldChar w:fldCharType="separate"/>
        </w:r>
        <w:r>
          <w:rPr>
            <w:noProof/>
            <w:webHidden/>
          </w:rPr>
          <w:t>240</w:t>
        </w:r>
        <w:r>
          <w:rPr>
            <w:noProof/>
            <w:webHidden/>
          </w:rPr>
          <w:fldChar w:fldCharType="end"/>
        </w:r>
      </w:hyperlink>
    </w:p>
    <w:p w14:paraId="56B9125F" w14:textId="70702815" w:rsidR="00D37ABD" w:rsidRDefault="00D37ABD">
      <w:pPr>
        <w:pStyle w:val="TOC3"/>
        <w:rPr>
          <w:rFonts w:cstheme="minorBidi"/>
          <w:noProof/>
          <w:color w:val="auto"/>
          <w:sz w:val="22"/>
          <w:lang w:eastAsia="en-US"/>
        </w:rPr>
      </w:pPr>
      <w:hyperlink w:anchor="_Toc74132754" w:history="1">
        <w:r w:rsidRPr="00AA260B">
          <w:rPr>
            <w:rStyle w:val="Hyperlink"/>
            <w:rFonts w:ascii="Times New Roman" w:hAnsi="Times New Roman" w:cs="Times New Roman"/>
            <w:noProof/>
          </w:rPr>
          <w:t>11.3.5</w:t>
        </w:r>
        <w:r>
          <w:rPr>
            <w:rFonts w:cstheme="minorBidi"/>
            <w:noProof/>
            <w:color w:val="auto"/>
            <w:sz w:val="22"/>
            <w:lang w:eastAsia="en-US"/>
          </w:rPr>
          <w:tab/>
        </w:r>
        <w:r w:rsidRPr="00AA260B">
          <w:rPr>
            <w:rStyle w:val="Hyperlink"/>
            <w:rFonts w:ascii="Times New Roman" w:hAnsi="Times New Roman" w:cs="Times New Roman"/>
            <w:noProof/>
          </w:rPr>
          <w:t>LaserProperties</w:t>
        </w:r>
        <w:r>
          <w:rPr>
            <w:noProof/>
            <w:webHidden/>
          </w:rPr>
          <w:tab/>
        </w:r>
        <w:r>
          <w:rPr>
            <w:noProof/>
            <w:webHidden/>
          </w:rPr>
          <w:fldChar w:fldCharType="begin"/>
        </w:r>
        <w:r>
          <w:rPr>
            <w:noProof/>
            <w:webHidden/>
          </w:rPr>
          <w:instrText xml:space="preserve"> PAGEREF _Toc74132754 \h </w:instrText>
        </w:r>
        <w:r>
          <w:rPr>
            <w:noProof/>
            <w:webHidden/>
          </w:rPr>
        </w:r>
        <w:r>
          <w:rPr>
            <w:noProof/>
            <w:webHidden/>
          </w:rPr>
          <w:fldChar w:fldCharType="separate"/>
        </w:r>
        <w:r>
          <w:rPr>
            <w:noProof/>
            <w:webHidden/>
          </w:rPr>
          <w:t>240</w:t>
        </w:r>
        <w:r>
          <w:rPr>
            <w:noProof/>
            <w:webHidden/>
          </w:rPr>
          <w:fldChar w:fldCharType="end"/>
        </w:r>
      </w:hyperlink>
    </w:p>
    <w:p w14:paraId="1502B209" w14:textId="183B4FAF" w:rsidR="00D37ABD" w:rsidRDefault="00D37ABD">
      <w:pPr>
        <w:pStyle w:val="TOC3"/>
        <w:rPr>
          <w:rFonts w:cstheme="minorBidi"/>
          <w:noProof/>
          <w:color w:val="auto"/>
          <w:sz w:val="22"/>
          <w:lang w:eastAsia="en-US"/>
        </w:rPr>
      </w:pPr>
      <w:hyperlink w:anchor="_Toc74132755" w:history="1">
        <w:r w:rsidRPr="00AA260B">
          <w:rPr>
            <w:rStyle w:val="Hyperlink"/>
            <w:rFonts w:ascii="Times New Roman" w:hAnsi="Times New Roman" w:cs="Times New Roman"/>
            <w:noProof/>
          </w:rPr>
          <w:t>11.3.6</w:t>
        </w:r>
        <w:r>
          <w:rPr>
            <w:rFonts w:cstheme="minorBidi"/>
            <w:noProof/>
            <w:color w:val="auto"/>
            <w:sz w:val="22"/>
            <w:lang w:eastAsia="en-US"/>
          </w:rPr>
          <w:tab/>
        </w:r>
        <w:r w:rsidRPr="00AA260B">
          <w:rPr>
            <w:rStyle w:val="Hyperlink"/>
            <w:rFonts w:ascii="Times New Roman" w:hAnsi="Times New Roman" w:cs="Times New Roman"/>
            <w:noProof/>
          </w:rPr>
          <w:t>ModulationTechnique</w:t>
        </w:r>
        <w:r>
          <w:rPr>
            <w:noProof/>
            <w:webHidden/>
          </w:rPr>
          <w:tab/>
        </w:r>
        <w:r>
          <w:rPr>
            <w:noProof/>
            <w:webHidden/>
          </w:rPr>
          <w:fldChar w:fldCharType="begin"/>
        </w:r>
        <w:r>
          <w:rPr>
            <w:noProof/>
            <w:webHidden/>
          </w:rPr>
          <w:instrText xml:space="preserve"> PAGEREF _Toc74132755 \h </w:instrText>
        </w:r>
        <w:r>
          <w:rPr>
            <w:noProof/>
            <w:webHidden/>
          </w:rPr>
        </w:r>
        <w:r>
          <w:rPr>
            <w:noProof/>
            <w:webHidden/>
          </w:rPr>
          <w:fldChar w:fldCharType="separate"/>
        </w:r>
        <w:r>
          <w:rPr>
            <w:noProof/>
            <w:webHidden/>
          </w:rPr>
          <w:t>241</w:t>
        </w:r>
        <w:r>
          <w:rPr>
            <w:noProof/>
            <w:webHidden/>
          </w:rPr>
          <w:fldChar w:fldCharType="end"/>
        </w:r>
      </w:hyperlink>
    </w:p>
    <w:p w14:paraId="2374CFD9" w14:textId="6637480E" w:rsidR="00D37ABD" w:rsidRDefault="00D37ABD">
      <w:pPr>
        <w:pStyle w:val="TOC3"/>
        <w:rPr>
          <w:rFonts w:cstheme="minorBidi"/>
          <w:noProof/>
          <w:color w:val="auto"/>
          <w:sz w:val="22"/>
          <w:lang w:eastAsia="en-US"/>
        </w:rPr>
      </w:pPr>
      <w:hyperlink w:anchor="_Toc74132756" w:history="1">
        <w:r w:rsidRPr="00AA260B">
          <w:rPr>
            <w:rStyle w:val="Hyperlink"/>
            <w:rFonts w:ascii="Times New Roman" w:hAnsi="Times New Roman" w:cs="Times New Roman"/>
            <w:noProof/>
          </w:rPr>
          <w:t>11.3.7</w:t>
        </w:r>
        <w:r>
          <w:rPr>
            <w:rFonts w:cstheme="minorBidi"/>
            <w:noProof/>
            <w:color w:val="auto"/>
            <w:sz w:val="22"/>
            <w:lang w:eastAsia="en-US"/>
          </w:rPr>
          <w:tab/>
        </w:r>
        <w:r w:rsidRPr="00AA260B">
          <w:rPr>
            <w:rStyle w:val="Hyperlink"/>
            <w:rFonts w:ascii="Times New Roman" w:hAnsi="Times New Roman" w:cs="Times New Roman"/>
            <w:noProof/>
          </w:rPr>
          <w:t>PowerProperties</w:t>
        </w:r>
        <w:r>
          <w:rPr>
            <w:noProof/>
            <w:webHidden/>
          </w:rPr>
          <w:tab/>
        </w:r>
        <w:r>
          <w:rPr>
            <w:noProof/>
            <w:webHidden/>
          </w:rPr>
          <w:fldChar w:fldCharType="begin"/>
        </w:r>
        <w:r>
          <w:rPr>
            <w:noProof/>
            <w:webHidden/>
          </w:rPr>
          <w:instrText xml:space="preserve"> PAGEREF _Toc74132756 \h </w:instrText>
        </w:r>
        <w:r>
          <w:rPr>
            <w:noProof/>
            <w:webHidden/>
          </w:rPr>
        </w:r>
        <w:r>
          <w:rPr>
            <w:noProof/>
            <w:webHidden/>
          </w:rPr>
          <w:fldChar w:fldCharType="separate"/>
        </w:r>
        <w:r>
          <w:rPr>
            <w:noProof/>
            <w:webHidden/>
          </w:rPr>
          <w:t>241</w:t>
        </w:r>
        <w:r>
          <w:rPr>
            <w:noProof/>
            <w:webHidden/>
          </w:rPr>
          <w:fldChar w:fldCharType="end"/>
        </w:r>
      </w:hyperlink>
    </w:p>
    <w:p w14:paraId="535683BC" w14:textId="22FFDB74" w:rsidR="00D37ABD" w:rsidRDefault="00D37ABD">
      <w:pPr>
        <w:pStyle w:val="TOC3"/>
        <w:rPr>
          <w:rFonts w:cstheme="minorBidi"/>
          <w:noProof/>
          <w:color w:val="auto"/>
          <w:sz w:val="22"/>
          <w:lang w:eastAsia="en-US"/>
        </w:rPr>
      </w:pPr>
      <w:hyperlink w:anchor="_Toc74132757" w:history="1">
        <w:r w:rsidRPr="00AA260B">
          <w:rPr>
            <w:rStyle w:val="Hyperlink"/>
            <w:rFonts w:ascii="Times New Roman" w:hAnsi="Times New Roman" w:cs="Times New Roman"/>
            <w:noProof/>
          </w:rPr>
          <w:t>11.3.8</w:t>
        </w:r>
        <w:r>
          <w:rPr>
            <w:rFonts w:cstheme="minorBidi"/>
            <w:noProof/>
            <w:color w:val="auto"/>
            <w:sz w:val="22"/>
            <w:lang w:eastAsia="en-US"/>
          </w:rPr>
          <w:tab/>
        </w:r>
        <w:r w:rsidRPr="00AA260B">
          <w:rPr>
            <w:rStyle w:val="Hyperlink"/>
            <w:rFonts w:ascii="Times New Roman" w:hAnsi="Times New Roman" w:cs="Times New Roman"/>
            <w:noProof/>
          </w:rPr>
          <w:t>SpectrumBand</w:t>
        </w:r>
        <w:r>
          <w:rPr>
            <w:noProof/>
            <w:webHidden/>
          </w:rPr>
          <w:tab/>
        </w:r>
        <w:r>
          <w:rPr>
            <w:noProof/>
            <w:webHidden/>
          </w:rPr>
          <w:fldChar w:fldCharType="begin"/>
        </w:r>
        <w:r>
          <w:rPr>
            <w:noProof/>
            <w:webHidden/>
          </w:rPr>
          <w:instrText xml:space="preserve"> PAGEREF _Toc74132757 \h </w:instrText>
        </w:r>
        <w:r>
          <w:rPr>
            <w:noProof/>
            <w:webHidden/>
          </w:rPr>
        </w:r>
        <w:r>
          <w:rPr>
            <w:noProof/>
            <w:webHidden/>
          </w:rPr>
          <w:fldChar w:fldCharType="separate"/>
        </w:r>
        <w:r>
          <w:rPr>
            <w:noProof/>
            <w:webHidden/>
          </w:rPr>
          <w:t>242</w:t>
        </w:r>
        <w:r>
          <w:rPr>
            <w:noProof/>
            <w:webHidden/>
          </w:rPr>
          <w:fldChar w:fldCharType="end"/>
        </w:r>
      </w:hyperlink>
    </w:p>
    <w:p w14:paraId="39089D36" w14:textId="2B233180" w:rsidR="00D37ABD" w:rsidRDefault="00D37ABD">
      <w:pPr>
        <w:pStyle w:val="TOC2"/>
        <w:rPr>
          <w:rFonts w:cstheme="minorBidi"/>
          <w:noProof/>
          <w:color w:val="auto"/>
          <w:sz w:val="22"/>
          <w:lang w:eastAsia="en-US"/>
        </w:rPr>
      </w:pPr>
      <w:hyperlink w:anchor="_Toc74132758" w:history="1">
        <w:r w:rsidRPr="00AA260B">
          <w:rPr>
            <w:rStyle w:val="Hyperlink"/>
            <w:rFonts w:ascii="Times New Roman" w:hAnsi="Times New Roman" w:cs="Times New Roman"/>
            <w:noProof/>
          </w:rPr>
          <w:t>11.4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_Toc74132758 \h </w:instrText>
        </w:r>
        <w:r>
          <w:rPr>
            <w:noProof/>
            <w:webHidden/>
          </w:rPr>
        </w:r>
        <w:r>
          <w:rPr>
            <w:noProof/>
            <w:webHidden/>
          </w:rPr>
          <w:fldChar w:fldCharType="separate"/>
        </w:r>
        <w:r>
          <w:rPr>
            <w:noProof/>
            <w:webHidden/>
          </w:rPr>
          <w:t>242</w:t>
        </w:r>
        <w:r>
          <w:rPr>
            <w:noProof/>
            <w:webHidden/>
          </w:rPr>
          <w:fldChar w:fldCharType="end"/>
        </w:r>
      </w:hyperlink>
    </w:p>
    <w:p w14:paraId="1A83F943" w14:textId="5861FC35" w:rsidR="00D37ABD" w:rsidRDefault="00D37ABD">
      <w:pPr>
        <w:pStyle w:val="TOC3"/>
        <w:rPr>
          <w:rFonts w:cstheme="minorBidi"/>
          <w:noProof/>
          <w:color w:val="auto"/>
          <w:sz w:val="22"/>
          <w:lang w:eastAsia="en-US"/>
        </w:rPr>
      </w:pPr>
      <w:hyperlink w:anchor="_Toc74132759" w:history="1">
        <w:r w:rsidRPr="00AA260B">
          <w:rPr>
            <w:rStyle w:val="Hyperlink"/>
            <w:rFonts w:ascii="Times New Roman" w:hAnsi="Times New Roman" w:cs="Times New Roman"/>
            <w:noProof/>
          </w:rPr>
          <w:t>11.4.1</w:t>
        </w:r>
        <w:r>
          <w:rPr>
            <w:rFonts w:cstheme="minorBidi"/>
            <w:noProof/>
            <w:color w:val="auto"/>
            <w:sz w:val="22"/>
            <w:lang w:eastAsia="en-US"/>
          </w:rPr>
          <w:tab/>
        </w:r>
        <w:r w:rsidRPr="00AA260B">
          <w:rPr>
            <w:rStyle w:val="Hyperlink"/>
            <w:rFonts w:ascii="Times New Roman" w:hAnsi="Times New Roman" w:cs="Times New Roman"/>
            <w:noProof/>
          </w:rPr>
          <w:t>AdjustmentGranularity</w:t>
        </w:r>
        <w:r>
          <w:rPr>
            <w:noProof/>
            <w:webHidden/>
          </w:rPr>
          <w:tab/>
        </w:r>
        <w:r>
          <w:rPr>
            <w:noProof/>
            <w:webHidden/>
          </w:rPr>
          <w:fldChar w:fldCharType="begin"/>
        </w:r>
        <w:r>
          <w:rPr>
            <w:noProof/>
            <w:webHidden/>
          </w:rPr>
          <w:instrText xml:space="preserve"> PAGEREF _Toc74132759 \h </w:instrText>
        </w:r>
        <w:r>
          <w:rPr>
            <w:noProof/>
            <w:webHidden/>
          </w:rPr>
        </w:r>
        <w:r>
          <w:rPr>
            <w:noProof/>
            <w:webHidden/>
          </w:rPr>
          <w:fldChar w:fldCharType="separate"/>
        </w:r>
        <w:r>
          <w:rPr>
            <w:noProof/>
            <w:webHidden/>
          </w:rPr>
          <w:t>242</w:t>
        </w:r>
        <w:r>
          <w:rPr>
            <w:noProof/>
            <w:webHidden/>
          </w:rPr>
          <w:fldChar w:fldCharType="end"/>
        </w:r>
      </w:hyperlink>
    </w:p>
    <w:p w14:paraId="53FE2E3E" w14:textId="11F1D43A" w:rsidR="00D37ABD" w:rsidRDefault="00D37ABD">
      <w:pPr>
        <w:pStyle w:val="TOC3"/>
        <w:rPr>
          <w:rFonts w:cstheme="minorBidi"/>
          <w:noProof/>
          <w:color w:val="auto"/>
          <w:sz w:val="22"/>
          <w:lang w:eastAsia="en-US"/>
        </w:rPr>
      </w:pPr>
      <w:hyperlink w:anchor="_Toc74132760" w:history="1">
        <w:r w:rsidRPr="00AA260B">
          <w:rPr>
            <w:rStyle w:val="Hyperlink"/>
            <w:rFonts w:ascii="Times New Roman" w:hAnsi="Times New Roman" w:cs="Times New Roman"/>
            <w:noProof/>
          </w:rPr>
          <w:t>11.4.2</w:t>
        </w:r>
        <w:r>
          <w:rPr>
            <w:rFonts w:cstheme="minorBidi"/>
            <w:noProof/>
            <w:color w:val="auto"/>
            <w:sz w:val="22"/>
            <w:lang w:eastAsia="en-US"/>
          </w:rPr>
          <w:tab/>
        </w:r>
        <w:r w:rsidRPr="00AA260B">
          <w:rPr>
            <w:rStyle w:val="Hyperlink"/>
            <w:rFonts w:ascii="Times New Roman" w:hAnsi="Times New Roman" w:cs="Times New Roman"/>
            <w:noProof/>
          </w:rPr>
          <w:t>ApplicationIdentifierType</w:t>
        </w:r>
        <w:r>
          <w:rPr>
            <w:noProof/>
            <w:webHidden/>
          </w:rPr>
          <w:tab/>
        </w:r>
        <w:r>
          <w:rPr>
            <w:noProof/>
            <w:webHidden/>
          </w:rPr>
          <w:fldChar w:fldCharType="begin"/>
        </w:r>
        <w:r>
          <w:rPr>
            <w:noProof/>
            <w:webHidden/>
          </w:rPr>
          <w:instrText xml:space="preserve"> PAGEREF _Toc74132760 \h </w:instrText>
        </w:r>
        <w:r>
          <w:rPr>
            <w:noProof/>
            <w:webHidden/>
          </w:rPr>
        </w:r>
        <w:r>
          <w:rPr>
            <w:noProof/>
            <w:webHidden/>
          </w:rPr>
          <w:fldChar w:fldCharType="separate"/>
        </w:r>
        <w:r>
          <w:rPr>
            <w:noProof/>
            <w:webHidden/>
          </w:rPr>
          <w:t>243</w:t>
        </w:r>
        <w:r>
          <w:rPr>
            <w:noProof/>
            <w:webHidden/>
          </w:rPr>
          <w:fldChar w:fldCharType="end"/>
        </w:r>
      </w:hyperlink>
    </w:p>
    <w:p w14:paraId="5940F57C" w14:textId="48A9BC76" w:rsidR="00D37ABD" w:rsidRDefault="00D37ABD">
      <w:pPr>
        <w:pStyle w:val="TOC3"/>
        <w:rPr>
          <w:rFonts w:cstheme="minorBidi"/>
          <w:noProof/>
          <w:color w:val="auto"/>
          <w:sz w:val="22"/>
          <w:lang w:eastAsia="en-US"/>
        </w:rPr>
      </w:pPr>
      <w:hyperlink w:anchor="_Toc74132761" w:history="1">
        <w:r w:rsidRPr="00AA260B">
          <w:rPr>
            <w:rStyle w:val="Hyperlink"/>
            <w:rFonts w:ascii="Times New Roman" w:hAnsi="Times New Roman" w:cs="Times New Roman"/>
            <w:noProof/>
          </w:rPr>
          <w:t>11.4.3</w:t>
        </w:r>
        <w:r>
          <w:rPr>
            <w:rFonts w:cstheme="minorBidi"/>
            <w:noProof/>
            <w:color w:val="auto"/>
            <w:sz w:val="22"/>
            <w:lang w:eastAsia="en-US"/>
          </w:rPr>
          <w:tab/>
        </w:r>
        <w:r w:rsidRPr="00AA260B">
          <w:rPr>
            <w:rStyle w:val="Hyperlink"/>
            <w:rFonts w:ascii="Times New Roman" w:hAnsi="Times New Roman" w:cs="Times New Roman"/>
            <w:noProof/>
          </w:rPr>
          <w:t>GridType</w:t>
        </w:r>
        <w:r>
          <w:rPr>
            <w:noProof/>
            <w:webHidden/>
          </w:rPr>
          <w:tab/>
        </w:r>
        <w:r>
          <w:rPr>
            <w:noProof/>
            <w:webHidden/>
          </w:rPr>
          <w:fldChar w:fldCharType="begin"/>
        </w:r>
        <w:r>
          <w:rPr>
            <w:noProof/>
            <w:webHidden/>
          </w:rPr>
          <w:instrText xml:space="preserve"> PAGEREF _Toc74132761 \h </w:instrText>
        </w:r>
        <w:r>
          <w:rPr>
            <w:noProof/>
            <w:webHidden/>
          </w:rPr>
        </w:r>
        <w:r>
          <w:rPr>
            <w:noProof/>
            <w:webHidden/>
          </w:rPr>
          <w:fldChar w:fldCharType="separate"/>
        </w:r>
        <w:r>
          <w:rPr>
            <w:noProof/>
            <w:webHidden/>
          </w:rPr>
          <w:t>243</w:t>
        </w:r>
        <w:r>
          <w:rPr>
            <w:noProof/>
            <w:webHidden/>
          </w:rPr>
          <w:fldChar w:fldCharType="end"/>
        </w:r>
      </w:hyperlink>
    </w:p>
    <w:p w14:paraId="2C1684A4" w14:textId="6A1B058C" w:rsidR="00D37ABD" w:rsidRDefault="00D37ABD">
      <w:pPr>
        <w:pStyle w:val="TOC3"/>
        <w:rPr>
          <w:rFonts w:cstheme="minorBidi"/>
          <w:noProof/>
          <w:color w:val="auto"/>
          <w:sz w:val="22"/>
          <w:lang w:eastAsia="en-US"/>
        </w:rPr>
      </w:pPr>
      <w:hyperlink w:anchor="_Toc74132762" w:history="1">
        <w:r w:rsidRPr="00AA260B">
          <w:rPr>
            <w:rStyle w:val="Hyperlink"/>
            <w:rFonts w:ascii="Times New Roman" w:hAnsi="Times New Roman" w:cs="Times New Roman"/>
            <w:noProof/>
          </w:rPr>
          <w:t>11.4.4</w:t>
        </w:r>
        <w:r>
          <w:rPr>
            <w:rFonts w:cstheme="minorBidi"/>
            <w:noProof/>
            <w:color w:val="auto"/>
            <w:sz w:val="22"/>
            <w:lang w:eastAsia="en-US"/>
          </w:rPr>
          <w:tab/>
        </w:r>
        <w:r w:rsidRPr="00AA260B">
          <w:rPr>
            <w:rStyle w:val="Hyperlink"/>
            <w:rFonts w:ascii="Times New Roman" w:hAnsi="Times New Roman" w:cs="Times New Roman"/>
            <w:noProof/>
          </w:rPr>
          <w:t>LaserControlStatusType</w:t>
        </w:r>
        <w:r>
          <w:rPr>
            <w:noProof/>
            <w:webHidden/>
          </w:rPr>
          <w:tab/>
        </w:r>
        <w:r>
          <w:rPr>
            <w:noProof/>
            <w:webHidden/>
          </w:rPr>
          <w:fldChar w:fldCharType="begin"/>
        </w:r>
        <w:r>
          <w:rPr>
            <w:noProof/>
            <w:webHidden/>
          </w:rPr>
          <w:instrText xml:space="preserve"> PAGEREF _Toc74132762 \h </w:instrText>
        </w:r>
        <w:r>
          <w:rPr>
            <w:noProof/>
            <w:webHidden/>
          </w:rPr>
        </w:r>
        <w:r>
          <w:rPr>
            <w:noProof/>
            <w:webHidden/>
          </w:rPr>
          <w:fldChar w:fldCharType="separate"/>
        </w:r>
        <w:r>
          <w:rPr>
            <w:noProof/>
            <w:webHidden/>
          </w:rPr>
          <w:t>243</w:t>
        </w:r>
        <w:r>
          <w:rPr>
            <w:noProof/>
            <w:webHidden/>
          </w:rPr>
          <w:fldChar w:fldCharType="end"/>
        </w:r>
      </w:hyperlink>
    </w:p>
    <w:p w14:paraId="76EB654F" w14:textId="34361742" w:rsidR="00D37ABD" w:rsidRDefault="00D37ABD">
      <w:pPr>
        <w:pStyle w:val="TOC3"/>
        <w:rPr>
          <w:rFonts w:cstheme="minorBidi"/>
          <w:noProof/>
          <w:color w:val="auto"/>
          <w:sz w:val="22"/>
          <w:lang w:eastAsia="en-US"/>
        </w:rPr>
      </w:pPr>
      <w:hyperlink w:anchor="_Toc74132763" w:history="1">
        <w:r w:rsidRPr="00AA260B">
          <w:rPr>
            <w:rStyle w:val="Hyperlink"/>
            <w:rFonts w:ascii="Times New Roman" w:hAnsi="Times New Roman" w:cs="Times New Roman"/>
            <w:noProof/>
          </w:rPr>
          <w:t>11.4.5</w:t>
        </w:r>
        <w:r>
          <w:rPr>
            <w:rFonts w:cstheme="minorBidi"/>
            <w:noProof/>
            <w:color w:val="auto"/>
            <w:sz w:val="22"/>
            <w:lang w:eastAsia="en-US"/>
          </w:rPr>
          <w:tab/>
        </w:r>
        <w:r w:rsidRPr="00AA260B">
          <w:rPr>
            <w:rStyle w:val="Hyperlink"/>
            <w:rFonts w:ascii="Times New Roman" w:hAnsi="Times New Roman" w:cs="Times New Roman"/>
            <w:noProof/>
          </w:rPr>
          <w:t>LaserControlType</w:t>
        </w:r>
        <w:r>
          <w:rPr>
            <w:noProof/>
            <w:webHidden/>
          </w:rPr>
          <w:tab/>
        </w:r>
        <w:r>
          <w:rPr>
            <w:noProof/>
            <w:webHidden/>
          </w:rPr>
          <w:fldChar w:fldCharType="begin"/>
        </w:r>
        <w:r>
          <w:rPr>
            <w:noProof/>
            <w:webHidden/>
          </w:rPr>
          <w:instrText xml:space="preserve"> PAGEREF _Toc74132763 \h </w:instrText>
        </w:r>
        <w:r>
          <w:rPr>
            <w:noProof/>
            <w:webHidden/>
          </w:rPr>
        </w:r>
        <w:r>
          <w:rPr>
            <w:noProof/>
            <w:webHidden/>
          </w:rPr>
          <w:fldChar w:fldCharType="separate"/>
        </w:r>
        <w:r>
          <w:rPr>
            <w:noProof/>
            <w:webHidden/>
          </w:rPr>
          <w:t>243</w:t>
        </w:r>
        <w:r>
          <w:rPr>
            <w:noProof/>
            <w:webHidden/>
          </w:rPr>
          <w:fldChar w:fldCharType="end"/>
        </w:r>
      </w:hyperlink>
    </w:p>
    <w:p w14:paraId="3F9A90D1" w14:textId="065DA6DA" w:rsidR="00D37ABD" w:rsidRDefault="00D37ABD">
      <w:pPr>
        <w:pStyle w:val="TOC3"/>
        <w:rPr>
          <w:rFonts w:cstheme="minorBidi"/>
          <w:noProof/>
          <w:color w:val="auto"/>
          <w:sz w:val="22"/>
          <w:lang w:eastAsia="en-US"/>
        </w:rPr>
      </w:pPr>
      <w:hyperlink w:anchor="_Toc74132764" w:history="1">
        <w:r w:rsidRPr="00AA260B">
          <w:rPr>
            <w:rStyle w:val="Hyperlink"/>
            <w:rFonts w:ascii="Times New Roman" w:hAnsi="Times New Roman" w:cs="Times New Roman"/>
            <w:noProof/>
          </w:rPr>
          <w:t>11.4.6</w:t>
        </w:r>
        <w:r>
          <w:rPr>
            <w:rFonts w:cstheme="minorBidi"/>
            <w:noProof/>
            <w:color w:val="auto"/>
            <w:sz w:val="22"/>
            <w:lang w:eastAsia="en-US"/>
          </w:rPr>
          <w:tab/>
        </w:r>
        <w:r w:rsidRPr="00AA260B">
          <w:rPr>
            <w:rStyle w:val="Hyperlink"/>
            <w:rFonts w:ascii="Times New Roman" w:hAnsi="Times New Roman" w:cs="Times New Roman"/>
            <w:noProof/>
          </w:rPr>
          <w:t>LaserType</w:t>
        </w:r>
        <w:r>
          <w:rPr>
            <w:noProof/>
            <w:webHidden/>
          </w:rPr>
          <w:tab/>
        </w:r>
        <w:r>
          <w:rPr>
            <w:noProof/>
            <w:webHidden/>
          </w:rPr>
          <w:fldChar w:fldCharType="begin"/>
        </w:r>
        <w:r>
          <w:rPr>
            <w:noProof/>
            <w:webHidden/>
          </w:rPr>
          <w:instrText xml:space="preserve"> PAGEREF _Toc74132764 \h </w:instrText>
        </w:r>
        <w:r>
          <w:rPr>
            <w:noProof/>
            <w:webHidden/>
          </w:rPr>
        </w:r>
        <w:r>
          <w:rPr>
            <w:noProof/>
            <w:webHidden/>
          </w:rPr>
          <w:fldChar w:fldCharType="separate"/>
        </w:r>
        <w:r>
          <w:rPr>
            <w:noProof/>
            <w:webHidden/>
          </w:rPr>
          <w:t>244</w:t>
        </w:r>
        <w:r>
          <w:rPr>
            <w:noProof/>
            <w:webHidden/>
          </w:rPr>
          <w:fldChar w:fldCharType="end"/>
        </w:r>
      </w:hyperlink>
    </w:p>
    <w:p w14:paraId="27B28B5A" w14:textId="6441567A" w:rsidR="00D37ABD" w:rsidRDefault="00D37ABD">
      <w:pPr>
        <w:pStyle w:val="TOC3"/>
        <w:rPr>
          <w:rFonts w:cstheme="minorBidi"/>
          <w:noProof/>
          <w:color w:val="auto"/>
          <w:sz w:val="22"/>
          <w:lang w:eastAsia="en-US"/>
        </w:rPr>
      </w:pPr>
      <w:hyperlink w:anchor="_Toc74132765" w:history="1">
        <w:r w:rsidRPr="00AA260B">
          <w:rPr>
            <w:rStyle w:val="Hyperlink"/>
            <w:rFonts w:ascii="Times New Roman" w:hAnsi="Times New Roman" w:cs="Times New Roman"/>
            <w:noProof/>
          </w:rPr>
          <w:t>11.4.7</w:t>
        </w:r>
        <w:r>
          <w:rPr>
            <w:rFonts w:cstheme="minorBidi"/>
            <w:noProof/>
            <w:color w:val="auto"/>
            <w:sz w:val="22"/>
            <w:lang w:eastAsia="en-US"/>
          </w:rPr>
          <w:tab/>
        </w:r>
        <w:r w:rsidRPr="00AA260B">
          <w:rPr>
            <w:rStyle w:val="Hyperlink"/>
            <w:rFonts w:ascii="Times New Roman" w:hAnsi="Times New Roman" w:cs="Times New Roman"/>
            <w:noProof/>
          </w:rPr>
          <w:t>OpticalRoutingStrategy</w:t>
        </w:r>
        <w:r>
          <w:rPr>
            <w:noProof/>
            <w:webHidden/>
          </w:rPr>
          <w:tab/>
        </w:r>
        <w:r>
          <w:rPr>
            <w:noProof/>
            <w:webHidden/>
          </w:rPr>
          <w:fldChar w:fldCharType="begin"/>
        </w:r>
        <w:r>
          <w:rPr>
            <w:noProof/>
            <w:webHidden/>
          </w:rPr>
          <w:instrText xml:space="preserve"> PAGEREF _Toc74132765 \h </w:instrText>
        </w:r>
        <w:r>
          <w:rPr>
            <w:noProof/>
            <w:webHidden/>
          </w:rPr>
        </w:r>
        <w:r>
          <w:rPr>
            <w:noProof/>
            <w:webHidden/>
          </w:rPr>
          <w:fldChar w:fldCharType="separate"/>
        </w:r>
        <w:r>
          <w:rPr>
            <w:noProof/>
            <w:webHidden/>
          </w:rPr>
          <w:t>244</w:t>
        </w:r>
        <w:r>
          <w:rPr>
            <w:noProof/>
            <w:webHidden/>
          </w:rPr>
          <w:fldChar w:fldCharType="end"/>
        </w:r>
      </w:hyperlink>
    </w:p>
    <w:p w14:paraId="0798C4FB" w14:textId="4D66641A" w:rsidR="00D37ABD" w:rsidRDefault="00D37ABD">
      <w:pPr>
        <w:pStyle w:val="TOC3"/>
        <w:rPr>
          <w:rFonts w:cstheme="minorBidi"/>
          <w:noProof/>
          <w:color w:val="auto"/>
          <w:sz w:val="22"/>
          <w:lang w:eastAsia="en-US"/>
        </w:rPr>
      </w:pPr>
      <w:hyperlink w:anchor="_Toc74132766" w:history="1">
        <w:r w:rsidRPr="00AA260B">
          <w:rPr>
            <w:rStyle w:val="Hyperlink"/>
            <w:rFonts w:ascii="Times New Roman" w:hAnsi="Times New Roman" w:cs="Times New Roman"/>
            <w:noProof/>
          </w:rPr>
          <w:t>11.4.8</w:t>
        </w:r>
        <w:r>
          <w:rPr>
            <w:rFonts w:cstheme="minorBidi"/>
            <w:noProof/>
            <w:color w:val="auto"/>
            <w:sz w:val="22"/>
            <w:lang w:eastAsia="en-US"/>
          </w:rPr>
          <w:tab/>
        </w:r>
        <w:r w:rsidRPr="00AA260B">
          <w:rPr>
            <w:rStyle w:val="Hyperlink"/>
            <w:rFonts w:ascii="Times New Roman" w:hAnsi="Times New Roman" w:cs="Times New Roman"/>
            <w:noProof/>
          </w:rPr>
          <w:t>PhotonicLayerQualifier</w:t>
        </w:r>
        <w:r>
          <w:rPr>
            <w:noProof/>
            <w:webHidden/>
          </w:rPr>
          <w:tab/>
        </w:r>
        <w:r>
          <w:rPr>
            <w:noProof/>
            <w:webHidden/>
          </w:rPr>
          <w:fldChar w:fldCharType="begin"/>
        </w:r>
        <w:r>
          <w:rPr>
            <w:noProof/>
            <w:webHidden/>
          </w:rPr>
          <w:instrText xml:space="preserve"> PAGEREF _Toc74132766 \h </w:instrText>
        </w:r>
        <w:r>
          <w:rPr>
            <w:noProof/>
            <w:webHidden/>
          </w:rPr>
        </w:r>
        <w:r>
          <w:rPr>
            <w:noProof/>
            <w:webHidden/>
          </w:rPr>
          <w:fldChar w:fldCharType="separate"/>
        </w:r>
        <w:r>
          <w:rPr>
            <w:noProof/>
            <w:webHidden/>
          </w:rPr>
          <w:t>244</w:t>
        </w:r>
        <w:r>
          <w:rPr>
            <w:noProof/>
            <w:webHidden/>
          </w:rPr>
          <w:fldChar w:fldCharType="end"/>
        </w:r>
      </w:hyperlink>
    </w:p>
    <w:p w14:paraId="0AC97707" w14:textId="2DE4DB44" w:rsidR="00D37ABD" w:rsidRDefault="00D37ABD">
      <w:pPr>
        <w:pStyle w:val="TOC3"/>
        <w:rPr>
          <w:rFonts w:cstheme="minorBidi"/>
          <w:noProof/>
          <w:color w:val="auto"/>
          <w:sz w:val="22"/>
          <w:lang w:eastAsia="en-US"/>
        </w:rPr>
      </w:pPr>
      <w:hyperlink w:anchor="_Toc74132767" w:history="1">
        <w:r w:rsidRPr="00AA260B">
          <w:rPr>
            <w:rStyle w:val="Hyperlink"/>
            <w:rFonts w:ascii="Times New Roman" w:hAnsi="Times New Roman" w:cs="Times New Roman"/>
            <w:noProof/>
          </w:rPr>
          <w:t>11.4.9</w:t>
        </w:r>
        <w:r>
          <w:rPr>
            <w:rFonts w:cstheme="minorBidi"/>
            <w:noProof/>
            <w:color w:val="auto"/>
            <w:sz w:val="22"/>
            <w:lang w:eastAsia="en-US"/>
          </w:rPr>
          <w:tab/>
        </w:r>
        <w:r w:rsidRPr="00AA260B">
          <w:rPr>
            <w:rStyle w:val="Hyperlink"/>
            <w:rFonts w:ascii="Times New Roman" w:hAnsi="Times New Roman" w:cs="Times New Roman"/>
            <w:noProof/>
          </w:rPr>
          <w:t>StandardModulationTechnique</w:t>
        </w:r>
        <w:r>
          <w:rPr>
            <w:noProof/>
            <w:webHidden/>
          </w:rPr>
          <w:tab/>
        </w:r>
        <w:r>
          <w:rPr>
            <w:noProof/>
            <w:webHidden/>
          </w:rPr>
          <w:fldChar w:fldCharType="begin"/>
        </w:r>
        <w:r>
          <w:rPr>
            <w:noProof/>
            <w:webHidden/>
          </w:rPr>
          <w:instrText xml:space="preserve"> PAGEREF _Toc74132767 \h </w:instrText>
        </w:r>
        <w:r>
          <w:rPr>
            <w:noProof/>
            <w:webHidden/>
          </w:rPr>
        </w:r>
        <w:r>
          <w:rPr>
            <w:noProof/>
            <w:webHidden/>
          </w:rPr>
          <w:fldChar w:fldCharType="separate"/>
        </w:r>
        <w:r>
          <w:rPr>
            <w:noProof/>
            <w:webHidden/>
          </w:rPr>
          <w:t>244</w:t>
        </w:r>
        <w:r>
          <w:rPr>
            <w:noProof/>
            <w:webHidden/>
          </w:rPr>
          <w:fldChar w:fldCharType="end"/>
        </w:r>
      </w:hyperlink>
    </w:p>
    <w:p w14:paraId="6DE7F09A" w14:textId="2D999A6A" w:rsidR="00D37ABD" w:rsidRDefault="00D37ABD">
      <w:pPr>
        <w:pStyle w:val="TOC2"/>
        <w:rPr>
          <w:rFonts w:cstheme="minorBidi"/>
          <w:noProof/>
          <w:color w:val="auto"/>
          <w:sz w:val="22"/>
          <w:lang w:eastAsia="en-US"/>
        </w:rPr>
      </w:pPr>
      <w:hyperlink w:anchor="_Toc74132768" w:history="1">
        <w:r w:rsidRPr="00AA260B">
          <w:rPr>
            <w:rStyle w:val="Hyperlink"/>
            <w:rFonts w:ascii="Times New Roman" w:hAnsi="Times New Roman" w:cs="Times New Roman"/>
            <w:noProof/>
          </w:rPr>
          <w:t>11.5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_Toc74132768 \h </w:instrText>
        </w:r>
        <w:r>
          <w:rPr>
            <w:noProof/>
            <w:webHidden/>
          </w:rPr>
        </w:r>
        <w:r>
          <w:rPr>
            <w:noProof/>
            <w:webHidden/>
          </w:rPr>
          <w:fldChar w:fldCharType="separate"/>
        </w:r>
        <w:r>
          <w:rPr>
            <w:noProof/>
            <w:webHidden/>
          </w:rPr>
          <w:t>245</w:t>
        </w:r>
        <w:r>
          <w:rPr>
            <w:noProof/>
            <w:webHidden/>
          </w:rPr>
          <w:fldChar w:fldCharType="end"/>
        </w:r>
      </w:hyperlink>
    </w:p>
    <w:p w14:paraId="76063276" w14:textId="14A6645C" w:rsidR="00D37ABD" w:rsidRDefault="00D37ABD">
      <w:pPr>
        <w:pStyle w:val="TOC1"/>
        <w:tabs>
          <w:tab w:val="left" w:pos="432"/>
        </w:tabs>
        <w:rPr>
          <w:rFonts w:cstheme="minorBidi"/>
          <w:b w:val="0"/>
          <w:noProof/>
          <w:color w:val="auto"/>
          <w:sz w:val="22"/>
          <w:szCs w:val="22"/>
          <w:lang w:eastAsia="en-US"/>
        </w:rPr>
      </w:pPr>
      <w:hyperlink w:anchor="_Toc74132769" w:history="1">
        <w:r w:rsidRPr="00AA260B">
          <w:rPr>
            <w:rStyle w:val="Hyperlink"/>
            <w:rFonts w:ascii="Times New Roman" w:hAnsi="Times New Roman" w:cs="Times New Roman"/>
            <w:noProof/>
          </w:rPr>
          <w:t>12</w:t>
        </w:r>
        <w:r>
          <w:rPr>
            <w:rFonts w:cstheme="minorBidi"/>
            <w:b w:val="0"/>
            <w:noProof/>
            <w:color w:val="auto"/>
            <w:sz w:val="22"/>
            <w:szCs w:val="22"/>
            <w:lang w:eastAsia="en-US"/>
          </w:rPr>
          <w:tab/>
        </w:r>
        <w:r w:rsidRPr="00AA260B">
          <w:rPr>
            <w:rStyle w:val="Hyperlink"/>
            <w:rFonts w:ascii="Times New Roman" w:hAnsi="Times New Roman" w:cs="Times New Roman"/>
            <w:noProof/>
          </w:rPr>
          <w:t>Digital OTN Model</w:t>
        </w:r>
        <w:r>
          <w:rPr>
            <w:noProof/>
            <w:webHidden/>
          </w:rPr>
          <w:tab/>
        </w:r>
        <w:r>
          <w:rPr>
            <w:noProof/>
            <w:webHidden/>
          </w:rPr>
          <w:fldChar w:fldCharType="begin"/>
        </w:r>
        <w:r>
          <w:rPr>
            <w:noProof/>
            <w:webHidden/>
          </w:rPr>
          <w:instrText xml:space="preserve"> PAGEREF _Toc74132769 \h </w:instrText>
        </w:r>
        <w:r>
          <w:rPr>
            <w:noProof/>
            <w:webHidden/>
          </w:rPr>
        </w:r>
        <w:r>
          <w:rPr>
            <w:noProof/>
            <w:webHidden/>
          </w:rPr>
          <w:fldChar w:fldCharType="separate"/>
        </w:r>
        <w:r>
          <w:rPr>
            <w:noProof/>
            <w:webHidden/>
          </w:rPr>
          <w:t>246</w:t>
        </w:r>
        <w:r>
          <w:rPr>
            <w:noProof/>
            <w:webHidden/>
          </w:rPr>
          <w:fldChar w:fldCharType="end"/>
        </w:r>
      </w:hyperlink>
    </w:p>
    <w:p w14:paraId="66CAD612" w14:textId="4E5F607B" w:rsidR="00D37ABD" w:rsidRDefault="00D37ABD">
      <w:pPr>
        <w:pStyle w:val="TOC2"/>
        <w:rPr>
          <w:rFonts w:cstheme="minorBidi"/>
          <w:noProof/>
          <w:color w:val="auto"/>
          <w:sz w:val="22"/>
          <w:lang w:eastAsia="en-US"/>
        </w:rPr>
      </w:pPr>
      <w:hyperlink w:anchor="_Toc74132770" w:history="1">
        <w:r w:rsidRPr="00AA260B">
          <w:rPr>
            <w:rStyle w:val="Hyperlink"/>
            <w:rFonts w:ascii="Times New Roman" w:hAnsi="Times New Roman" w:cs="Times New Roman"/>
            <w:noProof/>
          </w:rPr>
          <w:t>12.1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_Toc74132770 \h </w:instrText>
        </w:r>
        <w:r>
          <w:rPr>
            <w:noProof/>
            <w:webHidden/>
          </w:rPr>
        </w:r>
        <w:r>
          <w:rPr>
            <w:noProof/>
            <w:webHidden/>
          </w:rPr>
          <w:fldChar w:fldCharType="separate"/>
        </w:r>
        <w:r>
          <w:rPr>
            <w:noProof/>
            <w:webHidden/>
          </w:rPr>
          <w:t>246</w:t>
        </w:r>
        <w:r>
          <w:rPr>
            <w:noProof/>
            <w:webHidden/>
          </w:rPr>
          <w:fldChar w:fldCharType="end"/>
        </w:r>
      </w:hyperlink>
    </w:p>
    <w:p w14:paraId="0E835E76" w14:textId="57131203" w:rsidR="00D37ABD" w:rsidRDefault="00D37ABD">
      <w:pPr>
        <w:pStyle w:val="TOC2"/>
        <w:rPr>
          <w:rFonts w:cstheme="minorBidi"/>
          <w:noProof/>
          <w:color w:val="auto"/>
          <w:sz w:val="22"/>
          <w:lang w:eastAsia="en-US"/>
        </w:rPr>
      </w:pPr>
      <w:hyperlink w:anchor="_Toc74132771" w:history="1">
        <w:r w:rsidRPr="00AA260B">
          <w:rPr>
            <w:rStyle w:val="Hyperlink"/>
            <w:rFonts w:ascii="Times New Roman" w:hAnsi="Times New Roman" w:cs="Times New Roman"/>
            <w:noProof/>
          </w:rPr>
          <w:t>12.2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_Toc74132771 \h </w:instrText>
        </w:r>
        <w:r>
          <w:rPr>
            <w:noProof/>
            <w:webHidden/>
          </w:rPr>
        </w:r>
        <w:r>
          <w:rPr>
            <w:noProof/>
            <w:webHidden/>
          </w:rPr>
          <w:fldChar w:fldCharType="separate"/>
        </w:r>
        <w:r>
          <w:rPr>
            <w:noProof/>
            <w:webHidden/>
          </w:rPr>
          <w:t>250</w:t>
        </w:r>
        <w:r>
          <w:rPr>
            <w:noProof/>
            <w:webHidden/>
          </w:rPr>
          <w:fldChar w:fldCharType="end"/>
        </w:r>
      </w:hyperlink>
    </w:p>
    <w:p w14:paraId="60CB9A40" w14:textId="1D8FFFA6" w:rsidR="00D37ABD" w:rsidRDefault="00D37ABD">
      <w:pPr>
        <w:pStyle w:val="TOC3"/>
        <w:rPr>
          <w:rFonts w:cstheme="minorBidi"/>
          <w:noProof/>
          <w:color w:val="auto"/>
          <w:sz w:val="22"/>
          <w:lang w:eastAsia="en-US"/>
        </w:rPr>
      </w:pPr>
      <w:hyperlink w:anchor="_Toc74132772" w:history="1">
        <w:r w:rsidRPr="00AA260B">
          <w:rPr>
            <w:rStyle w:val="Hyperlink"/>
            <w:rFonts w:ascii="Times New Roman" w:hAnsi="Times New Roman" w:cs="Times New Roman"/>
            <w:noProof/>
          </w:rPr>
          <w:t>12.2.1</w:t>
        </w:r>
        <w:r>
          <w:rPr>
            <w:rFonts w:cstheme="minorBidi"/>
            <w:noProof/>
            <w:color w:val="auto"/>
            <w:sz w:val="22"/>
            <w:lang w:eastAsia="en-US"/>
          </w:rPr>
          <w:tab/>
        </w:r>
        <w:r w:rsidRPr="00AA260B">
          <w:rPr>
            <w:rStyle w:val="Hyperlink"/>
            <w:rFonts w:ascii="Times New Roman" w:hAnsi="Times New Roman" w:cs="Times New Roman"/>
            <w:noProof/>
          </w:rPr>
          <w:t>OduCnCsepTtpPac</w:t>
        </w:r>
        <w:r>
          <w:rPr>
            <w:noProof/>
            <w:webHidden/>
          </w:rPr>
          <w:tab/>
        </w:r>
        <w:r>
          <w:rPr>
            <w:noProof/>
            <w:webHidden/>
          </w:rPr>
          <w:fldChar w:fldCharType="begin"/>
        </w:r>
        <w:r>
          <w:rPr>
            <w:noProof/>
            <w:webHidden/>
          </w:rPr>
          <w:instrText xml:space="preserve"> PAGEREF _Toc74132772 \h </w:instrText>
        </w:r>
        <w:r>
          <w:rPr>
            <w:noProof/>
            <w:webHidden/>
          </w:rPr>
        </w:r>
        <w:r>
          <w:rPr>
            <w:noProof/>
            <w:webHidden/>
          </w:rPr>
          <w:fldChar w:fldCharType="separate"/>
        </w:r>
        <w:r>
          <w:rPr>
            <w:noProof/>
            <w:webHidden/>
          </w:rPr>
          <w:t>250</w:t>
        </w:r>
        <w:r>
          <w:rPr>
            <w:noProof/>
            <w:webHidden/>
          </w:rPr>
          <w:fldChar w:fldCharType="end"/>
        </w:r>
      </w:hyperlink>
    </w:p>
    <w:p w14:paraId="7DE96ABA" w14:textId="7FEF5458" w:rsidR="00D37ABD" w:rsidRDefault="00D37ABD">
      <w:pPr>
        <w:pStyle w:val="TOC3"/>
        <w:rPr>
          <w:rFonts w:cstheme="minorBidi"/>
          <w:noProof/>
          <w:color w:val="auto"/>
          <w:sz w:val="22"/>
          <w:lang w:eastAsia="en-US"/>
        </w:rPr>
      </w:pPr>
      <w:hyperlink w:anchor="_Toc74132773" w:history="1">
        <w:r w:rsidRPr="00AA260B">
          <w:rPr>
            <w:rStyle w:val="Hyperlink"/>
            <w:rFonts w:ascii="Times New Roman" w:hAnsi="Times New Roman" w:cs="Times New Roman"/>
            <w:noProof/>
          </w:rPr>
          <w:t>12.2.2</w:t>
        </w:r>
        <w:r>
          <w:rPr>
            <w:rFonts w:cstheme="minorBidi"/>
            <w:noProof/>
            <w:color w:val="auto"/>
            <w:sz w:val="22"/>
            <w:lang w:eastAsia="en-US"/>
          </w:rPr>
          <w:tab/>
        </w:r>
        <w:r w:rsidRPr="00AA260B">
          <w:rPr>
            <w:rStyle w:val="Hyperlink"/>
            <w:rFonts w:ascii="Times New Roman" w:hAnsi="Times New Roman" w:cs="Times New Roman"/>
            <w:noProof/>
          </w:rPr>
          <w:t>OduCnErrorPerformanceData</w:t>
        </w:r>
        <w:r>
          <w:rPr>
            <w:noProof/>
            <w:webHidden/>
          </w:rPr>
          <w:tab/>
        </w:r>
        <w:r>
          <w:rPr>
            <w:noProof/>
            <w:webHidden/>
          </w:rPr>
          <w:fldChar w:fldCharType="begin"/>
        </w:r>
        <w:r>
          <w:rPr>
            <w:noProof/>
            <w:webHidden/>
          </w:rPr>
          <w:instrText xml:space="preserve"> PAGEREF _Toc74132773 \h </w:instrText>
        </w:r>
        <w:r>
          <w:rPr>
            <w:noProof/>
            <w:webHidden/>
          </w:rPr>
        </w:r>
        <w:r>
          <w:rPr>
            <w:noProof/>
            <w:webHidden/>
          </w:rPr>
          <w:fldChar w:fldCharType="separate"/>
        </w:r>
        <w:r>
          <w:rPr>
            <w:noProof/>
            <w:webHidden/>
          </w:rPr>
          <w:t>251</w:t>
        </w:r>
        <w:r>
          <w:rPr>
            <w:noProof/>
            <w:webHidden/>
          </w:rPr>
          <w:fldChar w:fldCharType="end"/>
        </w:r>
      </w:hyperlink>
    </w:p>
    <w:p w14:paraId="7EB06DD5" w14:textId="4E0CB60C" w:rsidR="00D37ABD" w:rsidRDefault="00D37ABD">
      <w:pPr>
        <w:pStyle w:val="TOC3"/>
        <w:rPr>
          <w:rFonts w:cstheme="minorBidi"/>
          <w:noProof/>
          <w:color w:val="auto"/>
          <w:sz w:val="22"/>
          <w:lang w:eastAsia="en-US"/>
        </w:rPr>
      </w:pPr>
      <w:hyperlink w:anchor="_Toc74132774" w:history="1">
        <w:r w:rsidRPr="00AA260B">
          <w:rPr>
            <w:rStyle w:val="Hyperlink"/>
            <w:rFonts w:ascii="Times New Roman" w:hAnsi="Times New Roman" w:cs="Times New Roman"/>
            <w:noProof/>
          </w:rPr>
          <w:t>12.2.3</w:t>
        </w:r>
        <w:r>
          <w:rPr>
            <w:rFonts w:cstheme="minorBidi"/>
            <w:noProof/>
            <w:color w:val="auto"/>
            <w:sz w:val="22"/>
            <w:lang w:eastAsia="en-US"/>
          </w:rPr>
          <w:tab/>
        </w:r>
        <w:r w:rsidRPr="00AA260B">
          <w:rPr>
            <w:rStyle w:val="Hyperlink"/>
            <w:rFonts w:ascii="Times New Roman" w:hAnsi="Times New Roman" w:cs="Times New Roman"/>
            <w:noProof/>
          </w:rPr>
          <w:t>OduCnTtpPac</w:t>
        </w:r>
        <w:r>
          <w:rPr>
            <w:noProof/>
            <w:webHidden/>
          </w:rPr>
          <w:tab/>
        </w:r>
        <w:r>
          <w:rPr>
            <w:noProof/>
            <w:webHidden/>
          </w:rPr>
          <w:fldChar w:fldCharType="begin"/>
        </w:r>
        <w:r>
          <w:rPr>
            <w:noProof/>
            <w:webHidden/>
          </w:rPr>
          <w:instrText xml:space="preserve"> PAGEREF _Toc74132774 \h </w:instrText>
        </w:r>
        <w:r>
          <w:rPr>
            <w:noProof/>
            <w:webHidden/>
          </w:rPr>
        </w:r>
        <w:r>
          <w:rPr>
            <w:noProof/>
            <w:webHidden/>
          </w:rPr>
          <w:fldChar w:fldCharType="separate"/>
        </w:r>
        <w:r>
          <w:rPr>
            <w:noProof/>
            <w:webHidden/>
          </w:rPr>
          <w:t>252</w:t>
        </w:r>
        <w:r>
          <w:rPr>
            <w:noProof/>
            <w:webHidden/>
          </w:rPr>
          <w:fldChar w:fldCharType="end"/>
        </w:r>
      </w:hyperlink>
    </w:p>
    <w:p w14:paraId="517285C8" w14:textId="08F81EFD" w:rsidR="00D37ABD" w:rsidRDefault="00D37ABD">
      <w:pPr>
        <w:pStyle w:val="TOC3"/>
        <w:rPr>
          <w:rFonts w:cstheme="minorBidi"/>
          <w:noProof/>
          <w:color w:val="auto"/>
          <w:sz w:val="22"/>
          <w:lang w:eastAsia="en-US"/>
        </w:rPr>
      </w:pPr>
      <w:hyperlink w:anchor="_Toc74132775" w:history="1">
        <w:r w:rsidRPr="00AA260B">
          <w:rPr>
            <w:rStyle w:val="Hyperlink"/>
            <w:rFonts w:ascii="Times New Roman" w:hAnsi="Times New Roman" w:cs="Times New Roman"/>
            <w:noProof/>
          </w:rPr>
          <w:t>12.2.4</w:t>
        </w:r>
        <w:r>
          <w:rPr>
            <w:rFonts w:cstheme="minorBidi"/>
            <w:noProof/>
            <w:color w:val="auto"/>
            <w:sz w:val="22"/>
            <w:lang w:eastAsia="en-US"/>
          </w:rPr>
          <w:tab/>
        </w:r>
        <w:r w:rsidRPr="00AA260B">
          <w:rPr>
            <w:rStyle w:val="Hyperlink"/>
            <w:rFonts w:ascii="Times New Roman" w:hAnsi="Times New Roman" w:cs="Times New Roman"/>
            <w:noProof/>
          </w:rPr>
          <w:t>OduCommonPac</w:t>
        </w:r>
        <w:r>
          <w:rPr>
            <w:noProof/>
            <w:webHidden/>
          </w:rPr>
          <w:tab/>
        </w:r>
        <w:r>
          <w:rPr>
            <w:noProof/>
            <w:webHidden/>
          </w:rPr>
          <w:fldChar w:fldCharType="begin"/>
        </w:r>
        <w:r>
          <w:rPr>
            <w:noProof/>
            <w:webHidden/>
          </w:rPr>
          <w:instrText xml:space="preserve"> PAGEREF _Toc74132775 \h </w:instrText>
        </w:r>
        <w:r>
          <w:rPr>
            <w:noProof/>
            <w:webHidden/>
          </w:rPr>
        </w:r>
        <w:r>
          <w:rPr>
            <w:noProof/>
            <w:webHidden/>
          </w:rPr>
          <w:fldChar w:fldCharType="separate"/>
        </w:r>
        <w:r>
          <w:rPr>
            <w:noProof/>
            <w:webHidden/>
          </w:rPr>
          <w:t>252</w:t>
        </w:r>
        <w:r>
          <w:rPr>
            <w:noProof/>
            <w:webHidden/>
          </w:rPr>
          <w:fldChar w:fldCharType="end"/>
        </w:r>
      </w:hyperlink>
    </w:p>
    <w:p w14:paraId="318317CF" w14:textId="04CF6C02" w:rsidR="00D37ABD" w:rsidRDefault="00D37ABD">
      <w:pPr>
        <w:pStyle w:val="TOC3"/>
        <w:rPr>
          <w:rFonts w:cstheme="minorBidi"/>
          <w:noProof/>
          <w:color w:val="auto"/>
          <w:sz w:val="22"/>
          <w:lang w:eastAsia="en-US"/>
        </w:rPr>
      </w:pPr>
      <w:hyperlink w:anchor="_Toc74132776" w:history="1">
        <w:r w:rsidRPr="00AA260B">
          <w:rPr>
            <w:rStyle w:val="Hyperlink"/>
            <w:rFonts w:ascii="Times New Roman" w:hAnsi="Times New Roman" w:cs="Times New Roman"/>
            <w:noProof/>
          </w:rPr>
          <w:t>12.2.5</w:t>
        </w:r>
        <w:r>
          <w:rPr>
            <w:rFonts w:cstheme="minorBidi"/>
            <w:noProof/>
            <w:color w:val="auto"/>
            <w:sz w:val="22"/>
            <w:lang w:eastAsia="en-US"/>
          </w:rPr>
          <w:tab/>
        </w:r>
        <w:r w:rsidRPr="00AA260B">
          <w:rPr>
            <w:rStyle w:val="Hyperlink"/>
            <w:rFonts w:ascii="Times New Roman" w:hAnsi="Times New Roman" w:cs="Times New Roman"/>
            <w:noProof/>
          </w:rPr>
          <w:t>OduConnectionEndPointSpec</w:t>
        </w:r>
        <w:r>
          <w:rPr>
            <w:noProof/>
            <w:webHidden/>
          </w:rPr>
          <w:tab/>
        </w:r>
        <w:r>
          <w:rPr>
            <w:noProof/>
            <w:webHidden/>
          </w:rPr>
          <w:fldChar w:fldCharType="begin"/>
        </w:r>
        <w:r>
          <w:rPr>
            <w:noProof/>
            <w:webHidden/>
          </w:rPr>
          <w:instrText xml:space="preserve"> PAGEREF _Toc74132776 \h </w:instrText>
        </w:r>
        <w:r>
          <w:rPr>
            <w:noProof/>
            <w:webHidden/>
          </w:rPr>
        </w:r>
        <w:r>
          <w:rPr>
            <w:noProof/>
            <w:webHidden/>
          </w:rPr>
          <w:fldChar w:fldCharType="separate"/>
        </w:r>
        <w:r>
          <w:rPr>
            <w:noProof/>
            <w:webHidden/>
          </w:rPr>
          <w:t>253</w:t>
        </w:r>
        <w:r>
          <w:rPr>
            <w:noProof/>
            <w:webHidden/>
          </w:rPr>
          <w:fldChar w:fldCharType="end"/>
        </w:r>
      </w:hyperlink>
    </w:p>
    <w:p w14:paraId="0D3524FD" w14:textId="5AE5BAE2" w:rsidR="00D37ABD" w:rsidRDefault="00D37ABD">
      <w:pPr>
        <w:pStyle w:val="TOC3"/>
        <w:rPr>
          <w:rFonts w:cstheme="minorBidi"/>
          <w:noProof/>
          <w:color w:val="auto"/>
          <w:sz w:val="22"/>
          <w:lang w:eastAsia="en-US"/>
        </w:rPr>
      </w:pPr>
      <w:hyperlink w:anchor="_Toc74132777" w:history="1">
        <w:r w:rsidRPr="00AA260B">
          <w:rPr>
            <w:rStyle w:val="Hyperlink"/>
            <w:rFonts w:ascii="Times New Roman" w:hAnsi="Times New Roman" w:cs="Times New Roman"/>
            <w:noProof/>
          </w:rPr>
          <w:t>12.2.6</w:t>
        </w:r>
        <w:r>
          <w:rPr>
            <w:rFonts w:cstheme="minorBidi"/>
            <w:noProof/>
            <w:color w:val="auto"/>
            <w:sz w:val="22"/>
            <w:lang w:eastAsia="en-US"/>
          </w:rPr>
          <w:tab/>
        </w:r>
        <w:r w:rsidRPr="00AA260B">
          <w:rPr>
            <w:rStyle w:val="Hyperlink"/>
            <w:rFonts w:ascii="Times New Roman" w:hAnsi="Times New Roman" w:cs="Times New Roman"/>
            <w:noProof/>
          </w:rPr>
          <w:t>OduConnectivityServiceEndPointSpec</w:t>
        </w:r>
        <w:r>
          <w:rPr>
            <w:noProof/>
            <w:webHidden/>
          </w:rPr>
          <w:tab/>
        </w:r>
        <w:r>
          <w:rPr>
            <w:noProof/>
            <w:webHidden/>
          </w:rPr>
          <w:fldChar w:fldCharType="begin"/>
        </w:r>
        <w:r>
          <w:rPr>
            <w:noProof/>
            <w:webHidden/>
          </w:rPr>
          <w:instrText xml:space="preserve"> PAGEREF _Toc74132777 \h </w:instrText>
        </w:r>
        <w:r>
          <w:rPr>
            <w:noProof/>
            <w:webHidden/>
          </w:rPr>
        </w:r>
        <w:r>
          <w:rPr>
            <w:noProof/>
            <w:webHidden/>
          </w:rPr>
          <w:fldChar w:fldCharType="separate"/>
        </w:r>
        <w:r>
          <w:rPr>
            <w:noProof/>
            <w:webHidden/>
          </w:rPr>
          <w:t>254</w:t>
        </w:r>
        <w:r>
          <w:rPr>
            <w:noProof/>
            <w:webHidden/>
          </w:rPr>
          <w:fldChar w:fldCharType="end"/>
        </w:r>
      </w:hyperlink>
    </w:p>
    <w:p w14:paraId="4AD8A7A5" w14:textId="61404AF3" w:rsidR="00D37ABD" w:rsidRDefault="00D37ABD">
      <w:pPr>
        <w:pStyle w:val="TOC3"/>
        <w:rPr>
          <w:rFonts w:cstheme="minorBidi"/>
          <w:noProof/>
          <w:color w:val="auto"/>
          <w:sz w:val="22"/>
          <w:lang w:eastAsia="en-US"/>
        </w:rPr>
      </w:pPr>
      <w:hyperlink w:anchor="_Toc74132778" w:history="1">
        <w:r w:rsidRPr="00AA260B">
          <w:rPr>
            <w:rStyle w:val="Hyperlink"/>
            <w:rFonts w:ascii="Times New Roman" w:hAnsi="Times New Roman" w:cs="Times New Roman"/>
            <w:noProof/>
          </w:rPr>
          <w:t>12.2.7</w:t>
        </w:r>
        <w:r>
          <w:rPr>
            <w:rFonts w:cstheme="minorBidi"/>
            <w:noProof/>
            <w:color w:val="auto"/>
            <w:sz w:val="22"/>
            <w:lang w:eastAsia="en-US"/>
          </w:rPr>
          <w:tab/>
        </w:r>
        <w:r w:rsidRPr="00AA260B">
          <w:rPr>
            <w:rStyle w:val="Hyperlink"/>
            <w:rFonts w:ascii="Times New Roman" w:hAnsi="Times New Roman" w:cs="Times New Roman"/>
            <w:noProof/>
          </w:rPr>
          <w:t>OduCsepCommonPac</w:t>
        </w:r>
        <w:r>
          <w:rPr>
            <w:noProof/>
            <w:webHidden/>
          </w:rPr>
          <w:tab/>
        </w:r>
        <w:r>
          <w:rPr>
            <w:noProof/>
            <w:webHidden/>
          </w:rPr>
          <w:fldChar w:fldCharType="begin"/>
        </w:r>
        <w:r>
          <w:rPr>
            <w:noProof/>
            <w:webHidden/>
          </w:rPr>
          <w:instrText xml:space="preserve"> PAGEREF _Toc74132778 \h </w:instrText>
        </w:r>
        <w:r>
          <w:rPr>
            <w:noProof/>
            <w:webHidden/>
          </w:rPr>
        </w:r>
        <w:r>
          <w:rPr>
            <w:noProof/>
            <w:webHidden/>
          </w:rPr>
          <w:fldChar w:fldCharType="separate"/>
        </w:r>
        <w:r>
          <w:rPr>
            <w:noProof/>
            <w:webHidden/>
          </w:rPr>
          <w:t>255</w:t>
        </w:r>
        <w:r>
          <w:rPr>
            <w:noProof/>
            <w:webHidden/>
          </w:rPr>
          <w:fldChar w:fldCharType="end"/>
        </w:r>
      </w:hyperlink>
    </w:p>
    <w:p w14:paraId="74A44572" w14:textId="6E324400" w:rsidR="00D37ABD" w:rsidRDefault="00D37ABD">
      <w:pPr>
        <w:pStyle w:val="TOC3"/>
        <w:rPr>
          <w:rFonts w:cstheme="minorBidi"/>
          <w:noProof/>
          <w:color w:val="auto"/>
          <w:sz w:val="22"/>
          <w:lang w:eastAsia="en-US"/>
        </w:rPr>
      </w:pPr>
      <w:hyperlink w:anchor="_Toc74132779" w:history="1">
        <w:r w:rsidRPr="00AA260B">
          <w:rPr>
            <w:rStyle w:val="Hyperlink"/>
            <w:rFonts w:ascii="Times New Roman" w:hAnsi="Times New Roman" w:cs="Times New Roman"/>
            <w:noProof/>
          </w:rPr>
          <w:t>12.2.8</w:t>
        </w:r>
        <w:r>
          <w:rPr>
            <w:rFonts w:cstheme="minorBidi"/>
            <w:noProof/>
            <w:color w:val="auto"/>
            <w:sz w:val="22"/>
            <w:lang w:eastAsia="en-US"/>
          </w:rPr>
          <w:tab/>
        </w:r>
        <w:r w:rsidRPr="00AA260B">
          <w:rPr>
            <w:rStyle w:val="Hyperlink"/>
            <w:rFonts w:ascii="Times New Roman" w:hAnsi="Times New Roman" w:cs="Times New Roman"/>
            <w:noProof/>
          </w:rPr>
          <w:t>OduCsepCtpPac</w:t>
        </w:r>
        <w:r>
          <w:rPr>
            <w:noProof/>
            <w:webHidden/>
          </w:rPr>
          <w:tab/>
        </w:r>
        <w:r>
          <w:rPr>
            <w:noProof/>
            <w:webHidden/>
          </w:rPr>
          <w:fldChar w:fldCharType="begin"/>
        </w:r>
        <w:r>
          <w:rPr>
            <w:noProof/>
            <w:webHidden/>
          </w:rPr>
          <w:instrText xml:space="preserve"> PAGEREF _Toc74132779 \h </w:instrText>
        </w:r>
        <w:r>
          <w:rPr>
            <w:noProof/>
            <w:webHidden/>
          </w:rPr>
        </w:r>
        <w:r>
          <w:rPr>
            <w:noProof/>
            <w:webHidden/>
          </w:rPr>
          <w:fldChar w:fldCharType="separate"/>
        </w:r>
        <w:r>
          <w:rPr>
            <w:noProof/>
            <w:webHidden/>
          </w:rPr>
          <w:t>255</w:t>
        </w:r>
        <w:r>
          <w:rPr>
            <w:noProof/>
            <w:webHidden/>
          </w:rPr>
          <w:fldChar w:fldCharType="end"/>
        </w:r>
      </w:hyperlink>
    </w:p>
    <w:p w14:paraId="5D0924D1" w14:textId="48C2171B" w:rsidR="00D37ABD" w:rsidRDefault="00D37ABD">
      <w:pPr>
        <w:pStyle w:val="TOC3"/>
        <w:rPr>
          <w:rFonts w:cstheme="minorBidi"/>
          <w:noProof/>
          <w:color w:val="auto"/>
          <w:sz w:val="22"/>
          <w:lang w:eastAsia="en-US"/>
        </w:rPr>
      </w:pPr>
      <w:hyperlink w:anchor="_Toc74132780" w:history="1">
        <w:r w:rsidRPr="00AA260B">
          <w:rPr>
            <w:rStyle w:val="Hyperlink"/>
            <w:rFonts w:ascii="Times New Roman" w:hAnsi="Times New Roman" w:cs="Times New Roman"/>
            <w:noProof/>
          </w:rPr>
          <w:t>12.2.9</w:t>
        </w:r>
        <w:r>
          <w:rPr>
            <w:rFonts w:cstheme="minorBidi"/>
            <w:noProof/>
            <w:color w:val="auto"/>
            <w:sz w:val="22"/>
            <w:lang w:eastAsia="en-US"/>
          </w:rPr>
          <w:tab/>
        </w:r>
        <w:r w:rsidRPr="00AA260B">
          <w:rPr>
            <w:rStyle w:val="Hyperlink"/>
            <w:rFonts w:ascii="Times New Roman" w:hAnsi="Times New Roman" w:cs="Times New Roman"/>
            <w:noProof/>
          </w:rPr>
          <w:t>OduCsepTtpPac</w:t>
        </w:r>
        <w:r>
          <w:rPr>
            <w:noProof/>
            <w:webHidden/>
          </w:rPr>
          <w:tab/>
        </w:r>
        <w:r>
          <w:rPr>
            <w:noProof/>
            <w:webHidden/>
          </w:rPr>
          <w:fldChar w:fldCharType="begin"/>
        </w:r>
        <w:r>
          <w:rPr>
            <w:noProof/>
            <w:webHidden/>
          </w:rPr>
          <w:instrText xml:space="preserve"> PAGEREF _Toc74132780 \h </w:instrText>
        </w:r>
        <w:r>
          <w:rPr>
            <w:noProof/>
            <w:webHidden/>
          </w:rPr>
        </w:r>
        <w:r>
          <w:rPr>
            <w:noProof/>
            <w:webHidden/>
          </w:rPr>
          <w:fldChar w:fldCharType="separate"/>
        </w:r>
        <w:r>
          <w:rPr>
            <w:noProof/>
            <w:webHidden/>
          </w:rPr>
          <w:t>256</w:t>
        </w:r>
        <w:r>
          <w:rPr>
            <w:noProof/>
            <w:webHidden/>
          </w:rPr>
          <w:fldChar w:fldCharType="end"/>
        </w:r>
      </w:hyperlink>
    </w:p>
    <w:p w14:paraId="42D65040" w14:textId="4B2D2108" w:rsidR="00D37ABD" w:rsidRDefault="00D37ABD">
      <w:pPr>
        <w:pStyle w:val="TOC3"/>
        <w:tabs>
          <w:tab w:val="left" w:pos="1760"/>
        </w:tabs>
        <w:rPr>
          <w:rFonts w:cstheme="minorBidi"/>
          <w:noProof/>
          <w:color w:val="auto"/>
          <w:sz w:val="22"/>
          <w:lang w:eastAsia="en-US"/>
        </w:rPr>
      </w:pPr>
      <w:hyperlink w:anchor="_Toc74132781" w:history="1">
        <w:r w:rsidRPr="00AA260B">
          <w:rPr>
            <w:rStyle w:val="Hyperlink"/>
            <w:rFonts w:ascii="Times New Roman" w:hAnsi="Times New Roman" w:cs="Times New Roman"/>
            <w:noProof/>
          </w:rPr>
          <w:t>12.2.10</w:t>
        </w:r>
        <w:r>
          <w:rPr>
            <w:rFonts w:cstheme="minorBidi"/>
            <w:noProof/>
            <w:color w:val="auto"/>
            <w:sz w:val="22"/>
            <w:lang w:eastAsia="en-US"/>
          </w:rPr>
          <w:tab/>
        </w:r>
        <w:r w:rsidRPr="00AA260B">
          <w:rPr>
            <w:rStyle w:val="Hyperlink"/>
            <w:rFonts w:ascii="Times New Roman" w:hAnsi="Times New Roman" w:cs="Times New Roman"/>
            <w:noProof/>
          </w:rPr>
          <w:t>OduCtpPac</w:t>
        </w:r>
        <w:r>
          <w:rPr>
            <w:noProof/>
            <w:webHidden/>
          </w:rPr>
          <w:tab/>
        </w:r>
        <w:r>
          <w:rPr>
            <w:noProof/>
            <w:webHidden/>
          </w:rPr>
          <w:fldChar w:fldCharType="begin"/>
        </w:r>
        <w:r>
          <w:rPr>
            <w:noProof/>
            <w:webHidden/>
          </w:rPr>
          <w:instrText xml:space="preserve"> PAGEREF _Toc74132781 \h </w:instrText>
        </w:r>
        <w:r>
          <w:rPr>
            <w:noProof/>
            <w:webHidden/>
          </w:rPr>
        </w:r>
        <w:r>
          <w:rPr>
            <w:noProof/>
            <w:webHidden/>
          </w:rPr>
          <w:fldChar w:fldCharType="separate"/>
        </w:r>
        <w:r>
          <w:rPr>
            <w:noProof/>
            <w:webHidden/>
          </w:rPr>
          <w:t>257</w:t>
        </w:r>
        <w:r>
          <w:rPr>
            <w:noProof/>
            <w:webHidden/>
          </w:rPr>
          <w:fldChar w:fldCharType="end"/>
        </w:r>
      </w:hyperlink>
    </w:p>
    <w:p w14:paraId="32D1776D" w14:textId="7125ED15" w:rsidR="00D37ABD" w:rsidRDefault="00D37ABD">
      <w:pPr>
        <w:pStyle w:val="TOC3"/>
        <w:tabs>
          <w:tab w:val="left" w:pos="1760"/>
        </w:tabs>
        <w:rPr>
          <w:rFonts w:cstheme="minorBidi"/>
          <w:noProof/>
          <w:color w:val="auto"/>
          <w:sz w:val="22"/>
          <w:lang w:eastAsia="en-US"/>
        </w:rPr>
      </w:pPr>
      <w:hyperlink w:anchor="_Toc74132782" w:history="1">
        <w:r w:rsidRPr="00AA260B">
          <w:rPr>
            <w:rStyle w:val="Hyperlink"/>
            <w:rFonts w:ascii="Times New Roman" w:hAnsi="Times New Roman" w:cs="Times New Roman"/>
            <w:noProof/>
          </w:rPr>
          <w:t>12.2.11</w:t>
        </w:r>
        <w:r>
          <w:rPr>
            <w:rFonts w:cstheme="minorBidi"/>
            <w:noProof/>
            <w:color w:val="auto"/>
            <w:sz w:val="22"/>
            <w:lang w:eastAsia="en-US"/>
          </w:rPr>
          <w:tab/>
        </w:r>
        <w:r w:rsidRPr="00AA260B">
          <w:rPr>
            <w:rStyle w:val="Hyperlink"/>
            <w:rFonts w:ascii="Times New Roman" w:hAnsi="Times New Roman" w:cs="Times New Roman"/>
            <w:noProof/>
          </w:rPr>
          <w:t>OduDelayPerformanceData</w:t>
        </w:r>
        <w:r>
          <w:rPr>
            <w:noProof/>
            <w:webHidden/>
          </w:rPr>
          <w:tab/>
        </w:r>
        <w:r>
          <w:rPr>
            <w:noProof/>
            <w:webHidden/>
          </w:rPr>
          <w:fldChar w:fldCharType="begin"/>
        </w:r>
        <w:r>
          <w:rPr>
            <w:noProof/>
            <w:webHidden/>
          </w:rPr>
          <w:instrText xml:space="preserve"> PAGEREF _Toc74132782 \h </w:instrText>
        </w:r>
        <w:r>
          <w:rPr>
            <w:noProof/>
            <w:webHidden/>
          </w:rPr>
        </w:r>
        <w:r>
          <w:rPr>
            <w:noProof/>
            <w:webHidden/>
          </w:rPr>
          <w:fldChar w:fldCharType="separate"/>
        </w:r>
        <w:r>
          <w:rPr>
            <w:noProof/>
            <w:webHidden/>
          </w:rPr>
          <w:t>258</w:t>
        </w:r>
        <w:r>
          <w:rPr>
            <w:noProof/>
            <w:webHidden/>
          </w:rPr>
          <w:fldChar w:fldCharType="end"/>
        </w:r>
      </w:hyperlink>
    </w:p>
    <w:p w14:paraId="28DF51B6" w14:textId="33B49056" w:rsidR="00D37ABD" w:rsidRDefault="00D37ABD">
      <w:pPr>
        <w:pStyle w:val="TOC3"/>
        <w:tabs>
          <w:tab w:val="left" w:pos="1760"/>
        </w:tabs>
        <w:rPr>
          <w:rFonts w:cstheme="minorBidi"/>
          <w:noProof/>
          <w:color w:val="auto"/>
          <w:sz w:val="22"/>
          <w:lang w:eastAsia="en-US"/>
        </w:rPr>
      </w:pPr>
      <w:hyperlink w:anchor="_Toc74132783" w:history="1">
        <w:r w:rsidRPr="00AA260B">
          <w:rPr>
            <w:rStyle w:val="Hyperlink"/>
            <w:rFonts w:ascii="Times New Roman" w:hAnsi="Times New Roman" w:cs="Times New Roman"/>
            <w:noProof/>
          </w:rPr>
          <w:t>12.2.12</w:t>
        </w:r>
        <w:r>
          <w:rPr>
            <w:rFonts w:cstheme="minorBidi"/>
            <w:noProof/>
            <w:color w:val="auto"/>
            <w:sz w:val="22"/>
            <w:lang w:eastAsia="en-US"/>
          </w:rPr>
          <w:tab/>
        </w:r>
        <w:r w:rsidRPr="00AA260B">
          <w:rPr>
            <w:rStyle w:val="Hyperlink"/>
            <w:rFonts w:ascii="Times New Roman" w:hAnsi="Times New Roman" w:cs="Times New Roman"/>
            <w:noProof/>
          </w:rPr>
          <w:t>OduErrorPerformanceData</w:t>
        </w:r>
        <w:r>
          <w:rPr>
            <w:noProof/>
            <w:webHidden/>
          </w:rPr>
          <w:tab/>
        </w:r>
        <w:r>
          <w:rPr>
            <w:noProof/>
            <w:webHidden/>
          </w:rPr>
          <w:fldChar w:fldCharType="begin"/>
        </w:r>
        <w:r>
          <w:rPr>
            <w:noProof/>
            <w:webHidden/>
          </w:rPr>
          <w:instrText xml:space="preserve"> PAGEREF _Toc74132783 \h </w:instrText>
        </w:r>
        <w:r>
          <w:rPr>
            <w:noProof/>
            <w:webHidden/>
          </w:rPr>
        </w:r>
        <w:r>
          <w:rPr>
            <w:noProof/>
            <w:webHidden/>
          </w:rPr>
          <w:fldChar w:fldCharType="separate"/>
        </w:r>
        <w:r>
          <w:rPr>
            <w:noProof/>
            <w:webHidden/>
          </w:rPr>
          <w:t>259</w:t>
        </w:r>
        <w:r>
          <w:rPr>
            <w:noProof/>
            <w:webHidden/>
          </w:rPr>
          <w:fldChar w:fldCharType="end"/>
        </w:r>
      </w:hyperlink>
    </w:p>
    <w:p w14:paraId="1A4E870A" w14:textId="5E6C161B" w:rsidR="00D37ABD" w:rsidRDefault="00D37ABD">
      <w:pPr>
        <w:pStyle w:val="TOC3"/>
        <w:tabs>
          <w:tab w:val="left" w:pos="1760"/>
        </w:tabs>
        <w:rPr>
          <w:rFonts w:cstheme="minorBidi"/>
          <w:noProof/>
          <w:color w:val="auto"/>
          <w:sz w:val="22"/>
          <w:lang w:eastAsia="en-US"/>
        </w:rPr>
      </w:pPr>
      <w:hyperlink w:anchor="_Toc74132784" w:history="1">
        <w:r w:rsidRPr="00AA260B">
          <w:rPr>
            <w:rStyle w:val="Hyperlink"/>
            <w:rFonts w:ascii="Times New Roman" w:hAnsi="Times New Roman" w:cs="Times New Roman"/>
            <w:noProof/>
          </w:rPr>
          <w:t>12.2.13</w:t>
        </w:r>
        <w:r>
          <w:rPr>
            <w:rFonts w:cstheme="minorBidi"/>
            <w:noProof/>
            <w:color w:val="auto"/>
            <w:sz w:val="22"/>
            <w:lang w:eastAsia="en-US"/>
          </w:rPr>
          <w:tab/>
        </w:r>
        <w:r w:rsidRPr="00AA260B">
          <w:rPr>
            <w:rStyle w:val="Hyperlink"/>
            <w:rFonts w:ascii="Times New Roman" w:hAnsi="Times New Roman" w:cs="Times New Roman"/>
            <w:noProof/>
          </w:rPr>
          <w:t>OduFecPerformanceData</w:t>
        </w:r>
        <w:r>
          <w:rPr>
            <w:noProof/>
            <w:webHidden/>
          </w:rPr>
          <w:tab/>
        </w:r>
        <w:r>
          <w:rPr>
            <w:noProof/>
            <w:webHidden/>
          </w:rPr>
          <w:fldChar w:fldCharType="begin"/>
        </w:r>
        <w:r>
          <w:rPr>
            <w:noProof/>
            <w:webHidden/>
          </w:rPr>
          <w:instrText xml:space="preserve"> PAGEREF _Toc74132784 \h </w:instrText>
        </w:r>
        <w:r>
          <w:rPr>
            <w:noProof/>
            <w:webHidden/>
          </w:rPr>
        </w:r>
        <w:r>
          <w:rPr>
            <w:noProof/>
            <w:webHidden/>
          </w:rPr>
          <w:fldChar w:fldCharType="separate"/>
        </w:r>
        <w:r>
          <w:rPr>
            <w:noProof/>
            <w:webHidden/>
          </w:rPr>
          <w:t>260</w:t>
        </w:r>
        <w:r>
          <w:rPr>
            <w:noProof/>
            <w:webHidden/>
          </w:rPr>
          <w:fldChar w:fldCharType="end"/>
        </w:r>
      </w:hyperlink>
    </w:p>
    <w:p w14:paraId="519F4EE4" w14:textId="4AC9E8EF" w:rsidR="00D37ABD" w:rsidRDefault="00D37ABD">
      <w:pPr>
        <w:pStyle w:val="TOC3"/>
        <w:tabs>
          <w:tab w:val="left" w:pos="1760"/>
        </w:tabs>
        <w:rPr>
          <w:rFonts w:cstheme="minorBidi"/>
          <w:noProof/>
          <w:color w:val="auto"/>
          <w:sz w:val="22"/>
          <w:lang w:eastAsia="en-US"/>
        </w:rPr>
      </w:pPr>
      <w:hyperlink w:anchor="_Toc74132785" w:history="1">
        <w:r w:rsidRPr="00AA260B">
          <w:rPr>
            <w:rStyle w:val="Hyperlink"/>
            <w:rFonts w:ascii="Times New Roman" w:hAnsi="Times New Roman" w:cs="Times New Roman"/>
            <w:noProof/>
          </w:rPr>
          <w:t>12.2.14</w:t>
        </w:r>
        <w:r>
          <w:rPr>
            <w:rFonts w:cstheme="minorBidi"/>
            <w:noProof/>
            <w:color w:val="auto"/>
            <w:sz w:val="22"/>
            <w:lang w:eastAsia="en-US"/>
          </w:rPr>
          <w:tab/>
        </w:r>
        <w:r w:rsidRPr="00AA260B">
          <w:rPr>
            <w:rStyle w:val="Hyperlink"/>
            <w:rFonts w:ascii="Times New Roman" w:hAnsi="Times New Roman" w:cs="Times New Roman"/>
            <w:noProof/>
          </w:rPr>
          <w:t>OduMeasurementJob</w:t>
        </w:r>
        <w:r>
          <w:rPr>
            <w:noProof/>
            <w:webHidden/>
          </w:rPr>
          <w:tab/>
        </w:r>
        <w:r>
          <w:rPr>
            <w:noProof/>
            <w:webHidden/>
          </w:rPr>
          <w:fldChar w:fldCharType="begin"/>
        </w:r>
        <w:r>
          <w:rPr>
            <w:noProof/>
            <w:webHidden/>
          </w:rPr>
          <w:instrText xml:space="preserve"> PAGEREF _Toc74132785 \h </w:instrText>
        </w:r>
        <w:r>
          <w:rPr>
            <w:noProof/>
            <w:webHidden/>
          </w:rPr>
        </w:r>
        <w:r>
          <w:rPr>
            <w:noProof/>
            <w:webHidden/>
          </w:rPr>
          <w:fldChar w:fldCharType="separate"/>
        </w:r>
        <w:r>
          <w:rPr>
            <w:noProof/>
            <w:webHidden/>
          </w:rPr>
          <w:t>261</w:t>
        </w:r>
        <w:r>
          <w:rPr>
            <w:noProof/>
            <w:webHidden/>
          </w:rPr>
          <w:fldChar w:fldCharType="end"/>
        </w:r>
      </w:hyperlink>
    </w:p>
    <w:p w14:paraId="67A26CDF" w14:textId="3B290713" w:rsidR="00D37ABD" w:rsidRDefault="00D37ABD">
      <w:pPr>
        <w:pStyle w:val="TOC3"/>
        <w:tabs>
          <w:tab w:val="left" w:pos="1760"/>
        </w:tabs>
        <w:rPr>
          <w:rFonts w:cstheme="minorBidi"/>
          <w:noProof/>
          <w:color w:val="auto"/>
          <w:sz w:val="22"/>
          <w:lang w:eastAsia="en-US"/>
        </w:rPr>
      </w:pPr>
      <w:hyperlink w:anchor="_Toc74132786" w:history="1">
        <w:r w:rsidRPr="00AA260B">
          <w:rPr>
            <w:rStyle w:val="Hyperlink"/>
            <w:rFonts w:ascii="Times New Roman" w:hAnsi="Times New Roman" w:cs="Times New Roman"/>
            <w:noProof/>
          </w:rPr>
          <w:t>12.2.15</w:t>
        </w:r>
        <w:r>
          <w:rPr>
            <w:rFonts w:cstheme="minorBidi"/>
            <w:noProof/>
            <w:color w:val="auto"/>
            <w:sz w:val="22"/>
            <w:lang w:eastAsia="en-US"/>
          </w:rPr>
          <w:tab/>
        </w:r>
        <w:r w:rsidRPr="00AA260B">
          <w:rPr>
            <w:rStyle w:val="Hyperlink"/>
            <w:rFonts w:ascii="Times New Roman" w:hAnsi="Times New Roman" w:cs="Times New Roman"/>
            <w:noProof/>
          </w:rPr>
          <w:t>OduMegSpec</w:t>
        </w:r>
        <w:r>
          <w:rPr>
            <w:noProof/>
            <w:webHidden/>
          </w:rPr>
          <w:tab/>
        </w:r>
        <w:r>
          <w:rPr>
            <w:noProof/>
            <w:webHidden/>
          </w:rPr>
          <w:fldChar w:fldCharType="begin"/>
        </w:r>
        <w:r>
          <w:rPr>
            <w:noProof/>
            <w:webHidden/>
          </w:rPr>
          <w:instrText xml:space="preserve"> PAGEREF _Toc74132786 \h </w:instrText>
        </w:r>
        <w:r>
          <w:rPr>
            <w:noProof/>
            <w:webHidden/>
          </w:rPr>
        </w:r>
        <w:r>
          <w:rPr>
            <w:noProof/>
            <w:webHidden/>
          </w:rPr>
          <w:fldChar w:fldCharType="separate"/>
        </w:r>
        <w:r>
          <w:rPr>
            <w:noProof/>
            <w:webHidden/>
          </w:rPr>
          <w:t>261</w:t>
        </w:r>
        <w:r>
          <w:rPr>
            <w:noProof/>
            <w:webHidden/>
          </w:rPr>
          <w:fldChar w:fldCharType="end"/>
        </w:r>
      </w:hyperlink>
    </w:p>
    <w:p w14:paraId="5D37A45E" w14:textId="499DB5EA" w:rsidR="00D37ABD" w:rsidRDefault="00D37ABD">
      <w:pPr>
        <w:pStyle w:val="TOC3"/>
        <w:tabs>
          <w:tab w:val="left" w:pos="1760"/>
        </w:tabs>
        <w:rPr>
          <w:rFonts w:cstheme="minorBidi"/>
          <w:noProof/>
          <w:color w:val="auto"/>
          <w:sz w:val="22"/>
          <w:lang w:eastAsia="en-US"/>
        </w:rPr>
      </w:pPr>
      <w:hyperlink w:anchor="_Toc74132787" w:history="1">
        <w:r w:rsidRPr="00AA260B">
          <w:rPr>
            <w:rStyle w:val="Hyperlink"/>
            <w:rFonts w:ascii="Times New Roman" w:hAnsi="Times New Roman" w:cs="Times New Roman"/>
            <w:noProof/>
          </w:rPr>
          <w:t>12.2.16</w:t>
        </w:r>
        <w:r>
          <w:rPr>
            <w:rFonts w:cstheme="minorBidi"/>
            <w:noProof/>
            <w:color w:val="auto"/>
            <w:sz w:val="22"/>
            <w:lang w:eastAsia="en-US"/>
          </w:rPr>
          <w:tab/>
        </w:r>
        <w:r w:rsidRPr="00AA260B">
          <w:rPr>
            <w:rStyle w:val="Hyperlink"/>
            <w:rFonts w:ascii="Times New Roman" w:hAnsi="Times New Roman" w:cs="Times New Roman"/>
            <w:noProof/>
          </w:rPr>
          <w:t>OduMep</w:t>
        </w:r>
        <w:r>
          <w:rPr>
            <w:noProof/>
            <w:webHidden/>
          </w:rPr>
          <w:tab/>
        </w:r>
        <w:r>
          <w:rPr>
            <w:noProof/>
            <w:webHidden/>
          </w:rPr>
          <w:fldChar w:fldCharType="begin"/>
        </w:r>
        <w:r>
          <w:rPr>
            <w:noProof/>
            <w:webHidden/>
          </w:rPr>
          <w:instrText xml:space="preserve"> PAGEREF _Toc74132787 \h </w:instrText>
        </w:r>
        <w:r>
          <w:rPr>
            <w:noProof/>
            <w:webHidden/>
          </w:rPr>
        </w:r>
        <w:r>
          <w:rPr>
            <w:noProof/>
            <w:webHidden/>
          </w:rPr>
          <w:fldChar w:fldCharType="separate"/>
        </w:r>
        <w:r>
          <w:rPr>
            <w:noProof/>
            <w:webHidden/>
          </w:rPr>
          <w:t>262</w:t>
        </w:r>
        <w:r>
          <w:rPr>
            <w:noProof/>
            <w:webHidden/>
          </w:rPr>
          <w:fldChar w:fldCharType="end"/>
        </w:r>
      </w:hyperlink>
    </w:p>
    <w:p w14:paraId="3AA97F91" w14:textId="6BA20E01" w:rsidR="00D37ABD" w:rsidRDefault="00D37ABD">
      <w:pPr>
        <w:pStyle w:val="TOC3"/>
        <w:tabs>
          <w:tab w:val="left" w:pos="1760"/>
        </w:tabs>
        <w:rPr>
          <w:rFonts w:cstheme="minorBidi"/>
          <w:noProof/>
          <w:color w:val="auto"/>
          <w:sz w:val="22"/>
          <w:lang w:eastAsia="en-US"/>
        </w:rPr>
      </w:pPr>
      <w:hyperlink w:anchor="_Toc74132788" w:history="1">
        <w:r w:rsidRPr="00AA260B">
          <w:rPr>
            <w:rStyle w:val="Hyperlink"/>
            <w:rFonts w:ascii="Times New Roman" w:hAnsi="Times New Roman" w:cs="Times New Roman"/>
            <w:noProof/>
          </w:rPr>
          <w:t>12.2.17</w:t>
        </w:r>
        <w:r>
          <w:rPr>
            <w:rFonts w:cstheme="minorBidi"/>
            <w:noProof/>
            <w:color w:val="auto"/>
            <w:sz w:val="22"/>
            <w:lang w:eastAsia="en-US"/>
          </w:rPr>
          <w:tab/>
        </w:r>
        <w:r w:rsidRPr="00AA260B">
          <w:rPr>
            <w:rStyle w:val="Hyperlink"/>
            <w:rFonts w:ascii="Times New Roman" w:hAnsi="Times New Roman" w:cs="Times New Roman"/>
            <w:noProof/>
          </w:rPr>
          <w:t>OduMepSpec</w:t>
        </w:r>
        <w:r>
          <w:rPr>
            <w:noProof/>
            <w:webHidden/>
          </w:rPr>
          <w:tab/>
        </w:r>
        <w:r>
          <w:rPr>
            <w:noProof/>
            <w:webHidden/>
          </w:rPr>
          <w:fldChar w:fldCharType="begin"/>
        </w:r>
        <w:r>
          <w:rPr>
            <w:noProof/>
            <w:webHidden/>
          </w:rPr>
          <w:instrText xml:space="preserve"> PAGEREF _Toc74132788 \h </w:instrText>
        </w:r>
        <w:r>
          <w:rPr>
            <w:noProof/>
            <w:webHidden/>
          </w:rPr>
        </w:r>
        <w:r>
          <w:rPr>
            <w:noProof/>
            <w:webHidden/>
          </w:rPr>
          <w:fldChar w:fldCharType="separate"/>
        </w:r>
        <w:r>
          <w:rPr>
            <w:noProof/>
            <w:webHidden/>
          </w:rPr>
          <w:t>263</w:t>
        </w:r>
        <w:r>
          <w:rPr>
            <w:noProof/>
            <w:webHidden/>
          </w:rPr>
          <w:fldChar w:fldCharType="end"/>
        </w:r>
      </w:hyperlink>
    </w:p>
    <w:p w14:paraId="138FBA37" w14:textId="356A3270" w:rsidR="00D37ABD" w:rsidRDefault="00D37ABD">
      <w:pPr>
        <w:pStyle w:val="TOC3"/>
        <w:tabs>
          <w:tab w:val="left" w:pos="1760"/>
        </w:tabs>
        <w:rPr>
          <w:rFonts w:cstheme="minorBidi"/>
          <w:noProof/>
          <w:color w:val="auto"/>
          <w:sz w:val="22"/>
          <w:lang w:eastAsia="en-US"/>
        </w:rPr>
      </w:pPr>
      <w:hyperlink w:anchor="_Toc74132789" w:history="1">
        <w:r w:rsidRPr="00AA260B">
          <w:rPr>
            <w:rStyle w:val="Hyperlink"/>
            <w:rFonts w:ascii="Times New Roman" w:hAnsi="Times New Roman" w:cs="Times New Roman"/>
            <w:noProof/>
          </w:rPr>
          <w:t>12.2.18</w:t>
        </w:r>
        <w:r>
          <w:rPr>
            <w:rFonts w:cstheme="minorBidi"/>
            <w:noProof/>
            <w:color w:val="auto"/>
            <w:sz w:val="22"/>
            <w:lang w:eastAsia="en-US"/>
          </w:rPr>
          <w:tab/>
        </w:r>
        <w:r w:rsidRPr="00AA260B">
          <w:rPr>
            <w:rStyle w:val="Hyperlink"/>
            <w:rFonts w:ascii="Times New Roman" w:hAnsi="Times New Roman" w:cs="Times New Roman"/>
            <w:noProof/>
          </w:rPr>
          <w:t>OduMepStatus</w:t>
        </w:r>
        <w:r>
          <w:rPr>
            <w:noProof/>
            <w:webHidden/>
          </w:rPr>
          <w:tab/>
        </w:r>
        <w:r>
          <w:rPr>
            <w:noProof/>
            <w:webHidden/>
          </w:rPr>
          <w:fldChar w:fldCharType="begin"/>
        </w:r>
        <w:r>
          <w:rPr>
            <w:noProof/>
            <w:webHidden/>
          </w:rPr>
          <w:instrText xml:space="preserve"> PAGEREF _Toc74132789 \h </w:instrText>
        </w:r>
        <w:r>
          <w:rPr>
            <w:noProof/>
            <w:webHidden/>
          </w:rPr>
        </w:r>
        <w:r>
          <w:rPr>
            <w:noProof/>
            <w:webHidden/>
          </w:rPr>
          <w:fldChar w:fldCharType="separate"/>
        </w:r>
        <w:r>
          <w:rPr>
            <w:noProof/>
            <w:webHidden/>
          </w:rPr>
          <w:t>263</w:t>
        </w:r>
        <w:r>
          <w:rPr>
            <w:noProof/>
            <w:webHidden/>
          </w:rPr>
          <w:fldChar w:fldCharType="end"/>
        </w:r>
      </w:hyperlink>
    </w:p>
    <w:p w14:paraId="0BE78FF9" w14:textId="25AB9934" w:rsidR="00D37ABD" w:rsidRDefault="00D37ABD">
      <w:pPr>
        <w:pStyle w:val="TOC3"/>
        <w:tabs>
          <w:tab w:val="left" w:pos="1760"/>
        </w:tabs>
        <w:rPr>
          <w:rFonts w:cstheme="minorBidi"/>
          <w:noProof/>
          <w:color w:val="auto"/>
          <w:sz w:val="22"/>
          <w:lang w:eastAsia="en-US"/>
        </w:rPr>
      </w:pPr>
      <w:hyperlink w:anchor="_Toc74132790" w:history="1">
        <w:r w:rsidRPr="00AA260B">
          <w:rPr>
            <w:rStyle w:val="Hyperlink"/>
            <w:rFonts w:ascii="Times New Roman" w:hAnsi="Times New Roman" w:cs="Times New Roman"/>
            <w:noProof/>
          </w:rPr>
          <w:t>12.2.19</w:t>
        </w:r>
        <w:r>
          <w:rPr>
            <w:rFonts w:cstheme="minorBidi"/>
            <w:noProof/>
            <w:color w:val="auto"/>
            <w:sz w:val="22"/>
            <w:lang w:eastAsia="en-US"/>
          </w:rPr>
          <w:tab/>
        </w:r>
        <w:r w:rsidRPr="00AA260B">
          <w:rPr>
            <w:rStyle w:val="Hyperlink"/>
            <w:rFonts w:ascii="Times New Roman" w:hAnsi="Times New Roman" w:cs="Times New Roman"/>
            <w:noProof/>
          </w:rPr>
          <w:t>OduMip</w:t>
        </w:r>
        <w:r>
          <w:rPr>
            <w:noProof/>
            <w:webHidden/>
          </w:rPr>
          <w:tab/>
        </w:r>
        <w:r>
          <w:rPr>
            <w:noProof/>
            <w:webHidden/>
          </w:rPr>
          <w:fldChar w:fldCharType="begin"/>
        </w:r>
        <w:r>
          <w:rPr>
            <w:noProof/>
            <w:webHidden/>
          </w:rPr>
          <w:instrText xml:space="preserve"> PAGEREF _Toc74132790 \h </w:instrText>
        </w:r>
        <w:r>
          <w:rPr>
            <w:noProof/>
            <w:webHidden/>
          </w:rPr>
        </w:r>
        <w:r>
          <w:rPr>
            <w:noProof/>
            <w:webHidden/>
          </w:rPr>
          <w:fldChar w:fldCharType="separate"/>
        </w:r>
        <w:r>
          <w:rPr>
            <w:noProof/>
            <w:webHidden/>
          </w:rPr>
          <w:t>264</w:t>
        </w:r>
        <w:r>
          <w:rPr>
            <w:noProof/>
            <w:webHidden/>
          </w:rPr>
          <w:fldChar w:fldCharType="end"/>
        </w:r>
      </w:hyperlink>
    </w:p>
    <w:p w14:paraId="4D8AFB94" w14:textId="648FEE74" w:rsidR="00D37ABD" w:rsidRDefault="00D37ABD">
      <w:pPr>
        <w:pStyle w:val="TOC3"/>
        <w:tabs>
          <w:tab w:val="left" w:pos="1760"/>
        </w:tabs>
        <w:rPr>
          <w:rFonts w:cstheme="minorBidi"/>
          <w:noProof/>
          <w:color w:val="auto"/>
          <w:sz w:val="22"/>
          <w:lang w:eastAsia="en-US"/>
        </w:rPr>
      </w:pPr>
      <w:hyperlink w:anchor="_Toc74132791" w:history="1">
        <w:r w:rsidRPr="00AA260B">
          <w:rPr>
            <w:rStyle w:val="Hyperlink"/>
            <w:rFonts w:ascii="Times New Roman" w:hAnsi="Times New Roman" w:cs="Times New Roman"/>
            <w:noProof/>
          </w:rPr>
          <w:t>12.2.20</w:t>
        </w:r>
        <w:r>
          <w:rPr>
            <w:rFonts w:cstheme="minorBidi"/>
            <w:noProof/>
            <w:color w:val="auto"/>
            <w:sz w:val="22"/>
            <w:lang w:eastAsia="en-US"/>
          </w:rPr>
          <w:tab/>
        </w:r>
        <w:r w:rsidRPr="00AA260B">
          <w:rPr>
            <w:rStyle w:val="Hyperlink"/>
            <w:rFonts w:ascii="Times New Roman" w:hAnsi="Times New Roman" w:cs="Times New Roman"/>
            <w:noProof/>
          </w:rPr>
          <w:t>OduMipSpec</w:t>
        </w:r>
        <w:r>
          <w:rPr>
            <w:noProof/>
            <w:webHidden/>
          </w:rPr>
          <w:tab/>
        </w:r>
        <w:r>
          <w:rPr>
            <w:noProof/>
            <w:webHidden/>
          </w:rPr>
          <w:fldChar w:fldCharType="begin"/>
        </w:r>
        <w:r>
          <w:rPr>
            <w:noProof/>
            <w:webHidden/>
          </w:rPr>
          <w:instrText xml:space="preserve"> PAGEREF _Toc74132791 \h </w:instrText>
        </w:r>
        <w:r>
          <w:rPr>
            <w:noProof/>
            <w:webHidden/>
          </w:rPr>
        </w:r>
        <w:r>
          <w:rPr>
            <w:noProof/>
            <w:webHidden/>
          </w:rPr>
          <w:fldChar w:fldCharType="separate"/>
        </w:r>
        <w:r>
          <w:rPr>
            <w:noProof/>
            <w:webHidden/>
          </w:rPr>
          <w:t>265</w:t>
        </w:r>
        <w:r>
          <w:rPr>
            <w:noProof/>
            <w:webHidden/>
          </w:rPr>
          <w:fldChar w:fldCharType="end"/>
        </w:r>
      </w:hyperlink>
    </w:p>
    <w:p w14:paraId="67E2387A" w14:textId="36FD7B15" w:rsidR="00D37ABD" w:rsidRDefault="00D37ABD">
      <w:pPr>
        <w:pStyle w:val="TOC3"/>
        <w:tabs>
          <w:tab w:val="left" w:pos="1760"/>
        </w:tabs>
        <w:rPr>
          <w:rFonts w:cstheme="minorBidi"/>
          <w:noProof/>
          <w:color w:val="auto"/>
          <w:sz w:val="22"/>
          <w:lang w:eastAsia="en-US"/>
        </w:rPr>
      </w:pPr>
      <w:hyperlink w:anchor="_Toc74132792" w:history="1">
        <w:r w:rsidRPr="00AA260B">
          <w:rPr>
            <w:rStyle w:val="Hyperlink"/>
            <w:rFonts w:ascii="Times New Roman" w:hAnsi="Times New Roman" w:cs="Times New Roman"/>
            <w:noProof/>
          </w:rPr>
          <w:t>12.2.21</w:t>
        </w:r>
        <w:r>
          <w:rPr>
            <w:rFonts w:cstheme="minorBidi"/>
            <w:noProof/>
            <w:color w:val="auto"/>
            <w:sz w:val="22"/>
            <w:lang w:eastAsia="en-US"/>
          </w:rPr>
          <w:tab/>
        </w:r>
        <w:r w:rsidRPr="00AA260B">
          <w:rPr>
            <w:rStyle w:val="Hyperlink"/>
            <w:rFonts w:ascii="Times New Roman" w:hAnsi="Times New Roman" w:cs="Times New Roman"/>
            <w:noProof/>
          </w:rPr>
          <w:t>OduMipStatus</w:t>
        </w:r>
        <w:r>
          <w:rPr>
            <w:noProof/>
            <w:webHidden/>
          </w:rPr>
          <w:tab/>
        </w:r>
        <w:r>
          <w:rPr>
            <w:noProof/>
            <w:webHidden/>
          </w:rPr>
          <w:fldChar w:fldCharType="begin"/>
        </w:r>
        <w:r>
          <w:rPr>
            <w:noProof/>
            <w:webHidden/>
          </w:rPr>
          <w:instrText xml:space="preserve"> PAGEREF _Toc74132792 \h </w:instrText>
        </w:r>
        <w:r>
          <w:rPr>
            <w:noProof/>
            <w:webHidden/>
          </w:rPr>
        </w:r>
        <w:r>
          <w:rPr>
            <w:noProof/>
            <w:webHidden/>
          </w:rPr>
          <w:fldChar w:fldCharType="separate"/>
        </w:r>
        <w:r>
          <w:rPr>
            <w:noProof/>
            <w:webHidden/>
          </w:rPr>
          <w:t>265</w:t>
        </w:r>
        <w:r>
          <w:rPr>
            <w:noProof/>
            <w:webHidden/>
          </w:rPr>
          <w:fldChar w:fldCharType="end"/>
        </w:r>
      </w:hyperlink>
    </w:p>
    <w:p w14:paraId="6C9D86BF" w14:textId="292B175E" w:rsidR="00D37ABD" w:rsidRDefault="00D37ABD">
      <w:pPr>
        <w:pStyle w:val="TOC3"/>
        <w:tabs>
          <w:tab w:val="left" w:pos="1760"/>
        </w:tabs>
        <w:rPr>
          <w:rFonts w:cstheme="minorBidi"/>
          <w:noProof/>
          <w:color w:val="auto"/>
          <w:sz w:val="22"/>
          <w:lang w:eastAsia="en-US"/>
        </w:rPr>
      </w:pPr>
      <w:hyperlink w:anchor="_Toc74132793" w:history="1">
        <w:r w:rsidRPr="00AA260B">
          <w:rPr>
            <w:rStyle w:val="Hyperlink"/>
            <w:rFonts w:ascii="Times New Roman" w:hAnsi="Times New Roman" w:cs="Times New Roman"/>
            <w:noProof/>
          </w:rPr>
          <w:t>12.2.22</w:t>
        </w:r>
        <w:r>
          <w:rPr>
            <w:rFonts w:cstheme="minorBidi"/>
            <w:noProof/>
            <w:color w:val="auto"/>
            <w:sz w:val="22"/>
            <w:lang w:eastAsia="en-US"/>
          </w:rPr>
          <w:tab/>
        </w:r>
        <w:r w:rsidRPr="00AA260B">
          <w:rPr>
            <w:rStyle w:val="Hyperlink"/>
            <w:rFonts w:ascii="Times New Roman" w:hAnsi="Times New Roman" w:cs="Times New Roman"/>
            <w:noProof/>
          </w:rPr>
          <w:t>OduNodeEdgePointSpec</w:t>
        </w:r>
        <w:r>
          <w:rPr>
            <w:noProof/>
            <w:webHidden/>
          </w:rPr>
          <w:tab/>
        </w:r>
        <w:r>
          <w:rPr>
            <w:noProof/>
            <w:webHidden/>
          </w:rPr>
          <w:fldChar w:fldCharType="begin"/>
        </w:r>
        <w:r>
          <w:rPr>
            <w:noProof/>
            <w:webHidden/>
          </w:rPr>
          <w:instrText xml:space="preserve"> PAGEREF _Toc74132793 \h </w:instrText>
        </w:r>
        <w:r>
          <w:rPr>
            <w:noProof/>
            <w:webHidden/>
          </w:rPr>
        </w:r>
        <w:r>
          <w:rPr>
            <w:noProof/>
            <w:webHidden/>
          </w:rPr>
          <w:fldChar w:fldCharType="separate"/>
        </w:r>
        <w:r>
          <w:rPr>
            <w:noProof/>
            <w:webHidden/>
          </w:rPr>
          <w:t>266</w:t>
        </w:r>
        <w:r>
          <w:rPr>
            <w:noProof/>
            <w:webHidden/>
          </w:rPr>
          <w:fldChar w:fldCharType="end"/>
        </w:r>
      </w:hyperlink>
    </w:p>
    <w:p w14:paraId="724732D6" w14:textId="1AEA2857" w:rsidR="00D37ABD" w:rsidRDefault="00D37ABD">
      <w:pPr>
        <w:pStyle w:val="TOC3"/>
        <w:tabs>
          <w:tab w:val="left" w:pos="1760"/>
        </w:tabs>
        <w:rPr>
          <w:rFonts w:cstheme="minorBidi"/>
          <w:noProof/>
          <w:color w:val="auto"/>
          <w:sz w:val="22"/>
          <w:lang w:eastAsia="en-US"/>
        </w:rPr>
      </w:pPr>
      <w:hyperlink w:anchor="_Toc74132794" w:history="1">
        <w:r w:rsidRPr="00AA260B">
          <w:rPr>
            <w:rStyle w:val="Hyperlink"/>
            <w:rFonts w:ascii="Times New Roman" w:hAnsi="Times New Roman" w:cs="Times New Roman"/>
            <w:noProof/>
          </w:rPr>
          <w:t>12.2.23</w:t>
        </w:r>
        <w:r>
          <w:rPr>
            <w:rFonts w:cstheme="minorBidi"/>
            <w:noProof/>
            <w:color w:val="auto"/>
            <w:sz w:val="22"/>
            <w:lang w:eastAsia="en-US"/>
          </w:rPr>
          <w:tab/>
        </w:r>
        <w:r w:rsidRPr="00AA260B">
          <w:rPr>
            <w:rStyle w:val="Hyperlink"/>
            <w:rFonts w:ascii="Times New Roman" w:hAnsi="Times New Roman" w:cs="Times New Roman"/>
            <w:noProof/>
          </w:rPr>
          <w:t>OduOamCommon</w:t>
        </w:r>
        <w:r>
          <w:rPr>
            <w:noProof/>
            <w:webHidden/>
          </w:rPr>
          <w:tab/>
        </w:r>
        <w:r>
          <w:rPr>
            <w:noProof/>
            <w:webHidden/>
          </w:rPr>
          <w:fldChar w:fldCharType="begin"/>
        </w:r>
        <w:r>
          <w:rPr>
            <w:noProof/>
            <w:webHidden/>
          </w:rPr>
          <w:instrText xml:space="preserve"> PAGEREF _Toc74132794 \h </w:instrText>
        </w:r>
        <w:r>
          <w:rPr>
            <w:noProof/>
            <w:webHidden/>
          </w:rPr>
        </w:r>
        <w:r>
          <w:rPr>
            <w:noProof/>
            <w:webHidden/>
          </w:rPr>
          <w:fldChar w:fldCharType="separate"/>
        </w:r>
        <w:r>
          <w:rPr>
            <w:noProof/>
            <w:webHidden/>
          </w:rPr>
          <w:t>266</w:t>
        </w:r>
        <w:r>
          <w:rPr>
            <w:noProof/>
            <w:webHidden/>
          </w:rPr>
          <w:fldChar w:fldCharType="end"/>
        </w:r>
      </w:hyperlink>
    </w:p>
    <w:p w14:paraId="307639D9" w14:textId="12ADBB3A" w:rsidR="00D37ABD" w:rsidRDefault="00D37ABD">
      <w:pPr>
        <w:pStyle w:val="TOC3"/>
        <w:tabs>
          <w:tab w:val="left" w:pos="1760"/>
        </w:tabs>
        <w:rPr>
          <w:rFonts w:cstheme="minorBidi"/>
          <w:noProof/>
          <w:color w:val="auto"/>
          <w:sz w:val="22"/>
          <w:lang w:eastAsia="en-US"/>
        </w:rPr>
      </w:pPr>
      <w:hyperlink w:anchor="_Toc74132795" w:history="1">
        <w:r w:rsidRPr="00AA260B">
          <w:rPr>
            <w:rStyle w:val="Hyperlink"/>
            <w:rFonts w:ascii="Times New Roman" w:hAnsi="Times New Roman" w:cs="Times New Roman"/>
            <w:noProof/>
          </w:rPr>
          <w:t>12.2.24</w:t>
        </w:r>
        <w:r>
          <w:rPr>
            <w:rFonts w:cstheme="minorBidi"/>
            <w:noProof/>
            <w:color w:val="auto"/>
            <w:sz w:val="22"/>
            <w:lang w:eastAsia="en-US"/>
          </w:rPr>
          <w:tab/>
        </w:r>
        <w:r w:rsidRPr="00AA260B">
          <w:rPr>
            <w:rStyle w:val="Hyperlink"/>
            <w:rFonts w:ascii="Times New Roman" w:hAnsi="Times New Roman" w:cs="Times New Roman"/>
            <w:noProof/>
          </w:rPr>
          <w:t>OduOamMepServicePoint</w:t>
        </w:r>
        <w:r>
          <w:rPr>
            <w:noProof/>
            <w:webHidden/>
          </w:rPr>
          <w:tab/>
        </w:r>
        <w:r>
          <w:rPr>
            <w:noProof/>
            <w:webHidden/>
          </w:rPr>
          <w:fldChar w:fldCharType="begin"/>
        </w:r>
        <w:r>
          <w:rPr>
            <w:noProof/>
            <w:webHidden/>
          </w:rPr>
          <w:instrText xml:space="preserve"> PAGEREF _Toc74132795 \h </w:instrText>
        </w:r>
        <w:r>
          <w:rPr>
            <w:noProof/>
            <w:webHidden/>
          </w:rPr>
        </w:r>
        <w:r>
          <w:rPr>
            <w:noProof/>
            <w:webHidden/>
          </w:rPr>
          <w:fldChar w:fldCharType="separate"/>
        </w:r>
        <w:r>
          <w:rPr>
            <w:noProof/>
            <w:webHidden/>
          </w:rPr>
          <w:t>267</w:t>
        </w:r>
        <w:r>
          <w:rPr>
            <w:noProof/>
            <w:webHidden/>
          </w:rPr>
          <w:fldChar w:fldCharType="end"/>
        </w:r>
      </w:hyperlink>
    </w:p>
    <w:p w14:paraId="42960848" w14:textId="341B42EB" w:rsidR="00D37ABD" w:rsidRDefault="00D37ABD">
      <w:pPr>
        <w:pStyle w:val="TOC3"/>
        <w:tabs>
          <w:tab w:val="left" w:pos="1760"/>
        </w:tabs>
        <w:rPr>
          <w:rFonts w:cstheme="minorBidi"/>
          <w:noProof/>
          <w:color w:val="auto"/>
          <w:sz w:val="22"/>
          <w:lang w:eastAsia="en-US"/>
        </w:rPr>
      </w:pPr>
      <w:hyperlink w:anchor="_Toc74132796" w:history="1">
        <w:r w:rsidRPr="00AA260B">
          <w:rPr>
            <w:rStyle w:val="Hyperlink"/>
            <w:rFonts w:ascii="Times New Roman" w:hAnsi="Times New Roman" w:cs="Times New Roman"/>
            <w:noProof/>
          </w:rPr>
          <w:t>12.2.25</w:t>
        </w:r>
        <w:r>
          <w:rPr>
            <w:rFonts w:cstheme="minorBidi"/>
            <w:noProof/>
            <w:color w:val="auto"/>
            <w:sz w:val="22"/>
            <w:lang w:eastAsia="en-US"/>
          </w:rPr>
          <w:tab/>
        </w:r>
        <w:r w:rsidRPr="00AA260B">
          <w:rPr>
            <w:rStyle w:val="Hyperlink"/>
            <w:rFonts w:ascii="Times New Roman" w:hAnsi="Times New Roman" w:cs="Times New Roman"/>
            <w:noProof/>
          </w:rPr>
          <w:t>OduOamMipServicePoint</w:t>
        </w:r>
        <w:r>
          <w:rPr>
            <w:noProof/>
            <w:webHidden/>
          </w:rPr>
          <w:tab/>
        </w:r>
        <w:r>
          <w:rPr>
            <w:noProof/>
            <w:webHidden/>
          </w:rPr>
          <w:fldChar w:fldCharType="begin"/>
        </w:r>
        <w:r>
          <w:rPr>
            <w:noProof/>
            <w:webHidden/>
          </w:rPr>
          <w:instrText xml:space="preserve"> PAGEREF _Toc74132796 \h </w:instrText>
        </w:r>
        <w:r>
          <w:rPr>
            <w:noProof/>
            <w:webHidden/>
          </w:rPr>
        </w:r>
        <w:r>
          <w:rPr>
            <w:noProof/>
            <w:webHidden/>
          </w:rPr>
          <w:fldChar w:fldCharType="separate"/>
        </w:r>
        <w:r>
          <w:rPr>
            <w:noProof/>
            <w:webHidden/>
          </w:rPr>
          <w:t>268</w:t>
        </w:r>
        <w:r>
          <w:rPr>
            <w:noProof/>
            <w:webHidden/>
          </w:rPr>
          <w:fldChar w:fldCharType="end"/>
        </w:r>
      </w:hyperlink>
    </w:p>
    <w:p w14:paraId="10C892D1" w14:textId="2214D68C" w:rsidR="00D37ABD" w:rsidRDefault="00D37ABD">
      <w:pPr>
        <w:pStyle w:val="TOC3"/>
        <w:tabs>
          <w:tab w:val="left" w:pos="1760"/>
        </w:tabs>
        <w:rPr>
          <w:rFonts w:cstheme="minorBidi"/>
          <w:noProof/>
          <w:color w:val="auto"/>
          <w:sz w:val="22"/>
          <w:lang w:eastAsia="en-US"/>
        </w:rPr>
      </w:pPr>
      <w:hyperlink w:anchor="_Toc74132797" w:history="1">
        <w:r w:rsidRPr="00AA260B">
          <w:rPr>
            <w:rStyle w:val="Hyperlink"/>
            <w:rFonts w:ascii="Times New Roman" w:hAnsi="Times New Roman" w:cs="Times New Roman"/>
            <w:noProof/>
          </w:rPr>
          <w:t>12.2.26</w:t>
        </w:r>
        <w:r>
          <w:rPr>
            <w:rFonts w:cstheme="minorBidi"/>
            <w:noProof/>
            <w:color w:val="auto"/>
            <w:sz w:val="22"/>
            <w:lang w:eastAsia="en-US"/>
          </w:rPr>
          <w:tab/>
        </w:r>
        <w:r w:rsidRPr="00AA260B">
          <w:rPr>
            <w:rStyle w:val="Hyperlink"/>
            <w:rFonts w:ascii="Times New Roman" w:hAnsi="Times New Roman" w:cs="Times New Roman"/>
            <w:noProof/>
          </w:rPr>
          <w:t>OduOamService</w:t>
        </w:r>
        <w:r>
          <w:rPr>
            <w:noProof/>
            <w:webHidden/>
          </w:rPr>
          <w:tab/>
        </w:r>
        <w:r>
          <w:rPr>
            <w:noProof/>
            <w:webHidden/>
          </w:rPr>
          <w:fldChar w:fldCharType="begin"/>
        </w:r>
        <w:r>
          <w:rPr>
            <w:noProof/>
            <w:webHidden/>
          </w:rPr>
          <w:instrText xml:space="preserve"> PAGEREF _Toc74132797 \h </w:instrText>
        </w:r>
        <w:r>
          <w:rPr>
            <w:noProof/>
            <w:webHidden/>
          </w:rPr>
        </w:r>
        <w:r>
          <w:rPr>
            <w:noProof/>
            <w:webHidden/>
          </w:rPr>
          <w:fldChar w:fldCharType="separate"/>
        </w:r>
        <w:r>
          <w:rPr>
            <w:noProof/>
            <w:webHidden/>
          </w:rPr>
          <w:t>269</w:t>
        </w:r>
        <w:r>
          <w:rPr>
            <w:noProof/>
            <w:webHidden/>
          </w:rPr>
          <w:fldChar w:fldCharType="end"/>
        </w:r>
      </w:hyperlink>
    </w:p>
    <w:p w14:paraId="79B51B89" w14:textId="29ED8884" w:rsidR="00D37ABD" w:rsidRDefault="00D37ABD">
      <w:pPr>
        <w:pStyle w:val="TOC3"/>
        <w:tabs>
          <w:tab w:val="left" w:pos="1760"/>
        </w:tabs>
        <w:rPr>
          <w:rFonts w:cstheme="minorBidi"/>
          <w:noProof/>
          <w:color w:val="auto"/>
          <w:sz w:val="22"/>
          <w:lang w:eastAsia="en-US"/>
        </w:rPr>
      </w:pPr>
      <w:hyperlink w:anchor="_Toc74132798" w:history="1">
        <w:r w:rsidRPr="00AA260B">
          <w:rPr>
            <w:rStyle w:val="Hyperlink"/>
            <w:rFonts w:ascii="Times New Roman" w:hAnsi="Times New Roman" w:cs="Times New Roman"/>
            <w:noProof/>
          </w:rPr>
          <w:t>12.2.27</w:t>
        </w:r>
        <w:r>
          <w:rPr>
            <w:rFonts w:cstheme="minorBidi"/>
            <w:noProof/>
            <w:color w:val="auto"/>
            <w:sz w:val="22"/>
            <w:lang w:eastAsia="en-US"/>
          </w:rPr>
          <w:tab/>
        </w:r>
        <w:r w:rsidRPr="00AA260B">
          <w:rPr>
            <w:rStyle w:val="Hyperlink"/>
            <w:rFonts w:ascii="Times New Roman" w:hAnsi="Times New Roman" w:cs="Times New Roman"/>
            <w:noProof/>
          </w:rPr>
          <w:t>OduPoolPac</w:t>
        </w:r>
        <w:r>
          <w:rPr>
            <w:noProof/>
            <w:webHidden/>
          </w:rPr>
          <w:tab/>
        </w:r>
        <w:r>
          <w:rPr>
            <w:noProof/>
            <w:webHidden/>
          </w:rPr>
          <w:fldChar w:fldCharType="begin"/>
        </w:r>
        <w:r>
          <w:rPr>
            <w:noProof/>
            <w:webHidden/>
          </w:rPr>
          <w:instrText xml:space="preserve"> PAGEREF _Toc74132798 \h </w:instrText>
        </w:r>
        <w:r>
          <w:rPr>
            <w:noProof/>
            <w:webHidden/>
          </w:rPr>
        </w:r>
        <w:r>
          <w:rPr>
            <w:noProof/>
            <w:webHidden/>
          </w:rPr>
          <w:fldChar w:fldCharType="separate"/>
        </w:r>
        <w:r>
          <w:rPr>
            <w:noProof/>
            <w:webHidden/>
          </w:rPr>
          <w:t>269</w:t>
        </w:r>
        <w:r>
          <w:rPr>
            <w:noProof/>
            <w:webHidden/>
          </w:rPr>
          <w:fldChar w:fldCharType="end"/>
        </w:r>
      </w:hyperlink>
    </w:p>
    <w:p w14:paraId="33EE5F24" w14:textId="222498F7" w:rsidR="00D37ABD" w:rsidRDefault="00D37ABD">
      <w:pPr>
        <w:pStyle w:val="TOC3"/>
        <w:tabs>
          <w:tab w:val="left" w:pos="1760"/>
        </w:tabs>
        <w:rPr>
          <w:rFonts w:cstheme="minorBidi"/>
          <w:noProof/>
          <w:color w:val="auto"/>
          <w:sz w:val="22"/>
          <w:lang w:eastAsia="en-US"/>
        </w:rPr>
      </w:pPr>
      <w:hyperlink w:anchor="_Toc74132799" w:history="1">
        <w:r w:rsidRPr="00AA260B">
          <w:rPr>
            <w:rStyle w:val="Hyperlink"/>
            <w:rFonts w:ascii="Times New Roman" w:hAnsi="Times New Roman" w:cs="Times New Roman"/>
            <w:noProof/>
          </w:rPr>
          <w:t>12.2.28</w:t>
        </w:r>
        <w:r>
          <w:rPr>
            <w:rFonts w:cstheme="minorBidi"/>
            <w:noProof/>
            <w:color w:val="auto"/>
            <w:sz w:val="22"/>
            <w:lang w:eastAsia="en-US"/>
          </w:rPr>
          <w:tab/>
        </w:r>
        <w:r w:rsidRPr="00AA260B">
          <w:rPr>
            <w:rStyle w:val="Hyperlink"/>
            <w:rFonts w:ascii="Times New Roman" w:hAnsi="Times New Roman" w:cs="Times New Roman"/>
            <w:noProof/>
          </w:rPr>
          <w:t>OduProtectionPac</w:t>
        </w:r>
        <w:r>
          <w:rPr>
            <w:noProof/>
            <w:webHidden/>
          </w:rPr>
          <w:tab/>
        </w:r>
        <w:r>
          <w:rPr>
            <w:noProof/>
            <w:webHidden/>
          </w:rPr>
          <w:fldChar w:fldCharType="begin"/>
        </w:r>
        <w:r>
          <w:rPr>
            <w:noProof/>
            <w:webHidden/>
          </w:rPr>
          <w:instrText xml:space="preserve"> PAGEREF _Toc74132799 \h </w:instrText>
        </w:r>
        <w:r>
          <w:rPr>
            <w:noProof/>
            <w:webHidden/>
          </w:rPr>
        </w:r>
        <w:r>
          <w:rPr>
            <w:noProof/>
            <w:webHidden/>
          </w:rPr>
          <w:fldChar w:fldCharType="separate"/>
        </w:r>
        <w:r>
          <w:rPr>
            <w:noProof/>
            <w:webHidden/>
          </w:rPr>
          <w:t>270</w:t>
        </w:r>
        <w:r>
          <w:rPr>
            <w:noProof/>
            <w:webHidden/>
          </w:rPr>
          <w:fldChar w:fldCharType="end"/>
        </w:r>
      </w:hyperlink>
    </w:p>
    <w:p w14:paraId="5AC4B208" w14:textId="507C9FED" w:rsidR="00D37ABD" w:rsidRDefault="00D37ABD">
      <w:pPr>
        <w:pStyle w:val="TOC3"/>
        <w:tabs>
          <w:tab w:val="left" w:pos="1760"/>
        </w:tabs>
        <w:rPr>
          <w:rFonts w:cstheme="minorBidi"/>
          <w:noProof/>
          <w:color w:val="auto"/>
          <w:sz w:val="22"/>
          <w:lang w:eastAsia="en-US"/>
        </w:rPr>
      </w:pPr>
      <w:hyperlink w:anchor="_Toc74132800" w:history="1">
        <w:r w:rsidRPr="00AA260B">
          <w:rPr>
            <w:rStyle w:val="Hyperlink"/>
            <w:rFonts w:ascii="Times New Roman" w:hAnsi="Times New Roman" w:cs="Times New Roman"/>
            <w:noProof/>
          </w:rPr>
          <w:t>12.2.29</w:t>
        </w:r>
        <w:r>
          <w:rPr>
            <w:rFonts w:cstheme="minorBidi"/>
            <w:noProof/>
            <w:color w:val="auto"/>
            <w:sz w:val="22"/>
            <w:lang w:eastAsia="en-US"/>
          </w:rPr>
          <w:tab/>
        </w:r>
        <w:r w:rsidRPr="00AA260B">
          <w:rPr>
            <w:rStyle w:val="Hyperlink"/>
            <w:rFonts w:ascii="Times New Roman" w:hAnsi="Times New Roman" w:cs="Times New Roman"/>
            <w:noProof/>
          </w:rPr>
          <w:t>OduTcmMep</w:t>
        </w:r>
        <w:r>
          <w:rPr>
            <w:noProof/>
            <w:webHidden/>
          </w:rPr>
          <w:tab/>
        </w:r>
        <w:r>
          <w:rPr>
            <w:noProof/>
            <w:webHidden/>
          </w:rPr>
          <w:fldChar w:fldCharType="begin"/>
        </w:r>
        <w:r>
          <w:rPr>
            <w:noProof/>
            <w:webHidden/>
          </w:rPr>
          <w:instrText xml:space="preserve"> PAGEREF _Toc74132800 \h </w:instrText>
        </w:r>
        <w:r>
          <w:rPr>
            <w:noProof/>
            <w:webHidden/>
          </w:rPr>
        </w:r>
        <w:r>
          <w:rPr>
            <w:noProof/>
            <w:webHidden/>
          </w:rPr>
          <w:fldChar w:fldCharType="separate"/>
        </w:r>
        <w:r>
          <w:rPr>
            <w:noProof/>
            <w:webHidden/>
          </w:rPr>
          <w:t>271</w:t>
        </w:r>
        <w:r>
          <w:rPr>
            <w:noProof/>
            <w:webHidden/>
          </w:rPr>
          <w:fldChar w:fldCharType="end"/>
        </w:r>
      </w:hyperlink>
    </w:p>
    <w:p w14:paraId="46EEC176" w14:textId="4959AABA" w:rsidR="00D37ABD" w:rsidRDefault="00D37ABD">
      <w:pPr>
        <w:pStyle w:val="TOC3"/>
        <w:tabs>
          <w:tab w:val="left" w:pos="1760"/>
        </w:tabs>
        <w:rPr>
          <w:rFonts w:cstheme="minorBidi"/>
          <w:noProof/>
          <w:color w:val="auto"/>
          <w:sz w:val="22"/>
          <w:lang w:eastAsia="en-US"/>
        </w:rPr>
      </w:pPr>
      <w:hyperlink w:anchor="_Toc74132801" w:history="1">
        <w:r w:rsidRPr="00AA260B">
          <w:rPr>
            <w:rStyle w:val="Hyperlink"/>
            <w:rFonts w:ascii="Times New Roman" w:hAnsi="Times New Roman" w:cs="Times New Roman"/>
            <w:noProof/>
          </w:rPr>
          <w:t>12.2.30</w:t>
        </w:r>
        <w:r>
          <w:rPr>
            <w:rFonts w:cstheme="minorBidi"/>
            <w:noProof/>
            <w:color w:val="auto"/>
            <w:sz w:val="22"/>
            <w:lang w:eastAsia="en-US"/>
          </w:rPr>
          <w:tab/>
        </w:r>
        <w:r w:rsidRPr="00AA260B">
          <w:rPr>
            <w:rStyle w:val="Hyperlink"/>
            <w:rFonts w:ascii="Times New Roman" w:hAnsi="Times New Roman" w:cs="Times New Roman"/>
            <w:noProof/>
          </w:rPr>
          <w:t>OduTcmMepStatus</w:t>
        </w:r>
        <w:r>
          <w:rPr>
            <w:noProof/>
            <w:webHidden/>
          </w:rPr>
          <w:tab/>
        </w:r>
        <w:r>
          <w:rPr>
            <w:noProof/>
            <w:webHidden/>
          </w:rPr>
          <w:fldChar w:fldCharType="begin"/>
        </w:r>
        <w:r>
          <w:rPr>
            <w:noProof/>
            <w:webHidden/>
          </w:rPr>
          <w:instrText xml:space="preserve"> PAGEREF _Toc74132801 \h </w:instrText>
        </w:r>
        <w:r>
          <w:rPr>
            <w:noProof/>
            <w:webHidden/>
          </w:rPr>
        </w:r>
        <w:r>
          <w:rPr>
            <w:noProof/>
            <w:webHidden/>
          </w:rPr>
          <w:fldChar w:fldCharType="separate"/>
        </w:r>
        <w:r>
          <w:rPr>
            <w:noProof/>
            <w:webHidden/>
          </w:rPr>
          <w:t>272</w:t>
        </w:r>
        <w:r>
          <w:rPr>
            <w:noProof/>
            <w:webHidden/>
          </w:rPr>
          <w:fldChar w:fldCharType="end"/>
        </w:r>
      </w:hyperlink>
    </w:p>
    <w:p w14:paraId="50809C90" w14:textId="4FDDD584" w:rsidR="00D37ABD" w:rsidRDefault="00D37ABD">
      <w:pPr>
        <w:pStyle w:val="TOC3"/>
        <w:tabs>
          <w:tab w:val="left" w:pos="1760"/>
        </w:tabs>
        <w:rPr>
          <w:rFonts w:cstheme="minorBidi"/>
          <w:noProof/>
          <w:color w:val="auto"/>
          <w:sz w:val="22"/>
          <w:lang w:eastAsia="en-US"/>
        </w:rPr>
      </w:pPr>
      <w:hyperlink w:anchor="_Toc74132802" w:history="1">
        <w:r w:rsidRPr="00AA260B">
          <w:rPr>
            <w:rStyle w:val="Hyperlink"/>
            <w:rFonts w:ascii="Times New Roman" w:hAnsi="Times New Roman" w:cs="Times New Roman"/>
            <w:noProof/>
          </w:rPr>
          <w:t>12.2.31</w:t>
        </w:r>
        <w:r>
          <w:rPr>
            <w:rFonts w:cstheme="minorBidi"/>
            <w:noProof/>
            <w:color w:val="auto"/>
            <w:sz w:val="22"/>
            <w:lang w:eastAsia="en-US"/>
          </w:rPr>
          <w:tab/>
        </w:r>
        <w:r w:rsidRPr="00AA260B">
          <w:rPr>
            <w:rStyle w:val="Hyperlink"/>
            <w:rFonts w:ascii="Times New Roman" w:hAnsi="Times New Roman" w:cs="Times New Roman"/>
            <w:noProof/>
          </w:rPr>
          <w:t>OduTcmMip</w:t>
        </w:r>
        <w:r>
          <w:rPr>
            <w:noProof/>
            <w:webHidden/>
          </w:rPr>
          <w:tab/>
        </w:r>
        <w:r>
          <w:rPr>
            <w:noProof/>
            <w:webHidden/>
          </w:rPr>
          <w:fldChar w:fldCharType="begin"/>
        </w:r>
        <w:r>
          <w:rPr>
            <w:noProof/>
            <w:webHidden/>
          </w:rPr>
          <w:instrText xml:space="preserve"> PAGEREF _Toc74132802 \h </w:instrText>
        </w:r>
        <w:r>
          <w:rPr>
            <w:noProof/>
            <w:webHidden/>
          </w:rPr>
        </w:r>
        <w:r>
          <w:rPr>
            <w:noProof/>
            <w:webHidden/>
          </w:rPr>
          <w:fldChar w:fldCharType="separate"/>
        </w:r>
        <w:r>
          <w:rPr>
            <w:noProof/>
            <w:webHidden/>
          </w:rPr>
          <w:t>273</w:t>
        </w:r>
        <w:r>
          <w:rPr>
            <w:noProof/>
            <w:webHidden/>
          </w:rPr>
          <w:fldChar w:fldCharType="end"/>
        </w:r>
      </w:hyperlink>
    </w:p>
    <w:p w14:paraId="71033233" w14:textId="6DB14AE9" w:rsidR="00D37ABD" w:rsidRDefault="00D37ABD">
      <w:pPr>
        <w:pStyle w:val="TOC3"/>
        <w:tabs>
          <w:tab w:val="left" w:pos="1760"/>
        </w:tabs>
        <w:rPr>
          <w:rFonts w:cstheme="minorBidi"/>
          <w:noProof/>
          <w:color w:val="auto"/>
          <w:sz w:val="22"/>
          <w:lang w:eastAsia="en-US"/>
        </w:rPr>
      </w:pPr>
      <w:hyperlink w:anchor="_Toc74132803" w:history="1">
        <w:r w:rsidRPr="00AA260B">
          <w:rPr>
            <w:rStyle w:val="Hyperlink"/>
            <w:rFonts w:ascii="Times New Roman" w:hAnsi="Times New Roman" w:cs="Times New Roman"/>
            <w:noProof/>
          </w:rPr>
          <w:t>12.2.32</w:t>
        </w:r>
        <w:r>
          <w:rPr>
            <w:rFonts w:cstheme="minorBidi"/>
            <w:noProof/>
            <w:color w:val="auto"/>
            <w:sz w:val="22"/>
            <w:lang w:eastAsia="en-US"/>
          </w:rPr>
          <w:tab/>
        </w:r>
        <w:r w:rsidRPr="00AA260B">
          <w:rPr>
            <w:rStyle w:val="Hyperlink"/>
            <w:rFonts w:ascii="Times New Roman" w:hAnsi="Times New Roman" w:cs="Times New Roman"/>
            <w:noProof/>
          </w:rPr>
          <w:t>OduTcmMipStatus</w:t>
        </w:r>
        <w:r>
          <w:rPr>
            <w:noProof/>
            <w:webHidden/>
          </w:rPr>
          <w:tab/>
        </w:r>
        <w:r>
          <w:rPr>
            <w:noProof/>
            <w:webHidden/>
          </w:rPr>
          <w:fldChar w:fldCharType="begin"/>
        </w:r>
        <w:r>
          <w:rPr>
            <w:noProof/>
            <w:webHidden/>
          </w:rPr>
          <w:instrText xml:space="preserve"> PAGEREF _Toc74132803 \h </w:instrText>
        </w:r>
        <w:r>
          <w:rPr>
            <w:noProof/>
            <w:webHidden/>
          </w:rPr>
        </w:r>
        <w:r>
          <w:rPr>
            <w:noProof/>
            <w:webHidden/>
          </w:rPr>
          <w:fldChar w:fldCharType="separate"/>
        </w:r>
        <w:r>
          <w:rPr>
            <w:noProof/>
            <w:webHidden/>
          </w:rPr>
          <w:t>274</w:t>
        </w:r>
        <w:r>
          <w:rPr>
            <w:noProof/>
            <w:webHidden/>
          </w:rPr>
          <w:fldChar w:fldCharType="end"/>
        </w:r>
      </w:hyperlink>
    </w:p>
    <w:p w14:paraId="22A9D254" w14:textId="250BDC50" w:rsidR="00D37ABD" w:rsidRDefault="00D37ABD">
      <w:pPr>
        <w:pStyle w:val="TOC3"/>
        <w:tabs>
          <w:tab w:val="left" w:pos="1760"/>
        </w:tabs>
        <w:rPr>
          <w:rFonts w:cstheme="minorBidi"/>
          <w:noProof/>
          <w:color w:val="auto"/>
          <w:sz w:val="22"/>
          <w:lang w:eastAsia="en-US"/>
        </w:rPr>
      </w:pPr>
      <w:hyperlink w:anchor="_Toc74132804" w:history="1">
        <w:r w:rsidRPr="00AA260B">
          <w:rPr>
            <w:rStyle w:val="Hyperlink"/>
            <w:rFonts w:ascii="Times New Roman" w:hAnsi="Times New Roman" w:cs="Times New Roman"/>
            <w:noProof/>
          </w:rPr>
          <w:t>12.2.33</w:t>
        </w:r>
        <w:r>
          <w:rPr>
            <w:rFonts w:cstheme="minorBidi"/>
            <w:noProof/>
            <w:color w:val="auto"/>
            <w:sz w:val="22"/>
            <w:lang w:eastAsia="en-US"/>
          </w:rPr>
          <w:tab/>
        </w:r>
        <w:r w:rsidRPr="00AA260B">
          <w:rPr>
            <w:rStyle w:val="Hyperlink"/>
            <w:rFonts w:ascii="Times New Roman" w:hAnsi="Times New Roman" w:cs="Times New Roman"/>
            <w:noProof/>
          </w:rPr>
          <w:t>OduTerminationAndClientAdaptationPac</w:t>
        </w:r>
        <w:r>
          <w:rPr>
            <w:noProof/>
            <w:webHidden/>
          </w:rPr>
          <w:tab/>
        </w:r>
        <w:r>
          <w:rPr>
            <w:noProof/>
            <w:webHidden/>
          </w:rPr>
          <w:fldChar w:fldCharType="begin"/>
        </w:r>
        <w:r>
          <w:rPr>
            <w:noProof/>
            <w:webHidden/>
          </w:rPr>
          <w:instrText xml:space="preserve"> PAGEREF _Toc74132804 \h </w:instrText>
        </w:r>
        <w:r>
          <w:rPr>
            <w:noProof/>
            <w:webHidden/>
          </w:rPr>
        </w:r>
        <w:r>
          <w:rPr>
            <w:noProof/>
            <w:webHidden/>
          </w:rPr>
          <w:fldChar w:fldCharType="separate"/>
        </w:r>
        <w:r>
          <w:rPr>
            <w:noProof/>
            <w:webHidden/>
          </w:rPr>
          <w:t>275</w:t>
        </w:r>
        <w:r>
          <w:rPr>
            <w:noProof/>
            <w:webHidden/>
          </w:rPr>
          <w:fldChar w:fldCharType="end"/>
        </w:r>
      </w:hyperlink>
    </w:p>
    <w:p w14:paraId="67F6A778" w14:textId="630DA22D" w:rsidR="00D37ABD" w:rsidRDefault="00D37ABD">
      <w:pPr>
        <w:pStyle w:val="TOC3"/>
        <w:tabs>
          <w:tab w:val="left" w:pos="1760"/>
        </w:tabs>
        <w:rPr>
          <w:rFonts w:cstheme="minorBidi"/>
          <w:noProof/>
          <w:color w:val="auto"/>
          <w:sz w:val="22"/>
          <w:lang w:eastAsia="en-US"/>
        </w:rPr>
      </w:pPr>
      <w:hyperlink w:anchor="_Toc74132805" w:history="1">
        <w:r w:rsidRPr="00AA260B">
          <w:rPr>
            <w:rStyle w:val="Hyperlink"/>
            <w:rFonts w:ascii="Times New Roman" w:hAnsi="Times New Roman" w:cs="Times New Roman"/>
            <w:noProof/>
          </w:rPr>
          <w:t>12.2.34</w:t>
        </w:r>
        <w:r>
          <w:rPr>
            <w:rFonts w:cstheme="minorBidi"/>
            <w:noProof/>
            <w:color w:val="auto"/>
            <w:sz w:val="22"/>
            <w:lang w:eastAsia="en-US"/>
          </w:rPr>
          <w:tab/>
        </w:r>
        <w:r w:rsidRPr="00AA260B">
          <w:rPr>
            <w:rStyle w:val="Hyperlink"/>
            <w:rFonts w:ascii="Times New Roman" w:hAnsi="Times New Roman" w:cs="Times New Roman"/>
            <w:noProof/>
          </w:rPr>
          <w:t>OtsiaMep</w:t>
        </w:r>
        <w:r>
          <w:rPr>
            <w:noProof/>
            <w:webHidden/>
          </w:rPr>
          <w:tab/>
        </w:r>
        <w:r>
          <w:rPr>
            <w:noProof/>
            <w:webHidden/>
          </w:rPr>
          <w:fldChar w:fldCharType="begin"/>
        </w:r>
        <w:r>
          <w:rPr>
            <w:noProof/>
            <w:webHidden/>
          </w:rPr>
          <w:instrText xml:space="preserve"> PAGEREF _Toc74132805 \h </w:instrText>
        </w:r>
        <w:r>
          <w:rPr>
            <w:noProof/>
            <w:webHidden/>
          </w:rPr>
        </w:r>
        <w:r>
          <w:rPr>
            <w:noProof/>
            <w:webHidden/>
          </w:rPr>
          <w:fldChar w:fldCharType="separate"/>
        </w:r>
        <w:r>
          <w:rPr>
            <w:noProof/>
            <w:webHidden/>
          </w:rPr>
          <w:t>276</w:t>
        </w:r>
        <w:r>
          <w:rPr>
            <w:noProof/>
            <w:webHidden/>
          </w:rPr>
          <w:fldChar w:fldCharType="end"/>
        </w:r>
      </w:hyperlink>
    </w:p>
    <w:p w14:paraId="7C83A751" w14:textId="1EC9ECD2" w:rsidR="00D37ABD" w:rsidRDefault="00D37ABD">
      <w:pPr>
        <w:pStyle w:val="TOC3"/>
        <w:tabs>
          <w:tab w:val="left" w:pos="1760"/>
        </w:tabs>
        <w:rPr>
          <w:rFonts w:cstheme="minorBidi"/>
          <w:noProof/>
          <w:color w:val="auto"/>
          <w:sz w:val="22"/>
          <w:lang w:eastAsia="en-US"/>
        </w:rPr>
      </w:pPr>
      <w:hyperlink w:anchor="_Toc74132806" w:history="1">
        <w:r w:rsidRPr="00AA260B">
          <w:rPr>
            <w:rStyle w:val="Hyperlink"/>
            <w:rFonts w:ascii="Times New Roman" w:hAnsi="Times New Roman" w:cs="Times New Roman"/>
            <w:noProof/>
          </w:rPr>
          <w:t>12.2.35</w:t>
        </w:r>
        <w:r>
          <w:rPr>
            <w:rFonts w:cstheme="minorBidi"/>
            <w:noProof/>
            <w:color w:val="auto"/>
            <w:sz w:val="22"/>
            <w:lang w:eastAsia="en-US"/>
          </w:rPr>
          <w:tab/>
        </w:r>
        <w:r w:rsidRPr="00AA260B">
          <w:rPr>
            <w:rStyle w:val="Hyperlink"/>
            <w:rFonts w:ascii="Times New Roman" w:hAnsi="Times New Roman" w:cs="Times New Roman"/>
            <w:noProof/>
          </w:rPr>
          <w:t>OtuConnectionEndPointSpec</w:t>
        </w:r>
        <w:r>
          <w:rPr>
            <w:noProof/>
            <w:webHidden/>
          </w:rPr>
          <w:tab/>
        </w:r>
        <w:r>
          <w:rPr>
            <w:noProof/>
            <w:webHidden/>
          </w:rPr>
          <w:fldChar w:fldCharType="begin"/>
        </w:r>
        <w:r>
          <w:rPr>
            <w:noProof/>
            <w:webHidden/>
          </w:rPr>
          <w:instrText xml:space="preserve"> PAGEREF _Toc74132806 \h </w:instrText>
        </w:r>
        <w:r>
          <w:rPr>
            <w:noProof/>
            <w:webHidden/>
          </w:rPr>
        </w:r>
        <w:r>
          <w:rPr>
            <w:noProof/>
            <w:webHidden/>
          </w:rPr>
          <w:fldChar w:fldCharType="separate"/>
        </w:r>
        <w:r>
          <w:rPr>
            <w:noProof/>
            <w:webHidden/>
          </w:rPr>
          <w:t>277</w:t>
        </w:r>
        <w:r>
          <w:rPr>
            <w:noProof/>
            <w:webHidden/>
          </w:rPr>
          <w:fldChar w:fldCharType="end"/>
        </w:r>
      </w:hyperlink>
    </w:p>
    <w:p w14:paraId="61B6D0E0" w14:textId="2645FCC1" w:rsidR="00D37ABD" w:rsidRDefault="00D37ABD">
      <w:pPr>
        <w:pStyle w:val="TOC3"/>
        <w:tabs>
          <w:tab w:val="left" w:pos="1760"/>
        </w:tabs>
        <w:rPr>
          <w:rFonts w:cstheme="minorBidi"/>
          <w:noProof/>
          <w:color w:val="auto"/>
          <w:sz w:val="22"/>
          <w:lang w:eastAsia="en-US"/>
        </w:rPr>
      </w:pPr>
      <w:hyperlink w:anchor="_Toc74132807" w:history="1">
        <w:r w:rsidRPr="00AA260B">
          <w:rPr>
            <w:rStyle w:val="Hyperlink"/>
            <w:rFonts w:ascii="Times New Roman" w:hAnsi="Times New Roman" w:cs="Times New Roman"/>
            <w:noProof/>
          </w:rPr>
          <w:t>12.2.36</w:t>
        </w:r>
        <w:r>
          <w:rPr>
            <w:rFonts w:cstheme="minorBidi"/>
            <w:noProof/>
            <w:color w:val="auto"/>
            <w:sz w:val="22"/>
            <w:lang w:eastAsia="en-US"/>
          </w:rPr>
          <w:tab/>
        </w:r>
        <w:r w:rsidRPr="00AA260B">
          <w:rPr>
            <w:rStyle w:val="Hyperlink"/>
            <w:rFonts w:ascii="Times New Roman" w:hAnsi="Times New Roman" w:cs="Times New Roman"/>
            <w:noProof/>
          </w:rPr>
          <w:t>OtuConnectivityServiceEndPointSpec</w:t>
        </w:r>
        <w:r>
          <w:rPr>
            <w:noProof/>
            <w:webHidden/>
          </w:rPr>
          <w:tab/>
        </w:r>
        <w:r>
          <w:rPr>
            <w:noProof/>
            <w:webHidden/>
          </w:rPr>
          <w:fldChar w:fldCharType="begin"/>
        </w:r>
        <w:r>
          <w:rPr>
            <w:noProof/>
            <w:webHidden/>
          </w:rPr>
          <w:instrText xml:space="preserve"> PAGEREF _Toc74132807 \h </w:instrText>
        </w:r>
        <w:r>
          <w:rPr>
            <w:noProof/>
            <w:webHidden/>
          </w:rPr>
        </w:r>
        <w:r>
          <w:rPr>
            <w:noProof/>
            <w:webHidden/>
          </w:rPr>
          <w:fldChar w:fldCharType="separate"/>
        </w:r>
        <w:r>
          <w:rPr>
            <w:noProof/>
            <w:webHidden/>
          </w:rPr>
          <w:t>277</w:t>
        </w:r>
        <w:r>
          <w:rPr>
            <w:noProof/>
            <w:webHidden/>
          </w:rPr>
          <w:fldChar w:fldCharType="end"/>
        </w:r>
      </w:hyperlink>
    </w:p>
    <w:p w14:paraId="3D78045B" w14:textId="5A4DAB71" w:rsidR="00D37ABD" w:rsidRDefault="00D37ABD">
      <w:pPr>
        <w:pStyle w:val="TOC3"/>
        <w:tabs>
          <w:tab w:val="left" w:pos="1760"/>
        </w:tabs>
        <w:rPr>
          <w:rFonts w:cstheme="minorBidi"/>
          <w:noProof/>
          <w:color w:val="auto"/>
          <w:sz w:val="22"/>
          <w:lang w:eastAsia="en-US"/>
        </w:rPr>
      </w:pPr>
      <w:hyperlink w:anchor="_Toc74132808" w:history="1">
        <w:r w:rsidRPr="00AA260B">
          <w:rPr>
            <w:rStyle w:val="Hyperlink"/>
            <w:rFonts w:ascii="Times New Roman" w:hAnsi="Times New Roman" w:cs="Times New Roman"/>
            <w:noProof/>
          </w:rPr>
          <w:t>12.2.37</w:t>
        </w:r>
        <w:r>
          <w:rPr>
            <w:rFonts w:cstheme="minorBidi"/>
            <w:noProof/>
            <w:color w:val="auto"/>
            <w:sz w:val="22"/>
            <w:lang w:eastAsia="en-US"/>
          </w:rPr>
          <w:tab/>
        </w:r>
        <w:r w:rsidRPr="00AA260B">
          <w:rPr>
            <w:rStyle w:val="Hyperlink"/>
            <w:rFonts w:ascii="Times New Roman" w:hAnsi="Times New Roman" w:cs="Times New Roman"/>
            <w:noProof/>
          </w:rPr>
          <w:t>OtuCsepTtpPac</w:t>
        </w:r>
        <w:r>
          <w:rPr>
            <w:noProof/>
            <w:webHidden/>
          </w:rPr>
          <w:tab/>
        </w:r>
        <w:r>
          <w:rPr>
            <w:noProof/>
            <w:webHidden/>
          </w:rPr>
          <w:fldChar w:fldCharType="begin"/>
        </w:r>
        <w:r>
          <w:rPr>
            <w:noProof/>
            <w:webHidden/>
          </w:rPr>
          <w:instrText xml:space="preserve"> PAGEREF _Toc74132808 \h </w:instrText>
        </w:r>
        <w:r>
          <w:rPr>
            <w:noProof/>
            <w:webHidden/>
          </w:rPr>
        </w:r>
        <w:r>
          <w:rPr>
            <w:noProof/>
            <w:webHidden/>
          </w:rPr>
          <w:fldChar w:fldCharType="separate"/>
        </w:r>
        <w:r>
          <w:rPr>
            <w:noProof/>
            <w:webHidden/>
          </w:rPr>
          <w:t>278</w:t>
        </w:r>
        <w:r>
          <w:rPr>
            <w:noProof/>
            <w:webHidden/>
          </w:rPr>
          <w:fldChar w:fldCharType="end"/>
        </w:r>
      </w:hyperlink>
    </w:p>
    <w:p w14:paraId="404BEEE0" w14:textId="5E140414" w:rsidR="00D37ABD" w:rsidRDefault="00D37ABD">
      <w:pPr>
        <w:pStyle w:val="TOC3"/>
        <w:tabs>
          <w:tab w:val="left" w:pos="1760"/>
        </w:tabs>
        <w:rPr>
          <w:rFonts w:cstheme="minorBidi"/>
          <w:noProof/>
          <w:color w:val="auto"/>
          <w:sz w:val="22"/>
          <w:lang w:eastAsia="en-US"/>
        </w:rPr>
      </w:pPr>
      <w:hyperlink w:anchor="_Toc74132809" w:history="1">
        <w:r w:rsidRPr="00AA260B">
          <w:rPr>
            <w:rStyle w:val="Hyperlink"/>
            <w:rFonts w:ascii="Times New Roman" w:hAnsi="Times New Roman" w:cs="Times New Roman"/>
            <w:noProof/>
          </w:rPr>
          <w:t>12.2.38</w:t>
        </w:r>
        <w:r>
          <w:rPr>
            <w:rFonts w:cstheme="minorBidi"/>
            <w:noProof/>
            <w:color w:val="auto"/>
            <w:sz w:val="22"/>
            <w:lang w:eastAsia="en-US"/>
          </w:rPr>
          <w:tab/>
        </w:r>
        <w:r w:rsidRPr="00AA260B">
          <w:rPr>
            <w:rStyle w:val="Hyperlink"/>
            <w:rFonts w:ascii="Times New Roman" w:hAnsi="Times New Roman" w:cs="Times New Roman"/>
            <w:noProof/>
          </w:rPr>
          <w:t>OtuMep</w:t>
        </w:r>
        <w:r>
          <w:rPr>
            <w:noProof/>
            <w:webHidden/>
          </w:rPr>
          <w:tab/>
        </w:r>
        <w:r>
          <w:rPr>
            <w:noProof/>
            <w:webHidden/>
          </w:rPr>
          <w:fldChar w:fldCharType="begin"/>
        </w:r>
        <w:r>
          <w:rPr>
            <w:noProof/>
            <w:webHidden/>
          </w:rPr>
          <w:instrText xml:space="preserve"> PAGEREF _Toc74132809 \h </w:instrText>
        </w:r>
        <w:r>
          <w:rPr>
            <w:noProof/>
            <w:webHidden/>
          </w:rPr>
        </w:r>
        <w:r>
          <w:rPr>
            <w:noProof/>
            <w:webHidden/>
          </w:rPr>
          <w:fldChar w:fldCharType="separate"/>
        </w:r>
        <w:r>
          <w:rPr>
            <w:noProof/>
            <w:webHidden/>
          </w:rPr>
          <w:t>279</w:t>
        </w:r>
        <w:r>
          <w:rPr>
            <w:noProof/>
            <w:webHidden/>
          </w:rPr>
          <w:fldChar w:fldCharType="end"/>
        </w:r>
      </w:hyperlink>
    </w:p>
    <w:p w14:paraId="3C17DCB8" w14:textId="03D28D79" w:rsidR="00D37ABD" w:rsidRDefault="00D37ABD">
      <w:pPr>
        <w:pStyle w:val="TOC3"/>
        <w:tabs>
          <w:tab w:val="left" w:pos="1760"/>
        </w:tabs>
        <w:rPr>
          <w:rFonts w:cstheme="minorBidi"/>
          <w:noProof/>
          <w:color w:val="auto"/>
          <w:sz w:val="22"/>
          <w:lang w:eastAsia="en-US"/>
        </w:rPr>
      </w:pPr>
      <w:hyperlink w:anchor="_Toc74132810" w:history="1">
        <w:r w:rsidRPr="00AA260B">
          <w:rPr>
            <w:rStyle w:val="Hyperlink"/>
            <w:rFonts w:ascii="Times New Roman" w:hAnsi="Times New Roman" w:cs="Times New Roman"/>
            <w:noProof/>
          </w:rPr>
          <w:t>12.2.39</w:t>
        </w:r>
        <w:r>
          <w:rPr>
            <w:rFonts w:cstheme="minorBidi"/>
            <w:noProof/>
            <w:color w:val="auto"/>
            <w:sz w:val="22"/>
            <w:lang w:eastAsia="en-US"/>
          </w:rPr>
          <w:tab/>
        </w:r>
        <w:r w:rsidRPr="00AA260B">
          <w:rPr>
            <w:rStyle w:val="Hyperlink"/>
            <w:rFonts w:ascii="Times New Roman" w:hAnsi="Times New Roman" w:cs="Times New Roman"/>
            <w:noProof/>
          </w:rPr>
          <w:t>OtuMepStatus</w:t>
        </w:r>
        <w:r>
          <w:rPr>
            <w:noProof/>
            <w:webHidden/>
          </w:rPr>
          <w:tab/>
        </w:r>
        <w:r>
          <w:rPr>
            <w:noProof/>
            <w:webHidden/>
          </w:rPr>
          <w:fldChar w:fldCharType="begin"/>
        </w:r>
        <w:r>
          <w:rPr>
            <w:noProof/>
            <w:webHidden/>
          </w:rPr>
          <w:instrText xml:space="preserve"> PAGEREF _Toc74132810 \h </w:instrText>
        </w:r>
        <w:r>
          <w:rPr>
            <w:noProof/>
            <w:webHidden/>
          </w:rPr>
        </w:r>
        <w:r>
          <w:rPr>
            <w:noProof/>
            <w:webHidden/>
          </w:rPr>
          <w:fldChar w:fldCharType="separate"/>
        </w:r>
        <w:r>
          <w:rPr>
            <w:noProof/>
            <w:webHidden/>
          </w:rPr>
          <w:t>280</w:t>
        </w:r>
        <w:r>
          <w:rPr>
            <w:noProof/>
            <w:webHidden/>
          </w:rPr>
          <w:fldChar w:fldCharType="end"/>
        </w:r>
      </w:hyperlink>
    </w:p>
    <w:p w14:paraId="7A7B5469" w14:textId="00266E13" w:rsidR="00D37ABD" w:rsidRDefault="00D37ABD">
      <w:pPr>
        <w:pStyle w:val="TOC3"/>
        <w:tabs>
          <w:tab w:val="left" w:pos="1760"/>
        </w:tabs>
        <w:rPr>
          <w:rFonts w:cstheme="minorBidi"/>
          <w:noProof/>
          <w:color w:val="auto"/>
          <w:sz w:val="22"/>
          <w:lang w:eastAsia="en-US"/>
        </w:rPr>
      </w:pPr>
      <w:hyperlink w:anchor="_Toc74132811" w:history="1">
        <w:r w:rsidRPr="00AA260B">
          <w:rPr>
            <w:rStyle w:val="Hyperlink"/>
            <w:rFonts w:ascii="Times New Roman" w:hAnsi="Times New Roman" w:cs="Times New Roman"/>
            <w:noProof/>
          </w:rPr>
          <w:t>12.2.40</w:t>
        </w:r>
        <w:r>
          <w:rPr>
            <w:rFonts w:cstheme="minorBidi"/>
            <w:noProof/>
            <w:color w:val="auto"/>
            <w:sz w:val="22"/>
            <w:lang w:eastAsia="en-US"/>
          </w:rPr>
          <w:tab/>
        </w:r>
        <w:r w:rsidRPr="00AA260B">
          <w:rPr>
            <w:rStyle w:val="Hyperlink"/>
            <w:rFonts w:ascii="Times New Roman" w:hAnsi="Times New Roman" w:cs="Times New Roman"/>
            <w:noProof/>
          </w:rPr>
          <w:t>OtuOtsiaCsepTtpPac</w:t>
        </w:r>
        <w:r>
          <w:rPr>
            <w:noProof/>
            <w:webHidden/>
          </w:rPr>
          <w:tab/>
        </w:r>
        <w:r>
          <w:rPr>
            <w:noProof/>
            <w:webHidden/>
          </w:rPr>
          <w:fldChar w:fldCharType="begin"/>
        </w:r>
        <w:r>
          <w:rPr>
            <w:noProof/>
            <w:webHidden/>
          </w:rPr>
          <w:instrText xml:space="preserve"> PAGEREF _Toc74132811 \h </w:instrText>
        </w:r>
        <w:r>
          <w:rPr>
            <w:noProof/>
            <w:webHidden/>
          </w:rPr>
        </w:r>
        <w:r>
          <w:rPr>
            <w:noProof/>
            <w:webHidden/>
          </w:rPr>
          <w:fldChar w:fldCharType="separate"/>
        </w:r>
        <w:r>
          <w:rPr>
            <w:noProof/>
            <w:webHidden/>
          </w:rPr>
          <w:t>280</w:t>
        </w:r>
        <w:r>
          <w:rPr>
            <w:noProof/>
            <w:webHidden/>
          </w:rPr>
          <w:fldChar w:fldCharType="end"/>
        </w:r>
      </w:hyperlink>
    </w:p>
    <w:p w14:paraId="68622A9E" w14:textId="06480509" w:rsidR="00D37ABD" w:rsidRDefault="00D37ABD">
      <w:pPr>
        <w:pStyle w:val="TOC3"/>
        <w:tabs>
          <w:tab w:val="left" w:pos="1760"/>
        </w:tabs>
        <w:rPr>
          <w:rFonts w:cstheme="minorBidi"/>
          <w:noProof/>
          <w:color w:val="auto"/>
          <w:sz w:val="22"/>
          <w:lang w:eastAsia="en-US"/>
        </w:rPr>
      </w:pPr>
      <w:hyperlink w:anchor="_Toc74132812" w:history="1">
        <w:r w:rsidRPr="00AA260B">
          <w:rPr>
            <w:rStyle w:val="Hyperlink"/>
            <w:rFonts w:ascii="Times New Roman" w:hAnsi="Times New Roman" w:cs="Times New Roman"/>
            <w:noProof/>
          </w:rPr>
          <w:t>12.2.41</w:t>
        </w:r>
        <w:r>
          <w:rPr>
            <w:rFonts w:cstheme="minorBidi"/>
            <w:noProof/>
            <w:color w:val="auto"/>
            <w:sz w:val="22"/>
            <w:lang w:eastAsia="en-US"/>
          </w:rPr>
          <w:tab/>
        </w:r>
        <w:r w:rsidRPr="00AA260B">
          <w:rPr>
            <w:rStyle w:val="Hyperlink"/>
            <w:rFonts w:ascii="Times New Roman" w:hAnsi="Times New Roman" w:cs="Times New Roman"/>
            <w:noProof/>
          </w:rPr>
          <w:t>OtuTtpPac</w:t>
        </w:r>
        <w:r>
          <w:rPr>
            <w:noProof/>
            <w:webHidden/>
          </w:rPr>
          <w:tab/>
        </w:r>
        <w:r>
          <w:rPr>
            <w:noProof/>
            <w:webHidden/>
          </w:rPr>
          <w:fldChar w:fldCharType="begin"/>
        </w:r>
        <w:r>
          <w:rPr>
            <w:noProof/>
            <w:webHidden/>
          </w:rPr>
          <w:instrText xml:space="preserve"> PAGEREF _Toc74132812 \h </w:instrText>
        </w:r>
        <w:r>
          <w:rPr>
            <w:noProof/>
            <w:webHidden/>
          </w:rPr>
        </w:r>
        <w:r>
          <w:rPr>
            <w:noProof/>
            <w:webHidden/>
          </w:rPr>
          <w:fldChar w:fldCharType="separate"/>
        </w:r>
        <w:r>
          <w:rPr>
            <w:noProof/>
            <w:webHidden/>
          </w:rPr>
          <w:t>281</w:t>
        </w:r>
        <w:r>
          <w:rPr>
            <w:noProof/>
            <w:webHidden/>
          </w:rPr>
          <w:fldChar w:fldCharType="end"/>
        </w:r>
      </w:hyperlink>
    </w:p>
    <w:p w14:paraId="1909CD96" w14:textId="29FDEED5" w:rsidR="00D37ABD" w:rsidRDefault="00D37ABD">
      <w:pPr>
        <w:pStyle w:val="TOC2"/>
        <w:rPr>
          <w:rFonts w:cstheme="minorBidi"/>
          <w:noProof/>
          <w:color w:val="auto"/>
          <w:sz w:val="22"/>
          <w:lang w:eastAsia="en-US"/>
        </w:rPr>
      </w:pPr>
      <w:hyperlink w:anchor="_Toc74132813" w:history="1">
        <w:r w:rsidRPr="00AA260B">
          <w:rPr>
            <w:rStyle w:val="Hyperlink"/>
            <w:rFonts w:ascii="Times New Roman" w:hAnsi="Times New Roman" w:cs="Times New Roman"/>
            <w:noProof/>
          </w:rPr>
          <w:t>12.3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_Toc74132813 \h </w:instrText>
        </w:r>
        <w:r>
          <w:rPr>
            <w:noProof/>
            <w:webHidden/>
          </w:rPr>
        </w:r>
        <w:r>
          <w:rPr>
            <w:noProof/>
            <w:webHidden/>
          </w:rPr>
          <w:fldChar w:fldCharType="separate"/>
        </w:r>
        <w:r>
          <w:rPr>
            <w:noProof/>
            <w:webHidden/>
          </w:rPr>
          <w:t>282</w:t>
        </w:r>
        <w:r>
          <w:rPr>
            <w:noProof/>
            <w:webHidden/>
          </w:rPr>
          <w:fldChar w:fldCharType="end"/>
        </w:r>
      </w:hyperlink>
    </w:p>
    <w:p w14:paraId="2820B355" w14:textId="49331B39" w:rsidR="00D37ABD" w:rsidRDefault="00D37ABD">
      <w:pPr>
        <w:pStyle w:val="TOC3"/>
        <w:rPr>
          <w:rFonts w:cstheme="minorBidi"/>
          <w:noProof/>
          <w:color w:val="auto"/>
          <w:sz w:val="22"/>
          <w:lang w:eastAsia="en-US"/>
        </w:rPr>
      </w:pPr>
      <w:hyperlink w:anchor="_Toc74132814" w:history="1">
        <w:r w:rsidRPr="00AA260B">
          <w:rPr>
            <w:rStyle w:val="Hyperlink"/>
            <w:rFonts w:ascii="Times New Roman" w:hAnsi="Times New Roman" w:cs="Times New Roman"/>
            <w:noProof/>
          </w:rPr>
          <w:t>12.3.1</w:t>
        </w:r>
        <w:r>
          <w:rPr>
            <w:rFonts w:cstheme="minorBidi"/>
            <w:noProof/>
            <w:color w:val="auto"/>
            <w:sz w:val="22"/>
            <w:lang w:eastAsia="en-US"/>
          </w:rPr>
          <w:tab/>
        </w:r>
        <w:r w:rsidRPr="00AA260B">
          <w:rPr>
            <w:rStyle w:val="Hyperlink"/>
            <w:rFonts w:ascii="Times New Roman" w:hAnsi="Times New Roman" w:cs="Times New Roman"/>
            <w:noProof/>
          </w:rPr>
          <w:t>DegThr</w:t>
        </w:r>
        <w:r>
          <w:rPr>
            <w:noProof/>
            <w:webHidden/>
          </w:rPr>
          <w:tab/>
        </w:r>
        <w:r>
          <w:rPr>
            <w:noProof/>
            <w:webHidden/>
          </w:rPr>
          <w:fldChar w:fldCharType="begin"/>
        </w:r>
        <w:r>
          <w:rPr>
            <w:noProof/>
            <w:webHidden/>
          </w:rPr>
          <w:instrText xml:space="preserve"> PAGEREF _Toc74132814 \h </w:instrText>
        </w:r>
        <w:r>
          <w:rPr>
            <w:noProof/>
            <w:webHidden/>
          </w:rPr>
        </w:r>
        <w:r>
          <w:rPr>
            <w:noProof/>
            <w:webHidden/>
          </w:rPr>
          <w:fldChar w:fldCharType="separate"/>
        </w:r>
        <w:r>
          <w:rPr>
            <w:noProof/>
            <w:webHidden/>
          </w:rPr>
          <w:t>282</w:t>
        </w:r>
        <w:r>
          <w:rPr>
            <w:noProof/>
            <w:webHidden/>
          </w:rPr>
          <w:fldChar w:fldCharType="end"/>
        </w:r>
      </w:hyperlink>
    </w:p>
    <w:p w14:paraId="098C946E" w14:textId="71060E3B" w:rsidR="00D37ABD" w:rsidRDefault="00D37ABD">
      <w:pPr>
        <w:pStyle w:val="TOC3"/>
        <w:rPr>
          <w:rFonts w:cstheme="minorBidi"/>
          <w:noProof/>
          <w:color w:val="auto"/>
          <w:sz w:val="22"/>
          <w:lang w:eastAsia="en-US"/>
        </w:rPr>
      </w:pPr>
      <w:hyperlink w:anchor="_Toc74132815" w:history="1">
        <w:r w:rsidRPr="00AA260B">
          <w:rPr>
            <w:rStyle w:val="Hyperlink"/>
            <w:rFonts w:ascii="Times New Roman" w:hAnsi="Times New Roman" w:cs="Times New Roman"/>
            <w:noProof/>
          </w:rPr>
          <w:t>12.3.2</w:t>
        </w:r>
        <w:r>
          <w:rPr>
            <w:rFonts w:cstheme="minorBidi"/>
            <w:noProof/>
            <w:color w:val="auto"/>
            <w:sz w:val="22"/>
            <w:lang w:eastAsia="en-US"/>
          </w:rPr>
          <w:tab/>
        </w:r>
        <w:r w:rsidRPr="00AA260B">
          <w:rPr>
            <w:rStyle w:val="Hyperlink"/>
            <w:rFonts w:ascii="Times New Roman" w:hAnsi="Times New Roman" w:cs="Times New Roman"/>
            <w:noProof/>
          </w:rPr>
          <w:t>FecType</w:t>
        </w:r>
        <w:r>
          <w:rPr>
            <w:noProof/>
            <w:webHidden/>
          </w:rPr>
          <w:tab/>
        </w:r>
        <w:r>
          <w:rPr>
            <w:noProof/>
            <w:webHidden/>
          </w:rPr>
          <w:fldChar w:fldCharType="begin"/>
        </w:r>
        <w:r>
          <w:rPr>
            <w:noProof/>
            <w:webHidden/>
          </w:rPr>
          <w:instrText xml:space="preserve"> PAGEREF _Toc74132815 \h </w:instrText>
        </w:r>
        <w:r>
          <w:rPr>
            <w:noProof/>
            <w:webHidden/>
          </w:rPr>
        </w:r>
        <w:r>
          <w:rPr>
            <w:noProof/>
            <w:webHidden/>
          </w:rPr>
          <w:fldChar w:fldCharType="separate"/>
        </w:r>
        <w:r>
          <w:rPr>
            <w:noProof/>
            <w:webHidden/>
          </w:rPr>
          <w:t>282</w:t>
        </w:r>
        <w:r>
          <w:rPr>
            <w:noProof/>
            <w:webHidden/>
          </w:rPr>
          <w:fldChar w:fldCharType="end"/>
        </w:r>
      </w:hyperlink>
    </w:p>
    <w:p w14:paraId="7126FD8D" w14:textId="7180720E" w:rsidR="00D37ABD" w:rsidRDefault="00D37ABD">
      <w:pPr>
        <w:pStyle w:val="TOC3"/>
        <w:rPr>
          <w:rFonts w:cstheme="minorBidi"/>
          <w:noProof/>
          <w:color w:val="auto"/>
          <w:sz w:val="22"/>
          <w:lang w:eastAsia="en-US"/>
        </w:rPr>
      </w:pPr>
      <w:hyperlink w:anchor="_Toc74132816" w:history="1">
        <w:r w:rsidRPr="00AA260B">
          <w:rPr>
            <w:rStyle w:val="Hyperlink"/>
            <w:rFonts w:ascii="Times New Roman" w:hAnsi="Times New Roman" w:cs="Times New Roman"/>
            <w:noProof/>
          </w:rPr>
          <w:t>12.3.3</w:t>
        </w:r>
        <w:r>
          <w:rPr>
            <w:rFonts w:cstheme="minorBidi"/>
            <w:noProof/>
            <w:color w:val="auto"/>
            <w:sz w:val="22"/>
            <w:lang w:eastAsia="en-US"/>
          </w:rPr>
          <w:tab/>
        </w:r>
        <w:r w:rsidRPr="00AA260B">
          <w:rPr>
            <w:rStyle w:val="Hyperlink"/>
            <w:rFonts w:ascii="Times New Roman" w:hAnsi="Times New Roman" w:cs="Times New Roman"/>
            <w:noProof/>
          </w:rPr>
          <w:t>OduCounters</w:t>
        </w:r>
        <w:r>
          <w:rPr>
            <w:noProof/>
            <w:webHidden/>
          </w:rPr>
          <w:tab/>
        </w:r>
        <w:r>
          <w:rPr>
            <w:noProof/>
            <w:webHidden/>
          </w:rPr>
          <w:fldChar w:fldCharType="begin"/>
        </w:r>
        <w:r>
          <w:rPr>
            <w:noProof/>
            <w:webHidden/>
          </w:rPr>
          <w:instrText xml:space="preserve"> PAGEREF _Toc74132816 \h </w:instrText>
        </w:r>
        <w:r>
          <w:rPr>
            <w:noProof/>
            <w:webHidden/>
          </w:rPr>
        </w:r>
        <w:r>
          <w:rPr>
            <w:noProof/>
            <w:webHidden/>
          </w:rPr>
          <w:fldChar w:fldCharType="separate"/>
        </w:r>
        <w:r>
          <w:rPr>
            <w:noProof/>
            <w:webHidden/>
          </w:rPr>
          <w:t>283</w:t>
        </w:r>
        <w:r>
          <w:rPr>
            <w:noProof/>
            <w:webHidden/>
          </w:rPr>
          <w:fldChar w:fldCharType="end"/>
        </w:r>
      </w:hyperlink>
    </w:p>
    <w:p w14:paraId="7FD9EFE6" w14:textId="16E609BA" w:rsidR="00D37ABD" w:rsidRDefault="00D37ABD">
      <w:pPr>
        <w:pStyle w:val="TOC3"/>
        <w:rPr>
          <w:rFonts w:cstheme="minorBidi"/>
          <w:noProof/>
          <w:color w:val="auto"/>
          <w:sz w:val="22"/>
          <w:lang w:eastAsia="en-US"/>
        </w:rPr>
      </w:pPr>
      <w:hyperlink w:anchor="_Toc74132817" w:history="1">
        <w:r w:rsidRPr="00AA260B">
          <w:rPr>
            <w:rStyle w:val="Hyperlink"/>
            <w:rFonts w:ascii="Times New Roman" w:hAnsi="Times New Roman" w:cs="Times New Roman"/>
            <w:noProof/>
          </w:rPr>
          <w:t>12.3.4</w:t>
        </w:r>
        <w:r>
          <w:rPr>
            <w:rFonts w:cstheme="minorBidi"/>
            <w:noProof/>
            <w:color w:val="auto"/>
            <w:sz w:val="22"/>
            <w:lang w:eastAsia="en-US"/>
          </w:rPr>
          <w:tab/>
        </w:r>
        <w:r w:rsidRPr="00AA260B">
          <w:rPr>
            <w:rStyle w:val="Hyperlink"/>
            <w:rFonts w:ascii="Times New Roman" w:hAnsi="Times New Roman" w:cs="Times New Roman"/>
            <w:noProof/>
          </w:rPr>
          <w:t>OduPayloadType</w:t>
        </w:r>
        <w:r>
          <w:rPr>
            <w:noProof/>
            <w:webHidden/>
          </w:rPr>
          <w:tab/>
        </w:r>
        <w:r>
          <w:rPr>
            <w:noProof/>
            <w:webHidden/>
          </w:rPr>
          <w:fldChar w:fldCharType="begin"/>
        </w:r>
        <w:r>
          <w:rPr>
            <w:noProof/>
            <w:webHidden/>
          </w:rPr>
          <w:instrText xml:space="preserve"> PAGEREF _Toc74132817 \h </w:instrText>
        </w:r>
        <w:r>
          <w:rPr>
            <w:noProof/>
            <w:webHidden/>
          </w:rPr>
        </w:r>
        <w:r>
          <w:rPr>
            <w:noProof/>
            <w:webHidden/>
          </w:rPr>
          <w:fldChar w:fldCharType="separate"/>
        </w:r>
        <w:r>
          <w:rPr>
            <w:noProof/>
            <w:webHidden/>
          </w:rPr>
          <w:t>283</w:t>
        </w:r>
        <w:r>
          <w:rPr>
            <w:noProof/>
            <w:webHidden/>
          </w:rPr>
          <w:fldChar w:fldCharType="end"/>
        </w:r>
      </w:hyperlink>
    </w:p>
    <w:p w14:paraId="66D53720" w14:textId="3CFF6950" w:rsidR="00D37ABD" w:rsidRDefault="00D37ABD">
      <w:pPr>
        <w:pStyle w:val="TOC3"/>
        <w:rPr>
          <w:rFonts w:cstheme="minorBidi"/>
          <w:noProof/>
          <w:color w:val="auto"/>
          <w:sz w:val="22"/>
          <w:lang w:eastAsia="en-US"/>
        </w:rPr>
      </w:pPr>
      <w:hyperlink w:anchor="_Toc74132818" w:history="1">
        <w:r w:rsidRPr="00AA260B">
          <w:rPr>
            <w:rStyle w:val="Hyperlink"/>
            <w:rFonts w:ascii="Times New Roman" w:hAnsi="Times New Roman" w:cs="Times New Roman"/>
            <w:noProof/>
          </w:rPr>
          <w:t>12.3.5</w:t>
        </w:r>
        <w:r>
          <w:rPr>
            <w:rFonts w:cstheme="minorBidi"/>
            <w:noProof/>
            <w:color w:val="auto"/>
            <w:sz w:val="22"/>
            <w:lang w:eastAsia="en-US"/>
          </w:rPr>
          <w:tab/>
        </w:r>
        <w:r w:rsidRPr="00AA260B">
          <w:rPr>
            <w:rStyle w:val="Hyperlink"/>
            <w:rFonts w:ascii="Times New Roman" w:hAnsi="Times New Roman" w:cs="Times New Roman"/>
            <w:noProof/>
          </w:rPr>
          <w:t>UasChoice</w:t>
        </w:r>
        <w:r>
          <w:rPr>
            <w:noProof/>
            <w:webHidden/>
          </w:rPr>
          <w:tab/>
        </w:r>
        <w:r>
          <w:rPr>
            <w:noProof/>
            <w:webHidden/>
          </w:rPr>
          <w:fldChar w:fldCharType="begin"/>
        </w:r>
        <w:r>
          <w:rPr>
            <w:noProof/>
            <w:webHidden/>
          </w:rPr>
          <w:instrText xml:space="preserve"> PAGEREF _Toc74132818 \h </w:instrText>
        </w:r>
        <w:r>
          <w:rPr>
            <w:noProof/>
            <w:webHidden/>
          </w:rPr>
        </w:r>
        <w:r>
          <w:rPr>
            <w:noProof/>
            <w:webHidden/>
          </w:rPr>
          <w:fldChar w:fldCharType="separate"/>
        </w:r>
        <w:r>
          <w:rPr>
            <w:noProof/>
            <w:webHidden/>
          </w:rPr>
          <w:t>284</w:t>
        </w:r>
        <w:r>
          <w:rPr>
            <w:noProof/>
            <w:webHidden/>
          </w:rPr>
          <w:fldChar w:fldCharType="end"/>
        </w:r>
      </w:hyperlink>
    </w:p>
    <w:p w14:paraId="1CB0A81C" w14:textId="0022E35D" w:rsidR="00D37ABD" w:rsidRDefault="00D37ABD">
      <w:pPr>
        <w:pStyle w:val="TOC2"/>
        <w:rPr>
          <w:rFonts w:cstheme="minorBidi"/>
          <w:noProof/>
          <w:color w:val="auto"/>
          <w:sz w:val="22"/>
          <w:lang w:eastAsia="en-US"/>
        </w:rPr>
      </w:pPr>
      <w:hyperlink w:anchor="_Toc74132819" w:history="1">
        <w:r w:rsidRPr="00AA260B">
          <w:rPr>
            <w:rStyle w:val="Hyperlink"/>
            <w:rFonts w:ascii="Times New Roman" w:hAnsi="Times New Roman" w:cs="Times New Roman"/>
            <w:noProof/>
          </w:rPr>
          <w:t>12.4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_Toc74132819 \h </w:instrText>
        </w:r>
        <w:r>
          <w:rPr>
            <w:noProof/>
            <w:webHidden/>
          </w:rPr>
        </w:r>
        <w:r>
          <w:rPr>
            <w:noProof/>
            <w:webHidden/>
          </w:rPr>
          <w:fldChar w:fldCharType="separate"/>
        </w:r>
        <w:r>
          <w:rPr>
            <w:noProof/>
            <w:webHidden/>
          </w:rPr>
          <w:t>284</w:t>
        </w:r>
        <w:r>
          <w:rPr>
            <w:noProof/>
            <w:webHidden/>
          </w:rPr>
          <w:fldChar w:fldCharType="end"/>
        </w:r>
      </w:hyperlink>
    </w:p>
    <w:p w14:paraId="402DF9B6" w14:textId="33E76858" w:rsidR="00D37ABD" w:rsidRDefault="00D37ABD">
      <w:pPr>
        <w:pStyle w:val="TOC3"/>
        <w:rPr>
          <w:rFonts w:cstheme="minorBidi"/>
          <w:noProof/>
          <w:color w:val="auto"/>
          <w:sz w:val="22"/>
          <w:lang w:eastAsia="en-US"/>
        </w:rPr>
      </w:pPr>
      <w:hyperlink w:anchor="_Toc74132820" w:history="1">
        <w:r w:rsidRPr="00AA260B">
          <w:rPr>
            <w:rStyle w:val="Hyperlink"/>
            <w:rFonts w:ascii="Times New Roman" w:hAnsi="Times New Roman" w:cs="Times New Roman"/>
            <w:noProof/>
          </w:rPr>
          <w:t>12.4.1</w:t>
        </w:r>
        <w:r>
          <w:rPr>
            <w:rFonts w:cstheme="minorBidi"/>
            <w:noProof/>
            <w:color w:val="auto"/>
            <w:sz w:val="22"/>
            <w:lang w:eastAsia="en-US"/>
          </w:rPr>
          <w:tab/>
        </w:r>
        <w:r w:rsidRPr="00AA260B">
          <w:rPr>
            <w:rStyle w:val="Hyperlink"/>
            <w:rFonts w:ascii="Times New Roman" w:hAnsi="Times New Roman" w:cs="Times New Roman"/>
            <w:noProof/>
          </w:rPr>
          <w:t>DegThrType</w:t>
        </w:r>
        <w:r>
          <w:rPr>
            <w:noProof/>
            <w:webHidden/>
          </w:rPr>
          <w:tab/>
        </w:r>
        <w:r>
          <w:rPr>
            <w:noProof/>
            <w:webHidden/>
          </w:rPr>
          <w:fldChar w:fldCharType="begin"/>
        </w:r>
        <w:r>
          <w:rPr>
            <w:noProof/>
            <w:webHidden/>
          </w:rPr>
          <w:instrText xml:space="preserve"> PAGEREF _Toc74132820 \h </w:instrText>
        </w:r>
        <w:r>
          <w:rPr>
            <w:noProof/>
            <w:webHidden/>
          </w:rPr>
        </w:r>
        <w:r>
          <w:rPr>
            <w:noProof/>
            <w:webHidden/>
          </w:rPr>
          <w:fldChar w:fldCharType="separate"/>
        </w:r>
        <w:r>
          <w:rPr>
            <w:noProof/>
            <w:webHidden/>
          </w:rPr>
          <w:t>284</w:t>
        </w:r>
        <w:r>
          <w:rPr>
            <w:noProof/>
            <w:webHidden/>
          </w:rPr>
          <w:fldChar w:fldCharType="end"/>
        </w:r>
      </w:hyperlink>
    </w:p>
    <w:p w14:paraId="3ED19628" w14:textId="51415AA5" w:rsidR="00D37ABD" w:rsidRDefault="00D37ABD">
      <w:pPr>
        <w:pStyle w:val="TOC3"/>
        <w:rPr>
          <w:rFonts w:cstheme="minorBidi"/>
          <w:noProof/>
          <w:color w:val="auto"/>
          <w:sz w:val="22"/>
          <w:lang w:eastAsia="en-US"/>
        </w:rPr>
      </w:pPr>
      <w:hyperlink w:anchor="_Toc74132821" w:history="1">
        <w:r w:rsidRPr="00AA260B">
          <w:rPr>
            <w:rStyle w:val="Hyperlink"/>
            <w:rFonts w:ascii="Times New Roman" w:hAnsi="Times New Roman" w:cs="Times New Roman"/>
            <w:noProof/>
          </w:rPr>
          <w:t>12.4.2</w:t>
        </w:r>
        <w:r>
          <w:rPr>
            <w:rFonts w:cstheme="minorBidi"/>
            <w:noProof/>
            <w:color w:val="auto"/>
            <w:sz w:val="22"/>
            <w:lang w:eastAsia="en-US"/>
          </w:rPr>
          <w:tab/>
        </w:r>
        <w:r w:rsidRPr="00AA260B">
          <w:rPr>
            <w:rStyle w:val="Hyperlink"/>
            <w:rFonts w:ascii="Times New Roman" w:hAnsi="Times New Roman" w:cs="Times New Roman"/>
            <w:noProof/>
          </w:rPr>
          <w:t>MappingType</w:t>
        </w:r>
        <w:r>
          <w:rPr>
            <w:noProof/>
            <w:webHidden/>
          </w:rPr>
          <w:tab/>
        </w:r>
        <w:r>
          <w:rPr>
            <w:noProof/>
            <w:webHidden/>
          </w:rPr>
          <w:fldChar w:fldCharType="begin"/>
        </w:r>
        <w:r>
          <w:rPr>
            <w:noProof/>
            <w:webHidden/>
          </w:rPr>
          <w:instrText xml:space="preserve"> PAGEREF _Toc74132821 \h </w:instrText>
        </w:r>
        <w:r>
          <w:rPr>
            <w:noProof/>
            <w:webHidden/>
          </w:rPr>
        </w:r>
        <w:r>
          <w:rPr>
            <w:noProof/>
            <w:webHidden/>
          </w:rPr>
          <w:fldChar w:fldCharType="separate"/>
        </w:r>
        <w:r>
          <w:rPr>
            <w:noProof/>
            <w:webHidden/>
          </w:rPr>
          <w:t>285</w:t>
        </w:r>
        <w:r>
          <w:rPr>
            <w:noProof/>
            <w:webHidden/>
          </w:rPr>
          <w:fldChar w:fldCharType="end"/>
        </w:r>
      </w:hyperlink>
    </w:p>
    <w:p w14:paraId="097A4A9C" w14:textId="02D57AAD" w:rsidR="00D37ABD" w:rsidRDefault="00D37ABD">
      <w:pPr>
        <w:pStyle w:val="TOC3"/>
        <w:rPr>
          <w:rFonts w:cstheme="minorBidi"/>
          <w:noProof/>
          <w:color w:val="auto"/>
          <w:sz w:val="22"/>
          <w:lang w:eastAsia="en-US"/>
        </w:rPr>
      </w:pPr>
      <w:hyperlink w:anchor="_Toc74132822" w:history="1">
        <w:r w:rsidRPr="00AA260B">
          <w:rPr>
            <w:rStyle w:val="Hyperlink"/>
            <w:rFonts w:ascii="Times New Roman" w:hAnsi="Times New Roman" w:cs="Times New Roman"/>
            <w:noProof/>
          </w:rPr>
          <w:t>12.4.3</w:t>
        </w:r>
        <w:r>
          <w:rPr>
            <w:rFonts w:cstheme="minorBidi"/>
            <w:noProof/>
            <w:color w:val="auto"/>
            <w:sz w:val="22"/>
            <w:lang w:eastAsia="en-US"/>
          </w:rPr>
          <w:tab/>
        </w:r>
        <w:r w:rsidRPr="00AA260B">
          <w:rPr>
            <w:rStyle w:val="Hyperlink"/>
            <w:rFonts w:ascii="Times New Roman" w:hAnsi="Times New Roman" w:cs="Times New Roman"/>
            <w:noProof/>
          </w:rPr>
          <w:t>OduNamedPayloadType</w:t>
        </w:r>
        <w:r>
          <w:rPr>
            <w:noProof/>
            <w:webHidden/>
          </w:rPr>
          <w:tab/>
        </w:r>
        <w:r>
          <w:rPr>
            <w:noProof/>
            <w:webHidden/>
          </w:rPr>
          <w:fldChar w:fldCharType="begin"/>
        </w:r>
        <w:r>
          <w:rPr>
            <w:noProof/>
            <w:webHidden/>
          </w:rPr>
          <w:instrText xml:space="preserve"> PAGEREF _Toc74132822 \h </w:instrText>
        </w:r>
        <w:r>
          <w:rPr>
            <w:noProof/>
            <w:webHidden/>
          </w:rPr>
        </w:r>
        <w:r>
          <w:rPr>
            <w:noProof/>
            <w:webHidden/>
          </w:rPr>
          <w:fldChar w:fldCharType="separate"/>
        </w:r>
        <w:r>
          <w:rPr>
            <w:noProof/>
            <w:webHidden/>
          </w:rPr>
          <w:t>285</w:t>
        </w:r>
        <w:r>
          <w:rPr>
            <w:noProof/>
            <w:webHidden/>
          </w:rPr>
          <w:fldChar w:fldCharType="end"/>
        </w:r>
      </w:hyperlink>
    </w:p>
    <w:p w14:paraId="338D007D" w14:textId="199F7D6D" w:rsidR="00D37ABD" w:rsidRDefault="00D37ABD">
      <w:pPr>
        <w:pStyle w:val="TOC3"/>
        <w:rPr>
          <w:rFonts w:cstheme="minorBidi"/>
          <w:noProof/>
          <w:color w:val="auto"/>
          <w:sz w:val="22"/>
          <w:lang w:eastAsia="en-US"/>
        </w:rPr>
      </w:pPr>
      <w:hyperlink w:anchor="_Toc74132823" w:history="1">
        <w:r w:rsidRPr="00AA260B">
          <w:rPr>
            <w:rStyle w:val="Hyperlink"/>
            <w:rFonts w:ascii="Times New Roman" w:hAnsi="Times New Roman" w:cs="Times New Roman"/>
            <w:noProof/>
          </w:rPr>
          <w:t>12.4.4</w:t>
        </w:r>
        <w:r>
          <w:rPr>
            <w:rFonts w:cstheme="minorBidi"/>
            <w:noProof/>
            <w:color w:val="auto"/>
            <w:sz w:val="22"/>
            <w:lang w:eastAsia="en-US"/>
          </w:rPr>
          <w:tab/>
        </w:r>
        <w:r w:rsidRPr="00AA260B">
          <w:rPr>
            <w:rStyle w:val="Hyperlink"/>
            <w:rFonts w:ascii="Times New Roman" w:hAnsi="Times New Roman" w:cs="Times New Roman"/>
            <w:noProof/>
          </w:rPr>
          <w:t>OduOamJobType</w:t>
        </w:r>
        <w:r>
          <w:rPr>
            <w:noProof/>
            <w:webHidden/>
          </w:rPr>
          <w:tab/>
        </w:r>
        <w:r>
          <w:rPr>
            <w:noProof/>
            <w:webHidden/>
          </w:rPr>
          <w:fldChar w:fldCharType="begin"/>
        </w:r>
        <w:r>
          <w:rPr>
            <w:noProof/>
            <w:webHidden/>
          </w:rPr>
          <w:instrText xml:space="preserve"> PAGEREF _Toc74132823 \h </w:instrText>
        </w:r>
        <w:r>
          <w:rPr>
            <w:noProof/>
            <w:webHidden/>
          </w:rPr>
        </w:r>
        <w:r>
          <w:rPr>
            <w:noProof/>
            <w:webHidden/>
          </w:rPr>
          <w:fldChar w:fldCharType="separate"/>
        </w:r>
        <w:r>
          <w:rPr>
            <w:noProof/>
            <w:webHidden/>
          </w:rPr>
          <w:t>285</w:t>
        </w:r>
        <w:r>
          <w:rPr>
            <w:noProof/>
            <w:webHidden/>
          </w:rPr>
          <w:fldChar w:fldCharType="end"/>
        </w:r>
      </w:hyperlink>
    </w:p>
    <w:p w14:paraId="43588FA1" w14:textId="689804C2" w:rsidR="00D37ABD" w:rsidRDefault="00D37ABD">
      <w:pPr>
        <w:pStyle w:val="TOC3"/>
        <w:rPr>
          <w:rFonts w:cstheme="minorBidi"/>
          <w:noProof/>
          <w:color w:val="auto"/>
          <w:sz w:val="22"/>
          <w:lang w:eastAsia="en-US"/>
        </w:rPr>
      </w:pPr>
      <w:hyperlink w:anchor="_Toc74132824" w:history="1">
        <w:r w:rsidRPr="00AA260B">
          <w:rPr>
            <w:rStyle w:val="Hyperlink"/>
            <w:rFonts w:ascii="Times New Roman" w:hAnsi="Times New Roman" w:cs="Times New Roman"/>
            <w:noProof/>
          </w:rPr>
          <w:t>12.4.5</w:t>
        </w:r>
        <w:r>
          <w:rPr>
            <w:rFonts w:cstheme="minorBidi"/>
            <w:noProof/>
            <w:color w:val="auto"/>
            <w:sz w:val="22"/>
            <w:lang w:eastAsia="en-US"/>
          </w:rPr>
          <w:tab/>
        </w:r>
        <w:r w:rsidRPr="00AA260B">
          <w:rPr>
            <w:rStyle w:val="Hyperlink"/>
            <w:rFonts w:ascii="Times New Roman" w:hAnsi="Times New Roman" w:cs="Times New Roman"/>
            <w:noProof/>
          </w:rPr>
          <w:t>OduPmParameterName</w:t>
        </w:r>
        <w:r>
          <w:rPr>
            <w:noProof/>
            <w:webHidden/>
          </w:rPr>
          <w:tab/>
        </w:r>
        <w:r>
          <w:rPr>
            <w:noProof/>
            <w:webHidden/>
          </w:rPr>
          <w:fldChar w:fldCharType="begin"/>
        </w:r>
        <w:r>
          <w:rPr>
            <w:noProof/>
            <w:webHidden/>
          </w:rPr>
          <w:instrText xml:space="preserve"> PAGEREF _Toc74132824 \h </w:instrText>
        </w:r>
        <w:r>
          <w:rPr>
            <w:noProof/>
            <w:webHidden/>
          </w:rPr>
        </w:r>
        <w:r>
          <w:rPr>
            <w:noProof/>
            <w:webHidden/>
          </w:rPr>
          <w:fldChar w:fldCharType="separate"/>
        </w:r>
        <w:r>
          <w:rPr>
            <w:noProof/>
            <w:webHidden/>
          </w:rPr>
          <w:t>285</w:t>
        </w:r>
        <w:r>
          <w:rPr>
            <w:noProof/>
            <w:webHidden/>
          </w:rPr>
          <w:fldChar w:fldCharType="end"/>
        </w:r>
      </w:hyperlink>
    </w:p>
    <w:p w14:paraId="378AF39F" w14:textId="3984378D" w:rsidR="00D37ABD" w:rsidRDefault="00D37ABD">
      <w:pPr>
        <w:pStyle w:val="TOC3"/>
        <w:rPr>
          <w:rFonts w:cstheme="minorBidi"/>
          <w:noProof/>
          <w:color w:val="auto"/>
          <w:sz w:val="22"/>
          <w:lang w:eastAsia="en-US"/>
        </w:rPr>
      </w:pPr>
      <w:hyperlink w:anchor="_Toc74132825" w:history="1">
        <w:r w:rsidRPr="00AA260B">
          <w:rPr>
            <w:rStyle w:val="Hyperlink"/>
            <w:rFonts w:ascii="Times New Roman" w:hAnsi="Times New Roman" w:cs="Times New Roman"/>
            <w:noProof/>
          </w:rPr>
          <w:t>12.4.6</w:t>
        </w:r>
        <w:r>
          <w:rPr>
            <w:rFonts w:cstheme="minorBidi"/>
            <w:noProof/>
            <w:color w:val="auto"/>
            <w:sz w:val="22"/>
            <w:lang w:eastAsia="en-US"/>
          </w:rPr>
          <w:tab/>
        </w:r>
        <w:r w:rsidRPr="00AA260B">
          <w:rPr>
            <w:rStyle w:val="Hyperlink"/>
            <w:rFonts w:ascii="Times New Roman" w:hAnsi="Times New Roman" w:cs="Times New Roman"/>
            <w:noProof/>
          </w:rPr>
          <w:t>OduSlotSize</w:t>
        </w:r>
        <w:r>
          <w:rPr>
            <w:noProof/>
            <w:webHidden/>
          </w:rPr>
          <w:tab/>
        </w:r>
        <w:r>
          <w:rPr>
            <w:noProof/>
            <w:webHidden/>
          </w:rPr>
          <w:fldChar w:fldCharType="begin"/>
        </w:r>
        <w:r>
          <w:rPr>
            <w:noProof/>
            <w:webHidden/>
          </w:rPr>
          <w:instrText xml:space="preserve"> PAGEREF _Toc74132825 \h </w:instrText>
        </w:r>
        <w:r>
          <w:rPr>
            <w:noProof/>
            <w:webHidden/>
          </w:rPr>
        </w:r>
        <w:r>
          <w:rPr>
            <w:noProof/>
            <w:webHidden/>
          </w:rPr>
          <w:fldChar w:fldCharType="separate"/>
        </w:r>
        <w:r>
          <w:rPr>
            <w:noProof/>
            <w:webHidden/>
          </w:rPr>
          <w:t>285</w:t>
        </w:r>
        <w:r>
          <w:rPr>
            <w:noProof/>
            <w:webHidden/>
          </w:rPr>
          <w:fldChar w:fldCharType="end"/>
        </w:r>
      </w:hyperlink>
    </w:p>
    <w:p w14:paraId="68B0F652" w14:textId="695C54FB" w:rsidR="00D37ABD" w:rsidRDefault="00D37ABD">
      <w:pPr>
        <w:pStyle w:val="TOC3"/>
        <w:rPr>
          <w:rFonts w:cstheme="minorBidi"/>
          <w:noProof/>
          <w:color w:val="auto"/>
          <w:sz w:val="22"/>
          <w:lang w:eastAsia="en-US"/>
        </w:rPr>
      </w:pPr>
      <w:hyperlink w:anchor="_Toc74132826" w:history="1">
        <w:r w:rsidRPr="00AA260B">
          <w:rPr>
            <w:rStyle w:val="Hyperlink"/>
            <w:rFonts w:ascii="Times New Roman" w:hAnsi="Times New Roman" w:cs="Times New Roman"/>
            <w:noProof/>
          </w:rPr>
          <w:t>12.4.7</w:t>
        </w:r>
        <w:r>
          <w:rPr>
            <w:rFonts w:cstheme="minorBidi"/>
            <w:noProof/>
            <w:color w:val="auto"/>
            <w:sz w:val="22"/>
            <w:lang w:eastAsia="en-US"/>
          </w:rPr>
          <w:tab/>
        </w:r>
        <w:r w:rsidRPr="00AA260B">
          <w:rPr>
            <w:rStyle w:val="Hyperlink"/>
            <w:rFonts w:ascii="Times New Roman" w:hAnsi="Times New Roman" w:cs="Times New Roman"/>
            <w:noProof/>
          </w:rPr>
          <w:t>OduType</w:t>
        </w:r>
        <w:r>
          <w:rPr>
            <w:noProof/>
            <w:webHidden/>
          </w:rPr>
          <w:tab/>
        </w:r>
        <w:r>
          <w:rPr>
            <w:noProof/>
            <w:webHidden/>
          </w:rPr>
          <w:fldChar w:fldCharType="begin"/>
        </w:r>
        <w:r>
          <w:rPr>
            <w:noProof/>
            <w:webHidden/>
          </w:rPr>
          <w:instrText xml:space="preserve"> PAGEREF _Toc74132826 \h </w:instrText>
        </w:r>
        <w:r>
          <w:rPr>
            <w:noProof/>
            <w:webHidden/>
          </w:rPr>
        </w:r>
        <w:r>
          <w:rPr>
            <w:noProof/>
            <w:webHidden/>
          </w:rPr>
          <w:fldChar w:fldCharType="separate"/>
        </w:r>
        <w:r>
          <w:rPr>
            <w:noProof/>
            <w:webHidden/>
          </w:rPr>
          <w:t>286</w:t>
        </w:r>
        <w:r>
          <w:rPr>
            <w:noProof/>
            <w:webHidden/>
          </w:rPr>
          <w:fldChar w:fldCharType="end"/>
        </w:r>
      </w:hyperlink>
    </w:p>
    <w:p w14:paraId="67E6A6A4" w14:textId="447D0A4F" w:rsidR="00D37ABD" w:rsidRDefault="00D37ABD">
      <w:pPr>
        <w:pStyle w:val="TOC3"/>
        <w:rPr>
          <w:rFonts w:cstheme="minorBidi"/>
          <w:noProof/>
          <w:color w:val="auto"/>
          <w:sz w:val="22"/>
          <w:lang w:eastAsia="en-US"/>
        </w:rPr>
      </w:pPr>
      <w:hyperlink w:anchor="_Toc74132827" w:history="1">
        <w:r w:rsidRPr="00AA260B">
          <w:rPr>
            <w:rStyle w:val="Hyperlink"/>
            <w:rFonts w:ascii="Times New Roman" w:hAnsi="Times New Roman" w:cs="Times New Roman"/>
            <w:noProof/>
          </w:rPr>
          <w:t>12.4.8</w:t>
        </w:r>
        <w:r>
          <w:rPr>
            <w:rFonts w:cstheme="minorBidi"/>
            <w:noProof/>
            <w:color w:val="auto"/>
            <w:sz w:val="22"/>
            <w:lang w:eastAsia="en-US"/>
          </w:rPr>
          <w:tab/>
        </w:r>
        <w:r w:rsidRPr="00AA260B">
          <w:rPr>
            <w:rStyle w:val="Hyperlink"/>
            <w:rFonts w:ascii="Times New Roman" w:hAnsi="Times New Roman" w:cs="Times New Roman"/>
            <w:noProof/>
          </w:rPr>
          <w:t>OtnAlarmConditionName</w:t>
        </w:r>
        <w:r>
          <w:rPr>
            <w:noProof/>
            <w:webHidden/>
          </w:rPr>
          <w:tab/>
        </w:r>
        <w:r>
          <w:rPr>
            <w:noProof/>
            <w:webHidden/>
          </w:rPr>
          <w:fldChar w:fldCharType="begin"/>
        </w:r>
        <w:r>
          <w:rPr>
            <w:noProof/>
            <w:webHidden/>
          </w:rPr>
          <w:instrText xml:space="preserve"> PAGEREF _Toc74132827 \h </w:instrText>
        </w:r>
        <w:r>
          <w:rPr>
            <w:noProof/>
            <w:webHidden/>
          </w:rPr>
        </w:r>
        <w:r>
          <w:rPr>
            <w:noProof/>
            <w:webHidden/>
          </w:rPr>
          <w:fldChar w:fldCharType="separate"/>
        </w:r>
        <w:r>
          <w:rPr>
            <w:noProof/>
            <w:webHidden/>
          </w:rPr>
          <w:t>286</w:t>
        </w:r>
        <w:r>
          <w:rPr>
            <w:noProof/>
            <w:webHidden/>
          </w:rPr>
          <w:fldChar w:fldCharType="end"/>
        </w:r>
      </w:hyperlink>
    </w:p>
    <w:p w14:paraId="1693CF47" w14:textId="1EA1A4CC" w:rsidR="00D37ABD" w:rsidRDefault="00D37ABD">
      <w:pPr>
        <w:pStyle w:val="TOC3"/>
        <w:rPr>
          <w:rFonts w:cstheme="minorBidi"/>
          <w:noProof/>
          <w:color w:val="auto"/>
          <w:sz w:val="22"/>
          <w:lang w:eastAsia="en-US"/>
        </w:rPr>
      </w:pPr>
      <w:hyperlink w:anchor="_Toc74132828" w:history="1">
        <w:r w:rsidRPr="00AA260B">
          <w:rPr>
            <w:rStyle w:val="Hyperlink"/>
            <w:rFonts w:ascii="Times New Roman" w:hAnsi="Times New Roman" w:cs="Times New Roman"/>
            <w:noProof/>
          </w:rPr>
          <w:t>12.4.9</w:t>
        </w:r>
        <w:r>
          <w:rPr>
            <w:rFonts w:cstheme="minorBidi"/>
            <w:noProof/>
            <w:color w:val="auto"/>
            <w:sz w:val="22"/>
            <w:lang w:eastAsia="en-US"/>
          </w:rPr>
          <w:tab/>
        </w:r>
        <w:r w:rsidRPr="00AA260B">
          <w:rPr>
            <w:rStyle w:val="Hyperlink"/>
            <w:rFonts w:ascii="Times New Roman" w:hAnsi="Times New Roman" w:cs="Times New Roman"/>
            <w:noProof/>
          </w:rPr>
          <w:t>OtnFaultConditionDetermination</w:t>
        </w:r>
        <w:r>
          <w:rPr>
            <w:noProof/>
            <w:webHidden/>
          </w:rPr>
          <w:tab/>
        </w:r>
        <w:r>
          <w:rPr>
            <w:noProof/>
            <w:webHidden/>
          </w:rPr>
          <w:fldChar w:fldCharType="begin"/>
        </w:r>
        <w:r>
          <w:rPr>
            <w:noProof/>
            <w:webHidden/>
          </w:rPr>
          <w:instrText xml:space="preserve"> PAGEREF _Toc74132828 \h </w:instrText>
        </w:r>
        <w:r>
          <w:rPr>
            <w:noProof/>
            <w:webHidden/>
          </w:rPr>
        </w:r>
        <w:r>
          <w:rPr>
            <w:noProof/>
            <w:webHidden/>
          </w:rPr>
          <w:fldChar w:fldCharType="separate"/>
        </w:r>
        <w:r>
          <w:rPr>
            <w:noProof/>
            <w:webHidden/>
          </w:rPr>
          <w:t>288</w:t>
        </w:r>
        <w:r>
          <w:rPr>
            <w:noProof/>
            <w:webHidden/>
          </w:rPr>
          <w:fldChar w:fldCharType="end"/>
        </w:r>
      </w:hyperlink>
    </w:p>
    <w:p w14:paraId="3F838746" w14:textId="6B620FD4" w:rsidR="00D37ABD" w:rsidRDefault="00D37ABD">
      <w:pPr>
        <w:pStyle w:val="TOC3"/>
        <w:tabs>
          <w:tab w:val="left" w:pos="1760"/>
        </w:tabs>
        <w:rPr>
          <w:rFonts w:cstheme="minorBidi"/>
          <w:noProof/>
          <w:color w:val="auto"/>
          <w:sz w:val="22"/>
          <w:lang w:eastAsia="en-US"/>
        </w:rPr>
      </w:pPr>
      <w:hyperlink w:anchor="_Toc74132829" w:history="1">
        <w:r w:rsidRPr="00AA260B">
          <w:rPr>
            <w:rStyle w:val="Hyperlink"/>
            <w:rFonts w:ascii="Times New Roman" w:hAnsi="Times New Roman" w:cs="Times New Roman"/>
            <w:noProof/>
          </w:rPr>
          <w:t>12.4.10</w:t>
        </w:r>
        <w:r>
          <w:rPr>
            <w:rFonts w:cstheme="minorBidi"/>
            <w:noProof/>
            <w:color w:val="auto"/>
            <w:sz w:val="22"/>
            <w:lang w:eastAsia="en-US"/>
          </w:rPr>
          <w:tab/>
        </w:r>
        <w:r w:rsidRPr="00AA260B">
          <w:rPr>
            <w:rStyle w:val="Hyperlink"/>
            <w:rFonts w:ascii="Times New Roman" w:hAnsi="Times New Roman" w:cs="Times New Roman"/>
            <w:noProof/>
          </w:rPr>
          <w:t>OtuType</w:t>
        </w:r>
        <w:r>
          <w:rPr>
            <w:noProof/>
            <w:webHidden/>
          </w:rPr>
          <w:tab/>
        </w:r>
        <w:r>
          <w:rPr>
            <w:noProof/>
            <w:webHidden/>
          </w:rPr>
          <w:fldChar w:fldCharType="begin"/>
        </w:r>
        <w:r>
          <w:rPr>
            <w:noProof/>
            <w:webHidden/>
          </w:rPr>
          <w:instrText xml:space="preserve"> PAGEREF _Toc74132829 \h </w:instrText>
        </w:r>
        <w:r>
          <w:rPr>
            <w:noProof/>
            <w:webHidden/>
          </w:rPr>
        </w:r>
        <w:r>
          <w:rPr>
            <w:noProof/>
            <w:webHidden/>
          </w:rPr>
          <w:fldChar w:fldCharType="separate"/>
        </w:r>
        <w:r>
          <w:rPr>
            <w:noProof/>
            <w:webHidden/>
          </w:rPr>
          <w:t>288</w:t>
        </w:r>
        <w:r>
          <w:rPr>
            <w:noProof/>
            <w:webHidden/>
          </w:rPr>
          <w:fldChar w:fldCharType="end"/>
        </w:r>
      </w:hyperlink>
    </w:p>
    <w:p w14:paraId="33E94FEA" w14:textId="1A6254F5" w:rsidR="00D37ABD" w:rsidRDefault="00D37ABD">
      <w:pPr>
        <w:pStyle w:val="TOC3"/>
        <w:tabs>
          <w:tab w:val="left" w:pos="1760"/>
        </w:tabs>
        <w:rPr>
          <w:rFonts w:cstheme="minorBidi"/>
          <w:noProof/>
          <w:color w:val="auto"/>
          <w:sz w:val="22"/>
          <w:lang w:eastAsia="en-US"/>
        </w:rPr>
      </w:pPr>
      <w:hyperlink w:anchor="_Toc74132830" w:history="1">
        <w:r w:rsidRPr="00AA260B">
          <w:rPr>
            <w:rStyle w:val="Hyperlink"/>
            <w:rFonts w:ascii="Times New Roman" w:hAnsi="Times New Roman" w:cs="Times New Roman"/>
            <w:noProof/>
          </w:rPr>
          <w:t>12.4.11</w:t>
        </w:r>
        <w:r>
          <w:rPr>
            <w:rFonts w:cstheme="minorBidi"/>
            <w:noProof/>
            <w:color w:val="auto"/>
            <w:sz w:val="22"/>
            <w:lang w:eastAsia="en-US"/>
          </w:rPr>
          <w:tab/>
        </w:r>
        <w:r w:rsidRPr="00AA260B">
          <w:rPr>
            <w:rStyle w:val="Hyperlink"/>
            <w:rFonts w:ascii="Times New Roman" w:hAnsi="Times New Roman" w:cs="Times New Roman"/>
            <w:noProof/>
          </w:rPr>
          <w:t>PercentageGranularity</w:t>
        </w:r>
        <w:r>
          <w:rPr>
            <w:noProof/>
            <w:webHidden/>
          </w:rPr>
          <w:tab/>
        </w:r>
        <w:r>
          <w:rPr>
            <w:noProof/>
            <w:webHidden/>
          </w:rPr>
          <w:fldChar w:fldCharType="begin"/>
        </w:r>
        <w:r>
          <w:rPr>
            <w:noProof/>
            <w:webHidden/>
          </w:rPr>
          <w:instrText xml:space="preserve"> PAGEREF _Toc74132830 \h </w:instrText>
        </w:r>
        <w:r>
          <w:rPr>
            <w:noProof/>
            <w:webHidden/>
          </w:rPr>
        </w:r>
        <w:r>
          <w:rPr>
            <w:noProof/>
            <w:webHidden/>
          </w:rPr>
          <w:fldChar w:fldCharType="separate"/>
        </w:r>
        <w:r>
          <w:rPr>
            <w:noProof/>
            <w:webHidden/>
          </w:rPr>
          <w:t>288</w:t>
        </w:r>
        <w:r>
          <w:rPr>
            <w:noProof/>
            <w:webHidden/>
          </w:rPr>
          <w:fldChar w:fldCharType="end"/>
        </w:r>
      </w:hyperlink>
    </w:p>
    <w:p w14:paraId="18AB826D" w14:textId="01903690" w:rsidR="00D37ABD" w:rsidRDefault="00D37ABD">
      <w:pPr>
        <w:pStyle w:val="TOC3"/>
        <w:tabs>
          <w:tab w:val="left" w:pos="1760"/>
        </w:tabs>
        <w:rPr>
          <w:rFonts w:cstheme="minorBidi"/>
          <w:noProof/>
          <w:color w:val="auto"/>
          <w:sz w:val="22"/>
          <w:lang w:eastAsia="en-US"/>
        </w:rPr>
      </w:pPr>
      <w:hyperlink w:anchor="_Toc74132831" w:history="1">
        <w:r w:rsidRPr="00AA260B">
          <w:rPr>
            <w:rStyle w:val="Hyperlink"/>
            <w:rFonts w:ascii="Times New Roman" w:hAnsi="Times New Roman" w:cs="Times New Roman"/>
            <w:noProof/>
          </w:rPr>
          <w:t>12.4.12</w:t>
        </w:r>
        <w:r>
          <w:rPr>
            <w:rFonts w:cstheme="minorBidi"/>
            <w:noProof/>
            <w:color w:val="auto"/>
            <w:sz w:val="22"/>
            <w:lang w:eastAsia="en-US"/>
          </w:rPr>
          <w:tab/>
        </w:r>
        <w:r w:rsidRPr="00AA260B">
          <w:rPr>
            <w:rStyle w:val="Hyperlink"/>
            <w:rFonts w:ascii="Times New Roman" w:hAnsi="Times New Roman" w:cs="Times New Roman"/>
            <w:noProof/>
          </w:rPr>
          <w:t>StandardFecType</w:t>
        </w:r>
        <w:r>
          <w:rPr>
            <w:noProof/>
            <w:webHidden/>
          </w:rPr>
          <w:tab/>
        </w:r>
        <w:r>
          <w:rPr>
            <w:noProof/>
            <w:webHidden/>
          </w:rPr>
          <w:fldChar w:fldCharType="begin"/>
        </w:r>
        <w:r>
          <w:rPr>
            <w:noProof/>
            <w:webHidden/>
          </w:rPr>
          <w:instrText xml:space="preserve"> PAGEREF _Toc74132831 \h </w:instrText>
        </w:r>
        <w:r>
          <w:rPr>
            <w:noProof/>
            <w:webHidden/>
          </w:rPr>
        </w:r>
        <w:r>
          <w:rPr>
            <w:noProof/>
            <w:webHidden/>
          </w:rPr>
          <w:fldChar w:fldCharType="separate"/>
        </w:r>
        <w:r>
          <w:rPr>
            <w:noProof/>
            <w:webHidden/>
          </w:rPr>
          <w:t>288</w:t>
        </w:r>
        <w:r>
          <w:rPr>
            <w:noProof/>
            <w:webHidden/>
          </w:rPr>
          <w:fldChar w:fldCharType="end"/>
        </w:r>
      </w:hyperlink>
    </w:p>
    <w:p w14:paraId="06B74ED7" w14:textId="0104C976" w:rsidR="00D37ABD" w:rsidRDefault="00D37ABD">
      <w:pPr>
        <w:pStyle w:val="TOC3"/>
        <w:tabs>
          <w:tab w:val="left" w:pos="1760"/>
        </w:tabs>
        <w:rPr>
          <w:rFonts w:cstheme="minorBidi"/>
          <w:noProof/>
          <w:color w:val="auto"/>
          <w:sz w:val="22"/>
          <w:lang w:eastAsia="en-US"/>
        </w:rPr>
      </w:pPr>
      <w:hyperlink w:anchor="_Toc74132832" w:history="1">
        <w:r w:rsidRPr="00AA260B">
          <w:rPr>
            <w:rStyle w:val="Hyperlink"/>
            <w:rFonts w:ascii="Times New Roman" w:hAnsi="Times New Roman" w:cs="Times New Roman"/>
            <w:noProof/>
          </w:rPr>
          <w:t>12.4.13</w:t>
        </w:r>
        <w:r>
          <w:rPr>
            <w:rFonts w:cstheme="minorBidi"/>
            <w:noProof/>
            <w:color w:val="auto"/>
            <w:sz w:val="22"/>
            <w:lang w:eastAsia="en-US"/>
          </w:rPr>
          <w:tab/>
        </w:r>
        <w:r w:rsidRPr="00AA260B">
          <w:rPr>
            <w:rStyle w:val="Hyperlink"/>
            <w:rFonts w:ascii="Times New Roman" w:hAnsi="Times New Roman" w:cs="Times New Roman"/>
            <w:noProof/>
          </w:rPr>
          <w:t>TcmExtension</w:t>
        </w:r>
        <w:r>
          <w:rPr>
            <w:noProof/>
            <w:webHidden/>
          </w:rPr>
          <w:tab/>
        </w:r>
        <w:r>
          <w:rPr>
            <w:noProof/>
            <w:webHidden/>
          </w:rPr>
          <w:fldChar w:fldCharType="begin"/>
        </w:r>
        <w:r>
          <w:rPr>
            <w:noProof/>
            <w:webHidden/>
          </w:rPr>
          <w:instrText xml:space="preserve"> PAGEREF _Toc74132832 \h </w:instrText>
        </w:r>
        <w:r>
          <w:rPr>
            <w:noProof/>
            <w:webHidden/>
          </w:rPr>
        </w:r>
        <w:r>
          <w:rPr>
            <w:noProof/>
            <w:webHidden/>
          </w:rPr>
          <w:fldChar w:fldCharType="separate"/>
        </w:r>
        <w:r>
          <w:rPr>
            <w:noProof/>
            <w:webHidden/>
          </w:rPr>
          <w:t>288</w:t>
        </w:r>
        <w:r>
          <w:rPr>
            <w:noProof/>
            <w:webHidden/>
          </w:rPr>
          <w:fldChar w:fldCharType="end"/>
        </w:r>
      </w:hyperlink>
    </w:p>
    <w:p w14:paraId="41584D45" w14:textId="5C132F53" w:rsidR="00D37ABD" w:rsidRDefault="00D37ABD">
      <w:pPr>
        <w:pStyle w:val="TOC3"/>
        <w:tabs>
          <w:tab w:val="left" w:pos="1760"/>
        </w:tabs>
        <w:rPr>
          <w:rFonts w:cstheme="minorBidi"/>
          <w:noProof/>
          <w:color w:val="auto"/>
          <w:sz w:val="22"/>
          <w:lang w:eastAsia="en-US"/>
        </w:rPr>
      </w:pPr>
      <w:hyperlink w:anchor="_Toc74132833" w:history="1">
        <w:r w:rsidRPr="00AA260B">
          <w:rPr>
            <w:rStyle w:val="Hyperlink"/>
            <w:rFonts w:ascii="Times New Roman" w:hAnsi="Times New Roman" w:cs="Times New Roman"/>
            <w:noProof/>
          </w:rPr>
          <w:t>12.4.14</w:t>
        </w:r>
        <w:r>
          <w:rPr>
            <w:rFonts w:cstheme="minorBidi"/>
            <w:noProof/>
            <w:color w:val="auto"/>
            <w:sz w:val="22"/>
            <w:lang w:eastAsia="en-US"/>
          </w:rPr>
          <w:tab/>
        </w:r>
        <w:r w:rsidRPr="00AA260B">
          <w:rPr>
            <w:rStyle w:val="Hyperlink"/>
            <w:rFonts w:ascii="Times New Roman" w:hAnsi="Times New Roman" w:cs="Times New Roman"/>
            <w:noProof/>
          </w:rPr>
          <w:t>TcmMode</w:t>
        </w:r>
        <w:r>
          <w:rPr>
            <w:noProof/>
            <w:webHidden/>
          </w:rPr>
          <w:tab/>
        </w:r>
        <w:r>
          <w:rPr>
            <w:noProof/>
            <w:webHidden/>
          </w:rPr>
          <w:fldChar w:fldCharType="begin"/>
        </w:r>
        <w:r>
          <w:rPr>
            <w:noProof/>
            <w:webHidden/>
          </w:rPr>
          <w:instrText xml:space="preserve"> PAGEREF _Toc74132833 \h </w:instrText>
        </w:r>
        <w:r>
          <w:rPr>
            <w:noProof/>
            <w:webHidden/>
          </w:rPr>
        </w:r>
        <w:r>
          <w:rPr>
            <w:noProof/>
            <w:webHidden/>
          </w:rPr>
          <w:fldChar w:fldCharType="separate"/>
        </w:r>
        <w:r>
          <w:rPr>
            <w:noProof/>
            <w:webHidden/>
          </w:rPr>
          <w:t>288</w:t>
        </w:r>
        <w:r>
          <w:rPr>
            <w:noProof/>
            <w:webHidden/>
          </w:rPr>
          <w:fldChar w:fldCharType="end"/>
        </w:r>
      </w:hyperlink>
    </w:p>
    <w:p w14:paraId="73992EA0" w14:textId="3DC9592F" w:rsidR="00D37ABD" w:rsidRDefault="00D37ABD">
      <w:pPr>
        <w:pStyle w:val="TOC3"/>
        <w:tabs>
          <w:tab w:val="left" w:pos="1760"/>
        </w:tabs>
        <w:rPr>
          <w:rFonts w:cstheme="minorBidi"/>
          <w:noProof/>
          <w:color w:val="auto"/>
          <w:sz w:val="22"/>
          <w:lang w:eastAsia="en-US"/>
        </w:rPr>
      </w:pPr>
      <w:hyperlink w:anchor="_Toc74132834" w:history="1">
        <w:r w:rsidRPr="00AA260B">
          <w:rPr>
            <w:rStyle w:val="Hyperlink"/>
            <w:rFonts w:ascii="Times New Roman" w:hAnsi="Times New Roman" w:cs="Times New Roman"/>
            <w:noProof/>
          </w:rPr>
          <w:t>12.4.15</w:t>
        </w:r>
        <w:r>
          <w:rPr>
            <w:rFonts w:cstheme="minorBidi"/>
            <w:noProof/>
            <w:color w:val="auto"/>
            <w:sz w:val="22"/>
            <w:lang w:eastAsia="en-US"/>
          </w:rPr>
          <w:tab/>
        </w:r>
        <w:r w:rsidRPr="00AA260B">
          <w:rPr>
            <w:rStyle w:val="Hyperlink"/>
            <w:rFonts w:ascii="Times New Roman" w:hAnsi="Times New Roman" w:cs="Times New Roman"/>
            <w:noProof/>
          </w:rPr>
          <w:t>TcmMonitoring</w:t>
        </w:r>
        <w:r>
          <w:rPr>
            <w:noProof/>
            <w:webHidden/>
          </w:rPr>
          <w:tab/>
        </w:r>
        <w:r>
          <w:rPr>
            <w:noProof/>
            <w:webHidden/>
          </w:rPr>
          <w:fldChar w:fldCharType="begin"/>
        </w:r>
        <w:r>
          <w:rPr>
            <w:noProof/>
            <w:webHidden/>
          </w:rPr>
          <w:instrText xml:space="preserve"> PAGEREF _Toc74132834 \h </w:instrText>
        </w:r>
        <w:r>
          <w:rPr>
            <w:noProof/>
            <w:webHidden/>
          </w:rPr>
        </w:r>
        <w:r>
          <w:rPr>
            <w:noProof/>
            <w:webHidden/>
          </w:rPr>
          <w:fldChar w:fldCharType="separate"/>
        </w:r>
        <w:r>
          <w:rPr>
            <w:noProof/>
            <w:webHidden/>
          </w:rPr>
          <w:t>289</w:t>
        </w:r>
        <w:r>
          <w:rPr>
            <w:noProof/>
            <w:webHidden/>
          </w:rPr>
          <w:fldChar w:fldCharType="end"/>
        </w:r>
      </w:hyperlink>
    </w:p>
    <w:p w14:paraId="569E92CE" w14:textId="5AE94255" w:rsidR="00D37ABD" w:rsidRDefault="00D37ABD">
      <w:pPr>
        <w:pStyle w:val="TOC3"/>
        <w:tabs>
          <w:tab w:val="left" w:pos="1760"/>
        </w:tabs>
        <w:rPr>
          <w:rFonts w:cstheme="minorBidi"/>
          <w:noProof/>
          <w:color w:val="auto"/>
          <w:sz w:val="22"/>
          <w:lang w:eastAsia="en-US"/>
        </w:rPr>
      </w:pPr>
      <w:hyperlink w:anchor="_Toc74132835" w:history="1">
        <w:r w:rsidRPr="00AA260B">
          <w:rPr>
            <w:rStyle w:val="Hyperlink"/>
            <w:rFonts w:ascii="Times New Roman" w:hAnsi="Times New Roman" w:cs="Times New Roman"/>
            <w:noProof/>
          </w:rPr>
          <w:t>12.4.16</w:t>
        </w:r>
        <w:r>
          <w:rPr>
            <w:rFonts w:cstheme="minorBidi"/>
            <w:noProof/>
            <w:color w:val="auto"/>
            <w:sz w:val="22"/>
            <w:lang w:eastAsia="en-US"/>
          </w:rPr>
          <w:tab/>
        </w:r>
        <w:r w:rsidRPr="00AA260B">
          <w:rPr>
            <w:rStyle w:val="Hyperlink"/>
            <w:rFonts w:ascii="Times New Roman" w:hAnsi="Times New Roman" w:cs="Times New Roman"/>
            <w:noProof/>
          </w:rPr>
          <w:t>TcmStatus</w:t>
        </w:r>
        <w:r>
          <w:rPr>
            <w:noProof/>
            <w:webHidden/>
          </w:rPr>
          <w:tab/>
        </w:r>
        <w:r>
          <w:rPr>
            <w:noProof/>
            <w:webHidden/>
          </w:rPr>
          <w:fldChar w:fldCharType="begin"/>
        </w:r>
        <w:r>
          <w:rPr>
            <w:noProof/>
            <w:webHidden/>
          </w:rPr>
          <w:instrText xml:space="preserve"> PAGEREF _Toc74132835 \h </w:instrText>
        </w:r>
        <w:r>
          <w:rPr>
            <w:noProof/>
            <w:webHidden/>
          </w:rPr>
        </w:r>
        <w:r>
          <w:rPr>
            <w:noProof/>
            <w:webHidden/>
          </w:rPr>
          <w:fldChar w:fldCharType="separate"/>
        </w:r>
        <w:r>
          <w:rPr>
            <w:noProof/>
            <w:webHidden/>
          </w:rPr>
          <w:t>289</w:t>
        </w:r>
        <w:r>
          <w:rPr>
            <w:noProof/>
            <w:webHidden/>
          </w:rPr>
          <w:fldChar w:fldCharType="end"/>
        </w:r>
      </w:hyperlink>
    </w:p>
    <w:p w14:paraId="1C72CB38" w14:textId="7FD05584" w:rsidR="00D37ABD" w:rsidRDefault="00D37ABD">
      <w:pPr>
        <w:pStyle w:val="TOC3"/>
        <w:tabs>
          <w:tab w:val="left" w:pos="1760"/>
        </w:tabs>
        <w:rPr>
          <w:rFonts w:cstheme="minorBidi"/>
          <w:noProof/>
          <w:color w:val="auto"/>
          <w:sz w:val="22"/>
          <w:lang w:eastAsia="en-US"/>
        </w:rPr>
      </w:pPr>
      <w:hyperlink w:anchor="_Toc74132836" w:history="1">
        <w:r w:rsidRPr="00AA260B">
          <w:rPr>
            <w:rStyle w:val="Hyperlink"/>
            <w:rFonts w:ascii="Times New Roman" w:hAnsi="Times New Roman" w:cs="Times New Roman"/>
            <w:noProof/>
          </w:rPr>
          <w:t>12.4.17</w:t>
        </w:r>
        <w:r>
          <w:rPr>
            <w:rFonts w:cstheme="minorBidi"/>
            <w:noProof/>
            <w:color w:val="auto"/>
            <w:sz w:val="22"/>
            <w:lang w:eastAsia="en-US"/>
          </w:rPr>
          <w:tab/>
        </w:r>
        <w:r w:rsidRPr="00AA260B">
          <w:rPr>
            <w:rStyle w:val="Hyperlink"/>
            <w:rFonts w:ascii="Times New Roman" w:hAnsi="Times New Roman" w:cs="Times New Roman"/>
            <w:noProof/>
          </w:rPr>
          <w:t>TimDetMo</w:t>
        </w:r>
        <w:r>
          <w:rPr>
            <w:noProof/>
            <w:webHidden/>
          </w:rPr>
          <w:tab/>
        </w:r>
        <w:r>
          <w:rPr>
            <w:noProof/>
            <w:webHidden/>
          </w:rPr>
          <w:fldChar w:fldCharType="begin"/>
        </w:r>
        <w:r>
          <w:rPr>
            <w:noProof/>
            <w:webHidden/>
          </w:rPr>
          <w:instrText xml:space="preserve"> PAGEREF _Toc74132836 \h </w:instrText>
        </w:r>
        <w:r>
          <w:rPr>
            <w:noProof/>
            <w:webHidden/>
          </w:rPr>
        </w:r>
        <w:r>
          <w:rPr>
            <w:noProof/>
            <w:webHidden/>
          </w:rPr>
          <w:fldChar w:fldCharType="separate"/>
        </w:r>
        <w:r>
          <w:rPr>
            <w:noProof/>
            <w:webHidden/>
          </w:rPr>
          <w:t>289</w:t>
        </w:r>
        <w:r>
          <w:rPr>
            <w:noProof/>
            <w:webHidden/>
          </w:rPr>
          <w:fldChar w:fldCharType="end"/>
        </w:r>
      </w:hyperlink>
    </w:p>
    <w:p w14:paraId="7AEAE9C6" w14:textId="3283AF0C" w:rsidR="00D37ABD" w:rsidRDefault="00D37ABD">
      <w:pPr>
        <w:pStyle w:val="TOC2"/>
        <w:rPr>
          <w:rFonts w:cstheme="minorBidi"/>
          <w:noProof/>
          <w:color w:val="auto"/>
          <w:sz w:val="22"/>
          <w:lang w:eastAsia="en-US"/>
        </w:rPr>
      </w:pPr>
      <w:hyperlink w:anchor="_Toc74132837" w:history="1">
        <w:r w:rsidRPr="00AA260B">
          <w:rPr>
            <w:rStyle w:val="Hyperlink"/>
            <w:rFonts w:ascii="Times New Roman" w:hAnsi="Times New Roman" w:cs="Times New Roman"/>
            <w:noProof/>
          </w:rPr>
          <w:t>12.5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_Toc74132837 \h </w:instrText>
        </w:r>
        <w:r>
          <w:rPr>
            <w:noProof/>
            <w:webHidden/>
          </w:rPr>
        </w:r>
        <w:r>
          <w:rPr>
            <w:noProof/>
            <w:webHidden/>
          </w:rPr>
          <w:fldChar w:fldCharType="separate"/>
        </w:r>
        <w:r>
          <w:rPr>
            <w:noProof/>
            <w:webHidden/>
          </w:rPr>
          <w:t>289</w:t>
        </w:r>
        <w:r>
          <w:rPr>
            <w:noProof/>
            <w:webHidden/>
          </w:rPr>
          <w:fldChar w:fldCharType="end"/>
        </w:r>
      </w:hyperlink>
    </w:p>
    <w:p w14:paraId="2117473E" w14:textId="58B17098" w:rsidR="00D37ABD" w:rsidRDefault="00D37ABD">
      <w:pPr>
        <w:pStyle w:val="TOC1"/>
        <w:tabs>
          <w:tab w:val="left" w:pos="432"/>
        </w:tabs>
        <w:rPr>
          <w:rFonts w:cstheme="minorBidi"/>
          <w:b w:val="0"/>
          <w:noProof/>
          <w:color w:val="auto"/>
          <w:sz w:val="22"/>
          <w:szCs w:val="22"/>
          <w:lang w:eastAsia="en-US"/>
        </w:rPr>
      </w:pPr>
      <w:hyperlink w:anchor="_Toc74132838" w:history="1">
        <w:r w:rsidRPr="00AA260B">
          <w:rPr>
            <w:rStyle w:val="Hyperlink"/>
            <w:rFonts w:ascii="Times New Roman" w:hAnsi="Times New Roman" w:cs="Times New Roman"/>
            <w:noProof/>
          </w:rPr>
          <w:t>13</w:t>
        </w:r>
        <w:r>
          <w:rPr>
            <w:rFonts w:cstheme="minorBidi"/>
            <w:b w:val="0"/>
            <w:noProof/>
            <w:color w:val="auto"/>
            <w:sz w:val="22"/>
            <w:szCs w:val="22"/>
            <w:lang w:eastAsia="en-US"/>
          </w:rPr>
          <w:tab/>
        </w:r>
        <w:r w:rsidRPr="00AA260B">
          <w:rPr>
            <w:rStyle w:val="Hyperlink"/>
            <w:rFonts w:ascii="Times New Roman" w:hAnsi="Times New Roman" w:cs="Times New Roman"/>
            <w:noProof/>
          </w:rPr>
          <w:t>Digital Signal Rate Model</w:t>
        </w:r>
        <w:r>
          <w:rPr>
            <w:noProof/>
            <w:webHidden/>
          </w:rPr>
          <w:tab/>
        </w:r>
        <w:r>
          <w:rPr>
            <w:noProof/>
            <w:webHidden/>
          </w:rPr>
          <w:fldChar w:fldCharType="begin"/>
        </w:r>
        <w:r>
          <w:rPr>
            <w:noProof/>
            <w:webHidden/>
          </w:rPr>
          <w:instrText xml:space="preserve"> PAGEREF _Toc74132838 \h </w:instrText>
        </w:r>
        <w:r>
          <w:rPr>
            <w:noProof/>
            <w:webHidden/>
          </w:rPr>
        </w:r>
        <w:r>
          <w:rPr>
            <w:noProof/>
            <w:webHidden/>
          </w:rPr>
          <w:fldChar w:fldCharType="separate"/>
        </w:r>
        <w:r>
          <w:rPr>
            <w:noProof/>
            <w:webHidden/>
          </w:rPr>
          <w:t>290</w:t>
        </w:r>
        <w:r>
          <w:rPr>
            <w:noProof/>
            <w:webHidden/>
          </w:rPr>
          <w:fldChar w:fldCharType="end"/>
        </w:r>
      </w:hyperlink>
    </w:p>
    <w:p w14:paraId="1514E82C" w14:textId="6386898F" w:rsidR="00D37ABD" w:rsidRDefault="00D37ABD">
      <w:pPr>
        <w:pStyle w:val="TOC2"/>
        <w:rPr>
          <w:rFonts w:cstheme="minorBidi"/>
          <w:noProof/>
          <w:color w:val="auto"/>
          <w:sz w:val="22"/>
          <w:lang w:eastAsia="en-US"/>
        </w:rPr>
      </w:pPr>
      <w:hyperlink w:anchor="_Toc74132839" w:history="1">
        <w:r w:rsidRPr="00AA260B">
          <w:rPr>
            <w:rStyle w:val="Hyperlink"/>
            <w:rFonts w:ascii="Times New Roman" w:hAnsi="Times New Roman" w:cs="Times New Roman"/>
            <w:noProof/>
          </w:rPr>
          <w:t>13.1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_Toc74132839 \h </w:instrText>
        </w:r>
        <w:r>
          <w:rPr>
            <w:noProof/>
            <w:webHidden/>
          </w:rPr>
        </w:r>
        <w:r>
          <w:rPr>
            <w:noProof/>
            <w:webHidden/>
          </w:rPr>
          <w:fldChar w:fldCharType="separate"/>
        </w:r>
        <w:r>
          <w:rPr>
            <w:noProof/>
            <w:webHidden/>
          </w:rPr>
          <w:t>290</w:t>
        </w:r>
        <w:r>
          <w:rPr>
            <w:noProof/>
            <w:webHidden/>
          </w:rPr>
          <w:fldChar w:fldCharType="end"/>
        </w:r>
      </w:hyperlink>
    </w:p>
    <w:p w14:paraId="5E1BA0DF" w14:textId="3EBADE76" w:rsidR="00D37ABD" w:rsidRDefault="00D37ABD">
      <w:pPr>
        <w:pStyle w:val="TOC2"/>
        <w:rPr>
          <w:rFonts w:cstheme="minorBidi"/>
          <w:noProof/>
          <w:color w:val="auto"/>
          <w:sz w:val="22"/>
          <w:lang w:eastAsia="en-US"/>
        </w:rPr>
      </w:pPr>
      <w:hyperlink w:anchor="_Toc74132840" w:history="1">
        <w:r w:rsidRPr="00AA260B">
          <w:rPr>
            <w:rStyle w:val="Hyperlink"/>
            <w:rFonts w:ascii="Times New Roman" w:hAnsi="Times New Roman" w:cs="Times New Roman"/>
            <w:noProof/>
          </w:rPr>
          <w:t>13.2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_Toc74132840 \h </w:instrText>
        </w:r>
        <w:r>
          <w:rPr>
            <w:noProof/>
            <w:webHidden/>
          </w:rPr>
        </w:r>
        <w:r>
          <w:rPr>
            <w:noProof/>
            <w:webHidden/>
          </w:rPr>
          <w:fldChar w:fldCharType="separate"/>
        </w:r>
        <w:r>
          <w:rPr>
            <w:noProof/>
            <w:webHidden/>
          </w:rPr>
          <w:t>291</w:t>
        </w:r>
        <w:r>
          <w:rPr>
            <w:noProof/>
            <w:webHidden/>
          </w:rPr>
          <w:fldChar w:fldCharType="end"/>
        </w:r>
      </w:hyperlink>
    </w:p>
    <w:p w14:paraId="64F77063" w14:textId="244A3B7E" w:rsidR="00D37ABD" w:rsidRDefault="00D37ABD">
      <w:pPr>
        <w:pStyle w:val="TOC2"/>
        <w:rPr>
          <w:rFonts w:cstheme="minorBidi"/>
          <w:noProof/>
          <w:color w:val="auto"/>
          <w:sz w:val="22"/>
          <w:lang w:eastAsia="en-US"/>
        </w:rPr>
      </w:pPr>
      <w:hyperlink w:anchor="_Toc74132841" w:history="1">
        <w:r w:rsidRPr="00AA260B">
          <w:rPr>
            <w:rStyle w:val="Hyperlink"/>
            <w:rFonts w:ascii="Times New Roman" w:hAnsi="Times New Roman" w:cs="Times New Roman"/>
            <w:noProof/>
          </w:rPr>
          <w:t>13.3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_Toc74132841 \h </w:instrText>
        </w:r>
        <w:r>
          <w:rPr>
            <w:noProof/>
            <w:webHidden/>
          </w:rPr>
        </w:r>
        <w:r>
          <w:rPr>
            <w:noProof/>
            <w:webHidden/>
          </w:rPr>
          <w:fldChar w:fldCharType="separate"/>
        </w:r>
        <w:r>
          <w:rPr>
            <w:noProof/>
            <w:webHidden/>
          </w:rPr>
          <w:t>291</w:t>
        </w:r>
        <w:r>
          <w:rPr>
            <w:noProof/>
            <w:webHidden/>
          </w:rPr>
          <w:fldChar w:fldCharType="end"/>
        </w:r>
      </w:hyperlink>
    </w:p>
    <w:p w14:paraId="039F7CF4" w14:textId="7FBEB4DC" w:rsidR="00D37ABD" w:rsidRDefault="00D37ABD">
      <w:pPr>
        <w:pStyle w:val="TOC2"/>
        <w:rPr>
          <w:rFonts w:cstheme="minorBidi"/>
          <w:noProof/>
          <w:color w:val="auto"/>
          <w:sz w:val="22"/>
          <w:lang w:eastAsia="en-US"/>
        </w:rPr>
      </w:pPr>
      <w:hyperlink w:anchor="_Toc74132842" w:history="1">
        <w:r w:rsidRPr="00AA260B">
          <w:rPr>
            <w:rStyle w:val="Hyperlink"/>
            <w:rFonts w:ascii="Times New Roman" w:hAnsi="Times New Roman" w:cs="Times New Roman"/>
            <w:noProof/>
          </w:rPr>
          <w:t>13.4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_Toc74132842 \h </w:instrText>
        </w:r>
        <w:r>
          <w:rPr>
            <w:noProof/>
            <w:webHidden/>
          </w:rPr>
        </w:r>
        <w:r>
          <w:rPr>
            <w:noProof/>
            <w:webHidden/>
          </w:rPr>
          <w:fldChar w:fldCharType="separate"/>
        </w:r>
        <w:r>
          <w:rPr>
            <w:noProof/>
            <w:webHidden/>
          </w:rPr>
          <w:t>291</w:t>
        </w:r>
        <w:r>
          <w:rPr>
            <w:noProof/>
            <w:webHidden/>
          </w:rPr>
          <w:fldChar w:fldCharType="end"/>
        </w:r>
      </w:hyperlink>
    </w:p>
    <w:p w14:paraId="18896134" w14:textId="11875ACD" w:rsidR="00D37ABD" w:rsidRDefault="00D37ABD">
      <w:pPr>
        <w:pStyle w:val="TOC3"/>
        <w:rPr>
          <w:rFonts w:cstheme="minorBidi"/>
          <w:noProof/>
          <w:color w:val="auto"/>
          <w:sz w:val="22"/>
          <w:lang w:eastAsia="en-US"/>
        </w:rPr>
      </w:pPr>
      <w:hyperlink w:anchor="_Toc74132843" w:history="1">
        <w:r w:rsidRPr="00AA260B">
          <w:rPr>
            <w:rStyle w:val="Hyperlink"/>
            <w:rFonts w:ascii="Times New Roman" w:hAnsi="Times New Roman" w:cs="Times New Roman"/>
            <w:noProof/>
          </w:rPr>
          <w:t>13.4.1</w:t>
        </w:r>
        <w:r>
          <w:rPr>
            <w:rFonts w:cstheme="minorBidi"/>
            <w:noProof/>
            <w:color w:val="auto"/>
            <w:sz w:val="22"/>
            <w:lang w:eastAsia="en-US"/>
          </w:rPr>
          <w:tab/>
        </w:r>
        <w:r w:rsidRPr="00AA260B">
          <w:rPr>
            <w:rStyle w:val="Hyperlink"/>
            <w:rFonts w:ascii="Times New Roman" w:hAnsi="Times New Roman" w:cs="Times New Roman"/>
            <w:noProof/>
          </w:rPr>
          <w:t>DigitalSignalType</w:t>
        </w:r>
        <w:r>
          <w:rPr>
            <w:noProof/>
            <w:webHidden/>
          </w:rPr>
          <w:tab/>
        </w:r>
        <w:r>
          <w:rPr>
            <w:noProof/>
            <w:webHidden/>
          </w:rPr>
          <w:fldChar w:fldCharType="begin"/>
        </w:r>
        <w:r>
          <w:rPr>
            <w:noProof/>
            <w:webHidden/>
          </w:rPr>
          <w:instrText xml:space="preserve"> PAGEREF _Toc74132843 \h </w:instrText>
        </w:r>
        <w:r>
          <w:rPr>
            <w:noProof/>
            <w:webHidden/>
          </w:rPr>
        </w:r>
        <w:r>
          <w:rPr>
            <w:noProof/>
            <w:webHidden/>
          </w:rPr>
          <w:fldChar w:fldCharType="separate"/>
        </w:r>
        <w:r>
          <w:rPr>
            <w:noProof/>
            <w:webHidden/>
          </w:rPr>
          <w:t>291</w:t>
        </w:r>
        <w:r>
          <w:rPr>
            <w:noProof/>
            <w:webHidden/>
          </w:rPr>
          <w:fldChar w:fldCharType="end"/>
        </w:r>
      </w:hyperlink>
    </w:p>
    <w:p w14:paraId="6962C315" w14:textId="45330F90" w:rsidR="00D37ABD" w:rsidRDefault="00D37ABD">
      <w:pPr>
        <w:pStyle w:val="TOC2"/>
        <w:rPr>
          <w:rFonts w:cstheme="minorBidi"/>
          <w:noProof/>
          <w:color w:val="auto"/>
          <w:sz w:val="22"/>
          <w:lang w:eastAsia="en-US"/>
        </w:rPr>
      </w:pPr>
      <w:hyperlink w:anchor="_Toc74132844" w:history="1">
        <w:r w:rsidRPr="00AA260B">
          <w:rPr>
            <w:rStyle w:val="Hyperlink"/>
            <w:rFonts w:ascii="Times New Roman" w:hAnsi="Times New Roman" w:cs="Times New Roman"/>
            <w:noProof/>
          </w:rPr>
          <w:t>13.5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_Toc74132844 \h </w:instrText>
        </w:r>
        <w:r>
          <w:rPr>
            <w:noProof/>
            <w:webHidden/>
          </w:rPr>
        </w:r>
        <w:r>
          <w:rPr>
            <w:noProof/>
            <w:webHidden/>
          </w:rPr>
          <w:fldChar w:fldCharType="separate"/>
        </w:r>
        <w:r>
          <w:rPr>
            <w:noProof/>
            <w:webHidden/>
          </w:rPr>
          <w:t>291</w:t>
        </w:r>
        <w:r>
          <w:rPr>
            <w:noProof/>
            <w:webHidden/>
          </w:rPr>
          <w:fldChar w:fldCharType="end"/>
        </w:r>
      </w:hyperlink>
    </w:p>
    <w:p w14:paraId="0CE2E981" w14:textId="737A250C" w:rsidR="00D37ABD" w:rsidRDefault="00D37ABD">
      <w:pPr>
        <w:pStyle w:val="TOC1"/>
        <w:tabs>
          <w:tab w:val="left" w:pos="432"/>
        </w:tabs>
        <w:rPr>
          <w:rFonts w:cstheme="minorBidi"/>
          <w:b w:val="0"/>
          <w:noProof/>
          <w:color w:val="auto"/>
          <w:sz w:val="22"/>
          <w:szCs w:val="22"/>
          <w:lang w:eastAsia="en-US"/>
        </w:rPr>
      </w:pPr>
      <w:hyperlink w:anchor="_Toc74132845" w:history="1">
        <w:r w:rsidRPr="00AA260B">
          <w:rPr>
            <w:rStyle w:val="Hyperlink"/>
            <w:rFonts w:ascii="Times New Roman" w:hAnsi="Times New Roman" w:cs="Times New Roman"/>
            <w:noProof/>
          </w:rPr>
          <w:t>14</w:t>
        </w:r>
        <w:r>
          <w:rPr>
            <w:rFonts w:cstheme="minorBidi"/>
            <w:b w:val="0"/>
            <w:noProof/>
            <w:color w:val="auto"/>
            <w:sz w:val="22"/>
            <w:szCs w:val="22"/>
            <w:lang w:eastAsia="en-US"/>
          </w:rPr>
          <w:tab/>
        </w:r>
        <w:r w:rsidRPr="00AA260B">
          <w:rPr>
            <w:rStyle w:val="Hyperlink"/>
            <w:rFonts w:ascii="Times New Roman" w:hAnsi="Times New Roman" w:cs="Times New Roman"/>
            <w:noProof/>
          </w:rPr>
          <w:t>Ethernet Model</w:t>
        </w:r>
        <w:r>
          <w:rPr>
            <w:noProof/>
            <w:webHidden/>
          </w:rPr>
          <w:tab/>
        </w:r>
        <w:r>
          <w:rPr>
            <w:noProof/>
            <w:webHidden/>
          </w:rPr>
          <w:fldChar w:fldCharType="begin"/>
        </w:r>
        <w:r>
          <w:rPr>
            <w:noProof/>
            <w:webHidden/>
          </w:rPr>
          <w:instrText xml:space="preserve"> PAGEREF _Toc74132845 \h </w:instrText>
        </w:r>
        <w:r>
          <w:rPr>
            <w:noProof/>
            <w:webHidden/>
          </w:rPr>
        </w:r>
        <w:r>
          <w:rPr>
            <w:noProof/>
            <w:webHidden/>
          </w:rPr>
          <w:fldChar w:fldCharType="separate"/>
        </w:r>
        <w:r>
          <w:rPr>
            <w:noProof/>
            <w:webHidden/>
          </w:rPr>
          <w:t>292</w:t>
        </w:r>
        <w:r>
          <w:rPr>
            <w:noProof/>
            <w:webHidden/>
          </w:rPr>
          <w:fldChar w:fldCharType="end"/>
        </w:r>
      </w:hyperlink>
    </w:p>
    <w:p w14:paraId="7824AA6A" w14:textId="3E22B0E2" w:rsidR="00D37ABD" w:rsidRDefault="00D37ABD">
      <w:pPr>
        <w:pStyle w:val="TOC2"/>
        <w:rPr>
          <w:rFonts w:cstheme="minorBidi"/>
          <w:noProof/>
          <w:color w:val="auto"/>
          <w:sz w:val="22"/>
          <w:lang w:eastAsia="en-US"/>
        </w:rPr>
      </w:pPr>
      <w:hyperlink w:anchor="_Toc74132846" w:history="1">
        <w:r w:rsidRPr="00AA260B">
          <w:rPr>
            <w:rStyle w:val="Hyperlink"/>
            <w:rFonts w:ascii="Times New Roman" w:hAnsi="Times New Roman" w:cs="Times New Roman"/>
            <w:noProof/>
          </w:rPr>
          <w:t>14.1</w:t>
        </w:r>
        <w:r>
          <w:rPr>
            <w:rFonts w:cstheme="minorBidi"/>
            <w:noProof/>
            <w:color w:val="auto"/>
            <w:sz w:val="22"/>
            <w:lang w:eastAsia="en-US"/>
          </w:rPr>
          <w:tab/>
        </w:r>
        <w:r w:rsidRPr="00AA260B">
          <w:rPr>
            <w:rStyle w:val="Hyperlink"/>
            <w:rFonts w:ascii="Times New Roman" w:hAnsi="Times New Roman" w:cs="Times New Roman"/>
            <w:noProof/>
          </w:rPr>
          <w:t>Diagrams</w:t>
        </w:r>
        <w:r>
          <w:rPr>
            <w:noProof/>
            <w:webHidden/>
          </w:rPr>
          <w:tab/>
        </w:r>
        <w:r>
          <w:rPr>
            <w:noProof/>
            <w:webHidden/>
          </w:rPr>
          <w:fldChar w:fldCharType="begin"/>
        </w:r>
        <w:r>
          <w:rPr>
            <w:noProof/>
            <w:webHidden/>
          </w:rPr>
          <w:instrText xml:space="preserve"> PAGEREF _Toc74132846 \h </w:instrText>
        </w:r>
        <w:r>
          <w:rPr>
            <w:noProof/>
            <w:webHidden/>
          </w:rPr>
        </w:r>
        <w:r>
          <w:rPr>
            <w:noProof/>
            <w:webHidden/>
          </w:rPr>
          <w:fldChar w:fldCharType="separate"/>
        </w:r>
        <w:r>
          <w:rPr>
            <w:noProof/>
            <w:webHidden/>
          </w:rPr>
          <w:t>292</w:t>
        </w:r>
        <w:r>
          <w:rPr>
            <w:noProof/>
            <w:webHidden/>
          </w:rPr>
          <w:fldChar w:fldCharType="end"/>
        </w:r>
      </w:hyperlink>
    </w:p>
    <w:p w14:paraId="31AA9952" w14:textId="775C75A4" w:rsidR="00D37ABD" w:rsidRDefault="00D37ABD">
      <w:pPr>
        <w:pStyle w:val="TOC2"/>
        <w:rPr>
          <w:rFonts w:cstheme="minorBidi"/>
          <w:noProof/>
          <w:color w:val="auto"/>
          <w:sz w:val="22"/>
          <w:lang w:eastAsia="en-US"/>
        </w:rPr>
      </w:pPr>
      <w:hyperlink w:anchor="_Toc74132847" w:history="1">
        <w:r w:rsidRPr="00AA260B">
          <w:rPr>
            <w:rStyle w:val="Hyperlink"/>
            <w:rFonts w:ascii="Times New Roman" w:hAnsi="Times New Roman" w:cs="Times New Roman"/>
            <w:noProof/>
          </w:rPr>
          <w:t>14.2</w:t>
        </w:r>
        <w:r>
          <w:rPr>
            <w:rFonts w:cstheme="minorBidi"/>
            <w:noProof/>
            <w:color w:val="auto"/>
            <w:sz w:val="22"/>
            <w:lang w:eastAsia="en-US"/>
          </w:rPr>
          <w:tab/>
        </w:r>
        <w:r w:rsidRPr="00AA260B">
          <w:rPr>
            <w:rStyle w:val="Hyperlink"/>
            <w:rFonts w:ascii="Times New Roman" w:hAnsi="Times New Roman" w:cs="Times New Roman"/>
            <w:noProof/>
          </w:rPr>
          <w:t>Classes</w:t>
        </w:r>
        <w:r>
          <w:rPr>
            <w:noProof/>
            <w:webHidden/>
          </w:rPr>
          <w:tab/>
        </w:r>
        <w:r>
          <w:rPr>
            <w:noProof/>
            <w:webHidden/>
          </w:rPr>
          <w:fldChar w:fldCharType="begin"/>
        </w:r>
        <w:r>
          <w:rPr>
            <w:noProof/>
            <w:webHidden/>
          </w:rPr>
          <w:instrText xml:space="preserve"> PAGEREF _Toc74132847 \h </w:instrText>
        </w:r>
        <w:r>
          <w:rPr>
            <w:noProof/>
            <w:webHidden/>
          </w:rPr>
        </w:r>
        <w:r>
          <w:rPr>
            <w:noProof/>
            <w:webHidden/>
          </w:rPr>
          <w:fldChar w:fldCharType="separate"/>
        </w:r>
        <w:r>
          <w:rPr>
            <w:noProof/>
            <w:webHidden/>
          </w:rPr>
          <w:t>298</w:t>
        </w:r>
        <w:r>
          <w:rPr>
            <w:noProof/>
            <w:webHidden/>
          </w:rPr>
          <w:fldChar w:fldCharType="end"/>
        </w:r>
      </w:hyperlink>
    </w:p>
    <w:p w14:paraId="78C8BF85" w14:textId="2AA97E8C" w:rsidR="00D37ABD" w:rsidRDefault="00D37ABD">
      <w:pPr>
        <w:pStyle w:val="TOC3"/>
        <w:rPr>
          <w:rFonts w:cstheme="minorBidi"/>
          <w:noProof/>
          <w:color w:val="auto"/>
          <w:sz w:val="22"/>
          <w:lang w:eastAsia="en-US"/>
        </w:rPr>
      </w:pPr>
      <w:hyperlink w:anchor="_Toc74132848" w:history="1">
        <w:r w:rsidRPr="00AA260B">
          <w:rPr>
            <w:rStyle w:val="Hyperlink"/>
            <w:rFonts w:ascii="Times New Roman" w:hAnsi="Times New Roman" w:cs="Times New Roman"/>
            <w:noProof/>
          </w:rPr>
          <w:t>14.2.1</w:t>
        </w:r>
        <w:r>
          <w:rPr>
            <w:rFonts w:cstheme="minorBidi"/>
            <w:noProof/>
            <w:color w:val="auto"/>
            <w:sz w:val="22"/>
            <w:lang w:eastAsia="en-US"/>
          </w:rPr>
          <w:tab/>
        </w:r>
        <w:r w:rsidRPr="00AA260B">
          <w:rPr>
            <w:rStyle w:val="Hyperlink"/>
            <w:rFonts w:ascii="Times New Roman" w:hAnsi="Times New Roman" w:cs="Times New Roman"/>
            <w:noProof/>
          </w:rPr>
          <w:t>EthCfmLinkTracePac</w:t>
        </w:r>
        <w:r>
          <w:rPr>
            <w:noProof/>
            <w:webHidden/>
          </w:rPr>
          <w:tab/>
        </w:r>
        <w:r>
          <w:rPr>
            <w:noProof/>
            <w:webHidden/>
          </w:rPr>
          <w:fldChar w:fldCharType="begin"/>
        </w:r>
        <w:r>
          <w:rPr>
            <w:noProof/>
            <w:webHidden/>
          </w:rPr>
          <w:instrText xml:space="preserve"> PAGEREF _Toc74132848 \h </w:instrText>
        </w:r>
        <w:r>
          <w:rPr>
            <w:noProof/>
            <w:webHidden/>
          </w:rPr>
        </w:r>
        <w:r>
          <w:rPr>
            <w:noProof/>
            <w:webHidden/>
          </w:rPr>
          <w:fldChar w:fldCharType="separate"/>
        </w:r>
        <w:r>
          <w:rPr>
            <w:noProof/>
            <w:webHidden/>
          </w:rPr>
          <w:t>298</w:t>
        </w:r>
        <w:r>
          <w:rPr>
            <w:noProof/>
            <w:webHidden/>
          </w:rPr>
          <w:fldChar w:fldCharType="end"/>
        </w:r>
      </w:hyperlink>
    </w:p>
    <w:p w14:paraId="48683E43" w14:textId="6018EF9D" w:rsidR="00D37ABD" w:rsidRDefault="00D37ABD">
      <w:pPr>
        <w:pStyle w:val="TOC3"/>
        <w:rPr>
          <w:rFonts w:cstheme="minorBidi"/>
          <w:noProof/>
          <w:color w:val="auto"/>
          <w:sz w:val="22"/>
          <w:lang w:eastAsia="en-US"/>
        </w:rPr>
      </w:pPr>
      <w:hyperlink w:anchor="_Toc74132849" w:history="1">
        <w:r w:rsidRPr="00AA260B">
          <w:rPr>
            <w:rStyle w:val="Hyperlink"/>
            <w:rFonts w:ascii="Times New Roman" w:hAnsi="Times New Roman" w:cs="Times New Roman"/>
            <w:noProof/>
          </w:rPr>
          <w:t>14.2.2</w:t>
        </w:r>
        <w:r>
          <w:rPr>
            <w:rFonts w:cstheme="minorBidi"/>
            <w:noProof/>
            <w:color w:val="auto"/>
            <w:sz w:val="22"/>
            <w:lang w:eastAsia="en-US"/>
          </w:rPr>
          <w:tab/>
        </w:r>
        <w:r w:rsidRPr="00AA260B">
          <w:rPr>
            <w:rStyle w:val="Hyperlink"/>
            <w:rFonts w:ascii="Times New Roman" w:hAnsi="Times New Roman" w:cs="Times New Roman"/>
            <w:noProof/>
          </w:rPr>
          <w:t>EthCfmLinkTraceResultData</w:t>
        </w:r>
        <w:r>
          <w:rPr>
            <w:noProof/>
            <w:webHidden/>
          </w:rPr>
          <w:tab/>
        </w:r>
        <w:r>
          <w:rPr>
            <w:noProof/>
            <w:webHidden/>
          </w:rPr>
          <w:fldChar w:fldCharType="begin"/>
        </w:r>
        <w:r>
          <w:rPr>
            <w:noProof/>
            <w:webHidden/>
          </w:rPr>
          <w:instrText xml:space="preserve"> PAGEREF _Toc74132849 \h </w:instrText>
        </w:r>
        <w:r>
          <w:rPr>
            <w:noProof/>
            <w:webHidden/>
          </w:rPr>
        </w:r>
        <w:r>
          <w:rPr>
            <w:noProof/>
            <w:webHidden/>
          </w:rPr>
          <w:fldChar w:fldCharType="separate"/>
        </w:r>
        <w:r>
          <w:rPr>
            <w:noProof/>
            <w:webHidden/>
          </w:rPr>
          <w:t>299</w:t>
        </w:r>
        <w:r>
          <w:rPr>
            <w:noProof/>
            <w:webHidden/>
          </w:rPr>
          <w:fldChar w:fldCharType="end"/>
        </w:r>
      </w:hyperlink>
    </w:p>
    <w:p w14:paraId="62296E60" w14:textId="00B9A16D" w:rsidR="00D37ABD" w:rsidRDefault="00D37ABD">
      <w:pPr>
        <w:pStyle w:val="TOC3"/>
        <w:rPr>
          <w:rFonts w:cstheme="minorBidi"/>
          <w:noProof/>
          <w:color w:val="auto"/>
          <w:sz w:val="22"/>
          <w:lang w:eastAsia="en-US"/>
        </w:rPr>
      </w:pPr>
      <w:hyperlink w:anchor="_Toc74132850" w:history="1">
        <w:r w:rsidRPr="00AA260B">
          <w:rPr>
            <w:rStyle w:val="Hyperlink"/>
            <w:rFonts w:ascii="Times New Roman" w:hAnsi="Times New Roman" w:cs="Times New Roman"/>
            <w:noProof/>
          </w:rPr>
          <w:t>14.2.3</w:t>
        </w:r>
        <w:r>
          <w:rPr>
            <w:rFonts w:cstheme="minorBidi"/>
            <w:noProof/>
            <w:color w:val="auto"/>
            <w:sz w:val="22"/>
            <w:lang w:eastAsia="en-US"/>
          </w:rPr>
          <w:tab/>
        </w:r>
        <w:r w:rsidRPr="00AA260B">
          <w:rPr>
            <w:rStyle w:val="Hyperlink"/>
            <w:rFonts w:ascii="Times New Roman" w:hAnsi="Times New Roman" w:cs="Times New Roman"/>
            <w:noProof/>
          </w:rPr>
          <w:t>EthCfmMaintenanceAssociation</w:t>
        </w:r>
        <w:r>
          <w:rPr>
            <w:noProof/>
            <w:webHidden/>
          </w:rPr>
          <w:tab/>
        </w:r>
        <w:r>
          <w:rPr>
            <w:noProof/>
            <w:webHidden/>
          </w:rPr>
          <w:fldChar w:fldCharType="begin"/>
        </w:r>
        <w:r>
          <w:rPr>
            <w:noProof/>
            <w:webHidden/>
          </w:rPr>
          <w:instrText xml:space="preserve"> PAGEREF _Toc74132850 \h </w:instrText>
        </w:r>
        <w:r>
          <w:rPr>
            <w:noProof/>
            <w:webHidden/>
          </w:rPr>
        </w:r>
        <w:r>
          <w:rPr>
            <w:noProof/>
            <w:webHidden/>
          </w:rPr>
          <w:fldChar w:fldCharType="separate"/>
        </w:r>
        <w:r>
          <w:rPr>
            <w:noProof/>
            <w:webHidden/>
          </w:rPr>
          <w:t>302</w:t>
        </w:r>
        <w:r>
          <w:rPr>
            <w:noProof/>
            <w:webHidden/>
          </w:rPr>
          <w:fldChar w:fldCharType="end"/>
        </w:r>
      </w:hyperlink>
    </w:p>
    <w:p w14:paraId="6A7C3123" w14:textId="23E11FDC" w:rsidR="00D37ABD" w:rsidRDefault="00D37ABD">
      <w:pPr>
        <w:pStyle w:val="TOC3"/>
        <w:rPr>
          <w:rFonts w:cstheme="minorBidi"/>
          <w:noProof/>
          <w:color w:val="auto"/>
          <w:sz w:val="22"/>
          <w:lang w:eastAsia="en-US"/>
        </w:rPr>
      </w:pPr>
      <w:hyperlink w:anchor="_Toc74132851" w:history="1">
        <w:r w:rsidRPr="00AA260B">
          <w:rPr>
            <w:rStyle w:val="Hyperlink"/>
            <w:rFonts w:ascii="Times New Roman" w:hAnsi="Times New Roman" w:cs="Times New Roman"/>
            <w:noProof/>
          </w:rPr>
          <w:t>14.2.4</w:t>
        </w:r>
        <w:r>
          <w:rPr>
            <w:rFonts w:cstheme="minorBidi"/>
            <w:noProof/>
            <w:color w:val="auto"/>
            <w:sz w:val="22"/>
            <w:lang w:eastAsia="en-US"/>
          </w:rPr>
          <w:tab/>
        </w:r>
        <w:r w:rsidRPr="00AA260B">
          <w:rPr>
            <w:rStyle w:val="Hyperlink"/>
            <w:rFonts w:ascii="Times New Roman" w:hAnsi="Times New Roman" w:cs="Times New Roman"/>
            <w:noProof/>
          </w:rPr>
          <w:t>EthCfmMaintenanceDomain</w:t>
        </w:r>
        <w:r>
          <w:rPr>
            <w:noProof/>
            <w:webHidden/>
          </w:rPr>
          <w:tab/>
        </w:r>
        <w:r>
          <w:rPr>
            <w:noProof/>
            <w:webHidden/>
          </w:rPr>
          <w:fldChar w:fldCharType="begin"/>
        </w:r>
        <w:r>
          <w:rPr>
            <w:noProof/>
            <w:webHidden/>
          </w:rPr>
          <w:instrText xml:space="preserve"> PAGEREF _Toc74132851 \h </w:instrText>
        </w:r>
        <w:r>
          <w:rPr>
            <w:noProof/>
            <w:webHidden/>
          </w:rPr>
        </w:r>
        <w:r>
          <w:rPr>
            <w:noProof/>
            <w:webHidden/>
          </w:rPr>
          <w:fldChar w:fldCharType="separate"/>
        </w:r>
        <w:r>
          <w:rPr>
            <w:noProof/>
            <w:webHidden/>
          </w:rPr>
          <w:t>303</w:t>
        </w:r>
        <w:r>
          <w:rPr>
            <w:noProof/>
            <w:webHidden/>
          </w:rPr>
          <w:fldChar w:fldCharType="end"/>
        </w:r>
      </w:hyperlink>
    </w:p>
    <w:p w14:paraId="39760ADE" w14:textId="6CE270DC" w:rsidR="00D37ABD" w:rsidRDefault="00D37ABD">
      <w:pPr>
        <w:pStyle w:val="TOC3"/>
        <w:rPr>
          <w:rFonts w:cstheme="minorBidi"/>
          <w:noProof/>
          <w:color w:val="auto"/>
          <w:sz w:val="22"/>
          <w:lang w:eastAsia="en-US"/>
        </w:rPr>
      </w:pPr>
      <w:hyperlink w:anchor="_Toc74132852" w:history="1">
        <w:r w:rsidRPr="00AA260B">
          <w:rPr>
            <w:rStyle w:val="Hyperlink"/>
            <w:rFonts w:ascii="Times New Roman" w:hAnsi="Times New Roman" w:cs="Times New Roman"/>
            <w:noProof/>
          </w:rPr>
          <w:t>14.2.5</w:t>
        </w:r>
        <w:r>
          <w:rPr>
            <w:rFonts w:cstheme="minorBidi"/>
            <w:noProof/>
            <w:color w:val="auto"/>
            <w:sz w:val="22"/>
            <w:lang w:eastAsia="en-US"/>
          </w:rPr>
          <w:tab/>
        </w:r>
        <w:r w:rsidRPr="00AA260B">
          <w:rPr>
            <w:rStyle w:val="Hyperlink"/>
            <w:rFonts w:ascii="Times New Roman" w:hAnsi="Times New Roman" w:cs="Times New Roman"/>
            <w:noProof/>
          </w:rPr>
          <w:t>EthConnectionEndPointSpec</w:t>
        </w:r>
        <w:r>
          <w:rPr>
            <w:noProof/>
            <w:webHidden/>
          </w:rPr>
          <w:tab/>
        </w:r>
        <w:r>
          <w:rPr>
            <w:noProof/>
            <w:webHidden/>
          </w:rPr>
          <w:fldChar w:fldCharType="begin"/>
        </w:r>
        <w:r>
          <w:rPr>
            <w:noProof/>
            <w:webHidden/>
          </w:rPr>
          <w:instrText xml:space="preserve"> PAGEREF _Toc74132852 \h </w:instrText>
        </w:r>
        <w:r>
          <w:rPr>
            <w:noProof/>
            <w:webHidden/>
          </w:rPr>
        </w:r>
        <w:r>
          <w:rPr>
            <w:noProof/>
            <w:webHidden/>
          </w:rPr>
          <w:fldChar w:fldCharType="separate"/>
        </w:r>
        <w:r>
          <w:rPr>
            <w:noProof/>
            <w:webHidden/>
          </w:rPr>
          <w:t>303</w:t>
        </w:r>
        <w:r>
          <w:rPr>
            <w:noProof/>
            <w:webHidden/>
          </w:rPr>
          <w:fldChar w:fldCharType="end"/>
        </w:r>
      </w:hyperlink>
    </w:p>
    <w:p w14:paraId="008BC9DC" w14:textId="1186FC4D" w:rsidR="00D37ABD" w:rsidRDefault="00D37ABD">
      <w:pPr>
        <w:pStyle w:val="TOC3"/>
        <w:rPr>
          <w:rFonts w:cstheme="minorBidi"/>
          <w:noProof/>
          <w:color w:val="auto"/>
          <w:sz w:val="22"/>
          <w:lang w:eastAsia="en-US"/>
        </w:rPr>
      </w:pPr>
      <w:hyperlink w:anchor="_Toc74132853" w:history="1">
        <w:r w:rsidRPr="00AA260B">
          <w:rPr>
            <w:rStyle w:val="Hyperlink"/>
            <w:rFonts w:ascii="Times New Roman" w:hAnsi="Times New Roman" w:cs="Times New Roman"/>
            <w:noProof/>
          </w:rPr>
          <w:t>14.2.6</w:t>
        </w:r>
        <w:r>
          <w:rPr>
            <w:rFonts w:cstheme="minorBidi"/>
            <w:noProof/>
            <w:color w:val="auto"/>
            <w:sz w:val="22"/>
            <w:lang w:eastAsia="en-US"/>
          </w:rPr>
          <w:tab/>
        </w:r>
        <w:r w:rsidRPr="00AA260B">
          <w:rPr>
            <w:rStyle w:val="Hyperlink"/>
            <w:rFonts w:ascii="Times New Roman" w:hAnsi="Times New Roman" w:cs="Times New Roman"/>
            <w:noProof/>
          </w:rPr>
          <w:t>EthConnectivityService</w:t>
        </w:r>
        <w:r>
          <w:rPr>
            <w:noProof/>
            <w:webHidden/>
          </w:rPr>
          <w:tab/>
        </w:r>
        <w:r>
          <w:rPr>
            <w:noProof/>
            <w:webHidden/>
          </w:rPr>
          <w:fldChar w:fldCharType="begin"/>
        </w:r>
        <w:r>
          <w:rPr>
            <w:noProof/>
            <w:webHidden/>
          </w:rPr>
          <w:instrText xml:space="preserve"> PAGEREF _Toc74132853 \h </w:instrText>
        </w:r>
        <w:r>
          <w:rPr>
            <w:noProof/>
            <w:webHidden/>
          </w:rPr>
        </w:r>
        <w:r>
          <w:rPr>
            <w:noProof/>
            <w:webHidden/>
          </w:rPr>
          <w:fldChar w:fldCharType="separate"/>
        </w:r>
        <w:r>
          <w:rPr>
            <w:noProof/>
            <w:webHidden/>
          </w:rPr>
          <w:t>304</w:t>
        </w:r>
        <w:r>
          <w:rPr>
            <w:noProof/>
            <w:webHidden/>
          </w:rPr>
          <w:fldChar w:fldCharType="end"/>
        </w:r>
      </w:hyperlink>
    </w:p>
    <w:p w14:paraId="0DCB9CEB" w14:textId="6FD3498D" w:rsidR="00D37ABD" w:rsidRDefault="00D37ABD">
      <w:pPr>
        <w:pStyle w:val="TOC3"/>
        <w:rPr>
          <w:rFonts w:cstheme="minorBidi"/>
          <w:noProof/>
          <w:color w:val="auto"/>
          <w:sz w:val="22"/>
          <w:lang w:eastAsia="en-US"/>
        </w:rPr>
      </w:pPr>
      <w:hyperlink w:anchor="_Toc74132854" w:history="1">
        <w:r w:rsidRPr="00AA260B">
          <w:rPr>
            <w:rStyle w:val="Hyperlink"/>
            <w:rFonts w:ascii="Times New Roman" w:hAnsi="Times New Roman" w:cs="Times New Roman"/>
            <w:noProof/>
          </w:rPr>
          <w:t>14.2.7</w:t>
        </w:r>
        <w:r>
          <w:rPr>
            <w:rFonts w:cstheme="minorBidi"/>
            <w:noProof/>
            <w:color w:val="auto"/>
            <w:sz w:val="22"/>
            <w:lang w:eastAsia="en-US"/>
          </w:rPr>
          <w:tab/>
        </w:r>
        <w:r w:rsidRPr="00AA260B">
          <w:rPr>
            <w:rStyle w:val="Hyperlink"/>
            <w:rFonts w:ascii="Times New Roman" w:hAnsi="Times New Roman" w:cs="Times New Roman"/>
            <w:noProof/>
          </w:rPr>
          <w:t>EthConnectivityServiceEndPointSpec</w:t>
        </w:r>
        <w:r>
          <w:rPr>
            <w:noProof/>
            <w:webHidden/>
          </w:rPr>
          <w:tab/>
        </w:r>
        <w:r>
          <w:rPr>
            <w:noProof/>
            <w:webHidden/>
          </w:rPr>
          <w:fldChar w:fldCharType="begin"/>
        </w:r>
        <w:r>
          <w:rPr>
            <w:noProof/>
            <w:webHidden/>
          </w:rPr>
          <w:instrText xml:space="preserve"> PAGEREF _Toc74132854 \h </w:instrText>
        </w:r>
        <w:r>
          <w:rPr>
            <w:noProof/>
            <w:webHidden/>
          </w:rPr>
        </w:r>
        <w:r>
          <w:rPr>
            <w:noProof/>
            <w:webHidden/>
          </w:rPr>
          <w:fldChar w:fldCharType="separate"/>
        </w:r>
        <w:r>
          <w:rPr>
            <w:noProof/>
            <w:webHidden/>
          </w:rPr>
          <w:t>304</w:t>
        </w:r>
        <w:r>
          <w:rPr>
            <w:noProof/>
            <w:webHidden/>
          </w:rPr>
          <w:fldChar w:fldCharType="end"/>
        </w:r>
      </w:hyperlink>
    </w:p>
    <w:p w14:paraId="574FAC5A" w14:textId="01384435" w:rsidR="00D37ABD" w:rsidRDefault="00D37ABD">
      <w:pPr>
        <w:pStyle w:val="TOC3"/>
        <w:rPr>
          <w:rFonts w:cstheme="minorBidi"/>
          <w:noProof/>
          <w:color w:val="auto"/>
          <w:sz w:val="22"/>
          <w:lang w:eastAsia="en-US"/>
        </w:rPr>
      </w:pPr>
      <w:hyperlink w:anchor="_Toc74132855" w:history="1">
        <w:r w:rsidRPr="00AA260B">
          <w:rPr>
            <w:rStyle w:val="Hyperlink"/>
            <w:rFonts w:ascii="Times New Roman" w:hAnsi="Times New Roman" w:cs="Times New Roman"/>
            <w:noProof/>
          </w:rPr>
          <w:t>14.2.8</w:t>
        </w:r>
        <w:r>
          <w:rPr>
            <w:rFonts w:cstheme="minorBidi"/>
            <w:noProof/>
            <w:color w:val="auto"/>
            <w:sz w:val="22"/>
            <w:lang w:eastAsia="en-US"/>
          </w:rPr>
          <w:tab/>
        </w:r>
        <w:r w:rsidRPr="00AA260B">
          <w:rPr>
            <w:rStyle w:val="Hyperlink"/>
            <w:rFonts w:ascii="Times New Roman" w:hAnsi="Times New Roman" w:cs="Times New Roman"/>
            <w:noProof/>
          </w:rPr>
          <w:t>EthCtpCommonPac</w:t>
        </w:r>
        <w:r>
          <w:rPr>
            <w:noProof/>
            <w:webHidden/>
          </w:rPr>
          <w:tab/>
        </w:r>
        <w:r>
          <w:rPr>
            <w:noProof/>
            <w:webHidden/>
          </w:rPr>
          <w:fldChar w:fldCharType="begin"/>
        </w:r>
        <w:r>
          <w:rPr>
            <w:noProof/>
            <w:webHidden/>
          </w:rPr>
          <w:instrText xml:space="preserve"> PAGEREF _Toc74132855 \h </w:instrText>
        </w:r>
        <w:r>
          <w:rPr>
            <w:noProof/>
            <w:webHidden/>
          </w:rPr>
        </w:r>
        <w:r>
          <w:rPr>
            <w:noProof/>
            <w:webHidden/>
          </w:rPr>
          <w:fldChar w:fldCharType="separate"/>
        </w:r>
        <w:r>
          <w:rPr>
            <w:noProof/>
            <w:webHidden/>
          </w:rPr>
          <w:t>305</w:t>
        </w:r>
        <w:r>
          <w:rPr>
            <w:noProof/>
            <w:webHidden/>
          </w:rPr>
          <w:fldChar w:fldCharType="end"/>
        </w:r>
      </w:hyperlink>
    </w:p>
    <w:p w14:paraId="2693DAE4" w14:textId="11C16A48" w:rsidR="00D37ABD" w:rsidRDefault="00D37ABD">
      <w:pPr>
        <w:pStyle w:val="TOC3"/>
        <w:rPr>
          <w:rFonts w:cstheme="minorBidi"/>
          <w:noProof/>
          <w:color w:val="auto"/>
          <w:sz w:val="22"/>
          <w:lang w:eastAsia="en-US"/>
        </w:rPr>
      </w:pPr>
      <w:hyperlink w:anchor="_Toc74132856" w:history="1">
        <w:r w:rsidRPr="00AA260B">
          <w:rPr>
            <w:rStyle w:val="Hyperlink"/>
            <w:rFonts w:ascii="Times New Roman" w:hAnsi="Times New Roman" w:cs="Times New Roman"/>
            <w:noProof/>
          </w:rPr>
          <w:t>14.2.9</w:t>
        </w:r>
        <w:r>
          <w:rPr>
            <w:rFonts w:cstheme="minorBidi"/>
            <w:noProof/>
            <w:color w:val="auto"/>
            <w:sz w:val="22"/>
            <w:lang w:eastAsia="en-US"/>
          </w:rPr>
          <w:tab/>
        </w:r>
        <w:r w:rsidRPr="00AA260B">
          <w:rPr>
            <w:rStyle w:val="Hyperlink"/>
            <w:rFonts w:ascii="Times New Roman" w:hAnsi="Times New Roman" w:cs="Times New Roman"/>
            <w:noProof/>
          </w:rPr>
          <w:t>EthCtpPac</w:t>
        </w:r>
        <w:r>
          <w:rPr>
            <w:noProof/>
            <w:webHidden/>
          </w:rPr>
          <w:tab/>
        </w:r>
        <w:r>
          <w:rPr>
            <w:noProof/>
            <w:webHidden/>
          </w:rPr>
          <w:fldChar w:fldCharType="begin"/>
        </w:r>
        <w:r>
          <w:rPr>
            <w:noProof/>
            <w:webHidden/>
          </w:rPr>
          <w:instrText xml:space="preserve"> PAGEREF _Toc74132856 \h </w:instrText>
        </w:r>
        <w:r>
          <w:rPr>
            <w:noProof/>
            <w:webHidden/>
          </w:rPr>
        </w:r>
        <w:r>
          <w:rPr>
            <w:noProof/>
            <w:webHidden/>
          </w:rPr>
          <w:fldChar w:fldCharType="separate"/>
        </w:r>
        <w:r>
          <w:rPr>
            <w:noProof/>
            <w:webHidden/>
          </w:rPr>
          <w:t>307</w:t>
        </w:r>
        <w:r>
          <w:rPr>
            <w:noProof/>
            <w:webHidden/>
          </w:rPr>
          <w:fldChar w:fldCharType="end"/>
        </w:r>
      </w:hyperlink>
    </w:p>
    <w:p w14:paraId="11412510" w14:textId="16BD69C8" w:rsidR="00D37ABD" w:rsidRDefault="00D37ABD">
      <w:pPr>
        <w:pStyle w:val="TOC3"/>
        <w:tabs>
          <w:tab w:val="left" w:pos="1760"/>
        </w:tabs>
        <w:rPr>
          <w:rFonts w:cstheme="minorBidi"/>
          <w:noProof/>
          <w:color w:val="auto"/>
          <w:sz w:val="22"/>
          <w:lang w:eastAsia="en-US"/>
        </w:rPr>
      </w:pPr>
      <w:hyperlink w:anchor="_Toc74132857" w:history="1">
        <w:r w:rsidRPr="00AA260B">
          <w:rPr>
            <w:rStyle w:val="Hyperlink"/>
            <w:rFonts w:ascii="Times New Roman" w:hAnsi="Times New Roman" w:cs="Times New Roman"/>
            <w:noProof/>
          </w:rPr>
          <w:t>14.2.10</w:t>
        </w:r>
        <w:r>
          <w:rPr>
            <w:rFonts w:cstheme="minorBidi"/>
            <w:noProof/>
            <w:color w:val="auto"/>
            <w:sz w:val="22"/>
            <w:lang w:eastAsia="en-US"/>
          </w:rPr>
          <w:tab/>
        </w:r>
        <w:r w:rsidRPr="00AA260B">
          <w:rPr>
            <w:rStyle w:val="Hyperlink"/>
            <w:rFonts w:ascii="Times New Roman" w:hAnsi="Times New Roman" w:cs="Times New Roman"/>
            <w:noProof/>
          </w:rPr>
          <w:t>EthLinkTraceJob</w:t>
        </w:r>
        <w:r>
          <w:rPr>
            <w:noProof/>
            <w:webHidden/>
          </w:rPr>
          <w:tab/>
        </w:r>
        <w:r>
          <w:rPr>
            <w:noProof/>
            <w:webHidden/>
          </w:rPr>
          <w:fldChar w:fldCharType="begin"/>
        </w:r>
        <w:r>
          <w:rPr>
            <w:noProof/>
            <w:webHidden/>
          </w:rPr>
          <w:instrText xml:space="preserve"> PAGEREF _Toc74132857 \h </w:instrText>
        </w:r>
        <w:r>
          <w:rPr>
            <w:noProof/>
            <w:webHidden/>
          </w:rPr>
        </w:r>
        <w:r>
          <w:rPr>
            <w:noProof/>
            <w:webHidden/>
          </w:rPr>
          <w:fldChar w:fldCharType="separate"/>
        </w:r>
        <w:r>
          <w:rPr>
            <w:noProof/>
            <w:webHidden/>
          </w:rPr>
          <w:t>309</w:t>
        </w:r>
        <w:r>
          <w:rPr>
            <w:noProof/>
            <w:webHidden/>
          </w:rPr>
          <w:fldChar w:fldCharType="end"/>
        </w:r>
      </w:hyperlink>
    </w:p>
    <w:p w14:paraId="0B378E30" w14:textId="3990474C" w:rsidR="00D37ABD" w:rsidRDefault="00D37ABD">
      <w:pPr>
        <w:pStyle w:val="TOC3"/>
        <w:tabs>
          <w:tab w:val="left" w:pos="1760"/>
        </w:tabs>
        <w:rPr>
          <w:rFonts w:cstheme="minorBidi"/>
          <w:noProof/>
          <w:color w:val="auto"/>
          <w:sz w:val="22"/>
          <w:lang w:eastAsia="en-US"/>
        </w:rPr>
      </w:pPr>
      <w:hyperlink w:anchor="_Toc74132858" w:history="1">
        <w:r w:rsidRPr="00AA260B">
          <w:rPr>
            <w:rStyle w:val="Hyperlink"/>
            <w:rFonts w:ascii="Times New Roman" w:hAnsi="Times New Roman" w:cs="Times New Roman"/>
            <w:noProof/>
          </w:rPr>
          <w:t>14.2.11</w:t>
        </w:r>
        <w:r>
          <w:rPr>
            <w:rFonts w:cstheme="minorBidi"/>
            <w:noProof/>
            <w:color w:val="auto"/>
            <w:sz w:val="22"/>
            <w:lang w:eastAsia="en-US"/>
          </w:rPr>
          <w:tab/>
        </w:r>
        <w:r w:rsidRPr="00AA260B">
          <w:rPr>
            <w:rStyle w:val="Hyperlink"/>
            <w:rFonts w:ascii="Times New Roman" w:hAnsi="Times New Roman" w:cs="Times New Roman"/>
            <w:noProof/>
          </w:rPr>
          <w:t>EthLinkTraceResultData</w:t>
        </w:r>
        <w:r>
          <w:rPr>
            <w:noProof/>
            <w:webHidden/>
          </w:rPr>
          <w:tab/>
        </w:r>
        <w:r>
          <w:rPr>
            <w:noProof/>
            <w:webHidden/>
          </w:rPr>
          <w:fldChar w:fldCharType="begin"/>
        </w:r>
        <w:r>
          <w:rPr>
            <w:noProof/>
            <w:webHidden/>
          </w:rPr>
          <w:instrText xml:space="preserve"> PAGEREF _Toc74132858 \h </w:instrText>
        </w:r>
        <w:r>
          <w:rPr>
            <w:noProof/>
            <w:webHidden/>
          </w:rPr>
        </w:r>
        <w:r>
          <w:rPr>
            <w:noProof/>
            <w:webHidden/>
          </w:rPr>
          <w:fldChar w:fldCharType="separate"/>
        </w:r>
        <w:r>
          <w:rPr>
            <w:noProof/>
            <w:webHidden/>
          </w:rPr>
          <w:t>310</w:t>
        </w:r>
        <w:r>
          <w:rPr>
            <w:noProof/>
            <w:webHidden/>
          </w:rPr>
          <w:fldChar w:fldCharType="end"/>
        </w:r>
      </w:hyperlink>
    </w:p>
    <w:p w14:paraId="6D5683D4" w14:textId="64C475C0" w:rsidR="00D37ABD" w:rsidRDefault="00D37ABD">
      <w:pPr>
        <w:pStyle w:val="TOC3"/>
        <w:tabs>
          <w:tab w:val="left" w:pos="1760"/>
        </w:tabs>
        <w:rPr>
          <w:rFonts w:cstheme="minorBidi"/>
          <w:noProof/>
          <w:color w:val="auto"/>
          <w:sz w:val="22"/>
          <w:lang w:eastAsia="en-US"/>
        </w:rPr>
      </w:pPr>
      <w:hyperlink w:anchor="_Toc74132859" w:history="1">
        <w:r w:rsidRPr="00AA260B">
          <w:rPr>
            <w:rStyle w:val="Hyperlink"/>
            <w:rFonts w:ascii="Times New Roman" w:hAnsi="Times New Roman" w:cs="Times New Roman"/>
            <w:noProof/>
          </w:rPr>
          <w:t>14.2.12</w:t>
        </w:r>
        <w:r>
          <w:rPr>
            <w:rFonts w:cstheme="minorBidi"/>
            <w:noProof/>
            <w:color w:val="auto"/>
            <w:sz w:val="22"/>
            <w:lang w:eastAsia="en-US"/>
          </w:rPr>
          <w:tab/>
        </w:r>
        <w:r w:rsidRPr="00AA260B">
          <w:rPr>
            <w:rStyle w:val="Hyperlink"/>
            <w:rFonts w:ascii="Times New Roman" w:hAnsi="Times New Roman" w:cs="Times New Roman"/>
            <w:noProof/>
          </w:rPr>
          <w:t>EthLoopbackJob</w:t>
        </w:r>
        <w:r>
          <w:rPr>
            <w:noProof/>
            <w:webHidden/>
          </w:rPr>
          <w:tab/>
        </w:r>
        <w:r>
          <w:rPr>
            <w:noProof/>
            <w:webHidden/>
          </w:rPr>
          <w:fldChar w:fldCharType="begin"/>
        </w:r>
        <w:r>
          <w:rPr>
            <w:noProof/>
            <w:webHidden/>
          </w:rPr>
          <w:instrText xml:space="preserve"> PAGEREF _Toc74132859 \h </w:instrText>
        </w:r>
        <w:r>
          <w:rPr>
            <w:noProof/>
            <w:webHidden/>
          </w:rPr>
        </w:r>
        <w:r>
          <w:rPr>
            <w:noProof/>
            <w:webHidden/>
          </w:rPr>
          <w:fldChar w:fldCharType="separate"/>
        </w:r>
        <w:r>
          <w:rPr>
            <w:noProof/>
            <w:webHidden/>
          </w:rPr>
          <w:t>310</w:t>
        </w:r>
        <w:r>
          <w:rPr>
            <w:noProof/>
            <w:webHidden/>
          </w:rPr>
          <w:fldChar w:fldCharType="end"/>
        </w:r>
      </w:hyperlink>
    </w:p>
    <w:p w14:paraId="2B0C454B" w14:textId="0000CF9F" w:rsidR="00D37ABD" w:rsidRDefault="00D37ABD">
      <w:pPr>
        <w:pStyle w:val="TOC3"/>
        <w:tabs>
          <w:tab w:val="left" w:pos="1760"/>
        </w:tabs>
        <w:rPr>
          <w:rFonts w:cstheme="minorBidi"/>
          <w:noProof/>
          <w:color w:val="auto"/>
          <w:sz w:val="22"/>
          <w:lang w:eastAsia="en-US"/>
        </w:rPr>
      </w:pPr>
      <w:hyperlink w:anchor="_Toc74132860" w:history="1">
        <w:r w:rsidRPr="00AA260B">
          <w:rPr>
            <w:rStyle w:val="Hyperlink"/>
            <w:rFonts w:ascii="Times New Roman" w:hAnsi="Times New Roman" w:cs="Times New Roman"/>
            <w:noProof/>
          </w:rPr>
          <w:t>14.2.13</w:t>
        </w:r>
        <w:r>
          <w:rPr>
            <w:rFonts w:cstheme="minorBidi"/>
            <w:noProof/>
            <w:color w:val="auto"/>
            <w:sz w:val="22"/>
            <w:lang w:eastAsia="en-US"/>
          </w:rPr>
          <w:tab/>
        </w:r>
        <w:r w:rsidRPr="00AA260B">
          <w:rPr>
            <w:rStyle w:val="Hyperlink"/>
            <w:rFonts w:ascii="Times New Roman" w:hAnsi="Times New Roman" w:cs="Times New Roman"/>
            <w:noProof/>
          </w:rPr>
          <w:t>EthLoopbackResultData</w:t>
        </w:r>
        <w:r>
          <w:rPr>
            <w:noProof/>
            <w:webHidden/>
          </w:rPr>
          <w:tab/>
        </w:r>
        <w:r>
          <w:rPr>
            <w:noProof/>
            <w:webHidden/>
          </w:rPr>
          <w:fldChar w:fldCharType="begin"/>
        </w:r>
        <w:r>
          <w:rPr>
            <w:noProof/>
            <w:webHidden/>
          </w:rPr>
          <w:instrText xml:space="preserve"> PAGEREF _Toc74132860 \h </w:instrText>
        </w:r>
        <w:r>
          <w:rPr>
            <w:noProof/>
            <w:webHidden/>
          </w:rPr>
        </w:r>
        <w:r>
          <w:rPr>
            <w:noProof/>
            <w:webHidden/>
          </w:rPr>
          <w:fldChar w:fldCharType="separate"/>
        </w:r>
        <w:r>
          <w:rPr>
            <w:noProof/>
            <w:webHidden/>
          </w:rPr>
          <w:t>311</w:t>
        </w:r>
        <w:r>
          <w:rPr>
            <w:noProof/>
            <w:webHidden/>
          </w:rPr>
          <w:fldChar w:fldCharType="end"/>
        </w:r>
      </w:hyperlink>
    </w:p>
    <w:p w14:paraId="10CB09AB" w14:textId="63A922A9" w:rsidR="00D37ABD" w:rsidRDefault="00D37ABD">
      <w:pPr>
        <w:pStyle w:val="TOC3"/>
        <w:tabs>
          <w:tab w:val="left" w:pos="1760"/>
        </w:tabs>
        <w:rPr>
          <w:rFonts w:cstheme="minorBidi"/>
          <w:noProof/>
          <w:color w:val="auto"/>
          <w:sz w:val="22"/>
          <w:lang w:eastAsia="en-US"/>
        </w:rPr>
      </w:pPr>
      <w:hyperlink w:anchor="_Toc74132861" w:history="1">
        <w:r w:rsidRPr="00AA260B">
          <w:rPr>
            <w:rStyle w:val="Hyperlink"/>
            <w:rFonts w:ascii="Times New Roman" w:hAnsi="Times New Roman" w:cs="Times New Roman"/>
            <w:noProof/>
          </w:rPr>
          <w:t>14.2.14</w:t>
        </w:r>
        <w:r>
          <w:rPr>
            <w:rFonts w:cstheme="minorBidi"/>
            <w:noProof/>
            <w:color w:val="auto"/>
            <w:sz w:val="22"/>
            <w:lang w:eastAsia="en-US"/>
          </w:rPr>
          <w:tab/>
        </w:r>
        <w:r w:rsidRPr="00AA260B">
          <w:rPr>
            <w:rStyle w:val="Hyperlink"/>
            <w:rFonts w:ascii="Times New Roman" w:hAnsi="Times New Roman" w:cs="Times New Roman"/>
            <w:noProof/>
          </w:rPr>
          <w:t>EthMeasurementJobControlCommon</w:t>
        </w:r>
        <w:r>
          <w:rPr>
            <w:noProof/>
            <w:webHidden/>
          </w:rPr>
          <w:tab/>
        </w:r>
        <w:r>
          <w:rPr>
            <w:noProof/>
            <w:webHidden/>
          </w:rPr>
          <w:fldChar w:fldCharType="begin"/>
        </w:r>
        <w:r>
          <w:rPr>
            <w:noProof/>
            <w:webHidden/>
          </w:rPr>
          <w:instrText xml:space="preserve"> PAGEREF _Toc74132861 \h </w:instrText>
        </w:r>
        <w:r>
          <w:rPr>
            <w:noProof/>
            <w:webHidden/>
          </w:rPr>
        </w:r>
        <w:r>
          <w:rPr>
            <w:noProof/>
            <w:webHidden/>
          </w:rPr>
          <w:fldChar w:fldCharType="separate"/>
        </w:r>
        <w:r>
          <w:rPr>
            <w:noProof/>
            <w:webHidden/>
          </w:rPr>
          <w:t>312</w:t>
        </w:r>
        <w:r>
          <w:rPr>
            <w:noProof/>
            <w:webHidden/>
          </w:rPr>
          <w:fldChar w:fldCharType="end"/>
        </w:r>
      </w:hyperlink>
    </w:p>
    <w:p w14:paraId="583E9A2B" w14:textId="36648E66" w:rsidR="00D37ABD" w:rsidRDefault="00D37ABD">
      <w:pPr>
        <w:pStyle w:val="TOC3"/>
        <w:tabs>
          <w:tab w:val="left" w:pos="1760"/>
        </w:tabs>
        <w:rPr>
          <w:rFonts w:cstheme="minorBidi"/>
          <w:noProof/>
          <w:color w:val="auto"/>
          <w:sz w:val="22"/>
          <w:lang w:eastAsia="en-US"/>
        </w:rPr>
      </w:pPr>
      <w:hyperlink w:anchor="_Toc74132862" w:history="1">
        <w:r w:rsidRPr="00AA260B">
          <w:rPr>
            <w:rStyle w:val="Hyperlink"/>
            <w:rFonts w:ascii="Times New Roman" w:hAnsi="Times New Roman" w:cs="Times New Roman"/>
            <w:noProof/>
          </w:rPr>
          <w:t>14.2.15</w:t>
        </w:r>
        <w:r>
          <w:rPr>
            <w:rFonts w:cstheme="minorBidi"/>
            <w:noProof/>
            <w:color w:val="auto"/>
            <w:sz w:val="22"/>
            <w:lang w:eastAsia="en-US"/>
          </w:rPr>
          <w:tab/>
        </w:r>
        <w:r w:rsidRPr="00AA260B">
          <w:rPr>
            <w:rStyle w:val="Hyperlink"/>
            <w:rFonts w:ascii="Times New Roman" w:hAnsi="Times New Roman" w:cs="Times New Roman"/>
            <w:noProof/>
          </w:rPr>
          <w:t>EthMegCommon</w:t>
        </w:r>
        <w:r>
          <w:rPr>
            <w:noProof/>
            <w:webHidden/>
          </w:rPr>
          <w:tab/>
        </w:r>
        <w:r>
          <w:rPr>
            <w:noProof/>
            <w:webHidden/>
          </w:rPr>
          <w:fldChar w:fldCharType="begin"/>
        </w:r>
        <w:r>
          <w:rPr>
            <w:noProof/>
            <w:webHidden/>
          </w:rPr>
          <w:instrText xml:space="preserve"> PAGEREF _Toc74132862 \h </w:instrText>
        </w:r>
        <w:r>
          <w:rPr>
            <w:noProof/>
            <w:webHidden/>
          </w:rPr>
        </w:r>
        <w:r>
          <w:rPr>
            <w:noProof/>
            <w:webHidden/>
          </w:rPr>
          <w:fldChar w:fldCharType="separate"/>
        </w:r>
        <w:r>
          <w:rPr>
            <w:noProof/>
            <w:webHidden/>
          </w:rPr>
          <w:t>314</w:t>
        </w:r>
        <w:r>
          <w:rPr>
            <w:noProof/>
            <w:webHidden/>
          </w:rPr>
          <w:fldChar w:fldCharType="end"/>
        </w:r>
      </w:hyperlink>
    </w:p>
    <w:p w14:paraId="74AD5489" w14:textId="68DD766F" w:rsidR="00D37ABD" w:rsidRDefault="00D37ABD">
      <w:pPr>
        <w:pStyle w:val="TOC3"/>
        <w:tabs>
          <w:tab w:val="left" w:pos="1760"/>
        </w:tabs>
        <w:rPr>
          <w:rFonts w:cstheme="minorBidi"/>
          <w:noProof/>
          <w:color w:val="auto"/>
          <w:sz w:val="22"/>
          <w:lang w:eastAsia="en-US"/>
        </w:rPr>
      </w:pPr>
      <w:hyperlink w:anchor="_Toc74132863" w:history="1">
        <w:r w:rsidRPr="00AA260B">
          <w:rPr>
            <w:rStyle w:val="Hyperlink"/>
            <w:rFonts w:ascii="Times New Roman" w:hAnsi="Times New Roman" w:cs="Times New Roman"/>
            <w:noProof/>
          </w:rPr>
          <w:t>14.2.16</w:t>
        </w:r>
        <w:r>
          <w:rPr>
            <w:rFonts w:cstheme="minorBidi"/>
            <w:noProof/>
            <w:color w:val="auto"/>
            <w:sz w:val="22"/>
            <w:lang w:eastAsia="en-US"/>
          </w:rPr>
          <w:tab/>
        </w:r>
        <w:r w:rsidRPr="00AA260B">
          <w:rPr>
            <w:rStyle w:val="Hyperlink"/>
            <w:rFonts w:ascii="Times New Roman" w:hAnsi="Times New Roman" w:cs="Times New Roman"/>
            <w:noProof/>
          </w:rPr>
          <w:t>EthMegSpec</w:t>
        </w:r>
        <w:r>
          <w:rPr>
            <w:noProof/>
            <w:webHidden/>
          </w:rPr>
          <w:tab/>
        </w:r>
        <w:r>
          <w:rPr>
            <w:noProof/>
            <w:webHidden/>
          </w:rPr>
          <w:fldChar w:fldCharType="begin"/>
        </w:r>
        <w:r>
          <w:rPr>
            <w:noProof/>
            <w:webHidden/>
          </w:rPr>
          <w:instrText xml:space="preserve"> PAGEREF _Toc74132863 \h </w:instrText>
        </w:r>
        <w:r>
          <w:rPr>
            <w:noProof/>
            <w:webHidden/>
          </w:rPr>
        </w:r>
        <w:r>
          <w:rPr>
            <w:noProof/>
            <w:webHidden/>
          </w:rPr>
          <w:fldChar w:fldCharType="separate"/>
        </w:r>
        <w:r>
          <w:rPr>
            <w:noProof/>
            <w:webHidden/>
          </w:rPr>
          <w:t>315</w:t>
        </w:r>
        <w:r>
          <w:rPr>
            <w:noProof/>
            <w:webHidden/>
          </w:rPr>
          <w:fldChar w:fldCharType="end"/>
        </w:r>
      </w:hyperlink>
    </w:p>
    <w:p w14:paraId="389101B5" w14:textId="36B06433" w:rsidR="00D37ABD" w:rsidRDefault="00D37ABD">
      <w:pPr>
        <w:pStyle w:val="TOC3"/>
        <w:tabs>
          <w:tab w:val="left" w:pos="1760"/>
        </w:tabs>
        <w:rPr>
          <w:rFonts w:cstheme="minorBidi"/>
          <w:noProof/>
          <w:color w:val="auto"/>
          <w:sz w:val="22"/>
          <w:lang w:eastAsia="en-US"/>
        </w:rPr>
      </w:pPr>
      <w:hyperlink w:anchor="_Toc74132864" w:history="1">
        <w:r w:rsidRPr="00AA260B">
          <w:rPr>
            <w:rStyle w:val="Hyperlink"/>
            <w:rFonts w:ascii="Times New Roman" w:hAnsi="Times New Roman" w:cs="Times New Roman"/>
            <w:noProof/>
          </w:rPr>
          <w:t>14.2.17</w:t>
        </w:r>
        <w:r>
          <w:rPr>
            <w:rFonts w:cstheme="minorBidi"/>
            <w:noProof/>
            <w:color w:val="auto"/>
            <w:sz w:val="22"/>
            <w:lang w:eastAsia="en-US"/>
          </w:rPr>
          <w:tab/>
        </w:r>
        <w:r w:rsidRPr="00AA260B">
          <w:rPr>
            <w:rStyle w:val="Hyperlink"/>
            <w:rFonts w:ascii="Times New Roman" w:hAnsi="Times New Roman" w:cs="Times New Roman"/>
            <w:noProof/>
          </w:rPr>
          <w:t>EthMepCommon</w:t>
        </w:r>
        <w:r>
          <w:rPr>
            <w:noProof/>
            <w:webHidden/>
          </w:rPr>
          <w:tab/>
        </w:r>
        <w:r>
          <w:rPr>
            <w:noProof/>
            <w:webHidden/>
          </w:rPr>
          <w:fldChar w:fldCharType="begin"/>
        </w:r>
        <w:r>
          <w:rPr>
            <w:noProof/>
            <w:webHidden/>
          </w:rPr>
          <w:instrText xml:space="preserve"> PAGEREF _Toc74132864 \h </w:instrText>
        </w:r>
        <w:r>
          <w:rPr>
            <w:noProof/>
            <w:webHidden/>
          </w:rPr>
        </w:r>
        <w:r>
          <w:rPr>
            <w:noProof/>
            <w:webHidden/>
          </w:rPr>
          <w:fldChar w:fldCharType="separate"/>
        </w:r>
        <w:r>
          <w:rPr>
            <w:noProof/>
            <w:webHidden/>
          </w:rPr>
          <w:t>316</w:t>
        </w:r>
        <w:r>
          <w:rPr>
            <w:noProof/>
            <w:webHidden/>
          </w:rPr>
          <w:fldChar w:fldCharType="end"/>
        </w:r>
      </w:hyperlink>
    </w:p>
    <w:p w14:paraId="2DFB52FF" w14:textId="532EF720" w:rsidR="00D37ABD" w:rsidRDefault="00D37ABD">
      <w:pPr>
        <w:pStyle w:val="TOC3"/>
        <w:tabs>
          <w:tab w:val="left" w:pos="1760"/>
        </w:tabs>
        <w:rPr>
          <w:rFonts w:cstheme="minorBidi"/>
          <w:noProof/>
          <w:color w:val="auto"/>
          <w:sz w:val="22"/>
          <w:lang w:eastAsia="en-US"/>
        </w:rPr>
      </w:pPr>
      <w:hyperlink w:anchor="_Toc74132865" w:history="1">
        <w:r w:rsidRPr="00AA260B">
          <w:rPr>
            <w:rStyle w:val="Hyperlink"/>
            <w:rFonts w:ascii="Times New Roman" w:hAnsi="Times New Roman" w:cs="Times New Roman"/>
            <w:noProof/>
          </w:rPr>
          <w:t>14.2.18</w:t>
        </w:r>
        <w:r>
          <w:rPr>
            <w:rFonts w:cstheme="minorBidi"/>
            <w:noProof/>
            <w:color w:val="auto"/>
            <w:sz w:val="22"/>
            <w:lang w:eastAsia="en-US"/>
          </w:rPr>
          <w:tab/>
        </w:r>
        <w:r w:rsidRPr="00AA260B">
          <w:rPr>
            <w:rStyle w:val="Hyperlink"/>
            <w:rFonts w:ascii="Times New Roman" w:hAnsi="Times New Roman" w:cs="Times New Roman"/>
            <w:noProof/>
          </w:rPr>
          <w:t>EthMepSink</w:t>
        </w:r>
        <w:r>
          <w:rPr>
            <w:noProof/>
            <w:webHidden/>
          </w:rPr>
          <w:tab/>
        </w:r>
        <w:r>
          <w:rPr>
            <w:noProof/>
            <w:webHidden/>
          </w:rPr>
          <w:fldChar w:fldCharType="begin"/>
        </w:r>
        <w:r>
          <w:rPr>
            <w:noProof/>
            <w:webHidden/>
          </w:rPr>
          <w:instrText xml:space="preserve"> PAGEREF _Toc74132865 \h </w:instrText>
        </w:r>
        <w:r>
          <w:rPr>
            <w:noProof/>
            <w:webHidden/>
          </w:rPr>
        </w:r>
        <w:r>
          <w:rPr>
            <w:noProof/>
            <w:webHidden/>
          </w:rPr>
          <w:fldChar w:fldCharType="separate"/>
        </w:r>
        <w:r>
          <w:rPr>
            <w:noProof/>
            <w:webHidden/>
          </w:rPr>
          <w:t>317</w:t>
        </w:r>
        <w:r>
          <w:rPr>
            <w:noProof/>
            <w:webHidden/>
          </w:rPr>
          <w:fldChar w:fldCharType="end"/>
        </w:r>
      </w:hyperlink>
    </w:p>
    <w:p w14:paraId="1DABDD1A" w14:textId="26FE7C6E" w:rsidR="00D37ABD" w:rsidRDefault="00D37ABD">
      <w:pPr>
        <w:pStyle w:val="TOC3"/>
        <w:tabs>
          <w:tab w:val="left" w:pos="1760"/>
        </w:tabs>
        <w:rPr>
          <w:rFonts w:cstheme="minorBidi"/>
          <w:noProof/>
          <w:color w:val="auto"/>
          <w:sz w:val="22"/>
          <w:lang w:eastAsia="en-US"/>
        </w:rPr>
      </w:pPr>
      <w:hyperlink w:anchor="_Toc74132866" w:history="1">
        <w:r w:rsidRPr="00AA260B">
          <w:rPr>
            <w:rStyle w:val="Hyperlink"/>
            <w:rFonts w:ascii="Times New Roman" w:hAnsi="Times New Roman" w:cs="Times New Roman"/>
            <w:noProof/>
          </w:rPr>
          <w:t>14.2.19</w:t>
        </w:r>
        <w:r>
          <w:rPr>
            <w:rFonts w:cstheme="minorBidi"/>
            <w:noProof/>
            <w:color w:val="auto"/>
            <w:sz w:val="22"/>
            <w:lang w:eastAsia="en-US"/>
          </w:rPr>
          <w:tab/>
        </w:r>
        <w:r w:rsidRPr="00AA260B">
          <w:rPr>
            <w:rStyle w:val="Hyperlink"/>
            <w:rFonts w:ascii="Times New Roman" w:hAnsi="Times New Roman" w:cs="Times New Roman"/>
            <w:noProof/>
          </w:rPr>
          <w:t>EthMepSource</w:t>
        </w:r>
        <w:r>
          <w:rPr>
            <w:noProof/>
            <w:webHidden/>
          </w:rPr>
          <w:tab/>
        </w:r>
        <w:r>
          <w:rPr>
            <w:noProof/>
            <w:webHidden/>
          </w:rPr>
          <w:fldChar w:fldCharType="begin"/>
        </w:r>
        <w:r>
          <w:rPr>
            <w:noProof/>
            <w:webHidden/>
          </w:rPr>
          <w:instrText xml:space="preserve"> PAGEREF _Toc74132866 \h </w:instrText>
        </w:r>
        <w:r>
          <w:rPr>
            <w:noProof/>
            <w:webHidden/>
          </w:rPr>
        </w:r>
        <w:r>
          <w:rPr>
            <w:noProof/>
            <w:webHidden/>
          </w:rPr>
          <w:fldChar w:fldCharType="separate"/>
        </w:r>
        <w:r>
          <w:rPr>
            <w:noProof/>
            <w:webHidden/>
          </w:rPr>
          <w:t>320</w:t>
        </w:r>
        <w:r>
          <w:rPr>
            <w:noProof/>
            <w:webHidden/>
          </w:rPr>
          <w:fldChar w:fldCharType="end"/>
        </w:r>
      </w:hyperlink>
    </w:p>
    <w:p w14:paraId="654DE777" w14:textId="2A801240" w:rsidR="00D37ABD" w:rsidRDefault="00D37ABD">
      <w:pPr>
        <w:pStyle w:val="TOC3"/>
        <w:tabs>
          <w:tab w:val="left" w:pos="1760"/>
        </w:tabs>
        <w:rPr>
          <w:rFonts w:cstheme="minorBidi"/>
          <w:noProof/>
          <w:color w:val="auto"/>
          <w:sz w:val="22"/>
          <w:lang w:eastAsia="en-US"/>
        </w:rPr>
      </w:pPr>
      <w:hyperlink w:anchor="_Toc74132867" w:history="1">
        <w:r w:rsidRPr="00AA260B">
          <w:rPr>
            <w:rStyle w:val="Hyperlink"/>
            <w:rFonts w:ascii="Times New Roman" w:hAnsi="Times New Roman" w:cs="Times New Roman"/>
            <w:noProof/>
          </w:rPr>
          <w:t>14.2.20</w:t>
        </w:r>
        <w:r>
          <w:rPr>
            <w:rFonts w:cstheme="minorBidi"/>
            <w:noProof/>
            <w:color w:val="auto"/>
            <w:sz w:val="22"/>
            <w:lang w:eastAsia="en-US"/>
          </w:rPr>
          <w:tab/>
        </w:r>
        <w:r w:rsidRPr="00AA260B">
          <w:rPr>
            <w:rStyle w:val="Hyperlink"/>
            <w:rFonts w:ascii="Times New Roman" w:hAnsi="Times New Roman" w:cs="Times New Roman"/>
            <w:noProof/>
          </w:rPr>
          <w:t>EthMepSpec</w:t>
        </w:r>
        <w:r>
          <w:rPr>
            <w:noProof/>
            <w:webHidden/>
          </w:rPr>
          <w:tab/>
        </w:r>
        <w:r>
          <w:rPr>
            <w:noProof/>
            <w:webHidden/>
          </w:rPr>
          <w:fldChar w:fldCharType="begin"/>
        </w:r>
        <w:r>
          <w:rPr>
            <w:noProof/>
            <w:webHidden/>
          </w:rPr>
          <w:instrText xml:space="preserve"> PAGEREF _Toc74132867 \h </w:instrText>
        </w:r>
        <w:r>
          <w:rPr>
            <w:noProof/>
            <w:webHidden/>
          </w:rPr>
        </w:r>
        <w:r>
          <w:rPr>
            <w:noProof/>
            <w:webHidden/>
          </w:rPr>
          <w:fldChar w:fldCharType="separate"/>
        </w:r>
        <w:r>
          <w:rPr>
            <w:noProof/>
            <w:webHidden/>
          </w:rPr>
          <w:t>321</w:t>
        </w:r>
        <w:r>
          <w:rPr>
            <w:noProof/>
            <w:webHidden/>
          </w:rPr>
          <w:fldChar w:fldCharType="end"/>
        </w:r>
      </w:hyperlink>
    </w:p>
    <w:p w14:paraId="78B5A2D5" w14:textId="547084C2" w:rsidR="00D37ABD" w:rsidRDefault="00D37ABD">
      <w:pPr>
        <w:pStyle w:val="TOC3"/>
        <w:tabs>
          <w:tab w:val="left" w:pos="1760"/>
        </w:tabs>
        <w:rPr>
          <w:rFonts w:cstheme="minorBidi"/>
          <w:noProof/>
          <w:color w:val="auto"/>
          <w:sz w:val="22"/>
          <w:lang w:eastAsia="en-US"/>
        </w:rPr>
      </w:pPr>
      <w:hyperlink w:anchor="_Toc74132868" w:history="1">
        <w:r w:rsidRPr="00AA260B">
          <w:rPr>
            <w:rStyle w:val="Hyperlink"/>
            <w:rFonts w:ascii="Times New Roman" w:hAnsi="Times New Roman" w:cs="Times New Roman"/>
            <w:noProof/>
          </w:rPr>
          <w:t>14.2.21</w:t>
        </w:r>
        <w:r>
          <w:rPr>
            <w:rFonts w:cstheme="minorBidi"/>
            <w:noProof/>
            <w:color w:val="auto"/>
            <w:sz w:val="22"/>
            <w:lang w:eastAsia="en-US"/>
          </w:rPr>
          <w:tab/>
        </w:r>
        <w:r w:rsidRPr="00AA260B">
          <w:rPr>
            <w:rStyle w:val="Hyperlink"/>
            <w:rFonts w:ascii="Times New Roman" w:hAnsi="Times New Roman" w:cs="Times New Roman"/>
            <w:noProof/>
          </w:rPr>
          <w:t>EthMipCommon</w:t>
        </w:r>
        <w:r>
          <w:rPr>
            <w:noProof/>
            <w:webHidden/>
          </w:rPr>
          <w:tab/>
        </w:r>
        <w:r>
          <w:rPr>
            <w:noProof/>
            <w:webHidden/>
          </w:rPr>
          <w:fldChar w:fldCharType="begin"/>
        </w:r>
        <w:r>
          <w:rPr>
            <w:noProof/>
            <w:webHidden/>
          </w:rPr>
          <w:instrText xml:space="preserve"> PAGEREF _Toc74132868 \h </w:instrText>
        </w:r>
        <w:r>
          <w:rPr>
            <w:noProof/>
            <w:webHidden/>
          </w:rPr>
        </w:r>
        <w:r>
          <w:rPr>
            <w:noProof/>
            <w:webHidden/>
          </w:rPr>
          <w:fldChar w:fldCharType="separate"/>
        </w:r>
        <w:r>
          <w:rPr>
            <w:noProof/>
            <w:webHidden/>
          </w:rPr>
          <w:t>322</w:t>
        </w:r>
        <w:r>
          <w:rPr>
            <w:noProof/>
            <w:webHidden/>
          </w:rPr>
          <w:fldChar w:fldCharType="end"/>
        </w:r>
      </w:hyperlink>
    </w:p>
    <w:p w14:paraId="6B34C714" w14:textId="6CFACF0C" w:rsidR="00D37ABD" w:rsidRDefault="00D37ABD">
      <w:pPr>
        <w:pStyle w:val="TOC3"/>
        <w:tabs>
          <w:tab w:val="left" w:pos="1760"/>
        </w:tabs>
        <w:rPr>
          <w:rFonts w:cstheme="minorBidi"/>
          <w:noProof/>
          <w:color w:val="auto"/>
          <w:sz w:val="22"/>
          <w:lang w:eastAsia="en-US"/>
        </w:rPr>
      </w:pPr>
      <w:hyperlink w:anchor="_Toc74132869" w:history="1">
        <w:r w:rsidRPr="00AA260B">
          <w:rPr>
            <w:rStyle w:val="Hyperlink"/>
            <w:rFonts w:ascii="Times New Roman" w:hAnsi="Times New Roman" w:cs="Times New Roman"/>
            <w:noProof/>
          </w:rPr>
          <w:t>14.2.22</w:t>
        </w:r>
        <w:r>
          <w:rPr>
            <w:rFonts w:cstheme="minorBidi"/>
            <w:noProof/>
            <w:color w:val="auto"/>
            <w:sz w:val="22"/>
            <w:lang w:eastAsia="en-US"/>
          </w:rPr>
          <w:tab/>
        </w:r>
        <w:r w:rsidRPr="00AA260B">
          <w:rPr>
            <w:rStyle w:val="Hyperlink"/>
            <w:rFonts w:ascii="Times New Roman" w:hAnsi="Times New Roman" w:cs="Times New Roman"/>
            <w:noProof/>
          </w:rPr>
          <w:t>EthMipSpec</w:t>
        </w:r>
        <w:r>
          <w:rPr>
            <w:noProof/>
            <w:webHidden/>
          </w:rPr>
          <w:tab/>
        </w:r>
        <w:r>
          <w:rPr>
            <w:noProof/>
            <w:webHidden/>
          </w:rPr>
          <w:fldChar w:fldCharType="begin"/>
        </w:r>
        <w:r>
          <w:rPr>
            <w:noProof/>
            <w:webHidden/>
          </w:rPr>
          <w:instrText xml:space="preserve"> PAGEREF _Toc74132869 \h </w:instrText>
        </w:r>
        <w:r>
          <w:rPr>
            <w:noProof/>
            <w:webHidden/>
          </w:rPr>
        </w:r>
        <w:r>
          <w:rPr>
            <w:noProof/>
            <w:webHidden/>
          </w:rPr>
          <w:fldChar w:fldCharType="separate"/>
        </w:r>
        <w:r>
          <w:rPr>
            <w:noProof/>
            <w:webHidden/>
          </w:rPr>
          <w:t>322</w:t>
        </w:r>
        <w:r>
          <w:rPr>
            <w:noProof/>
            <w:webHidden/>
          </w:rPr>
          <w:fldChar w:fldCharType="end"/>
        </w:r>
      </w:hyperlink>
    </w:p>
    <w:p w14:paraId="62C6344A" w14:textId="31096F94" w:rsidR="00D37ABD" w:rsidRDefault="00D37ABD">
      <w:pPr>
        <w:pStyle w:val="TOC3"/>
        <w:tabs>
          <w:tab w:val="left" w:pos="1760"/>
        </w:tabs>
        <w:rPr>
          <w:rFonts w:cstheme="minorBidi"/>
          <w:noProof/>
          <w:color w:val="auto"/>
          <w:sz w:val="22"/>
          <w:lang w:eastAsia="en-US"/>
        </w:rPr>
      </w:pPr>
      <w:hyperlink w:anchor="_Toc74132870" w:history="1">
        <w:r w:rsidRPr="00AA260B">
          <w:rPr>
            <w:rStyle w:val="Hyperlink"/>
            <w:rFonts w:ascii="Times New Roman" w:hAnsi="Times New Roman" w:cs="Times New Roman"/>
            <w:noProof/>
          </w:rPr>
          <w:t>14.2.23</w:t>
        </w:r>
        <w:r>
          <w:rPr>
            <w:rFonts w:cstheme="minorBidi"/>
            <w:noProof/>
            <w:color w:val="auto"/>
            <w:sz w:val="22"/>
            <w:lang w:eastAsia="en-US"/>
          </w:rPr>
          <w:tab/>
        </w:r>
        <w:r w:rsidRPr="00AA260B">
          <w:rPr>
            <w:rStyle w:val="Hyperlink"/>
            <w:rFonts w:ascii="Times New Roman" w:hAnsi="Times New Roman" w:cs="Times New Roman"/>
            <w:noProof/>
          </w:rPr>
          <w:t>EthOamMepServicePoint</w:t>
        </w:r>
        <w:r>
          <w:rPr>
            <w:noProof/>
            <w:webHidden/>
          </w:rPr>
          <w:tab/>
        </w:r>
        <w:r>
          <w:rPr>
            <w:noProof/>
            <w:webHidden/>
          </w:rPr>
          <w:fldChar w:fldCharType="begin"/>
        </w:r>
        <w:r>
          <w:rPr>
            <w:noProof/>
            <w:webHidden/>
          </w:rPr>
          <w:instrText xml:space="preserve"> PAGEREF _Toc74132870 \h </w:instrText>
        </w:r>
        <w:r>
          <w:rPr>
            <w:noProof/>
            <w:webHidden/>
          </w:rPr>
        </w:r>
        <w:r>
          <w:rPr>
            <w:noProof/>
            <w:webHidden/>
          </w:rPr>
          <w:fldChar w:fldCharType="separate"/>
        </w:r>
        <w:r>
          <w:rPr>
            <w:noProof/>
            <w:webHidden/>
          </w:rPr>
          <w:t>322</w:t>
        </w:r>
        <w:r>
          <w:rPr>
            <w:noProof/>
            <w:webHidden/>
          </w:rPr>
          <w:fldChar w:fldCharType="end"/>
        </w:r>
      </w:hyperlink>
    </w:p>
    <w:p w14:paraId="68D0D59E" w14:textId="6FBBDCD3" w:rsidR="00D37ABD" w:rsidRDefault="00D37ABD">
      <w:pPr>
        <w:pStyle w:val="TOC3"/>
        <w:tabs>
          <w:tab w:val="left" w:pos="1760"/>
        </w:tabs>
        <w:rPr>
          <w:rFonts w:cstheme="minorBidi"/>
          <w:noProof/>
          <w:color w:val="auto"/>
          <w:sz w:val="22"/>
          <w:lang w:eastAsia="en-US"/>
        </w:rPr>
      </w:pPr>
      <w:hyperlink w:anchor="_Toc74132871" w:history="1">
        <w:r w:rsidRPr="00AA260B">
          <w:rPr>
            <w:rStyle w:val="Hyperlink"/>
            <w:rFonts w:ascii="Times New Roman" w:hAnsi="Times New Roman" w:cs="Times New Roman"/>
            <w:noProof/>
          </w:rPr>
          <w:t>14.2.24</w:t>
        </w:r>
        <w:r>
          <w:rPr>
            <w:rFonts w:cstheme="minorBidi"/>
            <w:noProof/>
            <w:color w:val="auto"/>
            <w:sz w:val="22"/>
            <w:lang w:eastAsia="en-US"/>
          </w:rPr>
          <w:tab/>
        </w:r>
        <w:r w:rsidRPr="00AA260B">
          <w:rPr>
            <w:rStyle w:val="Hyperlink"/>
            <w:rFonts w:ascii="Times New Roman" w:hAnsi="Times New Roman" w:cs="Times New Roman"/>
            <w:noProof/>
          </w:rPr>
          <w:t>EthOamMipServicePoint</w:t>
        </w:r>
        <w:r>
          <w:rPr>
            <w:noProof/>
            <w:webHidden/>
          </w:rPr>
          <w:tab/>
        </w:r>
        <w:r>
          <w:rPr>
            <w:noProof/>
            <w:webHidden/>
          </w:rPr>
          <w:fldChar w:fldCharType="begin"/>
        </w:r>
        <w:r>
          <w:rPr>
            <w:noProof/>
            <w:webHidden/>
          </w:rPr>
          <w:instrText xml:space="preserve"> PAGEREF _Toc74132871 \h </w:instrText>
        </w:r>
        <w:r>
          <w:rPr>
            <w:noProof/>
            <w:webHidden/>
          </w:rPr>
        </w:r>
        <w:r>
          <w:rPr>
            <w:noProof/>
            <w:webHidden/>
          </w:rPr>
          <w:fldChar w:fldCharType="separate"/>
        </w:r>
        <w:r>
          <w:rPr>
            <w:noProof/>
            <w:webHidden/>
          </w:rPr>
          <w:t>323</w:t>
        </w:r>
        <w:r>
          <w:rPr>
            <w:noProof/>
            <w:webHidden/>
          </w:rPr>
          <w:fldChar w:fldCharType="end"/>
        </w:r>
      </w:hyperlink>
    </w:p>
    <w:p w14:paraId="2EA00D54" w14:textId="065318B3" w:rsidR="00D37ABD" w:rsidRDefault="00D37ABD">
      <w:pPr>
        <w:pStyle w:val="TOC3"/>
        <w:tabs>
          <w:tab w:val="left" w:pos="1760"/>
        </w:tabs>
        <w:rPr>
          <w:rFonts w:cstheme="minorBidi"/>
          <w:noProof/>
          <w:color w:val="auto"/>
          <w:sz w:val="22"/>
          <w:lang w:eastAsia="en-US"/>
        </w:rPr>
      </w:pPr>
      <w:hyperlink w:anchor="_Toc74132872" w:history="1">
        <w:r w:rsidRPr="00AA260B">
          <w:rPr>
            <w:rStyle w:val="Hyperlink"/>
            <w:rFonts w:ascii="Times New Roman" w:hAnsi="Times New Roman" w:cs="Times New Roman"/>
            <w:noProof/>
          </w:rPr>
          <w:t>14.2.25</w:t>
        </w:r>
        <w:r>
          <w:rPr>
            <w:rFonts w:cstheme="minorBidi"/>
            <w:noProof/>
            <w:color w:val="auto"/>
            <w:sz w:val="22"/>
            <w:lang w:eastAsia="en-US"/>
          </w:rPr>
          <w:tab/>
        </w:r>
        <w:r w:rsidRPr="00AA260B">
          <w:rPr>
            <w:rStyle w:val="Hyperlink"/>
            <w:rFonts w:ascii="Times New Roman" w:hAnsi="Times New Roman" w:cs="Times New Roman"/>
            <w:noProof/>
          </w:rPr>
          <w:t>EthOamService</w:t>
        </w:r>
        <w:r>
          <w:rPr>
            <w:noProof/>
            <w:webHidden/>
          </w:rPr>
          <w:tab/>
        </w:r>
        <w:r>
          <w:rPr>
            <w:noProof/>
            <w:webHidden/>
          </w:rPr>
          <w:fldChar w:fldCharType="begin"/>
        </w:r>
        <w:r>
          <w:rPr>
            <w:noProof/>
            <w:webHidden/>
          </w:rPr>
          <w:instrText xml:space="preserve"> PAGEREF _Toc74132872 \h </w:instrText>
        </w:r>
        <w:r>
          <w:rPr>
            <w:noProof/>
            <w:webHidden/>
          </w:rPr>
        </w:r>
        <w:r>
          <w:rPr>
            <w:noProof/>
            <w:webHidden/>
          </w:rPr>
          <w:fldChar w:fldCharType="separate"/>
        </w:r>
        <w:r>
          <w:rPr>
            <w:noProof/>
            <w:webHidden/>
          </w:rPr>
          <w:t>324</w:t>
        </w:r>
        <w:r>
          <w:rPr>
            <w:noProof/>
            <w:webHidden/>
          </w:rPr>
          <w:fldChar w:fldCharType="end"/>
        </w:r>
      </w:hyperlink>
    </w:p>
    <w:p w14:paraId="4D2C1DD1" w14:textId="0A210F69" w:rsidR="00D37ABD" w:rsidRDefault="00D37ABD">
      <w:pPr>
        <w:pStyle w:val="TOC3"/>
        <w:tabs>
          <w:tab w:val="left" w:pos="1760"/>
        </w:tabs>
        <w:rPr>
          <w:rFonts w:cstheme="minorBidi"/>
          <w:noProof/>
          <w:color w:val="auto"/>
          <w:sz w:val="22"/>
          <w:lang w:eastAsia="en-US"/>
        </w:rPr>
      </w:pPr>
      <w:hyperlink w:anchor="_Toc74132873" w:history="1">
        <w:r w:rsidRPr="00AA260B">
          <w:rPr>
            <w:rStyle w:val="Hyperlink"/>
            <w:rFonts w:ascii="Times New Roman" w:hAnsi="Times New Roman" w:cs="Times New Roman"/>
            <w:noProof/>
          </w:rPr>
          <w:t>14.2.26</w:t>
        </w:r>
        <w:r>
          <w:rPr>
            <w:rFonts w:cstheme="minorBidi"/>
            <w:noProof/>
            <w:color w:val="auto"/>
            <w:sz w:val="22"/>
            <w:lang w:eastAsia="en-US"/>
          </w:rPr>
          <w:tab/>
        </w:r>
        <w:r w:rsidRPr="00AA260B">
          <w:rPr>
            <w:rStyle w:val="Hyperlink"/>
            <w:rFonts w:ascii="Times New Roman" w:hAnsi="Times New Roman" w:cs="Times New Roman"/>
            <w:noProof/>
          </w:rPr>
          <w:t>EthOamTestLoopbackCommonPac</w:t>
        </w:r>
        <w:r>
          <w:rPr>
            <w:noProof/>
            <w:webHidden/>
          </w:rPr>
          <w:tab/>
        </w:r>
        <w:r>
          <w:rPr>
            <w:noProof/>
            <w:webHidden/>
          </w:rPr>
          <w:fldChar w:fldCharType="begin"/>
        </w:r>
        <w:r>
          <w:rPr>
            <w:noProof/>
            <w:webHidden/>
          </w:rPr>
          <w:instrText xml:space="preserve"> PAGEREF _Toc74132873 \h </w:instrText>
        </w:r>
        <w:r>
          <w:rPr>
            <w:noProof/>
            <w:webHidden/>
          </w:rPr>
        </w:r>
        <w:r>
          <w:rPr>
            <w:noProof/>
            <w:webHidden/>
          </w:rPr>
          <w:fldChar w:fldCharType="separate"/>
        </w:r>
        <w:r>
          <w:rPr>
            <w:noProof/>
            <w:webHidden/>
          </w:rPr>
          <w:t>324</w:t>
        </w:r>
        <w:r>
          <w:rPr>
            <w:noProof/>
            <w:webHidden/>
          </w:rPr>
          <w:fldChar w:fldCharType="end"/>
        </w:r>
      </w:hyperlink>
    </w:p>
    <w:p w14:paraId="3080ADA6" w14:textId="023E235F" w:rsidR="00D37ABD" w:rsidRDefault="00D37ABD">
      <w:pPr>
        <w:pStyle w:val="TOC3"/>
        <w:tabs>
          <w:tab w:val="left" w:pos="1760"/>
        </w:tabs>
        <w:rPr>
          <w:rFonts w:cstheme="minorBidi"/>
          <w:noProof/>
          <w:color w:val="auto"/>
          <w:sz w:val="22"/>
          <w:lang w:eastAsia="en-US"/>
        </w:rPr>
      </w:pPr>
      <w:hyperlink w:anchor="_Toc74132874" w:history="1">
        <w:r w:rsidRPr="00AA260B">
          <w:rPr>
            <w:rStyle w:val="Hyperlink"/>
            <w:rFonts w:ascii="Times New Roman" w:hAnsi="Times New Roman" w:cs="Times New Roman"/>
            <w:noProof/>
          </w:rPr>
          <w:t>14.2.27</w:t>
        </w:r>
        <w:r>
          <w:rPr>
            <w:rFonts w:cstheme="minorBidi"/>
            <w:noProof/>
            <w:color w:val="auto"/>
            <w:sz w:val="22"/>
            <w:lang w:eastAsia="en-US"/>
          </w:rPr>
          <w:tab/>
        </w:r>
        <w:r w:rsidRPr="00AA260B">
          <w:rPr>
            <w:rStyle w:val="Hyperlink"/>
            <w:rFonts w:ascii="Times New Roman" w:hAnsi="Times New Roman" w:cs="Times New Roman"/>
            <w:noProof/>
          </w:rPr>
          <w:t>EthOnDemand1DmPerformanceData</w:t>
        </w:r>
        <w:r>
          <w:rPr>
            <w:noProof/>
            <w:webHidden/>
          </w:rPr>
          <w:tab/>
        </w:r>
        <w:r>
          <w:rPr>
            <w:noProof/>
            <w:webHidden/>
          </w:rPr>
          <w:fldChar w:fldCharType="begin"/>
        </w:r>
        <w:r>
          <w:rPr>
            <w:noProof/>
            <w:webHidden/>
          </w:rPr>
          <w:instrText xml:space="preserve"> PAGEREF _Toc74132874 \h </w:instrText>
        </w:r>
        <w:r>
          <w:rPr>
            <w:noProof/>
            <w:webHidden/>
          </w:rPr>
        </w:r>
        <w:r>
          <w:rPr>
            <w:noProof/>
            <w:webHidden/>
          </w:rPr>
          <w:fldChar w:fldCharType="separate"/>
        </w:r>
        <w:r>
          <w:rPr>
            <w:noProof/>
            <w:webHidden/>
          </w:rPr>
          <w:t>325</w:t>
        </w:r>
        <w:r>
          <w:rPr>
            <w:noProof/>
            <w:webHidden/>
          </w:rPr>
          <w:fldChar w:fldCharType="end"/>
        </w:r>
      </w:hyperlink>
    </w:p>
    <w:p w14:paraId="53928129" w14:textId="30A3D120" w:rsidR="00D37ABD" w:rsidRDefault="00D37ABD">
      <w:pPr>
        <w:pStyle w:val="TOC3"/>
        <w:tabs>
          <w:tab w:val="left" w:pos="1760"/>
        </w:tabs>
        <w:rPr>
          <w:rFonts w:cstheme="minorBidi"/>
          <w:noProof/>
          <w:color w:val="auto"/>
          <w:sz w:val="22"/>
          <w:lang w:eastAsia="en-US"/>
        </w:rPr>
      </w:pPr>
      <w:hyperlink w:anchor="_Toc74132875" w:history="1">
        <w:r w:rsidRPr="00AA260B">
          <w:rPr>
            <w:rStyle w:val="Hyperlink"/>
            <w:rFonts w:ascii="Times New Roman" w:hAnsi="Times New Roman" w:cs="Times New Roman"/>
            <w:noProof/>
          </w:rPr>
          <w:t>14.2.28</w:t>
        </w:r>
        <w:r>
          <w:rPr>
            <w:rFonts w:cstheme="minorBidi"/>
            <w:noProof/>
            <w:color w:val="auto"/>
            <w:sz w:val="22"/>
            <w:lang w:eastAsia="en-US"/>
          </w:rPr>
          <w:tab/>
        </w:r>
        <w:r w:rsidRPr="00AA260B">
          <w:rPr>
            <w:rStyle w:val="Hyperlink"/>
            <w:rFonts w:ascii="Times New Roman" w:hAnsi="Times New Roman" w:cs="Times New Roman"/>
            <w:noProof/>
          </w:rPr>
          <w:t>EthOnDemand1DmSourcePerformanceData</w:t>
        </w:r>
        <w:r>
          <w:rPr>
            <w:noProof/>
            <w:webHidden/>
          </w:rPr>
          <w:tab/>
        </w:r>
        <w:r>
          <w:rPr>
            <w:noProof/>
            <w:webHidden/>
          </w:rPr>
          <w:fldChar w:fldCharType="begin"/>
        </w:r>
        <w:r>
          <w:rPr>
            <w:noProof/>
            <w:webHidden/>
          </w:rPr>
          <w:instrText xml:space="preserve"> PAGEREF _Toc74132875 \h </w:instrText>
        </w:r>
        <w:r>
          <w:rPr>
            <w:noProof/>
            <w:webHidden/>
          </w:rPr>
        </w:r>
        <w:r>
          <w:rPr>
            <w:noProof/>
            <w:webHidden/>
          </w:rPr>
          <w:fldChar w:fldCharType="separate"/>
        </w:r>
        <w:r>
          <w:rPr>
            <w:noProof/>
            <w:webHidden/>
          </w:rPr>
          <w:t>325</w:t>
        </w:r>
        <w:r>
          <w:rPr>
            <w:noProof/>
            <w:webHidden/>
          </w:rPr>
          <w:fldChar w:fldCharType="end"/>
        </w:r>
      </w:hyperlink>
    </w:p>
    <w:p w14:paraId="3671E327" w14:textId="4710953E" w:rsidR="00D37ABD" w:rsidRDefault="00D37ABD">
      <w:pPr>
        <w:pStyle w:val="TOC3"/>
        <w:tabs>
          <w:tab w:val="left" w:pos="1760"/>
        </w:tabs>
        <w:rPr>
          <w:rFonts w:cstheme="minorBidi"/>
          <w:noProof/>
          <w:color w:val="auto"/>
          <w:sz w:val="22"/>
          <w:lang w:eastAsia="en-US"/>
        </w:rPr>
      </w:pPr>
      <w:hyperlink w:anchor="_Toc74132876" w:history="1">
        <w:r w:rsidRPr="00AA260B">
          <w:rPr>
            <w:rStyle w:val="Hyperlink"/>
            <w:rFonts w:ascii="Times New Roman" w:hAnsi="Times New Roman" w:cs="Times New Roman"/>
            <w:noProof/>
          </w:rPr>
          <w:t>14.2.29</w:t>
        </w:r>
        <w:r>
          <w:rPr>
            <w:rFonts w:cstheme="minorBidi"/>
            <w:noProof/>
            <w:color w:val="auto"/>
            <w:sz w:val="22"/>
            <w:lang w:eastAsia="en-US"/>
          </w:rPr>
          <w:tab/>
        </w:r>
        <w:r w:rsidRPr="00AA260B">
          <w:rPr>
            <w:rStyle w:val="Hyperlink"/>
            <w:rFonts w:ascii="Times New Roman" w:hAnsi="Times New Roman" w:cs="Times New Roman"/>
            <w:noProof/>
          </w:rPr>
          <w:t>EthOnDemand1LmPerformanceData</w:t>
        </w:r>
        <w:r>
          <w:rPr>
            <w:noProof/>
            <w:webHidden/>
          </w:rPr>
          <w:tab/>
        </w:r>
        <w:r>
          <w:rPr>
            <w:noProof/>
            <w:webHidden/>
          </w:rPr>
          <w:fldChar w:fldCharType="begin"/>
        </w:r>
        <w:r>
          <w:rPr>
            <w:noProof/>
            <w:webHidden/>
          </w:rPr>
          <w:instrText xml:space="preserve"> PAGEREF _Toc74132876 \h </w:instrText>
        </w:r>
        <w:r>
          <w:rPr>
            <w:noProof/>
            <w:webHidden/>
          </w:rPr>
        </w:r>
        <w:r>
          <w:rPr>
            <w:noProof/>
            <w:webHidden/>
          </w:rPr>
          <w:fldChar w:fldCharType="separate"/>
        </w:r>
        <w:r>
          <w:rPr>
            <w:noProof/>
            <w:webHidden/>
          </w:rPr>
          <w:t>326</w:t>
        </w:r>
        <w:r>
          <w:rPr>
            <w:noProof/>
            <w:webHidden/>
          </w:rPr>
          <w:fldChar w:fldCharType="end"/>
        </w:r>
      </w:hyperlink>
    </w:p>
    <w:p w14:paraId="4A24202A" w14:textId="1FBA327D" w:rsidR="00D37ABD" w:rsidRDefault="00D37ABD">
      <w:pPr>
        <w:pStyle w:val="TOC3"/>
        <w:tabs>
          <w:tab w:val="left" w:pos="1760"/>
        </w:tabs>
        <w:rPr>
          <w:rFonts w:cstheme="minorBidi"/>
          <w:noProof/>
          <w:color w:val="auto"/>
          <w:sz w:val="22"/>
          <w:lang w:eastAsia="en-US"/>
        </w:rPr>
      </w:pPr>
      <w:hyperlink w:anchor="_Toc74132877" w:history="1">
        <w:r w:rsidRPr="00AA260B">
          <w:rPr>
            <w:rStyle w:val="Hyperlink"/>
            <w:rFonts w:ascii="Times New Roman" w:hAnsi="Times New Roman" w:cs="Times New Roman"/>
            <w:noProof/>
          </w:rPr>
          <w:t>14.2.30</w:t>
        </w:r>
        <w:r>
          <w:rPr>
            <w:rFonts w:cstheme="minorBidi"/>
            <w:noProof/>
            <w:color w:val="auto"/>
            <w:sz w:val="22"/>
            <w:lang w:eastAsia="en-US"/>
          </w:rPr>
          <w:tab/>
        </w:r>
        <w:r w:rsidRPr="00AA260B">
          <w:rPr>
            <w:rStyle w:val="Hyperlink"/>
            <w:rFonts w:ascii="Times New Roman" w:hAnsi="Times New Roman" w:cs="Times New Roman"/>
            <w:noProof/>
          </w:rPr>
          <w:t>EthOnDemand1LmSourcePerformanceData</w:t>
        </w:r>
        <w:r>
          <w:rPr>
            <w:noProof/>
            <w:webHidden/>
          </w:rPr>
          <w:tab/>
        </w:r>
        <w:r>
          <w:rPr>
            <w:noProof/>
            <w:webHidden/>
          </w:rPr>
          <w:fldChar w:fldCharType="begin"/>
        </w:r>
        <w:r>
          <w:rPr>
            <w:noProof/>
            <w:webHidden/>
          </w:rPr>
          <w:instrText xml:space="preserve"> PAGEREF _Toc74132877 \h </w:instrText>
        </w:r>
        <w:r>
          <w:rPr>
            <w:noProof/>
            <w:webHidden/>
          </w:rPr>
        </w:r>
        <w:r>
          <w:rPr>
            <w:noProof/>
            <w:webHidden/>
          </w:rPr>
          <w:fldChar w:fldCharType="separate"/>
        </w:r>
        <w:r>
          <w:rPr>
            <w:noProof/>
            <w:webHidden/>
          </w:rPr>
          <w:t>326</w:t>
        </w:r>
        <w:r>
          <w:rPr>
            <w:noProof/>
            <w:webHidden/>
          </w:rPr>
          <w:fldChar w:fldCharType="end"/>
        </w:r>
      </w:hyperlink>
    </w:p>
    <w:p w14:paraId="66F2D2A8" w14:textId="4ACC8A33" w:rsidR="00D37ABD" w:rsidRDefault="00D37ABD">
      <w:pPr>
        <w:pStyle w:val="TOC3"/>
        <w:tabs>
          <w:tab w:val="left" w:pos="1760"/>
        </w:tabs>
        <w:rPr>
          <w:rFonts w:cstheme="minorBidi"/>
          <w:noProof/>
          <w:color w:val="auto"/>
          <w:sz w:val="22"/>
          <w:lang w:eastAsia="en-US"/>
        </w:rPr>
      </w:pPr>
      <w:hyperlink w:anchor="_Toc74132878" w:history="1">
        <w:r w:rsidRPr="00AA260B">
          <w:rPr>
            <w:rStyle w:val="Hyperlink"/>
            <w:rFonts w:ascii="Times New Roman" w:hAnsi="Times New Roman" w:cs="Times New Roman"/>
            <w:noProof/>
          </w:rPr>
          <w:t>14.2.31</w:t>
        </w:r>
        <w:r>
          <w:rPr>
            <w:rFonts w:cstheme="minorBidi"/>
            <w:noProof/>
            <w:color w:val="auto"/>
            <w:sz w:val="22"/>
            <w:lang w:eastAsia="en-US"/>
          </w:rPr>
          <w:tab/>
        </w:r>
        <w:r w:rsidRPr="00AA260B">
          <w:rPr>
            <w:rStyle w:val="Hyperlink"/>
            <w:rFonts w:ascii="Times New Roman" w:hAnsi="Times New Roman" w:cs="Times New Roman"/>
            <w:noProof/>
          </w:rPr>
          <w:t>EthOnDemandDmPerformanceData</w:t>
        </w:r>
        <w:r>
          <w:rPr>
            <w:noProof/>
            <w:webHidden/>
          </w:rPr>
          <w:tab/>
        </w:r>
        <w:r>
          <w:rPr>
            <w:noProof/>
            <w:webHidden/>
          </w:rPr>
          <w:fldChar w:fldCharType="begin"/>
        </w:r>
        <w:r>
          <w:rPr>
            <w:noProof/>
            <w:webHidden/>
          </w:rPr>
          <w:instrText xml:space="preserve"> PAGEREF _Toc74132878 \h </w:instrText>
        </w:r>
        <w:r>
          <w:rPr>
            <w:noProof/>
            <w:webHidden/>
          </w:rPr>
        </w:r>
        <w:r>
          <w:rPr>
            <w:noProof/>
            <w:webHidden/>
          </w:rPr>
          <w:fldChar w:fldCharType="separate"/>
        </w:r>
        <w:r>
          <w:rPr>
            <w:noProof/>
            <w:webHidden/>
          </w:rPr>
          <w:t>326</w:t>
        </w:r>
        <w:r>
          <w:rPr>
            <w:noProof/>
            <w:webHidden/>
          </w:rPr>
          <w:fldChar w:fldCharType="end"/>
        </w:r>
      </w:hyperlink>
    </w:p>
    <w:p w14:paraId="0C886A59" w14:textId="51077C1B" w:rsidR="00D37ABD" w:rsidRDefault="00D37ABD">
      <w:pPr>
        <w:pStyle w:val="TOC3"/>
        <w:tabs>
          <w:tab w:val="left" w:pos="1760"/>
        </w:tabs>
        <w:rPr>
          <w:rFonts w:cstheme="minorBidi"/>
          <w:noProof/>
          <w:color w:val="auto"/>
          <w:sz w:val="22"/>
          <w:lang w:eastAsia="en-US"/>
        </w:rPr>
      </w:pPr>
      <w:hyperlink w:anchor="_Toc74132879" w:history="1">
        <w:r w:rsidRPr="00AA260B">
          <w:rPr>
            <w:rStyle w:val="Hyperlink"/>
            <w:rFonts w:ascii="Times New Roman" w:hAnsi="Times New Roman" w:cs="Times New Roman"/>
            <w:noProof/>
          </w:rPr>
          <w:t>14.2.32</w:t>
        </w:r>
        <w:r>
          <w:rPr>
            <w:rFonts w:cstheme="minorBidi"/>
            <w:noProof/>
            <w:color w:val="auto"/>
            <w:sz w:val="22"/>
            <w:lang w:eastAsia="en-US"/>
          </w:rPr>
          <w:tab/>
        </w:r>
        <w:r w:rsidRPr="00AA260B">
          <w:rPr>
            <w:rStyle w:val="Hyperlink"/>
            <w:rFonts w:ascii="Times New Roman" w:hAnsi="Times New Roman" w:cs="Times New Roman"/>
            <w:noProof/>
          </w:rPr>
          <w:t>EthOnDemandDualEndedMeasurementJob</w:t>
        </w:r>
        <w:r>
          <w:rPr>
            <w:noProof/>
            <w:webHidden/>
          </w:rPr>
          <w:tab/>
        </w:r>
        <w:r>
          <w:rPr>
            <w:noProof/>
            <w:webHidden/>
          </w:rPr>
          <w:fldChar w:fldCharType="begin"/>
        </w:r>
        <w:r>
          <w:rPr>
            <w:noProof/>
            <w:webHidden/>
          </w:rPr>
          <w:instrText xml:space="preserve"> PAGEREF _Toc74132879 \h </w:instrText>
        </w:r>
        <w:r>
          <w:rPr>
            <w:noProof/>
            <w:webHidden/>
          </w:rPr>
        </w:r>
        <w:r>
          <w:rPr>
            <w:noProof/>
            <w:webHidden/>
          </w:rPr>
          <w:fldChar w:fldCharType="separate"/>
        </w:r>
        <w:r>
          <w:rPr>
            <w:noProof/>
            <w:webHidden/>
          </w:rPr>
          <w:t>327</w:t>
        </w:r>
        <w:r>
          <w:rPr>
            <w:noProof/>
            <w:webHidden/>
          </w:rPr>
          <w:fldChar w:fldCharType="end"/>
        </w:r>
      </w:hyperlink>
    </w:p>
    <w:p w14:paraId="6864A0B6" w14:textId="03378A41" w:rsidR="00D37ABD" w:rsidRDefault="00D37ABD">
      <w:pPr>
        <w:pStyle w:val="TOC3"/>
        <w:tabs>
          <w:tab w:val="left" w:pos="1760"/>
        </w:tabs>
        <w:rPr>
          <w:rFonts w:cstheme="minorBidi"/>
          <w:noProof/>
          <w:color w:val="auto"/>
          <w:sz w:val="22"/>
          <w:lang w:eastAsia="en-US"/>
        </w:rPr>
      </w:pPr>
      <w:hyperlink w:anchor="_Toc74132880" w:history="1">
        <w:r w:rsidRPr="00AA260B">
          <w:rPr>
            <w:rStyle w:val="Hyperlink"/>
            <w:rFonts w:ascii="Times New Roman" w:hAnsi="Times New Roman" w:cs="Times New Roman"/>
            <w:noProof/>
          </w:rPr>
          <w:t>14.2.33</w:t>
        </w:r>
        <w:r>
          <w:rPr>
            <w:rFonts w:cstheme="minorBidi"/>
            <w:noProof/>
            <w:color w:val="auto"/>
            <w:sz w:val="22"/>
            <w:lang w:eastAsia="en-US"/>
          </w:rPr>
          <w:tab/>
        </w:r>
        <w:r w:rsidRPr="00AA260B">
          <w:rPr>
            <w:rStyle w:val="Hyperlink"/>
            <w:rFonts w:ascii="Times New Roman" w:hAnsi="Times New Roman" w:cs="Times New Roman"/>
            <w:noProof/>
          </w:rPr>
          <w:t>EthOnDemandLmPerformanceData</w:t>
        </w:r>
        <w:r>
          <w:rPr>
            <w:noProof/>
            <w:webHidden/>
          </w:rPr>
          <w:tab/>
        </w:r>
        <w:r>
          <w:rPr>
            <w:noProof/>
            <w:webHidden/>
          </w:rPr>
          <w:fldChar w:fldCharType="begin"/>
        </w:r>
        <w:r>
          <w:rPr>
            <w:noProof/>
            <w:webHidden/>
          </w:rPr>
          <w:instrText xml:space="preserve"> PAGEREF _Toc74132880 \h </w:instrText>
        </w:r>
        <w:r>
          <w:rPr>
            <w:noProof/>
            <w:webHidden/>
          </w:rPr>
        </w:r>
        <w:r>
          <w:rPr>
            <w:noProof/>
            <w:webHidden/>
          </w:rPr>
          <w:fldChar w:fldCharType="separate"/>
        </w:r>
        <w:r>
          <w:rPr>
            <w:noProof/>
            <w:webHidden/>
          </w:rPr>
          <w:t>328</w:t>
        </w:r>
        <w:r>
          <w:rPr>
            <w:noProof/>
            <w:webHidden/>
          </w:rPr>
          <w:fldChar w:fldCharType="end"/>
        </w:r>
      </w:hyperlink>
    </w:p>
    <w:p w14:paraId="777651C9" w14:textId="65D00943" w:rsidR="00D37ABD" w:rsidRDefault="00D37ABD">
      <w:pPr>
        <w:pStyle w:val="TOC3"/>
        <w:tabs>
          <w:tab w:val="left" w:pos="1760"/>
        </w:tabs>
        <w:rPr>
          <w:rFonts w:cstheme="minorBidi"/>
          <w:noProof/>
          <w:color w:val="auto"/>
          <w:sz w:val="22"/>
          <w:lang w:eastAsia="en-US"/>
        </w:rPr>
      </w:pPr>
      <w:hyperlink w:anchor="_Toc74132881" w:history="1">
        <w:r w:rsidRPr="00AA260B">
          <w:rPr>
            <w:rStyle w:val="Hyperlink"/>
            <w:rFonts w:ascii="Times New Roman" w:hAnsi="Times New Roman" w:cs="Times New Roman"/>
            <w:noProof/>
          </w:rPr>
          <w:t>14.2.34</w:t>
        </w:r>
        <w:r>
          <w:rPr>
            <w:rFonts w:cstheme="minorBidi"/>
            <w:noProof/>
            <w:color w:val="auto"/>
            <w:sz w:val="22"/>
            <w:lang w:eastAsia="en-US"/>
          </w:rPr>
          <w:tab/>
        </w:r>
        <w:r w:rsidRPr="00AA260B">
          <w:rPr>
            <w:rStyle w:val="Hyperlink"/>
            <w:rFonts w:ascii="Times New Roman" w:hAnsi="Times New Roman" w:cs="Times New Roman"/>
            <w:noProof/>
          </w:rPr>
          <w:t>EthOnDemandMeasurementJobControlSink</w:t>
        </w:r>
        <w:r>
          <w:rPr>
            <w:noProof/>
            <w:webHidden/>
          </w:rPr>
          <w:tab/>
        </w:r>
        <w:r>
          <w:rPr>
            <w:noProof/>
            <w:webHidden/>
          </w:rPr>
          <w:fldChar w:fldCharType="begin"/>
        </w:r>
        <w:r>
          <w:rPr>
            <w:noProof/>
            <w:webHidden/>
          </w:rPr>
          <w:instrText xml:space="preserve"> PAGEREF _Toc74132881 \h </w:instrText>
        </w:r>
        <w:r>
          <w:rPr>
            <w:noProof/>
            <w:webHidden/>
          </w:rPr>
        </w:r>
        <w:r>
          <w:rPr>
            <w:noProof/>
            <w:webHidden/>
          </w:rPr>
          <w:fldChar w:fldCharType="separate"/>
        </w:r>
        <w:r>
          <w:rPr>
            <w:noProof/>
            <w:webHidden/>
          </w:rPr>
          <w:t>329</w:t>
        </w:r>
        <w:r>
          <w:rPr>
            <w:noProof/>
            <w:webHidden/>
          </w:rPr>
          <w:fldChar w:fldCharType="end"/>
        </w:r>
      </w:hyperlink>
    </w:p>
    <w:p w14:paraId="112C8CE6" w14:textId="35C21342" w:rsidR="00D37ABD" w:rsidRDefault="00D37ABD">
      <w:pPr>
        <w:pStyle w:val="TOC3"/>
        <w:tabs>
          <w:tab w:val="left" w:pos="1760"/>
        </w:tabs>
        <w:rPr>
          <w:rFonts w:cstheme="minorBidi"/>
          <w:noProof/>
          <w:color w:val="auto"/>
          <w:sz w:val="22"/>
          <w:lang w:eastAsia="en-US"/>
        </w:rPr>
      </w:pPr>
      <w:hyperlink w:anchor="_Toc74132882" w:history="1">
        <w:r w:rsidRPr="00AA260B">
          <w:rPr>
            <w:rStyle w:val="Hyperlink"/>
            <w:rFonts w:ascii="Times New Roman" w:hAnsi="Times New Roman" w:cs="Times New Roman"/>
            <w:noProof/>
          </w:rPr>
          <w:t>14.2.35</w:t>
        </w:r>
        <w:r>
          <w:rPr>
            <w:rFonts w:cstheme="minorBidi"/>
            <w:noProof/>
            <w:color w:val="auto"/>
            <w:sz w:val="22"/>
            <w:lang w:eastAsia="en-US"/>
          </w:rPr>
          <w:tab/>
        </w:r>
        <w:r w:rsidRPr="00AA260B">
          <w:rPr>
            <w:rStyle w:val="Hyperlink"/>
            <w:rFonts w:ascii="Times New Roman" w:hAnsi="Times New Roman" w:cs="Times New Roman"/>
            <w:noProof/>
          </w:rPr>
          <w:t>EthOnDemandMeasurementJobControlSource</w:t>
        </w:r>
        <w:r>
          <w:rPr>
            <w:noProof/>
            <w:webHidden/>
          </w:rPr>
          <w:tab/>
        </w:r>
        <w:r>
          <w:rPr>
            <w:noProof/>
            <w:webHidden/>
          </w:rPr>
          <w:fldChar w:fldCharType="begin"/>
        </w:r>
        <w:r>
          <w:rPr>
            <w:noProof/>
            <w:webHidden/>
          </w:rPr>
          <w:instrText xml:space="preserve"> PAGEREF _Toc74132882 \h </w:instrText>
        </w:r>
        <w:r>
          <w:rPr>
            <w:noProof/>
            <w:webHidden/>
          </w:rPr>
        </w:r>
        <w:r>
          <w:rPr>
            <w:noProof/>
            <w:webHidden/>
          </w:rPr>
          <w:fldChar w:fldCharType="separate"/>
        </w:r>
        <w:r>
          <w:rPr>
            <w:noProof/>
            <w:webHidden/>
          </w:rPr>
          <w:t>331</w:t>
        </w:r>
        <w:r>
          <w:rPr>
            <w:noProof/>
            <w:webHidden/>
          </w:rPr>
          <w:fldChar w:fldCharType="end"/>
        </w:r>
      </w:hyperlink>
    </w:p>
    <w:p w14:paraId="75261736" w14:textId="1285C3C8" w:rsidR="00D37ABD" w:rsidRDefault="00D37ABD">
      <w:pPr>
        <w:pStyle w:val="TOC3"/>
        <w:tabs>
          <w:tab w:val="left" w:pos="1760"/>
        </w:tabs>
        <w:rPr>
          <w:rFonts w:cstheme="minorBidi"/>
          <w:noProof/>
          <w:color w:val="auto"/>
          <w:sz w:val="22"/>
          <w:lang w:eastAsia="en-US"/>
        </w:rPr>
      </w:pPr>
      <w:hyperlink w:anchor="_Toc74132883" w:history="1">
        <w:r w:rsidRPr="00AA260B">
          <w:rPr>
            <w:rStyle w:val="Hyperlink"/>
            <w:rFonts w:ascii="Times New Roman" w:hAnsi="Times New Roman" w:cs="Times New Roman"/>
            <w:noProof/>
          </w:rPr>
          <w:t>14.2.36</w:t>
        </w:r>
        <w:r>
          <w:rPr>
            <w:rFonts w:cstheme="minorBidi"/>
            <w:noProof/>
            <w:color w:val="auto"/>
            <w:sz w:val="22"/>
            <w:lang w:eastAsia="en-US"/>
          </w:rPr>
          <w:tab/>
        </w:r>
        <w:r w:rsidRPr="00AA260B">
          <w:rPr>
            <w:rStyle w:val="Hyperlink"/>
            <w:rFonts w:ascii="Times New Roman" w:hAnsi="Times New Roman" w:cs="Times New Roman"/>
            <w:noProof/>
          </w:rPr>
          <w:t>EthOnDemandSingleEndedMeasurementJob</w:t>
        </w:r>
        <w:r>
          <w:rPr>
            <w:noProof/>
            <w:webHidden/>
          </w:rPr>
          <w:tab/>
        </w:r>
        <w:r>
          <w:rPr>
            <w:noProof/>
            <w:webHidden/>
          </w:rPr>
          <w:fldChar w:fldCharType="begin"/>
        </w:r>
        <w:r>
          <w:rPr>
            <w:noProof/>
            <w:webHidden/>
          </w:rPr>
          <w:instrText xml:space="preserve"> PAGEREF _Toc74132883 \h </w:instrText>
        </w:r>
        <w:r>
          <w:rPr>
            <w:noProof/>
            <w:webHidden/>
          </w:rPr>
        </w:r>
        <w:r>
          <w:rPr>
            <w:noProof/>
            <w:webHidden/>
          </w:rPr>
          <w:fldChar w:fldCharType="separate"/>
        </w:r>
        <w:r>
          <w:rPr>
            <w:noProof/>
            <w:webHidden/>
          </w:rPr>
          <w:t>334</w:t>
        </w:r>
        <w:r>
          <w:rPr>
            <w:noProof/>
            <w:webHidden/>
          </w:rPr>
          <w:fldChar w:fldCharType="end"/>
        </w:r>
      </w:hyperlink>
    </w:p>
    <w:p w14:paraId="515573A5" w14:textId="573A583C" w:rsidR="00D37ABD" w:rsidRDefault="00D37ABD">
      <w:pPr>
        <w:pStyle w:val="TOC3"/>
        <w:tabs>
          <w:tab w:val="left" w:pos="1760"/>
        </w:tabs>
        <w:rPr>
          <w:rFonts w:cstheme="minorBidi"/>
          <w:noProof/>
          <w:color w:val="auto"/>
          <w:sz w:val="22"/>
          <w:lang w:eastAsia="en-US"/>
        </w:rPr>
      </w:pPr>
      <w:hyperlink w:anchor="_Toc74132884" w:history="1">
        <w:r w:rsidRPr="00AA260B">
          <w:rPr>
            <w:rStyle w:val="Hyperlink"/>
            <w:rFonts w:ascii="Times New Roman" w:hAnsi="Times New Roman" w:cs="Times New Roman"/>
            <w:noProof/>
          </w:rPr>
          <w:t>14.2.37</w:t>
        </w:r>
        <w:r>
          <w:rPr>
            <w:rFonts w:cstheme="minorBidi"/>
            <w:noProof/>
            <w:color w:val="auto"/>
            <w:sz w:val="22"/>
            <w:lang w:eastAsia="en-US"/>
          </w:rPr>
          <w:tab/>
        </w:r>
        <w:r w:rsidRPr="00AA260B">
          <w:rPr>
            <w:rStyle w:val="Hyperlink"/>
            <w:rFonts w:ascii="Times New Roman" w:hAnsi="Times New Roman" w:cs="Times New Roman"/>
            <w:noProof/>
          </w:rPr>
          <w:t>EthProActive1DmPerformanceData</w:t>
        </w:r>
        <w:r>
          <w:rPr>
            <w:noProof/>
            <w:webHidden/>
          </w:rPr>
          <w:tab/>
        </w:r>
        <w:r>
          <w:rPr>
            <w:noProof/>
            <w:webHidden/>
          </w:rPr>
          <w:fldChar w:fldCharType="begin"/>
        </w:r>
        <w:r>
          <w:rPr>
            <w:noProof/>
            <w:webHidden/>
          </w:rPr>
          <w:instrText xml:space="preserve"> PAGEREF _Toc74132884 \h </w:instrText>
        </w:r>
        <w:r>
          <w:rPr>
            <w:noProof/>
            <w:webHidden/>
          </w:rPr>
        </w:r>
        <w:r>
          <w:rPr>
            <w:noProof/>
            <w:webHidden/>
          </w:rPr>
          <w:fldChar w:fldCharType="separate"/>
        </w:r>
        <w:r>
          <w:rPr>
            <w:noProof/>
            <w:webHidden/>
          </w:rPr>
          <w:t>335</w:t>
        </w:r>
        <w:r>
          <w:rPr>
            <w:noProof/>
            <w:webHidden/>
          </w:rPr>
          <w:fldChar w:fldCharType="end"/>
        </w:r>
      </w:hyperlink>
    </w:p>
    <w:p w14:paraId="564252B0" w14:textId="6D7E7C75" w:rsidR="00D37ABD" w:rsidRDefault="00D37ABD">
      <w:pPr>
        <w:pStyle w:val="TOC3"/>
        <w:tabs>
          <w:tab w:val="left" w:pos="1760"/>
        </w:tabs>
        <w:rPr>
          <w:rFonts w:cstheme="minorBidi"/>
          <w:noProof/>
          <w:color w:val="auto"/>
          <w:sz w:val="22"/>
          <w:lang w:eastAsia="en-US"/>
        </w:rPr>
      </w:pPr>
      <w:hyperlink w:anchor="_Toc74132885" w:history="1">
        <w:r w:rsidRPr="00AA260B">
          <w:rPr>
            <w:rStyle w:val="Hyperlink"/>
            <w:rFonts w:ascii="Times New Roman" w:hAnsi="Times New Roman" w:cs="Times New Roman"/>
            <w:noProof/>
          </w:rPr>
          <w:t>14.2.38</w:t>
        </w:r>
        <w:r>
          <w:rPr>
            <w:rFonts w:cstheme="minorBidi"/>
            <w:noProof/>
            <w:color w:val="auto"/>
            <w:sz w:val="22"/>
            <w:lang w:eastAsia="en-US"/>
          </w:rPr>
          <w:tab/>
        </w:r>
        <w:r w:rsidRPr="00AA260B">
          <w:rPr>
            <w:rStyle w:val="Hyperlink"/>
            <w:rFonts w:ascii="Times New Roman" w:hAnsi="Times New Roman" w:cs="Times New Roman"/>
            <w:noProof/>
          </w:rPr>
          <w:t>EthProActive1DmSourcePerformanceData</w:t>
        </w:r>
        <w:r>
          <w:rPr>
            <w:noProof/>
            <w:webHidden/>
          </w:rPr>
          <w:tab/>
        </w:r>
        <w:r>
          <w:rPr>
            <w:noProof/>
            <w:webHidden/>
          </w:rPr>
          <w:fldChar w:fldCharType="begin"/>
        </w:r>
        <w:r>
          <w:rPr>
            <w:noProof/>
            <w:webHidden/>
          </w:rPr>
          <w:instrText xml:space="preserve"> PAGEREF _Toc74132885 \h </w:instrText>
        </w:r>
        <w:r>
          <w:rPr>
            <w:noProof/>
            <w:webHidden/>
          </w:rPr>
        </w:r>
        <w:r>
          <w:rPr>
            <w:noProof/>
            <w:webHidden/>
          </w:rPr>
          <w:fldChar w:fldCharType="separate"/>
        </w:r>
        <w:r>
          <w:rPr>
            <w:noProof/>
            <w:webHidden/>
          </w:rPr>
          <w:t>335</w:t>
        </w:r>
        <w:r>
          <w:rPr>
            <w:noProof/>
            <w:webHidden/>
          </w:rPr>
          <w:fldChar w:fldCharType="end"/>
        </w:r>
      </w:hyperlink>
    </w:p>
    <w:p w14:paraId="496B0A4C" w14:textId="3C3D9408" w:rsidR="00D37ABD" w:rsidRDefault="00D37ABD">
      <w:pPr>
        <w:pStyle w:val="TOC3"/>
        <w:tabs>
          <w:tab w:val="left" w:pos="1760"/>
        </w:tabs>
        <w:rPr>
          <w:rFonts w:cstheme="minorBidi"/>
          <w:noProof/>
          <w:color w:val="auto"/>
          <w:sz w:val="22"/>
          <w:lang w:eastAsia="en-US"/>
        </w:rPr>
      </w:pPr>
      <w:hyperlink w:anchor="_Toc74132886" w:history="1">
        <w:r w:rsidRPr="00AA260B">
          <w:rPr>
            <w:rStyle w:val="Hyperlink"/>
            <w:rFonts w:ascii="Times New Roman" w:hAnsi="Times New Roman" w:cs="Times New Roman"/>
            <w:noProof/>
          </w:rPr>
          <w:t>14.2.39</w:t>
        </w:r>
        <w:r>
          <w:rPr>
            <w:rFonts w:cstheme="minorBidi"/>
            <w:noProof/>
            <w:color w:val="auto"/>
            <w:sz w:val="22"/>
            <w:lang w:eastAsia="en-US"/>
          </w:rPr>
          <w:tab/>
        </w:r>
        <w:r w:rsidRPr="00AA260B">
          <w:rPr>
            <w:rStyle w:val="Hyperlink"/>
            <w:rFonts w:ascii="Times New Roman" w:hAnsi="Times New Roman" w:cs="Times New Roman"/>
            <w:noProof/>
          </w:rPr>
          <w:t>EthProActive1LmPerformanceData</w:t>
        </w:r>
        <w:r>
          <w:rPr>
            <w:noProof/>
            <w:webHidden/>
          </w:rPr>
          <w:tab/>
        </w:r>
        <w:r>
          <w:rPr>
            <w:noProof/>
            <w:webHidden/>
          </w:rPr>
          <w:fldChar w:fldCharType="begin"/>
        </w:r>
        <w:r>
          <w:rPr>
            <w:noProof/>
            <w:webHidden/>
          </w:rPr>
          <w:instrText xml:space="preserve"> PAGEREF _Toc74132886 \h </w:instrText>
        </w:r>
        <w:r>
          <w:rPr>
            <w:noProof/>
            <w:webHidden/>
          </w:rPr>
        </w:r>
        <w:r>
          <w:rPr>
            <w:noProof/>
            <w:webHidden/>
          </w:rPr>
          <w:fldChar w:fldCharType="separate"/>
        </w:r>
        <w:r>
          <w:rPr>
            <w:noProof/>
            <w:webHidden/>
          </w:rPr>
          <w:t>335</w:t>
        </w:r>
        <w:r>
          <w:rPr>
            <w:noProof/>
            <w:webHidden/>
          </w:rPr>
          <w:fldChar w:fldCharType="end"/>
        </w:r>
      </w:hyperlink>
    </w:p>
    <w:p w14:paraId="2A76CFB7" w14:textId="3438393C" w:rsidR="00D37ABD" w:rsidRDefault="00D37ABD">
      <w:pPr>
        <w:pStyle w:val="TOC3"/>
        <w:tabs>
          <w:tab w:val="left" w:pos="1760"/>
        </w:tabs>
        <w:rPr>
          <w:rFonts w:cstheme="minorBidi"/>
          <w:noProof/>
          <w:color w:val="auto"/>
          <w:sz w:val="22"/>
          <w:lang w:eastAsia="en-US"/>
        </w:rPr>
      </w:pPr>
      <w:hyperlink w:anchor="_Toc74132887" w:history="1">
        <w:r w:rsidRPr="00AA260B">
          <w:rPr>
            <w:rStyle w:val="Hyperlink"/>
            <w:rFonts w:ascii="Times New Roman" w:hAnsi="Times New Roman" w:cs="Times New Roman"/>
            <w:noProof/>
          </w:rPr>
          <w:t>14.2.40</w:t>
        </w:r>
        <w:r>
          <w:rPr>
            <w:rFonts w:cstheme="minorBidi"/>
            <w:noProof/>
            <w:color w:val="auto"/>
            <w:sz w:val="22"/>
            <w:lang w:eastAsia="en-US"/>
          </w:rPr>
          <w:tab/>
        </w:r>
        <w:r w:rsidRPr="00AA260B">
          <w:rPr>
            <w:rStyle w:val="Hyperlink"/>
            <w:rFonts w:ascii="Times New Roman" w:hAnsi="Times New Roman" w:cs="Times New Roman"/>
            <w:noProof/>
          </w:rPr>
          <w:t>EthProActive1LmSourcePerformanceData</w:t>
        </w:r>
        <w:r>
          <w:rPr>
            <w:noProof/>
            <w:webHidden/>
          </w:rPr>
          <w:tab/>
        </w:r>
        <w:r>
          <w:rPr>
            <w:noProof/>
            <w:webHidden/>
          </w:rPr>
          <w:fldChar w:fldCharType="begin"/>
        </w:r>
        <w:r>
          <w:rPr>
            <w:noProof/>
            <w:webHidden/>
          </w:rPr>
          <w:instrText xml:space="preserve"> PAGEREF _Toc74132887 \h </w:instrText>
        </w:r>
        <w:r>
          <w:rPr>
            <w:noProof/>
            <w:webHidden/>
          </w:rPr>
        </w:r>
        <w:r>
          <w:rPr>
            <w:noProof/>
            <w:webHidden/>
          </w:rPr>
          <w:fldChar w:fldCharType="separate"/>
        </w:r>
        <w:r>
          <w:rPr>
            <w:noProof/>
            <w:webHidden/>
          </w:rPr>
          <w:t>336</w:t>
        </w:r>
        <w:r>
          <w:rPr>
            <w:noProof/>
            <w:webHidden/>
          </w:rPr>
          <w:fldChar w:fldCharType="end"/>
        </w:r>
      </w:hyperlink>
    </w:p>
    <w:p w14:paraId="2B0B6B9C" w14:textId="184EB000" w:rsidR="00D37ABD" w:rsidRDefault="00D37ABD">
      <w:pPr>
        <w:pStyle w:val="TOC3"/>
        <w:tabs>
          <w:tab w:val="left" w:pos="1760"/>
        </w:tabs>
        <w:rPr>
          <w:rFonts w:cstheme="minorBidi"/>
          <w:noProof/>
          <w:color w:val="auto"/>
          <w:sz w:val="22"/>
          <w:lang w:eastAsia="en-US"/>
        </w:rPr>
      </w:pPr>
      <w:hyperlink w:anchor="_Toc74132888" w:history="1">
        <w:r w:rsidRPr="00AA260B">
          <w:rPr>
            <w:rStyle w:val="Hyperlink"/>
            <w:rFonts w:ascii="Times New Roman" w:hAnsi="Times New Roman" w:cs="Times New Roman"/>
            <w:noProof/>
          </w:rPr>
          <w:t>14.2.41</w:t>
        </w:r>
        <w:r>
          <w:rPr>
            <w:rFonts w:cstheme="minorBidi"/>
            <w:noProof/>
            <w:color w:val="auto"/>
            <w:sz w:val="22"/>
            <w:lang w:eastAsia="en-US"/>
          </w:rPr>
          <w:tab/>
        </w:r>
        <w:r w:rsidRPr="00AA260B">
          <w:rPr>
            <w:rStyle w:val="Hyperlink"/>
            <w:rFonts w:ascii="Times New Roman" w:hAnsi="Times New Roman" w:cs="Times New Roman"/>
            <w:noProof/>
          </w:rPr>
          <w:t>EthProActiveDmPerformanceData</w:t>
        </w:r>
        <w:r>
          <w:rPr>
            <w:noProof/>
            <w:webHidden/>
          </w:rPr>
          <w:tab/>
        </w:r>
        <w:r>
          <w:rPr>
            <w:noProof/>
            <w:webHidden/>
          </w:rPr>
          <w:fldChar w:fldCharType="begin"/>
        </w:r>
        <w:r>
          <w:rPr>
            <w:noProof/>
            <w:webHidden/>
          </w:rPr>
          <w:instrText xml:space="preserve"> PAGEREF _Toc74132888 \h </w:instrText>
        </w:r>
        <w:r>
          <w:rPr>
            <w:noProof/>
            <w:webHidden/>
          </w:rPr>
        </w:r>
        <w:r>
          <w:rPr>
            <w:noProof/>
            <w:webHidden/>
          </w:rPr>
          <w:fldChar w:fldCharType="separate"/>
        </w:r>
        <w:r>
          <w:rPr>
            <w:noProof/>
            <w:webHidden/>
          </w:rPr>
          <w:t>336</w:t>
        </w:r>
        <w:r>
          <w:rPr>
            <w:noProof/>
            <w:webHidden/>
          </w:rPr>
          <w:fldChar w:fldCharType="end"/>
        </w:r>
      </w:hyperlink>
    </w:p>
    <w:p w14:paraId="702C0820" w14:textId="0BA95DAB" w:rsidR="00D37ABD" w:rsidRDefault="00D37ABD">
      <w:pPr>
        <w:pStyle w:val="TOC3"/>
        <w:tabs>
          <w:tab w:val="left" w:pos="1760"/>
        </w:tabs>
        <w:rPr>
          <w:rFonts w:cstheme="minorBidi"/>
          <w:noProof/>
          <w:color w:val="auto"/>
          <w:sz w:val="22"/>
          <w:lang w:eastAsia="en-US"/>
        </w:rPr>
      </w:pPr>
      <w:hyperlink w:anchor="_Toc74132889" w:history="1">
        <w:r w:rsidRPr="00AA260B">
          <w:rPr>
            <w:rStyle w:val="Hyperlink"/>
            <w:rFonts w:ascii="Times New Roman" w:hAnsi="Times New Roman" w:cs="Times New Roman"/>
            <w:noProof/>
          </w:rPr>
          <w:t>14.2.42</w:t>
        </w:r>
        <w:r>
          <w:rPr>
            <w:rFonts w:cstheme="minorBidi"/>
            <w:noProof/>
            <w:color w:val="auto"/>
            <w:sz w:val="22"/>
            <w:lang w:eastAsia="en-US"/>
          </w:rPr>
          <w:tab/>
        </w:r>
        <w:r w:rsidRPr="00AA260B">
          <w:rPr>
            <w:rStyle w:val="Hyperlink"/>
            <w:rFonts w:ascii="Times New Roman" w:hAnsi="Times New Roman" w:cs="Times New Roman"/>
            <w:noProof/>
          </w:rPr>
          <w:t>EthProActiveDualEndedMeasurementJob</w:t>
        </w:r>
        <w:r>
          <w:rPr>
            <w:noProof/>
            <w:webHidden/>
          </w:rPr>
          <w:tab/>
        </w:r>
        <w:r>
          <w:rPr>
            <w:noProof/>
            <w:webHidden/>
          </w:rPr>
          <w:fldChar w:fldCharType="begin"/>
        </w:r>
        <w:r>
          <w:rPr>
            <w:noProof/>
            <w:webHidden/>
          </w:rPr>
          <w:instrText xml:space="preserve"> PAGEREF _Toc74132889 \h </w:instrText>
        </w:r>
        <w:r>
          <w:rPr>
            <w:noProof/>
            <w:webHidden/>
          </w:rPr>
        </w:r>
        <w:r>
          <w:rPr>
            <w:noProof/>
            <w:webHidden/>
          </w:rPr>
          <w:fldChar w:fldCharType="separate"/>
        </w:r>
        <w:r>
          <w:rPr>
            <w:noProof/>
            <w:webHidden/>
          </w:rPr>
          <w:t>337</w:t>
        </w:r>
        <w:r>
          <w:rPr>
            <w:noProof/>
            <w:webHidden/>
          </w:rPr>
          <w:fldChar w:fldCharType="end"/>
        </w:r>
      </w:hyperlink>
    </w:p>
    <w:p w14:paraId="6440A643" w14:textId="577E4F70" w:rsidR="00D37ABD" w:rsidRDefault="00D37ABD">
      <w:pPr>
        <w:pStyle w:val="TOC3"/>
        <w:tabs>
          <w:tab w:val="left" w:pos="1760"/>
        </w:tabs>
        <w:rPr>
          <w:rFonts w:cstheme="minorBidi"/>
          <w:noProof/>
          <w:color w:val="auto"/>
          <w:sz w:val="22"/>
          <w:lang w:eastAsia="en-US"/>
        </w:rPr>
      </w:pPr>
      <w:hyperlink w:anchor="_Toc74132890" w:history="1">
        <w:r w:rsidRPr="00AA260B">
          <w:rPr>
            <w:rStyle w:val="Hyperlink"/>
            <w:rFonts w:ascii="Times New Roman" w:hAnsi="Times New Roman" w:cs="Times New Roman"/>
            <w:noProof/>
          </w:rPr>
          <w:t>14.2.43</w:t>
        </w:r>
        <w:r>
          <w:rPr>
            <w:rFonts w:cstheme="minorBidi"/>
            <w:noProof/>
            <w:color w:val="auto"/>
            <w:sz w:val="22"/>
            <w:lang w:eastAsia="en-US"/>
          </w:rPr>
          <w:tab/>
        </w:r>
        <w:r w:rsidRPr="00AA260B">
          <w:rPr>
            <w:rStyle w:val="Hyperlink"/>
            <w:rFonts w:ascii="Times New Roman" w:hAnsi="Times New Roman" w:cs="Times New Roman"/>
            <w:noProof/>
          </w:rPr>
          <w:t>EthProActiveLmPerformanceData</w:t>
        </w:r>
        <w:r>
          <w:rPr>
            <w:noProof/>
            <w:webHidden/>
          </w:rPr>
          <w:tab/>
        </w:r>
        <w:r>
          <w:rPr>
            <w:noProof/>
            <w:webHidden/>
          </w:rPr>
          <w:fldChar w:fldCharType="begin"/>
        </w:r>
        <w:r>
          <w:rPr>
            <w:noProof/>
            <w:webHidden/>
          </w:rPr>
          <w:instrText xml:space="preserve"> PAGEREF _Toc74132890 \h </w:instrText>
        </w:r>
        <w:r>
          <w:rPr>
            <w:noProof/>
            <w:webHidden/>
          </w:rPr>
        </w:r>
        <w:r>
          <w:rPr>
            <w:noProof/>
            <w:webHidden/>
          </w:rPr>
          <w:fldChar w:fldCharType="separate"/>
        </w:r>
        <w:r>
          <w:rPr>
            <w:noProof/>
            <w:webHidden/>
          </w:rPr>
          <w:t>337</w:t>
        </w:r>
        <w:r>
          <w:rPr>
            <w:noProof/>
            <w:webHidden/>
          </w:rPr>
          <w:fldChar w:fldCharType="end"/>
        </w:r>
      </w:hyperlink>
    </w:p>
    <w:p w14:paraId="1F37553F" w14:textId="47CA1980" w:rsidR="00D37ABD" w:rsidRDefault="00D37ABD">
      <w:pPr>
        <w:pStyle w:val="TOC3"/>
        <w:tabs>
          <w:tab w:val="left" w:pos="1760"/>
        </w:tabs>
        <w:rPr>
          <w:rFonts w:cstheme="minorBidi"/>
          <w:noProof/>
          <w:color w:val="auto"/>
          <w:sz w:val="22"/>
          <w:lang w:eastAsia="en-US"/>
        </w:rPr>
      </w:pPr>
      <w:hyperlink w:anchor="_Toc74132891" w:history="1">
        <w:r w:rsidRPr="00AA260B">
          <w:rPr>
            <w:rStyle w:val="Hyperlink"/>
            <w:rFonts w:ascii="Times New Roman" w:hAnsi="Times New Roman" w:cs="Times New Roman"/>
            <w:noProof/>
          </w:rPr>
          <w:t>14.2.44</w:t>
        </w:r>
        <w:r>
          <w:rPr>
            <w:rFonts w:cstheme="minorBidi"/>
            <w:noProof/>
            <w:color w:val="auto"/>
            <w:sz w:val="22"/>
            <w:lang w:eastAsia="en-US"/>
          </w:rPr>
          <w:tab/>
        </w:r>
        <w:r w:rsidRPr="00AA260B">
          <w:rPr>
            <w:rStyle w:val="Hyperlink"/>
            <w:rFonts w:ascii="Times New Roman" w:hAnsi="Times New Roman" w:cs="Times New Roman"/>
            <w:noProof/>
          </w:rPr>
          <w:t>EthProActiveMeasurementJobControlSink</w:t>
        </w:r>
        <w:r>
          <w:rPr>
            <w:noProof/>
            <w:webHidden/>
          </w:rPr>
          <w:tab/>
        </w:r>
        <w:r>
          <w:rPr>
            <w:noProof/>
            <w:webHidden/>
          </w:rPr>
          <w:fldChar w:fldCharType="begin"/>
        </w:r>
        <w:r>
          <w:rPr>
            <w:noProof/>
            <w:webHidden/>
          </w:rPr>
          <w:instrText xml:space="preserve"> PAGEREF _Toc74132891 \h </w:instrText>
        </w:r>
        <w:r>
          <w:rPr>
            <w:noProof/>
            <w:webHidden/>
          </w:rPr>
        </w:r>
        <w:r>
          <w:rPr>
            <w:noProof/>
            <w:webHidden/>
          </w:rPr>
          <w:fldChar w:fldCharType="separate"/>
        </w:r>
        <w:r>
          <w:rPr>
            <w:noProof/>
            <w:webHidden/>
          </w:rPr>
          <w:t>338</w:t>
        </w:r>
        <w:r>
          <w:rPr>
            <w:noProof/>
            <w:webHidden/>
          </w:rPr>
          <w:fldChar w:fldCharType="end"/>
        </w:r>
      </w:hyperlink>
    </w:p>
    <w:p w14:paraId="28CE23DC" w14:textId="339BE362" w:rsidR="00D37ABD" w:rsidRDefault="00D37ABD">
      <w:pPr>
        <w:pStyle w:val="TOC3"/>
        <w:tabs>
          <w:tab w:val="left" w:pos="1760"/>
        </w:tabs>
        <w:rPr>
          <w:rFonts w:cstheme="minorBidi"/>
          <w:noProof/>
          <w:color w:val="auto"/>
          <w:sz w:val="22"/>
          <w:lang w:eastAsia="en-US"/>
        </w:rPr>
      </w:pPr>
      <w:hyperlink w:anchor="_Toc74132892" w:history="1">
        <w:r w:rsidRPr="00AA260B">
          <w:rPr>
            <w:rStyle w:val="Hyperlink"/>
            <w:rFonts w:ascii="Times New Roman" w:hAnsi="Times New Roman" w:cs="Times New Roman"/>
            <w:noProof/>
          </w:rPr>
          <w:t>14.2.45</w:t>
        </w:r>
        <w:r>
          <w:rPr>
            <w:rFonts w:cstheme="minorBidi"/>
            <w:noProof/>
            <w:color w:val="auto"/>
            <w:sz w:val="22"/>
            <w:lang w:eastAsia="en-US"/>
          </w:rPr>
          <w:tab/>
        </w:r>
        <w:r w:rsidRPr="00AA260B">
          <w:rPr>
            <w:rStyle w:val="Hyperlink"/>
            <w:rFonts w:ascii="Times New Roman" w:hAnsi="Times New Roman" w:cs="Times New Roman"/>
            <w:noProof/>
          </w:rPr>
          <w:t>EthProActiveMeasurementJobControlSource</w:t>
        </w:r>
        <w:r>
          <w:rPr>
            <w:noProof/>
            <w:webHidden/>
          </w:rPr>
          <w:tab/>
        </w:r>
        <w:r>
          <w:rPr>
            <w:noProof/>
            <w:webHidden/>
          </w:rPr>
          <w:fldChar w:fldCharType="begin"/>
        </w:r>
        <w:r>
          <w:rPr>
            <w:noProof/>
            <w:webHidden/>
          </w:rPr>
          <w:instrText xml:space="preserve"> PAGEREF _Toc74132892 \h </w:instrText>
        </w:r>
        <w:r>
          <w:rPr>
            <w:noProof/>
            <w:webHidden/>
          </w:rPr>
        </w:r>
        <w:r>
          <w:rPr>
            <w:noProof/>
            <w:webHidden/>
          </w:rPr>
          <w:fldChar w:fldCharType="separate"/>
        </w:r>
        <w:r>
          <w:rPr>
            <w:noProof/>
            <w:webHidden/>
          </w:rPr>
          <w:t>341</w:t>
        </w:r>
        <w:r>
          <w:rPr>
            <w:noProof/>
            <w:webHidden/>
          </w:rPr>
          <w:fldChar w:fldCharType="end"/>
        </w:r>
      </w:hyperlink>
    </w:p>
    <w:p w14:paraId="07427DD3" w14:textId="3192AA94" w:rsidR="00D37ABD" w:rsidRDefault="00D37ABD">
      <w:pPr>
        <w:pStyle w:val="TOC3"/>
        <w:tabs>
          <w:tab w:val="left" w:pos="1760"/>
        </w:tabs>
        <w:rPr>
          <w:rFonts w:cstheme="minorBidi"/>
          <w:noProof/>
          <w:color w:val="auto"/>
          <w:sz w:val="22"/>
          <w:lang w:eastAsia="en-US"/>
        </w:rPr>
      </w:pPr>
      <w:hyperlink w:anchor="_Toc74132893" w:history="1">
        <w:r w:rsidRPr="00AA260B">
          <w:rPr>
            <w:rStyle w:val="Hyperlink"/>
            <w:rFonts w:ascii="Times New Roman" w:hAnsi="Times New Roman" w:cs="Times New Roman"/>
            <w:noProof/>
          </w:rPr>
          <w:t>14.2.46</w:t>
        </w:r>
        <w:r>
          <w:rPr>
            <w:rFonts w:cstheme="minorBidi"/>
            <w:noProof/>
            <w:color w:val="auto"/>
            <w:sz w:val="22"/>
            <w:lang w:eastAsia="en-US"/>
          </w:rPr>
          <w:tab/>
        </w:r>
        <w:r w:rsidRPr="00AA260B">
          <w:rPr>
            <w:rStyle w:val="Hyperlink"/>
            <w:rFonts w:ascii="Times New Roman" w:hAnsi="Times New Roman" w:cs="Times New Roman"/>
            <w:noProof/>
          </w:rPr>
          <w:t>EthProActiveSingleEndedMeasurementJob</w:t>
        </w:r>
        <w:r>
          <w:rPr>
            <w:noProof/>
            <w:webHidden/>
          </w:rPr>
          <w:tab/>
        </w:r>
        <w:r>
          <w:rPr>
            <w:noProof/>
            <w:webHidden/>
          </w:rPr>
          <w:fldChar w:fldCharType="begin"/>
        </w:r>
        <w:r>
          <w:rPr>
            <w:noProof/>
            <w:webHidden/>
          </w:rPr>
          <w:instrText xml:space="preserve"> PAGEREF _Toc74132893 \h </w:instrText>
        </w:r>
        <w:r>
          <w:rPr>
            <w:noProof/>
            <w:webHidden/>
          </w:rPr>
        </w:r>
        <w:r>
          <w:rPr>
            <w:noProof/>
            <w:webHidden/>
          </w:rPr>
          <w:fldChar w:fldCharType="separate"/>
        </w:r>
        <w:r>
          <w:rPr>
            <w:noProof/>
            <w:webHidden/>
          </w:rPr>
          <w:t>344</w:t>
        </w:r>
        <w:r>
          <w:rPr>
            <w:noProof/>
            <w:webHidden/>
          </w:rPr>
          <w:fldChar w:fldCharType="end"/>
        </w:r>
      </w:hyperlink>
    </w:p>
    <w:p w14:paraId="1CE1C565" w14:textId="4D29E12F" w:rsidR="00D37ABD" w:rsidRDefault="00D37ABD">
      <w:pPr>
        <w:pStyle w:val="TOC3"/>
        <w:tabs>
          <w:tab w:val="left" w:pos="1760"/>
        </w:tabs>
        <w:rPr>
          <w:rFonts w:cstheme="minorBidi"/>
          <w:noProof/>
          <w:color w:val="auto"/>
          <w:sz w:val="22"/>
          <w:lang w:eastAsia="en-US"/>
        </w:rPr>
      </w:pPr>
      <w:hyperlink w:anchor="_Toc74132894" w:history="1">
        <w:r w:rsidRPr="00AA260B">
          <w:rPr>
            <w:rStyle w:val="Hyperlink"/>
            <w:rFonts w:ascii="Times New Roman" w:hAnsi="Times New Roman" w:cs="Times New Roman"/>
            <w:noProof/>
          </w:rPr>
          <w:t>14.2.47</w:t>
        </w:r>
        <w:r>
          <w:rPr>
            <w:rFonts w:cstheme="minorBidi"/>
            <w:noProof/>
            <w:color w:val="auto"/>
            <w:sz w:val="22"/>
            <w:lang w:eastAsia="en-US"/>
          </w:rPr>
          <w:tab/>
        </w:r>
        <w:r w:rsidRPr="00AA260B">
          <w:rPr>
            <w:rStyle w:val="Hyperlink"/>
            <w:rFonts w:ascii="Times New Roman" w:hAnsi="Times New Roman" w:cs="Times New Roman"/>
            <w:noProof/>
          </w:rPr>
          <w:t>EthServiceIntefacePointSpec</w:t>
        </w:r>
        <w:r>
          <w:rPr>
            <w:noProof/>
            <w:webHidden/>
          </w:rPr>
          <w:tab/>
        </w:r>
        <w:r>
          <w:rPr>
            <w:noProof/>
            <w:webHidden/>
          </w:rPr>
          <w:fldChar w:fldCharType="begin"/>
        </w:r>
        <w:r>
          <w:rPr>
            <w:noProof/>
            <w:webHidden/>
          </w:rPr>
          <w:instrText xml:space="preserve"> PAGEREF _Toc74132894 \h </w:instrText>
        </w:r>
        <w:r>
          <w:rPr>
            <w:noProof/>
            <w:webHidden/>
          </w:rPr>
        </w:r>
        <w:r>
          <w:rPr>
            <w:noProof/>
            <w:webHidden/>
          </w:rPr>
          <w:fldChar w:fldCharType="separate"/>
        </w:r>
        <w:r>
          <w:rPr>
            <w:noProof/>
            <w:webHidden/>
          </w:rPr>
          <w:t>344</w:t>
        </w:r>
        <w:r>
          <w:rPr>
            <w:noProof/>
            <w:webHidden/>
          </w:rPr>
          <w:fldChar w:fldCharType="end"/>
        </w:r>
      </w:hyperlink>
    </w:p>
    <w:p w14:paraId="1C5E80F2" w14:textId="73935873" w:rsidR="00D37ABD" w:rsidRDefault="00D37ABD">
      <w:pPr>
        <w:pStyle w:val="TOC3"/>
        <w:tabs>
          <w:tab w:val="left" w:pos="1760"/>
        </w:tabs>
        <w:rPr>
          <w:rFonts w:cstheme="minorBidi"/>
          <w:noProof/>
          <w:color w:val="auto"/>
          <w:sz w:val="22"/>
          <w:lang w:eastAsia="en-US"/>
        </w:rPr>
      </w:pPr>
      <w:hyperlink w:anchor="_Toc74132895" w:history="1">
        <w:r w:rsidRPr="00AA260B">
          <w:rPr>
            <w:rStyle w:val="Hyperlink"/>
            <w:rFonts w:ascii="Times New Roman" w:hAnsi="Times New Roman" w:cs="Times New Roman"/>
            <w:noProof/>
          </w:rPr>
          <w:t>14.2.48</w:t>
        </w:r>
        <w:r>
          <w:rPr>
            <w:rFonts w:cstheme="minorBidi"/>
            <w:noProof/>
            <w:color w:val="auto"/>
            <w:sz w:val="22"/>
            <w:lang w:eastAsia="en-US"/>
          </w:rPr>
          <w:tab/>
        </w:r>
        <w:r w:rsidRPr="00AA260B">
          <w:rPr>
            <w:rStyle w:val="Hyperlink"/>
            <w:rFonts w:ascii="Times New Roman" w:hAnsi="Times New Roman" w:cs="Times New Roman"/>
            <w:noProof/>
          </w:rPr>
          <w:t>EthTerminationCommonPac</w:t>
        </w:r>
        <w:r>
          <w:rPr>
            <w:noProof/>
            <w:webHidden/>
          </w:rPr>
          <w:tab/>
        </w:r>
        <w:r>
          <w:rPr>
            <w:noProof/>
            <w:webHidden/>
          </w:rPr>
          <w:fldChar w:fldCharType="begin"/>
        </w:r>
        <w:r>
          <w:rPr>
            <w:noProof/>
            <w:webHidden/>
          </w:rPr>
          <w:instrText xml:space="preserve"> PAGEREF _Toc74132895 \h </w:instrText>
        </w:r>
        <w:r>
          <w:rPr>
            <w:noProof/>
            <w:webHidden/>
          </w:rPr>
        </w:r>
        <w:r>
          <w:rPr>
            <w:noProof/>
            <w:webHidden/>
          </w:rPr>
          <w:fldChar w:fldCharType="separate"/>
        </w:r>
        <w:r>
          <w:rPr>
            <w:noProof/>
            <w:webHidden/>
          </w:rPr>
          <w:t>345</w:t>
        </w:r>
        <w:r>
          <w:rPr>
            <w:noProof/>
            <w:webHidden/>
          </w:rPr>
          <w:fldChar w:fldCharType="end"/>
        </w:r>
      </w:hyperlink>
    </w:p>
    <w:p w14:paraId="708581CD" w14:textId="3165C1C0" w:rsidR="00D37ABD" w:rsidRDefault="00D37ABD">
      <w:pPr>
        <w:pStyle w:val="TOC3"/>
        <w:tabs>
          <w:tab w:val="left" w:pos="1760"/>
        </w:tabs>
        <w:rPr>
          <w:rFonts w:cstheme="minorBidi"/>
          <w:noProof/>
          <w:color w:val="auto"/>
          <w:sz w:val="22"/>
          <w:lang w:eastAsia="en-US"/>
        </w:rPr>
      </w:pPr>
      <w:hyperlink w:anchor="_Toc74132896" w:history="1">
        <w:r w:rsidRPr="00AA260B">
          <w:rPr>
            <w:rStyle w:val="Hyperlink"/>
            <w:rFonts w:ascii="Times New Roman" w:hAnsi="Times New Roman" w:cs="Times New Roman"/>
            <w:noProof/>
          </w:rPr>
          <w:t>14.2.49</w:t>
        </w:r>
        <w:r>
          <w:rPr>
            <w:rFonts w:cstheme="minorBidi"/>
            <w:noProof/>
            <w:color w:val="auto"/>
            <w:sz w:val="22"/>
            <w:lang w:eastAsia="en-US"/>
          </w:rPr>
          <w:tab/>
        </w:r>
        <w:r w:rsidRPr="00AA260B">
          <w:rPr>
            <w:rStyle w:val="Hyperlink"/>
            <w:rFonts w:ascii="Times New Roman" w:hAnsi="Times New Roman" w:cs="Times New Roman"/>
            <w:noProof/>
          </w:rPr>
          <w:t>EthTerminationPac</w:t>
        </w:r>
        <w:r>
          <w:rPr>
            <w:noProof/>
            <w:webHidden/>
          </w:rPr>
          <w:tab/>
        </w:r>
        <w:r>
          <w:rPr>
            <w:noProof/>
            <w:webHidden/>
          </w:rPr>
          <w:fldChar w:fldCharType="begin"/>
        </w:r>
        <w:r>
          <w:rPr>
            <w:noProof/>
            <w:webHidden/>
          </w:rPr>
          <w:instrText xml:space="preserve"> PAGEREF _Toc74132896 \h </w:instrText>
        </w:r>
        <w:r>
          <w:rPr>
            <w:noProof/>
            <w:webHidden/>
          </w:rPr>
        </w:r>
        <w:r>
          <w:rPr>
            <w:noProof/>
            <w:webHidden/>
          </w:rPr>
          <w:fldChar w:fldCharType="separate"/>
        </w:r>
        <w:r>
          <w:rPr>
            <w:noProof/>
            <w:webHidden/>
          </w:rPr>
          <w:t>346</w:t>
        </w:r>
        <w:r>
          <w:rPr>
            <w:noProof/>
            <w:webHidden/>
          </w:rPr>
          <w:fldChar w:fldCharType="end"/>
        </w:r>
      </w:hyperlink>
    </w:p>
    <w:p w14:paraId="4CD19706" w14:textId="02B022A8" w:rsidR="00D37ABD" w:rsidRDefault="00D37ABD">
      <w:pPr>
        <w:pStyle w:val="TOC3"/>
        <w:tabs>
          <w:tab w:val="left" w:pos="1760"/>
        </w:tabs>
        <w:rPr>
          <w:rFonts w:cstheme="minorBidi"/>
          <w:noProof/>
          <w:color w:val="auto"/>
          <w:sz w:val="22"/>
          <w:lang w:eastAsia="en-US"/>
        </w:rPr>
      </w:pPr>
      <w:hyperlink w:anchor="_Toc74132897" w:history="1">
        <w:r w:rsidRPr="00AA260B">
          <w:rPr>
            <w:rStyle w:val="Hyperlink"/>
            <w:rFonts w:ascii="Times New Roman" w:hAnsi="Times New Roman" w:cs="Times New Roman"/>
            <w:noProof/>
          </w:rPr>
          <w:t>14.2.50</w:t>
        </w:r>
        <w:r>
          <w:rPr>
            <w:rFonts w:cstheme="minorBidi"/>
            <w:noProof/>
            <w:color w:val="auto"/>
            <w:sz w:val="22"/>
            <w:lang w:eastAsia="en-US"/>
          </w:rPr>
          <w:tab/>
        </w:r>
        <w:r w:rsidRPr="00AA260B">
          <w:rPr>
            <w:rStyle w:val="Hyperlink"/>
            <w:rFonts w:ascii="Times New Roman" w:hAnsi="Times New Roman" w:cs="Times New Roman"/>
            <w:noProof/>
          </w:rPr>
          <w:t>EthTestJob</w:t>
        </w:r>
        <w:r>
          <w:rPr>
            <w:noProof/>
            <w:webHidden/>
          </w:rPr>
          <w:tab/>
        </w:r>
        <w:r>
          <w:rPr>
            <w:noProof/>
            <w:webHidden/>
          </w:rPr>
          <w:fldChar w:fldCharType="begin"/>
        </w:r>
        <w:r>
          <w:rPr>
            <w:noProof/>
            <w:webHidden/>
          </w:rPr>
          <w:instrText xml:space="preserve"> PAGEREF _Toc74132897 \h </w:instrText>
        </w:r>
        <w:r>
          <w:rPr>
            <w:noProof/>
            <w:webHidden/>
          </w:rPr>
        </w:r>
        <w:r>
          <w:rPr>
            <w:noProof/>
            <w:webHidden/>
          </w:rPr>
          <w:fldChar w:fldCharType="separate"/>
        </w:r>
        <w:r>
          <w:rPr>
            <w:noProof/>
            <w:webHidden/>
          </w:rPr>
          <w:t>346</w:t>
        </w:r>
        <w:r>
          <w:rPr>
            <w:noProof/>
            <w:webHidden/>
          </w:rPr>
          <w:fldChar w:fldCharType="end"/>
        </w:r>
      </w:hyperlink>
    </w:p>
    <w:p w14:paraId="1F9B9D45" w14:textId="0F0781D0" w:rsidR="00D37ABD" w:rsidRDefault="00D37ABD">
      <w:pPr>
        <w:pStyle w:val="TOC3"/>
        <w:tabs>
          <w:tab w:val="left" w:pos="1760"/>
        </w:tabs>
        <w:rPr>
          <w:rFonts w:cstheme="minorBidi"/>
          <w:noProof/>
          <w:color w:val="auto"/>
          <w:sz w:val="22"/>
          <w:lang w:eastAsia="en-US"/>
        </w:rPr>
      </w:pPr>
      <w:hyperlink w:anchor="_Toc74132898" w:history="1">
        <w:r w:rsidRPr="00AA260B">
          <w:rPr>
            <w:rStyle w:val="Hyperlink"/>
            <w:rFonts w:ascii="Times New Roman" w:hAnsi="Times New Roman" w:cs="Times New Roman"/>
            <w:noProof/>
          </w:rPr>
          <w:t>14.2.51</w:t>
        </w:r>
        <w:r>
          <w:rPr>
            <w:rFonts w:cstheme="minorBidi"/>
            <w:noProof/>
            <w:color w:val="auto"/>
            <w:sz w:val="22"/>
            <w:lang w:eastAsia="en-US"/>
          </w:rPr>
          <w:tab/>
        </w:r>
        <w:r w:rsidRPr="00AA260B">
          <w:rPr>
            <w:rStyle w:val="Hyperlink"/>
            <w:rFonts w:ascii="Times New Roman" w:hAnsi="Times New Roman" w:cs="Times New Roman"/>
            <w:noProof/>
          </w:rPr>
          <w:t>EthTestJobSinkPoint</w:t>
        </w:r>
        <w:r>
          <w:rPr>
            <w:noProof/>
            <w:webHidden/>
          </w:rPr>
          <w:tab/>
        </w:r>
        <w:r>
          <w:rPr>
            <w:noProof/>
            <w:webHidden/>
          </w:rPr>
          <w:fldChar w:fldCharType="begin"/>
        </w:r>
        <w:r>
          <w:rPr>
            <w:noProof/>
            <w:webHidden/>
          </w:rPr>
          <w:instrText xml:space="preserve"> PAGEREF _Toc74132898 \h </w:instrText>
        </w:r>
        <w:r>
          <w:rPr>
            <w:noProof/>
            <w:webHidden/>
          </w:rPr>
        </w:r>
        <w:r>
          <w:rPr>
            <w:noProof/>
            <w:webHidden/>
          </w:rPr>
          <w:fldChar w:fldCharType="separate"/>
        </w:r>
        <w:r>
          <w:rPr>
            <w:noProof/>
            <w:webHidden/>
          </w:rPr>
          <w:t>347</w:t>
        </w:r>
        <w:r>
          <w:rPr>
            <w:noProof/>
            <w:webHidden/>
          </w:rPr>
          <w:fldChar w:fldCharType="end"/>
        </w:r>
      </w:hyperlink>
    </w:p>
    <w:p w14:paraId="2FED1C9C" w14:textId="277A09F7" w:rsidR="00D37ABD" w:rsidRDefault="00D37ABD">
      <w:pPr>
        <w:pStyle w:val="TOC3"/>
        <w:tabs>
          <w:tab w:val="left" w:pos="1760"/>
        </w:tabs>
        <w:rPr>
          <w:rFonts w:cstheme="minorBidi"/>
          <w:noProof/>
          <w:color w:val="auto"/>
          <w:sz w:val="22"/>
          <w:lang w:eastAsia="en-US"/>
        </w:rPr>
      </w:pPr>
      <w:hyperlink w:anchor="_Toc74132899" w:history="1">
        <w:r w:rsidRPr="00AA260B">
          <w:rPr>
            <w:rStyle w:val="Hyperlink"/>
            <w:rFonts w:ascii="Times New Roman" w:hAnsi="Times New Roman" w:cs="Times New Roman"/>
            <w:noProof/>
          </w:rPr>
          <w:t>14.2.52</w:t>
        </w:r>
        <w:r>
          <w:rPr>
            <w:rFonts w:cstheme="minorBidi"/>
            <w:noProof/>
            <w:color w:val="auto"/>
            <w:sz w:val="22"/>
            <w:lang w:eastAsia="en-US"/>
          </w:rPr>
          <w:tab/>
        </w:r>
        <w:r w:rsidRPr="00AA260B">
          <w:rPr>
            <w:rStyle w:val="Hyperlink"/>
            <w:rFonts w:ascii="Times New Roman" w:hAnsi="Times New Roman" w:cs="Times New Roman"/>
            <w:noProof/>
          </w:rPr>
          <w:t>EthTestResultData</w:t>
        </w:r>
        <w:r>
          <w:rPr>
            <w:noProof/>
            <w:webHidden/>
          </w:rPr>
          <w:tab/>
        </w:r>
        <w:r>
          <w:rPr>
            <w:noProof/>
            <w:webHidden/>
          </w:rPr>
          <w:fldChar w:fldCharType="begin"/>
        </w:r>
        <w:r>
          <w:rPr>
            <w:noProof/>
            <w:webHidden/>
          </w:rPr>
          <w:instrText xml:space="preserve"> PAGEREF _Toc74132899 \h </w:instrText>
        </w:r>
        <w:r>
          <w:rPr>
            <w:noProof/>
            <w:webHidden/>
          </w:rPr>
        </w:r>
        <w:r>
          <w:rPr>
            <w:noProof/>
            <w:webHidden/>
          </w:rPr>
          <w:fldChar w:fldCharType="separate"/>
        </w:r>
        <w:r>
          <w:rPr>
            <w:noProof/>
            <w:webHidden/>
          </w:rPr>
          <w:t>348</w:t>
        </w:r>
        <w:r>
          <w:rPr>
            <w:noProof/>
            <w:webHidden/>
          </w:rPr>
          <w:fldChar w:fldCharType="end"/>
        </w:r>
      </w:hyperlink>
    </w:p>
    <w:p w14:paraId="366F5D85" w14:textId="346141A9" w:rsidR="00D37ABD" w:rsidRDefault="00D37ABD">
      <w:pPr>
        <w:pStyle w:val="TOC3"/>
        <w:tabs>
          <w:tab w:val="left" w:pos="1760"/>
        </w:tabs>
        <w:rPr>
          <w:rFonts w:cstheme="minorBidi"/>
          <w:noProof/>
          <w:color w:val="auto"/>
          <w:sz w:val="22"/>
          <w:lang w:eastAsia="en-US"/>
        </w:rPr>
      </w:pPr>
      <w:hyperlink w:anchor="_Toc74132900" w:history="1">
        <w:r w:rsidRPr="00AA260B">
          <w:rPr>
            <w:rStyle w:val="Hyperlink"/>
            <w:rFonts w:ascii="Times New Roman" w:hAnsi="Times New Roman" w:cs="Times New Roman"/>
            <w:noProof/>
          </w:rPr>
          <w:t>14.2.53</w:t>
        </w:r>
        <w:r>
          <w:rPr>
            <w:rFonts w:cstheme="minorBidi"/>
            <w:noProof/>
            <w:color w:val="auto"/>
            <w:sz w:val="22"/>
            <w:lang w:eastAsia="en-US"/>
          </w:rPr>
          <w:tab/>
        </w:r>
        <w:r w:rsidRPr="00AA260B">
          <w:rPr>
            <w:rStyle w:val="Hyperlink"/>
            <w:rFonts w:ascii="Times New Roman" w:hAnsi="Times New Roman" w:cs="Times New Roman"/>
            <w:noProof/>
          </w:rPr>
          <w:t>EtyPac</w:t>
        </w:r>
        <w:r>
          <w:rPr>
            <w:noProof/>
            <w:webHidden/>
          </w:rPr>
          <w:tab/>
        </w:r>
        <w:r>
          <w:rPr>
            <w:noProof/>
            <w:webHidden/>
          </w:rPr>
          <w:fldChar w:fldCharType="begin"/>
        </w:r>
        <w:r>
          <w:rPr>
            <w:noProof/>
            <w:webHidden/>
          </w:rPr>
          <w:instrText xml:space="preserve"> PAGEREF _Toc74132900 \h </w:instrText>
        </w:r>
        <w:r>
          <w:rPr>
            <w:noProof/>
            <w:webHidden/>
          </w:rPr>
        </w:r>
        <w:r>
          <w:rPr>
            <w:noProof/>
            <w:webHidden/>
          </w:rPr>
          <w:fldChar w:fldCharType="separate"/>
        </w:r>
        <w:r>
          <w:rPr>
            <w:noProof/>
            <w:webHidden/>
          </w:rPr>
          <w:t>348</w:t>
        </w:r>
        <w:r>
          <w:rPr>
            <w:noProof/>
            <w:webHidden/>
          </w:rPr>
          <w:fldChar w:fldCharType="end"/>
        </w:r>
      </w:hyperlink>
    </w:p>
    <w:p w14:paraId="696390C7" w14:textId="7B9DC10B" w:rsidR="00D37ABD" w:rsidRDefault="00D37ABD">
      <w:pPr>
        <w:pStyle w:val="TOC3"/>
        <w:tabs>
          <w:tab w:val="left" w:pos="1760"/>
        </w:tabs>
        <w:rPr>
          <w:rFonts w:cstheme="minorBidi"/>
          <w:noProof/>
          <w:color w:val="auto"/>
          <w:sz w:val="22"/>
          <w:lang w:eastAsia="en-US"/>
        </w:rPr>
      </w:pPr>
      <w:hyperlink w:anchor="_Toc74132901" w:history="1">
        <w:r w:rsidRPr="00AA260B">
          <w:rPr>
            <w:rStyle w:val="Hyperlink"/>
            <w:rFonts w:ascii="Times New Roman" w:hAnsi="Times New Roman" w:cs="Times New Roman"/>
            <w:noProof/>
          </w:rPr>
          <w:t>14.2.54</w:t>
        </w:r>
        <w:r>
          <w:rPr>
            <w:rFonts w:cstheme="minorBidi"/>
            <w:noProof/>
            <w:color w:val="auto"/>
            <w:sz w:val="22"/>
            <w:lang w:eastAsia="en-US"/>
          </w:rPr>
          <w:tab/>
        </w:r>
        <w:r w:rsidRPr="00AA260B">
          <w:rPr>
            <w:rStyle w:val="Hyperlink"/>
            <w:rFonts w:ascii="Times New Roman" w:hAnsi="Times New Roman" w:cs="Times New Roman"/>
            <w:noProof/>
          </w:rPr>
          <w:t>EtyTerminationCommonPac</w:t>
        </w:r>
        <w:r>
          <w:rPr>
            <w:noProof/>
            <w:webHidden/>
          </w:rPr>
          <w:tab/>
        </w:r>
        <w:r>
          <w:rPr>
            <w:noProof/>
            <w:webHidden/>
          </w:rPr>
          <w:fldChar w:fldCharType="begin"/>
        </w:r>
        <w:r>
          <w:rPr>
            <w:noProof/>
            <w:webHidden/>
          </w:rPr>
          <w:instrText xml:space="preserve"> PAGEREF _Toc74132901 \h </w:instrText>
        </w:r>
        <w:r>
          <w:rPr>
            <w:noProof/>
            <w:webHidden/>
          </w:rPr>
        </w:r>
        <w:r>
          <w:rPr>
            <w:noProof/>
            <w:webHidden/>
          </w:rPr>
          <w:fldChar w:fldCharType="separate"/>
        </w:r>
        <w:r>
          <w:rPr>
            <w:noProof/>
            <w:webHidden/>
          </w:rPr>
          <w:t>349</w:t>
        </w:r>
        <w:r>
          <w:rPr>
            <w:noProof/>
            <w:webHidden/>
          </w:rPr>
          <w:fldChar w:fldCharType="end"/>
        </w:r>
      </w:hyperlink>
    </w:p>
    <w:p w14:paraId="2BB61DDA" w14:textId="445B85A4" w:rsidR="00D37ABD" w:rsidRDefault="00D37ABD">
      <w:pPr>
        <w:pStyle w:val="TOC3"/>
        <w:tabs>
          <w:tab w:val="left" w:pos="1760"/>
        </w:tabs>
        <w:rPr>
          <w:rFonts w:cstheme="minorBidi"/>
          <w:noProof/>
          <w:color w:val="auto"/>
          <w:sz w:val="22"/>
          <w:lang w:eastAsia="en-US"/>
        </w:rPr>
      </w:pPr>
      <w:hyperlink w:anchor="_Toc74132902" w:history="1">
        <w:r w:rsidRPr="00AA260B">
          <w:rPr>
            <w:rStyle w:val="Hyperlink"/>
            <w:rFonts w:ascii="Times New Roman" w:hAnsi="Times New Roman" w:cs="Times New Roman"/>
            <w:noProof/>
          </w:rPr>
          <w:t>14.2.55</w:t>
        </w:r>
        <w:r>
          <w:rPr>
            <w:rFonts w:cstheme="minorBidi"/>
            <w:noProof/>
            <w:color w:val="auto"/>
            <w:sz w:val="22"/>
            <w:lang w:eastAsia="en-US"/>
          </w:rPr>
          <w:tab/>
        </w:r>
        <w:r w:rsidRPr="00AA260B">
          <w:rPr>
            <w:rStyle w:val="Hyperlink"/>
            <w:rFonts w:ascii="Times New Roman" w:hAnsi="Times New Roman" w:cs="Times New Roman"/>
            <w:noProof/>
          </w:rPr>
          <w:t>EtyTerminationPac</w:t>
        </w:r>
        <w:r>
          <w:rPr>
            <w:noProof/>
            <w:webHidden/>
          </w:rPr>
          <w:tab/>
        </w:r>
        <w:r>
          <w:rPr>
            <w:noProof/>
            <w:webHidden/>
          </w:rPr>
          <w:fldChar w:fldCharType="begin"/>
        </w:r>
        <w:r>
          <w:rPr>
            <w:noProof/>
            <w:webHidden/>
          </w:rPr>
          <w:instrText xml:space="preserve"> PAGEREF _Toc74132902 \h </w:instrText>
        </w:r>
        <w:r>
          <w:rPr>
            <w:noProof/>
            <w:webHidden/>
          </w:rPr>
        </w:r>
        <w:r>
          <w:rPr>
            <w:noProof/>
            <w:webHidden/>
          </w:rPr>
          <w:fldChar w:fldCharType="separate"/>
        </w:r>
        <w:r>
          <w:rPr>
            <w:noProof/>
            <w:webHidden/>
          </w:rPr>
          <w:t>349</w:t>
        </w:r>
        <w:r>
          <w:rPr>
            <w:noProof/>
            <w:webHidden/>
          </w:rPr>
          <w:fldChar w:fldCharType="end"/>
        </w:r>
      </w:hyperlink>
    </w:p>
    <w:p w14:paraId="04A3FBD5" w14:textId="1533A17E" w:rsidR="00D37ABD" w:rsidRDefault="00D37ABD">
      <w:pPr>
        <w:pStyle w:val="TOC3"/>
        <w:tabs>
          <w:tab w:val="left" w:pos="1760"/>
        </w:tabs>
        <w:rPr>
          <w:rFonts w:cstheme="minorBidi"/>
          <w:noProof/>
          <w:color w:val="auto"/>
          <w:sz w:val="22"/>
          <w:lang w:eastAsia="en-US"/>
        </w:rPr>
      </w:pPr>
      <w:hyperlink w:anchor="_Toc74132903" w:history="1">
        <w:r w:rsidRPr="00AA260B">
          <w:rPr>
            <w:rStyle w:val="Hyperlink"/>
            <w:rFonts w:ascii="Times New Roman" w:hAnsi="Times New Roman" w:cs="Times New Roman"/>
            <w:noProof/>
          </w:rPr>
          <w:t>14.2.56</w:t>
        </w:r>
        <w:r>
          <w:rPr>
            <w:rFonts w:cstheme="minorBidi"/>
            <w:noProof/>
            <w:color w:val="auto"/>
            <w:sz w:val="22"/>
            <w:lang w:eastAsia="en-US"/>
          </w:rPr>
          <w:tab/>
        </w:r>
        <w:r w:rsidRPr="00AA260B">
          <w:rPr>
            <w:rStyle w:val="Hyperlink"/>
            <w:rFonts w:ascii="Times New Roman" w:hAnsi="Times New Roman" w:cs="Times New Roman"/>
            <w:noProof/>
          </w:rPr>
          <w:t>TrafficConditioningPac</w:t>
        </w:r>
        <w:r>
          <w:rPr>
            <w:noProof/>
            <w:webHidden/>
          </w:rPr>
          <w:tab/>
        </w:r>
        <w:r>
          <w:rPr>
            <w:noProof/>
            <w:webHidden/>
          </w:rPr>
          <w:fldChar w:fldCharType="begin"/>
        </w:r>
        <w:r>
          <w:rPr>
            <w:noProof/>
            <w:webHidden/>
          </w:rPr>
          <w:instrText xml:space="preserve"> PAGEREF _Toc74132903 \h </w:instrText>
        </w:r>
        <w:r>
          <w:rPr>
            <w:noProof/>
            <w:webHidden/>
          </w:rPr>
        </w:r>
        <w:r>
          <w:rPr>
            <w:noProof/>
            <w:webHidden/>
          </w:rPr>
          <w:fldChar w:fldCharType="separate"/>
        </w:r>
        <w:r>
          <w:rPr>
            <w:noProof/>
            <w:webHidden/>
          </w:rPr>
          <w:t>350</w:t>
        </w:r>
        <w:r>
          <w:rPr>
            <w:noProof/>
            <w:webHidden/>
          </w:rPr>
          <w:fldChar w:fldCharType="end"/>
        </w:r>
      </w:hyperlink>
    </w:p>
    <w:p w14:paraId="2200C05F" w14:textId="6A2C98F3" w:rsidR="00D37ABD" w:rsidRDefault="00D37ABD">
      <w:pPr>
        <w:pStyle w:val="TOC3"/>
        <w:tabs>
          <w:tab w:val="left" w:pos="1760"/>
        </w:tabs>
        <w:rPr>
          <w:rFonts w:cstheme="minorBidi"/>
          <w:noProof/>
          <w:color w:val="auto"/>
          <w:sz w:val="22"/>
          <w:lang w:eastAsia="en-US"/>
        </w:rPr>
      </w:pPr>
      <w:hyperlink w:anchor="_Toc74132904" w:history="1">
        <w:r w:rsidRPr="00AA260B">
          <w:rPr>
            <w:rStyle w:val="Hyperlink"/>
            <w:rFonts w:ascii="Times New Roman" w:hAnsi="Times New Roman" w:cs="Times New Roman"/>
            <w:noProof/>
          </w:rPr>
          <w:t>14.2.57</w:t>
        </w:r>
        <w:r>
          <w:rPr>
            <w:rFonts w:cstheme="minorBidi"/>
            <w:noProof/>
            <w:color w:val="auto"/>
            <w:sz w:val="22"/>
            <w:lang w:eastAsia="en-US"/>
          </w:rPr>
          <w:tab/>
        </w:r>
        <w:r w:rsidRPr="00AA260B">
          <w:rPr>
            <w:rStyle w:val="Hyperlink"/>
            <w:rFonts w:ascii="Times New Roman" w:hAnsi="Times New Roman" w:cs="Times New Roman"/>
            <w:noProof/>
          </w:rPr>
          <w:t>TrafficShapingPac</w:t>
        </w:r>
        <w:r>
          <w:rPr>
            <w:noProof/>
            <w:webHidden/>
          </w:rPr>
          <w:tab/>
        </w:r>
        <w:r>
          <w:rPr>
            <w:noProof/>
            <w:webHidden/>
          </w:rPr>
          <w:fldChar w:fldCharType="begin"/>
        </w:r>
        <w:r>
          <w:rPr>
            <w:noProof/>
            <w:webHidden/>
          </w:rPr>
          <w:instrText xml:space="preserve"> PAGEREF _Toc74132904 \h </w:instrText>
        </w:r>
        <w:r>
          <w:rPr>
            <w:noProof/>
            <w:webHidden/>
          </w:rPr>
        </w:r>
        <w:r>
          <w:rPr>
            <w:noProof/>
            <w:webHidden/>
          </w:rPr>
          <w:fldChar w:fldCharType="separate"/>
        </w:r>
        <w:r>
          <w:rPr>
            <w:noProof/>
            <w:webHidden/>
          </w:rPr>
          <w:t>351</w:t>
        </w:r>
        <w:r>
          <w:rPr>
            <w:noProof/>
            <w:webHidden/>
          </w:rPr>
          <w:fldChar w:fldCharType="end"/>
        </w:r>
      </w:hyperlink>
    </w:p>
    <w:p w14:paraId="11E0B383" w14:textId="76050331" w:rsidR="00D37ABD" w:rsidRDefault="00D37ABD">
      <w:pPr>
        <w:pStyle w:val="TOC2"/>
        <w:rPr>
          <w:rFonts w:cstheme="minorBidi"/>
          <w:noProof/>
          <w:color w:val="auto"/>
          <w:sz w:val="22"/>
          <w:lang w:eastAsia="en-US"/>
        </w:rPr>
      </w:pPr>
      <w:hyperlink w:anchor="_Toc74132905" w:history="1">
        <w:r w:rsidRPr="00AA260B">
          <w:rPr>
            <w:rStyle w:val="Hyperlink"/>
            <w:rFonts w:ascii="Times New Roman" w:hAnsi="Times New Roman" w:cs="Times New Roman"/>
            <w:noProof/>
          </w:rPr>
          <w:t>14.3</w:t>
        </w:r>
        <w:r>
          <w:rPr>
            <w:rFonts w:cstheme="minorBidi"/>
            <w:noProof/>
            <w:color w:val="auto"/>
            <w:sz w:val="22"/>
            <w:lang w:eastAsia="en-US"/>
          </w:rPr>
          <w:tab/>
        </w:r>
        <w:r w:rsidRPr="00AA260B">
          <w:rPr>
            <w:rStyle w:val="Hyperlink"/>
            <w:rFonts w:ascii="Times New Roman" w:hAnsi="Times New Roman" w:cs="Times New Roman"/>
            <w:noProof/>
          </w:rPr>
          <w:t>Data Types</w:t>
        </w:r>
        <w:r>
          <w:rPr>
            <w:noProof/>
            <w:webHidden/>
          </w:rPr>
          <w:tab/>
        </w:r>
        <w:r>
          <w:rPr>
            <w:noProof/>
            <w:webHidden/>
          </w:rPr>
          <w:fldChar w:fldCharType="begin"/>
        </w:r>
        <w:r>
          <w:rPr>
            <w:noProof/>
            <w:webHidden/>
          </w:rPr>
          <w:instrText xml:space="preserve"> PAGEREF _Toc74132905 \h </w:instrText>
        </w:r>
        <w:r>
          <w:rPr>
            <w:noProof/>
            <w:webHidden/>
          </w:rPr>
        </w:r>
        <w:r>
          <w:rPr>
            <w:noProof/>
            <w:webHidden/>
          </w:rPr>
          <w:fldChar w:fldCharType="separate"/>
        </w:r>
        <w:r>
          <w:rPr>
            <w:noProof/>
            <w:webHidden/>
          </w:rPr>
          <w:t>352</w:t>
        </w:r>
        <w:r>
          <w:rPr>
            <w:noProof/>
            <w:webHidden/>
          </w:rPr>
          <w:fldChar w:fldCharType="end"/>
        </w:r>
      </w:hyperlink>
    </w:p>
    <w:p w14:paraId="74536880" w14:textId="4A167105" w:rsidR="00D37ABD" w:rsidRDefault="00D37ABD">
      <w:pPr>
        <w:pStyle w:val="TOC3"/>
        <w:rPr>
          <w:rFonts w:cstheme="minorBidi"/>
          <w:noProof/>
          <w:color w:val="auto"/>
          <w:sz w:val="22"/>
          <w:lang w:eastAsia="en-US"/>
        </w:rPr>
      </w:pPr>
      <w:hyperlink w:anchor="_Toc74132906" w:history="1">
        <w:r w:rsidRPr="00AA260B">
          <w:rPr>
            <w:rStyle w:val="Hyperlink"/>
            <w:rFonts w:ascii="Times New Roman" w:hAnsi="Times New Roman" w:cs="Times New Roman"/>
            <w:noProof/>
          </w:rPr>
          <w:t>14.3.1</w:t>
        </w:r>
        <w:r>
          <w:rPr>
            <w:rFonts w:cstheme="minorBidi"/>
            <w:noProof/>
            <w:color w:val="auto"/>
            <w:sz w:val="22"/>
            <w:lang w:eastAsia="en-US"/>
          </w:rPr>
          <w:tab/>
        </w:r>
        <w:r w:rsidRPr="00AA260B">
          <w:rPr>
            <w:rStyle w:val="Hyperlink"/>
            <w:rFonts w:ascii="Times New Roman" w:hAnsi="Times New Roman" w:cs="Times New Roman"/>
            <w:noProof/>
          </w:rPr>
          <w:t>AddressTuple</w:t>
        </w:r>
        <w:r>
          <w:rPr>
            <w:noProof/>
            <w:webHidden/>
          </w:rPr>
          <w:tab/>
        </w:r>
        <w:r>
          <w:rPr>
            <w:noProof/>
            <w:webHidden/>
          </w:rPr>
          <w:fldChar w:fldCharType="begin"/>
        </w:r>
        <w:r>
          <w:rPr>
            <w:noProof/>
            <w:webHidden/>
          </w:rPr>
          <w:instrText xml:space="preserve"> PAGEREF _Toc74132906 \h </w:instrText>
        </w:r>
        <w:r>
          <w:rPr>
            <w:noProof/>
            <w:webHidden/>
          </w:rPr>
        </w:r>
        <w:r>
          <w:rPr>
            <w:noProof/>
            <w:webHidden/>
          </w:rPr>
          <w:fldChar w:fldCharType="separate"/>
        </w:r>
        <w:r>
          <w:rPr>
            <w:noProof/>
            <w:webHidden/>
          </w:rPr>
          <w:t>352</w:t>
        </w:r>
        <w:r>
          <w:rPr>
            <w:noProof/>
            <w:webHidden/>
          </w:rPr>
          <w:fldChar w:fldCharType="end"/>
        </w:r>
      </w:hyperlink>
    </w:p>
    <w:p w14:paraId="3EDCF461" w14:textId="700C43AE" w:rsidR="00D37ABD" w:rsidRDefault="00D37ABD">
      <w:pPr>
        <w:pStyle w:val="TOC3"/>
        <w:rPr>
          <w:rFonts w:cstheme="minorBidi"/>
          <w:noProof/>
          <w:color w:val="auto"/>
          <w:sz w:val="22"/>
          <w:lang w:eastAsia="en-US"/>
        </w:rPr>
      </w:pPr>
      <w:hyperlink w:anchor="_Toc74132907" w:history="1">
        <w:r w:rsidRPr="00AA260B">
          <w:rPr>
            <w:rStyle w:val="Hyperlink"/>
            <w:rFonts w:ascii="Times New Roman" w:hAnsi="Times New Roman" w:cs="Times New Roman"/>
            <w:noProof/>
          </w:rPr>
          <w:t>14.3.2</w:t>
        </w:r>
        <w:r>
          <w:rPr>
            <w:rFonts w:cstheme="minorBidi"/>
            <w:noProof/>
            <w:color w:val="auto"/>
            <w:sz w:val="22"/>
            <w:lang w:eastAsia="en-US"/>
          </w:rPr>
          <w:tab/>
        </w:r>
        <w:r w:rsidRPr="00AA260B">
          <w:rPr>
            <w:rStyle w:val="Hyperlink"/>
            <w:rFonts w:ascii="Times New Roman" w:hAnsi="Times New Roman" w:cs="Times New Roman"/>
            <w:noProof/>
          </w:rPr>
          <w:t>BandwidthProfile</w:t>
        </w:r>
        <w:r>
          <w:rPr>
            <w:noProof/>
            <w:webHidden/>
          </w:rPr>
          <w:tab/>
        </w:r>
        <w:r>
          <w:rPr>
            <w:noProof/>
            <w:webHidden/>
          </w:rPr>
          <w:fldChar w:fldCharType="begin"/>
        </w:r>
        <w:r>
          <w:rPr>
            <w:noProof/>
            <w:webHidden/>
          </w:rPr>
          <w:instrText xml:space="preserve"> PAGEREF _Toc74132907 \h </w:instrText>
        </w:r>
        <w:r>
          <w:rPr>
            <w:noProof/>
            <w:webHidden/>
          </w:rPr>
        </w:r>
        <w:r>
          <w:rPr>
            <w:noProof/>
            <w:webHidden/>
          </w:rPr>
          <w:fldChar w:fldCharType="separate"/>
        </w:r>
        <w:r>
          <w:rPr>
            <w:noProof/>
            <w:webHidden/>
          </w:rPr>
          <w:t>352</w:t>
        </w:r>
        <w:r>
          <w:rPr>
            <w:noProof/>
            <w:webHidden/>
          </w:rPr>
          <w:fldChar w:fldCharType="end"/>
        </w:r>
      </w:hyperlink>
    </w:p>
    <w:p w14:paraId="3D980D12" w14:textId="12165095" w:rsidR="00D37ABD" w:rsidRDefault="00D37ABD">
      <w:pPr>
        <w:pStyle w:val="TOC3"/>
        <w:rPr>
          <w:rFonts w:cstheme="minorBidi"/>
          <w:noProof/>
          <w:color w:val="auto"/>
          <w:sz w:val="22"/>
          <w:lang w:eastAsia="en-US"/>
        </w:rPr>
      </w:pPr>
      <w:hyperlink w:anchor="_Toc74132908" w:history="1">
        <w:r w:rsidRPr="00AA260B">
          <w:rPr>
            <w:rStyle w:val="Hyperlink"/>
            <w:rFonts w:ascii="Times New Roman" w:hAnsi="Times New Roman" w:cs="Times New Roman"/>
            <w:noProof/>
          </w:rPr>
          <w:t>14.3.3</w:t>
        </w:r>
        <w:r>
          <w:rPr>
            <w:rFonts w:cstheme="minorBidi"/>
            <w:noProof/>
            <w:color w:val="auto"/>
            <w:sz w:val="22"/>
            <w:lang w:eastAsia="en-US"/>
          </w:rPr>
          <w:tab/>
        </w:r>
        <w:r w:rsidRPr="00AA260B">
          <w:rPr>
            <w:rStyle w:val="Hyperlink"/>
            <w:rFonts w:ascii="Times New Roman" w:hAnsi="Times New Roman" w:cs="Times New Roman"/>
            <w:noProof/>
          </w:rPr>
          <w:t>BandwidthReport</w:t>
        </w:r>
        <w:r>
          <w:rPr>
            <w:noProof/>
            <w:webHidden/>
          </w:rPr>
          <w:tab/>
        </w:r>
        <w:r>
          <w:rPr>
            <w:noProof/>
            <w:webHidden/>
          </w:rPr>
          <w:fldChar w:fldCharType="begin"/>
        </w:r>
        <w:r>
          <w:rPr>
            <w:noProof/>
            <w:webHidden/>
          </w:rPr>
          <w:instrText xml:space="preserve"> PAGEREF _Toc74132908 \h </w:instrText>
        </w:r>
        <w:r>
          <w:rPr>
            <w:noProof/>
            <w:webHidden/>
          </w:rPr>
        </w:r>
        <w:r>
          <w:rPr>
            <w:noProof/>
            <w:webHidden/>
          </w:rPr>
          <w:fldChar w:fldCharType="separate"/>
        </w:r>
        <w:r>
          <w:rPr>
            <w:noProof/>
            <w:webHidden/>
          </w:rPr>
          <w:t>353</w:t>
        </w:r>
        <w:r>
          <w:rPr>
            <w:noProof/>
            <w:webHidden/>
          </w:rPr>
          <w:fldChar w:fldCharType="end"/>
        </w:r>
      </w:hyperlink>
    </w:p>
    <w:p w14:paraId="0D3A5198" w14:textId="45DBBD8A" w:rsidR="00D37ABD" w:rsidRDefault="00D37ABD">
      <w:pPr>
        <w:pStyle w:val="TOC3"/>
        <w:rPr>
          <w:rFonts w:cstheme="minorBidi"/>
          <w:noProof/>
          <w:color w:val="auto"/>
          <w:sz w:val="22"/>
          <w:lang w:eastAsia="en-US"/>
        </w:rPr>
      </w:pPr>
      <w:hyperlink w:anchor="_Toc74132909" w:history="1">
        <w:r w:rsidRPr="00AA260B">
          <w:rPr>
            <w:rStyle w:val="Hyperlink"/>
            <w:rFonts w:ascii="Times New Roman" w:hAnsi="Times New Roman" w:cs="Times New Roman"/>
            <w:noProof/>
          </w:rPr>
          <w:t>14.3.4</w:t>
        </w:r>
        <w:r>
          <w:rPr>
            <w:rFonts w:cstheme="minorBidi"/>
            <w:noProof/>
            <w:color w:val="auto"/>
            <w:sz w:val="22"/>
            <w:lang w:eastAsia="en-US"/>
          </w:rPr>
          <w:tab/>
        </w:r>
        <w:r w:rsidRPr="00AA260B">
          <w:rPr>
            <w:rStyle w:val="Hyperlink"/>
            <w:rFonts w:ascii="Times New Roman" w:hAnsi="Times New Roman" w:cs="Times New Roman"/>
            <w:noProof/>
          </w:rPr>
          <w:t>ControlFrameFilter</w:t>
        </w:r>
        <w:r>
          <w:rPr>
            <w:noProof/>
            <w:webHidden/>
          </w:rPr>
          <w:tab/>
        </w:r>
        <w:r>
          <w:rPr>
            <w:noProof/>
            <w:webHidden/>
          </w:rPr>
          <w:fldChar w:fldCharType="begin"/>
        </w:r>
        <w:r>
          <w:rPr>
            <w:noProof/>
            <w:webHidden/>
          </w:rPr>
          <w:instrText xml:space="preserve"> PAGEREF _Toc74132909 \h </w:instrText>
        </w:r>
        <w:r>
          <w:rPr>
            <w:noProof/>
            <w:webHidden/>
          </w:rPr>
        </w:r>
        <w:r>
          <w:rPr>
            <w:noProof/>
            <w:webHidden/>
          </w:rPr>
          <w:fldChar w:fldCharType="separate"/>
        </w:r>
        <w:r>
          <w:rPr>
            <w:noProof/>
            <w:webHidden/>
          </w:rPr>
          <w:t>354</w:t>
        </w:r>
        <w:r>
          <w:rPr>
            <w:noProof/>
            <w:webHidden/>
          </w:rPr>
          <w:fldChar w:fldCharType="end"/>
        </w:r>
      </w:hyperlink>
    </w:p>
    <w:p w14:paraId="1158F6D5" w14:textId="6DAB3B2C" w:rsidR="00D37ABD" w:rsidRDefault="00D37ABD">
      <w:pPr>
        <w:pStyle w:val="TOC3"/>
        <w:rPr>
          <w:rFonts w:cstheme="minorBidi"/>
          <w:noProof/>
          <w:color w:val="auto"/>
          <w:sz w:val="22"/>
          <w:lang w:eastAsia="en-US"/>
        </w:rPr>
      </w:pPr>
      <w:hyperlink w:anchor="_Toc74132910" w:history="1">
        <w:r w:rsidRPr="00AA260B">
          <w:rPr>
            <w:rStyle w:val="Hyperlink"/>
            <w:rFonts w:ascii="Times New Roman" w:hAnsi="Times New Roman" w:cs="Times New Roman"/>
            <w:noProof/>
          </w:rPr>
          <w:t>14.3.5</w:t>
        </w:r>
        <w:r>
          <w:rPr>
            <w:rFonts w:cstheme="minorBidi"/>
            <w:noProof/>
            <w:color w:val="auto"/>
            <w:sz w:val="22"/>
            <w:lang w:eastAsia="en-US"/>
          </w:rPr>
          <w:tab/>
        </w:r>
        <w:r w:rsidRPr="00AA260B">
          <w:rPr>
            <w:rStyle w:val="Hyperlink"/>
            <w:rFonts w:ascii="Times New Roman" w:hAnsi="Times New Roman" w:cs="Times New Roman"/>
            <w:noProof/>
          </w:rPr>
          <w:t>LinkTraceResult</w:t>
        </w:r>
        <w:r>
          <w:rPr>
            <w:noProof/>
            <w:webHidden/>
          </w:rPr>
          <w:tab/>
        </w:r>
        <w:r>
          <w:rPr>
            <w:noProof/>
            <w:webHidden/>
          </w:rPr>
          <w:fldChar w:fldCharType="begin"/>
        </w:r>
        <w:r>
          <w:rPr>
            <w:noProof/>
            <w:webHidden/>
          </w:rPr>
          <w:instrText xml:space="preserve"> PAGEREF _Toc74132910 \h </w:instrText>
        </w:r>
        <w:r>
          <w:rPr>
            <w:noProof/>
            <w:webHidden/>
          </w:rPr>
        </w:r>
        <w:r>
          <w:rPr>
            <w:noProof/>
            <w:webHidden/>
          </w:rPr>
          <w:fldChar w:fldCharType="separate"/>
        </w:r>
        <w:r>
          <w:rPr>
            <w:noProof/>
            <w:webHidden/>
          </w:rPr>
          <w:t>359</w:t>
        </w:r>
        <w:r>
          <w:rPr>
            <w:noProof/>
            <w:webHidden/>
          </w:rPr>
          <w:fldChar w:fldCharType="end"/>
        </w:r>
      </w:hyperlink>
    </w:p>
    <w:p w14:paraId="1D020F37" w14:textId="63787A58" w:rsidR="00D37ABD" w:rsidRDefault="00D37ABD">
      <w:pPr>
        <w:pStyle w:val="TOC3"/>
        <w:rPr>
          <w:rFonts w:cstheme="minorBidi"/>
          <w:noProof/>
          <w:color w:val="auto"/>
          <w:sz w:val="22"/>
          <w:lang w:eastAsia="en-US"/>
        </w:rPr>
      </w:pPr>
      <w:hyperlink w:anchor="_Toc74132911" w:history="1">
        <w:r w:rsidRPr="00AA260B">
          <w:rPr>
            <w:rStyle w:val="Hyperlink"/>
            <w:rFonts w:ascii="Times New Roman" w:hAnsi="Times New Roman" w:cs="Times New Roman"/>
            <w:noProof/>
          </w:rPr>
          <w:t>14.3.6</w:t>
        </w:r>
        <w:r>
          <w:rPr>
            <w:rFonts w:cstheme="minorBidi"/>
            <w:noProof/>
            <w:color w:val="auto"/>
            <w:sz w:val="22"/>
            <w:lang w:eastAsia="en-US"/>
          </w:rPr>
          <w:tab/>
        </w:r>
        <w:r w:rsidRPr="00AA260B">
          <w:rPr>
            <w:rStyle w:val="Hyperlink"/>
            <w:rFonts w:ascii="Times New Roman" w:hAnsi="Times New Roman" w:cs="Times New Roman"/>
            <w:noProof/>
          </w:rPr>
          <w:t>MaintenanceAssociationName</w:t>
        </w:r>
        <w:r>
          <w:rPr>
            <w:noProof/>
            <w:webHidden/>
          </w:rPr>
          <w:tab/>
        </w:r>
        <w:r>
          <w:rPr>
            <w:noProof/>
            <w:webHidden/>
          </w:rPr>
          <w:fldChar w:fldCharType="begin"/>
        </w:r>
        <w:r>
          <w:rPr>
            <w:noProof/>
            <w:webHidden/>
          </w:rPr>
          <w:instrText xml:space="preserve"> PAGEREF _Toc74132911 \h </w:instrText>
        </w:r>
        <w:r>
          <w:rPr>
            <w:noProof/>
            <w:webHidden/>
          </w:rPr>
        </w:r>
        <w:r>
          <w:rPr>
            <w:noProof/>
            <w:webHidden/>
          </w:rPr>
          <w:fldChar w:fldCharType="separate"/>
        </w:r>
        <w:r>
          <w:rPr>
            <w:noProof/>
            <w:webHidden/>
          </w:rPr>
          <w:t>360</w:t>
        </w:r>
        <w:r>
          <w:rPr>
            <w:noProof/>
            <w:webHidden/>
          </w:rPr>
          <w:fldChar w:fldCharType="end"/>
        </w:r>
      </w:hyperlink>
    </w:p>
    <w:p w14:paraId="730E6F8B" w14:textId="60E0EA28" w:rsidR="00D37ABD" w:rsidRDefault="00D37ABD">
      <w:pPr>
        <w:pStyle w:val="TOC3"/>
        <w:rPr>
          <w:rFonts w:cstheme="minorBidi"/>
          <w:noProof/>
          <w:color w:val="auto"/>
          <w:sz w:val="22"/>
          <w:lang w:eastAsia="en-US"/>
        </w:rPr>
      </w:pPr>
      <w:hyperlink w:anchor="_Toc74132912" w:history="1">
        <w:r w:rsidRPr="00AA260B">
          <w:rPr>
            <w:rStyle w:val="Hyperlink"/>
            <w:rFonts w:ascii="Times New Roman" w:hAnsi="Times New Roman" w:cs="Times New Roman"/>
            <w:noProof/>
          </w:rPr>
          <w:t>14.3.7</w:t>
        </w:r>
        <w:r>
          <w:rPr>
            <w:rFonts w:cstheme="minorBidi"/>
            <w:noProof/>
            <w:color w:val="auto"/>
            <w:sz w:val="22"/>
            <w:lang w:eastAsia="en-US"/>
          </w:rPr>
          <w:tab/>
        </w:r>
        <w:r w:rsidRPr="00AA260B">
          <w:rPr>
            <w:rStyle w:val="Hyperlink"/>
            <w:rFonts w:ascii="Times New Roman" w:hAnsi="Times New Roman" w:cs="Times New Roman"/>
            <w:noProof/>
          </w:rPr>
          <w:t>ModifyCrossConnectionData</w:t>
        </w:r>
        <w:r>
          <w:rPr>
            <w:noProof/>
            <w:webHidden/>
          </w:rPr>
          <w:tab/>
        </w:r>
        <w:r>
          <w:rPr>
            <w:noProof/>
            <w:webHidden/>
          </w:rPr>
          <w:fldChar w:fldCharType="begin"/>
        </w:r>
        <w:r>
          <w:rPr>
            <w:noProof/>
            <w:webHidden/>
          </w:rPr>
          <w:instrText xml:space="preserve"> PAGEREF _Toc74132912 \h </w:instrText>
        </w:r>
        <w:r>
          <w:rPr>
            <w:noProof/>
            <w:webHidden/>
          </w:rPr>
        </w:r>
        <w:r>
          <w:rPr>
            <w:noProof/>
            <w:webHidden/>
          </w:rPr>
          <w:fldChar w:fldCharType="separate"/>
        </w:r>
        <w:r>
          <w:rPr>
            <w:noProof/>
            <w:webHidden/>
          </w:rPr>
          <w:t>361</w:t>
        </w:r>
        <w:r>
          <w:rPr>
            <w:noProof/>
            <w:webHidden/>
          </w:rPr>
          <w:fldChar w:fldCharType="end"/>
        </w:r>
      </w:hyperlink>
    </w:p>
    <w:p w14:paraId="0BDA1B0A" w14:textId="31D18A75" w:rsidR="00D37ABD" w:rsidRDefault="00D37ABD">
      <w:pPr>
        <w:pStyle w:val="TOC3"/>
        <w:rPr>
          <w:rFonts w:cstheme="minorBidi"/>
          <w:noProof/>
          <w:color w:val="auto"/>
          <w:sz w:val="22"/>
          <w:lang w:eastAsia="en-US"/>
        </w:rPr>
      </w:pPr>
      <w:hyperlink w:anchor="_Toc74132913" w:history="1">
        <w:r w:rsidRPr="00AA260B">
          <w:rPr>
            <w:rStyle w:val="Hyperlink"/>
            <w:rFonts w:ascii="Times New Roman" w:hAnsi="Times New Roman" w:cs="Times New Roman"/>
            <w:noProof/>
          </w:rPr>
          <w:t>14.3.8</w:t>
        </w:r>
        <w:r>
          <w:rPr>
            <w:rFonts w:cstheme="minorBidi"/>
            <w:noProof/>
            <w:color w:val="auto"/>
            <w:sz w:val="22"/>
            <w:lang w:eastAsia="en-US"/>
          </w:rPr>
          <w:tab/>
        </w:r>
        <w:r w:rsidRPr="00AA260B">
          <w:rPr>
            <w:rStyle w:val="Hyperlink"/>
            <w:rFonts w:ascii="Times New Roman" w:hAnsi="Times New Roman" w:cs="Times New Roman"/>
            <w:noProof/>
          </w:rPr>
          <w:t>PriorityConfiguration</w:t>
        </w:r>
        <w:r>
          <w:rPr>
            <w:noProof/>
            <w:webHidden/>
          </w:rPr>
          <w:tab/>
        </w:r>
        <w:r>
          <w:rPr>
            <w:noProof/>
            <w:webHidden/>
          </w:rPr>
          <w:fldChar w:fldCharType="begin"/>
        </w:r>
        <w:r>
          <w:rPr>
            <w:noProof/>
            <w:webHidden/>
          </w:rPr>
          <w:instrText xml:space="preserve"> PAGEREF _Toc74132913 \h </w:instrText>
        </w:r>
        <w:r>
          <w:rPr>
            <w:noProof/>
            <w:webHidden/>
          </w:rPr>
        </w:r>
        <w:r>
          <w:rPr>
            <w:noProof/>
            <w:webHidden/>
          </w:rPr>
          <w:fldChar w:fldCharType="separate"/>
        </w:r>
        <w:r>
          <w:rPr>
            <w:noProof/>
            <w:webHidden/>
          </w:rPr>
          <w:t>361</w:t>
        </w:r>
        <w:r>
          <w:rPr>
            <w:noProof/>
            <w:webHidden/>
          </w:rPr>
          <w:fldChar w:fldCharType="end"/>
        </w:r>
      </w:hyperlink>
    </w:p>
    <w:p w14:paraId="494C05B4" w14:textId="6D7312D0" w:rsidR="00D37ABD" w:rsidRDefault="00D37ABD">
      <w:pPr>
        <w:pStyle w:val="TOC3"/>
        <w:rPr>
          <w:rFonts w:cstheme="minorBidi"/>
          <w:noProof/>
          <w:color w:val="auto"/>
          <w:sz w:val="22"/>
          <w:lang w:eastAsia="en-US"/>
        </w:rPr>
      </w:pPr>
      <w:hyperlink w:anchor="_Toc74132914" w:history="1">
        <w:r w:rsidRPr="00AA260B">
          <w:rPr>
            <w:rStyle w:val="Hyperlink"/>
            <w:rFonts w:ascii="Times New Roman" w:hAnsi="Times New Roman" w:cs="Times New Roman"/>
            <w:noProof/>
          </w:rPr>
          <w:t>14.3.9</w:t>
        </w:r>
        <w:r>
          <w:rPr>
            <w:rFonts w:cstheme="minorBidi"/>
            <w:noProof/>
            <w:color w:val="auto"/>
            <w:sz w:val="22"/>
            <w:lang w:eastAsia="en-US"/>
          </w:rPr>
          <w:tab/>
        </w:r>
        <w:r w:rsidRPr="00AA260B">
          <w:rPr>
            <w:rStyle w:val="Hyperlink"/>
            <w:rFonts w:ascii="Times New Roman" w:hAnsi="Times New Roman" w:cs="Times New Roman"/>
            <w:noProof/>
          </w:rPr>
          <w:t>PriorityMapping</w:t>
        </w:r>
        <w:r>
          <w:rPr>
            <w:noProof/>
            <w:webHidden/>
          </w:rPr>
          <w:tab/>
        </w:r>
        <w:r>
          <w:rPr>
            <w:noProof/>
            <w:webHidden/>
          </w:rPr>
          <w:fldChar w:fldCharType="begin"/>
        </w:r>
        <w:r>
          <w:rPr>
            <w:noProof/>
            <w:webHidden/>
          </w:rPr>
          <w:instrText xml:space="preserve"> PAGEREF _Toc74132914 \h </w:instrText>
        </w:r>
        <w:r>
          <w:rPr>
            <w:noProof/>
            <w:webHidden/>
          </w:rPr>
        </w:r>
        <w:r>
          <w:rPr>
            <w:noProof/>
            <w:webHidden/>
          </w:rPr>
          <w:fldChar w:fldCharType="separate"/>
        </w:r>
        <w:r>
          <w:rPr>
            <w:noProof/>
            <w:webHidden/>
          </w:rPr>
          <w:t>361</w:t>
        </w:r>
        <w:r>
          <w:rPr>
            <w:noProof/>
            <w:webHidden/>
          </w:rPr>
          <w:fldChar w:fldCharType="end"/>
        </w:r>
      </w:hyperlink>
    </w:p>
    <w:p w14:paraId="0483B7A4" w14:textId="2941BCC8" w:rsidR="00D37ABD" w:rsidRDefault="00D37ABD">
      <w:pPr>
        <w:pStyle w:val="TOC3"/>
        <w:tabs>
          <w:tab w:val="left" w:pos="1760"/>
        </w:tabs>
        <w:rPr>
          <w:rFonts w:cstheme="minorBidi"/>
          <w:noProof/>
          <w:color w:val="auto"/>
          <w:sz w:val="22"/>
          <w:lang w:eastAsia="en-US"/>
        </w:rPr>
      </w:pPr>
      <w:hyperlink w:anchor="_Toc74132915" w:history="1">
        <w:r w:rsidRPr="00AA260B">
          <w:rPr>
            <w:rStyle w:val="Hyperlink"/>
            <w:rFonts w:ascii="Times New Roman" w:hAnsi="Times New Roman" w:cs="Times New Roman"/>
            <w:noProof/>
          </w:rPr>
          <w:t>14.3.10</w:t>
        </w:r>
        <w:r>
          <w:rPr>
            <w:rFonts w:cstheme="minorBidi"/>
            <w:noProof/>
            <w:color w:val="auto"/>
            <w:sz w:val="22"/>
            <w:lang w:eastAsia="en-US"/>
          </w:rPr>
          <w:tab/>
        </w:r>
        <w:r w:rsidRPr="00AA260B">
          <w:rPr>
            <w:rStyle w:val="Hyperlink"/>
            <w:rFonts w:ascii="Times New Roman" w:hAnsi="Times New Roman" w:cs="Times New Roman"/>
            <w:noProof/>
          </w:rPr>
          <w:t>QueueConfiguration</w:t>
        </w:r>
        <w:r>
          <w:rPr>
            <w:noProof/>
            <w:webHidden/>
          </w:rPr>
          <w:tab/>
        </w:r>
        <w:r>
          <w:rPr>
            <w:noProof/>
            <w:webHidden/>
          </w:rPr>
          <w:fldChar w:fldCharType="begin"/>
        </w:r>
        <w:r>
          <w:rPr>
            <w:noProof/>
            <w:webHidden/>
          </w:rPr>
          <w:instrText xml:space="preserve"> PAGEREF _Toc74132915 \h </w:instrText>
        </w:r>
        <w:r>
          <w:rPr>
            <w:noProof/>
            <w:webHidden/>
          </w:rPr>
        </w:r>
        <w:r>
          <w:rPr>
            <w:noProof/>
            <w:webHidden/>
          </w:rPr>
          <w:fldChar w:fldCharType="separate"/>
        </w:r>
        <w:r>
          <w:rPr>
            <w:noProof/>
            <w:webHidden/>
          </w:rPr>
          <w:t>362</w:t>
        </w:r>
        <w:r>
          <w:rPr>
            <w:noProof/>
            <w:webHidden/>
          </w:rPr>
          <w:fldChar w:fldCharType="end"/>
        </w:r>
      </w:hyperlink>
    </w:p>
    <w:p w14:paraId="4C28BB9C" w14:textId="4466555C" w:rsidR="00D37ABD" w:rsidRDefault="00D37ABD">
      <w:pPr>
        <w:pStyle w:val="TOC3"/>
        <w:tabs>
          <w:tab w:val="left" w:pos="1760"/>
        </w:tabs>
        <w:rPr>
          <w:rFonts w:cstheme="minorBidi"/>
          <w:noProof/>
          <w:color w:val="auto"/>
          <w:sz w:val="22"/>
          <w:lang w:eastAsia="en-US"/>
        </w:rPr>
      </w:pPr>
      <w:hyperlink w:anchor="_Toc74132916" w:history="1">
        <w:r w:rsidRPr="00AA260B">
          <w:rPr>
            <w:rStyle w:val="Hyperlink"/>
            <w:rFonts w:ascii="Times New Roman" w:hAnsi="Times New Roman" w:cs="Times New Roman"/>
            <w:noProof/>
          </w:rPr>
          <w:t>14.3.11</w:t>
        </w:r>
        <w:r>
          <w:rPr>
            <w:rFonts w:cstheme="minorBidi"/>
            <w:noProof/>
            <w:color w:val="auto"/>
            <w:sz w:val="22"/>
            <w:lang w:eastAsia="en-US"/>
          </w:rPr>
          <w:tab/>
        </w:r>
        <w:r w:rsidRPr="00AA260B">
          <w:rPr>
            <w:rStyle w:val="Hyperlink"/>
            <w:rFonts w:ascii="Times New Roman" w:hAnsi="Times New Roman" w:cs="Times New Roman"/>
            <w:noProof/>
          </w:rPr>
          <w:t>SamplesDmPerformanceParameters</w:t>
        </w:r>
        <w:r>
          <w:rPr>
            <w:noProof/>
            <w:webHidden/>
          </w:rPr>
          <w:tab/>
        </w:r>
        <w:r>
          <w:rPr>
            <w:noProof/>
            <w:webHidden/>
          </w:rPr>
          <w:fldChar w:fldCharType="begin"/>
        </w:r>
        <w:r>
          <w:rPr>
            <w:noProof/>
            <w:webHidden/>
          </w:rPr>
          <w:instrText xml:space="preserve"> PAGEREF _Toc74132916 \h </w:instrText>
        </w:r>
        <w:r>
          <w:rPr>
            <w:noProof/>
            <w:webHidden/>
          </w:rPr>
        </w:r>
        <w:r>
          <w:rPr>
            <w:noProof/>
            <w:webHidden/>
          </w:rPr>
          <w:fldChar w:fldCharType="separate"/>
        </w:r>
        <w:r>
          <w:rPr>
            <w:noProof/>
            <w:webHidden/>
          </w:rPr>
          <w:t>363</w:t>
        </w:r>
        <w:r>
          <w:rPr>
            <w:noProof/>
            <w:webHidden/>
          </w:rPr>
          <w:fldChar w:fldCharType="end"/>
        </w:r>
      </w:hyperlink>
    </w:p>
    <w:p w14:paraId="51B22FE1" w14:textId="2F8146A0" w:rsidR="00D37ABD" w:rsidRDefault="00D37ABD">
      <w:pPr>
        <w:pStyle w:val="TOC3"/>
        <w:tabs>
          <w:tab w:val="left" w:pos="1760"/>
        </w:tabs>
        <w:rPr>
          <w:rFonts w:cstheme="minorBidi"/>
          <w:noProof/>
          <w:color w:val="auto"/>
          <w:sz w:val="22"/>
          <w:lang w:eastAsia="en-US"/>
        </w:rPr>
      </w:pPr>
      <w:hyperlink w:anchor="_Toc74132917" w:history="1">
        <w:r w:rsidRPr="00AA260B">
          <w:rPr>
            <w:rStyle w:val="Hyperlink"/>
            <w:rFonts w:ascii="Times New Roman" w:hAnsi="Times New Roman" w:cs="Times New Roman"/>
            <w:noProof/>
          </w:rPr>
          <w:t>14.3.12</w:t>
        </w:r>
        <w:r>
          <w:rPr>
            <w:rFonts w:cstheme="minorBidi"/>
            <w:noProof/>
            <w:color w:val="auto"/>
            <w:sz w:val="22"/>
            <w:lang w:eastAsia="en-US"/>
          </w:rPr>
          <w:tab/>
        </w:r>
        <w:r w:rsidRPr="00AA260B">
          <w:rPr>
            <w:rStyle w:val="Hyperlink"/>
            <w:rFonts w:ascii="Times New Roman" w:hAnsi="Times New Roman" w:cs="Times New Roman"/>
            <w:noProof/>
          </w:rPr>
          <w:t>SchedulingConfiguration</w:t>
        </w:r>
        <w:r>
          <w:rPr>
            <w:noProof/>
            <w:webHidden/>
          </w:rPr>
          <w:tab/>
        </w:r>
        <w:r>
          <w:rPr>
            <w:noProof/>
            <w:webHidden/>
          </w:rPr>
          <w:fldChar w:fldCharType="begin"/>
        </w:r>
        <w:r>
          <w:rPr>
            <w:noProof/>
            <w:webHidden/>
          </w:rPr>
          <w:instrText xml:space="preserve"> PAGEREF _Toc74132917 \h </w:instrText>
        </w:r>
        <w:r>
          <w:rPr>
            <w:noProof/>
            <w:webHidden/>
          </w:rPr>
        </w:r>
        <w:r>
          <w:rPr>
            <w:noProof/>
            <w:webHidden/>
          </w:rPr>
          <w:fldChar w:fldCharType="separate"/>
        </w:r>
        <w:r>
          <w:rPr>
            <w:noProof/>
            <w:webHidden/>
          </w:rPr>
          <w:t>363</w:t>
        </w:r>
        <w:r>
          <w:rPr>
            <w:noProof/>
            <w:webHidden/>
          </w:rPr>
          <w:fldChar w:fldCharType="end"/>
        </w:r>
      </w:hyperlink>
    </w:p>
    <w:p w14:paraId="3BE3AD45" w14:textId="3831EF8F" w:rsidR="00D37ABD" w:rsidRDefault="00D37ABD">
      <w:pPr>
        <w:pStyle w:val="TOC3"/>
        <w:tabs>
          <w:tab w:val="left" w:pos="1760"/>
        </w:tabs>
        <w:rPr>
          <w:rFonts w:cstheme="minorBidi"/>
          <w:noProof/>
          <w:color w:val="auto"/>
          <w:sz w:val="22"/>
          <w:lang w:eastAsia="en-US"/>
        </w:rPr>
      </w:pPr>
      <w:hyperlink w:anchor="_Toc74132918" w:history="1">
        <w:r w:rsidRPr="00AA260B">
          <w:rPr>
            <w:rStyle w:val="Hyperlink"/>
            <w:rFonts w:ascii="Times New Roman" w:hAnsi="Times New Roman" w:cs="Times New Roman"/>
            <w:noProof/>
          </w:rPr>
          <w:t>14.3.13</w:t>
        </w:r>
        <w:r>
          <w:rPr>
            <w:rFonts w:cstheme="minorBidi"/>
            <w:noProof/>
            <w:color w:val="auto"/>
            <w:sz w:val="22"/>
            <w:lang w:eastAsia="en-US"/>
          </w:rPr>
          <w:tab/>
        </w:r>
        <w:r w:rsidRPr="00AA260B">
          <w:rPr>
            <w:rStyle w:val="Hyperlink"/>
            <w:rFonts w:ascii="Times New Roman" w:hAnsi="Times New Roman" w:cs="Times New Roman"/>
            <w:noProof/>
          </w:rPr>
          <w:t>StatisticalDmPerformanceParameters</w:t>
        </w:r>
        <w:r>
          <w:rPr>
            <w:noProof/>
            <w:webHidden/>
          </w:rPr>
          <w:tab/>
        </w:r>
        <w:r>
          <w:rPr>
            <w:noProof/>
            <w:webHidden/>
          </w:rPr>
          <w:fldChar w:fldCharType="begin"/>
        </w:r>
        <w:r>
          <w:rPr>
            <w:noProof/>
            <w:webHidden/>
          </w:rPr>
          <w:instrText xml:space="preserve"> PAGEREF _Toc74132918 \h </w:instrText>
        </w:r>
        <w:r>
          <w:rPr>
            <w:noProof/>
            <w:webHidden/>
          </w:rPr>
        </w:r>
        <w:r>
          <w:rPr>
            <w:noProof/>
            <w:webHidden/>
          </w:rPr>
          <w:fldChar w:fldCharType="separate"/>
        </w:r>
        <w:r>
          <w:rPr>
            <w:noProof/>
            <w:webHidden/>
          </w:rPr>
          <w:t>363</w:t>
        </w:r>
        <w:r>
          <w:rPr>
            <w:noProof/>
            <w:webHidden/>
          </w:rPr>
          <w:fldChar w:fldCharType="end"/>
        </w:r>
      </w:hyperlink>
    </w:p>
    <w:p w14:paraId="287B0470" w14:textId="0C00B82C" w:rsidR="00D37ABD" w:rsidRDefault="00D37ABD">
      <w:pPr>
        <w:pStyle w:val="TOC3"/>
        <w:tabs>
          <w:tab w:val="left" w:pos="1760"/>
        </w:tabs>
        <w:rPr>
          <w:rFonts w:cstheme="minorBidi"/>
          <w:noProof/>
          <w:color w:val="auto"/>
          <w:sz w:val="22"/>
          <w:lang w:eastAsia="en-US"/>
        </w:rPr>
      </w:pPr>
      <w:hyperlink w:anchor="_Toc74132919" w:history="1">
        <w:r w:rsidRPr="00AA260B">
          <w:rPr>
            <w:rStyle w:val="Hyperlink"/>
            <w:rFonts w:ascii="Times New Roman" w:hAnsi="Times New Roman" w:cs="Times New Roman"/>
            <w:noProof/>
          </w:rPr>
          <w:t>14.3.14</w:t>
        </w:r>
        <w:r>
          <w:rPr>
            <w:rFonts w:cstheme="minorBidi"/>
            <w:noProof/>
            <w:color w:val="auto"/>
            <w:sz w:val="22"/>
            <w:lang w:eastAsia="en-US"/>
          </w:rPr>
          <w:tab/>
        </w:r>
        <w:r w:rsidRPr="00AA260B">
          <w:rPr>
            <w:rStyle w:val="Hyperlink"/>
            <w:rFonts w:ascii="Times New Roman" w:hAnsi="Times New Roman" w:cs="Times New Roman"/>
            <w:noProof/>
          </w:rPr>
          <w:t>StatisticalLmPerformanceParameters</w:t>
        </w:r>
        <w:r>
          <w:rPr>
            <w:noProof/>
            <w:webHidden/>
          </w:rPr>
          <w:tab/>
        </w:r>
        <w:r>
          <w:rPr>
            <w:noProof/>
            <w:webHidden/>
          </w:rPr>
          <w:fldChar w:fldCharType="begin"/>
        </w:r>
        <w:r>
          <w:rPr>
            <w:noProof/>
            <w:webHidden/>
          </w:rPr>
          <w:instrText xml:space="preserve"> PAGEREF _Toc74132919 \h </w:instrText>
        </w:r>
        <w:r>
          <w:rPr>
            <w:noProof/>
            <w:webHidden/>
          </w:rPr>
        </w:r>
        <w:r>
          <w:rPr>
            <w:noProof/>
            <w:webHidden/>
          </w:rPr>
          <w:fldChar w:fldCharType="separate"/>
        </w:r>
        <w:r>
          <w:rPr>
            <w:noProof/>
            <w:webHidden/>
          </w:rPr>
          <w:t>365</w:t>
        </w:r>
        <w:r>
          <w:rPr>
            <w:noProof/>
            <w:webHidden/>
          </w:rPr>
          <w:fldChar w:fldCharType="end"/>
        </w:r>
      </w:hyperlink>
    </w:p>
    <w:p w14:paraId="12660466" w14:textId="44F4519B" w:rsidR="00D37ABD" w:rsidRDefault="00D37ABD">
      <w:pPr>
        <w:pStyle w:val="TOC3"/>
        <w:tabs>
          <w:tab w:val="left" w:pos="1760"/>
        </w:tabs>
        <w:rPr>
          <w:rFonts w:cstheme="minorBidi"/>
          <w:noProof/>
          <w:color w:val="auto"/>
          <w:sz w:val="22"/>
          <w:lang w:eastAsia="en-US"/>
        </w:rPr>
      </w:pPr>
      <w:hyperlink w:anchor="_Toc74132920" w:history="1">
        <w:r w:rsidRPr="00AA260B">
          <w:rPr>
            <w:rStyle w:val="Hyperlink"/>
            <w:rFonts w:ascii="Times New Roman" w:hAnsi="Times New Roman" w:cs="Times New Roman"/>
            <w:noProof/>
          </w:rPr>
          <w:t>14.3.15</w:t>
        </w:r>
        <w:r>
          <w:rPr>
            <w:rFonts w:cstheme="minorBidi"/>
            <w:noProof/>
            <w:color w:val="auto"/>
            <w:sz w:val="22"/>
            <w:lang w:eastAsia="en-US"/>
          </w:rPr>
          <w:tab/>
        </w:r>
        <w:r w:rsidRPr="00AA260B">
          <w:rPr>
            <w:rStyle w:val="Hyperlink"/>
            <w:rFonts w:ascii="Times New Roman" w:hAnsi="Times New Roman" w:cs="Times New Roman"/>
            <w:noProof/>
          </w:rPr>
          <w:t>TotalCountersLmPerformanceParameters</w:t>
        </w:r>
        <w:r>
          <w:rPr>
            <w:noProof/>
            <w:webHidden/>
          </w:rPr>
          <w:tab/>
        </w:r>
        <w:r>
          <w:rPr>
            <w:noProof/>
            <w:webHidden/>
          </w:rPr>
          <w:fldChar w:fldCharType="begin"/>
        </w:r>
        <w:r>
          <w:rPr>
            <w:noProof/>
            <w:webHidden/>
          </w:rPr>
          <w:instrText xml:space="preserve"> PAGEREF _Toc74132920 \h </w:instrText>
        </w:r>
        <w:r>
          <w:rPr>
            <w:noProof/>
            <w:webHidden/>
          </w:rPr>
        </w:r>
        <w:r>
          <w:rPr>
            <w:noProof/>
            <w:webHidden/>
          </w:rPr>
          <w:fldChar w:fldCharType="separate"/>
        </w:r>
        <w:r>
          <w:rPr>
            <w:noProof/>
            <w:webHidden/>
          </w:rPr>
          <w:t>366</w:t>
        </w:r>
        <w:r>
          <w:rPr>
            <w:noProof/>
            <w:webHidden/>
          </w:rPr>
          <w:fldChar w:fldCharType="end"/>
        </w:r>
      </w:hyperlink>
    </w:p>
    <w:p w14:paraId="6EC36A02" w14:textId="4F8E969E" w:rsidR="00D37ABD" w:rsidRDefault="00D37ABD">
      <w:pPr>
        <w:pStyle w:val="TOC3"/>
        <w:tabs>
          <w:tab w:val="left" w:pos="1760"/>
        </w:tabs>
        <w:rPr>
          <w:rFonts w:cstheme="minorBidi"/>
          <w:noProof/>
          <w:color w:val="auto"/>
          <w:sz w:val="22"/>
          <w:lang w:eastAsia="en-US"/>
        </w:rPr>
      </w:pPr>
      <w:hyperlink w:anchor="_Toc74132921" w:history="1">
        <w:r w:rsidRPr="00AA260B">
          <w:rPr>
            <w:rStyle w:val="Hyperlink"/>
            <w:rFonts w:ascii="Times New Roman" w:hAnsi="Times New Roman" w:cs="Times New Roman"/>
            <w:noProof/>
          </w:rPr>
          <w:t>14.3.16</w:t>
        </w:r>
        <w:r>
          <w:rPr>
            <w:rFonts w:cstheme="minorBidi"/>
            <w:noProof/>
            <w:color w:val="auto"/>
            <w:sz w:val="22"/>
            <w:lang w:eastAsia="en-US"/>
          </w:rPr>
          <w:tab/>
        </w:r>
        <w:r w:rsidRPr="00AA260B">
          <w:rPr>
            <w:rStyle w:val="Hyperlink"/>
            <w:rFonts w:ascii="Times New Roman" w:hAnsi="Times New Roman" w:cs="Times New Roman"/>
            <w:noProof/>
          </w:rPr>
          <w:t>TrafficConditioningConfiguration</w:t>
        </w:r>
        <w:r>
          <w:rPr>
            <w:noProof/>
            <w:webHidden/>
          </w:rPr>
          <w:tab/>
        </w:r>
        <w:r>
          <w:rPr>
            <w:noProof/>
            <w:webHidden/>
          </w:rPr>
          <w:fldChar w:fldCharType="begin"/>
        </w:r>
        <w:r>
          <w:rPr>
            <w:noProof/>
            <w:webHidden/>
          </w:rPr>
          <w:instrText xml:space="preserve"> PAGEREF _Toc74132921 \h </w:instrText>
        </w:r>
        <w:r>
          <w:rPr>
            <w:noProof/>
            <w:webHidden/>
          </w:rPr>
        </w:r>
        <w:r>
          <w:rPr>
            <w:noProof/>
            <w:webHidden/>
          </w:rPr>
          <w:fldChar w:fldCharType="separate"/>
        </w:r>
        <w:r>
          <w:rPr>
            <w:noProof/>
            <w:webHidden/>
          </w:rPr>
          <w:t>366</w:t>
        </w:r>
        <w:r>
          <w:rPr>
            <w:noProof/>
            <w:webHidden/>
          </w:rPr>
          <w:fldChar w:fldCharType="end"/>
        </w:r>
      </w:hyperlink>
    </w:p>
    <w:p w14:paraId="59C6CE54" w14:textId="0D59EFE5" w:rsidR="00D37ABD" w:rsidRDefault="00D37ABD">
      <w:pPr>
        <w:pStyle w:val="TOC3"/>
        <w:tabs>
          <w:tab w:val="left" w:pos="1760"/>
        </w:tabs>
        <w:rPr>
          <w:rFonts w:cstheme="minorBidi"/>
          <w:noProof/>
          <w:color w:val="auto"/>
          <w:sz w:val="22"/>
          <w:lang w:eastAsia="en-US"/>
        </w:rPr>
      </w:pPr>
      <w:hyperlink w:anchor="_Toc74132922" w:history="1">
        <w:r w:rsidRPr="00AA260B">
          <w:rPr>
            <w:rStyle w:val="Hyperlink"/>
            <w:rFonts w:ascii="Times New Roman" w:hAnsi="Times New Roman" w:cs="Times New Roman"/>
            <w:noProof/>
          </w:rPr>
          <w:t>14.3.17</w:t>
        </w:r>
        <w:r>
          <w:rPr>
            <w:rFonts w:cstheme="minorBidi"/>
            <w:noProof/>
            <w:color w:val="auto"/>
            <w:sz w:val="22"/>
            <w:lang w:eastAsia="en-US"/>
          </w:rPr>
          <w:tab/>
        </w:r>
        <w:r w:rsidRPr="00AA260B">
          <w:rPr>
            <w:rStyle w:val="Hyperlink"/>
            <w:rFonts w:ascii="Times New Roman" w:hAnsi="Times New Roman" w:cs="Times New Roman"/>
            <w:noProof/>
          </w:rPr>
          <w:t>lldpChassisIdSubtype</w:t>
        </w:r>
        <w:r>
          <w:rPr>
            <w:noProof/>
            <w:webHidden/>
          </w:rPr>
          <w:tab/>
        </w:r>
        <w:r>
          <w:rPr>
            <w:noProof/>
            <w:webHidden/>
          </w:rPr>
          <w:fldChar w:fldCharType="begin"/>
        </w:r>
        <w:r>
          <w:rPr>
            <w:noProof/>
            <w:webHidden/>
          </w:rPr>
          <w:instrText xml:space="preserve"> PAGEREF _Toc74132922 \h </w:instrText>
        </w:r>
        <w:r>
          <w:rPr>
            <w:noProof/>
            <w:webHidden/>
          </w:rPr>
        </w:r>
        <w:r>
          <w:rPr>
            <w:noProof/>
            <w:webHidden/>
          </w:rPr>
          <w:fldChar w:fldCharType="separate"/>
        </w:r>
        <w:r>
          <w:rPr>
            <w:noProof/>
            <w:webHidden/>
          </w:rPr>
          <w:t>368</w:t>
        </w:r>
        <w:r>
          <w:rPr>
            <w:noProof/>
            <w:webHidden/>
          </w:rPr>
          <w:fldChar w:fldCharType="end"/>
        </w:r>
      </w:hyperlink>
    </w:p>
    <w:p w14:paraId="3AE6533E" w14:textId="71F94200" w:rsidR="00D37ABD" w:rsidRDefault="00D37ABD">
      <w:pPr>
        <w:pStyle w:val="TOC3"/>
        <w:tabs>
          <w:tab w:val="left" w:pos="1760"/>
        </w:tabs>
        <w:rPr>
          <w:rFonts w:cstheme="minorBidi"/>
          <w:noProof/>
          <w:color w:val="auto"/>
          <w:sz w:val="22"/>
          <w:lang w:eastAsia="en-US"/>
        </w:rPr>
      </w:pPr>
      <w:hyperlink w:anchor="_Toc74132923" w:history="1">
        <w:r w:rsidRPr="00AA260B">
          <w:rPr>
            <w:rStyle w:val="Hyperlink"/>
            <w:rFonts w:ascii="Times New Roman" w:hAnsi="Times New Roman" w:cs="Times New Roman"/>
            <w:noProof/>
          </w:rPr>
          <w:t>14.3.18</w:t>
        </w:r>
        <w:r>
          <w:rPr>
            <w:rFonts w:cstheme="minorBidi"/>
            <w:noProof/>
            <w:color w:val="auto"/>
            <w:sz w:val="22"/>
            <w:lang w:eastAsia="en-US"/>
          </w:rPr>
          <w:tab/>
        </w:r>
        <w:r w:rsidRPr="00AA260B">
          <w:rPr>
            <w:rStyle w:val="Hyperlink"/>
            <w:rFonts w:ascii="Times New Roman" w:hAnsi="Times New Roman" w:cs="Times New Roman"/>
            <w:noProof/>
          </w:rPr>
          <w:t>lldpPortIdSubtype</w:t>
        </w:r>
        <w:r>
          <w:rPr>
            <w:noProof/>
            <w:webHidden/>
          </w:rPr>
          <w:tab/>
        </w:r>
        <w:r>
          <w:rPr>
            <w:noProof/>
            <w:webHidden/>
          </w:rPr>
          <w:fldChar w:fldCharType="begin"/>
        </w:r>
        <w:r>
          <w:rPr>
            <w:noProof/>
            <w:webHidden/>
          </w:rPr>
          <w:instrText xml:space="preserve"> PAGEREF _Toc74132923 \h </w:instrText>
        </w:r>
        <w:r>
          <w:rPr>
            <w:noProof/>
            <w:webHidden/>
          </w:rPr>
        </w:r>
        <w:r>
          <w:rPr>
            <w:noProof/>
            <w:webHidden/>
          </w:rPr>
          <w:fldChar w:fldCharType="separate"/>
        </w:r>
        <w:r>
          <w:rPr>
            <w:noProof/>
            <w:webHidden/>
          </w:rPr>
          <w:t>369</w:t>
        </w:r>
        <w:r>
          <w:rPr>
            <w:noProof/>
            <w:webHidden/>
          </w:rPr>
          <w:fldChar w:fldCharType="end"/>
        </w:r>
      </w:hyperlink>
    </w:p>
    <w:p w14:paraId="31144C7D" w14:textId="46FC705B" w:rsidR="00D37ABD" w:rsidRDefault="00D37ABD">
      <w:pPr>
        <w:pStyle w:val="TOC2"/>
        <w:rPr>
          <w:rFonts w:cstheme="minorBidi"/>
          <w:noProof/>
          <w:color w:val="auto"/>
          <w:sz w:val="22"/>
          <w:lang w:eastAsia="en-US"/>
        </w:rPr>
      </w:pPr>
      <w:hyperlink w:anchor="_Toc74132924" w:history="1">
        <w:r w:rsidRPr="00AA260B">
          <w:rPr>
            <w:rStyle w:val="Hyperlink"/>
            <w:rFonts w:ascii="Times New Roman" w:hAnsi="Times New Roman" w:cs="Times New Roman"/>
            <w:noProof/>
          </w:rPr>
          <w:t>14.4</w:t>
        </w:r>
        <w:r>
          <w:rPr>
            <w:rFonts w:cstheme="minorBidi"/>
            <w:noProof/>
            <w:color w:val="auto"/>
            <w:sz w:val="22"/>
            <w:lang w:eastAsia="en-US"/>
          </w:rPr>
          <w:tab/>
        </w:r>
        <w:r w:rsidRPr="00AA260B">
          <w:rPr>
            <w:rStyle w:val="Hyperlink"/>
            <w:rFonts w:ascii="Times New Roman" w:hAnsi="Times New Roman" w:cs="Times New Roman"/>
            <w:noProof/>
          </w:rPr>
          <w:t>Enumerations</w:t>
        </w:r>
        <w:r>
          <w:rPr>
            <w:noProof/>
            <w:webHidden/>
          </w:rPr>
          <w:tab/>
        </w:r>
        <w:r>
          <w:rPr>
            <w:noProof/>
            <w:webHidden/>
          </w:rPr>
          <w:fldChar w:fldCharType="begin"/>
        </w:r>
        <w:r>
          <w:rPr>
            <w:noProof/>
            <w:webHidden/>
          </w:rPr>
          <w:instrText xml:space="preserve"> PAGEREF _Toc74132924 \h </w:instrText>
        </w:r>
        <w:r>
          <w:rPr>
            <w:noProof/>
            <w:webHidden/>
          </w:rPr>
        </w:r>
        <w:r>
          <w:rPr>
            <w:noProof/>
            <w:webHidden/>
          </w:rPr>
          <w:fldChar w:fldCharType="separate"/>
        </w:r>
        <w:r>
          <w:rPr>
            <w:noProof/>
            <w:webHidden/>
          </w:rPr>
          <w:t>370</w:t>
        </w:r>
        <w:r>
          <w:rPr>
            <w:noProof/>
            <w:webHidden/>
          </w:rPr>
          <w:fldChar w:fldCharType="end"/>
        </w:r>
      </w:hyperlink>
    </w:p>
    <w:p w14:paraId="72C71E84" w14:textId="4A46F9A0" w:rsidR="00D37ABD" w:rsidRDefault="00D37ABD">
      <w:pPr>
        <w:pStyle w:val="TOC3"/>
        <w:rPr>
          <w:rFonts w:cstheme="minorBidi"/>
          <w:noProof/>
          <w:color w:val="auto"/>
          <w:sz w:val="22"/>
          <w:lang w:eastAsia="en-US"/>
        </w:rPr>
      </w:pPr>
      <w:hyperlink w:anchor="_Toc74132925" w:history="1">
        <w:r w:rsidRPr="00AA260B">
          <w:rPr>
            <w:rStyle w:val="Hyperlink"/>
            <w:rFonts w:ascii="Times New Roman" w:hAnsi="Times New Roman" w:cs="Times New Roman"/>
            <w:noProof/>
          </w:rPr>
          <w:t>14.4.1</w:t>
        </w:r>
        <w:r>
          <w:rPr>
            <w:rFonts w:cstheme="minorBidi"/>
            <w:noProof/>
            <w:color w:val="auto"/>
            <w:sz w:val="22"/>
            <w:lang w:eastAsia="en-US"/>
          </w:rPr>
          <w:tab/>
        </w:r>
        <w:r w:rsidRPr="00AA260B">
          <w:rPr>
            <w:rStyle w:val="Hyperlink"/>
            <w:rFonts w:ascii="Times New Roman" w:hAnsi="Times New Roman" w:cs="Times New Roman"/>
            <w:noProof/>
          </w:rPr>
          <w:t>AdminState</w:t>
        </w:r>
        <w:r>
          <w:rPr>
            <w:noProof/>
            <w:webHidden/>
          </w:rPr>
          <w:tab/>
        </w:r>
        <w:r>
          <w:rPr>
            <w:noProof/>
            <w:webHidden/>
          </w:rPr>
          <w:fldChar w:fldCharType="begin"/>
        </w:r>
        <w:r>
          <w:rPr>
            <w:noProof/>
            <w:webHidden/>
          </w:rPr>
          <w:instrText xml:space="preserve"> PAGEREF _Toc74132925 \h </w:instrText>
        </w:r>
        <w:r>
          <w:rPr>
            <w:noProof/>
            <w:webHidden/>
          </w:rPr>
        </w:r>
        <w:r>
          <w:rPr>
            <w:noProof/>
            <w:webHidden/>
          </w:rPr>
          <w:fldChar w:fldCharType="separate"/>
        </w:r>
        <w:r>
          <w:rPr>
            <w:noProof/>
            <w:webHidden/>
          </w:rPr>
          <w:t>370</w:t>
        </w:r>
        <w:r>
          <w:rPr>
            <w:noProof/>
            <w:webHidden/>
          </w:rPr>
          <w:fldChar w:fldCharType="end"/>
        </w:r>
      </w:hyperlink>
    </w:p>
    <w:p w14:paraId="5BEA9640" w14:textId="3B9875B4" w:rsidR="00D37ABD" w:rsidRDefault="00D37ABD">
      <w:pPr>
        <w:pStyle w:val="TOC3"/>
        <w:rPr>
          <w:rFonts w:cstheme="minorBidi"/>
          <w:noProof/>
          <w:color w:val="auto"/>
          <w:sz w:val="22"/>
          <w:lang w:eastAsia="en-US"/>
        </w:rPr>
      </w:pPr>
      <w:hyperlink w:anchor="_Toc74132926" w:history="1">
        <w:r w:rsidRPr="00AA260B">
          <w:rPr>
            <w:rStyle w:val="Hyperlink"/>
            <w:rFonts w:ascii="Times New Roman" w:hAnsi="Times New Roman" w:cs="Times New Roman"/>
            <w:noProof/>
          </w:rPr>
          <w:t>14.4.2</w:t>
        </w:r>
        <w:r>
          <w:rPr>
            <w:rFonts w:cstheme="minorBidi"/>
            <w:noProof/>
            <w:color w:val="auto"/>
            <w:sz w:val="22"/>
            <w:lang w:eastAsia="en-US"/>
          </w:rPr>
          <w:tab/>
        </w:r>
        <w:r w:rsidRPr="00AA260B">
          <w:rPr>
            <w:rStyle w:val="Hyperlink"/>
            <w:rFonts w:ascii="Times New Roman" w:hAnsi="Times New Roman" w:cs="Times New Roman"/>
            <w:noProof/>
          </w:rPr>
          <w:t>AssociationIdPermissionTypes</w:t>
        </w:r>
        <w:r>
          <w:rPr>
            <w:noProof/>
            <w:webHidden/>
          </w:rPr>
          <w:tab/>
        </w:r>
        <w:r>
          <w:rPr>
            <w:noProof/>
            <w:webHidden/>
          </w:rPr>
          <w:fldChar w:fldCharType="begin"/>
        </w:r>
        <w:r>
          <w:rPr>
            <w:noProof/>
            <w:webHidden/>
          </w:rPr>
          <w:instrText xml:space="preserve"> PAGEREF _Toc74132926 \h </w:instrText>
        </w:r>
        <w:r>
          <w:rPr>
            <w:noProof/>
            <w:webHidden/>
          </w:rPr>
        </w:r>
        <w:r>
          <w:rPr>
            <w:noProof/>
            <w:webHidden/>
          </w:rPr>
          <w:fldChar w:fldCharType="separate"/>
        </w:r>
        <w:r>
          <w:rPr>
            <w:noProof/>
            <w:webHidden/>
          </w:rPr>
          <w:t>370</w:t>
        </w:r>
        <w:r>
          <w:rPr>
            <w:noProof/>
            <w:webHidden/>
          </w:rPr>
          <w:fldChar w:fldCharType="end"/>
        </w:r>
      </w:hyperlink>
    </w:p>
    <w:p w14:paraId="51930F75" w14:textId="1B64F7C2" w:rsidR="00D37ABD" w:rsidRDefault="00D37ABD">
      <w:pPr>
        <w:pStyle w:val="TOC3"/>
        <w:rPr>
          <w:rFonts w:cstheme="minorBidi"/>
          <w:noProof/>
          <w:color w:val="auto"/>
          <w:sz w:val="22"/>
          <w:lang w:eastAsia="en-US"/>
        </w:rPr>
      </w:pPr>
      <w:hyperlink w:anchor="_Toc74132927" w:history="1">
        <w:r w:rsidRPr="00AA260B">
          <w:rPr>
            <w:rStyle w:val="Hyperlink"/>
            <w:rFonts w:ascii="Times New Roman" w:hAnsi="Times New Roman" w:cs="Times New Roman"/>
            <w:noProof/>
          </w:rPr>
          <w:t>14.4.3</w:t>
        </w:r>
        <w:r>
          <w:rPr>
            <w:rFonts w:cstheme="minorBidi"/>
            <w:noProof/>
            <w:color w:val="auto"/>
            <w:sz w:val="22"/>
            <w:lang w:eastAsia="en-US"/>
          </w:rPr>
          <w:tab/>
        </w:r>
        <w:r w:rsidRPr="00AA260B">
          <w:rPr>
            <w:rStyle w:val="Hyperlink"/>
            <w:rFonts w:ascii="Times New Roman" w:hAnsi="Times New Roman" w:cs="Times New Roman"/>
            <w:noProof/>
          </w:rPr>
          <w:t>BandwidthProfileType</w:t>
        </w:r>
        <w:r>
          <w:rPr>
            <w:noProof/>
            <w:webHidden/>
          </w:rPr>
          <w:tab/>
        </w:r>
        <w:r>
          <w:rPr>
            <w:noProof/>
            <w:webHidden/>
          </w:rPr>
          <w:fldChar w:fldCharType="begin"/>
        </w:r>
        <w:r>
          <w:rPr>
            <w:noProof/>
            <w:webHidden/>
          </w:rPr>
          <w:instrText xml:space="preserve"> PAGEREF _Toc74132927 \h </w:instrText>
        </w:r>
        <w:r>
          <w:rPr>
            <w:noProof/>
            <w:webHidden/>
          </w:rPr>
        </w:r>
        <w:r>
          <w:rPr>
            <w:noProof/>
            <w:webHidden/>
          </w:rPr>
          <w:fldChar w:fldCharType="separate"/>
        </w:r>
        <w:r>
          <w:rPr>
            <w:noProof/>
            <w:webHidden/>
          </w:rPr>
          <w:t>370</w:t>
        </w:r>
        <w:r>
          <w:rPr>
            <w:noProof/>
            <w:webHidden/>
          </w:rPr>
          <w:fldChar w:fldCharType="end"/>
        </w:r>
      </w:hyperlink>
    </w:p>
    <w:p w14:paraId="11C4DF29" w14:textId="3C39BB28" w:rsidR="00D37ABD" w:rsidRDefault="00D37ABD">
      <w:pPr>
        <w:pStyle w:val="TOC3"/>
        <w:rPr>
          <w:rFonts w:cstheme="minorBidi"/>
          <w:noProof/>
          <w:color w:val="auto"/>
          <w:sz w:val="22"/>
          <w:lang w:eastAsia="en-US"/>
        </w:rPr>
      </w:pPr>
      <w:hyperlink w:anchor="_Toc74132928" w:history="1">
        <w:r w:rsidRPr="00AA260B">
          <w:rPr>
            <w:rStyle w:val="Hyperlink"/>
            <w:rFonts w:ascii="Times New Roman" w:hAnsi="Times New Roman" w:cs="Times New Roman"/>
            <w:noProof/>
          </w:rPr>
          <w:t>14.4.4</w:t>
        </w:r>
        <w:r>
          <w:rPr>
            <w:rFonts w:cstheme="minorBidi"/>
            <w:noProof/>
            <w:color w:val="auto"/>
            <w:sz w:val="22"/>
            <w:lang w:eastAsia="en-US"/>
          </w:rPr>
          <w:tab/>
        </w:r>
        <w:r w:rsidRPr="00AA260B">
          <w:rPr>
            <w:rStyle w:val="Hyperlink"/>
            <w:rFonts w:ascii="Times New Roman" w:hAnsi="Times New Roman" w:cs="Times New Roman"/>
            <w:noProof/>
          </w:rPr>
          <w:t>ColourMode</w:t>
        </w:r>
        <w:r>
          <w:rPr>
            <w:noProof/>
            <w:webHidden/>
          </w:rPr>
          <w:tab/>
        </w:r>
        <w:r>
          <w:rPr>
            <w:noProof/>
            <w:webHidden/>
          </w:rPr>
          <w:fldChar w:fldCharType="begin"/>
        </w:r>
        <w:r>
          <w:rPr>
            <w:noProof/>
            <w:webHidden/>
          </w:rPr>
          <w:instrText xml:space="preserve"> PAGEREF _Toc74132928 \h </w:instrText>
        </w:r>
        <w:r>
          <w:rPr>
            <w:noProof/>
            <w:webHidden/>
          </w:rPr>
        </w:r>
        <w:r>
          <w:rPr>
            <w:noProof/>
            <w:webHidden/>
          </w:rPr>
          <w:fldChar w:fldCharType="separate"/>
        </w:r>
        <w:r>
          <w:rPr>
            <w:noProof/>
            <w:webHidden/>
          </w:rPr>
          <w:t>371</w:t>
        </w:r>
        <w:r>
          <w:rPr>
            <w:noProof/>
            <w:webHidden/>
          </w:rPr>
          <w:fldChar w:fldCharType="end"/>
        </w:r>
      </w:hyperlink>
    </w:p>
    <w:p w14:paraId="48B1F1B3" w14:textId="2D004DE3" w:rsidR="00D37ABD" w:rsidRDefault="00D37ABD">
      <w:pPr>
        <w:pStyle w:val="TOC3"/>
        <w:rPr>
          <w:rFonts w:cstheme="minorBidi"/>
          <w:noProof/>
          <w:color w:val="auto"/>
          <w:sz w:val="22"/>
          <w:lang w:eastAsia="en-US"/>
        </w:rPr>
      </w:pPr>
      <w:hyperlink w:anchor="_Toc74132929" w:history="1">
        <w:r w:rsidRPr="00AA260B">
          <w:rPr>
            <w:rStyle w:val="Hyperlink"/>
            <w:rFonts w:ascii="Times New Roman" w:hAnsi="Times New Roman" w:cs="Times New Roman"/>
            <w:noProof/>
          </w:rPr>
          <w:t>14.4.5</w:t>
        </w:r>
        <w:r>
          <w:rPr>
            <w:rFonts w:cstheme="minorBidi"/>
            <w:noProof/>
            <w:color w:val="auto"/>
            <w:sz w:val="22"/>
            <w:lang w:eastAsia="en-US"/>
          </w:rPr>
          <w:tab/>
        </w:r>
        <w:r w:rsidRPr="00AA260B">
          <w:rPr>
            <w:rStyle w:val="Hyperlink"/>
            <w:rFonts w:ascii="Times New Roman" w:hAnsi="Times New Roman" w:cs="Times New Roman"/>
            <w:noProof/>
          </w:rPr>
          <w:t>CsfConfig</w:t>
        </w:r>
        <w:r>
          <w:rPr>
            <w:noProof/>
            <w:webHidden/>
          </w:rPr>
          <w:tab/>
        </w:r>
        <w:r>
          <w:rPr>
            <w:noProof/>
            <w:webHidden/>
          </w:rPr>
          <w:fldChar w:fldCharType="begin"/>
        </w:r>
        <w:r>
          <w:rPr>
            <w:noProof/>
            <w:webHidden/>
          </w:rPr>
          <w:instrText xml:space="preserve"> PAGEREF _Toc74132929 \h </w:instrText>
        </w:r>
        <w:r>
          <w:rPr>
            <w:noProof/>
            <w:webHidden/>
          </w:rPr>
        </w:r>
        <w:r>
          <w:rPr>
            <w:noProof/>
            <w:webHidden/>
          </w:rPr>
          <w:fldChar w:fldCharType="separate"/>
        </w:r>
        <w:r>
          <w:rPr>
            <w:noProof/>
            <w:webHidden/>
          </w:rPr>
          <w:t>371</w:t>
        </w:r>
        <w:r>
          <w:rPr>
            <w:noProof/>
            <w:webHidden/>
          </w:rPr>
          <w:fldChar w:fldCharType="end"/>
        </w:r>
      </w:hyperlink>
    </w:p>
    <w:p w14:paraId="6D9236A4" w14:textId="5DE48360" w:rsidR="00D37ABD" w:rsidRDefault="00D37ABD">
      <w:pPr>
        <w:pStyle w:val="TOC3"/>
        <w:rPr>
          <w:rFonts w:cstheme="minorBidi"/>
          <w:noProof/>
          <w:color w:val="auto"/>
          <w:sz w:val="22"/>
          <w:lang w:eastAsia="en-US"/>
        </w:rPr>
      </w:pPr>
      <w:hyperlink w:anchor="_Toc74132930" w:history="1">
        <w:r w:rsidRPr="00AA260B">
          <w:rPr>
            <w:rStyle w:val="Hyperlink"/>
            <w:rFonts w:ascii="Times New Roman" w:hAnsi="Times New Roman" w:cs="Times New Roman"/>
            <w:noProof/>
          </w:rPr>
          <w:t>14.4.6</w:t>
        </w:r>
        <w:r>
          <w:rPr>
            <w:rFonts w:cstheme="minorBidi"/>
            <w:noProof/>
            <w:color w:val="auto"/>
            <w:sz w:val="22"/>
            <w:lang w:eastAsia="en-US"/>
          </w:rPr>
          <w:tab/>
        </w:r>
        <w:r w:rsidRPr="00AA260B">
          <w:rPr>
            <w:rStyle w:val="Hyperlink"/>
            <w:rFonts w:ascii="Times New Roman" w:hAnsi="Times New Roman" w:cs="Times New Roman"/>
            <w:noProof/>
          </w:rPr>
          <w:t>EthAlarmConditionName</w:t>
        </w:r>
        <w:r>
          <w:rPr>
            <w:noProof/>
            <w:webHidden/>
          </w:rPr>
          <w:tab/>
        </w:r>
        <w:r>
          <w:rPr>
            <w:noProof/>
            <w:webHidden/>
          </w:rPr>
          <w:fldChar w:fldCharType="begin"/>
        </w:r>
        <w:r>
          <w:rPr>
            <w:noProof/>
            <w:webHidden/>
          </w:rPr>
          <w:instrText xml:space="preserve"> PAGEREF _Toc74132930 \h </w:instrText>
        </w:r>
        <w:r>
          <w:rPr>
            <w:noProof/>
            <w:webHidden/>
          </w:rPr>
        </w:r>
        <w:r>
          <w:rPr>
            <w:noProof/>
            <w:webHidden/>
          </w:rPr>
          <w:fldChar w:fldCharType="separate"/>
        </w:r>
        <w:r>
          <w:rPr>
            <w:noProof/>
            <w:webHidden/>
          </w:rPr>
          <w:t>371</w:t>
        </w:r>
        <w:r>
          <w:rPr>
            <w:noProof/>
            <w:webHidden/>
          </w:rPr>
          <w:fldChar w:fldCharType="end"/>
        </w:r>
      </w:hyperlink>
    </w:p>
    <w:p w14:paraId="1D4730E2" w14:textId="790B973E" w:rsidR="00D37ABD" w:rsidRDefault="00D37ABD">
      <w:pPr>
        <w:pStyle w:val="TOC3"/>
        <w:rPr>
          <w:rFonts w:cstheme="minorBidi"/>
          <w:noProof/>
          <w:color w:val="auto"/>
          <w:sz w:val="22"/>
          <w:lang w:eastAsia="en-US"/>
        </w:rPr>
      </w:pPr>
      <w:hyperlink w:anchor="_Toc74132931" w:history="1">
        <w:r w:rsidRPr="00AA260B">
          <w:rPr>
            <w:rStyle w:val="Hyperlink"/>
            <w:rFonts w:ascii="Times New Roman" w:hAnsi="Times New Roman" w:cs="Times New Roman"/>
            <w:noProof/>
          </w:rPr>
          <w:t>14.4.7</w:t>
        </w:r>
        <w:r>
          <w:rPr>
            <w:rFonts w:cstheme="minorBidi"/>
            <w:noProof/>
            <w:color w:val="auto"/>
            <w:sz w:val="22"/>
            <w:lang w:eastAsia="en-US"/>
          </w:rPr>
          <w:tab/>
        </w:r>
        <w:r w:rsidRPr="00AA260B">
          <w:rPr>
            <w:rStyle w:val="Hyperlink"/>
            <w:rFonts w:ascii="Times New Roman" w:hAnsi="Times New Roman" w:cs="Times New Roman"/>
            <w:noProof/>
          </w:rPr>
          <w:t>EthOamJobType</w:t>
        </w:r>
        <w:r>
          <w:rPr>
            <w:noProof/>
            <w:webHidden/>
          </w:rPr>
          <w:tab/>
        </w:r>
        <w:r>
          <w:rPr>
            <w:noProof/>
            <w:webHidden/>
          </w:rPr>
          <w:fldChar w:fldCharType="begin"/>
        </w:r>
        <w:r>
          <w:rPr>
            <w:noProof/>
            <w:webHidden/>
          </w:rPr>
          <w:instrText xml:space="preserve"> PAGEREF _Toc74132931 \h </w:instrText>
        </w:r>
        <w:r>
          <w:rPr>
            <w:noProof/>
            <w:webHidden/>
          </w:rPr>
        </w:r>
        <w:r>
          <w:rPr>
            <w:noProof/>
            <w:webHidden/>
          </w:rPr>
          <w:fldChar w:fldCharType="separate"/>
        </w:r>
        <w:r>
          <w:rPr>
            <w:noProof/>
            <w:webHidden/>
          </w:rPr>
          <w:t>373</w:t>
        </w:r>
        <w:r>
          <w:rPr>
            <w:noProof/>
            <w:webHidden/>
          </w:rPr>
          <w:fldChar w:fldCharType="end"/>
        </w:r>
      </w:hyperlink>
    </w:p>
    <w:p w14:paraId="4F2B18F4" w14:textId="5AF967A7" w:rsidR="00D37ABD" w:rsidRDefault="00D37ABD">
      <w:pPr>
        <w:pStyle w:val="TOC3"/>
        <w:rPr>
          <w:rFonts w:cstheme="minorBidi"/>
          <w:noProof/>
          <w:color w:val="auto"/>
          <w:sz w:val="22"/>
          <w:lang w:eastAsia="en-US"/>
        </w:rPr>
      </w:pPr>
      <w:hyperlink w:anchor="_Toc74132932" w:history="1">
        <w:r w:rsidRPr="00AA260B">
          <w:rPr>
            <w:rStyle w:val="Hyperlink"/>
            <w:rFonts w:ascii="Times New Roman" w:hAnsi="Times New Roman" w:cs="Times New Roman"/>
            <w:noProof/>
          </w:rPr>
          <w:t>14.4.8</w:t>
        </w:r>
        <w:r>
          <w:rPr>
            <w:rFonts w:cstheme="minorBidi"/>
            <w:noProof/>
            <w:color w:val="auto"/>
            <w:sz w:val="22"/>
            <w:lang w:eastAsia="en-US"/>
          </w:rPr>
          <w:tab/>
        </w:r>
        <w:r w:rsidRPr="00AA260B">
          <w:rPr>
            <w:rStyle w:val="Hyperlink"/>
            <w:rFonts w:ascii="Times New Roman" w:hAnsi="Times New Roman" w:cs="Times New Roman"/>
            <w:noProof/>
          </w:rPr>
          <w:t>EthPmParameterName</w:t>
        </w:r>
        <w:r>
          <w:rPr>
            <w:noProof/>
            <w:webHidden/>
          </w:rPr>
          <w:tab/>
        </w:r>
        <w:r>
          <w:rPr>
            <w:noProof/>
            <w:webHidden/>
          </w:rPr>
          <w:fldChar w:fldCharType="begin"/>
        </w:r>
        <w:r>
          <w:rPr>
            <w:noProof/>
            <w:webHidden/>
          </w:rPr>
          <w:instrText xml:space="preserve"> PAGEREF _Toc74132932 \h </w:instrText>
        </w:r>
        <w:r>
          <w:rPr>
            <w:noProof/>
            <w:webHidden/>
          </w:rPr>
        </w:r>
        <w:r>
          <w:rPr>
            <w:noProof/>
            <w:webHidden/>
          </w:rPr>
          <w:fldChar w:fldCharType="separate"/>
        </w:r>
        <w:r>
          <w:rPr>
            <w:noProof/>
            <w:webHidden/>
          </w:rPr>
          <w:t>373</w:t>
        </w:r>
        <w:r>
          <w:rPr>
            <w:noProof/>
            <w:webHidden/>
          </w:rPr>
          <w:fldChar w:fldCharType="end"/>
        </w:r>
      </w:hyperlink>
    </w:p>
    <w:p w14:paraId="43693417" w14:textId="2D58EC25" w:rsidR="00D37ABD" w:rsidRDefault="00D37ABD">
      <w:pPr>
        <w:pStyle w:val="TOC3"/>
        <w:rPr>
          <w:rFonts w:cstheme="minorBidi"/>
          <w:noProof/>
          <w:color w:val="auto"/>
          <w:sz w:val="22"/>
          <w:lang w:eastAsia="en-US"/>
        </w:rPr>
      </w:pPr>
      <w:hyperlink w:anchor="_Toc74132933" w:history="1">
        <w:r w:rsidRPr="00AA260B">
          <w:rPr>
            <w:rStyle w:val="Hyperlink"/>
            <w:rFonts w:ascii="Times New Roman" w:hAnsi="Times New Roman" w:cs="Times New Roman"/>
            <w:noProof/>
          </w:rPr>
          <w:t>14.4.9</w:t>
        </w:r>
        <w:r>
          <w:rPr>
            <w:rFonts w:cstheme="minorBidi"/>
            <w:noProof/>
            <w:color w:val="auto"/>
            <w:sz w:val="22"/>
            <w:lang w:eastAsia="en-US"/>
          </w:rPr>
          <w:tab/>
        </w:r>
        <w:r w:rsidRPr="00AA260B">
          <w:rPr>
            <w:rStyle w:val="Hyperlink"/>
            <w:rFonts w:ascii="Times New Roman" w:hAnsi="Times New Roman" w:cs="Times New Roman"/>
            <w:noProof/>
          </w:rPr>
          <w:t>EtyPhyType</w:t>
        </w:r>
        <w:r>
          <w:rPr>
            <w:noProof/>
            <w:webHidden/>
          </w:rPr>
          <w:tab/>
        </w:r>
        <w:r>
          <w:rPr>
            <w:noProof/>
            <w:webHidden/>
          </w:rPr>
          <w:fldChar w:fldCharType="begin"/>
        </w:r>
        <w:r>
          <w:rPr>
            <w:noProof/>
            <w:webHidden/>
          </w:rPr>
          <w:instrText xml:space="preserve"> PAGEREF _Toc74132933 \h </w:instrText>
        </w:r>
        <w:r>
          <w:rPr>
            <w:noProof/>
            <w:webHidden/>
          </w:rPr>
        </w:r>
        <w:r>
          <w:rPr>
            <w:noProof/>
            <w:webHidden/>
          </w:rPr>
          <w:fldChar w:fldCharType="separate"/>
        </w:r>
        <w:r>
          <w:rPr>
            <w:noProof/>
            <w:webHidden/>
          </w:rPr>
          <w:t>374</w:t>
        </w:r>
        <w:r>
          <w:rPr>
            <w:noProof/>
            <w:webHidden/>
          </w:rPr>
          <w:fldChar w:fldCharType="end"/>
        </w:r>
      </w:hyperlink>
    </w:p>
    <w:p w14:paraId="36001BF7" w14:textId="036DCEC1" w:rsidR="00D37ABD" w:rsidRDefault="00D37ABD">
      <w:pPr>
        <w:pStyle w:val="TOC3"/>
        <w:tabs>
          <w:tab w:val="left" w:pos="1760"/>
        </w:tabs>
        <w:rPr>
          <w:rFonts w:cstheme="minorBidi"/>
          <w:noProof/>
          <w:color w:val="auto"/>
          <w:sz w:val="22"/>
          <w:lang w:eastAsia="en-US"/>
        </w:rPr>
      </w:pPr>
      <w:hyperlink w:anchor="_Toc74132934" w:history="1">
        <w:r w:rsidRPr="00AA260B">
          <w:rPr>
            <w:rStyle w:val="Hyperlink"/>
            <w:rFonts w:ascii="Times New Roman" w:hAnsi="Times New Roman" w:cs="Times New Roman"/>
            <w:noProof/>
          </w:rPr>
          <w:t>14.4.10</w:t>
        </w:r>
        <w:r>
          <w:rPr>
            <w:rFonts w:cstheme="minorBidi"/>
            <w:noProof/>
            <w:color w:val="auto"/>
            <w:sz w:val="22"/>
            <w:lang w:eastAsia="en-US"/>
          </w:rPr>
          <w:tab/>
        </w:r>
        <w:r w:rsidRPr="00AA260B">
          <w:rPr>
            <w:rStyle w:val="Hyperlink"/>
            <w:rFonts w:ascii="Times New Roman" w:hAnsi="Times New Roman" w:cs="Times New Roman"/>
            <w:noProof/>
          </w:rPr>
          <w:t>FrameType</w:t>
        </w:r>
        <w:r>
          <w:rPr>
            <w:noProof/>
            <w:webHidden/>
          </w:rPr>
          <w:tab/>
        </w:r>
        <w:r>
          <w:rPr>
            <w:noProof/>
            <w:webHidden/>
          </w:rPr>
          <w:fldChar w:fldCharType="begin"/>
        </w:r>
        <w:r>
          <w:rPr>
            <w:noProof/>
            <w:webHidden/>
          </w:rPr>
          <w:instrText xml:space="preserve"> PAGEREF _Toc74132934 \h </w:instrText>
        </w:r>
        <w:r>
          <w:rPr>
            <w:noProof/>
            <w:webHidden/>
          </w:rPr>
        </w:r>
        <w:r>
          <w:rPr>
            <w:noProof/>
            <w:webHidden/>
          </w:rPr>
          <w:fldChar w:fldCharType="separate"/>
        </w:r>
        <w:r>
          <w:rPr>
            <w:noProof/>
            <w:webHidden/>
          </w:rPr>
          <w:t>374</w:t>
        </w:r>
        <w:r>
          <w:rPr>
            <w:noProof/>
            <w:webHidden/>
          </w:rPr>
          <w:fldChar w:fldCharType="end"/>
        </w:r>
      </w:hyperlink>
    </w:p>
    <w:p w14:paraId="3D3DA2C1" w14:textId="3F7696D3" w:rsidR="00D37ABD" w:rsidRDefault="00D37ABD">
      <w:pPr>
        <w:pStyle w:val="TOC3"/>
        <w:tabs>
          <w:tab w:val="left" w:pos="1760"/>
        </w:tabs>
        <w:rPr>
          <w:rFonts w:cstheme="minorBidi"/>
          <w:noProof/>
          <w:color w:val="auto"/>
          <w:sz w:val="22"/>
          <w:lang w:eastAsia="en-US"/>
        </w:rPr>
      </w:pPr>
      <w:hyperlink w:anchor="_Toc74132935" w:history="1">
        <w:r w:rsidRPr="00AA260B">
          <w:rPr>
            <w:rStyle w:val="Hyperlink"/>
            <w:rFonts w:ascii="Times New Roman" w:hAnsi="Times New Roman" w:cs="Times New Roman"/>
            <w:noProof/>
          </w:rPr>
          <w:t>14.4.11</w:t>
        </w:r>
        <w:r>
          <w:rPr>
            <w:rFonts w:cstheme="minorBidi"/>
            <w:noProof/>
            <w:color w:val="auto"/>
            <w:sz w:val="22"/>
            <w:lang w:eastAsia="en-US"/>
          </w:rPr>
          <w:tab/>
        </w:r>
        <w:r w:rsidRPr="00AA260B">
          <w:rPr>
            <w:rStyle w:val="Hyperlink"/>
            <w:rFonts w:ascii="Times New Roman" w:hAnsi="Times New Roman" w:cs="Times New Roman"/>
            <w:noProof/>
          </w:rPr>
          <w:t>LTMflags</w:t>
        </w:r>
        <w:r>
          <w:rPr>
            <w:noProof/>
            <w:webHidden/>
          </w:rPr>
          <w:tab/>
        </w:r>
        <w:r>
          <w:rPr>
            <w:noProof/>
            <w:webHidden/>
          </w:rPr>
          <w:fldChar w:fldCharType="begin"/>
        </w:r>
        <w:r>
          <w:rPr>
            <w:noProof/>
            <w:webHidden/>
          </w:rPr>
          <w:instrText xml:space="preserve"> PAGEREF _Toc74132935 \h </w:instrText>
        </w:r>
        <w:r>
          <w:rPr>
            <w:noProof/>
            <w:webHidden/>
          </w:rPr>
        </w:r>
        <w:r>
          <w:rPr>
            <w:noProof/>
            <w:webHidden/>
          </w:rPr>
          <w:fldChar w:fldCharType="separate"/>
        </w:r>
        <w:r>
          <w:rPr>
            <w:noProof/>
            <w:webHidden/>
          </w:rPr>
          <w:t>374</w:t>
        </w:r>
        <w:r>
          <w:rPr>
            <w:noProof/>
            <w:webHidden/>
          </w:rPr>
          <w:fldChar w:fldCharType="end"/>
        </w:r>
      </w:hyperlink>
    </w:p>
    <w:p w14:paraId="00999FA8" w14:textId="2B5CC2B0" w:rsidR="00D37ABD" w:rsidRDefault="00D37ABD">
      <w:pPr>
        <w:pStyle w:val="TOC3"/>
        <w:tabs>
          <w:tab w:val="left" w:pos="1760"/>
        </w:tabs>
        <w:rPr>
          <w:rFonts w:cstheme="minorBidi"/>
          <w:noProof/>
          <w:color w:val="auto"/>
          <w:sz w:val="22"/>
          <w:lang w:eastAsia="en-US"/>
        </w:rPr>
      </w:pPr>
      <w:hyperlink w:anchor="_Toc74132936" w:history="1">
        <w:r w:rsidRPr="00AA260B">
          <w:rPr>
            <w:rStyle w:val="Hyperlink"/>
            <w:rFonts w:ascii="Times New Roman" w:hAnsi="Times New Roman" w:cs="Times New Roman"/>
            <w:noProof/>
          </w:rPr>
          <w:t>14.4.12</w:t>
        </w:r>
        <w:r>
          <w:rPr>
            <w:rFonts w:cstheme="minorBidi"/>
            <w:noProof/>
            <w:color w:val="auto"/>
            <w:sz w:val="22"/>
            <w:lang w:eastAsia="en-US"/>
          </w:rPr>
          <w:tab/>
        </w:r>
        <w:r w:rsidRPr="00AA260B">
          <w:rPr>
            <w:rStyle w:val="Hyperlink"/>
            <w:rFonts w:ascii="Times New Roman" w:hAnsi="Times New Roman" w:cs="Times New Roman"/>
            <w:noProof/>
          </w:rPr>
          <w:t>LinkTraceEgressActionFieldValue</w:t>
        </w:r>
        <w:r>
          <w:rPr>
            <w:noProof/>
            <w:webHidden/>
          </w:rPr>
          <w:tab/>
        </w:r>
        <w:r>
          <w:rPr>
            <w:noProof/>
            <w:webHidden/>
          </w:rPr>
          <w:fldChar w:fldCharType="begin"/>
        </w:r>
        <w:r>
          <w:rPr>
            <w:noProof/>
            <w:webHidden/>
          </w:rPr>
          <w:instrText xml:space="preserve"> PAGEREF _Toc74132936 \h </w:instrText>
        </w:r>
        <w:r>
          <w:rPr>
            <w:noProof/>
            <w:webHidden/>
          </w:rPr>
        </w:r>
        <w:r>
          <w:rPr>
            <w:noProof/>
            <w:webHidden/>
          </w:rPr>
          <w:fldChar w:fldCharType="separate"/>
        </w:r>
        <w:r>
          <w:rPr>
            <w:noProof/>
            <w:webHidden/>
          </w:rPr>
          <w:t>374</w:t>
        </w:r>
        <w:r>
          <w:rPr>
            <w:noProof/>
            <w:webHidden/>
          </w:rPr>
          <w:fldChar w:fldCharType="end"/>
        </w:r>
      </w:hyperlink>
    </w:p>
    <w:p w14:paraId="208EA5D5" w14:textId="3B859DD3" w:rsidR="00D37ABD" w:rsidRDefault="00D37ABD">
      <w:pPr>
        <w:pStyle w:val="TOC3"/>
        <w:tabs>
          <w:tab w:val="left" w:pos="1760"/>
        </w:tabs>
        <w:rPr>
          <w:rFonts w:cstheme="minorBidi"/>
          <w:noProof/>
          <w:color w:val="auto"/>
          <w:sz w:val="22"/>
          <w:lang w:eastAsia="en-US"/>
        </w:rPr>
      </w:pPr>
      <w:hyperlink w:anchor="_Toc74132937" w:history="1">
        <w:r w:rsidRPr="00AA260B">
          <w:rPr>
            <w:rStyle w:val="Hyperlink"/>
            <w:rFonts w:ascii="Times New Roman" w:hAnsi="Times New Roman" w:cs="Times New Roman"/>
            <w:noProof/>
          </w:rPr>
          <w:t>14.4.13</w:t>
        </w:r>
        <w:r>
          <w:rPr>
            <w:rFonts w:cstheme="minorBidi"/>
            <w:noProof/>
            <w:color w:val="auto"/>
            <w:sz w:val="22"/>
            <w:lang w:eastAsia="en-US"/>
          </w:rPr>
          <w:tab/>
        </w:r>
        <w:r w:rsidRPr="00AA260B">
          <w:rPr>
            <w:rStyle w:val="Hyperlink"/>
            <w:rFonts w:ascii="Times New Roman" w:hAnsi="Times New Roman" w:cs="Times New Roman"/>
            <w:noProof/>
          </w:rPr>
          <w:t>LinkTraceIngressActionFieldValue</w:t>
        </w:r>
        <w:r>
          <w:rPr>
            <w:noProof/>
            <w:webHidden/>
          </w:rPr>
          <w:tab/>
        </w:r>
        <w:r>
          <w:rPr>
            <w:noProof/>
            <w:webHidden/>
          </w:rPr>
          <w:fldChar w:fldCharType="begin"/>
        </w:r>
        <w:r>
          <w:rPr>
            <w:noProof/>
            <w:webHidden/>
          </w:rPr>
          <w:instrText xml:space="preserve"> PAGEREF _Toc74132937 \h </w:instrText>
        </w:r>
        <w:r>
          <w:rPr>
            <w:noProof/>
            <w:webHidden/>
          </w:rPr>
        </w:r>
        <w:r>
          <w:rPr>
            <w:noProof/>
            <w:webHidden/>
          </w:rPr>
          <w:fldChar w:fldCharType="separate"/>
        </w:r>
        <w:r>
          <w:rPr>
            <w:noProof/>
            <w:webHidden/>
          </w:rPr>
          <w:t>375</w:t>
        </w:r>
        <w:r>
          <w:rPr>
            <w:noProof/>
            <w:webHidden/>
          </w:rPr>
          <w:fldChar w:fldCharType="end"/>
        </w:r>
      </w:hyperlink>
    </w:p>
    <w:p w14:paraId="1B7C9FE5" w14:textId="548A45AA" w:rsidR="00D37ABD" w:rsidRDefault="00D37ABD">
      <w:pPr>
        <w:pStyle w:val="TOC3"/>
        <w:tabs>
          <w:tab w:val="left" w:pos="1760"/>
        </w:tabs>
        <w:rPr>
          <w:rFonts w:cstheme="minorBidi"/>
          <w:noProof/>
          <w:color w:val="auto"/>
          <w:sz w:val="22"/>
          <w:lang w:eastAsia="en-US"/>
        </w:rPr>
      </w:pPr>
      <w:hyperlink w:anchor="_Toc74132938" w:history="1">
        <w:r w:rsidRPr="00AA260B">
          <w:rPr>
            <w:rStyle w:val="Hyperlink"/>
            <w:rFonts w:ascii="Times New Roman" w:hAnsi="Times New Roman" w:cs="Times New Roman"/>
            <w:noProof/>
          </w:rPr>
          <w:t>14.4.14</w:t>
        </w:r>
        <w:r>
          <w:rPr>
            <w:rFonts w:cstheme="minorBidi"/>
            <w:noProof/>
            <w:color w:val="auto"/>
            <w:sz w:val="22"/>
            <w:lang w:eastAsia="en-US"/>
          </w:rPr>
          <w:tab/>
        </w:r>
        <w:r w:rsidRPr="00AA260B">
          <w:rPr>
            <w:rStyle w:val="Hyperlink"/>
            <w:rFonts w:ascii="Times New Roman" w:hAnsi="Times New Roman" w:cs="Times New Roman"/>
            <w:noProof/>
          </w:rPr>
          <w:t>LinkTraceRelayActionFieldValue</w:t>
        </w:r>
        <w:r>
          <w:rPr>
            <w:noProof/>
            <w:webHidden/>
          </w:rPr>
          <w:tab/>
        </w:r>
        <w:r>
          <w:rPr>
            <w:noProof/>
            <w:webHidden/>
          </w:rPr>
          <w:fldChar w:fldCharType="begin"/>
        </w:r>
        <w:r>
          <w:rPr>
            <w:noProof/>
            <w:webHidden/>
          </w:rPr>
          <w:instrText xml:space="preserve"> PAGEREF _Toc74132938 \h </w:instrText>
        </w:r>
        <w:r>
          <w:rPr>
            <w:noProof/>
            <w:webHidden/>
          </w:rPr>
        </w:r>
        <w:r>
          <w:rPr>
            <w:noProof/>
            <w:webHidden/>
          </w:rPr>
          <w:fldChar w:fldCharType="separate"/>
        </w:r>
        <w:r>
          <w:rPr>
            <w:noProof/>
            <w:webHidden/>
          </w:rPr>
          <w:t>375</w:t>
        </w:r>
        <w:r>
          <w:rPr>
            <w:noProof/>
            <w:webHidden/>
          </w:rPr>
          <w:fldChar w:fldCharType="end"/>
        </w:r>
      </w:hyperlink>
    </w:p>
    <w:p w14:paraId="170EC60F" w14:textId="36B422C2" w:rsidR="00D37ABD" w:rsidRDefault="00D37ABD">
      <w:pPr>
        <w:pStyle w:val="TOC3"/>
        <w:tabs>
          <w:tab w:val="left" w:pos="1760"/>
        </w:tabs>
        <w:rPr>
          <w:rFonts w:cstheme="minorBidi"/>
          <w:noProof/>
          <w:color w:val="auto"/>
          <w:sz w:val="22"/>
          <w:lang w:eastAsia="en-US"/>
        </w:rPr>
      </w:pPr>
      <w:hyperlink w:anchor="_Toc74132939" w:history="1">
        <w:r w:rsidRPr="00AA260B">
          <w:rPr>
            <w:rStyle w:val="Hyperlink"/>
            <w:rFonts w:ascii="Times New Roman" w:hAnsi="Times New Roman" w:cs="Times New Roman"/>
            <w:noProof/>
          </w:rPr>
          <w:t>14.4.15</w:t>
        </w:r>
        <w:r>
          <w:rPr>
            <w:rFonts w:cstheme="minorBidi"/>
            <w:noProof/>
            <w:color w:val="auto"/>
            <w:sz w:val="22"/>
            <w:lang w:eastAsia="en-US"/>
          </w:rPr>
          <w:tab/>
        </w:r>
        <w:r w:rsidRPr="00AA260B">
          <w:rPr>
            <w:rStyle w:val="Hyperlink"/>
            <w:rFonts w:ascii="Times New Roman" w:hAnsi="Times New Roman" w:cs="Times New Roman"/>
            <w:noProof/>
          </w:rPr>
          <w:t>MaintenanceDomainIdPermissionTypes</w:t>
        </w:r>
        <w:r>
          <w:rPr>
            <w:noProof/>
            <w:webHidden/>
          </w:rPr>
          <w:tab/>
        </w:r>
        <w:r>
          <w:rPr>
            <w:noProof/>
            <w:webHidden/>
          </w:rPr>
          <w:fldChar w:fldCharType="begin"/>
        </w:r>
        <w:r>
          <w:rPr>
            <w:noProof/>
            <w:webHidden/>
          </w:rPr>
          <w:instrText xml:space="preserve"> PAGEREF _Toc74132939 \h </w:instrText>
        </w:r>
        <w:r>
          <w:rPr>
            <w:noProof/>
            <w:webHidden/>
          </w:rPr>
        </w:r>
        <w:r>
          <w:rPr>
            <w:noProof/>
            <w:webHidden/>
          </w:rPr>
          <w:fldChar w:fldCharType="separate"/>
        </w:r>
        <w:r>
          <w:rPr>
            <w:noProof/>
            <w:webHidden/>
          </w:rPr>
          <w:t>375</w:t>
        </w:r>
        <w:r>
          <w:rPr>
            <w:noProof/>
            <w:webHidden/>
          </w:rPr>
          <w:fldChar w:fldCharType="end"/>
        </w:r>
      </w:hyperlink>
    </w:p>
    <w:p w14:paraId="2CD0EF93" w14:textId="5046080A" w:rsidR="00D37ABD" w:rsidRDefault="00D37ABD">
      <w:pPr>
        <w:pStyle w:val="TOC3"/>
        <w:tabs>
          <w:tab w:val="left" w:pos="1760"/>
        </w:tabs>
        <w:rPr>
          <w:rFonts w:cstheme="minorBidi"/>
          <w:noProof/>
          <w:color w:val="auto"/>
          <w:sz w:val="22"/>
          <w:lang w:eastAsia="en-US"/>
        </w:rPr>
      </w:pPr>
      <w:hyperlink w:anchor="_Toc74132940" w:history="1">
        <w:r w:rsidRPr="00AA260B">
          <w:rPr>
            <w:rStyle w:val="Hyperlink"/>
            <w:rFonts w:ascii="Times New Roman" w:hAnsi="Times New Roman" w:cs="Times New Roman"/>
            <w:noProof/>
          </w:rPr>
          <w:t>14.4.16</w:t>
        </w:r>
        <w:r>
          <w:rPr>
            <w:rFonts w:cstheme="minorBidi"/>
            <w:noProof/>
            <w:color w:val="auto"/>
            <w:sz w:val="22"/>
            <w:lang w:eastAsia="en-US"/>
          </w:rPr>
          <w:tab/>
        </w:r>
        <w:r w:rsidRPr="00AA260B">
          <w:rPr>
            <w:rStyle w:val="Hyperlink"/>
            <w:rFonts w:ascii="Times New Roman" w:hAnsi="Times New Roman" w:cs="Times New Roman"/>
            <w:noProof/>
          </w:rPr>
          <w:t>MaintenanceDomainNameType</w:t>
        </w:r>
        <w:r>
          <w:rPr>
            <w:noProof/>
            <w:webHidden/>
          </w:rPr>
          <w:tab/>
        </w:r>
        <w:r>
          <w:rPr>
            <w:noProof/>
            <w:webHidden/>
          </w:rPr>
          <w:fldChar w:fldCharType="begin"/>
        </w:r>
        <w:r>
          <w:rPr>
            <w:noProof/>
            <w:webHidden/>
          </w:rPr>
          <w:instrText xml:space="preserve"> PAGEREF _Toc74132940 \h </w:instrText>
        </w:r>
        <w:r>
          <w:rPr>
            <w:noProof/>
            <w:webHidden/>
          </w:rPr>
        </w:r>
        <w:r>
          <w:rPr>
            <w:noProof/>
            <w:webHidden/>
          </w:rPr>
          <w:fldChar w:fldCharType="separate"/>
        </w:r>
        <w:r>
          <w:rPr>
            <w:noProof/>
            <w:webHidden/>
          </w:rPr>
          <w:t>376</w:t>
        </w:r>
        <w:r>
          <w:rPr>
            <w:noProof/>
            <w:webHidden/>
          </w:rPr>
          <w:fldChar w:fldCharType="end"/>
        </w:r>
      </w:hyperlink>
    </w:p>
    <w:p w14:paraId="6683AC7C" w14:textId="04E2302E" w:rsidR="00D37ABD" w:rsidRDefault="00D37ABD">
      <w:pPr>
        <w:pStyle w:val="TOC3"/>
        <w:tabs>
          <w:tab w:val="left" w:pos="1760"/>
        </w:tabs>
        <w:rPr>
          <w:rFonts w:cstheme="minorBidi"/>
          <w:noProof/>
          <w:color w:val="auto"/>
          <w:sz w:val="22"/>
          <w:lang w:eastAsia="en-US"/>
        </w:rPr>
      </w:pPr>
      <w:hyperlink w:anchor="_Toc74132941" w:history="1">
        <w:r w:rsidRPr="00AA260B">
          <w:rPr>
            <w:rStyle w:val="Hyperlink"/>
            <w:rFonts w:ascii="Times New Roman" w:hAnsi="Times New Roman" w:cs="Times New Roman"/>
            <w:noProof/>
          </w:rPr>
          <w:t>14.4.17</w:t>
        </w:r>
        <w:r>
          <w:rPr>
            <w:rFonts w:cstheme="minorBidi"/>
            <w:noProof/>
            <w:color w:val="auto"/>
            <w:sz w:val="22"/>
            <w:lang w:eastAsia="en-US"/>
          </w:rPr>
          <w:tab/>
        </w:r>
        <w:r w:rsidRPr="00AA260B">
          <w:rPr>
            <w:rStyle w:val="Hyperlink"/>
            <w:rFonts w:ascii="Times New Roman" w:hAnsi="Times New Roman" w:cs="Times New Roman"/>
            <w:noProof/>
          </w:rPr>
          <w:t>MessagePeriod</w:t>
        </w:r>
        <w:r>
          <w:rPr>
            <w:noProof/>
            <w:webHidden/>
          </w:rPr>
          <w:tab/>
        </w:r>
        <w:r>
          <w:rPr>
            <w:noProof/>
            <w:webHidden/>
          </w:rPr>
          <w:fldChar w:fldCharType="begin"/>
        </w:r>
        <w:r>
          <w:rPr>
            <w:noProof/>
            <w:webHidden/>
          </w:rPr>
          <w:instrText xml:space="preserve"> PAGEREF _Toc74132941 \h </w:instrText>
        </w:r>
        <w:r>
          <w:rPr>
            <w:noProof/>
            <w:webHidden/>
          </w:rPr>
        </w:r>
        <w:r>
          <w:rPr>
            <w:noProof/>
            <w:webHidden/>
          </w:rPr>
          <w:fldChar w:fldCharType="separate"/>
        </w:r>
        <w:r>
          <w:rPr>
            <w:noProof/>
            <w:webHidden/>
          </w:rPr>
          <w:t>376</w:t>
        </w:r>
        <w:r>
          <w:rPr>
            <w:noProof/>
            <w:webHidden/>
          </w:rPr>
          <w:fldChar w:fldCharType="end"/>
        </w:r>
      </w:hyperlink>
    </w:p>
    <w:p w14:paraId="647CFD94" w14:textId="04445358" w:rsidR="00D37ABD" w:rsidRDefault="00D37ABD">
      <w:pPr>
        <w:pStyle w:val="TOC3"/>
        <w:tabs>
          <w:tab w:val="left" w:pos="1760"/>
        </w:tabs>
        <w:rPr>
          <w:rFonts w:cstheme="minorBidi"/>
          <w:noProof/>
          <w:color w:val="auto"/>
          <w:sz w:val="22"/>
          <w:lang w:eastAsia="en-US"/>
        </w:rPr>
      </w:pPr>
      <w:hyperlink w:anchor="_Toc74132942" w:history="1">
        <w:r w:rsidRPr="00AA260B">
          <w:rPr>
            <w:rStyle w:val="Hyperlink"/>
            <w:rFonts w:ascii="Times New Roman" w:hAnsi="Times New Roman" w:cs="Times New Roman"/>
            <w:noProof/>
          </w:rPr>
          <w:t>14.4.18</w:t>
        </w:r>
        <w:r>
          <w:rPr>
            <w:rFonts w:cstheme="minorBidi"/>
            <w:noProof/>
            <w:color w:val="auto"/>
            <w:sz w:val="22"/>
            <w:lang w:eastAsia="en-US"/>
          </w:rPr>
          <w:tab/>
        </w:r>
        <w:r w:rsidRPr="00AA260B">
          <w:rPr>
            <w:rStyle w:val="Hyperlink"/>
            <w:rFonts w:ascii="Times New Roman" w:hAnsi="Times New Roman" w:cs="Times New Roman"/>
            <w:noProof/>
          </w:rPr>
          <w:t>OamPduGenerationType</w:t>
        </w:r>
        <w:r>
          <w:rPr>
            <w:noProof/>
            <w:webHidden/>
          </w:rPr>
          <w:tab/>
        </w:r>
        <w:r>
          <w:rPr>
            <w:noProof/>
            <w:webHidden/>
          </w:rPr>
          <w:fldChar w:fldCharType="begin"/>
        </w:r>
        <w:r>
          <w:rPr>
            <w:noProof/>
            <w:webHidden/>
          </w:rPr>
          <w:instrText xml:space="preserve"> PAGEREF _Toc74132942 \h </w:instrText>
        </w:r>
        <w:r>
          <w:rPr>
            <w:noProof/>
            <w:webHidden/>
          </w:rPr>
        </w:r>
        <w:r>
          <w:rPr>
            <w:noProof/>
            <w:webHidden/>
          </w:rPr>
          <w:fldChar w:fldCharType="separate"/>
        </w:r>
        <w:r>
          <w:rPr>
            <w:noProof/>
            <w:webHidden/>
          </w:rPr>
          <w:t>376</w:t>
        </w:r>
        <w:r>
          <w:rPr>
            <w:noProof/>
            <w:webHidden/>
          </w:rPr>
          <w:fldChar w:fldCharType="end"/>
        </w:r>
      </w:hyperlink>
    </w:p>
    <w:p w14:paraId="2A1907E9" w14:textId="79BAA658" w:rsidR="00D37ABD" w:rsidRDefault="00D37ABD">
      <w:pPr>
        <w:pStyle w:val="TOC3"/>
        <w:tabs>
          <w:tab w:val="left" w:pos="1760"/>
        </w:tabs>
        <w:rPr>
          <w:rFonts w:cstheme="minorBidi"/>
          <w:noProof/>
          <w:color w:val="auto"/>
          <w:sz w:val="22"/>
          <w:lang w:eastAsia="en-US"/>
        </w:rPr>
      </w:pPr>
      <w:hyperlink w:anchor="_Toc74132943" w:history="1">
        <w:r w:rsidRPr="00AA260B">
          <w:rPr>
            <w:rStyle w:val="Hyperlink"/>
            <w:rFonts w:ascii="Times New Roman" w:hAnsi="Times New Roman" w:cs="Times New Roman"/>
            <w:noProof/>
          </w:rPr>
          <w:t>14.4.19</w:t>
        </w:r>
        <w:r>
          <w:rPr>
            <w:rFonts w:cstheme="minorBidi"/>
            <w:noProof/>
            <w:color w:val="auto"/>
            <w:sz w:val="22"/>
            <w:lang w:eastAsia="en-US"/>
          </w:rPr>
          <w:tab/>
        </w:r>
        <w:r w:rsidRPr="00AA260B">
          <w:rPr>
            <w:rStyle w:val="Hyperlink"/>
            <w:rFonts w:ascii="Times New Roman" w:hAnsi="Times New Roman" w:cs="Times New Roman"/>
            <w:noProof/>
          </w:rPr>
          <w:t>OamPeriod</w:t>
        </w:r>
        <w:r>
          <w:rPr>
            <w:noProof/>
            <w:webHidden/>
          </w:rPr>
          <w:tab/>
        </w:r>
        <w:r>
          <w:rPr>
            <w:noProof/>
            <w:webHidden/>
          </w:rPr>
          <w:fldChar w:fldCharType="begin"/>
        </w:r>
        <w:r>
          <w:rPr>
            <w:noProof/>
            <w:webHidden/>
          </w:rPr>
          <w:instrText xml:space="preserve"> PAGEREF _Toc74132943 \h </w:instrText>
        </w:r>
        <w:r>
          <w:rPr>
            <w:noProof/>
            <w:webHidden/>
          </w:rPr>
        </w:r>
        <w:r>
          <w:rPr>
            <w:noProof/>
            <w:webHidden/>
          </w:rPr>
          <w:fldChar w:fldCharType="separate"/>
        </w:r>
        <w:r>
          <w:rPr>
            <w:noProof/>
            <w:webHidden/>
          </w:rPr>
          <w:t>376</w:t>
        </w:r>
        <w:r>
          <w:rPr>
            <w:noProof/>
            <w:webHidden/>
          </w:rPr>
          <w:fldChar w:fldCharType="end"/>
        </w:r>
      </w:hyperlink>
    </w:p>
    <w:p w14:paraId="1D5133C3" w14:textId="0B159622" w:rsidR="00D37ABD" w:rsidRDefault="00D37ABD">
      <w:pPr>
        <w:pStyle w:val="TOC3"/>
        <w:tabs>
          <w:tab w:val="left" w:pos="1760"/>
        </w:tabs>
        <w:rPr>
          <w:rFonts w:cstheme="minorBidi"/>
          <w:noProof/>
          <w:color w:val="auto"/>
          <w:sz w:val="22"/>
          <w:lang w:eastAsia="en-US"/>
        </w:rPr>
      </w:pPr>
      <w:hyperlink w:anchor="_Toc74132944" w:history="1">
        <w:r w:rsidRPr="00AA260B">
          <w:rPr>
            <w:rStyle w:val="Hyperlink"/>
            <w:rFonts w:ascii="Times New Roman" w:hAnsi="Times New Roman" w:cs="Times New Roman"/>
            <w:noProof/>
          </w:rPr>
          <w:t>14.4.20</w:t>
        </w:r>
        <w:r>
          <w:rPr>
            <w:rFonts w:cstheme="minorBidi"/>
            <w:noProof/>
            <w:color w:val="auto"/>
            <w:sz w:val="22"/>
            <w:lang w:eastAsia="en-US"/>
          </w:rPr>
          <w:tab/>
        </w:r>
        <w:r w:rsidRPr="00AA260B">
          <w:rPr>
            <w:rStyle w:val="Hyperlink"/>
            <w:rFonts w:ascii="Times New Roman" w:hAnsi="Times New Roman" w:cs="Times New Roman"/>
            <w:noProof/>
          </w:rPr>
          <w:t>PcpCoding</w:t>
        </w:r>
        <w:r>
          <w:rPr>
            <w:noProof/>
            <w:webHidden/>
          </w:rPr>
          <w:tab/>
        </w:r>
        <w:r>
          <w:rPr>
            <w:noProof/>
            <w:webHidden/>
          </w:rPr>
          <w:fldChar w:fldCharType="begin"/>
        </w:r>
        <w:r>
          <w:rPr>
            <w:noProof/>
            <w:webHidden/>
          </w:rPr>
          <w:instrText xml:space="preserve"> PAGEREF _Toc74132944 \h </w:instrText>
        </w:r>
        <w:r>
          <w:rPr>
            <w:noProof/>
            <w:webHidden/>
          </w:rPr>
        </w:r>
        <w:r>
          <w:rPr>
            <w:noProof/>
            <w:webHidden/>
          </w:rPr>
          <w:fldChar w:fldCharType="separate"/>
        </w:r>
        <w:r>
          <w:rPr>
            <w:noProof/>
            <w:webHidden/>
          </w:rPr>
          <w:t>377</w:t>
        </w:r>
        <w:r>
          <w:rPr>
            <w:noProof/>
            <w:webHidden/>
          </w:rPr>
          <w:fldChar w:fldCharType="end"/>
        </w:r>
      </w:hyperlink>
    </w:p>
    <w:p w14:paraId="4F3B8992" w14:textId="146C1124" w:rsidR="00D37ABD" w:rsidRDefault="00D37ABD">
      <w:pPr>
        <w:pStyle w:val="TOC3"/>
        <w:tabs>
          <w:tab w:val="left" w:pos="1760"/>
        </w:tabs>
        <w:rPr>
          <w:rFonts w:cstheme="minorBidi"/>
          <w:noProof/>
          <w:color w:val="auto"/>
          <w:sz w:val="22"/>
          <w:lang w:eastAsia="en-US"/>
        </w:rPr>
      </w:pPr>
      <w:hyperlink w:anchor="_Toc74132945" w:history="1">
        <w:r w:rsidRPr="00AA260B">
          <w:rPr>
            <w:rStyle w:val="Hyperlink"/>
            <w:rFonts w:ascii="Times New Roman" w:hAnsi="Times New Roman" w:cs="Times New Roman"/>
            <w:noProof/>
          </w:rPr>
          <w:t>14.4.21</w:t>
        </w:r>
        <w:r>
          <w:rPr>
            <w:rFonts w:cstheme="minorBidi"/>
            <w:noProof/>
            <w:color w:val="auto"/>
            <w:sz w:val="22"/>
            <w:lang w:eastAsia="en-US"/>
          </w:rPr>
          <w:tab/>
        </w:r>
        <w:r w:rsidRPr="00AA260B">
          <w:rPr>
            <w:rStyle w:val="Hyperlink"/>
            <w:rFonts w:ascii="Times New Roman" w:hAnsi="Times New Roman" w:cs="Times New Roman"/>
            <w:noProof/>
          </w:rPr>
          <w:t>RepetitionPeriod</w:t>
        </w:r>
        <w:r>
          <w:rPr>
            <w:noProof/>
            <w:webHidden/>
          </w:rPr>
          <w:tab/>
        </w:r>
        <w:r>
          <w:rPr>
            <w:noProof/>
            <w:webHidden/>
          </w:rPr>
          <w:fldChar w:fldCharType="begin"/>
        </w:r>
        <w:r>
          <w:rPr>
            <w:noProof/>
            <w:webHidden/>
          </w:rPr>
          <w:instrText xml:space="preserve"> PAGEREF _Toc74132945 \h </w:instrText>
        </w:r>
        <w:r>
          <w:rPr>
            <w:noProof/>
            <w:webHidden/>
          </w:rPr>
        </w:r>
        <w:r>
          <w:rPr>
            <w:noProof/>
            <w:webHidden/>
          </w:rPr>
          <w:fldChar w:fldCharType="separate"/>
        </w:r>
        <w:r>
          <w:rPr>
            <w:noProof/>
            <w:webHidden/>
          </w:rPr>
          <w:t>377</w:t>
        </w:r>
        <w:r>
          <w:rPr>
            <w:noProof/>
            <w:webHidden/>
          </w:rPr>
          <w:fldChar w:fldCharType="end"/>
        </w:r>
      </w:hyperlink>
    </w:p>
    <w:p w14:paraId="3A1975B0" w14:textId="1B99C8B4" w:rsidR="00D37ABD" w:rsidRDefault="00D37ABD">
      <w:pPr>
        <w:pStyle w:val="TOC3"/>
        <w:tabs>
          <w:tab w:val="left" w:pos="1760"/>
        </w:tabs>
        <w:rPr>
          <w:rFonts w:cstheme="minorBidi"/>
          <w:noProof/>
          <w:color w:val="auto"/>
          <w:sz w:val="22"/>
          <w:lang w:eastAsia="en-US"/>
        </w:rPr>
      </w:pPr>
      <w:hyperlink w:anchor="_Toc74132946" w:history="1">
        <w:r w:rsidRPr="00AA260B">
          <w:rPr>
            <w:rStyle w:val="Hyperlink"/>
            <w:rFonts w:ascii="Times New Roman" w:hAnsi="Times New Roman" w:cs="Times New Roman"/>
            <w:noProof/>
          </w:rPr>
          <w:t>14.4.22</w:t>
        </w:r>
        <w:r>
          <w:rPr>
            <w:rFonts w:cstheme="minorBidi"/>
            <w:noProof/>
            <w:color w:val="auto"/>
            <w:sz w:val="22"/>
            <w:lang w:eastAsia="en-US"/>
          </w:rPr>
          <w:tab/>
        </w:r>
        <w:r w:rsidRPr="00AA260B">
          <w:rPr>
            <w:rStyle w:val="Hyperlink"/>
            <w:rFonts w:ascii="Times New Roman" w:hAnsi="Times New Roman" w:cs="Times New Roman"/>
            <w:noProof/>
          </w:rPr>
          <w:t>TestPattern</w:t>
        </w:r>
        <w:r>
          <w:rPr>
            <w:noProof/>
            <w:webHidden/>
          </w:rPr>
          <w:tab/>
        </w:r>
        <w:r>
          <w:rPr>
            <w:noProof/>
            <w:webHidden/>
          </w:rPr>
          <w:fldChar w:fldCharType="begin"/>
        </w:r>
        <w:r>
          <w:rPr>
            <w:noProof/>
            <w:webHidden/>
          </w:rPr>
          <w:instrText xml:space="preserve"> PAGEREF _Toc74132946 \h </w:instrText>
        </w:r>
        <w:r>
          <w:rPr>
            <w:noProof/>
            <w:webHidden/>
          </w:rPr>
        </w:r>
        <w:r>
          <w:rPr>
            <w:noProof/>
            <w:webHidden/>
          </w:rPr>
          <w:fldChar w:fldCharType="separate"/>
        </w:r>
        <w:r>
          <w:rPr>
            <w:noProof/>
            <w:webHidden/>
          </w:rPr>
          <w:t>377</w:t>
        </w:r>
        <w:r>
          <w:rPr>
            <w:noProof/>
            <w:webHidden/>
          </w:rPr>
          <w:fldChar w:fldCharType="end"/>
        </w:r>
      </w:hyperlink>
    </w:p>
    <w:p w14:paraId="7DC4BDFF" w14:textId="0975C1F6" w:rsidR="00D37ABD" w:rsidRDefault="00D37ABD">
      <w:pPr>
        <w:pStyle w:val="TOC3"/>
        <w:tabs>
          <w:tab w:val="left" w:pos="1760"/>
        </w:tabs>
        <w:rPr>
          <w:rFonts w:cstheme="minorBidi"/>
          <w:noProof/>
          <w:color w:val="auto"/>
          <w:sz w:val="22"/>
          <w:lang w:eastAsia="en-US"/>
        </w:rPr>
      </w:pPr>
      <w:hyperlink w:anchor="_Toc74132947" w:history="1">
        <w:r w:rsidRPr="00AA260B">
          <w:rPr>
            <w:rStyle w:val="Hyperlink"/>
            <w:rFonts w:ascii="Times New Roman" w:hAnsi="Times New Roman" w:cs="Times New Roman"/>
            <w:noProof/>
          </w:rPr>
          <w:t>14.4.23</w:t>
        </w:r>
        <w:r>
          <w:rPr>
            <w:rFonts w:cstheme="minorBidi"/>
            <w:noProof/>
            <w:color w:val="auto"/>
            <w:sz w:val="22"/>
            <w:lang w:eastAsia="en-US"/>
          </w:rPr>
          <w:tab/>
        </w:r>
        <w:r w:rsidRPr="00AA260B">
          <w:rPr>
            <w:rStyle w:val="Hyperlink"/>
            <w:rFonts w:ascii="Times New Roman" w:hAnsi="Times New Roman" w:cs="Times New Roman"/>
            <w:noProof/>
          </w:rPr>
          <w:t>VlanType</w:t>
        </w:r>
        <w:r>
          <w:rPr>
            <w:noProof/>
            <w:webHidden/>
          </w:rPr>
          <w:tab/>
        </w:r>
        <w:r>
          <w:rPr>
            <w:noProof/>
            <w:webHidden/>
          </w:rPr>
          <w:fldChar w:fldCharType="begin"/>
        </w:r>
        <w:r>
          <w:rPr>
            <w:noProof/>
            <w:webHidden/>
          </w:rPr>
          <w:instrText xml:space="preserve"> PAGEREF _Toc74132947 \h </w:instrText>
        </w:r>
        <w:r>
          <w:rPr>
            <w:noProof/>
            <w:webHidden/>
          </w:rPr>
        </w:r>
        <w:r>
          <w:rPr>
            <w:noProof/>
            <w:webHidden/>
          </w:rPr>
          <w:fldChar w:fldCharType="separate"/>
        </w:r>
        <w:r>
          <w:rPr>
            <w:noProof/>
            <w:webHidden/>
          </w:rPr>
          <w:t>377</w:t>
        </w:r>
        <w:r>
          <w:rPr>
            <w:noProof/>
            <w:webHidden/>
          </w:rPr>
          <w:fldChar w:fldCharType="end"/>
        </w:r>
      </w:hyperlink>
    </w:p>
    <w:p w14:paraId="7FB9D066" w14:textId="4BFD13EA" w:rsidR="00D37ABD" w:rsidRDefault="00D37ABD">
      <w:pPr>
        <w:pStyle w:val="TOC2"/>
        <w:rPr>
          <w:rFonts w:cstheme="minorBidi"/>
          <w:noProof/>
          <w:color w:val="auto"/>
          <w:sz w:val="22"/>
          <w:lang w:eastAsia="en-US"/>
        </w:rPr>
      </w:pPr>
      <w:hyperlink w:anchor="_Toc74132948" w:history="1">
        <w:r w:rsidRPr="00AA260B">
          <w:rPr>
            <w:rStyle w:val="Hyperlink"/>
            <w:rFonts w:ascii="Times New Roman" w:hAnsi="Times New Roman" w:cs="Times New Roman"/>
            <w:noProof/>
          </w:rPr>
          <w:t>14.5</w:t>
        </w:r>
        <w:r>
          <w:rPr>
            <w:rFonts w:cstheme="minorBidi"/>
            <w:noProof/>
            <w:color w:val="auto"/>
            <w:sz w:val="22"/>
            <w:lang w:eastAsia="en-US"/>
          </w:rPr>
          <w:tab/>
        </w:r>
        <w:r w:rsidRPr="00AA260B">
          <w:rPr>
            <w:rStyle w:val="Hyperlink"/>
            <w:rFonts w:ascii="Times New Roman" w:hAnsi="Times New Roman" w:cs="Times New Roman"/>
            <w:noProof/>
          </w:rPr>
          <w:t>Primitives</w:t>
        </w:r>
        <w:r>
          <w:rPr>
            <w:noProof/>
            <w:webHidden/>
          </w:rPr>
          <w:tab/>
        </w:r>
        <w:r>
          <w:rPr>
            <w:noProof/>
            <w:webHidden/>
          </w:rPr>
          <w:fldChar w:fldCharType="begin"/>
        </w:r>
        <w:r>
          <w:rPr>
            <w:noProof/>
            <w:webHidden/>
          </w:rPr>
          <w:instrText xml:space="preserve"> PAGEREF _Toc74132948 \h </w:instrText>
        </w:r>
        <w:r>
          <w:rPr>
            <w:noProof/>
            <w:webHidden/>
          </w:rPr>
        </w:r>
        <w:r>
          <w:rPr>
            <w:noProof/>
            <w:webHidden/>
          </w:rPr>
          <w:fldChar w:fldCharType="separate"/>
        </w:r>
        <w:r>
          <w:rPr>
            <w:noProof/>
            <w:webHidden/>
          </w:rPr>
          <w:t>378</w:t>
        </w:r>
        <w:r>
          <w:rPr>
            <w:noProof/>
            <w:webHidden/>
          </w:rPr>
          <w:fldChar w:fldCharType="end"/>
        </w:r>
      </w:hyperlink>
    </w:p>
    <w:p w14:paraId="167CE77F" w14:textId="3749F39A" w:rsidR="00D37ABD" w:rsidRDefault="00D37ABD">
      <w:pPr>
        <w:pStyle w:val="TOC3"/>
        <w:rPr>
          <w:rFonts w:cstheme="minorBidi"/>
          <w:noProof/>
          <w:color w:val="auto"/>
          <w:sz w:val="22"/>
          <w:lang w:eastAsia="en-US"/>
        </w:rPr>
      </w:pPr>
      <w:hyperlink w:anchor="_Toc74132949" w:history="1">
        <w:r w:rsidRPr="00AA260B">
          <w:rPr>
            <w:rStyle w:val="Hyperlink"/>
            <w:rFonts w:ascii="Times New Roman" w:hAnsi="Times New Roman" w:cs="Times New Roman"/>
            <w:noProof/>
          </w:rPr>
          <w:t>14.5.1</w:t>
        </w:r>
        <w:r>
          <w:rPr>
            <w:rFonts w:cstheme="minorBidi"/>
            <w:noProof/>
            <w:color w:val="auto"/>
            <w:sz w:val="22"/>
            <w:lang w:eastAsia="en-US"/>
          </w:rPr>
          <w:tab/>
        </w:r>
        <w:r w:rsidRPr="00AA260B">
          <w:rPr>
            <w:rStyle w:val="Hyperlink"/>
            <w:rFonts w:ascii="Times New Roman" w:hAnsi="Times New Roman" w:cs="Times New Roman"/>
            <w:noProof/>
          </w:rPr>
          <w:t>MacAddress</w:t>
        </w:r>
        <w:r>
          <w:rPr>
            <w:noProof/>
            <w:webHidden/>
          </w:rPr>
          <w:tab/>
        </w:r>
        <w:r>
          <w:rPr>
            <w:noProof/>
            <w:webHidden/>
          </w:rPr>
          <w:fldChar w:fldCharType="begin"/>
        </w:r>
        <w:r>
          <w:rPr>
            <w:noProof/>
            <w:webHidden/>
          </w:rPr>
          <w:instrText xml:space="preserve"> PAGEREF _Toc74132949 \h </w:instrText>
        </w:r>
        <w:r>
          <w:rPr>
            <w:noProof/>
            <w:webHidden/>
          </w:rPr>
        </w:r>
        <w:r>
          <w:rPr>
            <w:noProof/>
            <w:webHidden/>
          </w:rPr>
          <w:fldChar w:fldCharType="separate"/>
        </w:r>
        <w:r>
          <w:rPr>
            <w:noProof/>
            <w:webHidden/>
          </w:rPr>
          <w:t>378</w:t>
        </w:r>
        <w:r>
          <w:rPr>
            <w:noProof/>
            <w:webHidden/>
          </w:rPr>
          <w:fldChar w:fldCharType="end"/>
        </w:r>
      </w:hyperlink>
    </w:p>
    <w:p w14:paraId="50C9B227" w14:textId="227624BA" w:rsidR="00D37ABD" w:rsidRDefault="00D37ABD">
      <w:pPr>
        <w:pStyle w:val="TOC3"/>
        <w:rPr>
          <w:rFonts w:cstheme="minorBidi"/>
          <w:noProof/>
          <w:color w:val="auto"/>
          <w:sz w:val="22"/>
          <w:lang w:eastAsia="en-US"/>
        </w:rPr>
      </w:pPr>
      <w:hyperlink w:anchor="_Toc74132950" w:history="1">
        <w:r w:rsidRPr="00AA260B">
          <w:rPr>
            <w:rStyle w:val="Hyperlink"/>
            <w:rFonts w:ascii="Times New Roman" w:hAnsi="Times New Roman" w:cs="Times New Roman"/>
            <w:noProof/>
          </w:rPr>
          <w:t>14.5.2</w:t>
        </w:r>
        <w:r>
          <w:rPr>
            <w:rFonts w:cstheme="minorBidi"/>
            <w:noProof/>
            <w:color w:val="auto"/>
            <w:sz w:val="22"/>
            <w:lang w:eastAsia="en-US"/>
          </w:rPr>
          <w:tab/>
        </w:r>
        <w:r w:rsidRPr="00AA260B">
          <w:rPr>
            <w:rStyle w:val="Hyperlink"/>
            <w:rFonts w:ascii="Times New Roman" w:hAnsi="Times New Roman" w:cs="Times New Roman"/>
            <w:noProof/>
          </w:rPr>
          <w:t>Vid</w:t>
        </w:r>
        <w:r>
          <w:rPr>
            <w:noProof/>
            <w:webHidden/>
          </w:rPr>
          <w:tab/>
        </w:r>
        <w:r>
          <w:rPr>
            <w:noProof/>
            <w:webHidden/>
          </w:rPr>
          <w:fldChar w:fldCharType="begin"/>
        </w:r>
        <w:r>
          <w:rPr>
            <w:noProof/>
            <w:webHidden/>
          </w:rPr>
          <w:instrText xml:space="preserve"> PAGEREF _Toc74132950 \h </w:instrText>
        </w:r>
        <w:r>
          <w:rPr>
            <w:noProof/>
            <w:webHidden/>
          </w:rPr>
        </w:r>
        <w:r>
          <w:rPr>
            <w:noProof/>
            <w:webHidden/>
          </w:rPr>
          <w:fldChar w:fldCharType="separate"/>
        </w:r>
        <w:r>
          <w:rPr>
            <w:noProof/>
            <w:webHidden/>
          </w:rPr>
          <w:t>378</w:t>
        </w:r>
        <w:r>
          <w:rPr>
            <w:noProof/>
            <w:webHidden/>
          </w:rPr>
          <w:fldChar w:fldCharType="end"/>
        </w:r>
      </w:hyperlink>
    </w:p>
    <w:p w14:paraId="03E5DA98" w14:textId="64C452CA" w:rsidR="00A94DB9" w:rsidRDefault="00722ED2" w:rsidP="00661FB9">
      <w:pPr>
        <w:pStyle w:val="TOCHeading"/>
        <w:jc w:val="both"/>
        <w:rPr>
          <w:rFonts w:ascii="Times New Roman" w:eastAsiaTheme="minorEastAsia" w:hAnsi="Times New Roman" w:cs="Times New Roman"/>
          <w:bCs w:val="0"/>
          <w:color w:val="141313" w:themeColor="text1"/>
          <w:sz w:val="20"/>
          <w:szCs w:val="24"/>
        </w:rPr>
      </w:pPr>
      <w:r w:rsidRPr="00661FB9">
        <w:rPr>
          <w:rFonts w:ascii="Times New Roman" w:eastAsiaTheme="minorEastAsia" w:hAnsi="Times New Roman" w:cs="Times New Roman"/>
          <w:bCs w:val="0"/>
          <w:color w:val="141313" w:themeColor="text1"/>
          <w:sz w:val="20"/>
          <w:szCs w:val="24"/>
        </w:rPr>
        <w:fldChar w:fldCharType="end"/>
      </w:r>
    </w:p>
    <w:p w14:paraId="365EA0A7" w14:textId="77777777" w:rsidR="00A94DB9" w:rsidRDefault="00A94DB9">
      <w:pPr>
        <w:spacing w:after="0"/>
        <w:rPr>
          <w:rFonts w:cs="Times New Roman"/>
          <w:b/>
          <w:sz w:val="20"/>
          <w:szCs w:val="24"/>
        </w:rPr>
      </w:pPr>
      <w:r>
        <w:rPr>
          <w:rFonts w:cs="Times New Roman"/>
          <w:bCs/>
          <w:sz w:val="20"/>
          <w:szCs w:val="24"/>
        </w:rPr>
        <w:br w:type="page"/>
      </w:r>
    </w:p>
    <w:p w14:paraId="23FFBBAF" w14:textId="77777777" w:rsidR="00722ED2" w:rsidRPr="00661FB9" w:rsidRDefault="00722ED2" w:rsidP="00661FB9">
      <w:pPr>
        <w:pStyle w:val="TOCHeading"/>
        <w:keepNext/>
        <w:jc w:val="both"/>
        <w:rPr>
          <w:rFonts w:ascii="Times New Roman" w:hAnsi="Times New Roman" w:cs="Times New Roman"/>
        </w:rPr>
      </w:pPr>
      <w:r w:rsidRPr="00B76AAD">
        <w:rPr>
          <w:rFonts w:ascii="Times New Roman" w:hAnsi="Times New Roman" w:cs="Times New Roman"/>
        </w:rPr>
        <w:lastRenderedPageBreak/>
        <w:t>List of Figures</w:t>
      </w:r>
    </w:p>
    <w:p w14:paraId="5AC14A2A" w14:textId="7F70F2C2" w:rsidR="00D37ABD" w:rsidRDefault="00722ED2">
      <w:pPr>
        <w:pStyle w:val="TableofFigures"/>
        <w:tabs>
          <w:tab w:val="right" w:leader="dot" w:pos="10456"/>
        </w:tabs>
        <w:rPr>
          <w:noProof/>
          <w:color w:val="auto"/>
          <w:sz w:val="22"/>
          <w:szCs w:val="22"/>
          <w:lang w:eastAsia="en-US"/>
        </w:rPr>
      </w:pPr>
      <w:r w:rsidRPr="00661FB9">
        <w:rPr>
          <w:rFonts w:ascii="Times New Roman" w:hAnsi="Times New Roman" w:cs="Times New Roman"/>
        </w:rPr>
        <w:fldChar w:fldCharType="begin"/>
      </w:r>
      <w:r w:rsidRPr="00661FB9">
        <w:rPr>
          <w:rFonts w:ascii="Times New Roman" w:hAnsi="Times New Roman" w:cs="Times New Roman"/>
        </w:rPr>
        <w:instrText xml:space="preserve"> TOC \h \z \c "Figure" </w:instrText>
      </w:r>
      <w:r w:rsidRPr="00661FB9">
        <w:rPr>
          <w:rFonts w:ascii="Times New Roman" w:hAnsi="Times New Roman" w:cs="Times New Roman"/>
        </w:rPr>
        <w:fldChar w:fldCharType="separate"/>
      </w:r>
      <w:hyperlink w:anchor="_Toc74133013" w:history="1">
        <w:r w:rsidR="00D37ABD" w:rsidRPr="001A1828">
          <w:rPr>
            <w:rStyle w:val="Hyperlink"/>
            <w:b/>
            <w:bCs/>
            <w:noProof/>
            <w:lang w:val="fr-FR"/>
          </w:rPr>
          <w:t xml:space="preserve">Figure 1 – </w:t>
        </w:r>
        <w:r w:rsidR="00D37ABD" w:rsidRPr="001A1828">
          <w:rPr>
            <w:rStyle w:val="Hyperlink"/>
            <w:b/>
            <w:bCs/>
            <w:i/>
            <w:noProof/>
            <w:lang w:val="fr-FR"/>
          </w:rPr>
          <w:t>CommonDataTypes</w:t>
        </w:r>
        <w:r w:rsidR="00D37ABD">
          <w:rPr>
            <w:noProof/>
            <w:webHidden/>
          </w:rPr>
          <w:tab/>
        </w:r>
        <w:r w:rsidR="00D37ABD">
          <w:rPr>
            <w:noProof/>
            <w:webHidden/>
          </w:rPr>
          <w:fldChar w:fldCharType="begin"/>
        </w:r>
        <w:r w:rsidR="00D37ABD">
          <w:rPr>
            <w:noProof/>
            <w:webHidden/>
          </w:rPr>
          <w:instrText xml:space="preserve"> PAGEREF _Toc74133013 \h </w:instrText>
        </w:r>
        <w:r w:rsidR="00D37ABD">
          <w:rPr>
            <w:noProof/>
            <w:webHidden/>
          </w:rPr>
        </w:r>
        <w:r w:rsidR="00D37ABD">
          <w:rPr>
            <w:noProof/>
            <w:webHidden/>
          </w:rPr>
          <w:fldChar w:fldCharType="separate"/>
        </w:r>
        <w:r w:rsidR="00D37ABD">
          <w:rPr>
            <w:noProof/>
            <w:webHidden/>
          </w:rPr>
          <w:t>17</w:t>
        </w:r>
        <w:r w:rsidR="00D37ABD">
          <w:rPr>
            <w:noProof/>
            <w:webHidden/>
          </w:rPr>
          <w:fldChar w:fldCharType="end"/>
        </w:r>
      </w:hyperlink>
    </w:p>
    <w:p w14:paraId="444720A6" w14:textId="6A7D9138" w:rsidR="00D37ABD" w:rsidRDefault="00D37ABD">
      <w:pPr>
        <w:pStyle w:val="TableofFigures"/>
        <w:tabs>
          <w:tab w:val="right" w:leader="dot" w:pos="10456"/>
        </w:tabs>
        <w:rPr>
          <w:noProof/>
          <w:color w:val="auto"/>
          <w:sz w:val="22"/>
          <w:szCs w:val="22"/>
          <w:lang w:eastAsia="en-US"/>
        </w:rPr>
      </w:pPr>
      <w:hyperlink w:anchor="_Toc74133014" w:history="1">
        <w:r w:rsidRPr="001A1828">
          <w:rPr>
            <w:rStyle w:val="Hyperlink"/>
            <w:b/>
            <w:bCs/>
            <w:noProof/>
            <w:lang w:val="fr-FR"/>
          </w:rPr>
          <w:t xml:space="preserve">Figure 2 – </w:t>
        </w:r>
        <w:r w:rsidRPr="001A1828">
          <w:rPr>
            <w:rStyle w:val="Hyperlink"/>
            <w:b/>
            <w:bCs/>
            <w:i/>
            <w:noProof/>
            <w:lang w:val="fr-FR"/>
          </w:rPr>
          <w:t>CommonPacs</w:t>
        </w:r>
        <w:r>
          <w:rPr>
            <w:noProof/>
            <w:webHidden/>
          </w:rPr>
          <w:tab/>
        </w:r>
        <w:r>
          <w:rPr>
            <w:noProof/>
            <w:webHidden/>
          </w:rPr>
          <w:fldChar w:fldCharType="begin"/>
        </w:r>
        <w:r>
          <w:rPr>
            <w:noProof/>
            <w:webHidden/>
          </w:rPr>
          <w:instrText xml:space="preserve"> PAGEREF _Toc74133014 \h </w:instrText>
        </w:r>
        <w:r>
          <w:rPr>
            <w:noProof/>
            <w:webHidden/>
          </w:rPr>
        </w:r>
        <w:r>
          <w:rPr>
            <w:noProof/>
            <w:webHidden/>
          </w:rPr>
          <w:fldChar w:fldCharType="separate"/>
        </w:r>
        <w:r>
          <w:rPr>
            <w:noProof/>
            <w:webHidden/>
          </w:rPr>
          <w:t>18</w:t>
        </w:r>
        <w:r>
          <w:rPr>
            <w:noProof/>
            <w:webHidden/>
          </w:rPr>
          <w:fldChar w:fldCharType="end"/>
        </w:r>
      </w:hyperlink>
    </w:p>
    <w:p w14:paraId="77BC4FA7" w14:textId="324A3A8D" w:rsidR="00D37ABD" w:rsidRDefault="00D37ABD">
      <w:pPr>
        <w:pStyle w:val="TableofFigures"/>
        <w:tabs>
          <w:tab w:val="right" w:leader="dot" w:pos="10456"/>
        </w:tabs>
        <w:rPr>
          <w:noProof/>
          <w:color w:val="auto"/>
          <w:sz w:val="22"/>
          <w:szCs w:val="22"/>
          <w:lang w:eastAsia="en-US"/>
        </w:rPr>
      </w:pPr>
      <w:hyperlink w:anchor="_Toc74133015" w:history="1">
        <w:r w:rsidRPr="001A1828">
          <w:rPr>
            <w:rStyle w:val="Hyperlink"/>
            <w:b/>
            <w:bCs/>
            <w:noProof/>
            <w:lang w:val="fr-FR"/>
          </w:rPr>
          <w:t xml:space="preserve">Figure 3 – </w:t>
        </w:r>
        <w:r w:rsidRPr="001A1828">
          <w:rPr>
            <w:rStyle w:val="Hyperlink"/>
            <w:b/>
            <w:bCs/>
            <w:i/>
            <w:noProof/>
            <w:lang w:val="fr-FR"/>
          </w:rPr>
          <w:t>Context</w:t>
        </w:r>
        <w:r>
          <w:rPr>
            <w:noProof/>
            <w:webHidden/>
          </w:rPr>
          <w:tab/>
        </w:r>
        <w:r>
          <w:rPr>
            <w:noProof/>
            <w:webHidden/>
          </w:rPr>
          <w:fldChar w:fldCharType="begin"/>
        </w:r>
        <w:r>
          <w:rPr>
            <w:noProof/>
            <w:webHidden/>
          </w:rPr>
          <w:instrText xml:space="preserve"> PAGEREF _Toc74133015 \h </w:instrText>
        </w:r>
        <w:r>
          <w:rPr>
            <w:noProof/>
            <w:webHidden/>
          </w:rPr>
        </w:r>
        <w:r>
          <w:rPr>
            <w:noProof/>
            <w:webHidden/>
          </w:rPr>
          <w:fldChar w:fldCharType="separate"/>
        </w:r>
        <w:r>
          <w:rPr>
            <w:noProof/>
            <w:webHidden/>
          </w:rPr>
          <w:t>18</w:t>
        </w:r>
        <w:r>
          <w:rPr>
            <w:noProof/>
            <w:webHidden/>
          </w:rPr>
          <w:fldChar w:fldCharType="end"/>
        </w:r>
      </w:hyperlink>
    </w:p>
    <w:p w14:paraId="0E48A139" w14:textId="335DFE55" w:rsidR="00D37ABD" w:rsidRDefault="00D37ABD">
      <w:pPr>
        <w:pStyle w:val="TableofFigures"/>
        <w:tabs>
          <w:tab w:val="right" w:leader="dot" w:pos="10456"/>
        </w:tabs>
        <w:rPr>
          <w:noProof/>
          <w:color w:val="auto"/>
          <w:sz w:val="22"/>
          <w:szCs w:val="22"/>
          <w:lang w:eastAsia="en-US"/>
        </w:rPr>
      </w:pPr>
      <w:hyperlink w:anchor="_Toc74133016" w:history="1">
        <w:r w:rsidRPr="001A1828">
          <w:rPr>
            <w:rStyle w:val="Hyperlink"/>
            <w:b/>
            <w:bCs/>
            <w:noProof/>
            <w:lang w:val="fr-FR"/>
          </w:rPr>
          <w:t xml:space="preserve">Figure 4 – </w:t>
        </w:r>
        <w:r w:rsidRPr="001A1828">
          <w:rPr>
            <w:rStyle w:val="Hyperlink"/>
            <w:b/>
            <w:bCs/>
            <w:i/>
            <w:noProof/>
            <w:lang w:val="fr-FR"/>
          </w:rPr>
          <w:t>ServicePointDetails</w:t>
        </w:r>
        <w:r>
          <w:rPr>
            <w:noProof/>
            <w:webHidden/>
          </w:rPr>
          <w:tab/>
        </w:r>
        <w:r>
          <w:rPr>
            <w:noProof/>
            <w:webHidden/>
          </w:rPr>
          <w:fldChar w:fldCharType="begin"/>
        </w:r>
        <w:r>
          <w:rPr>
            <w:noProof/>
            <w:webHidden/>
          </w:rPr>
          <w:instrText xml:space="preserve"> PAGEREF _Toc74133016 \h </w:instrText>
        </w:r>
        <w:r>
          <w:rPr>
            <w:noProof/>
            <w:webHidden/>
          </w:rPr>
        </w:r>
        <w:r>
          <w:rPr>
            <w:noProof/>
            <w:webHidden/>
          </w:rPr>
          <w:fldChar w:fldCharType="separate"/>
        </w:r>
        <w:r>
          <w:rPr>
            <w:noProof/>
            <w:webHidden/>
          </w:rPr>
          <w:t>19</w:t>
        </w:r>
        <w:r>
          <w:rPr>
            <w:noProof/>
            <w:webHidden/>
          </w:rPr>
          <w:fldChar w:fldCharType="end"/>
        </w:r>
      </w:hyperlink>
    </w:p>
    <w:p w14:paraId="135DBC62" w14:textId="661E22C0" w:rsidR="00D37ABD" w:rsidRDefault="00D37ABD">
      <w:pPr>
        <w:pStyle w:val="TableofFigures"/>
        <w:tabs>
          <w:tab w:val="right" w:leader="dot" w:pos="10456"/>
        </w:tabs>
        <w:rPr>
          <w:noProof/>
          <w:color w:val="auto"/>
          <w:sz w:val="22"/>
          <w:szCs w:val="22"/>
          <w:lang w:eastAsia="en-US"/>
        </w:rPr>
      </w:pPr>
      <w:hyperlink w:anchor="_Toc74133017" w:history="1">
        <w:r w:rsidRPr="001A1828">
          <w:rPr>
            <w:rStyle w:val="Hyperlink"/>
            <w:b/>
            <w:bCs/>
            <w:noProof/>
            <w:lang w:val="fr-FR"/>
          </w:rPr>
          <w:t xml:space="preserve">Figure 5 – </w:t>
        </w:r>
        <w:r w:rsidRPr="001A1828">
          <w:rPr>
            <w:rStyle w:val="Hyperlink"/>
            <w:b/>
            <w:bCs/>
            <w:i/>
            <w:noProof/>
            <w:lang w:val="fr-FR"/>
          </w:rPr>
          <w:t>EdgePointDetails</w:t>
        </w:r>
        <w:r>
          <w:rPr>
            <w:noProof/>
            <w:webHidden/>
          </w:rPr>
          <w:tab/>
        </w:r>
        <w:r>
          <w:rPr>
            <w:noProof/>
            <w:webHidden/>
          </w:rPr>
          <w:fldChar w:fldCharType="begin"/>
        </w:r>
        <w:r>
          <w:rPr>
            <w:noProof/>
            <w:webHidden/>
          </w:rPr>
          <w:instrText xml:space="preserve"> PAGEREF _Toc74133017 \h </w:instrText>
        </w:r>
        <w:r>
          <w:rPr>
            <w:noProof/>
            <w:webHidden/>
          </w:rPr>
        </w:r>
        <w:r>
          <w:rPr>
            <w:noProof/>
            <w:webHidden/>
          </w:rPr>
          <w:fldChar w:fldCharType="separate"/>
        </w:r>
        <w:r>
          <w:rPr>
            <w:noProof/>
            <w:webHidden/>
          </w:rPr>
          <w:t>35</w:t>
        </w:r>
        <w:r>
          <w:rPr>
            <w:noProof/>
            <w:webHidden/>
          </w:rPr>
          <w:fldChar w:fldCharType="end"/>
        </w:r>
      </w:hyperlink>
    </w:p>
    <w:p w14:paraId="0E10C9AE" w14:textId="7E42168B" w:rsidR="00D37ABD" w:rsidRDefault="00D37ABD">
      <w:pPr>
        <w:pStyle w:val="TableofFigures"/>
        <w:tabs>
          <w:tab w:val="right" w:leader="dot" w:pos="10456"/>
        </w:tabs>
        <w:rPr>
          <w:noProof/>
          <w:color w:val="auto"/>
          <w:sz w:val="22"/>
          <w:szCs w:val="22"/>
          <w:lang w:eastAsia="en-US"/>
        </w:rPr>
      </w:pPr>
      <w:hyperlink w:anchor="_Toc74133018" w:history="1">
        <w:r w:rsidRPr="001A1828">
          <w:rPr>
            <w:rStyle w:val="Hyperlink"/>
            <w:b/>
            <w:bCs/>
            <w:noProof/>
            <w:lang w:val="fr-FR"/>
          </w:rPr>
          <w:t xml:space="preserve">Figure 6 – </w:t>
        </w:r>
        <w:r w:rsidRPr="001A1828">
          <w:rPr>
            <w:rStyle w:val="Hyperlink"/>
            <w:b/>
            <w:bCs/>
            <w:i/>
            <w:noProof/>
            <w:lang w:val="fr-FR"/>
          </w:rPr>
          <w:t>NodeConstraints</w:t>
        </w:r>
        <w:r>
          <w:rPr>
            <w:noProof/>
            <w:webHidden/>
          </w:rPr>
          <w:tab/>
        </w:r>
        <w:r>
          <w:rPr>
            <w:noProof/>
            <w:webHidden/>
          </w:rPr>
          <w:fldChar w:fldCharType="begin"/>
        </w:r>
        <w:r>
          <w:rPr>
            <w:noProof/>
            <w:webHidden/>
          </w:rPr>
          <w:instrText xml:space="preserve"> PAGEREF _Toc74133018 \h </w:instrText>
        </w:r>
        <w:r>
          <w:rPr>
            <w:noProof/>
            <w:webHidden/>
          </w:rPr>
        </w:r>
        <w:r>
          <w:rPr>
            <w:noProof/>
            <w:webHidden/>
          </w:rPr>
          <w:fldChar w:fldCharType="separate"/>
        </w:r>
        <w:r>
          <w:rPr>
            <w:noProof/>
            <w:webHidden/>
          </w:rPr>
          <w:t>36</w:t>
        </w:r>
        <w:r>
          <w:rPr>
            <w:noProof/>
            <w:webHidden/>
          </w:rPr>
          <w:fldChar w:fldCharType="end"/>
        </w:r>
      </w:hyperlink>
    </w:p>
    <w:p w14:paraId="3515D607" w14:textId="04868A64" w:rsidR="00D37ABD" w:rsidRDefault="00D37ABD">
      <w:pPr>
        <w:pStyle w:val="TableofFigures"/>
        <w:tabs>
          <w:tab w:val="right" w:leader="dot" w:pos="10456"/>
        </w:tabs>
        <w:rPr>
          <w:noProof/>
          <w:color w:val="auto"/>
          <w:sz w:val="22"/>
          <w:szCs w:val="22"/>
          <w:lang w:eastAsia="en-US"/>
        </w:rPr>
      </w:pPr>
      <w:hyperlink w:anchor="_Toc74133019" w:history="1">
        <w:r w:rsidRPr="001A1828">
          <w:rPr>
            <w:rStyle w:val="Hyperlink"/>
            <w:b/>
            <w:bCs/>
            <w:noProof/>
            <w:lang w:val="fr-FR"/>
          </w:rPr>
          <w:t xml:space="preserve">Figure 7 – </w:t>
        </w:r>
        <w:r w:rsidRPr="001A1828">
          <w:rPr>
            <w:rStyle w:val="Hyperlink"/>
            <w:b/>
            <w:bCs/>
            <w:i/>
            <w:noProof/>
            <w:lang w:val="fr-FR"/>
          </w:rPr>
          <w:t>TopologyDataTypes</w:t>
        </w:r>
        <w:r>
          <w:rPr>
            <w:noProof/>
            <w:webHidden/>
          </w:rPr>
          <w:tab/>
        </w:r>
        <w:r>
          <w:rPr>
            <w:noProof/>
            <w:webHidden/>
          </w:rPr>
          <w:fldChar w:fldCharType="begin"/>
        </w:r>
        <w:r>
          <w:rPr>
            <w:noProof/>
            <w:webHidden/>
          </w:rPr>
          <w:instrText xml:space="preserve"> PAGEREF _Toc74133019 \h </w:instrText>
        </w:r>
        <w:r>
          <w:rPr>
            <w:noProof/>
            <w:webHidden/>
          </w:rPr>
        </w:r>
        <w:r>
          <w:rPr>
            <w:noProof/>
            <w:webHidden/>
          </w:rPr>
          <w:fldChar w:fldCharType="separate"/>
        </w:r>
        <w:r>
          <w:rPr>
            <w:noProof/>
            <w:webHidden/>
          </w:rPr>
          <w:t>37</w:t>
        </w:r>
        <w:r>
          <w:rPr>
            <w:noProof/>
            <w:webHidden/>
          </w:rPr>
          <w:fldChar w:fldCharType="end"/>
        </w:r>
      </w:hyperlink>
    </w:p>
    <w:p w14:paraId="21C09EC4" w14:textId="10C66174" w:rsidR="00D37ABD" w:rsidRDefault="00D37ABD">
      <w:pPr>
        <w:pStyle w:val="TableofFigures"/>
        <w:tabs>
          <w:tab w:val="right" w:leader="dot" w:pos="10456"/>
        </w:tabs>
        <w:rPr>
          <w:noProof/>
          <w:color w:val="auto"/>
          <w:sz w:val="22"/>
          <w:szCs w:val="22"/>
          <w:lang w:eastAsia="en-US"/>
        </w:rPr>
      </w:pPr>
      <w:hyperlink w:anchor="_Toc74133020" w:history="1">
        <w:r w:rsidRPr="001A1828">
          <w:rPr>
            <w:rStyle w:val="Hyperlink"/>
            <w:b/>
            <w:bCs/>
            <w:noProof/>
            <w:lang w:val="fr-FR"/>
          </w:rPr>
          <w:t xml:space="preserve">Figure 8 – </w:t>
        </w:r>
        <w:r w:rsidRPr="001A1828">
          <w:rPr>
            <w:rStyle w:val="Hyperlink"/>
            <w:b/>
            <w:bCs/>
            <w:i/>
            <w:noProof/>
            <w:lang w:val="fr-FR"/>
          </w:rPr>
          <w:t>TopologyServiceDetails</w:t>
        </w:r>
        <w:r>
          <w:rPr>
            <w:noProof/>
            <w:webHidden/>
          </w:rPr>
          <w:tab/>
        </w:r>
        <w:r>
          <w:rPr>
            <w:noProof/>
            <w:webHidden/>
          </w:rPr>
          <w:fldChar w:fldCharType="begin"/>
        </w:r>
        <w:r>
          <w:rPr>
            <w:noProof/>
            <w:webHidden/>
          </w:rPr>
          <w:instrText xml:space="preserve"> PAGEREF _Toc74133020 \h </w:instrText>
        </w:r>
        <w:r>
          <w:rPr>
            <w:noProof/>
            <w:webHidden/>
          </w:rPr>
        </w:r>
        <w:r>
          <w:rPr>
            <w:noProof/>
            <w:webHidden/>
          </w:rPr>
          <w:fldChar w:fldCharType="separate"/>
        </w:r>
        <w:r>
          <w:rPr>
            <w:noProof/>
            <w:webHidden/>
          </w:rPr>
          <w:t>38</w:t>
        </w:r>
        <w:r>
          <w:rPr>
            <w:noProof/>
            <w:webHidden/>
          </w:rPr>
          <w:fldChar w:fldCharType="end"/>
        </w:r>
      </w:hyperlink>
    </w:p>
    <w:p w14:paraId="75977EF8" w14:textId="79E237CB" w:rsidR="00D37ABD" w:rsidRDefault="00D37ABD">
      <w:pPr>
        <w:pStyle w:val="TableofFigures"/>
        <w:tabs>
          <w:tab w:val="right" w:leader="dot" w:pos="10456"/>
        </w:tabs>
        <w:rPr>
          <w:noProof/>
          <w:color w:val="auto"/>
          <w:sz w:val="22"/>
          <w:szCs w:val="22"/>
          <w:lang w:eastAsia="en-US"/>
        </w:rPr>
      </w:pPr>
      <w:hyperlink w:anchor="_Toc74133021" w:history="1">
        <w:r w:rsidRPr="001A1828">
          <w:rPr>
            <w:rStyle w:val="Hyperlink"/>
            <w:b/>
            <w:bCs/>
            <w:noProof/>
            <w:lang w:val="fr-FR"/>
          </w:rPr>
          <w:t xml:space="preserve">Figure 9 – </w:t>
        </w:r>
        <w:r w:rsidRPr="001A1828">
          <w:rPr>
            <w:rStyle w:val="Hyperlink"/>
            <w:b/>
            <w:bCs/>
            <w:i/>
            <w:noProof/>
            <w:lang w:val="fr-FR"/>
          </w:rPr>
          <w:t>TopologyServiceSkeleton</w:t>
        </w:r>
        <w:r>
          <w:rPr>
            <w:noProof/>
            <w:webHidden/>
          </w:rPr>
          <w:tab/>
        </w:r>
        <w:r>
          <w:rPr>
            <w:noProof/>
            <w:webHidden/>
          </w:rPr>
          <w:fldChar w:fldCharType="begin"/>
        </w:r>
        <w:r>
          <w:rPr>
            <w:noProof/>
            <w:webHidden/>
          </w:rPr>
          <w:instrText xml:space="preserve"> PAGEREF _Toc74133021 \h </w:instrText>
        </w:r>
        <w:r>
          <w:rPr>
            <w:noProof/>
            <w:webHidden/>
          </w:rPr>
        </w:r>
        <w:r>
          <w:rPr>
            <w:noProof/>
            <w:webHidden/>
          </w:rPr>
          <w:fldChar w:fldCharType="separate"/>
        </w:r>
        <w:r>
          <w:rPr>
            <w:noProof/>
            <w:webHidden/>
          </w:rPr>
          <w:t>38</w:t>
        </w:r>
        <w:r>
          <w:rPr>
            <w:noProof/>
            <w:webHidden/>
          </w:rPr>
          <w:fldChar w:fldCharType="end"/>
        </w:r>
      </w:hyperlink>
    </w:p>
    <w:p w14:paraId="4FEEF205" w14:textId="78CE1AFD" w:rsidR="00D37ABD" w:rsidRDefault="00D37ABD">
      <w:pPr>
        <w:pStyle w:val="TableofFigures"/>
        <w:tabs>
          <w:tab w:val="right" w:leader="dot" w:pos="10456"/>
        </w:tabs>
        <w:rPr>
          <w:noProof/>
          <w:color w:val="auto"/>
          <w:sz w:val="22"/>
          <w:szCs w:val="22"/>
          <w:lang w:eastAsia="en-US"/>
        </w:rPr>
      </w:pPr>
      <w:hyperlink w:anchor="_Toc74133022" w:history="1">
        <w:r w:rsidRPr="001A1828">
          <w:rPr>
            <w:rStyle w:val="Hyperlink"/>
            <w:b/>
            <w:bCs/>
            <w:noProof/>
            <w:lang w:val="fr-FR"/>
          </w:rPr>
          <w:t xml:space="preserve">Figure 10 – </w:t>
        </w:r>
        <w:r w:rsidRPr="001A1828">
          <w:rPr>
            <w:rStyle w:val="Hyperlink"/>
            <w:b/>
            <w:bCs/>
            <w:i/>
            <w:noProof/>
            <w:lang w:val="fr-FR"/>
          </w:rPr>
          <w:t>ConnectionEndPointDetails</w:t>
        </w:r>
        <w:r>
          <w:rPr>
            <w:noProof/>
            <w:webHidden/>
          </w:rPr>
          <w:tab/>
        </w:r>
        <w:r>
          <w:rPr>
            <w:noProof/>
            <w:webHidden/>
          </w:rPr>
          <w:fldChar w:fldCharType="begin"/>
        </w:r>
        <w:r>
          <w:rPr>
            <w:noProof/>
            <w:webHidden/>
          </w:rPr>
          <w:instrText xml:space="preserve"> PAGEREF _Toc74133022 \h </w:instrText>
        </w:r>
        <w:r>
          <w:rPr>
            <w:noProof/>
            <w:webHidden/>
          </w:rPr>
        </w:r>
        <w:r>
          <w:rPr>
            <w:noProof/>
            <w:webHidden/>
          </w:rPr>
          <w:fldChar w:fldCharType="separate"/>
        </w:r>
        <w:r>
          <w:rPr>
            <w:noProof/>
            <w:webHidden/>
          </w:rPr>
          <w:t>69</w:t>
        </w:r>
        <w:r>
          <w:rPr>
            <w:noProof/>
            <w:webHidden/>
          </w:rPr>
          <w:fldChar w:fldCharType="end"/>
        </w:r>
      </w:hyperlink>
    </w:p>
    <w:p w14:paraId="1CC78276" w14:textId="69E5AB11" w:rsidR="00D37ABD" w:rsidRDefault="00D37ABD">
      <w:pPr>
        <w:pStyle w:val="TableofFigures"/>
        <w:tabs>
          <w:tab w:val="right" w:leader="dot" w:pos="10456"/>
        </w:tabs>
        <w:rPr>
          <w:noProof/>
          <w:color w:val="auto"/>
          <w:sz w:val="22"/>
          <w:szCs w:val="22"/>
          <w:lang w:eastAsia="en-US"/>
        </w:rPr>
      </w:pPr>
      <w:hyperlink w:anchor="_Toc74133023" w:history="1">
        <w:r w:rsidRPr="001A1828">
          <w:rPr>
            <w:rStyle w:val="Hyperlink"/>
            <w:b/>
            <w:bCs/>
            <w:noProof/>
            <w:lang w:val="fr-FR"/>
          </w:rPr>
          <w:t xml:space="preserve">Figure 11 – </w:t>
        </w:r>
        <w:r w:rsidRPr="001A1828">
          <w:rPr>
            <w:rStyle w:val="Hyperlink"/>
            <w:b/>
            <w:bCs/>
            <w:i/>
            <w:noProof/>
            <w:lang w:val="fr-FR"/>
          </w:rPr>
          <w:t>ConnectivityDataTypes</w:t>
        </w:r>
        <w:r>
          <w:rPr>
            <w:noProof/>
            <w:webHidden/>
          </w:rPr>
          <w:tab/>
        </w:r>
        <w:r>
          <w:rPr>
            <w:noProof/>
            <w:webHidden/>
          </w:rPr>
          <w:fldChar w:fldCharType="begin"/>
        </w:r>
        <w:r>
          <w:rPr>
            <w:noProof/>
            <w:webHidden/>
          </w:rPr>
          <w:instrText xml:space="preserve"> PAGEREF _Toc74133023 \h </w:instrText>
        </w:r>
        <w:r>
          <w:rPr>
            <w:noProof/>
            <w:webHidden/>
          </w:rPr>
        </w:r>
        <w:r>
          <w:rPr>
            <w:noProof/>
            <w:webHidden/>
          </w:rPr>
          <w:fldChar w:fldCharType="separate"/>
        </w:r>
        <w:r>
          <w:rPr>
            <w:noProof/>
            <w:webHidden/>
          </w:rPr>
          <w:t>70</w:t>
        </w:r>
        <w:r>
          <w:rPr>
            <w:noProof/>
            <w:webHidden/>
          </w:rPr>
          <w:fldChar w:fldCharType="end"/>
        </w:r>
      </w:hyperlink>
    </w:p>
    <w:p w14:paraId="2CE497C6" w14:textId="098BF61E" w:rsidR="00D37ABD" w:rsidRDefault="00D37ABD">
      <w:pPr>
        <w:pStyle w:val="TableofFigures"/>
        <w:tabs>
          <w:tab w:val="right" w:leader="dot" w:pos="10456"/>
        </w:tabs>
        <w:rPr>
          <w:noProof/>
          <w:color w:val="auto"/>
          <w:sz w:val="22"/>
          <w:szCs w:val="22"/>
          <w:lang w:eastAsia="en-US"/>
        </w:rPr>
      </w:pPr>
      <w:hyperlink w:anchor="_Toc74133024" w:history="1">
        <w:r w:rsidRPr="001A1828">
          <w:rPr>
            <w:rStyle w:val="Hyperlink"/>
            <w:b/>
            <w:bCs/>
            <w:noProof/>
            <w:lang w:val="fr-FR"/>
          </w:rPr>
          <w:t xml:space="preserve">Figure 12 – </w:t>
        </w:r>
        <w:r w:rsidRPr="001A1828">
          <w:rPr>
            <w:rStyle w:val="Hyperlink"/>
            <w:b/>
            <w:bCs/>
            <w:i/>
            <w:noProof/>
            <w:lang w:val="fr-FR"/>
          </w:rPr>
          <w:t>ConnectivityServiceDetails</w:t>
        </w:r>
        <w:r>
          <w:rPr>
            <w:noProof/>
            <w:webHidden/>
          </w:rPr>
          <w:tab/>
        </w:r>
        <w:r>
          <w:rPr>
            <w:noProof/>
            <w:webHidden/>
          </w:rPr>
          <w:fldChar w:fldCharType="begin"/>
        </w:r>
        <w:r>
          <w:rPr>
            <w:noProof/>
            <w:webHidden/>
          </w:rPr>
          <w:instrText xml:space="preserve"> PAGEREF _Toc74133024 \h </w:instrText>
        </w:r>
        <w:r>
          <w:rPr>
            <w:noProof/>
            <w:webHidden/>
          </w:rPr>
        </w:r>
        <w:r>
          <w:rPr>
            <w:noProof/>
            <w:webHidden/>
          </w:rPr>
          <w:fldChar w:fldCharType="separate"/>
        </w:r>
        <w:r>
          <w:rPr>
            <w:noProof/>
            <w:webHidden/>
          </w:rPr>
          <w:t>70</w:t>
        </w:r>
        <w:r>
          <w:rPr>
            <w:noProof/>
            <w:webHidden/>
          </w:rPr>
          <w:fldChar w:fldCharType="end"/>
        </w:r>
      </w:hyperlink>
    </w:p>
    <w:p w14:paraId="589F5587" w14:textId="51673619" w:rsidR="00D37ABD" w:rsidRDefault="00D37ABD">
      <w:pPr>
        <w:pStyle w:val="TableofFigures"/>
        <w:tabs>
          <w:tab w:val="right" w:leader="dot" w:pos="10456"/>
        </w:tabs>
        <w:rPr>
          <w:noProof/>
          <w:color w:val="auto"/>
          <w:sz w:val="22"/>
          <w:szCs w:val="22"/>
          <w:lang w:eastAsia="en-US"/>
        </w:rPr>
      </w:pPr>
      <w:hyperlink w:anchor="_Toc74133025" w:history="1">
        <w:r w:rsidRPr="001A1828">
          <w:rPr>
            <w:rStyle w:val="Hyperlink"/>
            <w:b/>
            <w:bCs/>
            <w:noProof/>
            <w:lang w:val="fr-FR"/>
          </w:rPr>
          <w:t xml:space="preserve">Figure 13 – </w:t>
        </w:r>
        <w:r w:rsidRPr="001A1828">
          <w:rPr>
            <w:rStyle w:val="Hyperlink"/>
            <w:b/>
            <w:bCs/>
            <w:i/>
            <w:noProof/>
            <w:lang w:val="fr-FR"/>
          </w:rPr>
          <w:t>ConnectivityServiceSkeleton</w:t>
        </w:r>
        <w:r>
          <w:rPr>
            <w:noProof/>
            <w:webHidden/>
          </w:rPr>
          <w:tab/>
        </w:r>
        <w:r>
          <w:rPr>
            <w:noProof/>
            <w:webHidden/>
          </w:rPr>
          <w:fldChar w:fldCharType="begin"/>
        </w:r>
        <w:r>
          <w:rPr>
            <w:noProof/>
            <w:webHidden/>
          </w:rPr>
          <w:instrText xml:space="preserve"> PAGEREF _Toc74133025 \h </w:instrText>
        </w:r>
        <w:r>
          <w:rPr>
            <w:noProof/>
            <w:webHidden/>
          </w:rPr>
        </w:r>
        <w:r>
          <w:rPr>
            <w:noProof/>
            <w:webHidden/>
          </w:rPr>
          <w:fldChar w:fldCharType="separate"/>
        </w:r>
        <w:r>
          <w:rPr>
            <w:noProof/>
            <w:webHidden/>
          </w:rPr>
          <w:t>71</w:t>
        </w:r>
        <w:r>
          <w:rPr>
            <w:noProof/>
            <w:webHidden/>
          </w:rPr>
          <w:fldChar w:fldCharType="end"/>
        </w:r>
      </w:hyperlink>
    </w:p>
    <w:p w14:paraId="73A10AA2" w14:textId="6673873F" w:rsidR="00D37ABD" w:rsidRDefault="00D37ABD">
      <w:pPr>
        <w:pStyle w:val="TableofFigures"/>
        <w:tabs>
          <w:tab w:val="right" w:leader="dot" w:pos="10456"/>
        </w:tabs>
        <w:rPr>
          <w:noProof/>
          <w:color w:val="auto"/>
          <w:sz w:val="22"/>
          <w:szCs w:val="22"/>
          <w:lang w:eastAsia="en-US"/>
        </w:rPr>
      </w:pPr>
      <w:hyperlink w:anchor="_Toc74133026" w:history="1">
        <w:r w:rsidRPr="001A1828">
          <w:rPr>
            <w:rStyle w:val="Hyperlink"/>
            <w:b/>
            <w:bCs/>
            <w:noProof/>
            <w:lang w:val="fr-FR"/>
          </w:rPr>
          <w:t xml:space="preserve">Figure 14 – </w:t>
        </w:r>
        <w:r w:rsidRPr="001A1828">
          <w:rPr>
            <w:rStyle w:val="Hyperlink"/>
            <w:b/>
            <w:bCs/>
            <w:i/>
            <w:noProof/>
            <w:lang w:val="fr-FR"/>
          </w:rPr>
          <w:t>ConnectivityTopologySkeleton</w:t>
        </w:r>
        <w:r>
          <w:rPr>
            <w:noProof/>
            <w:webHidden/>
          </w:rPr>
          <w:tab/>
        </w:r>
        <w:r>
          <w:rPr>
            <w:noProof/>
            <w:webHidden/>
          </w:rPr>
          <w:fldChar w:fldCharType="begin"/>
        </w:r>
        <w:r>
          <w:rPr>
            <w:noProof/>
            <w:webHidden/>
          </w:rPr>
          <w:instrText xml:space="preserve"> PAGEREF _Toc74133026 \h </w:instrText>
        </w:r>
        <w:r>
          <w:rPr>
            <w:noProof/>
            <w:webHidden/>
          </w:rPr>
        </w:r>
        <w:r>
          <w:rPr>
            <w:noProof/>
            <w:webHidden/>
          </w:rPr>
          <w:fldChar w:fldCharType="separate"/>
        </w:r>
        <w:r>
          <w:rPr>
            <w:noProof/>
            <w:webHidden/>
          </w:rPr>
          <w:t>72</w:t>
        </w:r>
        <w:r>
          <w:rPr>
            <w:noProof/>
            <w:webHidden/>
          </w:rPr>
          <w:fldChar w:fldCharType="end"/>
        </w:r>
      </w:hyperlink>
    </w:p>
    <w:p w14:paraId="0421ECF4" w14:textId="23209D2C" w:rsidR="00D37ABD" w:rsidRDefault="00D37ABD">
      <w:pPr>
        <w:pStyle w:val="TableofFigures"/>
        <w:tabs>
          <w:tab w:val="right" w:leader="dot" w:pos="10456"/>
        </w:tabs>
        <w:rPr>
          <w:noProof/>
          <w:color w:val="auto"/>
          <w:sz w:val="22"/>
          <w:szCs w:val="22"/>
          <w:lang w:eastAsia="en-US"/>
        </w:rPr>
      </w:pPr>
      <w:hyperlink w:anchor="_Toc74133027" w:history="1">
        <w:r w:rsidRPr="001A1828">
          <w:rPr>
            <w:rStyle w:val="Hyperlink"/>
            <w:b/>
            <w:bCs/>
            <w:noProof/>
            <w:lang w:val="fr-FR"/>
          </w:rPr>
          <w:t xml:space="preserve">Figure 15 – </w:t>
        </w:r>
        <w:r w:rsidRPr="001A1828">
          <w:rPr>
            <w:rStyle w:val="Hyperlink"/>
            <w:b/>
            <w:bCs/>
            <w:i/>
            <w:noProof/>
            <w:lang w:val="fr-FR"/>
          </w:rPr>
          <w:t>Resilience</w:t>
        </w:r>
        <w:r>
          <w:rPr>
            <w:noProof/>
            <w:webHidden/>
          </w:rPr>
          <w:tab/>
        </w:r>
        <w:r>
          <w:rPr>
            <w:noProof/>
            <w:webHidden/>
          </w:rPr>
          <w:fldChar w:fldCharType="begin"/>
        </w:r>
        <w:r>
          <w:rPr>
            <w:noProof/>
            <w:webHidden/>
          </w:rPr>
          <w:instrText xml:space="preserve"> PAGEREF _Toc74133027 \h </w:instrText>
        </w:r>
        <w:r>
          <w:rPr>
            <w:noProof/>
            <w:webHidden/>
          </w:rPr>
        </w:r>
        <w:r>
          <w:rPr>
            <w:noProof/>
            <w:webHidden/>
          </w:rPr>
          <w:fldChar w:fldCharType="separate"/>
        </w:r>
        <w:r>
          <w:rPr>
            <w:noProof/>
            <w:webHidden/>
          </w:rPr>
          <w:t>72</w:t>
        </w:r>
        <w:r>
          <w:rPr>
            <w:noProof/>
            <w:webHidden/>
          </w:rPr>
          <w:fldChar w:fldCharType="end"/>
        </w:r>
      </w:hyperlink>
    </w:p>
    <w:p w14:paraId="248C091C" w14:textId="007478BB" w:rsidR="00D37ABD" w:rsidRDefault="00D37ABD">
      <w:pPr>
        <w:pStyle w:val="TableofFigures"/>
        <w:tabs>
          <w:tab w:val="right" w:leader="dot" w:pos="10456"/>
        </w:tabs>
        <w:rPr>
          <w:noProof/>
          <w:color w:val="auto"/>
          <w:sz w:val="22"/>
          <w:szCs w:val="22"/>
          <w:lang w:eastAsia="en-US"/>
        </w:rPr>
      </w:pPr>
      <w:hyperlink w:anchor="_Toc74133028" w:history="1">
        <w:r w:rsidRPr="001A1828">
          <w:rPr>
            <w:rStyle w:val="Hyperlink"/>
            <w:b/>
            <w:bCs/>
            <w:noProof/>
            <w:lang w:val="fr-FR"/>
          </w:rPr>
          <w:t xml:space="preserve">Figure 16 – </w:t>
        </w:r>
        <w:r w:rsidRPr="001A1828">
          <w:rPr>
            <w:rStyle w:val="Hyperlink"/>
            <w:b/>
            <w:bCs/>
            <w:i/>
            <w:noProof/>
            <w:lang w:val="fr-FR"/>
          </w:rPr>
          <w:t>PathComputationServiceDetails</w:t>
        </w:r>
        <w:r>
          <w:rPr>
            <w:noProof/>
            <w:webHidden/>
          </w:rPr>
          <w:tab/>
        </w:r>
        <w:r>
          <w:rPr>
            <w:noProof/>
            <w:webHidden/>
          </w:rPr>
          <w:fldChar w:fldCharType="begin"/>
        </w:r>
        <w:r>
          <w:rPr>
            <w:noProof/>
            <w:webHidden/>
          </w:rPr>
          <w:instrText xml:space="preserve"> PAGEREF _Toc74133028 \h </w:instrText>
        </w:r>
        <w:r>
          <w:rPr>
            <w:noProof/>
            <w:webHidden/>
          </w:rPr>
        </w:r>
        <w:r>
          <w:rPr>
            <w:noProof/>
            <w:webHidden/>
          </w:rPr>
          <w:fldChar w:fldCharType="separate"/>
        </w:r>
        <w:r>
          <w:rPr>
            <w:noProof/>
            <w:webHidden/>
          </w:rPr>
          <w:t>100</w:t>
        </w:r>
        <w:r>
          <w:rPr>
            <w:noProof/>
            <w:webHidden/>
          </w:rPr>
          <w:fldChar w:fldCharType="end"/>
        </w:r>
      </w:hyperlink>
    </w:p>
    <w:p w14:paraId="2B46410E" w14:textId="44AFEA1A" w:rsidR="00D37ABD" w:rsidRDefault="00D37ABD">
      <w:pPr>
        <w:pStyle w:val="TableofFigures"/>
        <w:tabs>
          <w:tab w:val="right" w:leader="dot" w:pos="10456"/>
        </w:tabs>
        <w:rPr>
          <w:noProof/>
          <w:color w:val="auto"/>
          <w:sz w:val="22"/>
          <w:szCs w:val="22"/>
          <w:lang w:eastAsia="en-US"/>
        </w:rPr>
      </w:pPr>
      <w:hyperlink w:anchor="_Toc74133029" w:history="1">
        <w:r w:rsidRPr="001A1828">
          <w:rPr>
            <w:rStyle w:val="Hyperlink"/>
            <w:b/>
            <w:bCs/>
            <w:noProof/>
            <w:lang w:val="fr-FR"/>
          </w:rPr>
          <w:t xml:space="preserve">Figure 17 – </w:t>
        </w:r>
        <w:r w:rsidRPr="001A1828">
          <w:rPr>
            <w:rStyle w:val="Hyperlink"/>
            <w:b/>
            <w:bCs/>
            <w:i/>
            <w:noProof/>
            <w:lang w:val="fr-FR"/>
          </w:rPr>
          <w:t>PathComputationServiceSkeleton</w:t>
        </w:r>
        <w:r>
          <w:rPr>
            <w:noProof/>
            <w:webHidden/>
          </w:rPr>
          <w:tab/>
        </w:r>
        <w:r>
          <w:rPr>
            <w:noProof/>
            <w:webHidden/>
          </w:rPr>
          <w:fldChar w:fldCharType="begin"/>
        </w:r>
        <w:r>
          <w:rPr>
            <w:noProof/>
            <w:webHidden/>
          </w:rPr>
          <w:instrText xml:space="preserve"> PAGEREF _Toc74133029 \h </w:instrText>
        </w:r>
        <w:r>
          <w:rPr>
            <w:noProof/>
            <w:webHidden/>
          </w:rPr>
        </w:r>
        <w:r>
          <w:rPr>
            <w:noProof/>
            <w:webHidden/>
          </w:rPr>
          <w:fldChar w:fldCharType="separate"/>
        </w:r>
        <w:r>
          <w:rPr>
            <w:noProof/>
            <w:webHidden/>
          </w:rPr>
          <w:t>101</w:t>
        </w:r>
        <w:r>
          <w:rPr>
            <w:noProof/>
            <w:webHidden/>
          </w:rPr>
          <w:fldChar w:fldCharType="end"/>
        </w:r>
      </w:hyperlink>
    </w:p>
    <w:p w14:paraId="413A6D4F" w14:textId="2FE9B2E2" w:rsidR="00D37ABD" w:rsidRDefault="00D37ABD">
      <w:pPr>
        <w:pStyle w:val="TableofFigures"/>
        <w:tabs>
          <w:tab w:val="right" w:leader="dot" w:pos="10456"/>
        </w:tabs>
        <w:rPr>
          <w:noProof/>
          <w:color w:val="auto"/>
          <w:sz w:val="22"/>
          <w:szCs w:val="22"/>
          <w:lang w:eastAsia="en-US"/>
        </w:rPr>
      </w:pPr>
      <w:hyperlink w:anchor="_Toc74133030" w:history="1">
        <w:r w:rsidRPr="001A1828">
          <w:rPr>
            <w:rStyle w:val="Hyperlink"/>
            <w:b/>
            <w:bCs/>
            <w:noProof/>
            <w:lang w:val="fr-FR"/>
          </w:rPr>
          <w:t xml:space="preserve">Figure 18 – </w:t>
        </w:r>
        <w:r w:rsidRPr="001A1828">
          <w:rPr>
            <w:rStyle w:val="Hyperlink"/>
            <w:b/>
            <w:bCs/>
            <w:i/>
            <w:noProof/>
            <w:lang w:val="fr-FR"/>
          </w:rPr>
          <w:t>FmDetails</w:t>
        </w:r>
        <w:r>
          <w:rPr>
            <w:noProof/>
            <w:webHidden/>
          </w:rPr>
          <w:tab/>
        </w:r>
        <w:r>
          <w:rPr>
            <w:noProof/>
            <w:webHidden/>
          </w:rPr>
          <w:fldChar w:fldCharType="begin"/>
        </w:r>
        <w:r>
          <w:rPr>
            <w:noProof/>
            <w:webHidden/>
          </w:rPr>
          <w:instrText xml:space="preserve"> PAGEREF _Toc74133030 \h </w:instrText>
        </w:r>
        <w:r>
          <w:rPr>
            <w:noProof/>
            <w:webHidden/>
          </w:rPr>
        </w:r>
        <w:r>
          <w:rPr>
            <w:noProof/>
            <w:webHidden/>
          </w:rPr>
          <w:fldChar w:fldCharType="separate"/>
        </w:r>
        <w:r>
          <w:rPr>
            <w:noProof/>
            <w:webHidden/>
          </w:rPr>
          <w:t>115</w:t>
        </w:r>
        <w:r>
          <w:rPr>
            <w:noProof/>
            <w:webHidden/>
          </w:rPr>
          <w:fldChar w:fldCharType="end"/>
        </w:r>
      </w:hyperlink>
    </w:p>
    <w:p w14:paraId="79804484" w14:textId="14EA8CDE" w:rsidR="00D37ABD" w:rsidRDefault="00D37ABD">
      <w:pPr>
        <w:pStyle w:val="TableofFigures"/>
        <w:tabs>
          <w:tab w:val="right" w:leader="dot" w:pos="10456"/>
        </w:tabs>
        <w:rPr>
          <w:noProof/>
          <w:color w:val="auto"/>
          <w:sz w:val="22"/>
          <w:szCs w:val="22"/>
          <w:lang w:eastAsia="en-US"/>
        </w:rPr>
      </w:pPr>
      <w:hyperlink w:anchor="_Toc74133031" w:history="1">
        <w:r w:rsidRPr="001A1828">
          <w:rPr>
            <w:rStyle w:val="Hyperlink"/>
            <w:b/>
            <w:bCs/>
            <w:noProof/>
            <w:lang w:val="fr-FR"/>
          </w:rPr>
          <w:t xml:space="preserve">Figure 19 – </w:t>
        </w:r>
        <w:r w:rsidRPr="001A1828">
          <w:rPr>
            <w:rStyle w:val="Hyperlink"/>
            <w:b/>
            <w:bCs/>
            <w:i/>
            <w:noProof/>
            <w:lang w:val="fr-FR"/>
          </w:rPr>
          <w:t>FmTypes</w:t>
        </w:r>
        <w:r>
          <w:rPr>
            <w:noProof/>
            <w:webHidden/>
          </w:rPr>
          <w:tab/>
        </w:r>
        <w:r>
          <w:rPr>
            <w:noProof/>
            <w:webHidden/>
          </w:rPr>
          <w:fldChar w:fldCharType="begin"/>
        </w:r>
        <w:r>
          <w:rPr>
            <w:noProof/>
            <w:webHidden/>
          </w:rPr>
          <w:instrText xml:space="preserve"> PAGEREF _Toc74133031 \h </w:instrText>
        </w:r>
        <w:r>
          <w:rPr>
            <w:noProof/>
            <w:webHidden/>
          </w:rPr>
        </w:r>
        <w:r>
          <w:rPr>
            <w:noProof/>
            <w:webHidden/>
          </w:rPr>
          <w:fldChar w:fldCharType="separate"/>
        </w:r>
        <w:r>
          <w:rPr>
            <w:noProof/>
            <w:webHidden/>
          </w:rPr>
          <w:t>116</w:t>
        </w:r>
        <w:r>
          <w:rPr>
            <w:noProof/>
            <w:webHidden/>
          </w:rPr>
          <w:fldChar w:fldCharType="end"/>
        </w:r>
      </w:hyperlink>
    </w:p>
    <w:p w14:paraId="48D16D78" w14:textId="2A252C37" w:rsidR="00D37ABD" w:rsidRDefault="00D37ABD">
      <w:pPr>
        <w:pStyle w:val="TableofFigures"/>
        <w:tabs>
          <w:tab w:val="right" w:leader="dot" w:pos="10456"/>
        </w:tabs>
        <w:rPr>
          <w:noProof/>
          <w:color w:val="auto"/>
          <w:sz w:val="22"/>
          <w:szCs w:val="22"/>
          <w:lang w:eastAsia="en-US"/>
        </w:rPr>
      </w:pPr>
      <w:hyperlink w:anchor="_Toc74133032" w:history="1">
        <w:r w:rsidRPr="001A1828">
          <w:rPr>
            <w:rStyle w:val="Hyperlink"/>
            <w:b/>
            <w:bCs/>
            <w:noProof/>
            <w:lang w:val="fr-FR"/>
          </w:rPr>
          <w:t xml:space="preserve">Figure 20 – </w:t>
        </w:r>
        <w:r w:rsidRPr="001A1828">
          <w:rPr>
            <w:rStyle w:val="Hyperlink"/>
            <w:b/>
            <w:bCs/>
            <w:i/>
            <w:noProof/>
            <w:lang w:val="fr-FR"/>
          </w:rPr>
          <w:t>OamConnSkeleton</w:t>
        </w:r>
        <w:r>
          <w:rPr>
            <w:noProof/>
            <w:webHidden/>
          </w:rPr>
          <w:tab/>
        </w:r>
        <w:r>
          <w:rPr>
            <w:noProof/>
            <w:webHidden/>
          </w:rPr>
          <w:fldChar w:fldCharType="begin"/>
        </w:r>
        <w:r>
          <w:rPr>
            <w:noProof/>
            <w:webHidden/>
          </w:rPr>
          <w:instrText xml:space="preserve"> PAGEREF _Toc74133032 \h </w:instrText>
        </w:r>
        <w:r>
          <w:rPr>
            <w:noProof/>
            <w:webHidden/>
          </w:rPr>
        </w:r>
        <w:r>
          <w:rPr>
            <w:noProof/>
            <w:webHidden/>
          </w:rPr>
          <w:fldChar w:fldCharType="separate"/>
        </w:r>
        <w:r>
          <w:rPr>
            <w:noProof/>
            <w:webHidden/>
          </w:rPr>
          <w:t>122</w:t>
        </w:r>
        <w:r>
          <w:rPr>
            <w:noProof/>
            <w:webHidden/>
          </w:rPr>
          <w:fldChar w:fldCharType="end"/>
        </w:r>
      </w:hyperlink>
    </w:p>
    <w:p w14:paraId="256175A1" w14:textId="6DD9EEB6" w:rsidR="00D37ABD" w:rsidRDefault="00D37ABD">
      <w:pPr>
        <w:pStyle w:val="TableofFigures"/>
        <w:tabs>
          <w:tab w:val="right" w:leader="dot" w:pos="10456"/>
        </w:tabs>
        <w:rPr>
          <w:noProof/>
          <w:color w:val="auto"/>
          <w:sz w:val="22"/>
          <w:szCs w:val="22"/>
          <w:lang w:eastAsia="en-US"/>
        </w:rPr>
      </w:pPr>
      <w:hyperlink w:anchor="_Toc74133033" w:history="1">
        <w:r w:rsidRPr="001A1828">
          <w:rPr>
            <w:rStyle w:val="Hyperlink"/>
            <w:b/>
            <w:bCs/>
            <w:noProof/>
            <w:lang w:val="fr-FR"/>
          </w:rPr>
          <w:t xml:space="preserve">Figure 21 – </w:t>
        </w:r>
        <w:r w:rsidRPr="001A1828">
          <w:rPr>
            <w:rStyle w:val="Hyperlink"/>
            <w:b/>
            <w:bCs/>
            <w:i/>
            <w:noProof/>
            <w:lang w:val="fr-FR"/>
          </w:rPr>
          <w:t>OamDetails</w:t>
        </w:r>
        <w:r>
          <w:rPr>
            <w:noProof/>
            <w:webHidden/>
          </w:rPr>
          <w:tab/>
        </w:r>
        <w:r>
          <w:rPr>
            <w:noProof/>
            <w:webHidden/>
          </w:rPr>
          <w:fldChar w:fldCharType="begin"/>
        </w:r>
        <w:r>
          <w:rPr>
            <w:noProof/>
            <w:webHidden/>
          </w:rPr>
          <w:instrText xml:space="preserve"> PAGEREF _Toc74133033 \h </w:instrText>
        </w:r>
        <w:r>
          <w:rPr>
            <w:noProof/>
            <w:webHidden/>
          </w:rPr>
        </w:r>
        <w:r>
          <w:rPr>
            <w:noProof/>
            <w:webHidden/>
          </w:rPr>
          <w:fldChar w:fldCharType="separate"/>
        </w:r>
        <w:r>
          <w:rPr>
            <w:noProof/>
            <w:webHidden/>
          </w:rPr>
          <w:t>123</w:t>
        </w:r>
        <w:r>
          <w:rPr>
            <w:noProof/>
            <w:webHidden/>
          </w:rPr>
          <w:fldChar w:fldCharType="end"/>
        </w:r>
      </w:hyperlink>
    </w:p>
    <w:p w14:paraId="26EA5D95" w14:textId="21D18F89" w:rsidR="00D37ABD" w:rsidRDefault="00D37ABD">
      <w:pPr>
        <w:pStyle w:val="TableofFigures"/>
        <w:tabs>
          <w:tab w:val="right" w:leader="dot" w:pos="10456"/>
        </w:tabs>
        <w:rPr>
          <w:noProof/>
          <w:color w:val="auto"/>
          <w:sz w:val="22"/>
          <w:szCs w:val="22"/>
          <w:lang w:eastAsia="en-US"/>
        </w:rPr>
      </w:pPr>
      <w:hyperlink w:anchor="_Toc74133034" w:history="1">
        <w:r w:rsidRPr="001A1828">
          <w:rPr>
            <w:rStyle w:val="Hyperlink"/>
            <w:b/>
            <w:bCs/>
            <w:noProof/>
            <w:lang w:val="fr-FR"/>
          </w:rPr>
          <w:t xml:space="preserve">Figure 22 – </w:t>
        </w:r>
        <w:r w:rsidRPr="001A1828">
          <w:rPr>
            <w:rStyle w:val="Hyperlink"/>
            <w:b/>
            <w:bCs/>
            <w:i/>
            <w:noProof/>
            <w:lang w:val="fr-FR"/>
          </w:rPr>
          <w:t>OamJobDetails</w:t>
        </w:r>
        <w:r>
          <w:rPr>
            <w:noProof/>
            <w:webHidden/>
          </w:rPr>
          <w:tab/>
        </w:r>
        <w:r>
          <w:rPr>
            <w:noProof/>
            <w:webHidden/>
          </w:rPr>
          <w:fldChar w:fldCharType="begin"/>
        </w:r>
        <w:r>
          <w:rPr>
            <w:noProof/>
            <w:webHidden/>
          </w:rPr>
          <w:instrText xml:space="preserve"> PAGEREF _Toc74133034 \h </w:instrText>
        </w:r>
        <w:r>
          <w:rPr>
            <w:noProof/>
            <w:webHidden/>
          </w:rPr>
        </w:r>
        <w:r>
          <w:rPr>
            <w:noProof/>
            <w:webHidden/>
          </w:rPr>
          <w:fldChar w:fldCharType="separate"/>
        </w:r>
        <w:r>
          <w:rPr>
            <w:noProof/>
            <w:webHidden/>
          </w:rPr>
          <w:t>124</w:t>
        </w:r>
        <w:r>
          <w:rPr>
            <w:noProof/>
            <w:webHidden/>
          </w:rPr>
          <w:fldChar w:fldCharType="end"/>
        </w:r>
      </w:hyperlink>
    </w:p>
    <w:p w14:paraId="0814EA89" w14:textId="7DBBEFEE" w:rsidR="00D37ABD" w:rsidRDefault="00D37ABD">
      <w:pPr>
        <w:pStyle w:val="TableofFigures"/>
        <w:tabs>
          <w:tab w:val="right" w:leader="dot" w:pos="10456"/>
        </w:tabs>
        <w:rPr>
          <w:noProof/>
          <w:color w:val="auto"/>
          <w:sz w:val="22"/>
          <w:szCs w:val="22"/>
          <w:lang w:eastAsia="en-US"/>
        </w:rPr>
      </w:pPr>
      <w:hyperlink w:anchor="_Toc74133035" w:history="1">
        <w:r w:rsidRPr="001A1828">
          <w:rPr>
            <w:rStyle w:val="Hyperlink"/>
            <w:b/>
            <w:bCs/>
            <w:noProof/>
            <w:lang w:val="fr-FR"/>
          </w:rPr>
          <w:t xml:space="preserve">Figure 23 – </w:t>
        </w:r>
        <w:r w:rsidRPr="001A1828">
          <w:rPr>
            <w:rStyle w:val="Hyperlink"/>
            <w:b/>
            <w:bCs/>
            <w:i/>
            <w:noProof/>
            <w:lang w:val="fr-FR"/>
          </w:rPr>
          <w:t>OamSkeleton</w:t>
        </w:r>
        <w:r>
          <w:rPr>
            <w:noProof/>
            <w:webHidden/>
          </w:rPr>
          <w:tab/>
        </w:r>
        <w:r>
          <w:rPr>
            <w:noProof/>
            <w:webHidden/>
          </w:rPr>
          <w:fldChar w:fldCharType="begin"/>
        </w:r>
        <w:r>
          <w:rPr>
            <w:noProof/>
            <w:webHidden/>
          </w:rPr>
          <w:instrText xml:space="preserve"> PAGEREF _Toc74133035 \h </w:instrText>
        </w:r>
        <w:r>
          <w:rPr>
            <w:noProof/>
            <w:webHidden/>
          </w:rPr>
        </w:r>
        <w:r>
          <w:rPr>
            <w:noProof/>
            <w:webHidden/>
          </w:rPr>
          <w:fldChar w:fldCharType="separate"/>
        </w:r>
        <w:r>
          <w:rPr>
            <w:noProof/>
            <w:webHidden/>
          </w:rPr>
          <w:t>125</w:t>
        </w:r>
        <w:r>
          <w:rPr>
            <w:noProof/>
            <w:webHidden/>
          </w:rPr>
          <w:fldChar w:fldCharType="end"/>
        </w:r>
      </w:hyperlink>
    </w:p>
    <w:p w14:paraId="25762F3C" w14:textId="5C59F252" w:rsidR="00D37ABD" w:rsidRDefault="00D37ABD">
      <w:pPr>
        <w:pStyle w:val="TableofFigures"/>
        <w:tabs>
          <w:tab w:val="right" w:leader="dot" w:pos="10456"/>
        </w:tabs>
        <w:rPr>
          <w:noProof/>
          <w:color w:val="auto"/>
          <w:sz w:val="22"/>
          <w:szCs w:val="22"/>
          <w:lang w:eastAsia="en-US"/>
        </w:rPr>
      </w:pPr>
      <w:hyperlink w:anchor="_Toc74133036" w:history="1">
        <w:r w:rsidRPr="001A1828">
          <w:rPr>
            <w:rStyle w:val="Hyperlink"/>
            <w:b/>
            <w:bCs/>
            <w:noProof/>
            <w:lang w:val="fr-FR"/>
          </w:rPr>
          <w:t xml:space="preserve">Figure 24 – </w:t>
        </w:r>
        <w:r w:rsidRPr="001A1828">
          <w:rPr>
            <w:rStyle w:val="Hyperlink"/>
            <w:b/>
            <w:bCs/>
            <w:i/>
            <w:noProof/>
            <w:lang w:val="fr-FR"/>
          </w:rPr>
          <w:t>OamTypes</w:t>
        </w:r>
        <w:r>
          <w:rPr>
            <w:noProof/>
            <w:webHidden/>
          </w:rPr>
          <w:tab/>
        </w:r>
        <w:r>
          <w:rPr>
            <w:noProof/>
            <w:webHidden/>
          </w:rPr>
          <w:fldChar w:fldCharType="begin"/>
        </w:r>
        <w:r>
          <w:rPr>
            <w:noProof/>
            <w:webHidden/>
          </w:rPr>
          <w:instrText xml:space="preserve"> PAGEREF _Toc74133036 \h </w:instrText>
        </w:r>
        <w:r>
          <w:rPr>
            <w:noProof/>
            <w:webHidden/>
          </w:rPr>
        </w:r>
        <w:r>
          <w:rPr>
            <w:noProof/>
            <w:webHidden/>
          </w:rPr>
          <w:fldChar w:fldCharType="separate"/>
        </w:r>
        <w:r>
          <w:rPr>
            <w:noProof/>
            <w:webHidden/>
          </w:rPr>
          <w:t>126</w:t>
        </w:r>
        <w:r>
          <w:rPr>
            <w:noProof/>
            <w:webHidden/>
          </w:rPr>
          <w:fldChar w:fldCharType="end"/>
        </w:r>
      </w:hyperlink>
    </w:p>
    <w:p w14:paraId="41FEE3BE" w14:textId="34912157" w:rsidR="00D37ABD" w:rsidRDefault="00D37ABD">
      <w:pPr>
        <w:pStyle w:val="TableofFigures"/>
        <w:tabs>
          <w:tab w:val="right" w:leader="dot" w:pos="10456"/>
        </w:tabs>
        <w:rPr>
          <w:noProof/>
          <w:color w:val="auto"/>
          <w:sz w:val="22"/>
          <w:szCs w:val="22"/>
          <w:lang w:eastAsia="en-US"/>
        </w:rPr>
      </w:pPr>
      <w:hyperlink w:anchor="_Toc74133037" w:history="1">
        <w:r w:rsidRPr="001A1828">
          <w:rPr>
            <w:rStyle w:val="Hyperlink"/>
            <w:b/>
            <w:bCs/>
            <w:noProof/>
            <w:lang w:val="fr-FR"/>
          </w:rPr>
          <w:t xml:space="preserve">Figure 25 – </w:t>
        </w:r>
        <w:r w:rsidRPr="001A1828">
          <w:rPr>
            <w:rStyle w:val="Hyperlink"/>
            <w:b/>
            <w:bCs/>
            <w:i/>
            <w:noProof/>
            <w:lang w:val="fr-FR"/>
          </w:rPr>
          <w:t>NotificationServiceDetails</w:t>
        </w:r>
        <w:r>
          <w:rPr>
            <w:noProof/>
            <w:webHidden/>
          </w:rPr>
          <w:tab/>
        </w:r>
        <w:r>
          <w:rPr>
            <w:noProof/>
            <w:webHidden/>
          </w:rPr>
          <w:fldChar w:fldCharType="begin"/>
        </w:r>
        <w:r>
          <w:rPr>
            <w:noProof/>
            <w:webHidden/>
          </w:rPr>
          <w:instrText xml:space="preserve"> PAGEREF _Toc74133037 \h </w:instrText>
        </w:r>
        <w:r>
          <w:rPr>
            <w:noProof/>
            <w:webHidden/>
          </w:rPr>
        </w:r>
        <w:r>
          <w:rPr>
            <w:noProof/>
            <w:webHidden/>
          </w:rPr>
          <w:fldChar w:fldCharType="separate"/>
        </w:r>
        <w:r>
          <w:rPr>
            <w:noProof/>
            <w:webHidden/>
          </w:rPr>
          <w:t>145</w:t>
        </w:r>
        <w:r>
          <w:rPr>
            <w:noProof/>
            <w:webHidden/>
          </w:rPr>
          <w:fldChar w:fldCharType="end"/>
        </w:r>
      </w:hyperlink>
    </w:p>
    <w:p w14:paraId="6A73CCC8" w14:textId="35BF1785" w:rsidR="00D37ABD" w:rsidRDefault="00D37ABD">
      <w:pPr>
        <w:pStyle w:val="TableofFigures"/>
        <w:tabs>
          <w:tab w:val="right" w:leader="dot" w:pos="10456"/>
        </w:tabs>
        <w:rPr>
          <w:noProof/>
          <w:color w:val="auto"/>
          <w:sz w:val="22"/>
          <w:szCs w:val="22"/>
          <w:lang w:eastAsia="en-US"/>
        </w:rPr>
      </w:pPr>
      <w:hyperlink w:anchor="_Toc74133038" w:history="1">
        <w:r w:rsidRPr="001A1828">
          <w:rPr>
            <w:rStyle w:val="Hyperlink"/>
            <w:b/>
            <w:bCs/>
            <w:noProof/>
            <w:lang w:val="fr-FR"/>
          </w:rPr>
          <w:t xml:space="preserve">Figure 26 – </w:t>
        </w:r>
        <w:r w:rsidRPr="001A1828">
          <w:rPr>
            <w:rStyle w:val="Hyperlink"/>
            <w:b/>
            <w:bCs/>
            <w:i/>
            <w:noProof/>
            <w:lang w:val="fr-FR"/>
          </w:rPr>
          <w:t>CommonAugmentationForStreaming</w:t>
        </w:r>
        <w:r>
          <w:rPr>
            <w:noProof/>
            <w:webHidden/>
          </w:rPr>
          <w:tab/>
        </w:r>
        <w:r>
          <w:rPr>
            <w:noProof/>
            <w:webHidden/>
          </w:rPr>
          <w:fldChar w:fldCharType="begin"/>
        </w:r>
        <w:r>
          <w:rPr>
            <w:noProof/>
            <w:webHidden/>
          </w:rPr>
          <w:instrText xml:space="preserve"> PAGEREF _Toc74133038 \h </w:instrText>
        </w:r>
        <w:r>
          <w:rPr>
            <w:noProof/>
            <w:webHidden/>
          </w:rPr>
        </w:r>
        <w:r>
          <w:rPr>
            <w:noProof/>
            <w:webHidden/>
          </w:rPr>
          <w:fldChar w:fldCharType="separate"/>
        </w:r>
        <w:r>
          <w:rPr>
            <w:noProof/>
            <w:webHidden/>
          </w:rPr>
          <w:t>152</w:t>
        </w:r>
        <w:r>
          <w:rPr>
            <w:noProof/>
            <w:webHidden/>
          </w:rPr>
          <w:fldChar w:fldCharType="end"/>
        </w:r>
      </w:hyperlink>
    </w:p>
    <w:p w14:paraId="77840FE9" w14:textId="59AE5760" w:rsidR="00D37ABD" w:rsidRDefault="00D37ABD">
      <w:pPr>
        <w:pStyle w:val="TableofFigures"/>
        <w:tabs>
          <w:tab w:val="right" w:leader="dot" w:pos="10456"/>
        </w:tabs>
        <w:rPr>
          <w:noProof/>
          <w:color w:val="auto"/>
          <w:sz w:val="22"/>
          <w:szCs w:val="22"/>
          <w:lang w:eastAsia="en-US"/>
        </w:rPr>
      </w:pPr>
      <w:hyperlink w:anchor="_Toc74133039" w:history="1">
        <w:r w:rsidRPr="001A1828">
          <w:rPr>
            <w:rStyle w:val="Hyperlink"/>
            <w:b/>
            <w:bCs/>
            <w:noProof/>
            <w:lang w:val="fr-FR"/>
          </w:rPr>
          <w:t xml:space="preserve">Figure 27 – </w:t>
        </w:r>
        <w:r w:rsidRPr="001A1828">
          <w:rPr>
            <w:rStyle w:val="Hyperlink"/>
            <w:b/>
            <w:bCs/>
            <w:i/>
            <w:noProof/>
            <w:lang w:val="fr-FR"/>
          </w:rPr>
          <w:t>ConnectivityAugmentationForStreaming</w:t>
        </w:r>
        <w:r>
          <w:rPr>
            <w:noProof/>
            <w:webHidden/>
          </w:rPr>
          <w:tab/>
        </w:r>
        <w:r>
          <w:rPr>
            <w:noProof/>
            <w:webHidden/>
          </w:rPr>
          <w:fldChar w:fldCharType="begin"/>
        </w:r>
        <w:r>
          <w:rPr>
            <w:noProof/>
            <w:webHidden/>
          </w:rPr>
          <w:instrText xml:space="preserve"> PAGEREF _Toc74133039 \h </w:instrText>
        </w:r>
        <w:r>
          <w:rPr>
            <w:noProof/>
            <w:webHidden/>
          </w:rPr>
        </w:r>
        <w:r>
          <w:rPr>
            <w:noProof/>
            <w:webHidden/>
          </w:rPr>
          <w:fldChar w:fldCharType="separate"/>
        </w:r>
        <w:r>
          <w:rPr>
            <w:noProof/>
            <w:webHidden/>
          </w:rPr>
          <w:t>152</w:t>
        </w:r>
        <w:r>
          <w:rPr>
            <w:noProof/>
            <w:webHidden/>
          </w:rPr>
          <w:fldChar w:fldCharType="end"/>
        </w:r>
      </w:hyperlink>
    </w:p>
    <w:p w14:paraId="20635622" w14:textId="5F0993B0" w:rsidR="00D37ABD" w:rsidRDefault="00D37ABD">
      <w:pPr>
        <w:pStyle w:val="TableofFigures"/>
        <w:tabs>
          <w:tab w:val="right" w:leader="dot" w:pos="10456"/>
        </w:tabs>
        <w:rPr>
          <w:noProof/>
          <w:color w:val="auto"/>
          <w:sz w:val="22"/>
          <w:szCs w:val="22"/>
          <w:lang w:eastAsia="en-US"/>
        </w:rPr>
      </w:pPr>
      <w:hyperlink w:anchor="_Toc74133040" w:history="1">
        <w:r w:rsidRPr="001A1828">
          <w:rPr>
            <w:rStyle w:val="Hyperlink"/>
            <w:b/>
            <w:bCs/>
            <w:noProof/>
            <w:lang w:val="fr-FR"/>
          </w:rPr>
          <w:t xml:space="preserve">Figure 28 – </w:t>
        </w:r>
        <w:r w:rsidRPr="001A1828">
          <w:rPr>
            <w:rStyle w:val="Hyperlink"/>
            <w:b/>
            <w:bCs/>
            <w:i/>
            <w:noProof/>
            <w:lang w:val="fr-FR"/>
          </w:rPr>
          <w:t>EquipmentAugmentationForStreaming</w:t>
        </w:r>
        <w:r>
          <w:rPr>
            <w:noProof/>
            <w:webHidden/>
          </w:rPr>
          <w:tab/>
        </w:r>
        <w:r>
          <w:rPr>
            <w:noProof/>
            <w:webHidden/>
          </w:rPr>
          <w:fldChar w:fldCharType="begin"/>
        </w:r>
        <w:r>
          <w:rPr>
            <w:noProof/>
            <w:webHidden/>
          </w:rPr>
          <w:instrText xml:space="preserve"> PAGEREF _Toc74133040 \h </w:instrText>
        </w:r>
        <w:r>
          <w:rPr>
            <w:noProof/>
            <w:webHidden/>
          </w:rPr>
        </w:r>
        <w:r>
          <w:rPr>
            <w:noProof/>
            <w:webHidden/>
          </w:rPr>
          <w:fldChar w:fldCharType="separate"/>
        </w:r>
        <w:r>
          <w:rPr>
            <w:noProof/>
            <w:webHidden/>
          </w:rPr>
          <w:t>153</w:t>
        </w:r>
        <w:r>
          <w:rPr>
            <w:noProof/>
            <w:webHidden/>
          </w:rPr>
          <w:fldChar w:fldCharType="end"/>
        </w:r>
      </w:hyperlink>
    </w:p>
    <w:p w14:paraId="1DEC0CD4" w14:textId="45CAA22A" w:rsidR="00D37ABD" w:rsidRDefault="00D37ABD">
      <w:pPr>
        <w:pStyle w:val="TableofFigures"/>
        <w:tabs>
          <w:tab w:val="right" w:leader="dot" w:pos="10456"/>
        </w:tabs>
        <w:rPr>
          <w:noProof/>
          <w:color w:val="auto"/>
          <w:sz w:val="22"/>
          <w:szCs w:val="22"/>
          <w:lang w:eastAsia="en-US"/>
        </w:rPr>
      </w:pPr>
      <w:hyperlink w:anchor="_Toc74133041" w:history="1">
        <w:r w:rsidRPr="001A1828">
          <w:rPr>
            <w:rStyle w:val="Hyperlink"/>
            <w:b/>
            <w:bCs/>
            <w:noProof/>
            <w:lang w:val="fr-FR"/>
          </w:rPr>
          <w:t xml:space="preserve">Figure 29 – </w:t>
        </w:r>
        <w:r w:rsidRPr="001A1828">
          <w:rPr>
            <w:rStyle w:val="Hyperlink"/>
            <w:b/>
            <w:bCs/>
            <w:i/>
            <w:noProof/>
            <w:lang w:val="fr-FR"/>
          </w:rPr>
          <w:t>OamAugmentationForStreaming</w:t>
        </w:r>
        <w:r>
          <w:rPr>
            <w:noProof/>
            <w:webHidden/>
          </w:rPr>
          <w:tab/>
        </w:r>
        <w:r>
          <w:rPr>
            <w:noProof/>
            <w:webHidden/>
          </w:rPr>
          <w:fldChar w:fldCharType="begin"/>
        </w:r>
        <w:r>
          <w:rPr>
            <w:noProof/>
            <w:webHidden/>
          </w:rPr>
          <w:instrText xml:space="preserve"> PAGEREF _Toc74133041 \h </w:instrText>
        </w:r>
        <w:r>
          <w:rPr>
            <w:noProof/>
            <w:webHidden/>
          </w:rPr>
        </w:r>
        <w:r>
          <w:rPr>
            <w:noProof/>
            <w:webHidden/>
          </w:rPr>
          <w:fldChar w:fldCharType="separate"/>
        </w:r>
        <w:r>
          <w:rPr>
            <w:noProof/>
            <w:webHidden/>
          </w:rPr>
          <w:t>154</w:t>
        </w:r>
        <w:r>
          <w:rPr>
            <w:noProof/>
            <w:webHidden/>
          </w:rPr>
          <w:fldChar w:fldCharType="end"/>
        </w:r>
      </w:hyperlink>
    </w:p>
    <w:p w14:paraId="03B4D685" w14:textId="33D6FDD8" w:rsidR="00D37ABD" w:rsidRDefault="00D37ABD">
      <w:pPr>
        <w:pStyle w:val="TableofFigures"/>
        <w:tabs>
          <w:tab w:val="right" w:leader="dot" w:pos="10456"/>
        </w:tabs>
        <w:rPr>
          <w:noProof/>
          <w:color w:val="auto"/>
          <w:sz w:val="22"/>
          <w:szCs w:val="22"/>
          <w:lang w:eastAsia="en-US"/>
        </w:rPr>
      </w:pPr>
      <w:hyperlink w:anchor="_Toc74133042" w:history="1">
        <w:r w:rsidRPr="001A1828">
          <w:rPr>
            <w:rStyle w:val="Hyperlink"/>
            <w:b/>
            <w:bCs/>
            <w:noProof/>
            <w:lang w:val="fr-FR"/>
          </w:rPr>
          <w:t xml:space="preserve">Figure 30 – </w:t>
        </w:r>
        <w:r w:rsidRPr="001A1828">
          <w:rPr>
            <w:rStyle w:val="Hyperlink"/>
            <w:b/>
            <w:bCs/>
            <w:i/>
            <w:noProof/>
            <w:lang w:val="fr-FR"/>
          </w:rPr>
          <w:t>PathComputationAugmentationForStreaming</w:t>
        </w:r>
        <w:r>
          <w:rPr>
            <w:noProof/>
            <w:webHidden/>
          </w:rPr>
          <w:tab/>
        </w:r>
        <w:r>
          <w:rPr>
            <w:noProof/>
            <w:webHidden/>
          </w:rPr>
          <w:fldChar w:fldCharType="begin"/>
        </w:r>
        <w:r>
          <w:rPr>
            <w:noProof/>
            <w:webHidden/>
          </w:rPr>
          <w:instrText xml:space="preserve"> PAGEREF _Toc74133042 \h </w:instrText>
        </w:r>
        <w:r>
          <w:rPr>
            <w:noProof/>
            <w:webHidden/>
          </w:rPr>
        </w:r>
        <w:r>
          <w:rPr>
            <w:noProof/>
            <w:webHidden/>
          </w:rPr>
          <w:fldChar w:fldCharType="separate"/>
        </w:r>
        <w:r>
          <w:rPr>
            <w:noProof/>
            <w:webHidden/>
          </w:rPr>
          <w:t>155</w:t>
        </w:r>
        <w:r>
          <w:rPr>
            <w:noProof/>
            <w:webHidden/>
          </w:rPr>
          <w:fldChar w:fldCharType="end"/>
        </w:r>
      </w:hyperlink>
    </w:p>
    <w:p w14:paraId="4B9653F4" w14:textId="0B9EA6AC" w:rsidR="00D37ABD" w:rsidRDefault="00D37ABD">
      <w:pPr>
        <w:pStyle w:val="TableofFigures"/>
        <w:tabs>
          <w:tab w:val="right" w:leader="dot" w:pos="10456"/>
        </w:tabs>
        <w:rPr>
          <w:noProof/>
          <w:color w:val="auto"/>
          <w:sz w:val="22"/>
          <w:szCs w:val="22"/>
          <w:lang w:eastAsia="en-US"/>
        </w:rPr>
      </w:pPr>
      <w:hyperlink w:anchor="_Toc74133043" w:history="1">
        <w:r w:rsidRPr="001A1828">
          <w:rPr>
            <w:rStyle w:val="Hyperlink"/>
            <w:b/>
            <w:bCs/>
            <w:noProof/>
            <w:lang w:val="fr-FR"/>
          </w:rPr>
          <w:t xml:space="preserve">Figure 31 – </w:t>
        </w:r>
        <w:r w:rsidRPr="001A1828">
          <w:rPr>
            <w:rStyle w:val="Hyperlink"/>
            <w:b/>
            <w:bCs/>
            <w:i/>
            <w:noProof/>
            <w:lang w:val="fr-FR"/>
          </w:rPr>
          <w:t>StreamDetail</w:t>
        </w:r>
        <w:r>
          <w:rPr>
            <w:noProof/>
            <w:webHidden/>
          </w:rPr>
          <w:tab/>
        </w:r>
        <w:r>
          <w:rPr>
            <w:noProof/>
            <w:webHidden/>
          </w:rPr>
          <w:fldChar w:fldCharType="begin"/>
        </w:r>
        <w:r>
          <w:rPr>
            <w:noProof/>
            <w:webHidden/>
          </w:rPr>
          <w:instrText xml:space="preserve"> PAGEREF _Toc74133043 \h </w:instrText>
        </w:r>
        <w:r>
          <w:rPr>
            <w:noProof/>
            <w:webHidden/>
          </w:rPr>
        </w:r>
        <w:r>
          <w:rPr>
            <w:noProof/>
            <w:webHidden/>
          </w:rPr>
          <w:fldChar w:fldCharType="separate"/>
        </w:r>
        <w:r>
          <w:rPr>
            <w:noProof/>
            <w:webHidden/>
          </w:rPr>
          <w:t>155</w:t>
        </w:r>
        <w:r>
          <w:rPr>
            <w:noProof/>
            <w:webHidden/>
          </w:rPr>
          <w:fldChar w:fldCharType="end"/>
        </w:r>
      </w:hyperlink>
    </w:p>
    <w:p w14:paraId="611F94DA" w14:textId="270AB23A" w:rsidR="00D37ABD" w:rsidRDefault="00D37ABD">
      <w:pPr>
        <w:pStyle w:val="TableofFigures"/>
        <w:tabs>
          <w:tab w:val="right" w:leader="dot" w:pos="10456"/>
        </w:tabs>
        <w:rPr>
          <w:noProof/>
          <w:color w:val="auto"/>
          <w:sz w:val="22"/>
          <w:szCs w:val="22"/>
          <w:lang w:eastAsia="en-US"/>
        </w:rPr>
      </w:pPr>
      <w:hyperlink w:anchor="_Toc74133044" w:history="1">
        <w:r w:rsidRPr="001A1828">
          <w:rPr>
            <w:rStyle w:val="Hyperlink"/>
            <w:b/>
            <w:bCs/>
            <w:noProof/>
            <w:lang w:val="fr-FR"/>
          </w:rPr>
          <w:t xml:space="preserve">Figure 32 – </w:t>
        </w:r>
        <w:r w:rsidRPr="001A1828">
          <w:rPr>
            <w:rStyle w:val="Hyperlink"/>
            <w:b/>
            <w:bCs/>
            <w:i/>
            <w:noProof/>
            <w:lang w:val="fr-FR"/>
          </w:rPr>
          <w:t>StreamSkeleton</w:t>
        </w:r>
        <w:r>
          <w:rPr>
            <w:noProof/>
            <w:webHidden/>
          </w:rPr>
          <w:tab/>
        </w:r>
        <w:r>
          <w:rPr>
            <w:noProof/>
            <w:webHidden/>
          </w:rPr>
          <w:fldChar w:fldCharType="begin"/>
        </w:r>
        <w:r>
          <w:rPr>
            <w:noProof/>
            <w:webHidden/>
          </w:rPr>
          <w:instrText xml:space="preserve"> PAGEREF _Toc74133044 \h </w:instrText>
        </w:r>
        <w:r>
          <w:rPr>
            <w:noProof/>
            <w:webHidden/>
          </w:rPr>
        </w:r>
        <w:r>
          <w:rPr>
            <w:noProof/>
            <w:webHidden/>
          </w:rPr>
          <w:fldChar w:fldCharType="separate"/>
        </w:r>
        <w:r>
          <w:rPr>
            <w:noProof/>
            <w:webHidden/>
          </w:rPr>
          <w:t>156</w:t>
        </w:r>
        <w:r>
          <w:rPr>
            <w:noProof/>
            <w:webHidden/>
          </w:rPr>
          <w:fldChar w:fldCharType="end"/>
        </w:r>
      </w:hyperlink>
    </w:p>
    <w:p w14:paraId="139E478A" w14:textId="20EFC608" w:rsidR="00D37ABD" w:rsidRDefault="00D37ABD">
      <w:pPr>
        <w:pStyle w:val="TableofFigures"/>
        <w:tabs>
          <w:tab w:val="right" w:leader="dot" w:pos="10456"/>
        </w:tabs>
        <w:rPr>
          <w:noProof/>
          <w:color w:val="auto"/>
          <w:sz w:val="22"/>
          <w:szCs w:val="22"/>
          <w:lang w:eastAsia="en-US"/>
        </w:rPr>
      </w:pPr>
      <w:hyperlink w:anchor="_Toc74133045" w:history="1">
        <w:r w:rsidRPr="001A1828">
          <w:rPr>
            <w:rStyle w:val="Hyperlink"/>
            <w:b/>
            <w:bCs/>
            <w:noProof/>
            <w:lang w:val="fr-FR"/>
          </w:rPr>
          <w:t xml:space="preserve">Figure 33 – </w:t>
        </w:r>
        <w:r w:rsidRPr="001A1828">
          <w:rPr>
            <w:rStyle w:val="Hyperlink"/>
            <w:b/>
            <w:bCs/>
            <w:i/>
            <w:noProof/>
            <w:lang w:val="fr-FR"/>
          </w:rPr>
          <w:t>StreamingAugmentationForStreaming</w:t>
        </w:r>
        <w:r>
          <w:rPr>
            <w:noProof/>
            <w:webHidden/>
          </w:rPr>
          <w:tab/>
        </w:r>
        <w:r>
          <w:rPr>
            <w:noProof/>
            <w:webHidden/>
          </w:rPr>
          <w:fldChar w:fldCharType="begin"/>
        </w:r>
        <w:r>
          <w:rPr>
            <w:noProof/>
            <w:webHidden/>
          </w:rPr>
          <w:instrText xml:space="preserve"> PAGEREF _Toc74133045 \h </w:instrText>
        </w:r>
        <w:r>
          <w:rPr>
            <w:noProof/>
            <w:webHidden/>
          </w:rPr>
        </w:r>
        <w:r>
          <w:rPr>
            <w:noProof/>
            <w:webHidden/>
          </w:rPr>
          <w:fldChar w:fldCharType="separate"/>
        </w:r>
        <w:r>
          <w:rPr>
            <w:noProof/>
            <w:webHidden/>
          </w:rPr>
          <w:t>157</w:t>
        </w:r>
        <w:r>
          <w:rPr>
            <w:noProof/>
            <w:webHidden/>
          </w:rPr>
          <w:fldChar w:fldCharType="end"/>
        </w:r>
      </w:hyperlink>
    </w:p>
    <w:p w14:paraId="3A2B3287" w14:textId="7FCCE7DE" w:rsidR="00D37ABD" w:rsidRDefault="00D37ABD">
      <w:pPr>
        <w:pStyle w:val="TableofFigures"/>
        <w:tabs>
          <w:tab w:val="right" w:leader="dot" w:pos="10456"/>
        </w:tabs>
        <w:rPr>
          <w:noProof/>
          <w:color w:val="auto"/>
          <w:sz w:val="22"/>
          <w:szCs w:val="22"/>
          <w:lang w:eastAsia="en-US"/>
        </w:rPr>
      </w:pPr>
      <w:hyperlink w:anchor="_Toc74133046" w:history="1">
        <w:r w:rsidRPr="001A1828">
          <w:rPr>
            <w:rStyle w:val="Hyperlink"/>
            <w:b/>
            <w:bCs/>
            <w:noProof/>
            <w:lang w:val="fr-FR"/>
          </w:rPr>
          <w:t xml:space="preserve">Figure 34 – </w:t>
        </w:r>
        <w:r w:rsidRPr="001A1828">
          <w:rPr>
            <w:rStyle w:val="Hyperlink"/>
            <w:b/>
            <w:bCs/>
            <w:i/>
            <w:noProof/>
            <w:lang w:val="fr-FR"/>
          </w:rPr>
          <w:t>TopologyAugmentationForStreaming</w:t>
        </w:r>
        <w:r>
          <w:rPr>
            <w:noProof/>
            <w:webHidden/>
          </w:rPr>
          <w:tab/>
        </w:r>
        <w:r>
          <w:rPr>
            <w:noProof/>
            <w:webHidden/>
          </w:rPr>
          <w:fldChar w:fldCharType="begin"/>
        </w:r>
        <w:r>
          <w:rPr>
            <w:noProof/>
            <w:webHidden/>
          </w:rPr>
          <w:instrText xml:space="preserve"> PAGEREF _Toc74133046 \h </w:instrText>
        </w:r>
        <w:r>
          <w:rPr>
            <w:noProof/>
            <w:webHidden/>
          </w:rPr>
        </w:r>
        <w:r>
          <w:rPr>
            <w:noProof/>
            <w:webHidden/>
          </w:rPr>
          <w:fldChar w:fldCharType="separate"/>
        </w:r>
        <w:r>
          <w:rPr>
            <w:noProof/>
            <w:webHidden/>
          </w:rPr>
          <w:t>158</w:t>
        </w:r>
        <w:r>
          <w:rPr>
            <w:noProof/>
            <w:webHidden/>
          </w:rPr>
          <w:fldChar w:fldCharType="end"/>
        </w:r>
      </w:hyperlink>
    </w:p>
    <w:p w14:paraId="263E4421" w14:textId="3FEAF8A5" w:rsidR="00D37ABD" w:rsidRDefault="00D37ABD">
      <w:pPr>
        <w:pStyle w:val="TableofFigures"/>
        <w:tabs>
          <w:tab w:val="right" w:leader="dot" w:pos="10456"/>
        </w:tabs>
        <w:rPr>
          <w:noProof/>
          <w:color w:val="auto"/>
          <w:sz w:val="22"/>
          <w:szCs w:val="22"/>
          <w:lang w:eastAsia="en-US"/>
        </w:rPr>
      </w:pPr>
      <w:hyperlink w:anchor="_Toc74133047" w:history="1">
        <w:r w:rsidRPr="001A1828">
          <w:rPr>
            <w:rStyle w:val="Hyperlink"/>
            <w:b/>
            <w:bCs/>
            <w:noProof/>
            <w:lang w:val="fr-FR"/>
          </w:rPr>
          <w:t xml:space="preserve">Figure 35 – </w:t>
        </w:r>
        <w:r w:rsidRPr="001A1828">
          <w:rPr>
            <w:rStyle w:val="Hyperlink"/>
            <w:b/>
            <w:bCs/>
            <w:i/>
            <w:noProof/>
            <w:lang w:val="fr-FR"/>
          </w:rPr>
          <w:t>VirtualNetworkAugmentationForStreaming</w:t>
        </w:r>
        <w:r>
          <w:rPr>
            <w:noProof/>
            <w:webHidden/>
          </w:rPr>
          <w:tab/>
        </w:r>
        <w:r>
          <w:rPr>
            <w:noProof/>
            <w:webHidden/>
          </w:rPr>
          <w:fldChar w:fldCharType="begin"/>
        </w:r>
        <w:r>
          <w:rPr>
            <w:noProof/>
            <w:webHidden/>
          </w:rPr>
          <w:instrText xml:space="preserve"> PAGEREF _Toc74133047 \h </w:instrText>
        </w:r>
        <w:r>
          <w:rPr>
            <w:noProof/>
            <w:webHidden/>
          </w:rPr>
        </w:r>
        <w:r>
          <w:rPr>
            <w:noProof/>
            <w:webHidden/>
          </w:rPr>
          <w:fldChar w:fldCharType="separate"/>
        </w:r>
        <w:r>
          <w:rPr>
            <w:noProof/>
            <w:webHidden/>
          </w:rPr>
          <w:t>158</w:t>
        </w:r>
        <w:r>
          <w:rPr>
            <w:noProof/>
            <w:webHidden/>
          </w:rPr>
          <w:fldChar w:fldCharType="end"/>
        </w:r>
      </w:hyperlink>
    </w:p>
    <w:p w14:paraId="3DC86CB9" w14:textId="346D3A52" w:rsidR="00D37ABD" w:rsidRDefault="00D37ABD">
      <w:pPr>
        <w:pStyle w:val="TableofFigures"/>
        <w:tabs>
          <w:tab w:val="right" w:leader="dot" w:pos="10456"/>
        </w:tabs>
        <w:rPr>
          <w:noProof/>
          <w:color w:val="auto"/>
          <w:sz w:val="22"/>
          <w:szCs w:val="22"/>
          <w:lang w:eastAsia="en-US"/>
        </w:rPr>
      </w:pPr>
      <w:hyperlink w:anchor="_Toc74133048" w:history="1">
        <w:r w:rsidRPr="001A1828">
          <w:rPr>
            <w:rStyle w:val="Hyperlink"/>
            <w:b/>
            <w:bCs/>
            <w:noProof/>
            <w:lang w:val="fr-FR"/>
          </w:rPr>
          <w:t xml:space="preserve">Figure 36 – </w:t>
        </w:r>
        <w:r w:rsidRPr="001A1828">
          <w:rPr>
            <w:rStyle w:val="Hyperlink"/>
            <w:b/>
            <w:bCs/>
            <w:i/>
            <w:noProof/>
            <w:lang w:val="fr-FR"/>
          </w:rPr>
          <w:t>EquipmentDataTypes</w:t>
        </w:r>
        <w:r>
          <w:rPr>
            <w:noProof/>
            <w:webHidden/>
          </w:rPr>
          <w:tab/>
        </w:r>
        <w:r>
          <w:rPr>
            <w:noProof/>
            <w:webHidden/>
          </w:rPr>
          <w:fldChar w:fldCharType="begin"/>
        </w:r>
        <w:r>
          <w:rPr>
            <w:noProof/>
            <w:webHidden/>
          </w:rPr>
          <w:instrText xml:space="preserve"> PAGEREF _Toc74133048 \h </w:instrText>
        </w:r>
        <w:r>
          <w:rPr>
            <w:noProof/>
            <w:webHidden/>
          </w:rPr>
        </w:r>
        <w:r>
          <w:rPr>
            <w:noProof/>
            <w:webHidden/>
          </w:rPr>
          <w:fldChar w:fldCharType="separate"/>
        </w:r>
        <w:r>
          <w:rPr>
            <w:noProof/>
            <w:webHidden/>
          </w:rPr>
          <w:t>179</w:t>
        </w:r>
        <w:r>
          <w:rPr>
            <w:noProof/>
            <w:webHidden/>
          </w:rPr>
          <w:fldChar w:fldCharType="end"/>
        </w:r>
      </w:hyperlink>
    </w:p>
    <w:p w14:paraId="4CFFBAAA" w14:textId="510F979C" w:rsidR="00D37ABD" w:rsidRDefault="00D37ABD">
      <w:pPr>
        <w:pStyle w:val="TableofFigures"/>
        <w:tabs>
          <w:tab w:val="right" w:leader="dot" w:pos="10456"/>
        </w:tabs>
        <w:rPr>
          <w:noProof/>
          <w:color w:val="auto"/>
          <w:sz w:val="22"/>
          <w:szCs w:val="22"/>
          <w:lang w:eastAsia="en-US"/>
        </w:rPr>
      </w:pPr>
      <w:hyperlink w:anchor="_Toc74133049" w:history="1">
        <w:r w:rsidRPr="001A1828">
          <w:rPr>
            <w:rStyle w:val="Hyperlink"/>
            <w:b/>
            <w:bCs/>
            <w:noProof/>
            <w:lang w:val="fr-FR"/>
          </w:rPr>
          <w:t xml:space="preserve">Figure 37 – </w:t>
        </w:r>
        <w:r w:rsidRPr="001A1828">
          <w:rPr>
            <w:rStyle w:val="Hyperlink"/>
            <w:b/>
            <w:bCs/>
            <w:i/>
            <w:noProof/>
            <w:lang w:val="fr-FR"/>
          </w:rPr>
          <w:t>EquipmentModelDetail</w:t>
        </w:r>
        <w:r>
          <w:rPr>
            <w:noProof/>
            <w:webHidden/>
          </w:rPr>
          <w:tab/>
        </w:r>
        <w:r>
          <w:rPr>
            <w:noProof/>
            <w:webHidden/>
          </w:rPr>
          <w:fldChar w:fldCharType="begin"/>
        </w:r>
        <w:r>
          <w:rPr>
            <w:noProof/>
            <w:webHidden/>
          </w:rPr>
          <w:instrText xml:space="preserve"> PAGEREF _Toc74133049 \h </w:instrText>
        </w:r>
        <w:r>
          <w:rPr>
            <w:noProof/>
            <w:webHidden/>
          </w:rPr>
        </w:r>
        <w:r>
          <w:rPr>
            <w:noProof/>
            <w:webHidden/>
          </w:rPr>
          <w:fldChar w:fldCharType="separate"/>
        </w:r>
        <w:r>
          <w:rPr>
            <w:noProof/>
            <w:webHidden/>
          </w:rPr>
          <w:t>180</w:t>
        </w:r>
        <w:r>
          <w:rPr>
            <w:noProof/>
            <w:webHidden/>
          </w:rPr>
          <w:fldChar w:fldCharType="end"/>
        </w:r>
      </w:hyperlink>
    </w:p>
    <w:p w14:paraId="09A8F436" w14:textId="3B649463" w:rsidR="00D37ABD" w:rsidRDefault="00D37ABD">
      <w:pPr>
        <w:pStyle w:val="TableofFigures"/>
        <w:tabs>
          <w:tab w:val="right" w:leader="dot" w:pos="10456"/>
        </w:tabs>
        <w:rPr>
          <w:noProof/>
          <w:color w:val="auto"/>
          <w:sz w:val="22"/>
          <w:szCs w:val="22"/>
          <w:lang w:eastAsia="en-US"/>
        </w:rPr>
      </w:pPr>
      <w:hyperlink w:anchor="_Toc74133050" w:history="1">
        <w:r w:rsidRPr="001A1828">
          <w:rPr>
            <w:rStyle w:val="Hyperlink"/>
            <w:b/>
            <w:bCs/>
            <w:noProof/>
            <w:lang w:val="fr-FR"/>
          </w:rPr>
          <w:t xml:space="preserve">Figure 38 – </w:t>
        </w:r>
        <w:r w:rsidRPr="001A1828">
          <w:rPr>
            <w:rStyle w:val="Hyperlink"/>
            <w:b/>
            <w:bCs/>
            <w:i/>
            <w:noProof/>
            <w:lang w:val="fr-FR"/>
          </w:rPr>
          <w:t>EquipmentPatternSkeleton</w:t>
        </w:r>
        <w:r>
          <w:rPr>
            <w:noProof/>
            <w:webHidden/>
          </w:rPr>
          <w:tab/>
        </w:r>
        <w:r>
          <w:rPr>
            <w:noProof/>
            <w:webHidden/>
          </w:rPr>
          <w:fldChar w:fldCharType="begin"/>
        </w:r>
        <w:r>
          <w:rPr>
            <w:noProof/>
            <w:webHidden/>
          </w:rPr>
          <w:instrText xml:space="preserve"> PAGEREF _Toc74133050 \h </w:instrText>
        </w:r>
        <w:r>
          <w:rPr>
            <w:noProof/>
            <w:webHidden/>
          </w:rPr>
        </w:r>
        <w:r>
          <w:rPr>
            <w:noProof/>
            <w:webHidden/>
          </w:rPr>
          <w:fldChar w:fldCharType="separate"/>
        </w:r>
        <w:r>
          <w:rPr>
            <w:noProof/>
            <w:webHidden/>
          </w:rPr>
          <w:t>181</w:t>
        </w:r>
        <w:r>
          <w:rPr>
            <w:noProof/>
            <w:webHidden/>
          </w:rPr>
          <w:fldChar w:fldCharType="end"/>
        </w:r>
      </w:hyperlink>
    </w:p>
    <w:p w14:paraId="31AD7709" w14:textId="2F6D937F" w:rsidR="00D37ABD" w:rsidRDefault="00D37ABD">
      <w:pPr>
        <w:pStyle w:val="TableofFigures"/>
        <w:tabs>
          <w:tab w:val="right" w:leader="dot" w:pos="10456"/>
        </w:tabs>
        <w:rPr>
          <w:noProof/>
          <w:color w:val="auto"/>
          <w:sz w:val="22"/>
          <w:szCs w:val="22"/>
          <w:lang w:eastAsia="en-US"/>
        </w:rPr>
      </w:pPr>
      <w:hyperlink w:anchor="_Toc74133051" w:history="1">
        <w:r w:rsidRPr="001A1828">
          <w:rPr>
            <w:rStyle w:val="Hyperlink"/>
            <w:b/>
            <w:bCs/>
            <w:noProof/>
            <w:lang w:val="fr-FR"/>
          </w:rPr>
          <w:t xml:space="preserve">Figure 39 – </w:t>
        </w:r>
        <w:r w:rsidRPr="001A1828">
          <w:rPr>
            <w:rStyle w:val="Hyperlink"/>
            <w:b/>
            <w:bCs/>
            <w:i/>
            <w:noProof/>
            <w:lang w:val="fr-FR"/>
          </w:rPr>
          <w:t>VirtualNetworkService</w:t>
        </w:r>
        <w:r>
          <w:rPr>
            <w:noProof/>
            <w:webHidden/>
          </w:rPr>
          <w:tab/>
        </w:r>
        <w:r>
          <w:rPr>
            <w:noProof/>
            <w:webHidden/>
          </w:rPr>
          <w:fldChar w:fldCharType="begin"/>
        </w:r>
        <w:r>
          <w:rPr>
            <w:noProof/>
            <w:webHidden/>
          </w:rPr>
          <w:instrText xml:space="preserve"> PAGEREF _Toc74133051 \h </w:instrText>
        </w:r>
        <w:r>
          <w:rPr>
            <w:noProof/>
            <w:webHidden/>
          </w:rPr>
        </w:r>
        <w:r>
          <w:rPr>
            <w:noProof/>
            <w:webHidden/>
          </w:rPr>
          <w:fldChar w:fldCharType="separate"/>
        </w:r>
        <w:r>
          <w:rPr>
            <w:noProof/>
            <w:webHidden/>
          </w:rPr>
          <w:t>200</w:t>
        </w:r>
        <w:r>
          <w:rPr>
            <w:noProof/>
            <w:webHidden/>
          </w:rPr>
          <w:fldChar w:fldCharType="end"/>
        </w:r>
      </w:hyperlink>
    </w:p>
    <w:p w14:paraId="66BC6FAE" w14:textId="4D0F4EC3" w:rsidR="00D37ABD" w:rsidRDefault="00D37ABD">
      <w:pPr>
        <w:pStyle w:val="TableofFigures"/>
        <w:tabs>
          <w:tab w:val="right" w:leader="dot" w:pos="10456"/>
        </w:tabs>
        <w:rPr>
          <w:noProof/>
          <w:color w:val="auto"/>
          <w:sz w:val="22"/>
          <w:szCs w:val="22"/>
          <w:lang w:eastAsia="en-US"/>
        </w:rPr>
      </w:pPr>
      <w:hyperlink w:anchor="_Toc74133052" w:history="1">
        <w:r w:rsidRPr="001A1828">
          <w:rPr>
            <w:rStyle w:val="Hyperlink"/>
            <w:b/>
            <w:bCs/>
            <w:noProof/>
            <w:lang w:val="fr-FR"/>
          </w:rPr>
          <w:t xml:space="preserve">Figure 40 – </w:t>
        </w:r>
        <w:r w:rsidRPr="001A1828">
          <w:rPr>
            <w:rStyle w:val="Hyperlink"/>
            <w:b/>
            <w:bCs/>
            <w:i/>
            <w:noProof/>
            <w:lang w:val="fr-FR"/>
          </w:rPr>
          <w:t>VirtualNwDetails</w:t>
        </w:r>
        <w:r>
          <w:rPr>
            <w:noProof/>
            <w:webHidden/>
          </w:rPr>
          <w:tab/>
        </w:r>
        <w:r>
          <w:rPr>
            <w:noProof/>
            <w:webHidden/>
          </w:rPr>
          <w:fldChar w:fldCharType="begin"/>
        </w:r>
        <w:r>
          <w:rPr>
            <w:noProof/>
            <w:webHidden/>
          </w:rPr>
          <w:instrText xml:space="preserve"> PAGEREF _Toc74133052 \h </w:instrText>
        </w:r>
        <w:r>
          <w:rPr>
            <w:noProof/>
            <w:webHidden/>
          </w:rPr>
        </w:r>
        <w:r>
          <w:rPr>
            <w:noProof/>
            <w:webHidden/>
          </w:rPr>
          <w:fldChar w:fldCharType="separate"/>
        </w:r>
        <w:r>
          <w:rPr>
            <w:noProof/>
            <w:webHidden/>
          </w:rPr>
          <w:t>200</w:t>
        </w:r>
        <w:r>
          <w:rPr>
            <w:noProof/>
            <w:webHidden/>
          </w:rPr>
          <w:fldChar w:fldCharType="end"/>
        </w:r>
      </w:hyperlink>
    </w:p>
    <w:p w14:paraId="66155720" w14:textId="6E4A8A6C" w:rsidR="00D37ABD" w:rsidRDefault="00D37ABD">
      <w:pPr>
        <w:pStyle w:val="TableofFigures"/>
        <w:tabs>
          <w:tab w:val="right" w:leader="dot" w:pos="10456"/>
        </w:tabs>
        <w:rPr>
          <w:noProof/>
          <w:color w:val="auto"/>
          <w:sz w:val="22"/>
          <w:szCs w:val="22"/>
          <w:lang w:eastAsia="en-US"/>
        </w:rPr>
      </w:pPr>
      <w:hyperlink w:anchor="_Toc74133053" w:history="1">
        <w:r w:rsidRPr="001A1828">
          <w:rPr>
            <w:rStyle w:val="Hyperlink"/>
            <w:b/>
            <w:bCs/>
            <w:noProof/>
            <w:lang w:val="fr-FR"/>
          </w:rPr>
          <w:t xml:space="preserve">Figure 41 – </w:t>
        </w:r>
        <w:r w:rsidRPr="001A1828">
          <w:rPr>
            <w:rStyle w:val="Hyperlink"/>
            <w:b/>
            <w:bCs/>
            <w:i/>
            <w:noProof/>
            <w:lang w:val="fr-FR"/>
          </w:rPr>
          <w:t>McResourceSpec</w:t>
        </w:r>
        <w:r>
          <w:rPr>
            <w:noProof/>
            <w:webHidden/>
          </w:rPr>
          <w:tab/>
        </w:r>
        <w:r>
          <w:rPr>
            <w:noProof/>
            <w:webHidden/>
          </w:rPr>
          <w:fldChar w:fldCharType="begin"/>
        </w:r>
        <w:r>
          <w:rPr>
            <w:noProof/>
            <w:webHidden/>
          </w:rPr>
          <w:instrText xml:space="preserve"> PAGEREF _Toc74133053 \h </w:instrText>
        </w:r>
        <w:r>
          <w:rPr>
            <w:noProof/>
            <w:webHidden/>
          </w:rPr>
        </w:r>
        <w:r>
          <w:rPr>
            <w:noProof/>
            <w:webHidden/>
          </w:rPr>
          <w:fldChar w:fldCharType="separate"/>
        </w:r>
        <w:r>
          <w:rPr>
            <w:noProof/>
            <w:webHidden/>
          </w:rPr>
          <w:t>207</w:t>
        </w:r>
        <w:r>
          <w:rPr>
            <w:noProof/>
            <w:webHidden/>
          </w:rPr>
          <w:fldChar w:fldCharType="end"/>
        </w:r>
      </w:hyperlink>
    </w:p>
    <w:p w14:paraId="5BBC5C90" w14:textId="35DC116E" w:rsidR="00D37ABD" w:rsidRDefault="00D37ABD">
      <w:pPr>
        <w:pStyle w:val="TableofFigures"/>
        <w:tabs>
          <w:tab w:val="right" w:leader="dot" w:pos="10456"/>
        </w:tabs>
        <w:rPr>
          <w:noProof/>
          <w:color w:val="auto"/>
          <w:sz w:val="22"/>
          <w:szCs w:val="22"/>
          <w:lang w:eastAsia="en-US"/>
        </w:rPr>
      </w:pPr>
      <w:hyperlink w:anchor="_Toc74133054" w:history="1">
        <w:r w:rsidRPr="001A1828">
          <w:rPr>
            <w:rStyle w:val="Hyperlink"/>
            <w:b/>
            <w:bCs/>
            <w:noProof/>
            <w:lang w:val="fr-FR"/>
          </w:rPr>
          <w:t xml:space="preserve">Figure 42 – </w:t>
        </w:r>
        <w:r w:rsidRPr="001A1828">
          <w:rPr>
            <w:rStyle w:val="Hyperlink"/>
            <w:b/>
            <w:bCs/>
            <w:i/>
            <w:noProof/>
            <w:lang w:val="fr-FR"/>
          </w:rPr>
          <w:t>OtsiResourceSpec</w:t>
        </w:r>
        <w:r>
          <w:rPr>
            <w:noProof/>
            <w:webHidden/>
          </w:rPr>
          <w:tab/>
        </w:r>
        <w:r>
          <w:rPr>
            <w:noProof/>
            <w:webHidden/>
          </w:rPr>
          <w:fldChar w:fldCharType="begin"/>
        </w:r>
        <w:r>
          <w:rPr>
            <w:noProof/>
            <w:webHidden/>
          </w:rPr>
          <w:instrText xml:space="preserve"> PAGEREF _Toc74133054 \h </w:instrText>
        </w:r>
        <w:r>
          <w:rPr>
            <w:noProof/>
            <w:webHidden/>
          </w:rPr>
        </w:r>
        <w:r>
          <w:rPr>
            <w:noProof/>
            <w:webHidden/>
          </w:rPr>
          <w:fldChar w:fldCharType="separate"/>
        </w:r>
        <w:r>
          <w:rPr>
            <w:noProof/>
            <w:webHidden/>
          </w:rPr>
          <w:t>208</w:t>
        </w:r>
        <w:r>
          <w:rPr>
            <w:noProof/>
            <w:webHidden/>
          </w:rPr>
          <w:fldChar w:fldCharType="end"/>
        </w:r>
      </w:hyperlink>
    </w:p>
    <w:p w14:paraId="6437D667" w14:textId="326CFCC1" w:rsidR="00D37ABD" w:rsidRDefault="00D37ABD">
      <w:pPr>
        <w:pStyle w:val="TableofFigures"/>
        <w:tabs>
          <w:tab w:val="right" w:leader="dot" w:pos="10456"/>
        </w:tabs>
        <w:rPr>
          <w:noProof/>
          <w:color w:val="auto"/>
          <w:sz w:val="22"/>
          <w:szCs w:val="22"/>
          <w:lang w:eastAsia="en-US"/>
        </w:rPr>
      </w:pPr>
      <w:hyperlink w:anchor="_Toc74133055" w:history="1">
        <w:r w:rsidRPr="001A1828">
          <w:rPr>
            <w:rStyle w:val="Hyperlink"/>
            <w:b/>
            <w:bCs/>
            <w:noProof/>
            <w:lang w:val="fr-FR"/>
          </w:rPr>
          <w:t xml:space="preserve">Figure 43 – </w:t>
        </w:r>
        <w:r w:rsidRPr="001A1828">
          <w:rPr>
            <w:rStyle w:val="Hyperlink"/>
            <w:b/>
            <w:bCs/>
            <w:i/>
            <w:noProof/>
            <w:lang w:val="fr-FR"/>
          </w:rPr>
          <w:t>PhotonicTypes</w:t>
        </w:r>
        <w:r>
          <w:rPr>
            <w:noProof/>
            <w:webHidden/>
          </w:rPr>
          <w:tab/>
        </w:r>
        <w:r>
          <w:rPr>
            <w:noProof/>
            <w:webHidden/>
          </w:rPr>
          <w:fldChar w:fldCharType="begin"/>
        </w:r>
        <w:r>
          <w:rPr>
            <w:noProof/>
            <w:webHidden/>
          </w:rPr>
          <w:instrText xml:space="preserve"> PAGEREF _Toc74133055 \h </w:instrText>
        </w:r>
        <w:r>
          <w:rPr>
            <w:noProof/>
            <w:webHidden/>
          </w:rPr>
        </w:r>
        <w:r>
          <w:rPr>
            <w:noProof/>
            <w:webHidden/>
          </w:rPr>
          <w:fldChar w:fldCharType="separate"/>
        </w:r>
        <w:r>
          <w:rPr>
            <w:noProof/>
            <w:webHidden/>
          </w:rPr>
          <w:t>208</w:t>
        </w:r>
        <w:r>
          <w:rPr>
            <w:noProof/>
            <w:webHidden/>
          </w:rPr>
          <w:fldChar w:fldCharType="end"/>
        </w:r>
      </w:hyperlink>
    </w:p>
    <w:p w14:paraId="4D29224E" w14:textId="7EEDE786" w:rsidR="00D37ABD" w:rsidRDefault="00D37ABD">
      <w:pPr>
        <w:pStyle w:val="TableofFigures"/>
        <w:tabs>
          <w:tab w:val="right" w:leader="dot" w:pos="10456"/>
        </w:tabs>
        <w:rPr>
          <w:noProof/>
          <w:color w:val="auto"/>
          <w:sz w:val="22"/>
          <w:szCs w:val="22"/>
          <w:lang w:eastAsia="en-US"/>
        </w:rPr>
      </w:pPr>
      <w:hyperlink w:anchor="_Toc74133056" w:history="1">
        <w:r w:rsidRPr="001A1828">
          <w:rPr>
            <w:rStyle w:val="Hyperlink"/>
            <w:b/>
            <w:bCs/>
            <w:noProof/>
            <w:lang w:val="fr-FR"/>
          </w:rPr>
          <w:t xml:space="preserve">Figure 44 – </w:t>
        </w:r>
        <w:r w:rsidRPr="001A1828">
          <w:rPr>
            <w:rStyle w:val="Hyperlink"/>
            <w:b/>
            <w:bCs/>
            <w:i/>
            <w:noProof/>
            <w:lang w:val="fr-FR"/>
          </w:rPr>
          <w:t>ServiceSpec</w:t>
        </w:r>
        <w:r>
          <w:rPr>
            <w:noProof/>
            <w:webHidden/>
          </w:rPr>
          <w:tab/>
        </w:r>
        <w:r>
          <w:rPr>
            <w:noProof/>
            <w:webHidden/>
          </w:rPr>
          <w:fldChar w:fldCharType="begin"/>
        </w:r>
        <w:r>
          <w:rPr>
            <w:noProof/>
            <w:webHidden/>
          </w:rPr>
          <w:instrText xml:space="preserve"> PAGEREF _Toc74133056 \h </w:instrText>
        </w:r>
        <w:r>
          <w:rPr>
            <w:noProof/>
            <w:webHidden/>
          </w:rPr>
        </w:r>
        <w:r>
          <w:rPr>
            <w:noProof/>
            <w:webHidden/>
          </w:rPr>
          <w:fldChar w:fldCharType="separate"/>
        </w:r>
        <w:r>
          <w:rPr>
            <w:noProof/>
            <w:webHidden/>
          </w:rPr>
          <w:t>209</w:t>
        </w:r>
        <w:r>
          <w:rPr>
            <w:noProof/>
            <w:webHidden/>
          </w:rPr>
          <w:fldChar w:fldCharType="end"/>
        </w:r>
      </w:hyperlink>
    </w:p>
    <w:p w14:paraId="3E15F1F6" w14:textId="49C402BD" w:rsidR="00D37ABD" w:rsidRDefault="00D37ABD">
      <w:pPr>
        <w:pStyle w:val="TableofFigures"/>
        <w:tabs>
          <w:tab w:val="right" w:leader="dot" w:pos="10456"/>
        </w:tabs>
        <w:rPr>
          <w:noProof/>
          <w:color w:val="auto"/>
          <w:sz w:val="22"/>
          <w:szCs w:val="22"/>
          <w:lang w:eastAsia="en-US"/>
        </w:rPr>
      </w:pPr>
      <w:hyperlink w:anchor="_Toc74133057" w:history="1">
        <w:r w:rsidRPr="001A1828">
          <w:rPr>
            <w:rStyle w:val="Hyperlink"/>
            <w:b/>
            <w:bCs/>
            <w:noProof/>
            <w:lang w:val="fr-FR"/>
          </w:rPr>
          <w:t xml:space="preserve">Figure 45 – </w:t>
        </w:r>
        <w:r w:rsidRPr="001A1828">
          <w:rPr>
            <w:rStyle w:val="Hyperlink"/>
            <w:b/>
            <w:bCs/>
            <w:i/>
            <w:noProof/>
            <w:lang w:val="fr-FR"/>
          </w:rPr>
          <w:t>OduEndPointSpec</w:t>
        </w:r>
        <w:r>
          <w:rPr>
            <w:noProof/>
            <w:webHidden/>
          </w:rPr>
          <w:tab/>
        </w:r>
        <w:r>
          <w:rPr>
            <w:noProof/>
            <w:webHidden/>
          </w:rPr>
          <w:fldChar w:fldCharType="begin"/>
        </w:r>
        <w:r>
          <w:rPr>
            <w:noProof/>
            <w:webHidden/>
          </w:rPr>
          <w:instrText xml:space="preserve"> PAGEREF _Toc74133057 \h </w:instrText>
        </w:r>
        <w:r>
          <w:rPr>
            <w:noProof/>
            <w:webHidden/>
          </w:rPr>
        </w:r>
        <w:r>
          <w:rPr>
            <w:noProof/>
            <w:webHidden/>
          </w:rPr>
          <w:fldChar w:fldCharType="separate"/>
        </w:r>
        <w:r>
          <w:rPr>
            <w:noProof/>
            <w:webHidden/>
          </w:rPr>
          <w:t>246</w:t>
        </w:r>
        <w:r>
          <w:rPr>
            <w:noProof/>
            <w:webHidden/>
          </w:rPr>
          <w:fldChar w:fldCharType="end"/>
        </w:r>
      </w:hyperlink>
    </w:p>
    <w:p w14:paraId="6AF04C39" w14:textId="5DAE8D11" w:rsidR="00D37ABD" w:rsidRDefault="00D37ABD">
      <w:pPr>
        <w:pStyle w:val="TableofFigures"/>
        <w:tabs>
          <w:tab w:val="right" w:leader="dot" w:pos="10456"/>
        </w:tabs>
        <w:rPr>
          <w:noProof/>
          <w:color w:val="auto"/>
          <w:sz w:val="22"/>
          <w:szCs w:val="22"/>
          <w:lang w:eastAsia="en-US"/>
        </w:rPr>
      </w:pPr>
      <w:hyperlink w:anchor="_Toc74133058" w:history="1">
        <w:r w:rsidRPr="001A1828">
          <w:rPr>
            <w:rStyle w:val="Hyperlink"/>
            <w:b/>
            <w:bCs/>
            <w:noProof/>
            <w:lang w:val="fr-FR"/>
          </w:rPr>
          <w:t xml:space="preserve">Figure 46 – </w:t>
        </w:r>
        <w:r w:rsidRPr="001A1828">
          <w:rPr>
            <w:rStyle w:val="Hyperlink"/>
            <w:b/>
            <w:bCs/>
            <w:i/>
            <w:noProof/>
            <w:lang w:val="fr-FR"/>
          </w:rPr>
          <w:t>OduOamServiceSpec</w:t>
        </w:r>
        <w:r>
          <w:rPr>
            <w:noProof/>
            <w:webHidden/>
          </w:rPr>
          <w:tab/>
        </w:r>
        <w:r>
          <w:rPr>
            <w:noProof/>
            <w:webHidden/>
          </w:rPr>
          <w:fldChar w:fldCharType="begin"/>
        </w:r>
        <w:r>
          <w:rPr>
            <w:noProof/>
            <w:webHidden/>
          </w:rPr>
          <w:instrText xml:space="preserve"> PAGEREF _Toc74133058 \h </w:instrText>
        </w:r>
        <w:r>
          <w:rPr>
            <w:noProof/>
            <w:webHidden/>
          </w:rPr>
        </w:r>
        <w:r>
          <w:rPr>
            <w:noProof/>
            <w:webHidden/>
          </w:rPr>
          <w:fldChar w:fldCharType="separate"/>
        </w:r>
        <w:r>
          <w:rPr>
            <w:noProof/>
            <w:webHidden/>
          </w:rPr>
          <w:t>247</w:t>
        </w:r>
        <w:r>
          <w:rPr>
            <w:noProof/>
            <w:webHidden/>
          </w:rPr>
          <w:fldChar w:fldCharType="end"/>
        </w:r>
      </w:hyperlink>
    </w:p>
    <w:p w14:paraId="1FA90917" w14:textId="3E976C71" w:rsidR="00D37ABD" w:rsidRDefault="00D37ABD">
      <w:pPr>
        <w:pStyle w:val="TableofFigures"/>
        <w:tabs>
          <w:tab w:val="right" w:leader="dot" w:pos="10456"/>
        </w:tabs>
        <w:rPr>
          <w:noProof/>
          <w:color w:val="auto"/>
          <w:sz w:val="22"/>
          <w:szCs w:val="22"/>
          <w:lang w:eastAsia="en-US"/>
        </w:rPr>
      </w:pPr>
      <w:hyperlink w:anchor="_Toc74133059" w:history="1">
        <w:r w:rsidRPr="001A1828">
          <w:rPr>
            <w:rStyle w:val="Hyperlink"/>
            <w:b/>
            <w:bCs/>
            <w:noProof/>
            <w:lang w:val="fr-FR"/>
          </w:rPr>
          <w:t xml:space="preserve">Figure 47 – </w:t>
        </w:r>
        <w:r w:rsidRPr="001A1828">
          <w:rPr>
            <w:rStyle w:val="Hyperlink"/>
            <w:b/>
            <w:bCs/>
            <w:i/>
            <w:noProof/>
            <w:lang w:val="fr-FR"/>
          </w:rPr>
          <w:t>OduOamSpec</w:t>
        </w:r>
        <w:r>
          <w:rPr>
            <w:noProof/>
            <w:webHidden/>
          </w:rPr>
          <w:tab/>
        </w:r>
        <w:r>
          <w:rPr>
            <w:noProof/>
            <w:webHidden/>
          </w:rPr>
          <w:fldChar w:fldCharType="begin"/>
        </w:r>
        <w:r>
          <w:rPr>
            <w:noProof/>
            <w:webHidden/>
          </w:rPr>
          <w:instrText xml:space="preserve"> PAGEREF _Toc74133059 \h </w:instrText>
        </w:r>
        <w:r>
          <w:rPr>
            <w:noProof/>
            <w:webHidden/>
          </w:rPr>
        </w:r>
        <w:r>
          <w:rPr>
            <w:noProof/>
            <w:webHidden/>
          </w:rPr>
          <w:fldChar w:fldCharType="separate"/>
        </w:r>
        <w:r>
          <w:rPr>
            <w:noProof/>
            <w:webHidden/>
          </w:rPr>
          <w:t>248</w:t>
        </w:r>
        <w:r>
          <w:rPr>
            <w:noProof/>
            <w:webHidden/>
          </w:rPr>
          <w:fldChar w:fldCharType="end"/>
        </w:r>
      </w:hyperlink>
    </w:p>
    <w:p w14:paraId="32CE7DDD" w14:textId="750F972B" w:rsidR="00D37ABD" w:rsidRDefault="00D37ABD">
      <w:pPr>
        <w:pStyle w:val="TableofFigures"/>
        <w:tabs>
          <w:tab w:val="right" w:leader="dot" w:pos="10456"/>
        </w:tabs>
        <w:rPr>
          <w:noProof/>
          <w:color w:val="auto"/>
          <w:sz w:val="22"/>
          <w:szCs w:val="22"/>
          <w:lang w:eastAsia="en-US"/>
        </w:rPr>
      </w:pPr>
      <w:hyperlink w:anchor="_Toc74133060" w:history="1">
        <w:r w:rsidRPr="001A1828">
          <w:rPr>
            <w:rStyle w:val="Hyperlink"/>
            <w:b/>
            <w:bCs/>
            <w:noProof/>
            <w:lang w:val="fr-FR"/>
          </w:rPr>
          <w:t xml:space="preserve">Figure 48 – </w:t>
        </w:r>
        <w:r w:rsidRPr="001A1828">
          <w:rPr>
            <w:rStyle w:val="Hyperlink"/>
            <w:b/>
            <w:bCs/>
            <w:i/>
            <w:noProof/>
            <w:lang w:val="fr-FR"/>
          </w:rPr>
          <w:t>OduPmSpec</w:t>
        </w:r>
        <w:r>
          <w:rPr>
            <w:noProof/>
            <w:webHidden/>
          </w:rPr>
          <w:tab/>
        </w:r>
        <w:r>
          <w:rPr>
            <w:noProof/>
            <w:webHidden/>
          </w:rPr>
          <w:fldChar w:fldCharType="begin"/>
        </w:r>
        <w:r>
          <w:rPr>
            <w:noProof/>
            <w:webHidden/>
          </w:rPr>
          <w:instrText xml:space="preserve"> PAGEREF _Toc74133060 \h </w:instrText>
        </w:r>
        <w:r>
          <w:rPr>
            <w:noProof/>
            <w:webHidden/>
          </w:rPr>
        </w:r>
        <w:r>
          <w:rPr>
            <w:noProof/>
            <w:webHidden/>
          </w:rPr>
          <w:fldChar w:fldCharType="separate"/>
        </w:r>
        <w:r>
          <w:rPr>
            <w:noProof/>
            <w:webHidden/>
          </w:rPr>
          <w:t>249</w:t>
        </w:r>
        <w:r>
          <w:rPr>
            <w:noProof/>
            <w:webHidden/>
          </w:rPr>
          <w:fldChar w:fldCharType="end"/>
        </w:r>
      </w:hyperlink>
    </w:p>
    <w:p w14:paraId="36BF5E34" w14:textId="14457F9D" w:rsidR="00D37ABD" w:rsidRDefault="00D37ABD">
      <w:pPr>
        <w:pStyle w:val="TableofFigures"/>
        <w:tabs>
          <w:tab w:val="right" w:leader="dot" w:pos="10456"/>
        </w:tabs>
        <w:rPr>
          <w:noProof/>
          <w:color w:val="auto"/>
          <w:sz w:val="22"/>
          <w:szCs w:val="22"/>
          <w:lang w:eastAsia="en-US"/>
        </w:rPr>
      </w:pPr>
      <w:hyperlink w:anchor="_Toc74133061" w:history="1">
        <w:r w:rsidRPr="001A1828">
          <w:rPr>
            <w:rStyle w:val="Hyperlink"/>
            <w:b/>
            <w:bCs/>
            <w:noProof/>
            <w:lang w:val="fr-FR"/>
          </w:rPr>
          <w:t xml:space="preserve">Figure 49 – </w:t>
        </w:r>
        <w:r w:rsidRPr="001A1828">
          <w:rPr>
            <w:rStyle w:val="Hyperlink"/>
            <w:b/>
            <w:bCs/>
            <w:i/>
            <w:noProof/>
            <w:lang w:val="fr-FR"/>
          </w:rPr>
          <w:t>OduServiceSpec</w:t>
        </w:r>
        <w:r>
          <w:rPr>
            <w:noProof/>
            <w:webHidden/>
          </w:rPr>
          <w:tab/>
        </w:r>
        <w:r>
          <w:rPr>
            <w:noProof/>
            <w:webHidden/>
          </w:rPr>
          <w:fldChar w:fldCharType="begin"/>
        </w:r>
        <w:r>
          <w:rPr>
            <w:noProof/>
            <w:webHidden/>
          </w:rPr>
          <w:instrText xml:space="preserve"> PAGEREF _Toc74133061 \h </w:instrText>
        </w:r>
        <w:r>
          <w:rPr>
            <w:noProof/>
            <w:webHidden/>
          </w:rPr>
        </w:r>
        <w:r>
          <w:rPr>
            <w:noProof/>
            <w:webHidden/>
          </w:rPr>
          <w:fldChar w:fldCharType="separate"/>
        </w:r>
        <w:r>
          <w:rPr>
            <w:noProof/>
            <w:webHidden/>
          </w:rPr>
          <w:t>249</w:t>
        </w:r>
        <w:r>
          <w:rPr>
            <w:noProof/>
            <w:webHidden/>
          </w:rPr>
          <w:fldChar w:fldCharType="end"/>
        </w:r>
      </w:hyperlink>
    </w:p>
    <w:p w14:paraId="668DBF57" w14:textId="6C03DAC3" w:rsidR="00D37ABD" w:rsidRDefault="00D37ABD">
      <w:pPr>
        <w:pStyle w:val="TableofFigures"/>
        <w:tabs>
          <w:tab w:val="right" w:leader="dot" w:pos="10456"/>
        </w:tabs>
        <w:rPr>
          <w:noProof/>
          <w:color w:val="auto"/>
          <w:sz w:val="22"/>
          <w:szCs w:val="22"/>
          <w:lang w:eastAsia="en-US"/>
        </w:rPr>
      </w:pPr>
      <w:hyperlink w:anchor="_Toc74133062" w:history="1">
        <w:r w:rsidRPr="001A1828">
          <w:rPr>
            <w:rStyle w:val="Hyperlink"/>
            <w:b/>
            <w:bCs/>
            <w:noProof/>
            <w:lang w:val="fr-FR"/>
          </w:rPr>
          <w:t xml:space="preserve">Figure 50 – </w:t>
        </w:r>
        <w:r w:rsidRPr="001A1828">
          <w:rPr>
            <w:rStyle w:val="Hyperlink"/>
            <w:b/>
            <w:bCs/>
            <w:i/>
            <w:noProof/>
            <w:lang w:val="fr-FR"/>
          </w:rPr>
          <w:t>OduTypes</w:t>
        </w:r>
        <w:r>
          <w:rPr>
            <w:noProof/>
            <w:webHidden/>
          </w:rPr>
          <w:tab/>
        </w:r>
        <w:r>
          <w:rPr>
            <w:noProof/>
            <w:webHidden/>
          </w:rPr>
          <w:fldChar w:fldCharType="begin"/>
        </w:r>
        <w:r>
          <w:rPr>
            <w:noProof/>
            <w:webHidden/>
          </w:rPr>
          <w:instrText xml:space="preserve"> PAGEREF _Toc74133062 \h </w:instrText>
        </w:r>
        <w:r>
          <w:rPr>
            <w:noProof/>
            <w:webHidden/>
          </w:rPr>
        </w:r>
        <w:r>
          <w:rPr>
            <w:noProof/>
            <w:webHidden/>
          </w:rPr>
          <w:fldChar w:fldCharType="separate"/>
        </w:r>
        <w:r>
          <w:rPr>
            <w:noProof/>
            <w:webHidden/>
          </w:rPr>
          <w:t>250</w:t>
        </w:r>
        <w:r>
          <w:rPr>
            <w:noProof/>
            <w:webHidden/>
          </w:rPr>
          <w:fldChar w:fldCharType="end"/>
        </w:r>
      </w:hyperlink>
    </w:p>
    <w:p w14:paraId="66F24D43" w14:textId="2E9F872E" w:rsidR="00D37ABD" w:rsidRDefault="00D37ABD">
      <w:pPr>
        <w:pStyle w:val="TableofFigures"/>
        <w:tabs>
          <w:tab w:val="right" w:leader="dot" w:pos="10456"/>
        </w:tabs>
        <w:rPr>
          <w:noProof/>
          <w:color w:val="auto"/>
          <w:sz w:val="22"/>
          <w:szCs w:val="22"/>
          <w:lang w:eastAsia="en-US"/>
        </w:rPr>
      </w:pPr>
      <w:hyperlink w:anchor="_Toc74133063" w:history="1">
        <w:r w:rsidRPr="001A1828">
          <w:rPr>
            <w:rStyle w:val="Hyperlink"/>
            <w:b/>
            <w:bCs/>
            <w:noProof/>
            <w:lang w:val="fr-FR"/>
          </w:rPr>
          <w:t xml:space="preserve">Figure 51 – </w:t>
        </w:r>
        <w:r w:rsidRPr="001A1828">
          <w:rPr>
            <w:rStyle w:val="Hyperlink"/>
            <w:b/>
            <w:bCs/>
            <w:i/>
            <w:noProof/>
            <w:lang w:val="fr-FR"/>
          </w:rPr>
          <w:t>DsrTypes</w:t>
        </w:r>
        <w:r>
          <w:rPr>
            <w:noProof/>
            <w:webHidden/>
          </w:rPr>
          <w:tab/>
        </w:r>
        <w:r>
          <w:rPr>
            <w:noProof/>
            <w:webHidden/>
          </w:rPr>
          <w:fldChar w:fldCharType="begin"/>
        </w:r>
        <w:r>
          <w:rPr>
            <w:noProof/>
            <w:webHidden/>
          </w:rPr>
          <w:instrText xml:space="preserve"> PAGEREF _Toc74133063 \h </w:instrText>
        </w:r>
        <w:r>
          <w:rPr>
            <w:noProof/>
            <w:webHidden/>
          </w:rPr>
        </w:r>
        <w:r>
          <w:rPr>
            <w:noProof/>
            <w:webHidden/>
          </w:rPr>
          <w:fldChar w:fldCharType="separate"/>
        </w:r>
        <w:r>
          <w:rPr>
            <w:noProof/>
            <w:webHidden/>
          </w:rPr>
          <w:t>290</w:t>
        </w:r>
        <w:r>
          <w:rPr>
            <w:noProof/>
            <w:webHidden/>
          </w:rPr>
          <w:fldChar w:fldCharType="end"/>
        </w:r>
      </w:hyperlink>
    </w:p>
    <w:p w14:paraId="788AE950" w14:textId="67DE9E10" w:rsidR="00D37ABD" w:rsidRDefault="00D37ABD">
      <w:pPr>
        <w:pStyle w:val="TableofFigures"/>
        <w:tabs>
          <w:tab w:val="right" w:leader="dot" w:pos="10456"/>
        </w:tabs>
        <w:rPr>
          <w:noProof/>
          <w:color w:val="auto"/>
          <w:sz w:val="22"/>
          <w:szCs w:val="22"/>
          <w:lang w:eastAsia="en-US"/>
        </w:rPr>
      </w:pPr>
      <w:hyperlink w:anchor="_Toc74133064" w:history="1">
        <w:r w:rsidRPr="001A1828">
          <w:rPr>
            <w:rStyle w:val="Hyperlink"/>
            <w:b/>
            <w:bCs/>
            <w:noProof/>
            <w:lang w:val="fr-FR"/>
          </w:rPr>
          <w:t xml:space="preserve">Figure 52 – </w:t>
        </w:r>
        <w:r w:rsidRPr="001A1828">
          <w:rPr>
            <w:rStyle w:val="Hyperlink"/>
            <w:b/>
            <w:bCs/>
            <w:i/>
            <w:noProof/>
            <w:lang w:val="fr-FR"/>
          </w:rPr>
          <w:t>EthSpecConnectivity</w:t>
        </w:r>
        <w:r>
          <w:rPr>
            <w:noProof/>
            <w:webHidden/>
          </w:rPr>
          <w:tab/>
        </w:r>
        <w:r>
          <w:rPr>
            <w:noProof/>
            <w:webHidden/>
          </w:rPr>
          <w:fldChar w:fldCharType="begin"/>
        </w:r>
        <w:r>
          <w:rPr>
            <w:noProof/>
            <w:webHidden/>
          </w:rPr>
          <w:instrText xml:space="preserve"> PAGEREF _Toc74133064 \h </w:instrText>
        </w:r>
        <w:r>
          <w:rPr>
            <w:noProof/>
            <w:webHidden/>
          </w:rPr>
        </w:r>
        <w:r>
          <w:rPr>
            <w:noProof/>
            <w:webHidden/>
          </w:rPr>
          <w:fldChar w:fldCharType="separate"/>
        </w:r>
        <w:r>
          <w:rPr>
            <w:noProof/>
            <w:webHidden/>
          </w:rPr>
          <w:t>292</w:t>
        </w:r>
        <w:r>
          <w:rPr>
            <w:noProof/>
            <w:webHidden/>
          </w:rPr>
          <w:fldChar w:fldCharType="end"/>
        </w:r>
      </w:hyperlink>
    </w:p>
    <w:p w14:paraId="0425AA70" w14:textId="576A2F41" w:rsidR="00D37ABD" w:rsidRDefault="00D37ABD">
      <w:pPr>
        <w:pStyle w:val="TableofFigures"/>
        <w:tabs>
          <w:tab w:val="right" w:leader="dot" w:pos="10456"/>
        </w:tabs>
        <w:rPr>
          <w:noProof/>
          <w:color w:val="auto"/>
          <w:sz w:val="22"/>
          <w:szCs w:val="22"/>
          <w:lang w:eastAsia="en-US"/>
        </w:rPr>
      </w:pPr>
      <w:hyperlink w:anchor="_Toc74133065" w:history="1">
        <w:r w:rsidRPr="001A1828">
          <w:rPr>
            <w:rStyle w:val="Hyperlink"/>
            <w:b/>
            <w:bCs/>
            <w:noProof/>
            <w:lang w:val="fr-FR"/>
          </w:rPr>
          <w:t xml:space="preserve">Figure 53 – </w:t>
        </w:r>
        <w:r w:rsidRPr="001A1828">
          <w:rPr>
            <w:rStyle w:val="Hyperlink"/>
            <w:b/>
            <w:bCs/>
            <w:i/>
            <w:noProof/>
            <w:lang w:val="fr-FR"/>
          </w:rPr>
          <w:t>EthSpecJobsFm</w:t>
        </w:r>
        <w:r>
          <w:rPr>
            <w:noProof/>
            <w:webHidden/>
          </w:rPr>
          <w:tab/>
        </w:r>
        <w:r>
          <w:rPr>
            <w:noProof/>
            <w:webHidden/>
          </w:rPr>
          <w:fldChar w:fldCharType="begin"/>
        </w:r>
        <w:r>
          <w:rPr>
            <w:noProof/>
            <w:webHidden/>
          </w:rPr>
          <w:instrText xml:space="preserve"> PAGEREF _Toc74133065 \h </w:instrText>
        </w:r>
        <w:r>
          <w:rPr>
            <w:noProof/>
            <w:webHidden/>
          </w:rPr>
        </w:r>
        <w:r>
          <w:rPr>
            <w:noProof/>
            <w:webHidden/>
          </w:rPr>
          <w:fldChar w:fldCharType="separate"/>
        </w:r>
        <w:r>
          <w:rPr>
            <w:noProof/>
            <w:webHidden/>
          </w:rPr>
          <w:t>293</w:t>
        </w:r>
        <w:r>
          <w:rPr>
            <w:noProof/>
            <w:webHidden/>
          </w:rPr>
          <w:fldChar w:fldCharType="end"/>
        </w:r>
      </w:hyperlink>
    </w:p>
    <w:p w14:paraId="34082E48" w14:textId="2616383D" w:rsidR="00D37ABD" w:rsidRDefault="00D37ABD">
      <w:pPr>
        <w:pStyle w:val="TableofFigures"/>
        <w:tabs>
          <w:tab w:val="right" w:leader="dot" w:pos="10456"/>
        </w:tabs>
        <w:rPr>
          <w:noProof/>
          <w:color w:val="auto"/>
          <w:sz w:val="22"/>
          <w:szCs w:val="22"/>
          <w:lang w:eastAsia="en-US"/>
        </w:rPr>
      </w:pPr>
      <w:hyperlink w:anchor="_Toc74133066" w:history="1">
        <w:r w:rsidRPr="001A1828">
          <w:rPr>
            <w:rStyle w:val="Hyperlink"/>
            <w:b/>
            <w:bCs/>
            <w:noProof/>
            <w:lang w:val="fr-FR"/>
          </w:rPr>
          <w:t xml:space="preserve">Figure 54 – </w:t>
        </w:r>
        <w:r w:rsidRPr="001A1828">
          <w:rPr>
            <w:rStyle w:val="Hyperlink"/>
            <w:b/>
            <w:bCs/>
            <w:i/>
            <w:noProof/>
            <w:lang w:val="fr-FR"/>
          </w:rPr>
          <w:t>EthSpecJobsPmOnDemand</w:t>
        </w:r>
        <w:r>
          <w:rPr>
            <w:noProof/>
            <w:webHidden/>
          </w:rPr>
          <w:tab/>
        </w:r>
        <w:r>
          <w:rPr>
            <w:noProof/>
            <w:webHidden/>
          </w:rPr>
          <w:fldChar w:fldCharType="begin"/>
        </w:r>
        <w:r>
          <w:rPr>
            <w:noProof/>
            <w:webHidden/>
          </w:rPr>
          <w:instrText xml:space="preserve"> PAGEREF _Toc74133066 \h </w:instrText>
        </w:r>
        <w:r>
          <w:rPr>
            <w:noProof/>
            <w:webHidden/>
          </w:rPr>
        </w:r>
        <w:r>
          <w:rPr>
            <w:noProof/>
            <w:webHidden/>
          </w:rPr>
          <w:fldChar w:fldCharType="separate"/>
        </w:r>
        <w:r>
          <w:rPr>
            <w:noProof/>
            <w:webHidden/>
          </w:rPr>
          <w:t>294</w:t>
        </w:r>
        <w:r>
          <w:rPr>
            <w:noProof/>
            <w:webHidden/>
          </w:rPr>
          <w:fldChar w:fldCharType="end"/>
        </w:r>
      </w:hyperlink>
    </w:p>
    <w:p w14:paraId="38E43E59" w14:textId="0E5BE131" w:rsidR="00D37ABD" w:rsidRDefault="00D37ABD">
      <w:pPr>
        <w:pStyle w:val="TableofFigures"/>
        <w:tabs>
          <w:tab w:val="right" w:leader="dot" w:pos="10456"/>
        </w:tabs>
        <w:rPr>
          <w:noProof/>
          <w:color w:val="auto"/>
          <w:sz w:val="22"/>
          <w:szCs w:val="22"/>
          <w:lang w:eastAsia="en-US"/>
        </w:rPr>
      </w:pPr>
      <w:hyperlink w:anchor="_Toc74133067" w:history="1">
        <w:r w:rsidRPr="001A1828">
          <w:rPr>
            <w:rStyle w:val="Hyperlink"/>
            <w:b/>
            <w:bCs/>
            <w:noProof/>
            <w:lang w:val="fr-FR"/>
          </w:rPr>
          <w:t xml:space="preserve">Figure 55 – </w:t>
        </w:r>
        <w:r w:rsidRPr="001A1828">
          <w:rPr>
            <w:rStyle w:val="Hyperlink"/>
            <w:b/>
            <w:bCs/>
            <w:i/>
            <w:noProof/>
            <w:lang w:val="fr-FR"/>
          </w:rPr>
          <w:t>EthSpecJobsPmProActive</w:t>
        </w:r>
        <w:r>
          <w:rPr>
            <w:noProof/>
            <w:webHidden/>
          </w:rPr>
          <w:tab/>
        </w:r>
        <w:r>
          <w:rPr>
            <w:noProof/>
            <w:webHidden/>
          </w:rPr>
          <w:fldChar w:fldCharType="begin"/>
        </w:r>
        <w:r>
          <w:rPr>
            <w:noProof/>
            <w:webHidden/>
          </w:rPr>
          <w:instrText xml:space="preserve"> PAGEREF _Toc74133067 \h </w:instrText>
        </w:r>
        <w:r>
          <w:rPr>
            <w:noProof/>
            <w:webHidden/>
          </w:rPr>
        </w:r>
        <w:r>
          <w:rPr>
            <w:noProof/>
            <w:webHidden/>
          </w:rPr>
          <w:fldChar w:fldCharType="separate"/>
        </w:r>
        <w:r>
          <w:rPr>
            <w:noProof/>
            <w:webHidden/>
          </w:rPr>
          <w:t>295</w:t>
        </w:r>
        <w:r>
          <w:rPr>
            <w:noProof/>
            <w:webHidden/>
          </w:rPr>
          <w:fldChar w:fldCharType="end"/>
        </w:r>
      </w:hyperlink>
    </w:p>
    <w:p w14:paraId="2738AD08" w14:textId="0848A6AB" w:rsidR="00D37ABD" w:rsidRDefault="00D37ABD">
      <w:pPr>
        <w:pStyle w:val="TableofFigures"/>
        <w:tabs>
          <w:tab w:val="right" w:leader="dot" w:pos="10456"/>
        </w:tabs>
        <w:rPr>
          <w:noProof/>
          <w:color w:val="auto"/>
          <w:sz w:val="22"/>
          <w:szCs w:val="22"/>
          <w:lang w:eastAsia="en-US"/>
        </w:rPr>
      </w:pPr>
      <w:hyperlink w:anchor="_Toc74133068" w:history="1">
        <w:r w:rsidRPr="001A1828">
          <w:rPr>
            <w:rStyle w:val="Hyperlink"/>
            <w:b/>
            <w:bCs/>
            <w:noProof/>
            <w:lang w:val="fr-FR"/>
          </w:rPr>
          <w:t xml:space="preserve">Figure 56 – </w:t>
        </w:r>
        <w:r w:rsidRPr="001A1828">
          <w:rPr>
            <w:rStyle w:val="Hyperlink"/>
            <w:b/>
            <w:bCs/>
            <w:i/>
            <w:noProof/>
            <w:lang w:val="fr-FR"/>
          </w:rPr>
          <w:t>EthSpecOamResource</w:t>
        </w:r>
        <w:r>
          <w:rPr>
            <w:noProof/>
            <w:webHidden/>
          </w:rPr>
          <w:tab/>
        </w:r>
        <w:r>
          <w:rPr>
            <w:noProof/>
            <w:webHidden/>
          </w:rPr>
          <w:fldChar w:fldCharType="begin"/>
        </w:r>
        <w:r>
          <w:rPr>
            <w:noProof/>
            <w:webHidden/>
          </w:rPr>
          <w:instrText xml:space="preserve"> PAGEREF _Toc74133068 \h </w:instrText>
        </w:r>
        <w:r>
          <w:rPr>
            <w:noProof/>
            <w:webHidden/>
          </w:rPr>
        </w:r>
        <w:r>
          <w:rPr>
            <w:noProof/>
            <w:webHidden/>
          </w:rPr>
          <w:fldChar w:fldCharType="separate"/>
        </w:r>
        <w:r>
          <w:rPr>
            <w:noProof/>
            <w:webHidden/>
          </w:rPr>
          <w:t>296</w:t>
        </w:r>
        <w:r>
          <w:rPr>
            <w:noProof/>
            <w:webHidden/>
          </w:rPr>
          <w:fldChar w:fldCharType="end"/>
        </w:r>
      </w:hyperlink>
    </w:p>
    <w:p w14:paraId="4452D76F" w14:textId="394E1921" w:rsidR="00D37ABD" w:rsidRDefault="00D37ABD">
      <w:pPr>
        <w:pStyle w:val="TableofFigures"/>
        <w:tabs>
          <w:tab w:val="right" w:leader="dot" w:pos="10456"/>
        </w:tabs>
        <w:rPr>
          <w:noProof/>
          <w:color w:val="auto"/>
          <w:sz w:val="22"/>
          <w:szCs w:val="22"/>
          <w:lang w:eastAsia="en-US"/>
        </w:rPr>
      </w:pPr>
      <w:hyperlink w:anchor="_Toc74133069" w:history="1">
        <w:r w:rsidRPr="001A1828">
          <w:rPr>
            <w:rStyle w:val="Hyperlink"/>
            <w:b/>
            <w:bCs/>
            <w:noProof/>
            <w:lang w:val="fr-FR"/>
          </w:rPr>
          <w:t xml:space="preserve">Figure 57 – </w:t>
        </w:r>
        <w:r w:rsidRPr="001A1828">
          <w:rPr>
            <w:rStyle w:val="Hyperlink"/>
            <w:b/>
            <w:bCs/>
            <w:i/>
            <w:noProof/>
            <w:lang w:val="fr-FR"/>
          </w:rPr>
          <w:t>EthSpecOamService</w:t>
        </w:r>
        <w:r>
          <w:rPr>
            <w:noProof/>
            <w:webHidden/>
          </w:rPr>
          <w:tab/>
        </w:r>
        <w:r>
          <w:rPr>
            <w:noProof/>
            <w:webHidden/>
          </w:rPr>
          <w:fldChar w:fldCharType="begin"/>
        </w:r>
        <w:r>
          <w:rPr>
            <w:noProof/>
            <w:webHidden/>
          </w:rPr>
          <w:instrText xml:space="preserve"> PAGEREF _Toc74133069 \h </w:instrText>
        </w:r>
        <w:r>
          <w:rPr>
            <w:noProof/>
            <w:webHidden/>
          </w:rPr>
        </w:r>
        <w:r>
          <w:rPr>
            <w:noProof/>
            <w:webHidden/>
          </w:rPr>
          <w:fldChar w:fldCharType="separate"/>
        </w:r>
        <w:r>
          <w:rPr>
            <w:noProof/>
            <w:webHidden/>
          </w:rPr>
          <w:t>297</w:t>
        </w:r>
        <w:r>
          <w:rPr>
            <w:noProof/>
            <w:webHidden/>
          </w:rPr>
          <w:fldChar w:fldCharType="end"/>
        </w:r>
      </w:hyperlink>
    </w:p>
    <w:p w14:paraId="391F9AC3" w14:textId="1FBB40B3" w:rsidR="00D37ABD" w:rsidRDefault="00D37ABD">
      <w:pPr>
        <w:pStyle w:val="TableofFigures"/>
        <w:tabs>
          <w:tab w:val="right" w:leader="dot" w:pos="10456"/>
        </w:tabs>
        <w:rPr>
          <w:noProof/>
          <w:color w:val="auto"/>
          <w:sz w:val="22"/>
          <w:szCs w:val="22"/>
          <w:lang w:eastAsia="en-US"/>
        </w:rPr>
      </w:pPr>
      <w:hyperlink w:anchor="_Toc74133070" w:history="1">
        <w:r w:rsidRPr="001A1828">
          <w:rPr>
            <w:rStyle w:val="Hyperlink"/>
            <w:b/>
            <w:bCs/>
            <w:noProof/>
            <w:lang w:val="fr-FR"/>
          </w:rPr>
          <w:t xml:space="preserve">Figure 58 – </w:t>
        </w:r>
        <w:r w:rsidRPr="001A1828">
          <w:rPr>
            <w:rStyle w:val="Hyperlink"/>
            <w:b/>
            <w:bCs/>
            <w:i/>
            <w:noProof/>
            <w:lang w:val="fr-FR"/>
          </w:rPr>
          <w:t>EthernetTypes</w:t>
        </w:r>
        <w:r>
          <w:rPr>
            <w:noProof/>
            <w:webHidden/>
          </w:rPr>
          <w:tab/>
        </w:r>
        <w:r>
          <w:rPr>
            <w:noProof/>
            <w:webHidden/>
          </w:rPr>
          <w:fldChar w:fldCharType="begin"/>
        </w:r>
        <w:r>
          <w:rPr>
            <w:noProof/>
            <w:webHidden/>
          </w:rPr>
          <w:instrText xml:space="preserve"> PAGEREF _Toc74133070 \h </w:instrText>
        </w:r>
        <w:r>
          <w:rPr>
            <w:noProof/>
            <w:webHidden/>
          </w:rPr>
        </w:r>
        <w:r>
          <w:rPr>
            <w:noProof/>
            <w:webHidden/>
          </w:rPr>
          <w:fldChar w:fldCharType="separate"/>
        </w:r>
        <w:r>
          <w:rPr>
            <w:noProof/>
            <w:webHidden/>
          </w:rPr>
          <w:t>298</w:t>
        </w:r>
        <w:r>
          <w:rPr>
            <w:noProof/>
            <w:webHidden/>
          </w:rPr>
          <w:fldChar w:fldCharType="end"/>
        </w:r>
      </w:hyperlink>
    </w:p>
    <w:p w14:paraId="6DAEA3B6" w14:textId="0C80F1BA" w:rsidR="00783ECB" w:rsidRDefault="00722ED2" w:rsidP="00A94DB9">
      <w:pPr>
        <w:jc w:val="both"/>
        <w:rPr>
          <w:rFonts w:eastAsiaTheme="majorEastAsia" w:cs="Times New Roman"/>
          <w:b/>
          <w:bCs/>
          <w:color w:val="auto"/>
          <w:sz w:val="28"/>
          <w:szCs w:val="32"/>
        </w:rPr>
      </w:pPr>
      <w:r w:rsidRPr="00661FB9">
        <w:rPr>
          <w:rFonts w:cs="Times New Roman"/>
        </w:rPr>
        <w:fldChar w:fldCharType="end"/>
      </w:r>
      <w:bookmarkStart w:id="4" w:name="_Toc16163703"/>
      <w:r w:rsidR="00783ECB">
        <w:rPr>
          <w:rFonts w:cs="Times New Roman"/>
        </w:rPr>
        <w:br w:type="page"/>
      </w:r>
    </w:p>
    <w:p w14:paraId="0B6B53A2" w14:textId="67922BFE" w:rsidR="00722ED2" w:rsidRPr="00661FB9" w:rsidRDefault="00722ED2" w:rsidP="00661FB9">
      <w:pPr>
        <w:pStyle w:val="TOCHeading"/>
        <w:keepNext/>
        <w:jc w:val="both"/>
        <w:outlineLvl w:val="0"/>
        <w:rPr>
          <w:rFonts w:ascii="Times New Roman" w:hAnsi="Times New Roman" w:cs="Times New Roman"/>
        </w:rPr>
      </w:pPr>
      <w:bookmarkStart w:id="5" w:name="_Toc74132446"/>
      <w:r w:rsidRPr="00661FB9">
        <w:rPr>
          <w:rFonts w:ascii="Times New Roman" w:hAnsi="Times New Roman" w:cs="Times New Roman"/>
        </w:rPr>
        <w:lastRenderedPageBreak/>
        <w:t>Document History</w:t>
      </w:r>
      <w:bookmarkEnd w:id="4"/>
      <w:bookmarkEnd w:id="5"/>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7587"/>
      </w:tblGrid>
      <w:tr w:rsidR="00312632" w:rsidRPr="00661FB9" w14:paraId="33735EA1" w14:textId="77777777" w:rsidTr="00A548D5">
        <w:trPr>
          <w:cantSplit/>
          <w:trHeight w:val="548"/>
          <w:tblHeader/>
        </w:trPr>
        <w:tc>
          <w:tcPr>
            <w:tcW w:w="883" w:type="dxa"/>
            <w:shd w:val="clear" w:color="auto" w:fill="FFFF99"/>
          </w:tcPr>
          <w:p w14:paraId="2F742BD2" w14:textId="77777777" w:rsidR="00722ED2" w:rsidRPr="00661FB9" w:rsidRDefault="00722ED2" w:rsidP="00661FB9">
            <w:pPr>
              <w:keepNext/>
              <w:spacing w:before="120" w:after="120"/>
              <w:jc w:val="both"/>
              <w:rPr>
                <w:rFonts w:cs="Times New Roman"/>
                <w:b/>
                <w:sz w:val="20"/>
                <w:szCs w:val="20"/>
              </w:rPr>
            </w:pPr>
            <w:r w:rsidRPr="00661FB9">
              <w:rPr>
                <w:rFonts w:cs="Times New Roman"/>
                <w:b/>
                <w:sz w:val="20"/>
                <w:szCs w:val="20"/>
              </w:rPr>
              <w:t>Version</w:t>
            </w:r>
          </w:p>
        </w:tc>
        <w:tc>
          <w:tcPr>
            <w:tcW w:w="2015" w:type="dxa"/>
            <w:shd w:val="clear" w:color="auto" w:fill="FFFF99"/>
          </w:tcPr>
          <w:p w14:paraId="16C1D316" w14:textId="77777777" w:rsidR="00722ED2" w:rsidRPr="00661FB9" w:rsidRDefault="00722ED2" w:rsidP="00661FB9">
            <w:pPr>
              <w:keepNext/>
              <w:spacing w:before="120" w:after="120"/>
              <w:jc w:val="both"/>
              <w:rPr>
                <w:rFonts w:cs="Times New Roman"/>
                <w:b/>
                <w:sz w:val="20"/>
                <w:szCs w:val="20"/>
              </w:rPr>
            </w:pPr>
            <w:r w:rsidRPr="00661FB9">
              <w:rPr>
                <w:rFonts w:cs="Times New Roman"/>
                <w:b/>
                <w:sz w:val="20"/>
                <w:szCs w:val="20"/>
              </w:rPr>
              <w:t>Date</w:t>
            </w:r>
          </w:p>
        </w:tc>
        <w:tc>
          <w:tcPr>
            <w:tcW w:w="7587" w:type="dxa"/>
            <w:shd w:val="clear" w:color="auto" w:fill="FFFF99"/>
          </w:tcPr>
          <w:p w14:paraId="24CBA486" w14:textId="77777777" w:rsidR="00722ED2" w:rsidRPr="00661FB9" w:rsidRDefault="00722ED2" w:rsidP="00661FB9">
            <w:pPr>
              <w:keepNext/>
              <w:spacing w:before="120" w:after="120"/>
              <w:jc w:val="both"/>
              <w:rPr>
                <w:rFonts w:cs="Times New Roman"/>
                <w:b/>
                <w:sz w:val="20"/>
                <w:szCs w:val="20"/>
              </w:rPr>
            </w:pPr>
            <w:r w:rsidRPr="00661FB9">
              <w:rPr>
                <w:rFonts w:cs="Times New Roman"/>
                <w:b/>
                <w:sz w:val="20"/>
                <w:szCs w:val="20"/>
              </w:rPr>
              <w:t>Description of Change</w:t>
            </w:r>
          </w:p>
        </w:tc>
      </w:tr>
      <w:tr w:rsidR="00A94DB9" w:rsidRPr="00661FB9" w14:paraId="4894A4EF" w14:textId="77777777" w:rsidTr="00564B37">
        <w:trPr>
          <w:cantSplit/>
          <w:trHeight w:val="548"/>
          <w:tblHeader/>
        </w:trPr>
        <w:tc>
          <w:tcPr>
            <w:tcW w:w="883" w:type="dxa"/>
            <w:shd w:val="clear" w:color="auto" w:fill="auto"/>
          </w:tcPr>
          <w:p w14:paraId="05A5FB5D" w14:textId="601E3525" w:rsidR="00A94DB9" w:rsidRPr="00661FB9" w:rsidRDefault="00A94DB9" w:rsidP="00A94DB9">
            <w:pPr>
              <w:pStyle w:val="Body"/>
              <w:rPr>
                <w:b/>
                <w:sz w:val="20"/>
                <w:szCs w:val="20"/>
              </w:rPr>
            </w:pPr>
            <w:r w:rsidRPr="006816EB">
              <w:t>2.3</w:t>
            </w:r>
          </w:p>
        </w:tc>
        <w:tc>
          <w:tcPr>
            <w:tcW w:w="2015" w:type="dxa"/>
            <w:shd w:val="clear" w:color="auto" w:fill="auto"/>
          </w:tcPr>
          <w:p w14:paraId="4BA8D76E" w14:textId="7C29B97D" w:rsidR="00A94DB9" w:rsidRPr="00661FB9" w:rsidRDefault="00F6697B" w:rsidP="00A94DB9">
            <w:pPr>
              <w:pStyle w:val="Body"/>
              <w:rPr>
                <w:b/>
                <w:sz w:val="20"/>
                <w:szCs w:val="20"/>
              </w:rPr>
            </w:pPr>
            <w:r>
              <w:t>June</w:t>
            </w:r>
            <w:r w:rsidR="00A94DB9" w:rsidRPr="006816EB">
              <w:t xml:space="preserve"> </w:t>
            </w:r>
            <w:r>
              <w:t>9</w:t>
            </w:r>
            <w:r w:rsidR="00A94DB9" w:rsidRPr="006816EB">
              <w:t>, 2021</w:t>
            </w:r>
          </w:p>
        </w:tc>
        <w:tc>
          <w:tcPr>
            <w:tcW w:w="7587" w:type="dxa"/>
            <w:shd w:val="clear" w:color="auto" w:fill="auto"/>
          </w:tcPr>
          <w:p w14:paraId="1647FDC6" w14:textId="4A1E8E13" w:rsidR="00A94DB9" w:rsidRPr="006816EB" w:rsidRDefault="00A94DB9" w:rsidP="00A94DB9">
            <w:pPr>
              <w:pStyle w:val="Body"/>
            </w:pPr>
            <w:r w:rsidRPr="006816EB">
              <w:t>Model Dump</w:t>
            </w:r>
          </w:p>
          <w:p w14:paraId="275D7D17" w14:textId="62DF4B2D" w:rsidR="00A94DB9" w:rsidRPr="00661FB9" w:rsidRDefault="00A94DB9" w:rsidP="00A94DB9">
            <w:pPr>
              <w:spacing w:before="120" w:after="120"/>
              <w:jc w:val="both"/>
              <w:rPr>
                <w:rFonts w:cs="Times New Roman"/>
                <w:b/>
                <w:sz w:val="20"/>
                <w:szCs w:val="20"/>
              </w:rPr>
            </w:pPr>
            <w:r w:rsidRPr="006816EB">
              <w:rPr>
                <w:i/>
                <w:iCs/>
              </w:rPr>
              <w:t xml:space="preserve">Gendoc generates documentation from </w:t>
            </w:r>
            <w:r w:rsidRPr="006816EB">
              <w:rPr>
                <w:rFonts w:eastAsia="Times New Roman"/>
                <w:i/>
                <w:iCs/>
              </w:rPr>
              <w:t xml:space="preserve">Eclipse Modeling Framework </w:t>
            </w:r>
            <w:r w:rsidRPr="006816EB">
              <w:rPr>
                <w:i/>
                <w:iCs/>
              </w:rPr>
              <w:t>(EMF) models using document templates in formats such as OpenOffice Writer (.odt), Microsoft Word (.docx), Microsoft Excel (.xlsx) and Microsoft Powerpoint (.pptx).</w:t>
            </w:r>
          </w:p>
        </w:tc>
      </w:tr>
    </w:tbl>
    <w:p w14:paraId="5E85AC62" w14:textId="77777777" w:rsidR="007C687F" w:rsidRDefault="007C687F" w:rsidP="007C687F">
      <w:pPr>
        <w:pStyle w:val="Body"/>
      </w:pPr>
      <w:bookmarkStart w:id="6" w:name="_Ref415288333"/>
      <w:bookmarkStart w:id="7" w:name="_Ref415288340"/>
      <w:bookmarkStart w:id="8" w:name="_Ref415288345"/>
      <w:bookmarkStart w:id="9" w:name="_Ref415288350"/>
    </w:p>
    <w:p w14:paraId="131CA5E1" w14:textId="4D76B835" w:rsidR="007C687F" w:rsidRDefault="007C687F" w:rsidP="007C687F">
      <w:pPr>
        <w:pStyle w:val="Body"/>
        <w:rPr>
          <w:rFonts w:ascii="Sansation" w:eastAsiaTheme="majorEastAsia" w:hAnsi="Sansation" w:cstheme="majorBidi"/>
          <w:b/>
          <w:szCs w:val="26"/>
        </w:rPr>
      </w:pPr>
      <w:r w:rsidRPr="00477BE1">
        <w:t>Some of the UML diagrams are very dense. To view them either zoom (sometimes to 400%) or open the corresponding UML diagram via Papyrus</w:t>
      </w:r>
      <w:r w:rsidRPr="009F15DA">
        <w:t xml:space="preserve"> (for each figure with a UML diagram the UML model diagram name is provided under the figure in </w:t>
      </w:r>
      <w:r w:rsidRPr="009F15DA">
        <w:rPr>
          <w:i/>
        </w:rPr>
        <w:t>italic</w:t>
      </w:r>
      <w:r w:rsidRPr="009F15DA">
        <w:t xml:space="preserve"> font).</w:t>
      </w:r>
    </w:p>
    <w:p w14:paraId="434A43ED" w14:textId="77777777" w:rsidR="007C687F" w:rsidRDefault="007C687F" w:rsidP="00661FB9">
      <w:pPr>
        <w:spacing w:after="0"/>
        <w:jc w:val="both"/>
        <w:rPr>
          <w:rFonts w:cs="Times New Roman"/>
        </w:rPr>
      </w:pPr>
    </w:p>
    <w:p w14:paraId="39816162" w14:textId="439EEF2C" w:rsidR="00722ED2" w:rsidRPr="00661FB9" w:rsidRDefault="00722ED2" w:rsidP="00661FB9">
      <w:pPr>
        <w:spacing w:after="0"/>
        <w:jc w:val="both"/>
        <w:rPr>
          <w:rFonts w:eastAsiaTheme="majorEastAsia" w:cs="Times New Roman"/>
          <w:b/>
          <w:bCs/>
          <w:sz w:val="32"/>
          <w:szCs w:val="32"/>
        </w:rPr>
      </w:pPr>
      <w:r w:rsidRPr="00661FB9">
        <w:rPr>
          <w:rFonts w:cs="Times New Roman"/>
        </w:rPr>
        <w:br w:type="page"/>
      </w:r>
    </w:p>
    <w:p w14:paraId="3381AFF7" w14:textId="22999398" w:rsidR="00722ED2" w:rsidRDefault="003D17E8" w:rsidP="00661FB9">
      <w:pPr>
        <w:pStyle w:val="Heading1"/>
        <w:jc w:val="both"/>
        <w:rPr>
          <w:rFonts w:ascii="Times New Roman" w:hAnsi="Times New Roman" w:cs="Times New Roman"/>
        </w:rPr>
      </w:pPr>
      <w:bookmarkStart w:id="10" w:name="_Toc74132447"/>
      <w:bookmarkEnd w:id="6"/>
      <w:bookmarkEnd w:id="7"/>
      <w:bookmarkEnd w:id="8"/>
      <w:bookmarkEnd w:id="9"/>
      <w:r>
        <w:rPr>
          <w:rFonts w:ascii="Times New Roman" w:hAnsi="Times New Roman" w:cs="Times New Roman"/>
        </w:rPr>
        <w:lastRenderedPageBreak/>
        <w:t>Common</w:t>
      </w:r>
      <w:r w:rsidR="00521CF4">
        <w:rPr>
          <w:rFonts w:ascii="Times New Roman" w:hAnsi="Times New Roman" w:cs="Times New Roman"/>
        </w:rPr>
        <w:t xml:space="preserve"> Model</w:t>
      </w:r>
      <w:bookmarkEnd w:id="10"/>
    </w:p>
    <w:p w14:paraId="28897A94" w14:textId="34155EA0" w:rsidR="003759C2" w:rsidRDefault="003759C2" w:rsidP="004272D0"/>
    <w:p w14:paraId="1995D309" w14:textId="00F094CF" w:rsidR="004272D0" w:rsidRDefault="004272D0" w:rsidP="004272D0">
      <w:r>
        <w:t>TapiCommon:  This module contains TAPI Common Model definitions. Source: TapiCommon.uml Copyright (c) 2021 Open Networking Foundation (ONF). All rights reserved. License: This module is distributed under the Apache License 2.0</w:t>
      </w:r>
    </w:p>
    <w:p w14:paraId="11485586" w14:textId="549A50E1" w:rsidR="00722ED2" w:rsidRDefault="00521CF4" w:rsidP="00342FA4">
      <w:pPr>
        <w:pStyle w:val="Heading2"/>
        <w:tabs>
          <w:tab w:val="num" w:pos="576"/>
        </w:tabs>
        <w:ind w:hanging="756"/>
        <w:jc w:val="both"/>
        <w:rPr>
          <w:rFonts w:ascii="Times New Roman" w:hAnsi="Times New Roman" w:cs="Times New Roman"/>
        </w:rPr>
      </w:pPr>
      <w:bookmarkStart w:id="11" w:name="_Toc74132448"/>
      <w:r>
        <w:rPr>
          <w:rFonts w:ascii="Times New Roman" w:hAnsi="Times New Roman" w:cs="Times New Roman"/>
        </w:rPr>
        <w:t>Diagrams</w:t>
      </w:r>
      <w:bookmarkEnd w:id="11"/>
    </w:p>
    <w:p w14:paraId="7167657F" w14:textId="77777777" w:rsidR="00521CF4" w:rsidRDefault="00521CF4" w:rsidP="00521CF4">
      <w:pPr>
        <w:rPr>
          <w:lang w:val="en-GB"/>
        </w:rPr>
      </w:pPr>
      <w:r>
        <w:rPr>
          <w:noProof/>
        </w:rPr>
        <mc:AlternateContent>
          <mc:Choice Requires="wpc">
            <w:drawing>
              <wp:inline distT="0" distB="0" distL="0" distR="0" wp14:anchorId="23FA921D" wp14:editId="03C92E3F">
                <wp:extent cx="6667199" cy="4571900"/>
                <wp:effectExtent l="0" t="0" r="0" b="0"/>
                <wp:docPr id="15"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5"/>
                          <a:stretch>
                            <a:fillRect/>
                          </a:stretch>
                        </a:blipFill>
                      </wpc:bg>
                      <wpc:whole/>
                    </wpc:wpc>
                  </a:graphicData>
                </a:graphic>
              </wp:inline>
            </w:drawing>
          </mc:Choice>
          <mc:Fallback>
            <w:pict>
              <v:group coordsize="66668,38912" id="Zone de dessin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" o:spid="_x0000_s1026" style="width:700.0;height:480.01110494169905;mso-position-horizontal-relative:char;mso-position-vertical-relative:line" w14:anchorId="3F983779">
                <v:shapetype coordsize="21600,21600" filled="f" id="_x0000_t75" o:preferrelative="t" o:spt="75" path="m@4@5l@4@11@9@11@9@5xe"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s1027" style="position:absolute;width:66668;height:38912;visibility:visible;mso-wrap-style:square" type="#_x0000_t75">
                  <v:imagedata o:title="" r:id="A211"/>
                  <v:fill o:detectmouseclick="t"/>
                  <v:path o:connecttype="none"/>
                </v:shape>
                <w10:anchorlock/>
              </v:group>
            </w:pict>
          </mc:Fallback>
        </mc:AlternateContent>
      </w:r>
    </w:p>
    <w:p w14:paraId="717E126B" w14:textId="30021724" w:rsidR="00521CF4" w:rsidRPr="0050468B" w:rsidRDefault="00521CF4" w:rsidP="00521CF4">
      <w:pPr>
        <w:pStyle w:val="Caption"/>
        <w:rPr>
          <w:b/>
          <w:bCs/>
          <w:szCs w:val="24"/>
          <w:lang w:val="fr-FR" w:eastAsia="fr-FR"/>
        </w:rPr>
      </w:pPr>
      <w:bookmarkStart w:id="12" w:name="_Toc74133013"/>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F02ED">
        <w:rPr>
          <w:b/>
          <w:bCs/>
          <w:noProof/>
          <w:szCs w:val="24"/>
          <w:lang w:val="fr-FR"/>
        </w:rPr>
        <w:t>1</w:t>
      </w:r>
      <w:r w:rsidRPr="0050468B">
        <w:rPr>
          <w:b/>
          <w:bCs/>
          <w:noProof/>
          <w:szCs w:val="24"/>
        </w:rPr>
        <w:fldChar w:fldCharType="end"/>
      </w:r>
      <w:r w:rsidRPr="0050468B">
        <w:rPr>
          <w:b/>
          <w:bCs/>
          <w:szCs w:val="24"/>
          <w:lang w:val="fr-FR"/>
        </w:rPr>
        <w:t xml:space="preserve"> – </w:t>
      </w:r>
      <w:r w:rsidRPr="0050468B">
        <w:rPr>
          <w:b/>
          <w:bCs/>
          <w:i/>
          <w:szCs w:val="24"/>
          <w:lang w:val="fr-FR"/>
        </w:rPr>
        <w:t>CommonDataTypes</w:t>
      </w:r>
      <w:bookmarkEnd w:id="12"/>
    </w:p>
    <w:p w14:paraId="1124C1A5" w14:textId="77777777" w:rsidR="00521CF4" w:rsidRDefault="00521CF4" w:rsidP="00521CF4">
      <w:pPr>
        <w:rPr>
          <w:lang w:val="en-GB"/>
        </w:rPr>
      </w:pPr>
      <w:r>
        <w:rPr>
          <w:noProof/>
        </w:rPr>
        <w:lastRenderedPageBreak/>
        <mc:AlternateContent>
          <mc:Choice Requires="wpc">
            <w:drawing>
              <wp:inline distT="0" distB="0" distL="0" distR="0" wp14:anchorId="23FA921D" wp14:editId="03C92E3F">
                <wp:extent cx="6667199" cy="5557541"/>
                <wp:effectExtent l="0" t="0" r="0" b="0"/>
                <wp:docPr id="2"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6"/>
                          <a:stretch>
                            <a:fillRect/>
                          </a:stretch>
                        </a:blipFill>
                      </wpc:bg>
                      <wpc:whole/>
                    </wpc:wpc>
                  </a:graphicData>
                </a:graphic>
              </wp:inline>
            </w:drawing>
          </mc:Choice>
          <mc:Fallback>
            <w:pict>
              <v:group coordsize="66668,38912" id="Zone de dessin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" o:spid="_x0000_s1026" style="width:700.0;height:583.495145631068;mso-position-horizontal-relative:char;mso-position-vertical-relative:line" w14:anchorId="3F983779">
                <v:shapetype coordsize="21600,21600" filled="f" id="_x0000_t75" o:preferrelative="t" o:spt="75" path="m@4@5l@4@11@9@11@9@5xe"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s1027" style="position:absolute;width:66668;height:38912;visibility:visible;mso-wrap-style:square" type="#_x0000_t75">
                  <v:imagedata o:title="" r:id="A212"/>
                  <v:fill o:detectmouseclick="t"/>
                  <v:path o:connecttype="none"/>
                </v:shape>
                <w10:anchorlock/>
              </v:group>
            </w:pict>
          </mc:Fallback>
        </mc:AlternateContent>
      </w:r>
    </w:p>
    <w:p w14:paraId="4A25A338" w14:textId="419F804C" w:rsidR="00521CF4" w:rsidRPr="0050468B" w:rsidRDefault="00521CF4" w:rsidP="00521CF4">
      <w:pPr>
        <w:pStyle w:val="Caption"/>
        <w:rPr>
          <w:b/>
          <w:bCs/>
          <w:szCs w:val="24"/>
          <w:lang w:val="fr-FR" w:eastAsia="fr-FR"/>
        </w:rPr>
      </w:pPr>
      <w:bookmarkStart w:id="13" w:name="_Toc74133014"/>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F02ED">
        <w:rPr>
          <w:b/>
          <w:bCs/>
          <w:noProof/>
          <w:szCs w:val="24"/>
          <w:lang w:val="fr-FR"/>
        </w:rPr>
        <w:t>2</w:t>
      </w:r>
      <w:r w:rsidRPr="0050468B">
        <w:rPr>
          <w:b/>
          <w:bCs/>
          <w:noProof/>
          <w:szCs w:val="24"/>
        </w:rPr>
        <w:fldChar w:fldCharType="end"/>
      </w:r>
      <w:r w:rsidRPr="0050468B">
        <w:rPr>
          <w:b/>
          <w:bCs/>
          <w:szCs w:val="24"/>
          <w:lang w:val="fr-FR"/>
        </w:rPr>
        <w:t xml:space="preserve"> – </w:t>
      </w:r>
      <w:r w:rsidRPr="0050468B">
        <w:rPr>
          <w:b/>
          <w:bCs/>
          <w:i/>
          <w:szCs w:val="24"/>
          <w:lang w:val="fr-FR"/>
        </w:rPr>
        <w:t>CommonPacs</w:t>
      </w:r>
      <w:bookmarkEnd w:id="13"/>
    </w:p>
    <w:p w14:paraId="20F371BD" w14:textId="77777777" w:rsidR="00521CF4" w:rsidRDefault="00521CF4" w:rsidP="00521CF4">
      <w:pPr>
        <w:rPr>
          <w:lang w:val="en-GB"/>
        </w:rPr>
      </w:pPr>
      <w:r>
        <w:rPr>
          <w:noProof/>
        </w:rPr>
        <mc:AlternateContent>
          <mc:Choice Requires="wpc">
            <w:drawing>
              <wp:inline distT="0" distB="0" distL="0" distR="0" wp14:anchorId="23FA921D" wp14:editId="03C92E3F">
                <wp:extent cx="6667199" cy="3055800"/>
                <wp:effectExtent l="0" t="0" r="0" b="0"/>
                <wp:docPr id="3"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7"/>
                          <a:stretch>
                            <a:fillRect/>
                          </a:stretch>
                        </a:blipFill>
                      </wpc:bg>
                      <wpc:whole/>
                    </wpc:wpc>
                  </a:graphicData>
                </a:graphic>
              </wp:inline>
            </w:drawing>
          </mc:Choice>
          <mc:Fallback>
            <w:pict>
              <v:group coordsize="66668,38912" id="Zone de dessin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" o:spid="_x0000_s1026" style="width:700.0;height:320.8333333333333;mso-position-horizontal-relative:char;mso-position-vertical-relative:line" w14:anchorId="3F983779">
                <v:shapetype coordsize="21600,21600" filled="f" id="_x0000_t75" o:preferrelative="t" o:spt="75" path="m@4@5l@4@11@9@11@9@5xe"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s1027" style="position:absolute;width:66668;height:38912;visibility:visible;mso-wrap-style:square" type="#_x0000_t75">
                  <v:imagedata o:title="" r:id="A213"/>
                  <v:fill o:detectmouseclick="t"/>
                  <v:path o:connecttype="none"/>
                </v:shape>
                <w10:anchorlock/>
              </v:group>
            </w:pict>
          </mc:Fallback>
        </mc:AlternateContent>
      </w:r>
    </w:p>
    <w:p w14:paraId="365F23B2" w14:textId="2DBBEBD1" w:rsidR="00521CF4" w:rsidRPr="0050468B" w:rsidRDefault="00521CF4" w:rsidP="00521CF4">
      <w:pPr>
        <w:pStyle w:val="Caption"/>
        <w:rPr>
          <w:b/>
          <w:bCs/>
          <w:szCs w:val="24"/>
          <w:lang w:val="fr-FR" w:eastAsia="fr-FR"/>
        </w:rPr>
      </w:pPr>
      <w:bookmarkStart w:id="14" w:name="_Toc74133015"/>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F02ED">
        <w:rPr>
          <w:b/>
          <w:bCs/>
          <w:noProof/>
          <w:szCs w:val="24"/>
          <w:lang w:val="fr-FR"/>
        </w:rPr>
        <w:t>3</w:t>
      </w:r>
      <w:r w:rsidRPr="0050468B">
        <w:rPr>
          <w:b/>
          <w:bCs/>
          <w:noProof/>
          <w:szCs w:val="24"/>
        </w:rPr>
        <w:fldChar w:fldCharType="end"/>
      </w:r>
      <w:r w:rsidRPr="0050468B">
        <w:rPr>
          <w:b/>
          <w:bCs/>
          <w:szCs w:val="24"/>
          <w:lang w:val="fr-FR"/>
        </w:rPr>
        <w:t xml:space="preserve"> – </w:t>
      </w:r>
      <w:r w:rsidRPr="0050468B">
        <w:rPr>
          <w:b/>
          <w:bCs/>
          <w:i/>
          <w:szCs w:val="24"/>
          <w:lang w:val="fr-FR"/>
        </w:rPr>
        <w:t>Context</w:t>
      </w:r>
      <w:bookmarkEnd w:id="14"/>
    </w:p>
    <w:p w14:paraId="7AE93ACD" w14:textId="77777777" w:rsidR="00521CF4" w:rsidRDefault="00521CF4" w:rsidP="00521CF4">
      <w:pPr>
        <w:rPr>
          <w:lang w:val="en-GB"/>
        </w:rPr>
      </w:pPr>
      <w:r>
        <w:rPr>
          <w:noProof/>
        </w:rPr>
        <w:lastRenderedPageBreak/>
        <mc:AlternateContent>
          <mc:Choice Requires="wpc">
            <w:drawing>
              <wp:inline distT="0" distB="0" distL="0" distR="0" wp14:anchorId="23FA921D" wp14:editId="03C92E3F">
                <wp:extent cx="6667199" cy="3939012"/>
                <wp:effectExtent l="0" t="0" r="0" b="0"/>
                <wp:docPr id="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8"/>
                          <a:stretch>
                            <a:fillRect/>
                          </a:stretch>
                        </a:blipFill>
                      </wpc:bg>
                      <wpc:whole/>
                    </wpc:wpc>
                  </a:graphicData>
                </a:graphic>
              </wp:inline>
            </w:drawing>
          </mc:Choice>
          <mc:Fallback>
            <w:pict>
              <v:group coordsize="66668,38912" id="Zone de dessin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" o:spid="_x0000_s1026" style="width:700.0;height:413.5632183908046;mso-position-horizontal-relative:char;mso-position-vertical-relative:line" w14:anchorId="3F983779">
                <v:shapetype coordsize="21600,21600" filled="f" id="_x0000_t75" o:preferrelative="t" o:spt="75" path="m@4@5l@4@11@9@11@9@5xe"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s1027" style="position:absolute;width:66668;height:38912;visibility:visible;mso-wrap-style:square" type="#_x0000_t75">
                  <v:imagedata o:title="" r:id="A214"/>
                  <v:fill o:detectmouseclick="t"/>
                  <v:path o:connecttype="none"/>
                </v:shape>
                <w10:anchorlock/>
              </v:group>
            </w:pict>
          </mc:Fallback>
        </mc:AlternateContent>
      </w:r>
    </w:p>
    <w:p w14:paraId="6081D430" w14:textId="7AC5BA80" w:rsidR="00521CF4" w:rsidRPr="0050468B" w:rsidRDefault="00521CF4" w:rsidP="00521CF4">
      <w:pPr>
        <w:pStyle w:val="Caption"/>
        <w:rPr>
          <w:b/>
          <w:bCs/>
          <w:szCs w:val="24"/>
          <w:lang w:val="fr-FR" w:eastAsia="fr-FR"/>
        </w:rPr>
      </w:pPr>
      <w:bookmarkStart w:id="15" w:name="_Ref13505159"/>
      <w:bookmarkStart w:id="16" w:name="_Toc14255623"/>
      <w:bookmarkStart w:id="17" w:name="_Toc69209688"/>
      <w:bookmarkStart w:id="18" w:name="_Toc72086451"/>
      <w:bookmarkStart w:id="19" w:name="_Toc74133016"/>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F02ED">
        <w:rPr>
          <w:b/>
          <w:bCs/>
          <w:noProof/>
          <w:szCs w:val="24"/>
          <w:lang w:val="fr-FR"/>
        </w:rPr>
        <w:t>4</w:t>
      </w:r>
      <w:r w:rsidRPr="0050468B">
        <w:rPr>
          <w:b/>
          <w:bCs/>
          <w:noProof/>
          <w:szCs w:val="24"/>
        </w:rPr>
        <w:fldChar w:fldCharType="end"/>
      </w:r>
      <w:bookmarkEnd w:id="15"/>
      <w:r w:rsidRPr="0050468B">
        <w:rPr>
          <w:b/>
          <w:bCs/>
          <w:szCs w:val="24"/>
          <w:lang w:val="fr-FR"/>
        </w:rPr>
        <w:t xml:space="preserve"> –</w:t>
      </w:r>
      <w:bookmarkEnd w:id="16"/>
      <w:r w:rsidRPr="0050468B">
        <w:rPr>
          <w:b/>
          <w:bCs/>
          <w:szCs w:val="24"/>
          <w:lang w:val="fr-FR"/>
        </w:rPr>
        <w:t xml:space="preserve"> </w:t>
      </w:r>
      <w:r w:rsidRPr="0050468B">
        <w:rPr>
          <w:b/>
          <w:bCs/>
          <w:i/>
          <w:szCs w:val="24"/>
          <w:lang w:val="fr-FR"/>
        </w:rPr>
        <w:t>ServicePointDetails</w:t>
      </w:r>
      <w:bookmarkEnd w:id="17"/>
      <w:bookmarkEnd w:id="18"/>
      <w:bookmarkEnd w:id="19"/>
    </w:p>
    <w:p w14:paraId="5546B295" w14:textId="13B82BCF" w:rsidR="00521CF4" w:rsidRPr="00B177FB" w:rsidRDefault="00521CF4" w:rsidP="00521CF4">
      <w:pPr>
        <w:rPr>
          <w:lang w:val="en-GB"/>
        </w:rPr>
      </w:pPr>
    </w:p>
    <w:p w14:paraId="6156B34D" w14:textId="6DDAC693" w:rsidR="00722ED2" w:rsidRDefault="00521CF4" w:rsidP="00342FA4">
      <w:pPr>
        <w:pStyle w:val="Heading2"/>
        <w:tabs>
          <w:tab w:val="num" w:pos="576"/>
        </w:tabs>
        <w:ind w:hanging="756"/>
        <w:jc w:val="both"/>
        <w:rPr>
          <w:rFonts w:ascii="Times New Roman" w:hAnsi="Times New Roman" w:cs="Times New Roman"/>
        </w:rPr>
      </w:pPr>
      <w:bookmarkStart w:id="20" w:name="_Toc74132449"/>
      <w:r>
        <w:rPr>
          <w:rFonts w:ascii="Times New Roman" w:hAnsi="Times New Roman" w:cs="Times New Roman"/>
        </w:rPr>
        <w:t>Classes</w:t>
      </w:r>
      <w:bookmarkEnd w:id="20"/>
    </w:p>
    <w:p w14:paraId="5384A695" w14:textId="4597CA6F" w:rsidR="00521CF4" w:rsidRPr="00325CD8" w:rsidRDefault="00521CF4" w:rsidP="00521CF4">
      <w:pPr>
        <w:pStyle w:val="Heading3"/>
        <w:jc w:val="both"/>
        <w:rPr>
          <w:rFonts w:ascii="Times New Roman" w:hAnsi="Times New Roman" w:cs="Times New Roman"/>
        </w:rPr>
      </w:pPr>
      <w:bookmarkStart w:id="21" w:name="_Toc74132450"/>
      <w:r>
        <w:rPr>
          <w:rFonts w:ascii="Times New Roman" w:hAnsi="Times New Roman" w:cs="Times New Roman"/>
        </w:rPr>
        <w:t>AdminStatePac</w:t>
      </w:r>
      <w:bookmarkEnd w:id="21"/>
    </w:p>
    <w:p w14:paraId="5EF79BD9" w14:textId="77777777" w:rsidR="00521CF4" w:rsidRPr="003A4BEA" w:rsidRDefault="00521CF4" w:rsidP="00521CF4">
      <w:pPr>
        <w:pStyle w:val="Body"/>
      </w:pPr>
      <w:r w:rsidRPr="003A4BEA">
        <w:t>Provides state attributes that are applicable to an entity that can be administered. Such an entity also has operational and lifecycle aspects.</w:t>
      </w:r>
    </w:p>
    <w:p w14:paraId="56C0C6A9" w14:textId="77777777" w:rsidR="00F24EA7" w:rsidRDefault="00F24EA7" w:rsidP="00B146FD">
      <w:pPr>
        <w:spacing w:after="0"/>
      </w:pPr>
    </w:p>
    <w:p w14:paraId="56EEB9E7" w14:textId="3134EEFA" w:rsidR="00B146FD" w:rsidRDefault="00B146FD" w:rsidP="00B146FD">
      <w:pPr>
        <w:spacing w:after="0"/>
      </w:pPr>
      <w:r>
        <w:t>Applied stereotypes:</w:t>
      </w:r>
    </w:p>
    <w:p w14:paraId="0F4CD22F" w14:textId="77777777" w:rsidR="00B146FD" w:rsidRDefault="00B146FD" w:rsidP="00B146FD">
      <w:pPr>
        <w:pStyle w:val="ListParagraph"/>
        <w:numPr>
          <w:ilvl w:val="0"/>
          <w:numId w:val="10"/>
        </w:numPr>
        <w:spacing w:after="0"/>
        <w:contextualSpacing w:val="0"/>
      </w:pPr>
      <w:r>
        <w:t>OpenInterfaceModelClass</w:t>
      </w:r>
    </w:p>
    <w:p w14:paraId="4A16014A" w14:textId="77777777" w:rsidR="00B146FD" w:rsidRPr="001376EC" w:rsidRDefault="00B146FD" w:rsidP="00B146FD">
      <w:pPr>
        <w:pStyle w:val="ListParagraph"/>
        <w:numPr>
          <w:ilvl w:val="0"/>
          <w:numId w:val="9"/>
        </w:numPr>
        <w:spacing w:after="0"/>
        <w:rPr>
          <w:bCs/>
        </w:rPr>
      </w:pPr>
      <w:r w:rsidRPr="005650BC">
        <w:rPr>
          <w:bCs/>
        </w:rPr>
        <w:t xml:space="preserve">objectCreationNotification: </w:t>
      </w:r>
      <w:r w:rsidRPr="00D951DA">
        <w:rPr>
          <w:bCs/>
        </w:rPr>
        <w:t>NA</w:t>
      </w:r>
    </w:p>
    <w:p w14:paraId="6FB6303E" w14:textId="77777777" w:rsidR="00B146FD" w:rsidRPr="001376EC" w:rsidRDefault="00B146FD" w:rsidP="00B146FD">
      <w:pPr>
        <w:pStyle w:val="ListParagraph"/>
        <w:numPr>
          <w:ilvl w:val="0"/>
          <w:numId w:val="9"/>
        </w:numPr>
        <w:spacing w:after="0"/>
        <w:rPr>
          <w:bCs/>
        </w:rPr>
      </w:pPr>
      <w:r w:rsidRPr="005650BC">
        <w:rPr>
          <w:bCs/>
        </w:rPr>
        <w:t xml:space="preserve">objectDeletionNotification: </w:t>
      </w:r>
      <w:r w:rsidRPr="00D951DA">
        <w:rPr>
          <w:bCs/>
        </w:rPr>
        <w:t>NA</w:t>
      </w:r>
    </w:p>
    <w:p w14:paraId="3B65AF90" w14:textId="77777777" w:rsidR="00B146FD" w:rsidRDefault="00B146FD" w:rsidP="00B146FD">
      <w:pPr>
        <w:pStyle w:val="ListParagraph"/>
        <w:numPr>
          <w:ilvl w:val="0"/>
          <w:numId w:val="10"/>
        </w:numPr>
        <w:spacing w:after="0"/>
        <w:contextualSpacing w:val="0"/>
      </w:pPr>
      <w:r>
        <w:t>OpenModelClass</w:t>
      </w:r>
    </w:p>
    <w:p w14:paraId="470CF6A9" w14:textId="77777777" w:rsidR="00B146FD" w:rsidRPr="001376EC" w:rsidRDefault="00B146FD" w:rsidP="00B146FD">
      <w:pPr>
        <w:pStyle w:val="ListParagraph"/>
        <w:numPr>
          <w:ilvl w:val="0"/>
          <w:numId w:val="9"/>
        </w:numPr>
        <w:spacing w:after="0"/>
        <w:rPr>
          <w:bCs/>
        </w:rPr>
      </w:pPr>
      <w:r w:rsidRPr="005650BC">
        <w:rPr>
          <w:bCs/>
        </w:rPr>
        <w:t xml:space="preserve">support: </w:t>
      </w:r>
      <w:r w:rsidRPr="00D951DA">
        <w:rPr>
          <w:bCs/>
        </w:rPr>
        <w:t>MANDATORY</w:t>
      </w:r>
    </w:p>
    <w:p w14:paraId="3900724A" w14:textId="77777777" w:rsidR="00643E67" w:rsidRPr="00643E67" w:rsidRDefault="00643E67" w:rsidP="00521CF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551DB1A0" w14:textId="77777777" w:rsidTr="00B65962">
        <w:trPr>
          <w:cantSplit/>
        </w:trPr>
        <w:tc>
          <w:tcPr>
            <w:tcW w:w="3114" w:type="dxa"/>
          </w:tcPr>
          <w:p w14:paraId="5FB4E7A7" w14:textId="77777777" w:rsidR="00521CF4" w:rsidRPr="00ED52CB" w:rsidRDefault="00521CF4" w:rsidP="002018F4">
            <w:pPr>
              <w:rPr>
                <w:b/>
                <w:sz w:val="16"/>
              </w:rPr>
            </w:pPr>
            <w:r w:rsidRPr="00ED52CB">
              <w:rPr>
                <w:b/>
                <w:sz w:val="16"/>
              </w:rPr>
              <w:t>Attribute Name</w:t>
            </w:r>
          </w:p>
        </w:tc>
        <w:tc>
          <w:tcPr>
            <w:tcW w:w="2977" w:type="dxa"/>
          </w:tcPr>
          <w:p w14:paraId="3A27CC7B" w14:textId="77777777" w:rsidR="00521CF4" w:rsidRPr="00ED52CB" w:rsidRDefault="00521CF4" w:rsidP="002018F4">
            <w:pPr>
              <w:rPr>
                <w:b/>
                <w:sz w:val="16"/>
              </w:rPr>
            </w:pPr>
            <w:r w:rsidRPr="00ED52CB">
              <w:rPr>
                <w:b/>
                <w:sz w:val="16"/>
              </w:rPr>
              <w:t>Type</w:t>
            </w:r>
          </w:p>
        </w:tc>
        <w:tc>
          <w:tcPr>
            <w:tcW w:w="708" w:type="dxa"/>
          </w:tcPr>
          <w:p w14:paraId="23DC6A38" w14:textId="77777777" w:rsidR="00521CF4" w:rsidRPr="00ED52CB" w:rsidRDefault="00521CF4" w:rsidP="002018F4">
            <w:pPr>
              <w:rPr>
                <w:b/>
                <w:sz w:val="16"/>
              </w:rPr>
            </w:pPr>
            <w:r>
              <w:rPr>
                <w:b/>
                <w:sz w:val="16"/>
              </w:rPr>
              <w:t>Mult.</w:t>
            </w:r>
          </w:p>
        </w:tc>
        <w:tc>
          <w:tcPr>
            <w:tcW w:w="709" w:type="dxa"/>
          </w:tcPr>
          <w:p w14:paraId="59E3B086" w14:textId="77777777" w:rsidR="00521CF4" w:rsidRPr="00ED52CB" w:rsidRDefault="00521CF4" w:rsidP="002018F4">
            <w:pPr>
              <w:rPr>
                <w:b/>
                <w:sz w:val="16"/>
              </w:rPr>
            </w:pPr>
            <w:r w:rsidRPr="00C46D74">
              <w:rPr>
                <w:b/>
                <w:sz w:val="16"/>
              </w:rPr>
              <w:t>Access</w:t>
            </w:r>
          </w:p>
        </w:tc>
        <w:tc>
          <w:tcPr>
            <w:tcW w:w="2693" w:type="dxa"/>
          </w:tcPr>
          <w:p w14:paraId="0EF7D7C7" w14:textId="5B39ACCC" w:rsidR="00521CF4" w:rsidRPr="00ED52CB" w:rsidRDefault="00F24EA7" w:rsidP="002018F4">
            <w:pPr>
              <w:rPr>
                <w:b/>
                <w:sz w:val="16"/>
              </w:rPr>
            </w:pPr>
            <w:r>
              <w:rPr>
                <w:b/>
                <w:sz w:val="16"/>
              </w:rPr>
              <w:t>Stereotypes</w:t>
            </w:r>
          </w:p>
        </w:tc>
      </w:tr>
      <w:tr w:rsidR="00F24EA7" w14:paraId="2F4296A5" w14:textId="77777777" w:rsidTr="005C4979">
        <w:trPr>
          <w:cantSplit/>
          <w:tblHeader w:val="0"/>
        </w:trPr>
        <w:tc>
          <w:tcPr>
            <w:tcW w:w="3114" w:type="dxa"/>
            <w:vMerge w:val="restart"/>
          </w:tcPr>
          <w:p w14:paraId="41A749F3" w14:textId="77777777" w:rsidR="00F24EA7" w:rsidRPr="00DE56B2" w:rsidRDefault="00F24EA7" w:rsidP="00F24EA7">
            <w:pPr>
              <w:rPr>
                <w:sz w:val="16"/>
                <w:szCs w:val="16"/>
              </w:rPr>
            </w:pPr>
            <w:r w:rsidRPr="00DE56B2">
              <w:rPr>
                <w:sz w:val="16"/>
                <w:szCs w:val="16"/>
              </w:rPr>
              <w:t>administrativeState</w:t>
            </w:r>
          </w:p>
        </w:tc>
        <w:tc>
          <w:tcPr>
            <w:tcW w:w="2977" w:type="dxa"/>
          </w:tcPr>
          <w:p w14:paraId="49CCC538" w14:textId="77777777" w:rsidR="00F24EA7" w:rsidRPr="00DE56B2" w:rsidRDefault="00F24EA7" w:rsidP="00F24EA7">
            <w:pPr>
              <w:rPr>
                <w:sz w:val="16"/>
                <w:szCs w:val="16"/>
              </w:rPr>
            </w:pPr>
            <w:r w:rsidRPr="00DE56B2">
              <w:rPr>
                <w:sz w:val="16"/>
                <w:szCs w:val="16"/>
              </w:rPr>
              <w:t>AdministrativeState</w:t>
            </w:r>
          </w:p>
        </w:tc>
        <w:tc>
          <w:tcPr>
            <w:tcW w:w="708" w:type="dxa"/>
          </w:tcPr>
          <w:p w14:paraId="4FB6DC4B" w14:textId="77777777" w:rsidR="00F24EA7" w:rsidRPr="00DE56B2" w:rsidRDefault="00F24EA7" w:rsidP="00F24EA7">
            <w:pPr>
              <w:rPr>
                <w:sz w:val="16"/>
                <w:szCs w:val="16"/>
              </w:rPr>
            </w:pPr>
            <w:r>
              <w:t xml:space="preserve"> </w:t>
            </w:r>
            <w:r w:rsidRPr="003C5803">
              <w:rPr>
                <w:sz w:val="16"/>
                <w:szCs w:val="16"/>
              </w:rPr>
              <w:t>1</w:t>
            </w:r>
          </w:p>
        </w:tc>
        <w:tc>
          <w:tcPr>
            <w:tcW w:w="709" w:type="dxa"/>
          </w:tcPr>
          <w:p w14:paraId="352E191D"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1AB1CD1F" w14:textId="77777777" w:rsidR="00F24EA7" w:rsidRPr="00073611" w:rsidRDefault="00F24EA7" w:rsidP="00F24EA7">
            <w:pPr>
              <w:spacing w:after="0"/>
              <w:rPr>
                <w:color w:val="7030A0"/>
                <w:sz w:val="16"/>
                <w:szCs w:val="16"/>
              </w:rPr>
            </w:pPr>
            <w:r>
              <w:rPr>
                <w:sz w:val="16"/>
                <w:szCs w:val="16"/>
              </w:rPr>
              <w:t>OpenModelAttribute</w:t>
            </w:r>
          </w:p>
          <w:p w14:paraId="41BC2D33"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492E9E"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C2708FE"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2EE4F3B1"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575F98F2" w14:textId="77777777" w:rsidR="00F24EA7" w:rsidRPr="00073611" w:rsidRDefault="00F24EA7" w:rsidP="00F24EA7">
            <w:pPr>
              <w:spacing w:after="0"/>
              <w:rPr>
                <w:color w:val="7030A0"/>
                <w:sz w:val="16"/>
                <w:szCs w:val="16"/>
              </w:rPr>
            </w:pPr>
            <w:r>
              <w:rPr>
                <w:sz w:val="16"/>
                <w:szCs w:val="16"/>
              </w:rPr>
              <w:t>OpenInterfaceModelAttribute</w:t>
            </w:r>
          </w:p>
          <w:p w14:paraId="35081CD4"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3353F799" w14:textId="77777777" w:rsidTr="005C4979">
        <w:trPr>
          <w:cantSplit/>
          <w:tblHeader w:val="0"/>
        </w:trPr>
        <w:tc>
          <w:tcPr>
            <w:tcW w:w="3114" w:type="dxa"/>
            <w:vMerge/>
          </w:tcPr>
          <w:p w14:paraId="4F4A6478"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776327BE" w14:textId="6DE62561" w:rsidR="00F24EA7" w:rsidRPr="00F24EA7" w:rsidRDefault="00F24EA7" w:rsidP="00F24EA7">
            <w:pPr>
              <w:rPr>
                <w:b/>
                <w:bCs/>
                <w:sz w:val="16"/>
                <w:szCs w:val="16"/>
              </w:rPr>
            </w:pPr>
            <w:r w:rsidRPr="00F24EA7">
              <w:rPr>
                <w:b/>
                <w:bCs/>
                <w:sz w:val="16"/>
                <w:szCs w:val="16"/>
              </w:rPr>
              <w:t>Description:</w:t>
            </w:r>
          </w:p>
          <w:p w14:paraId="5B75052A" w14:textId="583C4AF0" w:rsidR="00F24EA7" w:rsidRPr="003A4BEA" w:rsidRDefault="00F24EA7" w:rsidP="00F24EA7">
            <w:pPr>
              <w:rPr>
                <w:sz w:val="16"/>
                <w:szCs w:val="16"/>
              </w:rPr>
            </w:pPr>
            <w:r w:rsidRPr="003A4BEA">
              <w:rPr>
                <w:sz w:val="16"/>
                <w:szCs w:val="16"/>
              </w:rPr>
              <w:t>The administration of managed objects operates independently of the operability and usage of managed objects and is described by the administrative state attribute. The administrative state is used by the operator to make a resource available for service, or to remove a resource from service.</w:t>
            </w:r>
          </w:p>
        </w:tc>
      </w:tr>
      <w:tr w:rsidR="00F24EA7" w14:paraId="714324ED" w14:textId="77777777" w:rsidTr="005C4979">
        <w:trPr>
          <w:cantSplit/>
          <w:tblHeader w:val="0"/>
        </w:trPr>
        <w:tc>
          <w:tcPr>
            <w:tcW w:w="3114" w:type="dxa"/>
            <w:vMerge w:val="restart"/>
          </w:tcPr>
          <w:p w14:paraId="097B56CE" w14:textId="77777777" w:rsidR="00F24EA7" w:rsidRPr="00DE56B2" w:rsidRDefault="00F24EA7" w:rsidP="00F24EA7">
            <w:pPr>
              <w:rPr>
                <w:sz w:val="16"/>
                <w:szCs w:val="16"/>
              </w:rPr>
            </w:pPr>
            <w:r w:rsidRPr="00DE56B2">
              <w:rPr>
                <w:sz w:val="16"/>
                <w:szCs w:val="16"/>
              </w:rPr>
              <w:lastRenderedPageBreak/>
              <w:t>operationalState</w:t>
            </w:r>
          </w:p>
        </w:tc>
        <w:tc>
          <w:tcPr>
            <w:tcW w:w="2977" w:type="dxa"/>
          </w:tcPr>
          <w:p w14:paraId="5BBDDCF9" w14:textId="77777777" w:rsidR="00F24EA7" w:rsidRPr="00DE56B2" w:rsidRDefault="00F24EA7" w:rsidP="00F24EA7">
            <w:pPr>
              <w:rPr>
                <w:sz w:val="16"/>
                <w:szCs w:val="16"/>
              </w:rPr>
            </w:pPr>
            <w:r w:rsidRPr="00DE56B2">
              <w:rPr>
                <w:sz w:val="16"/>
                <w:szCs w:val="16"/>
              </w:rPr>
              <w:t>OperationalState</w:t>
            </w:r>
          </w:p>
        </w:tc>
        <w:tc>
          <w:tcPr>
            <w:tcW w:w="708" w:type="dxa"/>
          </w:tcPr>
          <w:p w14:paraId="1DD328E1" w14:textId="77777777" w:rsidR="00F24EA7" w:rsidRPr="00DE56B2" w:rsidRDefault="00F24EA7" w:rsidP="00F24EA7">
            <w:pPr>
              <w:rPr>
                <w:sz w:val="16"/>
                <w:szCs w:val="16"/>
              </w:rPr>
            </w:pPr>
            <w:r>
              <w:t xml:space="preserve"> </w:t>
            </w:r>
            <w:r w:rsidRPr="003C5803">
              <w:rPr>
                <w:sz w:val="16"/>
                <w:szCs w:val="16"/>
              </w:rPr>
              <w:t>1</w:t>
            </w:r>
          </w:p>
        </w:tc>
        <w:tc>
          <w:tcPr>
            <w:tcW w:w="709" w:type="dxa"/>
          </w:tcPr>
          <w:p w14:paraId="48D41335" w14:textId="77777777" w:rsidR="00F24EA7" w:rsidRPr="00073611" w:rsidRDefault="00F24EA7" w:rsidP="00F24EA7">
            <w:pPr>
              <w:rPr>
                <w:color w:val="7030A0"/>
                <w:sz w:val="16"/>
                <w:szCs w:val="16"/>
              </w:rPr>
            </w:pPr>
            <w:r w:rsidRPr="00DE56B2">
              <w:rPr>
                <w:sz w:val="16"/>
                <w:szCs w:val="16"/>
              </w:rPr>
              <w:t>R</w:t>
            </w:r>
          </w:p>
        </w:tc>
        <w:tc>
          <w:tcPr>
            <w:tcW w:w="2697" w:type="dxa"/>
          </w:tcPr>
          <w:p w14:paraId="0AF1BF6F" w14:textId="77777777" w:rsidR="00F24EA7" w:rsidRPr="00073611" w:rsidRDefault="00F24EA7" w:rsidP="00F24EA7">
            <w:pPr>
              <w:spacing w:after="0"/>
              <w:rPr>
                <w:color w:val="7030A0"/>
                <w:sz w:val="16"/>
                <w:szCs w:val="16"/>
              </w:rPr>
            </w:pPr>
            <w:r>
              <w:rPr>
                <w:sz w:val="16"/>
                <w:szCs w:val="16"/>
              </w:rPr>
              <w:t>OpenModelAttribute</w:t>
            </w:r>
          </w:p>
          <w:p w14:paraId="7749BD5E"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F2BA41"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E03A3D"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7926FBD7"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67986475" w14:textId="77777777" w:rsidR="00F24EA7" w:rsidRPr="00073611" w:rsidRDefault="00F24EA7" w:rsidP="00F24EA7">
            <w:pPr>
              <w:spacing w:after="0"/>
              <w:rPr>
                <w:color w:val="7030A0"/>
                <w:sz w:val="16"/>
                <w:szCs w:val="16"/>
              </w:rPr>
            </w:pPr>
            <w:r>
              <w:rPr>
                <w:sz w:val="16"/>
                <w:szCs w:val="16"/>
              </w:rPr>
              <w:t>OpenInterfaceModelAttribute</w:t>
            </w:r>
          </w:p>
          <w:p w14:paraId="5C52D85C"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2F4875E4" w14:textId="77777777" w:rsidTr="005C4979">
        <w:trPr>
          <w:cantSplit/>
          <w:tblHeader w:val="0"/>
        </w:trPr>
        <w:tc>
          <w:tcPr>
            <w:tcW w:w="3114" w:type="dxa"/>
            <w:vMerge/>
          </w:tcPr>
          <w:p w14:paraId="37EC7A54"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061DC774" w14:textId="77777777" w:rsidR="00F24EA7" w:rsidRPr="00F24EA7" w:rsidRDefault="00F24EA7" w:rsidP="00F24EA7">
            <w:pPr>
              <w:rPr>
                <w:b/>
                <w:bCs/>
                <w:sz w:val="16"/>
                <w:szCs w:val="16"/>
              </w:rPr>
            </w:pPr>
            <w:r w:rsidRPr="00F24EA7">
              <w:rPr>
                <w:b/>
                <w:bCs/>
                <w:sz w:val="16"/>
                <w:szCs w:val="16"/>
              </w:rPr>
              <w:t>Description:</w:t>
            </w:r>
          </w:p>
          <w:p w14:paraId="3F7965F0" w14:textId="77777777" w:rsidR="00F24EA7" w:rsidRPr="003A4BEA" w:rsidRDefault="00F24EA7" w:rsidP="00F24EA7">
            <w:pPr>
              <w:rPr>
                <w:sz w:val="16"/>
                <w:szCs w:val="16"/>
              </w:rPr>
            </w:pPr>
            <w:r w:rsidRPr="003A4BEA">
              <w:rPr>
                <w:sz w:val="16"/>
                <w:szCs w:val="16"/>
              </w:rPr>
              <w:t>The operational state gives the information about the real capability of a resource to provide or not provide service.</w:t>
            </w:r>
          </w:p>
        </w:tc>
      </w:tr>
      <w:tr w:rsidR="00F24EA7" w14:paraId="690A09D6" w14:textId="77777777" w:rsidTr="005C4979">
        <w:trPr>
          <w:cantSplit/>
          <w:tblHeader w:val="0"/>
        </w:trPr>
        <w:tc>
          <w:tcPr>
            <w:tcW w:w="3114" w:type="dxa"/>
            <w:vMerge w:val="restart"/>
          </w:tcPr>
          <w:p w14:paraId="09DF6D2B" w14:textId="77777777" w:rsidR="00F24EA7" w:rsidRPr="00DE56B2" w:rsidRDefault="00F24EA7" w:rsidP="00F24EA7">
            <w:pPr>
              <w:rPr>
                <w:sz w:val="16"/>
                <w:szCs w:val="16"/>
              </w:rPr>
            </w:pPr>
            <w:r w:rsidRPr="00DE56B2">
              <w:rPr>
                <w:sz w:val="16"/>
                <w:szCs w:val="16"/>
              </w:rPr>
              <w:t>lifecycleState</w:t>
            </w:r>
          </w:p>
        </w:tc>
        <w:tc>
          <w:tcPr>
            <w:tcW w:w="2977" w:type="dxa"/>
          </w:tcPr>
          <w:p w14:paraId="5B6BCD15" w14:textId="77777777" w:rsidR="00F24EA7" w:rsidRPr="00DE56B2" w:rsidRDefault="00F24EA7" w:rsidP="00F24EA7">
            <w:pPr>
              <w:rPr>
                <w:sz w:val="16"/>
                <w:szCs w:val="16"/>
              </w:rPr>
            </w:pPr>
            <w:r w:rsidRPr="00DE56B2">
              <w:rPr>
                <w:sz w:val="16"/>
                <w:szCs w:val="16"/>
              </w:rPr>
              <w:t>LifecycleState</w:t>
            </w:r>
          </w:p>
        </w:tc>
        <w:tc>
          <w:tcPr>
            <w:tcW w:w="708" w:type="dxa"/>
          </w:tcPr>
          <w:p w14:paraId="51A77CE3" w14:textId="77777777" w:rsidR="00F24EA7" w:rsidRPr="00DE56B2" w:rsidRDefault="00F24EA7" w:rsidP="00F24EA7">
            <w:pPr>
              <w:rPr>
                <w:sz w:val="16"/>
                <w:szCs w:val="16"/>
              </w:rPr>
            </w:pPr>
            <w:r>
              <w:t xml:space="preserve"> </w:t>
            </w:r>
            <w:r w:rsidRPr="003C5803">
              <w:rPr>
                <w:sz w:val="16"/>
                <w:szCs w:val="16"/>
              </w:rPr>
              <w:t>1</w:t>
            </w:r>
          </w:p>
        </w:tc>
        <w:tc>
          <w:tcPr>
            <w:tcW w:w="709" w:type="dxa"/>
          </w:tcPr>
          <w:p w14:paraId="216EFDA3" w14:textId="77777777" w:rsidR="00F24EA7" w:rsidRPr="00073611" w:rsidRDefault="00F24EA7" w:rsidP="00F24EA7">
            <w:pPr>
              <w:rPr>
                <w:color w:val="7030A0"/>
                <w:sz w:val="16"/>
                <w:szCs w:val="16"/>
              </w:rPr>
            </w:pPr>
            <w:r w:rsidRPr="00DE56B2">
              <w:rPr>
                <w:sz w:val="16"/>
                <w:szCs w:val="16"/>
              </w:rPr>
              <w:t>R</w:t>
            </w:r>
          </w:p>
        </w:tc>
        <w:tc>
          <w:tcPr>
            <w:tcW w:w="2697" w:type="dxa"/>
          </w:tcPr>
          <w:p w14:paraId="3A0522A4" w14:textId="77777777" w:rsidR="00F24EA7" w:rsidRPr="00073611" w:rsidRDefault="00F24EA7" w:rsidP="00F24EA7">
            <w:pPr>
              <w:spacing w:after="0"/>
              <w:rPr>
                <w:color w:val="7030A0"/>
                <w:sz w:val="16"/>
                <w:szCs w:val="16"/>
              </w:rPr>
            </w:pPr>
            <w:r>
              <w:rPr>
                <w:sz w:val="16"/>
                <w:szCs w:val="16"/>
              </w:rPr>
              <w:t>OpenModelAttribute</w:t>
            </w:r>
          </w:p>
          <w:p w14:paraId="720ED1E8"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979370"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0007BA"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4B3554D1"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5803C5A5" w14:textId="77777777" w:rsidR="00F24EA7" w:rsidRPr="00073611" w:rsidRDefault="00F24EA7" w:rsidP="00F24EA7">
            <w:pPr>
              <w:spacing w:after="0"/>
              <w:rPr>
                <w:color w:val="7030A0"/>
                <w:sz w:val="16"/>
                <w:szCs w:val="16"/>
              </w:rPr>
            </w:pPr>
            <w:r>
              <w:rPr>
                <w:sz w:val="16"/>
                <w:szCs w:val="16"/>
              </w:rPr>
              <w:t>OpenInterfaceModelAttribute</w:t>
            </w:r>
          </w:p>
          <w:p w14:paraId="23C21E1D"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277D9F7D" w14:textId="77777777" w:rsidTr="005C4979">
        <w:trPr>
          <w:cantSplit/>
          <w:tblHeader w:val="0"/>
        </w:trPr>
        <w:tc>
          <w:tcPr>
            <w:tcW w:w="3114" w:type="dxa"/>
            <w:vMerge/>
          </w:tcPr>
          <w:p w14:paraId="412845A3"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41045176" w14:textId="77777777" w:rsidR="00F24EA7" w:rsidRPr="00F24EA7" w:rsidRDefault="00F24EA7" w:rsidP="00F24EA7">
            <w:pPr>
              <w:rPr>
                <w:b/>
                <w:bCs/>
                <w:sz w:val="16"/>
                <w:szCs w:val="16"/>
              </w:rPr>
            </w:pPr>
            <w:r w:rsidRPr="00F24EA7">
              <w:rPr>
                <w:b/>
                <w:bCs/>
                <w:sz w:val="16"/>
                <w:szCs w:val="16"/>
              </w:rPr>
              <w:t>Description:</w:t>
            </w:r>
          </w:p>
          <w:p w14:paraId="5DB5EE23" w14:textId="77777777" w:rsidR="00F24EA7" w:rsidRPr="003A4BEA" w:rsidRDefault="00F24EA7" w:rsidP="00F24EA7">
            <w:pPr>
              <w:rPr>
                <w:sz w:val="16"/>
                <w:szCs w:val="16"/>
              </w:rPr>
            </w:pPr>
            <w:r w:rsidRPr="003A4BEA">
              <w:rPr>
                <w:sz w:val="16"/>
                <w:szCs w:val="16"/>
              </w:rPr>
              <w:t>Used to track the planned deployment, allocation to clients and withdrawal of resources.</w:t>
            </w:r>
          </w:p>
        </w:tc>
      </w:tr>
    </w:tbl>
    <w:p w14:paraId="7923FC40" w14:textId="77777777" w:rsidR="00636075" w:rsidRDefault="00636075" w:rsidP="00521CF4">
      <w:pPr>
        <w:rPr>
          <w:color w:val="7030A0"/>
        </w:rPr>
      </w:pPr>
    </w:p>
    <w:p w14:paraId="195C5208" w14:textId="77777777" w:rsidR="00521CF4" w:rsidRPr="00325CD8" w:rsidRDefault="00521CF4" w:rsidP="00521CF4">
      <w:pPr>
        <w:pStyle w:val="Heading3"/>
        <w:jc w:val="both"/>
        <w:rPr>
          <w:rFonts w:ascii="Times New Roman" w:hAnsi="Times New Roman" w:cs="Times New Roman"/>
        </w:rPr>
      </w:pPr>
      <w:bookmarkStart w:id="22" w:name="_Toc74132451"/>
      <w:r>
        <w:rPr>
          <w:rFonts w:ascii="Times New Roman" w:hAnsi="Times New Roman" w:cs="Times New Roman"/>
        </w:rPr>
        <w:t>CapacityPac</w:t>
      </w:r>
      <w:bookmarkEnd w:id="22"/>
    </w:p>
    <w:p w14:paraId="05C3CBA9" w14:textId="77777777" w:rsidR="00521CF4" w:rsidRPr="003A4BEA" w:rsidRDefault="00521CF4" w:rsidP="00521CF4">
      <w:pPr>
        <w:pStyle w:val="Body"/>
      </w:pPr>
      <w:r w:rsidRPr="003A4BEA">
        <w:t>Provides capacity related attributes.</w:t>
      </w:r>
    </w:p>
    <w:p w14:paraId="4368C233" w14:textId="77777777" w:rsidR="00F24EA7" w:rsidRDefault="00F24EA7" w:rsidP="00B146FD">
      <w:pPr>
        <w:spacing w:after="0"/>
      </w:pPr>
    </w:p>
    <w:p w14:paraId="24EEF406" w14:textId="77777777" w:rsidR="00B146FD" w:rsidRDefault="00B146FD" w:rsidP="00B146FD">
      <w:pPr>
        <w:spacing w:after="0"/>
      </w:pPr>
      <w:r>
        <w:t>Applied stereotypes:</w:t>
      </w:r>
    </w:p>
    <w:p w14:paraId="7E144751" w14:textId="77777777" w:rsidR="00B146FD" w:rsidRDefault="00B146FD" w:rsidP="00B146FD">
      <w:pPr>
        <w:pStyle w:val="ListParagraph"/>
        <w:numPr>
          <w:ilvl w:val="0"/>
          <w:numId w:val="10"/>
        </w:numPr>
        <w:spacing w:after="0"/>
        <w:contextualSpacing w:val="0"/>
      </w:pPr>
      <w:r>
        <w:t>OpenInterfaceModelClass</w:t>
      </w:r>
    </w:p>
    <w:p w14:paraId="6B00F705" w14:textId="77777777" w:rsidR="00B146FD" w:rsidRPr="001376EC" w:rsidRDefault="00B146FD" w:rsidP="00B146FD">
      <w:pPr>
        <w:pStyle w:val="ListParagraph"/>
        <w:numPr>
          <w:ilvl w:val="0"/>
          <w:numId w:val="9"/>
        </w:numPr>
        <w:spacing w:after="0"/>
        <w:rPr>
          <w:bCs/>
        </w:rPr>
      </w:pPr>
      <w:r w:rsidRPr="005650BC">
        <w:rPr>
          <w:bCs/>
        </w:rPr>
        <w:t xml:space="preserve">objectCreationNotification: </w:t>
      </w:r>
      <w:r w:rsidRPr="00D951DA">
        <w:rPr>
          <w:bCs/>
        </w:rPr>
        <w:t>NA</w:t>
      </w:r>
    </w:p>
    <w:p w14:paraId="1F1159C1" w14:textId="77777777" w:rsidR="00B146FD" w:rsidRPr="001376EC" w:rsidRDefault="00B146FD" w:rsidP="00B146FD">
      <w:pPr>
        <w:pStyle w:val="ListParagraph"/>
        <w:numPr>
          <w:ilvl w:val="0"/>
          <w:numId w:val="9"/>
        </w:numPr>
        <w:spacing w:after="0"/>
        <w:rPr>
          <w:bCs/>
        </w:rPr>
      </w:pPr>
      <w:r w:rsidRPr="005650BC">
        <w:rPr>
          <w:bCs/>
        </w:rPr>
        <w:t xml:space="preserve">objectDeletionNotification: </w:t>
      </w:r>
      <w:r w:rsidRPr="00D951DA">
        <w:rPr>
          <w:bCs/>
        </w:rPr>
        <w:t>NA</w:t>
      </w:r>
    </w:p>
    <w:p w14:paraId="77ACF9FB" w14:textId="77777777" w:rsidR="00B146FD" w:rsidRDefault="00B146FD" w:rsidP="00B146FD">
      <w:pPr>
        <w:pStyle w:val="ListParagraph"/>
        <w:numPr>
          <w:ilvl w:val="0"/>
          <w:numId w:val="10"/>
        </w:numPr>
        <w:spacing w:after="0"/>
        <w:contextualSpacing w:val="0"/>
      </w:pPr>
      <w:r>
        <w:t>OpenModelClass</w:t>
      </w:r>
    </w:p>
    <w:p w14:paraId="41FF0D37" w14:textId="77777777" w:rsidR="00B146FD" w:rsidRPr="001376EC" w:rsidRDefault="00B146FD" w:rsidP="00B146FD">
      <w:pPr>
        <w:pStyle w:val="ListParagraph"/>
        <w:numPr>
          <w:ilvl w:val="0"/>
          <w:numId w:val="9"/>
        </w:numPr>
        <w:spacing w:after="0"/>
        <w:rPr>
          <w:bCs/>
        </w:rPr>
      </w:pPr>
      <w:r w:rsidRPr="005650BC">
        <w:rPr>
          <w:bCs/>
        </w:rPr>
        <w:t xml:space="preserve">support: </w:t>
      </w:r>
      <w:r w:rsidRPr="00D951DA">
        <w:rPr>
          <w:bCs/>
        </w:rPr>
        <w:t>MANDATORY</w:t>
      </w:r>
    </w:p>
    <w:p w14:paraId="70AADAB5" w14:textId="77777777" w:rsidR="00643E67" w:rsidRPr="00643E67" w:rsidRDefault="00643E67" w:rsidP="00521CF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4F3ACFE1" w14:textId="77777777" w:rsidTr="00B65962">
        <w:trPr>
          <w:cantSplit/>
        </w:trPr>
        <w:tc>
          <w:tcPr>
            <w:tcW w:w="3114" w:type="dxa"/>
          </w:tcPr>
          <w:p w14:paraId="659548E3" w14:textId="77777777" w:rsidR="00521CF4" w:rsidRPr="00ED52CB" w:rsidRDefault="00521CF4" w:rsidP="002018F4">
            <w:pPr>
              <w:rPr>
                <w:b/>
                <w:sz w:val="16"/>
              </w:rPr>
            </w:pPr>
            <w:r w:rsidRPr="00ED52CB">
              <w:rPr>
                <w:b/>
                <w:sz w:val="16"/>
              </w:rPr>
              <w:t>Attribute Name</w:t>
            </w:r>
          </w:p>
        </w:tc>
        <w:tc>
          <w:tcPr>
            <w:tcW w:w="2977" w:type="dxa"/>
          </w:tcPr>
          <w:p w14:paraId="2B1A257A" w14:textId="77777777" w:rsidR="00521CF4" w:rsidRPr="00ED52CB" w:rsidRDefault="00521CF4" w:rsidP="002018F4">
            <w:pPr>
              <w:rPr>
                <w:b/>
                <w:sz w:val="16"/>
              </w:rPr>
            </w:pPr>
            <w:r w:rsidRPr="00ED52CB">
              <w:rPr>
                <w:b/>
                <w:sz w:val="16"/>
              </w:rPr>
              <w:t>Type</w:t>
            </w:r>
          </w:p>
        </w:tc>
        <w:tc>
          <w:tcPr>
            <w:tcW w:w="708" w:type="dxa"/>
          </w:tcPr>
          <w:p w14:paraId="251C7A36" w14:textId="77777777" w:rsidR="00521CF4" w:rsidRPr="00ED52CB" w:rsidRDefault="00521CF4" w:rsidP="002018F4">
            <w:pPr>
              <w:rPr>
                <w:b/>
                <w:sz w:val="16"/>
              </w:rPr>
            </w:pPr>
            <w:r>
              <w:rPr>
                <w:b/>
                <w:sz w:val="16"/>
              </w:rPr>
              <w:t>Mult.</w:t>
            </w:r>
          </w:p>
        </w:tc>
        <w:tc>
          <w:tcPr>
            <w:tcW w:w="709" w:type="dxa"/>
          </w:tcPr>
          <w:p w14:paraId="508928A2" w14:textId="77777777" w:rsidR="00521CF4" w:rsidRPr="00ED52CB" w:rsidRDefault="00521CF4" w:rsidP="002018F4">
            <w:pPr>
              <w:rPr>
                <w:b/>
                <w:sz w:val="16"/>
              </w:rPr>
            </w:pPr>
            <w:r w:rsidRPr="00C46D74">
              <w:rPr>
                <w:b/>
                <w:sz w:val="16"/>
              </w:rPr>
              <w:t>Access</w:t>
            </w:r>
          </w:p>
        </w:tc>
        <w:tc>
          <w:tcPr>
            <w:tcW w:w="2693" w:type="dxa"/>
          </w:tcPr>
          <w:p w14:paraId="38E89F7A" w14:textId="77777777" w:rsidR="00521CF4" w:rsidRPr="00ED52CB" w:rsidRDefault="00F24EA7" w:rsidP="002018F4">
            <w:pPr>
              <w:rPr>
                <w:b/>
                <w:sz w:val="16"/>
              </w:rPr>
            </w:pPr>
            <w:r>
              <w:rPr>
                <w:b/>
                <w:sz w:val="16"/>
              </w:rPr>
              <w:t>Stereotypes</w:t>
            </w:r>
          </w:p>
        </w:tc>
      </w:tr>
      <w:tr w:rsidR="00F24EA7" w14:paraId="34EB706C" w14:textId="77777777" w:rsidTr="005C4979">
        <w:trPr>
          <w:cantSplit/>
          <w:tblHeader w:val="0"/>
        </w:trPr>
        <w:tc>
          <w:tcPr>
            <w:tcW w:w="3114" w:type="dxa"/>
            <w:vMerge w:val="restart"/>
          </w:tcPr>
          <w:p w14:paraId="1E45CC4C" w14:textId="77777777" w:rsidR="00F24EA7" w:rsidRPr="00DE56B2" w:rsidRDefault="00F24EA7" w:rsidP="00F24EA7">
            <w:pPr>
              <w:rPr>
                <w:sz w:val="16"/>
                <w:szCs w:val="16"/>
              </w:rPr>
            </w:pPr>
            <w:r w:rsidRPr="00DE56B2">
              <w:rPr>
                <w:sz w:val="16"/>
                <w:szCs w:val="16"/>
              </w:rPr>
              <w:t>totalPotentialCapacity</w:t>
            </w:r>
          </w:p>
        </w:tc>
        <w:tc>
          <w:tcPr>
            <w:tcW w:w="2977" w:type="dxa"/>
          </w:tcPr>
          <w:p w14:paraId="76BB461D" w14:textId="77777777" w:rsidR="00F24EA7" w:rsidRPr="00DE56B2" w:rsidRDefault="00F24EA7" w:rsidP="00F24EA7">
            <w:pPr>
              <w:rPr>
                <w:sz w:val="16"/>
                <w:szCs w:val="16"/>
              </w:rPr>
            </w:pPr>
            <w:r w:rsidRPr="00DE56B2">
              <w:rPr>
                <w:sz w:val="16"/>
                <w:szCs w:val="16"/>
              </w:rPr>
              <w:t>Capacity</w:t>
            </w:r>
          </w:p>
        </w:tc>
        <w:tc>
          <w:tcPr>
            <w:tcW w:w="708" w:type="dxa"/>
          </w:tcPr>
          <w:p w14:paraId="097DC3D2" w14:textId="77777777" w:rsidR="00F24EA7" w:rsidRPr="00DE56B2" w:rsidRDefault="00F24EA7" w:rsidP="00F24EA7">
            <w:pPr>
              <w:rPr>
                <w:sz w:val="16"/>
                <w:szCs w:val="16"/>
              </w:rPr>
            </w:pPr>
            <w:r>
              <w:t xml:space="preserve"> </w:t>
            </w:r>
            <w:r w:rsidRPr="003C5803">
              <w:rPr>
                <w:sz w:val="16"/>
                <w:szCs w:val="16"/>
              </w:rPr>
              <w:t>1</w:t>
            </w:r>
          </w:p>
        </w:tc>
        <w:tc>
          <w:tcPr>
            <w:tcW w:w="709" w:type="dxa"/>
          </w:tcPr>
          <w:p w14:paraId="38CDF760" w14:textId="77777777" w:rsidR="00F24EA7" w:rsidRPr="00073611" w:rsidRDefault="00F24EA7" w:rsidP="00F24EA7">
            <w:pPr>
              <w:rPr>
                <w:color w:val="7030A0"/>
                <w:sz w:val="16"/>
                <w:szCs w:val="16"/>
              </w:rPr>
            </w:pPr>
            <w:r w:rsidRPr="00DE56B2">
              <w:rPr>
                <w:sz w:val="16"/>
                <w:szCs w:val="16"/>
              </w:rPr>
              <w:t>R</w:t>
            </w:r>
          </w:p>
        </w:tc>
        <w:tc>
          <w:tcPr>
            <w:tcW w:w="2697" w:type="dxa"/>
          </w:tcPr>
          <w:p w14:paraId="5097FE88" w14:textId="77777777" w:rsidR="00F24EA7" w:rsidRPr="00073611" w:rsidRDefault="00F24EA7" w:rsidP="00F24EA7">
            <w:pPr>
              <w:spacing w:after="0"/>
              <w:rPr>
                <w:color w:val="7030A0"/>
                <w:sz w:val="16"/>
                <w:szCs w:val="16"/>
              </w:rPr>
            </w:pPr>
            <w:r>
              <w:rPr>
                <w:sz w:val="16"/>
                <w:szCs w:val="16"/>
              </w:rPr>
              <w:t>OpenModelAttribute</w:t>
            </w:r>
          </w:p>
          <w:p w14:paraId="720C8D62"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698CA9B"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EA18CA1"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669CBAAD"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25B275E9" w14:textId="77777777" w:rsidR="00F24EA7" w:rsidRPr="00073611" w:rsidRDefault="00F24EA7" w:rsidP="00F24EA7">
            <w:pPr>
              <w:spacing w:after="0"/>
              <w:rPr>
                <w:color w:val="7030A0"/>
                <w:sz w:val="16"/>
                <w:szCs w:val="16"/>
              </w:rPr>
            </w:pPr>
            <w:r>
              <w:rPr>
                <w:sz w:val="16"/>
                <w:szCs w:val="16"/>
              </w:rPr>
              <w:t>OpenInterfaceModelAttribute</w:t>
            </w:r>
          </w:p>
          <w:p w14:paraId="4A62372C"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17596DAD" w14:textId="77777777" w:rsidTr="005C4979">
        <w:trPr>
          <w:cantSplit/>
          <w:tblHeader w:val="0"/>
        </w:trPr>
        <w:tc>
          <w:tcPr>
            <w:tcW w:w="3114" w:type="dxa"/>
            <w:vMerge/>
          </w:tcPr>
          <w:p w14:paraId="4744A61E"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2FA5A04C" w14:textId="77777777" w:rsidR="00F24EA7" w:rsidRPr="00F24EA7" w:rsidRDefault="00F24EA7" w:rsidP="00F24EA7">
            <w:pPr>
              <w:rPr>
                <w:b/>
                <w:bCs/>
                <w:sz w:val="16"/>
                <w:szCs w:val="16"/>
              </w:rPr>
            </w:pPr>
            <w:r w:rsidRPr="00F24EA7">
              <w:rPr>
                <w:b/>
                <w:bCs/>
                <w:sz w:val="16"/>
                <w:szCs w:val="16"/>
              </w:rPr>
              <w:t>Description:</w:t>
            </w:r>
          </w:p>
          <w:p w14:paraId="00033D75" w14:textId="77777777" w:rsidR="00F24EA7" w:rsidRPr="003A4BEA" w:rsidRDefault="00F24EA7" w:rsidP="00F24EA7">
            <w:pPr>
              <w:rPr>
                <w:sz w:val="16"/>
                <w:szCs w:val="16"/>
              </w:rPr>
            </w:pPr>
            <w:r w:rsidRPr="003A4BEA">
              <w:rPr>
                <w:sz w:val="16"/>
                <w:szCs w:val="16"/>
              </w:rPr>
              <w:t>An optimistic view of the capacity of the entity assuming that any shared capacity is available to be taken.</w:t>
            </w:r>
          </w:p>
        </w:tc>
      </w:tr>
      <w:tr w:rsidR="00F24EA7" w14:paraId="3E824474" w14:textId="77777777" w:rsidTr="005C4979">
        <w:trPr>
          <w:cantSplit/>
          <w:tblHeader w:val="0"/>
        </w:trPr>
        <w:tc>
          <w:tcPr>
            <w:tcW w:w="3114" w:type="dxa"/>
            <w:vMerge w:val="restart"/>
          </w:tcPr>
          <w:p w14:paraId="5CD133DB" w14:textId="77777777" w:rsidR="00F24EA7" w:rsidRPr="00DE56B2" w:rsidRDefault="00F24EA7" w:rsidP="00F24EA7">
            <w:pPr>
              <w:rPr>
                <w:sz w:val="16"/>
                <w:szCs w:val="16"/>
              </w:rPr>
            </w:pPr>
            <w:r w:rsidRPr="00DE56B2">
              <w:rPr>
                <w:sz w:val="16"/>
                <w:szCs w:val="16"/>
              </w:rPr>
              <w:t>availableCapacity</w:t>
            </w:r>
          </w:p>
        </w:tc>
        <w:tc>
          <w:tcPr>
            <w:tcW w:w="2977" w:type="dxa"/>
          </w:tcPr>
          <w:p w14:paraId="60BF2E16" w14:textId="77777777" w:rsidR="00F24EA7" w:rsidRPr="00DE56B2" w:rsidRDefault="00F24EA7" w:rsidP="00F24EA7">
            <w:pPr>
              <w:rPr>
                <w:sz w:val="16"/>
                <w:szCs w:val="16"/>
              </w:rPr>
            </w:pPr>
            <w:r w:rsidRPr="00DE56B2">
              <w:rPr>
                <w:sz w:val="16"/>
                <w:szCs w:val="16"/>
              </w:rPr>
              <w:t>Capacity</w:t>
            </w:r>
          </w:p>
        </w:tc>
        <w:tc>
          <w:tcPr>
            <w:tcW w:w="708" w:type="dxa"/>
          </w:tcPr>
          <w:p w14:paraId="2157FC21" w14:textId="77777777" w:rsidR="00F24EA7" w:rsidRPr="00DE56B2" w:rsidRDefault="00F24EA7" w:rsidP="00F24EA7">
            <w:pPr>
              <w:rPr>
                <w:sz w:val="16"/>
                <w:szCs w:val="16"/>
              </w:rPr>
            </w:pPr>
            <w:r>
              <w:t xml:space="preserve"> </w:t>
            </w:r>
            <w:r w:rsidRPr="003C5803">
              <w:rPr>
                <w:sz w:val="16"/>
                <w:szCs w:val="16"/>
              </w:rPr>
              <w:t>1</w:t>
            </w:r>
          </w:p>
        </w:tc>
        <w:tc>
          <w:tcPr>
            <w:tcW w:w="709" w:type="dxa"/>
          </w:tcPr>
          <w:p w14:paraId="47703450" w14:textId="77777777" w:rsidR="00F24EA7" w:rsidRPr="00073611" w:rsidRDefault="00F24EA7" w:rsidP="00F24EA7">
            <w:pPr>
              <w:rPr>
                <w:color w:val="7030A0"/>
                <w:sz w:val="16"/>
                <w:szCs w:val="16"/>
              </w:rPr>
            </w:pPr>
            <w:r w:rsidRPr="00DE56B2">
              <w:rPr>
                <w:sz w:val="16"/>
                <w:szCs w:val="16"/>
              </w:rPr>
              <w:t>R</w:t>
            </w:r>
          </w:p>
        </w:tc>
        <w:tc>
          <w:tcPr>
            <w:tcW w:w="2697" w:type="dxa"/>
          </w:tcPr>
          <w:p w14:paraId="3693AEFD" w14:textId="77777777" w:rsidR="00F24EA7" w:rsidRPr="00073611" w:rsidRDefault="00F24EA7" w:rsidP="00F24EA7">
            <w:pPr>
              <w:spacing w:after="0"/>
              <w:rPr>
                <w:color w:val="7030A0"/>
                <w:sz w:val="16"/>
                <w:szCs w:val="16"/>
              </w:rPr>
            </w:pPr>
            <w:r>
              <w:rPr>
                <w:sz w:val="16"/>
                <w:szCs w:val="16"/>
              </w:rPr>
              <w:t>OpenModelAttribute</w:t>
            </w:r>
          </w:p>
          <w:p w14:paraId="5AACF627"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6C12A1"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51389E0"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799D129D"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19E012BD" w14:textId="77777777" w:rsidR="00F24EA7" w:rsidRPr="00073611" w:rsidRDefault="00F24EA7" w:rsidP="00F24EA7">
            <w:pPr>
              <w:spacing w:after="0"/>
              <w:rPr>
                <w:color w:val="7030A0"/>
                <w:sz w:val="16"/>
                <w:szCs w:val="16"/>
              </w:rPr>
            </w:pPr>
            <w:r>
              <w:rPr>
                <w:sz w:val="16"/>
                <w:szCs w:val="16"/>
              </w:rPr>
              <w:t>OpenInterfaceModelAttribute</w:t>
            </w:r>
          </w:p>
          <w:p w14:paraId="443BA052"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376C8D46" w14:textId="77777777" w:rsidTr="005C4979">
        <w:trPr>
          <w:cantSplit/>
          <w:tblHeader w:val="0"/>
        </w:trPr>
        <w:tc>
          <w:tcPr>
            <w:tcW w:w="3114" w:type="dxa"/>
            <w:vMerge/>
          </w:tcPr>
          <w:p w14:paraId="2688E7BD"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6D2F1014" w14:textId="77777777" w:rsidR="00F24EA7" w:rsidRPr="00F24EA7" w:rsidRDefault="00F24EA7" w:rsidP="00F24EA7">
            <w:pPr>
              <w:rPr>
                <w:b/>
                <w:bCs/>
                <w:sz w:val="16"/>
                <w:szCs w:val="16"/>
              </w:rPr>
            </w:pPr>
            <w:r w:rsidRPr="00F24EA7">
              <w:rPr>
                <w:b/>
                <w:bCs/>
                <w:sz w:val="16"/>
                <w:szCs w:val="16"/>
              </w:rPr>
              <w:t>Description:</w:t>
            </w:r>
          </w:p>
          <w:p w14:paraId="4188C7FA" w14:textId="77777777" w:rsidR="00F24EA7" w:rsidRPr="003A4BEA" w:rsidRDefault="00F24EA7" w:rsidP="00F24EA7">
            <w:pPr>
              <w:rPr>
                <w:sz w:val="16"/>
                <w:szCs w:val="16"/>
              </w:rPr>
            </w:pPr>
            <w:r w:rsidRPr="003A4BEA">
              <w:rPr>
                <w:sz w:val="16"/>
                <w:szCs w:val="16"/>
              </w:rPr>
              <w:t>Capacity available to be assigned.</w:t>
            </w:r>
          </w:p>
        </w:tc>
      </w:tr>
    </w:tbl>
    <w:p w14:paraId="5A748CE5" w14:textId="77777777" w:rsidR="00636075" w:rsidRDefault="00636075" w:rsidP="00521CF4">
      <w:pPr>
        <w:rPr>
          <w:color w:val="7030A0"/>
        </w:rPr>
      </w:pPr>
    </w:p>
    <w:p w14:paraId="444E1E8F" w14:textId="77777777" w:rsidR="00521CF4" w:rsidRPr="00325CD8" w:rsidRDefault="00521CF4" w:rsidP="00521CF4">
      <w:pPr>
        <w:pStyle w:val="Heading3"/>
        <w:jc w:val="both"/>
        <w:rPr>
          <w:rFonts w:ascii="Times New Roman" w:hAnsi="Times New Roman" w:cs="Times New Roman"/>
        </w:rPr>
      </w:pPr>
      <w:bookmarkStart w:id="23" w:name="_Toc74132452"/>
      <w:r>
        <w:rPr>
          <w:rFonts w:ascii="Times New Roman" w:hAnsi="Times New Roman" w:cs="Times New Roman"/>
        </w:rPr>
        <w:t>GlobalClass</w:t>
      </w:r>
      <w:bookmarkEnd w:id="23"/>
    </w:p>
    <w:p w14:paraId="03F726F9" w14:textId="77777777" w:rsidR="00521CF4" w:rsidRPr="003A4BEA" w:rsidRDefault="00521CF4" w:rsidP="00521CF4">
      <w:pPr>
        <w:pStyle w:val="Body"/>
      </w:pPr>
      <w:r w:rsidRPr="003A4BEA">
        <w:t>This class serves as the super class for all TAPI entities that can be directly retrieved by their ID. As such, these are first class entities and their ID is expected to be globally unique.</w:t>
      </w:r>
    </w:p>
    <w:p w14:paraId="3B9EDBD3" w14:textId="77777777" w:rsidR="00F24EA7" w:rsidRDefault="00F24EA7" w:rsidP="00B146FD">
      <w:pPr>
        <w:spacing w:after="0"/>
      </w:pPr>
    </w:p>
    <w:p w14:paraId="5863FE6D" w14:textId="77777777" w:rsidR="00B146FD" w:rsidRDefault="00B146FD" w:rsidP="00B146FD">
      <w:pPr>
        <w:spacing w:after="0"/>
      </w:pPr>
      <w:r>
        <w:t>Applied stereotypes:</w:t>
      </w:r>
    </w:p>
    <w:p w14:paraId="0F246E19" w14:textId="77777777" w:rsidR="00B146FD" w:rsidRDefault="00B146FD" w:rsidP="00B146FD">
      <w:pPr>
        <w:pStyle w:val="ListParagraph"/>
        <w:numPr>
          <w:ilvl w:val="0"/>
          <w:numId w:val="10"/>
        </w:numPr>
        <w:spacing w:after="0"/>
        <w:contextualSpacing w:val="0"/>
      </w:pPr>
      <w:r>
        <w:t>OpenInterfaceModelClass</w:t>
      </w:r>
    </w:p>
    <w:p w14:paraId="03A0680A" w14:textId="77777777" w:rsidR="00B146FD" w:rsidRPr="001376EC" w:rsidRDefault="00B146FD" w:rsidP="00B146FD">
      <w:pPr>
        <w:pStyle w:val="ListParagraph"/>
        <w:numPr>
          <w:ilvl w:val="0"/>
          <w:numId w:val="9"/>
        </w:numPr>
        <w:spacing w:after="0"/>
        <w:rPr>
          <w:bCs/>
        </w:rPr>
      </w:pPr>
      <w:r w:rsidRPr="005650BC">
        <w:rPr>
          <w:bCs/>
        </w:rPr>
        <w:lastRenderedPageBreak/>
        <w:t xml:space="preserve">objectCreationNotification: </w:t>
      </w:r>
      <w:r w:rsidRPr="00D951DA">
        <w:rPr>
          <w:bCs/>
        </w:rPr>
        <w:t>NA</w:t>
      </w:r>
    </w:p>
    <w:p w14:paraId="3BC3E887" w14:textId="77777777" w:rsidR="00B146FD" w:rsidRPr="001376EC" w:rsidRDefault="00B146FD" w:rsidP="00B146FD">
      <w:pPr>
        <w:pStyle w:val="ListParagraph"/>
        <w:numPr>
          <w:ilvl w:val="0"/>
          <w:numId w:val="9"/>
        </w:numPr>
        <w:spacing w:after="0"/>
        <w:rPr>
          <w:bCs/>
        </w:rPr>
      </w:pPr>
      <w:r w:rsidRPr="005650BC">
        <w:rPr>
          <w:bCs/>
        </w:rPr>
        <w:t xml:space="preserve">objectDeletionNotification: </w:t>
      </w:r>
      <w:r w:rsidRPr="00D951DA">
        <w:rPr>
          <w:bCs/>
        </w:rPr>
        <w:t>NA</w:t>
      </w:r>
    </w:p>
    <w:p w14:paraId="65BC52EA" w14:textId="77777777" w:rsidR="00B146FD" w:rsidRDefault="00B146FD" w:rsidP="00B146FD">
      <w:pPr>
        <w:pStyle w:val="ListParagraph"/>
        <w:numPr>
          <w:ilvl w:val="0"/>
          <w:numId w:val="10"/>
        </w:numPr>
        <w:spacing w:after="0"/>
        <w:contextualSpacing w:val="0"/>
      </w:pPr>
      <w:r>
        <w:t>OpenModelClass</w:t>
      </w:r>
    </w:p>
    <w:p w14:paraId="04C5CCFA" w14:textId="77777777" w:rsidR="00B146FD" w:rsidRPr="001376EC" w:rsidRDefault="00B146FD" w:rsidP="00B146FD">
      <w:pPr>
        <w:pStyle w:val="ListParagraph"/>
        <w:numPr>
          <w:ilvl w:val="0"/>
          <w:numId w:val="9"/>
        </w:numPr>
        <w:spacing w:after="0"/>
        <w:rPr>
          <w:bCs/>
        </w:rPr>
      </w:pPr>
      <w:r w:rsidRPr="005650BC">
        <w:rPr>
          <w:bCs/>
        </w:rPr>
        <w:t xml:space="preserve">support: </w:t>
      </w:r>
      <w:r w:rsidRPr="00D951DA">
        <w:rPr>
          <w:bCs/>
        </w:rPr>
        <w:t>MANDATORY</w:t>
      </w:r>
    </w:p>
    <w:p w14:paraId="335550DD" w14:textId="77777777" w:rsidR="00643E67" w:rsidRPr="00643E67" w:rsidRDefault="00643E67" w:rsidP="00521CF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5EC71BDA" w14:textId="77777777" w:rsidTr="00B65962">
        <w:trPr>
          <w:cantSplit/>
        </w:trPr>
        <w:tc>
          <w:tcPr>
            <w:tcW w:w="3114" w:type="dxa"/>
          </w:tcPr>
          <w:p w14:paraId="6B0BF10B" w14:textId="77777777" w:rsidR="00521CF4" w:rsidRPr="00ED52CB" w:rsidRDefault="00521CF4" w:rsidP="002018F4">
            <w:pPr>
              <w:rPr>
                <w:b/>
                <w:sz w:val="16"/>
              </w:rPr>
            </w:pPr>
            <w:r w:rsidRPr="00ED52CB">
              <w:rPr>
                <w:b/>
                <w:sz w:val="16"/>
              </w:rPr>
              <w:t>Attribute Name</w:t>
            </w:r>
          </w:p>
        </w:tc>
        <w:tc>
          <w:tcPr>
            <w:tcW w:w="2977" w:type="dxa"/>
          </w:tcPr>
          <w:p w14:paraId="442B2D21" w14:textId="77777777" w:rsidR="00521CF4" w:rsidRPr="00ED52CB" w:rsidRDefault="00521CF4" w:rsidP="002018F4">
            <w:pPr>
              <w:rPr>
                <w:b/>
                <w:sz w:val="16"/>
              </w:rPr>
            </w:pPr>
            <w:r w:rsidRPr="00ED52CB">
              <w:rPr>
                <w:b/>
                <w:sz w:val="16"/>
              </w:rPr>
              <w:t>Type</w:t>
            </w:r>
          </w:p>
        </w:tc>
        <w:tc>
          <w:tcPr>
            <w:tcW w:w="708" w:type="dxa"/>
          </w:tcPr>
          <w:p w14:paraId="476F27D3" w14:textId="77777777" w:rsidR="00521CF4" w:rsidRPr="00ED52CB" w:rsidRDefault="00521CF4" w:rsidP="002018F4">
            <w:pPr>
              <w:rPr>
                <w:b/>
                <w:sz w:val="16"/>
              </w:rPr>
            </w:pPr>
            <w:r>
              <w:rPr>
                <w:b/>
                <w:sz w:val="16"/>
              </w:rPr>
              <w:t>Mult.</w:t>
            </w:r>
          </w:p>
        </w:tc>
        <w:tc>
          <w:tcPr>
            <w:tcW w:w="709" w:type="dxa"/>
          </w:tcPr>
          <w:p w14:paraId="0E57A585" w14:textId="77777777" w:rsidR="00521CF4" w:rsidRPr="00ED52CB" w:rsidRDefault="00521CF4" w:rsidP="002018F4">
            <w:pPr>
              <w:rPr>
                <w:b/>
                <w:sz w:val="16"/>
              </w:rPr>
            </w:pPr>
            <w:r w:rsidRPr="00C46D74">
              <w:rPr>
                <w:b/>
                <w:sz w:val="16"/>
              </w:rPr>
              <w:t>Access</w:t>
            </w:r>
          </w:p>
        </w:tc>
        <w:tc>
          <w:tcPr>
            <w:tcW w:w="2693" w:type="dxa"/>
          </w:tcPr>
          <w:p w14:paraId="537586F4" w14:textId="77777777" w:rsidR="00521CF4" w:rsidRPr="00ED52CB" w:rsidRDefault="00F24EA7" w:rsidP="002018F4">
            <w:pPr>
              <w:rPr>
                <w:b/>
                <w:sz w:val="16"/>
              </w:rPr>
            </w:pPr>
            <w:r>
              <w:rPr>
                <w:b/>
                <w:sz w:val="16"/>
              </w:rPr>
              <w:t>Stereotypes</w:t>
            </w:r>
          </w:p>
        </w:tc>
      </w:tr>
      <w:tr w:rsidR="00F24EA7" w14:paraId="3589B94F" w14:textId="77777777" w:rsidTr="005C4979">
        <w:trPr>
          <w:cantSplit/>
          <w:tblHeader w:val="0"/>
        </w:trPr>
        <w:tc>
          <w:tcPr>
            <w:tcW w:w="3114" w:type="dxa"/>
            <w:vMerge w:val="restart"/>
          </w:tcPr>
          <w:p w14:paraId="1784528A" w14:textId="77777777" w:rsidR="00F24EA7" w:rsidRPr="00DE56B2" w:rsidRDefault="00F24EA7" w:rsidP="00F24EA7">
            <w:pPr>
              <w:rPr>
                <w:sz w:val="16"/>
                <w:szCs w:val="16"/>
              </w:rPr>
            </w:pPr>
            <w:r w:rsidRPr="00DE56B2">
              <w:rPr>
                <w:sz w:val="16"/>
                <w:szCs w:val="16"/>
              </w:rPr>
              <w:t>uuid</w:t>
            </w:r>
          </w:p>
        </w:tc>
        <w:tc>
          <w:tcPr>
            <w:tcW w:w="2977" w:type="dxa"/>
          </w:tcPr>
          <w:p w14:paraId="4A5F3187" w14:textId="77777777" w:rsidR="00F24EA7" w:rsidRPr="00DE56B2" w:rsidRDefault="00F24EA7" w:rsidP="00F24EA7">
            <w:pPr>
              <w:rPr>
                <w:sz w:val="16"/>
                <w:szCs w:val="16"/>
              </w:rPr>
            </w:pPr>
            <w:r w:rsidRPr="00DE56B2">
              <w:rPr>
                <w:sz w:val="16"/>
                <w:szCs w:val="16"/>
              </w:rPr>
              <w:t>Uuid</w:t>
            </w:r>
          </w:p>
        </w:tc>
        <w:tc>
          <w:tcPr>
            <w:tcW w:w="708" w:type="dxa"/>
          </w:tcPr>
          <w:p w14:paraId="40FBE721" w14:textId="77777777" w:rsidR="00F24EA7" w:rsidRPr="00DE56B2" w:rsidRDefault="00F24EA7" w:rsidP="00F24EA7">
            <w:pPr>
              <w:rPr>
                <w:sz w:val="16"/>
                <w:szCs w:val="16"/>
              </w:rPr>
            </w:pPr>
            <w:r>
              <w:t xml:space="preserve"> </w:t>
            </w:r>
            <w:r w:rsidRPr="003C5803">
              <w:rPr>
                <w:sz w:val="16"/>
                <w:szCs w:val="16"/>
              </w:rPr>
              <w:t>1</w:t>
            </w:r>
          </w:p>
        </w:tc>
        <w:tc>
          <w:tcPr>
            <w:tcW w:w="709" w:type="dxa"/>
          </w:tcPr>
          <w:p w14:paraId="1ADEA3B9"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6A3BB5AA" w14:textId="77777777" w:rsidR="00F24EA7" w:rsidRPr="00073611" w:rsidRDefault="00F24EA7" w:rsidP="00F24EA7">
            <w:pPr>
              <w:spacing w:after="0"/>
              <w:rPr>
                <w:color w:val="7030A0"/>
                <w:sz w:val="16"/>
                <w:szCs w:val="16"/>
              </w:rPr>
            </w:pPr>
            <w:r>
              <w:rPr>
                <w:sz w:val="16"/>
                <w:szCs w:val="16"/>
              </w:rPr>
              <w:t>OpenModelAttribute</w:t>
            </w:r>
          </w:p>
          <w:p w14:paraId="0FB52336"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3148A09"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60056AF"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460A4221"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1297BB91" w14:textId="77777777" w:rsidR="00F24EA7" w:rsidRPr="00073611" w:rsidRDefault="00F24EA7" w:rsidP="00F24EA7">
            <w:pPr>
              <w:spacing w:after="0"/>
              <w:rPr>
                <w:color w:val="7030A0"/>
                <w:sz w:val="16"/>
                <w:szCs w:val="16"/>
              </w:rPr>
            </w:pPr>
            <w:r>
              <w:rPr>
                <w:sz w:val="16"/>
                <w:szCs w:val="16"/>
              </w:rPr>
              <w:t>OpenInterfaceModelAttribute</w:t>
            </w:r>
          </w:p>
          <w:p w14:paraId="62035967"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26708488" w14:textId="77777777" w:rsidTr="005C4979">
        <w:trPr>
          <w:cantSplit/>
          <w:tblHeader w:val="0"/>
        </w:trPr>
        <w:tc>
          <w:tcPr>
            <w:tcW w:w="3114" w:type="dxa"/>
            <w:vMerge/>
          </w:tcPr>
          <w:p w14:paraId="7F96CCF5"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5741DB39" w14:textId="77777777" w:rsidR="00F24EA7" w:rsidRPr="00F24EA7" w:rsidRDefault="00F24EA7" w:rsidP="00F24EA7">
            <w:pPr>
              <w:rPr>
                <w:b/>
                <w:bCs/>
                <w:sz w:val="16"/>
                <w:szCs w:val="16"/>
              </w:rPr>
            </w:pPr>
            <w:r w:rsidRPr="00F24EA7">
              <w:rPr>
                <w:b/>
                <w:bCs/>
                <w:sz w:val="16"/>
                <w:szCs w:val="16"/>
              </w:rPr>
              <w:t>Description:</w:t>
            </w:r>
          </w:p>
          <w:p w14:paraId="1483FC3E" w14:textId="77777777" w:rsidR="00F24EA7" w:rsidRPr="003A4BEA" w:rsidRDefault="00F24EA7" w:rsidP="00F24EA7">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F24EA7" w14:paraId="0B2ABCEC" w14:textId="77777777" w:rsidTr="005C4979">
        <w:trPr>
          <w:cantSplit/>
          <w:tblHeader w:val="0"/>
        </w:trPr>
        <w:tc>
          <w:tcPr>
            <w:tcW w:w="3114" w:type="dxa"/>
            <w:vMerge w:val="restart"/>
          </w:tcPr>
          <w:p w14:paraId="45991D1D" w14:textId="77777777" w:rsidR="00F24EA7" w:rsidRPr="00DE56B2" w:rsidRDefault="00F24EA7" w:rsidP="00F24EA7">
            <w:pPr>
              <w:rPr>
                <w:sz w:val="16"/>
                <w:szCs w:val="16"/>
              </w:rPr>
            </w:pPr>
            <w:r w:rsidRPr="00DE56B2">
              <w:rPr>
                <w:sz w:val="16"/>
                <w:szCs w:val="16"/>
              </w:rPr>
              <w:t>name</w:t>
            </w:r>
          </w:p>
        </w:tc>
        <w:tc>
          <w:tcPr>
            <w:tcW w:w="2977" w:type="dxa"/>
          </w:tcPr>
          <w:p w14:paraId="1DFEB4DC" w14:textId="77777777" w:rsidR="00F24EA7" w:rsidRPr="00DE56B2" w:rsidRDefault="00F24EA7" w:rsidP="00F24EA7">
            <w:pPr>
              <w:rPr>
                <w:sz w:val="16"/>
                <w:szCs w:val="16"/>
              </w:rPr>
            </w:pPr>
            <w:r w:rsidRPr="00DE56B2">
              <w:rPr>
                <w:sz w:val="16"/>
                <w:szCs w:val="16"/>
              </w:rPr>
              <w:t>NameAndValue</w:t>
            </w:r>
          </w:p>
        </w:tc>
        <w:tc>
          <w:tcPr>
            <w:tcW w:w="708" w:type="dxa"/>
          </w:tcPr>
          <w:p w14:paraId="4F6D0ECC" w14:textId="77777777" w:rsidR="00F24EA7" w:rsidRPr="00DE56B2" w:rsidRDefault="00F24EA7" w:rsidP="00F24EA7">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5DD8EC3"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3FBAA2D6" w14:textId="77777777" w:rsidR="00F24EA7" w:rsidRPr="00073611" w:rsidRDefault="00F24EA7" w:rsidP="00F24EA7">
            <w:pPr>
              <w:spacing w:after="0"/>
              <w:rPr>
                <w:color w:val="7030A0"/>
                <w:sz w:val="16"/>
                <w:szCs w:val="16"/>
              </w:rPr>
            </w:pPr>
            <w:r>
              <w:rPr>
                <w:sz w:val="16"/>
                <w:szCs w:val="16"/>
              </w:rPr>
              <w:t>OpenModelAttribute</w:t>
            </w:r>
          </w:p>
          <w:p w14:paraId="7605B6F8"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493005"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C40743"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795747D7"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246BED48" w14:textId="77777777" w:rsidR="00F24EA7" w:rsidRPr="00073611" w:rsidRDefault="00F24EA7" w:rsidP="00F24EA7">
            <w:pPr>
              <w:spacing w:after="0"/>
              <w:rPr>
                <w:color w:val="7030A0"/>
                <w:sz w:val="16"/>
                <w:szCs w:val="16"/>
              </w:rPr>
            </w:pPr>
            <w:r>
              <w:rPr>
                <w:sz w:val="16"/>
                <w:szCs w:val="16"/>
              </w:rPr>
              <w:t>OpenInterfaceModelAttribute</w:t>
            </w:r>
          </w:p>
          <w:p w14:paraId="5B7AA577"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17AC2BF6" w14:textId="77777777" w:rsidTr="005C4979">
        <w:trPr>
          <w:cantSplit/>
          <w:tblHeader w:val="0"/>
        </w:trPr>
        <w:tc>
          <w:tcPr>
            <w:tcW w:w="3114" w:type="dxa"/>
            <w:vMerge/>
          </w:tcPr>
          <w:p w14:paraId="019E526D"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31CCC4EA" w14:textId="77777777" w:rsidR="00F24EA7" w:rsidRPr="00F24EA7" w:rsidRDefault="00F24EA7" w:rsidP="00F24EA7">
            <w:pPr>
              <w:rPr>
                <w:b/>
                <w:bCs/>
                <w:sz w:val="16"/>
                <w:szCs w:val="16"/>
              </w:rPr>
            </w:pPr>
            <w:r w:rsidRPr="00F24EA7">
              <w:rPr>
                <w:b/>
                <w:bCs/>
                <w:sz w:val="16"/>
                <w:szCs w:val="16"/>
              </w:rPr>
              <w:t>Description:</w:t>
            </w:r>
          </w:p>
          <w:p w14:paraId="17AB0A05" w14:textId="77777777" w:rsidR="00F24EA7" w:rsidRPr="003A4BEA" w:rsidRDefault="00F24EA7" w:rsidP="00F24EA7">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431F38CC" w14:textId="77777777" w:rsidR="00636075" w:rsidRDefault="00636075" w:rsidP="00521CF4">
      <w:pPr>
        <w:rPr>
          <w:color w:val="7030A0"/>
        </w:rPr>
      </w:pPr>
    </w:p>
    <w:p w14:paraId="1FD2C3B0" w14:textId="77777777" w:rsidR="00521CF4" w:rsidRPr="00325CD8" w:rsidRDefault="00521CF4" w:rsidP="00521CF4">
      <w:pPr>
        <w:pStyle w:val="Heading3"/>
        <w:jc w:val="both"/>
        <w:rPr>
          <w:rFonts w:ascii="Times New Roman" w:hAnsi="Times New Roman" w:cs="Times New Roman"/>
        </w:rPr>
      </w:pPr>
      <w:bookmarkStart w:id="24" w:name="_Toc74132453"/>
      <w:r>
        <w:rPr>
          <w:rFonts w:ascii="Times New Roman" w:hAnsi="Times New Roman" w:cs="Times New Roman"/>
        </w:rPr>
        <w:t>LifecycleStatePac</w:t>
      </w:r>
      <w:bookmarkEnd w:id="24"/>
    </w:p>
    <w:p w14:paraId="73AA035D" w14:textId="77777777" w:rsidR="00521CF4" w:rsidRPr="003A4BEA" w:rsidRDefault="00521CF4" w:rsidP="00521CF4">
      <w:pPr>
        <w:pStyle w:val="Body"/>
      </w:pPr>
      <w:r w:rsidRPr="003A4BEA">
        <w:t>Provides state attributes for an entity that has lifecycle aspects only.</w:t>
      </w:r>
    </w:p>
    <w:p w14:paraId="5C4FEB1D" w14:textId="77777777" w:rsidR="00F24EA7" w:rsidRDefault="00F24EA7" w:rsidP="00B146FD">
      <w:pPr>
        <w:spacing w:after="0"/>
      </w:pPr>
    </w:p>
    <w:p w14:paraId="00FB99C5" w14:textId="77777777" w:rsidR="00B146FD" w:rsidRDefault="00B146FD" w:rsidP="00B146FD">
      <w:pPr>
        <w:spacing w:after="0"/>
      </w:pPr>
      <w:r>
        <w:t>Applied stereotypes:</w:t>
      </w:r>
    </w:p>
    <w:p w14:paraId="4F46D310" w14:textId="77777777" w:rsidR="00B146FD" w:rsidRDefault="00B146FD" w:rsidP="00B146FD">
      <w:pPr>
        <w:pStyle w:val="ListParagraph"/>
        <w:numPr>
          <w:ilvl w:val="0"/>
          <w:numId w:val="10"/>
        </w:numPr>
        <w:spacing w:after="0"/>
        <w:contextualSpacing w:val="0"/>
      </w:pPr>
      <w:r>
        <w:t>OpenInterfaceModelClass</w:t>
      </w:r>
    </w:p>
    <w:p w14:paraId="6B1BE501" w14:textId="77777777" w:rsidR="00B146FD" w:rsidRPr="001376EC" w:rsidRDefault="00B146FD" w:rsidP="00B146FD">
      <w:pPr>
        <w:pStyle w:val="ListParagraph"/>
        <w:numPr>
          <w:ilvl w:val="0"/>
          <w:numId w:val="9"/>
        </w:numPr>
        <w:spacing w:after="0"/>
        <w:rPr>
          <w:bCs/>
        </w:rPr>
      </w:pPr>
      <w:r w:rsidRPr="005650BC">
        <w:rPr>
          <w:bCs/>
        </w:rPr>
        <w:t xml:space="preserve">objectCreationNotification: </w:t>
      </w:r>
      <w:r w:rsidRPr="00D951DA">
        <w:rPr>
          <w:bCs/>
        </w:rPr>
        <w:t>NA</w:t>
      </w:r>
    </w:p>
    <w:p w14:paraId="282D34A7" w14:textId="77777777" w:rsidR="00B146FD" w:rsidRPr="001376EC" w:rsidRDefault="00B146FD" w:rsidP="00B146FD">
      <w:pPr>
        <w:pStyle w:val="ListParagraph"/>
        <w:numPr>
          <w:ilvl w:val="0"/>
          <w:numId w:val="9"/>
        </w:numPr>
        <w:spacing w:after="0"/>
        <w:rPr>
          <w:bCs/>
        </w:rPr>
      </w:pPr>
      <w:r w:rsidRPr="005650BC">
        <w:rPr>
          <w:bCs/>
        </w:rPr>
        <w:t xml:space="preserve">objectDeletionNotification: </w:t>
      </w:r>
      <w:r w:rsidRPr="00D951DA">
        <w:rPr>
          <w:bCs/>
        </w:rPr>
        <w:t>NA</w:t>
      </w:r>
    </w:p>
    <w:p w14:paraId="6949A3B0" w14:textId="77777777" w:rsidR="00B146FD" w:rsidRDefault="00B146FD" w:rsidP="00B146FD">
      <w:pPr>
        <w:pStyle w:val="ListParagraph"/>
        <w:numPr>
          <w:ilvl w:val="0"/>
          <w:numId w:val="10"/>
        </w:numPr>
        <w:spacing w:after="0"/>
        <w:contextualSpacing w:val="0"/>
      </w:pPr>
      <w:r>
        <w:t>OpenModelClass</w:t>
      </w:r>
    </w:p>
    <w:p w14:paraId="4919798B" w14:textId="77777777" w:rsidR="00B146FD" w:rsidRPr="001376EC" w:rsidRDefault="00B146FD" w:rsidP="00B146FD">
      <w:pPr>
        <w:pStyle w:val="ListParagraph"/>
        <w:numPr>
          <w:ilvl w:val="0"/>
          <w:numId w:val="9"/>
        </w:numPr>
        <w:spacing w:after="0"/>
        <w:rPr>
          <w:bCs/>
        </w:rPr>
      </w:pPr>
      <w:r w:rsidRPr="005650BC">
        <w:rPr>
          <w:bCs/>
        </w:rPr>
        <w:t xml:space="preserve">support: </w:t>
      </w:r>
      <w:r w:rsidRPr="00D951DA">
        <w:rPr>
          <w:bCs/>
        </w:rPr>
        <w:t>MANDATORY</w:t>
      </w:r>
    </w:p>
    <w:p w14:paraId="7158A4D5" w14:textId="77777777" w:rsidR="00643E67" w:rsidRPr="00643E67" w:rsidRDefault="00643E67" w:rsidP="00521CF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42524791" w14:textId="77777777" w:rsidTr="00B65962">
        <w:trPr>
          <w:cantSplit/>
        </w:trPr>
        <w:tc>
          <w:tcPr>
            <w:tcW w:w="3114" w:type="dxa"/>
          </w:tcPr>
          <w:p w14:paraId="70B86953" w14:textId="77777777" w:rsidR="00521CF4" w:rsidRPr="00ED52CB" w:rsidRDefault="00521CF4" w:rsidP="002018F4">
            <w:pPr>
              <w:rPr>
                <w:b/>
                <w:sz w:val="16"/>
              </w:rPr>
            </w:pPr>
            <w:r w:rsidRPr="00ED52CB">
              <w:rPr>
                <w:b/>
                <w:sz w:val="16"/>
              </w:rPr>
              <w:t>Attribute Name</w:t>
            </w:r>
          </w:p>
        </w:tc>
        <w:tc>
          <w:tcPr>
            <w:tcW w:w="2977" w:type="dxa"/>
          </w:tcPr>
          <w:p w14:paraId="6DAD8F5C" w14:textId="77777777" w:rsidR="00521CF4" w:rsidRPr="00ED52CB" w:rsidRDefault="00521CF4" w:rsidP="002018F4">
            <w:pPr>
              <w:rPr>
                <w:b/>
                <w:sz w:val="16"/>
              </w:rPr>
            </w:pPr>
            <w:r w:rsidRPr="00ED52CB">
              <w:rPr>
                <w:b/>
                <w:sz w:val="16"/>
              </w:rPr>
              <w:t>Type</w:t>
            </w:r>
          </w:p>
        </w:tc>
        <w:tc>
          <w:tcPr>
            <w:tcW w:w="708" w:type="dxa"/>
          </w:tcPr>
          <w:p w14:paraId="3661A027" w14:textId="77777777" w:rsidR="00521CF4" w:rsidRPr="00ED52CB" w:rsidRDefault="00521CF4" w:rsidP="002018F4">
            <w:pPr>
              <w:rPr>
                <w:b/>
                <w:sz w:val="16"/>
              </w:rPr>
            </w:pPr>
            <w:r>
              <w:rPr>
                <w:b/>
                <w:sz w:val="16"/>
              </w:rPr>
              <w:t>Mult.</w:t>
            </w:r>
          </w:p>
        </w:tc>
        <w:tc>
          <w:tcPr>
            <w:tcW w:w="709" w:type="dxa"/>
          </w:tcPr>
          <w:p w14:paraId="5A49C904" w14:textId="77777777" w:rsidR="00521CF4" w:rsidRPr="00ED52CB" w:rsidRDefault="00521CF4" w:rsidP="002018F4">
            <w:pPr>
              <w:rPr>
                <w:b/>
                <w:sz w:val="16"/>
              </w:rPr>
            </w:pPr>
            <w:r w:rsidRPr="00C46D74">
              <w:rPr>
                <w:b/>
                <w:sz w:val="16"/>
              </w:rPr>
              <w:t>Access</w:t>
            </w:r>
          </w:p>
        </w:tc>
        <w:tc>
          <w:tcPr>
            <w:tcW w:w="2693" w:type="dxa"/>
          </w:tcPr>
          <w:p w14:paraId="5BB177EB" w14:textId="77777777" w:rsidR="00521CF4" w:rsidRPr="00ED52CB" w:rsidRDefault="00F24EA7" w:rsidP="002018F4">
            <w:pPr>
              <w:rPr>
                <w:b/>
                <w:sz w:val="16"/>
              </w:rPr>
            </w:pPr>
            <w:r>
              <w:rPr>
                <w:b/>
                <w:sz w:val="16"/>
              </w:rPr>
              <w:t>Stereotypes</w:t>
            </w:r>
          </w:p>
        </w:tc>
      </w:tr>
      <w:tr w:rsidR="00F24EA7" w14:paraId="1412AA6A" w14:textId="77777777" w:rsidTr="005C4979">
        <w:trPr>
          <w:cantSplit/>
          <w:tblHeader w:val="0"/>
        </w:trPr>
        <w:tc>
          <w:tcPr>
            <w:tcW w:w="3114" w:type="dxa"/>
            <w:vMerge w:val="restart"/>
          </w:tcPr>
          <w:p w14:paraId="69904D4E" w14:textId="77777777" w:rsidR="00F24EA7" w:rsidRPr="00DE56B2" w:rsidRDefault="00F24EA7" w:rsidP="00F24EA7">
            <w:pPr>
              <w:rPr>
                <w:sz w:val="16"/>
                <w:szCs w:val="16"/>
              </w:rPr>
            </w:pPr>
            <w:r w:rsidRPr="00DE56B2">
              <w:rPr>
                <w:sz w:val="16"/>
                <w:szCs w:val="16"/>
              </w:rPr>
              <w:t>lifecycleState</w:t>
            </w:r>
          </w:p>
        </w:tc>
        <w:tc>
          <w:tcPr>
            <w:tcW w:w="2977" w:type="dxa"/>
          </w:tcPr>
          <w:p w14:paraId="5FF29C0D" w14:textId="77777777" w:rsidR="00F24EA7" w:rsidRPr="00DE56B2" w:rsidRDefault="00F24EA7" w:rsidP="00F24EA7">
            <w:pPr>
              <w:rPr>
                <w:sz w:val="16"/>
                <w:szCs w:val="16"/>
              </w:rPr>
            </w:pPr>
            <w:r w:rsidRPr="00DE56B2">
              <w:rPr>
                <w:sz w:val="16"/>
                <w:szCs w:val="16"/>
              </w:rPr>
              <w:t>LifecycleState</w:t>
            </w:r>
          </w:p>
        </w:tc>
        <w:tc>
          <w:tcPr>
            <w:tcW w:w="708" w:type="dxa"/>
          </w:tcPr>
          <w:p w14:paraId="79597C15" w14:textId="77777777" w:rsidR="00F24EA7" w:rsidRPr="00DE56B2" w:rsidRDefault="00F24EA7" w:rsidP="00F24EA7">
            <w:pPr>
              <w:rPr>
                <w:sz w:val="16"/>
                <w:szCs w:val="16"/>
              </w:rPr>
            </w:pPr>
            <w:r>
              <w:t xml:space="preserve"> </w:t>
            </w:r>
            <w:r w:rsidRPr="003C5803">
              <w:rPr>
                <w:sz w:val="16"/>
                <w:szCs w:val="16"/>
              </w:rPr>
              <w:t>1</w:t>
            </w:r>
          </w:p>
        </w:tc>
        <w:tc>
          <w:tcPr>
            <w:tcW w:w="709" w:type="dxa"/>
          </w:tcPr>
          <w:p w14:paraId="78FA17E7" w14:textId="77777777" w:rsidR="00F24EA7" w:rsidRPr="00073611" w:rsidRDefault="00F24EA7" w:rsidP="00F24EA7">
            <w:pPr>
              <w:rPr>
                <w:color w:val="7030A0"/>
                <w:sz w:val="16"/>
                <w:szCs w:val="16"/>
              </w:rPr>
            </w:pPr>
            <w:r w:rsidRPr="00DE56B2">
              <w:rPr>
                <w:sz w:val="16"/>
                <w:szCs w:val="16"/>
              </w:rPr>
              <w:t>R</w:t>
            </w:r>
          </w:p>
        </w:tc>
        <w:tc>
          <w:tcPr>
            <w:tcW w:w="2697" w:type="dxa"/>
          </w:tcPr>
          <w:p w14:paraId="2D73F6E0" w14:textId="77777777" w:rsidR="00F24EA7" w:rsidRPr="00073611" w:rsidRDefault="00F24EA7" w:rsidP="00F24EA7">
            <w:pPr>
              <w:spacing w:after="0"/>
              <w:rPr>
                <w:color w:val="7030A0"/>
                <w:sz w:val="16"/>
                <w:szCs w:val="16"/>
              </w:rPr>
            </w:pPr>
            <w:r>
              <w:rPr>
                <w:sz w:val="16"/>
                <w:szCs w:val="16"/>
              </w:rPr>
              <w:t>OpenModelAttribute</w:t>
            </w:r>
          </w:p>
          <w:p w14:paraId="54D2AFE3"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1B2805E"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F35504"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3D113D24"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59635AE1" w14:textId="77777777" w:rsidR="00F24EA7" w:rsidRPr="00073611" w:rsidRDefault="00F24EA7" w:rsidP="00F24EA7">
            <w:pPr>
              <w:spacing w:after="0"/>
              <w:rPr>
                <w:color w:val="7030A0"/>
                <w:sz w:val="16"/>
                <w:szCs w:val="16"/>
              </w:rPr>
            </w:pPr>
            <w:r>
              <w:rPr>
                <w:sz w:val="16"/>
                <w:szCs w:val="16"/>
              </w:rPr>
              <w:t>OpenInterfaceModelAttribute</w:t>
            </w:r>
          </w:p>
          <w:p w14:paraId="53A24A8B"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43F38352" w14:textId="77777777" w:rsidTr="005C4979">
        <w:trPr>
          <w:cantSplit/>
          <w:tblHeader w:val="0"/>
        </w:trPr>
        <w:tc>
          <w:tcPr>
            <w:tcW w:w="3114" w:type="dxa"/>
            <w:vMerge/>
          </w:tcPr>
          <w:p w14:paraId="2B2057E9"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12D9505A" w14:textId="77777777" w:rsidR="00F24EA7" w:rsidRPr="00F24EA7" w:rsidRDefault="00F24EA7" w:rsidP="00F24EA7">
            <w:pPr>
              <w:rPr>
                <w:b/>
                <w:bCs/>
                <w:sz w:val="16"/>
                <w:szCs w:val="16"/>
              </w:rPr>
            </w:pPr>
            <w:r w:rsidRPr="00F24EA7">
              <w:rPr>
                <w:b/>
                <w:bCs/>
                <w:sz w:val="16"/>
                <w:szCs w:val="16"/>
              </w:rPr>
              <w:t>Description:</w:t>
            </w:r>
          </w:p>
          <w:p w14:paraId="35EC43D8" w14:textId="77777777" w:rsidR="00F24EA7" w:rsidRPr="003A4BEA" w:rsidRDefault="00F24EA7" w:rsidP="00F24EA7">
            <w:pPr>
              <w:rPr>
                <w:sz w:val="16"/>
                <w:szCs w:val="16"/>
              </w:rPr>
            </w:pPr>
            <w:r w:rsidRPr="003A4BEA">
              <w:rPr>
                <w:sz w:val="16"/>
                <w:szCs w:val="16"/>
              </w:rPr>
              <w:t>Used to track the planned deployment, allocation to clients and withdrawal of resources.</w:t>
            </w:r>
          </w:p>
        </w:tc>
      </w:tr>
    </w:tbl>
    <w:p w14:paraId="7001B010" w14:textId="77777777" w:rsidR="00636075" w:rsidRDefault="00636075" w:rsidP="00521CF4">
      <w:pPr>
        <w:rPr>
          <w:color w:val="7030A0"/>
        </w:rPr>
      </w:pPr>
    </w:p>
    <w:p w14:paraId="0BCC3666" w14:textId="77777777" w:rsidR="00521CF4" w:rsidRPr="00325CD8" w:rsidRDefault="00521CF4" w:rsidP="00521CF4">
      <w:pPr>
        <w:pStyle w:val="Heading3"/>
        <w:jc w:val="both"/>
        <w:rPr>
          <w:rFonts w:ascii="Times New Roman" w:hAnsi="Times New Roman" w:cs="Times New Roman"/>
        </w:rPr>
      </w:pPr>
      <w:bookmarkStart w:id="25" w:name="_Toc74132454"/>
      <w:r>
        <w:rPr>
          <w:rFonts w:ascii="Times New Roman" w:hAnsi="Times New Roman" w:cs="Times New Roman"/>
        </w:rPr>
        <w:t>LocalClass</w:t>
      </w:r>
      <w:bookmarkEnd w:id="25"/>
    </w:p>
    <w:p w14:paraId="344F9FC7" w14:textId="77777777" w:rsidR="00521CF4" w:rsidRPr="003A4BEA" w:rsidRDefault="00521CF4" w:rsidP="00521CF4">
      <w:pPr>
        <w:pStyle w:val="Body"/>
      </w:pPr>
      <w:r w:rsidRPr="003A4BEA">
        <w:t>This class serves as the super class for all TAPI entities that are ancillary of first class entities, i.e. their ID is not expected to be globally unique.</w:t>
      </w:r>
    </w:p>
    <w:p w14:paraId="6DB15C06" w14:textId="77777777" w:rsidR="00F24EA7" w:rsidRDefault="00F24EA7" w:rsidP="00B146FD">
      <w:pPr>
        <w:spacing w:after="0"/>
      </w:pPr>
    </w:p>
    <w:p w14:paraId="48243E00" w14:textId="77777777" w:rsidR="00B146FD" w:rsidRDefault="00B146FD" w:rsidP="00B146FD">
      <w:pPr>
        <w:spacing w:after="0"/>
      </w:pPr>
      <w:r>
        <w:t>Applied stereotypes:</w:t>
      </w:r>
    </w:p>
    <w:p w14:paraId="316B6E87" w14:textId="77777777" w:rsidR="00B146FD" w:rsidRDefault="00B146FD" w:rsidP="00B146FD">
      <w:pPr>
        <w:pStyle w:val="ListParagraph"/>
        <w:numPr>
          <w:ilvl w:val="0"/>
          <w:numId w:val="10"/>
        </w:numPr>
        <w:spacing w:after="0"/>
        <w:contextualSpacing w:val="0"/>
      </w:pPr>
      <w:r>
        <w:lastRenderedPageBreak/>
        <w:t>OpenInterfaceModelClass</w:t>
      </w:r>
    </w:p>
    <w:p w14:paraId="017BF36F" w14:textId="77777777" w:rsidR="00B146FD" w:rsidRPr="001376EC" w:rsidRDefault="00B146FD" w:rsidP="00B146FD">
      <w:pPr>
        <w:pStyle w:val="ListParagraph"/>
        <w:numPr>
          <w:ilvl w:val="0"/>
          <w:numId w:val="9"/>
        </w:numPr>
        <w:spacing w:after="0"/>
        <w:rPr>
          <w:bCs/>
        </w:rPr>
      </w:pPr>
      <w:r w:rsidRPr="005650BC">
        <w:rPr>
          <w:bCs/>
        </w:rPr>
        <w:t xml:space="preserve">objectCreationNotification: </w:t>
      </w:r>
      <w:r w:rsidRPr="00D951DA">
        <w:rPr>
          <w:bCs/>
        </w:rPr>
        <w:t>NA</w:t>
      </w:r>
    </w:p>
    <w:p w14:paraId="0B369A42" w14:textId="77777777" w:rsidR="00B146FD" w:rsidRPr="001376EC" w:rsidRDefault="00B146FD" w:rsidP="00B146FD">
      <w:pPr>
        <w:pStyle w:val="ListParagraph"/>
        <w:numPr>
          <w:ilvl w:val="0"/>
          <w:numId w:val="9"/>
        </w:numPr>
        <w:spacing w:after="0"/>
        <w:rPr>
          <w:bCs/>
        </w:rPr>
      </w:pPr>
      <w:r w:rsidRPr="005650BC">
        <w:rPr>
          <w:bCs/>
        </w:rPr>
        <w:t xml:space="preserve">objectDeletionNotification: </w:t>
      </w:r>
      <w:r w:rsidRPr="00D951DA">
        <w:rPr>
          <w:bCs/>
        </w:rPr>
        <w:t>NA</w:t>
      </w:r>
    </w:p>
    <w:p w14:paraId="48C87A8B" w14:textId="77777777" w:rsidR="00B146FD" w:rsidRDefault="00B146FD" w:rsidP="00B146FD">
      <w:pPr>
        <w:pStyle w:val="ListParagraph"/>
        <w:numPr>
          <w:ilvl w:val="0"/>
          <w:numId w:val="10"/>
        </w:numPr>
        <w:spacing w:after="0"/>
        <w:contextualSpacing w:val="0"/>
      </w:pPr>
      <w:r>
        <w:t>OpenModelClass</w:t>
      </w:r>
    </w:p>
    <w:p w14:paraId="4E11FE0D" w14:textId="77777777" w:rsidR="00B146FD" w:rsidRPr="001376EC" w:rsidRDefault="00B146FD" w:rsidP="00B146FD">
      <w:pPr>
        <w:pStyle w:val="ListParagraph"/>
        <w:numPr>
          <w:ilvl w:val="0"/>
          <w:numId w:val="9"/>
        </w:numPr>
        <w:spacing w:after="0"/>
        <w:rPr>
          <w:bCs/>
        </w:rPr>
      </w:pPr>
      <w:r w:rsidRPr="005650BC">
        <w:rPr>
          <w:bCs/>
        </w:rPr>
        <w:t xml:space="preserve">support: </w:t>
      </w:r>
      <w:r w:rsidRPr="00D951DA">
        <w:rPr>
          <w:bCs/>
        </w:rPr>
        <w:t>MANDATORY</w:t>
      </w:r>
    </w:p>
    <w:p w14:paraId="234C08E6" w14:textId="77777777" w:rsidR="00643E67" w:rsidRPr="00643E67" w:rsidRDefault="00643E67" w:rsidP="00521CF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4CB10462" w14:textId="77777777" w:rsidTr="00B65962">
        <w:trPr>
          <w:cantSplit/>
        </w:trPr>
        <w:tc>
          <w:tcPr>
            <w:tcW w:w="3114" w:type="dxa"/>
          </w:tcPr>
          <w:p w14:paraId="36FE20AB" w14:textId="77777777" w:rsidR="00521CF4" w:rsidRPr="00ED52CB" w:rsidRDefault="00521CF4" w:rsidP="002018F4">
            <w:pPr>
              <w:rPr>
                <w:b/>
                <w:sz w:val="16"/>
              </w:rPr>
            </w:pPr>
            <w:r w:rsidRPr="00ED52CB">
              <w:rPr>
                <w:b/>
                <w:sz w:val="16"/>
              </w:rPr>
              <w:t>Attribute Name</w:t>
            </w:r>
          </w:p>
        </w:tc>
        <w:tc>
          <w:tcPr>
            <w:tcW w:w="2977" w:type="dxa"/>
          </w:tcPr>
          <w:p w14:paraId="4E38140A" w14:textId="77777777" w:rsidR="00521CF4" w:rsidRPr="00ED52CB" w:rsidRDefault="00521CF4" w:rsidP="002018F4">
            <w:pPr>
              <w:rPr>
                <w:b/>
                <w:sz w:val="16"/>
              </w:rPr>
            </w:pPr>
            <w:r w:rsidRPr="00ED52CB">
              <w:rPr>
                <w:b/>
                <w:sz w:val="16"/>
              </w:rPr>
              <w:t>Type</w:t>
            </w:r>
          </w:p>
        </w:tc>
        <w:tc>
          <w:tcPr>
            <w:tcW w:w="708" w:type="dxa"/>
          </w:tcPr>
          <w:p w14:paraId="5865AE41" w14:textId="77777777" w:rsidR="00521CF4" w:rsidRPr="00ED52CB" w:rsidRDefault="00521CF4" w:rsidP="002018F4">
            <w:pPr>
              <w:rPr>
                <w:b/>
                <w:sz w:val="16"/>
              </w:rPr>
            </w:pPr>
            <w:r>
              <w:rPr>
                <w:b/>
                <w:sz w:val="16"/>
              </w:rPr>
              <w:t>Mult.</w:t>
            </w:r>
          </w:p>
        </w:tc>
        <w:tc>
          <w:tcPr>
            <w:tcW w:w="709" w:type="dxa"/>
          </w:tcPr>
          <w:p w14:paraId="4FDADFA9" w14:textId="77777777" w:rsidR="00521CF4" w:rsidRPr="00ED52CB" w:rsidRDefault="00521CF4" w:rsidP="002018F4">
            <w:pPr>
              <w:rPr>
                <w:b/>
                <w:sz w:val="16"/>
              </w:rPr>
            </w:pPr>
            <w:r w:rsidRPr="00C46D74">
              <w:rPr>
                <w:b/>
                <w:sz w:val="16"/>
              </w:rPr>
              <w:t>Access</w:t>
            </w:r>
          </w:p>
        </w:tc>
        <w:tc>
          <w:tcPr>
            <w:tcW w:w="2693" w:type="dxa"/>
          </w:tcPr>
          <w:p w14:paraId="1AC32D64" w14:textId="77777777" w:rsidR="00521CF4" w:rsidRPr="00ED52CB" w:rsidRDefault="00F24EA7" w:rsidP="002018F4">
            <w:pPr>
              <w:rPr>
                <w:b/>
                <w:sz w:val="16"/>
              </w:rPr>
            </w:pPr>
            <w:r>
              <w:rPr>
                <w:b/>
                <w:sz w:val="16"/>
              </w:rPr>
              <w:t>Stereotypes</w:t>
            </w:r>
          </w:p>
        </w:tc>
      </w:tr>
      <w:tr w:rsidR="00F24EA7" w14:paraId="1880C9B4" w14:textId="77777777" w:rsidTr="005C4979">
        <w:trPr>
          <w:cantSplit/>
          <w:tblHeader w:val="0"/>
        </w:trPr>
        <w:tc>
          <w:tcPr>
            <w:tcW w:w="3114" w:type="dxa"/>
            <w:vMerge w:val="restart"/>
          </w:tcPr>
          <w:p w14:paraId="3E020023" w14:textId="77777777" w:rsidR="00F24EA7" w:rsidRPr="00DE56B2" w:rsidRDefault="00F24EA7" w:rsidP="00F24EA7">
            <w:pPr>
              <w:rPr>
                <w:sz w:val="16"/>
                <w:szCs w:val="16"/>
              </w:rPr>
            </w:pPr>
            <w:r w:rsidRPr="00DE56B2">
              <w:rPr>
                <w:sz w:val="16"/>
                <w:szCs w:val="16"/>
              </w:rPr>
              <w:t>localId</w:t>
            </w:r>
          </w:p>
        </w:tc>
        <w:tc>
          <w:tcPr>
            <w:tcW w:w="2977" w:type="dxa"/>
          </w:tcPr>
          <w:p w14:paraId="6DCC2510" w14:textId="77777777" w:rsidR="00F24EA7" w:rsidRPr="00DE56B2" w:rsidRDefault="00F24EA7" w:rsidP="00F24EA7">
            <w:pPr>
              <w:rPr>
                <w:sz w:val="16"/>
                <w:szCs w:val="16"/>
              </w:rPr>
            </w:pPr>
            <w:r w:rsidRPr="00DE56B2">
              <w:rPr>
                <w:sz w:val="16"/>
                <w:szCs w:val="16"/>
              </w:rPr>
              <w:t>String</w:t>
            </w:r>
          </w:p>
        </w:tc>
        <w:tc>
          <w:tcPr>
            <w:tcW w:w="708" w:type="dxa"/>
          </w:tcPr>
          <w:p w14:paraId="4BB6DBA9" w14:textId="77777777" w:rsidR="00F24EA7" w:rsidRPr="00DE56B2" w:rsidRDefault="00F24EA7" w:rsidP="00F24EA7">
            <w:pPr>
              <w:rPr>
                <w:sz w:val="16"/>
                <w:szCs w:val="16"/>
              </w:rPr>
            </w:pPr>
            <w:r>
              <w:t xml:space="preserve"> </w:t>
            </w:r>
            <w:r w:rsidRPr="003C5803">
              <w:rPr>
                <w:sz w:val="16"/>
                <w:szCs w:val="16"/>
              </w:rPr>
              <w:t>1</w:t>
            </w:r>
          </w:p>
        </w:tc>
        <w:tc>
          <w:tcPr>
            <w:tcW w:w="709" w:type="dxa"/>
          </w:tcPr>
          <w:p w14:paraId="4115BE2F"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7A2DD81A" w14:textId="77777777" w:rsidR="00F24EA7" w:rsidRPr="00073611" w:rsidRDefault="00F24EA7" w:rsidP="00F24EA7">
            <w:pPr>
              <w:spacing w:after="0"/>
              <w:rPr>
                <w:color w:val="7030A0"/>
                <w:sz w:val="16"/>
                <w:szCs w:val="16"/>
              </w:rPr>
            </w:pPr>
            <w:r>
              <w:rPr>
                <w:sz w:val="16"/>
                <w:szCs w:val="16"/>
              </w:rPr>
              <w:t>OpenModelAttribute</w:t>
            </w:r>
          </w:p>
          <w:p w14:paraId="4BC86524"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1DCEE1E"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3A7DF25"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0A287E03"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4E76FE66" w14:textId="77777777" w:rsidR="00F24EA7" w:rsidRPr="00073611" w:rsidRDefault="00F24EA7" w:rsidP="00F24EA7">
            <w:pPr>
              <w:spacing w:after="0"/>
              <w:rPr>
                <w:color w:val="7030A0"/>
                <w:sz w:val="16"/>
                <w:szCs w:val="16"/>
              </w:rPr>
            </w:pPr>
            <w:r>
              <w:rPr>
                <w:sz w:val="16"/>
                <w:szCs w:val="16"/>
              </w:rPr>
              <w:t>OpenInterfaceModelAttribute</w:t>
            </w:r>
          </w:p>
          <w:p w14:paraId="460A6991"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5645972A" w14:textId="77777777" w:rsidTr="005C4979">
        <w:trPr>
          <w:cantSplit/>
          <w:tblHeader w:val="0"/>
        </w:trPr>
        <w:tc>
          <w:tcPr>
            <w:tcW w:w="3114" w:type="dxa"/>
            <w:vMerge/>
          </w:tcPr>
          <w:p w14:paraId="1FC6B2B1"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24C201E6" w14:textId="77777777" w:rsidR="00F24EA7" w:rsidRPr="00F24EA7" w:rsidRDefault="00F24EA7" w:rsidP="00F24EA7">
            <w:pPr>
              <w:rPr>
                <w:b/>
                <w:bCs/>
                <w:sz w:val="16"/>
                <w:szCs w:val="16"/>
              </w:rPr>
            </w:pPr>
            <w:r w:rsidRPr="00F24EA7">
              <w:rPr>
                <w:b/>
                <w:bCs/>
                <w:sz w:val="16"/>
                <w:szCs w:val="16"/>
              </w:rPr>
              <w:t>Description:</w:t>
            </w:r>
          </w:p>
          <w:p w14:paraId="41CFA6FA" w14:textId="77777777" w:rsidR="00F24EA7" w:rsidRPr="003A4BEA" w:rsidRDefault="00F24EA7" w:rsidP="00F24EA7">
            <w:pPr>
              <w:rPr>
                <w:sz w:val="16"/>
                <w:szCs w:val="16"/>
              </w:rPr>
            </w:pPr>
            <w:r w:rsidRPr="003A4BEA">
              <w:rPr>
                <w:sz w:val="16"/>
                <w:szCs w:val="16"/>
              </w:rPr>
              <w:t>An identifier that is unique in the context of the GlobalClass from which it is inseparable.</w:t>
            </w:r>
          </w:p>
        </w:tc>
      </w:tr>
      <w:tr w:rsidR="00F24EA7" w14:paraId="41E406AF" w14:textId="77777777" w:rsidTr="005C4979">
        <w:trPr>
          <w:cantSplit/>
          <w:tblHeader w:val="0"/>
        </w:trPr>
        <w:tc>
          <w:tcPr>
            <w:tcW w:w="3114" w:type="dxa"/>
            <w:vMerge w:val="restart"/>
          </w:tcPr>
          <w:p w14:paraId="46C51800" w14:textId="77777777" w:rsidR="00F24EA7" w:rsidRPr="00DE56B2" w:rsidRDefault="00F24EA7" w:rsidP="00F24EA7">
            <w:pPr>
              <w:rPr>
                <w:sz w:val="16"/>
                <w:szCs w:val="16"/>
              </w:rPr>
            </w:pPr>
            <w:r w:rsidRPr="00DE56B2">
              <w:rPr>
                <w:sz w:val="16"/>
                <w:szCs w:val="16"/>
              </w:rPr>
              <w:t>name</w:t>
            </w:r>
          </w:p>
        </w:tc>
        <w:tc>
          <w:tcPr>
            <w:tcW w:w="2977" w:type="dxa"/>
          </w:tcPr>
          <w:p w14:paraId="12368781" w14:textId="77777777" w:rsidR="00F24EA7" w:rsidRPr="00DE56B2" w:rsidRDefault="00F24EA7" w:rsidP="00F24EA7">
            <w:pPr>
              <w:rPr>
                <w:sz w:val="16"/>
                <w:szCs w:val="16"/>
              </w:rPr>
            </w:pPr>
            <w:r w:rsidRPr="00DE56B2">
              <w:rPr>
                <w:sz w:val="16"/>
                <w:szCs w:val="16"/>
              </w:rPr>
              <w:t>NameAndValue</w:t>
            </w:r>
          </w:p>
        </w:tc>
        <w:tc>
          <w:tcPr>
            <w:tcW w:w="708" w:type="dxa"/>
          </w:tcPr>
          <w:p w14:paraId="50F908A0" w14:textId="77777777" w:rsidR="00F24EA7" w:rsidRPr="00DE56B2" w:rsidRDefault="00F24EA7" w:rsidP="00F24EA7">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CCCB4C4"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543FD0D1" w14:textId="77777777" w:rsidR="00F24EA7" w:rsidRPr="00073611" w:rsidRDefault="00F24EA7" w:rsidP="00F24EA7">
            <w:pPr>
              <w:spacing w:after="0"/>
              <w:rPr>
                <w:color w:val="7030A0"/>
                <w:sz w:val="16"/>
                <w:szCs w:val="16"/>
              </w:rPr>
            </w:pPr>
            <w:r>
              <w:rPr>
                <w:sz w:val="16"/>
                <w:szCs w:val="16"/>
              </w:rPr>
              <w:t>OpenModelAttribute</w:t>
            </w:r>
          </w:p>
          <w:p w14:paraId="2F3AC774"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D028BB2"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B634B5"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1A10E623"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15599326" w14:textId="77777777" w:rsidR="00F24EA7" w:rsidRPr="00073611" w:rsidRDefault="00F24EA7" w:rsidP="00F24EA7">
            <w:pPr>
              <w:spacing w:after="0"/>
              <w:rPr>
                <w:color w:val="7030A0"/>
                <w:sz w:val="16"/>
                <w:szCs w:val="16"/>
              </w:rPr>
            </w:pPr>
            <w:r>
              <w:rPr>
                <w:sz w:val="16"/>
                <w:szCs w:val="16"/>
              </w:rPr>
              <w:t>OpenInterfaceModelAttribute</w:t>
            </w:r>
          </w:p>
          <w:p w14:paraId="286EE8C1"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42AF441C" w14:textId="77777777" w:rsidTr="005C4979">
        <w:trPr>
          <w:cantSplit/>
          <w:tblHeader w:val="0"/>
        </w:trPr>
        <w:tc>
          <w:tcPr>
            <w:tcW w:w="3114" w:type="dxa"/>
            <w:vMerge/>
          </w:tcPr>
          <w:p w14:paraId="63E147DB"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548E860F" w14:textId="77777777" w:rsidR="00F24EA7" w:rsidRPr="00F24EA7" w:rsidRDefault="00F24EA7" w:rsidP="00F24EA7">
            <w:pPr>
              <w:rPr>
                <w:b/>
                <w:bCs/>
                <w:sz w:val="16"/>
                <w:szCs w:val="16"/>
              </w:rPr>
            </w:pPr>
            <w:r w:rsidRPr="00F24EA7">
              <w:rPr>
                <w:b/>
                <w:bCs/>
                <w:sz w:val="16"/>
                <w:szCs w:val="16"/>
              </w:rPr>
              <w:t>Description:</w:t>
            </w:r>
          </w:p>
          <w:p w14:paraId="7AB9BDB2" w14:textId="77777777" w:rsidR="00F24EA7" w:rsidRPr="003A4BEA" w:rsidRDefault="00F24EA7" w:rsidP="00F24EA7">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58D4B61F" w14:textId="77777777" w:rsidR="00636075" w:rsidRDefault="00636075" w:rsidP="00521CF4">
      <w:pPr>
        <w:rPr>
          <w:color w:val="7030A0"/>
        </w:rPr>
      </w:pPr>
    </w:p>
    <w:p w14:paraId="735B95D4" w14:textId="77777777" w:rsidR="00521CF4" w:rsidRPr="00325CD8" w:rsidRDefault="00521CF4" w:rsidP="00521CF4">
      <w:pPr>
        <w:pStyle w:val="Heading3"/>
        <w:jc w:val="both"/>
        <w:rPr>
          <w:rFonts w:ascii="Times New Roman" w:hAnsi="Times New Roman" w:cs="Times New Roman"/>
        </w:rPr>
      </w:pPr>
      <w:bookmarkStart w:id="26" w:name="_Toc74132455"/>
      <w:r>
        <w:rPr>
          <w:rFonts w:ascii="Times New Roman" w:hAnsi="Times New Roman" w:cs="Times New Roman"/>
        </w:rPr>
        <w:t>OperationalStatePac</w:t>
      </w:r>
      <w:bookmarkEnd w:id="26"/>
    </w:p>
    <w:p w14:paraId="1B8FECAA" w14:textId="77777777" w:rsidR="00521CF4" w:rsidRPr="003A4BEA" w:rsidRDefault="00521CF4" w:rsidP="00521CF4">
      <w:pPr>
        <w:pStyle w:val="Body"/>
      </w:pPr>
      <w:r w:rsidRPr="003A4BEA">
        <w:t>Provides state attributes that are applicable to an entity that reflects operational aspects. Such an entity is expected to also have lifecycle aspects.</w:t>
      </w:r>
    </w:p>
    <w:p w14:paraId="7B76F8F7" w14:textId="77777777" w:rsidR="00F24EA7" w:rsidRDefault="00F24EA7" w:rsidP="00B146FD">
      <w:pPr>
        <w:spacing w:after="0"/>
      </w:pPr>
    </w:p>
    <w:p w14:paraId="1E3A1950" w14:textId="77777777" w:rsidR="00B146FD" w:rsidRDefault="00B146FD" w:rsidP="00B146FD">
      <w:pPr>
        <w:spacing w:after="0"/>
      </w:pPr>
      <w:r>
        <w:t>Applied stereotypes:</w:t>
      </w:r>
    </w:p>
    <w:p w14:paraId="35E9D606" w14:textId="77777777" w:rsidR="00B146FD" w:rsidRDefault="00B146FD" w:rsidP="00B146FD">
      <w:pPr>
        <w:pStyle w:val="ListParagraph"/>
        <w:numPr>
          <w:ilvl w:val="0"/>
          <w:numId w:val="10"/>
        </w:numPr>
        <w:spacing w:after="0"/>
        <w:contextualSpacing w:val="0"/>
      </w:pPr>
      <w:r>
        <w:t>OpenInterfaceModelClass</w:t>
      </w:r>
    </w:p>
    <w:p w14:paraId="66C4745A" w14:textId="77777777" w:rsidR="00B146FD" w:rsidRPr="001376EC" w:rsidRDefault="00B146FD" w:rsidP="00B146FD">
      <w:pPr>
        <w:pStyle w:val="ListParagraph"/>
        <w:numPr>
          <w:ilvl w:val="0"/>
          <w:numId w:val="9"/>
        </w:numPr>
        <w:spacing w:after="0"/>
        <w:rPr>
          <w:bCs/>
        </w:rPr>
      </w:pPr>
      <w:r w:rsidRPr="005650BC">
        <w:rPr>
          <w:bCs/>
        </w:rPr>
        <w:t xml:space="preserve">objectCreationNotification: </w:t>
      </w:r>
      <w:r w:rsidRPr="00D951DA">
        <w:rPr>
          <w:bCs/>
        </w:rPr>
        <w:t>NA</w:t>
      </w:r>
    </w:p>
    <w:p w14:paraId="19B0882D" w14:textId="77777777" w:rsidR="00B146FD" w:rsidRPr="001376EC" w:rsidRDefault="00B146FD" w:rsidP="00B146FD">
      <w:pPr>
        <w:pStyle w:val="ListParagraph"/>
        <w:numPr>
          <w:ilvl w:val="0"/>
          <w:numId w:val="9"/>
        </w:numPr>
        <w:spacing w:after="0"/>
        <w:rPr>
          <w:bCs/>
        </w:rPr>
      </w:pPr>
      <w:r w:rsidRPr="005650BC">
        <w:rPr>
          <w:bCs/>
        </w:rPr>
        <w:t xml:space="preserve">objectDeletionNotification: </w:t>
      </w:r>
      <w:r w:rsidRPr="00D951DA">
        <w:rPr>
          <w:bCs/>
        </w:rPr>
        <w:t>NA</w:t>
      </w:r>
    </w:p>
    <w:p w14:paraId="2464D3E8" w14:textId="77777777" w:rsidR="00B146FD" w:rsidRDefault="00B146FD" w:rsidP="00B146FD">
      <w:pPr>
        <w:pStyle w:val="ListParagraph"/>
        <w:numPr>
          <w:ilvl w:val="0"/>
          <w:numId w:val="10"/>
        </w:numPr>
        <w:spacing w:after="0"/>
        <w:contextualSpacing w:val="0"/>
      </w:pPr>
      <w:r>
        <w:t>OpenModelClass</w:t>
      </w:r>
    </w:p>
    <w:p w14:paraId="4B222F8A" w14:textId="77777777" w:rsidR="00B146FD" w:rsidRPr="001376EC" w:rsidRDefault="00B146FD" w:rsidP="00B146FD">
      <w:pPr>
        <w:pStyle w:val="ListParagraph"/>
        <w:numPr>
          <w:ilvl w:val="0"/>
          <w:numId w:val="9"/>
        </w:numPr>
        <w:spacing w:after="0"/>
        <w:rPr>
          <w:bCs/>
        </w:rPr>
      </w:pPr>
      <w:r w:rsidRPr="005650BC">
        <w:rPr>
          <w:bCs/>
        </w:rPr>
        <w:t xml:space="preserve">support: </w:t>
      </w:r>
      <w:r w:rsidRPr="00D951DA">
        <w:rPr>
          <w:bCs/>
        </w:rPr>
        <w:t>MANDATORY</w:t>
      </w:r>
    </w:p>
    <w:p w14:paraId="7986AD2D" w14:textId="77777777" w:rsidR="00643E67" w:rsidRPr="00643E67" w:rsidRDefault="00643E67" w:rsidP="00521CF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3292B79D" w14:textId="77777777" w:rsidTr="00B65962">
        <w:trPr>
          <w:cantSplit/>
        </w:trPr>
        <w:tc>
          <w:tcPr>
            <w:tcW w:w="3114" w:type="dxa"/>
          </w:tcPr>
          <w:p w14:paraId="3EAE94B4" w14:textId="77777777" w:rsidR="00521CF4" w:rsidRPr="00ED52CB" w:rsidRDefault="00521CF4" w:rsidP="002018F4">
            <w:pPr>
              <w:rPr>
                <w:b/>
                <w:sz w:val="16"/>
              </w:rPr>
            </w:pPr>
            <w:r w:rsidRPr="00ED52CB">
              <w:rPr>
                <w:b/>
                <w:sz w:val="16"/>
              </w:rPr>
              <w:t>Attribute Name</w:t>
            </w:r>
          </w:p>
        </w:tc>
        <w:tc>
          <w:tcPr>
            <w:tcW w:w="2977" w:type="dxa"/>
          </w:tcPr>
          <w:p w14:paraId="4A8B92E2" w14:textId="77777777" w:rsidR="00521CF4" w:rsidRPr="00ED52CB" w:rsidRDefault="00521CF4" w:rsidP="002018F4">
            <w:pPr>
              <w:rPr>
                <w:b/>
                <w:sz w:val="16"/>
              </w:rPr>
            </w:pPr>
            <w:r w:rsidRPr="00ED52CB">
              <w:rPr>
                <w:b/>
                <w:sz w:val="16"/>
              </w:rPr>
              <w:t>Type</w:t>
            </w:r>
          </w:p>
        </w:tc>
        <w:tc>
          <w:tcPr>
            <w:tcW w:w="708" w:type="dxa"/>
          </w:tcPr>
          <w:p w14:paraId="678ECB9B" w14:textId="77777777" w:rsidR="00521CF4" w:rsidRPr="00ED52CB" w:rsidRDefault="00521CF4" w:rsidP="002018F4">
            <w:pPr>
              <w:rPr>
                <w:b/>
                <w:sz w:val="16"/>
              </w:rPr>
            </w:pPr>
            <w:r>
              <w:rPr>
                <w:b/>
                <w:sz w:val="16"/>
              </w:rPr>
              <w:t>Mult.</w:t>
            </w:r>
          </w:p>
        </w:tc>
        <w:tc>
          <w:tcPr>
            <w:tcW w:w="709" w:type="dxa"/>
          </w:tcPr>
          <w:p w14:paraId="6C25DB8A" w14:textId="77777777" w:rsidR="00521CF4" w:rsidRPr="00ED52CB" w:rsidRDefault="00521CF4" w:rsidP="002018F4">
            <w:pPr>
              <w:rPr>
                <w:b/>
                <w:sz w:val="16"/>
              </w:rPr>
            </w:pPr>
            <w:r w:rsidRPr="00C46D74">
              <w:rPr>
                <w:b/>
                <w:sz w:val="16"/>
              </w:rPr>
              <w:t>Access</w:t>
            </w:r>
          </w:p>
        </w:tc>
        <w:tc>
          <w:tcPr>
            <w:tcW w:w="2693" w:type="dxa"/>
          </w:tcPr>
          <w:p w14:paraId="03641BFF" w14:textId="77777777" w:rsidR="00521CF4" w:rsidRPr="00ED52CB" w:rsidRDefault="00F24EA7" w:rsidP="002018F4">
            <w:pPr>
              <w:rPr>
                <w:b/>
                <w:sz w:val="16"/>
              </w:rPr>
            </w:pPr>
            <w:r>
              <w:rPr>
                <w:b/>
                <w:sz w:val="16"/>
              </w:rPr>
              <w:t>Stereotypes</w:t>
            </w:r>
          </w:p>
        </w:tc>
      </w:tr>
      <w:tr w:rsidR="00F24EA7" w14:paraId="64972D10" w14:textId="77777777" w:rsidTr="005C4979">
        <w:trPr>
          <w:cantSplit/>
          <w:tblHeader w:val="0"/>
        </w:trPr>
        <w:tc>
          <w:tcPr>
            <w:tcW w:w="3114" w:type="dxa"/>
            <w:vMerge w:val="restart"/>
          </w:tcPr>
          <w:p w14:paraId="419AE1CB" w14:textId="77777777" w:rsidR="00F24EA7" w:rsidRPr="00DE56B2" w:rsidRDefault="00F24EA7" w:rsidP="00F24EA7">
            <w:pPr>
              <w:rPr>
                <w:sz w:val="16"/>
                <w:szCs w:val="16"/>
              </w:rPr>
            </w:pPr>
            <w:r w:rsidRPr="00DE56B2">
              <w:rPr>
                <w:sz w:val="16"/>
                <w:szCs w:val="16"/>
              </w:rPr>
              <w:t>operationalState</w:t>
            </w:r>
          </w:p>
        </w:tc>
        <w:tc>
          <w:tcPr>
            <w:tcW w:w="2977" w:type="dxa"/>
          </w:tcPr>
          <w:p w14:paraId="6DD507D4" w14:textId="77777777" w:rsidR="00F24EA7" w:rsidRPr="00DE56B2" w:rsidRDefault="00F24EA7" w:rsidP="00F24EA7">
            <w:pPr>
              <w:rPr>
                <w:sz w:val="16"/>
                <w:szCs w:val="16"/>
              </w:rPr>
            </w:pPr>
            <w:r w:rsidRPr="00DE56B2">
              <w:rPr>
                <w:sz w:val="16"/>
                <w:szCs w:val="16"/>
              </w:rPr>
              <w:t>OperationalState</w:t>
            </w:r>
          </w:p>
        </w:tc>
        <w:tc>
          <w:tcPr>
            <w:tcW w:w="708" w:type="dxa"/>
          </w:tcPr>
          <w:p w14:paraId="209A3D1D" w14:textId="77777777" w:rsidR="00F24EA7" w:rsidRPr="00DE56B2" w:rsidRDefault="00F24EA7" w:rsidP="00F24EA7">
            <w:pPr>
              <w:rPr>
                <w:sz w:val="16"/>
                <w:szCs w:val="16"/>
              </w:rPr>
            </w:pPr>
            <w:r>
              <w:t xml:space="preserve"> </w:t>
            </w:r>
            <w:r w:rsidRPr="003C5803">
              <w:rPr>
                <w:sz w:val="16"/>
                <w:szCs w:val="16"/>
              </w:rPr>
              <w:t>1</w:t>
            </w:r>
          </w:p>
        </w:tc>
        <w:tc>
          <w:tcPr>
            <w:tcW w:w="709" w:type="dxa"/>
          </w:tcPr>
          <w:p w14:paraId="582746FE" w14:textId="77777777" w:rsidR="00F24EA7" w:rsidRPr="00073611" w:rsidRDefault="00F24EA7" w:rsidP="00F24EA7">
            <w:pPr>
              <w:rPr>
                <w:color w:val="7030A0"/>
                <w:sz w:val="16"/>
                <w:szCs w:val="16"/>
              </w:rPr>
            </w:pPr>
            <w:r w:rsidRPr="00DE56B2">
              <w:rPr>
                <w:sz w:val="16"/>
                <w:szCs w:val="16"/>
              </w:rPr>
              <w:t>R</w:t>
            </w:r>
          </w:p>
        </w:tc>
        <w:tc>
          <w:tcPr>
            <w:tcW w:w="2697" w:type="dxa"/>
          </w:tcPr>
          <w:p w14:paraId="75DB66B8" w14:textId="77777777" w:rsidR="00F24EA7" w:rsidRPr="00073611" w:rsidRDefault="00F24EA7" w:rsidP="00F24EA7">
            <w:pPr>
              <w:spacing w:after="0"/>
              <w:rPr>
                <w:color w:val="7030A0"/>
                <w:sz w:val="16"/>
                <w:szCs w:val="16"/>
              </w:rPr>
            </w:pPr>
            <w:r>
              <w:rPr>
                <w:sz w:val="16"/>
                <w:szCs w:val="16"/>
              </w:rPr>
              <w:t>OpenModelAttribute</w:t>
            </w:r>
          </w:p>
          <w:p w14:paraId="7D00A8FC"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D5FCD66"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5793A6"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5DC84016"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664F84B3" w14:textId="77777777" w:rsidR="00F24EA7" w:rsidRPr="00073611" w:rsidRDefault="00F24EA7" w:rsidP="00F24EA7">
            <w:pPr>
              <w:spacing w:after="0"/>
              <w:rPr>
                <w:color w:val="7030A0"/>
                <w:sz w:val="16"/>
                <w:szCs w:val="16"/>
              </w:rPr>
            </w:pPr>
            <w:r>
              <w:rPr>
                <w:sz w:val="16"/>
                <w:szCs w:val="16"/>
              </w:rPr>
              <w:t>OpenInterfaceModelAttribute</w:t>
            </w:r>
          </w:p>
          <w:p w14:paraId="13A2B8C6"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655F49AE" w14:textId="77777777" w:rsidTr="005C4979">
        <w:trPr>
          <w:cantSplit/>
          <w:tblHeader w:val="0"/>
        </w:trPr>
        <w:tc>
          <w:tcPr>
            <w:tcW w:w="3114" w:type="dxa"/>
            <w:vMerge/>
          </w:tcPr>
          <w:p w14:paraId="16A8B44E"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6119C09E" w14:textId="77777777" w:rsidR="00F24EA7" w:rsidRPr="00F24EA7" w:rsidRDefault="00F24EA7" w:rsidP="00F24EA7">
            <w:pPr>
              <w:rPr>
                <w:b/>
                <w:bCs/>
                <w:sz w:val="16"/>
                <w:szCs w:val="16"/>
              </w:rPr>
            </w:pPr>
            <w:r w:rsidRPr="00F24EA7">
              <w:rPr>
                <w:b/>
                <w:bCs/>
                <w:sz w:val="16"/>
                <w:szCs w:val="16"/>
              </w:rPr>
              <w:t>Description:</w:t>
            </w:r>
          </w:p>
          <w:p w14:paraId="33FF54A7" w14:textId="77777777" w:rsidR="00F24EA7" w:rsidRPr="003A4BEA" w:rsidRDefault="00F24EA7" w:rsidP="00F24EA7">
            <w:pPr>
              <w:rPr>
                <w:sz w:val="16"/>
                <w:szCs w:val="16"/>
              </w:rPr>
            </w:pPr>
            <w:r w:rsidRPr="003A4BEA">
              <w:rPr>
                <w:sz w:val="16"/>
                <w:szCs w:val="16"/>
              </w:rPr>
              <w:t>The operational state gives the information about the real capability of a resource to provide or not provide service.</w:t>
            </w:r>
          </w:p>
        </w:tc>
      </w:tr>
      <w:tr w:rsidR="00F24EA7" w14:paraId="00F94356" w14:textId="77777777" w:rsidTr="005C4979">
        <w:trPr>
          <w:cantSplit/>
          <w:tblHeader w:val="0"/>
        </w:trPr>
        <w:tc>
          <w:tcPr>
            <w:tcW w:w="3114" w:type="dxa"/>
            <w:vMerge w:val="restart"/>
          </w:tcPr>
          <w:p w14:paraId="139A8F33" w14:textId="77777777" w:rsidR="00F24EA7" w:rsidRPr="00DE56B2" w:rsidRDefault="00F24EA7" w:rsidP="00F24EA7">
            <w:pPr>
              <w:rPr>
                <w:sz w:val="16"/>
                <w:szCs w:val="16"/>
              </w:rPr>
            </w:pPr>
            <w:r w:rsidRPr="00DE56B2">
              <w:rPr>
                <w:sz w:val="16"/>
                <w:szCs w:val="16"/>
              </w:rPr>
              <w:t>lifecycleState</w:t>
            </w:r>
          </w:p>
        </w:tc>
        <w:tc>
          <w:tcPr>
            <w:tcW w:w="2977" w:type="dxa"/>
          </w:tcPr>
          <w:p w14:paraId="2B745C17" w14:textId="77777777" w:rsidR="00F24EA7" w:rsidRPr="00DE56B2" w:rsidRDefault="00F24EA7" w:rsidP="00F24EA7">
            <w:pPr>
              <w:rPr>
                <w:sz w:val="16"/>
                <w:szCs w:val="16"/>
              </w:rPr>
            </w:pPr>
            <w:r w:rsidRPr="00DE56B2">
              <w:rPr>
                <w:sz w:val="16"/>
                <w:szCs w:val="16"/>
              </w:rPr>
              <w:t>LifecycleState</w:t>
            </w:r>
          </w:p>
        </w:tc>
        <w:tc>
          <w:tcPr>
            <w:tcW w:w="708" w:type="dxa"/>
          </w:tcPr>
          <w:p w14:paraId="29FD998D" w14:textId="77777777" w:rsidR="00F24EA7" w:rsidRPr="00DE56B2" w:rsidRDefault="00F24EA7" w:rsidP="00F24EA7">
            <w:pPr>
              <w:rPr>
                <w:sz w:val="16"/>
                <w:szCs w:val="16"/>
              </w:rPr>
            </w:pPr>
            <w:r>
              <w:t xml:space="preserve"> </w:t>
            </w:r>
            <w:r w:rsidRPr="003C5803">
              <w:rPr>
                <w:sz w:val="16"/>
                <w:szCs w:val="16"/>
              </w:rPr>
              <w:t>1</w:t>
            </w:r>
          </w:p>
        </w:tc>
        <w:tc>
          <w:tcPr>
            <w:tcW w:w="709" w:type="dxa"/>
          </w:tcPr>
          <w:p w14:paraId="00F87CBC" w14:textId="77777777" w:rsidR="00F24EA7" w:rsidRPr="00073611" w:rsidRDefault="00F24EA7" w:rsidP="00F24EA7">
            <w:pPr>
              <w:rPr>
                <w:color w:val="7030A0"/>
                <w:sz w:val="16"/>
                <w:szCs w:val="16"/>
              </w:rPr>
            </w:pPr>
            <w:r w:rsidRPr="00DE56B2">
              <w:rPr>
                <w:sz w:val="16"/>
                <w:szCs w:val="16"/>
              </w:rPr>
              <w:t>R</w:t>
            </w:r>
          </w:p>
        </w:tc>
        <w:tc>
          <w:tcPr>
            <w:tcW w:w="2697" w:type="dxa"/>
          </w:tcPr>
          <w:p w14:paraId="57D5E8D9" w14:textId="77777777" w:rsidR="00F24EA7" w:rsidRPr="00073611" w:rsidRDefault="00F24EA7" w:rsidP="00F24EA7">
            <w:pPr>
              <w:spacing w:after="0"/>
              <w:rPr>
                <w:color w:val="7030A0"/>
                <w:sz w:val="16"/>
                <w:szCs w:val="16"/>
              </w:rPr>
            </w:pPr>
            <w:r>
              <w:rPr>
                <w:sz w:val="16"/>
                <w:szCs w:val="16"/>
              </w:rPr>
              <w:t>OpenModelAttribute</w:t>
            </w:r>
          </w:p>
          <w:p w14:paraId="4452C1A5"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DBC310"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AD71AC6"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392AEF3A"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3F2860FB" w14:textId="77777777" w:rsidR="00F24EA7" w:rsidRPr="00073611" w:rsidRDefault="00F24EA7" w:rsidP="00F24EA7">
            <w:pPr>
              <w:spacing w:after="0"/>
              <w:rPr>
                <w:color w:val="7030A0"/>
                <w:sz w:val="16"/>
                <w:szCs w:val="16"/>
              </w:rPr>
            </w:pPr>
            <w:r>
              <w:rPr>
                <w:sz w:val="16"/>
                <w:szCs w:val="16"/>
              </w:rPr>
              <w:t>OpenInterfaceModelAttribute</w:t>
            </w:r>
          </w:p>
          <w:p w14:paraId="0B1D6004"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512BF66A" w14:textId="77777777" w:rsidTr="005C4979">
        <w:trPr>
          <w:cantSplit/>
          <w:tblHeader w:val="0"/>
        </w:trPr>
        <w:tc>
          <w:tcPr>
            <w:tcW w:w="3114" w:type="dxa"/>
            <w:vMerge/>
          </w:tcPr>
          <w:p w14:paraId="7598F176"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0774370E" w14:textId="77777777" w:rsidR="00F24EA7" w:rsidRPr="00F24EA7" w:rsidRDefault="00F24EA7" w:rsidP="00F24EA7">
            <w:pPr>
              <w:rPr>
                <w:b/>
                <w:bCs/>
                <w:sz w:val="16"/>
                <w:szCs w:val="16"/>
              </w:rPr>
            </w:pPr>
            <w:r w:rsidRPr="00F24EA7">
              <w:rPr>
                <w:b/>
                <w:bCs/>
                <w:sz w:val="16"/>
                <w:szCs w:val="16"/>
              </w:rPr>
              <w:t>Description:</w:t>
            </w:r>
          </w:p>
          <w:p w14:paraId="1070C46B" w14:textId="77777777" w:rsidR="00F24EA7" w:rsidRPr="003A4BEA" w:rsidRDefault="00F24EA7" w:rsidP="00F24EA7">
            <w:pPr>
              <w:rPr>
                <w:sz w:val="16"/>
                <w:szCs w:val="16"/>
              </w:rPr>
            </w:pPr>
            <w:r w:rsidRPr="003A4BEA">
              <w:rPr>
                <w:sz w:val="16"/>
                <w:szCs w:val="16"/>
              </w:rPr>
              <w:t>Used to track the planned deployment, allocation to clients and withdrawal of resources.</w:t>
            </w:r>
          </w:p>
        </w:tc>
      </w:tr>
    </w:tbl>
    <w:p w14:paraId="1E992D88" w14:textId="77777777" w:rsidR="00636075" w:rsidRDefault="00636075" w:rsidP="00521CF4">
      <w:pPr>
        <w:rPr>
          <w:color w:val="7030A0"/>
        </w:rPr>
      </w:pPr>
    </w:p>
    <w:p w14:paraId="757478E5" w14:textId="77777777" w:rsidR="00521CF4" w:rsidRPr="00325CD8" w:rsidRDefault="00521CF4" w:rsidP="00521CF4">
      <w:pPr>
        <w:pStyle w:val="Heading3"/>
        <w:jc w:val="both"/>
        <w:rPr>
          <w:rFonts w:ascii="Times New Roman" w:hAnsi="Times New Roman" w:cs="Times New Roman"/>
        </w:rPr>
      </w:pPr>
      <w:bookmarkStart w:id="27" w:name="_Toc74132456"/>
      <w:r>
        <w:rPr>
          <w:rFonts w:ascii="Times New Roman" w:hAnsi="Times New Roman" w:cs="Times New Roman"/>
        </w:rPr>
        <w:lastRenderedPageBreak/>
        <w:t>ServiceInterfacePoint</w:t>
      </w:r>
      <w:bookmarkEnd w:id="27"/>
    </w:p>
    <w:p w14:paraId="104ED5C4" w14:textId="77777777" w:rsidR="00521CF4" w:rsidRPr="003A4BEA" w:rsidRDefault="00521CF4" w:rsidP="00521CF4">
      <w:pPr>
        <w:pStyle w:val="Body"/>
      </w:pPr>
      <w:r w:rsidRPr="003A4BEA">
        <w:t>A Service Interface Point represents the network-interface-facing aspects of the edge-port functions that access the forwarding capabilities provided by the Node. Hence it provides a limited, simplified view of interest to external clients (e.g. shared addressing, capacity, resource availability, etc.), that enable the clients to request connectivity without the need to understand the provider network internals.</w:t>
      </w:r>
    </w:p>
    <w:p w14:paraId="3B6B7B52" w14:textId="77777777" w:rsidR="00F24EA7" w:rsidRDefault="00F24EA7" w:rsidP="00B146FD">
      <w:pPr>
        <w:spacing w:after="0"/>
      </w:pPr>
    </w:p>
    <w:p w14:paraId="2566DEB2" w14:textId="77777777" w:rsidR="00B146FD" w:rsidRDefault="00B146FD" w:rsidP="00B146FD">
      <w:pPr>
        <w:spacing w:after="0"/>
      </w:pPr>
      <w:r>
        <w:t>Applied stereotypes:</w:t>
      </w:r>
    </w:p>
    <w:p w14:paraId="767A0756" w14:textId="77777777" w:rsidR="00B146FD" w:rsidRDefault="00B146FD" w:rsidP="00B146FD">
      <w:pPr>
        <w:pStyle w:val="ListParagraph"/>
        <w:numPr>
          <w:ilvl w:val="0"/>
          <w:numId w:val="10"/>
        </w:numPr>
        <w:spacing w:after="0"/>
        <w:contextualSpacing w:val="0"/>
      </w:pPr>
      <w:r>
        <w:t>OpenInterfaceModelClass</w:t>
      </w:r>
    </w:p>
    <w:p w14:paraId="427862AE" w14:textId="77777777" w:rsidR="00B146FD" w:rsidRPr="001376EC" w:rsidRDefault="00B146FD" w:rsidP="00B146FD">
      <w:pPr>
        <w:pStyle w:val="ListParagraph"/>
        <w:numPr>
          <w:ilvl w:val="0"/>
          <w:numId w:val="9"/>
        </w:numPr>
        <w:spacing w:after="0"/>
        <w:rPr>
          <w:bCs/>
        </w:rPr>
      </w:pPr>
      <w:r w:rsidRPr="005650BC">
        <w:rPr>
          <w:bCs/>
        </w:rPr>
        <w:t xml:space="preserve">objectCreationNotification: </w:t>
      </w:r>
      <w:r w:rsidRPr="00D951DA">
        <w:rPr>
          <w:bCs/>
        </w:rPr>
        <w:t>NA</w:t>
      </w:r>
    </w:p>
    <w:p w14:paraId="1F6E918B" w14:textId="77777777" w:rsidR="00B146FD" w:rsidRPr="001376EC" w:rsidRDefault="00B146FD" w:rsidP="00B146FD">
      <w:pPr>
        <w:pStyle w:val="ListParagraph"/>
        <w:numPr>
          <w:ilvl w:val="0"/>
          <w:numId w:val="9"/>
        </w:numPr>
        <w:spacing w:after="0"/>
        <w:rPr>
          <w:bCs/>
        </w:rPr>
      </w:pPr>
      <w:r w:rsidRPr="005650BC">
        <w:rPr>
          <w:bCs/>
        </w:rPr>
        <w:t xml:space="preserve">objectDeletionNotification: </w:t>
      </w:r>
      <w:r w:rsidRPr="00D951DA">
        <w:rPr>
          <w:bCs/>
        </w:rPr>
        <w:t>NA</w:t>
      </w:r>
    </w:p>
    <w:p w14:paraId="6FD23D49" w14:textId="77777777" w:rsidR="00B146FD" w:rsidRDefault="00B146FD" w:rsidP="00B146FD">
      <w:pPr>
        <w:pStyle w:val="ListParagraph"/>
        <w:numPr>
          <w:ilvl w:val="0"/>
          <w:numId w:val="10"/>
        </w:numPr>
        <w:spacing w:after="0"/>
        <w:contextualSpacing w:val="0"/>
      </w:pPr>
      <w:r>
        <w:t>OpenModelClass</w:t>
      </w:r>
    </w:p>
    <w:p w14:paraId="6F8617C5" w14:textId="77777777" w:rsidR="00B146FD" w:rsidRPr="001376EC" w:rsidRDefault="00B146FD" w:rsidP="00B146FD">
      <w:pPr>
        <w:pStyle w:val="ListParagraph"/>
        <w:numPr>
          <w:ilvl w:val="0"/>
          <w:numId w:val="9"/>
        </w:numPr>
        <w:spacing w:after="0"/>
        <w:rPr>
          <w:bCs/>
        </w:rPr>
      </w:pPr>
      <w:r w:rsidRPr="005650BC">
        <w:rPr>
          <w:bCs/>
        </w:rPr>
        <w:t xml:space="preserve">support: </w:t>
      </w:r>
      <w:r w:rsidRPr="00D951DA">
        <w:rPr>
          <w:bCs/>
        </w:rPr>
        <w:t>MANDATORY</w:t>
      </w:r>
    </w:p>
    <w:p w14:paraId="064AE352" w14:textId="77777777" w:rsidR="00643E67" w:rsidRPr="00643E67" w:rsidRDefault="00643E67" w:rsidP="00521CF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41B4D013" w14:textId="77777777" w:rsidTr="00B65962">
        <w:trPr>
          <w:cantSplit/>
        </w:trPr>
        <w:tc>
          <w:tcPr>
            <w:tcW w:w="3114" w:type="dxa"/>
          </w:tcPr>
          <w:p w14:paraId="01FF72EC" w14:textId="77777777" w:rsidR="00521CF4" w:rsidRPr="00ED52CB" w:rsidRDefault="00521CF4" w:rsidP="002018F4">
            <w:pPr>
              <w:rPr>
                <w:b/>
                <w:sz w:val="16"/>
              </w:rPr>
            </w:pPr>
            <w:r w:rsidRPr="00ED52CB">
              <w:rPr>
                <w:b/>
                <w:sz w:val="16"/>
              </w:rPr>
              <w:t>Attribute Name</w:t>
            </w:r>
          </w:p>
        </w:tc>
        <w:tc>
          <w:tcPr>
            <w:tcW w:w="2977" w:type="dxa"/>
          </w:tcPr>
          <w:p w14:paraId="3FE868B4" w14:textId="77777777" w:rsidR="00521CF4" w:rsidRPr="00ED52CB" w:rsidRDefault="00521CF4" w:rsidP="002018F4">
            <w:pPr>
              <w:rPr>
                <w:b/>
                <w:sz w:val="16"/>
              </w:rPr>
            </w:pPr>
            <w:r w:rsidRPr="00ED52CB">
              <w:rPr>
                <w:b/>
                <w:sz w:val="16"/>
              </w:rPr>
              <w:t>Type</w:t>
            </w:r>
          </w:p>
        </w:tc>
        <w:tc>
          <w:tcPr>
            <w:tcW w:w="708" w:type="dxa"/>
          </w:tcPr>
          <w:p w14:paraId="5205983C" w14:textId="77777777" w:rsidR="00521CF4" w:rsidRPr="00ED52CB" w:rsidRDefault="00521CF4" w:rsidP="002018F4">
            <w:pPr>
              <w:rPr>
                <w:b/>
                <w:sz w:val="16"/>
              </w:rPr>
            </w:pPr>
            <w:r>
              <w:rPr>
                <w:b/>
                <w:sz w:val="16"/>
              </w:rPr>
              <w:t>Mult.</w:t>
            </w:r>
          </w:p>
        </w:tc>
        <w:tc>
          <w:tcPr>
            <w:tcW w:w="709" w:type="dxa"/>
          </w:tcPr>
          <w:p w14:paraId="3BAE1448" w14:textId="77777777" w:rsidR="00521CF4" w:rsidRPr="00ED52CB" w:rsidRDefault="00521CF4" w:rsidP="002018F4">
            <w:pPr>
              <w:rPr>
                <w:b/>
                <w:sz w:val="16"/>
              </w:rPr>
            </w:pPr>
            <w:r w:rsidRPr="00C46D74">
              <w:rPr>
                <w:b/>
                <w:sz w:val="16"/>
              </w:rPr>
              <w:t>Access</w:t>
            </w:r>
          </w:p>
        </w:tc>
        <w:tc>
          <w:tcPr>
            <w:tcW w:w="2693" w:type="dxa"/>
          </w:tcPr>
          <w:p w14:paraId="204CE9DF" w14:textId="77777777" w:rsidR="00521CF4" w:rsidRPr="00ED52CB" w:rsidRDefault="00F24EA7" w:rsidP="002018F4">
            <w:pPr>
              <w:rPr>
                <w:b/>
                <w:sz w:val="16"/>
              </w:rPr>
            </w:pPr>
            <w:r>
              <w:rPr>
                <w:b/>
                <w:sz w:val="16"/>
              </w:rPr>
              <w:t>Stereotypes</w:t>
            </w:r>
          </w:p>
        </w:tc>
      </w:tr>
      <w:tr w:rsidR="00F24EA7" w14:paraId="25A01BA8" w14:textId="77777777" w:rsidTr="005C4979">
        <w:trPr>
          <w:cantSplit/>
          <w:tblHeader w:val="0"/>
        </w:trPr>
        <w:tc>
          <w:tcPr>
            <w:tcW w:w="3114" w:type="dxa"/>
            <w:vMerge w:val="restart"/>
          </w:tcPr>
          <w:p w14:paraId="509F4E5B" w14:textId="77777777" w:rsidR="00F24EA7" w:rsidRPr="00DE56B2" w:rsidRDefault="00F24EA7" w:rsidP="00F24EA7">
            <w:pPr>
              <w:rPr>
                <w:sz w:val="16"/>
                <w:szCs w:val="16"/>
              </w:rPr>
            </w:pPr>
            <w:r w:rsidRPr="00DE56B2">
              <w:rPr>
                <w:sz w:val="16"/>
                <w:szCs w:val="16"/>
              </w:rPr>
              <w:t>layerProtocolName</w:t>
            </w:r>
          </w:p>
        </w:tc>
        <w:tc>
          <w:tcPr>
            <w:tcW w:w="2977" w:type="dxa"/>
          </w:tcPr>
          <w:p w14:paraId="0A8DD0A7" w14:textId="77777777" w:rsidR="00F24EA7" w:rsidRPr="00DE56B2" w:rsidRDefault="00F24EA7" w:rsidP="00F24EA7">
            <w:pPr>
              <w:rPr>
                <w:sz w:val="16"/>
                <w:szCs w:val="16"/>
              </w:rPr>
            </w:pPr>
            <w:r w:rsidRPr="00DE56B2">
              <w:rPr>
                <w:sz w:val="16"/>
                <w:szCs w:val="16"/>
              </w:rPr>
              <w:t>LayerProtocolName</w:t>
            </w:r>
          </w:p>
        </w:tc>
        <w:tc>
          <w:tcPr>
            <w:tcW w:w="708" w:type="dxa"/>
          </w:tcPr>
          <w:p w14:paraId="7D8A571A" w14:textId="77777777" w:rsidR="00F24EA7" w:rsidRPr="00DE56B2" w:rsidRDefault="00F24EA7" w:rsidP="00F24EA7">
            <w:pPr>
              <w:rPr>
                <w:sz w:val="16"/>
                <w:szCs w:val="16"/>
              </w:rPr>
            </w:pPr>
            <w:r>
              <w:t xml:space="preserve"> </w:t>
            </w:r>
            <w:r w:rsidRPr="003C5803">
              <w:rPr>
                <w:sz w:val="16"/>
                <w:szCs w:val="16"/>
              </w:rPr>
              <w:t>1</w:t>
            </w:r>
          </w:p>
        </w:tc>
        <w:tc>
          <w:tcPr>
            <w:tcW w:w="709" w:type="dxa"/>
          </w:tcPr>
          <w:p w14:paraId="3F3C88BE" w14:textId="77777777" w:rsidR="00F24EA7" w:rsidRPr="00073611" w:rsidRDefault="00F24EA7" w:rsidP="00F24EA7">
            <w:pPr>
              <w:rPr>
                <w:color w:val="7030A0"/>
                <w:sz w:val="16"/>
                <w:szCs w:val="16"/>
              </w:rPr>
            </w:pPr>
            <w:r w:rsidRPr="00DE56B2">
              <w:rPr>
                <w:sz w:val="16"/>
                <w:szCs w:val="16"/>
              </w:rPr>
              <w:t>R</w:t>
            </w:r>
          </w:p>
        </w:tc>
        <w:tc>
          <w:tcPr>
            <w:tcW w:w="2697" w:type="dxa"/>
          </w:tcPr>
          <w:p w14:paraId="1056A416" w14:textId="77777777" w:rsidR="00F24EA7" w:rsidRPr="00073611" w:rsidRDefault="00F24EA7" w:rsidP="00F24EA7">
            <w:pPr>
              <w:spacing w:after="0"/>
              <w:rPr>
                <w:color w:val="7030A0"/>
                <w:sz w:val="16"/>
                <w:szCs w:val="16"/>
              </w:rPr>
            </w:pPr>
            <w:r>
              <w:rPr>
                <w:sz w:val="16"/>
                <w:szCs w:val="16"/>
              </w:rPr>
              <w:t>OpenModelAttribute</w:t>
            </w:r>
          </w:p>
          <w:p w14:paraId="66E1A945"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A27AEA1"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F634C46"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7F7207F2"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54A7CC0B" w14:textId="77777777" w:rsidR="00F24EA7" w:rsidRPr="00073611" w:rsidRDefault="00F24EA7" w:rsidP="00F24EA7">
            <w:pPr>
              <w:spacing w:after="0"/>
              <w:rPr>
                <w:color w:val="7030A0"/>
                <w:sz w:val="16"/>
                <w:szCs w:val="16"/>
              </w:rPr>
            </w:pPr>
            <w:r>
              <w:rPr>
                <w:sz w:val="16"/>
                <w:szCs w:val="16"/>
              </w:rPr>
              <w:t>OpenInterfaceModelAttribute</w:t>
            </w:r>
          </w:p>
          <w:p w14:paraId="444BA906"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258E61BB" w14:textId="77777777" w:rsidTr="005C4979">
        <w:trPr>
          <w:cantSplit/>
          <w:tblHeader w:val="0"/>
        </w:trPr>
        <w:tc>
          <w:tcPr>
            <w:tcW w:w="3114" w:type="dxa"/>
            <w:vMerge/>
          </w:tcPr>
          <w:p w14:paraId="0A51B2A8"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7B3F9A77" w14:textId="77777777" w:rsidR="00F24EA7" w:rsidRPr="00F24EA7" w:rsidRDefault="00F24EA7" w:rsidP="00F24EA7">
            <w:pPr>
              <w:rPr>
                <w:b/>
                <w:bCs/>
                <w:sz w:val="16"/>
                <w:szCs w:val="16"/>
              </w:rPr>
            </w:pPr>
            <w:r w:rsidRPr="00F24EA7">
              <w:rPr>
                <w:b/>
                <w:bCs/>
                <w:sz w:val="16"/>
                <w:szCs w:val="16"/>
              </w:rPr>
              <w:t>Description:</w:t>
            </w:r>
          </w:p>
          <w:p w14:paraId="5215B35A" w14:textId="77777777" w:rsidR="00F24EA7" w:rsidRPr="003A4BEA" w:rsidRDefault="00F24EA7" w:rsidP="00F24EA7">
            <w:pPr>
              <w:rPr>
                <w:sz w:val="16"/>
                <w:szCs w:val="16"/>
              </w:rPr>
            </w:pPr>
            <w:r w:rsidRPr="003A4BEA">
              <w:rPr>
                <w:sz w:val="16"/>
                <w:szCs w:val="16"/>
              </w:rPr>
              <w:t>The layer protocol of the ServiceInterfacePoint (SIP). Usage of layerProtocolName [&gt;1]  in the ServiceInterfacePoint should be considered experimental.</w:t>
            </w:r>
          </w:p>
        </w:tc>
      </w:tr>
      <w:tr w:rsidR="00F24EA7" w14:paraId="6FFF0419" w14:textId="77777777" w:rsidTr="005C4979">
        <w:trPr>
          <w:cantSplit/>
          <w:tblHeader w:val="0"/>
        </w:trPr>
        <w:tc>
          <w:tcPr>
            <w:tcW w:w="3114" w:type="dxa"/>
            <w:vMerge w:val="restart"/>
          </w:tcPr>
          <w:p w14:paraId="62481B33" w14:textId="77777777" w:rsidR="00F24EA7" w:rsidRPr="00DE56B2" w:rsidRDefault="00F24EA7" w:rsidP="00F24EA7">
            <w:pPr>
              <w:rPr>
                <w:sz w:val="16"/>
                <w:szCs w:val="16"/>
              </w:rPr>
            </w:pPr>
            <w:r w:rsidRPr="00DE56B2">
              <w:rPr>
                <w:sz w:val="16"/>
                <w:szCs w:val="16"/>
              </w:rPr>
              <w:t>supportedLayerProtocolQualifier</w:t>
            </w:r>
          </w:p>
        </w:tc>
        <w:tc>
          <w:tcPr>
            <w:tcW w:w="2977" w:type="dxa"/>
          </w:tcPr>
          <w:p w14:paraId="03484C52" w14:textId="77777777" w:rsidR="00F24EA7" w:rsidRPr="00DE56B2" w:rsidRDefault="00F24EA7" w:rsidP="00F24EA7">
            <w:pPr>
              <w:rPr>
                <w:sz w:val="16"/>
                <w:szCs w:val="16"/>
              </w:rPr>
            </w:pPr>
            <w:r w:rsidRPr="00DE56B2">
              <w:rPr>
                <w:sz w:val="16"/>
                <w:szCs w:val="16"/>
              </w:rPr>
              <w:t>LayerProtocolQualifier</w:t>
            </w:r>
          </w:p>
        </w:tc>
        <w:tc>
          <w:tcPr>
            <w:tcW w:w="708" w:type="dxa"/>
          </w:tcPr>
          <w:p w14:paraId="07A4A2A2" w14:textId="77777777" w:rsidR="00F24EA7" w:rsidRPr="00DE56B2" w:rsidRDefault="00F24EA7" w:rsidP="00F24EA7">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51FFE736" w14:textId="77777777" w:rsidR="00F24EA7" w:rsidRPr="00073611" w:rsidRDefault="00F24EA7" w:rsidP="00F24EA7">
            <w:pPr>
              <w:rPr>
                <w:color w:val="7030A0"/>
                <w:sz w:val="16"/>
                <w:szCs w:val="16"/>
              </w:rPr>
            </w:pPr>
            <w:r w:rsidRPr="00DE56B2">
              <w:rPr>
                <w:sz w:val="16"/>
                <w:szCs w:val="16"/>
              </w:rPr>
              <w:t>R</w:t>
            </w:r>
          </w:p>
        </w:tc>
        <w:tc>
          <w:tcPr>
            <w:tcW w:w="2697" w:type="dxa"/>
          </w:tcPr>
          <w:p w14:paraId="6155E297" w14:textId="77777777" w:rsidR="00F24EA7" w:rsidRPr="00073611" w:rsidRDefault="00F24EA7" w:rsidP="00F24EA7">
            <w:pPr>
              <w:spacing w:after="0"/>
              <w:rPr>
                <w:color w:val="7030A0"/>
                <w:sz w:val="16"/>
                <w:szCs w:val="16"/>
              </w:rPr>
            </w:pPr>
            <w:r>
              <w:rPr>
                <w:sz w:val="16"/>
                <w:szCs w:val="16"/>
              </w:rPr>
              <w:t>OpenModelAttribute</w:t>
            </w:r>
          </w:p>
          <w:p w14:paraId="36E29F8F"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100F96"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32B0C8"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31B4A07B"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797D4E85" w14:textId="77777777" w:rsidR="00F24EA7" w:rsidRPr="00073611" w:rsidRDefault="00F24EA7" w:rsidP="00F24EA7">
            <w:pPr>
              <w:spacing w:after="0"/>
              <w:rPr>
                <w:color w:val="7030A0"/>
                <w:sz w:val="16"/>
                <w:szCs w:val="16"/>
              </w:rPr>
            </w:pPr>
            <w:r>
              <w:rPr>
                <w:sz w:val="16"/>
                <w:szCs w:val="16"/>
              </w:rPr>
              <w:t>OpenInterfaceModelAttribute</w:t>
            </w:r>
          </w:p>
          <w:p w14:paraId="573A3B3A"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11AA52E3" w14:textId="77777777" w:rsidTr="005C4979">
        <w:trPr>
          <w:cantSplit/>
          <w:tblHeader w:val="0"/>
        </w:trPr>
        <w:tc>
          <w:tcPr>
            <w:tcW w:w="3114" w:type="dxa"/>
            <w:vMerge/>
          </w:tcPr>
          <w:p w14:paraId="254D1FBB"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1AC70B19" w14:textId="77777777" w:rsidR="00F24EA7" w:rsidRPr="00F24EA7" w:rsidRDefault="00F24EA7" w:rsidP="00F24EA7">
            <w:pPr>
              <w:rPr>
                <w:b/>
                <w:bCs/>
                <w:sz w:val="16"/>
                <w:szCs w:val="16"/>
              </w:rPr>
            </w:pPr>
            <w:r w:rsidRPr="00F24EA7">
              <w:rPr>
                <w:b/>
                <w:bCs/>
                <w:sz w:val="16"/>
                <w:szCs w:val="16"/>
              </w:rPr>
              <w:t>Description:</w:t>
            </w:r>
          </w:p>
          <w:p w14:paraId="61018078" w14:textId="77777777" w:rsidR="00F24EA7" w:rsidRPr="003A4BEA" w:rsidRDefault="00F24EA7" w:rsidP="00F24EA7">
            <w:pPr>
              <w:rPr>
                <w:sz w:val="16"/>
                <w:szCs w:val="16"/>
              </w:rPr>
            </w:pPr>
            <w:r w:rsidRPr="003A4BEA">
              <w:rPr>
                <w:sz w:val="16"/>
                <w:szCs w:val="16"/>
              </w:rPr>
              <w:t>The supported sub-layer(s) or rate(s) of Layer Protocol.</w:t>
            </w:r>
          </w:p>
        </w:tc>
      </w:tr>
      <w:tr w:rsidR="00F24EA7" w14:paraId="4082129E" w14:textId="77777777" w:rsidTr="005C4979">
        <w:trPr>
          <w:cantSplit/>
          <w:tblHeader w:val="0"/>
        </w:trPr>
        <w:tc>
          <w:tcPr>
            <w:tcW w:w="3114" w:type="dxa"/>
            <w:vMerge w:val="restart"/>
          </w:tcPr>
          <w:p w14:paraId="4E3A9965" w14:textId="77777777" w:rsidR="00F24EA7" w:rsidRPr="00DE56B2" w:rsidRDefault="00F24EA7" w:rsidP="00F24EA7">
            <w:pPr>
              <w:rPr>
                <w:sz w:val="16"/>
                <w:szCs w:val="16"/>
              </w:rPr>
            </w:pPr>
            <w:r w:rsidRPr="00DE56B2">
              <w:rPr>
                <w:sz w:val="16"/>
                <w:szCs w:val="16"/>
              </w:rPr>
              <w:t>_state</w:t>
            </w:r>
          </w:p>
        </w:tc>
        <w:tc>
          <w:tcPr>
            <w:tcW w:w="2977" w:type="dxa"/>
          </w:tcPr>
          <w:p w14:paraId="391B83BF" w14:textId="77777777" w:rsidR="00F24EA7" w:rsidRPr="00DE56B2" w:rsidRDefault="00F24EA7" w:rsidP="00F24EA7">
            <w:pPr>
              <w:rPr>
                <w:sz w:val="16"/>
                <w:szCs w:val="16"/>
              </w:rPr>
            </w:pPr>
            <w:r w:rsidRPr="00DE56B2">
              <w:rPr>
                <w:sz w:val="16"/>
                <w:szCs w:val="16"/>
              </w:rPr>
              <w:t>AdminStatePac</w:t>
            </w:r>
          </w:p>
        </w:tc>
        <w:tc>
          <w:tcPr>
            <w:tcW w:w="708" w:type="dxa"/>
          </w:tcPr>
          <w:p w14:paraId="6F99F7DF" w14:textId="77777777" w:rsidR="00F24EA7" w:rsidRPr="00DE56B2" w:rsidRDefault="00F24EA7" w:rsidP="00F24EA7">
            <w:pPr>
              <w:rPr>
                <w:sz w:val="16"/>
                <w:szCs w:val="16"/>
              </w:rPr>
            </w:pPr>
            <w:r>
              <w:t xml:space="preserve"> </w:t>
            </w:r>
            <w:r w:rsidRPr="003C5803">
              <w:rPr>
                <w:sz w:val="16"/>
                <w:szCs w:val="16"/>
              </w:rPr>
              <w:t>1</w:t>
            </w:r>
          </w:p>
        </w:tc>
        <w:tc>
          <w:tcPr>
            <w:tcW w:w="709" w:type="dxa"/>
          </w:tcPr>
          <w:p w14:paraId="00C71CC7"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71A7AE05" w14:textId="77777777" w:rsidR="00F24EA7" w:rsidRPr="00073611" w:rsidRDefault="00F24EA7" w:rsidP="00F24EA7">
            <w:pPr>
              <w:spacing w:after="0"/>
              <w:rPr>
                <w:color w:val="7030A0"/>
                <w:sz w:val="16"/>
                <w:szCs w:val="16"/>
              </w:rPr>
            </w:pPr>
            <w:r>
              <w:rPr>
                <w:sz w:val="16"/>
                <w:szCs w:val="16"/>
              </w:rPr>
              <w:t>OpenModelAttribute</w:t>
            </w:r>
          </w:p>
          <w:p w14:paraId="48CBEAB5"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F7EE8E"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F879E65"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00D4563F"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6CFD6249" w14:textId="77777777" w:rsidR="00F24EA7" w:rsidRPr="00073611" w:rsidRDefault="00F24EA7" w:rsidP="00F24EA7">
            <w:pPr>
              <w:spacing w:after="0"/>
              <w:rPr>
                <w:color w:val="7030A0"/>
                <w:sz w:val="16"/>
                <w:szCs w:val="16"/>
              </w:rPr>
            </w:pPr>
            <w:r>
              <w:rPr>
                <w:sz w:val="16"/>
                <w:szCs w:val="16"/>
              </w:rPr>
              <w:t>OpenInterfaceModelAttribute</w:t>
            </w:r>
          </w:p>
          <w:p w14:paraId="4FB07B96"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6F1BD95D" w14:textId="77777777" w:rsidTr="005C4979">
        <w:trPr>
          <w:cantSplit/>
          <w:tblHeader w:val="0"/>
        </w:trPr>
        <w:tc>
          <w:tcPr>
            <w:tcW w:w="3114" w:type="dxa"/>
            <w:vMerge/>
          </w:tcPr>
          <w:p w14:paraId="59110B2B"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7DE64D4E" w14:textId="77777777" w:rsidR="00F24EA7" w:rsidRPr="00F24EA7" w:rsidRDefault="00F24EA7" w:rsidP="00F24EA7">
            <w:pPr>
              <w:rPr>
                <w:b/>
                <w:bCs/>
                <w:sz w:val="16"/>
                <w:szCs w:val="16"/>
              </w:rPr>
            </w:pPr>
            <w:r w:rsidRPr="00F24EA7">
              <w:rPr>
                <w:b/>
                <w:bCs/>
                <w:sz w:val="16"/>
                <w:szCs w:val="16"/>
              </w:rPr>
              <w:t>Description:</w:t>
            </w:r>
          </w:p>
          <w:p w14:paraId="07309DA1" w14:textId="77777777" w:rsidR="00F24EA7" w:rsidRPr="003A4BEA" w:rsidRDefault="00F24EA7" w:rsidP="00F24EA7">
            <w:pPr>
              <w:rPr>
                <w:sz w:val="16"/>
                <w:szCs w:val="16"/>
              </w:rPr>
            </w:pPr>
            <w:r w:rsidRPr="003A4BEA">
              <w:rPr>
                <w:sz w:val="16"/>
                <w:szCs w:val="16"/>
              </w:rPr>
              <w:t>The ServiceInterfacePoint (SIP) status information.</w:t>
            </w:r>
          </w:p>
        </w:tc>
      </w:tr>
      <w:tr w:rsidR="00F24EA7" w14:paraId="6467D32F" w14:textId="77777777" w:rsidTr="005C4979">
        <w:trPr>
          <w:cantSplit/>
          <w:tblHeader w:val="0"/>
        </w:trPr>
        <w:tc>
          <w:tcPr>
            <w:tcW w:w="3114" w:type="dxa"/>
            <w:vMerge w:val="restart"/>
          </w:tcPr>
          <w:p w14:paraId="1A6EC79D" w14:textId="77777777" w:rsidR="00F24EA7" w:rsidRPr="00DE56B2" w:rsidRDefault="00F24EA7" w:rsidP="00F24EA7">
            <w:pPr>
              <w:rPr>
                <w:sz w:val="16"/>
                <w:szCs w:val="16"/>
              </w:rPr>
            </w:pPr>
            <w:r w:rsidRPr="00DE56B2">
              <w:rPr>
                <w:sz w:val="16"/>
                <w:szCs w:val="16"/>
              </w:rPr>
              <w:t>_capacity</w:t>
            </w:r>
          </w:p>
        </w:tc>
        <w:tc>
          <w:tcPr>
            <w:tcW w:w="2977" w:type="dxa"/>
          </w:tcPr>
          <w:p w14:paraId="26EC8B35" w14:textId="77777777" w:rsidR="00F24EA7" w:rsidRPr="00DE56B2" w:rsidRDefault="00F24EA7" w:rsidP="00F24EA7">
            <w:pPr>
              <w:rPr>
                <w:sz w:val="16"/>
                <w:szCs w:val="16"/>
              </w:rPr>
            </w:pPr>
            <w:r w:rsidRPr="00DE56B2">
              <w:rPr>
                <w:sz w:val="16"/>
                <w:szCs w:val="16"/>
              </w:rPr>
              <w:t>CapacityPac</w:t>
            </w:r>
          </w:p>
        </w:tc>
        <w:tc>
          <w:tcPr>
            <w:tcW w:w="708" w:type="dxa"/>
          </w:tcPr>
          <w:p w14:paraId="5BA53A6E" w14:textId="77777777" w:rsidR="00F24EA7" w:rsidRPr="00DE56B2" w:rsidRDefault="00F24EA7" w:rsidP="00F24EA7">
            <w:pPr>
              <w:rPr>
                <w:sz w:val="16"/>
                <w:szCs w:val="16"/>
              </w:rPr>
            </w:pPr>
            <w:r>
              <w:t xml:space="preserve"> </w:t>
            </w:r>
            <w:r w:rsidRPr="003C5803">
              <w:rPr>
                <w:sz w:val="16"/>
                <w:szCs w:val="16"/>
              </w:rPr>
              <w:t>1</w:t>
            </w:r>
          </w:p>
        </w:tc>
        <w:tc>
          <w:tcPr>
            <w:tcW w:w="709" w:type="dxa"/>
          </w:tcPr>
          <w:p w14:paraId="6CBF876B"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0ABAFE93" w14:textId="77777777" w:rsidR="00F24EA7" w:rsidRPr="00073611" w:rsidRDefault="00F24EA7" w:rsidP="00F24EA7">
            <w:pPr>
              <w:spacing w:after="0"/>
              <w:rPr>
                <w:color w:val="7030A0"/>
                <w:sz w:val="16"/>
                <w:szCs w:val="16"/>
              </w:rPr>
            </w:pPr>
            <w:r>
              <w:rPr>
                <w:sz w:val="16"/>
                <w:szCs w:val="16"/>
              </w:rPr>
              <w:t>OpenModelAttribute</w:t>
            </w:r>
          </w:p>
          <w:p w14:paraId="42C4F3B1"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8C5A02D"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9E8DC6"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0DB1E450"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7C907C71" w14:textId="77777777" w:rsidR="00F24EA7" w:rsidRPr="00073611" w:rsidRDefault="00F24EA7" w:rsidP="00F24EA7">
            <w:pPr>
              <w:spacing w:after="0"/>
              <w:rPr>
                <w:color w:val="7030A0"/>
                <w:sz w:val="16"/>
                <w:szCs w:val="16"/>
              </w:rPr>
            </w:pPr>
            <w:r>
              <w:rPr>
                <w:sz w:val="16"/>
                <w:szCs w:val="16"/>
              </w:rPr>
              <w:t>OpenInterfaceModelAttribute</w:t>
            </w:r>
          </w:p>
          <w:p w14:paraId="4E0301C5"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35D597A6" w14:textId="77777777" w:rsidTr="005C4979">
        <w:trPr>
          <w:cantSplit/>
          <w:tblHeader w:val="0"/>
        </w:trPr>
        <w:tc>
          <w:tcPr>
            <w:tcW w:w="3114" w:type="dxa"/>
            <w:vMerge/>
          </w:tcPr>
          <w:p w14:paraId="7E1D8C22"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4E96014B" w14:textId="77777777" w:rsidR="00F24EA7" w:rsidRPr="00F24EA7" w:rsidRDefault="00F24EA7" w:rsidP="00F24EA7">
            <w:pPr>
              <w:rPr>
                <w:b/>
                <w:bCs/>
                <w:sz w:val="16"/>
                <w:szCs w:val="16"/>
              </w:rPr>
            </w:pPr>
            <w:r w:rsidRPr="00F24EA7">
              <w:rPr>
                <w:b/>
                <w:bCs/>
                <w:sz w:val="16"/>
                <w:szCs w:val="16"/>
              </w:rPr>
              <w:t>Description:</w:t>
            </w:r>
          </w:p>
          <w:p w14:paraId="6BBC6758" w14:textId="77777777" w:rsidR="00F24EA7" w:rsidRPr="003A4BEA" w:rsidRDefault="00F24EA7" w:rsidP="00F24EA7">
            <w:pPr>
              <w:rPr>
                <w:sz w:val="16"/>
                <w:szCs w:val="16"/>
              </w:rPr>
            </w:pPr>
            <w:r w:rsidRPr="003A4BEA">
              <w:rPr>
                <w:sz w:val="16"/>
                <w:szCs w:val="16"/>
              </w:rPr>
              <w:t>The ServiceInterfacePoint (SIP) capacity information.</w:t>
            </w:r>
          </w:p>
        </w:tc>
      </w:tr>
      <w:tr w:rsidR="00F24EA7" w14:paraId="0341FF20" w14:textId="77777777" w:rsidTr="005C4979">
        <w:trPr>
          <w:cantSplit/>
          <w:tblHeader w:val="0"/>
        </w:trPr>
        <w:tc>
          <w:tcPr>
            <w:tcW w:w="3114" w:type="dxa"/>
            <w:vMerge w:val="restart"/>
          </w:tcPr>
          <w:p w14:paraId="5E279EBC" w14:textId="77777777" w:rsidR="00F24EA7" w:rsidRPr="00DE56B2" w:rsidRDefault="00F24EA7" w:rsidP="00F24EA7">
            <w:pPr>
              <w:rPr>
                <w:sz w:val="16"/>
                <w:szCs w:val="16"/>
              </w:rPr>
            </w:pPr>
            <w:r w:rsidRPr="00DE56B2">
              <w:rPr>
                <w:sz w:val="16"/>
                <w:szCs w:val="16"/>
              </w:rPr>
              <w:t>direction</w:t>
            </w:r>
          </w:p>
        </w:tc>
        <w:tc>
          <w:tcPr>
            <w:tcW w:w="2977" w:type="dxa"/>
          </w:tcPr>
          <w:p w14:paraId="31016D90" w14:textId="77777777" w:rsidR="00F24EA7" w:rsidRPr="00DE56B2" w:rsidRDefault="00F24EA7" w:rsidP="00F24EA7">
            <w:pPr>
              <w:rPr>
                <w:sz w:val="16"/>
                <w:szCs w:val="16"/>
              </w:rPr>
            </w:pPr>
            <w:r w:rsidRPr="00DE56B2">
              <w:rPr>
                <w:sz w:val="16"/>
                <w:szCs w:val="16"/>
              </w:rPr>
              <w:t>PortDirection</w:t>
            </w:r>
          </w:p>
        </w:tc>
        <w:tc>
          <w:tcPr>
            <w:tcW w:w="708" w:type="dxa"/>
          </w:tcPr>
          <w:p w14:paraId="1ED4E9EF" w14:textId="77777777" w:rsidR="00F24EA7" w:rsidRPr="00DE56B2" w:rsidRDefault="00F24EA7" w:rsidP="00F24EA7">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91F2746"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6B32A422" w14:textId="77777777" w:rsidR="00F24EA7" w:rsidRPr="00073611" w:rsidRDefault="00F24EA7" w:rsidP="00F24EA7">
            <w:pPr>
              <w:spacing w:after="0"/>
              <w:rPr>
                <w:color w:val="7030A0"/>
                <w:sz w:val="16"/>
                <w:szCs w:val="16"/>
              </w:rPr>
            </w:pPr>
            <w:r>
              <w:rPr>
                <w:sz w:val="16"/>
                <w:szCs w:val="16"/>
              </w:rPr>
              <w:t>OpenModelAttribute</w:t>
            </w:r>
          </w:p>
          <w:p w14:paraId="10CFA849"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77BCC8"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1920A57"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6AA38298"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1DD5FD01" w14:textId="77777777" w:rsidR="00F24EA7" w:rsidRPr="00073611" w:rsidRDefault="00F24EA7" w:rsidP="00F24EA7">
            <w:pPr>
              <w:spacing w:after="0"/>
              <w:rPr>
                <w:color w:val="7030A0"/>
                <w:sz w:val="16"/>
                <w:szCs w:val="16"/>
              </w:rPr>
            </w:pPr>
            <w:r>
              <w:rPr>
                <w:sz w:val="16"/>
                <w:szCs w:val="16"/>
              </w:rPr>
              <w:t>OpenInterfaceModelAttribute</w:t>
            </w:r>
          </w:p>
          <w:p w14:paraId="3557C58A"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69A71AF9" w14:textId="77777777" w:rsidTr="005C4979">
        <w:trPr>
          <w:cantSplit/>
          <w:tblHeader w:val="0"/>
        </w:trPr>
        <w:tc>
          <w:tcPr>
            <w:tcW w:w="3114" w:type="dxa"/>
            <w:vMerge/>
          </w:tcPr>
          <w:p w14:paraId="15E526C0"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130C491B" w14:textId="77777777" w:rsidR="00F24EA7" w:rsidRPr="00F24EA7" w:rsidRDefault="00F24EA7" w:rsidP="00F24EA7">
            <w:pPr>
              <w:rPr>
                <w:b/>
                <w:bCs/>
                <w:sz w:val="16"/>
                <w:szCs w:val="16"/>
              </w:rPr>
            </w:pPr>
            <w:r w:rsidRPr="00F24EA7">
              <w:rPr>
                <w:b/>
                <w:bCs/>
                <w:sz w:val="16"/>
                <w:szCs w:val="16"/>
              </w:rPr>
              <w:t>Description:</w:t>
            </w:r>
          </w:p>
          <w:p w14:paraId="595D4183" w14:textId="77777777" w:rsidR="00F24EA7" w:rsidRPr="003A4BEA" w:rsidRDefault="00F24EA7" w:rsidP="00F24EA7">
            <w:pPr>
              <w:rPr>
                <w:sz w:val="16"/>
                <w:szCs w:val="16"/>
              </w:rPr>
            </w:pPr>
            <w:r w:rsidRPr="003A4BEA">
              <w:rPr>
                <w:sz w:val="16"/>
                <w:szCs w:val="16"/>
              </w:rPr>
              <w:t>The orientation of flow at the (conceptual) port of the potentially supported ConnectivityService(s). If direction attribute is missing the ServiceInterfacePoint (SIP) instance is to be intended as "BIDIRECTIONAL"</w:t>
            </w:r>
          </w:p>
        </w:tc>
      </w:tr>
      <w:tr w:rsidR="00F24EA7" w14:paraId="6E3AD67C" w14:textId="77777777" w:rsidTr="005C4979">
        <w:trPr>
          <w:cantSplit/>
          <w:tblHeader w:val="0"/>
        </w:trPr>
        <w:tc>
          <w:tcPr>
            <w:tcW w:w="3114" w:type="dxa"/>
            <w:vMerge w:val="restart"/>
          </w:tcPr>
          <w:p w14:paraId="4AC2C13C" w14:textId="77777777" w:rsidR="00F24EA7" w:rsidRPr="00DE56B2" w:rsidRDefault="00F24EA7" w:rsidP="00F24EA7">
            <w:pPr>
              <w:rPr>
                <w:sz w:val="16"/>
                <w:szCs w:val="16"/>
              </w:rPr>
            </w:pPr>
            <w:r w:rsidRPr="00DE56B2">
              <w:rPr>
                <w:sz w:val="16"/>
                <w:szCs w:val="16"/>
              </w:rPr>
              <w:lastRenderedPageBreak/>
              <w:t>uuid</w:t>
            </w:r>
          </w:p>
        </w:tc>
        <w:tc>
          <w:tcPr>
            <w:tcW w:w="2977" w:type="dxa"/>
          </w:tcPr>
          <w:p w14:paraId="2C7C0186" w14:textId="77777777" w:rsidR="00F24EA7" w:rsidRPr="00DE56B2" w:rsidRDefault="00F24EA7" w:rsidP="00F24EA7">
            <w:pPr>
              <w:rPr>
                <w:sz w:val="16"/>
                <w:szCs w:val="16"/>
              </w:rPr>
            </w:pPr>
            <w:r w:rsidRPr="00DE56B2">
              <w:rPr>
                <w:sz w:val="16"/>
                <w:szCs w:val="16"/>
              </w:rPr>
              <w:t>Uuid</w:t>
            </w:r>
          </w:p>
        </w:tc>
        <w:tc>
          <w:tcPr>
            <w:tcW w:w="708" w:type="dxa"/>
          </w:tcPr>
          <w:p w14:paraId="2C534CA5" w14:textId="77777777" w:rsidR="00F24EA7" w:rsidRPr="00DE56B2" w:rsidRDefault="00F24EA7" w:rsidP="00F24EA7">
            <w:pPr>
              <w:rPr>
                <w:sz w:val="16"/>
                <w:szCs w:val="16"/>
              </w:rPr>
            </w:pPr>
            <w:r>
              <w:t xml:space="preserve"> </w:t>
            </w:r>
            <w:r w:rsidRPr="003C5803">
              <w:rPr>
                <w:sz w:val="16"/>
                <w:szCs w:val="16"/>
              </w:rPr>
              <w:t>1</w:t>
            </w:r>
          </w:p>
        </w:tc>
        <w:tc>
          <w:tcPr>
            <w:tcW w:w="709" w:type="dxa"/>
          </w:tcPr>
          <w:p w14:paraId="12B01D0D"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09573DAA" w14:textId="77777777" w:rsidR="00F24EA7" w:rsidRPr="00073611" w:rsidRDefault="00F24EA7" w:rsidP="00F24EA7">
            <w:pPr>
              <w:spacing w:after="0"/>
              <w:rPr>
                <w:color w:val="7030A0"/>
                <w:sz w:val="16"/>
                <w:szCs w:val="16"/>
              </w:rPr>
            </w:pPr>
            <w:r>
              <w:rPr>
                <w:sz w:val="16"/>
                <w:szCs w:val="16"/>
              </w:rPr>
              <w:t>OpenModelAttribute</w:t>
            </w:r>
          </w:p>
          <w:p w14:paraId="72E5503D"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24417D0"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95276E1"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1BA77A4B"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030B5FF3" w14:textId="77777777" w:rsidR="00F24EA7" w:rsidRPr="00073611" w:rsidRDefault="00F24EA7" w:rsidP="00F24EA7">
            <w:pPr>
              <w:spacing w:after="0"/>
              <w:rPr>
                <w:color w:val="7030A0"/>
                <w:sz w:val="16"/>
                <w:szCs w:val="16"/>
              </w:rPr>
            </w:pPr>
            <w:r>
              <w:rPr>
                <w:sz w:val="16"/>
                <w:szCs w:val="16"/>
              </w:rPr>
              <w:t>OpenInterfaceModelAttribute</w:t>
            </w:r>
          </w:p>
          <w:p w14:paraId="666C9271"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18A730B1" w14:textId="77777777" w:rsidTr="005C4979">
        <w:trPr>
          <w:cantSplit/>
          <w:tblHeader w:val="0"/>
        </w:trPr>
        <w:tc>
          <w:tcPr>
            <w:tcW w:w="3114" w:type="dxa"/>
            <w:vMerge/>
          </w:tcPr>
          <w:p w14:paraId="6243574B"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4C78C903" w14:textId="77777777" w:rsidR="00F24EA7" w:rsidRPr="00F24EA7" w:rsidRDefault="00F24EA7" w:rsidP="00F24EA7">
            <w:pPr>
              <w:rPr>
                <w:b/>
                <w:bCs/>
                <w:sz w:val="16"/>
                <w:szCs w:val="16"/>
              </w:rPr>
            </w:pPr>
            <w:r w:rsidRPr="00F24EA7">
              <w:rPr>
                <w:b/>
                <w:bCs/>
                <w:sz w:val="16"/>
                <w:szCs w:val="16"/>
              </w:rPr>
              <w:t>Description:</w:t>
            </w:r>
          </w:p>
          <w:p w14:paraId="50C46017" w14:textId="77777777" w:rsidR="00F24EA7" w:rsidRPr="003A4BEA" w:rsidRDefault="00F24EA7" w:rsidP="00F24EA7">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F24EA7" w14:paraId="05379D67" w14:textId="77777777" w:rsidTr="005C4979">
        <w:trPr>
          <w:cantSplit/>
          <w:tblHeader w:val="0"/>
        </w:trPr>
        <w:tc>
          <w:tcPr>
            <w:tcW w:w="3114" w:type="dxa"/>
            <w:vMerge w:val="restart"/>
          </w:tcPr>
          <w:p w14:paraId="6103C413" w14:textId="77777777" w:rsidR="00F24EA7" w:rsidRPr="00DE56B2" w:rsidRDefault="00F24EA7" w:rsidP="00F24EA7">
            <w:pPr>
              <w:rPr>
                <w:sz w:val="16"/>
                <w:szCs w:val="16"/>
              </w:rPr>
            </w:pPr>
            <w:r w:rsidRPr="00DE56B2">
              <w:rPr>
                <w:sz w:val="16"/>
                <w:szCs w:val="16"/>
              </w:rPr>
              <w:t>name</w:t>
            </w:r>
          </w:p>
        </w:tc>
        <w:tc>
          <w:tcPr>
            <w:tcW w:w="2977" w:type="dxa"/>
          </w:tcPr>
          <w:p w14:paraId="6885FB92" w14:textId="77777777" w:rsidR="00F24EA7" w:rsidRPr="00DE56B2" w:rsidRDefault="00F24EA7" w:rsidP="00F24EA7">
            <w:pPr>
              <w:rPr>
                <w:sz w:val="16"/>
                <w:szCs w:val="16"/>
              </w:rPr>
            </w:pPr>
            <w:r w:rsidRPr="00DE56B2">
              <w:rPr>
                <w:sz w:val="16"/>
                <w:szCs w:val="16"/>
              </w:rPr>
              <w:t>NameAndValue</w:t>
            </w:r>
          </w:p>
        </w:tc>
        <w:tc>
          <w:tcPr>
            <w:tcW w:w="708" w:type="dxa"/>
          </w:tcPr>
          <w:p w14:paraId="7710F4BD" w14:textId="77777777" w:rsidR="00F24EA7" w:rsidRPr="00DE56B2" w:rsidRDefault="00F24EA7" w:rsidP="00F24EA7">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089FBA8"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288845C2" w14:textId="77777777" w:rsidR="00F24EA7" w:rsidRPr="00073611" w:rsidRDefault="00F24EA7" w:rsidP="00F24EA7">
            <w:pPr>
              <w:spacing w:after="0"/>
              <w:rPr>
                <w:color w:val="7030A0"/>
                <w:sz w:val="16"/>
                <w:szCs w:val="16"/>
              </w:rPr>
            </w:pPr>
            <w:r>
              <w:rPr>
                <w:sz w:val="16"/>
                <w:szCs w:val="16"/>
              </w:rPr>
              <w:t>OpenModelAttribute</w:t>
            </w:r>
          </w:p>
          <w:p w14:paraId="0EE8E245"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73D2CC9"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EBEBF2"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15C75CFD"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1C47009F" w14:textId="77777777" w:rsidR="00F24EA7" w:rsidRPr="00073611" w:rsidRDefault="00F24EA7" w:rsidP="00F24EA7">
            <w:pPr>
              <w:spacing w:after="0"/>
              <w:rPr>
                <w:color w:val="7030A0"/>
                <w:sz w:val="16"/>
                <w:szCs w:val="16"/>
              </w:rPr>
            </w:pPr>
            <w:r>
              <w:rPr>
                <w:sz w:val="16"/>
                <w:szCs w:val="16"/>
              </w:rPr>
              <w:t>OpenInterfaceModelAttribute</w:t>
            </w:r>
          </w:p>
          <w:p w14:paraId="6AEF9BC4"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2A5690D8" w14:textId="77777777" w:rsidTr="005C4979">
        <w:trPr>
          <w:cantSplit/>
          <w:tblHeader w:val="0"/>
        </w:trPr>
        <w:tc>
          <w:tcPr>
            <w:tcW w:w="3114" w:type="dxa"/>
            <w:vMerge/>
          </w:tcPr>
          <w:p w14:paraId="419E1ACF"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69775F59" w14:textId="77777777" w:rsidR="00F24EA7" w:rsidRPr="00F24EA7" w:rsidRDefault="00F24EA7" w:rsidP="00F24EA7">
            <w:pPr>
              <w:rPr>
                <w:b/>
                <w:bCs/>
                <w:sz w:val="16"/>
                <w:szCs w:val="16"/>
              </w:rPr>
            </w:pPr>
            <w:r w:rsidRPr="00F24EA7">
              <w:rPr>
                <w:b/>
                <w:bCs/>
                <w:sz w:val="16"/>
                <w:szCs w:val="16"/>
              </w:rPr>
              <w:t>Description:</w:t>
            </w:r>
          </w:p>
          <w:p w14:paraId="2391C59B" w14:textId="77777777" w:rsidR="00F24EA7" w:rsidRPr="003A4BEA" w:rsidRDefault="00F24EA7" w:rsidP="00F24EA7">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55FF7786" w14:textId="77777777" w:rsidR="00636075" w:rsidRDefault="00636075" w:rsidP="00521CF4">
      <w:pPr>
        <w:rPr>
          <w:color w:val="7030A0"/>
        </w:rPr>
      </w:pPr>
    </w:p>
    <w:p w14:paraId="44992D57" w14:textId="77777777" w:rsidR="00521CF4" w:rsidRPr="00325CD8" w:rsidRDefault="00521CF4" w:rsidP="00521CF4">
      <w:pPr>
        <w:pStyle w:val="Heading3"/>
        <w:jc w:val="both"/>
        <w:rPr>
          <w:rFonts w:ascii="Times New Roman" w:hAnsi="Times New Roman" w:cs="Times New Roman"/>
        </w:rPr>
      </w:pPr>
      <w:bookmarkStart w:id="28" w:name="_Toc74132457"/>
      <w:r>
        <w:rPr>
          <w:rFonts w:ascii="Times New Roman" w:hAnsi="Times New Roman" w:cs="Times New Roman"/>
        </w:rPr>
        <w:t>TapiContext</w:t>
      </w:r>
      <w:bookmarkEnd w:id="28"/>
    </w:p>
    <w:p w14:paraId="436D3E65" w14:textId="77777777" w:rsidR="00521CF4" w:rsidRPr="003A4BEA" w:rsidRDefault="00521CF4" w:rsidP="00521CF4">
      <w:pPr>
        <w:pStyle w:val="Body"/>
      </w:pPr>
      <w:r w:rsidRPr="003A4BEA">
        <w:t>This object class represents the scope of control that a particular SDN controller has with respect to a particular network, (i.e., encompassing a designated set of interconnected (virtual) network elements). This class includes the list of Service Interface Points. This class can be augmented by specific contexts, e.g. topology context.</w:t>
      </w:r>
    </w:p>
    <w:p w14:paraId="50FF6FB9" w14:textId="77777777" w:rsidR="00F24EA7" w:rsidRDefault="00F24EA7" w:rsidP="00B146FD">
      <w:pPr>
        <w:spacing w:after="0"/>
      </w:pPr>
    </w:p>
    <w:p w14:paraId="726DED89" w14:textId="77777777" w:rsidR="00B146FD" w:rsidRDefault="00B146FD" w:rsidP="00B146FD">
      <w:pPr>
        <w:spacing w:after="0"/>
      </w:pPr>
      <w:r>
        <w:t>Applied stereotypes:</w:t>
      </w:r>
    </w:p>
    <w:p w14:paraId="7E3E9F18" w14:textId="77777777" w:rsidR="00B146FD" w:rsidRDefault="00B146FD" w:rsidP="00B146FD">
      <w:pPr>
        <w:pStyle w:val="ListParagraph"/>
        <w:numPr>
          <w:ilvl w:val="0"/>
          <w:numId w:val="10"/>
        </w:numPr>
        <w:spacing w:after="0"/>
        <w:contextualSpacing w:val="0"/>
      </w:pPr>
      <w:r>
        <w:t>OpenInterfaceModelClass</w:t>
      </w:r>
    </w:p>
    <w:p w14:paraId="436A6583" w14:textId="77777777" w:rsidR="00B146FD" w:rsidRPr="001376EC" w:rsidRDefault="00B146FD" w:rsidP="00B146FD">
      <w:pPr>
        <w:pStyle w:val="ListParagraph"/>
        <w:numPr>
          <w:ilvl w:val="0"/>
          <w:numId w:val="9"/>
        </w:numPr>
        <w:spacing w:after="0"/>
        <w:rPr>
          <w:bCs/>
        </w:rPr>
      </w:pPr>
      <w:r w:rsidRPr="005650BC">
        <w:rPr>
          <w:bCs/>
        </w:rPr>
        <w:t xml:space="preserve">objectCreationNotification: </w:t>
      </w:r>
      <w:r w:rsidRPr="00D951DA">
        <w:rPr>
          <w:bCs/>
        </w:rPr>
        <w:t>NA</w:t>
      </w:r>
    </w:p>
    <w:p w14:paraId="63C52DED" w14:textId="77777777" w:rsidR="00B146FD" w:rsidRPr="001376EC" w:rsidRDefault="00B146FD" w:rsidP="00B146FD">
      <w:pPr>
        <w:pStyle w:val="ListParagraph"/>
        <w:numPr>
          <w:ilvl w:val="0"/>
          <w:numId w:val="9"/>
        </w:numPr>
        <w:spacing w:after="0"/>
        <w:rPr>
          <w:bCs/>
        </w:rPr>
      </w:pPr>
      <w:r w:rsidRPr="005650BC">
        <w:rPr>
          <w:bCs/>
        </w:rPr>
        <w:t xml:space="preserve">objectDeletionNotification: </w:t>
      </w:r>
      <w:r w:rsidRPr="00D951DA">
        <w:rPr>
          <w:bCs/>
        </w:rPr>
        <w:t>NA</w:t>
      </w:r>
    </w:p>
    <w:p w14:paraId="1E7FC70C" w14:textId="77777777" w:rsidR="00B146FD" w:rsidRDefault="00B146FD" w:rsidP="00B146FD">
      <w:pPr>
        <w:pStyle w:val="ListParagraph"/>
        <w:numPr>
          <w:ilvl w:val="0"/>
          <w:numId w:val="10"/>
        </w:numPr>
        <w:spacing w:after="0"/>
        <w:contextualSpacing w:val="0"/>
      </w:pPr>
      <w:r>
        <w:t>RootElement</w:t>
      </w:r>
    </w:p>
    <w:p w14:paraId="2703EB0E" w14:textId="77777777" w:rsidR="00B146FD" w:rsidRPr="001376EC" w:rsidRDefault="00B146FD" w:rsidP="00B146FD">
      <w:pPr>
        <w:pStyle w:val="ListParagraph"/>
        <w:numPr>
          <w:ilvl w:val="0"/>
          <w:numId w:val="9"/>
        </w:numPr>
        <w:spacing w:after="0"/>
        <w:rPr>
          <w:bCs/>
        </w:rPr>
      </w:pPr>
      <w:r w:rsidRPr="005650BC">
        <w:rPr>
          <w:bCs/>
        </w:rPr>
        <w:t xml:space="preserve">name: </w:t>
      </w:r>
      <w:r w:rsidRPr="00D951DA">
        <w:rPr>
          <w:bCs/>
        </w:rPr>
        <w:t>invalid</w:t>
      </w:r>
    </w:p>
    <w:p w14:paraId="5C5D4DCD" w14:textId="77777777" w:rsidR="00B146FD" w:rsidRPr="001376EC" w:rsidRDefault="00B146FD" w:rsidP="00B146FD">
      <w:pPr>
        <w:pStyle w:val="ListParagraph"/>
        <w:numPr>
          <w:ilvl w:val="0"/>
          <w:numId w:val="9"/>
        </w:numPr>
        <w:spacing w:after="0"/>
        <w:rPr>
          <w:bCs/>
        </w:rPr>
      </w:pPr>
      <w:r w:rsidRPr="005650BC">
        <w:rPr>
          <w:bCs/>
        </w:rPr>
        <w:t xml:space="preserve">multiplicity: </w:t>
      </w:r>
      <w:r w:rsidRPr="00D951DA">
        <w:rPr>
          <w:bCs/>
        </w:rPr>
        <w:t>invalid</w:t>
      </w:r>
    </w:p>
    <w:p w14:paraId="027EA9E3" w14:textId="77777777" w:rsidR="00B146FD" w:rsidRPr="001376EC" w:rsidRDefault="00B146FD" w:rsidP="00B146FD">
      <w:pPr>
        <w:pStyle w:val="ListParagraph"/>
        <w:numPr>
          <w:ilvl w:val="0"/>
          <w:numId w:val="9"/>
        </w:numPr>
        <w:spacing w:after="0"/>
        <w:rPr>
          <w:bCs/>
        </w:rPr>
      </w:pPr>
      <w:r w:rsidRPr="005650BC">
        <w:rPr>
          <w:bCs/>
        </w:rPr>
        <w:t xml:space="preserve">description: </w:t>
      </w:r>
      <w:r w:rsidRPr="00D951DA">
        <w:rPr>
          <w:bCs/>
        </w:rPr>
        <w:t>invalid</w:t>
      </w:r>
    </w:p>
    <w:p w14:paraId="504818F8" w14:textId="77777777" w:rsidR="00B146FD" w:rsidRDefault="00B146FD" w:rsidP="00B146FD">
      <w:pPr>
        <w:pStyle w:val="ListParagraph"/>
        <w:numPr>
          <w:ilvl w:val="0"/>
          <w:numId w:val="10"/>
        </w:numPr>
        <w:spacing w:after="0"/>
        <w:contextualSpacing w:val="0"/>
      </w:pPr>
      <w:r>
        <w:t>OpenModelClass</w:t>
      </w:r>
    </w:p>
    <w:p w14:paraId="78F2C213" w14:textId="77777777" w:rsidR="00B146FD" w:rsidRPr="001376EC" w:rsidRDefault="00B146FD" w:rsidP="00B146FD">
      <w:pPr>
        <w:pStyle w:val="ListParagraph"/>
        <w:numPr>
          <w:ilvl w:val="0"/>
          <w:numId w:val="9"/>
        </w:numPr>
        <w:spacing w:after="0"/>
        <w:rPr>
          <w:bCs/>
        </w:rPr>
      </w:pPr>
      <w:r w:rsidRPr="005650BC">
        <w:rPr>
          <w:bCs/>
        </w:rPr>
        <w:t xml:space="preserve">support: </w:t>
      </w:r>
      <w:r w:rsidRPr="00D951DA">
        <w:rPr>
          <w:bCs/>
        </w:rPr>
        <w:t>MANDATORY</w:t>
      </w:r>
    </w:p>
    <w:p w14:paraId="140C5DE6" w14:textId="77777777" w:rsidR="00643E67" w:rsidRPr="00643E67" w:rsidRDefault="00643E67" w:rsidP="00521CF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59A66F08" w14:textId="77777777" w:rsidTr="00B65962">
        <w:trPr>
          <w:cantSplit/>
        </w:trPr>
        <w:tc>
          <w:tcPr>
            <w:tcW w:w="3114" w:type="dxa"/>
          </w:tcPr>
          <w:p w14:paraId="397AF1EF" w14:textId="77777777" w:rsidR="00521CF4" w:rsidRPr="00ED52CB" w:rsidRDefault="00521CF4" w:rsidP="002018F4">
            <w:pPr>
              <w:rPr>
                <w:b/>
                <w:sz w:val="16"/>
              </w:rPr>
            </w:pPr>
            <w:r w:rsidRPr="00ED52CB">
              <w:rPr>
                <w:b/>
                <w:sz w:val="16"/>
              </w:rPr>
              <w:t>Attribute Name</w:t>
            </w:r>
          </w:p>
        </w:tc>
        <w:tc>
          <w:tcPr>
            <w:tcW w:w="2977" w:type="dxa"/>
          </w:tcPr>
          <w:p w14:paraId="3CA02C33" w14:textId="77777777" w:rsidR="00521CF4" w:rsidRPr="00ED52CB" w:rsidRDefault="00521CF4" w:rsidP="002018F4">
            <w:pPr>
              <w:rPr>
                <w:b/>
                <w:sz w:val="16"/>
              </w:rPr>
            </w:pPr>
            <w:r w:rsidRPr="00ED52CB">
              <w:rPr>
                <w:b/>
                <w:sz w:val="16"/>
              </w:rPr>
              <w:t>Type</w:t>
            </w:r>
          </w:p>
        </w:tc>
        <w:tc>
          <w:tcPr>
            <w:tcW w:w="708" w:type="dxa"/>
          </w:tcPr>
          <w:p w14:paraId="67CC7A37" w14:textId="77777777" w:rsidR="00521CF4" w:rsidRPr="00ED52CB" w:rsidRDefault="00521CF4" w:rsidP="002018F4">
            <w:pPr>
              <w:rPr>
                <w:b/>
                <w:sz w:val="16"/>
              </w:rPr>
            </w:pPr>
            <w:r>
              <w:rPr>
                <w:b/>
                <w:sz w:val="16"/>
              </w:rPr>
              <w:t>Mult.</w:t>
            </w:r>
          </w:p>
        </w:tc>
        <w:tc>
          <w:tcPr>
            <w:tcW w:w="709" w:type="dxa"/>
          </w:tcPr>
          <w:p w14:paraId="2A797A15" w14:textId="77777777" w:rsidR="00521CF4" w:rsidRPr="00ED52CB" w:rsidRDefault="00521CF4" w:rsidP="002018F4">
            <w:pPr>
              <w:rPr>
                <w:b/>
                <w:sz w:val="16"/>
              </w:rPr>
            </w:pPr>
            <w:r w:rsidRPr="00C46D74">
              <w:rPr>
                <w:b/>
                <w:sz w:val="16"/>
              </w:rPr>
              <w:t>Access</w:t>
            </w:r>
          </w:p>
        </w:tc>
        <w:tc>
          <w:tcPr>
            <w:tcW w:w="2693" w:type="dxa"/>
          </w:tcPr>
          <w:p w14:paraId="114D32E6" w14:textId="77777777" w:rsidR="00521CF4" w:rsidRPr="00ED52CB" w:rsidRDefault="00F24EA7" w:rsidP="002018F4">
            <w:pPr>
              <w:rPr>
                <w:b/>
                <w:sz w:val="16"/>
              </w:rPr>
            </w:pPr>
            <w:r>
              <w:rPr>
                <w:b/>
                <w:sz w:val="16"/>
              </w:rPr>
              <w:t>Stereotypes</w:t>
            </w:r>
          </w:p>
        </w:tc>
      </w:tr>
      <w:tr w:rsidR="00F24EA7" w14:paraId="43AF521B" w14:textId="77777777" w:rsidTr="005C4979">
        <w:trPr>
          <w:cantSplit/>
          <w:tblHeader w:val="0"/>
        </w:trPr>
        <w:tc>
          <w:tcPr>
            <w:tcW w:w="3114" w:type="dxa"/>
            <w:vMerge w:val="restart"/>
          </w:tcPr>
          <w:p w14:paraId="60FE58B3" w14:textId="77777777" w:rsidR="00F24EA7" w:rsidRPr="00DE56B2" w:rsidRDefault="00F24EA7" w:rsidP="00F24EA7">
            <w:pPr>
              <w:rPr>
                <w:sz w:val="16"/>
                <w:szCs w:val="16"/>
              </w:rPr>
            </w:pPr>
            <w:r w:rsidRPr="00DE56B2">
              <w:rPr>
                <w:sz w:val="16"/>
                <w:szCs w:val="16"/>
              </w:rPr>
              <w:t>_serviceInterfacePoint</w:t>
            </w:r>
          </w:p>
        </w:tc>
        <w:tc>
          <w:tcPr>
            <w:tcW w:w="2977" w:type="dxa"/>
          </w:tcPr>
          <w:p w14:paraId="189DC038" w14:textId="77777777" w:rsidR="00F24EA7" w:rsidRPr="00DE56B2" w:rsidRDefault="00F24EA7" w:rsidP="00F24EA7">
            <w:pPr>
              <w:rPr>
                <w:sz w:val="16"/>
                <w:szCs w:val="16"/>
              </w:rPr>
            </w:pPr>
            <w:r w:rsidRPr="00DE56B2">
              <w:rPr>
                <w:sz w:val="16"/>
                <w:szCs w:val="16"/>
              </w:rPr>
              <w:t>ServiceInterfacePoint</w:t>
            </w:r>
          </w:p>
        </w:tc>
        <w:tc>
          <w:tcPr>
            <w:tcW w:w="708" w:type="dxa"/>
          </w:tcPr>
          <w:p w14:paraId="76E3DB1D" w14:textId="77777777" w:rsidR="00F24EA7" w:rsidRPr="00DE56B2" w:rsidRDefault="00F24EA7" w:rsidP="00F24EA7">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E59DF46"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78D73E18" w14:textId="77777777" w:rsidR="00F24EA7" w:rsidRPr="00073611" w:rsidRDefault="00F24EA7" w:rsidP="00F24EA7">
            <w:pPr>
              <w:spacing w:after="0"/>
              <w:rPr>
                <w:color w:val="7030A0"/>
                <w:sz w:val="16"/>
                <w:szCs w:val="16"/>
              </w:rPr>
            </w:pPr>
            <w:r>
              <w:rPr>
                <w:sz w:val="16"/>
                <w:szCs w:val="16"/>
              </w:rPr>
              <w:t>OpenModelAttribute</w:t>
            </w:r>
          </w:p>
          <w:p w14:paraId="74760B5D"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F9ED74F"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B6DA86"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70EA2503"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619AD83A" w14:textId="77777777" w:rsidR="00F24EA7" w:rsidRPr="00073611" w:rsidRDefault="00F24EA7" w:rsidP="00F24EA7">
            <w:pPr>
              <w:spacing w:after="0"/>
              <w:rPr>
                <w:color w:val="7030A0"/>
                <w:sz w:val="16"/>
                <w:szCs w:val="16"/>
              </w:rPr>
            </w:pPr>
            <w:r>
              <w:rPr>
                <w:sz w:val="16"/>
                <w:szCs w:val="16"/>
              </w:rPr>
              <w:t>OpenInterfaceModelAttribute</w:t>
            </w:r>
          </w:p>
          <w:p w14:paraId="0C6617E5"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1526F085" w14:textId="77777777" w:rsidTr="005C4979">
        <w:trPr>
          <w:cantSplit/>
          <w:tblHeader w:val="0"/>
        </w:trPr>
        <w:tc>
          <w:tcPr>
            <w:tcW w:w="3114" w:type="dxa"/>
            <w:vMerge/>
          </w:tcPr>
          <w:p w14:paraId="37EDAC34"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33F40AED" w14:textId="77777777" w:rsidR="00F24EA7" w:rsidRPr="00F24EA7" w:rsidRDefault="00F24EA7" w:rsidP="00F24EA7">
            <w:pPr>
              <w:rPr>
                <w:b/>
                <w:bCs/>
                <w:sz w:val="16"/>
                <w:szCs w:val="16"/>
              </w:rPr>
            </w:pPr>
            <w:r w:rsidRPr="00F24EA7">
              <w:rPr>
                <w:b/>
                <w:bCs/>
                <w:sz w:val="16"/>
                <w:szCs w:val="16"/>
              </w:rPr>
              <w:t>Description:</w:t>
            </w:r>
          </w:p>
          <w:p w14:paraId="3453FD3E" w14:textId="77777777" w:rsidR="00F24EA7" w:rsidRPr="003A4BEA" w:rsidRDefault="00F24EA7" w:rsidP="00F24EA7">
            <w:pPr>
              <w:rPr>
                <w:sz w:val="16"/>
                <w:szCs w:val="16"/>
              </w:rPr>
            </w:pPr>
            <w:r w:rsidRPr="003A4BEA">
              <w:rPr>
                <w:sz w:val="16"/>
                <w:szCs w:val="16"/>
              </w:rPr>
              <w:t>The ServiceInterfacePoint (SIP) instances belonging to this context.</w:t>
            </w:r>
          </w:p>
        </w:tc>
      </w:tr>
      <w:tr w:rsidR="00F24EA7" w14:paraId="1E87EF1B" w14:textId="77777777" w:rsidTr="005C4979">
        <w:trPr>
          <w:cantSplit/>
          <w:tblHeader w:val="0"/>
        </w:trPr>
        <w:tc>
          <w:tcPr>
            <w:tcW w:w="3114" w:type="dxa"/>
            <w:vMerge w:val="restart"/>
          </w:tcPr>
          <w:p w14:paraId="11E5CC40" w14:textId="77777777" w:rsidR="00F24EA7" w:rsidRPr="00DE56B2" w:rsidRDefault="00F24EA7" w:rsidP="00F24EA7">
            <w:pPr>
              <w:rPr>
                <w:sz w:val="16"/>
                <w:szCs w:val="16"/>
              </w:rPr>
            </w:pPr>
            <w:r w:rsidRPr="00DE56B2">
              <w:rPr>
                <w:sz w:val="16"/>
                <w:szCs w:val="16"/>
              </w:rPr>
              <w:t>uuid</w:t>
            </w:r>
          </w:p>
        </w:tc>
        <w:tc>
          <w:tcPr>
            <w:tcW w:w="2977" w:type="dxa"/>
          </w:tcPr>
          <w:p w14:paraId="37D973FD" w14:textId="77777777" w:rsidR="00F24EA7" w:rsidRPr="00DE56B2" w:rsidRDefault="00F24EA7" w:rsidP="00F24EA7">
            <w:pPr>
              <w:rPr>
                <w:sz w:val="16"/>
                <w:szCs w:val="16"/>
              </w:rPr>
            </w:pPr>
            <w:r w:rsidRPr="00DE56B2">
              <w:rPr>
                <w:sz w:val="16"/>
                <w:szCs w:val="16"/>
              </w:rPr>
              <w:t>Uuid</w:t>
            </w:r>
          </w:p>
        </w:tc>
        <w:tc>
          <w:tcPr>
            <w:tcW w:w="708" w:type="dxa"/>
          </w:tcPr>
          <w:p w14:paraId="2C43885A" w14:textId="77777777" w:rsidR="00F24EA7" w:rsidRPr="00DE56B2" w:rsidRDefault="00F24EA7" w:rsidP="00F24EA7">
            <w:pPr>
              <w:rPr>
                <w:sz w:val="16"/>
                <w:szCs w:val="16"/>
              </w:rPr>
            </w:pPr>
            <w:r>
              <w:t xml:space="preserve"> </w:t>
            </w:r>
            <w:r w:rsidRPr="003C5803">
              <w:rPr>
                <w:sz w:val="16"/>
                <w:szCs w:val="16"/>
              </w:rPr>
              <w:t>1</w:t>
            </w:r>
          </w:p>
        </w:tc>
        <w:tc>
          <w:tcPr>
            <w:tcW w:w="709" w:type="dxa"/>
          </w:tcPr>
          <w:p w14:paraId="35D2BD90"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70BF011F" w14:textId="77777777" w:rsidR="00F24EA7" w:rsidRPr="00073611" w:rsidRDefault="00F24EA7" w:rsidP="00F24EA7">
            <w:pPr>
              <w:spacing w:after="0"/>
              <w:rPr>
                <w:color w:val="7030A0"/>
                <w:sz w:val="16"/>
                <w:szCs w:val="16"/>
              </w:rPr>
            </w:pPr>
            <w:r>
              <w:rPr>
                <w:sz w:val="16"/>
                <w:szCs w:val="16"/>
              </w:rPr>
              <w:t>OpenModelAttribute</w:t>
            </w:r>
          </w:p>
          <w:p w14:paraId="6A9AEADC"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430E9A4"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3800BBF"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124F900E"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115631B2" w14:textId="77777777" w:rsidR="00F24EA7" w:rsidRPr="00073611" w:rsidRDefault="00F24EA7" w:rsidP="00F24EA7">
            <w:pPr>
              <w:spacing w:after="0"/>
              <w:rPr>
                <w:color w:val="7030A0"/>
                <w:sz w:val="16"/>
                <w:szCs w:val="16"/>
              </w:rPr>
            </w:pPr>
            <w:r>
              <w:rPr>
                <w:sz w:val="16"/>
                <w:szCs w:val="16"/>
              </w:rPr>
              <w:t>OpenInterfaceModelAttribute</w:t>
            </w:r>
          </w:p>
          <w:p w14:paraId="32BD2D84"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001C7DDF" w14:textId="77777777" w:rsidTr="005C4979">
        <w:trPr>
          <w:cantSplit/>
          <w:tblHeader w:val="0"/>
        </w:trPr>
        <w:tc>
          <w:tcPr>
            <w:tcW w:w="3114" w:type="dxa"/>
            <w:vMerge/>
          </w:tcPr>
          <w:p w14:paraId="5FECA397"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144CCE52" w14:textId="77777777" w:rsidR="00F24EA7" w:rsidRPr="00F24EA7" w:rsidRDefault="00F24EA7" w:rsidP="00F24EA7">
            <w:pPr>
              <w:rPr>
                <w:b/>
                <w:bCs/>
                <w:sz w:val="16"/>
                <w:szCs w:val="16"/>
              </w:rPr>
            </w:pPr>
            <w:r w:rsidRPr="00F24EA7">
              <w:rPr>
                <w:b/>
                <w:bCs/>
                <w:sz w:val="16"/>
                <w:szCs w:val="16"/>
              </w:rPr>
              <w:t>Description:</w:t>
            </w:r>
          </w:p>
          <w:p w14:paraId="6193D9EF" w14:textId="77777777" w:rsidR="00F24EA7" w:rsidRPr="003A4BEA" w:rsidRDefault="00F24EA7" w:rsidP="00F24EA7">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F24EA7" w14:paraId="0C6995AA" w14:textId="77777777" w:rsidTr="005C4979">
        <w:trPr>
          <w:cantSplit/>
          <w:tblHeader w:val="0"/>
        </w:trPr>
        <w:tc>
          <w:tcPr>
            <w:tcW w:w="3114" w:type="dxa"/>
            <w:vMerge w:val="restart"/>
          </w:tcPr>
          <w:p w14:paraId="60157188" w14:textId="77777777" w:rsidR="00F24EA7" w:rsidRPr="00DE56B2" w:rsidRDefault="00F24EA7" w:rsidP="00F24EA7">
            <w:pPr>
              <w:rPr>
                <w:sz w:val="16"/>
                <w:szCs w:val="16"/>
              </w:rPr>
            </w:pPr>
            <w:r w:rsidRPr="00DE56B2">
              <w:rPr>
                <w:sz w:val="16"/>
                <w:szCs w:val="16"/>
              </w:rPr>
              <w:t>name</w:t>
            </w:r>
          </w:p>
        </w:tc>
        <w:tc>
          <w:tcPr>
            <w:tcW w:w="2977" w:type="dxa"/>
          </w:tcPr>
          <w:p w14:paraId="31B15DFA" w14:textId="77777777" w:rsidR="00F24EA7" w:rsidRPr="00DE56B2" w:rsidRDefault="00F24EA7" w:rsidP="00F24EA7">
            <w:pPr>
              <w:rPr>
                <w:sz w:val="16"/>
                <w:szCs w:val="16"/>
              </w:rPr>
            </w:pPr>
            <w:r w:rsidRPr="00DE56B2">
              <w:rPr>
                <w:sz w:val="16"/>
                <w:szCs w:val="16"/>
              </w:rPr>
              <w:t>NameAndValue</w:t>
            </w:r>
          </w:p>
        </w:tc>
        <w:tc>
          <w:tcPr>
            <w:tcW w:w="708" w:type="dxa"/>
          </w:tcPr>
          <w:p w14:paraId="7C6F1370" w14:textId="77777777" w:rsidR="00F24EA7" w:rsidRPr="00DE56B2" w:rsidRDefault="00F24EA7" w:rsidP="00F24EA7">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C49A4CD" w14:textId="77777777" w:rsidR="00F24EA7" w:rsidRPr="00073611" w:rsidRDefault="00F24EA7" w:rsidP="00F24EA7">
            <w:pPr>
              <w:rPr>
                <w:color w:val="7030A0"/>
                <w:sz w:val="16"/>
                <w:szCs w:val="16"/>
              </w:rPr>
            </w:pPr>
            <w:r w:rsidRPr="00DE56B2">
              <w:rPr>
                <w:sz w:val="16"/>
                <w:szCs w:val="16"/>
              </w:rPr>
              <w:t>R</w:t>
            </w:r>
            <w:r>
              <w:rPr>
                <w:sz w:val="16"/>
                <w:szCs w:val="16"/>
              </w:rPr>
              <w:t>W</w:t>
            </w:r>
          </w:p>
        </w:tc>
        <w:tc>
          <w:tcPr>
            <w:tcW w:w="2697" w:type="dxa"/>
          </w:tcPr>
          <w:p w14:paraId="404422B7" w14:textId="77777777" w:rsidR="00F24EA7" w:rsidRPr="00073611" w:rsidRDefault="00F24EA7" w:rsidP="00F24EA7">
            <w:pPr>
              <w:spacing w:after="0"/>
              <w:rPr>
                <w:color w:val="7030A0"/>
                <w:sz w:val="16"/>
                <w:szCs w:val="16"/>
              </w:rPr>
            </w:pPr>
            <w:r>
              <w:rPr>
                <w:sz w:val="16"/>
                <w:szCs w:val="16"/>
              </w:rPr>
              <w:t>OpenModelAttribute</w:t>
            </w:r>
          </w:p>
          <w:p w14:paraId="10F4A2F2"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41BD6F0"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11716F"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3739644D"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2FC9A18F" w14:textId="77777777" w:rsidR="00F24EA7" w:rsidRPr="00073611" w:rsidRDefault="00F24EA7" w:rsidP="00F24EA7">
            <w:pPr>
              <w:spacing w:after="0"/>
              <w:rPr>
                <w:color w:val="7030A0"/>
                <w:sz w:val="16"/>
                <w:szCs w:val="16"/>
              </w:rPr>
            </w:pPr>
            <w:r>
              <w:rPr>
                <w:sz w:val="16"/>
                <w:szCs w:val="16"/>
              </w:rPr>
              <w:t>OpenInterfaceModelAttribute</w:t>
            </w:r>
          </w:p>
          <w:p w14:paraId="6547BEA4"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2FDC0DC3" w14:textId="77777777" w:rsidTr="005C4979">
        <w:trPr>
          <w:cantSplit/>
          <w:tblHeader w:val="0"/>
        </w:trPr>
        <w:tc>
          <w:tcPr>
            <w:tcW w:w="3114" w:type="dxa"/>
            <w:vMerge/>
          </w:tcPr>
          <w:p w14:paraId="499F4671"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7E5E32EA" w14:textId="77777777" w:rsidR="00F24EA7" w:rsidRPr="00F24EA7" w:rsidRDefault="00F24EA7" w:rsidP="00F24EA7">
            <w:pPr>
              <w:rPr>
                <w:b/>
                <w:bCs/>
                <w:sz w:val="16"/>
                <w:szCs w:val="16"/>
              </w:rPr>
            </w:pPr>
            <w:r w:rsidRPr="00F24EA7">
              <w:rPr>
                <w:b/>
                <w:bCs/>
                <w:sz w:val="16"/>
                <w:szCs w:val="16"/>
              </w:rPr>
              <w:t>Description:</w:t>
            </w:r>
          </w:p>
          <w:p w14:paraId="7ED4415A" w14:textId="77777777" w:rsidR="00F24EA7" w:rsidRPr="003A4BEA" w:rsidRDefault="00F24EA7" w:rsidP="00F24EA7">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2808B341" w14:textId="77777777" w:rsidR="00636075" w:rsidRDefault="00636075" w:rsidP="00521CF4">
      <w:pPr>
        <w:rPr>
          <w:color w:val="7030A0"/>
        </w:rPr>
      </w:pPr>
    </w:p>
    <w:p w14:paraId="70D18E0A" w14:textId="77777777" w:rsidR="00521CF4" w:rsidRPr="00325CD8" w:rsidRDefault="00521CF4" w:rsidP="00521CF4">
      <w:pPr>
        <w:pStyle w:val="Heading3"/>
        <w:jc w:val="both"/>
        <w:rPr>
          <w:rFonts w:ascii="Times New Roman" w:hAnsi="Times New Roman" w:cs="Times New Roman"/>
        </w:rPr>
      </w:pPr>
      <w:bookmarkStart w:id="29" w:name="_Toc74132458"/>
      <w:r>
        <w:rPr>
          <w:rFonts w:ascii="Times New Roman" w:hAnsi="Times New Roman" w:cs="Times New Roman"/>
        </w:rPr>
        <w:t>TerminationPac</w:t>
      </w:r>
      <w:bookmarkEnd w:id="29"/>
    </w:p>
    <w:p w14:paraId="32431623" w14:textId="77777777" w:rsidR="00521CF4" w:rsidRPr="003A4BEA" w:rsidRDefault="00521CF4" w:rsidP="00521CF4">
      <w:pPr>
        <w:pStyle w:val="Body"/>
      </w:pPr>
      <w:r w:rsidRPr="003A4BEA">
        <w:t>Specifies the direction and layer termination state of a termination entity, e.g. CEP, NEP.</w:t>
      </w:r>
    </w:p>
    <w:p w14:paraId="52B503F9" w14:textId="77777777" w:rsidR="00F24EA7" w:rsidRDefault="00F24EA7" w:rsidP="00B146FD">
      <w:pPr>
        <w:spacing w:after="0"/>
      </w:pPr>
    </w:p>
    <w:p w14:paraId="05663756" w14:textId="77777777" w:rsidR="00B146FD" w:rsidRDefault="00B146FD" w:rsidP="00B146FD">
      <w:pPr>
        <w:spacing w:after="0"/>
      </w:pPr>
      <w:r>
        <w:t>Applied stereotypes:</w:t>
      </w:r>
    </w:p>
    <w:p w14:paraId="3D65837B" w14:textId="77777777" w:rsidR="00B146FD" w:rsidRDefault="00B146FD" w:rsidP="00B146FD">
      <w:pPr>
        <w:pStyle w:val="ListParagraph"/>
        <w:numPr>
          <w:ilvl w:val="0"/>
          <w:numId w:val="10"/>
        </w:numPr>
        <w:spacing w:after="0"/>
        <w:contextualSpacing w:val="0"/>
      </w:pPr>
      <w:r>
        <w:t>OpenInterfaceModelClass</w:t>
      </w:r>
    </w:p>
    <w:p w14:paraId="7A71EA16" w14:textId="77777777" w:rsidR="00B146FD" w:rsidRPr="001376EC" w:rsidRDefault="00B146FD" w:rsidP="00B146FD">
      <w:pPr>
        <w:pStyle w:val="ListParagraph"/>
        <w:numPr>
          <w:ilvl w:val="0"/>
          <w:numId w:val="9"/>
        </w:numPr>
        <w:spacing w:after="0"/>
        <w:rPr>
          <w:bCs/>
        </w:rPr>
      </w:pPr>
      <w:r w:rsidRPr="005650BC">
        <w:rPr>
          <w:bCs/>
        </w:rPr>
        <w:t xml:space="preserve">objectCreationNotification: </w:t>
      </w:r>
      <w:r w:rsidRPr="00D951DA">
        <w:rPr>
          <w:bCs/>
        </w:rPr>
        <w:t>NA</w:t>
      </w:r>
    </w:p>
    <w:p w14:paraId="7F2E371D" w14:textId="77777777" w:rsidR="00B146FD" w:rsidRPr="001376EC" w:rsidRDefault="00B146FD" w:rsidP="00B146FD">
      <w:pPr>
        <w:pStyle w:val="ListParagraph"/>
        <w:numPr>
          <w:ilvl w:val="0"/>
          <w:numId w:val="9"/>
        </w:numPr>
        <w:spacing w:after="0"/>
        <w:rPr>
          <w:bCs/>
        </w:rPr>
      </w:pPr>
      <w:r w:rsidRPr="005650BC">
        <w:rPr>
          <w:bCs/>
        </w:rPr>
        <w:t xml:space="preserve">objectDeletionNotification: </w:t>
      </w:r>
      <w:r w:rsidRPr="00D951DA">
        <w:rPr>
          <w:bCs/>
        </w:rPr>
        <w:t>NA</w:t>
      </w:r>
    </w:p>
    <w:p w14:paraId="2B054DBF" w14:textId="77777777" w:rsidR="00B146FD" w:rsidRDefault="00B146FD" w:rsidP="00B146FD">
      <w:pPr>
        <w:pStyle w:val="ListParagraph"/>
        <w:numPr>
          <w:ilvl w:val="0"/>
          <w:numId w:val="10"/>
        </w:numPr>
        <w:spacing w:after="0"/>
        <w:contextualSpacing w:val="0"/>
      </w:pPr>
      <w:r>
        <w:t>OpenModelClass</w:t>
      </w:r>
    </w:p>
    <w:p w14:paraId="058455C2" w14:textId="77777777" w:rsidR="00B146FD" w:rsidRPr="001376EC" w:rsidRDefault="00B146FD" w:rsidP="00B146FD">
      <w:pPr>
        <w:pStyle w:val="ListParagraph"/>
        <w:numPr>
          <w:ilvl w:val="0"/>
          <w:numId w:val="9"/>
        </w:numPr>
        <w:spacing w:after="0"/>
        <w:rPr>
          <w:bCs/>
        </w:rPr>
      </w:pPr>
      <w:r w:rsidRPr="005650BC">
        <w:rPr>
          <w:bCs/>
        </w:rPr>
        <w:t xml:space="preserve">support: </w:t>
      </w:r>
      <w:r w:rsidRPr="00D951DA">
        <w:rPr>
          <w:bCs/>
        </w:rPr>
        <w:t>MANDATORY</w:t>
      </w:r>
    </w:p>
    <w:p w14:paraId="40DA9DE3" w14:textId="77777777" w:rsidR="00643E67" w:rsidRPr="00643E67" w:rsidRDefault="00643E67" w:rsidP="00521CF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28C8C363" w14:textId="77777777" w:rsidTr="00B65962">
        <w:trPr>
          <w:cantSplit/>
        </w:trPr>
        <w:tc>
          <w:tcPr>
            <w:tcW w:w="3114" w:type="dxa"/>
          </w:tcPr>
          <w:p w14:paraId="1DE7DFF7" w14:textId="77777777" w:rsidR="00521CF4" w:rsidRPr="00ED52CB" w:rsidRDefault="00521CF4" w:rsidP="002018F4">
            <w:pPr>
              <w:rPr>
                <w:b/>
                <w:sz w:val="16"/>
              </w:rPr>
            </w:pPr>
            <w:r w:rsidRPr="00ED52CB">
              <w:rPr>
                <w:b/>
                <w:sz w:val="16"/>
              </w:rPr>
              <w:t>Attribute Name</w:t>
            </w:r>
          </w:p>
        </w:tc>
        <w:tc>
          <w:tcPr>
            <w:tcW w:w="2977" w:type="dxa"/>
          </w:tcPr>
          <w:p w14:paraId="6387B9AE" w14:textId="77777777" w:rsidR="00521CF4" w:rsidRPr="00ED52CB" w:rsidRDefault="00521CF4" w:rsidP="002018F4">
            <w:pPr>
              <w:rPr>
                <w:b/>
                <w:sz w:val="16"/>
              </w:rPr>
            </w:pPr>
            <w:r w:rsidRPr="00ED52CB">
              <w:rPr>
                <w:b/>
                <w:sz w:val="16"/>
              </w:rPr>
              <w:t>Type</w:t>
            </w:r>
          </w:p>
        </w:tc>
        <w:tc>
          <w:tcPr>
            <w:tcW w:w="708" w:type="dxa"/>
          </w:tcPr>
          <w:p w14:paraId="68EB35D4" w14:textId="77777777" w:rsidR="00521CF4" w:rsidRPr="00ED52CB" w:rsidRDefault="00521CF4" w:rsidP="002018F4">
            <w:pPr>
              <w:rPr>
                <w:b/>
                <w:sz w:val="16"/>
              </w:rPr>
            </w:pPr>
            <w:r>
              <w:rPr>
                <w:b/>
                <w:sz w:val="16"/>
              </w:rPr>
              <w:t>Mult.</w:t>
            </w:r>
          </w:p>
        </w:tc>
        <w:tc>
          <w:tcPr>
            <w:tcW w:w="709" w:type="dxa"/>
          </w:tcPr>
          <w:p w14:paraId="227CFC41" w14:textId="77777777" w:rsidR="00521CF4" w:rsidRPr="00ED52CB" w:rsidRDefault="00521CF4" w:rsidP="002018F4">
            <w:pPr>
              <w:rPr>
                <w:b/>
                <w:sz w:val="16"/>
              </w:rPr>
            </w:pPr>
            <w:r w:rsidRPr="00C46D74">
              <w:rPr>
                <w:b/>
                <w:sz w:val="16"/>
              </w:rPr>
              <w:t>Access</w:t>
            </w:r>
          </w:p>
        </w:tc>
        <w:tc>
          <w:tcPr>
            <w:tcW w:w="2693" w:type="dxa"/>
          </w:tcPr>
          <w:p w14:paraId="2FE61538" w14:textId="77777777" w:rsidR="00521CF4" w:rsidRPr="00ED52CB" w:rsidRDefault="00F24EA7" w:rsidP="002018F4">
            <w:pPr>
              <w:rPr>
                <w:b/>
                <w:sz w:val="16"/>
              </w:rPr>
            </w:pPr>
            <w:r>
              <w:rPr>
                <w:b/>
                <w:sz w:val="16"/>
              </w:rPr>
              <w:t>Stereotypes</w:t>
            </w:r>
          </w:p>
        </w:tc>
      </w:tr>
      <w:tr w:rsidR="00F24EA7" w14:paraId="4637E368" w14:textId="77777777" w:rsidTr="005C4979">
        <w:trPr>
          <w:cantSplit/>
          <w:tblHeader w:val="0"/>
        </w:trPr>
        <w:tc>
          <w:tcPr>
            <w:tcW w:w="3114" w:type="dxa"/>
            <w:vMerge w:val="restart"/>
          </w:tcPr>
          <w:p w14:paraId="38FC6FBA" w14:textId="77777777" w:rsidR="00F24EA7" w:rsidRPr="00DE56B2" w:rsidRDefault="00F24EA7" w:rsidP="00F24EA7">
            <w:pPr>
              <w:rPr>
                <w:sz w:val="16"/>
                <w:szCs w:val="16"/>
              </w:rPr>
            </w:pPr>
            <w:r w:rsidRPr="00DE56B2">
              <w:rPr>
                <w:sz w:val="16"/>
                <w:szCs w:val="16"/>
              </w:rPr>
              <w:t>terminationDirection</w:t>
            </w:r>
          </w:p>
        </w:tc>
        <w:tc>
          <w:tcPr>
            <w:tcW w:w="2977" w:type="dxa"/>
          </w:tcPr>
          <w:p w14:paraId="47570657" w14:textId="77777777" w:rsidR="00F24EA7" w:rsidRPr="00DE56B2" w:rsidRDefault="00F24EA7" w:rsidP="00F24EA7">
            <w:pPr>
              <w:rPr>
                <w:sz w:val="16"/>
                <w:szCs w:val="16"/>
              </w:rPr>
            </w:pPr>
            <w:r w:rsidRPr="00DE56B2">
              <w:rPr>
                <w:sz w:val="16"/>
                <w:szCs w:val="16"/>
              </w:rPr>
              <w:t>TerminationDirection</w:t>
            </w:r>
          </w:p>
        </w:tc>
        <w:tc>
          <w:tcPr>
            <w:tcW w:w="708" w:type="dxa"/>
          </w:tcPr>
          <w:p w14:paraId="709B144A" w14:textId="77777777" w:rsidR="00F24EA7" w:rsidRPr="00DE56B2" w:rsidRDefault="00F24EA7" w:rsidP="00F24EA7">
            <w:pPr>
              <w:rPr>
                <w:sz w:val="16"/>
                <w:szCs w:val="16"/>
              </w:rPr>
            </w:pPr>
            <w:r>
              <w:t xml:space="preserve"> </w:t>
            </w:r>
            <w:r w:rsidRPr="003C5803">
              <w:rPr>
                <w:sz w:val="16"/>
                <w:szCs w:val="16"/>
              </w:rPr>
              <w:t>1</w:t>
            </w:r>
          </w:p>
        </w:tc>
        <w:tc>
          <w:tcPr>
            <w:tcW w:w="709" w:type="dxa"/>
          </w:tcPr>
          <w:p w14:paraId="08664F2D" w14:textId="77777777" w:rsidR="00F24EA7" w:rsidRPr="00073611" w:rsidRDefault="00F24EA7" w:rsidP="00F24EA7">
            <w:pPr>
              <w:rPr>
                <w:color w:val="7030A0"/>
                <w:sz w:val="16"/>
                <w:szCs w:val="16"/>
              </w:rPr>
            </w:pPr>
            <w:r w:rsidRPr="00DE56B2">
              <w:rPr>
                <w:sz w:val="16"/>
                <w:szCs w:val="16"/>
              </w:rPr>
              <w:t>R</w:t>
            </w:r>
          </w:p>
        </w:tc>
        <w:tc>
          <w:tcPr>
            <w:tcW w:w="2697" w:type="dxa"/>
          </w:tcPr>
          <w:p w14:paraId="57F8213A" w14:textId="77777777" w:rsidR="00F24EA7" w:rsidRPr="00073611" w:rsidRDefault="00F24EA7" w:rsidP="00F24EA7">
            <w:pPr>
              <w:spacing w:after="0"/>
              <w:rPr>
                <w:color w:val="7030A0"/>
                <w:sz w:val="16"/>
                <w:szCs w:val="16"/>
              </w:rPr>
            </w:pPr>
            <w:r>
              <w:rPr>
                <w:sz w:val="16"/>
                <w:szCs w:val="16"/>
              </w:rPr>
              <w:t>OpenModelAttribute</w:t>
            </w:r>
          </w:p>
          <w:p w14:paraId="651F8A88"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1262CB"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A64C1FE"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5672E23F"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105E74D7" w14:textId="77777777" w:rsidR="00F24EA7" w:rsidRPr="00073611" w:rsidRDefault="00F24EA7" w:rsidP="00F24EA7">
            <w:pPr>
              <w:spacing w:after="0"/>
              <w:rPr>
                <w:color w:val="7030A0"/>
                <w:sz w:val="16"/>
                <w:szCs w:val="16"/>
              </w:rPr>
            </w:pPr>
            <w:r>
              <w:rPr>
                <w:sz w:val="16"/>
                <w:szCs w:val="16"/>
              </w:rPr>
              <w:t>OpenInterfaceModelAttribute</w:t>
            </w:r>
          </w:p>
          <w:p w14:paraId="12B50971"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61F15FB1" w14:textId="77777777" w:rsidTr="005C4979">
        <w:trPr>
          <w:cantSplit/>
          <w:tblHeader w:val="0"/>
        </w:trPr>
        <w:tc>
          <w:tcPr>
            <w:tcW w:w="3114" w:type="dxa"/>
            <w:vMerge/>
          </w:tcPr>
          <w:p w14:paraId="691BDED3"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6D4040E2" w14:textId="77777777" w:rsidR="00F24EA7" w:rsidRPr="00F24EA7" w:rsidRDefault="00F24EA7" w:rsidP="00F24EA7">
            <w:pPr>
              <w:rPr>
                <w:b/>
                <w:bCs/>
                <w:sz w:val="16"/>
                <w:szCs w:val="16"/>
              </w:rPr>
            </w:pPr>
            <w:r w:rsidRPr="00F24EA7">
              <w:rPr>
                <w:b/>
                <w:bCs/>
                <w:sz w:val="16"/>
                <w:szCs w:val="16"/>
              </w:rPr>
              <w:t>Description:</w:t>
            </w:r>
          </w:p>
          <w:p w14:paraId="5505FE15" w14:textId="77777777" w:rsidR="00F24EA7" w:rsidRPr="003A4BEA" w:rsidRDefault="00F24EA7" w:rsidP="00F24EA7">
            <w:pPr>
              <w:rPr>
                <w:sz w:val="16"/>
                <w:szCs w:val="16"/>
              </w:rPr>
            </w:pPr>
            <w:r w:rsidRPr="003A4BEA">
              <w:rPr>
                <w:sz w:val="16"/>
                <w:szCs w:val="16"/>
              </w:rPr>
              <w:t>The overall directionality of the termination entity.</w:t>
            </w:r>
          </w:p>
        </w:tc>
      </w:tr>
      <w:tr w:rsidR="00F24EA7" w14:paraId="471B1740" w14:textId="77777777" w:rsidTr="005C4979">
        <w:trPr>
          <w:cantSplit/>
          <w:tblHeader w:val="0"/>
        </w:trPr>
        <w:tc>
          <w:tcPr>
            <w:tcW w:w="3114" w:type="dxa"/>
            <w:vMerge w:val="restart"/>
          </w:tcPr>
          <w:p w14:paraId="03F0F101" w14:textId="77777777" w:rsidR="00F24EA7" w:rsidRPr="00DE56B2" w:rsidRDefault="00F24EA7" w:rsidP="00F24EA7">
            <w:pPr>
              <w:rPr>
                <w:sz w:val="16"/>
                <w:szCs w:val="16"/>
              </w:rPr>
            </w:pPr>
            <w:r w:rsidRPr="00DE56B2">
              <w:rPr>
                <w:sz w:val="16"/>
                <w:szCs w:val="16"/>
              </w:rPr>
              <w:t>terminationState</w:t>
            </w:r>
          </w:p>
        </w:tc>
        <w:tc>
          <w:tcPr>
            <w:tcW w:w="2977" w:type="dxa"/>
          </w:tcPr>
          <w:p w14:paraId="4D5A75D3" w14:textId="77777777" w:rsidR="00F24EA7" w:rsidRPr="00DE56B2" w:rsidRDefault="00F24EA7" w:rsidP="00F24EA7">
            <w:pPr>
              <w:rPr>
                <w:sz w:val="16"/>
                <w:szCs w:val="16"/>
              </w:rPr>
            </w:pPr>
            <w:r w:rsidRPr="00DE56B2">
              <w:rPr>
                <w:sz w:val="16"/>
                <w:szCs w:val="16"/>
              </w:rPr>
              <w:t>TerminationState</w:t>
            </w:r>
          </w:p>
        </w:tc>
        <w:tc>
          <w:tcPr>
            <w:tcW w:w="708" w:type="dxa"/>
          </w:tcPr>
          <w:p w14:paraId="2266FDEA" w14:textId="77777777" w:rsidR="00F24EA7" w:rsidRPr="00DE56B2" w:rsidRDefault="00F24EA7" w:rsidP="00F24EA7">
            <w:pPr>
              <w:rPr>
                <w:sz w:val="16"/>
                <w:szCs w:val="16"/>
              </w:rPr>
            </w:pPr>
            <w:r>
              <w:t xml:space="preserve"> </w:t>
            </w:r>
            <w:r w:rsidRPr="003C5803">
              <w:rPr>
                <w:sz w:val="16"/>
                <w:szCs w:val="16"/>
              </w:rPr>
              <w:t>1</w:t>
            </w:r>
          </w:p>
        </w:tc>
        <w:tc>
          <w:tcPr>
            <w:tcW w:w="709" w:type="dxa"/>
          </w:tcPr>
          <w:p w14:paraId="6427C0D0" w14:textId="77777777" w:rsidR="00F24EA7" w:rsidRPr="00073611" w:rsidRDefault="00F24EA7" w:rsidP="00F24EA7">
            <w:pPr>
              <w:rPr>
                <w:color w:val="7030A0"/>
                <w:sz w:val="16"/>
                <w:szCs w:val="16"/>
              </w:rPr>
            </w:pPr>
            <w:r w:rsidRPr="00DE56B2">
              <w:rPr>
                <w:sz w:val="16"/>
                <w:szCs w:val="16"/>
              </w:rPr>
              <w:t>R</w:t>
            </w:r>
          </w:p>
        </w:tc>
        <w:tc>
          <w:tcPr>
            <w:tcW w:w="2697" w:type="dxa"/>
          </w:tcPr>
          <w:p w14:paraId="641CDE5A" w14:textId="77777777" w:rsidR="00F24EA7" w:rsidRPr="00073611" w:rsidRDefault="00F24EA7" w:rsidP="00F24EA7">
            <w:pPr>
              <w:spacing w:after="0"/>
              <w:rPr>
                <w:color w:val="7030A0"/>
                <w:sz w:val="16"/>
                <w:szCs w:val="16"/>
              </w:rPr>
            </w:pPr>
            <w:r>
              <w:rPr>
                <w:sz w:val="16"/>
                <w:szCs w:val="16"/>
              </w:rPr>
              <w:t>OpenModelAttribute</w:t>
            </w:r>
          </w:p>
          <w:p w14:paraId="428B0706" w14:textId="77777777" w:rsidR="00677B4B" w:rsidRPr="0041764C" w:rsidRDefault="00677B4B" w:rsidP="00677B4B">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A995355" w14:textId="77777777" w:rsidR="00F24EA7" w:rsidRDefault="00F24EA7" w:rsidP="00F24EA7">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71EE223"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16D60EAB"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support:  MANDATORY</w:t>
            </w:r>
          </w:p>
          <w:p w14:paraId="2CFD6135" w14:textId="77777777" w:rsidR="00F24EA7" w:rsidRPr="00073611" w:rsidRDefault="00F24EA7" w:rsidP="00F24EA7">
            <w:pPr>
              <w:spacing w:after="0"/>
              <w:rPr>
                <w:color w:val="7030A0"/>
                <w:sz w:val="16"/>
                <w:szCs w:val="16"/>
              </w:rPr>
            </w:pPr>
            <w:r>
              <w:rPr>
                <w:sz w:val="16"/>
                <w:szCs w:val="16"/>
              </w:rPr>
              <w:t>OpenInterfaceModelAttribute</w:t>
            </w:r>
          </w:p>
          <w:p w14:paraId="0F86F2BE" w14:textId="77777777" w:rsidR="00F24EA7" w:rsidRDefault="00F24EA7" w:rsidP="00F24EA7">
            <w:pPr>
              <w:pStyle w:val="ListParagraph"/>
              <w:numPr>
                <w:ilvl w:val="0"/>
                <w:numId w:val="11"/>
              </w:numPr>
              <w:spacing w:after="0"/>
              <w:ind w:left="176" w:hanging="142"/>
              <w:rPr>
                <w:sz w:val="16"/>
                <w:szCs w:val="16"/>
              </w:rPr>
            </w:pPr>
            <w:r w:rsidRPr="00DE56B2">
              <w:rPr>
                <w:sz w:val="16"/>
                <w:szCs w:val="16"/>
              </w:rPr>
              <w:t>AVC: NA</w:t>
            </w:r>
          </w:p>
        </w:tc>
      </w:tr>
      <w:tr w:rsidR="00F24EA7" w14:paraId="65CA76C2" w14:textId="77777777" w:rsidTr="005C4979">
        <w:trPr>
          <w:cantSplit/>
          <w:tblHeader w:val="0"/>
        </w:trPr>
        <w:tc>
          <w:tcPr>
            <w:tcW w:w="3114" w:type="dxa"/>
            <w:vMerge/>
          </w:tcPr>
          <w:p w14:paraId="7557BCE0" w14:textId="77777777" w:rsidR="00F24EA7" w:rsidRPr="00DE56B2" w:rsidRDefault="00F24EA7" w:rsidP="00F24EA7">
            <w:pPr>
              <w:rPr>
                <w:sz w:val="16"/>
                <w:szCs w:val="16"/>
              </w:rPr>
            </w:pPr>
          </w:p>
        </w:tc>
        <w:tc>
          <w:tcPr>
            <w:tcW w:w="7091" w:type="dxa"/>
            <w:gridSpan w:val="4"/>
            <w:shd w:val="clear" w:color="auto" w:fill="F2F2F2" w:themeFill="background1" w:themeFillShade="F2"/>
          </w:tcPr>
          <w:p w14:paraId="41F5DA48" w14:textId="77777777" w:rsidR="00F24EA7" w:rsidRPr="00F24EA7" w:rsidRDefault="00F24EA7" w:rsidP="00F24EA7">
            <w:pPr>
              <w:rPr>
                <w:b/>
                <w:bCs/>
                <w:sz w:val="16"/>
                <w:szCs w:val="16"/>
              </w:rPr>
            </w:pPr>
            <w:r w:rsidRPr="00F24EA7">
              <w:rPr>
                <w:b/>
                <w:bCs/>
                <w:sz w:val="16"/>
                <w:szCs w:val="16"/>
              </w:rPr>
              <w:t>Description:</w:t>
            </w:r>
          </w:p>
          <w:p w14:paraId="0FC3CE35" w14:textId="77777777" w:rsidR="00F24EA7" w:rsidRPr="003A4BEA" w:rsidRDefault="00F24EA7" w:rsidP="00F24EA7">
            <w:pPr>
              <w:rPr>
                <w:sz w:val="16"/>
                <w:szCs w:val="16"/>
              </w:rPr>
            </w:pPr>
            <w:r w:rsidRPr="003A4BEA">
              <w:rPr>
                <w:sz w:val="16"/>
                <w:szCs w:val="16"/>
              </w:rPr>
              <w:t>Indicates whether the layer is terminated and if so how.</w:t>
            </w:r>
          </w:p>
        </w:tc>
      </w:tr>
    </w:tbl>
    <w:p w14:paraId="233AD076" w14:textId="77777777" w:rsidR="00636075" w:rsidRDefault="00636075" w:rsidP="00521CF4">
      <w:pPr>
        <w:rPr>
          <w:color w:val="7030A0"/>
        </w:rPr>
      </w:pPr>
    </w:p>
    <w:p w14:paraId="667116A9" w14:textId="5DA06F8D" w:rsidR="00521CF4" w:rsidRPr="00521CF4" w:rsidRDefault="00521CF4" w:rsidP="00521CF4">
      <w:pPr>
        <w:pStyle w:val="Heading2"/>
        <w:tabs>
          <w:tab w:val="num" w:pos="576"/>
        </w:tabs>
        <w:ind w:hanging="756"/>
        <w:jc w:val="both"/>
        <w:rPr>
          <w:rFonts w:ascii="Times New Roman" w:hAnsi="Times New Roman" w:cs="Times New Roman"/>
        </w:rPr>
      </w:pPr>
      <w:bookmarkStart w:id="30" w:name="_Toc74132459"/>
      <w:r>
        <w:rPr>
          <w:rFonts w:ascii="Times New Roman" w:hAnsi="Times New Roman" w:cs="Times New Roman"/>
        </w:rPr>
        <w:t>Data Types</w:t>
      </w:r>
      <w:bookmarkEnd w:id="30"/>
    </w:p>
    <w:p w14:paraId="36465C21" w14:textId="5254BAD5" w:rsidR="00521CF4" w:rsidRPr="00325CD8" w:rsidRDefault="00521CF4" w:rsidP="00521CF4">
      <w:pPr>
        <w:pStyle w:val="Heading3"/>
        <w:jc w:val="both"/>
        <w:rPr>
          <w:rFonts w:ascii="Times New Roman" w:hAnsi="Times New Roman" w:cs="Times New Roman"/>
        </w:rPr>
      </w:pPr>
      <w:bookmarkStart w:id="31" w:name="_Toc74132460"/>
      <w:r>
        <w:rPr>
          <w:rFonts w:ascii="Times New Roman" w:hAnsi="Times New Roman" w:cs="Times New Roman"/>
        </w:rPr>
        <w:t>Capacity</w:t>
      </w:r>
      <w:bookmarkEnd w:id="31"/>
    </w:p>
    <w:p w14:paraId="6C67D1BE" w14:textId="77777777" w:rsidR="00521CF4" w:rsidRPr="004F47E0" w:rsidRDefault="00521CF4" w:rsidP="00521CF4">
      <w:pPr>
        <w:pStyle w:val="Body"/>
      </w:pPr>
      <w:r w:rsidRPr="004F47E0">
        <w:t>Information on capacity of a particular entity.</w:t>
      </w:r>
    </w:p>
    <w:p w14:paraId="5E335A64"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389ACCC0" w14:textId="77777777" w:rsidTr="005C4979">
        <w:trPr>
          <w:cantSplit/>
        </w:trPr>
        <w:tc>
          <w:tcPr>
            <w:tcW w:w="3114" w:type="dxa"/>
          </w:tcPr>
          <w:p w14:paraId="26331893" w14:textId="77777777" w:rsidR="00521CF4" w:rsidRPr="00ED52CB" w:rsidRDefault="00521CF4" w:rsidP="002018F4">
            <w:pPr>
              <w:rPr>
                <w:b/>
                <w:sz w:val="16"/>
              </w:rPr>
            </w:pPr>
            <w:r w:rsidRPr="00ED52CB">
              <w:rPr>
                <w:b/>
                <w:sz w:val="16"/>
              </w:rPr>
              <w:lastRenderedPageBreak/>
              <w:t>Attribute Name</w:t>
            </w:r>
          </w:p>
        </w:tc>
        <w:tc>
          <w:tcPr>
            <w:tcW w:w="2977" w:type="dxa"/>
          </w:tcPr>
          <w:p w14:paraId="11427F8B" w14:textId="77777777" w:rsidR="00521CF4" w:rsidRPr="00ED52CB" w:rsidRDefault="00521CF4" w:rsidP="002018F4">
            <w:pPr>
              <w:rPr>
                <w:b/>
                <w:sz w:val="16"/>
              </w:rPr>
            </w:pPr>
            <w:r w:rsidRPr="00ED52CB">
              <w:rPr>
                <w:b/>
                <w:sz w:val="16"/>
              </w:rPr>
              <w:t>Type</w:t>
            </w:r>
          </w:p>
        </w:tc>
        <w:tc>
          <w:tcPr>
            <w:tcW w:w="708" w:type="dxa"/>
          </w:tcPr>
          <w:p w14:paraId="3F23BD8E" w14:textId="77777777" w:rsidR="00521CF4" w:rsidRPr="00ED52CB" w:rsidRDefault="00521CF4" w:rsidP="002018F4">
            <w:pPr>
              <w:rPr>
                <w:b/>
                <w:sz w:val="16"/>
              </w:rPr>
            </w:pPr>
            <w:r>
              <w:rPr>
                <w:b/>
                <w:sz w:val="16"/>
              </w:rPr>
              <w:t>Mult.</w:t>
            </w:r>
          </w:p>
        </w:tc>
        <w:tc>
          <w:tcPr>
            <w:tcW w:w="709" w:type="dxa"/>
          </w:tcPr>
          <w:p w14:paraId="592BC40E" w14:textId="77777777" w:rsidR="00521CF4" w:rsidRPr="00ED52CB" w:rsidRDefault="00521CF4" w:rsidP="002018F4">
            <w:pPr>
              <w:rPr>
                <w:b/>
                <w:sz w:val="16"/>
              </w:rPr>
            </w:pPr>
            <w:r w:rsidRPr="00ED52CB">
              <w:rPr>
                <w:b/>
                <w:sz w:val="16"/>
              </w:rPr>
              <w:t>Access</w:t>
            </w:r>
          </w:p>
        </w:tc>
        <w:tc>
          <w:tcPr>
            <w:tcW w:w="2693" w:type="dxa"/>
          </w:tcPr>
          <w:p w14:paraId="7F0D3442" w14:textId="2A0E8718" w:rsidR="00521CF4" w:rsidRPr="00ED52CB" w:rsidRDefault="00DD4702" w:rsidP="002018F4">
            <w:pPr>
              <w:rPr>
                <w:b/>
                <w:sz w:val="16"/>
              </w:rPr>
            </w:pPr>
            <w:r>
              <w:rPr>
                <w:b/>
                <w:sz w:val="16"/>
              </w:rPr>
              <w:t>Stereotypes</w:t>
            </w:r>
          </w:p>
        </w:tc>
      </w:tr>
      <w:tr w:rsidR="00DD4702" w14:paraId="186FFAD7" w14:textId="77777777" w:rsidTr="005C4979">
        <w:trPr>
          <w:cantSplit/>
          <w:tblHeader w:val="0"/>
        </w:trPr>
        <w:tc>
          <w:tcPr>
            <w:tcW w:w="3114" w:type="dxa"/>
            <w:vMerge w:val="restart"/>
          </w:tcPr>
          <w:p w14:paraId="143EEA53" w14:textId="77777777" w:rsidR="00DD4702" w:rsidRPr="00DE56B2" w:rsidRDefault="00DD4702" w:rsidP="002018F4">
            <w:pPr>
              <w:rPr>
                <w:sz w:val="16"/>
                <w:szCs w:val="16"/>
              </w:rPr>
            </w:pPr>
            <w:r w:rsidRPr="00DE56B2">
              <w:rPr>
                <w:sz w:val="16"/>
                <w:szCs w:val="16"/>
              </w:rPr>
              <w:t>totalSize</w:t>
            </w:r>
          </w:p>
        </w:tc>
        <w:tc>
          <w:tcPr>
            <w:tcW w:w="2977" w:type="dxa"/>
          </w:tcPr>
          <w:p w14:paraId="4CB030DE" w14:textId="77777777" w:rsidR="00DD4702" w:rsidRPr="00DE56B2" w:rsidRDefault="00DD4702" w:rsidP="002018F4">
            <w:pPr>
              <w:rPr>
                <w:sz w:val="16"/>
                <w:szCs w:val="16"/>
              </w:rPr>
            </w:pPr>
            <w:r w:rsidRPr="00DE56B2">
              <w:rPr>
                <w:sz w:val="16"/>
                <w:szCs w:val="16"/>
              </w:rPr>
              <w:t>CapacityValue</w:t>
            </w:r>
          </w:p>
        </w:tc>
        <w:tc>
          <w:tcPr>
            <w:tcW w:w="708" w:type="dxa"/>
          </w:tcPr>
          <w:p w14:paraId="1E4F8FC3" w14:textId="77777777" w:rsidR="00DD4702" w:rsidRPr="00DE56B2" w:rsidRDefault="00DD4702" w:rsidP="002018F4">
            <w:pPr>
              <w:rPr>
                <w:sz w:val="16"/>
                <w:szCs w:val="16"/>
              </w:rPr>
            </w:pPr>
            <w:r>
              <w:t xml:space="preserve"> </w:t>
            </w:r>
            <w:r w:rsidRPr="003C5803">
              <w:rPr>
                <w:sz w:val="16"/>
                <w:szCs w:val="16"/>
              </w:rPr>
              <w:t>1</w:t>
            </w:r>
          </w:p>
        </w:tc>
        <w:tc>
          <w:tcPr>
            <w:tcW w:w="709" w:type="dxa"/>
          </w:tcPr>
          <w:p w14:paraId="6D4B00E2" w14:textId="77777777" w:rsidR="00DD4702" w:rsidRPr="00DE56B2" w:rsidRDefault="00DD4702" w:rsidP="002018F4">
            <w:pPr>
              <w:rPr>
                <w:sz w:val="16"/>
                <w:szCs w:val="16"/>
              </w:rPr>
            </w:pPr>
            <w:r w:rsidRPr="00DE56B2">
              <w:rPr>
                <w:sz w:val="16"/>
                <w:szCs w:val="16"/>
              </w:rPr>
              <w:t>RW</w:t>
            </w:r>
          </w:p>
        </w:tc>
        <w:tc>
          <w:tcPr>
            <w:tcW w:w="2697" w:type="dxa"/>
          </w:tcPr>
          <w:p w14:paraId="707EC81B" w14:textId="77777777" w:rsidR="009822FA" w:rsidRPr="00073611" w:rsidRDefault="009822FA" w:rsidP="009822FA">
            <w:pPr>
              <w:spacing w:after="0"/>
              <w:rPr>
                <w:color w:val="7030A0"/>
                <w:sz w:val="16"/>
                <w:szCs w:val="16"/>
              </w:rPr>
            </w:pPr>
            <w:r>
              <w:rPr>
                <w:sz w:val="16"/>
                <w:szCs w:val="16"/>
              </w:rPr>
              <w:t>OpenModelAttribute</w:t>
            </w:r>
          </w:p>
          <w:p w14:paraId="4165AD44" w14:textId="7487CEDB"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00631E44" w:rsidRPr="0041764C">
              <w:rPr>
                <w:sz w:val="16"/>
                <w:szCs w:val="16"/>
              </w:rPr>
              <w:t>: 1</w:t>
            </w:r>
            <w:r w:rsidR="0041764C" w:rsidRPr="00073611">
              <w:rPr>
                <w:color w:val="7030A0"/>
                <w:sz w:val="16"/>
                <w:szCs w:val="16"/>
              </w:rPr>
              <w:t xml:space="preserve"> </w:t>
            </w:r>
          </w:p>
          <w:p w14:paraId="26B0645A"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1FD04A0"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544A59E1"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225C0C7F" w14:textId="77777777" w:rsidR="009822FA" w:rsidRPr="00073611" w:rsidRDefault="009822FA" w:rsidP="009822FA">
            <w:pPr>
              <w:spacing w:after="0"/>
              <w:rPr>
                <w:color w:val="7030A0"/>
                <w:sz w:val="16"/>
                <w:szCs w:val="16"/>
              </w:rPr>
            </w:pPr>
            <w:r>
              <w:rPr>
                <w:sz w:val="16"/>
                <w:szCs w:val="16"/>
              </w:rPr>
              <w:t>OpenInterfaceModelAttribute</w:t>
            </w:r>
          </w:p>
          <w:p w14:paraId="1B9BBB76"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1529A32E" w14:textId="77777777" w:rsidTr="005C4979">
        <w:trPr>
          <w:cantSplit/>
          <w:tblHeader w:val="0"/>
        </w:trPr>
        <w:tc>
          <w:tcPr>
            <w:tcW w:w="3114" w:type="dxa"/>
            <w:vMerge/>
          </w:tcPr>
          <w:p w14:paraId="7676423F"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345BBF7D" w14:textId="77777777" w:rsidR="00DD4702" w:rsidRPr="00F24EA7" w:rsidRDefault="00DD4702" w:rsidP="00DD4702">
            <w:pPr>
              <w:rPr>
                <w:b/>
                <w:bCs/>
                <w:sz w:val="16"/>
                <w:szCs w:val="16"/>
              </w:rPr>
            </w:pPr>
            <w:r w:rsidRPr="00F24EA7">
              <w:rPr>
                <w:b/>
                <w:bCs/>
                <w:sz w:val="16"/>
                <w:szCs w:val="16"/>
              </w:rPr>
              <w:t>Description:</w:t>
            </w:r>
          </w:p>
          <w:p w14:paraId="33D1DD75" w14:textId="2C43BE72" w:rsidR="00DD4702" w:rsidRPr="004F47E0" w:rsidRDefault="00DD4702" w:rsidP="00DD4702">
            <w:pPr>
              <w:rPr>
                <w:sz w:val="16"/>
                <w:szCs w:val="16"/>
              </w:rPr>
            </w:pPr>
            <w:r>
              <w:rPr>
                <w:sz w:val="16"/>
                <w:szCs w:val="16"/>
              </w:rPr>
              <w:t>Total capacity of the entity. In case of bandwidthProfile, this is expected to be the same as the committedInformationRate.</w:t>
            </w:r>
          </w:p>
        </w:tc>
      </w:tr>
    </w:tbl>
    <w:p w14:paraId="40581E82" w14:textId="77777777" w:rsidR="00521CF4" w:rsidRPr="00325CD8" w:rsidRDefault="00521CF4" w:rsidP="00521CF4">
      <w:pPr>
        <w:pStyle w:val="Heading3"/>
        <w:jc w:val="both"/>
        <w:rPr>
          <w:rFonts w:ascii="Times New Roman" w:hAnsi="Times New Roman" w:cs="Times New Roman"/>
        </w:rPr>
      </w:pPr>
      <w:bookmarkStart w:id="32" w:name="_Toc74132461"/>
      <w:r>
        <w:rPr>
          <w:rFonts w:ascii="Times New Roman" w:hAnsi="Times New Roman" w:cs="Times New Roman"/>
        </w:rPr>
        <w:t>CapacityValue</w:t>
      </w:r>
      <w:bookmarkEnd w:id="32"/>
    </w:p>
    <w:p w14:paraId="0F9727D0" w14:textId="77777777" w:rsidR="00521CF4" w:rsidRPr="004F47E0" w:rsidRDefault="00521CF4" w:rsidP="00521CF4">
      <w:pPr>
        <w:pStyle w:val="Body"/>
      </w:pPr>
      <w:r w:rsidRPr="004F47E0">
        <w:t>The Capacity (Bandwidth) values that are applicable for digital layers.</w:t>
      </w:r>
    </w:p>
    <w:p w14:paraId="34DF0E16"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24E865A9" w14:textId="77777777" w:rsidTr="005C4979">
        <w:trPr>
          <w:cantSplit/>
        </w:trPr>
        <w:tc>
          <w:tcPr>
            <w:tcW w:w="3114" w:type="dxa"/>
          </w:tcPr>
          <w:p w14:paraId="6C2C2C52" w14:textId="77777777" w:rsidR="00521CF4" w:rsidRPr="00ED52CB" w:rsidRDefault="00521CF4" w:rsidP="002018F4">
            <w:pPr>
              <w:rPr>
                <w:b/>
                <w:sz w:val="16"/>
              </w:rPr>
            </w:pPr>
            <w:r w:rsidRPr="00ED52CB">
              <w:rPr>
                <w:b/>
                <w:sz w:val="16"/>
              </w:rPr>
              <w:t>Attribute Name</w:t>
            </w:r>
          </w:p>
        </w:tc>
        <w:tc>
          <w:tcPr>
            <w:tcW w:w="2977" w:type="dxa"/>
          </w:tcPr>
          <w:p w14:paraId="75AD26D1" w14:textId="77777777" w:rsidR="00521CF4" w:rsidRPr="00ED52CB" w:rsidRDefault="00521CF4" w:rsidP="002018F4">
            <w:pPr>
              <w:rPr>
                <w:b/>
                <w:sz w:val="16"/>
              </w:rPr>
            </w:pPr>
            <w:r w:rsidRPr="00ED52CB">
              <w:rPr>
                <w:b/>
                <w:sz w:val="16"/>
              </w:rPr>
              <w:t>Type</w:t>
            </w:r>
          </w:p>
        </w:tc>
        <w:tc>
          <w:tcPr>
            <w:tcW w:w="708" w:type="dxa"/>
          </w:tcPr>
          <w:p w14:paraId="0EB728D3" w14:textId="77777777" w:rsidR="00521CF4" w:rsidRPr="00ED52CB" w:rsidRDefault="00521CF4" w:rsidP="002018F4">
            <w:pPr>
              <w:rPr>
                <w:b/>
                <w:sz w:val="16"/>
              </w:rPr>
            </w:pPr>
            <w:r>
              <w:rPr>
                <w:b/>
                <w:sz w:val="16"/>
              </w:rPr>
              <w:t>Mult.</w:t>
            </w:r>
          </w:p>
        </w:tc>
        <w:tc>
          <w:tcPr>
            <w:tcW w:w="709" w:type="dxa"/>
          </w:tcPr>
          <w:p w14:paraId="23A5D4BC" w14:textId="77777777" w:rsidR="00521CF4" w:rsidRPr="00ED52CB" w:rsidRDefault="00521CF4" w:rsidP="002018F4">
            <w:pPr>
              <w:rPr>
                <w:b/>
                <w:sz w:val="16"/>
              </w:rPr>
            </w:pPr>
            <w:r w:rsidRPr="00ED52CB">
              <w:rPr>
                <w:b/>
                <w:sz w:val="16"/>
              </w:rPr>
              <w:t>Access</w:t>
            </w:r>
          </w:p>
        </w:tc>
        <w:tc>
          <w:tcPr>
            <w:tcW w:w="2693" w:type="dxa"/>
          </w:tcPr>
          <w:p w14:paraId="2BDEFEF9" w14:textId="77777777" w:rsidR="00521CF4" w:rsidRPr="00ED52CB" w:rsidRDefault="00DD4702" w:rsidP="002018F4">
            <w:pPr>
              <w:rPr>
                <w:b/>
                <w:sz w:val="16"/>
              </w:rPr>
            </w:pPr>
            <w:r>
              <w:rPr>
                <w:b/>
                <w:sz w:val="16"/>
              </w:rPr>
              <w:t>Stereotypes</w:t>
            </w:r>
          </w:p>
        </w:tc>
      </w:tr>
      <w:tr w:rsidR="00DD4702" w14:paraId="71F89734" w14:textId="77777777" w:rsidTr="005C4979">
        <w:trPr>
          <w:cantSplit/>
          <w:tblHeader w:val="0"/>
        </w:trPr>
        <w:tc>
          <w:tcPr>
            <w:tcW w:w="3114" w:type="dxa"/>
            <w:vMerge w:val="restart"/>
          </w:tcPr>
          <w:p w14:paraId="0290B7A6" w14:textId="77777777" w:rsidR="00DD4702" w:rsidRPr="00DE56B2" w:rsidRDefault="00DD4702" w:rsidP="002018F4">
            <w:pPr>
              <w:rPr>
                <w:sz w:val="16"/>
                <w:szCs w:val="16"/>
              </w:rPr>
            </w:pPr>
            <w:r w:rsidRPr="00DE56B2">
              <w:rPr>
                <w:sz w:val="16"/>
                <w:szCs w:val="16"/>
              </w:rPr>
              <w:t>value</w:t>
            </w:r>
          </w:p>
        </w:tc>
        <w:tc>
          <w:tcPr>
            <w:tcW w:w="2977" w:type="dxa"/>
          </w:tcPr>
          <w:p w14:paraId="04E21813" w14:textId="77777777" w:rsidR="00DD4702" w:rsidRPr="00DE56B2" w:rsidRDefault="00DD4702" w:rsidP="002018F4">
            <w:pPr>
              <w:rPr>
                <w:sz w:val="16"/>
                <w:szCs w:val="16"/>
              </w:rPr>
            </w:pPr>
            <w:r w:rsidRPr="00DE56B2">
              <w:rPr>
                <w:sz w:val="16"/>
                <w:szCs w:val="16"/>
              </w:rPr>
              <w:t>Integer</w:t>
            </w:r>
          </w:p>
        </w:tc>
        <w:tc>
          <w:tcPr>
            <w:tcW w:w="708" w:type="dxa"/>
          </w:tcPr>
          <w:p w14:paraId="70C2504B" w14:textId="77777777" w:rsidR="00DD4702" w:rsidRPr="00DE56B2" w:rsidRDefault="00DD4702" w:rsidP="002018F4">
            <w:pPr>
              <w:rPr>
                <w:sz w:val="16"/>
                <w:szCs w:val="16"/>
              </w:rPr>
            </w:pPr>
            <w:r>
              <w:t xml:space="preserve"> </w:t>
            </w:r>
            <w:r w:rsidRPr="003C5803">
              <w:rPr>
                <w:sz w:val="16"/>
                <w:szCs w:val="16"/>
              </w:rPr>
              <w:t>1</w:t>
            </w:r>
          </w:p>
        </w:tc>
        <w:tc>
          <w:tcPr>
            <w:tcW w:w="709" w:type="dxa"/>
          </w:tcPr>
          <w:p w14:paraId="698F3157" w14:textId="77777777" w:rsidR="00DD4702" w:rsidRPr="00DE56B2" w:rsidRDefault="00DD4702" w:rsidP="002018F4">
            <w:pPr>
              <w:rPr>
                <w:sz w:val="16"/>
                <w:szCs w:val="16"/>
              </w:rPr>
            </w:pPr>
            <w:r w:rsidRPr="00DE56B2">
              <w:rPr>
                <w:sz w:val="16"/>
                <w:szCs w:val="16"/>
              </w:rPr>
              <w:t>RW</w:t>
            </w:r>
          </w:p>
        </w:tc>
        <w:tc>
          <w:tcPr>
            <w:tcW w:w="2697" w:type="dxa"/>
          </w:tcPr>
          <w:p w14:paraId="3564BB16" w14:textId="77777777" w:rsidR="009822FA" w:rsidRPr="00073611" w:rsidRDefault="009822FA" w:rsidP="009822FA">
            <w:pPr>
              <w:spacing w:after="0"/>
              <w:rPr>
                <w:color w:val="7030A0"/>
                <w:sz w:val="16"/>
                <w:szCs w:val="16"/>
              </w:rPr>
            </w:pPr>
            <w:r>
              <w:rPr>
                <w:sz w:val="16"/>
                <w:szCs w:val="16"/>
              </w:rPr>
              <w:t>OpenModelAttribute</w:t>
            </w:r>
          </w:p>
          <w:p w14:paraId="746A04B8"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2243FCDC"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5483AB2"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5F009009"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33A28D26" w14:textId="77777777" w:rsidR="009822FA" w:rsidRPr="00073611" w:rsidRDefault="009822FA" w:rsidP="009822FA">
            <w:pPr>
              <w:spacing w:after="0"/>
              <w:rPr>
                <w:color w:val="7030A0"/>
                <w:sz w:val="16"/>
                <w:szCs w:val="16"/>
              </w:rPr>
            </w:pPr>
            <w:r>
              <w:rPr>
                <w:sz w:val="16"/>
                <w:szCs w:val="16"/>
              </w:rPr>
              <w:t>OpenInterfaceModelAttribute</w:t>
            </w:r>
          </w:p>
          <w:p w14:paraId="7E0DC983"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0D33E4C6" w14:textId="77777777" w:rsidTr="005C4979">
        <w:trPr>
          <w:cantSplit/>
          <w:tblHeader w:val="0"/>
        </w:trPr>
        <w:tc>
          <w:tcPr>
            <w:tcW w:w="3114" w:type="dxa"/>
            <w:vMerge/>
          </w:tcPr>
          <w:p w14:paraId="68CDA664"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347537F3" w14:textId="77777777" w:rsidR="00DD4702" w:rsidRPr="00F24EA7" w:rsidRDefault="00DD4702" w:rsidP="00DD4702">
            <w:pPr>
              <w:rPr>
                <w:b/>
                <w:bCs/>
                <w:sz w:val="16"/>
                <w:szCs w:val="16"/>
              </w:rPr>
            </w:pPr>
            <w:r w:rsidRPr="00F24EA7">
              <w:rPr>
                <w:b/>
                <w:bCs/>
                <w:sz w:val="16"/>
                <w:szCs w:val="16"/>
              </w:rPr>
              <w:t>Description:</w:t>
            </w:r>
          </w:p>
          <w:p w14:paraId="0FF03527" w14:textId="77777777" w:rsidR="00DD4702" w:rsidRPr="004F47E0" w:rsidRDefault="00DD4702" w:rsidP="00DD4702">
            <w:pPr>
              <w:rPr>
                <w:sz w:val="16"/>
                <w:szCs w:val="16"/>
              </w:rPr>
            </w:pPr>
            <w:r>
              <w:rPr>
                <w:sz w:val="16"/>
                <w:szCs w:val="16"/>
              </w:rPr>
              <w:t>The specific value of the capacity.</w:t>
            </w:r>
          </w:p>
        </w:tc>
      </w:tr>
      <w:tr w:rsidR="00DD4702" w14:paraId="4A419181" w14:textId="77777777" w:rsidTr="005C4979">
        <w:trPr>
          <w:cantSplit/>
          <w:tblHeader w:val="0"/>
        </w:trPr>
        <w:tc>
          <w:tcPr>
            <w:tcW w:w="3114" w:type="dxa"/>
            <w:vMerge w:val="restart"/>
          </w:tcPr>
          <w:p w14:paraId="1ADC3DF9" w14:textId="77777777" w:rsidR="00DD4702" w:rsidRPr="00DE56B2" w:rsidRDefault="00DD4702" w:rsidP="002018F4">
            <w:pPr>
              <w:rPr>
                <w:sz w:val="16"/>
                <w:szCs w:val="16"/>
              </w:rPr>
            </w:pPr>
            <w:r w:rsidRPr="00DE56B2">
              <w:rPr>
                <w:sz w:val="16"/>
                <w:szCs w:val="16"/>
              </w:rPr>
              <w:t>unit</w:t>
            </w:r>
          </w:p>
        </w:tc>
        <w:tc>
          <w:tcPr>
            <w:tcW w:w="2977" w:type="dxa"/>
          </w:tcPr>
          <w:p w14:paraId="0E423C39" w14:textId="77777777" w:rsidR="00DD4702" w:rsidRPr="00DE56B2" w:rsidRDefault="00DD4702" w:rsidP="002018F4">
            <w:pPr>
              <w:rPr>
                <w:sz w:val="16"/>
                <w:szCs w:val="16"/>
              </w:rPr>
            </w:pPr>
            <w:r w:rsidRPr="00DE56B2">
              <w:rPr>
                <w:sz w:val="16"/>
                <w:szCs w:val="16"/>
              </w:rPr>
              <w:t>CapacityUnit</w:t>
            </w:r>
          </w:p>
        </w:tc>
        <w:tc>
          <w:tcPr>
            <w:tcW w:w="708" w:type="dxa"/>
          </w:tcPr>
          <w:p w14:paraId="1E0D041E" w14:textId="77777777" w:rsidR="00DD4702" w:rsidRPr="00DE56B2" w:rsidRDefault="00DD4702" w:rsidP="002018F4">
            <w:pPr>
              <w:rPr>
                <w:sz w:val="16"/>
                <w:szCs w:val="16"/>
              </w:rPr>
            </w:pPr>
            <w:r>
              <w:t xml:space="preserve"> </w:t>
            </w:r>
            <w:r w:rsidRPr="003C5803">
              <w:rPr>
                <w:sz w:val="16"/>
                <w:szCs w:val="16"/>
              </w:rPr>
              <w:t>1</w:t>
            </w:r>
          </w:p>
        </w:tc>
        <w:tc>
          <w:tcPr>
            <w:tcW w:w="709" w:type="dxa"/>
          </w:tcPr>
          <w:p w14:paraId="7463A938" w14:textId="77777777" w:rsidR="00DD4702" w:rsidRPr="00DE56B2" w:rsidRDefault="00DD4702" w:rsidP="002018F4">
            <w:pPr>
              <w:rPr>
                <w:sz w:val="16"/>
                <w:szCs w:val="16"/>
              </w:rPr>
            </w:pPr>
            <w:r w:rsidRPr="00DE56B2">
              <w:rPr>
                <w:sz w:val="16"/>
                <w:szCs w:val="16"/>
              </w:rPr>
              <w:t>RW</w:t>
            </w:r>
          </w:p>
        </w:tc>
        <w:tc>
          <w:tcPr>
            <w:tcW w:w="2697" w:type="dxa"/>
          </w:tcPr>
          <w:p w14:paraId="2E5FBDA2" w14:textId="77777777" w:rsidR="009822FA" w:rsidRPr="00073611" w:rsidRDefault="009822FA" w:rsidP="009822FA">
            <w:pPr>
              <w:spacing w:after="0"/>
              <w:rPr>
                <w:color w:val="7030A0"/>
                <w:sz w:val="16"/>
                <w:szCs w:val="16"/>
              </w:rPr>
            </w:pPr>
            <w:r>
              <w:rPr>
                <w:sz w:val="16"/>
                <w:szCs w:val="16"/>
              </w:rPr>
              <w:t>OpenModelAttribute</w:t>
            </w:r>
          </w:p>
          <w:p w14:paraId="29FAC618"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148E632F"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57FBB18"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00396A54"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35B0CD7E" w14:textId="77777777" w:rsidR="009822FA" w:rsidRPr="00073611" w:rsidRDefault="009822FA" w:rsidP="009822FA">
            <w:pPr>
              <w:spacing w:after="0"/>
              <w:rPr>
                <w:color w:val="7030A0"/>
                <w:sz w:val="16"/>
                <w:szCs w:val="16"/>
              </w:rPr>
            </w:pPr>
            <w:r>
              <w:rPr>
                <w:sz w:val="16"/>
                <w:szCs w:val="16"/>
              </w:rPr>
              <w:t>OpenInterfaceModelAttribute</w:t>
            </w:r>
          </w:p>
          <w:p w14:paraId="5AC81E5C"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090BDDFE" w14:textId="77777777" w:rsidTr="005C4979">
        <w:trPr>
          <w:cantSplit/>
          <w:tblHeader w:val="0"/>
        </w:trPr>
        <w:tc>
          <w:tcPr>
            <w:tcW w:w="3114" w:type="dxa"/>
            <w:vMerge/>
          </w:tcPr>
          <w:p w14:paraId="5077D2C9"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1FDE4974" w14:textId="77777777" w:rsidR="00DD4702" w:rsidRPr="00F24EA7" w:rsidRDefault="00DD4702" w:rsidP="00DD4702">
            <w:pPr>
              <w:rPr>
                <w:b/>
                <w:bCs/>
                <w:sz w:val="16"/>
                <w:szCs w:val="16"/>
              </w:rPr>
            </w:pPr>
            <w:r w:rsidRPr="00F24EA7">
              <w:rPr>
                <w:b/>
                <w:bCs/>
                <w:sz w:val="16"/>
                <w:szCs w:val="16"/>
              </w:rPr>
              <w:t>Description:</w:t>
            </w:r>
          </w:p>
          <w:p w14:paraId="2DB4B837" w14:textId="77777777" w:rsidR="00DD4702" w:rsidRPr="004F47E0" w:rsidRDefault="00DD4702" w:rsidP="00DD4702">
            <w:pPr>
              <w:rPr>
                <w:sz w:val="16"/>
                <w:szCs w:val="16"/>
              </w:rPr>
            </w:pPr>
            <w:r>
              <w:rPr>
                <w:sz w:val="16"/>
                <w:szCs w:val="16"/>
              </w:rPr>
              <w:t>The specific unit of measurement of the capacity.</w:t>
            </w:r>
          </w:p>
        </w:tc>
      </w:tr>
    </w:tbl>
    <w:p w14:paraId="274FFBBE" w14:textId="77777777" w:rsidR="00521CF4" w:rsidRPr="00325CD8" w:rsidRDefault="00521CF4" w:rsidP="00521CF4">
      <w:pPr>
        <w:pStyle w:val="Heading3"/>
        <w:jc w:val="both"/>
        <w:rPr>
          <w:rFonts w:ascii="Times New Roman" w:hAnsi="Times New Roman" w:cs="Times New Roman"/>
        </w:rPr>
      </w:pPr>
      <w:bookmarkStart w:id="33" w:name="_Toc74132462"/>
      <w:r>
        <w:rPr>
          <w:rFonts w:ascii="Times New Roman" w:hAnsi="Times New Roman" w:cs="Times New Roman"/>
        </w:rPr>
        <w:t>DateAndTime</w:t>
      </w:r>
      <w:bookmarkEnd w:id="33"/>
    </w:p>
    <w:p w14:paraId="427970C7" w14:textId="77777777" w:rsidR="00521CF4" w:rsidRPr="004F47E0" w:rsidRDefault="00521CF4" w:rsidP="00521CF4">
      <w:pPr>
        <w:pStyle w:val="Body"/>
      </w:pPr>
      <w:r w:rsidRPr="004F47E0">
        <w:t>This primitive type defines the date and time according to ISO 8601 with the following structure: yyyyMMddhhmmss.s[Z|{+|-}HHMm] where: yyyy 0000..9999 year MM 01..12   month dd  01..31   day hh  00..23   hour mm 00..59   minute ss  00..60   second (60 for leap seconds) s  .0...9   tenth of second (set to .0 if EMS or NE cannot support this granularity) Z  Z    indicates UTC (rather than local time) {+|-} + or -   delta from UTC HH  00..23   time zone difference in hours Mm 00..59   time zone difference in minutes.</w:t>
      </w:r>
    </w:p>
    <w:p w14:paraId="47E86A71"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46850511" w14:textId="77777777" w:rsidTr="005C4979">
        <w:trPr>
          <w:cantSplit/>
        </w:trPr>
        <w:tc>
          <w:tcPr>
            <w:tcW w:w="3114" w:type="dxa"/>
          </w:tcPr>
          <w:p w14:paraId="3A485D53" w14:textId="77777777" w:rsidR="00521CF4" w:rsidRPr="00ED52CB" w:rsidRDefault="00521CF4" w:rsidP="002018F4">
            <w:pPr>
              <w:rPr>
                <w:b/>
                <w:sz w:val="16"/>
              </w:rPr>
            </w:pPr>
            <w:r w:rsidRPr="00ED52CB">
              <w:rPr>
                <w:b/>
                <w:sz w:val="16"/>
              </w:rPr>
              <w:t>Attribute Name</w:t>
            </w:r>
          </w:p>
        </w:tc>
        <w:tc>
          <w:tcPr>
            <w:tcW w:w="2977" w:type="dxa"/>
          </w:tcPr>
          <w:p w14:paraId="0530FEB1" w14:textId="77777777" w:rsidR="00521CF4" w:rsidRPr="00ED52CB" w:rsidRDefault="00521CF4" w:rsidP="002018F4">
            <w:pPr>
              <w:rPr>
                <w:b/>
                <w:sz w:val="16"/>
              </w:rPr>
            </w:pPr>
            <w:r w:rsidRPr="00ED52CB">
              <w:rPr>
                <w:b/>
                <w:sz w:val="16"/>
              </w:rPr>
              <w:t>Type</w:t>
            </w:r>
          </w:p>
        </w:tc>
        <w:tc>
          <w:tcPr>
            <w:tcW w:w="708" w:type="dxa"/>
          </w:tcPr>
          <w:p w14:paraId="43A76EFE" w14:textId="77777777" w:rsidR="00521CF4" w:rsidRPr="00ED52CB" w:rsidRDefault="00521CF4" w:rsidP="002018F4">
            <w:pPr>
              <w:rPr>
                <w:b/>
                <w:sz w:val="16"/>
              </w:rPr>
            </w:pPr>
            <w:r>
              <w:rPr>
                <w:b/>
                <w:sz w:val="16"/>
              </w:rPr>
              <w:t>Mult.</w:t>
            </w:r>
          </w:p>
        </w:tc>
        <w:tc>
          <w:tcPr>
            <w:tcW w:w="709" w:type="dxa"/>
          </w:tcPr>
          <w:p w14:paraId="0959E3F0" w14:textId="77777777" w:rsidR="00521CF4" w:rsidRPr="00ED52CB" w:rsidRDefault="00521CF4" w:rsidP="002018F4">
            <w:pPr>
              <w:rPr>
                <w:b/>
                <w:sz w:val="16"/>
              </w:rPr>
            </w:pPr>
            <w:r w:rsidRPr="00ED52CB">
              <w:rPr>
                <w:b/>
                <w:sz w:val="16"/>
              </w:rPr>
              <w:t>Access</w:t>
            </w:r>
          </w:p>
        </w:tc>
        <w:tc>
          <w:tcPr>
            <w:tcW w:w="2693" w:type="dxa"/>
          </w:tcPr>
          <w:p w14:paraId="588A239C" w14:textId="77777777" w:rsidR="00521CF4" w:rsidRPr="00ED52CB" w:rsidRDefault="00DD4702" w:rsidP="002018F4">
            <w:pPr>
              <w:rPr>
                <w:b/>
                <w:sz w:val="16"/>
              </w:rPr>
            </w:pPr>
            <w:r>
              <w:rPr>
                <w:b/>
                <w:sz w:val="16"/>
              </w:rPr>
              <w:t>Stereotypes</w:t>
            </w:r>
          </w:p>
        </w:tc>
      </w:tr>
      <w:tr w:rsidR="00DD4702" w14:paraId="2DC1572E" w14:textId="77777777" w:rsidTr="005C4979">
        <w:trPr>
          <w:cantSplit/>
          <w:tblHeader w:val="0"/>
        </w:trPr>
        <w:tc>
          <w:tcPr>
            <w:tcW w:w="3114" w:type="dxa"/>
            <w:vMerge w:val="restart"/>
          </w:tcPr>
          <w:p w14:paraId="78203E81" w14:textId="77777777" w:rsidR="00DD4702" w:rsidRPr="00DE56B2" w:rsidRDefault="00DD4702" w:rsidP="002018F4">
            <w:pPr>
              <w:rPr>
                <w:sz w:val="16"/>
                <w:szCs w:val="16"/>
              </w:rPr>
            </w:pPr>
            <w:r w:rsidRPr="00DE56B2">
              <w:rPr>
                <w:sz w:val="16"/>
                <w:szCs w:val="16"/>
              </w:rPr>
              <w:t>value</w:t>
            </w:r>
          </w:p>
        </w:tc>
        <w:tc>
          <w:tcPr>
            <w:tcW w:w="2977" w:type="dxa"/>
          </w:tcPr>
          <w:p w14:paraId="080AD932" w14:textId="77777777" w:rsidR="00DD4702" w:rsidRPr="00DE56B2" w:rsidRDefault="00DD4702" w:rsidP="002018F4">
            <w:pPr>
              <w:rPr>
                <w:sz w:val="16"/>
                <w:szCs w:val="16"/>
              </w:rPr>
            </w:pPr>
            <w:r w:rsidRPr="00DE56B2">
              <w:rPr>
                <w:sz w:val="16"/>
                <w:szCs w:val="16"/>
              </w:rPr>
              <w:t>String</w:t>
            </w:r>
          </w:p>
        </w:tc>
        <w:tc>
          <w:tcPr>
            <w:tcW w:w="708" w:type="dxa"/>
          </w:tcPr>
          <w:p w14:paraId="233B103C" w14:textId="77777777" w:rsidR="00DD4702" w:rsidRPr="00DE56B2" w:rsidRDefault="00DD4702" w:rsidP="002018F4">
            <w:pPr>
              <w:rPr>
                <w:sz w:val="16"/>
                <w:szCs w:val="16"/>
              </w:rPr>
            </w:pPr>
            <w:r>
              <w:t xml:space="preserve"> </w:t>
            </w:r>
            <w:r w:rsidRPr="003C5803">
              <w:rPr>
                <w:sz w:val="16"/>
                <w:szCs w:val="16"/>
              </w:rPr>
              <w:t>1</w:t>
            </w:r>
          </w:p>
        </w:tc>
        <w:tc>
          <w:tcPr>
            <w:tcW w:w="709" w:type="dxa"/>
          </w:tcPr>
          <w:p w14:paraId="2BEA82B3" w14:textId="77777777" w:rsidR="00DD4702" w:rsidRPr="00DE56B2" w:rsidRDefault="00DD4702" w:rsidP="002018F4">
            <w:pPr>
              <w:rPr>
                <w:sz w:val="16"/>
                <w:szCs w:val="16"/>
              </w:rPr>
            </w:pPr>
            <w:r w:rsidRPr="00DE56B2">
              <w:rPr>
                <w:sz w:val="16"/>
                <w:szCs w:val="16"/>
              </w:rPr>
              <w:t>RW</w:t>
            </w:r>
          </w:p>
        </w:tc>
        <w:tc>
          <w:tcPr>
            <w:tcW w:w="2697" w:type="dxa"/>
          </w:tcPr>
          <w:p w14:paraId="5EA4C9A5" w14:textId="77777777" w:rsidR="009822FA" w:rsidRPr="00073611" w:rsidRDefault="009822FA" w:rsidP="009822FA">
            <w:pPr>
              <w:spacing w:after="0"/>
              <w:rPr>
                <w:color w:val="7030A0"/>
                <w:sz w:val="16"/>
                <w:szCs w:val="16"/>
              </w:rPr>
            </w:pPr>
            <w:r>
              <w:rPr>
                <w:sz w:val="16"/>
                <w:szCs w:val="16"/>
              </w:rPr>
              <w:t>OpenModelAttribute</w:t>
            </w:r>
          </w:p>
          <w:p w14:paraId="72D896C1"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7A1C65D1"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E7AFEEF"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3F92E1FA"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00F414C8" w14:textId="77777777" w:rsidR="009822FA" w:rsidRPr="00073611" w:rsidRDefault="009822FA" w:rsidP="009822FA">
            <w:pPr>
              <w:spacing w:after="0"/>
              <w:rPr>
                <w:color w:val="7030A0"/>
                <w:sz w:val="16"/>
                <w:szCs w:val="16"/>
              </w:rPr>
            </w:pPr>
            <w:r>
              <w:rPr>
                <w:sz w:val="16"/>
                <w:szCs w:val="16"/>
              </w:rPr>
              <w:t>OpenInterfaceModelAttribute</w:t>
            </w:r>
          </w:p>
          <w:p w14:paraId="2ECDF1C8"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3A85838F" w14:textId="77777777" w:rsidTr="005C4979">
        <w:trPr>
          <w:cantSplit/>
          <w:tblHeader w:val="0"/>
        </w:trPr>
        <w:tc>
          <w:tcPr>
            <w:tcW w:w="3114" w:type="dxa"/>
            <w:vMerge/>
          </w:tcPr>
          <w:p w14:paraId="6D3A56AA"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721B9CDF" w14:textId="77777777" w:rsidR="00DD4702" w:rsidRPr="00F24EA7" w:rsidRDefault="00DD4702" w:rsidP="00DD4702">
            <w:pPr>
              <w:rPr>
                <w:b/>
                <w:bCs/>
                <w:sz w:val="16"/>
                <w:szCs w:val="16"/>
              </w:rPr>
            </w:pPr>
            <w:r w:rsidRPr="00F24EA7">
              <w:rPr>
                <w:b/>
                <w:bCs/>
                <w:sz w:val="16"/>
                <w:szCs w:val="16"/>
              </w:rPr>
              <w:t>Description:</w:t>
            </w:r>
          </w:p>
          <w:p w14:paraId="285E08D4" w14:textId="77777777" w:rsidR="00DD4702" w:rsidRPr="004F47E0" w:rsidRDefault="00DD4702" w:rsidP="00DD4702">
            <w:pPr>
              <w:rPr>
                <w:sz w:val="16"/>
                <w:szCs w:val="16"/>
              </w:rPr>
            </w:pPr>
            <w:r>
              <w:rPr>
                <w:sz w:val="16"/>
                <w:szCs w:val="16"/>
              </w:rPr>
              <w:t>The specific value of the date and time.</w:t>
            </w:r>
          </w:p>
        </w:tc>
      </w:tr>
    </w:tbl>
    <w:p w14:paraId="2F14D6EC" w14:textId="77777777" w:rsidR="00521CF4" w:rsidRPr="00325CD8" w:rsidRDefault="00521CF4" w:rsidP="00521CF4">
      <w:pPr>
        <w:pStyle w:val="Heading3"/>
        <w:jc w:val="both"/>
        <w:rPr>
          <w:rFonts w:ascii="Times New Roman" w:hAnsi="Times New Roman" w:cs="Times New Roman"/>
        </w:rPr>
      </w:pPr>
      <w:bookmarkStart w:id="34" w:name="_Toc74132463"/>
      <w:r>
        <w:rPr>
          <w:rFonts w:ascii="Times New Roman" w:hAnsi="Times New Roman" w:cs="Times New Roman"/>
        </w:rPr>
        <w:t>NameAndValue</w:t>
      </w:r>
      <w:bookmarkEnd w:id="34"/>
    </w:p>
    <w:p w14:paraId="4D85EAA2" w14:textId="77777777" w:rsidR="00521CF4" w:rsidRPr="004F47E0" w:rsidRDefault="00521CF4" w:rsidP="00521CF4">
      <w:pPr>
        <w:pStyle w:val="Body"/>
      </w:pPr>
      <w:r w:rsidRPr="004F47E0">
        <w:t>A scoped name-value pair.</w:t>
      </w:r>
    </w:p>
    <w:p w14:paraId="25872CF5"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008B7A96" w14:textId="77777777" w:rsidTr="005C4979">
        <w:trPr>
          <w:cantSplit/>
        </w:trPr>
        <w:tc>
          <w:tcPr>
            <w:tcW w:w="3114" w:type="dxa"/>
          </w:tcPr>
          <w:p w14:paraId="4DD48041" w14:textId="77777777" w:rsidR="00521CF4" w:rsidRPr="00ED52CB" w:rsidRDefault="00521CF4" w:rsidP="002018F4">
            <w:pPr>
              <w:rPr>
                <w:b/>
                <w:sz w:val="16"/>
              </w:rPr>
            </w:pPr>
            <w:r w:rsidRPr="00ED52CB">
              <w:rPr>
                <w:b/>
                <w:sz w:val="16"/>
              </w:rPr>
              <w:lastRenderedPageBreak/>
              <w:t>Attribute Name</w:t>
            </w:r>
          </w:p>
        </w:tc>
        <w:tc>
          <w:tcPr>
            <w:tcW w:w="2977" w:type="dxa"/>
          </w:tcPr>
          <w:p w14:paraId="6C4921DD" w14:textId="77777777" w:rsidR="00521CF4" w:rsidRPr="00ED52CB" w:rsidRDefault="00521CF4" w:rsidP="002018F4">
            <w:pPr>
              <w:rPr>
                <w:b/>
                <w:sz w:val="16"/>
              </w:rPr>
            </w:pPr>
            <w:r w:rsidRPr="00ED52CB">
              <w:rPr>
                <w:b/>
                <w:sz w:val="16"/>
              </w:rPr>
              <w:t>Type</w:t>
            </w:r>
          </w:p>
        </w:tc>
        <w:tc>
          <w:tcPr>
            <w:tcW w:w="708" w:type="dxa"/>
          </w:tcPr>
          <w:p w14:paraId="4CA51CD6" w14:textId="77777777" w:rsidR="00521CF4" w:rsidRPr="00ED52CB" w:rsidRDefault="00521CF4" w:rsidP="002018F4">
            <w:pPr>
              <w:rPr>
                <w:b/>
                <w:sz w:val="16"/>
              </w:rPr>
            </w:pPr>
            <w:r>
              <w:rPr>
                <w:b/>
                <w:sz w:val="16"/>
              </w:rPr>
              <w:t>Mult.</w:t>
            </w:r>
          </w:p>
        </w:tc>
        <w:tc>
          <w:tcPr>
            <w:tcW w:w="709" w:type="dxa"/>
          </w:tcPr>
          <w:p w14:paraId="755019D3" w14:textId="77777777" w:rsidR="00521CF4" w:rsidRPr="00ED52CB" w:rsidRDefault="00521CF4" w:rsidP="002018F4">
            <w:pPr>
              <w:rPr>
                <w:b/>
                <w:sz w:val="16"/>
              </w:rPr>
            </w:pPr>
            <w:r w:rsidRPr="00ED52CB">
              <w:rPr>
                <w:b/>
                <w:sz w:val="16"/>
              </w:rPr>
              <w:t>Access</w:t>
            </w:r>
          </w:p>
        </w:tc>
        <w:tc>
          <w:tcPr>
            <w:tcW w:w="2693" w:type="dxa"/>
          </w:tcPr>
          <w:p w14:paraId="1CFBBCEC" w14:textId="77777777" w:rsidR="00521CF4" w:rsidRPr="00ED52CB" w:rsidRDefault="00DD4702" w:rsidP="002018F4">
            <w:pPr>
              <w:rPr>
                <w:b/>
                <w:sz w:val="16"/>
              </w:rPr>
            </w:pPr>
            <w:r>
              <w:rPr>
                <w:b/>
                <w:sz w:val="16"/>
              </w:rPr>
              <w:t>Stereotypes</w:t>
            </w:r>
          </w:p>
        </w:tc>
      </w:tr>
      <w:tr w:rsidR="00DD4702" w14:paraId="64ABC932" w14:textId="77777777" w:rsidTr="005C4979">
        <w:trPr>
          <w:cantSplit/>
          <w:tblHeader w:val="0"/>
        </w:trPr>
        <w:tc>
          <w:tcPr>
            <w:tcW w:w="3114" w:type="dxa"/>
            <w:vMerge w:val="restart"/>
          </w:tcPr>
          <w:p w14:paraId="01EA7F99" w14:textId="77777777" w:rsidR="00DD4702" w:rsidRPr="00DE56B2" w:rsidRDefault="00DD4702" w:rsidP="002018F4">
            <w:pPr>
              <w:rPr>
                <w:sz w:val="16"/>
                <w:szCs w:val="16"/>
              </w:rPr>
            </w:pPr>
            <w:r w:rsidRPr="00DE56B2">
              <w:rPr>
                <w:sz w:val="16"/>
                <w:szCs w:val="16"/>
              </w:rPr>
              <w:t>valueName</w:t>
            </w:r>
          </w:p>
        </w:tc>
        <w:tc>
          <w:tcPr>
            <w:tcW w:w="2977" w:type="dxa"/>
          </w:tcPr>
          <w:p w14:paraId="1C2DBF6A" w14:textId="77777777" w:rsidR="00DD4702" w:rsidRPr="00DE56B2" w:rsidRDefault="00DD4702" w:rsidP="002018F4">
            <w:pPr>
              <w:rPr>
                <w:sz w:val="16"/>
                <w:szCs w:val="16"/>
              </w:rPr>
            </w:pPr>
            <w:r w:rsidRPr="00DE56B2">
              <w:rPr>
                <w:sz w:val="16"/>
                <w:szCs w:val="16"/>
              </w:rPr>
              <w:t>String</w:t>
            </w:r>
          </w:p>
        </w:tc>
        <w:tc>
          <w:tcPr>
            <w:tcW w:w="708" w:type="dxa"/>
          </w:tcPr>
          <w:p w14:paraId="221518A4" w14:textId="77777777" w:rsidR="00DD4702" w:rsidRPr="00DE56B2" w:rsidRDefault="00DD4702"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E5F0F94" w14:textId="77777777" w:rsidR="00DD4702" w:rsidRPr="00DE56B2" w:rsidRDefault="00DD4702" w:rsidP="002018F4">
            <w:pPr>
              <w:rPr>
                <w:sz w:val="16"/>
                <w:szCs w:val="16"/>
              </w:rPr>
            </w:pPr>
            <w:r w:rsidRPr="00DE56B2">
              <w:rPr>
                <w:sz w:val="16"/>
                <w:szCs w:val="16"/>
              </w:rPr>
              <w:t>RW</w:t>
            </w:r>
          </w:p>
        </w:tc>
        <w:tc>
          <w:tcPr>
            <w:tcW w:w="2697" w:type="dxa"/>
          </w:tcPr>
          <w:p w14:paraId="3FE5613E" w14:textId="77777777" w:rsidR="009822FA" w:rsidRPr="00073611" w:rsidRDefault="009822FA" w:rsidP="009822FA">
            <w:pPr>
              <w:spacing w:after="0"/>
              <w:rPr>
                <w:color w:val="7030A0"/>
                <w:sz w:val="16"/>
                <w:szCs w:val="16"/>
              </w:rPr>
            </w:pPr>
            <w:r>
              <w:rPr>
                <w:sz w:val="16"/>
                <w:szCs w:val="16"/>
              </w:rPr>
              <w:t>OpenModelAttribute</w:t>
            </w:r>
          </w:p>
          <w:p w14:paraId="5DD059C1"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00631E44" w:rsidRPr="0041764C">
              <w:rPr>
                <w:sz w:val="16"/>
                <w:szCs w:val="16"/>
              </w:rPr>
              <w:t>: 1</w:t>
            </w:r>
            <w:r w:rsidR="0041764C" w:rsidRPr="00073611">
              <w:rPr>
                <w:color w:val="7030A0"/>
                <w:sz w:val="16"/>
                <w:szCs w:val="16"/>
              </w:rPr>
              <w:t xml:space="preserve"> </w:t>
            </w:r>
          </w:p>
          <w:p w14:paraId="1D103B8C"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2C93C0F"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4D11C8E4"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3E54AA92" w14:textId="77777777" w:rsidR="009822FA" w:rsidRPr="00073611" w:rsidRDefault="009822FA" w:rsidP="009822FA">
            <w:pPr>
              <w:spacing w:after="0"/>
              <w:rPr>
                <w:color w:val="7030A0"/>
                <w:sz w:val="16"/>
                <w:szCs w:val="16"/>
              </w:rPr>
            </w:pPr>
            <w:r>
              <w:rPr>
                <w:sz w:val="16"/>
                <w:szCs w:val="16"/>
              </w:rPr>
              <w:t>OpenInterfaceModelAttribute</w:t>
            </w:r>
          </w:p>
          <w:p w14:paraId="5120716A"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10F4D0A0" w14:textId="77777777" w:rsidTr="005C4979">
        <w:trPr>
          <w:cantSplit/>
          <w:tblHeader w:val="0"/>
        </w:trPr>
        <w:tc>
          <w:tcPr>
            <w:tcW w:w="3114" w:type="dxa"/>
            <w:vMerge/>
          </w:tcPr>
          <w:p w14:paraId="2D526D44"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4E3684F9" w14:textId="77777777" w:rsidR="00DD4702" w:rsidRPr="00F24EA7" w:rsidRDefault="00DD4702" w:rsidP="00DD4702">
            <w:pPr>
              <w:rPr>
                <w:b/>
                <w:bCs/>
                <w:sz w:val="16"/>
                <w:szCs w:val="16"/>
              </w:rPr>
            </w:pPr>
            <w:r w:rsidRPr="00F24EA7">
              <w:rPr>
                <w:b/>
                <w:bCs/>
                <w:sz w:val="16"/>
                <w:szCs w:val="16"/>
              </w:rPr>
              <w:t>Description:</w:t>
            </w:r>
          </w:p>
          <w:p w14:paraId="1C9811EF" w14:textId="77777777" w:rsidR="00DD4702" w:rsidRPr="004F47E0" w:rsidRDefault="00DD4702" w:rsidP="00DD4702">
            <w:pPr>
              <w:rPr>
                <w:sz w:val="16"/>
                <w:szCs w:val="16"/>
              </w:rPr>
            </w:pPr>
            <w:r>
              <w:rPr>
                <w:sz w:val="16"/>
                <w:szCs w:val="16"/>
              </w:rPr>
              <w:t>The name of the value. Optional, the value need not to have a name.</w:t>
            </w:r>
          </w:p>
        </w:tc>
      </w:tr>
      <w:tr w:rsidR="00DD4702" w14:paraId="6A69C3E4" w14:textId="77777777" w:rsidTr="005C4979">
        <w:trPr>
          <w:cantSplit/>
          <w:tblHeader w:val="0"/>
        </w:trPr>
        <w:tc>
          <w:tcPr>
            <w:tcW w:w="3114" w:type="dxa"/>
            <w:vMerge w:val="restart"/>
          </w:tcPr>
          <w:p w14:paraId="1AF43297" w14:textId="77777777" w:rsidR="00DD4702" w:rsidRPr="00DE56B2" w:rsidRDefault="00DD4702" w:rsidP="002018F4">
            <w:pPr>
              <w:rPr>
                <w:sz w:val="16"/>
                <w:szCs w:val="16"/>
              </w:rPr>
            </w:pPr>
            <w:r w:rsidRPr="00DE56B2">
              <w:rPr>
                <w:sz w:val="16"/>
                <w:szCs w:val="16"/>
              </w:rPr>
              <w:t>value</w:t>
            </w:r>
          </w:p>
        </w:tc>
        <w:tc>
          <w:tcPr>
            <w:tcW w:w="2977" w:type="dxa"/>
          </w:tcPr>
          <w:p w14:paraId="254581A1" w14:textId="77777777" w:rsidR="00DD4702" w:rsidRPr="00DE56B2" w:rsidRDefault="00DD4702" w:rsidP="002018F4">
            <w:pPr>
              <w:rPr>
                <w:sz w:val="16"/>
                <w:szCs w:val="16"/>
              </w:rPr>
            </w:pPr>
            <w:r w:rsidRPr="00DE56B2">
              <w:rPr>
                <w:sz w:val="16"/>
                <w:szCs w:val="16"/>
              </w:rPr>
              <w:t>String</w:t>
            </w:r>
          </w:p>
        </w:tc>
        <w:tc>
          <w:tcPr>
            <w:tcW w:w="708" w:type="dxa"/>
          </w:tcPr>
          <w:p w14:paraId="768ACEDB" w14:textId="77777777" w:rsidR="00DD4702" w:rsidRPr="00DE56B2" w:rsidRDefault="00DD4702" w:rsidP="002018F4">
            <w:pPr>
              <w:rPr>
                <w:sz w:val="16"/>
                <w:szCs w:val="16"/>
              </w:rPr>
            </w:pPr>
            <w:r>
              <w:t xml:space="preserve"> </w:t>
            </w:r>
            <w:r w:rsidRPr="003C5803">
              <w:rPr>
                <w:sz w:val="16"/>
                <w:szCs w:val="16"/>
              </w:rPr>
              <w:t>1</w:t>
            </w:r>
          </w:p>
        </w:tc>
        <w:tc>
          <w:tcPr>
            <w:tcW w:w="709" w:type="dxa"/>
          </w:tcPr>
          <w:p w14:paraId="462EB1CD" w14:textId="77777777" w:rsidR="00DD4702" w:rsidRPr="00DE56B2" w:rsidRDefault="00DD4702" w:rsidP="002018F4">
            <w:pPr>
              <w:rPr>
                <w:sz w:val="16"/>
                <w:szCs w:val="16"/>
              </w:rPr>
            </w:pPr>
            <w:r w:rsidRPr="00DE56B2">
              <w:rPr>
                <w:sz w:val="16"/>
                <w:szCs w:val="16"/>
              </w:rPr>
              <w:t>RW</w:t>
            </w:r>
          </w:p>
        </w:tc>
        <w:tc>
          <w:tcPr>
            <w:tcW w:w="2697" w:type="dxa"/>
          </w:tcPr>
          <w:p w14:paraId="0867E443" w14:textId="77777777" w:rsidR="009822FA" w:rsidRPr="00073611" w:rsidRDefault="009822FA" w:rsidP="009822FA">
            <w:pPr>
              <w:spacing w:after="0"/>
              <w:rPr>
                <w:color w:val="7030A0"/>
                <w:sz w:val="16"/>
                <w:szCs w:val="16"/>
              </w:rPr>
            </w:pPr>
            <w:r>
              <w:rPr>
                <w:sz w:val="16"/>
                <w:szCs w:val="16"/>
              </w:rPr>
              <w:t>OpenModelAttribute</w:t>
            </w:r>
          </w:p>
          <w:p w14:paraId="14AC8934"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3A183F79"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47C58B"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0F72555E"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3041B1E5" w14:textId="77777777" w:rsidR="009822FA" w:rsidRPr="00073611" w:rsidRDefault="009822FA" w:rsidP="009822FA">
            <w:pPr>
              <w:spacing w:after="0"/>
              <w:rPr>
                <w:color w:val="7030A0"/>
                <w:sz w:val="16"/>
                <w:szCs w:val="16"/>
              </w:rPr>
            </w:pPr>
            <w:r>
              <w:rPr>
                <w:sz w:val="16"/>
                <w:szCs w:val="16"/>
              </w:rPr>
              <w:t>OpenInterfaceModelAttribute</w:t>
            </w:r>
          </w:p>
          <w:p w14:paraId="63526140"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04DB80DB" w14:textId="77777777" w:rsidTr="005C4979">
        <w:trPr>
          <w:cantSplit/>
          <w:tblHeader w:val="0"/>
        </w:trPr>
        <w:tc>
          <w:tcPr>
            <w:tcW w:w="3114" w:type="dxa"/>
            <w:vMerge/>
          </w:tcPr>
          <w:p w14:paraId="768CF464"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1888961E" w14:textId="77777777" w:rsidR="00DD4702" w:rsidRPr="00F24EA7" w:rsidRDefault="00DD4702" w:rsidP="00DD4702">
            <w:pPr>
              <w:rPr>
                <w:b/>
                <w:bCs/>
                <w:sz w:val="16"/>
                <w:szCs w:val="16"/>
              </w:rPr>
            </w:pPr>
            <w:r w:rsidRPr="00F24EA7">
              <w:rPr>
                <w:b/>
                <w:bCs/>
                <w:sz w:val="16"/>
                <w:szCs w:val="16"/>
              </w:rPr>
              <w:t>Description:</w:t>
            </w:r>
          </w:p>
          <w:p w14:paraId="4AF3C50E" w14:textId="77777777" w:rsidR="00DD4702" w:rsidRPr="004F47E0" w:rsidRDefault="00DD4702" w:rsidP="00DD4702">
            <w:pPr>
              <w:rPr>
                <w:sz w:val="16"/>
                <w:szCs w:val="16"/>
              </w:rPr>
            </w:pPr>
            <w:r>
              <w:rPr>
                <w:sz w:val="16"/>
                <w:szCs w:val="16"/>
              </w:rPr>
              <w:t>The specific value.</w:t>
            </w:r>
          </w:p>
        </w:tc>
      </w:tr>
    </w:tbl>
    <w:p w14:paraId="73EB1212" w14:textId="77777777" w:rsidR="00521CF4" w:rsidRPr="00325CD8" w:rsidRDefault="00521CF4" w:rsidP="00521CF4">
      <w:pPr>
        <w:pStyle w:val="Heading3"/>
        <w:jc w:val="both"/>
        <w:rPr>
          <w:rFonts w:ascii="Times New Roman" w:hAnsi="Times New Roman" w:cs="Times New Roman"/>
        </w:rPr>
      </w:pPr>
      <w:bookmarkStart w:id="35" w:name="_Toc74132464"/>
      <w:r>
        <w:rPr>
          <w:rFonts w:ascii="Times New Roman" w:hAnsi="Times New Roman" w:cs="Times New Roman"/>
        </w:rPr>
        <w:t>PmParameter</w:t>
      </w:r>
      <w:bookmarkEnd w:id="35"/>
    </w:p>
    <w:p w14:paraId="1C212571" w14:textId="77777777" w:rsidR="00521CF4" w:rsidRPr="004F47E0" w:rsidRDefault="00521CF4" w:rsidP="00521CF4">
      <w:pPr>
        <w:pStyle w:val="Body"/>
      </w:pPr>
      <w:r w:rsidRPr="004F47E0">
        <w:t>PM metric name and value.</w:t>
      </w:r>
    </w:p>
    <w:p w14:paraId="3EA61EEB"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075DB7E9" w14:textId="77777777" w:rsidTr="005C4979">
        <w:trPr>
          <w:cantSplit/>
        </w:trPr>
        <w:tc>
          <w:tcPr>
            <w:tcW w:w="3114" w:type="dxa"/>
          </w:tcPr>
          <w:p w14:paraId="05FCE010" w14:textId="77777777" w:rsidR="00521CF4" w:rsidRPr="00ED52CB" w:rsidRDefault="00521CF4" w:rsidP="002018F4">
            <w:pPr>
              <w:rPr>
                <w:b/>
                <w:sz w:val="16"/>
              </w:rPr>
            </w:pPr>
            <w:r w:rsidRPr="00ED52CB">
              <w:rPr>
                <w:b/>
                <w:sz w:val="16"/>
              </w:rPr>
              <w:t>Attribute Name</w:t>
            </w:r>
          </w:p>
        </w:tc>
        <w:tc>
          <w:tcPr>
            <w:tcW w:w="2977" w:type="dxa"/>
          </w:tcPr>
          <w:p w14:paraId="512C6C40" w14:textId="77777777" w:rsidR="00521CF4" w:rsidRPr="00ED52CB" w:rsidRDefault="00521CF4" w:rsidP="002018F4">
            <w:pPr>
              <w:rPr>
                <w:b/>
                <w:sz w:val="16"/>
              </w:rPr>
            </w:pPr>
            <w:r w:rsidRPr="00ED52CB">
              <w:rPr>
                <w:b/>
                <w:sz w:val="16"/>
              </w:rPr>
              <w:t>Type</w:t>
            </w:r>
          </w:p>
        </w:tc>
        <w:tc>
          <w:tcPr>
            <w:tcW w:w="708" w:type="dxa"/>
          </w:tcPr>
          <w:p w14:paraId="3041B40F" w14:textId="77777777" w:rsidR="00521CF4" w:rsidRPr="00ED52CB" w:rsidRDefault="00521CF4" w:rsidP="002018F4">
            <w:pPr>
              <w:rPr>
                <w:b/>
                <w:sz w:val="16"/>
              </w:rPr>
            </w:pPr>
            <w:r>
              <w:rPr>
                <w:b/>
                <w:sz w:val="16"/>
              </w:rPr>
              <w:t>Mult.</w:t>
            </w:r>
          </w:p>
        </w:tc>
        <w:tc>
          <w:tcPr>
            <w:tcW w:w="709" w:type="dxa"/>
          </w:tcPr>
          <w:p w14:paraId="63A57100" w14:textId="77777777" w:rsidR="00521CF4" w:rsidRPr="00ED52CB" w:rsidRDefault="00521CF4" w:rsidP="002018F4">
            <w:pPr>
              <w:rPr>
                <w:b/>
                <w:sz w:val="16"/>
              </w:rPr>
            </w:pPr>
            <w:r w:rsidRPr="00ED52CB">
              <w:rPr>
                <w:b/>
                <w:sz w:val="16"/>
              </w:rPr>
              <w:t>Access</w:t>
            </w:r>
          </w:p>
        </w:tc>
        <w:tc>
          <w:tcPr>
            <w:tcW w:w="2693" w:type="dxa"/>
          </w:tcPr>
          <w:p w14:paraId="5CECE6C3" w14:textId="77777777" w:rsidR="00521CF4" w:rsidRPr="00ED52CB" w:rsidRDefault="00DD4702" w:rsidP="002018F4">
            <w:pPr>
              <w:rPr>
                <w:b/>
                <w:sz w:val="16"/>
              </w:rPr>
            </w:pPr>
            <w:r>
              <w:rPr>
                <w:b/>
                <w:sz w:val="16"/>
              </w:rPr>
              <w:t>Stereotypes</w:t>
            </w:r>
          </w:p>
        </w:tc>
      </w:tr>
      <w:tr w:rsidR="00DD4702" w14:paraId="17068796" w14:textId="77777777" w:rsidTr="005C4979">
        <w:trPr>
          <w:cantSplit/>
          <w:tblHeader w:val="0"/>
        </w:trPr>
        <w:tc>
          <w:tcPr>
            <w:tcW w:w="3114" w:type="dxa"/>
            <w:vMerge w:val="restart"/>
          </w:tcPr>
          <w:p w14:paraId="31651CCB" w14:textId="77777777" w:rsidR="00DD4702" w:rsidRPr="00DE56B2" w:rsidRDefault="00DD4702" w:rsidP="002018F4">
            <w:pPr>
              <w:rPr>
                <w:sz w:val="16"/>
                <w:szCs w:val="16"/>
              </w:rPr>
            </w:pPr>
            <w:r w:rsidRPr="00DE56B2">
              <w:rPr>
                <w:sz w:val="16"/>
                <w:szCs w:val="16"/>
              </w:rPr>
              <w:t>pmParameterName</w:t>
            </w:r>
          </w:p>
        </w:tc>
        <w:tc>
          <w:tcPr>
            <w:tcW w:w="2977" w:type="dxa"/>
          </w:tcPr>
          <w:p w14:paraId="0F0E659A" w14:textId="77777777" w:rsidR="00DD4702" w:rsidRPr="00DE56B2" w:rsidRDefault="00DD4702" w:rsidP="002018F4">
            <w:pPr>
              <w:rPr>
                <w:sz w:val="16"/>
                <w:szCs w:val="16"/>
              </w:rPr>
            </w:pPr>
            <w:r w:rsidRPr="00DE56B2">
              <w:rPr>
                <w:sz w:val="16"/>
                <w:szCs w:val="16"/>
              </w:rPr>
              <w:t>PmParameterName</w:t>
            </w:r>
          </w:p>
        </w:tc>
        <w:tc>
          <w:tcPr>
            <w:tcW w:w="708" w:type="dxa"/>
          </w:tcPr>
          <w:p w14:paraId="365C6DDB" w14:textId="77777777" w:rsidR="00DD4702" w:rsidRPr="00DE56B2" w:rsidRDefault="00DD4702" w:rsidP="002018F4">
            <w:pPr>
              <w:rPr>
                <w:sz w:val="16"/>
                <w:szCs w:val="16"/>
              </w:rPr>
            </w:pPr>
            <w:r>
              <w:t xml:space="preserve"> </w:t>
            </w:r>
            <w:r w:rsidRPr="003C5803">
              <w:rPr>
                <w:sz w:val="16"/>
                <w:szCs w:val="16"/>
              </w:rPr>
              <w:t>1</w:t>
            </w:r>
          </w:p>
        </w:tc>
        <w:tc>
          <w:tcPr>
            <w:tcW w:w="709" w:type="dxa"/>
          </w:tcPr>
          <w:p w14:paraId="12EF4B25" w14:textId="77777777" w:rsidR="00DD4702" w:rsidRPr="00DE56B2" w:rsidRDefault="00DD4702" w:rsidP="002018F4">
            <w:pPr>
              <w:rPr>
                <w:sz w:val="16"/>
                <w:szCs w:val="16"/>
              </w:rPr>
            </w:pPr>
            <w:r w:rsidRPr="00DE56B2">
              <w:rPr>
                <w:sz w:val="16"/>
                <w:szCs w:val="16"/>
              </w:rPr>
              <w:t>RW</w:t>
            </w:r>
          </w:p>
        </w:tc>
        <w:tc>
          <w:tcPr>
            <w:tcW w:w="2697" w:type="dxa"/>
          </w:tcPr>
          <w:p w14:paraId="01228317" w14:textId="77777777" w:rsidR="009822FA" w:rsidRPr="00073611" w:rsidRDefault="009822FA" w:rsidP="009822FA">
            <w:pPr>
              <w:spacing w:after="0"/>
              <w:rPr>
                <w:color w:val="7030A0"/>
                <w:sz w:val="16"/>
                <w:szCs w:val="16"/>
              </w:rPr>
            </w:pPr>
            <w:r>
              <w:rPr>
                <w:sz w:val="16"/>
                <w:szCs w:val="16"/>
              </w:rPr>
              <w:t>OpenModelAttribute</w:t>
            </w:r>
          </w:p>
          <w:p w14:paraId="240BC91F"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732F73D7"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E7BF2AE"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7419F146"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2249F235" w14:textId="77777777" w:rsidR="009822FA" w:rsidRPr="00073611" w:rsidRDefault="009822FA" w:rsidP="009822FA">
            <w:pPr>
              <w:spacing w:after="0"/>
              <w:rPr>
                <w:color w:val="7030A0"/>
                <w:sz w:val="16"/>
                <w:szCs w:val="16"/>
              </w:rPr>
            </w:pPr>
            <w:r>
              <w:rPr>
                <w:sz w:val="16"/>
                <w:szCs w:val="16"/>
              </w:rPr>
              <w:t>OpenInterfaceModelAttribute</w:t>
            </w:r>
          </w:p>
          <w:p w14:paraId="09DDA4C3"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57DB025C" w14:textId="77777777" w:rsidTr="005C4979">
        <w:trPr>
          <w:cantSplit/>
          <w:tblHeader w:val="0"/>
        </w:trPr>
        <w:tc>
          <w:tcPr>
            <w:tcW w:w="3114" w:type="dxa"/>
            <w:vMerge/>
          </w:tcPr>
          <w:p w14:paraId="708C488D"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50C838DD" w14:textId="77777777" w:rsidR="00DD4702" w:rsidRPr="00F24EA7" w:rsidRDefault="00DD4702" w:rsidP="00DD4702">
            <w:pPr>
              <w:rPr>
                <w:b/>
                <w:bCs/>
                <w:sz w:val="16"/>
                <w:szCs w:val="16"/>
              </w:rPr>
            </w:pPr>
            <w:r w:rsidRPr="00F24EA7">
              <w:rPr>
                <w:b/>
                <w:bCs/>
                <w:sz w:val="16"/>
                <w:szCs w:val="16"/>
              </w:rPr>
              <w:t>Description:</w:t>
            </w:r>
          </w:p>
          <w:p w14:paraId="2C3A6900" w14:textId="77777777" w:rsidR="00DD4702" w:rsidRPr="004F47E0" w:rsidRDefault="00DD4702" w:rsidP="00DD4702">
            <w:pPr>
              <w:rPr>
                <w:sz w:val="16"/>
                <w:szCs w:val="16"/>
              </w:rPr>
            </w:pPr>
            <w:r>
              <w:rPr>
                <w:sz w:val="16"/>
                <w:szCs w:val="16"/>
              </w:rPr>
              <w:t>The name of the PM metric. Technology specific modules may define specific PM metrics.</w:t>
            </w:r>
          </w:p>
        </w:tc>
      </w:tr>
      <w:tr w:rsidR="00DD4702" w14:paraId="3FF4801A" w14:textId="77777777" w:rsidTr="005C4979">
        <w:trPr>
          <w:cantSplit/>
          <w:tblHeader w:val="0"/>
        </w:trPr>
        <w:tc>
          <w:tcPr>
            <w:tcW w:w="3114" w:type="dxa"/>
            <w:vMerge w:val="restart"/>
          </w:tcPr>
          <w:p w14:paraId="07F669B4" w14:textId="77777777" w:rsidR="00DD4702" w:rsidRPr="00DE56B2" w:rsidRDefault="00DD4702" w:rsidP="002018F4">
            <w:pPr>
              <w:rPr>
                <w:sz w:val="16"/>
                <w:szCs w:val="16"/>
              </w:rPr>
            </w:pPr>
            <w:r w:rsidRPr="00DE56B2">
              <w:rPr>
                <w:sz w:val="16"/>
                <w:szCs w:val="16"/>
              </w:rPr>
              <w:t>pmParameterValue</w:t>
            </w:r>
          </w:p>
        </w:tc>
        <w:tc>
          <w:tcPr>
            <w:tcW w:w="2977" w:type="dxa"/>
          </w:tcPr>
          <w:p w14:paraId="1341CF8C" w14:textId="77777777" w:rsidR="00DD4702" w:rsidRPr="00DE56B2" w:rsidRDefault="00DD4702" w:rsidP="002018F4">
            <w:pPr>
              <w:rPr>
                <w:sz w:val="16"/>
                <w:szCs w:val="16"/>
              </w:rPr>
            </w:pPr>
            <w:r w:rsidRPr="00DE56B2">
              <w:rPr>
                <w:sz w:val="16"/>
                <w:szCs w:val="16"/>
              </w:rPr>
              <w:t>PmParameterValue</w:t>
            </w:r>
          </w:p>
        </w:tc>
        <w:tc>
          <w:tcPr>
            <w:tcW w:w="708" w:type="dxa"/>
          </w:tcPr>
          <w:p w14:paraId="5EC3E754" w14:textId="77777777" w:rsidR="00DD4702" w:rsidRPr="00DE56B2" w:rsidRDefault="00DD4702" w:rsidP="002018F4">
            <w:pPr>
              <w:rPr>
                <w:sz w:val="16"/>
                <w:szCs w:val="16"/>
              </w:rPr>
            </w:pPr>
            <w:r>
              <w:t xml:space="preserve"> </w:t>
            </w:r>
            <w:r w:rsidRPr="003C5803">
              <w:rPr>
                <w:sz w:val="16"/>
                <w:szCs w:val="16"/>
              </w:rPr>
              <w:t>1</w:t>
            </w:r>
          </w:p>
        </w:tc>
        <w:tc>
          <w:tcPr>
            <w:tcW w:w="709" w:type="dxa"/>
          </w:tcPr>
          <w:p w14:paraId="1C8E6792" w14:textId="77777777" w:rsidR="00DD4702" w:rsidRPr="00DE56B2" w:rsidRDefault="00DD4702" w:rsidP="002018F4">
            <w:pPr>
              <w:rPr>
                <w:sz w:val="16"/>
                <w:szCs w:val="16"/>
              </w:rPr>
            </w:pPr>
            <w:r w:rsidRPr="00DE56B2">
              <w:rPr>
                <w:sz w:val="16"/>
                <w:szCs w:val="16"/>
              </w:rPr>
              <w:t>RW</w:t>
            </w:r>
          </w:p>
        </w:tc>
        <w:tc>
          <w:tcPr>
            <w:tcW w:w="2697" w:type="dxa"/>
          </w:tcPr>
          <w:p w14:paraId="1E280EA7" w14:textId="77777777" w:rsidR="009822FA" w:rsidRPr="00073611" w:rsidRDefault="009822FA" w:rsidP="009822FA">
            <w:pPr>
              <w:spacing w:after="0"/>
              <w:rPr>
                <w:color w:val="7030A0"/>
                <w:sz w:val="16"/>
                <w:szCs w:val="16"/>
              </w:rPr>
            </w:pPr>
            <w:r>
              <w:rPr>
                <w:sz w:val="16"/>
                <w:szCs w:val="16"/>
              </w:rPr>
              <w:t>OpenModelAttribute</w:t>
            </w:r>
          </w:p>
          <w:p w14:paraId="01C6E281"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45EC2D6E"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97A225"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24340D01"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7BE3B59A" w14:textId="77777777" w:rsidR="009822FA" w:rsidRPr="00073611" w:rsidRDefault="009822FA" w:rsidP="009822FA">
            <w:pPr>
              <w:spacing w:after="0"/>
              <w:rPr>
                <w:color w:val="7030A0"/>
                <w:sz w:val="16"/>
                <w:szCs w:val="16"/>
              </w:rPr>
            </w:pPr>
            <w:r>
              <w:rPr>
                <w:sz w:val="16"/>
                <w:szCs w:val="16"/>
              </w:rPr>
              <w:t>OpenInterfaceModelAttribute</w:t>
            </w:r>
          </w:p>
          <w:p w14:paraId="69BAD7C5"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6CEC05A5" w14:textId="77777777" w:rsidTr="005C4979">
        <w:trPr>
          <w:cantSplit/>
          <w:tblHeader w:val="0"/>
        </w:trPr>
        <w:tc>
          <w:tcPr>
            <w:tcW w:w="3114" w:type="dxa"/>
            <w:vMerge/>
          </w:tcPr>
          <w:p w14:paraId="21E32FA0"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23A6E039" w14:textId="77777777" w:rsidR="00DD4702" w:rsidRPr="00F24EA7" w:rsidRDefault="00DD4702" w:rsidP="00DD4702">
            <w:pPr>
              <w:rPr>
                <w:b/>
                <w:bCs/>
                <w:sz w:val="16"/>
                <w:szCs w:val="16"/>
              </w:rPr>
            </w:pPr>
            <w:r w:rsidRPr="00F24EA7">
              <w:rPr>
                <w:b/>
                <w:bCs/>
                <w:sz w:val="16"/>
                <w:szCs w:val="16"/>
              </w:rPr>
              <w:t>Description:</w:t>
            </w:r>
          </w:p>
          <w:p w14:paraId="53F4AF0A" w14:textId="77777777" w:rsidR="00DD4702" w:rsidRPr="004F47E0" w:rsidRDefault="00DD4702" w:rsidP="00DD4702">
            <w:pPr>
              <w:rPr>
                <w:sz w:val="16"/>
                <w:szCs w:val="16"/>
              </w:rPr>
            </w:pPr>
            <w:r>
              <w:rPr>
                <w:sz w:val="16"/>
                <w:szCs w:val="16"/>
              </w:rPr>
              <w:t>The value of the PM metric.</w:t>
            </w:r>
          </w:p>
        </w:tc>
      </w:tr>
    </w:tbl>
    <w:p w14:paraId="35A1842D" w14:textId="77777777" w:rsidR="00521CF4" w:rsidRPr="00325CD8" w:rsidRDefault="00521CF4" w:rsidP="00521CF4">
      <w:pPr>
        <w:pStyle w:val="Heading3"/>
        <w:jc w:val="both"/>
        <w:rPr>
          <w:rFonts w:ascii="Times New Roman" w:hAnsi="Times New Roman" w:cs="Times New Roman"/>
        </w:rPr>
      </w:pPr>
      <w:bookmarkStart w:id="36" w:name="_Toc74132465"/>
      <w:r>
        <w:rPr>
          <w:rFonts w:ascii="Times New Roman" w:hAnsi="Times New Roman" w:cs="Times New Roman"/>
        </w:rPr>
        <w:t>PmParameterValue</w:t>
      </w:r>
      <w:bookmarkEnd w:id="36"/>
    </w:p>
    <w:p w14:paraId="1058884B" w14:textId="77777777" w:rsidR="00521CF4" w:rsidRPr="004F47E0" w:rsidRDefault="00521CF4" w:rsidP="00521CF4">
      <w:pPr>
        <w:pStyle w:val="Body"/>
      </w:pPr>
      <w:r w:rsidRPr="004F47E0">
        <w:t>PM metric value.</w:t>
      </w:r>
    </w:p>
    <w:p w14:paraId="2F7165D6"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7B8DC73B" w14:textId="77777777" w:rsidTr="005C4979">
        <w:trPr>
          <w:cantSplit/>
        </w:trPr>
        <w:tc>
          <w:tcPr>
            <w:tcW w:w="3114" w:type="dxa"/>
          </w:tcPr>
          <w:p w14:paraId="2C5C8C40" w14:textId="77777777" w:rsidR="00521CF4" w:rsidRPr="00ED52CB" w:rsidRDefault="00521CF4" w:rsidP="002018F4">
            <w:pPr>
              <w:rPr>
                <w:b/>
                <w:sz w:val="16"/>
              </w:rPr>
            </w:pPr>
            <w:r w:rsidRPr="00ED52CB">
              <w:rPr>
                <w:b/>
                <w:sz w:val="16"/>
              </w:rPr>
              <w:t>Attribute Name</w:t>
            </w:r>
          </w:p>
        </w:tc>
        <w:tc>
          <w:tcPr>
            <w:tcW w:w="2977" w:type="dxa"/>
          </w:tcPr>
          <w:p w14:paraId="757D2DFE" w14:textId="77777777" w:rsidR="00521CF4" w:rsidRPr="00ED52CB" w:rsidRDefault="00521CF4" w:rsidP="002018F4">
            <w:pPr>
              <w:rPr>
                <w:b/>
                <w:sz w:val="16"/>
              </w:rPr>
            </w:pPr>
            <w:r w:rsidRPr="00ED52CB">
              <w:rPr>
                <w:b/>
                <w:sz w:val="16"/>
              </w:rPr>
              <w:t>Type</w:t>
            </w:r>
          </w:p>
        </w:tc>
        <w:tc>
          <w:tcPr>
            <w:tcW w:w="708" w:type="dxa"/>
          </w:tcPr>
          <w:p w14:paraId="5E5A52B2" w14:textId="77777777" w:rsidR="00521CF4" w:rsidRPr="00ED52CB" w:rsidRDefault="00521CF4" w:rsidP="002018F4">
            <w:pPr>
              <w:rPr>
                <w:b/>
                <w:sz w:val="16"/>
              </w:rPr>
            </w:pPr>
            <w:r>
              <w:rPr>
                <w:b/>
                <w:sz w:val="16"/>
              </w:rPr>
              <w:t>Mult.</w:t>
            </w:r>
          </w:p>
        </w:tc>
        <w:tc>
          <w:tcPr>
            <w:tcW w:w="709" w:type="dxa"/>
          </w:tcPr>
          <w:p w14:paraId="4A236662" w14:textId="77777777" w:rsidR="00521CF4" w:rsidRPr="00ED52CB" w:rsidRDefault="00521CF4" w:rsidP="002018F4">
            <w:pPr>
              <w:rPr>
                <w:b/>
                <w:sz w:val="16"/>
              </w:rPr>
            </w:pPr>
            <w:r w:rsidRPr="00ED52CB">
              <w:rPr>
                <w:b/>
                <w:sz w:val="16"/>
              </w:rPr>
              <w:t>Access</w:t>
            </w:r>
          </w:p>
        </w:tc>
        <w:tc>
          <w:tcPr>
            <w:tcW w:w="2693" w:type="dxa"/>
          </w:tcPr>
          <w:p w14:paraId="4B1B90C6" w14:textId="77777777" w:rsidR="00521CF4" w:rsidRPr="00ED52CB" w:rsidRDefault="00DD4702" w:rsidP="002018F4">
            <w:pPr>
              <w:rPr>
                <w:b/>
                <w:sz w:val="16"/>
              </w:rPr>
            </w:pPr>
            <w:r>
              <w:rPr>
                <w:b/>
                <w:sz w:val="16"/>
              </w:rPr>
              <w:t>Stereotypes</w:t>
            </w:r>
          </w:p>
        </w:tc>
      </w:tr>
      <w:tr w:rsidR="00DD4702" w14:paraId="3B244A9E" w14:textId="77777777" w:rsidTr="005C4979">
        <w:trPr>
          <w:cantSplit/>
          <w:tblHeader w:val="0"/>
        </w:trPr>
        <w:tc>
          <w:tcPr>
            <w:tcW w:w="3114" w:type="dxa"/>
            <w:vMerge w:val="restart"/>
          </w:tcPr>
          <w:p w14:paraId="09211155" w14:textId="77777777" w:rsidR="00DD4702" w:rsidRPr="00DE56B2" w:rsidRDefault="00DD4702" w:rsidP="002018F4">
            <w:pPr>
              <w:rPr>
                <w:sz w:val="16"/>
                <w:szCs w:val="16"/>
              </w:rPr>
            </w:pPr>
            <w:r w:rsidRPr="00DE56B2">
              <w:rPr>
                <w:sz w:val="16"/>
                <w:szCs w:val="16"/>
              </w:rPr>
              <w:t>pmParameterIntValue</w:t>
            </w:r>
          </w:p>
        </w:tc>
        <w:tc>
          <w:tcPr>
            <w:tcW w:w="2977" w:type="dxa"/>
          </w:tcPr>
          <w:p w14:paraId="54A296C3" w14:textId="77777777" w:rsidR="00DD4702" w:rsidRPr="00DE56B2" w:rsidRDefault="00DD4702" w:rsidP="002018F4">
            <w:pPr>
              <w:rPr>
                <w:sz w:val="16"/>
                <w:szCs w:val="16"/>
              </w:rPr>
            </w:pPr>
            <w:r w:rsidRPr="00DE56B2">
              <w:rPr>
                <w:sz w:val="16"/>
                <w:szCs w:val="16"/>
              </w:rPr>
              <w:t>Integer</w:t>
            </w:r>
          </w:p>
        </w:tc>
        <w:tc>
          <w:tcPr>
            <w:tcW w:w="708" w:type="dxa"/>
          </w:tcPr>
          <w:p w14:paraId="7C7E891C" w14:textId="77777777" w:rsidR="00DD4702" w:rsidRPr="00DE56B2" w:rsidRDefault="00DD4702"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D5EE1F2" w14:textId="77777777" w:rsidR="00DD4702" w:rsidRPr="00DE56B2" w:rsidRDefault="00DD4702" w:rsidP="002018F4">
            <w:pPr>
              <w:rPr>
                <w:sz w:val="16"/>
                <w:szCs w:val="16"/>
              </w:rPr>
            </w:pPr>
            <w:r w:rsidRPr="00DE56B2">
              <w:rPr>
                <w:sz w:val="16"/>
                <w:szCs w:val="16"/>
              </w:rPr>
              <w:t>RW</w:t>
            </w:r>
          </w:p>
        </w:tc>
        <w:tc>
          <w:tcPr>
            <w:tcW w:w="2697" w:type="dxa"/>
          </w:tcPr>
          <w:p w14:paraId="5C0ED49C" w14:textId="77777777" w:rsidR="009822FA" w:rsidRPr="00073611" w:rsidRDefault="009822FA" w:rsidP="009822FA">
            <w:pPr>
              <w:spacing w:after="0"/>
              <w:rPr>
                <w:color w:val="7030A0"/>
                <w:sz w:val="16"/>
                <w:szCs w:val="16"/>
              </w:rPr>
            </w:pPr>
            <w:r>
              <w:rPr>
                <w:sz w:val="16"/>
                <w:szCs w:val="16"/>
              </w:rPr>
              <w:t>OpenModelAttribute</w:t>
            </w:r>
          </w:p>
          <w:p w14:paraId="3FFF3A64"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3D6FE060"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FF98BF"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73939101"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7F2EC759" w14:textId="77777777" w:rsidR="009822FA" w:rsidRPr="00073611" w:rsidRDefault="009822FA" w:rsidP="009822FA">
            <w:pPr>
              <w:spacing w:after="0"/>
              <w:rPr>
                <w:color w:val="7030A0"/>
                <w:sz w:val="16"/>
                <w:szCs w:val="16"/>
              </w:rPr>
            </w:pPr>
            <w:r>
              <w:rPr>
                <w:sz w:val="16"/>
                <w:szCs w:val="16"/>
              </w:rPr>
              <w:t>OpenInterfaceModelAttribute</w:t>
            </w:r>
          </w:p>
          <w:p w14:paraId="40A2A86E"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420DDF78" w14:textId="77777777" w:rsidTr="005C4979">
        <w:trPr>
          <w:cantSplit/>
          <w:tblHeader w:val="0"/>
        </w:trPr>
        <w:tc>
          <w:tcPr>
            <w:tcW w:w="3114" w:type="dxa"/>
            <w:vMerge/>
          </w:tcPr>
          <w:p w14:paraId="7A4F7440"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552BA7D2" w14:textId="77777777" w:rsidR="00DD4702" w:rsidRPr="00F24EA7" w:rsidRDefault="00DD4702" w:rsidP="00DD4702">
            <w:pPr>
              <w:rPr>
                <w:b/>
                <w:bCs/>
                <w:sz w:val="16"/>
                <w:szCs w:val="16"/>
              </w:rPr>
            </w:pPr>
            <w:r w:rsidRPr="00F24EA7">
              <w:rPr>
                <w:b/>
                <w:bCs/>
                <w:sz w:val="16"/>
                <w:szCs w:val="16"/>
              </w:rPr>
              <w:t>Description:</w:t>
            </w:r>
          </w:p>
          <w:p w14:paraId="06D204C6" w14:textId="77777777" w:rsidR="00DD4702" w:rsidRPr="004F47E0" w:rsidRDefault="00DD4702" w:rsidP="00DD4702">
            <w:pPr>
              <w:rPr>
                <w:sz w:val="16"/>
                <w:szCs w:val="16"/>
              </w:rPr>
            </w:pPr>
            <w:r>
              <w:rPr>
                <w:sz w:val="16"/>
                <w:szCs w:val="16"/>
              </w:rPr>
              <w:t>Integer value, e.g. for counters.</w:t>
            </w:r>
          </w:p>
        </w:tc>
      </w:tr>
      <w:tr w:rsidR="00DD4702" w14:paraId="4A5834B6" w14:textId="77777777" w:rsidTr="005C4979">
        <w:trPr>
          <w:cantSplit/>
          <w:tblHeader w:val="0"/>
        </w:trPr>
        <w:tc>
          <w:tcPr>
            <w:tcW w:w="3114" w:type="dxa"/>
            <w:vMerge w:val="restart"/>
          </w:tcPr>
          <w:p w14:paraId="2942D9A2" w14:textId="77777777" w:rsidR="00DD4702" w:rsidRPr="00DE56B2" w:rsidRDefault="00DD4702" w:rsidP="002018F4">
            <w:pPr>
              <w:rPr>
                <w:sz w:val="16"/>
                <w:szCs w:val="16"/>
              </w:rPr>
            </w:pPr>
            <w:r w:rsidRPr="00DE56B2">
              <w:rPr>
                <w:sz w:val="16"/>
                <w:szCs w:val="16"/>
              </w:rPr>
              <w:lastRenderedPageBreak/>
              <w:t>pmParameterRealValue</w:t>
            </w:r>
          </w:p>
        </w:tc>
        <w:tc>
          <w:tcPr>
            <w:tcW w:w="2977" w:type="dxa"/>
          </w:tcPr>
          <w:p w14:paraId="04A3E9EE" w14:textId="77777777" w:rsidR="00DD4702" w:rsidRPr="00DE56B2" w:rsidRDefault="00DD4702" w:rsidP="002018F4">
            <w:pPr>
              <w:rPr>
                <w:sz w:val="16"/>
                <w:szCs w:val="16"/>
              </w:rPr>
            </w:pPr>
            <w:r w:rsidRPr="00DE56B2">
              <w:rPr>
                <w:sz w:val="16"/>
                <w:szCs w:val="16"/>
              </w:rPr>
              <w:t>Real</w:t>
            </w:r>
          </w:p>
        </w:tc>
        <w:tc>
          <w:tcPr>
            <w:tcW w:w="708" w:type="dxa"/>
          </w:tcPr>
          <w:p w14:paraId="1F520D47" w14:textId="77777777" w:rsidR="00DD4702" w:rsidRPr="00DE56B2" w:rsidRDefault="00DD4702"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9D43104" w14:textId="77777777" w:rsidR="00DD4702" w:rsidRPr="00DE56B2" w:rsidRDefault="00DD4702" w:rsidP="002018F4">
            <w:pPr>
              <w:rPr>
                <w:sz w:val="16"/>
                <w:szCs w:val="16"/>
              </w:rPr>
            </w:pPr>
            <w:r w:rsidRPr="00DE56B2">
              <w:rPr>
                <w:sz w:val="16"/>
                <w:szCs w:val="16"/>
              </w:rPr>
              <w:t>RW</w:t>
            </w:r>
          </w:p>
        </w:tc>
        <w:tc>
          <w:tcPr>
            <w:tcW w:w="2697" w:type="dxa"/>
          </w:tcPr>
          <w:p w14:paraId="4C692039" w14:textId="77777777" w:rsidR="009822FA" w:rsidRPr="00073611" w:rsidRDefault="009822FA" w:rsidP="009822FA">
            <w:pPr>
              <w:spacing w:after="0"/>
              <w:rPr>
                <w:color w:val="7030A0"/>
                <w:sz w:val="16"/>
                <w:szCs w:val="16"/>
              </w:rPr>
            </w:pPr>
            <w:r>
              <w:rPr>
                <w:sz w:val="16"/>
                <w:szCs w:val="16"/>
              </w:rPr>
              <w:t>OpenModelAttribute</w:t>
            </w:r>
          </w:p>
          <w:p w14:paraId="78060644"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1A2B5D8F"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B0FE5C"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7D1AC6DE"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074C1C60" w14:textId="77777777" w:rsidR="009822FA" w:rsidRPr="00073611" w:rsidRDefault="009822FA" w:rsidP="009822FA">
            <w:pPr>
              <w:spacing w:after="0"/>
              <w:rPr>
                <w:color w:val="7030A0"/>
                <w:sz w:val="16"/>
                <w:szCs w:val="16"/>
              </w:rPr>
            </w:pPr>
            <w:r>
              <w:rPr>
                <w:sz w:val="16"/>
                <w:szCs w:val="16"/>
              </w:rPr>
              <w:t>OpenInterfaceModelAttribute</w:t>
            </w:r>
          </w:p>
          <w:p w14:paraId="0DE94DBE"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7AEC341A" w14:textId="77777777" w:rsidTr="005C4979">
        <w:trPr>
          <w:cantSplit/>
          <w:tblHeader w:val="0"/>
        </w:trPr>
        <w:tc>
          <w:tcPr>
            <w:tcW w:w="3114" w:type="dxa"/>
            <w:vMerge/>
          </w:tcPr>
          <w:p w14:paraId="34EAF6EB"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350F762E" w14:textId="77777777" w:rsidR="00DD4702" w:rsidRPr="00F24EA7" w:rsidRDefault="00DD4702" w:rsidP="00DD4702">
            <w:pPr>
              <w:rPr>
                <w:b/>
                <w:bCs/>
                <w:sz w:val="16"/>
                <w:szCs w:val="16"/>
              </w:rPr>
            </w:pPr>
            <w:r w:rsidRPr="00F24EA7">
              <w:rPr>
                <w:b/>
                <w:bCs/>
                <w:sz w:val="16"/>
                <w:szCs w:val="16"/>
              </w:rPr>
              <w:t>Description:</w:t>
            </w:r>
          </w:p>
          <w:p w14:paraId="2D359043" w14:textId="77777777" w:rsidR="00DD4702" w:rsidRPr="004F47E0" w:rsidRDefault="00DD4702" w:rsidP="00DD4702">
            <w:pPr>
              <w:rPr>
                <w:sz w:val="16"/>
                <w:szCs w:val="16"/>
              </w:rPr>
            </w:pPr>
            <w:r>
              <w:rPr>
                <w:sz w:val="16"/>
                <w:szCs w:val="16"/>
              </w:rPr>
              <w:t>Real value, e.g. for gauges.</w:t>
            </w:r>
          </w:p>
        </w:tc>
      </w:tr>
    </w:tbl>
    <w:p w14:paraId="5297BA83" w14:textId="77777777" w:rsidR="00521CF4" w:rsidRPr="00325CD8" w:rsidRDefault="00521CF4" w:rsidP="00521CF4">
      <w:pPr>
        <w:pStyle w:val="Heading3"/>
        <w:jc w:val="both"/>
        <w:rPr>
          <w:rFonts w:ascii="Times New Roman" w:hAnsi="Times New Roman" w:cs="Times New Roman"/>
        </w:rPr>
      </w:pPr>
      <w:bookmarkStart w:id="37" w:name="_Toc74132466"/>
      <w:r>
        <w:rPr>
          <w:rFonts w:ascii="Times New Roman" w:hAnsi="Times New Roman" w:cs="Times New Roman"/>
        </w:rPr>
        <w:t>TimeInterval</w:t>
      </w:r>
      <w:bookmarkEnd w:id="37"/>
    </w:p>
    <w:p w14:paraId="21DB112D" w14:textId="77777777" w:rsidR="00521CF4" w:rsidRPr="004F47E0" w:rsidRDefault="00521CF4" w:rsidP="00521CF4">
      <w:pPr>
        <w:pStyle w:val="Body"/>
      </w:pPr>
      <w:r w:rsidRPr="004F47E0">
        <w:t>Interval of time, duration. Q.821: The Interval attribute type indicates the time between occurrences of a given activity described by an instance of the Management Operations Schedule object class. The interval can be specified in seconds, minutes, hours, or days.</w:t>
      </w:r>
    </w:p>
    <w:p w14:paraId="6C2EC02A"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4075A32B" w14:textId="77777777" w:rsidTr="005C4979">
        <w:trPr>
          <w:cantSplit/>
        </w:trPr>
        <w:tc>
          <w:tcPr>
            <w:tcW w:w="3114" w:type="dxa"/>
          </w:tcPr>
          <w:p w14:paraId="588EFCC6" w14:textId="77777777" w:rsidR="00521CF4" w:rsidRPr="00ED52CB" w:rsidRDefault="00521CF4" w:rsidP="002018F4">
            <w:pPr>
              <w:rPr>
                <w:b/>
                <w:sz w:val="16"/>
              </w:rPr>
            </w:pPr>
            <w:r w:rsidRPr="00ED52CB">
              <w:rPr>
                <w:b/>
                <w:sz w:val="16"/>
              </w:rPr>
              <w:t>Attribute Name</w:t>
            </w:r>
          </w:p>
        </w:tc>
        <w:tc>
          <w:tcPr>
            <w:tcW w:w="2977" w:type="dxa"/>
          </w:tcPr>
          <w:p w14:paraId="008418F7" w14:textId="77777777" w:rsidR="00521CF4" w:rsidRPr="00ED52CB" w:rsidRDefault="00521CF4" w:rsidP="002018F4">
            <w:pPr>
              <w:rPr>
                <w:b/>
                <w:sz w:val="16"/>
              </w:rPr>
            </w:pPr>
            <w:r w:rsidRPr="00ED52CB">
              <w:rPr>
                <w:b/>
                <w:sz w:val="16"/>
              </w:rPr>
              <w:t>Type</w:t>
            </w:r>
          </w:p>
        </w:tc>
        <w:tc>
          <w:tcPr>
            <w:tcW w:w="708" w:type="dxa"/>
          </w:tcPr>
          <w:p w14:paraId="66BE77D2" w14:textId="77777777" w:rsidR="00521CF4" w:rsidRPr="00ED52CB" w:rsidRDefault="00521CF4" w:rsidP="002018F4">
            <w:pPr>
              <w:rPr>
                <w:b/>
                <w:sz w:val="16"/>
              </w:rPr>
            </w:pPr>
            <w:r>
              <w:rPr>
                <w:b/>
                <w:sz w:val="16"/>
              </w:rPr>
              <w:t>Mult.</w:t>
            </w:r>
          </w:p>
        </w:tc>
        <w:tc>
          <w:tcPr>
            <w:tcW w:w="709" w:type="dxa"/>
          </w:tcPr>
          <w:p w14:paraId="3407A70E" w14:textId="77777777" w:rsidR="00521CF4" w:rsidRPr="00ED52CB" w:rsidRDefault="00521CF4" w:rsidP="002018F4">
            <w:pPr>
              <w:rPr>
                <w:b/>
                <w:sz w:val="16"/>
              </w:rPr>
            </w:pPr>
            <w:r w:rsidRPr="00ED52CB">
              <w:rPr>
                <w:b/>
                <w:sz w:val="16"/>
              </w:rPr>
              <w:t>Access</w:t>
            </w:r>
          </w:p>
        </w:tc>
        <w:tc>
          <w:tcPr>
            <w:tcW w:w="2693" w:type="dxa"/>
          </w:tcPr>
          <w:p w14:paraId="24A09B61" w14:textId="77777777" w:rsidR="00521CF4" w:rsidRPr="00ED52CB" w:rsidRDefault="00DD4702" w:rsidP="002018F4">
            <w:pPr>
              <w:rPr>
                <w:b/>
                <w:sz w:val="16"/>
              </w:rPr>
            </w:pPr>
            <w:r>
              <w:rPr>
                <w:b/>
                <w:sz w:val="16"/>
              </w:rPr>
              <w:t>Stereotypes</w:t>
            </w:r>
          </w:p>
        </w:tc>
      </w:tr>
      <w:tr w:rsidR="00DD4702" w14:paraId="32BD36FB" w14:textId="77777777" w:rsidTr="005C4979">
        <w:trPr>
          <w:cantSplit/>
          <w:tblHeader w:val="0"/>
        </w:trPr>
        <w:tc>
          <w:tcPr>
            <w:tcW w:w="3114" w:type="dxa"/>
            <w:vMerge w:val="restart"/>
          </w:tcPr>
          <w:p w14:paraId="7C0174AC" w14:textId="77777777" w:rsidR="00DD4702" w:rsidRPr="00DE56B2" w:rsidRDefault="00DD4702" w:rsidP="002018F4">
            <w:pPr>
              <w:rPr>
                <w:sz w:val="16"/>
                <w:szCs w:val="16"/>
              </w:rPr>
            </w:pPr>
            <w:r w:rsidRPr="00DE56B2">
              <w:rPr>
                <w:sz w:val="16"/>
                <w:szCs w:val="16"/>
              </w:rPr>
              <w:t>period</w:t>
            </w:r>
          </w:p>
        </w:tc>
        <w:tc>
          <w:tcPr>
            <w:tcW w:w="2977" w:type="dxa"/>
          </w:tcPr>
          <w:p w14:paraId="5EE5D255" w14:textId="77777777" w:rsidR="00DD4702" w:rsidRPr="00DE56B2" w:rsidRDefault="00DD4702" w:rsidP="002018F4">
            <w:pPr>
              <w:rPr>
                <w:sz w:val="16"/>
                <w:szCs w:val="16"/>
              </w:rPr>
            </w:pPr>
            <w:r w:rsidRPr="00DE56B2">
              <w:rPr>
                <w:sz w:val="16"/>
                <w:szCs w:val="16"/>
              </w:rPr>
              <w:t>TimePeriod</w:t>
            </w:r>
          </w:p>
        </w:tc>
        <w:tc>
          <w:tcPr>
            <w:tcW w:w="708" w:type="dxa"/>
          </w:tcPr>
          <w:p w14:paraId="31C2FDCB" w14:textId="77777777" w:rsidR="00DD4702" w:rsidRPr="00DE56B2" w:rsidRDefault="00DD4702" w:rsidP="002018F4">
            <w:pPr>
              <w:rPr>
                <w:sz w:val="16"/>
                <w:szCs w:val="16"/>
              </w:rPr>
            </w:pPr>
            <w:r w:rsidRPr="00073611">
              <w:rPr>
                <w:sz w:val="16"/>
                <w:szCs w:val="16"/>
              </w:rPr>
              <w:t>1</w:t>
            </w:r>
            <w:r w:rsidRPr="00DE56B2">
              <w:rPr>
                <w:sz w:val="16"/>
                <w:szCs w:val="16"/>
              </w:rPr>
              <w:t>..</w:t>
            </w:r>
            <w:r w:rsidRPr="00073611">
              <w:rPr>
                <w:sz w:val="16"/>
                <w:szCs w:val="16"/>
              </w:rPr>
              <w:t>5</w:t>
            </w:r>
          </w:p>
        </w:tc>
        <w:tc>
          <w:tcPr>
            <w:tcW w:w="709" w:type="dxa"/>
          </w:tcPr>
          <w:p w14:paraId="208F1257" w14:textId="77777777" w:rsidR="00DD4702" w:rsidRPr="00DE56B2" w:rsidRDefault="00DD4702" w:rsidP="002018F4">
            <w:pPr>
              <w:rPr>
                <w:sz w:val="16"/>
                <w:szCs w:val="16"/>
              </w:rPr>
            </w:pPr>
            <w:r w:rsidRPr="00DE56B2">
              <w:rPr>
                <w:sz w:val="16"/>
                <w:szCs w:val="16"/>
              </w:rPr>
              <w:t>RW</w:t>
            </w:r>
          </w:p>
        </w:tc>
        <w:tc>
          <w:tcPr>
            <w:tcW w:w="2697" w:type="dxa"/>
          </w:tcPr>
          <w:p w14:paraId="2BBF52EC" w14:textId="77777777" w:rsidR="009822FA" w:rsidRPr="00073611" w:rsidRDefault="009822FA" w:rsidP="009822FA">
            <w:pPr>
              <w:spacing w:after="0"/>
              <w:rPr>
                <w:color w:val="7030A0"/>
                <w:sz w:val="16"/>
                <w:szCs w:val="16"/>
              </w:rPr>
            </w:pPr>
            <w:r>
              <w:rPr>
                <w:sz w:val="16"/>
                <w:szCs w:val="16"/>
              </w:rPr>
              <w:t>OpenModelAttribute</w:t>
            </w:r>
          </w:p>
          <w:p w14:paraId="65DCEDDE"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679E3816"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DA870C"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497BB625"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2A077AAA" w14:textId="77777777" w:rsidR="009822FA" w:rsidRPr="00073611" w:rsidRDefault="009822FA" w:rsidP="009822FA">
            <w:pPr>
              <w:spacing w:after="0"/>
              <w:rPr>
                <w:color w:val="7030A0"/>
                <w:sz w:val="16"/>
                <w:szCs w:val="16"/>
              </w:rPr>
            </w:pPr>
            <w:r>
              <w:rPr>
                <w:sz w:val="16"/>
                <w:szCs w:val="16"/>
              </w:rPr>
              <w:t>OpenInterfaceModelAttribute</w:t>
            </w:r>
          </w:p>
          <w:p w14:paraId="7BF9A1B2"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31E7A8EC" w14:textId="77777777" w:rsidTr="005C4979">
        <w:trPr>
          <w:cantSplit/>
          <w:tblHeader w:val="0"/>
        </w:trPr>
        <w:tc>
          <w:tcPr>
            <w:tcW w:w="3114" w:type="dxa"/>
            <w:vMerge/>
          </w:tcPr>
          <w:p w14:paraId="1FF304D7"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490D74C9" w14:textId="77777777" w:rsidR="00DD4702" w:rsidRPr="00F24EA7" w:rsidRDefault="00DD4702" w:rsidP="00DD4702">
            <w:pPr>
              <w:rPr>
                <w:b/>
                <w:bCs/>
                <w:sz w:val="16"/>
                <w:szCs w:val="16"/>
              </w:rPr>
            </w:pPr>
            <w:r w:rsidRPr="00F24EA7">
              <w:rPr>
                <w:b/>
                <w:bCs/>
                <w:sz w:val="16"/>
                <w:szCs w:val="16"/>
              </w:rPr>
              <w:t>Description:</w:t>
            </w:r>
          </w:p>
          <w:p w14:paraId="24462434" w14:textId="77777777" w:rsidR="00DD4702" w:rsidRPr="004F47E0" w:rsidRDefault="00DD4702" w:rsidP="00DD4702">
            <w:pPr>
              <w:rPr>
                <w:sz w:val="16"/>
                <w:szCs w:val="16"/>
              </w:rPr>
            </w:pPr>
            <w:r>
              <w:rPr>
                <w:sz w:val="16"/>
                <w:szCs w:val="16"/>
              </w:rPr>
              <w:t>The specific interval of time. Each TimePeriod occurrence specifies a duration in years, months, days, hours, minutes etc.  The 1..5 occurrences complies with Q.821. ITU-T Q.821 (02/2000): TimeInterval ::= SEQUENCE { day [0] INTEGER (0..31) DEFAULT 0, hour [1] INTEGER (0..23) DEFAULT 0, minute [2] INTEGER (0..59) DEFAULT 0, second [3] INTEGER (0..59) DEFAULT 0, msec [4] INTEGER (0..999) DEFAULT 0 } Examples:  A duration of 1 hour, 15 minutes and 30 seconds should be coded as 3 occurrences of TimePeriod: - HOURS; 1 - MINUTES; 15 - SECONDS; 30 A duration of 1550 milliseconds as two occurrences of TimePeriod: - SECONDS; 1 - MILLISECONDS: 550</w:t>
            </w:r>
          </w:p>
        </w:tc>
      </w:tr>
    </w:tbl>
    <w:p w14:paraId="1F482AE5" w14:textId="77777777" w:rsidR="00521CF4" w:rsidRPr="00325CD8" w:rsidRDefault="00521CF4" w:rsidP="00521CF4">
      <w:pPr>
        <w:pStyle w:val="Heading3"/>
        <w:jc w:val="both"/>
        <w:rPr>
          <w:rFonts w:ascii="Times New Roman" w:hAnsi="Times New Roman" w:cs="Times New Roman"/>
        </w:rPr>
      </w:pPr>
      <w:bookmarkStart w:id="38" w:name="_Toc74132467"/>
      <w:r>
        <w:rPr>
          <w:rFonts w:ascii="Times New Roman" w:hAnsi="Times New Roman" w:cs="Times New Roman"/>
        </w:rPr>
        <w:t>TimePeriod</w:t>
      </w:r>
      <w:bookmarkEnd w:id="38"/>
    </w:p>
    <w:p w14:paraId="2EA25FC5" w14:textId="77777777" w:rsidR="00521CF4" w:rsidRPr="004F47E0" w:rsidRDefault="00521CF4" w:rsidP="00521CF4">
      <w:pPr>
        <w:pStyle w:val="Body"/>
      </w:pPr>
      <w:r w:rsidRPr="004F47E0">
        <w:t>Period of time.</w:t>
      </w:r>
    </w:p>
    <w:p w14:paraId="2640D478"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331207AD" w14:textId="77777777" w:rsidTr="005C4979">
        <w:trPr>
          <w:cantSplit/>
        </w:trPr>
        <w:tc>
          <w:tcPr>
            <w:tcW w:w="3114" w:type="dxa"/>
          </w:tcPr>
          <w:p w14:paraId="2023D983" w14:textId="77777777" w:rsidR="00521CF4" w:rsidRPr="00ED52CB" w:rsidRDefault="00521CF4" w:rsidP="002018F4">
            <w:pPr>
              <w:rPr>
                <w:b/>
                <w:sz w:val="16"/>
              </w:rPr>
            </w:pPr>
            <w:r w:rsidRPr="00ED52CB">
              <w:rPr>
                <w:b/>
                <w:sz w:val="16"/>
              </w:rPr>
              <w:t>Attribute Name</w:t>
            </w:r>
          </w:p>
        </w:tc>
        <w:tc>
          <w:tcPr>
            <w:tcW w:w="2977" w:type="dxa"/>
          </w:tcPr>
          <w:p w14:paraId="1A5C28DF" w14:textId="77777777" w:rsidR="00521CF4" w:rsidRPr="00ED52CB" w:rsidRDefault="00521CF4" w:rsidP="002018F4">
            <w:pPr>
              <w:rPr>
                <w:b/>
                <w:sz w:val="16"/>
              </w:rPr>
            </w:pPr>
            <w:r w:rsidRPr="00ED52CB">
              <w:rPr>
                <w:b/>
                <w:sz w:val="16"/>
              </w:rPr>
              <w:t>Type</w:t>
            </w:r>
          </w:p>
        </w:tc>
        <w:tc>
          <w:tcPr>
            <w:tcW w:w="708" w:type="dxa"/>
          </w:tcPr>
          <w:p w14:paraId="5C98A1EA" w14:textId="77777777" w:rsidR="00521CF4" w:rsidRPr="00ED52CB" w:rsidRDefault="00521CF4" w:rsidP="002018F4">
            <w:pPr>
              <w:rPr>
                <w:b/>
                <w:sz w:val="16"/>
              </w:rPr>
            </w:pPr>
            <w:r>
              <w:rPr>
                <w:b/>
                <w:sz w:val="16"/>
              </w:rPr>
              <w:t>Mult.</w:t>
            </w:r>
          </w:p>
        </w:tc>
        <w:tc>
          <w:tcPr>
            <w:tcW w:w="709" w:type="dxa"/>
          </w:tcPr>
          <w:p w14:paraId="668882F8" w14:textId="77777777" w:rsidR="00521CF4" w:rsidRPr="00ED52CB" w:rsidRDefault="00521CF4" w:rsidP="002018F4">
            <w:pPr>
              <w:rPr>
                <w:b/>
                <w:sz w:val="16"/>
              </w:rPr>
            </w:pPr>
            <w:r w:rsidRPr="00ED52CB">
              <w:rPr>
                <w:b/>
                <w:sz w:val="16"/>
              </w:rPr>
              <w:t>Access</w:t>
            </w:r>
          </w:p>
        </w:tc>
        <w:tc>
          <w:tcPr>
            <w:tcW w:w="2693" w:type="dxa"/>
          </w:tcPr>
          <w:p w14:paraId="1E1552B1" w14:textId="77777777" w:rsidR="00521CF4" w:rsidRPr="00ED52CB" w:rsidRDefault="00DD4702" w:rsidP="002018F4">
            <w:pPr>
              <w:rPr>
                <w:b/>
                <w:sz w:val="16"/>
              </w:rPr>
            </w:pPr>
            <w:r>
              <w:rPr>
                <w:b/>
                <w:sz w:val="16"/>
              </w:rPr>
              <w:t>Stereotypes</w:t>
            </w:r>
          </w:p>
        </w:tc>
      </w:tr>
      <w:tr w:rsidR="00DD4702" w14:paraId="6E34FC5B" w14:textId="77777777" w:rsidTr="005C4979">
        <w:trPr>
          <w:cantSplit/>
          <w:tblHeader w:val="0"/>
        </w:trPr>
        <w:tc>
          <w:tcPr>
            <w:tcW w:w="3114" w:type="dxa"/>
            <w:vMerge w:val="restart"/>
          </w:tcPr>
          <w:p w14:paraId="55BD343D" w14:textId="77777777" w:rsidR="00DD4702" w:rsidRPr="00DE56B2" w:rsidRDefault="00DD4702" w:rsidP="002018F4">
            <w:pPr>
              <w:rPr>
                <w:sz w:val="16"/>
                <w:szCs w:val="16"/>
              </w:rPr>
            </w:pPr>
            <w:r w:rsidRPr="00DE56B2">
              <w:rPr>
                <w:sz w:val="16"/>
                <w:szCs w:val="16"/>
              </w:rPr>
              <w:t>value</w:t>
            </w:r>
          </w:p>
        </w:tc>
        <w:tc>
          <w:tcPr>
            <w:tcW w:w="2977" w:type="dxa"/>
          </w:tcPr>
          <w:p w14:paraId="5689F16F" w14:textId="77777777" w:rsidR="00DD4702" w:rsidRPr="00DE56B2" w:rsidRDefault="00DD4702" w:rsidP="002018F4">
            <w:pPr>
              <w:rPr>
                <w:sz w:val="16"/>
                <w:szCs w:val="16"/>
              </w:rPr>
            </w:pPr>
            <w:r w:rsidRPr="00DE56B2">
              <w:rPr>
                <w:sz w:val="16"/>
                <w:szCs w:val="16"/>
              </w:rPr>
              <w:t>Integer</w:t>
            </w:r>
          </w:p>
        </w:tc>
        <w:tc>
          <w:tcPr>
            <w:tcW w:w="708" w:type="dxa"/>
          </w:tcPr>
          <w:p w14:paraId="05001109" w14:textId="77777777" w:rsidR="00DD4702" w:rsidRPr="00DE56B2" w:rsidRDefault="00DD4702" w:rsidP="002018F4">
            <w:pPr>
              <w:rPr>
                <w:sz w:val="16"/>
                <w:szCs w:val="16"/>
              </w:rPr>
            </w:pPr>
            <w:r>
              <w:t xml:space="preserve"> </w:t>
            </w:r>
            <w:r w:rsidRPr="003C5803">
              <w:rPr>
                <w:sz w:val="16"/>
                <w:szCs w:val="16"/>
              </w:rPr>
              <w:t>1</w:t>
            </w:r>
          </w:p>
        </w:tc>
        <w:tc>
          <w:tcPr>
            <w:tcW w:w="709" w:type="dxa"/>
          </w:tcPr>
          <w:p w14:paraId="6E9A3459" w14:textId="77777777" w:rsidR="00DD4702" w:rsidRPr="00DE56B2" w:rsidRDefault="00DD4702" w:rsidP="002018F4">
            <w:pPr>
              <w:rPr>
                <w:sz w:val="16"/>
                <w:szCs w:val="16"/>
              </w:rPr>
            </w:pPr>
            <w:r w:rsidRPr="00DE56B2">
              <w:rPr>
                <w:sz w:val="16"/>
                <w:szCs w:val="16"/>
              </w:rPr>
              <w:t>RW</w:t>
            </w:r>
          </w:p>
        </w:tc>
        <w:tc>
          <w:tcPr>
            <w:tcW w:w="2697" w:type="dxa"/>
          </w:tcPr>
          <w:p w14:paraId="2CD72F5F" w14:textId="77777777" w:rsidR="009822FA" w:rsidRPr="00073611" w:rsidRDefault="009822FA" w:rsidP="009822FA">
            <w:pPr>
              <w:spacing w:after="0"/>
              <w:rPr>
                <w:color w:val="7030A0"/>
                <w:sz w:val="16"/>
                <w:szCs w:val="16"/>
              </w:rPr>
            </w:pPr>
            <w:r>
              <w:rPr>
                <w:sz w:val="16"/>
                <w:szCs w:val="16"/>
              </w:rPr>
              <w:t>OpenModelAttribute</w:t>
            </w:r>
          </w:p>
          <w:p w14:paraId="56411EDC"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1B49C57A"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8298DD8"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6D337DF8"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6B747F83" w14:textId="77777777" w:rsidR="009822FA" w:rsidRPr="00073611" w:rsidRDefault="009822FA" w:rsidP="009822FA">
            <w:pPr>
              <w:spacing w:after="0"/>
              <w:rPr>
                <w:color w:val="7030A0"/>
                <w:sz w:val="16"/>
                <w:szCs w:val="16"/>
              </w:rPr>
            </w:pPr>
            <w:r>
              <w:rPr>
                <w:sz w:val="16"/>
                <w:szCs w:val="16"/>
              </w:rPr>
              <w:t>OpenInterfaceModelAttribute</w:t>
            </w:r>
          </w:p>
          <w:p w14:paraId="6F4CBE7F"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4B92ED41" w14:textId="77777777" w:rsidTr="005C4979">
        <w:trPr>
          <w:cantSplit/>
          <w:tblHeader w:val="0"/>
        </w:trPr>
        <w:tc>
          <w:tcPr>
            <w:tcW w:w="3114" w:type="dxa"/>
            <w:vMerge/>
          </w:tcPr>
          <w:p w14:paraId="01C21065"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0CFBA45F" w14:textId="77777777" w:rsidR="00DD4702" w:rsidRPr="00F24EA7" w:rsidRDefault="00DD4702" w:rsidP="00DD4702">
            <w:pPr>
              <w:rPr>
                <w:b/>
                <w:bCs/>
                <w:sz w:val="16"/>
                <w:szCs w:val="16"/>
              </w:rPr>
            </w:pPr>
            <w:r w:rsidRPr="00F24EA7">
              <w:rPr>
                <w:b/>
                <w:bCs/>
                <w:sz w:val="16"/>
                <w:szCs w:val="16"/>
              </w:rPr>
              <w:t>Description:</w:t>
            </w:r>
          </w:p>
          <w:p w14:paraId="2CDD9467" w14:textId="77777777" w:rsidR="00DD4702" w:rsidRPr="004F47E0" w:rsidRDefault="00DD4702" w:rsidP="00DD4702">
            <w:pPr>
              <w:rPr>
                <w:sz w:val="16"/>
                <w:szCs w:val="16"/>
              </w:rPr>
            </w:pPr>
            <w:r>
              <w:rPr>
                <w:sz w:val="16"/>
                <w:szCs w:val="16"/>
              </w:rPr>
              <w:t>The specific value of the time period.</w:t>
            </w:r>
          </w:p>
        </w:tc>
      </w:tr>
      <w:tr w:rsidR="00DD4702" w14:paraId="5CBA4271" w14:textId="77777777" w:rsidTr="005C4979">
        <w:trPr>
          <w:cantSplit/>
          <w:tblHeader w:val="0"/>
        </w:trPr>
        <w:tc>
          <w:tcPr>
            <w:tcW w:w="3114" w:type="dxa"/>
            <w:vMerge w:val="restart"/>
          </w:tcPr>
          <w:p w14:paraId="5EA4A9E5" w14:textId="77777777" w:rsidR="00DD4702" w:rsidRPr="00DE56B2" w:rsidRDefault="00DD4702" w:rsidP="002018F4">
            <w:pPr>
              <w:rPr>
                <w:sz w:val="16"/>
                <w:szCs w:val="16"/>
              </w:rPr>
            </w:pPr>
            <w:r w:rsidRPr="00DE56B2">
              <w:rPr>
                <w:sz w:val="16"/>
                <w:szCs w:val="16"/>
              </w:rPr>
              <w:t>unit</w:t>
            </w:r>
          </w:p>
        </w:tc>
        <w:tc>
          <w:tcPr>
            <w:tcW w:w="2977" w:type="dxa"/>
          </w:tcPr>
          <w:p w14:paraId="6E169F17" w14:textId="77777777" w:rsidR="00DD4702" w:rsidRPr="00DE56B2" w:rsidRDefault="00DD4702" w:rsidP="002018F4">
            <w:pPr>
              <w:rPr>
                <w:sz w:val="16"/>
                <w:szCs w:val="16"/>
              </w:rPr>
            </w:pPr>
            <w:r w:rsidRPr="00DE56B2">
              <w:rPr>
                <w:sz w:val="16"/>
                <w:szCs w:val="16"/>
              </w:rPr>
              <w:t>TimeUnit</w:t>
            </w:r>
          </w:p>
        </w:tc>
        <w:tc>
          <w:tcPr>
            <w:tcW w:w="708" w:type="dxa"/>
          </w:tcPr>
          <w:p w14:paraId="74E21A95" w14:textId="77777777" w:rsidR="00DD4702" w:rsidRPr="00DE56B2" w:rsidRDefault="00DD4702" w:rsidP="002018F4">
            <w:pPr>
              <w:rPr>
                <w:sz w:val="16"/>
                <w:szCs w:val="16"/>
              </w:rPr>
            </w:pPr>
            <w:r>
              <w:t xml:space="preserve"> </w:t>
            </w:r>
            <w:r w:rsidRPr="003C5803">
              <w:rPr>
                <w:sz w:val="16"/>
                <w:szCs w:val="16"/>
              </w:rPr>
              <w:t>1</w:t>
            </w:r>
          </w:p>
        </w:tc>
        <w:tc>
          <w:tcPr>
            <w:tcW w:w="709" w:type="dxa"/>
          </w:tcPr>
          <w:p w14:paraId="2122AF41" w14:textId="77777777" w:rsidR="00DD4702" w:rsidRPr="00DE56B2" w:rsidRDefault="00DD4702" w:rsidP="002018F4">
            <w:pPr>
              <w:rPr>
                <w:sz w:val="16"/>
                <w:szCs w:val="16"/>
              </w:rPr>
            </w:pPr>
            <w:r w:rsidRPr="00DE56B2">
              <w:rPr>
                <w:sz w:val="16"/>
                <w:szCs w:val="16"/>
              </w:rPr>
              <w:t>RW</w:t>
            </w:r>
          </w:p>
        </w:tc>
        <w:tc>
          <w:tcPr>
            <w:tcW w:w="2697" w:type="dxa"/>
          </w:tcPr>
          <w:p w14:paraId="4AAA2475" w14:textId="77777777" w:rsidR="009822FA" w:rsidRPr="00073611" w:rsidRDefault="009822FA" w:rsidP="009822FA">
            <w:pPr>
              <w:spacing w:after="0"/>
              <w:rPr>
                <w:color w:val="7030A0"/>
                <w:sz w:val="16"/>
                <w:szCs w:val="16"/>
              </w:rPr>
            </w:pPr>
            <w:r>
              <w:rPr>
                <w:sz w:val="16"/>
                <w:szCs w:val="16"/>
              </w:rPr>
              <w:t>OpenModelAttribute</w:t>
            </w:r>
          </w:p>
          <w:p w14:paraId="7C458028"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00631E44" w:rsidRPr="0041764C">
              <w:rPr>
                <w:sz w:val="16"/>
                <w:szCs w:val="16"/>
              </w:rPr>
              <w:t>: 1</w:t>
            </w:r>
            <w:r w:rsidR="0041764C" w:rsidRPr="00073611">
              <w:rPr>
                <w:color w:val="7030A0"/>
                <w:sz w:val="16"/>
                <w:szCs w:val="16"/>
              </w:rPr>
              <w:t xml:space="preserve"> </w:t>
            </w:r>
          </w:p>
          <w:p w14:paraId="11526EB4"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6D9FB9"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629535C0"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113BF3C6" w14:textId="77777777" w:rsidR="009822FA" w:rsidRPr="00073611" w:rsidRDefault="009822FA" w:rsidP="009822FA">
            <w:pPr>
              <w:spacing w:after="0"/>
              <w:rPr>
                <w:color w:val="7030A0"/>
                <w:sz w:val="16"/>
                <w:szCs w:val="16"/>
              </w:rPr>
            </w:pPr>
            <w:r>
              <w:rPr>
                <w:sz w:val="16"/>
                <w:szCs w:val="16"/>
              </w:rPr>
              <w:t>OpenInterfaceModelAttribute</w:t>
            </w:r>
          </w:p>
          <w:p w14:paraId="4403B16C"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185CAE7B" w14:textId="77777777" w:rsidTr="005C4979">
        <w:trPr>
          <w:cantSplit/>
          <w:tblHeader w:val="0"/>
        </w:trPr>
        <w:tc>
          <w:tcPr>
            <w:tcW w:w="3114" w:type="dxa"/>
            <w:vMerge/>
          </w:tcPr>
          <w:p w14:paraId="7093CA74"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70CAC96F" w14:textId="77777777" w:rsidR="00DD4702" w:rsidRPr="00F24EA7" w:rsidRDefault="00DD4702" w:rsidP="00DD4702">
            <w:pPr>
              <w:rPr>
                <w:b/>
                <w:bCs/>
                <w:sz w:val="16"/>
                <w:szCs w:val="16"/>
              </w:rPr>
            </w:pPr>
            <w:r w:rsidRPr="00F24EA7">
              <w:rPr>
                <w:b/>
                <w:bCs/>
                <w:sz w:val="16"/>
                <w:szCs w:val="16"/>
              </w:rPr>
              <w:t>Description:</w:t>
            </w:r>
          </w:p>
          <w:p w14:paraId="2E9EACEC" w14:textId="77777777" w:rsidR="00DD4702" w:rsidRPr="004F47E0" w:rsidRDefault="00DD4702" w:rsidP="00DD4702">
            <w:pPr>
              <w:rPr>
                <w:sz w:val="16"/>
                <w:szCs w:val="16"/>
              </w:rPr>
            </w:pPr>
            <w:r>
              <w:rPr>
                <w:sz w:val="16"/>
                <w:szCs w:val="16"/>
              </w:rPr>
              <w:t>The unit of measurement of the time period.</w:t>
            </w:r>
          </w:p>
        </w:tc>
      </w:tr>
    </w:tbl>
    <w:p w14:paraId="369E68DF" w14:textId="77777777" w:rsidR="00521CF4" w:rsidRPr="00325CD8" w:rsidRDefault="00521CF4" w:rsidP="00521CF4">
      <w:pPr>
        <w:pStyle w:val="Heading3"/>
        <w:jc w:val="both"/>
        <w:rPr>
          <w:rFonts w:ascii="Times New Roman" w:hAnsi="Times New Roman" w:cs="Times New Roman"/>
        </w:rPr>
      </w:pPr>
      <w:bookmarkStart w:id="39" w:name="_Toc74132468"/>
      <w:r>
        <w:rPr>
          <w:rFonts w:ascii="Times New Roman" w:hAnsi="Times New Roman" w:cs="Times New Roman"/>
        </w:rPr>
        <w:t>TimeRange</w:t>
      </w:r>
      <w:bookmarkEnd w:id="39"/>
    </w:p>
    <w:p w14:paraId="7629F1B9" w14:textId="77777777" w:rsidR="00521CF4" w:rsidRPr="004F47E0" w:rsidRDefault="00521CF4" w:rsidP="00521CF4">
      <w:pPr>
        <w:pStyle w:val="Body"/>
      </w:pPr>
      <w:r w:rsidRPr="004F47E0">
        <w:t>Range of time.</w:t>
      </w:r>
    </w:p>
    <w:p w14:paraId="422B47AF"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382FFB20" w14:textId="77777777" w:rsidTr="005C4979">
        <w:trPr>
          <w:cantSplit/>
        </w:trPr>
        <w:tc>
          <w:tcPr>
            <w:tcW w:w="3114" w:type="dxa"/>
          </w:tcPr>
          <w:p w14:paraId="1169D99F" w14:textId="77777777" w:rsidR="00521CF4" w:rsidRPr="00ED52CB" w:rsidRDefault="00521CF4" w:rsidP="002018F4">
            <w:pPr>
              <w:rPr>
                <w:b/>
                <w:sz w:val="16"/>
              </w:rPr>
            </w:pPr>
            <w:r w:rsidRPr="00ED52CB">
              <w:rPr>
                <w:b/>
                <w:sz w:val="16"/>
              </w:rPr>
              <w:lastRenderedPageBreak/>
              <w:t>Attribute Name</w:t>
            </w:r>
          </w:p>
        </w:tc>
        <w:tc>
          <w:tcPr>
            <w:tcW w:w="2977" w:type="dxa"/>
          </w:tcPr>
          <w:p w14:paraId="24CE6275" w14:textId="77777777" w:rsidR="00521CF4" w:rsidRPr="00ED52CB" w:rsidRDefault="00521CF4" w:rsidP="002018F4">
            <w:pPr>
              <w:rPr>
                <w:b/>
                <w:sz w:val="16"/>
              </w:rPr>
            </w:pPr>
            <w:r w:rsidRPr="00ED52CB">
              <w:rPr>
                <w:b/>
                <w:sz w:val="16"/>
              </w:rPr>
              <w:t>Type</w:t>
            </w:r>
          </w:p>
        </w:tc>
        <w:tc>
          <w:tcPr>
            <w:tcW w:w="708" w:type="dxa"/>
          </w:tcPr>
          <w:p w14:paraId="1CA3F71A" w14:textId="77777777" w:rsidR="00521CF4" w:rsidRPr="00ED52CB" w:rsidRDefault="00521CF4" w:rsidP="002018F4">
            <w:pPr>
              <w:rPr>
                <w:b/>
                <w:sz w:val="16"/>
              </w:rPr>
            </w:pPr>
            <w:r>
              <w:rPr>
                <w:b/>
                <w:sz w:val="16"/>
              </w:rPr>
              <w:t>Mult.</w:t>
            </w:r>
          </w:p>
        </w:tc>
        <w:tc>
          <w:tcPr>
            <w:tcW w:w="709" w:type="dxa"/>
          </w:tcPr>
          <w:p w14:paraId="594B56B1" w14:textId="77777777" w:rsidR="00521CF4" w:rsidRPr="00ED52CB" w:rsidRDefault="00521CF4" w:rsidP="002018F4">
            <w:pPr>
              <w:rPr>
                <w:b/>
                <w:sz w:val="16"/>
              </w:rPr>
            </w:pPr>
            <w:r w:rsidRPr="00ED52CB">
              <w:rPr>
                <w:b/>
                <w:sz w:val="16"/>
              </w:rPr>
              <w:t>Access</w:t>
            </w:r>
          </w:p>
        </w:tc>
        <w:tc>
          <w:tcPr>
            <w:tcW w:w="2693" w:type="dxa"/>
          </w:tcPr>
          <w:p w14:paraId="3A49B19F" w14:textId="77777777" w:rsidR="00521CF4" w:rsidRPr="00ED52CB" w:rsidRDefault="00DD4702" w:rsidP="002018F4">
            <w:pPr>
              <w:rPr>
                <w:b/>
                <w:sz w:val="16"/>
              </w:rPr>
            </w:pPr>
            <w:r>
              <w:rPr>
                <w:b/>
                <w:sz w:val="16"/>
              </w:rPr>
              <w:t>Stereotypes</w:t>
            </w:r>
          </w:p>
        </w:tc>
      </w:tr>
      <w:tr w:rsidR="00DD4702" w14:paraId="7D51CC6F" w14:textId="77777777" w:rsidTr="005C4979">
        <w:trPr>
          <w:cantSplit/>
          <w:tblHeader w:val="0"/>
        </w:trPr>
        <w:tc>
          <w:tcPr>
            <w:tcW w:w="3114" w:type="dxa"/>
            <w:vMerge w:val="restart"/>
          </w:tcPr>
          <w:p w14:paraId="23C1D6B7" w14:textId="77777777" w:rsidR="00DD4702" w:rsidRPr="00DE56B2" w:rsidRDefault="00DD4702" w:rsidP="002018F4">
            <w:pPr>
              <w:rPr>
                <w:sz w:val="16"/>
                <w:szCs w:val="16"/>
              </w:rPr>
            </w:pPr>
            <w:r w:rsidRPr="00DE56B2">
              <w:rPr>
                <w:sz w:val="16"/>
                <w:szCs w:val="16"/>
              </w:rPr>
              <w:t>startTime</w:t>
            </w:r>
          </w:p>
        </w:tc>
        <w:tc>
          <w:tcPr>
            <w:tcW w:w="2977" w:type="dxa"/>
          </w:tcPr>
          <w:p w14:paraId="5E56E705" w14:textId="77777777" w:rsidR="00DD4702" w:rsidRPr="00DE56B2" w:rsidRDefault="00DD4702" w:rsidP="002018F4">
            <w:pPr>
              <w:rPr>
                <w:sz w:val="16"/>
                <w:szCs w:val="16"/>
              </w:rPr>
            </w:pPr>
            <w:r w:rsidRPr="00DE56B2">
              <w:rPr>
                <w:sz w:val="16"/>
                <w:szCs w:val="16"/>
              </w:rPr>
              <w:t>DateAndTime</w:t>
            </w:r>
          </w:p>
        </w:tc>
        <w:tc>
          <w:tcPr>
            <w:tcW w:w="708" w:type="dxa"/>
          </w:tcPr>
          <w:p w14:paraId="46E9A207" w14:textId="77777777" w:rsidR="00DD4702" w:rsidRPr="00DE56B2" w:rsidRDefault="00DD4702"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BF9C003" w14:textId="77777777" w:rsidR="00DD4702" w:rsidRPr="00DE56B2" w:rsidRDefault="00DD4702" w:rsidP="002018F4">
            <w:pPr>
              <w:rPr>
                <w:sz w:val="16"/>
                <w:szCs w:val="16"/>
              </w:rPr>
            </w:pPr>
            <w:r w:rsidRPr="00DE56B2">
              <w:rPr>
                <w:sz w:val="16"/>
                <w:szCs w:val="16"/>
              </w:rPr>
              <w:t>RW</w:t>
            </w:r>
          </w:p>
        </w:tc>
        <w:tc>
          <w:tcPr>
            <w:tcW w:w="2697" w:type="dxa"/>
          </w:tcPr>
          <w:p w14:paraId="0747E1EC" w14:textId="77777777" w:rsidR="009822FA" w:rsidRPr="00073611" w:rsidRDefault="009822FA" w:rsidP="009822FA">
            <w:pPr>
              <w:spacing w:after="0"/>
              <w:rPr>
                <w:color w:val="7030A0"/>
                <w:sz w:val="16"/>
                <w:szCs w:val="16"/>
              </w:rPr>
            </w:pPr>
            <w:r>
              <w:rPr>
                <w:sz w:val="16"/>
                <w:szCs w:val="16"/>
              </w:rPr>
              <w:t>OpenModelAttribute</w:t>
            </w:r>
          </w:p>
          <w:p w14:paraId="6BB2E25D"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48A2FC80"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FBD97F0"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177A9913"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554F1AEF" w14:textId="77777777" w:rsidR="009822FA" w:rsidRPr="00073611" w:rsidRDefault="009822FA" w:rsidP="009822FA">
            <w:pPr>
              <w:spacing w:after="0"/>
              <w:rPr>
                <w:color w:val="7030A0"/>
                <w:sz w:val="16"/>
                <w:szCs w:val="16"/>
              </w:rPr>
            </w:pPr>
            <w:r>
              <w:rPr>
                <w:sz w:val="16"/>
                <w:szCs w:val="16"/>
              </w:rPr>
              <w:t>OpenInterfaceModelAttribute</w:t>
            </w:r>
          </w:p>
          <w:p w14:paraId="56C92308"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72A56137" w14:textId="77777777" w:rsidTr="005C4979">
        <w:trPr>
          <w:cantSplit/>
          <w:tblHeader w:val="0"/>
        </w:trPr>
        <w:tc>
          <w:tcPr>
            <w:tcW w:w="3114" w:type="dxa"/>
            <w:vMerge/>
          </w:tcPr>
          <w:p w14:paraId="461CB90F"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56F43C4E" w14:textId="77777777" w:rsidR="00DD4702" w:rsidRPr="00F24EA7" w:rsidRDefault="00DD4702" w:rsidP="00DD4702">
            <w:pPr>
              <w:rPr>
                <w:b/>
                <w:bCs/>
                <w:sz w:val="16"/>
                <w:szCs w:val="16"/>
              </w:rPr>
            </w:pPr>
            <w:r w:rsidRPr="00F24EA7">
              <w:rPr>
                <w:b/>
                <w:bCs/>
                <w:sz w:val="16"/>
                <w:szCs w:val="16"/>
              </w:rPr>
              <w:t>Description:</w:t>
            </w:r>
          </w:p>
          <w:p w14:paraId="72BA5D97" w14:textId="77777777" w:rsidR="00DD4702" w:rsidRPr="004F47E0" w:rsidRDefault="00DD4702" w:rsidP="00DD4702">
            <w:pPr>
              <w:rPr>
                <w:sz w:val="16"/>
                <w:szCs w:val="16"/>
              </w:rPr>
            </w:pPr>
            <w:r>
              <w:rPr>
                <w:sz w:val="16"/>
                <w:szCs w:val="16"/>
              </w:rPr>
              <w:t>Date and time of the range start.</w:t>
            </w:r>
          </w:p>
        </w:tc>
      </w:tr>
      <w:tr w:rsidR="00DD4702" w14:paraId="35ED3474" w14:textId="77777777" w:rsidTr="005C4979">
        <w:trPr>
          <w:cantSplit/>
          <w:tblHeader w:val="0"/>
        </w:trPr>
        <w:tc>
          <w:tcPr>
            <w:tcW w:w="3114" w:type="dxa"/>
            <w:vMerge w:val="restart"/>
          </w:tcPr>
          <w:p w14:paraId="4D8F6275" w14:textId="77777777" w:rsidR="00DD4702" w:rsidRPr="00DE56B2" w:rsidRDefault="00DD4702" w:rsidP="002018F4">
            <w:pPr>
              <w:rPr>
                <w:sz w:val="16"/>
                <w:szCs w:val="16"/>
              </w:rPr>
            </w:pPr>
            <w:r w:rsidRPr="00DE56B2">
              <w:rPr>
                <w:sz w:val="16"/>
                <w:szCs w:val="16"/>
              </w:rPr>
              <w:t>endTime</w:t>
            </w:r>
          </w:p>
        </w:tc>
        <w:tc>
          <w:tcPr>
            <w:tcW w:w="2977" w:type="dxa"/>
          </w:tcPr>
          <w:p w14:paraId="10C0F680" w14:textId="77777777" w:rsidR="00DD4702" w:rsidRPr="00DE56B2" w:rsidRDefault="00DD4702" w:rsidP="002018F4">
            <w:pPr>
              <w:rPr>
                <w:sz w:val="16"/>
                <w:szCs w:val="16"/>
              </w:rPr>
            </w:pPr>
            <w:r w:rsidRPr="00DE56B2">
              <w:rPr>
                <w:sz w:val="16"/>
                <w:szCs w:val="16"/>
              </w:rPr>
              <w:t>DateAndTime</w:t>
            </w:r>
          </w:p>
        </w:tc>
        <w:tc>
          <w:tcPr>
            <w:tcW w:w="708" w:type="dxa"/>
          </w:tcPr>
          <w:p w14:paraId="55BD57BA" w14:textId="77777777" w:rsidR="00DD4702" w:rsidRPr="00DE56B2" w:rsidRDefault="00DD4702"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BDB627F" w14:textId="77777777" w:rsidR="00DD4702" w:rsidRPr="00DE56B2" w:rsidRDefault="00DD4702" w:rsidP="002018F4">
            <w:pPr>
              <w:rPr>
                <w:sz w:val="16"/>
                <w:szCs w:val="16"/>
              </w:rPr>
            </w:pPr>
            <w:r w:rsidRPr="00DE56B2">
              <w:rPr>
                <w:sz w:val="16"/>
                <w:szCs w:val="16"/>
              </w:rPr>
              <w:t>RW</w:t>
            </w:r>
          </w:p>
        </w:tc>
        <w:tc>
          <w:tcPr>
            <w:tcW w:w="2697" w:type="dxa"/>
          </w:tcPr>
          <w:p w14:paraId="0A5E7982" w14:textId="77777777" w:rsidR="009822FA" w:rsidRPr="00073611" w:rsidRDefault="009822FA" w:rsidP="009822FA">
            <w:pPr>
              <w:spacing w:after="0"/>
              <w:rPr>
                <w:color w:val="7030A0"/>
                <w:sz w:val="16"/>
                <w:szCs w:val="16"/>
              </w:rPr>
            </w:pPr>
            <w:r>
              <w:rPr>
                <w:sz w:val="16"/>
                <w:szCs w:val="16"/>
              </w:rPr>
              <w:t>OpenModelAttribute</w:t>
            </w:r>
          </w:p>
          <w:p w14:paraId="65681BC2"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65FDCFC5"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18A0CA"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2CDD58A0"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429DB38A" w14:textId="77777777" w:rsidR="009822FA" w:rsidRPr="00073611" w:rsidRDefault="009822FA" w:rsidP="009822FA">
            <w:pPr>
              <w:spacing w:after="0"/>
              <w:rPr>
                <w:color w:val="7030A0"/>
                <w:sz w:val="16"/>
                <w:szCs w:val="16"/>
              </w:rPr>
            </w:pPr>
            <w:r>
              <w:rPr>
                <w:sz w:val="16"/>
                <w:szCs w:val="16"/>
              </w:rPr>
              <w:t>OpenInterfaceModelAttribute</w:t>
            </w:r>
          </w:p>
          <w:p w14:paraId="36FD7E90"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71DAF103" w14:textId="77777777" w:rsidTr="005C4979">
        <w:trPr>
          <w:cantSplit/>
          <w:tblHeader w:val="0"/>
        </w:trPr>
        <w:tc>
          <w:tcPr>
            <w:tcW w:w="3114" w:type="dxa"/>
            <w:vMerge/>
          </w:tcPr>
          <w:p w14:paraId="68020D52"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31C5F20F" w14:textId="77777777" w:rsidR="00DD4702" w:rsidRPr="00F24EA7" w:rsidRDefault="00DD4702" w:rsidP="00DD4702">
            <w:pPr>
              <w:rPr>
                <w:b/>
                <w:bCs/>
                <w:sz w:val="16"/>
                <w:szCs w:val="16"/>
              </w:rPr>
            </w:pPr>
            <w:r w:rsidRPr="00F24EA7">
              <w:rPr>
                <w:b/>
                <w:bCs/>
                <w:sz w:val="16"/>
                <w:szCs w:val="16"/>
              </w:rPr>
              <w:t>Description:</w:t>
            </w:r>
          </w:p>
          <w:p w14:paraId="11E3F92D" w14:textId="77777777" w:rsidR="00DD4702" w:rsidRPr="004F47E0" w:rsidRDefault="00DD4702" w:rsidP="00DD4702">
            <w:pPr>
              <w:rPr>
                <w:sz w:val="16"/>
                <w:szCs w:val="16"/>
              </w:rPr>
            </w:pPr>
            <w:r>
              <w:rPr>
                <w:sz w:val="16"/>
                <w:szCs w:val="16"/>
              </w:rPr>
              <w:t>Date and time of the range end.</w:t>
            </w:r>
          </w:p>
        </w:tc>
      </w:tr>
    </w:tbl>
    <w:p w14:paraId="775CECBC" w14:textId="77777777" w:rsidR="00521CF4" w:rsidRPr="00325CD8" w:rsidRDefault="00521CF4" w:rsidP="00521CF4">
      <w:pPr>
        <w:pStyle w:val="Heading3"/>
        <w:jc w:val="both"/>
        <w:rPr>
          <w:rFonts w:ascii="Times New Roman" w:hAnsi="Times New Roman" w:cs="Times New Roman"/>
        </w:rPr>
      </w:pPr>
      <w:bookmarkStart w:id="40" w:name="_Toc74132469"/>
      <w:r>
        <w:rPr>
          <w:rFonts w:ascii="Times New Roman" w:hAnsi="Times New Roman" w:cs="Times New Roman"/>
        </w:rPr>
        <w:t>Uuid</w:t>
      </w:r>
      <w:bookmarkEnd w:id="40"/>
    </w:p>
    <w:p w14:paraId="42F2D0D2" w14:textId="77777777" w:rsidR="00521CF4" w:rsidRPr="004F47E0" w:rsidRDefault="00521CF4" w:rsidP="00521CF4">
      <w:pPr>
        <w:pStyle w:val="Body"/>
      </w:pPr>
      <w:r w:rsidRPr="004F47E0">
        <w:t>The univeral ID value where the mechanism for generation is defned by some authority not directly referenced in the structure. UUID here uses string representation as defined in RFC 4122.  The canonical representation uses lowercase characters. Pattern: [0-9a-fA-F]{8}-[0-9a-fA-F]{4}-[0-9a-fA-F]{4}-' + '[0-9a-fA-F]{4}-[0-9a-fA-F]{12}  Example of a UUID in string representation: f81d4fae-7dec-11d0-a765-00a0c91e6bf6</w:t>
      </w:r>
    </w:p>
    <w:p w14:paraId="7841F11C" w14:textId="77777777" w:rsidR="00643E67" w:rsidRPr="00643E67" w:rsidRDefault="00643E67" w:rsidP="00521CF4">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21CF4" w:rsidRPr="00D329F2" w14:paraId="6E99BB18" w14:textId="77777777" w:rsidTr="005C4979">
        <w:trPr>
          <w:cantSplit/>
        </w:trPr>
        <w:tc>
          <w:tcPr>
            <w:tcW w:w="3114" w:type="dxa"/>
          </w:tcPr>
          <w:p w14:paraId="14CBC3CC" w14:textId="77777777" w:rsidR="00521CF4" w:rsidRPr="00ED52CB" w:rsidRDefault="00521CF4" w:rsidP="002018F4">
            <w:pPr>
              <w:rPr>
                <w:b/>
                <w:sz w:val="16"/>
              </w:rPr>
            </w:pPr>
            <w:r w:rsidRPr="00ED52CB">
              <w:rPr>
                <w:b/>
                <w:sz w:val="16"/>
              </w:rPr>
              <w:t>Attribute Name</w:t>
            </w:r>
          </w:p>
        </w:tc>
        <w:tc>
          <w:tcPr>
            <w:tcW w:w="2977" w:type="dxa"/>
          </w:tcPr>
          <w:p w14:paraId="68233010" w14:textId="77777777" w:rsidR="00521CF4" w:rsidRPr="00ED52CB" w:rsidRDefault="00521CF4" w:rsidP="002018F4">
            <w:pPr>
              <w:rPr>
                <w:b/>
                <w:sz w:val="16"/>
              </w:rPr>
            </w:pPr>
            <w:r w:rsidRPr="00ED52CB">
              <w:rPr>
                <w:b/>
                <w:sz w:val="16"/>
              </w:rPr>
              <w:t>Type</w:t>
            </w:r>
          </w:p>
        </w:tc>
        <w:tc>
          <w:tcPr>
            <w:tcW w:w="708" w:type="dxa"/>
          </w:tcPr>
          <w:p w14:paraId="28F7D68B" w14:textId="77777777" w:rsidR="00521CF4" w:rsidRPr="00ED52CB" w:rsidRDefault="00521CF4" w:rsidP="002018F4">
            <w:pPr>
              <w:rPr>
                <w:b/>
                <w:sz w:val="16"/>
              </w:rPr>
            </w:pPr>
            <w:r>
              <w:rPr>
                <w:b/>
                <w:sz w:val="16"/>
              </w:rPr>
              <w:t>Mult.</w:t>
            </w:r>
          </w:p>
        </w:tc>
        <w:tc>
          <w:tcPr>
            <w:tcW w:w="709" w:type="dxa"/>
          </w:tcPr>
          <w:p w14:paraId="46EE4838" w14:textId="77777777" w:rsidR="00521CF4" w:rsidRPr="00ED52CB" w:rsidRDefault="00521CF4" w:rsidP="002018F4">
            <w:pPr>
              <w:rPr>
                <w:b/>
                <w:sz w:val="16"/>
              </w:rPr>
            </w:pPr>
            <w:r w:rsidRPr="00ED52CB">
              <w:rPr>
                <w:b/>
                <w:sz w:val="16"/>
              </w:rPr>
              <w:t>Access</w:t>
            </w:r>
          </w:p>
        </w:tc>
        <w:tc>
          <w:tcPr>
            <w:tcW w:w="2693" w:type="dxa"/>
          </w:tcPr>
          <w:p w14:paraId="3E556F40" w14:textId="77777777" w:rsidR="00521CF4" w:rsidRPr="00ED52CB" w:rsidRDefault="00DD4702" w:rsidP="002018F4">
            <w:pPr>
              <w:rPr>
                <w:b/>
                <w:sz w:val="16"/>
              </w:rPr>
            </w:pPr>
            <w:r>
              <w:rPr>
                <w:b/>
                <w:sz w:val="16"/>
              </w:rPr>
              <w:t>Stereotypes</w:t>
            </w:r>
          </w:p>
        </w:tc>
      </w:tr>
      <w:tr w:rsidR="00DD4702" w14:paraId="759616D3" w14:textId="77777777" w:rsidTr="005C4979">
        <w:trPr>
          <w:cantSplit/>
          <w:tblHeader w:val="0"/>
        </w:trPr>
        <w:tc>
          <w:tcPr>
            <w:tcW w:w="3114" w:type="dxa"/>
            <w:vMerge w:val="restart"/>
          </w:tcPr>
          <w:p w14:paraId="1AAB878D" w14:textId="77777777" w:rsidR="00DD4702" w:rsidRPr="00DE56B2" w:rsidRDefault="00DD4702" w:rsidP="002018F4">
            <w:pPr>
              <w:rPr>
                <w:sz w:val="16"/>
                <w:szCs w:val="16"/>
              </w:rPr>
            </w:pPr>
            <w:r w:rsidRPr="00DE56B2">
              <w:rPr>
                <w:sz w:val="16"/>
                <w:szCs w:val="16"/>
              </w:rPr>
              <w:t>value</w:t>
            </w:r>
          </w:p>
        </w:tc>
        <w:tc>
          <w:tcPr>
            <w:tcW w:w="2977" w:type="dxa"/>
          </w:tcPr>
          <w:p w14:paraId="417BDB34" w14:textId="77777777" w:rsidR="00DD4702" w:rsidRPr="00DE56B2" w:rsidRDefault="00DD4702" w:rsidP="002018F4">
            <w:pPr>
              <w:rPr>
                <w:sz w:val="16"/>
                <w:szCs w:val="16"/>
              </w:rPr>
            </w:pPr>
            <w:r w:rsidRPr="00DE56B2">
              <w:rPr>
                <w:sz w:val="16"/>
                <w:szCs w:val="16"/>
              </w:rPr>
              <w:t>String</w:t>
            </w:r>
          </w:p>
        </w:tc>
        <w:tc>
          <w:tcPr>
            <w:tcW w:w="708" w:type="dxa"/>
          </w:tcPr>
          <w:p w14:paraId="47952F75" w14:textId="77777777" w:rsidR="00DD4702" w:rsidRPr="00DE56B2" w:rsidRDefault="00DD4702" w:rsidP="002018F4">
            <w:pPr>
              <w:rPr>
                <w:sz w:val="16"/>
                <w:szCs w:val="16"/>
              </w:rPr>
            </w:pPr>
            <w:r>
              <w:t xml:space="preserve"> </w:t>
            </w:r>
            <w:r w:rsidRPr="003C5803">
              <w:rPr>
                <w:sz w:val="16"/>
                <w:szCs w:val="16"/>
              </w:rPr>
              <w:t>1</w:t>
            </w:r>
          </w:p>
        </w:tc>
        <w:tc>
          <w:tcPr>
            <w:tcW w:w="709" w:type="dxa"/>
          </w:tcPr>
          <w:p w14:paraId="414A85FA" w14:textId="77777777" w:rsidR="00DD4702" w:rsidRPr="00DE56B2" w:rsidRDefault="00DD4702" w:rsidP="002018F4">
            <w:pPr>
              <w:rPr>
                <w:sz w:val="16"/>
                <w:szCs w:val="16"/>
              </w:rPr>
            </w:pPr>
            <w:r w:rsidRPr="00DE56B2">
              <w:rPr>
                <w:sz w:val="16"/>
                <w:szCs w:val="16"/>
              </w:rPr>
              <w:t>RW</w:t>
            </w:r>
          </w:p>
        </w:tc>
        <w:tc>
          <w:tcPr>
            <w:tcW w:w="2697" w:type="dxa"/>
          </w:tcPr>
          <w:p w14:paraId="6302A5EE" w14:textId="77777777" w:rsidR="009822FA" w:rsidRPr="00073611" w:rsidRDefault="009822FA" w:rsidP="009822FA">
            <w:pPr>
              <w:spacing w:after="0"/>
              <w:rPr>
                <w:color w:val="7030A0"/>
                <w:sz w:val="16"/>
                <w:szCs w:val="16"/>
              </w:rPr>
            </w:pPr>
            <w:r>
              <w:rPr>
                <w:sz w:val="16"/>
                <w:szCs w:val="16"/>
              </w:rPr>
              <w:t>OpenModelAttribute</w:t>
            </w:r>
          </w:p>
          <w:p w14:paraId="77A47AB1" w14:textId="77777777" w:rsidR="00631E44" w:rsidRPr="0041764C" w:rsidRDefault="00757F7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sidR="0041764C">
              <w:rPr>
                <w:color w:val="7030A0"/>
                <w:sz w:val="16"/>
                <w:szCs w:val="16"/>
              </w:rPr>
              <w:t xml:space="preserve"> </w:t>
            </w:r>
            <w:r w:rsidR="0041764C">
              <w:rPr>
                <w:sz w:val="16"/>
                <w:szCs w:val="16"/>
              </w:rPr>
              <w:t xml:space="preserve">No </w:t>
            </w:r>
          </w:p>
          <w:p w14:paraId="7C03D354" w14:textId="77777777" w:rsidR="009822FA" w:rsidRDefault="009822FA" w:rsidP="009822FA">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CF479C"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 xml:space="preserve">valueRange: </w:t>
            </w:r>
            <w:r w:rsidRPr="00073611">
              <w:rPr>
                <w:color w:val="7030A0"/>
                <w:sz w:val="16"/>
                <w:szCs w:val="16"/>
              </w:rPr>
              <w:t xml:space="preserve"> </w:t>
            </w:r>
            <w:r>
              <w:rPr>
                <w:sz w:val="16"/>
                <w:szCs w:val="16"/>
              </w:rPr>
              <w:t>no range constraint</w:t>
            </w:r>
            <w:r w:rsidRPr="00DE56B2">
              <w:rPr>
                <w:sz w:val="16"/>
                <w:szCs w:val="16"/>
              </w:rPr>
              <w:t xml:space="preserve"> </w:t>
            </w:r>
          </w:p>
          <w:p w14:paraId="5FFAFC85"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support:  MANDATORY</w:t>
            </w:r>
          </w:p>
          <w:p w14:paraId="3AB653C8" w14:textId="77777777" w:rsidR="009822FA" w:rsidRPr="00073611" w:rsidRDefault="009822FA" w:rsidP="009822FA">
            <w:pPr>
              <w:spacing w:after="0"/>
              <w:rPr>
                <w:color w:val="7030A0"/>
                <w:sz w:val="16"/>
                <w:szCs w:val="16"/>
              </w:rPr>
            </w:pPr>
            <w:r>
              <w:rPr>
                <w:sz w:val="16"/>
                <w:szCs w:val="16"/>
              </w:rPr>
              <w:t>OpenInterfaceModelAttribute</w:t>
            </w:r>
          </w:p>
          <w:p w14:paraId="7FB8F4D9" w14:textId="77777777" w:rsidR="009822FA" w:rsidRDefault="009822FA" w:rsidP="009822FA">
            <w:pPr>
              <w:pStyle w:val="ListParagraph"/>
              <w:numPr>
                <w:ilvl w:val="0"/>
                <w:numId w:val="11"/>
              </w:numPr>
              <w:spacing w:after="0"/>
              <w:ind w:left="176" w:hanging="142"/>
              <w:rPr>
                <w:sz w:val="16"/>
                <w:szCs w:val="16"/>
              </w:rPr>
            </w:pPr>
            <w:r w:rsidRPr="00DE56B2">
              <w:rPr>
                <w:sz w:val="16"/>
                <w:szCs w:val="16"/>
              </w:rPr>
              <w:t>AVC: NA</w:t>
            </w:r>
          </w:p>
        </w:tc>
      </w:tr>
      <w:tr w:rsidR="00DD4702" w14:paraId="2BA86946" w14:textId="77777777" w:rsidTr="005C4979">
        <w:trPr>
          <w:cantSplit/>
          <w:tblHeader w:val="0"/>
        </w:trPr>
        <w:tc>
          <w:tcPr>
            <w:tcW w:w="3114" w:type="dxa"/>
            <w:vMerge/>
          </w:tcPr>
          <w:p w14:paraId="19F68F5F" w14:textId="77777777" w:rsidR="00DD4702" w:rsidRPr="00DE56B2" w:rsidRDefault="00DD4702" w:rsidP="002018F4">
            <w:pPr>
              <w:rPr>
                <w:sz w:val="16"/>
                <w:szCs w:val="16"/>
              </w:rPr>
            </w:pPr>
          </w:p>
        </w:tc>
        <w:tc>
          <w:tcPr>
            <w:tcW w:w="7091" w:type="dxa"/>
            <w:gridSpan w:val="4"/>
            <w:shd w:val="clear" w:color="auto" w:fill="F2F2F2" w:themeFill="background1" w:themeFillShade="F2"/>
          </w:tcPr>
          <w:p w14:paraId="22E6E696" w14:textId="77777777" w:rsidR="00DD4702" w:rsidRPr="00F24EA7" w:rsidRDefault="00DD4702" w:rsidP="00DD4702">
            <w:pPr>
              <w:rPr>
                <w:b/>
                <w:bCs/>
                <w:sz w:val="16"/>
                <w:szCs w:val="16"/>
              </w:rPr>
            </w:pPr>
            <w:r w:rsidRPr="00F24EA7">
              <w:rPr>
                <w:b/>
                <w:bCs/>
                <w:sz w:val="16"/>
                <w:szCs w:val="16"/>
              </w:rPr>
              <w:t>Description:</w:t>
            </w:r>
          </w:p>
          <w:p w14:paraId="0F28CF61" w14:textId="77777777" w:rsidR="00DD4702" w:rsidRPr="004F47E0" w:rsidRDefault="00DD4702" w:rsidP="00DD4702">
            <w:pPr>
              <w:rPr>
                <w:sz w:val="16"/>
                <w:szCs w:val="16"/>
              </w:rPr>
            </w:pPr>
            <w:r>
              <w:rPr>
                <w:sz w:val="16"/>
                <w:szCs w:val="16"/>
              </w:rPr>
              <w:t>The specific value of the universal id.</w:t>
            </w:r>
          </w:p>
        </w:tc>
      </w:tr>
    </w:tbl>
    <w:p w14:paraId="418C9D74" w14:textId="3321F4A9" w:rsidR="00521CF4" w:rsidRPr="00521CF4" w:rsidRDefault="00521CF4" w:rsidP="00521CF4">
      <w:pPr>
        <w:pStyle w:val="Heading2"/>
        <w:tabs>
          <w:tab w:val="num" w:pos="576"/>
        </w:tabs>
        <w:ind w:hanging="756"/>
        <w:jc w:val="both"/>
        <w:rPr>
          <w:rFonts w:ascii="Times New Roman" w:hAnsi="Times New Roman" w:cs="Times New Roman"/>
        </w:rPr>
      </w:pPr>
      <w:bookmarkStart w:id="41" w:name="_Toc74132470"/>
      <w:r>
        <w:rPr>
          <w:rFonts w:ascii="Times New Roman" w:hAnsi="Times New Roman" w:cs="Times New Roman"/>
        </w:rPr>
        <w:t>Enumerations</w:t>
      </w:r>
      <w:bookmarkEnd w:id="41"/>
    </w:p>
    <w:p w14:paraId="72CA4C27" w14:textId="77777777" w:rsidR="00521CF4" w:rsidRPr="00325CD8" w:rsidRDefault="00521CF4" w:rsidP="00521CF4">
      <w:pPr>
        <w:pStyle w:val="Heading3"/>
        <w:jc w:val="both"/>
        <w:rPr>
          <w:rFonts w:ascii="Times New Roman" w:hAnsi="Times New Roman" w:cs="Times New Roman"/>
        </w:rPr>
      </w:pPr>
      <w:bookmarkStart w:id="42" w:name="_Toc74132471"/>
      <w:r>
        <w:rPr>
          <w:rFonts w:ascii="Times New Roman" w:hAnsi="Times New Roman" w:cs="Times New Roman"/>
        </w:rPr>
        <w:t>AdministrativeState</w:t>
      </w:r>
      <w:bookmarkEnd w:id="42"/>
    </w:p>
    <w:p w14:paraId="008361C0" w14:textId="77777777" w:rsidR="00521CF4" w:rsidRDefault="00521CF4" w:rsidP="00521CF4">
      <w:pPr>
        <w:pStyle w:val="Body"/>
      </w:pPr>
      <w:r w:rsidRPr="009F1A57">
        <w:t>The possible values of the administrativeState.</w:t>
      </w:r>
    </w:p>
    <w:p w14:paraId="66DAB57D" w14:textId="77777777" w:rsidR="00521CF4" w:rsidRDefault="00521CF4" w:rsidP="00521CF4">
      <w:pPr>
        <w:pStyle w:val="Body"/>
        <w:rPr>
          <w:bCs/>
          <w:color w:val="7030A0"/>
        </w:rPr>
      </w:pPr>
      <w:r>
        <w:t>Contains Enumeration Literals:</w:t>
      </w:r>
    </w:p>
    <w:p w14:paraId="6F702896" w14:textId="77777777" w:rsidR="00521CF4" w:rsidRDefault="00521CF4" w:rsidP="008968E3">
      <w:pPr>
        <w:pStyle w:val="ListParagraph"/>
        <w:numPr>
          <w:ilvl w:val="0"/>
          <w:numId w:val="5"/>
        </w:numPr>
        <w:spacing w:before="240" w:after="0"/>
        <w:ind w:left="720" w:hanging="360"/>
      </w:pPr>
      <w:r>
        <w:t xml:space="preserve"> LOCKED:</w:t>
      </w:r>
    </w:p>
    <w:p w14:paraId="5B34ECA8" w14:textId="77777777" w:rsidR="00521CF4" w:rsidRPr="00501397" w:rsidRDefault="00521CF4" w:rsidP="008968E3">
      <w:pPr>
        <w:pStyle w:val="ListParagraph"/>
        <w:numPr>
          <w:ilvl w:val="1"/>
          <w:numId w:val="6"/>
        </w:numPr>
        <w:spacing w:after="0"/>
        <w:contextualSpacing w:val="0"/>
      </w:pPr>
      <w:r w:rsidRPr="009F1A57">
        <w:t>Users are administratively prohibited from making use of the resource.</w:t>
      </w:r>
    </w:p>
    <w:p w14:paraId="76DB5C45" w14:textId="77777777" w:rsidR="00521CF4" w:rsidRDefault="00521CF4" w:rsidP="008968E3">
      <w:pPr>
        <w:pStyle w:val="ListParagraph"/>
        <w:numPr>
          <w:ilvl w:val="0"/>
          <w:numId w:val="5"/>
        </w:numPr>
        <w:spacing w:before="240" w:after="0"/>
        <w:ind w:left="720" w:hanging="360"/>
      </w:pPr>
      <w:r>
        <w:t xml:space="preserve"> UNLOCKED:</w:t>
      </w:r>
    </w:p>
    <w:p w14:paraId="586FCBF6" w14:textId="77777777" w:rsidR="00521CF4" w:rsidRPr="00501397" w:rsidRDefault="00521CF4" w:rsidP="008968E3">
      <w:pPr>
        <w:pStyle w:val="ListParagraph"/>
        <w:numPr>
          <w:ilvl w:val="1"/>
          <w:numId w:val="6"/>
        </w:numPr>
        <w:spacing w:after="0"/>
        <w:contextualSpacing w:val="0"/>
      </w:pPr>
      <w:r w:rsidRPr="009F1A57">
        <w:t>Users are allowed to use the resource.</w:t>
      </w:r>
    </w:p>
    <w:p w14:paraId="53F070CF" w14:textId="77777777" w:rsidR="00521CF4" w:rsidRPr="00325CD8" w:rsidRDefault="00521CF4" w:rsidP="00521CF4">
      <w:pPr>
        <w:pStyle w:val="Heading3"/>
        <w:jc w:val="both"/>
        <w:rPr>
          <w:rFonts w:ascii="Times New Roman" w:hAnsi="Times New Roman" w:cs="Times New Roman"/>
        </w:rPr>
      </w:pPr>
      <w:bookmarkStart w:id="43" w:name="_Toc74132472"/>
      <w:r>
        <w:rPr>
          <w:rFonts w:ascii="Times New Roman" w:hAnsi="Times New Roman" w:cs="Times New Roman"/>
        </w:rPr>
        <w:t>CapacityUnit</w:t>
      </w:r>
      <w:bookmarkEnd w:id="43"/>
    </w:p>
    <w:p w14:paraId="4A24AA3D" w14:textId="77777777" w:rsidR="00521CF4" w:rsidRDefault="00521CF4" w:rsidP="00521CF4">
      <w:pPr>
        <w:pStyle w:val="Body"/>
      </w:pPr>
      <w:r w:rsidRPr="009F1A57">
        <w:t>Units of measurement of the capacity.</w:t>
      </w:r>
    </w:p>
    <w:p w14:paraId="7BA3B55B" w14:textId="77777777" w:rsidR="00521CF4" w:rsidRDefault="00521CF4" w:rsidP="00521CF4">
      <w:pPr>
        <w:pStyle w:val="Body"/>
        <w:rPr>
          <w:bCs/>
          <w:color w:val="7030A0"/>
        </w:rPr>
      </w:pPr>
      <w:r>
        <w:t>Contains Enumeration Literals:</w:t>
      </w:r>
    </w:p>
    <w:p w14:paraId="52716409" w14:textId="77777777" w:rsidR="00521CF4" w:rsidRDefault="00521CF4" w:rsidP="008968E3">
      <w:pPr>
        <w:pStyle w:val="ListParagraph"/>
        <w:numPr>
          <w:ilvl w:val="0"/>
          <w:numId w:val="5"/>
        </w:numPr>
        <w:spacing w:before="240" w:after="0"/>
        <w:ind w:left="720" w:hanging="360"/>
      </w:pPr>
      <w:r>
        <w:t xml:space="preserve"> TB:</w:t>
      </w:r>
    </w:p>
    <w:p w14:paraId="63179066" w14:textId="77777777" w:rsidR="00521CF4" w:rsidRPr="00501397" w:rsidRDefault="00521CF4" w:rsidP="008968E3">
      <w:pPr>
        <w:pStyle w:val="ListParagraph"/>
        <w:numPr>
          <w:ilvl w:val="1"/>
          <w:numId w:val="6"/>
        </w:numPr>
        <w:spacing w:after="0"/>
        <w:contextualSpacing w:val="0"/>
      </w:pPr>
      <w:r w:rsidRPr="009F1A57">
        <w:t>Indicates that the integer CapacityValue is in TeraBytes</w:t>
      </w:r>
    </w:p>
    <w:p w14:paraId="1A0B7ECF" w14:textId="77777777" w:rsidR="00521CF4" w:rsidRDefault="00521CF4" w:rsidP="008968E3">
      <w:pPr>
        <w:pStyle w:val="ListParagraph"/>
        <w:numPr>
          <w:ilvl w:val="0"/>
          <w:numId w:val="5"/>
        </w:numPr>
        <w:spacing w:before="240" w:after="0"/>
        <w:ind w:left="720" w:hanging="360"/>
      </w:pPr>
      <w:r>
        <w:lastRenderedPageBreak/>
        <w:t xml:space="preserve"> TBPS:</w:t>
      </w:r>
    </w:p>
    <w:p w14:paraId="460C984D" w14:textId="77777777" w:rsidR="00521CF4" w:rsidRPr="00501397" w:rsidRDefault="00521CF4" w:rsidP="008968E3">
      <w:pPr>
        <w:pStyle w:val="ListParagraph"/>
        <w:numPr>
          <w:ilvl w:val="1"/>
          <w:numId w:val="6"/>
        </w:numPr>
        <w:spacing w:after="0"/>
        <w:contextualSpacing w:val="0"/>
      </w:pPr>
      <w:r w:rsidRPr="009F1A57">
        <w:t>Indicates that the integer CapacityValue is in Terabit-per-second</w:t>
      </w:r>
    </w:p>
    <w:p w14:paraId="6C3B984A" w14:textId="77777777" w:rsidR="00521CF4" w:rsidRDefault="00521CF4" w:rsidP="008968E3">
      <w:pPr>
        <w:pStyle w:val="ListParagraph"/>
        <w:numPr>
          <w:ilvl w:val="0"/>
          <w:numId w:val="5"/>
        </w:numPr>
        <w:spacing w:before="240" w:after="0"/>
        <w:ind w:left="720" w:hanging="360"/>
      </w:pPr>
      <w:r>
        <w:t xml:space="preserve"> GB:</w:t>
      </w:r>
    </w:p>
    <w:p w14:paraId="454E3250" w14:textId="77777777" w:rsidR="00521CF4" w:rsidRPr="00501397" w:rsidRDefault="00521CF4" w:rsidP="008968E3">
      <w:pPr>
        <w:pStyle w:val="ListParagraph"/>
        <w:numPr>
          <w:ilvl w:val="1"/>
          <w:numId w:val="6"/>
        </w:numPr>
        <w:spacing w:after="0"/>
        <w:contextualSpacing w:val="0"/>
      </w:pPr>
      <w:r w:rsidRPr="009F1A57">
        <w:t>Indicates that the integer CapacityValue is in GigaBytes</w:t>
      </w:r>
    </w:p>
    <w:p w14:paraId="63ED0266" w14:textId="77777777" w:rsidR="00521CF4" w:rsidRDefault="00521CF4" w:rsidP="008968E3">
      <w:pPr>
        <w:pStyle w:val="ListParagraph"/>
        <w:numPr>
          <w:ilvl w:val="0"/>
          <w:numId w:val="5"/>
        </w:numPr>
        <w:spacing w:before="240" w:after="0"/>
        <w:ind w:left="720" w:hanging="360"/>
      </w:pPr>
      <w:r>
        <w:t xml:space="preserve"> GBPS:</w:t>
      </w:r>
    </w:p>
    <w:p w14:paraId="1681ED02" w14:textId="77777777" w:rsidR="00521CF4" w:rsidRPr="00501397" w:rsidRDefault="00521CF4" w:rsidP="008968E3">
      <w:pPr>
        <w:pStyle w:val="ListParagraph"/>
        <w:numPr>
          <w:ilvl w:val="1"/>
          <w:numId w:val="6"/>
        </w:numPr>
        <w:spacing w:after="0"/>
        <w:contextualSpacing w:val="0"/>
      </w:pPr>
      <w:r w:rsidRPr="009F1A57">
        <w:t>Indicates that the integer CapacityValue is in Gigabit-per-second</w:t>
      </w:r>
    </w:p>
    <w:p w14:paraId="116E1310" w14:textId="77777777" w:rsidR="00521CF4" w:rsidRDefault="00521CF4" w:rsidP="008968E3">
      <w:pPr>
        <w:pStyle w:val="ListParagraph"/>
        <w:numPr>
          <w:ilvl w:val="0"/>
          <w:numId w:val="5"/>
        </w:numPr>
        <w:spacing w:before="240" w:after="0"/>
        <w:ind w:left="720" w:hanging="360"/>
      </w:pPr>
      <w:r>
        <w:t xml:space="preserve"> MB:</w:t>
      </w:r>
    </w:p>
    <w:p w14:paraId="46DDFC2B" w14:textId="77777777" w:rsidR="00521CF4" w:rsidRPr="00501397" w:rsidRDefault="00521CF4" w:rsidP="008968E3">
      <w:pPr>
        <w:pStyle w:val="ListParagraph"/>
        <w:numPr>
          <w:ilvl w:val="1"/>
          <w:numId w:val="6"/>
        </w:numPr>
        <w:spacing w:after="0"/>
        <w:contextualSpacing w:val="0"/>
      </w:pPr>
      <w:r w:rsidRPr="009F1A57">
        <w:t>Indicates that the integer CapacityValue is in MegaBytes</w:t>
      </w:r>
    </w:p>
    <w:p w14:paraId="4D1FCFAB" w14:textId="77777777" w:rsidR="00521CF4" w:rsidRDefault="00521CF4" w:rsidP="008968E3">
      <w:pPr>
        <w:pStyle w:val="ListParagraph"/>
        <w:numPr>
          <w:ilvl w:val="0"/>
          <w:numId w:val="5"/>
        </w:numPr>
        <w:spacing w:before="240" w:after="0"/>
        <w:ind w:left="720" w:hanging="360"/>
      </w:pPr>
      <w:r>
        <w:t xml:space="preserve"> MBPS:</w:t>
      </w:r>
    </w:p>
    <w:p w14:paraId="586EA8FD" w14:textId="77777777" w:rsidR="00521CF4" w:rsidRPr="00501397" w:rsidRDefault="00521CF4" w:rsidP="008968E3">
      <w:pPr>
        <w:pStyle w:val="ListParagraph"/>
        <w:numPr>
          <w:ilvl w:val="1"/>
          <w:numId w:val="6"/>
        </w:numPr>
        <w:spacing w:after="0"/>
        <w:contextualSpacing w:val="0"/>
      </w:pPr>
      <w:r w:rsidRPr="009F1A57">
        <w:t>Indicates that the integer CapacityValue is in Megabit-per-second</w:t>
      </w:r>
    </w:p>
    <w:p w14:paraId="2855D1E5" w14:textId="77777777" w:rsidR="00521CF4" w:rsidRDefault="00521CF4" w:rsidP="008968E3">
      <w:pPr>
        <w:pStyle w:val="ListParagraph"/>
        <w:numPr>
          <w:ilvl w:val="0"/>
          <w:numId w:val="5"/>
        </w:numPr>
        <w:spacing w:before="240" w:after="0"/>
        <w:ind w:left="720" w:hanging="360"/>
      </w:pPr>
      <w:r>
        <w:t xml:space="preserve"> KB:</w:t>
      </w:r>
    </w:p>
    <w:p w14:paraId="7F620BD0" w14:textId="77777777" w:rsidR="00521CF4" w:rsidRPr="00501397" w:rsidRDefault="00521CF4" w:rsidP="008968E3">
      <w:pPr>
        <w:pStyle w:val="ListParagraph"/>
        <w:numPr>
          <w:ilvl w:val="1"/>
          <w:numId w:val="6"/>
        </w:numPr>
        <w:spacing w:after="0"/>
        <w:contextualSpacing w:val="0"/>
      </w:pPr>
      <w:r w:rsidRPr="009F1A57">
        <w:t>Indicates that the integer CapacityValue is in KiloBytes</w:t>
      </w:r>
    </w:p>
    <w:p w14:paraId="6F6C31A8" w14:textId="77777777" w:rsidR="00521CF4" w:rsidRDefault="00521CF4" w:rsidP="008968E3">
      <w:pPr>
        <w:pStyle w:val="ListParagraph"/>
        <w:numPr>
          <w:ilvl w:val="0"/>
          <w:numId w:val="5"/>
        </w:numPr>
        <w:spacing w:before="240" w:after="0"/>
        <w:ind w:left="720" w:hanging="360"/>
      </w:pPr>
      <w:r>
        <w:t xml:space="preserve"> KBPS:</w:t>
      </w:r>
    </w:p>
    <w:p w14:paraId="24B9E70E" w14:textId="77777777" w:rsidR="00521CF4" w:rsidRPr="00501397" w:rsidRDefault="00521CF4" w:rsidP="008968E3">
      <w:pPr>
        <w:pStyle w:val="ListParagraph"/>
        <w:numPr>
          <w:ilvl w:val="1"/>
          <w:numId w:val="6"/>
        </w:numPr>
        <w:spacing w:after="0"/>
        <w:contextualSpacing w:val="0"/>
      </w:pPr>
      <w:r w:rsidRPr="009F1A57">
        <w:t>Indicates that the integer CapacityValue is in Kilobit-per-second</w:t>
      </w:r>
    </w:p>
    <w:p w14:paraId="0AE1C2A8" w14:textId="77777777" w:rsidR="00521CF4" w:rsidRDefault="00521CF4" w:rsidP="008968E3">
      <w:pPr>
        <w:pStyle w:val="ListParagraph"/>
        <w:numPr>
          <w:ilvl w:val="0"/>
          <w:numId w:val="5"/>
        </w:numPr>
        <w:spacing w:before="240" w:after="0"/>
        <w:ind w:left="720" w:hanging="360"/>
      </w:pPr>
      <w:r>
        <w:t xml:space="preserve"> GHz:</w:t>
      </w:r>
    </w:p>
    <w:p w14:paraId="11F54DD9" w14:textId="77777777" w:rsidR="00521CF4" w:rsidRPr="00501397" w:rsidRDefault="00521CF4" w:rsidP="008968E3">
      <w:pPr>
        <w:pStyle w:val="ListParagraph"/>
        <w:numPr>
          <w:ilvl w:val="1"/>
          <w:numId w:val="6"/>
        </w:numPr>
        <w:spacing w:after="0"/>
        <w:contextualSpacing w:val="0"/>
      </w:pPr>
      <w:r w:rsidRPr="009F1A57">
        <w:t>Indicates that the integer CapacityValue is in gigahertz (spectrum)</w:t>
      </w:r>
    </w:p>
    <w:p w14:paraId="0AB834C2" w14:textId="77777777" w:rsidR="00521CF4" w:rsidRDefault="00521CF4" w:rsidP="008968E3">
      <w:pPr>
        <w:pStyle w:val="ListParagraph"/>
        <w:numPr>
          <w:ilvl w:val="0"/>
          <w:numId w:val="5"/>
        </w:numPr>
        <w:spacing w:before="240" w:after="0"/>
        <w:ind w:left="720" w:hanging="360"/>
      </w:pPr>
      <w:r>
        <w:t xml:space="preserve"> MHz:</w:t>
      </w:r>
    </w:p>
    <w:p w14:paraId="57CCAF6C" w14:textId="77777777" w:rsidR="00521CF4" w:rsidRPr="00501397" w:rsidRDefault="00521CF4" w:rsidP="008968E3">
      <w:pPr>
        <w:pStyle w:val="ListParagraph"/>
        <w:numPr>
          <w:ilvl w:val="1"/>
          <w:numId w:val="6"/>
        </w:numPr>
        <w:spacing w:after="0"/>
        <w:contextualSpacing w:val="0"/>
      </w:pPr>
      <w:r w:rsidRPr="009F1A57">
        <w:t>Indicates that the integer CapacityValue is in megahertz (spectrum)</w:t>
      </w:r>
    </w:p>
    <w:p w14:paraId="62729DDF" w14:textId="77777777" w:rsidR="00521CF4" w:rsidRPr="00325CD8" w:rsidRDefault="00521CF4" w:rsidP="00521CF4">
      <w:pPr>
        <w:pStyle w:val="Heading3"/>
        <w:jc w:val="both"/>
        <w:rPr>
          <w:rFonts w:ascii="Times New Roman" w:hAnsi="Times New Roman" w:cs="Times New Roman"/>
        </w:rPr>
      </w:pPr>
      <w:bookmarkStart w:id="44" w:name="_Toc74132473"/>
      <w:r>
        <w:rPr>
          <w:rFonts w:ascii="Times New Roman" w:hAnsi="Times New Roman" w:cs="Times New Roman"/>
        </w:rPr>
        <w:t>DirectiveValue</w:t>
      </w:r>
      <w:bookmarkEnd w:id="44"/>
    </w:p>
    <w:p w14:paraId="621F5378" w14:textId="77777777" w:rsidR="00521CF4" w:rsidRDefault="00521CF4" w:rsidP="00521CF4">
      <w:pPr>
        <w:pStyle w:val="Body"/>
      </w:pPr>
      <w:r w:rsidRPr="009F1A57">
        <w:t>Types of directives.</w:t>
      </w:r>
    </w:p>
    <w:p w14:paraId="66D20C2A" w14:textId="77777777" w:rsidR="00521CF4" w:rsidRDefault="00521CF4" w:rsidP="00521CF4">
      <w:pPr>
        <w:pStyle w:val="Body"/>
        <w:rPr>
          <w:bCs/>
          <w:color w:val="7030A0"/>
        </w:rPr>
      </w:pPr>
      <w:r>
        <w:t>Contains Enumeration Literals:</w:t>
      </w:r>
    </w:p>
    <w:p w14:paraId="2329A4D7" w14:textId="77777777" w:rsidR="00521CF4" w:rsidRDefault="00521CF4" w:rsidP="008968E3">
      <w:pPr>
        <w:pStyle w:val="ListParagraph"/>
        <w:numPr>
          <w:ilvl w:val="0"/>
          <w:numId w:val="5"/>
        </w:numPr>
        <w:spacing w:before="240" w:after="0"/>
        <w:ind w:left="720" w:hanging="360"/>
      </w:pPr>
      <w:r>
        <w:t xml:space="preserve"> MINIMIZE:</w:t>
      </w:r>
    </w:p>
    <w:p w14:paraId="0FA59012" w14:textId="77777777" w:rsidR="00521CF4" w:rsidRPr="00501397" w:rsidRDefault="00521CF4" w:rsidP="008968E3">
      <w:pPr>
        <w:pStyle w:val="ListParagraph"/>
        <w:numPr>
          <w:ilvl w:val="1"/>
          <w:numId w:val="6"/>
        </w:numPr>
        <w:spacing w:after="0"/>
        <w:contextualSpacing w:val="0"/>
      </w:pPr>
      <w:r w:rsidRPr="009F1A57">
        <w:t>Directive to minimize.</w:t>
      </w:r>
    </w:p>
    <w:p w14:paraId="5D94AC59" w14:textId="77777777" w:rsidR="00521CF4" w:rsidRDefault="00521CF4" w:rsidP="008968E3">
      <w:pPr>
        <w:pStyle w:val="ListParagraph"/>
        <w:numPr>
          <w:ilvl w:val="0"/>
          <w:numId w:val="5"/>
        </w:numPr>
        <w:spacing w:before="240" w:after="0"/>
        <w:ind w:left="720" w:hanging="360"/>
      </w:pPr>
      <w:r>
        <w:t xml:space="preserve"> MAXIMIZE:</w:t>
      </w:r>
    </w:p>
    <w:p w14:paraId="2BA4B9CF" w14:textId="77777777" w:rsidR="00521CF4" w:rsidRPr="00501397" w:rsidRDefault="00521CF4" w:rsidP="008968E3">
      <w:pPr>
        <w:pStyle w:val="ListParagraph"/>
        <w:numPr>
          <w:ilvl w:val="1"/>
          <w:numId w:val="6"/>
        </w:numPr>
        <w:spacing w:after="0"/>
        <w:contextualSpacing w:val="0"/>
      </w:pPr>
      <w:r w:rsidRPr="009F1A57">
        <w:t>Directive to maximize.</w:t>
      </w:r>
    </w:p>
    <w:p w14:paraId="69790E1E" w14:textId="77777777" w:rsidR="00521CF4" w:rsidRDefault="00521CF4" w:rsidP="008968E3">
      <w:pPr>
        <w:pStyle w:val="ListParagraph"/>
        <w:numPr>
          <w:ilvl w:val="0"/>
          <w:numId w:val="5"/>
        </w:numPr>
        <w:spacing w:before="240" w:after="0"/>
        <w:ind w:left="720" w:hanging="360"/>
      </w:pPr>
      <w:r>
        <w:t xml:space="preserve"> ALLOW:</w:t>
      </w:r>
    </w:p>
    <w:p w14:paraId="641F7F85" w14:textId="77777777" w:rsidR="00521CF4" w:rsidRPr="00501397" w:rsidRDefault="00521CF4" w:rsidP="008968E3">
      <w:pPr>
        <w:pStyle w:val="ListParagraph"/>
        <w:numPr>
          <w:ilvl w:val="1"/>
          <w:numId w:val="6"/>
        </w:numPr>
        <w:spacing w:after="0"/>
        <w:contextualSpacing w:val="0"/>
      </w:pPr>
      <w:r w:rsidRPr="009F1A57">
        <w:t>Directive to allow.</w:t>
      </w:r>
    </w:p>
    <w:p w14:paraId="276BFD5D" w14:textId="77777777" w:rsidR="00521CF4" w:rsidRDefault="00521CF4" w:rsidP="008968E3">
      <w:pPr>
        <w:pStyle w:val="ListParagraph"/>
        <w:numPr>
          <w:ilvl w:val="0"/>
          <w:numId w:val="5"/>
        </w:numPr>
        <w:spacing w:before="240" w:after="0"/>
        <w:ind w:left="720" w:hanging="360"/>
      </w:pPr>
      <w:r>
        <w:t xml:space="preserve"> DISALLOW:</w:t>
      </w:r>
    </w:p>
    <w:p w14:paraId="74E3AFC6" w14:textId="77777777" w:rsidR="00521CF4" w:rsidRPr="00501397" w:rsidRDefault="00521CF4" w:rsidP="008968E3">
      <w:pPr>
        <w:pStyle w:val="ListParagraph"/>
        <w:numPr>
          <w:ilvl w:val="1"/>
          <w:numId w:val="6"/>
        </w:numPr>
        <w:spacing w:after="0"/>
        <w:contextualSpacing w:val="0"/>
      </w:pPr>
      <w:r w:rsidRPr="009F1A57">
        <w:t>Directive to disallow</w:t>
      </w:r>
    </w:p>
    <w:p w14:paraId="5DDB3AB6" w14:textId="77777777" w:rsidR="00521CF4" w:rsidRDefault="00521CF4" w:rsidP="008968E3">
      <w:pPr>
        <w:pStyle w:val="ListParagraph"/>
        <w:numPr>
          <w:ilvl w:val="0"/>
          <w:numId w:val="5"/>
        </w:numPr>
        <w:spacing w:before="240" w:after="0"/>
        <w:ind w:left="720" w:hanging="360"/>
      </w:pPr>
      <w:r>
        <w:t xml:space="preserve"> DONT_CARE:</w:t>
      </w:r>
    </w:p>
    <w:p w14:paraId="3E6834A7" w14:textId="77777777" w:rsidR="00521CF4" w:rsidRPr="00501397" w:rsidRDefault="00521CF4" w:rsidP="008968E3">
      <w:pPr>
        <w:pStyle w:val="ListParagraph"/>
        <w:numPr>
          <w:ilvl w:val="1"/>
          <w:numId w:val="6"/>
        </w:numPr>
        <w:spacing w:after="0"/>
        <w:contextualSpacing w:val="0"/>
      </w:pPr>
      <w:r w:rsidRPr="009F1A57">
        <w:t>Directive is do not care.</w:t>
      </w:r>
    </w:p>
    <w:p w14:paraId="3EB8D105" w14:textId="77777777" w:rsidR="00521CF4" w:rsidRPr="00325CD8" w:rsidRDefault="00521CF4" w:rsidP="00521CF4">
      <w:pPr>
        <w:pStyle w:val="Heading3"/>
        <w:jc w:val="both"/>
        <w:rPr>
          <w:rFonts w:ascii="Times New Roman" w:hAnsi="Times New Roman" w:cs="Times New Roman"/>
        </w:rPr>
      </w:pPr>
      <w:bookmarkStart w:id="45" w:name="_Toc74132474"/>
      <w:r>
        <w:rPr>
          <w:rFonts w:ascii="Times New Roman" w:hAnsi="Times New Roman" w:cs="Times New Roman"/>
        </w:rPr>
        <w:t>ForwardingDirection</w:t>
      </w:r>
      <w:bookmarkEnd w:id="45"/>
    </w:p>
    <w:p w14:paraId="53378B4D" w14:textId="77777777" w:rsidR="00521CF4" w:rsidRDefault="00521CF4" w:rsidP="00521CF4">
      <w:pPr>
        <w:pStyle w:val="Body"/>
      </w:pPr>
      <w:r w:rsidRPr="009F1A57">
        <w:t>The directionality of a forwarding entity, e.g. Link, ConnectivityService, Connection, PathComputationService, Path.</w:t>
      </w:r>
    </w:p>
    <w:p w14:paraId="14E7E4B0" w14:textId="77777777" w:rsidR="00521CF4" w:rsidRDefault="00521CF4" w:rsidP="00521CF4">
      <w:pPr>
        <w:pStyle w:val="Body"/>
        <w:rPr>
          <w:bCs/>
          <w:color w:val="7030A0"/>
        </w:rPr>
      </w:pPr>
      <w:r>
        <w:t>Contains Enumeration Literals:</w:t>
      </w:r>
    </w:p>
    <w:p w14:paraId="1F3CF401" w14:textId="77777777" w:rsidR="00521CF4" w:rsidRDefault="00521CF4" w:rsidP="008968E3">
      <w:pPr>
        <w:pStyle w:val="ListParagraph"/>
        <w:numPr>
          <w:ilvl w:val="0"/>
          <w:numId w:val="5"/>
        </w:numPr>
        <w:spacing w:before="240" w:after="0"/>
        <w:ind w:left="720" w:hanging="360"/>
      </w:pPr>
      <w:r>
        <w:t xml:space="preserve"> BIDIRECTIONAL:</w:t>
      </w:r>
    </w:p>
    <w:p w14:paraId="00698975" w14:textId="77777777" w:rsidR="00521CF4" w:rsidRPr="00501397" w:rsidRDefault="00521CF4" w:rsidP="008968E3">
      <w:pPr>
        <w:pStyle w:val="ListParagraph"/>
        <w:numPr>
          <w:ilvl w:val="1"/>
          <w:numId w:val="6"/>
        </w:numPr>
        <w:spacing w:after="0"/>
        <w:contextualSpacing w:val="0"/>
      </w:pPr>
      <w:r w:rsidRPr="009F1A57">
        <w:t>The fowarding entity supports BIDIRECTIONAL flows at all its (conceptual) ports (i.e. all ports have both an INPUT flow and an OUTPUT flow defined).</w:t>
      </w:r>
    </w:p>
    <w:p w14:paraId="6BCAFEBB" w14:textId="77777777" w:rsidR="00521CF4" w:rsidRDefault="00521CF4" w:rsidP="008968E3">
      <w:pPr>
        <w:pStyle w:val="ListParagraph"/>
        <w:numPr>
          <w:ilvl w:val="0"/>
          <w:numId w:val="5"/>
        </w:numPr>
        <w:spacing w:before="240" w:after="0"/>
        <w:ind w:left="720" w:hanging="360"/>
      </w:pPr>
      <w:r>
        <w:t xml:space="preserve"> UNIDIRECTIONAL:</w:t>
      </w:r>
    </w:p>
    <w:p w14:paraId="659B32BC" w14:textId="77777777" w:rsidR="00521CF4" w:rsidRPr="00501397" w:rsidRDefault="00521CF4" w:rsidP="008968E3">
      <w:pPr>
        <w:pStyle w:val="ListParagraph"/>
        <w:numPr>
          <w:ilvl w:val="1"/>
          <w:numId w:val="6"/>
        </w:numPr>
        <w:spacing w:after="0"/>
        <w:contextualSpacing w:val="0"/>
      </w:pPr>
      <w:r w:rsidRPr="009F1A57">
        <w:t>The forwarding entity has (conceptual) ports that are either INPUT or OUTPUT. It has no BIDIRECTIONAL (conceptual) ports.</w:t>
      </w:r>
    </w:p>
    <w:p w14:paraId="0DF6469E" w14:textId="77777777" w:rsidR="00521CF4" w:rsidRDefault="00521CF4" w:rsidP="008968E3">
      <w:pPr>
        <w:pStyle w:val="ListParagraph"/>
        <w:numPr>
          <w:ilvl w:val="0"/>
          <w:numId w:val="5"/>
        </w:numPr>
        <w:spacing w:before="240" w:after="0"/>
        <w:ind w:left="720" w:hanging="360"/>
      </w:pPr>
      <w:r>
        <w:t xml:space="preserve"> UNDEFINED_OR_UNKNOWN:</w:t>
      </w:r>
    </w:p>
    <w:p w14:paraId="3BFFD997" w14:textId="77777777" w:rsidR="00521CF4" w:rsidRPr="00501397" w:rsidRDefault="00521CF4" w:rsidP="008968E3">
      <w:pPr>
        <w:pStyle w:val="ListParagraph"/>
        <w:numPr>
          <w:ilvl w:val="1"/>
          <w:numId w:val="6"/>
        </w:numPr>
        <w:spacing w:after="0"/>
        <w:contextualSpacing w:val="0"/>
      </w:pPr>
      <w:r w:rsidRPr="009F1A57">
        <w:t>Not a normal state. The system is unable to determine the correct value.</w:t>
      </w:r>
    </w:p>
    <w:p w14:paraId="614B468D" w14:textId="77777777" w:rsidR="00521CF4" w:rsidRPr="00325CD8" w:rsidRDefault="00521CF4" w:rsidP="00521CF4">
      <w:pPr>
        <w:pStyle w:val="Heading3"/>
        <w:jc w:val="both"/>
        <w:rPr>
          <w:rFonts w:ascii="Times New Roman" w:hAnsi="Times New Roman" w:cs="Times New Roman"/>
        </w:rPr>
      </w:pPr>
      <w:bookmarkStart w:id="46" w:name="_Toc74132475"/>
      <w:r>
        <w:rPr>
          <w:rFonts w:ascii="Times New Roman" w:hAnsi="Times New Roman" w:cs="Times New Roman"/>
        </w:rPr>
        <w:lastRenderedPageBreak/>
        <w:t>LayerProtocolName</w:t>
      </w:r>
      <w:bookmarkEnd w:id="46"/>
    </w:p>
    <w:p w14:paraId="1FDE811E" w14:textId="77777777" w:rsidR="00521CF4" w:rsidRDefault="00521CF4" w:rsidP="00521CF4">
      <w:pPr>
        <w:pStyle w:val="Body"/>
      </w:pPr>
      <w:r w:rsidRPr="009F1A57">
        <w:t>Provides a controlled list of layer protocol names and indicates the naming authority. Note that it is expected that attributes will be added to this structure to convey the naming authority name, the name of the layer protocol using a human readable string and any particular standard reference.</w:t>
      </w:r>
    </w:p>
    <w:p w14:paraId="360C12F9" w14:textId="77777777" w:rsidR="00521CF4" w:rsidRDefault="00521CF4" w:rsidP="00521CF4">
      <w:pPr>
        <w:pStyle w:val="Body"/>
        <w:rPr>
          <w:bCs/>
          <w:color w:val="7030A0"/>
        </w:rPr>
      </w:pPr>
      <w:r>
        <w:t>Contains Enumeration Literals:</w:t>
      </w:r>
    </w:p>
    <w:p w14:paraId="0840A158" w14:textId="77777777" w:rsidR="00521CF4" w:rsidRDefault="00521CF4" w:rsidP="008968E3">
      <w:pPr>
        <w:pStyle w:val="ListParagraph"/>
        <w:numPr>
          <w:ilvl w:val="0"/>
          <w:numId w:val="5"/>
        </w:numPr>
        <w:spacing w:before="240" w:after="0"/>
        <w:ind w:left="720" w:hanging="360"/>
      </w:pPr>
      <w:r>
        <w:t xml:space="preserve"> ODU:</w:t>
      </w:r>
    </w:p>
    <w:p w14:paraId="327A5A00" w14:textId="77777777" w:rsidR="00521CF4" w:rsidRPr="00501397" w:rsidRDefault="00521CF4" w:rsidP="008968E3">
      <w:pPr>
        <w:pStyle w:val="ListParagraph"/>
        <w:numPr>
          <w:ilvl w:val="1"/>
          <w:numId w:val="6"/>
        </w:numPr>
        <w:spacing w:after="0"/>
        <w:contextualSpacing w:val="0"/>
      </w:pPr>
      <w:r w:rsidRPr="009F1A57">
        <w:t>Models the ODU layer as per ITU-T G.872</w:t>
      </w:r>
    </w:p>
    <w:p w14:paraId="1ADB9236" w14:textId="77777777" w:rsidR="00521CF4" w:rsidRDefault="00521CF4" w:rsidP="008968E3">
      <w:pPr>
        <w:pStyle w:val="ListParagraph"/>
        <w:numPr>
          <w:ilvl w:val="0"/>
          <w:numId w:val="5"/>
        </w:numPr>
        <w:spacing w:before="240" w:after="0"/>
        <w:ind w:left="720" w:hanging="360"/>
      </w:pPr>
      <w:r>
        <w:t xml:space="preserve"> ETH:</w:t>
      </w:r>
    </w:p>
    <w:p w14:paraId="7484DDC8" w14:textId="77777777" w:rsidR="00521CF4" w:rsidRPr="00501397" w:rsidRDefault="00521CF4" w:rsidP="008968E3">
      <w:pPr>
        <w:pStyle w:val="ListParagraph"/>
        <w:numPr>
          <w:ilvl w:val="1"/>
          <w:numId w:val="6"/>
        </w:numPr>
        <w:spacing w:after="0"/>
        <w:contextualSpacing w:val="0"/>
      </w:pPr>
      <w:r w:rsidRPr="009F1A57">
        <w:t>Models the ETH layer as per ITU-T G.8010</w:t>
      </w:r>
    </w:p>
    <w:p w14:paraId="283D3C64" w14:textId="77777777" w:rsidR="00521CF4" w:rsidRDefault="00521CF4" w:rsidP="008968E3">
      <w:pPr>
        <w:pStyle w:val="ListParagraph"/>
        <w:numPr>
          <w:ilvl w:val="0"/>
          <w:numId w:val="5"/>
        </w:numPr>
        <w:spacing w:before="240" w:after="0"/>
        <w:ind w:left="720" w:hanging="360"/>
      </w:pPr>
      <w:r>
        <w:t xml:space="preserve"> DSR:</w:t>
      </w:r>
    </w:p>
    <w:p w14:paraId="5042902F" w14:textId="77777777" w:rsidR="00521CF4" w:rsidRPr="00501397" w:rsidRDefault="00521CF4" w:rsidP="008968E3">
      <w:pPr>
        <w:pStyle w:val="ListParagraph"/>
        <w:numPr>
          <w:ilvl w:val="1"/>
          <w:numId w:val="6"/>
        </w:numPr>
        <w:spacing w:after="0"/>
        <w:contextualSpacing w:val="0"/>
      </w:pPr>
      <w:r w:rsidRPr="009F1A57">
        <w:t>Models a Digital Signal of an unspecified rate (Layer 1 coding functions). This value can be used when the intent is to represent a generic digital layer signal without making any statement on its format or overhead (processing) capabilities.</w:t>
      </w:r>
    </w:p>
    <w:p w14:paraId="24A23C55" w14:textId="77777777" w:rsidR="00521CF4" w:rsidRDefault="00521CF4" w:rsidP="008968E3">
      <w:pPr>
        <w:pStyle w:val="ListParagraph"/>
        <w:numPr>
          <w:ilvl w:val="0"/>
          <w:numId w:val="5"/>
        </w:numPr>
        <w:spacing w:before="240" w:after="0"/>
        <w:ind w:left="720" w:hanging="360"/>
      </w:pPr>
      <w:r>
        <w:t xml:space="preserve"> PHOTONIC_MEDIA:</w:t>
      </w:r>
    </w:p>
    <w:p w14:paraId="7EF159DF" w14:textId="77777777" w:rsidR="00521CF4" w:rsidRPr="00501397" w:rsidRDefault="00521CF4" w:rsidP="008968E3">
      <w:pPr>
        <w:pStyle w:val="ListParagraph"/>
        <w:numPr>
          <w:ilvl w:val="1"/>
          <w:numId w:val="6"/>
        </w:numPr>
        <w:spacing w:after="0"/>
        <w:contextualSpacing w:val="0"/>
      </w:pPr>
      <w:r w:rsidRPr="009F1A57">
        <w:t>Models the optical signal and media channel layer as per ITU-T G.807</w:t>
      </w:r>
    </w:p>
    <w:p w14:paraId="0C11CDC8" w14:textId="77777777" w:rsidR="00521CF4" w:rsidRDefault="00521CF4" w:rsidP="008968E3">
      <w:pPr>
        <w:pStyle w:val="ListParagraph"/>
        <w:numPr>
          <w:ilvl w:val="0"/>
          <w:numId w:val="5"/>
        </w:numPr>
        <w:spacing w:before="240" w:after="0"/>
        <w:ind w:left="720" w:hanging="360"/>
      </w:pPr>
      <w:r>
        <w:t xml:space="preserve"> DIGITAL_OTN:</w:t>
      </w:r>
    </w:p>
    <w:p w14:paraId="2210183F" w14:textId="77777777" w:rsidR="00521CF4" w:rsidRPr="00501397" w:rsidRDefault="00521CF4" w:rsidP="008968E3">
      <w:pPr>
        <w:pStyle w:val="ListParagraph"/>
        <w:numPr>
          <w:ilvl w:val="1"/>
          <w:numId w:val="6"/>
        </w:numPr>
        <w:spacing w:after="0"/>
        <w:contextualSpacing w:val="0"/>
      </w:pPr>
      <w:r w:rsidRPr="009F1A57">
        <w:t>Models the OTU/ODU OTN digital layers as per ITU-T G.872</w:t>
      </w:r>
    </w:p>
    <w:p w14:paraId="5E7EF144" w14:textId="77777777" w:rsidR="00521CF4" w:rsidRPr="00325CD8" w:rsidRDefault="00521CF4" w:rsidP="00521CF4">
      <w:pPr>
        <w:pStyle w:val="Heading3"/>
        <w:jc w:val="both"/>
        <w:rPr>
          <w:rFonts w:ascii="Times New Roman" w:hAnsi="Times New Roman" w:cs="Times New Roman"/>
        </w:rPr>
      </w:pPr>
      <w:bookmarkStart w:id="47" w:name="_Toc74132476"/>
      <w:r>
        <w:rPr>
          <w:rFonts w:ascii="Times New Roman" w:hAnsi="Times New Roman" w:cs="Times New Roman"/>
        </w:rPr>
        <w:t>LayerProtocolQualifier</w:t>
      </w:r>
      <w:bookmarkEnd w:id="47"/>
    </w:p>
    <w:p w14:paraId="46FAA960" w14:textId="77777777" w:rsidR="00521CF4" w:rsidRDefault="00521CF4" w:rsidP="00521CF4">
      <w:pPr>
        <w:pStyle w:val="Body"/>
      </w:pPr>
      <w:r w:rsidRPr="009F1A57">
        <w:t>This enumeration is used to qualify the sub-layers (if applicable) for a specific LayerProtocol. This extensible enumeration includes only the "UNSPECIFIED" entry in the common module and can be augmented with layer-specific values in the respective technology-specific modules.</w:t>
      </w:r>
    </w:p>
    <w:p w14:paraId="1940A264" w14:textId="77777777" w:rsidR="00521CF4" w:rsidRDefault="00521CF4" w:rsidP="00521CF4">
      <w:pPr>
        <w:pStyle w:val="Body"/>
        <w:rPr>
          <w:bCs/>
          <w:color w:val="7030A0"/>
        </w:rPr>
      </w:pPr>
      <w:r>
        <w:t>Contains Enumeration Literals:</w:t>
      </w:r>
    </w:p>
    <w:p w14:paraId="5FA299FD" w14:textId="77777777" w:rsidR="00521CF4" w:rsidRDefault="00521CF4" w:rsidP="008968E3">
      <w:pPr>
        <w:pStyle w:val="ListParagraph"/>
        <w:numPr>
          <w:ilvl w:val="0"/>
          <w:numId w:val="5"/>
        </w:numPr>
        <w:spacing w:before="240" w:after="0"/>
        <w:ind w:left="720" w:hanging="360"/>
      </w:pPr>
      <w:r>
        <w:t xml:space="preserve"> UNSPECIFIED:</w:t>
      </w:r>
    </w:p>
    <w:p w14:paraId="7BFA5992" w14:textId="77777777" w:rsidR="00521CF4" w:rsidRPr="00501397" w:rsidRDefault="00521CF4" w:rsidP="008968E3">
      <w:pPr>
        <w:pStyle w:val="ListParagraph"/>
        <w:numPr>
          <w:ilvl w:val="1"/>
          <w:numId w:val="6"/>
        </w:numPr>
        <w:spacing w:after="0"/>
        <w:contextualSpacing w:val="0"/>
      </w:pPr>
      <w:r w:rsidRPr="009F1A57">
        <w:t>No sub-layer is specified.</w:t>
      </w:r>
    </w:p>
    <w:p w14:paraId="4E4B2E00" w14:textId="77777777" w:rsidR="00521CF4" w:rsidRPr="00325CD8" w:rsidRDefault="00521CF4" w:rsidP="00521CF4">
      <w:pPr>
        <w:pStyle w:val="Heading3"/>
        <w:jc w:val="both"/>
        <w:rPr>
          <w:rFonts w:ascii="Times New Roman" w:hAnsi="Times New Roman" w:cs="Times New Roman"/>
        </w:rPr>
      </w:pPr>
      <w:bookmarkStart w:id="48" w:name="_Toc74132477"/>
      <w:r>
        <w:rPr>
          <w:rFonts w:ascii="Times New Roman" w:hAnsi="Times New Roman" w:cs="Times New Roman"/>
        </w:rPr>
        <w:t>LifecycleState</w:t>
      </w:r>
      <w:bookmarkEnd w:id="48"/>
    </w:p>
    <w:p w14:paraId="3530887F" w14:textId="77777777" w:rsidR="00521CF4" w:rsidRDefault="00521CF4" w:rsidP="00521CF4">
      <w:pPr>
        <w:pStyle w:val="Body"/>
      </w:pPr>
      <w:r w:rsidRPr="009F1A57">
        <w:t>The possible values of the lifecycleState.</w:t>
      </w:r>
    </w:p>
    <w:p w14:paraId="21F14974" w14:textId="77777777" w:rsidR="00521CF4" w:rsidRDefault="00521CF4" w:rsidP="00521CF4">
      <w:pPr>
        <w:pStyle w:val="Body"/>
        <w:rPr>
          <w:bCs/>
          <w:color w:val="7030A0"/>
        </w:rPr>
      </w:pPr>
      <w:r>
        <w:t>Contains Enumeration Literals:</w:t>
      </w:r>
    </w:p>
    <w:p w14:paraId="409BAE66" w14:textId="77777777" w:rsidR="00521CF4" w:rsidRDefault="00521CF4" w:rsidP="008968E3">
      <w:pPr>
        <w:pStyle w:val="ListParagraph"/>
        <w:numPr>
          <w:ilvl w:val="0"/>
          <w:numId w:val="5"/>
        </w:numPr>
        <w:spacing w:before="240" w:after="0"/>
        <w:ind w:left="720" w:hanging="360"/>
      </w:pPr>
      <w:r>
        <w:t xml:space="preserve"> PLANNED:</w:t>
      </w:r>
    </w:p>
    <w:p w14:paraId="2F7E4EEE" w14:textId="77777777" w:rsidR="00521CF4" w:rsidRPr="00501397" w:rsidRDefault="00521CF4" w:rsidP="008968E3">
      <w:pPr>
        <w:pStyle w:val="ListParagraph"/>
        <w:numPr>
          <w:ilvl w:val="1"/>
          <w:numId w:val="6"/>
        </w:numPr>
        <w:spacing w:after="0"/>
        <w:contextualSpacing w:val="0"/>
      </w:pPr>
      <w:r w:rsidRPr="009F1A57">
        <w:t>The resource is planned but is not present in the network.</w:t>
      </w:r>
    </w:p>
    <w:p w14:paraId="1BA6CC11" w14:textId="77777777" w:rsidR="00521CF4" w:rsidRDefault="00521CF4" w:rsidP="008968E3">
      <w:pPr>
        <w:pStyle w:val="ListParagraph"/>
        <w:numPr>
          <w:ilvl w:val="0"/>
          <w:numId w:val="5"/>
        </w:numPr>
        <w:spacing w:before="240" w:after="0"/>
        <w:ind w:left="720" w:hanging="360"/>
      </w:pPr>
      <w:r>
        <w:t xml:space="preserve"> POTENTIAL_AVAILABLE:</w:t>
      </w:r>
    </w:p>
    <w:p w14:paraId="68EF6637" w14:textId="77777777" w:rsidR="00521CF4" w:rsidRPr="00501397" w:rsidRDefault="00521CF4" w:rsidP="008968E3">
      <w:pPr>
        <w:pStyle w:val="ListParagraph"/>
        <w:numPr>
          <w:ilvl w:val="1"/>
          <w:numId w:val="6"/>
        </w:numPr>
        <w:spacing w:after="0"/>
        <w:contextualSpacing w:val="0"/>
      </w:pPr>
      <w:r w:rsidRPr="009F1A57">
        <w:t>The supporting resources are present in the network but are shared with other clients; or require further configuration before they can be used; or both. When a potential resource is configured and allocated to a client it is moved to the INSTALLED state for that client. If the potential resource has been consumed (e.g. allocated to another client) it is moved to the POTENTIAL_BUSY state for all other clients.</w:t>
      </w:r>
    </w:p>
    <w:p w14:paraId="4331351B" w14:textId="77777777" w:rsidR="00521CF4" w:rsidRDefault="00521CF4" w:rsidP="008968E3">
      <w:pPr>
        <w:pStyle w:val="ListParagraph"/>
        <w:numPr>
          <w:ilvl w:val="0"/>
          <w:numId w:val="5"/>
        </w:numPr>
        <w:spacing w:before="240" w:after="0"/>
        <w:ind w:left="720" w:hanging="360"/>
      </w:pPr>
      <w:r>
        <w:t xml:space="preserve"> POTENTIAL_BUSY:</w:t>
      </w:r>
    </w:p>
    <w:p w14:paraId="51CF2094" w14:textId="77777777" w:rsidR="00521CF4" w:rsidRPr="00501397" w:rsidRDefault="00521CF4" w:rsidP="008968E3">
      <w:pPr>
        <w:pStyle w:val="ListParagraph"/>
        <w:numPr>
          <w:ilvl w:val="1"/>
          <w:numId w:val="6"/>
        </w:numPr>
        <w:spacing w:after="0"/>
        <w:contextualSpacing w:val="0"/>
      </w:pPr>
      <w:r w:rsidRPr="009F1A57">
        <w:t>The supporting resources are present in the network but have been allocated to other clients.</w:t>
      </w:r>
    </w:p>
    <w:p w14:paraId="1221AA74" w14:textId="77777777" w:rsidR="00521CF4" w:rsidRDefault="00521CF4" w:rsidP="008968E3">
      <w:pPr>
        <w:pStyle w:val="ListParagraph"/>
        <w:numPr>
          <w:ilvl w:val="0"/>
          <w:numId w:val="5"/>
        </w:numPr>
        <w:spacing w:before="240" w:after="0"/>
        <w:ind w:left="720" w:hanging="360"/>
      </w:pPr>
      <w:r>
        <w:t xml:space="preserve"> INSTALLED:</w:t>
      </w:r>
    </w:p>
    <w:p w14:paraId="3094F211" w14:textId="77777777" w:rsidR="00521CF4" w:rsidRPr="00501397" w:rsidRDefault="00521CF4" w:rsidP="008968E3">
      <w:pPr>
        <w:pStyle w:val="ListParagraph"/>
        <w:numPr>
          <w:ilvl w:val="1"/>
          <w:numId w:val="6"/>
        </w:numPr>
        <w:spacing w:after="0"/>
        <w:contextualSpacing w:val="0"/>
      </w:pPr>
      <w:r w:rsidRPr="009F1A57">
        <w:t>The resource is present in the network and is capable of providing the service expected.</w:t>
      </w:r>
    </w:p>
    <w:p w14:paraId="5D174C6B" w14:textId="77777777" w:rsidR="00521CF4" w:rsidRDefault="00521CF4" w:rsidP="008968E3">
      <w:pPr>
        <w:pStyle w:val="ListParagraph"/>
        <w:numPr>
          <w:ilvl w:val="0"/>
          <w:numId w:val="5"/>
        </w:numPr>
        <w:spacing w:before="240" w:after="0"/>
        <w:ind w:left="720" w:hanging="360"/>
      </w:pPr>
      <w:r>
        <w:t xml:space="preserve"> PENDING_REMOVAL:</w:t>
      </w:r>
    </w:p>
    <w:p w14:paraId="61DB8155" w14:textId="77777777" w:rsidR="00521CF4" w:rsidRPr="00501397" w:rsidRDefault="00521CF4" w:rsidP="008968E3">
      <w:pPr>
        <w:pStyle w:val="ListParagraph"/>
        <w:numPr>
          <w:ilvl w:val="1"/>
          <w:numId w:val="6"/>
        </w:numPr>
        <w:spacing w:after="0"/>
        <w:contextualSpacing w:val="0"/>
      </w:pPr>
      <w:r w:rsidRPr="009F1A57">
        <w:t>The resource has been marked for removal.</w:t>
      </w:r>
    </w:p>
    <w:p w14:paraId="3CFD7943" w14:textId="77777777" w:rsidR="00521CF4" w:rsidRPr="00325CD8" w:rsidRDefault="00521CF4" w:rsidP="00521CF4">
      <w:pPr>
        <w:pStyle w:val="Heading3"/>
        <w:jc w:val="both"/>
        <w:rPr>
          <w:rFonts w:ascii="Times New Roman" w:hAnsi="Times New Roman" w:cs="Times New Roman"/>
        </w:rPr>
      </w:pPr>
      <w:bookmarkStart w:id="49" w:name="_Toc74132478"/>
      <w:r>
        <w:rPr>
          <w:rFonts w:ascii="Times New Roman" w:hAnsi="Times New Roman" w:cs="Times New Roman"/>
        </w:rPr>
        <w:lastRenderedPageBreak/>
        <w:t>ObjectType</w:t>
      </w:r>
      <w:bookmarkEnd w:id="49"/>
    </w:p>
    <w:p w14:paraId="6321E1F2" w14:textId="77777777" w:rsidR="00521CF4" w:rsidRDefault="00521CF4" w:rsidP="00521CF4">
      <w:pPr>
        <w:pStyle w:val="Body"/>
      </w:pPr>
      <w:r w:rsidRPr="009F1A57">
        <w:t>The list of TAPI Global Object Class types on which Notification signals can be raised. This extensible enumeration includes only the "SERVICE_INTERFACE_POINT" entry in the common module and can be augmented with specific object types/classes in the other modules.</w:t>
      </w:r>
    </w:p>
    <w:p w14:paraId="25E5DC41" w14:textId="77777777" w:rsidR="00521CF4" w:rsidRDefault="00521CF4" w:rsidP="00521CF4">
      <w:pPr>
        <w:pStyle w:val="Body"/>
        <w:rPr>
          <w:bCs/>
          <w:color w:val="7030A0"/>
        </w:rPr>
      </w:pPr>
      <w:r>
        <w:t>Contains Enumeration Literals:</w:t>
      </w:r>
    </w:p>
    <w:p w14:paraId="7E3F6D32" w14:textId="77777777" w:rsidR="00521CF4" w:rsidRDefault="00521CF4" w:rsidP="008968E3">
      <w:pPr>
        <w:pStyle w:val="ListParagraph"/>
        <w:numPr>
          <w:ilvl w:val="0"/>
          <w:numId w:val="5"/>
        </w:numPr>
        <w:spacing w:before="240" w:after="0"/>
        <w:ind w:left="720" w:hanging="360"/>
      </w:pPr>
      <w:r>
        <w:t xml:space="preserve"> SERVICE_INTERFACE_POINT:</w:t>
      </w:r>
    </w:p>
    <w:p w14:paraId="624D1138" w14:textId="77777777" w:rsidR="00521CF4" w:rsidRPr="00501397" w:rsidRDefault="00521CF4" w:rsidP="008968E3">
      <w:pPr>
        <w:pStyle w:val="ListParagraph"/>
        <w:numPr>
          <w:ilvl w:val="1"/>
          <w:numId w:val="6"/>
        </w:numPr>
        <w:spacing w:after="0"/>
        <w:contextualSpacing w:val="0"/>
      </w:pPr>
      <w:r w:rsidRPr="009F1A57">
        <w:t>The ServiceInterfacePoint (SIP) class.</w:t>
      </w:r>
    </w:p>
    <w:p w14:paraId="419A8D80" w14:textId="77777777" w:rsidR="00521CF4" w:rsidRPr="00325CD8" w:rsidRDefault="00521CF4" w:rsidP="00521CF4">
      <w:pPr>
        <w:pStyle w:val="Heading3"/>
        <w:jc w:val="both"/>
        <w:rPr>
          <w:rFonts w:ascii="Times New Roman" w:hAnsi="Times New Roman" w:cs="Times New Roman"/>
        </w:rPr>
      </w:pPr>
      <w:bookmarkStart w:id="50" w:name="_Toc74132479"/>
      <w:r>
        <w:rPr>
          <w:rFonts w:ascii="Times New Roman" w:hAnsi="Times New Roman" w:cs="Times New Roman"/>
        </w:rPr>
        <w:t>OperationalState</w:t>
      </w:r>
      <w:bookmarkEnd w:id="50"/>
    </w:p>
    <w:p w14:paraId="61334083" w14:textId="77777777" w:rsidR="00521CF4" w:rsidRDefault="00521CF4" w:rsidP="00521CF4">
      <w:pPr>
        <w:pStyle w:val="Body"/>
      </w:pPr>
      <w:r w:rsidRPr="009F1A57">
        <w:t>The possible values of the operationalState.</w:t>
      </w:r>
    </w:p>
    <w:p w14:paraId="063ED9B4" w14:textId="77777777" w:rsidR="00521CF4" w:rsidRDefault="00521CF4" w:rsidP="00521CF4">
      <w:pPr>
        <w:pStyle w:val="Body"/>
        <w:rPr>
          <w:bCs/>
          <w:color w:val="7030A0"/>
        </w:rPr>
      </w:pPr>
      <w:r>
        <w:t>Contains Enumeration Literals:</w:t>
      </w:r>
    </w:p>
    <w:p w14:paraId="34328863" w14:textId="77777777" w:rsidR="00521CF4" w:rsidRDefault="00521CF4" w:rsidP="008968E3">
      <w:pPr>
        <w:pStyle w:val="ListParagraph"/>
        <w:numPr>
          <w:ilvl w:val="0"/>
          <w:numId w:val="5"/>
        </w:numPr>
        <w:spacing w:before="240" w:after="0"/>
        <w:ind w:left="720" w:hanging="360"/>
      </w:pPr>
      <w:r>
        <w:t xml:space="preserve"> DISABLED:</w:t>
      </w:r>
    </w:p>
    <w:p w14:paraId="11A70812" w14:textId="77777777" w:rsidR="00521CF4" w:rsidRPr="00501397" w:rsidRDefault="00521CF4" w:rsidP="008968E3">
      <w:pPr>
        <w:pStyle w:val="ListParagraph"/>
        <w:numPr>
          <w:ilvl w:val="1"/>
          <w:numId w:val="6"/>
        </w:numPr>
        <w:spacing w:after="0"/>
        <w:contextualSpacing w:val="0"/>
      </w:pPr>
      <w:r w:rsidRPr="009F1A57">
        <w:t>The resource is unable to meet the SLA of the user of the resource. If no (explicit) SLA is defined the resource is disabled if it is totally inoperable and unable to provide service to the user.</w:t>
      </w:r>
    </w:p>
    <w:p w14:paraId="4FED66AA" w14:textId="77777777" w:rsidR="00521CF4" w:rsidRDefault="00521CF4" w:rsidP="008968E3">
      <w:pPr>
        <w:pStyle w:val="ListParagraph"/>
        <w:numPr>
          <w:ilvl w:val="0"/>
          <w:numId w:val="5"/>
        </w:numPr>
        <w:spacing w:before="240" w:after="0"/>
        <w:ind w:left="720" w:hanging="360"/>
      </w:pPr>
      <w:r>
        <w:t xml:space="preserve"> ENABLED:</w:t>
      </w:r>
    </w:p>
    <w:p w14:paraId="61887693" w14:textId="77777777" w:rsidR="00521CF4" w:rsidRPr="00501397" w:rsidRDefault="00521CF4" w:rsidP="008968E3">
      <w:pPr>
        <w:pStyle w:val="ListParagraph"/>
        <w:numPr>
          <w:ilvl w:val="1"/>
          <w:numId w:val="6"/>
        </w:numPr>
        <w:spacing w:after="0"/>
        <w:contextualSpacing w:val="0"/>
      </w:pPr>
      <w:r w:rsidRPr="009F1A57">
        <w:t>The resource is partially or fully operable and available for use.</w:t>
      </w:r>
    </w:p>
    <w:p w14:paraId="4B39D80B" w14:textId="77777777" w:rsidR="00521CF4" w:rsidRPr="00325CD8" w:rsidRDefault="00521CF4" w:rsidP="00521CF4">
      <w:pPr>
        <w:pStyle w:val="Heading3"/>
        <w:jc w:val="both"/>
        <w:rPr>
          <w:rFonts w:ascii="Times New Roman" w:hAnsi="Times New Roman" w:cs="Times New Roman"/>
        </w:rPr>
      </w:pPr>
      <w:bookmarkStart w:id="51" w:name="_Toc74132480"/>
      <w:r>
        <w:rPr>
          <w:rFonts w:ascii="Times New Roman" w:hAnsi="Times New Roman" w:cs="Times New Roman"/>
        </w:rPr>
        <w:t>PmParameterName</w:t>
      </w:r>
      <w:bookmarkEnd w:id="51"/>
    </w:p>
    <w:p w14:paraId="0521F464" w14:textId="77777777" w:rsidR="00521CF4" w:rsidRDefault="00521CF4" w:rsidP="00521CF4">
      <w:pPr>
        <w:pStyle w:val="Body"/>
      </w:pPr>
      <w:r w:rsidRPr="009F1A57">
        <w:t>The PM metric names. This extensible enumeration can be augmented with specific PM metric names in the other modules.</w:t>
      </w:r>
    </w:p>
    <w:p w14:paraId="02A9645E" w14:textId="77777777" w:rsidR="00521CF4" w:rsidRDefault="00521CF4" w:rsidP="00521CF4">
      <w:pPr>
        <w:pStyle w:val="Body"/>
        <w:rPr>
          <w:bCs/>
          <w:color w:val="7030A0"/>
        </w:rPr>
      </w:pPr>
      <w:r>
        <w:t>Contains Enumeration Literals:</w:t>
      </w:r>
    </w:p>
    <w:p w14:paraId="377C1AED" w14:textId="77777777" w:rsidR="00521CF4" w:rsidRPr="00325CD8" w:rsidRDefault="00521CF4" w:rsidP="00521CF4">
      <w:pPr>
        <w:pStyle w:val="Heading3"/>
        <w:jc w:val="both"/>
        <w:rPr>
          <w:rFonts w:ascii="Times New Roman" w:hAnsi="Times New Roman" w:cs="Times New Roman"/>
        </w:rPr>
      </w:pPr>
      <w:bookmarkStart w:id="52" w:name="_Toc74132481"/>
      <w:r>
        <w:rPr>
          <w:rFonts w:ascii="Times New Roman" w:hAnsi="Times New Roman" w:cs="Times New Roman"/>
        </w:rPr>
        <w:t>PortDirection</w:t>
      </w:r>
      <w:bookmarkEnd w:id="52"/>
    </w:p>
    <w:p w14:paraId="2F21D975" w14:textId="77777777" w:rsidR="00521CF4" w:rsidRDefault="00521CF4" w:rsidP="00521CF4">
      <w:pPr>
        <w:pStyle w:val="Body"/>
      </w:pPr>
      <w:r w:rsidRPr="009F1A57">
        <w:t>The orientation of flow at the (conceptual) port of a forwarding entity, e.g. Link, ConnectivityService, Connection, PathComputationService, Path, VirtualNetworkService.</w:t>
      </w:r>
    </w:p>
    <w:p w14:paraId="40A02270" w14:textId="77777777" w:rsidR="00521CF4" w:rsidRDefault="00521CF4" w:rsidP="00521CF4">
      <w:pPr>
        <w:pStyle w:val="Body"/>
        <w:rPr>
          <w:bCs/>
          <w:color w:val="7030A0"/>
        </w:rPr>
      </w:pPr>
      <w:r>
        <w:t>Contains Enumeration Literals:</w:t>
      </w:r>
    </w:p>
    <w:p w14:paraId="5A5600B9" w14:textId="77777777" w:rsidR="00521CF4" w:rsidRDefault="00521CF4" w:rsidP="008968E3">
      <w:pPr>
        <w:pStyle w:val="ListParagraph"/>
        <w:numPr>
          <w:ilvl w:val="0"/>
          <w:numId w:val="5"/>
        </w:numPr>
        <w:spacing w:before="240" w:after="0"/>
        <w:ind w:left="720" w:hanging="360"/>
      </w:pPr>
      <w:r>
        <w:t xml:space="preserve"> BIDIRECTIONAL:</w:t>
      </w:r>
    </w:p>
    <w:p w14:paraId="30669179" w14:textId="77777777" w:rsidR="00521CF4" w:rsidRPr="00501397" w:rsidRDefault="00521CF4" w:rsidP="008968E3">
      <w:pPr>
        <w:pStyle w:val="ListParagraph"/>
        <w:numPr>
          <w:ilvl w:val="1"/>
          <w:numId w:val="6"/>
        </w:numPr>
        <w:spacing w:after="0"/>
        <w:contextualSpacing w:val="0"/>
      </w:pPr>
      <w:r w:rsidRPr="009F1A57">
        <w:t>The Port has both an INPUT flow and an OUTPUT flow defined.</w:t>
      </w:r>
    </w:p>
    <w:p w14:paraId="69E7A7BF" w14:textId="77777777" w:rsidR="00521CF4" w:rsidRDefault="00521CF4" w:rsidP="008968E3">
      <w:pPr>
        <w:pStyle w:val="ListParagraph"/>
        <w:numPr>
          <w:ilvl w:val="0"/>
          <w:numId w:val="5"/>
        </w:numPr>
        <w:spacing w:before="240" w:after="0"/>
        <w:ind w:left="720" w:hanging="360"/>
      </w:pPr>
      <w:r>
        <w:t xml:space="preserve"> INPUT:</w:t>
      </w:r>
    </w:p>
    <w:p w14:paraId="771B2D97" w14:textId="77777777" w:rsidR="00521CF4" w:rsidRPr="00501397" w:rsidRDefault="00521CF4" w:rsidP="008968E3">
      <w:pPr>
        <w:pStyle w:val="ListParagraph"/>
        <w:numPr>
          <w:ilvl w:val="1"/>
          <w:numId w:val="6"/>
        </w:numPr>
        <w:spacing w:after="0"/>
        <w:contextualSpacing w:val="0"/>
      </w:pPr>
      <w:r w:rsidRPr="009F1A57">
        <w:t>The port only has definition for a flow into the forwarding entity, (i.e. an ingress flow of e.g Link or Connection, hence an egress flow of NEP or CEP, CSEP etc.).</w:t>
      </w:r>
    </w:p>
    <w:p w14:paraId="68B0E693" w14:textId="77777777" w:rsidR="00521CF4" w:rsidRDefault="00521CF4" w:rsidP="008968E3">
      <w:pPr>
        <w:pStyle w:val="ListParagraph"/>
        <w:numPr>
          <w:ilvl w:val="0"/>
          <w:numId w:val="5"/>
        </w:numPr>
        <w:spacing w:before="240" w:after="0"/>
        <w:ind w:left="720" w:hanging="360"/>
      </w:pPr>
      <w:r>
        <w:t xml:space="preserve"> OUTPUT:</w:t>
      </w:r>
    </w:p>
    <w:p w14:paraId="658A84D2" w14:textId="77777777" w:rsidR="00521CF4" w:rsidRPr="00501397" w:rsidRDefault="00521CF4" w:rsidP="008968E3">
      <w:pPr>
        <w:pStyle w:val="ListParagraph"/>
        <w:numPr>
          <w:ilvl w:val="1"/>
          <w:numId w:val="6"/>
        </w:numPr>
        <w:spacing w:after="0"/>
        <w:contextualSpacing w:val="0"/>
      </w:pPr>
      <w:r w:rsidRPr="009F1A57">
        <w:t>The port only has definition for a flow out of the forwarding entity (i.e. an egress flow of e.g. Link or Connection, hence an ingress flow of NEP or CEP, CSEP etc.).</w:t>
      </w:r>
    </w:p>
    <w:p w14:paraId="0E1649F4" w14:textId="77777777" w:rsidR="00521CF4" w:rsidRDefault="00521CF4" w:rsidP="008968E3">
      <w:pPr>
        <w:pStyle w:val="ListParagraph"/>
        <w:numPr>
          <w:ilvl w:val="0"/>
          <w:numId w:val="5"/>
        </w:numPr>
        <w:spacing w:before="240" w:after="0"/>
        <w:ind w:left="720" w:hanging="360"/>
      </w:pPr>
      <w:r>
        <w:t xml:space="preserve"> UNIDENTIFIED_OR_UNKNOWN:</w:t>
      </w:r>
    </w:p>
    <w:p w14:paraId="081FCB11" w14:textId="77777777" w:rsidR="00521CF4" w:rsidRPr="00501397" w:rsidRDefault="00521CF4" w:rsidP="008968E3">
      <w:pPr>
        <w:pStyle w:val="ListParagraph"/>
        <w:numPr>
          <w:ilvl w:val="1"/>
          <w:numId w:val="6"/>
        </w:numPr>
        <w:spacing w:after="0"/>
        <w:contextualSpacing w:val="0"/>
      </w:pPr>
      <w:r w:rsidRPr="009F1A57">
        <w:t>Not a normal state. The system is unable to determine the correct value.</w:t>
      </w:r>
    </w:p>
    <w:p w14:paraId="46BE1235" w14:textId="77777777" w:rsidR="00521CF4" w:rsidRPr="00325CD8" w:rsidRDefault="00521CF4" w:rsidP="00521CF4">
      <w:pPr>
        <w:pStyle w:val="Heading3"/>
        <w:jc w:val="both"/>
        <w:rPr>
          <w:rFonts w:ascii="Times New Roman" w:hAnsi="Times New Roman" w:cs="Times New Roman"/>
        </w:rPr>
      </w:pPr>
      <w:bookmarkStart w:id="53" w:name="_Toc74132482"/>
      <w:r>
        <w:rPr>
          <w:rFonts w:ascii="Times New Roman" w:hAnsi="Times New Roman" w:cs="Times New Roman"/>
        </w:rPr>
        <w:t>PortRole</w:t>
      </w:r>
      <w:bookmarkEnd w:id="53"/>
    </w:p>
    <w:p w14:paraId="04CD5C97" w14:textId="77777777" w:rsidR="00521CF4" w:rsidRDefault="00521CF4" w:rsidP="00521CF4">
      <w:pPr>
        <w:pStyle w:val="Body"/>
      </w:pPr>
      <w:r w:rsidRPr="009F1A57">
        <w:t>The role of a (conceptual) port of a forwarding entity, e.g. Link, ConnectivityService, Connection, PathComputationService, Path, VirtualNetworkService.</w:t>
      </w:r>
    </w:p>
    <w:p w14:paraId="5565BE75" w14:textId="77777777" w:rsidR="00521CF4" w:rsidRDefault="00521CF4" w:rsidP="00521CF4">
      <w:pPr>
        <w:pStyle w:val="Body"/>
        <w:rPr>
          <w:bCs/>
          <w:color w:val="7030A0"/>
        </w:rPr>
      </w:pPr>
      <w:r>
        <w:t>Contains Enumeration Literals:</w:t>
      </w:r>
    </w:p>
    <w:p w14:paraId="3B4871C9" w14:textId="77777777" w:rsidR="00521CF4" w:rsidRDefault="00521CF4" w:rsidP="008968E3">
      <w:pPr>
        <w:pStyle w:val="ListParagraph"/>
        <w:numPr>
          <w:ilvl w:val="0"/>
          <w:numId w:val="5"/>
        </w:numPr>
        <w:spacing w:before="240" w:after="0"/>
        <w:ind w:left="720" w:hanging="360"/>
      </w:pPr>
      <w:r>
        <w:lastRenderedPageBreak/>
        <w:t xml:space="preserve"> SYMMETRIC:</w:t>
      </w:r>
    </w:p>
    <w:p w14:paraId="6541F958" w14:textId="77777777" w:rsidR="00521CF4" w:rsidRPr="00501397" w:rsidRDefault="00521CF4" w:rsidP="008968E3">
      <w:pPr>
        <w:pStyle w:val="ListParagraph"/>
        <w:numPr>
          <w:ilvl w:val="1"/>
          <w:numId w:val="6"/>
        </w:numPr>
        <w:spacing w:after="0"/>
        <w:contextualSpacing w:val="0"/>
      </w:pPr>
      <w:r w:rsidRPr="009F1A57">
        <w:t>A port that can exchange flows (e.g. distinct packet flows) with any other port(s) in a forwarding entity. The SYMMETRIC role applies to point to point and multipoint to multipoint connection schemes.</w:t>
      </w:r>
    </w:p>
    <w:p w14:paraId="2F079031" w14:textId="77777777" w:rsidR="00521CF4" w:rsidRDefault="00521CF4" w:rsidP="008968E3">
      <w:pPr>
        <w:pStyle w:val="ListParagraph"/>
        <w:numPr>
          <w:ilvl w:val="0"/>
          <w:numId w:val="5"/>
        </w:numPr>
        <w:spacing w:before="240" w:after="0"/>
        <w:ind w:left="720" w:hanging="360"/>
      </w:pPr>
      <w:r>
        <w:t xml:space="preserve"> ROOT:</w:t>
      </w:r>
    </w:p>
    <w:p w14:paraId="50337EDE" w14:textId="77777777" w:rsidR="00521CF4" w:rsidRPr="00501397" w:rsidRDefault="00521CF4" w:rsidP="008968E3">
      <w:pPr>
        <w:pStyle w:val="ListParagraph"/>
        <w:numPr>
          <w:ilvl w:val="1"/>
          <w:numId w:val="6"/>
        </w:numPr>
        <w:spacing w:after="0"/>
        <w:contextualSpacing w:val="0"/>
      </w:pPr>
      <w:r w:rsidRPr="009F1A57">
        <w:t>A port that can exchange flows (e.g. distinct packet flows) with any other port(s) in a forwarding entity. The ROOT role is unique to the Rooted Multipoint connection scheme.</w:t>
      </w:r>
    </w:p>
    <w:p w14:paraId="6296E709" w14:textId="77777777" w:rsidR="00521CF4" w:rsidRDefault="00521CF4" w:rsidP="008968E3">
      <w:pPr>
        <w:pStyle w:val="ListParagraph"/>
        <w:numPr>
          <w:ilvl w:val="0"/>
          <w:numId w:val="5"/>
        </w:numPr>
        <w:spacing w:before="240" w:after="0"/>
        <w:ind w:left="720" w:hanging="360"/>
      </w:pPr>
      <w:r>
        <w:t xml:space="preserve"> LEAF:</w:t>
      </w:r>
    </w:p>
    <w:p w14:paraId="522A1CAF" w14:textId="77777777" w:rsidR="00521CF4" w:rsidRPr="00501397" w:rsidRDefault="00521CF4" w:rsidP="008968E3">
      <w:pPr>
        <w:pStyle w:val="ListParagraph"/>
        <w:numPr>
          <w:ilvl w:val="1"/>
          <w:numId w:val="6"/>
        </w:numPr>
        <w:spacing w:after="0"/>
        <w:contextualSpacing w:val="0"/>
      </w:pPr>
      <w:r w:rsidRPr="009F1A57">
        <w:t>A port that can only exchange flows (e.g. distinct packet flows) with any other ROOT or TRUNK port(s) in a forwarding entity. The LEAF role is unique to the Rooted Multipoint connection scheme.</w:t>
      </w:r>
    </w:p>
    <w:p w14:paraId="349B4C4D" w14:textId="77777777" w:rsidR="00521CF4" w:rsidRDefault="00521CF4" w:rsidP="008968E3">
      <w:pPr>
        <w:pStyle w:val="ListParagraph"/>
        <w:numPr>
          <w:ilvl w:val="0"/>
          <w:numId w:val="5"/>
        </w:numPr>
        <w:spacing w:before="240" w:after="0"/>
        <w:ind w:left="720" w:hanging="360"/>
      </w:pPr>
      <w:r>
        <w:t xml:space="preserve"> TRUNK:</w:t>
      </w:r>
    </w:p>
    <w:p w14:paraId="44CB00F0" w14:textId="77777777" w:rsidR="00521CF4" w:rsidRPr="00501397" w:rsidRDefault="00521CF4" w:rsidP="008968E3">
      <w:pPr>
        <w:pStyle w:val="ListParagraph"/>
        <w:numPr>
          <w:ilvl w:val="1"/>
          <w:numId w:val="6"/>
        </w:numPr>
        <w:spacing w:after="0"/>
        <w:contextualSpacing w:val="0"/>
      </w:pPr>
      <w:r w:rsidRPr="009F1A57">
        <w:t>The TRUNK role is unique to the ENNI involved in a Rooted Multipoint connection scheme. It provides a way to extend the concept of ROOT and LEAF bidirectionally across the ENNI without having to create multiple ports (Leaves and Roots) and hairpinning from one to the other.</w:t>
      </w:r>
    </w:p>
    <w:p w14:paraId="3AEFBE4C" w14:textId="77777777" w:rsidR="00521CF4" w:rsidRDefault="00521CF4" w:rsidP="008968E3">
      <w:pPr>
        <w:pStyle w:val="ListParagraph"/>
        <w:numPr>
          <w:ilvl w:val="0"/>
          <w:numId w:val="5"/>
        </w:numPr>
        <w:spacing w:before="240" w:after="0"/>
        <w:ind w:left="720" w:hanging="360"/>
      </w:pPr>
      <w:r>
        <w:t xml:space="preserve"> UNKNOWN:</w:t>
      </w:r>
    </w:p>
    <w:p w14:paraId="1A642B8D" w14:textId="77777777" w:rsidR="00521CF4" w:rsidRPr="00501397" w:rsidRDefault="00521CF4" w:rsidP="008968E3">
      <w:pPr>
        <w:pStyle w:val="ListParagraph"/>
        <w:numPr>
          <w:ilvl w:val="1"/>
          <w:numId w:val="6"/>
        </w:numPr>
        <w:spacing w:after="0"/>
        <w:contextualSpacing w:val="0"/>
      </w:pPr>
      <w:r w:rsidRPr="009F1A57">
        <w:t>Not a normal state. The system is unable to determine the correct value.</w:t>
      </w:r>
    </w:p>
    <w:p w14:paraId="0FE76DB5" w14:textId="77777777" w:rsidR="00521CF4" w:rsidRPr="00325CD8" w:rsidRDefault="00521CF4" w:rsidP="00521CF4">
      <w:pPr>
        <w:pStyle w:val="Heading3"/>
        <w:jc w:val="both"/>
        <w:rPr>
          <w:rFonts w:ascii="Times New Roman" w:hAnsi="Times New Roman" w:cs="Times New Roman"/>
        </w:rPr>
      </w:pPr>
      <w:bookmarkStart w:id="54" w:name="_Toc74132483"/>
      <w:r>
        <w:rPr>
          <w:rFonts w:ascii="Times New Roman" w:hAnsi="Times New Roman" w:cs="Times New Roman"/>
        </w:rPr>
        <w:t>TerminationDirection</w:t>
      </w:r>
      <w:bookmarkEnd w:id="54"/>
    </w:p>
    <w:p w14:paraId="3C68760C" w14:textId="77777777" w:rsidR="00521CF4" w:rsidRDefault="00521CF4" w:rsidP="00521CF4">
      <w:pPr>
        <w:pStyle w:val="Body"/>
      </w:pPr>
      <w:r w:rsidRPr="009F1A57">
        <w:t>The directionality of a termination entity, e.g. CEP, NEP.</w:t>
      </w:r>
    </w:p>
    <w:p w14:paraId="0E85742B" w14:textId="77777777" w:rsidR="00521CF4" w:rsidRDefault="00521CF4" w:rsidP="00521CF4">
      <w:pPr>
        <w:pStyle w:val="Body"/>
        <w:rPr>
          <w:bCs/>
          <w:color w:val="7030A0"/>
        </w:rPr>
      </w:pPr>
      <w:r>
        <w:t>Contains Enumeration Literals:</w:t>
      </w:r>
    </w:p>
    <w:p w14:paraId="30C645E0" w14:textId="77777777" w:rsidR="00521CF4" w:rsidRDefault="00521CF4" w:rsidP="008968E3">
      <w:pPr>
        <w:pStyle w:val="ListParagraph"/>
        <w:numPr>
          <w:ilvl w:val="0"/>
          <w:numId w:val="5"/>
        </w:numPr>
        <w:spacing w:before="240" w:after="0"/>
        <w:ind w:left="720" w:hanging="360"/>
      </w:pPr>
      <w:r>
        <w:t xml:space="preserve"> BIDIRECTIONAL:</w:t>
      </w:r>
    </w:p>
    <w:p w14:paraId="41737B51" w14:textId="77777777" w:rsidR="00521CF4" w:rsidRPr="00501397" w:rsidRDefault="00521CF4" w:rsidP="008968E3">
      <w:pPr>
        <w:pStyle w:val="ListParagraph"/>
        <w:numPr>
          <w:ilvl w:val="1"/>
          <w:numId w:val="6"/>
        </w:numPr>
        <w:spacing w:after="0"/>
        <w:contextualSpacing w:val="0"/>
      </w:pPr>
      <w:r w:rsidRPr="009F1A57">
        <w:t>A termination entity with both SINK and SOURCE flows.</w:t>
      </w:r>
    </w:p>
    <w:p w14:paraId="064E9D35" w14:textId="77777777" w:rsidR="00521CF4" w:rsidRDefault="00521CF4" w:rsidP="008968E3">
      <w:pPr>
        <w:pStyle w:val="ListParagraph"/>
        <w:numPr>
          <w:ilvl w:val="0"/>
          <w:numId w:val="5"/>
        </w:numPr>
        <w:spacing w:before="240" w:after="0"/>
        <w:ind w:left="720" w:hanging="360"/>
      </w:pPr>
      <w:r>
        <w:t xml:space="preserve"> SINK:</w:t>
      </w:r>
    </w:p>
    <w:p w14:paraId="10F1B85F" w14:textId="77777777" w:rsidR="00521CF4" w:rsidRPr="00501397" w:rsidRDefault="00521CF4" w:rsidP="008968E3">
      <w:pPr>
        <w:pStyle w:val="ListParagraph"/>
        <w:numPr>
          <w:ilvl w:val="1"/>
          <w:numId w:val="6"/>
        </w:numPr>
        <w:spacing w:after="0"/>
        <w:contextualSpacing w:val="0"/>
      </w:pPr>
      <w:r w:rsidRPr="009F1A57">
        <w:t>The flow is up the layer stack from the server side to the client side.  Considering an example of a termination function within the termination entity, a SINK flow: 1) will arrive at the base of the termination function (the server side) where it is essentially at an INPUT to the termination function, 2) then will be decoded and deconstructed,  3) then the relevant parts of the flow will be sent out of the termination function (the client side) where it is essentially at an OUTPUT from the termination function. A SINK termination function is one that only supports a SINK flow. A SINK termination function can be bound to an OUTPUT (conceptual) port of a forwarding entity, e.g. Link, ConnectivityService, Connection, PathComputationService, Path.</w:t>
      </w:r>
    </w:p>
    <w:p w14:paraId="243ADE3E" w14:textId="77777777" w:rsidR="00521CF4" w:rsidRDefault="00521CF4" w:rsidP="008968E3">
      <w:pPr>
        <w:pStyle w:val="ListParagraph"/>
        <w:numPr>
          <w:ilvl w:val="0"/>
          <w:numId w:val="5"/>
        </w:numPr>
        <w:spacing w:before="240" w:after="0"/>
        <w:ind w:left="720" w:hanging="360"/>
      </w:pPr>
      <w:r>
        <w:t xml:space="preserve"> SOURCE:</w:t>
      </w:r>
    </w:p>
    <w:p w14:paraId="016CC02D" w14:textId="77777777" w:rsidR="00521CF4" w:rsidRPr="00501397" w:rsidRDefault="00521CF4" w:rsidP="008968E3">
      <w:pPr>
        <w:pStyle w:val="ListParagraph"/>
        <w:numPr>
          <w:ilvl w:val="1"/>
          <w:numId w:val="6"/>
        </w:numPr>
        <w:spacing w:after="0"/>
        <w:contextualSpacing w:val="0"/>
      </w:pPr>
      <w:r w:rsidRPr="009F1A57">
        <w:t>The flow is down the layer stack from the server side to the client side.  Considering an example of a termination function within the termination entity, a SOURCE flow: 1) will arrive at at the top of the termination function (the client side) where it is essentially at an INPUT to the termination function, 2) then will be assembled with various overheads etc and will be coded, 3) then the coded form of the assembly of flow will be sent out of the termination function (the server side) where it is essentially at an OUTPUT from the termination function. A SOURCE termination is one that only supports a SOURCE flow. A SOURCE termination can be bound to an INPUT (conceptual) port of a forwarding entity, e.g. Link, ConnectivityService, Connection, PathComputationService, Path.</w:t>
      </w:r>
    </w:p>
    <w:p w14:paraId="4415350C" w14:textId="77777777" w:rsidR="00521CF4" w:rsidRDefault="00521CF4" w:rsidP="008968E3">
      <w:pPr>
        <w:pStyle w:val="ListParagraph"/>
        <w:numPr>
          <w:ilvl w:val="0"/>
          <w:numId w:val="5"/>
        </w:numPr>
        <w:spacing w:before="240" w:after="0"/>
        <w:ind w:left="720" w:hanging="360"/>
      </w:pPr>
      <w:r>
        <w:t xml:space="preserve"> UNDEFINED_OR_UNKNOWN:</w:t>
      </w:r>
    </w:p>
    <w:p w14:paraId="7CA0D7C3" w14:textId="77777777" w:rsidR="00521CF4" w:rsidRPr="00501397" w:rsidRDefault="00521CF4" w:rsidP="008968E3">
      <w:pPr>
        <w:pStyle w:val="ListParagraph"/>
        <w:numPr>
          <w:ilvl w:val="1"/>
          <w:numId w:val="6"/>
        </w:numPr>
        <w:spacing w:after="0"/>
        <w:contextualSpacing w:val="0"/>
      </w:pPr>
      <w:r w:rsidRPr="009F1A57">
        <w:t>Not a normal state. The system is unable to determine the correct value.</w:t>
      </w:r>
    </w:p>
    <w:p w14:paraId="4182474E" w14:textId="77777777" w:rsidR="00521CF4" w:rsidRPr="00325CD8" w:rsidRDefault="00521CF4" w:rsidP="00521CF4">
      <w:pPr>
        <w:pStyle w:val="Heading3"/>
        <w:jc w:val="both"/>
        <w:rPr>
          <w:rFonts w:ascii="Times New Roman" w:hAnsi="Times New Roman" w:cs="Times New Roman"/>
        </w:rPr>
      </w:pPr>
      <w:bookmarkStart w:id="55" w:name="_Toc74132484"/>
      <w:r>
        <w:rPr>
          <w:rFonts w:ascii="Times New Roman" w:hAnsi="Times New Roman" w:cs="Times New Roman"/>
        </w:rPr>
        <w:t>TerminationState</w:t>
      </w:r>
      <w:bookmarkEnd w:id="55"/>
    </w:p>
    <w:p w14:paraId="3DF651BB" w14:textId="77777777" w:rsidR="00521CF4" w:rsidRDefault="00521CF4" w:rsidP="00521CF4">
      <w:pPr>
        <w:pStyle w:val="Body"/>
      </w:pPr>
      <w:r w:rsidRPr="009F1A57">
        <w:t>Provides support for the range of behaviours and specific states that the termination function of a termination entity can take with respect to the termination of the signal.</w:t>
      </w:r>
    </w:p>
    <w:p w14:paraId="2DAA36F8" w14:textId="77777777" w:rsidR="00521CF4" w:rsidRDefault="00521CF4" w:rsidP="00521CF4">
      <w:pPr>
        <w:pStyle w:val="Body"/>
        <w:rPr>
          <w:bCs/>
          <w:color w:val="7030A0"/>
        </w:rPr>
      </w:pPr>
      <w:r>
        <w:lastRenderedPageBreak/>
        <w:t>Contains Enumeration Literals:</w:t>
      </w:r>
    </w:p>
    <w:p w14:paraId="760B9F3B" w14:textId="77777777" w:rsidR="00521CF4" w:rsidRDefault="00521CF4" w:rsidP="008968E3">
      <w:pPr>
        <w:pStyle w:val="ListParagraph"/>
        <w:numPr>
          <w:ilvl w:val="0"/>
          <w:numId w:val="5"/>
        </w:numPr>
        <w:spacing w:before="240" w:after="0"/>
        <w:ind w:left="720" w:hanging="360"/>
      </w:pPr>
      <w:r>
        <w:t xml:space="preserve"> CAN_NEVER_TERMINATE:</w:t>
      </w:r>
    </w:p>
    <w:p w14:paraId="36E8A427" w14:textId="77777777" w:rsidR="00521CF4" w:rsidRPr="00501397" w:rsidRDefault="00521CF4" w:rsidP="008968E3">
      <w:pPr>
        <w:pStyle w:val="ListParagraph"/>
        <w:numPr>
          <w:ilvl w:val="1"/>
          <w:numId w:val="6"/>
        </w:numPr>
        <w:spacing w:after="0"/>
        <w:contextualSpacing w:val="0"/>
      </w:pPr>
      <w:r w:rsidRPr="009F1A57">
        <w:t>A non-flexible case that can never be terminated.</w:t>
      </w:r>
    </w:p>
    <w:p w14:paraId="15EE409D" w14:textId="77777777" w:rsidR="00521CF4" w:rsidRDefault="00521CF4" w:rsidP="008968E3">
      <w:pPr>
        <w:pStyle w:val="ListParagraph"/>
        <w:numPr>
          <w:ilvl w:val="0"/>
          <w:numId w:val="5"/>
        </w:numPr>
        <w:spacing w:before="240" w:after="0"/>
        <w:ind w:left="720" w:hanging="360"/>
      </w:pPr>
      <w:r>
        <w:t xml:space="preserve"> NOT_TERMINATED:</w:t>
      </w:r>
    </w:p>
    <w:p w14:paraId="703195B5" w14:textId="77777777" w:rsidR="00521CF4" w:rsidRPr="00501397" w:rsidRDefault="00521CF4" w:rsidP="008968E3">
      <w:pPr>
        <w:pStyle w:val="ListParagraph"/>
        <w:numPr>
          <w:ilvl w:val="1"/>
          <w:numId w:val="6"/>
        </w:numPr>
        <w:spacing w:after="0"/>
        <w:contextualSpacing w:val="0"/>
      </w:pPr>
      <w:r w:rsidRPr="009F1A57">
        <w:t>A flexible termination that can terminate but is currently not terminated.</w:t>
      </w:r>
    </w:p>
    <w:p w14:paraId="39493651" w14:textId="77777777" w:rsidR="00521CF4" w:rsidRDefault="00521CF4" w:rsidP="008968E3">
      <w:pPr>
        <w:pStyle w:val="ListParagraph"/>
        <w:numPr>
          <w:ilvl w:val="0"/>
          <w:numId w:val="5"/>
        </w:numPr>
        <w:spacing w:before="240" w:after="0"/>
        <w:ind w:left="720" w:hanging="360"/>
      </w:pPr>
      <w:r>
        <w:t xml:space="preserve"> TERMINATED_SERVER_TO_CLIENT_FLOW:</w:t>
      </w:r>
    </w:p>
    <w:p w14:paraId="48B59B1D" w14:textId="77777777" w:rsidR="00521CF4" w:rsidRPr="00501397" w:rsidRDefault="00521CF4" w:rsidP="008968E3">
      <w:pPr>
        <w:pStyle w:val="ListParagraph"/>
        <w:numPr>
          <w:ilvl w:val="1"/>
          <w:numId w:val="6"/>
        </w:numPr>
        <w:spacing w:after="0"/>
        <w:contextualSpacing w:val="0"/>
      </w:pPr>
      <w:r w:rsidRPr="009F1A57">
        <w:t>A flexible termination that is currently terminated for server to client flow only.</w:t>
      </w:r>
    </w:p>
    <w:p w14:paraId="7A0C91A1" w14:textId="77777777" w:rsidR="00521CF4" w:rsidRDefault="00521CF4" w:rsidP="008968E3">
      <w:pPr>
        <w:pStyle w:val="ListParagraph"/>
        <w:numPr>
          <w:ilvl w:val="0"/>
          <w:numId w:val="5"/>
        </w:numPr>
        <w:spacing w:before="240" w:after="0"/>
        <w:ind w:left="720" w:hanging="360"/>
      </w:pPr>
      <w:r>
        <w:t xml:space="preserve"> TERMINATED_CLIENT_TO_SERVER_FLOW:</w:t>
      </w:r>
    </w:p>
    <w:p w14:paraId="4F3BD57C" w14:textId="77777777" w:rsidR="00521CF4" w:rsidRPr="00501397" w:rsidRDefault="00521CF4" w:rsidP="008968E3">
      <w:pPr>
        <w:pStyle w:val="ListParagraph"/>
        <w:numPr>
          <w:ilvl w:val="1"/>
          <w:numId w:val="6"/>
        </w:numPr>
        <w:spacing w:after="0"/>
        <w:contextualSpacing w:val="0"/>
      </w:pPr>
      <w:r w:rsidRPr="009F1A57">
        <w:t>A flexible termination that is currently terminated for client to server flow only.</w:t>
      </w:r>
    </w:p>
    <w:p w14:paraId="4579C399" w14:textId="77777777" w:rsidR="00521CF4" w:rsidRDefault="00521CF4" w:rsidP="008968E3">
      <w:pPr>
        <w:pStyle w:val="ListParagraph"/>
        <w:numPr>
          <w:ilvl w:val="0"/>
          <w:numId w:val="5"/>
        </w:numPr>
        <w:spacing w:before="240" w:after="0"/>
        <w:ind w:left="720" w:hanging="360"/>
      </w:pPr>
      <w:r>
        <w:t xml:space="preserve"> TERMINATED_BIDIRECTIONAL:</w:t>
      </w:r>
    </w:p>
    <w:p w14:paraId="6B519E58" w14:textId="77777777" w:rsidR="00521CF4" w:rsidRPr="00501397" w:rsidRDefault="00521CF4" w:rsidP="008968E3">
      <w:pPr>
        <w:pStyle w:val="ListParagraph"/>
        <w:numPr>
          <w:ilvl w:val="1"/>
          <w:numId w:val="6"/>
        </w:numPr>
        <w:spacing w:after="0"/>
        <w:contextualSpacing w:val="0"/>
      </w:pPr>
      <w:r w:rsidRPr="009F1A57">
        <w:t>A flexible termination that is currently terminated in both directions of flow.</w:t>
      </w:r>
    </w:p>
    <w:p w14:paraId="35348709" w14:textId="77777777" w:rsidR="00521CF4" w:rsidRDefault="00521CF4" w:rsidP="008968E3">
      <w:pPr>
        <w:pStyle w:val="ListParagraph"/>
        <w:numPr>
          <w:ilvl w:val="0"/>
          <w:numId w:val="5"/>
        </w:numPr>
        <w:spacing w:before="240" w:after="0"/>
        <w:ind w:left="720" w:hanging="360"/>
      </w:pPr>
      <w:r>
        <w:t xml:space="preserve"> PERMANENTLY_TERMINATED:</w:t>
      </w:r>
    </w:p>
    <w:p w14:paraId="3B2D41DB" w14:textId="77777777" w:rsidR="00521CF4" w:rsidRPr="00501397" w:rsidRDefault="00521CF4" w:rsidP="008968E3">
      <w:pPr>
        <w:pStyle w:val="ListParagraph"/>
        <w:numPr>
          <w:ilvl w:val="1"/>
          <w:numId w:val="6"/>
        </w:numPr>
        <w:spacing w:after="0"/>
        <w:contextualSpacing w:val="0"/>
      </w:pPr>
      <w:r w:rsidRPr="009F1A57">
        <w:t>A non-flexible termination that is always terminated (in both directions of flow for a bidirectional case and in the one direction of flow for both unidirectional cases).</w:t>
      </w:r>
    </w:p>
    <w:p w14:paraId="52444360" w14:textId="77777777" w:rsidR="00521CF4" w:rsidRDefault="00521CF4" w:rsidP="008968E3">
      <w:pPr>
        <w:pStyle w:val="ListParagraph"/>
        <w:numPr>
          <w:ilvl w:val="0"/>
          <w:numId w:val="5"/>
        </w:numPr>
        <w:spacing w:before="240" w:after="0"/>
        <w:ind w:left="720" w:hanging="360"/>
      </w:pPr>
      <w:r>
        <w:t xml:space="preserve"> TERMINATION_STATE_UNKNOWN:</w:t>
      </w:r>
    </w:p>
    <w:p w14:paraId="1FD9AB65" w14:textId="77777777" w:rsidR="00521CF4" w:rsidRPr="00501397" w:rsidRDefault="00521CF4" w:rsidP="008968E3">
      <w:pPr>
        <w:pStyle w:val="ListParagraph"/>
        <w:numPr>
          <w:ilvl w:val="1"/>
          <w:numId w:val="6"/>
        </w:numPr>
        <w:spacing w:after="0"/>
        <w:contextualSpacing w:val="0"/>
      </w:pPr>
      <w:r w:rsidRPr="009F1A57">
        <w:t>Not a normal state. The system is unable to determine the correct value.</w:t>
      </w:r>
    </w:p>
    <w:p w14:paraId="7C90FC48" w14:textId="77777777" w:rsidR="00521CF4" w:rsidRPr="00325CD8" w:rsidRDefault="00521CF4" w:rsidP="00521CF4">
      <w:pPr>
        <w:pStyle w:val="Heading3"/>
        <w:jc w:val="both"/>
        <w:rPr>
          <w:rFonts w:ascii="Times New Roman" w:hAnsi="Times New Roman" w:cs="Times New Roman"/>
        </w:rPr>
      </w:pPr>
      <w:bookmarkStart w:id="56" w:name="_Toc74132485"/>
      <w:r>
        <w:rPr>
          <w:rFonts w:ascii="Times New Roman" w:hAnsi="Times New Roman" w:cs="Times New Roman"/>
        </w:rPr>
        <w:t>TimeUnit</w:t>
      </w:r>
      <w:bookmarkEnd w:id="56"/>
    </w:p>
    <w:p w14:paraId="612B5801" w14:textId="77777777" w:rsidR="00521CF4" w:rsidRDefault="00521CF4" w:rsidP="00521CF4">
      <w:pPr>
        <w:pStyle w:val="Body"/>
      </w:pPr>
      <w:r w:rsidRPr="009F1A57">
        <w:t>Units of measurement of the time.</w:t>
      </w:r>
    </w:p>
    <w:p w14:paraId="56DC1653" w14:textId="77777777" w:rsidR="00521CF4" w:rsidRDefault="00521CF4" w:rsidP="00521CF4">
      <w:pPr>
        <w:pStyle w:val="Body"/>
        <w:rPr>
          <w:bCs/>
          <w:color w:val="7030A0"/>
        </w:rPr>
      </w:pPr>
      <w:r>
        <w:t>Contains Enumeration Literals:</w:t>
      </w:r>
    </w:p>
    <w:p w14:paraId="54514093" w14:textId="77777777" w:rsidR="00521CF4" w:rsidRDefault="00521CF4" w:rsidP="008968E3">
      <w:pPr>
        <w:pStyle w:val="ListParagraph"/>
        <w:numPr>
          <w:ilvl w:val="0"/>
          <w:numId w:val="5"/>
        </w:numPr>
        <w:spacing w:before="240" w:after="0"/>
        <w:ind w:left="720" w:hanging="360"/>
      </w:pPr>
      <w:r>
        <w:t xml:space="preserve"> YEARS:</w:t>
      </w:r>
    </w:p>
    <w:p w14:paraId="4C2719C0" w14:textId="77777777" w:rsidR="00521CF4" w:rsidRDefault="00521CF4" w:rsidP="008968E3">
      <w:pPr>
        <w:pStyle w:val="ListParagraph"/>
        <w:numPr>
          <w:ilvl w:val="0"/>
          <w:numId w:val="5"/>
        </w:numPr>
        <w:spacing w:before="240" w:after="0"/>
        <w:ind w:left="720" w:hanging="360"/>
      </w:pPr>
      <w:r>
        <w:t xml:space="preserve"> MONTHS:</w:t>
      </w:r>
    </w:p>
    <w:p w14:paraId="1313A622" w14:textId="77777777" w:rsidR="00521CF4" w:rsidRDefault="00521CF4" w:rsidP="008968E3">
      <w:pPr>
        <w:pStyle w:val="ListParagraph"/>
        <w:numPr>
          <w:ilvl w:val="0"/>
          <w:numId w:val="5"/>
        </w:numPr>
        <w:spacing w:before="240" w:after="0"/>
        <w:ind w:left="720" w:hanging="360"/>
      </w:pPr>
      <w:r>
        <w:t xml:space="preserve"> DAYS:</w:t>
      </w:r>
    </w:p>
    <w:p w14:paraId="73D90F7C" w14:textId="77777777" w:rsidR="00521CF4" w:rsidRDefault="00521CF4" w:rsidP="008968E3">
      <w:pPr>
        <w:pStyle w:val="ListParagraph"/>
        <w:numPr>
          <w:ilvl w:val="0"/>
          <w:numId w:val="5"/>
        </w:numPr>
        <w:spacing w:before="240" w:after="0"/>
        <w:ind w:left="720" w:hanging="360"/>
      </w:pPr>
      <w:r>
        <w:t xml:space="preserve"> HOURS:</w:t>
      </w:r>
    </w:p>
    <w:p w14:paraId="6933FD88" w14:textId="77777777" w:rsidR="00521CF4" w:rsidRDefault="00521CF4" w:rsidP="008968E3">
      <w:pPr>
        <w:pStyle w:val="ListParagraph"/>
        <w:numPr>
          <w:ilvl w:val="0"/>
          <w:numId w:val="5"/>
        </w:numPr>
        <w:spacing w:before="240" w:after="0"/>
        <w:ind w:left="720" w:hanging="360"/>
      </w:pPr>
      <w:r>
        <w:t xml:space="preserve"> MINUTES:</w:t>
      </w:r>
    </w:p>
    <w:p w14:paraId="0A92436B" w14:textId="77777777" w:rsidR="00521CF4" w:rsidRDefault="00521CF4" w:rsidP="008968E3">
      <w:pPr>
        <w:pStyle w:val="ListParagraph"/>
        <w:numPr>
          <w:ilvl w:val="0"/>
          <w:numId w:val="5"/>
        </w:numPr>
        <w:spacing w:before="240" w:after="0"/>
        <w:ind w:left="720" w:hanging="360"/>
      </w:pPr>
      <w:r>
        <w:t xml:space="preserve"> SECONDS:</w:t>
      </w:r>
    </w:p>
    <w:p w14:paraId="283120C3" w14:textId="77777777" w:rsidR="00521CF4" w:rsidRDefault="00521CF4" w:rsidP="008968E3">
      <w:pPr>
        <w:pStyle w:val="ListParagraph"/>
        <w:numPr>
          <w:ilvl w:val="0"/>
          <w:numId w:val="5"/>
        </w:numPr>
        <w:spacing w:before="240" w:after="0"/>
        <w:ind w:left="720" w:hanging="360"/>
      </w:pPr>
      <w:r>
        <w:t xml:space="preserve"> MILLISECONDS:</w:t>
      </w:r>
    </w:p>
    <w:p w14:paraId="7FC297DA" w14:textId="77777777" w:rsidR="00521CF4" w:rsidRDefault="00521CF4" w:rsidP="008968E3">
      <w:pPr>
        <w:pStyle w:val="ListParagraph"/>
        <w:numPr>
          <w:ilvl w:val="0"/>
          <w:numId w:val="5"/>
        </w:numPr>
        <w:spacing w:before="240" w:after="0"/>
        <w:ind w:left="720" w:hanging="360"/>
      </w:pPr>
      <w:r>
        <w:t xml:space="preserve"> MICROSECONDS:</w:t>
      </w:r>
    </w:p>
    <w:p w14:paraId="67487D2E" w14:textId="77777777" w:rsidR="00521CF4" w:rsidRDefault="00521CF4" w:rsidP="008968E3">
      <w:pPr>
        <w:pStyle w:val="ListParagraph"/>
        <w:numPr>
          <w:ilvl w:val="0"/>
          <w:numId w:val="5"/>
        </w:numPr>
        <w:spacing w:before="240" w:after="0"/>
        <w:ind w:left="720" w:hanging="360"/>
      </w:pPr>
      <w:r>
        <w:t xml:space="preserve"> NANOSECONDS:</w:t>
      </w:r>
    </w:p>
    <w:p w14:paraId="62F738A2" w14:textId="77777777" w:rsidR="00521CF4" w:rsidRDefault="00521CF4" w:rsidP="008968E3">
      <w:pPr>
        <w:pStyle w:val="ListParagraph"/>
        <w:numPr>
          <w:ilvl w:val="0"/>
          <w:numId w:val="5"/>
        </w:numPr>
        <w:spacing w:before="240" w:after="0"/>
        <w:ind w:left="720" w:hanging="360"/>
      </w:pPr>
      <w:r>
        <w:t xml:space="preserve"> PICOSECONDS:</w:t>
      </w:r>
    </w:p>
    <w:p w14:paraId="3D0ADF50" w14:textId="62DC78D3" w:rsidR="00521CF4" w:rsidRPr="00521CF4" w:rsidRDefault="00521CF4" w:rsidP="00521CF4">
      <w:pPr>
        <w:pStyle w:val="Heading2"/>
        <w:tabs>
          <w:tab w:val="num" w:pos="576"/>
        </w:tabs>
        <w:ind w:hanging="756"/>
        <w:jc w:val="both"/>
        <w:rPr>
          <w:rFonts w:ascii="Times New Roman" w:hAnsi="Times New Roman" w:cs="Times New Roman"/>
        </w:rPr>
      </w:pPr>
      <w:bookmarkStart w:id="57" w:name="_Toc74132486"/>
      <w:r>
        <w:rPr>
          <w:rFonts w:ascii="Times New Roman" w:hAnsi="Times New Roman" w:cs="Times New Roman"/>
        </w:rPr>
        <w:t>Primitives</w:t>
      </w:r>
      <w:bookmarkEnd w:id="57"/>
    </w:p>
    <w:p w14:paraId="7AA59502" w14:textId="77777777" w:rsidR="00521CF4" w:rsidRPr="00325CD8" w:rsidRDefault="00521CF4" w:rsidP="00521CF4">
      <w:pPr>
        <w:pStyle w:val="Heading3"/>
        <w:jc w:val="both"/>
        <w:rPr>
          <w:rFonts w:ascii="Times New Roman" w:hAnsi="Times New Roman" w:cs="Times New Roman"/>
        </w:rPr>
      </w:pPr>
      <w:bookmarkStart w:id="58" w:name="_Toc74132487"/>
      <w:r>
        <w:rPr>
          <w:rFonts w:ascii="Times New Roman" w:hAnsi="Times New Roman" w:cs="Times New Roman"/>
        </w:rPr>
        <w:t>BinaryType</w:t>
      </w:r>
      <w:bookmarkEnd w:id="58"/>
    </w:p>
    <w:p w14:paraId="2754A3D1" w14:textId="77777777" w:rsidR="00521CF4" w:rsidRDefault="00521CF4" w:rsidP="00521CF4">
      <w:pPr>
        <w:pStyle w:val="Body"/>
      </w:pPr>
      <w:r w:rsidRPr="009F1A57">
        <w:t>Represents any binary data, i.e., a sequence of octets. A binary type can be restricted by a length which defines the number of octets it contains.</w:t>
      </w:r>
    </w:p>
    <w:p w14:paraId="41448069" w14:textId="77777777" w:rsidR="00521CF4" w:rsidRPr="00325CD8" w:rsidRDefault="00521CF4" w:rsidP="00521CF4">
      <w:pPr>
        <w:pStyle w:val="Heading3"/>
        <w:jc w:val="both"/>
        <w:rPr>
          <w:rFonts w:ascii="Times New Roman" w:hAnsi="Times New Roman" w:cs="Times New Roman"/>
        </w:rPr>
      </w:pPr>
      <w:bookmarkStart w:id="59" w:name="_Toc74132488"/>
      <w:r>
        <w:rPr>
          <w:rFonts w:ascii="Times New Roman" w:hAnsi="Times New Roman" w:cs="Times New Roman"/>
        </w:rPr>
        <w:t>MacAddress</w:t>
      </w:r>
      <w:bookmarkEnd w:id="59"/>
    </w:p>
    <w:p w14:paraId="7BFF02A6" w14:textId="77777777" w:rsidR="00521CF4" w:rsidRDefault="00521CF4" w:rsidP="00521CF4">
      <w:pPr>
        <w:pStyle w:val="Body"/>
      </w:pPr>
      <w:r w:rsidRPr="009F1A57">
        <w:t>Pattern: "[0-9a-fA-F]{2}(-[0-9a-fA-F]{2}){5}" Description: "The mac-address type represents a MAC address in the canonical format and hexadecimal format specified by IEEE Std 802. The canonical representation uses lowercase characters. The hexadecimal representation uses uppercase characters."</w:t>
      </w:r>
    </w:p>
    <w:p w14:paraId="01159797" w14:textId="77777777" w:rsidR="00521CF4" w:rsidRPr="00325CD8" w:rsidRDefault="00521CF4" w:rsidP="00521CF4">
      <w:pPr>
        <w:pStyle w:val="Heading3"/>
        <w:jc w:val="both"/>
        <w:rPr>
          <w:rFonts w:ascii="Times New Roman" w:hAnsi="Times New Roman" w:cs="Times New Roman"/>
        </w:rPr>
      </w:pPr>
      <w:bookmarkStart w:id="60" w:name="_Toc74132489"/>
      <w:r>
        <w:rPr>
          <w:rFonts w:ascii="Times New Roman" w:hAnsi="Times New Roman" w:cs="Times New Roman"/>
        </w:rPr>
        <w:t>Timeticks</w:t>
      </w:r>
      <w:bookmarkEnd w:id="60"/>
    </w:p>
    <w:p w14:paraId="346523F1" w14:textId="0D8B3E1A" w:rsidR="005D0559" w:rsidRDefault="00521CF4" w:rsidP="00521CF4">
      <w:pPr>
        <w:pStyle w:val="Body"/>
      </w:pPr>
      <w:r w:rsidRPr="009F1A57">
        <w:t>Type uint32. This type represents a non-negative integer that represents the time, modulo 2^32 (4294967296 decimal), in hundredths of a second between two epochs.</w:t>
      </w:r>
    </w:p>
    <w:p w14:paraId="31DA1E53" w14:textId="77777777" w:rsidR="005D0559" w:rsidRDefault="005D0559">
      <w:pPr>
        <w:spacing w:after="0"/>
        <w:rPr>
          <w:rFonts w:eastAsia="Times New Roman" w:cs="Times New Roman"/>
          <w:color w:val="auto"/>
          <w:szCs w:val="24"/>
          <w:lang w:eastAsia="en-US"/>
        </w:rPr>
      </w:pPr>
      <w:r>
        <w:br w:type="page"/>
      </w:r>
    </w:p>
    <w:p w14:paraId="04C57F22" w14:textId="77777777" w:rsidR="005D0559" w:rsidRDefault="005D0559" w:rsidP="005D0559">
      <w:pPr>
        <w:pStyle w:val="Heading1"/>
        <w:jc w:val="both"/>
        <w:rPr>
          <w:rFonts w:ascii="Times New Roman" w:hAnsi="Times New Roman" w:cs="Times New Roman"/>
        </w:rPr>
      </w:pPr>
      <w:bookmarkStart w:id="61" w:name="_Toc74132490"/>
      <w:r>
        <w:rPr>
          <w:rFonts w:ascii="Times New Roman" w:hAnsi="Times New Roman" w:cs="Times New Roman"/>
        </w:rPr>
        <w:lastRenderedPageBreak/>
        <w:t>Topology Model</w:t>
      </w:r>
      <w:bookmarkEnd w:id="61"/>
    </w:p>
    <w:p w14:paraId="27AAFABE" w14:textId="77777777" w:rsidR="005D0559" w:rsidRDefault="005D0559" w:rsidP="005D0559"/>
    <w:p w14:paraId="6562181F" w14:textId="77777777" w:rsidR="005D0559" w:rsidRDefault="005D0559" w:rsidP="005D0559">
      <w:r>
        <w:t>TapiTopology:  This module contains TAPI Topology Model definitions. Source: TapiTopology.uml Copyright (c) 2021 Open Networking Foundation (ONF). All rights reserved. License: This module is distributed under the Apache License 2.0</w:t>
      </w:r>
    </w:p>
    <w:p w14:paraId="7F4459F0" w14:textId="77777777" w:rsidR="005D0559" w:rsidRDefault="005D0559" w:rsidP="005D0559">
      <w:pPr>
        <w:pStyle w:val="Heading2"/>
        <w:tabs>
          <w:tab w:val="num" w:pos="576"/>
        </w:tabs>
        <w:ind w:hanging="756"/>
        <w:jc w:val="both"/>
        <w:rPr>
          <w:rFonts w:ascii="Times New Roman" w:hAnsi="Times New Roman" w:cs="Times New Roman"/>
        </w:rPr>
      </w:pPr>
      <w:bookmarkStart w:id="62" w:name="_Toc74132491"/>
      <w:r>
        <w:rPr>
          <w:rFonts w:ascii="Times New Roman" w:hAnsi="Times New Roman" w:cs="Times New Roman"/>
        </w:rPr>
        <w:t>Diagrams</w:t>
      </w:r>
      <w:bookmarkEnd w:id="62"/>
    </w:p>
    <w:p w14:paraId="7C3B55FA" w14:textId="77777777" w:rsidR="005D0559" w:rsidRDefault="005D0559" w:rsidP="005D0559">
      <w:pPr>
        <w:rPr>
          <w:lang w:val="en-GB"/>
        </w:rPr>
      </w:pPr>
      <w:r>
        <w:rPr>
          <w:noProof/>
        </w:rPr>
        <mc:AlternateContent>
          <mc:Choice Requires="wpc">
            <w:drawing>
              <wp:inline distT="0" distB="0" distL="0" distR="0" wp14:anchorId="5CCBFBC5" wp14:editId="188690E1">
                <wp:extent cx="6667199" cy="6290699"/>
                <wp:effectExtent l="0" t="0" r="0" b="0"/>
                <wp:docPr id="6"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9"/>
                          <a:stretch>
                            <a:fillRect/>
                          </a:stretch>
                        </a:blipFill>
                      </wpc:bg>
                      <wpc:whole/>
                    </wpc:wpc>
                  </a:graphicData>
                </a:graphic>
              </wp:inline>
            </w:drawing>
          </mc:Choice>
          <mc:Fallback>
            <w:pict>
              <v:group w14:anchorId="5F12D9AB" id="Zone de dessin 1" o:spid="_x0000_s1026" editas="canvas" style="width:525pt;height:495.35pt;mso-position-horizontal-relative:char;mso-position-vertical-relative:line" coordsize="66668,6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668;height:62903;visibility:visible;mso-wrap-style:square" filled="t">
                  <v:fill r:id="rId20" o:title="" recolor="t" rotate="t" o:detectmouseclick="t" type="frame"/>
                  <v:path o:connecttype="none"/>
                </v:shape>
                <w10:anchorlock/>
              </v:group>
            </w:pict>
          </mc:Fallback>
        </mc:AlternateContent>
      </w:r>
    </w:p>
    <w:p w14:paraId="0B5E5986" w14:textId="691F2F07" w:rsidR="005D0559" w:rsidRPr="0050468B" w:rsidRDefault="005D0559" w:rsidP="005D0559">
      <w:pPr>
        <w:pStyle w:val="Caption"/>
        <w:rPr>
          <w:b/>
          <w:bCs/>
          <w:szCs w:val="24"/>
          <w:lang w:val="fr-FR" w:eastAsia="fr-FR"/>
        </w:rPr>
      </w:pPr>
      <w:bookmarkStart w:id="63" w:name="_Toc74133017"/>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A56A5E">
        <w:rPr>
          <w:b/>
          <w:bCs/>
          <w:noProof/>
          <w:szCs w:val="24"/>
          <w:lang w:val="fr-FR"/>
        </w:rPr>
        <w:t>5</w:t>
      </w:r>
      <w:r w:rsidRPr="0050468B">
        <w:rPr>
          <w:b/>
          <w:bCs/>
          <w:noProof/>
          <w:szCs w:val="24"/>
        </w:rPr>
        <w:fldChar w:fldCharType="end"/>
      </w:r>
      <w:r w:rsidRPr="0050468B">
        <w:rPr>
          <w:b/>
          <w:bCs/>
          <w:szCs w:val="24"/>
          <w:lang w:val="fr-FR"/>
        </w:rPr>
        <w:t xml:space="preserve"> – </w:t>
      </w:r>
      <w:r w:rsidRPr="0050468B">
        <w:rPr>
          <w:b/>
          <w:bCs/>
          <w:i/>
          <w:szCs w:val="24"/>
          <w:lang w:val="fr-FR"/>
        </w:rPr>
        <w:t>EdgePointDetails</w:t>
      </w:r>
      <w:bookmarkEnd w:id="63"/>
    </w:p>
    <w:p w14:paraId="3D9D2D57" w14:textId="77777777" w:rsidR="005D0559" w:rsidRDefault="005D0559" w:rsidP="005D0559">
      <w:pPr>
        <w:rPr>
          <w:lang w:val="en-GB"/>
        </w:rPr>
      </w:pPr>
      <w:r>
        <w:rPr>
          <w:noProof/>
        </w:rPr>
        <w:lastRenderedPageBreak/>
        <mc:AlternateContent>
          <mc:Choice Requires="wpc">
            <w:drawing>
              <wp:inline distT="0" distB="0" distL="0" distR="0" wp14:anchorId="7D70D92F" wp14:editId="6D48CAEB">
                <wp:extent cx="6667199" cy="5862380"/>
                <wp:effectExtent l="0" t="0" r="0" b="0"/>
                <wp:docPr id="7"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21"/>
                          <a:stretch>
                            <a:fillRect/>
                          </a:stretch>
                        </a:blipFill>
                      </wpc:bg>
                      <wpc:whole/>
                    </wpc:wpc>
                  </a:graphicData>
                </a:graphic>
              </wp:inline>
            </w:drawing>
          </mc:Choice>
          <mc:Fallback>
            <w:pict>
              <v:group w14:anchorId="338F47DD" id="Zone de dessin 1" o:spid="_x0000_s1026" editas="canvas" style="width:525pt;height:461.6pt;mso-position-horizontal-relative:char;mso-position-vertical-relative:line" coordsize="66668,58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">
                <v:shape id="_x0000_s1027" type="#_x0000_t75" style="position:absolute;width:66668;height:58623;visibility:visible;mso-wrap-style:square" filled="t">
                  <v:fill r:id="rId22" o:title="" recolor="t" rotate="t" o:detectmouseclick="t" type="frame"/>
                  <v:path o:connecttype="none"/>
                </v:shape>
                <w10:anchorlock/>
              </v:group>
            </w:pict>
          </mc:Fallback>
        </mc:AlternateContent>
      </w:r>
    </w:p>
    <w:p w14:paraId="51E13D45" w14:textId="2A4FD7AB" w:rsidR="005D0559" w:rsidRPr="0050468B" w:rsidRDefault="005D0559" w:rsidP="005D0559">
      <w:pPr>
        <w:pStyle w:val="Caption"/>
        <w:rPr>
          <w:b/>
          <w:bCs/>
          <w:szCs w:val="24"/>
          <w:lang w:val="fr-FR" w:eastAsia="fr-FR"/>
        </w:rPr>
      </w:pPr>
      <w:bookmarkStart w:id="64" w:name="_Toc74133018"/>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A56A5E">
        <w:rPr>
          <w:b/>
          <w:bCs/>
          <w:noProof/>
          <w:szCs w:val="24"/>
          <w:lang w:val="fr-FR"/>
        </w:rPr>
        <w:t>6</w:t>
      </w:r>
      <w:r w:rsidRPr="0050468B">
        <w:rPr>
          <w:b/>
          <w:bCs/>
          <w:noProof/>
          <w:szCs w:val="24"/>
        </w:rPr>
        <w:fldChar w:fldCharType="end"/>
      </w:r>
      <w:r w:rsidRPr="0050468B">
        <w:rPr>
          <w:b/>
          <w:bCs/>
          <w:szCs w:val="24"/>
          <w:lang w:val="fr-FR"/>
        </w:rPr>
        <w:t xml:space="preserve"> – </w:t>
      </w:r>
      <w:r w:rsidRPr="0050468B">
        <w:rPr>
          <w:b/>
          <w:bCs/>
          <w:i/>
          <w:szCs w:val="24"/>
          <w:lang w:val="fr-FR"/>
        </w:rPr>
        <w:t>NodeConstraints</w:t>
      </w:r>
      <w:bookmarkEnd w:id="64"/>
    </w:p>
    <w:p w14:paraId="48F851AA" w14:textId="77777777" w:rsidR="005D0559" w:rsidRDefault="005D0559" w:rsidP="005D0559">
      <w:pPr>
        <w:rPr>
          <w:lang w:val="en-GB"/>
        </w:rPr>
      </w:pPr>
      <w:r>
        <w:rPr>
          <w:noProof/>
        </w:rPr>
        <w:lastRenderedPageBreak/>
        <mc:AlternateContent>
          <mc:Choice Requires="wpc">
            <w:drawing>
              <wp:inline distT="0" distB="0" distL="0" distR="0" wp14:anchorId="1C9D9A7A" wp14:editId="653BEC98">
                <wp:extent cx="6667199" cy="5844088"/>
                <wp:effectExtent l="0" t="0" r="0" b="0"/>
                <wp:docPr id="8"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23"/>
                          <a:stretch>
                            <a:fillRect/>
                          </a:stretch>
                        </a:blipFill>
                      </wpc:bg>
                      <wpc:whole/>
                    </wpc:wpc>
                  </a:graphicData>
                </a:graphic>
              </wp:inline>
            </w:drawing>
          </mc:Choice>
          <mc:Fallback>
            <w:pict>
              <v:group w14:anchorId="3C971A5A" id="Zone de dessin 1" o:spid="_x0000_s1026" editas="canvas" style="width:525pt;height:460.15pt;mso-position-horizontal-relative:char;mso-position-vertical-relative:line" coordsize="66668,58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">
                <v:shape id="_x0000_s1027" type="#_x0000_t75" style="position:absolute;width:66668;height:58439;visibility:visible;mso-wrap-style:square" filled="t">
                  <v:fill r:id="rId24" o:title="" recolor="t" rotate="t" o:detectmouseclick="t" type="frame"/>
                  <v:path o:connecttype="none"/>
                </v:shape>
                <w10:anchorlock/>
              </v:group>
            </w:pict>
          </mc:Fallback>
        </mc:AlternateContent>
      </w:r>
    </w:p>
    <w:p w14:paraId="7961B92D" w14:textId="1CED9C15" w:rsidR="005D0559" w:rsidRPr="0050468B" w:rsidRDefault="005D0559" w:rsidP="005D0559">
      <w:pPr>
        <w:pStyle w:val="Caption"/>
        <w:rPr>
          <w:b/>
          <w:bCs/>
          <w:szCs w:val="24"/>
          <w:lang w:val="fr-FR" w:eastAsia="fr-FR"/>
        </w:rPr>
      </w:pPr>
      <w:bookmarkStart w:id="65" w:name="_Toc74133019"/>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A56A5E">
        <w:rPr>
          <w:b/>
          <w:bCs/>
          <w:noProof/>
          <w:szCs w:val="24"/>
          <w:lang w:val="fr-FR"/>
        </w:rPr>
        <w:t>7</w:t>
      </w:r>
      <w:r w:rsidRPr="0050468B">
        <w:rPr>
          <w:b/>
          <w:bCs/>
          <w:noProof/>
          <w:szCs w:val="24"/>
        </w:rPr>
        <w:fldChar w:fldCharType="end"/>
      </w:r>
      <w:r w:rsidRPr="0050468B">
        <w:rPr>
          <w:b/>
          <w:bCs/>
          <w:szCs w:val="24"/>
          <w:lang w:val="fr-FR"/>
        </w:rPr>
        <w:t xml:space="preserve"> – </w:t>
      </w:r>
      <w:r w:rsidRPr="0050468B">
        <w:rPr>
          <w:b/>
          <w:bCs/>
          <w:i/>
          <w:szCs w:val="24"/>
          <w:lang w:val="fr-FR"/>
        </w:rPr>
        <w:t>TopologyDataTypes</w:t>
      </w:r>
      <w:bookmarkEnd w:id="65"/>
    </w:p>
    <w:p w14:paraId="3509EC0F" w14:textId="77777777" w:rsidR="005D0559" w:rsidRDefault="005D0559" w:rsidP="005D0559">
      <w:pPr>
        <w:rPr>
          <w:lang w:val="en-GB"/>
        </w:rPr>
      </w:pPr>
      <w:r>
        <w:rPr>
          <w:noProof/>
        </w:rPr>
        <w:lastRenderedPageBreak/>
        <mc:AlternateContent>
          <mc:Choice Requires="wpc">
            <w:drawing>
              <wp:inline distT="0" distB="0" distL="0" distR="0" wp14:anchorId="46F07EDA" wp14:editId="133F3FCC">
                <wp:extent cx="6667199" cy="4323078"/>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25"/>
                          <a:stretch>
                            <a:fillRect/>
                          </a:stretch>
                        </a:blipFill>
                      </wpc:bg>
                      <wpc:whole/>
                    </wpc:wpc>
                  </a:graphicData>
                </a:graphic>
              </wp:inline>
            </w:drawing>
          </mc:Choice>
          <mc:Fallback>
            <w:pict>
              <v:group w14:anchorId="1058C634" id="Zone de dessin 1" o:spid="_x0000_s1026" editas="canvas" style="width:525pt;height:340.4pt;mso-position-horizontal-relative:char;mso-position-vertical-relative:line" coordsize="66668,43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">
                <v:shape id="_x0000_s1027" type="#_x0000_t75" style="position:absolute;width:66668;height:43224;visibility:visible;mso-wrap-style:square" filled="t">
                  <v:fill r:id="rId26" o:title="" recolor="t" rotate="t" o:detectmouseclick="t" type="frame"/>
                  <v:path o:connecttype="none"/>
                </v:shape>
                <w10:anchorlock/>
              </v:group>
            </w:pict>
          </mc:Fallback>
        </mc:AlternateContent>
      </w:r>
    </w:p>
    <w:p w14:paraId="58B1C6E7" w14:textId="15B75954" w:rsidR="005D0559" w:rsidRPr="0050468B" w:rsidRDefault="005D0559" w:rsidP="005D0559">
      <w:pPr>
        <w:pStyle w:val="Caption"/>
        <w:rPr>
          <w:b/>
          <w:bCs/>
          <w:szCs w:val="24"/>
          <w:lang w:val="fr-FR" w:eastAsia="fr-FR"/>
        </w:rPr>
      </w:pPr>
      <w:bookmarkStart w:id="66" w:name="_Toc74133020"/>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A56A5E">
        <w:rPr>
          <w:b/>
          <w:bCs/>
          <w:noProof/>
          <w:szCs w:val="24"/>
          <w:lang w:val="fr-FR"/>
        </w:rPr>
        <w:t>8</w:t>
      </w:r>
      <w:r w:rsidRPr="0050468B">
        <w:rPr>
          <w:b/>
          <w:bCs/>
          <w:noProof/>
          <w:szCs w:val="24"/>
        </w:rPr>
        <w:fldChar w:fldCharType="end"/>
      </w:r>
      <w:r w:rsidRPr="0050468B">
        <w:rPr>
          <w:b/>
          <w:bCs/>
          <w:szCs w:val="24"/>
          <w:lang w:val="fr-FR"/>
        </w:rPr>
        <w:t xml:space="preserve"> – </w:t>
      </w:r>
      <w:r w:rsidRPr="0050468B">
        <w:rPr>
          <w:b/>
          <w:bCs/>
          <w:i/>
          <w:szCs w:val="24"/>
          <w:lang w:val="fr-FR"/>
        </w:rPr>
        <w:t>TopologyServiceDetails</w:t>
      </w:r>
      <w:bookmarkEnd w:id="66"/>
    </w:p>
    <w:p w14:paraId="37286263" w14:textId="77777777" w:rsidR="005D0559" w:rsidRDefault="005D0559" w:rsidP="005D0559">
      <w:pPr>
        <w:rPr>
          <w:lang w:val="en-GB"/>
        </w:rPr>
      </w:pPr>
      <w:r>
        <w:rPr>
          <w:noProof/>
        </w:rPr>
        <mc:AlternateContent>
          <mc:Choice Requires="wpc">
            <w:drawing>
              <wp:inline distT="0" distB="0" distL="0" distR="0" wp14:anchorId="7C7F3D56" wp14:editId="38611057">
                <wp:extent cx="6667199" cy="4265768"/>
                <wp:effectExtent l="0" t="0" r="0" b="0"/>
                <wp:docPr id="5"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27"/>
                          <a:stretch>
                            <a:fillRect/>
                          </a:stretch>
                        </a:blipFill>
                      </wpc:bg>
                      <wpc:whole/>
                    </wpc:wpc>
                  </a:graphicData>
                </a:graphic>
              </wp:inline>
            </w:drawing>
          </mc:Choice>
          <mc:Fallback>
            <w:pict>
              <v:group w14:anchorId="36833908" id="Zone de dessin 1" o:spid="_x0000_s1026" editas="canvas" style="width:525pt;height:335.9pt;mso-position-horizontal-relative:char;mso-position-vertical-relative:line" coordsize="66668,42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">
                <v:shape id="_x0000_s1027" type="#_x0000_t75" style="position:absolute;width:66668;height:42652;visibility:visible;mso-wrap-style:square" filled="t">
                  <v:fill r:id="rId28" o:title="" recolor="t" rotate="t" o:detectmouseclick="t" type="frame"/>
                  <v:path o:connecttype="none"/>
                </v:shape>
                <w10:anchorlock/>
              </v:group>
            </w:pict>
          </mc:Fallback>
        </mc:AlternateContent>
      </w:r>
    </w:p>
    <w:p w14:paraId="23533AF8" w14:textId="4F1111A2" w:rsidR="005D0559" w:rsidRPr="0050468B" w:rsidRDefault="005D0559" w:rsidP="005D0559">
      <w:pPr>
        <w:pStyle w:val="Caption"/>
        <w:rPr>
          <w:b/>
          <w:bCs/>
          <w:szCs w:val="24"/>
          <w:lang w:val="fr-FR" w:eastAsia="fr-FR"/>
        </w:rPr>
      </w:pPr>
      <w:bookmarkStart w:id="67" w:name="_Toc74133021"/>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A56A5E">
        <w:rPr>
          <w:b/>
          <w:bCs/>
          <w:noProof/>
          <w:szCs w:val="24"/>
          <w:lang w:val="fr-FR"/>
        </w:rPr>
        <w:t>9</w:t>
      </w:r>
      <w:r w:rsidRPr="0050468B">
        <w:rPr>
          <w:b/>
          <w:bCs/>
          <w:noProof/>
          <w:szCs w:val="24"/>
        </w:rPr>
        <w:fldChar w:fldCharType="end"/>
      </w:r>
      <w:r w:rsidRPr="0050468B">
        <w:rPr>
          <w:b/>
          <w:bCs/>
          <w:szCs w:val="24"/>
          <w:lang w:val="fr-FR"/>
        </w:rPr>
        <w:t xml:space="preserve"> – </w:t>
      </w:r>
      <w:r w:rsidRPr="0050468B">
        <w:rPr>
          <w:b/>
          <w:bCs/>
          <w:i/>
          <w:szCs w:val="24"/>
          <w:lang w:val="fr-FR"/>
        </w:rPr>
        <w:t>TopologyServiceSkeleton</w:t>
      </w:r>
      <w:bookmarkEnd w:id="67"/>
    </w:p>
    <w:p w14:paraId="4B0A0F1D" w14:textId="77777777" w:rsidR="005D0559" w:rsidRPr="00B177FB" w:rsidRDefault="005D0559" w:rsidP="005D0559">
      <w:pPr>
        <w:rPr>
          <w:lang w:val="en-GB"/>
        </w:rPr>
      </w:pPr>
    </w:p>
    <w:p w14:paraId="5BF2AF43" w14:textId="77777777" w:rsidR="005D0559" w:rsidRDefault="005D0559" w:rsidP="005D0559">
      <w:pPr>
        <w:pStyle w:val="Heading2"/>
        <w:tabs>
          <w:tab w:val="num" w:pos="576"/>
        </w:tabs>
        <w:ind w:hanging="756"/>
        <w:jc w:val="both"/>
        <w:rPr>
          <w:rFonts w:ascii="Times New Roman" w:hAnsi="Times New Roman" w:cs="Times New Roman"/>
        </w:rPr>
      </w:pPr>
      <w:bookmarkStart w:id="68" w:name="_Toc74132492"/>
      <w:r>
        <w:rPr>
          <w:rFonts w:ascii="Times New Roman" w:hAnsi="Times New Roman" w:cs="Times New Roman"/>
        </w:rPr>
        <w:lastRenderedPageBreak/>
        <w:t>Classes</w:t>
      </w:r>
      <w:bookmarkEnd w:id="68"/>
    </w:p>
    <w:p w14:paraId="083A947B" w14:textId="77777777" w:rsidR="005D0559" w:rsidRPr="00325CD8" w:rsidRDefault="005D0559" w:rsidP="005D0559">
      <w:pPr>
        <w:pStyle w:val="Heading3"/>
        <w:jc w:val="both"/>
        <w:rPr>
          <w:rFonts w:ascii="Times New Roman" w:hAnsi="Times New Roman" w:cs="Times New Roman"/>
        </w:rPr>
      </w:pPr>
      <w:bookmarkStart w:id="69" w:name="_Toc74132493"/>
      <w:r>
        <w:rPr>
          <w:rFonts w:ascii="Times New Roman" w:hAnsi="Times New Roman" w:cs="Times New Roman"/>
        </w:rPr>
        <w:t>InterDomainPlugInPac</w:t>
      </w:r>
      <w:bookmarkEnd w:id="69"/>
    </w:p>
    <w:p w14:paraId="4A5EDED1" w14:textId="77777777" w:rsidR="005D0559" w:rsidRPr="003A4BEA" w:rsidRDefault="005D0559" w:rsidP="005D0559">
      <w:pPr>
        <w:pStyle w:val="Body"/>
      </w:pPr>
      <w:r w:rsidRPr="003A4BEA">
        <w:t>NEP at ENNI shall include an ENNI identifier (inter domain plug id) which must be unique in both the connected managed domains, to support the automatic discovery of interdomain links between E-NNI interfaces of e.g. different network providers. The inter domain plug id can be based on OTN technology (OTU or ODU Trail Trace Identifier, SAPI/DAPI). ITU-T G.709: The access point identifier (SAPI, DAPI) shall consist of a three-character international segment (IS) and a twelve-character national segment (NS). These characters shall be coded according to [ITU T T.50] (International Reference Alphabet – 7-bit coded character set for information exchange). The international segment (IS) field provides a three-character ISO 3166 geographic/political country code (G/PCC). The country code shall be based on the three-character uppercase alphabetic ISO 3166 country code (e.g., USA, FRA). The national segment (NS) field consists of two subfields: the ITU carrier code (ICC) followed by a unique access point code (UAPC). The ITU carrier code (ICC) is a code assigned to a network operator/service provider, maintained by the ITU-T Telecommunication Standardization Bureau (TSB) as per [ITU T M.1400]. This code shall consist of 1 6 left-justified characters, alphabetic, or leading alphabetic with trailing numeric. The unique access point code (UAPC) shall be a matter for the organization to which the country code and ITU carrier code have been assigned, provided that uniqueness is guaranteed. This code shall consist of 6-11 characters, with trailing NUL, completing the 12-character national segment.</w:t>
      </w:r>
    </w:p>
    <w:p w14:paraId="3496D13E" w14:textId="77777777" w:rsidR="005D0559" w:rsidRDefault="005D0559" w:rsidP="005D0559">
      <w:pPr>
        <w:spacing w:after="0"/>
      </w:pPr>
    </w:p>
    <w:p w14:paraId="18E5FEC8" w14:textId="77777777" w:rsidR="005D0559" w:rsidRDefault="005D0559" w:rsidP="005D0559">
      <w:pPr>
        <w:spacing w:after="0"/>
      </w:pPr>
      <w:r>
        <w:t>Applied stereotypes:</w:t>
      </w:r>
    </w:p>
    <w:p w14:paraId="4A6C0E88" w14:textId="77777777" w:rsidR="005D0559" w:rsidRDefault="005D0559" w:rsidP="005D0559">
      <w:pPr>
        <w:pStyle w:val="ListParagraph"/>
        <w:numPr>
          <w:ilvl w:val="0"/>
          <w:numId w:val="10"/>
        </w:numPr>
        <w:spacing w:after="0"/>
        <w:contextualSpacing w:val="0"/>
      </w:pPr>
      <w:r>
        <w:t>OpenInterfaceModelClass</w:t>
      </w:r>
    </w:p>
    <w:p w14:paraId="2E764303"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09F58822"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2B74431D" w14:textId="77777777" w:rsidR="005D0559" w:rsidRDefault="005D0559" w:rsidP="005D0559">
      <w:pPr>
        <w:pStyle w:val="ListParagraph"/>
        <w:numPr>
          <w:ilvl w:val="0"/>
          <w:numId w:val="10"/>
        </w:numPr>
        <w:spacing w:after="0"/>
        <w:contextualSpacing w:val="0"/>
      </w:pPr>
      <w:r>
        <w:t>OpenModelClass</w:t>
      </w:r>
    </w:p>
    <w:p w14:paraId="263F834F"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6D9D2405"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68955B82" w14:textId="77777777" w:rsidTr="002018F4">
        <w:trPr>
          <w:cantSplit/>
        </w:trPr>
        <w:tc>
          <w:tcPr>
            <w:tcW w:w="3114" w:type="dxa"/>
          </w:tcPr>
          <w:p w14:paraId="407BC81B" w14:textId="77777777" w:rsidR="005D0559" w:rsidRPr="00ED52CB" w:rsidRDefault="005D0559" w:rsidP="002018F4">
            <w:pPr>
              <w:rPr>
                <w:b/>
                <w:sz w:val="16"/>
              </w:rPr>
            </w:pPr>
            <w:r w:rsidRPr="00ED52CB">
              <w:rPr>
                <w:b/>
                <w:sz w:val="16"/>
              </w:rPr>
              <w:t>Attribute Name</w:t>
            </w:r>
          </w:p>
        </w:tc>
        <w:tc>
          <w:tcPr>
            <w:tcW w:w="2977" w:type="dxa"/>
          </w:tcPr>
          <w:p w14:paraId="67B88A0D" w14:textId="77777777" w:rsidR="005D0559" w:rsidRPr="00ED52CB" w:rsidRDefault="005D0559" w:rsidP="002018F4">
            <w:pPr>
              <w:rPr>
                <w:b/>
                <w:sz w:val="16"/>
              </w:rPr>
            </w:pPr>
            <w:r w:rsidRPr="00ED52CB">
              <w:rPr>
                <w:b/>
                <w:sz w:val="16"/>
              </w:rPr>
              <w:t>Type</w:t>
            </w:r>
          </w:p>
        </w:tc>
        <w:tc>
          <w:tcPr>
            <w:tcW w:w="708" w:type="dxa"/>
          </w:tcPr>
          <w:p w14:paraId="2D94F130" w14:textId="77777777" w:rsidR="005D0559" w:rsidRPr="00ED52CB" w:rsidRDefault="005D0559" w:rsidP="002018F4">
            <w:pPr>
              <w:rPr>
                <w:b/>
                <w:sz w:val="16"/>
              </w:rPr>
            </w:pPr>
            <w:r>
              <w:rPr>
                <w:b/>
                <w:sz w:val="16"/>
              </w:rPr>
              <w:t>Mult.</w:t>
            </w:r>
          </w:p>
        </w:tc>
        <w:tc>
          <w:tcPr>
            <w:tcW w:w="709" w:type="dxa"/>
          </w:tcPr>
          <w:p w14:paraId="45F57775" w14:textId="77777777" w:rsidR="005D0559" w:rsidRPr="00ED52CB" w:rsidRDefault="005D0559" w:rsidP="002018F4">
            <w:pPr>
              <w:rPr>
                <w:b/>
                <w:sz w:val="16"/>
              </w:rPr>
            </w:pPr>
            <w:r w:rsidRPr="00C46D74">
              <w:rPr>
                <w:b/>
                <w:sz w:val="16"/>
              </w:rPr>
              <w:t>Access</w:t>
            </w:r>
          </w:p>
        </w:tc>
        <w:tc>
          <w:tcPr>
            <w:tcW w:w="2693" w:type="dxa"/>
          </w:tcPr>
          <w:p w14:paraId="74F4A61B" w14:textId="77777777" w:rsidR="005D0559" w:rsidRPr="00ED52CB" w:rsidRDefault="005D0559" w:rsidP="002018F4">
            <w:pPr>
              <w:rPr>
                <w:b/>
                <w:sz w:val="16"/>
              </w:rPr>
            </w:pPr>
            <w:r>
              <w:rPr>
                <w:b/>
                <w:sz w:val="16"/>
              </w:rPr>
              <w:t>Stereotypes</w:t>
            </w:r>
          </w:p>
        </w:tc>
      </w:tr>
      <w:tr w:rsidR="005D0559" w14:paraId="673A9F26" w14:textId="77777777" w:rsidTr="002018F4">
        <w:trPr>
          <w:cantSplit/>
          <w:tblHeader w:val="0"/>
        </w:trPr>
        <w:tc>
          <w:tcPr>
            <w:tcW w:w="3114" w:type="dxa"/>
            <w:vMerge w:val="restart"/>
          </w:tcPr>
          <w:p w14:paraId="44E47440" w14:textId="77777777" w:rsidR="005D0559" w:rsidRPr="00DE56B2" w:rsidRDefault="005D0559" w:rsidP="002018F4">
            <w:pPr>
              <w:rPr>
                <w:sz w:val="16"/>
                <w:szCs w:val="16"/>
              </w:rPr>
            </w:pPr>
            <w:r w:rsidRPr="00DE56B2">
              <w:rPr>
                <w:sz w:val="16"/>
                <w:szCs w:val="16"/>
              </w:rPr>
              <w:t>interDomainPlugIdSapi</w:t>
            </w:r>
          </w:p>
        </w:tc>
        <w:tc>
          <w:tcPr>
            <w:tcW w:w="2977" w:type="dxa"/>
          </w:tcPr>
          <w:p w14:paraId="0B4C95EB" w14:textId="77777777" w:rsidR="005D0559" w:rsidRPr="00DE56B2" w:rsidRDefault="005D0559" w:rsidP="002018F4">
            <w:pPr>
              <w:rPr>
                <w:sz w:val="16"/>
                <w:szCs w:val="16"/>
              </w:rPr>
            </w:pPr>
            <w:r w:rsidRPr="00DE56B2">
              <w:rPr>
                <w:sz w:val="16"/>
                <w:szCs w:val="16"/>
              </w:rPr>
              <w:t>String</w:t>
            </w:r>
          </w:p>
        </w:tc>
        <w:tc>
          <w:tcPr>
            <w:tcW w:w="708" w:type="dxa"/>
          </w:tcPr>
          <w:p w14:paraId="1420039C"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2B3723BB"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7D628F47" w14:textId="77777777" w:rsidR="005D0559" w:rsidRPr="00073611" w:rsidRDefault="005D0559" w:rsidP="002018F4">
            <w:pPr>
              <w:spacing w:after="0"/>
              <w:rPr>
                <w:color w:val="7030A0"/>
                <w:sz w:val="16"/>
                <w:szCs w:val="16"/>
              </w:rPr>
            </w:pPr>
            <w:r>
              <w:rPr>
                <w:sz w:val="16"/>
                <w:szCs w:val="16"/>
              </w:rPr>
              <w:t>OpenInterfaceModelAttribute</w:t>
            </w:r>
          </w:p>
          <w:p w14:paraId="491F888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9C5BF6B" w14:textId="77777777" w:rsidR="005D0559" w:rsidRPr="00073611" w:rsidRDefault="005D0559" w:rsidP="002018F4">
            <w:pPr>
              <w:spacing w:after="0"/>
              <w:rPr>
                <w:color w:val="7030A0"/>
                <w:sz w:val="16"/>
                <w:szCs w:val="16"/>
              </w:rPr>
            </w:pPr>
            <w:r>
              <w:rPr>
                <w:sz w:val="16"/>
                <w:szCs w:val="16"/>
              </w:rPr>
              <w:t>OpenModelAttribute</w:t>
            </w:r>
          </w:p>
          <w:p w14:paraId="124D48EF"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9F3C33B"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95701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AF940E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155C532" w14:textId="77777777" w:rsidTr="002018F4">
        <w:trPr>
          <w:cantSplit/>
          <w:tblHeader w:val="0"/>
        </w:trPr>
        <w:tc>
          <w:tcPr>
            <w:tcW w:w="3114" w:type="dxa"/>
            <w:vMerge/>
          </w:tcPr>
          <w:p w14:paraId="4EF86379"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A0CFDAA" w14:textId="77777777" w:rsidR="005D0559" w:rsidRPr="00F24EA7" w:rsidRDefault="005D0559" w:rsidP="002018F4">
            <w:pPr>
              <w:rPr>
                <w:b/>
                <w:bCs/>
                <w:sz w:val="16"/>
                <w:szCs w:val="16"/>
              </w:rPr>
            </w:pPr>
            <w:r w:rsidRPr="00F24EA7">
              <w:rPr>
                <w:b/>
                <w:bCs/>
                <w:sz w:val="16"/>
                <w:szCs w:val="16"/>
              </w:rPr>
              <w:t>Description:</w:t>
            </w:r>
          </w:p>
          <w:p w14:paraId="4F6C1B07" w14:textId="77777777" w:rsidR="005D0559" w:rsidRPr="003A4BEA" w:rsidRDefault="005D0559" w:rsidP="002018F4">
            <w:pPr>
              <w:rPr>
                <w:sz w:val="16"/>
                <w:szCs w:val="16"/>
              </w:rPr>
            </w:pPr>
            <w:r w:rsidRPr="003A4BEA">
              <w:rPr>
                <w:sz w:val="16"/>
                <w:szCs w:val="16"/>
              </w:rPr>
              <w:t>Trail trace identifier: Source Access Point Identifier.</w:t>
            </w:r>
          </w:p>
        </w:tc>
      </w:tr>
      <w:tr w:rsidR="005D0559" w14:paraId="021BE211" w14:textId="77777777" w:rsidTr="002018F4">
        <w:trPr>
          <w:cantSplit/>
          <w:tblHeader w:val="0"/>
        </w:trPr>
        <w:tc>
          <w:tcPr>
            <w:tcW w:w="3114" w:type="dxa"/>
            <w:vMerge w:val="restart"/>
          </w:tcPr>
          <w:p w14:paraId="527AC6FC" w14:textId="77777777" w:rsidR="005D0559" w:rsidRPr="00DE56B2" w:rsidRDefault="005D0559" w:rsidP="002018F4">
            <w:pPr>
              <w:rPr>
                <w:sz w:val="16"/>
                <w:szCs w:val="16"/>
              </w:rPr>
            </w:pPr>
            <w:r w:rsidRPr="00DE56B2">
              <w:rPr>
                <w:sz w:val="16"/>
                <w:szCs w:val="16"/>
              </w:rPr>
              <w:t>interDomainPlugIdDapi</w:t>
            </w:r>
          </w:p>
        </w:tc>
        <w:tc>
          <w:tcPr>
            <w:tcW w:w="2977" w:type="dxa"/>
          </w:tcPr>
          <w:p w14:paraId="4B3097C0" w14:textId="77777777" w:rsidR="005D0559" w:rsidRPr="00DE56B2" w:rsidRDefault="005D0559" w:rsidP="002018F4">
            <w:pPr>
              <w:rPr>
                <w:sz w:val="16"/>
                <w:szCs w:val="16"/>
              </w:rPr>
            </w:pPr>
            <w:r w:rsidRPr="00DE56B2">
              <w:rPr>
                <w:sz w:val="16"/>
                <w:szCs w:val="16"/>
              </w:rPr>
              <w:t>String</w:t>
            </w:r>
          </w:p>
        </w:tc>
        <w:tc>
          <w:tcPr>
            <w:tcW w:w="708" w:type="dxa"/>
          </w:tcPr>
          <w:p w14:paraId="223A7CC4"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38D120C7"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49E34743" w14:textId="77777777" w:rsidR="005D0559" w:rsidRPr="00073611" w:rsidRDefault="005D0559" w:rsidP="002018F4">
            <w:pPr>
              <w:spacing w:after="0"/>
              <w:rPr>
                <w:color w:val="7030A0"/>
                <w:sz w:val="16"/>
                <w:szCs w:val="16"/>
              </w:rPr>
            </w:pPr>
            <w:r>
              <w:rPr>
                <w:sz w:val="16"/>
                <w:szCs w:val="16"/>
              </w:rPr>
              <w:t>OpenInterfaceModelAttribute</w:t>
            </w:r>
          </w:p>
          <w:p w14:paraId="2F31AE6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FFD8AAE" w14:textId="77777777" w:rsidR="005D0559" w:rsidRPr="00073611" w:rsidRDefault="005D0559" w:rsidP="002018F4">
            <w:pPr>
              <w:spacing w:after="0"/>
              <w:rPr>
                <w:color w:val="7030A0"/>
                <w:sz w:val="16"/>
                <w:szCs w:val="16"/>
              </w:rPr>
            </w:pPr>
            <w:r>
              <w:rPr>
                <w:sz w:val="16"/>
                <w:szCs w:val="16"/>
              </w:rPr>
              <w:t>OpenModelAttribute</w:t>
            </w:r>
          </w:p>
          <w:p w14:paraId="5CBDEB15"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F07578"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FD76B9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464D9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A73E1DD" w14:textId="77777777" w:rsidTr="002018F4">
        <w:trPr>
          <w:cantSplit/>
          <w:tblHeader w:val="0"/>
        </w:trPr>
        <w:tc>
          <w:tcPr>
            <w:tcW w:w="3114" w:type="dxa"/>
            <w:vMerge/>
          </w:tcPr>
          <w:p w14:paraId="02BC66D8"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0C21696" w14:textId="77777777" w:rsidR="005D0559" w:rsidRPr="00F24EA7" w:rsidRDefault="005D0559" w:rsidP="002018F4">
            <w:pPr>
              <w:rPr>
                <w:b/>
                <w:bCs/>
                <w:sz w:val="16"/>
                <w:szCs w:val="16"/>
              </w:rPr>
            </w:pPr>
            <w:r w:rsidRPr="00F24EA7">
              <w:rPr>
                <w:b/>
                <w:bCs/>
                <w:sz w:val="16"/>
                <w:szCs w:val="16"/>
              </w:rPr>
              <w:t>Description:</w:t>
            </w:r>
          </w:p>
          <w:p w14:paraId="00E91FC1" w14:textId="77777777" w:rsidR="005D0559" w:rsidRPr="003A4BEA" w:rsidRDefault="005D0559" w:rsidP="002018F4">
            <w:pPr>
              <w:rPr>
                <w:sz w:val="16"/>
                <w:szCs w:val="16"/>
              </w:rPr>
            </w:pPr>
            <w:r w:rsidRPr="003A4BEA">
              <w:rPr>
                <w:sz w:val="16"/>
                <w:szCs w:val="16"/>
              </w:rPr>
              <w:t>Trail trace identifier: Destination Access Point Identifier</w:t>
            </w:r>
          </w:p>
        </w:tc>
      </w:tr>
    </w:tbl>
    <w:p w14:paraId="1AAC85CB" w14:textId="77777777" w:rsidR="005D0559" w:rsidRDefault="005D0559" w:rsidP="005D0559">
      <w:pPr>
        <w:rPr>
          <w:color w:val="7030A0"/>
        </w:rPr>
      </w:pPr>
    </w:p>
    <w:p w14:paraId="6795737F" w14:textId="77777777" w:rsidR="005D0559" w:rsidRPr="00325CD8" w:rsidRDefault="005D0559" w:rsidP="005D0559">
      <w:pPr>
        <w:pStyle w:val="Heading3"/>
        <w:jc w:val="both"/>
        <w:rPr>
          <w:rFonts w:ascii="Times New Roman" w:hAnsi="Times New Roman" w:cs="Times New Roman"/>
        </w:rPr>
      </w:pPr>
      <w:bookmarkStart w:id="70" w:name="_Toc74132494"/>
      <w:r>
        <w:rPr>
          <w:rFonts w:ascii="Times New Roman" w:hAnsi="Times New Roman" w:cs="Times New Roman"/>
        </w:rPr>
        <w:t>InterRuleGroup</w:t>
      </w:r>
      <w:bookmarkEnd w:id="70"/>
    </w:p>
    <w:p w14:paraId="6B7CCEB8" w14:textId="77777777" w:rsidR="005D0559" w:rsidRPr="003A4BEA" w:rsidRDefault="005D0559" w:rsidP="005D0559">
      <w:pPr>
        <w:pStyle w:val="Body"/>
      </w:pPr>
      <w:r w:rsidRPr="003A4BEA">
        <w:t>Rules that apply between groups of NodeEdgePoint (NEP) instances.</w:t>
      </w:r>
    </w:p>
    <w:p w14:paraId="2E13575D" w14:textId="77777777" w:rsidR="005D0559" w:rsidRDefault="005D0559" w:rsidP="005D0559">
      <w:pPr>
        <w:spacing w:after="0"/>
      </w:pPr>
    </w:p>
    <w:p w14:paraId="370B61A1" w14:textId="77777777" w:rsidR="005D0559" w:rsidRDefault="005D0559" w:rsidP="005D0559">
      <w:pPr>
        <w:spacing w:after="0"/>
      </w:pPr>
      <w:r>
        <w:t>Applied stereotypes:</w:t>
      </w:r>
    </w:p>
    <w:p w14:paraId="4AAD24F8" w14:textId="77777777" w:rsidR="005D0559" w:rsidRDefault="005D0559" w:rsidP="005D0559">
      <w:pPr>
        <w:pStyle w:val="ListParagraph"/>
        <w:numPr>
          <w:ilvl w:val="0"/>
          <w:numId w:val="10"/>
        </w:numPr>
        <w:spacing w:after="0"/>
        <w:contextualSpacing w:val="0"/>
      </w:pPr>
      <w:r>
        <w:t>OpenInterfaceModelClass</w:t>
      </w:r>
    </w:p>
    <w:p w14:paraId="6F7022DF"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3BF6AA9D"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00FC2E91" w14:textId="77777777" w:rsidR="005D0559" w:rsidRDefault="005D0559" w:rsidP="005D0559">
      <w:pPr>
        <w:pStyle w:val="ListParagraph"/>
        <w:numPr>
          <w:ilvl w:val="0"/>
          <w:numId w:val="10"/>
        </w:numPr>
        <w:spacing w:after="0"/>
        <w:contextualSpacing w:val="0"/>
      </w:pPr>
      <w:r>
        <w:lastRenderedPageBreak/>
        <w:t>OpenModelClass</w:t>
      </w:r>
    </w:p>
    <w:p w14:paraId="659328DF"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5993D5B1"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27A3B873" w14:textId="77777777" w:rsidTr="002018F4">
        <w:trPr>
          <w:cantSplit/>
        </w:trPr>
        <w:tc>
          <w:tcPr>
            <w:tcW w:w="3114" w:type="dxa"/>
          </w:tcPr>
          <w:p w14:paraId="1779D513" w14:textId="77777777" w:rsidR="005D0559" w:rsidRPr="00ED52CB" w:rsidRDefault="005D0559" w:rsidP="002018F4">
            <w:pPr>
              <w:rPr>
                <w:b/>
                <w:sz w:val="16"/>
              </w:rPr>
            </w:pPr>
            <w:r w:rsidRPr="00ED52CB">
              <w:rPr>
                <w:b/>
                <w:sz w:val="16"/>
              </w:rPr>
              <w:t>Attribute Name</w:t>
            </w:r>
          </w:p>
        </w:tc>
        <w:tc>
          <w:tcPr>
            <w:tcW w:w="2977" w:type="dxa"/>
          </w:tcPr>
          <w:p w14:paraId="37EFF15A" w14:textId="77777777" w:rsidR="005D0559" w:rsidRPr="00ED52CB" w:rsidRDefault="005D0559" w:rsidP="002018F4">
            <w:pPr>
              <w:rPr>
                <w:b/>
                <w:sz w:val="16"/>
              </w:rPr>
            </w:pPr>
            <w:r w:rsidRPr="00ED52CB">
              <w:rPr>
                <w:b/>
                <w:sz w:val="16"/>
              </w:rPr>
              <w:t>Type</w:t>
            </w:r>
          </w:p>
        </w:tc>
        <w:tc>
          <w:tcPr>
            <w:tcW w:w="708" w:type="dxa"/>
          </w:tcPr>
          <w:p w14:paraId="0B0ACD0F" w14:textId="77777777" w:rsidR="005D0559" w:rsidRPr="00ED52CB" w:rsidRDefault="005D0559" w:rsidP="002018F4">
            <w:pPr>
              <w:rPr>
                <w:b/>
                <w:sz w:val="16"/>
              </w:rPr>
            </w:pPr>
            <w:r>
              <w:rPr>
                <w:b/>
                <w:sz w:val="16"/>
              </w:rPr>
              <w:t>Mult.</w:t>
            </w:r>
          </w:p>
        </w:tc>
        <w:tc>
          <w:tcPr>
            <w:tcW w:w="709" w:type="dxa"/>
          </w:tcPr>
          <w:p w14:paraId="3869773D" w14:textId="77777777" w:rsidR="005D0559" w:rsidRPr="00ED52CB" w:rsidRDefault="005D0559" w:rsidP="002018F4">
            <w:pPr>
              <w:rPr>
                <w:b/>
                <w:sz w:val="16"/>
              </w:rPr>
            </w:pPr>
            <w:r w:rsidRPr="00C46D74">
              <w:rPr>
                <w:b/>
                <w:sz w:val="16"/>
              </w:rPr>
              <w:t>Access</w:t>
            </w:r>
          </w:p>
        </w:tc>
        <w:tc>
          <w:tcPr>
            <w:tcW w:w="2693" w:type="dxa"/>
          </w:tcPr>
          <w:p w14:paraId="4110413E" w14:textId="77777777" w:rsidR="005D0559" w:rsidRPr="00ED52CB" w:rsidRDefault="005D0559" w:rsidP="002018F4">
            <w:pPr>
              <w:rPr>
                <w:b/>
                <w:sz w:val="16"/>
              </w:rPr>
            </w:pPr>
            <w:r>
              <w:rPr>
                <w:b/>
                <w:sz w:val="16"/>
              </w:rPr>
              <w:t>Stereotypes</w:t>
            </w:r>
          </w:p>
        </w:tc>
      </w:tr>
      <w:tr w:rsidR="005D0559" w14:paraId="024D2E0A" w14:textId="77777777" w:rsidTr="002018F4">
        <w:trPr>
          <w:cantSplit/>
          <w:tblHeader w:val="0"/>
        </w:trPr>
        <w:tc>
          <w:tcPr>
            <w:tcW w:w="3114" w:type="dxa"/>
            <w:vMerge w:val="restart"/>
          </w:tcPr>
          <w:p w14:paraId="4EE7CDD9" w14:textId="77777777" w:rsidR="005D0559" w:rsidRPr="00DE56B2" w:rsidRDefault="005D0559" w:rsidP="002018F4">
            <w:pPr>
              <w:rPr>
                <w:sz w:val="16"/>
                <w:szCs w:val="16"/>
              </w:rPr>
            </w:pPr>
            <w:r w:rsidRPr="00DE56B2">
              <w:rPr>
                <w:sz w:val="16"/>
                <w:szCs w:val="16"/>
              </w:rPr>
              <w:t>_rule</w:t>
            </w:r>
          </w:p>
        </w:tc>
        <w:tc>
          <w:tcPr>
            <w:tcW w:w="2977" w:type="dxa"/>
          </w:tcPr>
          <w:p w14:paraId="2DD0CEE8" w14:textId="77777777" w:rsidR="005D0559" w:rsidRPr="00DE56B2" w:rsidRDefault="005D0559" w:rsidP="002018F4">
            <w:pPr>
              <w:rPr>
                <w:sz w:val="16"/>
                <w:szCs w:val="16"/>
              </w:rPr>
            </w:pPr>
            <w:r w:rsidRPr="00DE56B2">
              <w:rPr>
                <w:sz w:val="16"/>
                <w:szCs w:val="16"/>
              </w:rPr>
              <w:t>Rule</w:t>
            </w:r>
          </w:p>
        </w:tc>
        <w:tc>
          <w:tcPr>
            <w:tcW w:w="708" w:type="dxa"/>
          </w:tcPr>
          <w:p w14:paraId="3E9E624A"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5D2D79B6" w14:textId="77777777" w:rsidR="005D0559" w:rsidRPr="00073611" w:rsidRDefault="005D0559" w:rsidP="002018F4">
            <w:pPr>
              <w:rPr>
                <w:color w:val="7030A0"/>
                <w:sz w:val="16"/>
                <w:szCs w:val="16"/>
              </w:rPr>
            </w:pPr>
            <w:r w:rsidRPr="00DE56B2">
              <w:rPr>
                <w:sz w:val="16"/>
                <w:szCs w:val="16"/>
              </w:rPr>
              <w:t>R</w:t>
            </w:r>
          </w:p>
        </w:tc>
        <w:tc>
          <w:tcPr>
            <w:tcW w:w="2697" w:type="dxa"/>
          </w:tcPr>
          <w:p w14:paraId="34A32A3D" w14:textId="77777777" w:rsidR="005D0559" w:rsidRPr="00073611" w:rsidRDefault="005D0559" w:rsidP="002018F4">
            <w:pPr>
              <w:spacing w:after="0"/>
              <w:rPr>
                <w:color w:val="7030A0"/>
                <w:sz w:val="16"/>
                <w:szCs w:val="16"/>
              </w:rPr>
            </w:pPr>
            <w:r>
              <w:rPr>
                <w:sz w:val="16"/>
                <w:szCs w:val="16"/>
              </w:rPr>
              <w:t>OpenInterfaceModelAttribute</w:t>
            </w:r>
          </w:p>
          <w:p w14:paraId="729827F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2415B2F" w14:textId="77777777" w:rsidR="005D0559" w:rsidRPr="00073611" w:rsidRDefault="005D0559" w:rsidP="002018F4">
            <w:pPr>
              <w:spacing w:after="0"/>
              <w:rPr>
                <w:color w:val="7030A0"/>
                <w:sz w:val="16"/>
                <w:szCs w:val="16"/>
              </w:rPr>
            </w:pPr>
            <w:r>
              <w:rPr>
                <w:sz w:val="16"/>
                <w:szCs w:val="16"/>
              </w:rPr>
              <w:t>OpenModelAttribute</w:t>
            </w:r>
          </w:p>
          <w:p w14:paraId="3054060C"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278CA63"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EF8EB2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61A03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98E9E29" w14:textId="77777777" w:rsidTr="002018F4">
        <w:trPr>
          <w:cantSplit/>
          <w:tblHeader w:val="0"/>
        </w:trPr>
        <w:tc>
          <w:tcPr>
            <w:tcW w:w="3114" w:type="dxa"/>
            <w:vMerge/>
          </w:tcPr>
          <w:p w14:paraId="65EBDC12"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4667F5A" w14:textId="77777777" w:rsidR="005D0559" w:rsidRPr="00F24EA7" w:rsidRDefault="005D0559" w:rsidP="002018F4">
            <w:pPr>
              <w:rPr>
                <w:b/>
                <w:bCs/>
                <w:sz w:val="16"/>
                <w:szCs w:val="16"/>
              </w:rPr>
            </w:pPr>
            <w:r w:rsidRPr="00F24EA7">
              <w:rPr>
                <w:b/>
                <w:bCs/>
                <w:sz w:val="16"/>
                <w:szCs w:val="16"/>
              </w:rPr>
              <w:t>Description:</w:t>
            </w:r>
          </w:p>
          <w:p w14:paraId="0B305DE4" w14:textId="77777777" w:rsidR="005D0559" w:rsidRPr="003A4BEA" w:rsidRDefault="005D0559" w:rsidP="002018F4">
            <w:pPr>
              <w:rPr>
                <w:sz w:val="16"/>
                <w:szCs w:val="16"/>
              </w:rPr>
            </w:pPr>
            <w:r w:rsidRPr="003A4BEA">
              <w:rPr>
                <w:sz w:val="16"/>
                <w:szCs w:val="16"/>
              </w:rPr>
              <w:t>The list of rules of the InterRuleGroup.</w:t>
            </w:r>
          </w:p>
        </w:tc>
      </w:tr>
      <w:tr w:rsidR="005D0559" w14:paraId="5EB0CD84" w14:textId="77777777" w:rsidTr="002018F4">
        <w:trPr>
          <w:cantSplit/>
          <w:tblHeader w:val="0"/>
        </w:trPr>
        <w:tc>
          <w:tcPr>
            <w:tcW w:w="3114" w:type="dxa"/>
            <w:vMerge w:val="restart"/>
          </w:tcPr>
          <w:p w14:paraId="4F567CC9" w14:textId="77777777" w:rsidR="005D0559" w:rsidRPr="00DE56B2" w:rsidRDefault="005D0559" w:rsidP="002018F4">
            <w:pPr>
              <w:rPr>
                <w:sz w:val="16"/>
                <w:szCs w:val="16"/>
              </w:rPr>
            </w:pPr>
            <w:r w:rsidRPr="00DE56B2">
              <w:rPr>
                <w:sz w:val="16"/>
                <w:szCs w:val="16"/>
              </w:rPr>
              <w:t>_associatedNodeRuleGroup</w:t>
            </w:r>
          </w:p>
        </w:tc>
        <w:tc>
          <w:tcPr>
            <w:tcW w:w="2977" w:type="dxa"/>
          </w:tcPr>
          <w:p w14:paraId="43FE0875" w14:textId="77777777" w:rsidR="005D0559" w:rsidRPr="00DE56B2" w:rsidRDefault="005D0559" w:rsidP="002018F4">
            <w:pPr>
              <w:rPr>
                <w:sz w:val="16"/>
                <w:szCs w:val="16"/>
              </w:rPr>
            </w:pPr>
            <w:r w:rsidRPr="00DE56B2">
              <w:rPr>
                <w:sz w:val="16"/>
                <w:szCs w:val="16"/>
              </w:rPr>
              <w:t>NodeRuleGroup</w:t>
            </w:r>
          </w:p>
        </w:tc>
        <w:tc>
          <w:tcPr>
            <w:tcW w:w="708" w:type="dxa"/>
          </w:tcPr>
          <w:p w14:paraId="03973764" w14:textId="77777777" w:rsidR="005D0559" w:rsidRPr="00DE56B2" w:rsidRDefault="005D0559" w:rsidP="002018F4">
            <w:pPr>
              <w:rPr>
                <w:sz w:val="16"/>
                <w:szCs w:val="16"/>
              </w:rPr>
            </w:pPr>
            <w:r w:rsidRPr="00073611">
              <w:rPr>
                <w:sz w:val="16"/>
                <w:szCs w:val="16"/>
              </w:rPr>
              <w:t>2</w:t>
            </w:r>
            <w:r w:rsidRPr="00DE56B2">
              <w:rPr>
                <w:sz w:val="16"/>
                <w:szCs w:val="16"/>
              </w:rPr>
              <w:t>..</w:t>
            </w:r>
            <w:r w:rsidRPr="00073611">
              <w:rPr>
                <w:sz w:val="16"/>
                <w:szCs w:val="16"/>
              </w:rPr>
              <w:t>*</w:t>
            </w:r>
          </w:p>
        </w:tc>
        <w:tc>
          <w:tcPr>
            <w:tcW w:w="709" w:type="dxa"/>
          </w:tcPr>
          <w:p w14:paraId="5B34A45C" w14:textId="77777777" w:rsidR="005D0559" w:rsidRPr="00073611" w:rsidRDefault="005D0559" w:rsidP="002018F4">
            <w:pPr>
              <w:rPr>
                <w:color w:val="7030A0"/>
                <w:sz w:val="16"/>
                <w:szCs w:val="16"/>
              </w:rPr>
            </w:pPr>
            <w:r w:rsidRPr="00DE56B2">
              <w:rPr>
                <w:sz w:val="16"/>
                <w:szCs w:val="16"/>
              </w:rPr>
              <w:t>R</w:t>
            </w:r>
          </w:p>
        </w:tc>
        <w:tc>
          <w:tcPr>
            <w:tcW w:w="2697" w:type="dxa"/>
          </w:tcPr>
          <w:p w14:paraId="0D923DA2" w14:textId="77777777" w:rsidR="005D0559" w:rsidRPr="00073611" w:rsidRDefault="005D0559" w:rsidP="002018F4">
            <w:pPr>
              <w:spacing w:after="0"/>
              <w:rPr>
                <w:color w:val="7030A0"/>
                <w:sz w:val="16"/>
                <w:szCs w:val="16"/>
              </w:rPr>
            </w:pPr>
            <w:r>
              <w:rPr>
                <w:sz w:val="16"/>
                <w:szCs w:val="16"/>
              </w:rPr>
              <w:t>OpenInterfaceModelAttribute</w:t>
            </w:r>
          </w:p>
          <w:p w14:paraId="3E532C0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7CC9030" w14:textId="77777777" w:rsidR="005D0559" w:rsidRPr="00073611" w:rsidRDefault="005D0559" w:rsidP="002018F4">
            <w:pPr>
              <w:spacing w:after="0"/>
              <w:rPr>
                <w:color w:val="7030A0"/>
                <w:sz w:val="16"/>
                <w:szCs w:val="16"/>
              </w:rPr>
            </w:pPr>
            <w:r>
              <w:rPr>
                <w:sz w:val="16"/>
                <w:szCs w:val="16"/>
              </w:rPr>
              <w:t>OpenModelAttribute</w:t>
            </w:r>
          </w:p>
          <w:p w14:paraId="1DC44925"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E36E3C4"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ACC891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B3AAE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DAB87BE" w14:textId="77777777" w:rsidTr="002018F4">
        <w:trPr>
          <w:cantSplit/>
          <w:tblHeader w:val="0"/>
        </w:trPr>
        <w:tc>
          <w:tcPr>
            <w:tcW w:w="3114" w:type="dxa"/>
            <w:vMerge/>
          </w:tcPr>
          <w:p w14:paraId="3FC91A1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0FBD096" w14:textId="77777777" w:rsidR="005D0559" w:rsidRPr="00F24EA7" w:rsidRDefault="005D0559" w:rsidP="002018F4">
            <w:pPr>
              <w:rPr>
                <w:b/>
                <w:bCs/>
                <w:sz w:val="16"/>
                <w:szCs w:val="16"/>
              </w:rPr>
            </w:pPr>
            <w:r w:rsidRPr="00F24EA7">
              <w:rPr>
                <w:b/>
                <w:bCs/>
                <w:sz w:val="16"/>
                <w:szCs w:val="16"/>
              </w:rPr>
              <w:t>Description:</w:t>
            </w:r>
          </w:p>
          <w:p w14:paraId="777DBC3E" w14:textId="77777777" w:rsidR="005D0559" w:rsidRPr="003A4BEA" w:rsidRDefault="005D0559" w:rsidP="002018F4">
            <w:pPr>
              <w:rPr>
                <w:sz w:val="16"/>
                <w:szCs w:val="16"/>
              </w:rPr>
            </w:pPr>
            <w:r w:rsidRPr="003A4BEA">
              <w:rPr>
                <w:sz w:val="16"/>
                <w:szCs w:val="16"/>
              </w:rPr>
              <w:t>The NodeRuleGroups that the InterRuleGroup constrains interconnection between. The CEPs of the NEPs of a referenced NodeRuleGroup can interconnect to the CEPs of the NEPs of another referenced NodeRuleGroup constrained by the rules of the InterRuleGroup.</w:t>
            </w:r>
          </w:p>
        </w:tc>
      </w:tr>
      <w:tr w:rsidR="005D0559" w14:paraId="126F1009" w14:textId="77777777" w:rsidTr="002018F4">
        <w:trPr>
          <w:cantSplit/>
          <w:tblHeader w:val="0"/>
        </w:trPr>
        <w:tc>
          <w:tcPr>
            <w:tcW w:w="3114" w:type="dxa"/>
            <w:vMerge w:val="restart"/>
          </w:tcPr>
          <w:p w14:paraId="2883492F" w14:textId="77777777" w:rsidR="005D0559" w:rsidRPr="00DE56B2" w:rsidRDefault="005D0559" w:rsidP="002018F4">
            <w:pPr>
              <w:rPr>
                <w:sz w:val="16"/>
                <w:szCs w:val="16"/>
              </w:rPr>
            </w:pPr>
            <w:r w:rsidRPr="00DE56B2">
              <w:rPr>
                <w:sz w:val="16"/>
                <w:szCs w:val="16"/>
              </w:rPr>
              <w:t>_transferCapacity</w:t>
            </w:r>
          </w:p>
        </w:tc>
        <w:tc>
          <w:tcPr>
            <w:tcW w:w="2977" w:type="dxa"/>
          </w:tcPr>
          <w:p w14:paraId="4F9B5CA6" w14:textId="77777777" w:rsidR="005D0559" w:rsidRPr="00DE56B2" w:rsidRDefault="005D0559" w:rsidP="002018F4">
            <w:pPr>
              <w:rPr>
                <w:sz w:val="16"/>
                <w:szCs w:val="16"/>
              </w:rPr>
            </w:pPr>
            <w:r w:rsidRPr="00DE56B2">
              <w:rPr>
                <w:sz w:val="16"/>
                <w:szCs w:val="16"/>
              </w:rPr>
              <w:t>CapacityPac</w:t>
            </w:r>
          </w:p>
        </w:tc>
        <w:tc>
          <w:tcPr>
            <w:tcW w:w="708" w:type="dxa"/>
          </w:tcPr>
          <w:p w14:paraId="163E3E93"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CF340F3" w14:textId="77777777" w:rsidR="005D0559" w:rsidRPr="00073611" w:rsidRDefault="005D0559" w:rsidP="002018F4">
            <w:pPr>
              <w:rPr>
                <w:color w:val="7030A0"/>
                <w:sz w:val="16"/>
                <w:szCs w:val="16"/>
              </w:rPr>
            </w:pPr>
            <w:r w:rsidRPr="00DE56B2">
              <w:rPr>
                <w:sz w:val="16"/>
                <w:szCs w:val="16"/>
              </w:rPr>
              <w:t>R</w:t>
            </w:r>
          </w:p>
        </w:tc>
        <w:tc>
          <w:tcPr>
            <w:tcW w:w="2697" w:type="dxa"/>
          </w:tcPr>
          <w:p w14:paraId="4B0FA948" w14:textId="77777777" w:rsidR="005D0559" w:rsidRPr="00073611" w:rsidRDefault="005D0559" w:rsidP="002018F4">
            <w:pPr>
              <w:spacing w:after="0"/>
              <w:rPr>
                <w:color w:val="7030A0"/>
                <w:sz w:val="16"/>
                <w:szCs w:val="16"/>
              </w:rPr>
            </w:pPr>
            <w:r>
              <w:rPr>
                <w:sz w:val="16"/>
                <w:szCs w:val="16"/>
              </w:rPr>
              <w:t>OpenInterfaceModelAttribute</w:t>
            </w:r>
          </w:p>
          <w:p w14:paraId="32DE048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A5F7812" w14:textId="77777777" w:rsidR="005D0559" w:rsidRPr="00073611" w:rsidRDefault="005D0559" w:rsidP="002018F4">
            <w:pPr>
              <w:spacing w:after="0"/>
              <w:rPr>
                <w:color w:val="7030A0"/>
                <w:sz w:val="16"/>
                <w:szCs w:val="16"/>
              </w:rPr>
            </w:pPr>
            <w:r>
              <w:rPr>
                <w:sz w:val="16"/>
                <w:szCs w:val="16"/>
              </w:rPr>
              <w:t>OpenModelAttribute</w:t>
            </w:r>
          </w:p>
          <w:p w14:paraId="0B8E0EA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3D4D46A"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E5C5B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7DFDEB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9DFDACB" w14:textId="77777777" w:rsidTr="002018F4">
        <w:trPr>
          <w:cantSplit/>
          <w:tblHeader w:val="0"/>
        </w:trPr>
        <w:tc>
          <w:tcPr>
            <w:tcW w:w="3114" w:type="dxa"/>
            <w:vMerge/>
          </w:tcPr>
          <w:p w14:paraId="49C6D3A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BB38CB4" w14:textId="77777777" w:rsidR="005D0559" w:rsidRPr="00F24EA7" w:rsidRDefault="005D0559" w:rsidP="002018F4">
            <w:pPr>
              <w:rPr>
                <w:b/>
                <w:bCs/>
                <w:sz w:val="16"/>
                <w:szCs w:val="16"/>
              </w:rPr>
            </w:pPr>
            <w:r w:rsidRPr="00F24EA7">
              <w:rPr>
                <w:b/>
                <w:bCs/>
                <w:sz w:val="16"/>
                <w:szCs w:val="16"/>
              </w:rPr>
              <w:t>Description:</w:t>
            </w:r>
          </w:p>
          <w:p w14:paraId="6229D511" w14:textId="77777777" w:rsidR="005D0559" w:rsidRPr="003A4BEA" w:rsidRDefault="005D0559" w:rsidP="002018F4">
            <w:pPr>
              <w:rPr>
                <w:sz w:val="16"/>
                <w:szCs w:val="16"/>
              </w:rPr>
            </w:pPr>
            <w:r w:rsidRPr="003A4BEA">
              <w:rPr>
                <w:sz w:val="16"/>
                <w:szCs w:val="16"/>
              </w:rPr>
              <w:t>The rule relates to transfer capacity constraint.  The connections, matching the properties of the rule, formed between the NEPs, governed by the group, must abide by the transfer capacity statement. The capacity is assumed to be maximum allowed.</w:t>
            </w:r>
          </w:p>
        </w:tc>
      </w:tr>
      <w:tr w:rsidR="005D0559" w14:paraId="43CA421D" w14:textId="77777777" w:rsidTr="002018F4">
        <w:trPr>
          <w:cantSplit/>
          <w:tblHeader w:val="0"/>
        </w:trPr>
        <w:tc>
          <w:tcPr>
            <w:tcW w:w="3114" w:type="dxa"/>
            <w:vMerge w:val="restart"/>
          </w:tcPr>
          <w:p w14:paraId="1BD993FC" w14:textId="77777777" w:rsidR="005D0559" w:rsidRPr="00DE56B2" w:rsidRDefault="005D0559" w:rsidP="002018F4">
            <w:pPr>
              <w:rPr>
                <w:sz w:val="16"/>
                <w:szCs w:val="16"/>
              </w:rPr>
            </w:pPr>
            <w:r w:rsidRPr="00DE56B2">
              <w:rPr>
                <w:sz w:val="16"/>
                <w:szCs w:val="16"/>
              </w:rPr>
              <w:t>_transferCost</w:t>
            </w:r>
          </w:p>
        </w:tc>
        <w:tc>
          <w:tcPr>
            <w:tcW w:w="2977" w:type="dxa"/>
          </w:tcPr>
          <w:p w14:paraId="050EF64E" w14:textId="77777777" w:rsidR="005D0559" w:rsidRPr="00DE56B2" w:rsidRDefault="005D0559" w:rsidP="002018F4">
            <w:pPr>
              <w:rPr>
                <w:sz w:val="16"/>
                <w:szCs w:val="16"/>
              </w:rPr>
            </w:pPr>
            <w:r w:rsidRPr="00DE56B2">
              <w:rPr>
                <w:sz w:val="16"/>
                <w:szCs w:val="16"/>
              </w:rPr>
              <w:t>TransferCostPac</w:t>
            </w:r>
          </w:p>
        </w:tc>
        <w:tc>
          <w:tcPr>
            <w:tcW w:w="708" w:type="dxa"/>
          </w:tcPr>
          <w:p w14:paraId="2A0BB3F4"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E035229" w14:textId="77777777" w:rsidR="005D0559" w:rsidRPr="00073611" w:rsidRDefault="005D0559" w:rsidP="002018F4">
            <w:pPr>
              <w:rPr>
                <w:color w:val="7030A0"/>
                <w:sz w:val="16"/>
                <w:szCs w:val="16"/>
              </w:rPr>
            </w:pPr>
            <w:r w:rsidRPr="00DE56B2">
              <w:rPr>
                <w:sz w:val="16"/>
                <w:szCs w:val="16"/>
              </w:rPr>
              <w:t>R</w:t>
            </w:r>
          </w:p>
        </w:tc>
        <w:tc>
          <w:tcPr>
            <w:tcW w:w="2697" w:type="dxa"/>
          </w:tcPr>
          <w:p w14:paraId="0073C36B" w14:textId="77777777" w:rsidR="005D0559" w:rsidRPr="00073611" w:rsidRDefault="005D0559" w:rsidP="002018F4">
            <w:pPr>
              <w:spacing w:after="0"/>
              <w:rPr>
                <w:color w:val="7030A0"/>
                <w:sz w:val="16"/>
                <w:szCs w:val="16"/>
              </w:rPr>
            </w:pPr>
            <w:r>
              <w:rPr>
                <w:sz w:val="16"/>
                <w:szCs w:val="16"/>
              </w:rPr>
              <w:t>OpenInterfaceModelAttribute</w:t>
            </w:r>
          </w:p>
          <w:p w14:paraId="741C8F2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6AC9640" w14:textId="77777777" w:rsidR="005D0559" w:rsidRPr="00073611" w:rsidRDefault="005D0559" w:rsidP="002018F4">
            <w:pPr>
              <w:spacing w:after="0"/>
              <w:rPr>
                <w:color w:val="7030A0"/>
                <w:sz w:val="16"/>
                <w:szCs w:val="16"/>
              </w:rPr>
            </w:pPr>
            <w:r>
              <w:rPr>
                <w:sz w:val="16"/>
                <w:szCs w:val="16"/>
              </w:rPr>
              <w:t>OpenModelAttribute</w:t>
            </w:r>
          </w:p>
          <w:p w14:paraId="260CD46B"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53DC511"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BDFFD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0D56D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CB7F9DD" w14:textId="77777777" w:rsidTr="002018F4">
        <w:trPr>
          <w:cantSplit/>
          <w:tblHeader w:val="0"/>
        </w:trPr>
        <w:tc>
          <w:tcPr>
            <w:tcW w:w="3114" w:type="dxa"/>
            <w:vMerge/>
          </w:tcPr>
          <w:p w14:paraId="4157269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770DA81" w14:textId="77777777" w:rsidR="005D0559" w:rsidRPr="00F24EA7" w:rsidRDefault="005D0559" w:rsidP="002018F4">
            <w:pPr>
              <w:rPr>
                <w:b/>
                <w:bCs/>
                <w:sz w:val="16"/>
                <w:szCs w:val="16"/>
              </w:rPr>
            </w:pPr>
            <w:r w:rsidRPr="00F24EA7">
              <w:rPr>
                <w:b/>
                <w:bCs/>
                <w:sz w:val="16"/>
                <w:szCs w:val="16"/>
              </w:rPr>
              <w:t>Description:</w:t>
            </w:r>
          </w:p>
          <w:p w14:paraId="4F7B6AAB" w14:textId="77777777" w:rsidR="005D0559" w:rsidRPr="003A4BEA" w:rsidRDefault="005D0559" w:rsidP="002018F4">
            <w:pPr>
              <w:rPr>
                <w:sz w:val="16"/>
                <w:szCs w:val="16"/>
              </w:rPr>
            </w:pPr>
            <w:r w:rsidRPr="003A4BEA">
              <w:rPr>
                <w:sz w:val="16"/>
                <w:szCs w:val="16"/>
              </w:rPr>
              <w:t>The rule relates to transfer cost constraint.  The connections, matching the properties of the rule, formed between the NEPs, governed by the group, will acquire the cost stated. Several rules may state different costs for the same configuration. This indicated that there is underlying complexity that is not being fully expressed at the level of abstraction of the rules.</w:t>
            </w:r>
          </w:p>
        </w:tc>
      </w:tr>
      <w:tr w:rsidR="005D0559" w14:paraId="17A31F70" w14:textId="77777777" w:rsidTr="002018F4">
        <w:trPr>
          <w:cantSplit/>
          <w:tblHeader w:val="0"/>
        </w:trPr>
        <w:tc>
          <w:tcPr>
            <w:tcW w:w="3114" w:type="dxa"/>
            <w:vMerge w:val="restart"/>
          </w:tcPr>
          <w:p w14:paraId="48F961A9" w14:textId="77777777" w:rsidR="005D0559" w:rsidRPr="00DE56B2" w:rsidRDefault="005D0559" w:rsidP="002018F4">
            <w:pPr>
              <w:rPr>
                <w:sz w:val="16"/>
                <w:szCs w:val="16"/>
              </w:rPr>
            </w:pPr>
            <w:r w:rsidRPr="00DE56B2">
              <w:rPr>
                <w:sz w:val="16"/>
                <w:szCs w:val="16"/>
              </w:rPr>
              <w:t>_transferTiming</w:t>
            </w:r>
          </w:p>
        </w:tc>
        <w:tc>
          <w:tcPr>
            <w:tcW w:w="2977" w:type="dxa"/>
          </w:tcPr>
          <w:p w14:paraId="22246A16" w14:textId="77777777" w:rsidR="005D0559" w:rsidRPr="00DE56B2" w:rsidRDefault="005D0559" w:rsidP="002018F4">
            <w:pPr>
              <w:rPr>
                <w:sz w:val="16"/>
                <w:szCs w:val="16"/>
              </w:rPr>
            </w:pPr>
            <w:r w:rsidRPr="00DE56B2">
              <w:rPr>
                <w:sz w:val="16"/>
                <w:szCs w:val="16"/>
              </w:rPr>
              <w:t>TransferTimingPac</w:t>
            </w:r>
          </w:p>
        </w:tc>
        <w:tc>
          <w:tcPr>
            <w:tcW w:w="708" w:type="dxa"/>
          </w:tcPr>
          <w:p w14:paraId="6A0691BA"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9116E34" w14:textId="77777777" w:rsidR="005D0559" w:rsidRPr="00073611" w:rsidRDefault="005D0559" w:rsidP="002018F4">
            <w:pPr>
              <w:rPr>
                <w:color w:val="7030A0"/>
                <w:sz w:val="16"/>
                <w:szCs w:val="16"/>
              </w:rPr>
            </w:pPr>
            <w:r w:rsidRPr="00DE56B2">
              <w:rPr>
                <w:sz w:val="16"/>
                <w:szCs w:val="16"/>
              </w:rPr>
              <w:t>R</w:t>
            </w:r>
          </w:p>
        </w:tc>
        <w:tc>
          <w:tcPr>
            <w:tcW w:w="2697" w:type="dxa"/>
          </w:tcPr>
          <w:p w14:paraId="4CBD8E5E" w14:textId="77777777" w:rsidR="005D0559" w:rsidRPr="00073611" w:rsidRDefault="005D0559" w:rsidP="002018F4">
            <w:pPr>
              <w:spacing w:after="0"/>
              <w:rPr>
                <w:color w:val="7030A0"/>
                <w:sz w:val="16"/>
                <w:szCs w:val="16"/>
              </w:rPr>
            </w:pPr>
            <w:r>
              <w:rPr>
                <w:sz w:val="16"/>
                <w:szCs w:val="16"/>
              </w:rPr>
              <w:t>OpenInterfaceModelAttribute</w:t>
            </w:r>
          </w:p>
          <w:p w14:paraId="1F0B7EF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711D8BE" w14:textId="77777777" w:rsidR="005D0559" w:rsidRPr="00073611" w:rsidRDefault="005D0559" w:rsidP="002018F4">
            <w:pPr>
              <w:spacing w:after="0"/>
              <w:rPr>
                <w:color w:val="7030A0"/>
                <w:sz w:val="16"/>
                <w:szCs w:val="16"/>
              </w:rPr>
            </w:pPr>
            <w:r>
              <w:rPr>
                <w:sz w:val="16"/>
                <w:szCs w:val="16"/>
              </w:rPr>
              <w:t>OpenModelAttribute</w:t>
            </w:r>
          </w:p>
          <w:p w14:paraId="22B4A7CC"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960E7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B6689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D63B0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CE9B808" w14:textId="77777777" w:rsidTr="002018F4">
        <w:trPr>
          <w:cantSplit/>
          <w:tblHeader w:val="0"/>
        </w:trPr>
        <w:tc>
          <w:tcPr>
            <w:tcW w:w="3114" w:type="dxa"/>
            <w:vMerge/>
          </w:tcPr>
          <w:p w14:paraId="67F9BF63"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3301F8A" w14:textId="77777777" w:rsidR="005D0559" w:rsidRPr="00F24EA7" w:rsidRDefault="005D0559" w:rsidP="002018F4">
            <w:pPr>
              <w:rPr>
                <w:b/>
                <w:bCs/>
                <w:sz w:val="16"/>
                <w:szCs w:val="16"/>
              </w:rPr>
            </w:pPr>
            <w:r w:rsidRPr="00F24EA7">
              <w:rPr>
                <w:b/>
                <w:bCs/>
                <w:sz w:val="16"/>
                <w:szCs w:val="16"/>
              </w:rPr>
              <w:t>Description:</w:t>
            </w:r>
          </w:p>
          <w:p w14:paraId="1836E486" w14:textId="77777777" w:rsidR="005D0559" w:rsidRPr="003A4BEA" w:rsidRDefault="005D0559" w:rsidP="002018F4">
            <w:pPr>
              <w:rPr>
                <w:sz w:val="16"/>
                <w:szCs w:val="16"/>
              </w:rPr>
            </w:pPr>
            <w:r w:rsidRPr="003A4BEA">
              <w:rPr>
                <w:sz w:val="16"/>
                <w:szCs w:val="16"/>
              </w:rPr>
              <w:t>The rule relates to transfer timimg constraint.  The connections, matching the properties of the rule, formed between the NEPs, governed by the group, will acquire the timing penalty stated. Several rules may state different timing penalties for the same configuration. This indicated that there is underlying complexity that is not being fully expressed at the level of abstraction of the rules.</w:t>
            </w:r>
          </w:p>
        </w:tc>
      </w:tr>
      <w:tr w:rsidR="005D0559" w14:paraId="4199BDC5" w14:textId="77777777" w:rsidTr="002018F4">
        <w:trPr>
          <w:cantSplit/>
          <w:tblHeader w:val="0"/>
        </w:trPr>
        <w:tc>
          <w:tcPr>
            <w:tcW w:w="3114" w:type="dxa"/>
            <w:vMerge w:val="restart"/>
          </w:tcPr>
          <w:p w14:paraId="7D45CC17" w14:textId="77777777" w:rsidR="005D0559" w:rsidRPr="00DE56B2" w:rsidRDefault="005D0559" w:rsidP="002018F4">
            <w:pPr>
              <w:rPr>
                <w:sz w:val="16"/>
                <w:szCs w:val="16"/>
              </w:rPr>
            </w:pPr>
            <w:r w:rsidRPr="00DE56B2">
              <w:rPr>
                <w:sz w:val="16"/>
                <w:szCs w:val="16"/>
              </w:rPr>
              <w:t>_riskParameter</w:t>
            </w:r>
          </w:p>
        </w:tc>
        <w:tc>
          <w:tcPr>
            <w:tcW w:w="2977" w:type="dxa"/>
          </w:tcPr>
          <w:p w14:paraId="79B38F9B" w14:textId="77777777" w:rsidR="005D0559" w:rsidRPr="00DE56B2" w:rsidRDefault="005D0559" w:rsidP="002018F4">
            <w:pPr>
              <w:rPr>
                <w:sz w:val="16"/>
                <w:szCs w:val="16"/>
              </w:rPr>
            </w:pPr>
            <w:r w:rsidRPr="00DE56B2">
              <w:rPr>
                <w:sz w:val="16"/>
                <w:szCs w:val="16"/>
              </w:rPr>
              <w:t>RiskParameterPac</w:t>
            </w:r>
          </w:p>
        </w:tc>
        <w:tc>
          <w:tcPr>
            <w:tcW w:w="708" w:type="dxa"/>
          </w:tcPr>
          <w:p w14:paraId="789913E2"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39CB891" w14:textId="77777777" w:rsidR="005D0559" w:rsidRPr="00073611" w:rsidRDefault="005D0559" w:rsidP="002018F4">
            <w:pPr>
              <w:rPr>
                <w:color w:val="7030A0"/>
                <w:sz w:val="16"/>
                <w:szCs w:val="16"/>
              </w:rPr>
            </w:pPr>
            <w:r w:rsidRPr="00DE56B2">
              <w:rPr>
                <w:sz w:val="16"/>
                <w:szCs w:val="16"/>
              </w:rPr>
              <w:t>R</w:t>
            </w:r>
          </w:p>
        </w:tc>
        <w:tc>
          <w:tcPr>
            <w:tcW w:w="2697" w:type="dxa"/>
          </w:tcPr>
          <w:p w14:paraId="4E616911" w14:textId="77777777" w:rsidR="005D0559" w:rsidRPr="00073611" w:rsidRDefault="005D0559" w:rsidP="002018F4">
            <w:pPr>
              <w:spacing w:after="0"/>
              <w:rPr>
                <w:color w:val="7030A0"/>
                <w:sz w:val="16"/>
                <w:szCs w:val="16"/>
              </w:rPr>
            </w:pPr>
            <w:r>
              <w:rPr>
                <w:sz w:val="16"/>
                <w:szCs w:val="16"/>
              </w:rPr>
              <w:t>OpenInterfaceModelAttribute</w:t>
            </w:r>
          </w:p>
          <w:p w14:paraId="0A089B9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7452D8C" w14:textId="77777777" w:rsidR="005D0559" w:rsidRPr="00073611" w:rsidRDefault="005D0559" w:rsidP="002018F4">
            <w:pPr>
              <w:spacing w:after="0"/>
              <w:rPr>
                <w:color w:val="7030A0"/>
                <w:sz w:val="16"/>
                <w:szCs w:val="16"/>
              </w:rPr>
            </w:pPr>
            <w:r>
              <w:rPr>
                <w:sz w:val="16"/>
                <w:szCs w:val="16"/>
              </w:rPr>
              <w:t>OpenModelAttribute</w:t>
            </w:r>
          </w:p>
          <w:p w14:paraId="03F110DB"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204F7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C96558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E5B5A0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A65923D" w14:textId="77777777" w:rsidTr="002018F4">
        <w:trPr>
          <w:cantSplit/>
          <w:tblHeader w:val="0"/>
        </w:trPr>
        <w:tc>
          <w:tcPr>
            <w:tcW w:w="3114" w:type="dxa"/>
            <w:vMerge/>
          </w:tcPr>
          <w:p w14:paraId="421218E4"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B51B300" w14:textId="77777777" w:rsidR="005D0559" w:rsidRPr="00F24EA7" w:rsidRDefault="005D0559" w:rsidP="002018F4">
            <w:pPr>
              <w:rPr>
                <w:b/>
                <w:bCs/>
                <w:sz w:val="16"/>
                <w:szCs w:val="16"/>
              </w:rPr>
            </w:pPr>
            <w:r w:rsidRPr="00F24EA7">
              <w:rPr>
                <w:b/>
                <w:bCs/>
                <w:sz w:val="16"/>
                <w:szCs w:val="16"/>
              </w:rPr>
              <w:t>Description:</w:t>
            </w:r>
          </w:p>
          <w:p w14:paraId="184CEE7B" w14:textId="77777777" w:rsidR="005D0559" w:rsidRPr="003A4BEA" w:rsidRDefault="005D0559" w:rsidP="002018F4">
            <w:pPr>
              <w:rPr>
                <w:sz w:val="16"/>
                <w:szCs w:val="16"/>
              </w:rPr>
            </w:pPr>
            <w:r w:rsidRPr="003A4BEA">
              <w:rPr>
                <w:sz w:val="16"/>
                <w:szCs w:val="16"/>
              </w:rPr>
              <w:t>The rule relates to risk constraints.  The connections, matching the properties of the rule, formed between the NEPs, governed by the group, will acquire the risk penalty stated. Several rules may state different risk penalties for the same configuration. This indicated that there is underlying complexity that is not being fully expressed at the level of abstraction of the rules.</w:t>
            </w:r>
          </w:p>
        </w:tc>
      </w:tr>
      <w:tr w:rsidR="005D0559" w14:paraId="1ABB227F" w14:textId="77777777" w:rsidTr="002018F4">
        <w:trPr>
          <w:cantSplit/>
          <w:tblHeader w:val="0"/>
        </w:trPr>
        <w:tc>
          <w:tcPr>
            <w:tcW w:w="3114" w:type="dxa"/>
            <w:vMerge w:val="restart"/>
          </w:tcPr>
          <w:p w14:paraId="05A818C9" w14:textId="77777777" w:rsidR="005D0559" w:rsidRPr="00DE56B2" w:rsidRDefault="005D0559" w:rsidP="002018F4">
            <w:pPr>
              <w:rPr>
                <w:sz w:val="16"/>
                <w:szCs w:val="16"/>
              </w:rPr>
            </w:pPr>
            <w:r w:rsidRPr="00DE56B2">
              <w:rPr>
                <w:sz w:val="16"/>
                <w:szCs w:val="16"/>
              </w:rPr>
              <w:t>uuid</w:t>
            </w:r>
          </w:p>
        </w:tc>
        <w:tc>
          <w:tcPr>
            <w:tcW w:w="2977" w:type="dxa"/>
          </w:tcPr>
          <w:p w14:paraId="1CCB9CB5" w14:textId="77777777" w:rsidR="005D0559" w:rsidRPr="00DE56B2" w:rsidRDefault="005D0559" w:rsidP="002018F4">
            <w:pPr>
              <w:rPr>
                <w:sz w:val="16"/>
                <w:szCs w:val="16"/>
              </w:rPr>
            </w:pPr>
            <w:r w:rsidRPr="00DE56B2">
              <w:rPr>
                <w:sz w:val="16"/>
                <w:szCs w:val="16"/>
              </w:rPr>
              <w:t>Uuid</w:t>
            </w:r>
          </w:p>
        </w:tc>
        <w:tc>
          <w:tcPr>
            <w:tcW w:w="708" w:type="dxa"/>
          </w:tcPr>
          <w:p w14:paraId="4A477C62"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337B9105"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2677495B" w14:textId="77777777" w:rsidR="005D0559" w:rsidRPr="00073611" w:rsidRDefault="005D0559" w:rsidP="002018F4">
            <w:pPr>
              <w:spacing w:after="0"/>
              <w:rPr>
                <w:color w:val="7030A0"/>
                <w:sz w:val="16"/>
                <w:szCs w:val="16"/>
              </w:rPr>
            </w:pPr>
            <w:r>
              <w:rPr>
                <w:sz w:val="16"/>
                <w:szCs w:val="16"/>
              </w:rPr>
              <w:t>OpenInterfaceModelAttribute</w:t>
            </w:r>
          </w:p>
          <w:p w14:paraId="4945E80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9E3F2D9" w14:textId="77777777" w:rsidR="005D0559" w:rsidRPr="00073611" w:rsidRDefault="005D0559" w:rsidP="002018F4">
            <w:pPr>
              <w:spacing w:after="0"/>
              <w:rPr>
                <w:color w:val="7030A0"/>
                <w:sz w:val="16"/>
                <w:szCs w:val="16"/>
              </w:rPr>
            </w:pPr>
            <w:r>
              <w:rPr>
                <w:sz w:val="16"/>
                <w:szCs w:val="16"/>
              </w:rPr>
              <w:t>OpenModelAttribute</w:t>
            </w:r>
          </w:p>
          <w:p w14:paraId="58E8242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CC0DF23"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E3D272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B14743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1B25486D" w14:textId="77777777" w:rsidTr="002018F4">
        <w:trPr>
          <w:cantSplit/>
          <w:tblHeader w:val="0"/>
        </w:trPr>
        <w:tc>
          <w:tcPr>
            <w:tcW w:w="3114" w:type="dxa"/>
            <w:vMerge/>
          </w:tcPr>
          <w:p w14:paraId="182724AD"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30B6BFB7" w14:textId="77777777" w:rsidR="005D0559" w:rsidRPr="00F24EA7" w:rsidRDefault="005D0559" w:rsidP="002018F4">
            <w:pPr>
              <w:rPr>
                <w:b/>
                <w:bCs/>
                <w:sz w:val="16"/>
                <w:szCs w:val="16"/>
              </w:rPr>
            </w:pPr>
            <w:r w:rsidRPr="00F24EA7">
              <w:rPr>
                <w:b/>
                <w:bCs/>
                <w:sz w:val="16"/>
                <w:szCs w:val="16"/>
              </w:rPr>
              <w:t>Description:</w:t>
            </w:r>
          </w:p>
          <w:p w14:paraId="6DE5922A" w14:textId="77777777" w:rsidR="005D0559" w:rsidRPr="003A4BEA" w:rsidRDefault="005D055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5D0559" w14:paraId="2BABB079" w14:textId="77777777" w:rsidTr="002018F4">
        <w:trPr>
          <w:cantSplit/>
          <w:tblHeader w:val="0"/>
        </w:trPr>
        <w:tc>
          <w:tcPr>
            <w:tcW w:w="3114" w:type="dxa"/>
            <w:vMerge w:val="restart"/>
          </w:tcPr>
          <w:p w14:paraId="0058381F" w14:textId="77777777" w:rsidR="005D0559" w:rsidRPr="00DE56B2" w:rsidRDefault="005D0559" w:rsidP="002018F4">
            <w:pPr>
              <w:rPr>
                <w:sz w:val="16"/>
                <w:szCs w:val="16"/>
              </w:rPr>
            </w:pPr>
            <w:r w:rsidRPr="00DE56B2">
              <w:rPr>
                <w:sz w:val="16"/>
                <w:szCs w:val="16"/>
              </w:rPr>
              <w:t>name</w:t>
            </w:r>
          </w:p>
        </w:tc>
        <w:tc>
          <w:tcPr>
            <w:tcW w:w="2977" w:type="dxa"/>
          </w:tcPr>
          <w:p w14:paraId="536DAB6B" w14:textId="77777777" w:rsidR="005D0559" w:rsidRPr="00DE56B2" w:rsidRDefault="005D0559" w:rsidP="002018F4">
            <w:pPr>
              <w:rPr>
                <w:sz w:val="16"/>
                <w:szCs w:val="16"/>
              </w:rPr>
            </w:pPr>
            <w:r w:rsidRPr="00DE56B2">
              <w:rPr>
                <w:sz w:val="16"/>
                <w:szCs w:val="16"/>
              </w:rPr>
              <w:t>NameAndValue</w:t>
            </w:r>
          </w:p>
        </w:tc>
        <w:tc>
          <w:tcPr>
            <w:tcW w:w="708" w:type="dxa"/>
          </w:tcPr>
          <w:p w14:paraId="3155FD84"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AEB8A6B"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492A0010" w14:textId="77777777" w:rsidR="005D0559" w:rsidRPr="00073611" w:rsidRDefault="005D0559" w:rsidP="002018F4">
            <w:pPr>
              <w:spacing w:after="0"/>
              <w:rPr>
                <w:color w:val="7030A0"/>
                <w:sz w:val="16"/>
                <w:szCs w:val="16"/>
              </w:rPr>
            </w:pPr>
            <w:r>
              <w:rPr>
                <w:sz w:val="16"/>
                <w:szCs w:val="16"/>
              </w:rPr>
              <w:t>OpenInterfaceModelAttribute</w:t>
            </w:r>
          </w:p>
          <w:p w14:paraId="6B5153C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A08F88E" w14:textId="77777777" w:rsidR="005D0559" w:rsidRPr="00073611" w:rsidRDefault="005D0559" w:rsidP="002018F4">
            <w:pPr>
              <w:spacing w:after="0"/>
              <w:rPr>
                <w:color w:val="7030A0"/>
                <w:sz w:val="16"/>
                <w:szCs w:val="16"/>
              </w:rPr>
            </w:pPr>
            <w:r>
              <w:rPr>
                <w:sz w:val="16"/>
                <w:szCs w:val="16"/>
              </w:rPr>
              <w:t>OpenModelAttribute</w:t>
            </w:r>
          </w:p>
          <w:p w14:paraId="353416A9"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A561847"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EE2F3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9524A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5DE37A6" w14:textId="77777777" w:rsidTr="002018F4">
        <w:trPr>
          <w:cantSplit/>
          <w:tblHeader w:val="0"/>
        </w:trPr>
        <w:tc>
          <w:tcPr>
            <w:tcW w:w="3114" w:type="dxa"/>
            <w:vMerge/>
          </w:tcPr>
          <w:p w14:paraId="749DE653"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899EC38" w14:textId="77777777" w:rsidR="005D0559" w:rsidRPr="00F24EA7" w:rsidRDefault="005D0559" w:rsidP="002018F4">
            <w:pPr>
              <w:rPr>
                <w:b/>
                <w:bCs/>
                <w:sz w:val="16"/>
                <w:szCs w:val="16"/>
              </w:rPr>
            </w:pPr>
            <w:r w:rsidRPr="00F24EA7">
              <w:rPr>
                <w:b/>
                <w:bCs/>
                <w:sz w:val="16"/>
                <w:szCs w:val="16"/>
              </w:rPr>
              <w:t>Description:</w:t>
            </w:r>
          </w:p>
          <w:p w14:paraId="74081A19" w14:textId="77777777" w:rsidR="005D0559" w:rsidRPr="003A4BEA" w:rsidRDefault="005D055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6909E432" w14:textId="77777777" w:rsidR="005D0559" w:rsidRDefault="005D0559" w:rsidP="005D0559">
      <w:pPr>
        <w:rPr>
          <w:color w:val="7030A0"/>
        </w:rPr>
      </w:pPr>
    </w:p>
    <w:p w14:paraId="3B844CF9" w14:textId="77777777" w:rsidR="005D0559" w:rsidRPr="00325CD8" w:rsidRDefault="005D0559" w:rsidP="005D0559">
      <w:pPr>
        <w:pStyle w:val="Heading3"/>
        <w:jc w:val="both"/>
        <w:rPr>
          <w:rFonts w:ascii="Times New Roman" w:hAnsi="Times New Roman" w:cs="Times New Roman"/>
        </w:rPr>
      </w:pPr>
      <w:bookmarkStart w:id="71" w:name="_Toc74132495"/>
      <w:r>
        <w:rPr>
          <w:rFonts w:ascii="Times New Roman" w:hAnsi="Times New Roman" w:cs="Times New Roman"/>
        </w:rPr>
        <w:t>LayerProtocolTransitionPac</w:t>
      </w:r>
      <w:bookmarkEnd w:id="71"/>
    </w:p>
    <w:p w14:paraId="5D89BB21" w14:textId="77777777" w:rsidR="005D0559" w:rsidRPr="003A4BEA" w:rsidRDefault="005D0559" w:rsidP="005D0559">
      <w:pPr>
        <w:pStyle w:val="Body"/>
      </w:pPr>
      <w:r w:rsidRPr="003A4BEA">
        <w:t>Relevant for a Link that is formed by abstracting one or more termination entities (in a stack) to focus on the flow and deemphasize the protocol transformation. This abstraction is relevant when considering multi-layer routing and the protocol transformation is not too complex, e.g. there is not multiplexing. This Pac provides the relevant abstractions of the embedded termination entities: The layer protocols of the embedded termination entities and the order of their application to the signal is still relevant and need to be accounted for. Links that included details in this Pac are often referred to as Transitional Links.</w:t>
      </w:r>
    </w:p>
    <w:p w14:paraId="07DCD68E" w14:textId="77777777" w:rsidR="005D0559" w:rsidRDefault="005D0559" w:rsidP="005D0559">
      <w:pPr>
        <w:spacing w:after="0"/>
      </w:pPr>
    </w:p>
    <w:p w14:paraId="3E1FB8D6" w14:textId="77777777" w:rsidR="005D0559" w:rsidRDefault="005D0559" w:rsidP="005D0559">
      <w:pPr>
        <w:spacing w:after="0"/>
      </w:pPr>
      <w:r>
        <w:t>Applied stereotypes:</w:t>
      </w:r>
    </w:p>
    <w:p w14:paraId="6202CCDF" w14:textId="77777777" w:rsidR="005D0559" w:rsidRDefault="005D0559" w:rsidP="005D0559">
      <w:pPr>
        <w:pStyle w:val="ListParagraph"/>
        <w:numPr>
          <w:ilvl w:val="0"/>
          <w:numId w:val="10"/>
        </w:numPr>
        <w:spacing w:after="0"/>
        <w:contextualSpacing w:val="0"/>
      </w:pPr>
      <w:r>
        <w:t>OpenInterfaceModelClass</w:t>
      </w:r>
    </w:p>
    <w:p w14:paraId="207A6CC4"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13AB684F"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31CD4EA8" w14:textId="77777777" w:rsidR="005D0559" w:rsidRDefault="005D0559" w:rsidP="005D0559">
      <w:pPr>
        <w:pStyle w:val="ListParagraph"/>
        <w:numPr>
          <w:ilvl w:val="0"/>
          <w:numId w:val="10"/>
        </w:numPr>
        <w:spacing w:after="0"/>
        <w:contextualSpacing w:val="0"/>
      </w:pPr>
      <w:r>
        <w:t>OpenModelClass</w:t>
      </w:r>
    </w:p>
    <w:p w14:paraId="2C4F4019"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775ADA57"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130561CD" w14:textId="77777777" w:rsidTr="002018F4">
        <w:trPr>
          <w:cantSplit/>
        </w:trPr>
        <w:tc>
          <w:tcPr>
            <w:tcW w:w="3114" w:type="dxa"/>
          </w:tcPr>
          <w:p w14:paraId="737744F2" w14:textId="77777777" w:rsidR="005D0559" w:rsidRPr="00ED52CB" w:rsidRDefault="005D0559" w:rsidP="002018F4">
            <w:pPr>
              <w:rPr>
                <w:b/>
                <w:sz w:val="16"/>
              </w:rPr>
            </w:pPr>
            <w:r w:rsidRPr="00ED52CB">
              <w:rPr>
                <w:b/>
                <w:sz w:val="16"/>
              </w:rPr>
              <w:t>Attribute Name</w:t>
            </w:r>
          </w:p>
        </w:tc>
        <w:tc>
          <w:tcPr>
            <w:tcW w:w="2977" w:type="dxa"/>
          </w:tcPr>
          <w:p w14:paraId="419CF62B" w14:textId="77777777" w:rsidR="005D0559" w:rsidRPr="00ED52CB" w:rsidRDefault="005D0559" w:rsidP="002018F4">
            <w:pPr>
              <w:rPr>
                <w:b/>
                <w:sz w:val="16"/>
              </w:rPr>
            </w:pPr>
            <w:r w:rsidRPr="00ED52CB">
              <w:rPr>
                <w:b/>
                <w:sz w:val="16"/>
              </w:rPr>
              <w:t>Type</w:t>
            </w:r>
          </w:p>
        </w:tc>
        <w:tc>
          <w:tcPr>
            <w:tcW w:w="708" w:type="dxa"/>
          </w:tcPr>
          <w:p w14:paraId="3D9CAC02" w14:textId="77777777" w:rsidR="005D0559" w:rsidRPr="00ED52CB" w:rsidRDefault="005D0559" w:rsidP="002018F4">
            <w:pPr>
              <w:rPr>
                <w:b/>
                <w:sz w:val="16"/>
              </w:rPr>
            </w:pPr>
            <w:r>
              <w:rPr>
                <w:b/>
                <w:sz w:val="16"/>
              </w:rPr>
              <w:t>Mult.</w:t>
            </w:r>
          </w:p>
        </w:tc>
        <w:tc>
          <w:tcPr>
            <w:tcW w:w="709" w:type="dxa"/>
          </w:tcPr>
          <w:p w14:paraId="3E7FA124" w14:textId="77777777" w:rsidR="005D0559" w:rsidRPr="00ED52CB" w:rsidRDefault="005D0559" w:rsidP="002018F4">
            <w:pPr>
              <w:rPr>
                <w:b/>
                <w:sz w:val="16"/>
              </w:rPr>
            </w:pPr>
            <w:r w:rsidRPr="00C46D74">
              <w:rPr>
                <w:b/>
                <w:sz w:val="16"/>
              </w:rPr>
              <w:t>Access</w:t>
            </w:r>
          </w:p>
        </w:tc>
        <w:tc>
          <w:tcPr>
            <w:tcW w:w="2693" w:type="dxa"/>
          </w:tcPr>
          <w:p w14:paraId="4155C8CE" w14:textId="77777777" w:rsidR="005D0559" w:rsidRPr="00ED52CB" w:rsidRDefault="005D0559" w:rsidP="002018F4">
            <w:pPr>
              <w:rPr>
                <w:b/>
                <w:sz w:val="16"/>
              </w:rPr>
            </w:pPr>
            <w:r>
              <w:rPr>
                <w:b/>
                <w:sz w:val="16"/>
              </w:rPr>
              <w:t>Stereotypes</w:t>
            </w:r>
          </w:p>
        </w:tc>
      </w:tr>
      <w:tr w:rsidR="005D0559" w14:paraId="097FD09A" w14:textId="77777777" w:rsidTr="002018F4">
        <w:trPr>
          <w:cantSplit/>
          <w:tblHeader w:val="0"/>
        </w:trPr>
        <w:tc>
          <w:tcPr>
            <w:tcW w:w="3114" w:type="dxa"/>
            <w:vMerge w:val="restart"/>
          </w:tcPr>
          <w:p w14:paraId="5085BC94" w14:textId="77777777" w:rsidR="005D0559" w:rsidRPr="00DE56B2" w:rsidRDefault="005D0559" w:rsidP="002018F4">
            <w:pPr>
              <w:rPr>
                <w:sz w:val="16"/>
                <w:szCs w:val="16"/>
              </w:rPr>
            </w:pPr>
            <w:r w:rsidRPr="00DE56B2">
              <w:rPr>
                <w:sz w:val="16"/>
                <w:szCs w:val="16"/>
              </w:rPr>
              <w:t>transitionedLayerProtocolName</w:t>
            </w:r>
          </w:p>
        </w:tc>
        <w:tc>
          <w:tcPr>
            <w:tcW w:w="2977" w:type="dxa"/>
          </w:tcPr>
          <w:p w14:paraId="35A06211" w14:textId="77777777" w:rsidR="005D0559" w:rsidRPr="00DE56B2" w:rsidRDefault="005D0559" w:rsidP="002018F4">
            <w:pPr>
              <w:rPr>
                <w:sz w:val="16"/>
                <w:szCs w:val="16"/>
              </w:rPr>
            </w:pPr>
            <w:r w:rsidRPr="00DE56B2">
              <w:rPr>
                <w:sz w:val="16"/>
                <w:szCs w:val="16"/>
              </w:rPr>
              <w:t>String</w:t>
            </w:r>
          </w:p>
        </w:tc>
        <w:tc>
          <w:tcPr>
            <w:tcW w:w="708" w:type="dxa"/>
          </w:tcPr>
          <w:p w14:paraId="64DEFA05" w14:textId="77777777" w:rsidR="005D0559" w:rsidRPr="00DE56B2" w:rsidRDefault="005D0559" w:rsidP="002018F4">
            <w:pPr>
              <w:rPr>
                <w:sz w:val="16"/>
                <w:szCs w:val="16"/>
              </w:rPr>
            </w:pPr>
            <w:r w:rsidRPr="00073611">
              <w:rPr>
                <w:sz w:val="16"/>
                <w:szCs w:val="16"/>
              </w:rPr>
              <w:t>2</w:t>
            </w:r>
            <w:r w:rsidRPr="00DE56B2">
              <w:rPr>
                <w:sz w:val="16"/>
                <w:szCs w:val="16"/>
              </w:rPr>
              <w:t>..</w:t>
            </w:r>
            <w:r w:rsidRPr="00073611">
              <w:rPr>
                <w:sz w:val="16"/>
                <w:szCs w:val="16"/>
              </w:rPr>
              <w:t>*</w:t>
            </w:r>
          </w:p>
        </w:tc>
        <w:tc>
          <w:tcPr>
            <w:tcW w:w="709" w:type="dxa"/>
          </w:tcPr>
          <w:p w14:paraId="592A7578"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4CE96CC3" w14:textId="77777777" w:rsidR="005D0559" w:rsidRPr="00073611" w:rsidRDefault="005D0559" w:rsidP="002018F4">
            <w:pPr>
              <w:spacing w:after="0"/>
              <w:rPr>
                <w:color w:val="7030A0"/>
                <w:sz w:val="16"/>
                <w:szCs w:val="16"/>
              </w:rPr>
            </w:pPr>
            <w:r>
              <w:rPr>
                <w:sz w:val="16"/>
                <w:szCs w:val="16"/>
              </w:rPr>
              <w:t>OpenInterfaceModelAttribute</w:t>
            </w:r>
          </w:p>
          <w:p w14:paraId="31FE4B7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3A1A073" w14:textId="77777777" w:rsidR="005D0559" w:rsidRPr="00073611" w:rsidRDefault="005D0559" w:rsidP="002018F4">
            <w:pPr>
              <w:spacing w:after="0"/>
              <w:rPr>
                <w:color w:val="7030A0"/>
                <w:sz w:val="16"/>
                <w:szCs w:val="16"/>
              </w:rPr>
            </w:pPr>
            <w:r>
              <w:rPr>
                <w:sz w:val="16"/>
                <w:szCs w:val="16"/>
              </w:rPr>
              <w:t>OpenModelAttribute</w:t>
            </w:r>
          </w:p>
          <w:p w14:paraId="6A95003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353C47"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565FE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A9571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650C6F1" w14:textId="77777777" w:rsidTr="002018F4">
        <w:trPr>
          <w:cantSplit/>
          <w:tblHeader w:val="0"/>
        </w:trPr>
        <w:tc>
          <w:tcPr>
            <w:tcW w:w="3114" w:type="dxa"/>
            <w:vMerge/>
          </w:tcPr>
          <w:p w14:paraId="077247FD"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640768C" w14:textId="77777777" w:rsidR="005D0559" w:rsidRPr="00F24EA7" w:rsidRDefault="005D0559" w:rsidP="002018F4">
            <w:pPr>
              <w:rPr>
                <w:b/>
                <w:bCs/>
                <w:sz w:val="16"/>
                <w:szCs w:val="16"/>
              </w:rPr>
            </w:pPr>
            <w:r w:rsidRPr="00F24EA7">
              <w:rPr>
                <w:b/>
                <w:bCs/>
                <w:sz w:val="16"/>
                <w:szCs w:val="16"/>
              </w:rPr>
              <w:t>Description:</w:t>
            </w:r>
          </w:p>
          <w:p w14:paraId="3210B732" w14:textId="77777777" w:rsidR="005D0559" w:rsidRPr="003A4BEA" w:rsidRDefault="005D0559" w:rsidP="002018F4">
            <w:pPr>
              <w:rPr>
                <w:sz w:val="16"/>
                <w:szCs w:val="16"/>
              </w:rPr>
            </w:pPr>
            <w:r w:rsidRPr="003A4BEA">
              <w:rPr>
                <w:sz w:val="16"/>
                <w:szCs w:val="16"/>
              </w:rPr>
              <w:t>Provides the ordered structure of layer protocol transitions encapsulated in the Link. The list starts with the client side as the first entry and includes all layer-protocol names (hence the smallest number is 2 as otherwise the Link is not transitional). The ordering relates also to the (conceptual) port role (which emphasizes the orientation).</w:t>
            </w:r>
          </w:p>
        </w:tc>
      </w:tr>
    </w:tbl>
    <w:p w14:paraId="23ECD3DC" w14:textId="77777777" w:rsidR="005D0559" w:rsidRDefault="005D0559" w:rsidP="005D0559">
      <w:pPr>
        <w:rPr>
          <w:color w:val="7030A0"/>
        </w:rPr>
      </w:pPr>
    </w:p>
    <w:p w14:paraId="4F885D43" w14:textId="77777777" w:rsidR="005D0559" w:rsidRPr="00325CD8" w:rsidRDefault="005D0559" w:rsidP="005D0559">
      <w:pPr>
        <w:pStyle w:val="Heading3"/>
        <w:jc w:val="both"/>
        <w:rPr>
          <w:rFonts w:ascii="Times New Roman" w:hAnsi="Times New Roman" w:cs="Times New Roman"/>
        </w:rPr>
      </w:pPr>
      <w:bookmarkStart w:id="72" w:name="_Toc74132496"/>
      <w:r>
        <w:rPr>
          <w:rFonts w:ascii="Times New Roman" w:hAnsi="Times New Roman" w:cs="Times New Roman"/>
        </w:rPr>
        <w:lastRenderedPageBreak/>
        <w:t>Link</w:t>
      </w:r>
      <w:bookmarkEnd w:id="72"/>
    </w:p>
    <w:p w14:paraId="3D6EB1FA" w14:textId="77777777" w:rsidR="005D0559" w:rsidRPr="003A4BEA" w:rsidRDefault="005D0559" w:rsidP="005D0559">
      <w:pPr>
        <w:pStyle w:val="Body"/>
      </w:pPr>
      <w:r w:rsidRPr="003A4BEA">
        <w:t>A Link is a topological entity which is an abstract representation of the effective adjacency between two or more Node instances (specifically NodeEdgePoint instances) in a Topology.</w:t>
      </w:r>
    </w:p>
    <w:p w14:paraId="5AAE871B" w14:textId="77777777" w:rsidR="005D0559" w:rsidRDefault="005D0559" w:rsidP="005D0559">
      <w:pPr>
        <w:spacing w:after="0"/>
      </w:pPr>
    </w:p>
    <w:p w14:paraId="7481F4FE" w14:textId="77777777" w:rsidR="005D0559" w:rsidRDefault="005D0559" w:rsidP="005D0559">
      <w:pPr>
        <w:spacing w:after="0"/>
      </w:pPr>
      <w:r>
        <w:t>Applied stereotypes:</w:t>
      </w:r>
    </w:p>
    <w:p w14:paraId="38A09A7A" w14:textId="77777777" w:rsidR="005D0559" w:rsidRDefault="005D0559" w:rsidP="005D0559">
      <w:pPr>
        <w:pStyle w:val="ListParagraph"/>
        <w:numPr>
          <w:ilvl w:val="0"/>
          <w:numId w:val="10"/>
        </w:numPr>
        <w:spacing w:after="0"/>
        <w:contextualSpacing w:val="0"/>
      </w:pPr>
      <w:r>
        <w:t>OpenInterfaceModelClass</w:t>
      </w:r>
    </w:p>
    <w:p w14:paraId="04530ADF"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00D4CA9B"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7E6D5B9F" w14:textId="77777777" w:rsidR="005D0559" w:rsidRDefault="005D0559" w:rsidP="005D0559">
      <w:pPr>
        <w:pStyle w:val="ListParagraph"/>
        <w:numPr>
          <w:ilvl w:val="0"/>
          <w:numId w:val="10"/>
        </w:numPr>
        <w:spacing w:after="0"/>
        <w:contextualSpacing w:val="0"/>
      </w:pPr>
      <w:r>
        <w:t>OpenModelClass</w:t>
      </w:r>
    </w:p>
    <w:p w14:paraId="4460CF42"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50FBFCF4"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4560AFC5" w14:textId="77777777" w:rsidTr="002018F4">
        <w:trPr>
          <w:cantSplit/>
        </w:trPr>
        <w:tc>
          <w:tcPr>
            <w:tcW w:w="3114" w:type="dxa"/>
          </w:tcPr>
          <w:p w14:paraId="6E23FEA5" w14:textId="77777777" w:rsidR="005D0559" w:rsidRPr="00ED52CB" w:rsidRDefault="005D0559" w:rsidP="002018F4">
            <w:pPr>
              <w:rPr>
                <w:b/>
                <w:sz w:val="16"/>
              </w:rPr>
            </w:pPr>
            <w:r w:rsidRPr="00ED52CB">
              <w:rPr>
                <w:b/>
                <w:sz w:val="16"/>
              </w:rPr>
              <w:t>Attribute Name</w:t>
            </w:r>
          </w:p>
        </w:tc>
        <w:tc>
          <w:tcPr>
            <w:tcW w:w="2977" w:type="dxa"/>
          </w:tcPr>
          <w:p w14:paraId="75ECF042" w14:textId="77777777" w:rsidR="005D0559" w:rsidRPr="00ED52CB" w:rsidRDefault="005D0559" w:rsidP="002018F4">
            <w:pPr>
              <w:rPr>
                <w:b/>
                <w:sz w:val="16"/>
              </w:rPr>
            </w:pPr>
            <w:r w:rsidRPr="00ED52CB">
              <w:rPr>
                <w:b/>
                <w:sz w:val="16"/>
              </w:rPr>
              <w:t>Type</w:t>
            </w:r>
          </w:p>
        </w:tc>
        <w:tc>
          <w:tcPr>
            <w:tcW w:w="708" w:type="dxa"/>
          </w:tcPr>
          <w:p w14:paraId="1DC9F89C" w14:textId="77777777" w:rsidR="005D0559" w:rsidRPr="00ED52CB" w:rsidRDefault="005D0559" w:rsidP="002018F4">
            <w:pPr>
              <w:rPr>
                <w:b/>
                <w:sz w:val="16"/>
              </w:rPr>
            </w:pPr>
            <w:r>
              <w:rPr>
                <w:b/>
                <w:sz w:val="16"/>
              </w:rPr>
              <w:t>Mult.</w:t>
            </w:r>
          </w:p>
        </w:tc>
        <w:tc>
          <w:tcPr>
            <w:tcW w:w="709" w:type="dxa"/>
          </w:tcPr>
          <w:p w14:paraId="68532A0C" w14:textId="77777777" w:rsidR="005D0559" w:rsidRPr="00ED52CB" w:rsidRDefault="005D0559" w:rsidP="002018F4">
            <w:pPr>
              <w:rPr>
                <w:b/>
                <w:sz w:val="16"/>
              </w:rPr>
            </w:pPr>
            <w:r w:rsidRPr="00C46D74">
              <w:rPr>
                <w:b/>
                <w:sz w:val="16"/>
              </w:rPr>
              <w:t>Access</w:t>
            </w:r>
          </w:p>
        </w:tc>
        <w:tc>
          <w:tcPr>
            <w:tcW w:w="2693" w:type="dxa"/>
          </w:tcPr>
          <w:p w14:paraId="59810319" w14:textId="77777777" w:rsidR="005D0559" w:rsidRPr="00ED52CB" w:rsidRDefault="005D0559" w:rsidP="002018F4">
            <w:pPr>
              <w:rPr>
                <w:b/>
                <w:sz w:val="16"/>
              </w:rPr>
            </w:pPr>
            <w:r>
              <w:rPr>
                <w:b/>
                <w:sz w:val="16"/>
              </w:rPr>
              <w:t>Stereotypes</w:t>
            </w:r>
          </w:p>
        </w:tc>
      </w:tr>
      <w:tr w:rsidR="005D0559" w14:paraId="3087C94A" w14:textId="77777777" w:rsidTr="002018F4">
        <w:trPr>
          <w:cantSplit/>
          <w:tblHeader w:val="0"/>
        </w:trPr>
        <w:tc>
          <w:tcPr>
            <w:tcW w:w="3114" w:type="dxa"/>
            <w:vMerge w:val="restart"/>
          </w:tcPr>
          <w:p w14:paraId="294402AB" w14:textId="77777777" w:rsidR="005D0559" w:rsidRPr="00DE56B2" w:rsidRDefault="005D0559" w:rsidP="002018F4">
            <w:pPr>
              <w:rPr>
                <w:sz w:val="16"/>
                <w:szCs w:val="16"/>
              </w:rPr>
            </w:pPr>
            <w:r w:rsidRPr="00DE56B2">
              <w:rPr>
                <w:sz w:val="16"/>
                <w:szCs w:val="16"/>
              </w:rPr>
              <w:t>_nodeEdgePoint</w:t>
            </w:r>
          </w:p>
        </w:tc>
        <w:tc>
          <w:tcPr>
            <w:tcW w:w="2977" w:type="dxa"/>
          </w:tcPr>
          <w:p w14:paraId="31271564" w14:textId="77777777" w:rsidR="005D0559" w:rsidRPr="00DE56B2" w:rsidRDefault="005D0559" w:rsidP="002018F4">
            <w:pPr>
              <w:rPr>
                <w:sz w:val="16"/>
                <w:szCs w:val="16"/>
              </w:rPr>
            </w:pPr>
            <w:r w:rsidRPr="00DE56B2">
              <w:rPr>
                <w:sz w:val="16"/>
                <w:szCs w:val="16"/>
              </w:rPr>
              <w:t>NodeEdgePoint</w:t>
            </w:r>
          </w:p>
        </w:tc>
        <w:tc>
          <w:tcPr>
            <w:tcW w:w="708" w:type="dxa"/>
          </w:tcPr>
          <w:p w14:paraId="436C6ACE" w14:textId="77777777" w:rsidR="005D0559" w:rsidRPr="00DE56B2" w:rsidRDefault="005D0559" w:rsidP="002018F4">
            <w:pPr>
              <w:rPr>
                <w:sz w:val="16"/>
                <w:szCs w:val="16"/>
              </w:rPr>
            </w:pPr>
            <w:r w:rsidRPr="00073611">
              <w:rPr>
                <w:sz w:val="16"/>
                <w:szCs w:val="16"/>
              </w:rPr>
              <w:t>2</w:t>
            </w:r>
            <w:r w:rsidRPr="00DE56B2">
              <w:rPr>
                <w:sz w:val="16"/>
                <w:szCs w:val="16"/>
              </w:rPr>
              <w:t>..</w:t>
            </w:r>
            <w:r w:rsidRPr="00073611">
              <w:rPr>
                <w:sz w:val="16"/>
                <w:szCs w:val="16"/>
              </w:rPr>
              <w:t>*</w:t>
            </w:r>
          </w:p>
        </w:tc>
        <w:tc>
          <w:tcPr>
            <w:tcW w:w="709" w:type="dxa"/>
          </w:tcPr>
          <w:p w14:paraId="314A33A2" w14:textId="77777777" w:rsidR="005D0559" w:rsidRPr="00073611" w:rsidRDefault="005D0559" w:rsidP="002018F4">
            <w:pPr>
              <w:rPr>
                <w:color w:val="7030A0"/>
                <w:sz w:val="16"/>
                <w:szCs w:val="16"/>
              </w:rPr>
            </w:pPr>
            <w:r w:rsidRPr="00DE56B2">
              <w:rPr>
                <w:sz w:val="16"/>
                <w:szCs w:val="16"/>
              </w:rPr>
              <w:t>R</w:t>
            </w:r>
          </w:p>
        </w:tc>
        <w:tc>
          <w:tcPr>
            <w:tcW w:w="2697" w:type="dxa"/>
          </w:tcPr>
          <w:p w14:paraId="06AB9CAE" w14:textId="77777777" w:rsidR="005D0559" w:rsidRPr="00073611" w:rsidRDefault="005D0559" w:rsidP="002018F4">
            <w:pPr>
              <w:spacing w:after="0"/>
              <w:rPr>
                <w:color w:val="7030A0"/>
                <w:sz w:val="16"/>
                <w:szCs w:val="16"/>
              </w:rPr>
            </w:pPr>
            <w:r>
              <w:rPr>
                <w:sz w:val="16"/>
                <w:szCs w:val="16"/>
              </w:rPr>
              <w:t>OpenInterfaceModelAttribute</w:t>
            </w:r>
          </w:p>
          <w:p w14:paraId="00A675F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D0915EC" w14:textId="77777777" w:rsidR="005D0559" w:rsidRPr="00073611" w:rsidRDefault="005D0559" w:rsidP="002018F4">
            <w:pPr>
              <w:spacing w:after="0"/>
              <w:rPr>
                <w:color w:val="7030A0"/>
                <w:sz w:val="16"/>
                <w:szCs w:val="16"/>
              </w:rPr>
            </w:pPr>
            <w:r>
              <w:rPr>
                <w:sz w:val="16"/>
                <w:szCs w:val="16"/>
              </w:rPr>
              <w:t>OpenModelAttribute</w:t>
            </w:r>
          </w:p>
          <w:p w14:paraId="309ABC4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B34CD7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3BB00C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819601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B320272" w14:textId="77777777" w:rsidTr="002018F4">
        <w:trPr>
          <w:cantSplit/>
          <w:tblHeader w:val="0"/>
        </w:trPr>
        <w:tc>
          <w:tcPr>
            <w:tcW w:w="3114" w:type="dxa"/>
            <w:vMerge/>
          </w:tcPr>
          <w:p w14:paraId="6441F68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19C2A75" w14:textId="77777777" w:rsidR="005D0559" w:rsidRPr="00F24EA7" w:rsidRDefault="005D0559" w:rsidP="002018F4">
            <w:pPr>
              <w:rPr>
                <w:b/>
                <w:bCs/>
                <w:sz w:val="16"/>
                <w:szCs w:val="16"/>
              </w:rPr>
            </w:pPr>
            <w:r w:rsidRPr="00F24EA7">
              <w:rPr>
                <w:b/>
                <w:bCs/>
                <w:sz w:val="16"/>
                <w:szCs w:val="16"/>
              </w:rPr>
              <w:t>Description:</w:t>
            </w:r>
          </w:p>
          <w:p w14:paraId="6F159CEC" w14:textId="77777777" w:rsidR="005D0559" w:rsidRPr="003A4BEA" w:rsidRDefault="005D0559" w:rsidP="002018F4">
            <w:pPr>
              <w:rPr>
                <w:sz w:val="16"/>
                <w:szCs w:val="16"/>
              </w:rPr>
            </w:pPr>
            <w:r w:rsidRPr="003A4BEA">
              <w:rPr>
                <w:sz w:val="16"/>
                <w:szCs w:val="16"/>
              </w:rPr>
              <w:t>The NEPs connected by the Link.</w:t>
            </w:r>
          </w:p>
        </w:tc>
      </w:tr>
      <w:tr w:rsidR="005D0559" w14:paraId="59F80FD4" w14:textId="77777777" w:rsidTr="002018F4">
        <w:trPr>
          <w:cantSplit/>
          <w:tblHeader w:val="0"/>
        </w:trPr>
        <w:tc>
          <w:tcPr>
            <w:tcW w:w="3114" w:type="dxa"/>
            <w:vMerge w:val="restart"/>
          </w:tcPr>
          <w:p w14:paraId="38949ADE" w14:textId="77777777" w:rsidR="005D0559" w:rsidRPr="00DE56B2" w:rsidRDefault="005D0559" w:rsidP="002018F4">
            <w:pPr>
              <w:rPr>
                <w:sz w:val="16"/>
                <w:szCs w:val="16"/>
              </w:rPr>
            </w:pPr>
            <w:r w:rsidRPr="00DE56B2">
              <w:rPr>
                <w:sz w:val="16"/>
                <w:szCs w:val="16"/>
              </w:rPr>
              <w:t>_state</w:t>
            </w:r>
          </w:p>
        </w:tc>
        <w:tc>
          <w:tcPr>
            <w:tcW w:w="2977" w:type="dxa"/>
          </w:tcPr>
          <w:p w14:paraId="38060D1E" w14:textId="77777777" w:rsidR="005D0559" w:rsidRPr="00DE56B2" w:rsidRDefault="005D0559" w:rsidP="002018F4">
            <w:pPr>
              <w:rPr>
                <w:sz w:val="16"/>
                <w:szCs w:val="16"/>
              </w:rPr>
            </w:pPr>
            <w:r w:rsidRPr="00DE56B2">
              <w:rPr>
                <w:sz w:val="16"/>
                <w:szCs w:val="16"/>
              </w:rPr>
              <w:t>AdminStatePac</w:t>
            </w:r>
          </w:p>
        </w:tc>
        <w:tc>
          <w:tcPr>
            <w:tcW w:w="708" w:type="dxa"/>
          </w:tcPr>
          <w:p w14:paraId="5B3202E6"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28A62AF1" w14:textId="77777777" w:rsidR="005D0559" w:rsidRPr="00073611" w:rsidRDefault="005D0559" w:rsidP="002018F4">
            <w:pPr>
              <w:rPr>
                <w:color w:val="7030A0"/>
                <w:sz w:val="16"/>
                <w:szCs w:val="16"/>
              </w:rPr>
            </w:pPr>
            <w:r w:rsidRPr="00DE56B2">
              <w:rPr>
                <w:sz w:val="16"/>
                <w:szCs w:val="16"/>
              </w:rPr>
              <w:t>R</w:t>
            </w:r>
          </w:p>
        </w:tc>
        <w:tc>
          <w:tcPr>
            <w:tcW w:w="2697" w:type="dxa"/>
          </w:tcPr>
          <w:p w14:paraId="09CA1CEC" w14:textId="77777777" w:rsidR="005D0559" w:rsidRPr="00073611" w:rsidRDefault="005D0559" w:rsidP="002018F4">
            <w:pPr>
              <w:spacing w:after="0"/>
              <w:rPr>
                <w:color w:val="7030A0"/>
                <w:sz w:val="16"/>
                <w:szCs w:val="16"/>
              </w:rPr>
            </w:pPr>
            <w:r>
              <w:rPr>
                <w:sz w:val="16"/>
                <w:szCs w:val="16"/>
              </w:rPr>
              <w:t>OpenInterfaceModelAttribute</w:t>
            </w:r>
          </w:p>
          <w:p w14:paraId="29C4342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71141EF" w14:textId="77777777" w:rsidR="005D0559" w:rsidRPr="00073611" w:rsidRDefault="005D0559" w:rsidP="002018F4">
            <w:pPr>
              <w:spacing w:after="0"/>
              <w:rPr>
                <w:color w:val="7030A0"/>
                <w:sz w:val="16"/>
                <w:szCs w:val="16"/>
              </w:rPr>
            </w:pPr>
            <w:r>
              <w:rPr>
                <w:sz w:val="16"/>
                <w:szCs w:val="16"/>
              </w:rPr>
              <w:t>OpenModelAttribute</w:t>
            </w:r>
          </w:p>
          <w:p w14:paraId="1C1B6D8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344B51E"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E5362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5AA85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F05963E" w14:textId="77777777" w:rsidTr="002018F4">
        <w:trPr>
          <w:cantSplit/>
          <w:tblHeader w:val="0"/>
        </w:trPr>
        <w:tc>
          <w:tcPr>
            <w:tcW w:w="3114" w:type="dxa"/>
            <w:vMerge/>
          </w:tcPr>
          <w:p w14:paraId="1C842124"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3F835DA" w14:textId="77777777" w:rsidR="005D0559" w:rsidRPr="00F24EA7" w:rsidRDefault="005D0559" w:rsidP="002018F4">
            <w:pPr>
              <w:rPr>
                <w:b/>
                <w:bCs/>
                <w:sz w:val="16"/>
                <w:szCs w:val="16"/>
              </w:rPr>
            </w:pPr>
            <w:r w:rsidRPr="00F24EA7">
              <w:rPr>
                <w:b/>
                <w:bCs/>
                <w:sz w:val="16"/>
                <w:szCs w:val="16"/>
              </w:rPr>
              <w:t>Description:</w:t>
            </w:r>
          </w:p>
          <w:p w14:paraId="3436A285" w14:textId="77777777" w:rsidR="005D0559" w:rsidRPr="003A4BEA" w:rsidRDefault="005D0559" w:rsidP="002018F4">
            <w:pPr>
              <w:rPr>
                <w:sz w:val="16"/>
                <w:szCs w:val="16"/>
              </w:rPr>
            </w:pPr>
            <w:r w:rsidRPr="003A4BEA">
              <w:rPr>
                <w:sz w:val="16"/>
                <w:szCs w:val="16"/>
              </w:rPr>
              <w:t>The Link status information.</w:t>
            </w:r>
          </w:p>
        </w:tc>
      </w:tr>
      <w:tr w:rsidR="005D0559" w14:paraId="6069A860" w14:textId="77777777" w:rsidTr="002018F4">
        <w:trPr>
          <w:cantSplit/>
          <w:tblHeader w:val="0"/>
        </w:trPr>
        <w:tc>
          <w:tcPr>
            <w:tcW w:w="3114" w:type="dxa"/>
            <w:vMerge w:val="restart"/>
          </w:tcPr>
          <w:p w14:paraId="04619EC5" w14:textId="77777777" w:rsidR="005D0559" w:rsidRPr="00DE56B2" w:rsidRDefault="005D0559" w:rsidP="002018F4">
            <w:pPr>
              <w:rPr>
                <w:sz w:val="16"/>
                <w:szCs w:val="16"/>
              </w:rPr>
            </w:pPr>
            <w:r w:rsidRPr="00DE56B2">
              <w:rPr>
                <w:sz w:val="16"/>
                <w:szCs w:val="16"/>
              </w:rPr>
              <w:t>_transferCapacity</w:t>
            </w:r>
          </w:p>
        </w:tc>
        <w:tc>
          <w:tcPr>
            <w:tcW w:w="2977" w:type="dxa"/>
          </w:tcPr>
          <w:p w14:paraId="3014A1AA" w14:textId="77777777" w:rsidR="005D0559" w:rsidRPr="00DE56B2" w:rsidRDefault="005D0559" w:rsidP="002018F4">
            <w:pPr>
              <w:rPr>
                <w:sz w:val="16"/>
                <w:szCs w:val="16"/>
              </w:rPr>
            </w:pPr>
            <w:r w:rsidRPr="00DE56B2">
              <w:rPr>
                <w:sz w:val="16"/>
                <w:szCs w:val="16"/>
              </w:rPr>
              <w:t>CapacityPac</w:t>
            </w:r>
          </w:p>
        </w:tc>
        <w:tc>
          <w:tcPr>
            <w:tcW w:w="708" w:type="dxa"/>
          </w:tcPr>
          <w:p w14:paraId="228AD625"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434605AF" w14:textId="77777777" w:rsidR="005D0559" w:rsidRPr="00073611" w:rsidRDefault="005D0559" w:rsidP="002018F4">
            <w:pPr>
              <w:rPr>
                <w:color w:val="7030A0"/>
                <w:sz w:val="16"/>
                <w:szCs w:val="16"/>
              </w:rPr>
            </w:pPr>
            <w:r w:rsidRPr="00DE56B2">
              <w:rPr>
                <w:sz w:val="16"/>
                <w:szCs w:val="16"/>
              </w:rPr>
              <w:t>R</w:t>
            </w:r>
          </w:p>
        </w:tc>
        <w:tc>
          <w:tcPr>
            <w:tcW w:w="2697" w:type="dxa"/>
          </w:tcPr>
          <w:p w14:paraId="7054E5E9" w14:textId="77777777" w:rsidR="005D0559" w:rsidRPr="00073611" w:rsidRDefault="005D0559" w:rsidP="002018F4">
            <w:pPr>
              <w:spacing w:after="0"/>
              <w:rPr>
                <w:color w:val="7030A0"/>
                <w:sz w:val="16"/>
                <w:szCs w:val="16"/>
              </w:rPr>
            </w:pPr>
            <w:r>
              <w:rPr>
                <w:sz w:val="16"/>
                <w:szCs w:val="16"/>
              </w:rPr>
              <w:t>OpenInterfaceModelAttribute</w:t>
            </w:r>
          </w:p>
          <w:p w14:paraId="0405059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4FB46C10" w14:textId="77777777" w:rsidR="005D0559" w:rsidRPr="00073611" w:rsidRDefault="005D0559" w:rsidP="002018F4">
            <w:pPr>
              <w:spacing w:after="0"/>
              <w:rPr>
                <w:color w:val="7030A0"/>
                <w:sz w:val="16"/>
                <w:szCs w:val="16"/>
              </w:rPr>
            </w:pPr>
            <w:r>
              <w:rPr>
                <w:sz w:val="16"/>
                <w:szCs w:val="16"/>
              </w:rPr>
              <w:t>OpenModelAttribute</w:t>
            </w:r>
          </w:p>
          <w:p w14:paraId="57A2857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E71667"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531DA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BA6286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7C0A85F" w14:textId="77777777" w:rsidTr="002018F4">
        <w:trPr>
          <w:cantSplit/>
          <w:tblHeader w:val="0"/>
        </w:trPr>
        <w:tc>
          <w:tcPr>
            <w:tcW w:w="3114" w:type="dxa"/>
            <w:vMerge/>
          </w:tcPr>
          <w:p w14:paraId="506D4F8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0C8FDF88" w14:textId="77777777" w:rsidR="005D0559" w:rsidRPr="00F24EA7" w:rsidRDefault="005D0559" w:rsidP="002018F4">
            <w:pPr>
              <w:rPr>
                <w:b/>
                <w:bCs/>
                <w:sz w:val="16"/>
                <w:szCs w:val="16"/>
              </w:rPr>
            </w:pPr>
            <w:r w:rsidRPr="00F24EA7">
              <w:rPr>
                <w:b/>
                <w:bCs/>
                <w:sz w:val="16"/>
                <w:szCs w:val="16"/>
              </w:rPr>
              <w:t>Description:</w:t>
            </w:r>
          </w:p>
          <w:p w14:paraId="067F2BD1" w14:textId="77777777" w:rsidR="005D0559" w:rsidRPr="003A4BEA" w:rsidRDefault="005D0559" w:rsidP="002018F4">
            <w:pPr>
              <w:rPr>
                <w:sz w:val="16"/>
                <w:szCs w:val="16"/>
              </w:rPr>
            </w:pPr>
            <w:r w:rsidRPr="003A4BEA">
              <w:rPr>
                <w:sz w:val="16"/>
                <w:szCs w:val="16"/>
              </w:rPr>
              <w:t>The Link capacity.</w:t>
            </w:r>
          </w:p>
        </w:tc>
      </w:tr>
      <w:tr w:rsidR="005D0559" w14:paraId="60D5C452" w14:textId="77777777" w:rsidTr="002018F4">
        <w:trPr>
          <w:cantSplit/>
          <w:tblHeader w:val="0"/>
        </w:trPr>
        <w:tc>
          <w:tcPr>
            <w:tcW w:w="3114" w:type="dxa"/>
            <w:vMerge w:val="restart"/>
          </w:tcPr>
          <w:p w14:paraId="15082E3D" w14:textId="77777777" w:rsidR="005D0559" w:rsidRPr="00DE56B2" w:rsidRDefault="005D0559" w:rsidP="002018F4">
            <w:pPr>
              <w:rPr>
                <w:sz w:val="16"/>
                <w:szCs w:val="16"/>
              </w:rPr>
            </w:pPr>
            <w:r w:rsidRPr="00DE56B2">
              <w:rPr>
                <w:sz w:val="16"/>
                <w:szCs w:val="16"/>
              </w:rPr>
              <w:t>_transferCost</w:t>
            </w:r>
          </w:p>
        </w:tc>
        <w:tc>
          <w:tcPr>
            <w:tcW w:w="2977" w:type="dxa"/>
          </w:tcPr>
          <w:p w14:paraId="75E298F2" w14:textId="77777777" w:rsidR="005D0559" w:rsidRPr="00DE56B2" w:rsidRDefault="005D0559" w:rsidP="002018F4">
            <w:pPr>
              <w:rPr>
                <w:sz w:val="16"/>
                <w:szCs w:val="16"/>
              </w:rPr>
            </w:pPr>
            <w:r w:rsidRPr="00DE56B2">
              <w:rPr>
                <w:sz w:val="16"/>
                <w:szCs w:val="16"/>
              </w:rPr>
              <w:t>TransferCostPac</w:t>
            </w:r>
          </w:p>
        </w:tc>
        <w:tc>
          <w:tcPr>
            <w:tcW w:w="708" w:type="dxa"/>
          </w:tcPr>
          <w:p w14:paraId="1112845D"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E6C8E6C" w14:textId="77777777" w:rsidR="005D0559" w:rsidRPr="00073611" w:rsidRDefault="005D0559" w:rsidP="002018F4">
            <w:pPr>
              <w:rPr>
                <w:color w:val="7030A0"/>
                <w:sz w:val="16"/>
                <w:szCs w:val="16"/>
              </w:rPr>
            </w:pPr>
            <w:r w:rsidRPr="00DE56B2">
              <w:rPr>
                <w:sz w:val="16"/>
                <w:szCs w:val="16"/>
              </w:rPr>
              <w:t>R</w:t>
            </w:r>
          </w:p>
        </w:tc>
        <w:tc>
          <w:tcPr>
            <w:tcW w:w="2697" w:type="dxa"/>
          </w:tcPr>
          <w:p w14:paraId="75A08645" w14:textId="77777777" w:rsidR="005D0559" w:rsidRPr="00073611" w:rsidRDefault="005D0559" w:rsidP="002018F4">
            <w:pPr>
              <w:spacing w:after="0"/>
              <w:rPr>
                <w:color w:val="7030A0"/>
                <w:sz w:val="16"/>
                <w:szCs w:val="16"/>
              </w:rPr>
            </w:pPr>
            <w:r>
              <w:rPr>
                <w:sz w:val="16"/>
                <w:szCs w:val="16"/>
              </w:rPr>
              <w:t>OpenInterfaceModelAttribute</w:t>
            </w:r>
          </w:p>
          <w:p w14:paraId="2A4BF86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F84900F" w14:textId="77777777" w:rsidR="005D0559" w:rsidRPr="00073611" w:rsidRDefault="005D0559" w:rsidP="002018F4">
            <w:pPr>
              <w:spacing w:after="0"/>
              <w:rPr>
                <w:color w:val="7030A0"/>
                <w:sz w:val="16"/>
                <w:szCs w:val="16"/>
              </w:rPr>
            </w:pPr>
            <w:r>
              <w:rPr>
                <w:sz w:val="16"/>
                <w:szCs w:val="16"/>
              </w:rPr>
              <w:t>OpenModelAttribute</w:t>
            </w:r>
          </w:p>
          <w:p w14:paraId="5B975BB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8A6C4F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DEFBC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56D655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025F28F" w14:textId="77777777" w:rsidTr="002018F4">
        <w:trPr>
          <w:cantSplit/>
          <w:tblHeader w:val="0"/>
        </w:trPr>
        <w:tc>
          <w:tcPr>
            <w:tcW w:w="3114" w:type="dxa"/>
            <w:vMerge/>
          </w:tcPr>
          <w:p w14:paraId="03D97873"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8EE9484" w14:textId="77777777" w:rsidR="005D0559" w:rsidRPr="00F24EA7" w:rsidRDefault="005D0559" w:rsidP="002018F4">
            <w:pPr>
              <w:rPr>
                <w:b/>
                <w:bCs/>
                <w:sz w:val="16"/>
                <w:szCs w:val="16"/>
              </w:rPr>
            </w:pPr>
            <w:r w:rsidRPr="00F24EA7">
              <w:rPr>
                <w:b/>
                <w:bCs/>
                <w:sz w:val="16"/>
                <w:szCs w:val="16"/>
              </w:rPr>
              <w:t>Description:</w:t>
            </w:r>
          </w:p>
          <w:p w14:paraId="03C46366" w14:textId="77777777" w:rsidR="005D0559" w:rsidRPr="003A4BEA" w:rsidRDefault="005D0559" w:rsidP="002018F4">
            <w:pPr>
              <w:rPr>
                <w:sz w:val="16"/>
                <w:szCs w:val="16"/>
              </w:rPr>
            </w:pPr>
            <w:r w:rsidRPr="003A4BEA">
              <w:rPr>
                <w:sz w:val="16"/>
                <w:szCs w:val="16"/>
              </w:rPr>
              <w:t>The transfer cost of the Link.</w:t>
            </w:r>
          </w:p>
        </w:tc>
      </w:tr>
      <w:tr w:rsidR="005D0559" w14:paraId="70C7E06A" w14:textId="77777777" w:rsidTr="002018F4">
        <w:trPr>
          <w:cantSplit/>
          <w:tblHeader w:val="0"/>
        </w:trPr>
        <w:tc>
          <w:tcPr>
            <w:tcW w:w="3114" w:type="dxa"/>
            <w:vMerge w:val="restart"/>
          </w:tcPr>
          <w:p w14:paraId="6AD71BC2" w14:textId="77777777" w:rsidR="005D0559" w:rsidRPr="00DE56B2" w:rsidRDefault="005D0559" w:rsidP="002018F4">
            <w:pPr>
              <w:rPr>
                <w:sz w:val="16"/>
                <w:szCs w:val="16"/>
              </w:rPr>
            </w:pPr>
            <w:r w:rsidRPr="00DE56B2">
              <w:rPr>
                <w:sz w:val="16"/>
                <w:szCs w:val="16"/>
              </w:rPr>
              <w:t>_transferIntegrity</w:t>
            </w:r>
          </w:p>
        </w:tc>
        <w:tc>
          <w:tcPr>
            <w:tcW w:w="2977" w:type="dxa"/>
          </w:tcPr>
          <w:p w14:paraId="5950CA13" w14:textId="77777777" w:rsidR="005D0559" w:rsidRPr="00DE56B2" w:rsidRDefault="005D0559" w:rsidP="002018F4">
            <w:pPr>
              <w:rPr>
                <w:sz w:val="16"/>
                <w:szCs w:val="16"/>
              </w:rPr>
            </w:pPr>
            <w:r w:rsidRPr="00DE56B2">
              <w:rPr>
                <w:sz w:val="16"/>
                <w:szCs w:val="16"/>
              </w:rPr>
              <w:t>TransferIntegrityPac</w:t>
            </w:r>
          </w:p>
        </w:tc>
        <w:tc>
          <w:tcPr>
            <w:tcW w:w="708" w:type="dxa"/>
          </w:tcPr>
          <w:p w14:paraId="0B652AA0"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320E8EF" w14:textId="77777777" w:rsidR="005D0559" w:rsidRPr="00073611" w:rsidRDefault="005D0559" w:rsidP="002018F4">
            <w:pPr>
              <w:rPr>
                <w:color w:val="7030A0"/>
                <w:sz w:val="16"/>
                <w:szCs w:val="16"/>
              </w:rPr>
            </w:pPr>
            <w:r w:rsidRPr="00DE56B2">
              <w:rPr>
                <w:sz w:val="16"/>
                <w:szCs w:val="16"/>
              </w:rPr>
              <w:t>R</w:t>
            </w:r>
          </w:p>
        </w:tc>
        <w:tc>
          <w:tcPr>
            <w:tcW w:w="2697" w:type="dxa"/>
          </w:tcPr>
          <w:p w14:paraId="6094E420" w14:textId="77777777" w:rsidR="005D0559" w:rsidRPr="00073611" w:rsidRDefault="005D0559" w:rsidP="002018F4">
            <w:pPr>
              <w:spacing w:after="0"/>
              <w:rPr>
                <w:color w:val="7030A0"/>
                <w:sz w:val="16"/>
                <w:szCs w:val="16"/>
              </w:rPr>
            </w:pPr>
            <w:r>
              <w:rPr>
                <w:sz w:val="16"/>
                <w:szCs w:val="16"/>
              </w:rPr>
              <w:t>OpenInterfaceModelAttribute</w:t>
            </w:r>
          </w:p>
          <w:p w14:paraId="4B008E8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F68578F" w14:textId="77777777" w:rsidR="005D0559" w:rsidRPr="00073611" w:rsidRDefault="005D0559" w:rsidP="002018F4">
            <w:pPr>
              <w:spacing w:after="0"/>
              <w:rPr>
                <w:color w:val="7030A0"/>
                <w:sz w:val="16"/>
                <w:szCs w:val="16"/>
              </w:rPr>
            </w:pPr>
            <w:r>
              <w:rPr>
                <w:sz w:val="16"/>
                <w:szCs w:val="16"/>
              </w:rPr>
              <w:t>OpenModelAttribute</w:t>
            </w:r>
          </w:p>
          <w:p w14:paraId="10F40196"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BED9C0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88804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AE10D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F580DEB" w14:textId="77777777" w:rsidTr="002018F4">
        <w:trPr>
          <w:cantSplit/>
          <w:tblHeader w:val="0"/>
        </w:trPr>
        <w:tc>
          <w:tcPr>
            <w:tcW w:w="3114" w:type="dxa"/>
            <w:vMerge/>
          </w:tcPr>
          <w:p w14:paraId="3EF92F14"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88FF3BF" w14:textId="77777777" w:rsidR="005D0559" w:rsidRPr="00F24EA7" w:rsidRDefault="005D0559" w:rsidP="002018F4">
            <w:pPr>
              <w:rPr>
                <w:b/>
                <w:bCs/>
                <w:sz w:val="16"/>
                <w:szCs w:val="16"/>
              </w:rPr>
            </w:pPr>
            <w:r w:rsidRPr="00F24EA7">
              <w:rPr>
                <w:b/>
                <w:bCs/>
                <w:sz w:val="16"/>
                <w:szCs w:val="16"/>
              </w:rPr>
              <w:t>Description:</w:t>
            </w:r>
          </w:p>
          <w:p w14:paraId="4586CC4A" w14:textId="77777777" w:rsidR="005D0559" w:rsidRPr="003A4BEA" w:rsidRDefault="005D0559" w:rsidP="002018F4">
            <w:pPr>
              <w:rPr>
                <w:sz w:val="16"/>
                <w:szCs w:val="16"/>
              </w:rPr>
            </w:pPr>
            <w:r w:rsidRPr="003A4BEA">
              <w:rPr>
                <w:sz w:val="16"/>
                <w:szCs w:val="16"/>
              </w:rPr>
              <w:t>The transfer integrity of the Link.</w:t>
            </w:r>
          </w:p>
        </w:tc>
      </w:tr>
      <w:tr w:rsidR="005D0559" w14:paraId="10F13570" w14:textId="77777777" w:rsidTr="002018F4">
        <w:trPr>
          <w:cantSplit/>
          <w:tblHeader w:val="0"/>
        </w:trPr>
        <w:tc>
          <w:tcPr>
            <w:tcW w:w="3114" w:type="dxa"/>
            <w:vMerge w:val="restart"/>
          </w:tcPr>
          <w:p w14:paraId="501AE4CF" w14:textId="77777777" w:rsidR="005D0559" w:rsidRPr="00DE56B2" w:rsidRDefault="005D0559" w:rsidP="002018F4">
            <w:pPr>
              <w:rPr>
                <w:sz w:val="16"/>
                <w:szCs w:val="16"/>
              </w:rPr>
            </w:pPr>
            <w:r w:rsidRPr="00DE56B2">
              <w:rPr>
                <w:sz w:val="16"/>
                <w:szCs w:val="16"/>
              </w:rPr>
              <w:lastRenderedPageBreak/>
              <w:t>_transferTiming</w:t>
            </w:r>
          </w:p>
        </w:tc>
        <w:tc>
          <w:tcPr>
            <w:tcW w:w="2977" w:type="dxa"/>
          </w:tcPr>
          <w:p w14:paraId="32C8BD61" w14:textId="77777777" w:rsidR="005D0559" w:rsidRPr="00DE56B2" w:rsidRDefault="005D0559" w:rsidP="002018F4">
            <w:pPr>
              <w:rPr>
                <w:sz w:val="16"/>
                <w:szCs w:val="16"/>
              </w:rPr>
            </w:pPr>
            <w:r w:rsidRPr="00DE56B2">
              <w:rPr>
                <w:sz w:val="16"/>
                <w:szCs w:val="16"/>
              </w:rPr>
              <w:t>TransferTimingPac</w:t>
            </w:r>
          </w:p>
        </w:tc>
        <w:tc>
          <w:tcPr>
            <w:tcW w:w="708" w:type="dxa"/>
          </w:tcPr>
          <w:p w14:paraId="5A160675"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A0296A4" w14:textId="77777777" w:rsidR="005D0559" w:rsidRPr="00073611" w:rsidRDefault="005D0559" w:rsidP="002018F4">
            <w:pPr>
              <w:rPr>
                <w:color w:val="7030A0"/>
                <w:sz w:val="16"/>
                <w:szCs w:val="16"/>
              </w:rPr>
            </w:pPr>
            <w:r w:rsidRPr="00DE56B2">
              <w:rPr>
                <w:sz w:val="16"/>
                <w:szCs w:val="16"/>
              </w:rPr>
              <w:t>R</w:t>
            </w:r>
          </w:p>
        </w:tc>
        <w:tc>
          <w:tcPr>
            <w:tcW w:w="2697" w:type="dxa"/>
          </w:tcPr>
          <w:p w14:paraId="7059C6C6" w14:textId="77777777" w:rsidR="005D0559" w:rsidRPr="00073611" w:rsidRDefault="005D0559" w:rsidP="002018F4">
            <w:pPr>
              <w:spacing w:after="0"/>
              <w:rPr>
                <w:color w:val="7030A0"/>
                <w:sz w:val="16"/>
                <w:szCs w:val="16"/>
              </w:rPr>
            </w:pPr>
            <w:r>
              <w:rPr>
                <w:sz w:val="16"/>
                <w:szCs w:val="16"/>
              </w:rPr>
              <w:t>OpenInterfaceModelAttribute</w:t>
            </w:r>
          </w:p>
          <w:p w14:paraId="3F2B98C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6911E6E" w14:textId="77777777" w:rsidR="005D0559" w:rsidRPr="00073611" w:rsidRDefault="005D0559" w:rsidP="002018F4">
            <w:pPr>
              <w:spacing w:after="0"/>
              <w:rPr>
                <w:color w:val="7030A0"/>
                <w:sz w:val="16"/>
                <w:szCs w:val="16"/>
              </w:rPr>
            </w:pPr>
            <w:r>
              <w:rPr>
                <w:sz w:val="16"/>
                <w:szCs w:val="16"/>
              </w:rPr>
              <w:t>OpenModelAttribute</w:t>
            </w:r>
          </w:p>
          <w:p w14:paraId="08491969"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7609481"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2DFE0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76C1A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E0FD8F5" w14:textId="77777777" w:rsidTr="002018F4">
        <w:trPr>
          <w:cantSplit/>
          <w:tblHeader w:val="0"/>
        </w:trPr>
        <w:tc>
          <w:tcPr>
            <w:tcW w:w="3114" w:type="dxa"/>
            <w:vMerge/>
          </w:tcPr>
          <w:p w14:paraId="109BBB8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17588C6" w14:textId="77777777" w:rsidR="005D0559" w:rsidRPr="00F24EA7" w:rsidRDefault="005D0559" w:rsidP="002018F4">
            <w:pPr>
              <w:rPr>
                <w:b/>
                <w:bCs/>
                <w:sz w:val="16"/>
                <w:szCs w:val="16"/>
              </w:rPr>
            </w:pPr>
            <w:r w:rsidRPr="00F24EA7">
              <w:rPr>
                <w:b/>
                <w:bCs/>
                <w:sz w:val="16"/>
                <w:szCs w:val="16"/>
              </w:rPr>
              <w:t>Description:</w:t>
            </w:r>
          </w:p>
          <w:p w14:paraId="550CFB41" w14:textId="77777777" w:rsidR="005D0559" w:rsidRPr="003A4BEA" w:rsidRDefault="005D0559" w:rsidP="002018F4">
            <w:pPr>
              <w:rPr>
                <w:sz w:val="16"/>
                <w:szCs w:val="16"/>
              </w:rPr>
            </w:pPr>
            <w:r w:rsidRPr="003A4BEA">
              <w:rPr>
                <w:sz w:val="16"/>
                <w:szCs w:val="16"/>
              </w:rPr>
              <w:t>The transfer timing of the Link.</w:t>
            </w:r>
          </w:p>
        </w:tc>
      </w:tr>
      <w:tr w:rsidR="005D0559" w14:paraId="1924E5E9" w14:textId="77777777" w:rsidTr="002018F4">
        <w:trPr>
          <w:cantSplit/>
          <w:tblHeader w:val="0"/>
        </w:trPr>
        <w:tc>
          <w:tcPr>
            <w:tcW w:w="3114" w:type="dxa"/>
            <w:vMerge w:val="restart"/>
          </w:tcPr>
          <w:p w14:paraId="710321DE" w14:textId="77777777" w:rsidR="005D0559" w:rsidRPr="00DE56B2" w:rsidRDefault="005D0559" w:rsidP="002018F4">
            <w:pPr>
              <w:rPr>
                <w:sz w:val="16"/>
                <w:szCs w:val="16"/>
              </w:rPr>
            </w:pPr>
            <w:r w:rsidRPr="00DE56B2">
              <w:rPr>
                <w:sz w:val="16"/>
                <w:szCs w:val="16"/>
              </w:rPr>
              <w:t>_riskParameter</w:t>
            </w:r>
          </w:p>
        </w:tc>
        <w:tc>
          <w:tcPr>
            <w:tcW w:w="2977" w:type="dxa"/>
          </w:tcPr>
          <w:p w14:paraId="20372D06" w14:textId="77777777" w:rsidR="005D0559" w:rsidRPr="00DE56B2" w:rsidRDefault="005D0559" w:rsidP="002018F4">
            <w:pPr>
              <w:rPr>
                <w:sz w:val="16"/>
                <w:szCs w:val="16"/>
              </w:rPr>
            </w:pPr>
            <w:r w:rsidRPr="00DE56B2">
              <w:rPr>
                <w:sz w:val="16"/>
                <w:szCs w:val="16"/>
              </w:rPr>
              <w:t>RiskParameterPac</w:t>
            </w:r>
          </w:p>
        </w:tc>
        <w:tc>
          <w:tcPr>
            <w:tcW w:w="708" w:type="dxa"/>
          </w:tcPr>
          <w:p w14:paraId="7FC6FDE4"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007154F" w14:textId="77777777" w:rsidR="005D0559" w:rsidRPr="00073611" w:rsidRDefault="005D0559" w:rsidP="002018F4">
            <w:pPr>
              <w:rPr>
                <w:color w:val="7030A0"/>
                <w:sz w:val="16"/>
                <w:szCs w:val="16"/>
              </w:rPr>
            </w:pPr>
            <w:r w:rsidRPr="00DE56B2">
              <w:rPr>
                <w:sz w:val="16"/>
                <w:szCs w:val="16"/>
              </w:rPr>
              <w:t>R</w:t>
            </w:r>
          </w:p>
        </w:tc>
        <w:tc>
          <w:tcPr>
            <w:tcW w:w="2697" w:type="dxa"/>
          </w:tcPr>
          <w:p w14:paraId="7AC92660" w14:textId="77777777" w:rsidR="005D0559" w:rsidRPr="00073611" w:rsidRDefault="005D0559" w:rsidP="002018F4">
            <w:pPr>
              <w:spacing w:after="0"/>
              <w:rPr>
                <w:color w:val="7030A0"/>
                <w:sz w:val="16"/>
                <w:szCs w:val="16"/>
              </w:rPr>
            </w:pPr>
            <w:r>
              <w:rPr>
                <w:sz w:val="16"/>
                <w:szCs w:val="16"/>
              </w:rPr>
              <w:t>OpenInterfaceModelAttribute</w:t>
            </w:r>
          </w:p>
          <w:p w14:paraId="11D2374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48A0335A" w14:textId="77777777" w:rsidR="005D0559" w:rsidRPr="00073611" w:rsidRDefault="005D0559" w:rsidP="002018F4">
            <w:pPr>
              <w:spacing w:after="0"/>
              <w:rPr>
                <w:color w:val="7030A0"/>
                <w:sz w:val="16"/>
                <w:szCs w:val="16"/>
              </w:rPr>
            </w:pPr>
            <w:r>
              <w:rPr>
                <w:sz w:val="16"/>
                <w:szCs w:val="16"/>
              </w:rPr>
              <w:t>OpenModelAttribute</w:t>
            </w:r>
          </w:p>
          <w:p w14:paraId="44DEEE3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766A59A"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7EBE00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FF747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44DB3DF" w14:textId="77777777" w:rsidTr="002018F4">
        <w:trPr>
          <w:cantSplit/>
          <w:tblHeader w:val="0"/>
        </w:trPr>
        <w:tc>
          <w:tcPr>
            <w:tcW w:w="3114" w:type="dxa"/>
            <w:vMerge/>
          </w:tcPr>
          <w:p w14:paraId="3794D0D8"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31CC6F5" w14:textId="77777777" w:rsidR="005D0559" w:rsidRPr="00F24EA7" w:rsidRDefault="005D0559" w:rsidP="002018F4">
            <w:pPr>
              <w:rPr>
                <w:b/>
                <w:bCs/>
                <w:sz w:val="16"/>
                <w:szCs w:val="16"/>
              </w:rPr>
            </w:pPr>
            <w:r w:rsidRPr="00F24EA7">
              <w:rPr>
                <w:b/>
                <w:bCs/>
                <w:sz w:val="16"/>
                <w:szCs w:val="16"/>
              </w:rPr>
              <w:t>Description:</w:t>
            </w:r>
          </w:p>
          <w:p w14:paraId="620992B2" w14:textId="77777777" w:rsidR="005D0559" w:rsidRPr="003A4BEA" w:rsidRDefault="005D0559" w:rsidP="002018F4">
            <w:pPr>
              <w:rPr>
                <w:sz w:val="16"/>
                <w:szCs w:val="16"/>
              </w:rPr>
            </w:pPr>
            <w:r w:rsidRPr="003A4BEA">
              <w:rPr>
                <w:sz w:val="16"/>
                <w:szCs w:val="16"/>
              </w:rPr>
              <w:t>The risk parameters of the Link.</w:t>
            </w:r>
          </w:p>
        </w:tc>
      </w:tr>
      <w:tr w:rsidR="005D0559" w14:paraId="27A018E9" w14:textId="77777777" w:rsidTr="002018F4">
        <w:trPr>
          <w:cantSplit/>
          <w:tblHeader w:val="0"/>
        </w:trPr>
        <w:tc>
          <w:tcPr>
            <w:tcW w:w="3114" w:type="dxa"/>
            <w:vMerge w:val="restart"/>
          </w:tcPr>
          <w:p w14:paraId="53FA397E" w14:textId="77777777" w:rsidR="005D0559" w:rsidRPr="00DE56B2" w:rsidRDefault="005D0559" w:rsidP="002018F4">
            <w:pPr>
              <w:rPr>
                <w:sz w:val="16"/>
                <w:szCs w:val="16"/>
              </w:rPr>
            </w:pPr>
            <w:r w:rsidRPr="00DE56B2">
              <w:rPr>
                <w:sz w:val="16"/>
                <w:szCs w:val="16"/>
              </w:rPr>
              <w:t>_validation</w:t>
            </w:r>
          </w:p>
        </w:tc>
        <w:tc>
          <w:tcPr>
            <w:tcW w:w="2977" w:type="dxa"/>
          </w:tcPr>
          <w:p w14:paraId="417C7B8D" w14:textId="77777777" w:rsidR="005D0559" w:rsidRPr="00DE56B2" w:rsidRDefault="005D0559" w:rsidP="002018F4">
            <w:pPr>
              <w:rPr>
                <w:sz w:val="16"/>
                <w:szCs w:val="16"/>
              </w:rPr>
            </w:pPr>
            <w:r w:rsidRPr="00DE56B2">
              <w:rPr>
                <w:sz w:val="16"/>
                <w:szCs w:val="16"/>
              </w:rPr>
              <w:t>ValidationPac</w:t>
            </w:r>
          </w:p>
        </w:tc>
        <w:tc>
          <w:tcPr>
            <w:tcW w:w="708" w:type="dxa"/>
          </w:tcPr>
          <w:p w14:paraId="5F9CB5D3"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9F8452F" w14:textId="77777777" w:rsidR="005D0559" w:rsidRPr="00073611" w:rsidRDefault="005D0559" w:rsidP="002018F4">
            <w:pPr>
              <w:rPr>
                <w:color w:val="7030A0"/>
                <w:sz w:val="16"/>
                <w:szCs w:val="16"/>
              </w:rPr>
            </w:pPr>
            <w:r w:rsidRPr="00DE56B2">
              <w:rPr>
                <w:sz w:val="16"/>
                <w:szCs w:val="16"/>
              </w:rPr>
              <w:t>R</w:t>
            </w:r>
          </w:p>
        </w:tc>
        <w:tc>
          <w:tcPr>
            <w:tcW w:w="2697" w:type="dxa"/>
          </w:tcPr>
          <w:p w14:paraId="6482D445" w14:textId="77777777" w:rsidR="005D0559" w:rsidRPr="00073611" w:rsidRDefault="005D0559" w:rsidP="002018F4">
            <w:pPr>
              <w:spacing w:after="0"/>
              <w:rPr>
                <w:color w:val="7030A0"/>
                <w:sz w:val="16"/>
                <w:szCs w:val="16"/>
              </w:rPr>
            </w:pPr>
            <w:r>
              <w:rPr>
                <w:sz w:val="16"/>
                <w:szCs w:val="16"/>
              </w:rPr>
              <w:t>OpenInterfaceModelAttribute</w:t>
            </w:r>
          </w:p>
          <w:p w14:paraId="0A163DC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24BAAB2" w14:textId="77777777" w:rsidR="005D0559" w:rsidRPr="00073611" w:rsidRDefault="005D0559" w:rsidP="002018F4">
            <w:pPr>
              <w:spacing w:after="0"/>
              <w:rPr>
                <w:color w:val="7030A0"/>
                <w:sz w:val="16"/>
                <w:szCs w:val="16"/>
              </w:rPr>
            </w:pPr>
            <w:r>
              <w:rPr>
                <w:sz w:val="16"/>
                <w:szCs w:val="16"/>
              </w:rPr>
              <w:t>OpenModelAttribute</w:t>
            </w:r>
          </w:p>
          <w:p w14:paraId="7BE02E20"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567C0E"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E21DC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F9DE67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D8BBD06" w14:textId="77777777" w:rsidTr="002018F4">
        <w:trPr>
          <w:cantSplit/>
          <w:tblHeader w:val="0"/>
        </w:trPr>
        <w:tc>
          <w:tcPr>
            <w:tcW w:w="3114" w:type="dxa"/>
            <w:vMerge/>
          </w:tcPr>
          <w:p w14:paraId="43E871C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7616536" w14:textId="77777777" w:rsidR="005D0559" w:rsidRPr="00F24EA7" w:rsidRDefault="005D0559" w:rsidP="002018F4">
            <w:pPr>
              <w:rPr>
                <w:b/>
                <w:bCs/>
                <w:sz w:val="16"/>
                <w:szCs w:val="16"/>
              </w:rPr>
            </w:pPr>
            <w:r w:rsidRPr="00F24EA7">
              <w:rPr>
                <w:b/>
                <w:bCs/>
                <w:sz w:val="16"/>
                <w:szCs w:val="16"/>
              </w:rPr>
              <w:t>Description:</w:t>
            </w:r>
          </w:p>
          <w:p w14:paraId="7E74AFDD" w14:textId="77777777" w:rsidR="005D0559" w:rsidRPr="003A4BEA" w:rsidRDefault="005D0559" w:rsidP="002018F4">
            <w:pPr>
              <w:rPr>
                <w:sz w:val="16"/>
                <w:szCs w:val="16"/>
              </w:rPr>
            </w:pPr>
            <w:r w:rsidRPr="003A4BEA">
              <w:rPr>
                <w:sz w:val="16"/>
                <w:szCs w:val="16"/>
              </w:rPr>
              <w:t>The validation mechanisms of the Link.</w:t>
            </w:r>
          </w:p>
        </w:tc>
      </w:tr>
      <w:tr w:rsidR="005D0559" w14:paraId="51E7B817" w14:textId="77777777" w:rsidTr="002018F4">
        <w:trPr>
          <w:cantSplit/>
          <w:tblHeader w:val="0"/>
        </w:trPr>
        <w:tc>
          <w:tcPr>
            <w:tcW w:w="3114" w:type="dxa"/>
            <w:vMerge w:val="restart"/>
          </w:tcPr>
          <w:p w14:paraId="54DF863D" w14:textId="77777777" w:rsidR="005D0559" w:rsidRPr="00DE56B2" w:rsidRDefault="005D0559" w:rsidP="002018F4">
            <w:pPr>
              <w:rPr>
                <w:sz w:val="16"/>
                <w:szCs w:val="16"/>
              </w:rPr>
            </w:pPr>
            <w:r w:rsidRPr="00DE56B2">
              <w:rPr>
                <w:sz w:val="16"/>
                <w:szCs w:val="16"/>
              </w:rPr>
              <w:t>_lpTransition</w:t>
            </w:r>
          </w:p>
        </w:tc>
        <w:tc>
          <w:tcPr>
            <w:tcW w:w="2977" w:type="dxa"/>
          </w:tcPr>
          <w:p w14:paraId="1E2DC40E" w14:textId="77777777" w:rsidR="005D0559" w:rsidRPr="00DE56B2" w:rsidRDefault="005D0559" w:rsidP="002018F4">
            <w:pPr>
              <w:rPr>
                <w:sz w:val="16"/>
                <w:szCs w:val="16"/>
              </w:rPr>
            </w:pPr>
            <w:r w:rsidRPr="00DE56B2">
              <w:rPr>
                <w:sz w:val="16"/>
                <w:szCs w:val="16"/>
              </w:rPr>
              <w:t>LayerProtocolTransitionPac</w:t>
            </w:r>
          </w:p>
        </w:tc>
        <w:tc>
          <w:tcPr>
            <w:tcW w:w="708" w:type="dxa"/>
          </w:tcPr>
          <w:p w14:paraId="5CC70428"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9F75FC7" w14:textId="77777777" w:rsidR="005D0559" w:rsidRPr="00073611" w:rsidRDefault="005D0559" w:rsidP="002018F4">
            <w:pPr>
              <w:rPr>
                <w:color w:val="7030A0"/>
                <w:sz w:val="16"/>
                <w:szCs w:val="16"/>
              </w:rPr>
            </w:pPr>
            <w:r w:rsidRPr="00DE56B2">
              <w:rPr>
                <w:sz w:val="16"/>
                <w:szCs w:val="16"/>
              </w:rPr>
              <w:t>R</w:t>
            </w:r>
          </w:p>
        </w:tc>
        <w:tc>
          <w:tcPr>
            <w:tcW w:w="2697" w:type="dxa"/>
          </w:tcPr>
          <w:p w14:paraId="022228B1" w14:textId="77777777" w:rsidR="005D0559" w:rsidRPr="00073611" w:rsidRDefault="005D0559" w:rsidP="002018F4">
            <w:pPr>
              <w:spacing w:after="0"/>
              <w:rPr>
                <w:color w:val="7030A0"/>
                <w:sz w:val="16"/>
                <w:szCs w:val="16"/>
              </w:rPr>
            </w:pPr>
            <w:r>
              <w:rPr>
                <w:sz w:val="16"/>
                <w:szCs w:val="16"/>
              </w:rPr>
              <w:t>OpenInterfaceModelAttribute</w:t>
            </w:r>
          </w:p>
          <w:p w14:paraId="737FC82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82E15FA" w14:textId="77777777" w:rsidR="005D0559" w:rsidRPr="00073611" w:rsidRDefault="005D0559" w:rsidP="002018F4">
            <w:pPr>
              <w:spacing w:after="0"/>
              <w:rPr>
                <w:color w:val="7030A0"/>
                <w:sz w:val="16"/>
                <w:szCs w:val="16"/>
              </w:rPr>
            </w:pPr>
            <w:r>
              <w:rPr>
                <w:sz w:val="16"/>
                <w:szCs w:val="16"/>
              </w:rPr>
              <w:t>OpenModelAttribute</w:t>
            </w:r>
          </w:p>
          <w:p w14:paraId="6B0DDCD4"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DD960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8D111F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7AAE38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B95CBEB" w14:textId="77777777" w:rsidTr="002018F4">
        <w:trPr>
          <w:cantSplit/>
          <w:tblHeader w:val="0"/>
        </w:trPr>
        <w:tc>
          <w:tcPr>
            <w:tcW w:w="3114" w:type="dxa"/>
            <w:vMerge/>
          </w:tcPr>
          <w:p w14:paraId="418E2279"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04CD46D0" w14:textId="77777777" w:rsidR="005D0559" w:rsidRPr="00F24EA7" w:rsidRDefault="005D0559" w:rsidP="002018F4">
            <w:pPr>
              <w:rPr>
                <w:b/>
                <w:bCs/>
                <w:sz w:val="16"/>
                <w:szCs w:val="16"/>
              </w:rPr>
            </w:pPr>
            <w:r w:rsidRPr="00F24EA7">
              <w:rPr>
                <w:b/>
                <w:bCs/>
                <w:sz w:val="16"/>
                <w:szCs w:val="16"/>
              </w:rPr>
              <w:t>Description:</w:t>
            </w:r>
          </w:p>
          <w:p w14:paraId="52225EA5" w14:textId="77777777" w:rsidR="005D0559" w:rsidRPr="003A4BEA" w:rsidRDefault="005D0559" w:rsidP="002018F4">
            <w:pPr>
              <w:rPr>
                <w:sz w:val="16"/>
                <w:szCs w:val="16"/>
              </w:rPr>
            </w:pPr>
            <w:r w:rsidRPr="003A4BEA">
              <w:rPr>
                <w:sz w:val="16"/>
                <w:szCs w:val="16"/>
              </w:rPr>
              <w:t>The information on encapsulated termination functions, applicable in case of Transitional Link.</w:t>
            </w:r>
          </w:p>
        </w:tc>
      </w:tr>
      <w:tr w:rsidR="005D0559" w14:paraId="16406E06" w14:textId="77777777" w:rsidTr="002018F4">
        <w:trPr>
          <w:cantSplit/>
          <w:tblHeader w:val="0"/>
        </w:trPr>
        <w:tc>
          <w:tcPr>
            <w:tcW w:w="3114" w:type="dxa"/>
            <w:vMerge w:val="restart"/>
          </w:tcPr>
          <w:p w14:paraId="0CBCA009" w14:textId="77777777" w:rsidR="005D0559" w:rsidRPr="00DE56B2" w:rsidRDefault="005D0559" w:rsidP="002018F4">
            <w:pPr>
              <w:rPr>
                <w:sz w:val="16"/>
                <w:szCs w:val="16"/>
              </w:rPr>
            </w:pPr>
            <w:r w:rsidRPr="00DE56B2">
              <w:rPr>
                <w:sz w:val="16"/>
                <w:szCs w:val="16"/>
              </w:rPr>
              <w:t>layerProtocolName</w:t>
            </w:r>
          </w:p>
        </w:tc>
        <w:tc>
          <w:tcPr>
            <w:tcW w:w="2977" w:type="dxa"/>
          </w:tcPr>
          <w:p w14:paraId="3B542C72" w14:textId="77777777" w:rsidR="005D0559" w:rsidRPr="00DE56B2" w:rsidRDefault="005D0559" w:rsidP="002018F4">
            <w:pPr>
              <w:rPr>
                <w:sz w:val="16"/>
                <w:szCs w:val="16"/>
              </w:rPr>
            </w:pPr>
            <w:r w:rsidRPr="00DE56B2">
              <w:rPr>
                <w:sz w:val="16"/>
                <w:szCs w:val="16"/>
              </w:rPr>
              <w:t>LayerProtocolName</w:t>
            </w:r>
          </w:p>
        </w:tc>
        <w:tc>
          <w:tcPr>
            <w:tcW w:w="708" w:type="dxa"/>
          </w:tcPr>
          <w:p w14:paraId="2739ED94"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745C0A46" w14:textId="77777777" w:rsidR="005D0559" w:rsidRPr="00073611" w:rsidRDefault="005D0559" w:rsidP="002018F4">
            <w:pPr>
              <w:rPr>
                <w:color w:val="7030A0"/>
                <w:sz w:val="16"/>
                <w:szCs w:val="16"/>
              </w:rPr>
            </w:pPr>
            <w:r w:rsidRPr="00DE56B2">
              <w:rPr>
                <w:sz w:val="16"/>
                <w:szCs w:val="16"/>
              </w:rPr>
              <w:t>R</w:t>
            </w:r>
          </w:p>
        </w:tc>
        <w:tc>
          <w:tcPr>
            <w:tcW w:w="2697" w:type="dxa"/>
          </w:tcPr>
          <w:p w14:paraId="0A031286" w14:textId="77777777" w:rsidR="005D0559" w:rsidRPr="00073611" w:rsidRDefault="005D0559" w:rsidP="002018F4">
            <w:pPr>
              <w:spacing w:after="0"/>
              <w:rPr>
                <w:color w:val="7030A0"/>
                <w:sz w:val="16"/>
                <w:szCs w:val="16"/>
              </w:rPr>
            </w:pPr>
            <w:r>
              <w:rPr>
                <w:sz w:val="16"/>
                <w:szCs w:val="16"/>
              </w:rPr>
              <w:t>OpenInterfaceModelAttribute</w:t>
            </w:r>
          </w:p>
          <w:p w14:paraId="32EA522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25E9A34" w14:textId="77777777" w:rsidR="005D0559" w:rsidRPr="00073611" w:rsidRDefault="005D0559" w:rsidP="002018F4">
            <w:pPr>
              <w:spacing w:after="0"/>
              <w:rPr>
                <w:color w:val="7030A0"/>
                <w:sz w:val="16"/>
                <w:szCs w:val="16"/>
              </w:rPr>
            </w:pPr>
            <w:r>
              <w:rPr>
                <w:sz w:val="16"/>
                <w:szCs w:val="16"/>
              </w:rPr>
              <w:t>OpenModelAttribute</w:t>
            </w:r>
          </w:p>
          <w:p w14:paraId="624E964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BE81661"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1AF795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CF641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2E13826" w14:textId="77777777" w:rsidTr="002018F4">
        <w:trPr>
          <w:cantSplit/>
          <w:tblHeader w:val="0"/>
        </w:trPr>
        <w:tc>
          <w:tcPr>
            <w:tcW w:w="3114" w:type="dxa"/>
            <w:vMerge/>
          </w:tcPr>
          <w:p w14:paraId="40C9AC94"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3EE7FC9" w14:textId="77777777" w:rsidR="005D0559" w:rsidRPr="00F24EA7" w:rsidRDefault="005D0559" w:rsidP="002018F4">
            <w:pPr>
              <w:rPr>
                <w:b/>
                <w:bCs/>
                <w:sz w:val="16"/>
                <w:szCs w:val="16"/>
              </w:rPr>
            </w:pPr>
            <w:r w:rsidRPr="00F24EA7">
              <w:rPr>
                <w:b/>
                <w:bCs/>
                <w:sz w:val="16"/>
                <w:szCs w:val="16"/>
              </w:rPr>
              <w:t>Description:</w:t>
            </w:r>
          </w:p>
          <w:p w14:paraId="3FA90994" w14:textId="77777777" w:rsidR="005D0559" w:rsidRPr="003A4BEA" w:rsidRDefault="005D0559" w:rsidP="002018F4">
            <w:pPr>
              <w:rPr>
                <w:sz w:val="16"/>
                <w:szCs w:val="16"/>
              </w:rPr>
            </w:pPr>
            <w:r w:rsidRPr="003A4BEA">
              <w:rPr>
                <w:sz w:val="16"/>
                <w:szCs w:val="16"/>
              </w:rPr>
              <w:t>The layer protocol of the Link.</w:t>
            </w:r>
          </w:p>
        </w:tc>
      </w:tr>
      <w:tr w:rsidR="005D0559" w14:paraId="02A78F90" w14:textId="77777777" w:rsidTr="002018F4">
        <w:trPr>
          <w:cantSplit/>
          <w:tblHeader w:val="0"/>
        </w:trPr>
        <w:tc>
          <w:tcPr>
            <w:tcW w:w="3114" w:type="dxa"/>
            <w:vMerge w:val="restart"/>
          </w:tcPr>
          <w:p w14:paraId="2533EB4A" w14:textId="77777777" w:rsidR="005D0559" w:rsidRPr="00DE56B2" w:rsidRDefault="005D0559" w:rsidP="002018F4">
            <w:pPr>
              <w:rPr>
                <w:sz w:val="16"/>
                <w:szCs w:val="16"/>
              </w:rPr>
            </w:pPr>
            <w:r w:rsidRPr="00DE56B2">
              <w:rPr>
                <w:sz w:val="16"/>
                <w:szCs w:val="16"/>
              </w:rPr>
              <w:t>direction</w:t>
            </w:r>
          </w:p>
        </w:tc>
        <w:tc>
          <w:tcPr>
            <w:tcW w:w="2977" w:type="dxa"/>
          </w:tcPr>
          <w:p w14:paraId="53D6356C" w14:textId="77777777" w:rsidR="005D0559" w:rsidRPr="00DE56B2" w:rsidRDefault="005D0559" w:rsidP="002018F4">
            <w:pPr>
              <w:rPr>
                <w:sz w:val="16"/>
                <w:szCs w:val="16"/>
              </w:rPr>
            </w:pPr>
            <w:r w:rsidRPr="00DE56B2">
              <w:rPr>
                <w:sz w:val="16"/>
                <w:szCs w:val="16"/>
              </w:rPr>
              <w:t>ForwardingDirection</w:t>
            </w:r>
          </w:p>
        </w:tc>
        <w:tc>
          <w:tcPr>
            <w:tcW w:w="708" w:type="dxa"/>
          </w:tcPr>
          <w:p w14:paraId="5BCC4B45"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7708A81" w14:textId="77777777" w:rsidR="005D0559" w:rsidRPr="00073611" w:rsidRDefault="005D0559" w:rsidP="002018F4">
            <w:pPr>
              <w:rPr>
                <w:color w:val="7030A0"/>
                <w:sz w:val="16"/>
                <w:szCs w:val="16"/>
              </w:rPr>
            </w:pPr>
            <w:r w:rsidRPr="00DE56B2">
              <w:rPr>
                <w:sz w:val="16"/>
                <w:szCs w:val="16"/>
              </w:rPr>
              <w:t>R</w:t>
            </w:r>
          </w:p>
        </w:tc>
        <w:tc>
          <w:tcPr>
            <w:tcW w:w="2697" w:type="dxa"/>
          </w:tcPr>
          <w:p w14:paraId="437E5B0B" w14:textId="77777777" w:rsidR="005D0559" w:rsidRPr="00073611" w:rsidRDefault="005D0559" w:rsidP="002018F4">
            <w:pPr>
              <w:spacing w:after="0"/>
              <w:rPr>
                <w:color w:val="7030A0"/>
                <w:sz w:val="16"/>
                <w:szCs w:val="16"/>
              </w:rPr>
            </w:pPr>
            <w:r>
              <w:rPr>
                <w:sz w:val="16"/>
                <w:szCs w:val="16"/>
              </w:rPr>
              <w:t>OpenInterfaceModelAttribute</w:t>
            </w:r>
          </w:p>
          <w:p w14:paraId="6177893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41D7E31D" w14:textId="77777777" w:rsidR="005D0559" w:rsidRPr="00073611" w:rsidRDefault="005D0559" w:rsidP="002018F4">
            <w:pPr>
              <w:spacing w:after="0"/>
              <w:rPr>
                <w:color w:val="7030A0"/>
                <w:sz w:val="16"/>
                <w:szCs w:val="16"/>
              </w:rPr>
            </w:pPr>
            <w:r>
              <w:rPr>
                <w:sz w:val="16"/>
                <w:szCs w:val="16"/>
              </w:rPr>
              <w:t>OpenModelAttribute</w:t>
            </w:r>
          </w:p>
          <w:p w14:paraId="1230AB1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20B692"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208ECB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6EBF2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3BC4752" w14:textId="77777777" w:rsidTr="002018F4">
        <w:trPr>
          <w:cantSplit/>
          <w:tblHeader w:val="0"/>
        </w:trPr>
        <w:tc>
          <w:tcPr>
            <w:tcW w:w="3114" w:type="dxa"/>
            <w:vMerge/>
          </w:tcPr>
          <w:p w14:paraId="713B45BA"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09EED62E" w14:textId="77777777" w:rsidR="005D0559" w:rsidRPr="00F24EA7" w:rsidRDefault="005D0559" w:rsidP="002018F4">
            <w:pPr>
              <w:rPr>
                <w:b/>
                <w:bCs/>
                <w:sz w:val="16"/>
                <w:szCs w:val="16"/>
              </w:rPr>
            </w:pPr>
            <w:r w:rsidRPr="00F24EA7">
              <w:rPr>
                <w:b/>
                <w:bCs/>
                <w:sz w:val="16"/>
                <w:szCs w:val="16"/>
              </w:rPr>
              <w:t>Description:</w:t>
            </w:r>
          </w:p>
          <w:p w14:paraId="2A9B5297" w14:textId="77777777" w:rsidR="005D0559" w:rsidRPr="003A4BEA" w:rsidRDefault="005D0559" w:rsidP="002018F4">
            <w:pPr>
              <w:rPr>
                <w:sz w:val="16"/>
                <w:szCs w:val="16"/>
              </w:rPr>
            </w:pPr>
            <w:r w:rsidRPr="003A4BEA">
              <w:rPr>
                <w:sz w:val="16"/>
                <w:szCs w:val="16"/>
              </w:rPr>
              <w:t>The directionality of the Link. Is applicable to simple Links where all (conceptual) ports are BIDIRECTIONAL (the Link will be BIDIRECTIONAL) or UNIDIRECTIONAL (the Link will be UNIDIRECTIONAL). Is not present in more complex cases.</w:t>
            </w:r>
          </w:p>
        </w:tc>
      </w:tr>
      <w:tr w:rsidR="005D0559" w14:paraId="215F79F9" w14:textId="77777777" w:rsidTr="002018F4">
        <w:trPr>
          <w:cantSplit/>
          <w:tblHeader w:val="0"/>
        </w:trPr>
        <w:tc>
          <w:tcPr>
            <w:tcW w:w="3114" w:type="dxa"/>
            <w:vMerge w:val="restart"/>
          </w:tcPr>
          <w:p w14:paraId="0908CDD0" w14:textId="77777777" w:rsidR="005D0559" w:rsidRPr="00DE56B2" w:rsidRDefault="005D0559" w:rsidP="002018F4">
            <w:pPr>
              <w:rPr>
                <w:sz w:val="16"/>
                <w:szCs w:val="16"/>
              </w:rPr>
            </w:pPr>
            <w:r w:rsidRPr="00DE56B2">
              <w:rPr>
                <w:sz w:val="16"/>
                <w:szCs w:val="16"/>
              </w:rPr>
              <w:t>resilienceType</w:t>
            </w:r>
          </w:p>
        </w:tc>
        <w:tc>
          <w:tcPr>
            <w:tcW w:w="2977" w:type="dxa"/>
          </w:tcPr>
          <w:p w14:paraId="31CC60CE" w14:textId="77777777" w:rsidR="005D0559" w:rsidRPr="00DE56B2" w:rsidRDefault="005D0559" w:rsidP="002018F4">
            <w:pPr>
              <w:rPr>
                <w:sz w:val="16"/>
                <w:szCs w:val="16"/>
              </w:rPr>
            </w:pPr>
            <w:r w:rsidRPr="00DE56B2">
              <w:rPr>
                <w:sz w:val="16"/>
                <w:szCs w:val="16"/>
              </w:rPr>
              <w:t>ResilienceType</w:t>
            </w:r>
          </w:p>
        </w:tc>
        <w:tc>
          <w:tcPr>
            <w:tcW w:w="708" w:type="dxa"/>
          </w:tcPr>
          <w:p w14:paraId="08AA9A2D"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13E973F0"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7E116B84" w14:textId="77777777" w:rsidR="005D0559" w:rsidRPr="00073611" w:rsidRDefault="005D0559" w:rsidP="002018F4">
            <w:pPr>
              <w:spacing w:after="0"/>
              <w:rPr>
                <w:color w:val="7030A0"/>
                <w:sz w:val="16"/>
                <w:szCs w:val="16"/>
              </w:rPr>
            </w:pPr>
            <w:r>
              <w:rPr>
                <w:sz w:val="16"/>
                <w:szCs w:val="16"/>
              </w:rPr>
              <w:t>OpenInterfaceModelAttribute</w:t>
            </w:r>
          </w:p>
          <w:p w14:paraId="7D56A30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FB96250" w14:textId="77777777" w:rsidR="005D0559" w:rsidRPr="00073611" w:rsidRDefault="005D0559" w:rsidP="002018F4">
            <w:pPr>
              <w:spacing w:after="0"/>
              <w:rPr>
                <w:color w:val="7030A0"/>
                <w:sz w:val="16"/>
                <w:szCs w:val="16"/>
              </w:rPr>
            </w:pPr>
            <w:r>
              <w:rPr>
                <w:sz w:val="16"/>
                <w:szCs w:val="16"/>
              </w:rPr>
              <w:t>OpenModelAttribute</w:t>
            </w:r>
          </w:p>
          <w:p w14:paraId="05FD935F"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C0B642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0EE2D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206F6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5C9CB70" w14:textId="77777777" w:rsidTr="002018F4">
        <w:trPr>
          <w:cantSplit/>
          <w:tblHeader w:val="0"/>
        </w:trPr>
        <w:tc>
          <w:tcPr>
            <w:tcW w:w="3114" w:type="dxa"/>
            <w:vMerge/>
          </w:tcPr>
          <w:p w14:paraId="66D702F9"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199E92A" w14:textId="77777777" w:rsidR="005D0559" w:rsidRPr="00F24EA7" w:rsidRDefault="005D0559" w:rsidP="002018F4">
            <w:pPr>
              <w:rPr>
                <w:b/>
                <w:bCs/>
                <w:sz w:val="16"/>
                <w:szCs w:val="16"/>
              </w:rPr>
            </w:pPr>
            <w:r w:rsidRPr="00F24EA7">
              <w:rPr>
                <w:b/>
                <w:bCs/>
                <w:sz w:val="16"/>
                <w:szCs w:val="16"/>
              </w:rPr>
              <w:t>Description:</w:t>
            </w:r>
          </w:p>
          <w:p w14:paraId="6892E0DF" w14:textId="77777777" w:rsidR="005D0559" w:rsidRPr="003A4BEA" w:rsidRDefault="005D0559" w:rsidP="002018F4">
            <w:pPr>
              <w:rPr>
                <w:sz w:val="16"/>
                <w:szCs w:val="16"/>
              </w:rPr>
            </w:pPr>
            <w:r w:rsidRPr="003A4BEA">
              <w:rPr>
                <w:sz w:val="16"/>
                <w:szCs w:val="16"/>
              </w:rPr>
              <w:t>The underlying resilience type of the Link.</w:t>
            </w:r>
          </w:p>
        </w:tc>
      </w:tr>
      <w:tr w:rsidR="005D0559" w14:paraId="51340C4C" w14:textId="77777777" w:rsidTr="002018F4">
        <w:trPr>
          <w:cantSplit/>
          <w:tblHeader w:val="0"/>
        </w:trPr>
        <w:tc>
          <w:tcPr>
            <w:tcW w:w="3114" w:type="dxa"/>
            <w:vMerge w:val="restart"/>
          </w:tcPr>
          <w:p w14:paraId="098E6E45" w14:textId="77777777" w:rsidR="005D0559" w:rsidRPr="00DE56B2" w:rsidRDefault="005D0559" w:rsidP="002018F4">
            <w:pPr>
              <w:rPr>
                <w:sz w:val="16"/>
                <w:szCs w:val="16"/>
              </w:rPr>
            </w:pPr>
            <w:r w:rsidRPr="00DE56B2">
              <w:rPr>
                <w:sz w:val="16"/>
                <w:szCs w:val="16"/>
              </w:rPr>
              <w:t>uuid</w:t>
            </w:r>
          </w:p>
        </w:tc>
        <w:tc>
          <w:tcPr>
            <w:tcW w:w="2977" w:type="dxa"/>
          </w:tcPr>
          <w:p w14:paraId="3828F3BB" w14:textId="77777777" w:rsidR="005D0559" w:rsidRPr="00DE56B2" w:rsidRDefault="005D0559" w:rsidP="002018F4">
            <w:pPr>
              <w:rPr>
                <w:sz w:val="16"/>
                <w:szCs w:val="16"/>
              </w:rPr>
            </w:pPr>
            <w:r w:rsidRPr="00DE56B2">
              <w:rPr>
                <w:sz w:val="16"/>
                <w:szCs w:val="16"/>
              </w:rPr>
              <w:t>Uuid</w:t>
            </w:r>
          </w:p>
        </w:tc>
        <w:tc>
          <w:tcPr>
            <w:tcW w:w="708" w:type="dxa"/>
          </w:tcPr>
          <w:p w14:paraId="161B1C49"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2918DDB5"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39FE43A5" w14:textId="77777777" w:rsidR="005D0559" w:rsidRPr="00073611" w:rsidRDefault="005D0559" w:rsidP="002018F4">
            <w:pPr>
              <w:spacing w:after="0"/>
              <w:rPr>
                <w:color w:val="7030A0"/>
                <w:sz w:val="16"/>
                <w:szCs w:val="16"/>
              </w:rPr>
            </w:pPr>
            <w:r>
              <w:rPr>
                <w:sz w:val="16"/>
                <w:szCs w:val="16"/>
              </w:rPr>
              <w:t>OpenInterfaceModelAttribute</w:t>
            </w:r>
          </w:p>
          <w:p w14:paraId="6A75D11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44E2D8B0" w14:textId="77777777" w:rsidR="005D0559" w:rsidRPr="00073611" w:rsidRDefault="005D0559" w:rsidP="002018F4">
            <w:pPr>
              <w:spacing w:after="0"/>
              <w:rPr>
                <w:color w:val="7030A0"/>
                <w:sz w:val="16"/>
                <w:szCs w:val="16"/>
              </w:rPr>
            </w:pPr>
            <w:r>
              <w:rPr>
                <w:sz w:val="16"/>
                <w:szCs w:val="16"/>
              </w:rPr>
              <w:t>OpenModelAttribute</w:t>
            </w:r>
          </w:p>
          <w:p w14:paraId="4D9FAB68"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017F9BF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78EE46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DD8B4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59B28CE" w14:textId="77777777" w:rsidTr="002018F4">
        <w:trPr>
          <w:cantSplit/>
          <w:tblHeader w:val="0"/>
        </w:trPr>
        <w:tc>
          <w:tcPr>
            <w:tcW w:w="3114" w:type="dxa"/>
            <w:vMerge/>
          </w:tcPr>
          <w:p w14:paraId="54C8B34C"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329355D5" w14:textId="77777777" w:rsidR="005D0559" w:rsidRPr="00F24EA7" w:rsidRDefault="005D0559" w:rsidP="002018F4">
            <w:pPr>
              <w:rPr>
                <w:b/>
                <w:bCs/>
                <w:sz w:val="16"/>
                <w:szCs w:val="16"/>
              </w:rPr>
            </w:pPr>
            <w:r w:rsidRPr="00F24EA7">
              <w:rPr>
                <w:b/>
                <w:bCs/>
                <w:sz w:val="16"/>
                <w:szCs w:val="16"/>
              </w:rPr>
              <w:t>Description:</w:t>
            </w:r>
          </w:p>
          <w:p w14:paraId="5950A372" w14:textId="77777777" w:rsidR="005D0559" w:rsidRPr="003A4BEA" w:rsidRDefault="005D055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5D0559" w14:paraId="721B0429" w14:textId="77777777" w:rsidTr="002018F4">
        <w:trPr>
          <w:cantSplit/>
          <w:tblHeader w:val="0"/>
        </w:trPr>
        <w:tc>
          <w:tcPr>
            <w:tcW w:w="3114" w:type="dxa"/>
            <w:vMerge w:val="restart"/>
          </w:tcPr>
          <w:p w14:paraId="2C7918E4" w14:textId="77777777" w:rsidR="005D0559" w:rsidRPr="00DE56B2" w:rsidRDefault="005D0559" w:rsidP="002018F4">
            <w:pPr>
              <w:rPr>
                <w:sz w:val="16"/>
                <w:szCs w:val="16"/>
              </w:rPr>
            </w:pPr>
            <w:r w:rsidRPr="00DE56B2">
              <w:rPr>
                <w:sz w:val="16"/>
                <w:szCs w:val="16"/>
              </w:rPr>
              <w:t>name</w:t>
            </w:r>
          </w:p>
        </w:tc>
        <w:tc>
          <w:tcPr>
            <w:tcW w:w="2977" w:type="dxa"/>
          </w:tcPr>
          <w:p w14:paraId="3CBCA331" w14:textId="77777777" w:rsidR="005D0559" w:rsidRPr="00DE56B2" w:rsidRDefault="005D0559" w:rsidP="002018F4">
            <w:pPr>
              <w:rPr>
                <w:sz w:val="16"/>
                <w:szCs w:val="16"/>
              </w:rPr>
            </w:pPr>
            <w:r w:rsidRPr="00DE56B2">
              <w:rPr>
                <w:sz w:val="16"/>
                <w:szCs w:val="16"/>
              </w:rPr>
              <w:t>NameAndValue</w:t>
            </w:r>
          </w:p>
        </w:tc>
        <w:tc>
          <w:tcPr>
            <w:tcW w:w="708" w:type="dxa"/>
          </w:tcPr>
          <w:p w14:paraId="2BCD69C4"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25F4B50"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1CD8FE00" w14:textId="77777777" w:rsidR="005D0559" w:rsidRPr="00073611" w:rsidRDefault="005D0559" w:rsidP="002018F4">
            <w:pPr>
              <w:spacing w:after="0"/>
              <w:rPr>
                <w:color w:val="7030A0"/>
                <w:sz w:val="16"/>
                <w:szCs w:val="16"/>
              </w:rPr>
            </w:pPr>
            <w:r>
              <w:rPr>
                <w:sz w:val="16"/>
                <w:szCs w:val="16"/>
              </w:rPr>
              <w:t>OpenInterfaceModelAttribute</w:t>
            </w:r>
          </w:p>
          <w:p w14:paraId="4B9519D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20D6E21" w14:textId="77777777" w:rsidR="005D0559" w:rsidRPr="00073611" w:rsidRDefault="005D0559" w:rsidP="002018F4">
            <w:pPr>
              <w:spacing w:after="0"/>
              <w:rPr>
                <w:color w:val="7030A0"/>
                <w:sz w:val="16"/>
                <w:szCs w:val="16"/>
              </w:rPr>
            </w:pPr>
            <w:r>
              <w:rPr>
                <w:sz w:val="16"/>
                <w:szCs w:val="16"/>
              </w:rPr>
              <w:t>OpenModelAttribute</w:t>
            </w:r>
          </w:p>
          <w:p w14:paraId="4846A8B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9C3BF03"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583AEF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7DBB0D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17F3E5F" w14:textId="77777777" w:rsidTr="002018F4">
        <w:trPr>
          <w:cantSplit/>
          <w:tblHeader w:val="0"/>
        </w:trPr>
        <w:tc>
          <w:tcPr>
            <w:tcW w:w="3114" w:type="dxa"/>
            <w:vMerge/>
          </w:tcPr>
          <w:p w14:paraId="117B889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B34C248" w14:textId="77777777" w:rsidR="005D0559" w:rsidRPr="00F24EA7" w:rsidRDefault="005D0559" w:rsidP="002018F4">
            <w:pPr>
              <w:rPr>
                <w:b/>
                <w:bCs/>
                <w:sz w:val="16"/>
                <w:szCs w:val="16"/>
              </w:rPr>
            </w:pPr>
            <w:r w:rsidRPr="00F24EA7">
              <w:rPr>
                <w:b/>
                <w:bCs/>
                <w:sz w:val="16"/>
                <w:szCs w:val="16"/>
              </w:rPr>
              <w:t>Description:</w:t>
            </w:r>
          </w:p>
          <w:p w14:paraId="420E166D" w14:textId="77777777" w:rsidR="005D0559" w:rsidRPr="003A4BEA" w:rsidRDefault="005D055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79889621" w14:textId="77777777" w:rsidR="005D0559" w:rsidRDefault="005D0559" w:rsidP="005D0559">
      <w:pPr>
        <w:rPr>
          <w:color w:val="7030A0"/>
        </w:rPr>
      </w:pPr>
    </w:p>
    <w:p w14:paraId="07F4651B" w14:textId="77777777" w:rsidR="005D0559" w:rsidRPr="00325CD8" w:rsidRDefault="005D0559" w:rsidP="005D0559">
      <w:pPr>
        <w:pStyle w:val="Heading3"/>
        <w:jc w:val="both"/>
        <w:rPr>
          <w:rFonts w:ascii="Times New Roman" w:hAnsi="Times New Roman" w:cs="Times New Roman"/>
        </w:rPr>
      </w:pPr>
      <w:bookmarkStart w:id="73" w:name="_Toc74132497"/>
      <w:r>
        <w:rPr>
          <w:rFonts w:ascii="Times New Roman" w:hAnsi="Times New Roman" w:cs="Times New Roman"/>
        </w:rPr>
        <w:t>NetworkTopologyService</w:t>
      </w:r>
      <w:bookmarkEnd w:id="73"/>
    </w:p>
    <w:p w14:paraId="45D76CB0" w14:textId="77777777" w:rsidR="005D0559" w:rsidRPr="003A4BEA" w:rsidRDefault="005D0559" w:rsidP="005D0559">
      <w:pPr>
        <w:pStyle w:val="Body"/>
      </w:pPr>
      <w:r w:rsidRPr="003A4BEA">
        <w:t>A NetworkTopologyService represents an "intent-like" request for topology related provisioning, for future developments. The NetworkTopologyService is a container for topology request details and is distinct from the Topology that realize the request.</w:t>
      </w:r>
    </w:p>
    <w:p w14:paraId="74717865" w14:textId="77777777" w:rsidR="005D0559" w:rsidRDefault="005D0559" w:rsidP="005D0559">
      <w:pPr>
        <w:spacing w:after="0"/>
      </w:pPr>
    </w:p>
    <w:p w14:paraId="4024C070" w14:textId="77777777" w:rsidR="005D0559" w:rsidRDefault="005D0559" w:rsidP="005D0559">
      <w:pPr>
        <w:spacing w:after="0"/>
      </w:pPr>
      <w:r>
        <w:t>Applied stereotypes:</w:t>
      </w:r>
    </w:p>
    <w:p w14:paraId="5CF76B5E" w14:textId="77777777" w:rsidR="005D0559" w:rsidRDefault="005D0559" w:rsidP="005D0559">
      <w:pPr>
        <w:pStyle w:val="ListParagraph"/>
        <w:numPr>
          <w:ilvl w:val="0"/>
          <w:numId w:val="10"/>
        </w:numPr>
        <w:spacing w:after="0"/>
        <w:contextualSpacing w:val="0"/>
      </w:pPr>
      <w:r>
        <w:t>OpenInterfaceModelClass</w:t>
      </w:r>
    </w:p>
    <w:p w14:paraId="1ADED775"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71FC62F7"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7A6D9829" w14:textId="77777777" w:rsidR="005D0559" w:rsidRDefault="005D0559" w:rsidP="005D0559">
      <w:pPr>
        <w:pStyle w:val="ListParagraph"/>
        <w:numPr>
          <w:ilvl w:val="0"/>
          <w:numId w:val="10"/>
        </w:numPr>
        <w:spacing w:after="0"/>
        <w:contextualSpacing w:val="0"/>
      </w:pPr>
      <w:r>
        <w:t>OpenModelClass</w:t>
      </w:r>
    </w:p>
    <w:p w14:paraId="5973559A"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38A7E6C3"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0096BB4E" w14:textId="77777777" w:rsidTr="002018F4">
        <w:trPr>
          <w:cantSplit/>
        </w:trPr>
        <w:tc>
          <w:tcPr>
            <w:tcW w:w="3114" w:type="dxa"/>
          </w:tcPr>
          <w:p w14:paraId="1C4C9D4F" w14:textId="77777777" w:rsidR="005D0559" w:rsidRPr="00ED52CB" w:rsidRDefault="005D0559" w:rsidP="002018F4">
            <w:pPr>
              <w:rPr>
                <w:b/>
                <w:sz w:val="16"/>
              </w:rPr>
            </w:pPr>
            <w:r w:rsidRPr="00ED52CB">
              <w:rPr>
                <w:b/>
                <w:sz w:val="16"/>
              </w:rPr>
              <w:t>Attribute Name</w:t>
            </w:r>
          </w:p>
        </w:tc>
        <w:tc>
          <w:tcPr>
            <w:tcW w:w="2977" w:type="dxa"/>
          </w:tcPr>
          <w:p w14:paraId="423BAAB4" w14:textId="77777777" w:rsidR="005D0559" w:rsidRPr="00ED52CB" w:rsidRDefault="005D0559" w:rsidP="002018F4">
            <w:pPr>
              <w:rPr>
                <w:b/>
                <w:sz w:val="16"/>
              </w:rPr>
            </w:pPr>
            <w:r w:rsidRPr="00ED52CB">
              <w:rPr>
                <w:b/>
                <w:sz w:val="16"/>
              </w:rPr>
              <w:t>Type</w:t>
            </w:r>
          </w:p>
        </w:tc>
        <w:tc>
          <w:tcPr>
            <w:tcW w:w="708" w:type="dxa"/>
          </w:tcPr>
          <w:p w14:paraId="06108E6A" w14:textId="77777777" w:rsidR="005D0559" w:rsidRPr="00ED52CB" w:rsidRDefault="005D0559" w:rsidP="002018F4">
            <w:pPr>
              <w:rPr>
                <w:b/>
                <w:sz w:val="16"/>
              </w:rPr>
            </w:pPr>
            <w:r>
              <w:rPr>
                <w:b/>
                <w:sz w:val="16"/>
              </w:rPr>
              <w:t>Mult.</w:t>
            </w:r>
          </w:p>
        </w:tc>
        <w:tc>
          <w:tcPr>
            <w:tcW w:w="709" w:type="dxa"/>
          </w:tcPr>
          <w:p w14:paraId="443435E0" w14:textId="77777777" w:rsidR="005D0559" w:rsidRPr="00ED52CB" w:rsidRDefault="005D0559" w:rsidP="002018F4">
            <w:pPr>
              <w:rPr>
                <w:b/>
                <w:sz w:val="16"/>
              </w:rPr>
            </w:pPr>
            <w:r w:rsidRPr="00C46D74">
              <w:rPr>
                <w:b/>
                <w:sz w:val="16"/>
              </w:rPr>
              <w:t>Access</w:t>
            </w:r>
          </w:p>
        </w:tc>
        <w:tc>
          <w:tcPr>
            <w:tcW w:w="2693" w:type="dxa"/>
          </w:tcPr>
          <w:p w14:paraId="2203A326" w14:textId="77777777" w:rsidR="005D0559" w:rsidRPr="00ED52CB" w:rsidRDefault="005D0559" w:rsidP="002018F4">
            <w:pPr>
              <w:rPr>
                <w:b/>
                <w:sz w:val="16"/>
              </w:rPr>
            </w:pPr>
            <w:r>
              <w:rPr>
                <w:b/>
                <w:sz w:val="16"/>
              </w:rPr>
              <w:t>Stereotypes</w:t>
            </w:r>
          </w:p>
        </w:tc>
      </w:tr>
      <w:tr w:rsidR="005D0559" w14:paraId="1EBEAA03" w14:textId="77777777" w:rsidTr="002018F4">
        <w:trPr>
          <w:cantSplit/>
          <w:tblHeader w:val="0"/>
        </w:trPr>
        <w:tc>
          <w:tcPr>
            <w:tcW w:w="3114" w:type="dxa"/>
            <w:vMerge w:val="restart"/>
          </w:tcPr>
          <w:p w14:paraId="319C524A" w14:textId="77777777" w:rsidR="005D0559" w:rsidRPr="00DE56B2" w:rsidRDefault="005D0559" w:rsidP="002018F4">
            <w:pPr>
              <w:rPr>
                <w:sz w:val="16"/>
                <w:szCs w:val="16"/>
              </w:rPr>
            </w:pPr>
            <w:r w:rsidRPr="00DE56B2">
              <w:rPr>
                <w:sz w:val="16"/>
                <w:szCs w:val="16"/>
              </w:rPr>
              <w:t>_topology</w:t>
            </w:r>
          </w:p>
        </w:tc>
        <w:tc>
          <w:tcPr>
            <w:tcW w:w="2977" w:type="dxa"/>
          </w:tcPr>
          <w:p w14:paraId="550DA824" w14:textId="77777777" w:rsidR="005D0559" w:rsidRPr="00DE56B2" w:rsidRDefault="005D0559" w:rsidP="002018F4">
            <w:pPr>
              <w:rPr>
                <w:sz w:val="16"/>
                <w:szCs w:val="16"/>
              </w:rPr>
            </w:pPr>
            <w:r w:rsidRPr="00DE56B2">
              <w:rPr>
                <w:sz w:val="16"/>
                <w:szCs w:val="16"/>
              </w:rPr>
              <w:t>Topology</w:t>
            </w:r>
          </w:p>
        </w:tc>
        <w:tc>
          <w:tcPr>
            <w:tcW w:w="708" w:type="dxa"/>
          </w:tcPr>
          <w:p w14:paraId="07F84875"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B00645A" w14:textId="77777777" w:rsidR="005D0559" w:rsidRPr="00073611" w:rsidRDefault="005D0559" w:rsidP="002018F4">
            <w:pPr>
              <w:rPr>
                <w:color w:val="7030A0"/>
                <w:sz w:val="16"/>
                <w:szCs w:val="16"/>
              </w:rPr>
            </w:pPr>
            <w:r w:rsidRPr="00DE56B2">
              <w:rPr>
                <w:sz w:val="16"/>
                <w:szCs w:val="16"/>
              </w:rPr>
              <w:t>R</w:t>
            </w:r>
          </w:p>
        </w:tc>
        <w:tc>
          <w:tcPr>
            <w:tcW w:w="2697" w:type="dxa"/>
          </w:tcPr>
          <w:p w14:paraId="3916C536" w14:textId="77777777" w:rsidR="005D0559" w:rsidRPr="00073611" w:rsidRDefault="005D0559" w:rsidP="002018F4">
            <w:pPr>
              <w:spacing w:after="0"/>
              <w:rPr>
                <w:color w:val="7030A0"/>
                <w:sz w:val="16"/>
                <w:szCs w:val="16"/>
              </w:rPr>
            </w:pPr>
            <w:r>
              <w:rPr>
                <w:sz w:val="16"/>
                <w:szCs w:val="16"/>
              </w:rPr>
              <w:t>OpenInterfaceModelAttribute</w:t>
            </w:r>
          </w:p>
          <w:p w14:paraId="39986D6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7A9D885" w14:textId="77777777" w:rsidR="005D0559" w:rsidRPr="00073611" w:rsidRDefault="005D0559" w:rsidP="002018F4">
            <w:pPr>
              <w:spacing w:after="0"/>
              <w:rPr>
                <w:color w:val="7030A0"/>
                <w:sz w:val="16"/>
                <w:szCs w:val="16"/>
              </w:rPr>
            </w:pPr>
            <w:r>
              <w:rPr>
                <w:sz w:val="16"/>
                <w:szCs w:val="16"/>
              </w:rPr>
              <w:t>OpenModelAttribute</w:t>
            </w:r>
          </w:p>
          <w:p w14:paraId="39E42076"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BE26E8"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CE77C8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7A136C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1EDAEE9" w14:textId="77777777" w:rsidTr="002018F4">
        <w:trPr>
          <w:cantSplit/>
          <w:tblHeader w:val="0"/>
        </w:trPr>
        <w:tc>
          <w:tcPr>
            <w:tcW w:w="3114" w:type="dxa"/>
            <w:vMerge/>
          </w:tcPr>
          <w:p w14:paraId="138D006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354EB39" w14:textId="77777777" w:rsidR="005D0559" w:rsidRPr="00F24EA7" w:rsidRDefault="005D0559" w:rsidP="002018F4">
            <w:pPr>
              <w:rPr>
                <w:b/>
                <w:bCs/>
                <w:sz w:val="16"/>
                <w:szCs w:val="16"/>
              </w:rPr>
            </w:pPr>
            <w:r w:rsidRPr="00F24EA7">
              <w:rPr>
                <w:b/>
                <w:bCs/>
                <w:sz w:val="16"/>
                <w:szCs w:val="16"/>
              </w:rPr>
              <w:t>Description:</w:t>
            </w:r>
          </w:p>
          <w:p w14:paraId="0BD0BCF5" w14:textId="77777777" w:rsidR="005D0559" w:rsidRPr="003A4BEA" w:rsidRDefault="005D0559" w:rsidP="002018F4">
            <w:pPr>
              <w:rPr>
                <w:sz w:val="16"/>
                <w:szCs w:val="16"/>
              </w:rPr>
            </w:pPr>
            <w:r w:rsidRPr="003A4BEA">
              <w:rPr>
                <w:sz w:val="16"/>
                <w:szCs w:val="16"/>
              </w:rPr>
              <w:t>The Topology instance(s) tracking the state of the allocated resources for the support of the NetworkTopologyService.</w:t>
            </w:r>
          </w:p>
        </w:tc>
      </w:tr>
      <w:tr w:rsidR="005D0559" w14:paraId="3C87C50D" w14:textId="77777777" w:rsidTr="002018F4">
        <w:trPr>
          <w:cantSplit/>
          <w:tblHeader w:val="0"/>
        </w:trPr>
        <w:tc>
          <w:tcPr>
            <w:tcW w:w="3114" w:type="dxa"/>
            <w:vMerge w:val="restart"/>
          </w:tcPr>
          <w:p w14:paraId="765C0B6A" w14:textId="77777777" w:rsidR="005D0559" w:rsidRPr="00DE56B2" w:rsidRDefault="005D0559" w:rsidP="002018F4">
            <w:pPr>
              <w:rPr>
                <w:sz w:val="16"/>
                <w:szCs w:val="16"/>
              </w:rPr>
            </w:pPr>
            <w:r w:rsidRPr="00DE56B2">
              <w:rPr>
                <w:sz w:val="16"/>
                <w:szCs w:val="16"/>
              </w:rPr>
              <w:t>uuid</w:t>
            </w:r>
          </w:p>
        </w:tc>
        <w:tc>
          <w:tcPr>
            <w:tcW w:w="2977" w:type="dxa"/>
          </w:tcPr>
          <w:p w14:paraId="442EDB7E" w14:textId="77777777" w:rsidR="005D0559" w:rsidRPr="00DE56B2" w:rsidRDefault="005D0559" w:rsidP="002018F4">
            <w:pPr>
              <w:rPr>
                <w:sz w:val="16"/>
                <w:szCs w:val="16"/>
              </w:rPr>
            </w:pPr>
            <w:r w:rsidRPr="00DE56B2">
              <w:rPr>
                <w:sz w:val="16"/>
                <w:szCs w:val="16"/>
              </w:rPr>
              <w:t>Uuid</w:t>
            </w:r>
          </w:p>
        </w:tc>
        <w:tc>
          <w:tcPr>
            <w:tcW w:w="708" w:type="dxa"/>
          </w:tcPr>
          <w:p w14:paraId="54A73F86"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2F3CCDD9"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4AB1D353" w14:textId="77777777" w:rsidR="005D0559" w:rsidRPr="00073611" w:rsidRDefault="005D0559" w:rsidP="002018F4">
            <w:pPr>
              <w:spacing w:after="0"/>
              <w:rPr>
                <w:color w:val="7030A0"/>
                <w:sz w:val="16"/>
                <w:szCs w:val="16"/>
              </w:rPr>
            </w:pPr>
            <w:r>
              <w:rPr>
                <w:sz w:val="16"/>
                <w:szCs w:val="16"/>
              </w:rPr>
              <w:t>OpenInterfaceModelAttribute</w:t>
            </w:r>
          </w:p>
          <w:p w14:paraId="2304FAA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110E144" w14:textId="77777777" w:rsidR="005D0559" w:rsidRPr="00073611" w:rsidRDefault="005D0559" w:rsidP="002018F4">
            <w:pPr>
              <w:spacing w:after="0"/>
              <w:rPr>
                <w:color w:val="7030A0"/>
                <w:sz w:val="16"/>
                <w:szCs w:val="16"/>
              </w:rPr>
            </w:pPr>
            <w:r>
              <w:rPr>
                <w:sz w:val="16"/>
                <w:szCs w:val="16"/>
              </w:rPr>
              <w:t>OpenModelAttribute</w:t>
            </w:r>
          </w:p>
          <w:p w14:paraId="4F9EA633"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45ACAB9"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A1FC6A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0154F1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ABBEE2D" w14:textId="77777777" w:rsidTr="002018F4">
        <w:trPr>
          <w:cantSplit/>
          <w:tblHeader w:val="0"/>
        </w:trPr>
        <w:tc>
          <w:tcPr>
            <w:tcW w:w="3114" w:type="dxa"/>
            <w:vMerge/>
          </w:tcPr>
          <w:p w14:paraId="3F9F573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EE0D9FA" w14:textId="77777777" w:rsidR="005D0559" w:rsidRPr="00F24EA7" w:rsidRDefault="005D0559" w:rsidP="002018F4">
            <w:pPr>
              <w:rPr>
                <w:b/>
                <w:bCs/>
                <w:sz w:val="16"/>
                <w:szCs w:val="16"/>
              </w:rPr>
            </w:pPr>
            <w:r w:rsidRPr="00F24EA7">
              <w:rPr>
                <w:b/>
                <w:bCs/>
                <w:sz w:val="16"/>
                <w:szCs w:val="16"/>
              </w:rPr>
              <w:t>Description:</w:t>
            </w:r>
          </w:p>
          <w:p w14:paraId="73172A3A" w14:textId="77777777" w:rsidR="005D0559" w:rsidRPr="003A4BEA" w:rsidRDefault="005D055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5D0559" w14:paraId="349F304F" w14:textId="77777777" w:rsidTr="002018F4">
        <w:trPr>
          <w:cantSplit/>
          <w:tblHeader w:val="0"/>
        </w:trPr>
        <w:tc>
          <w:tcPr>
            <w:tcW w:w="3114" w:type="dxa"/>
            <w:vMerge w:val="restart"/>
          </w:tcPr>
          <w:p w14:paraId="76AD1EF8" w14:textId="77777777" w:rsidR="005D0559" w:rsidRPr="00DE56B2" w:rsidRDefault="005D0559" w:rsidP="002018F4">
            <w:pPr>
              <w:rPr>
                <w:sz w:val="16"/>
                <w:szCs w:val="16"/>
              </w:rPr>
            </w:pPr>
            <w:r w:rsidRPr="00DE56B2">
              <w:rPr>
                <w:sz w:val="16"/>
                <w:szCs w:val="16"/>
              </w:rPr>
              <w:t>name</w:t>
            </w:r>
          </w:p>
        </w:tc>
        <w:tc>
          <w:tcPr>
            <w:tcW w:w="2977" w:type="dxa"/>
          </w:tcPr>
          <w:p w14:paraId="6A89FC23" w14:textId="77777777" w:rsidR="005D0559" w:rsidRPr="00DE56B2" w:rsidRDefault="005D0559" w:rsidP="002018F4">
            <w:pPr>
              <w:rPr>
                <w:sz w:val="16"/>
                <w:szCs w:val="16"/>
              </w:rPr>
            </w:pPr>
            <w:r w:rsidRPr="00DE56B2">
              <w:rPr>
                <w:sz w:val="16"/>
                <w:szCs w:val="16"/>
              </w:rPr>
              <w:t>NameAndValue</w:t>
            </w:r>
          </w:p>
        </w:tc>
        <w:tc>
          <w:tcPr>
            <w:tcW w:w="708" w:type="dxa"/>
          </w:tcPr>
          <w:p w14:paraId="4A9AC838"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EFFEFB3"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2B9B7A53" w14:textId="77777777" w:rsidR="005D0559" w:rsidRPr="00073611" w:rsidRDefault="005D0559" w:rsidP="002018F4">
            <w:pPr>
              <w:spacing w:after="0"/>
              <w:rPr>
                <w:color w:val="7030A0"/>
                <w:sz w:val="16"/>
                <w:szCs w:val="16"/>
              </w:rPr>
            </w:pPr>
            <w:r>
              <w:rPr>
                <w:sz w:val="16"/>
                <w:szCs w:val="16"/>
              </w:rPr>
              <w:t>OpenInterfaceModelAttribute</w:t>
            </w:r>
          </w:p>
          <w:p w14:paraId="06B082E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C9A3C45" w14:textId="77777777" w:rsidR="005D0559" w:rsidRPr="00073611" w:rsidRDefault="005D0559" w:rsidP="002018F4">
            <w:pPr>
              <w:spacing w:after="0"/>
              <w:rPr>
                <w:color w:val="7030A0"/>
                <w:sz w:val="16"/>
                <w:szCs w:val="16"/>
              </w:rPr>
            </w:pPr>
            <w:r>
              <w:rPr>
                <w:sz w:val="16"/>
                <w:szCs w:val="16"/>
              </w:rPr>
              <w:t>OpenModelAttribute</w:t>
            </w:r>
          </w:p>
          <w:p w14:paraId="0406FBEF"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FBC3A3"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8D067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3D598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3C3E6F6" w14:textId="77777777" w:rsidTr="002018F4">
        <w:trPr>
          <w:cantSplit/>
          <w:tblHeader w:val="0"/>
        </w:trPr>
        <w:tc>
          <w:tcPr>
            <w:tcW w:w="3114" w:type="dxa"/>
            <w:vMerge/>
          </w:tcPr>
          <w:p w14:paraId="5A0D1200"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27878E5" w14:textId="77777777" w:rsidR="005D0559" w:rsidRPr="00F24EA7" w:rsidRDefault="005D0559" w:rsidP="002018F4">
            <w:pPr>
              <w:rPr>
                <w:b/>
                <w:bCs/>
                <w:sz w:val="16"/>
                <w:szCs w:val="16"/>
              </w:rPr>
            </w:pPr>
            <w:r w:rsidRPr="00F24EA7">
              <w:rPr>
                <w:b/>
                <w:bCs/>
                <w:sz w:val="16"/>
                <w:szCs w:val="16"/>
              </w:rPr>
              <w:t>Description:</w:t>
            </w:r>
          </w:p>
          <w:p w14:paraId="22C2BC70" w14:textId="77777777" w:rsidR="005D0559" w:rsidRPr="003A4BEA" w:rsidRDefault="005D055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2D802FC7" w14:textId="77777777" w:rsidR="005D0559" w:rsidRDefault="005D0559" w:rsidP="005D0559">
      <w:pPr>
        <w:rPr>
          <w:color w:val="7030A0"/>
        </w:rPr>
      </w:pPr>
    </w:p>
    <w:p w14:paraId="29B5B8EA" w14:textId="77777777" w:rsidR="005D0559" w:rsidRPr="00325CD8" w:rsidRDefault="005D0559" w:rsidP="005D0559">
      <w:pPr>
        <w:pStyle w:val="Heading3"/>
        <w:jc w:val="both"/>
        <w:rPr>
          <w:rFonts w:ascii="Times New Roman" w:hAnsi="Times New Roman" w:cs="Times New Roman"/>
        </w:rPr>
      </w:pPr>
      <w:bookmarkStart w:id="74" w:name="_Toc74132498"/>
      <w:r>
        <w:rPr>
          <w:rFonts w:ascii="Times New Roman" w:hAnsi="Times New Roman" w:cs="Times New Roman"/>
        </w:rPr>
        <w:t>Node</w:t>
      </w:r>
      <w:bookmarkEnd w:id="74"/>
    </w:p>
    <w:p w14:paraId="3B83B7C2" w14:textId="77777777" w:rsidR="005D0559" w:rsidRPr="003A4BEA" w:rsidRDefault="005D0559" w:rsidP="005D0559">
      <w:pPr>
        <w:pStyle w:val="Body"/>
      </w:pPr>
      <w:r w:rsidRPr="003A4BEA">
        <w:t>The Node is a topological entity which is an abstract representation of the forwarding capabilities (of transport characteristic information) of a particular set of network resources. It is described in terms of the aggregation of set of ports (NodeEdgePoint) belonging to those network resources and the potential to enable forwarding of information between those edge ports. At the lowest level of recursion, a Node may represent a switch matrix (i.e., a fabric) in an equipment.</w:t>
      </w:r>
    </w:p>
    <w:p w14:paraId="472D63A5" w14:textId="77777777" w:rsidR="005D0559" w:rsidRDefault="005D0559" w:rsidP="005D0559">
      <w:pPr>
        <w:spacing w:after="0"/>
      </w:pPr>
    </w:p>
    <w:p w14:paraId="33548670" w14:textId="77777777" w:rsidR="005D0559" w:rsidRDefault="005D0559" w:rsidP="005D0559">
      <w:pPr>
        <w:spacing w:after="0"/>
      </w:pPr>
      <w:r>
        <w:t>Applied stereotypes:</w:t>
      </w:r>
    </w:p>
    <w:p w14:paraId="4CB633D4" w14:textId="77777777" w:rsidR="005D0559" w:rsidRDefault="005D0559" w:rsidP="005D0559">
      <w:pPr>
        <w:pStyle w:val="ListParagraph"/>
        <w:numPr>
          <w:ilvl w:val="0"/>
          <w:numId w:val="10"/>
        </w:numPr>
        <w:spacing w:after="0"/>
        <w:contextualSpacing w:val="0"/>
      </w:pPr>
      <w:r>
        <w:t>OpenInterfaceModelClass</w:t>
      </w:r>
    </w:p>
    <w:p w14:paraId="04EF2E40"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66CE05BE"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08BF4895" w14:textId="77777777" w:rsidR="005D0559" w:rsidRDefault="005D0559" w:rsidP="005D0559">
      <w:pPr>
        <w:pStyle w:val="ListParagraph"/>
        <w:numPr>
          <w:ilvl w:val="0"/>
          <w:numId w:val="10"/>
        </w:numPr>
        <w:spacing w:after="0"/>
        <w:contextualSpacing w:val="0"/>
      </w:pPr>
      <w:r>
        <w:t>OpenModelClass</w:t>
      </w:r>
    </w:p>
    <w:p w14:paraId="2D502797"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770B8CD1"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7AF625DD" w14:textId="77777777" w:rsidTr="002018F4">
        <w:trPr>
          <w:cantSplit/>
        </w:trPr>
        <w:tc>
          <w:tcPr>
            <w:tcW w:w="3114" w:type="dxa"/>
          </w:tcPr>
          <w:p w14:paraId="11261A46" w14:textId="77777777" w:rsidR="005D0559" w:rsidRPr="00ED52CB" w:rsidRDefault="005D0559" w:rsidP="002018F4">
            <w:pPr>
              <w:rPr>
                <w:b/>
                <w:sz w:val="16"/>
              </w:rPr>
            </w:pPr>
            <w:r w:rsidRPr="00ED52CB">
              <w:rPr>
                <w:b/>
                <w:sz w:val="16"/>
              </w:rPr>
              <w:t>Attribute Name</w:t>
            </w:r>
          </w:p>
        </w:tc>
        <w:tc>
          <w:tcPr>
            <w:tcW w:w="2977" w:type="dxa"/>
          </w:tcPr>
          <w:p w14:paraId="7DCABC14" w14:textId="77777777" w:rsidR="005D0559" w:rsidRPr="00ED52CB" w:rsidRDefault="005D0559" w:rsidP="002018F4">
            <w:pPr>
              <w:rPr>
                <w:b/>
                <w:sz w:val="16"/>
              </w:rPr>
            </w:pPr>
            <w:r w:rsidRPr="00ED52CB">
              <w:rPr>
                <w:b/>
                <w:sz w:val="16"/>
              </w:rPr>
              <w:t>Type</w:t>
            </w:r>
          </w:p>
        </w:tc>
        <w:tc>
          <w:tcPr>
            <w:tcW w:w="708" w:type="dxa"/>
          </w:tcPr>
          <w:p w14:paraId="659E447F" w14:textId="77777777" w:rsidR="005D0559" w:rsidRPr="00ED52CB" w:rsidRDefault="005D0559" w:rsidP="002018F4">
            <w:pPr>
              <w:rPr>
                <w:b/>
                <w:sz w:val="16"/>
              </w:rPr>
            </w:pPr>
            <w:r>
              <w:rPr>
                <w:b/>
                <w:sz w:val="16"/>
              </w:rPr>
              <w:t>Mult.</w:t>
            </w:r>
          </w:p>
        </w:tc>
        <w:tc>
          <w:tcPr>
            <w:tcW w:w="709" w:type="dxa"/>
          </w:tcPr>
          <w:p w14:paraId="03B6B872" w14:textId="77777777" w:rsidR="005D0559" w:rsidRPr="00ED52CB" w:rsidRDefault="005D0559" w:rsidP="002018F4">
            <w:pPr>
              <w:rPr>
                <w:b/>
                <w:sz w:val="16"/>
              </w:rPr>
            </w:pPr>
            <w:r w:rsidRPr="00C46D74">
              <w:rPr>
                <w:b/>
                <w:sz w:val="16"/>
              </w:rPr>
              <w:t>Access</w:t>
            </w:r>
          </w:p>
        </w:tc>
        <w:tc>
          <w:tcPr>
            <w:tcW w:w="2693" w:type="dxa"/>
          </w:tcPr>
          <w:p w14:paraId="13CEAE01" w14:textId="77777777" w:rsidR="005D0559" w:rsidRPr="00ED52CB" w:rsidRDefault="005D0559" w:rsidP="002018F4">
            <w:pPr>
              <w:rPr>
                <w:b/>
                <w:sz w:val="16"/>
              </w:rPr>
            </w:pPr>
            <w:r>
              <w:rPr>
                <w:b/>
                <w:sz w:val="16"/>
              </w:rPr>
              <w:t>Stereotypes</w:t>
            </w:r>
          </w:p>
        </w:tc>
      </w:tr>
      <w:tr w:rsidR="005D0559" w14:paraId="10F90543" w14:textId="77777777" w:rsidTr="002018F4">
        <w:trPr>
          <w:cantSplit/>
          <w:tblHeader w:val="0"/>
        </w:trPr>
        <w:tc>
          <w:tcPr>
            <w:tcW w:w="3114" w:type="dxa"/>
            <w:vMerge w:val="restart"/>
          </w:tcPr>
          <w:p w14:paraId="501796C1" w14:textId="77777777" w:rsidR="005D0559" w:rsidRPr="00DE56B2" w:rsidRDefault="005D0559" w:rsidP="002018F4">
            <w:pPr>
              <w:rPr>
                <w:sz w:val="16"/>
                <w:szCs w:val="16"/>
              </w:rPr>
            </w:pPr>
            <w:r w:rsidRPr="00DE56B2">
              <w:rPr>
                <w:sz w:val="16"/>
                <w:szCs w:val="16"/>
              </w:rPr>
              <w:t>_ownedNodeEdgePoint</w:t>
            </w:r>
          </w:p>
        </w:tc>
        <w:tc>
          <w:tcPr>
            <w:tcW w:w="2977" w:type="dxa"/>
          </w:tcPr>
          <w:p w14:paraId="33FF538A" w14:textId="77777777" w:rsidR="005D0559" w:rsidRPr="00DE56B2" w:rsidRDefault="005D0559" w:rsidP="002018F4">
            <w:pPr>
              <w:rPr>
                <w:sz w:val="16"/>
                <w:szCs w:val="16"/>
              </w:rPr>
            </w:pPr>
            <w:r w:rsidRPr="00DE56B2">
              <w:rPr>
                <w:sz w:val="16"/>
                <w:szCs w:val="16"/>
              </w:rPr>
              <w:t>NodeEdgePoint</w:t>
            </w:r>
          </w:p>
        </w:tc>
        <w:tc>
          <w:tcPr>
            <w:tcW w:w="708" w:type="dxa"/>
          </w:tcPr>
          <w:p w14:paraId="65349E69"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EAE14B6" w14:textId="77777777" w:rsidR="005D0559" w:rsidRPr="00073611" w:rsidRDefault="005D0559" w:rsidP="002018F4">
            <w:pPr>
              <w:rPr>
                <w:color w:val="7030A0"/>
                <w:sz w:val="16"/>
                <w:szCs w:val="16"/>
              </w:rPr>
            </w:pPr>
            <w:r w:rsidRPr="00DE56B2">
              <w:rPr>
                <w:sz w:val="16"/>
                <w:szCs w:val="16"/>
              </w:rPr>
              <w:t>R</w:t>
            </w:r>
          </w:p>
        </w:tc>
        <w:tc>
          <w:tcPr>
            <w:tcW w:w="2697" w:type="dxa"/>
          </w:tcPr>
          <w:p w14:paraId="675D598A" w14:textId="77777777" w:rsidR="005D0559" w:rsidRPr="00073611" w:rsidRDefault="005D0559" w:rsidP="002018F4">
            <w:pPr>
              <w:spacing w:after="0"/>
              <w:rPr>
                <w:color w:val="7030A0"/>
                <w:sz w:val="16"/>
                <w:szCs w:val="16"/>
              </w:rPr>
            </w:pPr>
            <w:r>
              <w:rPr>
                <w:sz w:val="16"/>
                <w:szCs w:val="16"/>
              </w:rPr>
              <w:t>OpenInterfaceModelAttribute</w:t>
            </w:r>
          </w:p>
          <w:p w14:paraId="0340F1A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D836A6F" w14:textId="77777777" w:rsidR="005D0559" w:rsidRPr="00073611" w:rsidRDefault="005D0559" w:rsidP="002018F4">
            <w:pPr>
              <w:spacing w:after="0"/>
              <w:rPr>
                <w:color w:val="7030A0"/>
                <w:sz w:val="16"/>
                <w:szCs w:val="16"/>
              </w:rPr>
            </w:pPr>
            <w:r>
              <w:rPr>
                <w:sz w:val="16"/>
                <w:szCs w:val="16"/>
              </w:rPr>
              <w:t>OpenModelAttribute</w:t>
            </w:r>
          </w:p>
          <w:p w14:paraId="65970B33"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95A36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AB8F1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99E824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56BFA3C" w14:textId="77777777" w:rsidTr="002018F4">
        <w:trPr>
          <w:cantSplit/>
          <w:tblHeader w:val="0"/>
        </w:trPr>
        <w:tc>
          <w:tcPr>
            <w:tcW w:w="3114" w:type="dxa"/>
            <w:vMerge/>
          </w:tcPr>
          <w:p w14:paraId="3C4B8D8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3981DBCC" w14:textId="77777777" w:rsidR="005D0559" w:rsidRPr="00F24EA7" w:rsidRDefault="005D0559" w:rsidP="002018F4">
            <w:pPr>
              <w:rPr>
                <w:b/>
                <w:bCs/>
                <w:sz w:val="16"/>
                <w:szCs w:val="16"/>
              </w:rPr>
            </w:pPr>
            <w:r w:rsidRPr="00F24EA7">
              <w:rPr>
                <w:b/>
                <w:bCs/>
                <w:sz w:val="16"/>
                <w:szCs w:val="16"/>
              </w:rPr>
              <w:t>Description:</w:t>
            </w:r>
          </w:p>
          <w:p w14:paraId="45D9F3D5" w14:textId="77777777" w:rsidR="005D0559" w:rsidRPr="003A4BEA" w:rsidRDefault="005D0559" w:rsidP="002018F4">
            <w:pPr>
              <w:rPr>
                <w:sz w:val="16"/>
                <w:szCs w:val="16"/>
              </w:rPr>
            </w:pPr>
            <w:r w:rsidRPr="003A4BEA">
              <w:rPr>
                <w:sz w:val="16"/>
                <w:szCs w:val="16"/>
              </w:rPr>
              <w:t>The NEPs belonging to / owned by this Node. By convention, only the Node instances at the lowest partitioning level "own" the NEPs. In other words, each and every NEP instance is owned by a Node at the lowest partitioning level.</w:t>
            </w:r>
          </w:p>
        </w:tc>
      </w:tr>
      <w:tr w:rsidR="005D0559" w14:paraId="0FE5D4FF" w14:textId="77777777" w:rsidTr="002018F4">
        <w:trPr>
          <w:cantSplit/>
          <w:tblHeader w:val="0"/>
        </w:trPr>
        <w:tc>
          <w:tcPr>
            <w:tcW w:w="3114" w:type="dxa"/>
            <w:vMerge w:val="restart"/>
          </w:tcPr>
          <w:p w14:paraId="2A6BB10E" w14:textId="77777777" w:rsidR="005D0559" w:rsidRPr="00DE56B2" w:rsidRDefault="005D0559" w:rsidP="002018F4">
            <w:pPr>
              <w:rPr>
                <w:sz w:val="16"/>
                <w:szCs w:val="16"/>
              </w:rPr>
            </w:pPr>
            <w:r w:rsidRPr="00DE56B2">
              <w:rPr>
                <w:sz w:val="16"/>
                <w:szCs w:val="16"/>
              </w:rPr>
              <w:t>_aggregatedNodeEdgePoint</w:t>
            </w:r>
          </w:p>
        </w:tc>
        <w:tc>
          <w:tcPr>
            <w:tcW w:w="2977" w:type="dxa"/>
          </w:tcPr>
          <w:p w14:paraId="00743716" w14:textId="77777777" w:rsidR="005D0559" w:rsidRPr="00DE56B2" w:rsidRDefault="005D0559" w:rsidP="002018F4">
            <w:pPr>
              <w:rPr>
                <w:sz w:val="16"/>
                <w:szCs w:val="16"/>
              </w:rPr>
            </w:pPr>
            <w:r w:rsidRPr="00DE56B2">
              <w:rPr>
                <w:sz w:val="16"/>
                <w:szCs w:val="16"/>
              </w:rPr>
              <w:t>NodeEdgePoint</w:t>
            </w:r>
          </w:p>
        </w:tc>
        <w:tc>
          <w:tcPr>
            <w:tcW w:w="708" w:type="dxa"/>
          </w:tcPr>
          <w:p w14:paraId="05720809"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2AAE7DD" w14:textId="77777777" w:rsidR="005D0559" w:rsidRPr="00073611" w:rsidRDefault="005D0559" w:rsidP="002018F4">
            <w:pPr>
              <w:rPr>
                <w:color w:val="7030A0"/>
                <w:sz w:val="16"/>
                <w:szCs w:val="16"/>
              </w:rPr>
            </w:pPr>
            <w:r w:rsidRPr="00DE56B2">
              <w:rPr>
                <w:sz w:val="16"/>
                <w:szCs w:val="16"/>
              </w:rPr>
              <w:t>R</w:t>
            </w:r>
          </w:p>
        </w:tc>
        <w:tc>
          <w:tcPr>
            <w:tcW w:w="2697" w:type="dxa"/>
          </w:tcPr>
          <w:p w14:paraId="718DB6CC" w14:textId="77777777" w:rsidR="005D0559" w:rsidRPr="00073611" w:rsidRDefault="005D0559" w:rsidP="002018F4">
            <w:pPr>
              <w:spacing w:after="0"/>
              <w:rPr>
                <w:color w:val="7030A0"/>
                <w:sz w:val="16"/>
                <w:szCs w:val="16"/>
              </w:rPr>
            </w:pPr>
            <w:r>
              <w:rPr>
                <w:sz w:val="16"/>
                <w:szCs w:val="16"/>
              </w:rPr>
              <w:t>OpenInterfaceModelAttribute</w:t>
            </w:r>
          </w:p>
          <w:p w14:paraId="64AAA2C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1348724" w14:textId="77777777" w:rsidR="005D0559" w:rsidRPr="00073611" w:rsidRDefault="005D0559" w:rsidP="002018F4">
            <w:pPr>
              <w:spacing w:after="0"/>
              <w:rPr>
                <w:color w:val="7030A0"/>
                <w:sz w:val="16"/>
                <w:szCs w:val="16"/>
              </w:rPr>
            </w:pPr>
            <w:r>
              <w:rPr>
                <w:sz w:val="16"/>
                <w:szCs w:val="16"/>
              </w:rPr>
              <w:t>OpenModelAttribute</w:t>
            </w:r>
          </w:p>
          <w:p w14:paraId="57311C6F"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1CBC8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37A0D3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C59E65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A82102D" w14:textId="77777777" w:rsidTr="002018F4">
        <w:trPr>
          <w:cantSplit/>
          <w:tblHeader w:val="0"/>
        </w:trPr>
        <w:tc>
          <w:tcPr>
            <w:tcW w:w="3114" w:type="dxa"/>
            <w:vMerge/>
          </w:tcPr>
          <w:p w14:paraId="7F29021D"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3431DAD" w14:textId="77777777" w:rsidR="005D0559" w:rsidRPr="00F24EA7" w:rsidRDefault="005D0559" w:rsidP="002018F4">
            <w:pPr>
              <w:rPr>
                <w:b/>
                <w:bCs/>
                <w:sz w:val="16"/>
                <w:szCs w:val="16"/>
              </w:rPr>
            </w:pPr>
            <w:r w:rsidRPr="00F24EA7">
              <w:rPr>
                <w:b/>
                <w:bCs/>
                <w:sz w:val="16"/>
                <w:szCs w:val="16"/>
              </w:rPr>
              <w:t>Description:</w:t>
            </w:r>
          </w:p>
          <w:p w14:paraId="20D65B87" w14:textId="77777777" w:rsidR="005D0559" w:rsidRPr="003A4BEA" w:rsidRDefault="005D0559" w:rsidP="002018F4">
            <w:pPr>
              <w:rPr>
                <w:sz w:val="16"/>
                <w:szCs w:val="16"/>
              </w:rPr>
            </w:pPr>
            <w:r w:rsidRPr="003A4BEA">
              <w:rPr>
                <w:sz w:val="16"/>
                <w:szCs w:val="16"/>
              </w:rPr>
              <w:t>The NEPs aggregated by this Node. By convention, only the Node instances which are not at the lowest partitioning level "aggregate" the NEPs. In other words, each and every NEP instance is owned by a Node at the lowest partitioning level. A subset of NEP instances may be aggregated by Nodes at higher partitioning levels.</w:t>
            </w:r>
          </w:p>
        </w:tc>
      </w:tr>
      <w:tr w:rsidR="005D0559" w14:paraId="4C3466B7" w14:textId="77777777" w:rsidTr="002018F4">
        <w:trPr>
          <w:cantSplit/>
          <w:tblHeader w:val="0"/>
        </w:trPr>
        <w:tc>
          <w:tcPr>
            <w:tcW w:w="3114" w:type="dxa"/>
            <w:vMerge w:val="restart"/>
          </w:tcPr>
          <w:p w14:paraId="4AB368C9" w14:textId="77777777" w:rsidR="005D0559" w:rsidRPr="00DE56B2" w:rsidRDefault="005D0559" w:rsidP="002018F4">
            <w:pPr>
              <w:rPr>
                <w:sz w:val="16"/>
                <w:szCs w:val="16"/>
              </w:rPr>
            </w:pPr>
            <w:r w:rsidRPr="00DE56B2">
              <w:rPr>
                <w:sz w:val="16"/>
                <w:szCs w:val="16"/>
              </w:rPr>
              <w:lastRenderedPageBreak/>
              <w:t>_nodeRuleGroup</w:t>
            </w:r>
          </w:p>
        </w:tc>
        <w:tc>
          <w:tcPr>
            <w:tcW w:w="2977" w:type="dxa"/>
          </w:tcPr>
          <w:p w14:paraId="5FC7CA13" w14:textId="77777777" w:rsidR="005D0559" w:rsidRPr="00DE56B2" w:rsidRDefault="005D0559" w:rsidP="002018F4">
            <w:pPr>
              <w:rPr>
                <w:sz w:val="16"/>
                <w:szCs w:val="16"/>
              </w:rPr>
            </w:pPr>
            <w:r w:rsidRPr="00DE56B2">
              <w:rPr>
                <w:sz w:val="16"/>
                <w:szCs w:val="16"/>
              </w:rPr>
              <w:t>NodeRuleGroup</w:t>
            </w:r>
          </w:p>
        </w:tc>
        <w:tc>
          <w:tcPr>
            <w:tcW w:w="708" w:type="dxa"/>
          </w:tcPr>
          <w:p w14:paraId="0EA019B1"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F064629"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1EBE68D7" w14:textId="77777777" w:rsidR="005D0559" w:rsidRPr="00073611" w:rsidRDefault="005D0559" w:rsidP="002018F4">
            <w:pPr>
              <w:spacing w:after="0"/>
              <w:rPr>
                <w:color w:val="7030A0"/>
                <w:sz w:val="16"/>
                <w:szCs w:val="16"/>
              </w:rPr>
            </w:pPr>
            <w:r>
              <w:rPr>
                <w:sz w:val="16"/>
                <w:szCs w:val="16"/>
              </w:rPr>
              <w:t>OpenInterfaceModelAttribute</w:t>
            </w:r>
          </w:p>
          <w:p w14:paraId="09C8C0B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595362A" w14:textId="77777777" w:rsidR="005D0559" w:rsidRPr="00073611" w:rsidRDefault="005D0559" w:rsidP="002018F4">
            <w:pPr>
              <w:spacing w:after="0"/>
              <w:rPr>
                <w:color w:val="7030A0"/>
                <w:sz w:val="16"/>
                <w:szCs w:val="16"/>
              </w:rPr>
            </w:pPr>
            <w:r>
              <w:rPr>
                <w:sz w:val="16"/>
                <w:szCs w:val="16"/>
              </w:rPr>
              <w:t>OpenModelAttribute</w:t>
            </w:r>
          </w:p>
          <w:p w14:paraId="784BF0B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45EF8FF"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A8317F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3C3E7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D11FA2E" w14:textId="77777777" w:rsidTr="002018F4">
        <w:trPr>
          <w:cantSplit/>
          <w:tblHeader w:val="0"/>
        </w:trPr>
        <w:tc>
          <w:tcPr>
            <w:tcW w:w="3114" w:type="dxa"/>
            <w:vMerge/>
          </w:tcPr>
          <w:p w14:paraId="1155696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4B85B20" w14:textId="77777777" w:rsidR="005D0559" w:rsidRPr="00F24EA7" w:rsidRDefault="005D0559" w:rsidP="002018F4">
            <w:pPr>
              <w:rPr>
                <w:b/>
                <w:bCs/>
                <w:sz w:val="16"/>
                <w:szCs w:val="16"/>
              </w:rPr>
            </w:pPr>
            <w:r w:rsidRPr="00F24EA7">
              <w:rPr>
                <w:b/>
                <w:bCs/>
                <w:sz w:val="16"/>
                <w:szCs w:val="16"/>
              </w:rPr>
              <w:t>Description:</w:t>
            </w:r>
          </w:p>
          <w:p w14:paraId="7F8C8688" w14:textId="77777777" w:rsidR="005D0559" w:rsidRPr="003A4BEA" w:rsidRDefault="005D0559" w:rsidP="002018F4">
            <w:pPr>
              <w:rPr>
                <w:sz w:val="16"/>
                <w:szCs w:val="16"/>
              </w:rPr>
            </w:pPr>
            <w:r w:rsidRPr="003A4BEA">
              <w:rPr>
                <w:sz w:val="16"/>
                <w:szCs w:val="16"/>
              </w:rPr>
              <w:t>The Node rules applicable to this Node.</w:t>
            </w:r>
          </w:p>
        </w:tc>
      </w:tr>
      <w:tr w:rsidR="005D0559" w14:paraId="2AC5D2B7" w14:textId="77777777" w:rsidTr="002018F4">
        <w:trPr>
          <w:cantSplit/>
          <w:tblHeader w:val="0"/>
        </w:trPr>
        <w:tc>
          <w:tcPr>
            <w:tcW w:w="3114" w:type="dxa"/>
            <w:vMerge w:val="restart"/>
          </w:tcPr>
          <w:p w14:paraId="45B78A68" w14:textId="77777777" w:rsidR="005D0559" w:rsidRPr="00DE56B2" w:rsidRDefault="005D0559" w:rsidP="002018F4">
            <w:pPr>
              <w:rPr>
                <w:sz w:val="16"/>
                <w:szCs w:val="16"/>
              </w:rPr>
            </w:pPr>
            <w:r w:rsidRPr="00DE56B2">
              <w:rPr>
                <w:sz w:val="16"/>
                <w:szCs w:val="16"/>
              </w:rPr>
              <w:t>_encapTopology</w:t>
            </w:r>
          </w:p>
        </w:tc>
        <w:tc>
          <w:tcPr>
            <w:tcW w:w="2977" w:type="dxa"/>
          </w:tcPr>
          <w:p w14:paraId="2D458D80" w14:textId="77777777" w:rsidR="005D0559" w:rsidRPr="00DE56B2" w:rsidRDefault="005D0559" w:rsidP="002018F4">
            <w:pPr>
              <w:rPr>
                <w:sz w:val="16"/>
                <w:szCs w:val="16"/>
              </w:rPr>
            </w:pPr>
            <w:r w:rsidRPr="00DE56B2">
              <w:rPr>
                <w:sz w:val="16"/>
                <w:szCs w:val="16"/>
              </w:rPr>
              <w:t>Topology</w:t>
            </w:r>
          </w:p>
        </w:tc>
        <w:tc>
          <w:tcPr>
            <w:tcW w:w="708" w:type="dxa"/>
          </w:tcPr>
          <w:p w14:paraId="6052398B"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D7685BA" w14:textId="77777777" w:rsidR="005D0559" w:rsidRPr="00073611" w:rsidRDefault="005D0559" w:rsidP="002018F4">
            <w:pPr>
              <w:rPr>
                <w:color w:val="7030A0"/>
                <w:sz w:val="16"/>
                <w:szCs w:val="16"/>
              </w:rPr>
            </w:pPr>
            <w:r w:rsidRPr="00DE56B2">
              <w:rPr>
                <w:sz w:val="16"/>
                <w:szCs w:val="16"/>
              </w:rPr>
              <w:t>R</w:t>
            </w:r>
          </w:p>
        </w:tc>
        <w:tc>
          <w:tcPr>
            <w:tcW w:w="2697" w:type="dxa"/>
          </w:tcPr>
          <w:p w14:paraId="56F5108D" w14:textId="77777777" w:rsidR="005D0559" w:rsidRPr="00073611" w:rsidRDefault="005D0559" w:rsidP="002018F4">
            <w:pPr>
              <w:spacing w:after="0"/>
              <w:rPr>
                <w:color w:val="7030A0"/>
                <w:sz w:val="16"/>
                <w:szCs w:val="16"/>
              </w:rPr>
            </w:pPr>
            <w:r>
              <w:rPr>
                <w:sz w:val="16"/>
                <w:szCs w:val="16"/>
              </w:rPr>
              <w:t>OpenInterfaceModelAttribute</w:t>
            </w:r>
          </w:p>
          <w:p w14:paraId="1288E53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8CE295A" w14:textId="77777777" w:rsidR="005D0559" w:rsidRPr="00073611" w:rsidRDefault="005D0559" w:rsidP="002018F4">
            <w:pPr>
              <w:spacing w:after="0"/>
              <w:rPr>
                <w:color w:val="7030A0"/>
                <w:sz w:val="16"/>
                <w:szCs w:val="16"/>
              </w:rPr>
            </w:pPr>
            <w:r>
              <w:rPr>
                <w:sz w:val="16"/>
                <w:szCs w:val="16"/>
              </w:rPr>
              <w:t>OpenModelAttribute</w:t>
            </w:r>
          </w:p>
          <w:p w14:paraId="08152848"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B709AE"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EFB228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68E92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1FF328C" w14:textId="77777777" w:rsidTr="002018F4">
        <w:trPr>
          <w:cantSplit/>
          <w:tblHeader w:val="0"/>
        </w:trPr>
        <w:tc>
          <w:tcPr>
            <w:tcW w:w="3114" w:type="dxa"/>
            <w:vMerge/>
          </w:tcPr>
          <w:p w14:paraId="023183E3"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09D40EE" w14:textId="77777777" w:rsidR="005D0559" w:rsidRPr="00F24EA7" w:rsidRDefault="005D0559" w:rsidP="002018F4">
            <w:pPr>
              <w:rPr>
                <w:b/>
                <w:bCs/>
                <w:sz w:val="16"/>
                <w:szCs w:val="16"/>
              </w:rPr>
            </w:pPr>
            <w:r w:rsidRPr="00F24EA7">
              <w:rPr>
                <w:b/>
                <w:bCs/>
                <w:sz w:val="16"/>
                <w:szCs w:val="16"/>
              </w:rPr>
              <w:t>Description:</w:t>
            </w:r>
          </w:p>
          <w:p w14:paraId="6BD0BD68" w14:textId="77777777" w:rsidR="005D0559" w:rsidRPr="003A4BEA" w:rsidRDefault="005D0559" w:rsidP="002018F4">
            <w:pPr>
              <w:rPr>
                <w:sz w:val="16"/>
                <w:szCs w:val="16"/>
              </w:rPr>
            </w:pPr>
            <w:r w:rsidRPr="003A4BEA">
              <w:rPr>
                <w:sz w:val="16"/>
                <w:szCs w:val="16"/>
              </w:rPr>
              <w:t>A Node may encapsulate one Topology instance, which in turn encompasses Nodes at lower partitioning level.</w:t>
            </w:r>
          </w:p>
        </w:tc>
      </w:tr>
      <w:tr w:rsidR="005D0559" w14:paraId="5110B6FC" w14:textId="77777777" w:rsidTr="002018F4">
        <w:trPr>
          <w:cantSplit/>
          <w:tblHeader w:val="0"/>
        </w:trPr>
        <w:tc>
          <w:tcPr>
            <w:tcW w:w="3114" w:type="dxa"/>
            <w:vMerge w:val="restart"/>
          </w:tcPr>
          <w:p w14:paraId="7642F0C2" w14:textId="77777777" w:rsidR="005D0559" w:rsidRPr="00DE56B2" w:rsidRDefault="005D0559" w:rsidP="002018F4">
            <w:pPr>
              <w:rPr>
                <w:sz w:val="16"/>
                <w:szCs w:val="16"/>
              </w:rPr>
            </w:pPr>
            <w:r w:rsidRPr="00DE56B2">
              <w:rPr>
                <w:sz w:val="16"/>
                <w:szCs w:val="16"/>
              </w:rPr>
              <w:t>_state</w:t>
            </w:r>
          </w:p>
        </w:tc>
        <w:tc>
          <w:tcPr>
            <w:tcW w:w="2977" w:type="dxa"/>
          </w:tcPr>
          <w:p w14:paraId="011B42C2" w14:textId="77777777" w:rsidR="005D0559" w:rsidRPr="00DE56B2" w:rsidRDefault="005D0559" w:rsidP="002018F4">
            <w:pPr>
              <w:rPr>
                <w:sz w:val="16"/>
                <w:szCs w:val="16"/>
              </w:rPr>
            </w:pPr>
            <w:r w:rsidRPr="00DE56B2">
              <w:rPr>
                <w:sz w:val="16"/>
                <w:szCs w:val="16"/>
              </w:rPr>
              <w:t>AdminStatePac</w:t>
            </w:r>
          </w:p>
        </w:tc>
        <w:tc>
          <w:tcPr>
            <w:tcW w:w="708" w:type="dxa"/>
          </w:tcPr>
          <w:p w14:paraId="0DDCBEC2"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688EC761" w14:textId="77777777" w:rsidR="005D0559" w:rsidRPr="00073611" w:rsidRDefault="005D0559" w:rsidP="002018F4">
            <w:pPr>
              <w:rPr>
                <w:color w:val="7030A0"/>
                <w:sz w:val="16"/>
                <w:szCs w:val="16"/>
              </w:rPr>
            </w:pPr>
            <w:r w:rsidRPr="00DE56B2">
              <w:rPr>
                <w:sz w:val="16"/>
                <w:szCs w:val="16"/>
              </w:rPr>
              <w:t>R</w:t>
            </w:r>
          </w:p>
        </w:tc>
        <w:tc>
          <w:tcPr>
            <w:tcW w:w="2697" w:type="dxa"/>
          </w:tcPr>
          <w:p w14:paraId="4883D4B4" w14:textId="77777777" w:rsidR="005D0559" w:rsidRPr="00073611" w:rsidRDefault="005D0559" w:rsidP="002018F4">
            <w:pPr>
              <w:spacing w:after="0"/>
              <w:rPr>
                <w:color w:val="7030A0"/>
                <w:sz w:val="16"/>
                <w:szCs w:val="16"/>
              </w:rPr>
            </w:pPr>
            <w:r>
              <w:rPr>
                <w:sz w:val="16"/>
                <w:szCs w:val="16"/>
              </w:rPr>
              <w:t>OpenInterfaceModelAttribute</w:t>
            </w:r>
          </w:p>
          <w:p w14:paraId="0483D45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074A926" w14:textId="77777777" w:rsidR="005D0559" w:rsidRPr="00073611" w:rsidRDefault="005D0559" w:rsidP="002018F4">
            <w:pPr>
              <w:spacing w:after="0"/>
              <w:rPr>
                <w:color w:val="7030A0"/>
                <w:sz w:val="16"/>
                <w:szCs w:val="16"/>
              </w:rPr>
            </w:pPr>
            <w:r>
              <w:rPr>
                <w:sz w:val="16"/>
                <w:szCs w:val="16"/>
              </w:rPr>
              <w:t>OpenModelAttribute</w:t>
            </w:r>
          </w:p>
          <w:p w14:paraId="2689F77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E74FD9"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EEF37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AFF594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B3903CB" w14:textId="77777777" w:rsidTr="002018F4">
        <w:trPr>
          <w:cantSplit/>
          <w:tblHeader w:val="0"/>
        </w:trPr>
        <w:tc>
          <w:tcPr>
            <w:tcW w:w="3114" w:type="dxa"/>
            <w:vMerge/>
          </w:tcPr>
          <w:p w14:paraId="0948B240"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4EAE66A" w14:textId="77777777" w:rsidR="005D0559" w:rsidRPr="00F24EA7" w:rsidRDefault="005D0559" w:rsidP="002018F4">
            <w:pPr>
              <w:rPr>
                <w:b/>
                <w:bCs/>
                <w:sz w:val="16"/>
                <w:szCs w:val="16"/>
              </w:rPr>
            </w:pPr>
            <w:r w:rsidRPr="00F24EA7">
              <w:rPr>
                <w:b/>
                <w:bCs/>
                <w:sz w:val="16"/>
                <w:szCs w:val="16"/>
              </w:rPr>
              <w:t>Description:</w:t>
            </w:r>
          </w:p>
          <w:p w14:paraId="02964DF3" w14:textId="77777777" w:rsidR="005D0559" w:rsidRPr="003A4BEA" w:rsidRDefault="005D0559" w:rsidP="002018F4">
            <w:pPr>
              <w:rPr>
                <w:sz w:val="16"/>
                <w:szCs w:val="16"/>
              </w:rPr>
            </w:pPr>
            <w:r w:rsidRPr="003A4BEA">
              <w:rPr>
                <w:sz w:val="16"/>
                <w:szCs w:val="16"/>
              </w:rPr>
              <w:t>The Node status information.</w:t>
            </w:r>
          </w:p>
        </w:tc>
      </w:tr>
      <w:tr w:rsidR="005D0559" w14:paraId="5E308538" w14:textId="77777777" w:rsidTr="002018F4">
        <w:trPr>
          <w:cantSplit/>
          <w:tblHeader w:val="0"/>
        </w:trPr>
        <w:tc>
          <w:tcPr>
            <w:tcW w:w="3114" w:type="dxa"/>
            <w:vMerge w:val="restart"/>
          </w:tcPr>
          <w:p w14:paraId="35537C82" w14:textId="77777777" w:rsidR="005D0559" w:rsidRPr="00DE56B2" w:rsidRDefault="005D0559" w:rsidP="002018F4">
            <w:pPr>
              <w:rPr>
                <w:sz w:val="16"/>
                <w:szCs w:val="16"/>
              </w:rPr>
            </w:pPr>
            <w:r w:rsidRPr="00DE56B2">
              <w:rPr>
                <w:sz w:val="16"/>
                <w:szCs w:val="16"/>
              </w:rPr>
              <w:t>_transferCapacity</w:t>
            </w:r>
          </w:p>
        </w:tc>
        <w:tc>
          <w:tcPr>
            <w:tcW w:w="2977" w:type="dxa"/>
          </w:tcPr>
          <w:p w14:paraId="5EDC5813" w14:textId="77777777" w:rsidR="005D0559" w:rsidRPr="00DE56B2" w:rsidRDefault="005D0559" w:rsidP="002018F4">
            <w:pPr>
              <w:rPr>
                <w:sz w:val="16"/>
                <w:szCs w:val="16"/>
              </w:rPr>
            </w:pPr>
            <w:r w:rsidRPr="00DE56B2">
              <w:rPr>
                <w:sz w:val="16"/>
                <w:szCs w:val="16"/>
              </w:rPr>
              <w:t>CapacityPac</w:t>
            </w:r>
          </w:p>
        </w:tc>
        <w:tc>
          <w:tcPr>
            <w:tcW w:w="708" w:type="dxa"/>
          </w:tcPr>
          <w:p w14:paraId="462BAA5E"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1433AD58" w14:textId="77777777" w:rsidR="005D0559" w:rsidRPr="00073611" w:rsidRDefault="005D0559" w:rsidP="002018F4">
            <w:pPr>
              <w:rPr>
                <w:color w:val="7030A0"/>
                <w:sz w:val="16"/>
                <w:szCs w:val="16"/>
              </w:rPr>
            </w:pPr>
            <w:r w:rsidRPr="00DE56B2">
              <w:rPr>
                <w:sz w:val="16"/>
                <w:szCs w:val="16"/>
              </w:rPr>
              <w:t>R</w:t>
            </w:r>
          </w:p>
        </w:tc>
        <w:tc>
          <w:tcPr>
            <w:tcW w:w="2697" w:type="dxa"/>
          </w:tcPr>
          <w:p w14:paraId="1D8DD09A" w14:textId="77777777" w:rsidR="005D0559" w:rsidRPr="00073611" w:rsidRDefault="005D0559" w:rsidP="002018F4">
            <w:pPr>
              <w:spacing w:after="0"/>
              <w:rPr>
                <w:color w:val="7030A0"/>
                <w:sz w:val="16"/>
                <w:szCs w:val="16"/>
              </w:rPr>
            </w:pPr>
            <w:r>
              <w:rPr>
                <w:sz w:val="16"/>
                <w:szCs w:val="16"/>
              </w:rPr>
              <w:t>OpenInterfaceModelAttribute</w:t>
            </w:r>
          </w:p>
          <w:p w14:paraId="6488704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148F0F8" w14:textId="77777777" w:rsidR="005D0559" w:rsidRPr="00073611" w:rsidRDefault="005D0559" w:rsidP="002018F4">
            <w:pPr>
              <w:spacing w:after="0"/>
              <w:rPr>
                <w:color w:val="7030A0"/>
                <w:sz w:val="16"/>
                <w:szCs w:val="16"/>
              </w:rPr>
            </w:pPr>
            <w:r>
              <w:rPr>
                <w:sz w:val="16"/>
                <w:szCs w:val="16"/>
              </w:rPr>
              <w:t>OpenModelAttribute</w:t>
            </w:r>
          </w:p>
          <w:p w14:paraId="4651405F"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61F5407"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AE7706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BCEF8E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383C6EA" w14:textId="77777777" w:rsidTr="002018F4">
        <w:trPr>
          <w:cantSplit/>
          <w:tblHeader w:val="0"/>
        </w:trPr>
        <w:tc>
          <w:tcPr>
            <w:tcW w:w="3114" w:type="dxa"/>
            <w:vMerge/>
          </w:tcPr>
          <w:p w14:paraId="0673AF7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F1FB802" w14:textId="77777777" w:rsidR="005D0559" w:rsidRPr="00F24EA7" w:rsidRDefault="005D0559" w:rsidP="002018F4">
            <w:pPr>
              <w:rPr>
                <w:b/>
                <w:bCs/>
                <w:sz w:val="16"/>
                <w:szCs w:val="16"/>
              </w:rPr>
            </w:pPr>
            <w:r w:rsidRPr="00F24EA7">
              <w:rPr>
                <w:b/>
                <w:bCs/>
                <w:sz w:val="16"/>
                <w:szCs w:val="16"/>
              </w:rPr>
              <w:t>Description:</w:t>
            </w:r>
          </w:p>
          <w:p w14:paraId="1EE2F2A8" w14:textId="77777777" w:rsidR="005D0559" w:rsidRPr="003A4BEA" w:rsidRDefault="005D0559" w:rsidP="002018F4">
            <w:pPr>
              <w:rPr>
                <w:sz w:val="16"/>
                <w:szCs w:val="16"/>
              </w:rPr>
            </w:pPr>
            <w:r w:rsidRPr="003A4BEA">
              <w:rPr>
                <w:sz w:val="16"/>
                <w:szCs w:val="16"/>
              </w:rPr>
              <w:t>The transfer capacity of the Node.</w:t>
            </w:r>
          </w:p>
        </w:tc>
      </w:tr>
      <w:tr w:rsidR="005D0559" w14:paraId="158A7D99" w14:textId="77777777" w:rsidTr="002018F4">
        <w:trPr>
          <w:cantSplit/>
          <w:tblHeader w:val="0"/>
        </w:trPr>
        <w:tc>
          <w:tcPr>
            <w:tcW w:w="3114" w:type="dxa"/>
            <w:vMerge w:val="restart"/>
          </w:tcPr>
          <w:p w14:paraId="7172B51A" w14:textId="77777777" w:rsidR="005D0559" w:rsidRPr="00DE56B2" w:rsidRDefault="005D0559" w:rsidP="002018F4">
            <w:pPr>
              <w:rPr>
                <w:sz w:val="16"/>
                <w:szCs w:val="16"/>
              </w:rPr>
            </w:pPr>
            <w:r w:rsidRPr="00DE56B2">
              <w:rPr>
                <w:sz w:val="16"/>
                <w:szCs w:val="16"/>
              </w:rPr>
              <w:t>_transferCost</w:t>
            </w:r>
          </w:p>
        </w:tc>
        <w:tc>
          <w:tcPr>
            <w:tcW w:w="2977" w:type="dxa"/>
          </w:tcPr>
          <w:p w14:paraId="589AAC31" w14:textId="77777777" w:rsidR="005D0559" w:rsidRPr="00DE56B2" w:rsidRDefault="005D0559" w:rsidP="002018F4">
            <w:pPr>
              <w:rPr>
                <w:sz w:val="16"/>
                <w:szCs w:val="16"/>
              </w:rPr>
            </w:pPr>
            <w:r w:rsidRPr="00DE56B2">
              <w:rPr>
                <w:sz w:val="16"/>
                <w:szCs w:val="16"/>
              </w:rPr>
              <w:t>TransferCostPac</w:t>
            </w:r>
          </w:p>
        </w:tc>
        <w:tc>
          <w:tcPr>
            <w:tcW w:w="708" w:type="dxa"/>
          </w:tcPr>
          <w:p w14:paraId="40CCB67B"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8816EFE" w14:textId="77777777" w:rsidR="005D0559" w:rsidRPr="00073611" w:rsidRDefault="005D0559" w:rsidP="002018F4">
            <w:pPr>
              <w:rPr>
                <w:color w:val="7030A0"/>
                <w:sz w:val="16"/>
                <w:szCs w:val="16"/>
              </w:rPr>
            </w:pPr>
            <w:r w:rsidRPr="00DE56B2">
              <w:rPr>
                <w:sz w:val="16"/>
                <w:szCs w:val="16"/>
              </w:rPr>
              <w:t>R</w:t>
            </w:r>
          </w:p>
        </w:tc>
        <w:tc>
          <w:tcPr>
            <w:tcW w:w="2697" w:type="dxa"/>
          </w:tcPr>
          <w:p w14:paraId="688BC5BC" w14:textId="77777777" w:rsidR="005D0559" w:rsidRPr="00073611" w:rsidRDefault="005D0559" w:rsidP="002018F4">
            <w:pPr>
              <w:spacing w:after="0"/>
              <w:rPr>
                <w:color w:val="7030A0"/>
                <w:sz w:val="16"/>
                <w:szCs w:val="16"/>
              </w:rPr>
            </w:pPr>
            <w:r>
              <w:rPr>
                <w:sz w:val="16"/>
                <w:szCs w:val="16"/>
              </w:rPr>
              <w:t>OpenInterfaceModelAttribute</w:t>
            </w:r>
          </w:p>
          <w:p w14:paraId="552DB7B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5EE5321" w14:textId="77777777" w:rsidR="005D0559" w:rsidRPr="00073611" w:rsidRDefault="005D0559" w:rsidP="002018F4">
            <w:pPr>
              <w:spacing w:after="0"/>
              <w:rPr>
                <w:color w:val="7030A0"/>
                <w:sz w:val="16"/>
                <w:szCs w:val="16"/>
              </w:rPr>
            </w:pPr>
            <w:r>
              <w:rPr>
                <w:sz w:val="16"/>
                <w:szCs w:val="16"/>
              </w:rPr>
              <w:t>OpenModelAttribute</w:t>
            </w:r>
          </w:p>
          <w:p w14:paraId="32F7FCCB"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A9CF7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389BCC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1C44D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1A144AE" w14:textId="77777777" w:rsidTr="002018F4">
        <w:trPr>
          <w:cantSplit/>
          <w:tblHeader w:val="0"/>
        </w:trPr>
        <w:tc>
          <w:tcPr>
            <w:tcW w:w="3114" w:type="dxa"/>
            <w:vMerge/>
          </w:tcPr>
          <w:p w14:paraId="7D01099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BDA73E6" w14:textId="77777777" w:rsidR="005D0559" w:rsidRPr="00F24EA7" w:rsidRDefault="005D0559" w:rsidP="002018F4">
            <w:pPr>
              <w:rPr>
                <w:b/>
                <w:bCs/>
                <w:sz w:val="16"/>
                <w:szCs w:val="16"/>
              </w:rPr>
            </w:pPr>
            <w:r w:rsidRPr="00F24EA7">
              <w:rPr>
                <w:b/>
                <w:bCs/>
                <w:sz w:val="16"/>
                <w:szCs w:val="16"/>
              </w:rPr>
              <w:t>Description:</w:t>
            </w:r>
          </w:p>
          <w:p w14:paraId="769D0A4E" w14:textId="77777777" w:rsidR="005D0559" w:rsidRPr="003A4BEA" w:rsidRDefault="005D0559" w:rsidP="002018F4">
            <w:pPr>
              <w:rPr>
                <w:sz w:val="16"/>
                <w:szCs w:val="16"/>
              </w:rPr>
            </w:pPr>
            <w:r w:rsidRPr="003A4BEA">
              <w:rPr>
                <w:sz w:val="16"/>
                <w:szCs w:val="16"/>
              </w:rPr>
              <w:t>The transfer cost of the Node.</w:t>
            </w:r>
          </w:p>
        </w:tc>
      </w:tr>
      <w:tr w:rsidR="005D0559" w14:paraId="1390AB20" w14:textId="77777777" w:rsidTr="002018F4">
        <w:trPr>
          <w:cantSplit/>
          <w:tblHeader w:val="0"/>
        </w:trPr>
        <w:tc>
          <w:tcPr>
            <w:tcW w:w="3114" w:type="dxa"/>
            <w:vMerge w:val="restart"/>
          </w:tcPr>
          <w:p w14:paraId="22D481E2" w14:textId="77777777" w:rsidR="005D0559" w:rsidRPr="00DE56B2" w:rsidRDefault="005D0559" w:rsidP="002018F4">
            <w:pPr>
              <w:rPr>
                <w:sz w:val="16"/>
                <w:szCs w:val="16"/>
              </w:rPr>
            </w:pPr>
            <w:r w:rsidRPr="00DE56B2">
              <w:rPr>
                <w:sz w:val="16"/>
                <w:szCs w:val="16"/>
              </w:rPr>
              <w:t>_transferIntegrity</w:t>
            </w:r>
          </w:p>
        </w:tc>
        <w:tc>
          <w:tcPr>
            <w:tcW w:w="2977" w:type="dxa"/>
          </w:tcPr>
          <w:p w14:paraId="4D877732" w14:textId="77777777" w:rsidR="005D0559" w:rsidRPr="00DE56B2" w:rsidRDefault="005D0559" w:rsidP="002018F4">
            <w:pPr>
              <w:rPr>
                <w:sz w:val="16"/>
                <w:szCs w:val="16"/>
              </w:rPr>
            </w:pPr>
            <w:r w:rsidRPr="00DE56B2">
              <w:rPr>
                <w:sz w:val="16"/>
                <w:szCs w:val="16"/>
              </w:rPr>
              <w:t>TransferIntegrityPac</w:t>
            </w:r>
          </w:p>
        </w:tc>
        <w:tc>
          <w:tcPr>
            <w:tcW w:w="708" w:type="dxa"/>
          </w:tcPr>
          <w:p w14:paraId="60F49211"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19470B1" w14:textId="77777777" w:rsidR="005D0559" w:rsidRPr="00073611" w:rsidRDefault="005D0559" w:rsidP="002018F4">
            <w:pPr>
              <w:rPr>
                <w:color w:val="7030A0"/>
                <w:sz w:val="16"/>
                <w:szCs w:val="16"/>
              </w:rPr>
            </w:pPr>
            <w:r w:rsidRPr="00DE56B2">
              <w:rPr>
                <w:sz w:val="16"/>
                <w:szCs w:val="16"/>
              </w:rPr>
              <w:t>R</w:t>
            </w:r>
          </w:p>
        </w:tc>
        <w:tc>
          <w:tcPr>
            <w:tcW w:w="2697" w:type="dxa"/>
          </w:tcPr>
          <w:p w14:paraId="56B3F9F6" w14:textId="77777777" w:rsidR="005D0559" w:rsidRPr="00073611" w:rsidRDefault="005D0559" w:rsidP="002018F4">
            <w:pPr>
              <w:spacing w:after="0"/>
              <w:rPr>
                <w:color w:val="7030A0"/>
                <w:sz w:val="16"/>
                <w:szCs w:val="16"/>
              </w:rPr>
            </w:pPr>
            <w:r>
              <w:rPr>
                <w:sz w:val="16"/>
                <w:szCs w:val="16"/>
              </w:rPr>
              <w:t>OpenInterfaceModelAttribute</w:t>
            </w:r>
          </w:p>
          <w:p w14:paraId="51892D0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6915D82" w14:textId="77777777" w:rsidR="005D0559" w:rsidRPr="00073611" w:rsidRDefault="005D0559" w:rsidP="002018F4">
            <w:pPr>
              <w:spacing w:after="0"/>
              <w:rPr>
                <w:color w:val="7030A0"/>
                <w:sz w:val="16"/>
                <w:szCs w:val="16"/>
              </w:rPr>
            </w:pPr>
            <w:r>
              <w:rPr>
                <w:sz w:val="16"/>
                <w:szCs w:val="16"/>
              </w:rPr>
              <w:t>OpenModelAttribute</w:t>
            </w:r>
          </w:p>
          <w:p w14:paraId="61BCF048"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85AF2DE"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423FA0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3BAE0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4898EA4" w14:textId="77777777" w:rsidTr="002018F4">
        <w:trPr>
          <w:cantSplit/>
          <w:tblHeader w:val="0"/>
        </w:trPr>
        <w:tc>
          <w:tcPr>
            <w:tcW w:w="3114" w:type="dxa"/>
            <w:vMerge/>
          </w:tcPr>
          <w:p w14:paraId="300196E9"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8072988" w14:textId="77777777" w:rsidR="005D0559" w:rsidRPr="00F24EA7" w:rsidRDefault="005D0559" w:rsidP="002018F4">
            <w:pPr>
              <w:rPr>
                <w:b/>
                <w:bCs/>
                <w:sz w:val="16"/>
                <w:szCs w:val="16"/>
              </w:rPr>
            </w:pPr>
            <w:r w:rsidRPr="00F24EA7">
              <w:rPr>
                <w:b/>
                <w:bCs/>
                <w:sz w:val="16"/>
                <w:szCs w:val="16"/>
              </w:rPr>
              <w:t>Description:</w:t>
            </w:r>
          </w:p>
          <w:p w14:paraId="55D12BC9" w14:textId="77777777" w:rsidR="005D0559" w:rsidRPr="003A4BEA" w:rsidRDefault="005D0559" w:rsidP="002018F4">
            <w:pPr>
              <w:rPr>
                <w:sz w:val="16"/>
                <w:szCs w:val="16"/>
              </w:rPr>
            </w:pPr>
            <w:r w:rsidRPr="003A4BEA">
              <w:rPr>
                <w:sz w:val="16"/>
                <w:szCs w:val="16"/>
              </w:rPr>
              <w:t>The transfer integrity of the Node.</w:t>
            </w:r>
          </w:p>
        </w:tc>
      </w:tr>
      <w:tr w:rsidR="005D0559" w14:paraId="7F8DEEDA" w14:textId="77777777" w:rsidTr="002018F4">
        <w:trPr>
          <w:cantSplit/>
          <w:tblHeader w:val="0"/>
        </w:trPr>
        <w:tc>
          <w:tcPr>
            <w:tcW w:w="3114" w:type="dxa"/>
            <w:vMerge w:val="restart"/>
          </w:tcPr>
          <w:p w14:paraId="3C321480" w14:textId="77777777" w:rsidR="005D0559" w:rsidRPr="00DE56B2" w:rsidRDefault="005D0559" w:rsidP="002018F4">
            <w:pPr>
              <w:rPr>
                <w:sz w:val="16"/>
                <w:szCs w:val="16"/>
              </w:rPr>
            </w:pPr>
            <w:r w:rsidRPr="00DE56B2">
              <w:rPr>
                <w:sz w:val="16"/>
                <w:szCs w:val="16"/>
              </w:rPr>
              <w:t>_transferTiming</w:t>
            </w:r>
          </w:p>
        </w:tc>
        <w:tc>
          <w:tcPr>
            <w:tcW w:w="2977" w:type="dxa"/>
          </w:tcPr>
          <w:p w14:paraId="6849540E" w14:textId="77777777" w:rsidR="005D0559" w:rsidRPr="00DE56B2" w:rsidRDefault="005D0559" w:rsidP="002018F4">
            <w:pPr>
              <w:rPr>
                <w:sz w:val="16"/>
                <w:szCs w:val="16"/>
              </w:rPr>
            </w:pPr>
            <w:r w:rsidRPr="00DE56B2">
              <w:rPr>
                <w:sz w:val="16"/>
                <w:szCs w:val="16"/>
              </w:rPr>
              <w:t>TransferTimingPac</w:t>
            </w:r>
          </w:p>
        </w:tc>
        <w:tc>
          <w:tcPr>
            <w:tcW w:w="708" w:type="dxa"/>
          </w:tcPr>
          <w:p w14:paraId="602A89F5"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AFB52EB" w14:textId="77777777" w:rsidR="005D0559" w:rsidRPr="00073611" w:rsidRDefault="005D0559" w:rsidP="002018F4">
            <w:pPr>
              <w:rPr>
                <w:color w:val="7030A0"/>
                <w:sz w:val="16"/>
                <w:szCs w:val="16"/>
              </w:rPr>
            </w:pPr>
            <w:r w:rsidRPr="00DE56B2">
              <w:rPr>
                <w:sz w:val="16"/>
                <w:szCs w:val="16"/>
              </w:rPr>
              <w:t>R</w:t>
            </w:r>
          </w:p>
        </w:tc>
        <w:tc>
          <w:tcPr>
            <w:tcW w:w="2697" w:type="dxa"/>
          </w:tcPr>
          <w:p w14:paraId="76A8F62E" w14:textId="77777777" w:rsidR="005D0559" w:rsidRPr="00073611" w:rsidRDefault="005D0559" w:rsidP="002018F4">
            <w:pPr>
              <w:spacing w:after="0"/>
              <w:rPr>
                <w:color w:val="7030A0"/>
                <w:sz w:val="16"/>
                <w:szCs w:val="16"/>
              </w:rPr>
            </w:pPr>
            <w:r>
              <w:rPr>
                <w:sz w:val="16"/>
                <w:szCs w:val="16"/>
              </w:rPr>
              <w:t>OpenInterfaceModelAttribute</w:t>
            </w:r>
          </w:p>
          <w:p w14:paraId="4AF949B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88E710F" w14:textId="77777777" w:rsidR="005D0559" w:rsidRPr="00073611" w:rsidRDefault="005D0559" w:rsidP="002018F4">
            <w:pPr>
              <w:spacing w:after="0"/>
              <w:rPr>
                <w:color w:val="7030A0"/>
                <w:sz w:val="16"/>
                <w:szCs w:val="16"/>
              </w:rPr>
            </w:pPr>
            <w:r>
              <w:rPr>
                <w:sz w:val="16"/>
                <w:szCs w:val="16"/>
              </w:rPr>
              <w:t>OpenModelAttribute</w:t>
            </w:r>
          </w:p>
          <w:p w14:paraId="6B943C64"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DDB068"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C544C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ED16B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171854CF" w14:textId="77777777" w:rsidTr="002018F4">
        <w:trPr>
          <w:cantSplit/>
          <w:tblHeader w:val="0"/>
        </w:trPr>
        <w:tc>
          <w:tcPr>
            <w:tcW w:w="3114" w:type="dxa"/>
            <w:vMerge/>
          </w:tcPr>
          <w:p w14:paraId="0311291F"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463417C" w14:textId="77777777" w:rsidR="005D0559" w:rsidRPr="00F24EA7" w:rsidRDefault="005D0559" w:rsidP="002018F4">
            <w:pPr>
              <w:rPr>
                <w:b/>
                <w:bCs/>
                <w:sz w:val="16"/>
                <w:szCs w:val="16"/>
              </w:rPr>
            </w:pPr>
            <w:r w:rsidRPr="00F24EA7">
              <w:rPr>
                <w:b/>
                <w:bCs/>
                <w:sz w:val="16"/>
                <w:szCs w:val="16"/>
              </w:rPr>
              <w:t>Description:</w:t>
            </w:r>
          </w:p>
          <w:p w14:paraId="2ED406DF" w14:textId="77777777" w:rsidR="005D0559" w:rsidRPr="003A4BEA" w:rsidRDefault="005D0559" w:rsidP="002018F4">
            <w:pPr>
              <w:rPr>
                <w:sz w:val="16"/>
                <w:szCs w:val="16"/>
              </w:rPr>
            </w:pPr>
            <w:r w:rsidRPr="003A4BEA">
              <w:rPr>
                <w:sz w:val="16"/>
                <w:szCs w:val="16"/>
              </w:rPr>
              <w:t>The transfer timing of the Node.</w:t>
            </w:r>
          </w:p>
        </w:tc>
      </w:tr>
      <w:tr w:rsidR="005D0559" w14:paraId="16A4DD1C" w14:textId="77777777" w:rsidTr="002018F4">
        <w:trPr>
          <w:cantSplit/>
          <w:tblHeader w:val="0"/>
        </w:trPr>
        <w:tc>
          <w:tcPr>
            <w:tcW w:w="3114" w:type="dxa"/>
            <w:vMerge w:val="restart"/>
          </w:tcPr>
          <w:p w14:paraId="1B7A3ABB" w14:textId="77777777" w:rsidR="005D0559" w:rsidRPr="00DE56B2" w:rsidRDefault="005D0559" w:rsidP="002018F4">
            <w:pPr>
              <w:rPr>
                <w:sz w:val="16"/>
                <w:szCs w:val="16"/>
              </w:rPr>
            </w:pPr>
            <w:r w:rsidRPr="00DE56B2">
              <w:rPr>
                <w:sz w:val="16"/>
                <w:szCs w:val="16"/>
              </w:rPr>
              <w:lastRenderedPageBreak/>
              <w:t>layerProtocolName</w:t>
            </w:r>
          </w:p>
        </w:tc>
        <w:tc>
          <w:tcPr>
            <w:tcW w:w="2977" w:type="dxa"/>
          </w:tcPr>
          <w:p w14:paraId="3B2BCDE2" w14:textId="77777777" w:rsidR="005D0559" w:rsidRPr="00DE56B2" w:rsidRDefault="005D0559" w:rsidP="002018F4">
            <w:pPr>
              <w:rPr>
                <w:sz w:val="16"/>
                <w:szCs w:val="16"/>
              </w:rPr>
            </w:pPr>
            <w:r w:rsidRPr="00DE56B2">
              <w:rPr>
                <w:sz w:val="16"/>
                <w:szCs w:val="16"/>
              </w:rPr>
              <w:t>LayerProtocolName</w:t>
            </w:r>
          </w:p>
        </w:tc>
        <w:tc>
          <w:tcPr>
            <w:tcW w:w="708" w:type="dxa"/>
          </w:tcPr>
          <w:p w14:paraId="1A86288D"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27CE6DB5" w14:textId="77777777" w:rsidR="005D0559" w:rsidRPr="00073611" w:rsidRDefault="005D0559" w:rsidP="002018F4">
            <w:pPr>
              <w:rPr>
                <w:color w:val="7030A0"/>
                <w:sz w:val="16"/>
                <w:szCs w:val="16"/>
              </w:rPr>
            </w:pPr>
            <w:r w:rsidRPr="00DE56B2">
              <w:rPr>
                <w:sz w:val="16"/>
                <w:szCs w:val="16"/>
              </w:rPr>
              <w:t>R</w:t>
            </w:r>
          </w:p>
        </w:tc>
        <w:tc>
          <w:tcPr>
            <w:tcW w:w="2697" w:type="dxa"/>
          </w:tcPr>
          <w:p w14:paraId="35539358" w14:textId="77777777" w:rsidR="005D0559" w:rsidRPr="00073611" w:rsidRDefault="005D0559" w:rsidP="002018F4">
            <w:pPr>
              <w:spacing w:after="0"/>
              <w:rPr>
                <w:color w:val="7030A0"/>
                <w:sz w:val="16"/>
                <w:szCs w:val="16"/>
              </w:rPr>
            </w:pPr>
            <w:r>
              <w:rPr>
                <w:sz w:val="16"/>
                <w:szCs w:val="16"/>
              </w:rPr>
              <w:t>OpenInterfaceModelAttribute</w:t>
            </w:r>
          </w:p>
          <w:p w14:paraId="6248619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DD50121" w14:textId="77777777" w:rsidR="005D0559" w:rsidRPr="00073611" w:rsidRDefault="005D0559" w:rsidP="002018F4">
            <w:pPr>
              <w:spacing w:after="0"/>
              <w:rPr>
                <w:color w:val="7030A0"/>
                <w:sz w:val="16"/>
                <w:szCs w:val="16"/>
              </w:rPr>
            </w:pPr>
            <w:r>
              <w:rPr>
                <w:sz w:val="16"/>
                <w:szCs w:val="16"/>
              </w:rPr>
              <w:t>OpenModelAttribute</w:t>
            </w:r>
          </w:p>
          <w:p w14:paraId="3F98FA99"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AD28E7B"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B0E8C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DF5AA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D9E787E" w14:textId="77777777" w:rsidTr="002018F4">
        <w:trPr>
          <w:cantSplit/>
          <w:tblHeader w:val="0"/>
        </w:trPr>
        <w:tc>
          <w:tcPr>
            <w:tcW w:w="3114" w:type="dxa"/>
            <w:vMerge/>
          </w:tcPr>
          <w:p w14:paraId="4DC32FFF"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41525A6" w14:textId="77777777" w:rsidR="005D0559" w:rsidRPr="00F24EA7" w:rsidRDefault="005D0559" w:rsidP="002018F4">
            <w:pPr>
              <w:rPr>
                <w:b/>
                <w:bCs/>
                <w:sz w:val="16"/>
                <w:szCs w:val="16"/>
              </w:rPr>
            </w:pPr>
            <w:r w:rsidRPr="00F24EA7">
              <w:rPr>
                <w:b/>
                <w:bCs/>
                <w:sz w:val="16"/>
                <w:szCs w:val="16"/>
              </w:rPr>
              <w:t>Description:</w:t>
            </w:r>
          </w:p>
          <w:p w14:paraId="4A522D3E" w14:textId="77777777" w:rsidR="005D0559" w:rsidRPr="003A4BEA" w:rsidRDefault="005D0559" w:rsidP="002018F4">
            <w:pPr>
              <w:rPr>
                <w:sz w:val="16"/>
                <w:szCs w:val="16"/>
              </w:rPr>
            </w:pPr>
            <w:r w:rsidRPr="003A4BEA">
              <w:rPr>
                <w:sz w:val="16"/>
                <w:szCs w:val="16"/>
              </w:rPr>
              <w:t>The layer protocol(s) of the (multi-layer) Node.</w:t>
            </w:r>
          </w:p>
        </w:tc>
      </w:tr>
      <w:tr w:rsidR="005D0559" w14:paraId="1A2D411F" w14:textId="77777777" w:rsidTr="002018F4">
        <w:trPr>
          <w:cantSplit/>
          <w:tblHeader w:val="0"/>
        </w:trPr>
        <w:tc>
          <w:tcPr>
            <w:tcW w:w="3114" w:type="dxa"/>
            <w:vMerge w:val="restart"/>
          </w:tcPr>
          <w:p w14:paraId="538152DD" w14:textId="77777777" w:rsidR="005D0559" w:rsidRPr="00DE56B2" w:rsidRDefault="005D0559" w:rsidP="002018F4">
            <w:pPr>
              <w:rPr>
                <w:sz w:val="16"/>
                <w:szCs w:val="16"/>
              </w:rPr>
            </w:pPr>
            <w:r w:rsidRPr="00DE56B2">
              <w:rPr>
                <w:sz w:val="16"/>
                <w:szCs w:val="16"/>
              </w:rPr>
              <w:t>uuid</w:t>
            </w:r>
          </w:p>
        </w:tc>
        <w:tc>
          <w:tcPr>
            <w:tcW w:w="2977" w:type="dxa"/>
          </w:tcPr>
          <w:p w14:paraId="2354C101" w14:textId="77777777" w:rsidR="005D0559" w:rsidRPr="00DE56B2" w:rsidRDefault="005D0559" w:rsidP="002018F4">
            <w:pPr>
              <w:rPr>
                <w:sz w:val="16"/>
                <w:szCs w:val="16"/>
              </w:rPr>
            </w:pPr>
            <w:r w:rsidRPr="00DE56B2">
              <w:rPr>
                <w:sz w:val="16"/>
                <w:szCs w:val="16"/>
              </w:rPr>
              <w:t>Uuid</w:t>
            </w:r>
          </w:p>
        </w:tc>
        <w:tc>
          <w:tcPr>
            <w:tcW w:w="708" w:type="dxa"/>
          </w:tcPr>
          <w:p w14:paraId="057CF93E"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267263A4"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0D655330" w14:textId="77777777" w:rsidR="005D0559" w:rsidRPr="00073611" w:rsidRDefault="005D0559" w:rsidP="002018F4">
            <w:pPr>
              <w:spacing w:after="0"/>
              <w:rPr>
                <w:color w:val="7030A0"/>
                <w:sz w:val="16"/>
                <w:szCs w:val="16"/>
              </w:rPr>
            </w:pPr>
            <w:r>
              <w:rPr>
                <w:sz w:val="16"/>
                <w:szCs w:val="16"/>
              </w:rPr>
              <w:t>OpenInterfaceModelAttribute</w:t>
            </w:r>
          </w:p>
          <w:p w14:paraId="03350C4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5254109" w14:textId="77777777" w:rsidR="005D0559" w:rsidRPr="00073611" w:rsidRDefault="005D0559" w:rsidP="002018F4">
            <w:pPr>
              <w:spacing w:after="0"/>
              <w:rPr>
                <w:color w:val="7030A0"/>
                <w:sz w:val="16"/>
                <w:szCs w:val="16"/>
              </w:rPr>
            </w:pPr>
            <w:r>
              <w:rPr>
                <w:sz w:val="16"/>
                <w:szCs w:val="16"/>
              </w:rPr>
              <w:t>OpenModelAttribute</w:t>
            </w:r>
          </w:p>
          <w:p w14:paraId="213CBB0F"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1E0EF30"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D44DBE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B41F9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BBDB884" w14:textId="77777777" w:rsidTr="002018F4">
        <w:trPr>
          <w:cantSplit/>
          <w:tblHeader w:val="0"/>
        </w:trPr>
        <w:tc>
          <w:tcPr>
            <w:tcW w:w="3114" w:type="dxa"/>
            <w:vMerge/>
          </w:tcPr>
          <w:p w14:paraId="55280493"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B444BB9" w14:textId="77777777" w:rsidR="005D0559" w:rsidRPr="00F24EA7" w:rsidRDefault="005D0559" w:rsidP="002018F4">
            <w:pPr>
              <w:rPr>
                <w:b/>
                <w:bCs/>
                <w:sz w:val="16"/>
                <w:szCs w:val="16"/>
              </w:rPr>
            </w:pPr>
            <w:r w:rsidRPr="00F24EA7">
              <w:rPr>
                <w:b/>
                <w:bCs/>
                <w:sz w:val="16"/>
                <w:szCs w:val="16"/>
              </w:rPr>
              <w:t>Description:</w:t>
            </w:r>
          </w:p>
          <w:p w14:paraId="0619EDA0" w14:textId="77777777" w:rsidR="005D0559" w:rsidRPr="003A4BEA" w:rsidRDefault="005D055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5D0559" w14:paraId="2A5D77FF" w14:textId="77777777" w:rsidTr="002018F4">
        <w:trPr>
          <w:cantSplit/>
          <w:tblHeader w:val="0"/>
        </w:trPr>
        <w:tc>
          <w:tcPr>
            <w:tcW w:w="3114" w:type="dxa"/>
            <w:vMerge w:val="restart"/>
          </w:tcPr>
          <w:p w14:paraId="285C6BEF" w14:textId="77777777" w:rsidR="005D0559" w:rsidRPr="00DE56B2" w:rsidRDefault="005D0559" w:rsidP="002018F4">
            <w:pPr>
              <w:rPr>
                <w:sz w:val="16"/>
                <w:szCs w:val="16"/>
              </w:rPr>
            </w:pPr>
            <w:r w:rsidRPr="00DE56B2">
              <w:rPr>
                <w:sz w:val="16"/>
                <w:szCs w:val="16"/>
              </w:rPr>
              <w:t>name</w:t>
            </w:r>
          </w:p>
        </w:tc>
        <w:tc>
          <w:tcPr>
            <w:tcW w:w="2977" w:type="dxa"/>
          </w:tcPr>
          <w:p w14:paraId="7CA56A57" w14:textId="77777777" w:rsidR="005D0559" w:rsidRPr="00DE56B2" w:rsidRDefault="005D0559" w:rsidP="002018F4">
            <w:pPr>
              <w:rPr>
                <w:sz w:val="16"/>
                <w:szCs w:val="16"/>
              </w:rPr>
            </w:pPr>
            <w:r w:rsidRPr="00DE56B2">
              <w:rPr>
                <w:sz w:val="16"/>
                <w:szCs w:val="16"/>
              </w:rPr>
              <w:t>NameAndValue</w:t>
            </w:r>
          </w:p>
        </w:tc>
        <w:tc>
          <w:tcPr>
            <w:tcW w:w="708" w:type="dxa"/>
          </w:tcPr>
          <w:p w14:paraId="70ED867C"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34D3F0D"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2578C73E" w14:textId="77777777" w:rsidR="005D0559" w:rsidRPr="00073611" w:rsidRDefault="005D0559" w:rsidP="002018F4">
            <w:pPr>
              <w:spacing w:after="0"/>
              <w:rPr>
                <w:color w:val="7030A0"/>
                <w:sz w:val="16"/>
                <w:szCs w:val="16"/>
              </w:rPr>
            </w:pPr>
            <w:r>
              <w:rPr>
                <w:sz w:val="16"/>
                <w:szCs w:val="16"/>
              </w:rPr>
              <w:t>OpenInterfaceModelAttribute</w:t>
            </w:r>
          </w:p>
          <w:p w14:paraId="2580501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468E6A63" w14:textId="77777777" w:rsidR="005D0559" w:rsidRPr="00073611" w:rsidRDefault="005D0559" w:rsidP="002018F4">
            <w:pPr>
              <w:spacing w:after="0"/>
              <w:rPr>
                <w:color w:val="7030A0"/>
                <w:sz w:val="16"/>
                <w:szCs w:val="16"/>
              </w:rPr>
            </w:pPr>
            <w:r>
              <w:rPr>
                <w:sz w:val="16"/>
                <w:szCs w:val="16"/>
              </w:rPr>
              <w:t>OpenModelAttribute</w:t>
            </w:r>
          </w:p>
          <w:p w14:paraId="6094297C"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086BD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1ED3C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AE5E1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E3B1AC9" w14:textId="77777777" w:rsidTr="002018F4">
        <w:trPr>
          <w:cantSplit/>
          <w:tblHeader w:val="0"/>
        </w:trPr>
        <w:tc>
          <w:tcPr>
            <w:tcW w:w="3114" w:type="dxa"/>
            <w:vMerge/>
          </w:tcPr>
          <w:p w14:paraId="5ED135F8"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B105E1C" w14:textId="77777777" w:rsidR="005D0559" w:rsidRPr="00F24EA7" w:rsidRDefault="005D0559" w:rsidP="002018F4">
            <w:pPr>
              <w:rPr>
                <w:b/>
                <w:bCs/>
                <w:sz w:val="16"/>
                <w:szCs w:val="16"/>
              </w:rPr>
            </w:pPr>
            <w:r w:rsidRPr="00F24EA7">
              <w:rPr>
                <w:b/>
                <w:bCs/>
                <w:sz w:val="16"/>
                <w:szCs w:val="16"/>
              </w:rPr>
              <w:t>Description:</w:t>
            </w:r>
          </w:p>
          <w:p w14:paraId="5DF72B0B" w14:textId="77777777" w:rsidR="005D0559" w:rsidRPr="003A4BEA" w:rsidRDefault="005D055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6C7F9065" w14:textId="77777777" w:rsidR="005D0559" w:rsidRDefault="005D0559" w:rsidP="005D0559">
      <w:pPr>
        <w:rPr>
          <w:color w:val="7030A0"/>
        </w:rPr>
      </w:pPr>
    </w:p>
    <w:p w14:paraId="74D36ACC" w14:textId="77777777" w:rsidR="005D0559" w:rsidRPr="00325CD8" w:rsidRDefault="005D0559" w:rsidP="005D0559">
      <w:pPr>
        <w:pStyle w:val="Heading3"/>
        <w:jc w:val="both"/>
        <w:rPr>
          <w:rFonts w:ascii="Times New Roman" w:hAnsi="Times New Roman" w:cs="Times New Roman"/>
        </w:rPr>
      </w:pPr>
      <w:bookmarkStart w:id="75" w:name="_Toc74132499"/>
      <w:r>
        <w:rPr>
          <w:rFonts w:ascii="Times New Roman" w:hAnsi="Times New Roman" w:cs="Times New Roman"/>
        </w:rPr>
        <w:t>NodeEdgePoint</w:t>
      </w:r>
      <w:bookmarkEnd w:id="75"/>
    </w:p>
    <w:p w14:paraId="6DB51AE7" w14:textId="77777777" w:rsidR="005D0559" w:rsidRPr="003A4BEA" w:rsidRDefault="005D0559" w:rsidP="005D0559">
      <w:pPr>
        <w:pStyle w:val="Body"/>
      </w:pPr>
      <w:r w:rsidRPr="003A4BEA">
        <w:t>The NodeEdgePoint (NEP) is a topological entity which represents the ingress-egress edge-port functions that access the forwarding capabilities provided by the Node. Hence it provides an encapsulation of addressing, mapping, termination, adaptation and OAM functions of one or more transport layers (including circuit and packet forms) performed at the entry and exit points of the Node.</w:t>
      </w:r>
    </w:p>
    <w:p w14:paraId="57D6076D" w14:textId="77777777" w:rsidR="005D0559" w:rsidRDefault="005D0559" w:rsidP="005D0559">
      <w:pPr>
        <w:spacing w:after="0"/>
      </w:pPr>
    </w:p>
    <w:p w14:paraId="48E7D603" w14:textId="77777777" w:rsidR="005D0559" w:rsidRDefault="005D0559" w:rsidP="005D0559">
      <w:pPr>
        <w:spacing w:after="0"/>
      </w:pPr>
      <w:r>
        <w:t>Applied stereotypes:</w:t>
      </w:r>
    </w:p>
    <w:p w14:paraId="0109FCC6" w14:textId="77777777" w:rsidR="005D0559" w:rsidRDefault="005D0559" w:rsidP="005D0559">
      <w:pPr>
        <w:pStyle w:val="ListParagraph"/>
        <w:numPr>
          <w:ilvl w:val="0"/>
          <w:numId w:val="10"/>
        </w:numPr>
        <w:spacing w:after="0"/>
        <w:contextualSpacing w:val="0"/>
      </w:pPr>
      <w:r>
        <w:t>OpenInterfaceModelClass</w:t>
      </w:r>
    </w:p>
    <w:p w14:paraId="7732D693"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745EAA67"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6EBC3776" w14:textId="77777777" w:rsidR="005D0559" w:rsidRDefault="005D0559" w:rsidP="005D0559">
      <w:pPr>
        <w:pStyle w:val="ListParagraph"/>
        <w:numPr>
          <w:ilvl w:val="0"/>
          <w:numId w:val="10"/>
        </w:numPr>
        <w:spacing w:after="0"/>
        <w:contextualSpacing w:val="0"/>
      </w:pPr>
      <w:r>
        <w:t>OpenModelClass</w:t>
      </w:r>
    </w:p>
    <w:p w14:paraId="45A8A86C"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72520921"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0FFD92BB" w14:textId="77777777" w:rsidTr="002018F4">
        <w:trPr>
          <w:cantSplit/>
        </w:trPr>
        <w:tc>
          <w:tcPr>
            <w:tcW w:w="3114" w:type="dxa"/>
          </w:tcPr>
          <w:p w14:paraId="50352548" w14:textId="77777777" w:rsidR="005D0559" w:rsidRPr="00ED52CB" w:rsidRDefault="005D0559" w:rsidP="002018F4">
            <w:pPr>
              <w:rPr>
                <w:b/>
                <w:sz w:val="16"/>
              </w:rPr>
            </w:pPr>
            <w:r w:rsidRPr="00ED52CB">
              <w:rPr>
                <w:b/>
                <w:sz w:val="16"/>
              </w:rPr>
              <w:t>Attribute Name</w:t>
            </w:r>
          </w:p>
        </w:tc>
        <w:tc>
          <w:tcPr>
            <w:tcW w:w="2977" w:type="dxa"/>
          </w:tcPr>
          <w:p w14:paraId="21E42362" w14:textId="77777777" w:rsidR="005D0559" w:rsidRPr="00ED52CB" w:rsidRDefault="005D0559" w:rsidP="002018F4">
            <w:pPr>
              <w:rPr>
                <w:b/>
                <w:sz w:val="16"/>
              </w:rPr>
            </w:pPr>
            <w:r w:rsidRPr="00ED52CB">
              <w:rPr>
                <w:b/>
                <w:sz w:val="16"/>
              </w:rPr>
              <w:t>Type</w:t>
            </w:r>
          </w:p>
        </w:tc>
        <w:tc>
          <w:tcPr>
            <w:tcW w:w="708" w:type="dxa"/>
          </w:tcPr>
          <w:p w14:paraId="482E337A" w14:textId="77777777" w:rsidR="005D0559" w:rsidRPr="00ED52CB" w:rsidRDefault="005D0559" w:rsidP="002018F4">
            <w:pPr>
              <w:rPr>
                <w:b/>
                <w:sz w:val="16"/>
              </w:rPr>
            </w:pPr>
            <w:r>
              <w:rPr>
                <w:b/>
                <w:sz w:val="16"/>
              </w:rPr>
              <w:t>Mult.</w:t>
            </w:r>
          </w:p>
        </w:tc>
        <w:tc>
          <w:tcPr>
            <w:tcW w:w="709" w:type="dxa"/>
          </w:tcPr>
          <w:p w14:paraId="2F79B719" w14:textId="77777777" w:rsidR="005D0559" w:rsidRPr="00ED52CB" w:rsidRDefault="005D0559" w:rsidP="002018F4">
            <w:pPr>
              <w:rPr>
                <w:b/>
                <w:sz w:val="16"/>
              </w:rPr>
            </w:pPr>
            <w:r w:rsidRPr="00C46D74">
              <w:rPr>
                <w:b/>
                <w:sz w:val="16"/>
              </w:rPr>
              <w:t>Access</w:t>
            </w:r>
          </w:p>
        </w:tc>
        <w:tc>
          <w:tcPr>
            <w:tcW w:w="2693" w:type="dxa"/>
          </w:tcPr>
          <w:p w14:paraId="6B720382" w14:textId="77777777" w:rsidR="005D0559" w:rsidRPr="00ED52CB" w:rsidRDefault="005D0559" w:rsidP="002018F4">
            <w:pPr>
              <w:rPr>
                <w:b/>
                <w:sz w:val="16"/>
              </w:rPr>
            </w:pPr>
            <w:r>
              <w:rPr>
                <w:b/>
                <w:sz w:val="16"/>
              </w:rPr>
              <w:t>Stereotypes</w:t>
            </w:r>
          </w:p>
        </w:tc>
      </w:tr>
      <w:tr w:rsidR="005D0559" w14:paraId="6627AE2C" w14:textId="77777777" w:rsidTr="002018F4">
        <w:trPr>
          <w:cantSplit/>
          <w:tblHeader w:val="0"/>
        </w:trPr>
        <w:tc>
          <w:tcPr>
            <w:tcW w:w="3114" w:type="dxa"/>
            <w:vMerge w:val="restart"/>
          </w:tcPr>
          <w:p w14:paraId="0DF2D732" w14:textId="77777777" w:rsidR="005D0559" w:rsidRPr="00DE56B2" w:rsidRDefault="005D0559" w:rsidP="002018F4">
            <w:pPr>
              <w:rPr>
                <w:sz w:val="16"/>
                <w:szCs w:val="16"/>
              </w:rPr>
            </w:pPr>
            <w:r w:rsidRPr="00DE56B2">
              <w:rPr>
                <w:sz w:val="16"/>
                <w:szCs w:val="16"/>
              </w:rPr>
              <w:t>layerProtocolName</w:t>
            </w:r>
          </w:p>
        </w:tc>
        <w:tc>
          <w:tcPr>
            <w:tcW w:w="2977" w:type="dxa"/>
          </w:tcPr>
          <w:p w14:paraId="383642AD" w14:textId="77777777" w:rsidR="005D0559" w:rsidRPr="00DE56B2" w:rsidRDefault="005D0559" w:rsidP="002018F4">
            <w:pPr>
              <w:rPr>
                <w:sz w:val="16"/>
                <w:szCs w:val="16"/>
              </w:rPr>
            </w:pPr>
            <w:r w:rsidRPr="00DE56B2">
              <w:rPr>
                <w:sz w:val="16"/>
                <w:szCs w:val="16"/>
              </w:rPr>
              <w:t>LayerProtocolName</w:t>
            </w:r>
          </w:p>
        </w:tc>
        <w:tc>
          <w:tcPr>
            <w:tcW w:w="708" w:type="dxa"/>
          </w:tcPr>
          <w:p w14:paraId="14A8B274"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26D2CA2F" w14:textId="77777777" w:rsidR="005D0559" w:rsidRPr="00073611" w:rsidRDefault="005D0559" w:rsidP="002018F4">
            <w:pPr>
              <w:rPr>
                <w:color w:val="7030A0"/>
                <w:sz w:val="16"/>
                <w:szCs w:val="16"/>
              </w:rPr>
            </w:pPr>
            <w:r w:rsidRPr="00DE56B2">
              <w:rPr>
                <w:sz w:val="16"/>
                <w:szCs w:val="16"/>
              </w:rPr>
              <w:t>R</w:t>
            </w:r>
          </w:p>
        </w:tc>
        <w:tc>
          <w:tcPr>
            <w:tcW w:w="2697" w:type="dxa"/>
          </w:tcPr>
          <w:p w14:paraId="7FA32FD5" w14:textId="77777777" w:rsidR="005D0559" w:rsidRPr="00073611" w:rsidRDefault="005D0559" w:rsidP="002018F4">
            <w:pPr>
              <w:spacing w:after="0"/>
              <w:rPr>
                <w:color w:val="7030A0"/>
                <w:sz w:val="16"/>
                <w:szCs w:val="16"/>
              </w:rPr>
            </w:pPr>
            <w:r>
              <w:rPr>
                <w:sz w:val="16"/>
                <w:szCs w:val="16"/>
              </w:rPr>
              <w:t>OpenInterfaceModelAttribute</w:t>
            </w:r>
          </w:p>
          <w:p w14:paraId="326EF88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640966D" w14:textId="77777777" w:rsidR="005D0559" w:rsidRPr="00073611" w:rsidRDefault="005D0559" w:rsidP="002018F4">
            <w:pPr>
              <w:spacing w:after="0"/>
              <w:rPr>
                <w:color w:val="7030A0"/>
                <w:sz w:val="16"/>
                <w:szCs w:val="16"/>
              </w:rPr>
            </w:pPr>
            <w:r>
              <w:rPr>
                <w:sz w:val="16"/>
                <w:szCs w:val="16"/>
              </w:rPr>
              <w:t>OpenModelAttribute</w:t>
            </w:r>
          </w:p>
          <w:p w14:paraId="56D7AF75"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730FDE"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83494D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3F944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A626BC5" w14:textId="77777777" w:rsidTr="002018F4">
        <w:trPr>
          <w:cantSplit/>
          <w:tblHeader w:val="0"/>
        </w:trPr>
        <w:tc>
          <w:tcPr>
            <w:tcW w:w="3114" w:type="dxa"/>
            <w:vMerge/>
          </w:tcPr>
          <w:p w14:paraId="1B51B40A"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874A63F" w14:textId="77777777" w:rsidR="005D0559" w:rsidRPr="00F24EA7" w:rsidRDefault="005D0559" w:rsidP="002018F4">
            <w:pPr>
              <w:rPr>
                <w:b/>
                <w:bCs/>
                <w:sz w:val="16"/>
                <w:szCs w:val="16"/>
              </w:rPr>
            </w:pPr>
            <w:r w:rsidRPr="00F24EA7">
              <w:rPr>
                <w:b/>
                <w:bCs/>
                <w:sz w:val="16"/>
                <w:szCs w:val="16"/>
              </w:rPr>
              <w:t>Description:</w:t>
            </w:r>
          </w:p>
          <w:p w14:paraId="1E1A84B9" w14:textId="77777777" w:rsidR="005D0559" w:rsidRPr="003A4BEA" w:rsidRDefault="005D0559" w:rsidP="002018F4">
            <w:pPr>
              <w:rPr>
                <w:sz w:val="16"/>
                <w:szCs w:val="16"/>
              </w:rPr>
            </w:pPr>
            <w:r w:rsidRPr="003A4BEA">
              <w:rPr>
                <w:sz w:val="16"/>
                <w:szCs w:val="16"/>
              </w:rPr>
              <w:t>The layer protocol of the NodeEdgePoint (NEP).</w:t>
            </w:r>
          </w:p>
        </w:tc>
      </w:tr>
      <w:tr w:rsidR="005D0559" w14:paraId="3F7B907E" w14:textId="77777777" w:rsidTr="002018F4">
        <w:trPr>
          <w:cantSplit/>
          <w:tblHeader w:val="0"/>
        </w:trPr>
        <w:tc>
          <w:tcPr>
            <w:tcW w:w="3114" w:type="dxa"/>
            <w:vMerge w:val="restart"/>
          </w:tcPr>
          <w:p w14:paraId="2CCD581B" w14:textId="77777777" w:rsidR="005D0559" w:rsidRPr="00DE56B2" w:rsidRDefault="005D0559" w:rsidP="002018F4">
            <w:pPr>
              <w:rPr>
                <w:sz w:val="16"/>
                <w:szCs w:val="16"/>
              </w:rPr>
            </w:pPr>
            <w:r w:rsidRPr="00DE56B2">
              <w:rPr>
                <w:sz w:val="16"/>
                <w:szCs w:val="16"/>
              </w:rPr>
              <w:lastRenderedPageBreak/>
              <w:t>baseLayerProtocolQualifier</w:t>
            </w:r>
          </w:p>
        </w:tc>
        <w:tc>
          <w:tcPr>
            <w:tcW w:w="2977" w:type="dxa"/>
          </w:tcPr>
          <w:p w14:paraId="5CB9E13E" w14:textId="77777777" w:rsidR="005D0559" w:rsidRPr="00DE56B2" w:rsidRDefault="005D0559" w:rsidP="002018F4">
            <w:pPr>
              <w:rPr>
                <w:sz w:val="16"/>
                <w:szCs w:val="16"/>
              </w:rPr>
            </w:pPr>
            <w:r w:rsidRPr="00DE56B2">
              <w:rPr>
                <w:sz w:val="16"/>
                <w:szCs w:val="16"/>
              </w:rPr>
              <w:t>LayerProtocolQualifier</w:t>
            </w:r>
          </w:p>
        </w:tc>
        <w:tc>
          <w:tcPr>
            <w:tcW w:w="708" w:type="dxa"/>
          </w:tcPr>
          <w:p w14:paraId="6202F4C4"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2674FCF7"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71194993" w14:textId="77777777" w:rsidR="005D0559" w:rsidRPr="00073611" w:rsidRDefault="005D0559" w:rsidP="002018F4">
            <w:pPr>
              <w:spacing w:after="0"/>
              <w:rPr>
                <w:color w:val="7030A0"/>
                <w:sz w:val="16"/>
                <w:szCs w:val="16"/>
              </w:rPr>
            </w:pPr>
            <w:r>
              <w:rPr>
                <w:sz w:val="16"/>
                <w:szCs w:val="16"/>
              </w:rPr>
              <w:t>OpenInterfaceModelAttribute</w:t>
            </w:r>
          </w:p>
          <w:p w14:paraId="72286EE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4349B45" w14:textId="77777777" w:rsidR="005D0559" w:rsidRPr="00073611" w:rsidRDefault="005D0559" w:rsidP="002018F4">
            <w:pPr>
              <w:spacing w:after="0"/>
              <w:rPr>
                <w:color w:val="7030A0"/>
                <w:sz w:val="16"/>
                <w:szCs w:val="16"/>
              </w:rPr>
            </w:pPr>
            <w:r>
              <w:rPr>
                <w:sz w:val="16"/>
                <w:szCs w:val="16"/>
              </w:rPr>
              <w:t>OpenModelAttribute</w:t>
            </w:r>
          </w:p>
          <w:p w14:paraId="413574D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ACF4C18"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A70A3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3F9D1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E8F3242" w14:textId="77777777" w:rsidTr="002018F4">
        <w:trPr>
          <w:cantSplit/>
          <w:tblHeader w:val="0"/>
        </w:trPr>
        <w:tc>
          <w:tcPr>
            <w:tcW w:w="3114" w:type="dxa"/>
            <w:vMerge/>
          </w:tcPr>
          <w:p w14:paraId="026310A3"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D81EF0B" w14:textId="77777777" w:rsidR="005D0559" w:rsidRPr="00F24EA7" w:rsidRDefault="005D0559" w:rsidP="002018F4">
            <w:pPr>
              <w:rPr>
                <w:b/>
                <w:bCs/>
                <w:sz w:val="16"/>
                <w:szCs w:val="16"/>
              </w:rPr>
            </w:pPr>
            <w:r w:rsidRPr="00F24EA7">
              <w:rPr>
                <w:b/>
                <w:bCs/>
                <w:sz w:val="16"/>
                <w:szCs w:val="16"/>
              </w:rPr>
              <w:t>Description:</w:t>
            </w:r>
          </w:p>
          <w:p w14:paraId="6CBC4AD1" w14:textId="77777777" w:rsidR="005D0559" w:rsidRPr="003A4BEA" w:rsidRDefault="005D0559" w:rsidP="002018F4">
            <w:pPr>
              <w:rPr>
                <w:sz w:val="16"/>
                <w:szCs w:val="16"/>
              </w:rPr>
            </w:pPr>
          </w:p>
        </w:tc>
      </w:tr>
      <w:tr w:rsidR="005D0559" w14:paraId="51CECDBA" w14:textId="77777777" w:rsidTr="002018F4">
        <w:trPr>
          <w:cantSplit/>
          <w:tblHeader w:val="0"/>
        </w:trPr>
        <w:tc>
          <w:tcPr>
            <w:tcW w:w="3114" w:type="dxa"/>
            <w:vMerge w:val="restart"/>
          </w:tcPr>
          <w:p w14:paraId="2687CB0C" w14:textId="77777777" w:rsidR="005D0559" w:rsidRPr="00DE56B2" w:rsidRDefault="005D0559" w:rsidP="002018F4">
            <w:pPr>
              <w:rPr>
                <w:sz w:val="16"/>
                <w:szCs w:val="16"/>
              </w:rPr>
            </w:pPr>
            <w:r w:rsidRPr="00DE56B2">
              <w:rPr>
                <w:sz w:val="16"/>
                <w:szCs w:val="16"/>
              </w:rPr>
              <w:t>supportedCepLayerProtocol</w:t>
            </w:r>
          </w:p>
        </w:tc>
        <w:tc>
          <w:tcPr>
            <w:tcW w:w="2977" w:type="dxa"/>
          </w:tcPr>
          <w:p w14:paraId="42854042" w14:textId="77777777" w:rsidR="005D0559" w:rsidRPr="00DE56B2" w:rsidRDefault="005D0559" w:rsidP="002018F4">
            <w:pPr>
              <w:rPr>
                <w:sz w:val="16"/>
                <w:szCs w:val="16"/>
              </w:rPr>
            </w:pPr>
            <w:r w:rsidRPr="00DE56B2">
              <w:rPr>
                <w:sz w:val="16"/>
                <w:szCs w:val="16"/>
              </w:rPr>
              <w:t>NepLayerProtocolCapability</w:t>
            </w:r>
          </w:p>
        </w:tc>
        <w:tc>
          <w:tcPr>
            <w:tcW w:w="708" w:type="dxa"/>
          </w:tcPr>
          <w:p w14:paraId="0CFF06F6"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2EBABCD2"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4CEA99A2" w14:textId="77777777" w:rsidR="005D0559" w:rsidRPr="00073611" w:rsidRDefault="005D0559" w:rsidP="002018F4">
            <w:pPr>
              <w:spacing w:after="0"/>
              <w:rPr>
                <w:color w:val="7030A0"/>
                <w:sz w:val="16"/>
                <w:szCs w:val="16"/>
              </w:rPr>
            </w:pPr>
            <w:r>
              <w:rPr>
                <w:sz w:val="16"/>
                <w:szCs w:val="16"/>
              </w:rPr>
              <w:t>OpenInterfaceModelAttribute</w:t>
            </w:r>
          </w:p>
          <w:p w14:paraId="5F14B16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7E74058" w14:textId="77777777" w:rsidR="005D0559" w:rsidRPr="00073611" w:rsidRDefault="005D0559" w:rsidP="002018F4">
            <w:pPr>
              <w:spacing w:after="0"/>
              <w:rPr>
                <w:color w:val="7030A0"/>
                <w:sz w:val="16"/>
                <w:szCs w:val="16"/>
              </w:rPr>
            </w:pPr>
            <w:r>
              <w:rPr>
                <w:sz w:val="16"/>
                <w:szCs w:val="16"/>
              </w:rPr>
              <w:t>OpenModelAttribute</w:t>
            </w:r>
          </w:p>
          <w:p w14:paraId="3D9C4E14"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6C3480"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226E72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7F403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2420216" w14:textId="77777777" w:rsidTr="002018F4">
        <w:trPr>
          <w:cantSplit/>
          <w:tblHeader w:val="0"/>
        </w:trPr>
        <w:tc>
          <w:tcPr>
            <w:tcW w:w="3114" w:type="dxa"/>
            <w:vMerge/>
          </w:tcPr>
          <w:p w14:paraId="05B73350"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0383643" w14:textId="77777777" w:rsidR="005D0559" w:rsidRPr="00F24EA7" w:rsidRDefault="005D0559" w:rsidP="002018F4">
            <w:pPr>
              <w:rPr>
                <w:b/>
                <w:bCs/>
                <w:sz w:val="16"/>
                <w:szCs w:val="16"/>
              </w:rPr>
            </w:pPr>
            <w:r w:rsidRPr="00F24EA7">
              <w:rPr>
                <w:b/>
                <w:bCs/>
                <w:sz w:val="16"/>
                <w:szCs w:val="16"/>
              </w:rPr>
              <w:t>Description:</w:t>
            </w:r>
          </w:p>
          <w:p w14:paraId="67869D00" w14:textId="77777777" w:rsidR="005D0559" w:rsidRPr="003A4BEA" w:rsidRDefault="005D0559" w:rsidP="002018F4">
            <w:pPr>
              <w:rPr>
                <w:sz w:val="16"/>
                <w:szCs w:val="16"/>
              </w:rPr>
            </w:pPr>
            <w:r w:rsidRPr="003A4BEA">
              <w:rPr>
                <w:sz w:val="16"/>
                <w:szCs w:val="16"/>
              </w:rPr>
              <w:t>The potentially supported protocols and flows. In ITU-T terms, the potentially supported adaptation and termination functions.</w:t>
            </w:r>
          </w:p>
        </w:tc>
      </w:tr>
      <w:tr w:rsidR="005D0559" w14:paraId="3A3D124B" w14:textId="77777777" w:rsidTr="002018F4">
        <w:trPr>
          <w:cantSplit/>
          <w:tblHeader w:val="0"/>
        </w:trPr>
        <w:tc>
          <w:tcPr>
            <w:tcW w:w="3114" w:type="dxa"/>
            <w:vMerge w:val="restart"/>
          </w:tcPr>
          <w:p w14:paraId="2956CDDA" w14:textId="77777777" w:rsidR="005D0559" w:rsidRPr="00DE56B2" w:rsidRDefault="005D0559" w:rsidP="002018F4">
            <w:pPr>
              <w:rPr>
                <w:sz w:val="16"/>
                <w:szCs w:val="16"/>
              </w:rPr>
            </w:pPr>
            <w:r w:rsidRPr="00DE56B2">
              <w:rPr>
                <w:sz w:val="16"/>
                <w:szCs w:val="16"/>
              </w:rPr>
              <w:t>supportedMuxSequence</w:t>
            </w:r>
          </w:p>
        </w:tc>
        <w:tc>
          <w:tcPr>
            <w:tcW w:w="2977" w:type="dxa"/>
          </w:tcPr>
          <w:p w14:paraId="0223DF18" w14:textId="77777777" w:rsidR="005D0559" w:rsidRPr="00DE56B2" w:rsidRDefault="005D0559" w:rsidP="002018F4">
            <w:pPr>
              <w:rPr>
                <w:sz w:val="16"/>
                <w:szCs w:val="16"/>
              </w:rPr>
            </w:pPr>
            <w:r w:rsidRPr="00DE56B2">
              <w:rPr>
                <w:sz w:val="16"/>
                <w:szCs w:val="16"/>
              </w:rPr>
              <w:t>MultiplexingSequence</w:t>
            </w:r>
          </w:p>
        </w:tc>
        <w:tc>
          <w:tcPr>
            <w:tcW w:w="708" w:type="dxa"/>
          </w:tcPr>
          <w:p w14:paraId="3532465B"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4C1D219"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7AA5ED08" w14:textId="77777777" w:rsidR="005D0559" w:rsidRPr="00073611" w:rsidRDefault="005D0559" w:rsidP="002018F4">
            <w:pPr>
              <w:spacing w:after="0"/>
              <w:rPr>
                <w:color w:val="7030A0"/>
                <w:sz w:val="16"/>
                <w:szCs w:val="16"/>
              </w:rPr>
            </w:pPr>
            <w:r>
              <w:rPr>
                <w:sz w:val="16"/>
                <w:szCs w:val="16"/>
              </w:rPr>
              <w:t>OpenInterfaceModelAttribute</w:t>
            </w:r>
          </w:p>
          <w:p w14:paraId="4A8357F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BD1CB7D" w14:textId="77777777" w:rsidR="005D0559" w:rsidRPr="00073611" w:rsidRDefault="005D0559" w:rsidP="002018F4">
            <w:pPr>
              <w:spacing w:after="0"/>
              <w:rPr>
                <w:color w:val="7030A0"/>
                <w:sz w:val="16"/>
                <w:szCs w:val="16"/>
              </w:rPr>
            </w:pPr>
            <w:r>
              <w:rPr>
                <w:sz w:val="16"/>
                <w:szCs w:val="16"/>
              </w:rPr>
              <w:t>OpenModelAttribute</w:t>
            </w:r>
          </w:p>
          <w:p w14:paraId="2A783575"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0A78213"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535F21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941D8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17E8D1C5" w14:textId="77777777" w:rsidTr="002018F4">
        <w:trPr>
          <w:cantSplit/>
          <w:tblHeader w:val="0"/>
        </w:trPr>
        <w:tc>
          <w:tcPr>
            <w:tcW w:w="3114" w:type="dxa"/>
            <w:vMerge/>
          </w:tcPr>
          <w:p w14:paraId="53F389B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0F6C304" w14:textId="77777777" w:rsidR="005D0559" w:rsidRPr="00F24EA7" w:rsidRDefault="005D0559" w:rsidP="002018F4">
            <w:pPr>
              <w:rPr>
                <w:b/>
                <w:bCs/>
                <w:sz w:val="16"/>
                <w:szCs w:val="16"/>
              </w:rPr>
            </w:pPr>
            <w:r w:rsidRPr="00F24EA7">
              <w:rPr>
                <w:b/>
                <w:bCs/>
                <w:sz w:val="16"/>
                <w:szCs w:val="16"/>
              </w:rPr>
              <w:t>Description:</w:t>
            </w:r>
          </w:p>
          <w:p w14:paraId="55A43742" w14:textId="77777777" w:rsidR="005D0559" w:rsidRPr="003A4BEA" w:rsidRDefault="005D0559" w:rsidP="002018F4">
            <w:pPr>
              <w:rPr>
                <w:sz w:val="16"/>
                <w:szCs w:val="16"/>
              </w:rPr>
            </w:pPr>
            <w:r w:rsidRPr="003A4BEA">
              <w:rPr>
                <w:sz w:val="16"/>
                <w:szCs w:val="16"/>
              </w:rPr>
              <w:t>More detailed description of (potential) capability than "supportedCepLayerProtocol".</w:t>
            </w:r>
          </w:p>
        </w:tc>
      </w:tr>
      <w:tr w:rsidR="005D0559" w14:paraId="2935E90C" w14:textId="77777777" w:rsidTr="002018F4">
        <w:trPr>
          <w:cantSplit/>
          <w:tblHeader w:val="0"/>
        </w:trPr>
        <w:tc>
          <w:tcPr>
            <w:tcW w:w="3114" w:type="dxa"/>
            <w:vMerge w:val="restart"/>
          </w:tcPr>
          <w:p w14:paraId="59C43088" w14:textId="77777777" w:rsidR="005D0559" w:rsidRPr="00DE56B2" w:rsidRDefault="005D0559" w:rsidP="002018F4">
            <w:pPr>
              <w:rPr>
                <w:sz w:val="16"/>
                <w:szCs w:val="16"/>
              </w:rPr>
            </w:pPr>
            <w:r w:rsidRPr="00DE56B2">
              <w:rPr>
                <w:sz w:val="16"/>
                <w:szCs w:val="16"/>
              </w:rPr>
              <w:t>availableMuxSequence</w:t>
            </w:r>
          </w:p>
        </w:tc>
        <w:tc>
          <w:tcPr>
            <w:tcW w:w="2977" w:type="dxa"/>
          </w:tcPr>
          <w:p w14:paraId="5686B390" w14:textId="77777777" w:rsidR="005D0559" w:rsidRPr="00DE56B2" w:rsidRDefault="005D0559" w:rsidP="002018F4">
            <w:pPr>
              <w:rPr>
                <w:sz w:val="16"/>
                <w:szCs w:val="16"/>
              </w:rPr>
            </w:pPr>
            <w:r w:rsidRPr="00DE56B2">
              <w:rPr>
                <w:sz w:val="16"/>
                <w:szCs w:val="16"/>
              </w:rPr>
              <w:t>MultiplexingSequence</w:t>
            </w:r>
          </w:p>
        </w:tc>
        <w:tc>
          <w:tcPr>
            <w:tcW w:w="708" w:type="dxa"/>
          </w:tcPr>
          <w:p w14:paraId="08A37335"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1876E35"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439B9256" w14:textId="77777777" w:rsidR="005D0559" w:rsidRPr="00073611" w:rsidRDefault="005D0559" w:rsidP="002018F4">
            <w:pPr>
              <w:spacing w:after="0"/>
              <w:rPr>
                <w:color w:val="7030A0"/>
                <w:sz w:val="16"/>
                <w:szCs w:val="16"/>
              </w:rPr>
            </w:pPr>
            <w:r>
              <w:rPr>
                <w:sz w:val="16"/>
                <w:szCs w:val="16"/>
              </w:rPr>
              <w:t>OpenInterfaceModelAttribute</w:t>
            </w:r>
          </w:p>
          <w:p w14:paraId="4249D81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5F3D069" w14:textId="77777777" w:rsidR="005D0559" w:rsidRPr="00073611" w:rsidRDefault="005D0559" w:rsidP="002018F4">
            <w:pPr>
              <w:spacing w:after="0"/>
              <w:rPr>
                <w:color w:val="7030A0"/>
                <w:sz w:val="16"/>
                <w:szCs w:val="16"/>
              </w:rPr>
            </w:pPr>
            <w:r>
              <w:rPr>
                <w:sz w:val="16"/>
                <w:szCs w:val="16"/>
              </w:rPr>
              <w:t>OpenModelAttribute</w:t>
            </w:r>
          </w:p>
          <w:p w14:paraId="158F0EC2"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35EE50"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0431A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F0BAA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D3C0294" w14:textId="77777777" w:rsidTr="002018F4">
        <w:trPr>
          <w:cantSplit/>
          <w:tblHeader w:val="0"/>
        </w:trPr>
        <w:tc>
          <w:tcPr>
            <w:tcW w:w="3114" w:type="dxa"/>
            <w:vMerge/>
          </w:tcPr>
          <w:p w14:paraId="143A2A4F"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675CDFA" w14:textId="77777777" w:rsidR="005D0559" w:rsidRPr="00F24EA7" w:rsidRDefault="005D0559" w:rsidP="002018F4">
            <w:pPr>
              <w:rPr>
                <w:b/>
                <w:bCs/>
                <w:sz w:val="16"/>
                <w:szCs w:val="16"/>
              </w:rPr>
            </w:pPr>
            <w:r w:rsidRPr="00F24EA7">
              <w:rPr>
                <w:b/>
                <w:bCs/>
                <w:sz w:val="16"/>
                <w:szCs w:val="16"/>
              </w:rPr>
              <w:t>Description:</w:t>
            </w:r>
          </w:p>
          <w:p w14:paraId="406BA8EA" w14:textId="77777777" w:rsidR="005D0559" w:rsidRPr="003A4BEA" w:rsidRDefault="005D0559" w:rsidP="002018F4">
            <w:pPr>
              <w:rPr>
                <w:sz w:val="16"/>
                <w:szCs w:val="16"/>
              </w:rPr>
            </w:pPr>
            <w:r w:rsidRPr="003A4BEA">
              <w:rPr>
                <w:sz w:val="16"/>
                <w:szCs w:val="16"/>
              </w:rPr>
              <w:t>More detailed description of available capability than "supportedCepLayerProtocol".</w:t>
            </w:r>
          </w:p>
        </w:tc>
      </w:tr>
      <w:tr w:rsidR="005D0559" w14:paraId="2567F807" w14:textId="77777777" w:rsidTr="002018F4">
        <w:trPr>
          <w:cantSplit/>
          <w:tblHeader w:val="0"/>
        </w:trPr>
        <w:tc>
          <w:tcPr>
            <w:tcW w:w="3114" w:type="dxa"/>
            <w:vMerge w:val="restart"/>
          </w:tcPr>
          <w:p w14:paraId="023BE559" w14:textId="77777777" w:rsidR="005D0559" w:rsidRPr="00DE56B2" w:rsidRDefault="005D0559" w:rsidP="002018F4">
            <w:pPr>
              <w:rPr>
                <w:sz w:val="16"/>
                <w:szCs w:val="16"/>
              </w:rPr>
            </w:pPr>
            <w:r w:rsidRPr="00DE56B2">
              <w:rPr>
                <w:sz w:val="16"/>
                <w:szCs w:val="16"/>
              </w:rPr>
              <w:t>linkPortDirection</w:t>
            </w:r>
          </w:p>
        </w:tc>
        <w:tc>
          <w:tcPr>
            <w:tcW w:w="2977" w:type="dxa"/>
          </w:tcPr>
          <w:p w14:paraId="4EDA4B4B" w14:textId="77777777" w:rsidR="005D0559" w:rsidRPr="00DE56B2" w:rsidRDefault="005D0559" w:rsidP="002018F4">
            <w:pPr>
              <w:rPr>
                <w:sz w:val="16"/>
                <w:szCs w:val="16"/>
              </w:rPr>
            </w:pPr>
            <w:r w:rsidRPr="00DE56B2">
              <w:rPr>
                <w:sz w:val="16"/>
                <w:szCs w:val="16"/>
              </w:rPr>
              <w:t>PortDirection</w:t>
            </w:r>
          </w:p>
        </w:tc>
        <w:tc>
          <w:tcPr>
            <w:tcW w:w="708" w:type="dxa"/>
          </w:tcPr>
          <w:p w14:paraId="27874C6C"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0C8BA35A" w14:textId="77777777" w:rsidR="005D0559" w:rsidRPr="00073611" w:rsidRDefault="005D0559" w:rsidP="002018F4">
            <w:pPr>
              <w:rPr>
                <w:color w:val="7030A0"/>
                <w:sz w:val="16"/>
                <w:szCs w:val="16"/>
              </w:rPr>
            </w:pPr>
            <w:r w:rsidRPr="00DE56B2">
              <w:rPr>
                <w:sz w:val="16"/>
                <w:szCs w:val="16"/>
              </w:rPr>
              <w:t>R</w:t>
            </w:r>
          </w:p>
        </w:tc>
        <w:tc>
          <w:tcPr>
            <w:tcW w:w="2697" w:type="dxa"/>
          </w:tcPr>
          <w:p w14:paraId="64067E8C" w14:textId="77777777" w:rsidR="005D0559" w:rsidRPr="00073611" w:rsidRDefault="005D0559" w:rsidP="002018F4">
            <w:pPr>
              <w:spacing w:after="0"/>
              <w:rPr>
                <w:color w:val="7030A0"/>
                <w:sz w:val="16"/>
                <w:szCs w:val="16"/>
              </w:rPr>
            </w:pPr>
            <w:r>
              <w:rPr>
                <w:sz w:val="16"/>
                <w:szCs w:val="16"/>
              </w:rPr>
              <w:t>OpenInterfaceModelAttribute</w:t>
            </w:r>
          </w:p>
          <w:p w14:paraId="6831AC4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4AC184F" w14:textId="77777777" w:rsidR="005D0559" w:rsidRPr="00073611" w:rsidRDefault="005D0559" w:rsidP="002018F4">
            <w:pPr>
              <w:spacing w:after="0"/>
              <w:rPr>
                <w:color w:val="7030A0"/>
                <w:sz w:val="16"/>
                <w:szCs w:val="16"/>
              </w:rPr>
            </w:pPr>
            <w:r>
              <w:rPr>
                <w:sz w:val="16"/>
                <w:szCs w:val="16"/>
              </w:rPr>
              <w:t>OpenModelAttribute</w:t>
            </w:r>
          </w:p>
          <w:p w14:paraId="692D5EB8"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97B8C0"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97538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6D0BB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A3E5BB2" w14:textId="77777777" w:rsidTr="002018F4">
        <w:trPr>
          <w:cantSplit/>
          <w:tblHeader w:val="0"/>
        </w:trPr>
        <w:tc>
          <w:tcPr>
            <w:tcW w:w="3114" w:type="dxa"/>
            <w:vMerge/>
          </w:tcPr>
          <w:p w14:paraId="20A2D80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246097E" w14:textId="77777777" w:rsidR="005D0559" w:rsidRPr="00F24EA7" w:rsidRDefault="005D0559" w:rsidP="002018F4">
            <w:pPr>
              <w:rPr>
                <w:b/>
                <w:bCs/>
                <w:sz w:val="16"/>
                <w:szCs w:val="16"/>
              </w:rPr>
            </w:pPr>
            <w:r w:rsidRPr="00F24EA7">
              <w:rPr>
                <w:b/>
                <w:bCs/>
                <w:sz w:val="16"/>
                <w:szCs w:val="16"/>
              </w:rPr>
              <w:t>Description:</w:t>
            </w:r>
          </w:p>
          <w:p w14:paraId="73E6D9CC" w14:textId="77777777" w:rsidR="005D0559" w:rsidRPr="003A4BEA" w:rsidRDefault="005D0559" w:rsidP="002018F4">
            <w:pPr>
              <w:rPr>
                <w:sz w:val="16"/>
                <w:szCs w:val="16"/>
              </w:rPr>
            </w:pPr>
            <w:r w:rsidRPr="003A4BEA">
              <w:rPr>
                <w:sz w:val="16"/>
                <w:szCs w:val="16"/>
              </w:rPr>
              <w:t>The orientation of flow at the (conceptual) port of the associated Link.</w:t>
            </w:r>
          </w:p>
        </w:tc>
      </w:tr>
      <w:tr w:rsidR="005D0559" w14:paraId="027E8601" w14:textId="77777777" w:rsidTr="002018F4">
        <w:trPr>
          <w:cantSplit/>
          <w:tblHeader w:val="0"/>
        </w:trPr>
        <w:tc>
          <w:tcPr>
            <w:tcW w:w="3114" w:type="dxa"/>
            <w:vMerge w:val="restart"/>
          </w:tcPr>
          <w:p w14:paraId="4550ADC8" w14:textId="77777777" w:rsidR="005D0559" w:rsidRPr="00DE56B2" w:rsidRDefault="005D0559" w:rsidP="002018F4">
            <w:pPr>
              <w:rPr>
                <w:sz w:val="16"/>
                <w:szCs w:val="16"/>
              </w:rPr>
            </w:pPr>
            <w:r w:rsidRPr="00DE56B2">
              <w:rPr>
                <w:sz w:val="16"/>
                <w:szCs w:val="16"/>
              </w:rPr>
              <w:t>linkPortRole</w:t>
            </w:r>
          </w:p>
        </w:tc>
        <w:tc>
          <w:tcPr>
            <w:tcW w:w="2977" w:type="dxa"/>
          </w:tcPr>
          <w:p w14:paraId="43279DB5" w14:textId="77777777" w:rsidR="005D0559" w:rsidRPr="00DE56B2" w:rsidRDefault="005D0559" w:rsidP="002018F4">
            <w:pPr>
              <w:rPr>
                <w:sz w:val="16"/>
                <w:szCs w:val="16"/>
              </w:rPr>
            </w:pPr>
            <w:r w:rsidRPr="00DE56B2">
              <w:rPr>
                <w:sz w:val="16"/>
                <w:szCs w:val="16"/>
              </w:rPr>
              <w:t>PortRole</w:t>
            </w:r>
          </w:p>
        </w:tc>
        <w:tc>
          <w:tcPr>
            <w:tcW w:w="708" w:type="dxa"/>
          </w:tcPr>
          <w:p w14:paraId="61DA109A"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05BBDAB6" w14:textId="77777777" w:rsidR="005D0559" w:rsidRPr="00073611" w:rsidRDefault="005D0559" w:rsidP="002018F4">
            <w:pPr>
              <w:rPr>
                <w:color w:val="7030A0"/>
                <w:sz w:val="16"/>
                <w:szCs w:val="16"/>
              </w:rPr>
            </w:pPr>
            <w:r w:rsidRPr="00DE56B2">
              <w:rPr>
                <w:sz w:val="16"/>
                <w:szCs w:val="16"/>
              </w:rPr>
              <w:t>R</w:t>
            </w:r>
          </w:p>
        </w:tc>
        <w:tc>
          <w:tcPr>
            <w:tcW w:w="2697" w:type="dxa"/>
          </w:tcPr>
          <w:p w14:paraId="12C227C6" w14:textId="77777777" w:rsidR="005D0559" w:rsidRPr="00073611" w:rsidRDefault="005D0559" w:rsidP="002018F4">
            <w:pPr>
              <w:spacing w:after="0"/>
              <w:rPr>
                <w:color w:val="7030A0"/>
                <w:sz w:val="16"/>
                <w:szCs w:val="16"/>
              </w:rPr>
            </w:pPr>
            <w:r>
              <w:rPr>
                <w:sz w:val="16"/>
                <w:szCs w:val="16"/>
              </w:rPr>
              <w:t>OpenInterfaceModelAttribute</w:t>
            </w:r>
          </w:p>
          <w:p w14:paraId="3D7C9E7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0D8E6CB" w14:textId="77777777" w:rsidR="005D0559" w:rsidRPr="00073611" w:rsidRDefault="005D0559" w:rsidP="002018F4">
            <w:pPr>
              <w:spacing w:after="0"/>
              <w:rPr>
                <w:color w:val="7030A0"/>
                <w:sz w:val="16"/>
                <w:szCs w:val="16"/>
              </w:rPr>
            </w:pPr>
            <w:r>
              <w:rPr>
                <w:sz w:val="16"/>
                <w:szCs w:val="16"/>
              </w:rPr>
              <w:t>OpenModelAttribute</w:t>
            </w:r>
          </w:p>
          <w:p w14:paraId="4C1ADB3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59260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157C5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50EC1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0B4BAC4" w14:textId="77777777" w:rsidTr="002018F4">
        <w:trPr>
          <w:cantSplit/>
          <w:tblHeader w:val="0"/>
        </w:trPr>
        <w:tc>
          <w:tcPr>
            <w:tcW w:w="3114" w:type="dxa"/>
            <w:vMerge/>
          </w:tcPr>
          <w:p w14:paraId="4AE77ED9"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DFA244D" w14:textId="77777777" w:rsidR="005D0559" w:rsidRPr="00F24EA7" w:rsidRDefault="005D0559" w:rsidP="002018F4">
            <w:pPr>
              <w:rPr>
                <w:b/>
                <w:bCs/>
                <w:sz w:val="16"/>
                <w:szCs w:val="16"/>
              </w:rPr>
            </w:pPr>
            <w:r w:rsidRPr="00F24EA7">
              <w:rPr>
                <w:b/>
                <w:bCs/>
                <w:sz w:val="16"/>
                <w:szCs w:val="16"/>
              </w:rPr>
              <w:t>Description:</w:t>
            </w:r>
          </w:p>
          <w:p w14:paraId="704F63CE" w14:textId="77777777" w:rsidR="005D0559" w:rsidRPr="003A4BEA" w:rsidRDefault="005D0559" w:rsidP="002018F4">
            <w:pPr>
              <w:rPr>
                <w:sz w:val="16"/>
                <w:szCs w:val="16"/>
              </w:rPr>
            </w:pPr>
            <w:r w:rsidRPr="003A4BEA">
              <w:rPr>
                <w:sz w:val="16"/>
                <w:szCs w:val="16"/>
              </w:rPr>
              <w:t>The role of the (conceptual) port of the associated Link.</w:t>
            </w:r>
          </w:p>
        </w:tc>
      </w:tr>
      <w:tr w:rsidR="005D0559" w14:paraId="120DAFCC" w14:textId="77777777" w:rsidTr="002018F4">
        <w:trPr>
          <w:cantSplit/>
          <w:tblHeader w:val="0"/>
        </w:trPr>
        <w:tc>
          <w:tcPr>
            <w:tcW w:w="3114" w:type="dxa"/>
            <w:vMerge w:val="restart"/>
          </w:tcPr>
          <w:p w14:paraId="206DBE75" w14:textId="77777777" w:rsidR="005D0559" w:rsidRPr="00DE56B2" w:rsidRDefault="005D0559" w:rsidP="002018F4">
            <w:pPr>
              <w:rPr>
                <w:sz w:val="16"/>
                <w:szCs w:val="16"/>
              </w:rPr>
            </w:pPr>
            <w:r w:rsidRPr="00DE56B2">
              <w:rPr>
                <w:sz w:val="16"/>
                <w:szCs w:val="16"/>
              </w:rPr>
              <w:t>_aggregatedNodeEdgePoint</w:t>
            </w:r>
          </w:p>
        </w:tc>
        <w:tc>
          <w:tcPr>
            <w:tcW w:w="2977" w:type="dxa"/>
          </w:tcPr>
          <w:p w14:paraId="2D304C65" w14:textId="77777777" w:rsidR="005D0559" w:rsidRPr="00DE56B2" w:rsidRDefault="005D0559" w:rsidP="002018F4">
            <w:pPr>
              <w:rPr>
                <w:sz w:val="16"/>
                <w:szCs w:val="16"/>
              </w:rPr>
            </w:pPr>
            <w:r w:rsidRPr="00DE56B2">
              <w:rPr>
                <w:sz w:val="16"/>
                <w:szCs w:val="16"/>
              </w:rPr>
              <w:t>NodeEdgePoint</w:t>
            </w:r>
          </w:p>
        </w:tc>
        <w:tc>
          <w:tcPr>
            <w:tcW w:w="708" w:type="dxa"/>
          </w:tcPr>
          <w:p w14:paraId="30EF99E1"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2EF28BF" w14:textId="77777777" w:rsidR="005D0559" w:rsidRPr="00073611" w:rsidRDefault="005D0559" w:rsidP="002018F4">
            <w:pPr>
              <w:rPr>
                <w:color w:val="7030A0"/>
                <w:sz w:val="16"/>
                <w:szCs w:val="16"/>
              </w:rPr>
            </w:pPr>
            <w:r w:rsidRPr="00DE56B2">
              <w:rPr>
                <w:sz w:val="16"/>
                <w:szCs w:val="16"/>
              </w:rPr>
              <w:t>R</w:t>
            </w:r>
          </w:p>
        </w:tc>
        <w:tc>
          <w:tcPr>
            <w:tcW w:w="2697" w:type="dxa"/>
          </w:tcPr>
          <w:p w14:paraId="5BFB29B0" w14:textId="77777777" w:rsidR="005D0559" w:rsidRPr="00073611" w:rsidRDefault="005D0559" w:rsidP="002018F4">
            <w:pPr>
              <w:spacing w:after="0"/>
              <w:rPr>
                <w:color w:val="7030A0"/>
                <w:sz w:val="16"/>
                <w:szCs w:val="16"/>
              </w:rPr>
            </w:pPr>
            <w:r>
              <w:rPr>
                <w:sz w:val="16"/>
                <w:szCs w:val="16"/>
              </w:rPr>
              <w:t>OpenInterfaceModelAttribute</w:t>
            </w:r>
          </w:p>
          <w:p w14:paraId="4D7B19F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6A0923F" w14:textId="77777777" w:rsidR="005D0559" w:rsidRPr="00073611" w:rsidRDefault="005D0559" w:rsidP="002018F4">
            <w:pPr>
              <w:spacing w:after="0"/>
              <w:rPr>
                <w:color w:val="7030A0"/>
                <w:sz w:val="16"/>
                <w:szCs w:val="16"/>
              </w:rPr>
            </w:pPr>
            <w:r>
              <w:rPr>
                <w:sz w:val="16"/>
                <w:szCs w:val="16"/>
              </w:rPr>
              <w:t>OpenModelAttribute</w:t>
            </w:r>
          </w:p>
          <w:p w14:paraId="5917291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8914082"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64A88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A2DD3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CAB8F11" w14:textId="77777777" w:rsidTr="002018F4">
        <w:trPr>
          <w:cantSplit/>
          <w:tblHeader w:val="0"/>
        </w:trPr>
        <w:tc>
          <w:tcPr>
            <w:tcW w:w="3114" w:type="dxa"/>
            <w:vMerge/>
          </w:tcPr>
          <w:p w14:paraId="321DE1A7"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3F669484" w14:textId="77777777" w:rsidR="005D0559" w:rsidRPr="00F24EA7" w:rsidRDefault="005D0559" w:rsidP="002018F4">
            <w:pPr>
              <w:rPr>
                <w:b/>
                <w:bCs/>
                <w:sz w:val="16"/>
                <w:szCs w:val="16"/>
              </w:rPr>
            </w:pPr>
            <w:r w:rsidRPr="00F24EA7">
              <w:rPr>
                <w:b/>
                <w:bCs/>
                <w:sz w:val="16"/>
                <w:szCs w:val="16"/>
              </w:rPr>
              <w:t>Description:</w:t>
            </w:r>
          </w:p>
          <w:p w14:paraId="5D5C656B" w14:textId="77777777" w:rsidR="005D0559" w:rsidRPr="003A4BEA" w:rsidRDefault="005D0559" w:rsidP="002018F4">
            <w:pPr>
              <w:rPr>
                <w:sz w:val="16"/>
                <w:szCs w:val="16"/>
              </w:rPr>
            </w:pPr>
            <w:r w:rsidRPr="003A4BEA">
              <w:rPr>
                <w:sz w:val="16"/>
                <w:szCs w:val="16"/>
              </w:rPr>
              <w:t>A NodeEdgePoint (NEP) instance may aggregate one or more other NEP instances for e.g. pooling purposes, when a set of NEP instances are equivalent for usage.</w:t>
            </w:r>
          </w:p>
        </w:tc>
      </w:tr>
      <w:tr w:rsidR="005D0559" w14:paraId="5AD77B92" w14:textId="77777777" w:rsidTr="002018F4">
        <w:trPr>
          <w:cantSplit/>
          <w:tblHeader w:val="0"/>
        </w:trPr>
        <w:tc>
          <w:tcPr>
            <w:tcW w:w="3114" w:type="dxa"/>
            <w:vMerge w:val="restart"/>
          </w:tcPr>
          <w:p w14:paraId="1C9C46CF" w14:textId="77777777" w:rsidR="005D0559" w:rsidRPr="00DE56B2" w:rsidRDefault="005D0559" w:rsidP="002018F4">
            <w:pPr>
              <w:rPr>
                <w:sz w:val="16"/>
                <w:szCs w:val="16"/>
              </w:rPr>
            </w:pPr>
            <w:r w:rsidRPr="00DE56B2">
              <w:rPr>
                <w:sz w:val="16"/>
                <w:szCs w:val="16"/>
              </w:rPr>
              <w:t>_mappedServiceInterfacePoint</w:t>
            </w:r>
          </w:p>
        </w:tc>
        <w:tc>
          <w:tcPr>
            <w:tcW w:w="2977" w:type="dxa"/>
          </w:tcPr>
          <w:p w14:paraId="32553F8D" w14:textId="77777777" w:rsidR="005D0559" w:rsidRPr="00DE56B2" w:rsidRDefault="005D0559" w:rsidP="002018F4">
            <w:pPr>
              <w:rPr>
                <w:sz w:val="16"/>
                <w:szCs w:val="16"/>
              </w:rPr>
            </w:pPr>
            <w:r w:rsidRPr="00DE56B2">
              <w:rPr>
                <w:sz w:val="16"/>
                <w:szCs w:val="16"/>
              </w:rPr>
              <w:t>ServiceInterfacePoint</w:t>
            </w:r>
          </w:p>
        </w:tc>
        <w:tc>
          <w:tcPr>
            <w:tcW w:w="708" w:type="dxa"/>
          </w:tcPr>
          <w:p w14:paraId="0B73E196"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7A1F767" w14:textId="77777777" w:rsidR="005D0559" w:rsidRPr="00073611" w:rsidRDefault="005D0559" w:rsidP="002018F4">
            <w:pPr>
              <w:rPr>
                <w:color w:val="7030A0"/>
                <w:sz w:val="16"/>
                <w:szCs w:val="16"/>
              </w:rPr>
            </w:pPr>
            <w:r w:rsidRPr="00DE56B2">
              <w:rPr>
                <w:sz w:val="16"/>
                <w:szCs w:val="16"/>
              </w:rPr>
              <w:t>R</w:t>
            </w:r>
          </w:p>
        </w:tc>
        <w:tc>
          <w:tcPr>
            <w:tcW w:w="2697" w:type="dxa"/>
          </w:tcPr>
          <w:p w14:paraId="1B9D284D" w14:textId="77777777" w:rsidR="005D0559" w:rsidRPr="00073611" w:rsidRDefault="005D0559" w:rsidP="002018F4">
            <w:pPr>
              <w:spacing w:after="0"/>
              <w:rPr>
                <w:color w:val="7030A0"/>
                <w:sz w:val="16"/>
                <w:szCs w:val="16"/>
              </w:rPr>
            </w:pPr>
            <w:r>
              <w:rPr>
                <w:sz w:val="16"/>
                <w:szCs w:val="16"/>
              </w:rPr>
              <w:t>OpenInterfaceModelAttribute</w:t>
            </w:r>
          </w:p>
          <w:p w14:paraId="771FCB7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9CC941B" w14:textId="77777777" w:rsidR="005D0559" w:rsidRPr="00073611" w:rsidRDefault="005D0559" w:rsidP="002018F4">
            <w:pPr>
              <w:spacing w:after="0"/>
              <w:rPr>
                <w:color w:val="7030A0"/>
                <w:sz w:val="16"/>
                <w:szCs w:val="16"/>
              </w:rPr>
            </w:pPr>
            <w:r>
              <w:rPr>
                <w:sz w:val="16"/>
                <w:szCs w:val="16"/>
              </w:rPr>
              <w:t>OpenModelAttribute</w:t>
            </w:r>
          </w:p>
          <w:p w14:paraId="585A9292"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B5BED0"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865E7E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7DBD6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3250C17" w14:textId="77777777" w:rsidTr="002018F4">
        <w:trPr>
          <w:cantSplit/>
          <w:tblHeader w:val="0"/>
        </w:trPr>
        <w:tc>
          <w:tcPr>
            <w:tcW w:w="3114" w:type="dxa"/>
            <w:vMerge/>
          </w:tcPr>
          <w:p w14:paraId="17AC6C8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CCB49E2" w14:textId="77777777" w:rsidR="005D0559" w:rsidRPr="00F24EA7" w:rsidRDefault="005D0559" w:rsidP="002018F4">
            <w:pPr>
              <w:rPr>
                <w:b/>
                <w:bCs/>
                <w:sz w:val="16"/>
                <w:szCs w:val="16"/>
              </w:rPr>
            </w:pPr>
            <w:r w:rsidRPr="00F24EA7">
              <w:rPr>
                <w:b/>
                <w:bCs/>
                <w:sz w:val="16"/>
                <w:szCs w:val="16"/>
              </w:rPr>
              <w:t>Description:</w:t>
            </w:r>
          </w:p>
          <w:p w14:paraId="2DDE45B5" w14:textId="77777777" w:rsidR="005D0559" w:rsidRPr="003A4BEA" w:rsidRDefault="005D0559" w:rsidP="002018F4">
            <w:pPr>
              <w:rPr>
                <w:sz w:val="16"/>
                <w:szCs w:val="16"/>
              </w:rPr>
            </w:pPr>
            <w:r w:rsidRPr="003A4BEA">
              <w:rPr>
                <w:sz w:val="16"/>
                <w:szCs w:val="16"/>
              </w:rPr>
              <w:t>A NodeEdgePoint (NEP) may be associated to a ServiceInterfacePoint (SIP), i.e. when the NEP is the resource oriented view of a SIP. NEP mapped to more than one SIP (slicing/virtualizing) or a SIP mapped to more than one NEP (load balancing/resilience) should be considered experimental.</w:t>
            </w:r>
          </w:p>
        </w:tc>
      </w:tr>
      <w:tr w:rsidR="005D0559" w14:paraId="4F675002" w14:textId="77777777" w:rsidTr="002018F4">
        <w:trPr>
          <w:cantSplit/>
          <w:tblHeader w:val="0"/>
        </w:trPr>
        <w:tc>
          <w:tcPr>
            <w:tcW w:w="3114" w:type="dxa"/>
            <w:vMerge w:val="restart"/>
          </w:tcPr>
          <w:p w14:paraId="7F4DB84D" w14:textId="77777777" w:rsidR="005D0559" w:rsidRPr="00DE56B2" w:rsidRDefault="005D0559" w:rsidP="002018F4">
            <w:pPr>
              <w:rPr>
                <w:sz w:val="16"/>
                <w:szCs w:val="16"/>
              </w:rPr>
            </w:pPr>
            <w:r w:rsidRPr="00DE56B2">
              <w:rPr>
                <w:sz w:val="16"/>
                <w:szCs w:val="16"/>
              </w:rPr>
              <w:t>_state</w:t>
            </w:r>
          </w:p>
        </w:tc>
        <w:tc>
          <w:tcPr>
            <w:tcW w:w="2977" w:type="dxa"/>
          </w:tcPr>
          <w:p w14:paraId="63A45C07" w14:textId="77777777" w:rsidR="005D0559" w:rsidRPr="00DE56B2" w:rsidRDefault="005D0559" w:rsidP="002018F4">
            <w:pPr>
              <w:rPr>
                <w:sz w:val="16"/>
                <w:szCs w:val="16"/>
              </w:rPr>
            </w:pPr>
            <w:r w:rsidRPr="00DE56B2">
              <w:rPr>
                <w:sz w:val="16"/>
                <w:szCs w:val="16"/>
              </w:rPr>
              <w:t>AdminStatePac</w:t>
            </w:r>
          </w:p>
        </w:tc>
        <w:tc>
          <w:tcPr>
            <w:tcW w:w="708" w:type="dxa"/>
          </w:tcPr>
          <w:p w14:paraId="336B74B3"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3C68D00B" w14:textId="77777777" w:rsidR="005D0559" w:rsidRPr="00073611" w:rsidRDefault="005D0559" w:rsidP="002018F4">
            <w:pPr>
              <w:rPr>
                <w:color w:val="7030A0"/>
                <w:sz w:val="16"/>
                <w:szCs w:val="16"/>
              </w:rPr>
            </w:pPr>
            <w:r w:rsidRPr="00DE56B2">
              <w:rPr>
                <w:sz w:val="16"/>
                <w:szCs w:val="16"/>
              </w:rPr>
              <w:t>R</w:t>
            </w:r>
          </w:p>
        </w:tc>
        <w:tc>
          <w:tcPr>
            <w:tcW w:w="2697" w:type="dxa"/>
          </w:tcPr>
          <w:p w14:paraId="1C0207BF" w14:textId="77777777" w:rsidR="005D0559" w:rsidRPr="00073611" w:rsidRDefault="005D0559" w:rsidP="002018F4">
            <w:pPr>
              <w:spacing w:after="0"/>
              <w:rPr>
                <w:color w:val="7030A0"/>
                <w:sz w:val="16"/>
                <w:szCs w:val="16"/>
              </w:rPr>
            </w:pPr>
            <w:r>
              <w:rPr>
                <w:sz w:val="16"/>
                <w:szCs w:val="16"/>
              </w:rPr>
              <w:t>OpenInterfaceModelAttribute</w:t>
            </w:r>
          </w:p>
          <w:p w14:paraId="14EFE46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2194DB4" w14:textId="77777777" w:rsidR="005D0559" w:rsidRPr="00073611" w:rsidRDefault="005D0559" w:rsidP="002018F4">
            <w:pPr>
              <w:spacing w:after="0"/>
              <w:rPr>
                <w:color w:val="7030A0"/>
                <w:sz w:val="16"/>
                <w:szCs w:val="16"/>
              </w:rPr>
            </w:pPr>
            <w:r>
              <w:rPr>
                <w:sz w:val="16"/>
                <w:szCs w:val="16"/>
              </w:rPr>
              <w:t>OpenModelAttribute</w:t>
            </w:r>
          </w:p>
          <w:p w14:paraId="2FC6E4E2"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477A8E"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358C3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A51639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C15D6D4" w14:textId="77777777" w:rsidTr="002018F4">
        <w:trPr>
          <w:cantSplit/>
          <w:tblHeader w:val="0"/>
        </w:trPr>
        <w:tc>
          <w:tcPr>
            <w:tcW w:w="3114" w:type="dxa"/>
            <w:vMerge/>
          </w:tcPr>
          <w:p w14:paraId="49752BA0"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F177D3B" w14:textId="77777777" w:rsidR="005D0559" w:rsidRPr="00F24EA7" w:rsidRDefault="005D0559" w:rsidP="002018F4">
            <w:pPr>
              <w:rPr>
                <w:b/>
                <w:bCs/>
                <w:sz w:val="16"/>
                <w:szCs w:val="16"/>
              </w:rPr>
            </w:pPr>
            <w:r w:rsidRPr="00F24EA7">
              <w:rPr>
                <w:b/>
                <w:bCs/>
                <w:sz w:val="16"/>
                <w:szCs w:val="16"/>
              </w:rPr>
              <w:t>Description:</w:t>
            </w:r>
          </w:p>
          <w:p w14:paraId="332C0DB0" w14:textId="77777777" w:rsidR="005D0559" w:rsidRPr="003A4BEA" w:rsidRDefault="005D0559" w:rsidP="002018F4">
            <w:pPr>
              <w:rPr>
                <w:sz w:val="16"/>
                <w:szCs w:val="16"/>
              </w:rPr>
            </w:pPr>
            <w:r w:rsidRPr="003A4BEA">
              <w:rPr>
                <w:sz w:val="16"/>
                <w:szCs w:val="16"/>
              </w:rPr>
              <w:t>The NodeEdgePoint (NEP) status information.</w:t>
            </w:r>
          </w:p>
        </w:tc>
      </w:tr>
      <w:tr w:rsidR="005D0559" w14:paraId="7A4CA81E" w14:textId="77777777" w:rsidTr="002018F4">
        <w:trPr>
          <w:cantSplit/>
          <w:tblHeader w:val="0"/>
        </w:trPr>
        <w:tc>
          <w:tcPr>
            <w:tcW w:w="3114" w:type="dxa"/>
            <w:vMerge w:val="restart"/>
          </w:tcPr>
          <w:p w14:paraId="2CDF5E34" w14:textId="77777777" w:rsidR="005D0559" w:rsidRPr="00DE56B2" w:rsidRDefault="005D0559" w:rsidP="002018F4">
            <w:pPr>
              <w:rPr>
                <w:sz w:val="16"/>
                <w:szCs w:val="16"/>
              </w:rPr>
            </w:pPr>
            <w:r w:rsidRPr="00DE56B2">
              <w:rPr>
                <w:sz w:val="16"/>
                <w:szCs w:val="16"/>
              </w:rPr>
              <w:t>_termination</w:t>
            </w:r>
          </w:p>
        </w:tc>
        <w:tc>
          <w:tcPr>
            <w:tcW w:w="2977" w:type="dxa"/>
          </w:tcPr>
          <w:p w14:paraId="102DCCE8" w14:textId="77777777" w:rsidR="005D0559" w:rsidRPr="00DE56B2" w:rsidRDefault="005D0559" w:rsidP="002018F4">
            <w:pPr>
              <w:rPr>
                <w:sz w:val="16"/>
                <w:szCs w:val="16"/>
              </w:rPr>
            </w:pPr>
            <w:r w:rsidRPr="00DE56B2">
              <w:rPr>
                <w:sz w:val="16"/>
                <w:szCs w:val="16"/>
              </w:rPr>
              <w:t>TerminationPac</w:t>
            </w:r>
          </w:p>
        </w:tc>
        <w:tc>
          <w:tcPr>
            <w:tcW w:w="708" w:type="dxa"/>
          </w:tcPr>
          <w:p w14:paraId="481A95DB"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3EF3C787" w14:textId="77777777" w:rsidR="005D0559" w:rsidRPr="00073611" w:rsidRDefault="005D0559" w:rsidP="002018F4">
            <w:pPr>
              <w:rPr>
                <w:color w:val="7030A0"/>
                <w:sz w:val="16"/>
                <w:szCs w:val="16"/>
              </w:rPr>
            </w:pPr>
            <w:r w:rsidRPr="00DE56B2">
              <w:rPr>
                <w:sz w:val="16"/>
                <w:szCs w:val="16"/>
              </w:rPr>
              <w:t>R</w:t>
            </w:r>
          </w:p>
        </w:tc>
        <w:tc>
          <w:tcPr>
            <w:tcW w:w="2697" w:type="dxa"/>
          </w:tcPr>
          <w:p w14:paraId="293A5F22" w14:textId="77777777" w:rsidR="005D0559" w:rsidRPr="00073611" w:rsidRDefault="005D0559" w:rsidP="002018F4">
            <w:pPr>
              <w:spacing w:after="0"/>
              <w:rPr>
                <w:color w:val="7030A0"/>
                <w:sz w:val="16"/>
                <w:szCs w:val="16"/>
              </w:rPr>
            </w:pPr>
            <w:r>
              <w:rPr>
                <w:sz w:val="16"/>
                <w:szCs w:val="16"/>
              </w:rPr>
              <w:t>OpenInterfaceModelAttribute</w:t>
            </w:r>
          </w:p>
          <w:p w14:paraId="3F60741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2518C69" w14:textId="77777777" w:rsidR="005D0559" w:rsidRPr="00073611" w:rsidRDefault="005D0559" w:rsidP="002018F4">
            <w:pPr>
              <w:spacing w:after="0"/>
              <w:rPr>
                <w:color w:val="7030A0"/>
                <w:sz w:val="16"/>
                <w:szCs w:val="16"/>
              </w:rPr>
            </w:pPr>
            <w:r>
              <w:rPr>
                <w:sz w:val="16"/>
                <w:szCs w:val="16"/>
              </w:rPr>
              <w:t>OpenModelAttribute</w:t>
            </w:r>
          </w:p>
          <w:p w14:paraId="3D8488FD"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0881AAB"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73D3E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95578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EEC6BBB" w14:textId="77777777" w:rsidTr="002018F4">
        <w:trPr>
          <w:cantSplit/>
          <w:tblHeader w:val="0"/>
        </w:trPr>
        <w:tc>
          <w:tcPr>
            <w:tcW w:w="3114" w:type="dxa"/>
            <w:vMerge/>
          </w:tcPr>
          <w:p w14:paraId="69DA765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CF9DF28" w14:textId="77777777" w:rsidR="005D0559" w:rsidRPr="00F24EA7" w:rsidRDefault="005D0559" w:rsidP="002018F4">
            <w:pPr>
              <w:rPr>
                <w:b/>
                <w:bCs/>
                <w:sz w:val="16"/>
                <w:szCs w:val="16"/>
              </w:rPr>
            </w:pPr>
            <w:r w:rsidRPr="00F24EA7">
              <w:rPr>
                <w:b/>
                <w:bCs/>
                <w:sz w:val="16"/>
                <w:szCs w:val="16"/>
              </w:rPr>
              <w:t>Description:</w:t>
            </w:r>
          </w:p>
          <w:p w14:paraId="18F30AA7" w14:textId="77777777" w:rsidR="005D0559" w:rsidRPr="003A4BEA" w:rsidRDefault="005D0559" w:rsidP="002018F4">
            <w:pPr>
              <w:rPr>
                <w:sz w:val="16"/>
                <w:szCs w:val="16"/>
              </w:rPr>
            </w:pPr>
            <w:r w:rsidRPr="003A4BEA">
              <w:rPr>
                <w:sz w:val="16"/>
                <w:szCs w:val="16"/>
              </w:rPr>
              <w:t>Termination direction and termination state of the NodeEdgePoint (NEP).</w:t>
            </w:r>
          </w:p>
        </w:tc>
      </w:tr>
      <w:tr w:rsidR="005D0559" w14:paraId="52C5950E" w14:textId="77777777" w:rsidTr="002018F4">
        <w:trPr>
          <w:cantSplit/>
          <w:tblHeader w:val="0"/>
        </w:trPr>
        <w:tc>
          <w:tcPr>
            <w:tcW w:w="3114" w:type="dxa"/>
            <w:vMerge w:val="restart"/>
          </w:tcPr>
          <w:p w14:paraId="0EEDAE37" w14:textId="77777777" w:rsidR="005D0559" w:rsidRPr="00DE56B2" w:rsidRDefault="005D0559" w:rsidP="002018F4">
            <w:pPr>
              <w:rPr>
                <w:sz w:val="16"/>
                <w:szCs w:val="16"/>
              </w:rPr>
            </w:pPr>
            <w:r w:rsidRPr="00DE56B2">
              <w:rPr>
                <w:sz w:val="16"/>
                <w:szCs w:val="16"/>
              </w:rPr>
              <w:t>_capacity</w:t>
            </w:r>
          </w:p>
        </w:tc>
        <w:tc>
          <w:tcPr>
            <w:tcW w:w="2977" w:type="dxa"/>
          </w:tcPr>
          <w:p w14:paraId="4F41402F" w14:textId="77777777" w:rsidR="005D0559" w:rsidRPr="00DE56B2" w:rsidRDefault="005D0559" w:rsidP="002018F4">
            <w:pPr>
              <w:rPr>
                <w:sz w:val="16"/>
                <w:szCs w:val="16"/>
              </w:rPr>
            </w:pPr>
            <w:r w:rsidRPr="00DE56B2">
              <w:rPr>
                <w:sz w:val="16"/>
                <w:szCs w:val="16"/>
              </w:rPr>
              <w:t>CapacityPac</w:t>
            </w:r>
          </w:p>
        </w:tc>
        <w:tc>
          <w:tcPr>
            <w:tcW w:w="708" w:type="dxa"/>
          </w:tcPr>
          <w:p w14:paraId="15481A80"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0A2D68A9" w14:textId="77777777" w:rsidR="005D0559" w:rsidRPr="00073611" w:rsidRDefault="005D0559" w:rsidP="002018F4">
            <w:pPr>
              <w:rPr>
                <w:color w:val="7030A0"/>
                <w:sz w:val="16"/>
                <w:szCs w:val="16"/>
              </w:rPr>
            </w:pPr>
            <w:r w:rsidRPr="00DE56B2">
              <w:rPr>
                <w:sz w:val="16"/>
                <w:szCs w:val="16"/>
              </w:rPr>
              <w:t>R</w:t>
            </w:r>
          </w:p>
        </w:tc>
        <w:tc>
          <w:tcPr>
            <w:tcW w:w="2697" w:type="dxa"/>
          </w:tcPr>
          <w:p w14:paraId="0B14CBCD" w14:textId="77777777" w:rsidR="005D0559" w:rsidRPr="00073611" w:rsidRDefault="005D0559" w:rsidP="002018F4">
            <w:pPr>
              <w:spacing w:after="0"/>
              <w:rPr>
                <w:color w:val="7030A0"/>
                <w:sz w:val="16"/>
                <w:szCs w:val="16"/>
              </w:rPr>
            </w:pPr>
            <w:r>
              <w:rPr>
                <w:sz w:val="16"/>
                <w:szCs w:val="16"/>
              </w:rPr>
              <w:t>OpenInterfaceModelAttribute</w:t>
            </w:r>
          </w:p>
          <w:p w14:paraId="37DB37F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FFFA772" w14:textId="77777777" w:rsidR="005D0559" w:rsidRPr="00073611" w:rsidRDefault="005D0559" w:rsidP="002018F4">
            <w:pPr>
              <w:spacing w:after="0"/>
              <w:rPr>
                <w:color w:val="7030A0"/>
                <w:sz w:val="16"/>
                <w:szCs w:val="16"/>
              </w:rPr>
            </w:pPr>
            <w:r>
              <w:rPr>
                <w:sz w:val="16"/>
                <w:szCs w:val="16"/>
              </w:rPr>
              <w:t>OpenModelAttribute</w:t>
            </w:r>
          </w:p>
          <w:p w14:paraId="3DC7A5A5"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2A6DB4"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BF662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EBF0F9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48AC8FF" w14:textId="77777777" w:rsidTr="002018F4">
        <w:trPr>
          <w:cantSplit/>
          <w:tblHeader w:val="0"/>
        </w:trPr>
        <w:tc>
          <w:tcPr>
            <w:tcW w:w="3114" w:type="dxa"/>
            <w:vMerge/>
          </w:tcPr>
          <w:p w14:paraId="00F4105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E2342FB" w14:textId="77777777" w:rsidR="005D0559" w:rsidRPr="00F24EA7" w:rsidRDefault="005D0559" w:rsidP="002018F4">
            <w:pPr>
              <w:rPr>
                <w:b/>
                <w:bCs/>
                <w:sz w:val="16"/>
                <w:szCs w:val="16"/>
              </w:rPr>
            </w:pPr>
            <w:r w:rsidRPr="00F24EA7">
              <w:rPr>
                <w:b/>
                <w:bCs/>
                <w:sz w:val="16"/>
                <w:szCs w:val="16"/>
              </w:rPr>
              <w:t>Description:</w:t>
            </w:r>
          </w:p>
          <w:p w14:paraId="19CD5035" w14:textId="77777777" w:rsidR="005D0559" w:rsidRPr="003A4BEA" w:rsidRDefault="005D0559" w:rsidP="002018F4">
            <w:pPr>
              <w:rPr>
                <w:sz w:val="16"/>
                <w:szCs w:val="16"/>
              </w:rPr>
            </w:pPr>
            <w:r w:rsidRPr="003A4BEA">
              <w:rPr>
                <w:sz w:val="16"/>
                <w:szCs w:val="16"/>
              </w:rPr>
              <w:t>The NodeEdgePoint (NEP) capacity information.</w:t>
            </w:r>
          </w:p>
        </w:tc>
      </w:tr>
      <w:tr w:rsidR="005D0559" w14:paraId="5E147149" w14:textId="77777777" w:rsidTr="002018F4">
        <w:trPr>
          <w:cantSplit/>
          <w:tblHeader w:val="0"/>
        </w:trPr>
        <w:tc>
          <w:tcPr>
            <w:tcW w:w="3114" w:type="dxa"/>
            <w:vMerge w:val="restart"/>
          </w:tcPr>
          <w:p w14:paraId="0B4DC8A0" w14:textId="77777777" w:rsidR="005D0559" w:rsidRPr="00DE56B2" w:rsidRDefault="005D0559" w:rsidP="002018F4">
            <w:pPr>
              <w:rPr>
                <w:sz w:val="16"/>
                <w:szCs w:val="16"/>
              </w:rPr>
            </w:pPr>
            <w:r w:rsidRPr="00DE56B2">
              <w:rPr>
                <w:sz w:val="16"/>
                <w:szCs w:val="16"/>
              </w:rPr>
              <w:t>_interDomainPlugInPac</w:t>
            </w:r>
          </w:p>
        </w:tc>
        <w:tc>
          <w:tcPr>
            <w:tcW w:w="2977" w:type="dxa"/>
          </w:tcPr>
          <w:p w14:paraId="4216663C" w14:textId="77777777" w:rsidR="005D0559" w:rsidRPr="00DE56B2" w:rsidRDefault="005D0559" w:rsidP="002018F4">
            <w:pPr>
              <w:rPr>
                <w:sz w:val="16"/>
                <w:szCs w:val="16"/>
              </w:rPr>
            </w:pPr>
            <w:r w:rsidRPr="00DE56B2">
              <w:rPr>
                <w:sz w:val="16"/>
                <w:szCs w:val="16"/>
              </w:rPr>
              <w:t>InterDomainPlugInPac</w:t>
            </w:r>
          </w:p>
        </w:tc>
        <w:tc>
          <w:tcPr>
            <w:tcW w:w="708" w:type="dxa"/>
          </w:tcPr>
          <w:p w14:paraId="705CE9E7"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7864884"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3598C4B3" w14:textId="77777777" w:rsidR="005D0559" w:rsidRPr="00073611" w:rsidRDefault="005D0559" w:rsidP="002018F4">
            <w:pPr>
              <w:spacing w:after="0"/>
              <w:rPr>
                <w:color w:val="7030A0"/>
                <w:sz w:val="16"/>
                <w:szCs w:val="16"/>
              </w:rPr>
            </w:pPr>
            <w:r>
              <w:rPr>
                <w:sz w:val="16"/>
                <w:szCs w:val="16"/>
              </w:rPr>
              <w:t>OpenInterfaceModelAttribute</w:t>
            </w:r>
          </w:p>
          <w:p w14:paraId="40BECB3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286BBB1" w14:textId="77777777" w:rsidR="005D0559" w:rsidRPr="00073611" w:rsidRDefault="005D0559" w:rsidP="002018F4">
            <w:pPr>
              <w:spacing w:after="0"/>
              <w:rPr>
                <w:color w:val="7030A0"/>
                <w:sz w:val="16"/>
                <w:szCs w:val="16"/>
              </w:rPr>
            </w:pPr>
            <w:r>
              <w:rPr>
                <w:sz w:val="16"/>
                <w:szCs w:val="16"/>
              </w:rPr>
              <w:t>OpenModelAttribute</w:t>
            </w:r>
          </w:p>
          <w:p w14:paraId="35DB76C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F68855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D0144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A7A29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F38C51F" w14:textId="77777777" w:rsidTr="002018F4">
        <w:trPr>
          <w:cantSplit/>
          <w:tblHeader w:val="0"/>
        </w:trPr>
        <w:tc>
          <w:tcPr>
            <w:tcW w:w="3114" w:type="dxa"/>
            <w:vMerge/>
          </w:tcPr>
          <w:p w14:paraId="514AEAD7"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2201478" w14:textId="77777777" w:rsidR="005D0559" w:rsidRPr="00F24EA7" w:rsidRDefault="005D0559" w:rsidP="002018F4">
            <w:pPr>
              <w:rPr>
                <w:b/>
                <w:bCs/>
                <w:sz w:val="16"/>
                <w:szCs w:val="16"/>
              </w:rPr>
            </w:pPr>
            <w:r w:rsidRPr="00F24EA7">
              <w:rPr>
                <w:b/>
                <w:bCs/>
                <w:sz w:val="16"/>
                <w:szCs w:val="16"/>
              </w:rPr>
              <w:t>Description:</w:t>
            </w:r>
          </w:p>
          <w:p w14:paraId="63BE1BAE" w14:textId="77777777" w:rsidR="005D0559" w:rsidRPr="003A4BEA" w:rsidRDefault="005D0559" w:rsidP="002018F4">
            <w:pPr>
              <w:rPr>
                <w:sz w:val="16"/>
                <w:szCs w:val="16"/>
              </w:rPr>
            </w:pPr>
          </w:p>
        </w:tc>
      </w:tr>
      <w:tr w:rsidR="005D0559" w14:paraId="7CBB11C6" w14:textId="77777777" w:rsidTr="002018F4">
        <w:trPr>
          <w:cantSplit/>
          <w:tblHeader w:val="0"/>
        </w:trPr>
        <w:tc>
          <w:tcPr>
            <w:tcW w:w="3114" w:type="dxa"/>
            <w:vMerge w:val="restart"/>
          </w:tcPr>
          <w:p w14:paraId="0FEEE0C0" w14:textId="77777777" w:rsidR="005D0559" w:rsidRPr="00DE56B2" w:rsidRDefault="005D0559" w:rsidP="002018F4">
            <w:pPr>
              <w:rPr>
                <w:sz w:val="16"/>
                <w:szCs w:val="16"/>
              </w:rPr>
            </w:pPr>
            <w:r w:rsidRPr="00DE56B2">
              <w:rPr>
                <w:sz w:val="16"/>
                <w:szCs w:val="16"/>
              </w:rPr>
              <w:t>uuid</w:t>
            </w:r>
          </w:p>
        </w:tc>
        <w:tc>
          <w:tcPr>
            <w:tcW w:w="2977" w:type="dxa"/>
          </w:tcPr>
          <w:p w14:paraId="5A30D8DA" w14:textId="77777777" w:rsidR="005D0559" w:rsidRPr="00DE56B2" w:rsidRDefault="005D0559" w:rsidP="002018F4">
            <w:pPr>
              <w:rPr>
                <w:sz w:val="16"/>
                <w:szCs w:val="16"/>
              </w:rPr>
            </w:pPr>
            <w:r w:rsidRPr="00DE56B2">
              <w:rPr>
                <w:sz w:val="16"/>
                <w:szCs w:val="16"/>
              </w:rPr>
              <w:t>Uuid</w:t>
            </w:r>
          </w:p>
        </w:tc>
        <w:tc>
          <w:tcPr>
            <w:tcW w:w="708" w:type="dxa"/>
          </w:tcPr>
          <w:p w14:paraId="1EFBF864"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4374DBF6"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752738B7" w14:textId="77777777" w:rsidR="005D0559" w:rsidRPr="00073611" w:rsidRDefault="005D0559" w:rsidP="002018F4">
            <w:pPr>
              <w:spacing w:after="0"/>
              <w:rPr>
                <w:color w:val="7030A0"/>
                <w:sz w:val="16"/>
                <w:szCs w:val="16"/>
              </w:rPr>
            </w:pPr>
            <w:r>
              <w:rPr>
                <w:sz w:val="16"/>
                <w:szCs w:val="16"/>
              </w:rPr>
              <w:t>OpenInterfaceModelAttribute</w:t>
            </w:r>
          </w:p>
          <w:p w14:paraId="7CB7C83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1885952" w14:textId="77777777" w:rsidR="005D0559" w:rsidRPr="00073611" w:rsidRDefault="005D0559" w:rsidP="002018F4">
            <w:pPr>
              <w:spacing w:after="0"/>
              <w:rPr>
                <w:color w:val="7030A0"/>
                <w:sz w:val="16"/>
                <w:szCs w:val="16"/>
              </w:rPr>
            </w:pPr>
            <w:r>
              <w:rPr>
                <w:sz w:val="16"/>
                <w:szCs w:val="16"/>
              </w:rPr>
              <w:t>OpenModelAttribute</w:t>
            </w:r>
          </w:p>
          <w:p w14:paraId="56D75DF4"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F3C3834"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444DF3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133D68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3ABBD6F" w14:textId="77777777" w:rsidTr="002018F4">
        <w:trPr>
          <w:cantSplit/>
          <w:tblHeader w:val="0"/>
        </w:trPr>
        <w:tc>
          <w:tcPr>
            <w:tcW w:w="3114" w:type="dxa"/>
            <w:vMerge/>
          </w:tcPr>
          <w:p w14:paraId="2FA5D35D"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07AA6923" w14:textId="77777777" w:rsidR="005D0559" w:rsidRPr="00F24EA7" w:rsidRDefault="005D0559" w:rsidP="002018F4">
            <w:pPr>
              <w:rPr>
                <w:b/>
                <w:bCs/>
                <w:sz w:val="16"/>
                <w:szCs w:val="16"/>
              </w:rPr>
            </w:pPr>
            <w:r w:rsidRPr="00F24EA7">
              <w:rPr>
                <w:b/>
                <w:bCs/>
                <w:sz w:val="16"/>
                <w:szCs w:val="16"/>
              </w:rPr>
              <w:t>Description:</w:t>
            </w:r>
          </w:p>
          <w:p w14:paraId="2F9008BB" w14:textId="77777777" w:rsidR="005D0559" w:rsidRPr="003A4BEA" w:rsidRDefault="005D055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5D0559" w14:paraId="1B0A840E" w14:textId="77777777" w:rsidTr="002018F4">
        <w:trPr>
          <w:cantSplit/>
          <w:tblHeader w:val="0"/>
        </w:trPr>
        <w:tc>
          <w:tcPr>
            <w:tcW w:w="3114" w:type="dxa"/>
            <w:vMerge w:val="restart"/>
          </w:tcPr>
          <w:p w14:paraId="2E8F1A73" w14:textId="77777777" w:rsidR="005D0559" w:rsidRPr="00DE56B2" w:rsidRDefault="005D0559" w:rsidP="002018F4">
            <w:pPr>
              <w:rPr>
                <w:sz w:val="16"/>
                <w:szCs w:val="16"/>
              </w:rPr>
            </w:pPr>
            <w:r w:rsidRPr="00DE56B2">
              <w:rPr>
                <w:sz w:val="16"/>
                <w:szCs w:val="16"/>
              </w:rPr>
              <w:lastRenderedPageBreak/>
              <w:t>name</w:t>
            </w:r>
          </w:p>
        </w:tc>
        <w:tc>
          <w:tcPr>
            <w:tcW w:w="2977" w:type="dxa"/>
          </w:tcPr>
          <w:p w14:paraId="42F6806C" w14:textId="77777777" w:rsidR="005D0559" w:rsidRPr="00DE56B2" w:rsidRDefault="005D0559" w:rsidP="002018F4">
            <w:pPr>
              <w:rPr>
                <w:sz w:val="16"/>
                <w:szCs w:val="16"/>
              </w:rPr>
            </w:pPr>
            <w:r w:rsidRPr="00DE56B2">
              <w:rPr>
                <w:sz w:val="16"/>
                <w:szCs w:val="16"/>
              </w:rPr>
              <w:t>NameAndValue</w:t>
            </w:r>
          </w:p>
        </w:tc>
        <w:tc>
          <w:tcPr>
            <w:tcW w:w="708" w:type="dxa"/>
          </w:tcPr>
          <w:p w14:paraId="05A9967D"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5FEF86D"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318D3E39" w14:textId="77777777" w:rsidR="005D0559" w:rsidRPr="00073611" w:rsidRDefault="005D0559" w:rsidP="002018F4">
            <w:pPr>
              <w:spacing w:after="0"/>
              <w:rPr>
                <w:color w:val="7030A0"/>
                <w:sz w:val="16"/>
                <w:szCs w:val="16"/>
              </w:rPr>
            </w:pPr>
            <w:r>
              <w:rPr>
                <w:sz w:val="16"/>
                <w:szCs w:val="16"/>
              </w:rPr>
              <w:t>OpenInterfaceModelAttribute</w:t>
            </w:r>
          </w:p>
          <w:p w14:paraId="1298D54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C3A7343" w14:textId="77777777" w:rsidR="005D0559" w:rsidRPr="00073611" w:rsidRDefault="005D0559" w:rsidP="002018F4">
            <w:pPr>
              <w:spacing w:after="0"/>
              <w:rPr>
                <w:color w:val="7030A0"/>
                <w:sz w:val="16"/>
                <w:szCs w:val="16"/>
              </w:rPr>
            </w:pPr>
            <w:r>
              <w:rPr>
                <w:sz w:val="16"/>
                <w:szCs w:val="16"/>
              </w:rPr>
              <w:t>OpenModelAttribute</w:t>
            </w:r>
          </w:p>
          <w:p w14:paraId="396497D9"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32236BF"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29B323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E1AF3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E2A8462" w14:textId="77777777" w:rsidTr="002018F4">
        <w:trPr>
          <w:cantSplit/>
          <w:tblHeader w:val="0"/>
        </w:trPr>
        <w:tc>
          <w:tcPr>
            <w:tcW w:w="3114" w:type="dxa"/>
            <w:vMerge/>
          </w:tcPr>
          <w:p w14:paraId="7D78C8BA"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DB977E4" w14:textId="77777777" w:rsidR="005D0559" w:rsidRPr="00F24EA7" w:rsidRDefault="005D0559" w:rsidP="002018F4">
            <w:pPr>
              <w:rPr>
                <w:b/>
                <w:bCs/>
                <w:sz w:val="16"/>
                <w:szCs w:val="16"/>
              </w:rPr>
            </w:pPr>
            <w:r w:rsidRPr="00F24EA7">
              <w:rPr>
                <w:b/>
                <w:bCs/>
                <w:sz w:val="16"/>
                <w:szCs w:val="16"/>
              </w:rPr>
              <w:t>Description:</w:t>
            </w:r>
          </w:p>
          <w:p w14:paraId="6F392417" w14:textId="77777777" w:rsidR="005D0559" w:rsidRPr="003A4BEA" w:rsidRDefault="005D055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40259186" w14:textId="77777777" w:rsidR="005D0559" w:rsidRDefault="005D0559" w:rsidP="005D0559">
      <w:pPr>
        <w:rPr>
          <w:color w:val="7030A0"/>
        </w:rPr>
      </w:pPr>
    </w:p>
    <w:p w14:paraId="7C4C8723" w14:textId="77777777" w:rsidR="005D0559" w:rsidRPr="00325CD8" w:rsidRDefault="005D0559" w:rsidP="005D0559">
      <w:pPr>
        <w:pStyle w:val="Heading3"/>
        <w:jc w:val="both"/>
        <w:rPr>
          <w:rFonts w:ascii="Times New Roman" w:hAnsi="Times New Roman" w:cs="Times New Roman"/>
        </w:rPr>
      </w:pPr>
      <w:bookmarkStart w:id="76" w:name="_Toc74132500"/>
      <w:r>
        <w:rPr>
          <w:rFonts w:ascii="Times New Roman" w:hAnsi="Times New Roman" w:cs="Times New Roman"/>
        </w:rPr>
        <w:t>NodeRuleGroup</w:t>
      </w:r>
      <w:bookmarkEnd w:id="76"/>
    </w:p>
    <w:p w14:paraId="1EE9322B" w14:textId="77777777" w:rsidR="005D0559" w:rsidRPr="003A4BEA" w:rsidRDefault="005D0559" w:rsidP="005D0559">
      <w:pPr>
        <w:pStyle w:val="Body"/>
      </w:pPr>
      <w:r w:rsidRPr="003A4BEA">
        <w:t>Rules that apply to a group of NodeEdgePoint (NEP) instances.</w:t>
      </w:r>
    </w:p>
    <w:p w14:paraId="73365730" w14:textId="77777777" w:rsidR="005D0559" w:rsidRDefault="005D0559" w:rsidP="005D0559">
      <w:pPr>
        <w:spacing w:after="0"/>
      </w:pPr>
    </w:p>
    <w:p w14:paraId="06BBB5CA" w14:textId="77777777" w:rsidR="005D0559" w:rsidRDefault="005D0559" w:rsidP="005D0559">
      <w:pPr>
        <w:spacing w:after="0"/>
      </w:pPr>
      <w:r>
        <w:t>Applied stereotypes:</w:t>
      </w:r>
    </w:p>
    <w:p w14:paraId="6A39C8D8" w14:textId="77777777" w:rsidR="005D0559" w:rsidRDefault="005D0559" w:rsidP="005D0559">
      <w:pPr>
        <w:pStyle w:val="ListParagraph"/>
        <w:numPr>
          <w:ilvl w:val="0"/>
          <w:numId w:val="10"/>
        </w:numPr>
        <w:spacing w:after="0"/>
        <w:contextualSpacing w:val="0"/>
      </w:pPr>
      <w:r>
        <w:t>OpenInterfaceModelClass</w:t>
      </w:r>
    </w:p>
    <w:p w14:paraId="45DAE4BA"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7985A0BD"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16746574" w14:textId="77777777" w:rsidR="005D0559" w:rsidRDefault="005D0559" w:rsidP="005D0559">
      <w:pPr>
        <w:pStyle w:val="ListParagraph"/>
        <w:numPr>
          <w:ilvl w:val="0"/>
          <w:numId w:val="10"/>
        </w:numPr>
        <w:spacing w:after="0"/>
        <w:contextualSpacing w:val="0"/>
      </w:pPr>
      <w:r>
        <w:t>OpenModelClass</w:t>
      </w:r>
    </w:p>
    <w:p w14:paraId="0A64D11C"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58B6DAF7"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7711CB99" w14:textId="77777777" w:rsidTr="002018F4">
        <w:trPr>
          <w:cantSplit/>
        </w:trPr>
        <w:tc>
          <w:tcPr>
            <w:tcW w:w="3114" w:type="dxa"/>
          </w:tcPr>
          <w:p w14:paraId="79FB0D9E" w14:textId="77777777" w:rsidR="005D0559" w:rsidRPr="00ED52CB" w:rsidRDefault="005D0559" w:rsidP="002018F4">
            <w:pPr>
              <w:rPr>
                <w:b/>
                <w:sz w:val="16"/>
              </w:rPr>
            </w:pPr>
            <w:r w:rsidRPr="00ED52CB">
              <w:rPr>
                <w:b/>
                <w:sz w:val="16"/>
              </w:rPr>
              <w:t>Attribute Name</w:t>
            </w:r>
          </w:p>
        </w:tc>
        <w:tc>
          <w:tcPr>
            <w:tcW w:w="2977" w:type="dxa"/>
          </w:tcPr>
          <w:p w14:paraId="2F466913" w14:textId="77777777" w:rsidR="005D0559" w:rsidRPr="00ED52CB" w:rsidRDefault="005D0559" w:rsidP="002018F4">
            <w:pPr>
              <w:rPr>
                <w:b/>
                <w:sz w:val="16"/>
              </w:rPr>
            </w:pPr>
            <w:r w:rsidRPr="00ED52CB">
              <w:rPr>
                <w:b/>
                <w:sz w:val="16"/>
              </w:rPr>
              <w:t>Type</w:t>
            </w:r>
          </w:p>
        </w:tc>
        <w:tc>
          <w:tcPr>
            <w:tcW w:w="708" w:type="dxa"/>
          </w:tcPr>
          <w:p w14:paraId="3B39CF5A" w14:textId="77777777" w:rsidR="005D0559" w:rsidRPr="00ED52CB" w:rsidRDefault="005D0559" w:rsidP="002018F4">
            <w:pPr>
              <w:rPr>
                <w:b/>
                <w:sz w:val="16"/>
              </w:rPr>
            </w:pPr>
            <w:r>
              <w:rPr>
                <w:b/>
                <w:sz w:val="16"/>
              </w:rPr>
              <w:t>Mult.</w:t>
            </w:r>
          </w:p>
        </w:tc>
        <w:tc>
          <w:tcPr>
            <w:tcW w:w="709" w:type="dxa"/>
          </w:tcPr>
          <w:p w14:paraId="33D4742E" w14:textId="77777777" w:rsidR="005D0559" w:rsidRPr="00ED52CB" w:rsidRDefault="005D0559" w:rsidP="002018F4">
            <w:pPr>
              <w:rPr>
                <w:b/>
                <w:sz w:val="16"/>
              </w:rPr>
            </w:pPr>
            <w:r w:rsidRPr="00C46D74">
              <w:rPr>
                <w:b/>
                <w:sz w:val="16"/>
              </w:rPr>
              <w:t>Access</w:t>
            </w:r>
          </w:p>
        </w:tc>
        <w:tc>
          <w:tcPr>
            <w:tcW w:w="2693" w:type="dxa"/>
          </w:tcPr>
          <w:p w14:paraId="7879E34C" w14:textId="77777777" w:rsidR="005D0559" w:rsidRPr="00ED52CB" w:rsidRDefault="005D0559" w:rsidP="002018F4">
            <w:pPr>
              <w:rPr>
                <w:b/>
                <w:sz w:val="16"/>
              </w:rPr>
            </w:pPr>
            <w:r>
              <w:rPr>
                <w:b/>
                <w:sz w:val="16"/>
              </w:rPr>
              <w:t>Stereotypes</w:t>
            </w:r>
          </w:p>
        </w:tc>
      </w:tr>
      <w:tr w:rsidR="005D0559" w14:paraId="46409DAC" w14:textId="77777777" w:rsidTr="002018F4">
        <w:trPr>
          <w:cantSplit/>
          <w:tblHeader w:val="0"/>
        </w:trPr>
        <w:tc>
          <w:tcPr>
            <w:tcW w:w="3114" w:type="dxa"/>
            <w:vMerge w:val="restart"/>
          </w:tcPr>
          <w:p w14:paraId="00BCA97E" w14:textId="77777777" w:rsidR="005D0559" w:rsidRPr="00DE56B2" w:rsidRDefault="005D0559" w:rsidP="002018F4">
            <w:pPr>
              <w:rPr>
                <w:sz w:val="16"/>
                <w:szCs w:val="16"/>
              </w:rPr>
            </w:pPr>
            <w:r w:rsidRPr="00DE56B2">
              <w:rPr>
                <w:sz w:val="16"/>
                <w:szCs w:val="16"/>
              </w:rPr>
              <w:t>_rule</w:t>
            </w:r>
          </w:p>
        </w:tc>
        <w:tc>
          <w:tcPr>
            <w:tcW w:w="2977" w:type="dxa"/>
          </w:tcPr>
          <w:p w14:paraId="60BEF274" w14:textId="77777777" w:rsidR="005D0559" w:rsidRPr="00DE56B2" w:rsidRDefault="005D0559" w:rsidP="002018F4">
            <w:pPr>
              <w:rPr>
                <w:sz w:val="16"/>
                <w:szCs w:val="16"/>
              </w:rPr>
            </w:pPr>
            <w:r w:rsidRPr="00DE56B2">
              <w:rPr>
                <w:sz w:val="16"/>
                <w:szCs w:val="16"/>
              </w:rPr>
              <w:t>Rule</w:t>
            </w:r>
          </w:p>
        </w:tc>
        <w:tc>
          <w:tcPr>
            <w:tcW w:w="708" w:type="dxa"/>
          </w:tcPr>
          <w:p w14:paraId="18684860"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73AD4FF5" w14:textId="77777777" w:rsidR="005D0559" w:rsidRPr="00073611" w:rsidRDefault="005D0559" w:rsidP="002018F4">
            <w:pPr>
              <w:rPr>
                <w:color w:val="7030A0"/>
                <w:sz w:val="16"/>
                <w:szCs w:val="16"/>
              </w:rPr>
            </w:pPr>
            <w:r w:rsidRPr="00DE56B2">
              <w:rPr>
                <w:sz w:val="16"/>
                <w:szCs w:val="16"/>
              </w:rPr>
              <w:t>R</w:t>
            </w:r>
          </w:p>
        </w:tc>
        <w:tc>
          <w:tcPr>
            <w:tcW w:w="2697" w:type="dxa"/>
          </w:tcPr>
          <w:p w14:paraId="5AE155F9" w14:textId="77777777" w:rsidR="005D0559" w:rsidRPr="00073611" w:rsidRDefault="005D0559" w:rsidP="002018F4">
            <w:pPr>
              <w:spacing w:after="0"/>
              <w:rPr>
                <w:color w:val="7030A0"/>
                <w:sz w:val="16"/>
                <w:szCs w:val="16"/>
              </w:rPr>
            </w:pPr>
            <w:r>
              <w:rPr>
                <w:sz w:val="16"/>
                <w:szCs w:val="16"/>
              </w:rPr>
              <w:t>OpenInterfaceModelAttribute</w:t>
            </w:r>
          </w:p>
          <w:p w14:paraId="11AC27E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48442E2" w14:textId="77777777" w:rsidR="005D0559" w:rsidRPr="00073611" w:rsidRDefault="005D0559" w:rsidP="002018F4">
            <w:pPr>
              <w:spacing w:after="0"/>
              <w:rPr>
                <w:color w:val="7030A0"/>
                <w:sz w:val="16"/>
                <w:szCs w:val="16"/>
              </w:rPr>
            </w:pPr>
            <w:r>
              <w:rPr>
                <w:sz w:val="16"/>
                <w:szCs w:val="16"/>
              </w:rPr>
              <w:t>OpenModelAttribute</w:t>
            </w:r>
          </w:p>
          <w:p w14:paraId="310689C8"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E0818A"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9D67AB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2E10A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2ABE15A" w14:textId="77777777" w:rsidTr="002018F4">
        <w:trPr>
          <w:cantSplit/>
          <w:tblHeader w:val="0"/>
        </w:trPr>
        <w:tc>
          <w:tcPr>
            <w:tcW w:w="3114" w:type="dxa"/>
            <w:vMerge/>
          </w:tcPr>
          <w:p w14:paraId="37ED9744"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30D0E5FE" w14:textId="77777777" w:rsidR="005D0559" w:rsidRPr="00F24EA7" w:rsidRDefault="005D0559" w:rsidP="002018F4">
            <w:pPr>
              <w:rPr>
                <w:b/>
                <w:bCs/>
                <w:sz w:val="16"/>
                <w:szCs w:val="16"/>
              </w:rPr>
            </w:pPr>
            <w:r w:rsidRPr="00F24EA7">
              <w:rPr>
                <w:b/>
                <w:bCs/>
                <w:sz w:val="16"/>
                <w:szCs w:val="16"/>
              </w:rPr>
              <w:t>Description:</w:t>
            </w:r>
          </w:p>
          <w:p w14:paraId="59141664" w14:textId="77777777" w:rsidR="005D0559" w:rsidRPr="003A4BEA" w:rsidRDefault="005D0559" w:rsidP="002018F4">
            <w:pPr>
              <w:rPr>
                <w:sz w:val="16"/>
                <w:szCs w:val="16"/>
              </w:rPr>
            </w:pPr>
            <w:r w:rsidRPr="003A4BEA">
              <w:rPr>
                <w:sz w:val="16"/>
                <w:szCs w:val="16"/>
              </w:rPr>
              <w:t>The list of rules of the NodeRuleGroup.</w:t>
            </w:r>
          </w:p>
        </w:tc>
      </w:tr>
      <w:tr w:rsidR="005D0559" w14:paraId="364D0E06" w14:textId="77777777" w:rsidTr="002018F4">
        <w:trPr>
          <w:cantSplit/>
          <w:tblHeader w:val="0"/>
        </w:trPr>
        <w:tc>
          <w:tcPr>
            <w:tcW w:w="3114" w:type="dxa"/>
            <w:vMerge w:val="restart"/>
          </w:tcPr>
          <w:p w14:paraId="46F13088" w14:textId="77777777" w:rsidR="005D0559" w:rsidRPr="00DE56B2" w:rsidRDefault="005D0559" w:rsidP="002018F4">
            <w:pPr>
              <w:rPr>
                <w:sz w:val="16"/>
                <w:szCs w:val="16"/>
              </w:rPr>
            </w:pPr>
            <w:r w:rsidRPr="00DE56B2">
              <w:rPr>
                <w:sz w:val="16"/>
                <w:szCs w:val="16"/>
              </w:rPr>
              <w:t>_nodeEdgePoint</w:t>
            </w:r>
          </w:p>
        </w:tc>
        <w:tc>
          <w:tcPr>
            <w:tcW w:w="2977" w:type="dxa"/>
          </w:tcPr>
          <w:p w14:paraId="2DDFAE8B" w14:textId="77777777" w:rsidR="005D0559" w:rsidRPr="00DE56B2" w:rsidRDefault="005D0559" w:rsidP="002018F4">
            <w:pPr>
              <w:rPr>
                <w:sz w:val="16"/>
                <w:szCs w:val="16"/>
              </w:rPr>
            </w:pPr>
            <w:r w:rsidRPr="00DE56B2">
              <w:rPr>
                <w:sz w:val="16"/>
                <w:szCs w:val="16"/>
              </w:rPr>
              <w:t>NodeEdgePoint</w:t>
            </w:r>
          </w:p>
        </w:tc>
        <w:tc>
          <w:tcPr>
            <w:tcW w:w="708" w:type="dxa"/>
          </w:tcPr>
          <w:p w14:paraId="7937DBDD"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6EFAB786" w14:textId="77777777" w:rsidR="005D0559" w:rsidRPr="00073611" w:rsidRDefault="005D0559" w:rsidP="002018F4">
            <w:pPr>
              <w:rPr>
                <w:color w:val="7030A0"/>
                <w:sz w:val="16"/>
                <w:szCs w:val="16"/>
              </w:rPr>
            </w:pPr>
            <w:r w:rsidRPr="00DE56B2">
              <w:rPr>
                <w:sz w:val="16"/>
                <w:szCs w:val="16"/>
              </w:rPr>
              <w:t>R</w:t>
            </w:r>
          </w:p>
        </w:tc>
        <w:tc>
          <w:tcPr>
            <w:tcW w:w="2697" w:type="dxa"/>
          </w:tcPr>
          <w:p w14:paraId="235F94D4" w14:textId="77777777" w:rsidR="005D0559" w:rsidRPr="00073611" w:rsidRDefault="005D0559" w:rsidP="002018F4">
            <w:pPr>
              <w:spacing w:after="0"/>
              <w:rPr>
                <w:color w:val="7030A0"/>
                <w:sz w:val="16"/>
                <w:szCs w:val="16"/>
              </w:rPr>
            </w:pPr>
            <w:r>
              <w:rPr>
                <w:sz w:val="16"/>
                <w:szCs w:val="16"/>
              </w:rPr>
              <w:t>OpenInterfaceModelAttribute</w:t>
            </w:r>
          </w:p>
          <w:p w14:paraId="24DD5A5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ADE8BF9" w14:textId="77777777" w:rsidR="005D0559" w:rsidRPr="00073611" w:rsidRDefault="005D0559" w:rsidP="002018F4">
            <w:pPr>
              <w:spacing w:after="0"/>
              <w:rPr>
                <w:color w:val="7030A0"/>
                <w:sz w:val="16"/>
                <w:szCs w:val="16"/>
              </w:rPr>
            </w:pPr>
            <w:r>
              <w:rPr>
                <w:sz w:val="16"/>
                <w:szCs w:val="16"/>
              </w:rPr>
              <w:t>OpenModelAttribute</w:t>
            </w:r>
          </w:p>
          <w:p w14:paraId="26ACB24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408AC3"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918386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39826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A7114F5" w14:textId="77777777" w:rsidTr="002018F4">
        <w:trPr>
          <w:cantSplit/>
          <w:tblHeader w:val="0"/>
        </w:trPr>
        <w:tc>
          <w:tcPr>
            <w:tcW w:w="3114" w:type="dxa"/>
            <w:vMerge/>
          </w:tcPr>
          <w:p w14:paraId="451FDD23"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2736333" w14:textId="77777777" w:rsidR="005D0559" w:rsidRPr="00F24EA7" w:rsidRDefault="005D0559" w:rsidP="002018F4">
            <w:pPr>
              <w:rPr>
                <w:b/>
                <w:bCs/>
                <w:sz w:val="16"/>
                <w:szCs w:val="16"/>
              </w:rPr>
            </w:pPr>
            <w:r w:rsidRPr="00F24EA7">
              <w:rPr>
                <w:b/>
                <w:bCs/>
                <w:sz w:val="16"/>
                <w:szCs w:val="16"/>
              </w:rPr>
              <w:t>Description:</w:t>
            </w:r>
          </w:p>
          <w:p w14:paraId="4FB19369" w14:textId="77777777" w:rsidR="005D0559" w:rsidRPr="003A4BEA" w:rsidRDefault="005D0559" w:rsidP="002018F4">
            <w:pPr>
              <w:rPr>
                <w:sz w:val="16"/>
                <w:szCs w:val="16"/>
              </w:rPr>
            </w:pPr>
            <w:r w:rsidRPr="003A4BEA">
              <w:rPr>
                <w:sz w:val="16"/>
                <w:szCs w:val="16"/>
              </w:rPr>
              <w:t>NEPs and their client CEPs that the rules apply to.</w:t>
            </w:r>
          </w:p>
        </w:tc>
      </w:tr>
      <w:tr w:rsidR="005D0559" w14:paraId="3C8C4962" w14:textId="77777777" w:rsidTr="002018F4">
        <w:trPr>
          <w:cantSplit/>
          <w:tblHeader w:val="0"/>
        </w:trPr>
        <w:tc>
          <w:tcPr>
            <w:tcW w:w="3114" w:type="dxa"/>
            <w:vMerge w:val="restart"/>
          </w:tcPr>
          <w:p w14:paraId="0F3DF7D6" w14:textId="77777777" w:rsidR="005D0559" w:rsidRPr="00DE56B2" w:rsidRDefault="005D0559" w:rsidP="002018F4">
            <w:pPr>
              <w:rPr>
                <w:sz w:val="16"/>
                <w:szCs w:val="16"/>
              </w:rPr>
            </w:pPr>
            <w:r w:rsidRPr="00DE56B2">
              <w:rPr>
                <w:sz w:val="16"/>
                <w:szCs w:val="16"/>
              </w:rPr>
              <w:t>_nodeRuleGroup</w:t>
            </w:r>
          </w:p>
        </w:tc>
        <w:tc>
          <w:tcPr>
            <w:tcW w:w="2977" w:type="dxa"/>
          </w:tcPr>
          <w:p w14:paraId="575997BF" w14:textId="77777777" w:rsidR="005D0559" w:rsidRPr="00DE56B2" w:rsidRDefault="005D0559" w:rsidP="002018F4">
            <w:pPr>
              <w:rPr>
                <w:sz w:val="16"/>
                <w:szCs w:val="16"/>
              </w:rPr>
            </w:pPr>
            <w:r w:rsidRPr="00DE56B2">
              <w:rPr>
                <w:sz w:val="16"/>
                <w:szCs w:val="16"/>
              </w:rPr>
              <w:t>NodeRuleGroup</w:t>
            </w:r>
          </w:p>
        </w:tc>
        <w:tc>
          <w:tcPr>
            <w:tcW w:w="708" w:type="dxa"/>
          </w:tcPr>
          <w:p w14:paraId="231F4D69"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2E97284" w14:textId="77777777" w:rsidR="005D0559" w:rsidRPr="00073611" w:rsidRDefault="005D0559" w:rsidP="002018F4">
            <w:pPr>
              <w:rPr>
                <w:color w:val="7030A0"/>
                <w:sz w:val="16"/>
                <w:szCs w:val="16"/>
              </w:rPr>
            </w:pPr>
            <w:r w:rsidRPr="00DE56B2">
              <w:rPr>
                <w:sz w:val="16"/>
                <w:szCs w:val="16"/>
              </w:rPr>
              <w:t>R</w:t>
            </w:r>
          </w:p>
        </w:tc>
        <w:tc>
          <w:tcPr>
            <w:tcW w:w="2697" w:type="dxa"/>
          </w:tcPr>
          <w:p w14:paraId="50DADC5D" w14:textId="77777777" w:rsidR="005D0559" w:rsidRPr="00073611" w:rsidRDefault="005D0559" w:rsidP="002018F4">
            <w:pPr>
              <w:spacing w:after="0"/>
              <w:rPr>
                <w:color w:val="7030A0"/>
                <w:sz w:val="16"/>
                <w:szCs w:val="16"/>
              </w:rPr>
            </w:pPr>
            <w:r>
              <w:rPr>
                <w:sz w:val="16"/>
                <w:szCs w:val="16"/>
              </w:rPr>
              <w:t>OpenInterfaceModelAttribute</w:t>
            </w:r>
          </w:p>
          <w:p w14:paraId="7744AE4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0DEF07A" w14:textId="77777777" w:rsidR="005D0559" w:rsidRPr="00073611" w:rsidRDefault="005D0559" w:rsidP="002018F4">
            <w:pPr>
              <w:spacing w:after="0"/>
              <w:rPr>
                <w:color w:val="7030A0"/>
                <w:sz w:val="16"/>
                <w:szCs w:val="16"/>
              </w:rPr>
            </w:pPr>
            <w:r>
              <w:rPr>
                <w:sz w:val="16"/>
                <w:szCs w:val="16"/>
              </w:rPr>
              <w:t>OpenModelAttribute</w:t>
            </w:r>
          </w:p>
          <w:p w14:paraId="23BC3696"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86F02A"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B81C4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2293C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307E0DC" w14:textId="77777777" w:rsidTr="002018F4">
        <w:trPr>
          <w:cantSplit/>
          <w:tblHeader w:val="0"/>
        </w:trPr>
        <w:tc>
          <w:tcPr>
            <w:tcW w:w="3114" w:type="dxa"/>
            <w:vMerge/>
          </w:tcPr>
          <w:p w14:paraId="6CE80A64"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CE39DB5" w14:textId="77777777" w:rsidR="005D0559" w:rsidRPr="00F24EA7" w:rsidRDefault="005D0559" w:rsidP="002018F4">
            <w:pPr>
              <w:rPr>
                <w:b/>
                <w:bCs/>
                <w:sz w:val="16"/>
                <w:szCs w:val="16"/>
              </w:rPr>
            </w:pPr>
            <w:r w:rsidRPr="00F24EA7">
              <w:rPr>
                <w:b/>
                <w:bCs/>
                <w:sz w:val="16"/>
                <w:szCs w:val="16"/>
              </w:rPr>
              <w:t>Description:</w:t>
            </w:r>
          </w:p>
          <w:p w14:paraId="6325FA80" w14:textId="77777777" w:rsidR="005D0559" w:rsidRPr="003A4BEA" w:rsidRDefault="005D0559" w:rsidP="002018F4">
            <w:pPr>
              <w:rPr>
                <w:sz w:val="16"/>
                <w:szCs w:val="16"/>
              </w:rPr>
            </w:pPr>
            <w:r w:rsidRPr="003A4BEA">
              <w:rPr>
                <w:sz w:val="16"/>
                <w:szCs w:val="16"/>
              </w:rPr>
              <w:t>NodeRuleGroups may be nested such that finer grained rules may be applied. A nested rule group should have a subset of the NEPs of the superior rule group.</w:t>
            </w:r>
          </w:p>
        </w:tc>
      </w:tr>
      <w:tr w:rsidR="005D0559" w14:paraId="2B03DCA5" w14:textId="77777777" w:rsidTr="002018F4">
        <w:trPr>
          <w:cantSplit/>
          <w:tblHeader w:val="0"/>
        </w:trPr>
        <w:tc>
          <w:tcPr>
            <w:tcW w:w="3114" w:type="dxa"/>
            <w:vMerge w:val="restart"/>
          </w:tcPr>
          <w:p w14:paraId="204A2207" w14:textId="77777777" w:rsidR="005D0559" w:rsidRPr="00DE56B2" w:rsidRDefault="005D0559" w:rsidP="002018F4">
            <w:pPr>
              <w:rPr>
                <w:sz w:val="16"/>
                <w:szCs w:val="16"/>
              </w:rPr>
            </w:pPr>
            <w:r w:rsidRPr="00DE56B2">
              <w:rPr>
                <w:sz w:val="16"/>
                <w:szCs w:val="16"/>
              </w:rPr>
              <w:t>_interRuleGroup</w:t>
            </w:r>
          </w:p>
        </w:tc>
        <w:tc>
          <w:tcPr>
            <w:tcW w:w="2977" w:type="dxa"/>
          </w:tcPr>
          <w:p w14:paraId="570832AB" w14:textId="77777777" w:rsidR="005D0559" w:rsidRPr="00DE56B2" w:rsidRDefault="005D0559" w:rsidP="002018F4">
            <w:pPr>
              <w:rPr>
                <w:sz w:val="16"/>
                <w:szCs w:val="16"/>
              </w:rPr>
            </w:pPr>
            <w:r w:rsidRPr="00DE56B2">
              <w:rPr>
                <w:sz w:val="16"/>
                <w:szCs w:val="16"/>
              </w:rPr>
              <w:t>InterRuleGroup</w:t>
            </w:r>
          </w:p>
        </w:tc>
        <w:tc>
          <w:tcPr>
            <w:tcW w:w="708" w:type="dxa"/>
          </w:tcPr>
          <w:p w14:paraId="708CB8F0"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19FC1D3" w14:textId="77777777" w:rsidR="005D0559" w:rsidRPr="00073611" w:rsidRDefault="005D0559" w:rsidP="002018F4">
            <w:pPr>
              <w:rPr>
                <w:color w:val="7030A0"/>
                <w:sz w:val="16"/>
                <w:szCs w:val="16"/>
              </w:rPr>
            </w:pPr>
            <w:r w:rsidRPr="00DE56B2">
              <w:rPr>
                <w:sz w:val="16"/>
                <w:szCs w:val="16"/>
              </w:rPr>
              <w:t>R</w:t>
            </w:r>
          </w:p>
        </w:tc>
        <w:tc>
          <w:tcPr>
            <w:tcW w:w="2697" w:type="dxa"/>
          </w:tcPr>
          <w:p w14:paraId="48DBB88F" w14:textId="77777777" w:rsidR="005D0559" w:rsidRPr="00073611" w:rsidRDefault="005D0559" w:rsidP="002018F4">
            <w:pPr>
              <w:spacing w:after="0"/>
              <w:rPr>
                <w:color w:val="7030A0"/>
                <w:sz w:val="16"/>
                <w:szCs w:val="16"/>
              </w:rPr>
            </w:pPr>
            <w:r>
              <w:rPr>
                <w:sz w:val="16"/>
                <w:szCs w:val="16"/>
              </w:rPr>
              <w:t>OpenInterfaceModelAttribute</w:t>
            </w:r>
          </w:p>
          <w:p w14:paraId="304417E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F5687A2" w14:textId="77777777" w:rsidR="005D0559" w:rsidRPr="00073611" w:rsidRDefault="005D0559" w:rsidP="002018F4">
            <w:pPr>
              <w:spacing w:after="0"/>
              <w:rPr>
                <w:color w:val="7030A0"/>
                <w:sz w:val="16"/>
                <w:szCs w:val="16"/>
              </w:rPr>
            </w:pPr>
            <w:r>
              <w:rPr>
                <w:sz w:val="16"/>
                <w:szCs w:val="16"/>
              </w:rPr>
              <w:t>OpenModelAttribute</w:t>
            </w:r>
          </w:p>
          <w:p w14:paraId="759E35F4"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88C541"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0432F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72329B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FB65132" w14:textId="77777777" w:rsidTr="002018F4">
        <w:trPr>
          <w:cantSplit/>
          <w:tblHeader w:val="0"/>
        </w:trPr>
        <w:tc>
          <w:tcPr>
            <w:tcW w:w="3114" w:type="dxa"/>
            <w:vMerge/>
          </w:tcPr>
          <w:p w14:paraId="4E34824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F75C90F" w14:textId="77777777" w:rsidR="005D0559" w:rsidRPr="00F24EA7" w:rsidRDefault="005D0559" w:rsidP="002018F4">
            <w:pPr>
              <w:rPr>
                <w:b/>
                <w:bCs/>
                <w:sz w:val="16"/>
                <w:szCs w:val="16"/>
              </w:rPr>
            </w:pPr>
            <w:r w:rsidRPr="00F24EA7">
              <w:rPr>
                <w:b/>
                <w:bCs/>
                <w:sz w:val="16"/>
                <w:szCs w:val="16"/>
              </w:rPr>
              <w:t>Description:</w:t>
            </w:r>
          </w:p>
          <w:p w14:paraId="74AF2F4B" w14:textId="77777777" w:rsidR="005D0559" w:rsidRPr="003A4BEA" w:rsidRDefault="005D0559" w:rsidP="002018F4">
            <w:pPr>
              <w:rPr>
                <w:sz w:val="16"/>
                <w:szCs w:val="16"/>
              </w:rPr>
            </w:pPr>
            <w:r w:rsidRPr="003A4BEA">
              <w:rPr>
                <w:sz w:val="16"/>
                <w:szCs w:val="16"/>
              </w:rPr>
              <w:t>Nested NodeRuleGroups may have InterRuleGroups. The Superior NodeRuleGroup contains the nested NodeRuleGroups and their associated InterRuleGroups. This is equivalent to the Node-Topology hierarchy.</w:t>
            </w:r>
          </w:p>
        </w:tc>
      </w:tr>
      <w:tr w:rsidR="005D0559" w14:paraId="329D7D9D" w14:textId="77777777" w:rsidTr="002018F4">
        <w:trPr>
          <w:cantSplit/>
          <w:tblHeader w:val="0"/>
        </w:trPr>
        <w:tc>
          <w:tcPr>
            <w:tcW w:w="3114" w:type="dxa"/>
            <w:vMerge w:val="restart"/>
          </w:tcPr>
          <w:p w14:paraId="1055DC3C" w14:textId="77777777" w:rsidR="005D0559" w:rsidRPr="00DE56B2" w:rsidRDefault="005D0559" w:rsidP="002018F4">
            <w:pPr>
              <w:rPr>
                <w:sz w:val="16"/>
                <w:szCs w:val="16"/>
              </w:rPr>
            </w:pPr>
            <w:r w:rsidRPr="00DE56B2">
              <w:rPr>
                <w:sz w:val="16"/>
                <w:szCs w:val="16"/>
              </w:rPr>
              <w:t>_transferCapacity</w:t>
            </w:r>
          </w:p>
        </w:tc>
        <w:tc>
          <w:tcPr>
            <w:tcW w:w="2977" w:type="dxa"/>
          </w:tcPr>
          <w:p w14:paraId="48EEA105" w14:textId="77777777" w:rsidR="005D0559" w:rsidRPr="00DE56B2" w:rsidRDefault="005D0559" w:rsidP="002018F4">
            <w:pPr>
              <w:rPr>
                <w:sz w:val="16"/>
                <w:szCs w:val="16"/>
              </w:rPr>
            </w:pPr>
            <w:r w:rsidRPr="00DE56B2">
              <w:rPr>
                <w:sz w:val="16"/>
                <w:szCs w:val="16"/>
              </w:rPr>
              <w:t>CapacityPac</w:t>
            </w:r>
          </w:p>
        </w:tc>
        <w:tc>
          <w:tcPr>
            <w:tcW w:w="708" w:type="dxa"/>
          </w:tcPr>
          <w:p w14:paraId="05A411A4"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245655F" w14:textId="77777777" w:rsidR="005D0559" w:rsidRPr="00073611" w:rsidRDefault="005D0559" w:rsidP="002018F4">
            <w:pPr>
              <w:rPr>
                <w:color w:val="7030A0"/>
                <w:sz w:val="16"/>
                <w:szCs w:val="16"/>
              </w:rPr>
            </w:pPr>
            <w:r w:rsidRPr="00DE56B2">
              <w:rPr>
                <w:sz w:val="16"/>
                <w:szCs w:val="16"/>
              </w:rPr>
              <w:t>R</w:t>
            </w:r>
          </w:p>
        </w:tc>
        <w:tc>
          <w:tcPr>
            <w:tcW w:w="2697" w:type="dxa"/>
          </w:tcPr>
          <w:p w14:paraId="3B4EA81B" w14:textId="77777777" w:rsidR="005D0559" w:rsidRPr="00073611" w:rsidRDefault="005D0559" w:rsidP="002018F4">
            <w:pPr>
              <w:spacing w:after="0"/>
              <w:rPr>
                <w:color w:val="7030A0"/>
                <w:sz w:val="16"/>
                <w:szCs w:val="16"/>
              </w:rPr>
            </w:pPr>
            <w:r>
              <w:rPr>
                <w:sz w:val="16"/>
                <w:szCs w:val="16"/>
              </w:rPr>
              <w:t>OpenInterfaceModelAttribute</w:t>
            </w:r>
          </w:p>
          <w:p w14:paraId="5393EF4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D501F22" w14:textId="77777777" w:rsidR="005D0559" w:rsidRPr="00073611" w:rsidRDefault="005D0559" w:rsidP="002018F4">
            <w:pPr>
              <w:spacing w:after="0"/>
              <w:rPr>
                <w:color w:val="7030A0"/>
                <w:sz w:val="16"/>
                <w:szCs w:val="16"/>
              </w:rPr>
            </w:pPr>
            <w:r>
              <w:rPr>
                <w:sz w:val="16"/>
                <w:szCs w:val="16"/>
              </w:rPr>
              <w:t>OpenModelAttribute</w:t>
            </w:r>
          </w:p>
          <w:p w14:paraId="35C7441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8C70E3"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ED38D5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E1B9B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F346339" w14:textId="77777777" w:rsidTr="002018F4">
        <w:trPr>
          <w:cantSplit/>
          <w:tblHeader w:val="0"/>
        </w:trPr>
        <w:tc>
          <w:tcPr>
            <w:tcW w:w="3114" w:type="dxa"/>
            <w:vMerge/>
          </w:tcPr>
          <w:p w14:paraId="5EE8C05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2285879" w14:textId="77777777" w:rsidR="005D0559" w:rsidRPr="00F24EA7" w:rsidRDefault="005D0559" w:rsidP="002018F4">
            <w:pPr>
              <w:rPr>
                <w:b/>
                <w:bCs/>
                <w:sz w:val="16"/>
                <w:szCs w:val="16"/>
              </w:rPr>
            </w:pPr>
            <w:r w:rsidRPr="00F24EA7">
              <w:rPr>
                <w:b/>
                <w:bCs/>
                <w:sz w:val="16"/>
                <w:szCs w:val="16"/>
              </w:rPr>
              <w:t>Description:</w:t>
            </w:r>
          </w:p>
          <w:p w14:paraId="00D6E5A4" w14:textId="77777777" w:rsidR="005D0559" w:rsidRPr="003A4BEA" w:rsidRDefault="005D0559" w:rsidP="002018F4">
            <w:pPr>
              <w:rPr>
                <w:sz w:val="16"/>
                <w:szCs w:val="16"/>
              </w:rPr>
            </w:pPr>
            <w:r w:rsidRPr="003A4BEA">
              <w:rPr>
                <w:sz w:val="16"/>
                <w:szCs w:val="16"/>
              </w:rPr>
              <w:t>The rule relates to transfer capacity constraint.  The connections, matching the properties of the rule, formed between the NEPs, governed by the group, must abide by the transfer capacity statement. The capacity is assumed to be maximum allowed.</w:t>
            </w:r>
          </w:p>
        </w:tc>
      </w:tr>
      <w:tr w:rsidR="005D0559" w14:paraId="70250CE1" w14:textId="77777777" w:rsidTr="002018F4">
        <w:trPr>
          <w:cantSplit/>
          <w:tblHeader w:val="0"/>
        </w:trPr>
        <w:tc>
          <w:tcPr>
            <w:tcW w:w="3114" w:type="dxa"/>
            <w:vMerge w:val="restart"/>
          </w:tcPr>
          <w:p w14:paraId="27CF66B7" w14:textId="77777777" w:rsidR="005D0559" w:rsidRPr="00DE56B2" w:rsidRDefault="005D0559" w:rsidP="002018F4">
            <w:pPr>
              <w:rPr>
                <w:sz w:val="16"/>
                <w:szCs w:val="16"/>
              </w:rPr>
            </w:pPr>
            <w:r w:rsidRPr="00DE56B2">
              <w:rPr>
                <w:sz w:val="16"/>
                <w:szCs w:val="16"/>
              </w:rPr>
              <w:t>_transferCost</w:t>
            </w:r>
          </w:p>
        </w:tc>
        <w:tc>
          <w:tcPr>
            <w:tcW w:w="2977" w:type="dxa"/>
          </w:tcPr>
          <w:p w14:paraId="5AA433B9" w14:textId="77777777" w:rsidR="005D0559" w:rsidRPr="00DE56B2" w:rsidRDefault="005D0559" w:rsidP="002018F4">
            <w:pPr>
              <w:rPr>
                <w:sz w:val="16"/>
                <w:szCs w:val="16"/>
              </w:rPr>
            </w:pPr>
            <w:r w:rsidRPr="00DE56B2">
              <w:rPr>
                <w:sz w:val="16"/>
                <w:szCs w:val="16"/>
              </w:rPr>
              <w:t>TransferCostPac</w:t>
            </w:r>
          </w:p>
        </w:tc>
        <w:tc>
          <w:tcPr>
            <w:tcW w:w="708" w:type="dxa"/>
          </w:tcPr>
          <w:p w14:paraId="686137B7"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4A35CD1" w14:textId="77777777" w:rsidR="005D0559" w:rsidRPr="00073611" w:rsidRDefault="005D0559" w:rsidP="002018F4">
            <w:pPr>
              <w:rPr>
                <w:color w:val="7030A0"/>
                <w:sz w:val="16"/>
                <w:szCs w:val="16"/>
              </w:rPr>
            </w:pPr>
            <w:r w:rsidRPr="00DE56B2">
              <w:rPr>
                <w:sz w:val="16"/>
                <w:szCs w:val="16"/>
              </w:rPr>
              <w:t>R</w:t>
            </w:r>
          </w:p>
        </w:tc>
        <w:tc>
          <w:tcPr>
            <w:tcW w:w="2697" w:type="dxa"/>
          </w:tcPr>
          <w:p w14:paraId="3A2CA900" w14:textId="77777777" w:rsidR="005D0559" w:rsidRPr="00073611" w:rsidRDefault="005D0559" w:rsidP="002018F4">
            <w:pPr>
              <w:spacing w:after="0"/>
              <w:rPr>
                <w:color w:val="7030A0"/>
                <w:sz w:val="16"/>
                <w:szCs w:val="16"/>
              </w:rPr>
            </w:pPr>
            <w:r>
              <w:rPr>
                <w:sz w:val="16"/>
                <w:szCs w:val="16"/>
              </w:rPr>
              <w:t>OpenInterfaceModelAttribute</w:t>
            </w:r>
          </w:p>
          <w:p w14:paraId="5E5C2E3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1656C7E" w14:textId="77777777" w:rsidR="005D0559" w:rsidRPr="00073611" w:rsidRDefault="005D0559" w:rsidP="002018F4">
            <w:pPr>
              <w:spacing w:after="0"/>
              <w:rPr>
                <w:color w:val="7030A0"/>
                <w:sz w:val="16"/>
                <w:szCs w:val="16"/>
              </w:rPr>
            </w:pPr>
            <w:r>
              <w:rPr>
                <w:sz w:val="16"/>
                <w:szCs w:val="16"/>
              </w:rPr>
              <w:t>OpenModelAttribute</w:t>
            </w:r>
          </w:p>
          <w:p w14:paraId="7AFFCAF4"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19E0C9"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D1597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61C08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173DDFCD" w14:textId="77777777" w:rsidTr="002018F4">
        <w:trPr>
          <w:cantSplit/>
          <w:tblHeader w:val="0"/>
        </w:trPr>
        <w:tc>
          <w:tcPr>
            <w:tcW w:w="3114" w:type="dxa"/>
            <w:vMerge/>
          </w:tcPr>
          <w:p w14:paraId="586C1956"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614CCFC" w14:textId="77777777" w:rsidR="005D0559" w:rsidRPr="00F24EA7" w:rsidRDefault="005D0559" w:rsidP="002018F4">
            <w:pPr>
              <w:rPr>
                <w:b/>
                <w:bCs/>
                <w:sz w:val="16"/>
                <w:szCs w:val="16"/>
              </w:rPr>
            </w:pPr>
            <w:r w:rsidRPr="00F24EA7">
              <w:rPr>
                <w:b/>
                <w:bCs/>
                <w:sz w:val="16"/>
                <w:szCs w:val="16"/>
              </w:rPr>
              <w:t>Description:</w:t>
            </w:r>
          </w:p>
          <w:p w14:paraId="2708CA19" w14:textId="77777777" w:rsidR="005D0559" w:rsidRPr="003A4BEA" w:rsidRDefault="005D0559" w:rsidP="002018F4">
            <w:pPr>
              <w:rPr>
                <w:sz w:val="16"/>
                <w:szCs w:val="16"/>
              </w:rPr>
            </w:pPr>
            <w:r w:rsidRPr="003A4BEA">
              <w:rPr>
                <w:sz w:val="16"/>
                <w:szCs w:val="16"/>
              </w:rPr>
              <w:t>The rule relates to transfer cost constraint.  The connections, matching the properties of the rule, formed between the NEPs, governed by the group, will acquire the cost stated. Several rules may state different costs for the same configuration. This indicated that there is underlying complexity that is not being fully expressed at the level of abstraction of the rules.</w:t>
            </w:r>
          </w:p>
        </w:tc>
      </w:tr>
      <w:tr w:rsidR="005D0559" w14:paraId="53C7A931" w14:textId="77777777" w:rsidTr="002018F4">
        <w:trPr>
          <w:cantSplit/>
          <w:tblHeader w:val="0"/>
        </w:trPr>
        <w:tc>
          <w:tcPr>
            <w:tcW w:w="3114" w:type="dxa"/>
            <w:vMerge w:val="restart"/>
          </w:tcPr>
          <w:p w14:paraId="3BBF7039" w14:textId="77777777" w:rsidR="005D0559" w:rsidRPr="00DE56B2" w:rsidRDefault="005D0559" w:rsidP="002018F4">
            <w:pPr>
              <w:rPr>
                <w:sz w:val="16"/>
                <w:szCs w:val="16"/>
              </w:rPr>
            </w:pPr>
            <w:r w:rsidRPr="00DE56B2">
              <w:rPr>
                <w:sz w:val="16"/>
                <w:szCs w:val="16"/>
              </w:rPr>
              <w:t>_transferTiming</w:t>
            </w:r>
          </w:p>
        </w:tc>
        <w:tc>
          <w:tcPr>
            <w:tcW w:w="2977" w:type="dxa"/>
          </w:tcPr>
          <w:p w14:paraId="3A410FC0" w14:textId="77777777" w:rsidR="005D0559" w:rsidRPr="00DE56B2" w:rsidRDefault="005D0559" w:rsidP="002018F4">
            <w:pPr>
              <w:rPr>
                <w:sz w:val="16"/>
                <w:szCs w:val="16"/>
              </w:rPr>
            </w:pPr>
            <w:r w:rsidRPr="00DE56B2">
              <w:rPr>
                <w:sz w:val="16"/>
                <w:szCs w:val="16"/>
              </w:rPr>
              <w:t>TransferTimingPac</w:t>
            </w:r>
          </w:p>
        </w:tc>
        <w:tc>
          <w:tcPr>
            <w:tcW w:w="708" w:type="dxa"/>
          </w:tcPr>
          <w:p w14:paraId="6D0618CE"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DF291CC" w14:textId="77777777" w:rsidR="005D0559" w:rsidRPr="00073611" w:rsidRDefault="005D0559" w:rsidP="002018F4">
            <w:pPr>
              <w:rPr>
                <w:color w:val="7030A0"/>
                <w:sz w:val="16"/>
                <w:szCs w:val="16"/>
              </w:rPr>
            </w:pPr>
            <w:r w:rsidRPr="00DE56B2">
              <w:rPr>
                <w:sz w:val="16"/>
                <w:szCs w:val="16"/>
              </w:rPr>
              <w:t>R</w:t>
            </w:r>
          </w:p>
        </w:tc>
        <w:tc>
          <w:tcPr>
            <w:tcW w:w="2697" w:type="dxa"/>
          </w:tcPr>
          <w:p w14:paraId="7DCFF56E" w14:textId="77777777" w:rsidR="005D0559" w:rsidRPr="00073611" w:rsidRDefault="005D0559" w:rsidP="002018F4">
            <w:pPr>
              <w:spacing w:after="0"/>
              <w:rPr>
                <w:color w:val="7030A0"/>
                <w:sz w:val="16"/>
                <w:szCs w:val="16"/>
              </w:rPr>
            </w:pPr>
            <w:r>
              <w:rPr>
                <w:sz w:val="16"/>
                <w:szCs w:val="16"/>
              </w:rPr>
              <w:t>OpenInterfaceModelAttribute</w:t>
            </w:r>
          </w:p>
          <w:p w14:paraId="2E07714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E907A7D" w14:textId="77777777" w:rsidR="005D0559" w:rsidRPr="00073611" w:rsidRDefault="005D0559" w:rsidP="002018F4">
            <w:pPr>
              <w:spacing w:after="0"/>
              <w:rPr>
                <w:color w:val="7030A0"/>
                <w:sz w:val="16"/>
                <w:szCs w:val="16"/>
              </w:rPr>
            </w:pPr>
            <w:r>
              <w:rPr>
                <w:sz w:val="16"/>
                <w:szCs w:val="16"/>
              </w:rPr>
              <w:t>OpenModelAttribute</w:t>
            </w:r>
          </w:p>
          <w:p w14:paraId="37B8103C"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53AD55"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42D600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CAF28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DAF90EE" w14:textId="77777777" w:rsidTr="002018F4">
        <w:trPr>
          <w:cantSplit/>
          <w:tblHeader w:val="0"/>
        </w:trPr>
        <w:tc>
          <w:tcPr>
            <w:tcW w:w="3114" w:type="dxa"/>
            <w:vMerge/>
          </w:tcPr>
          <w:p w14:paraId="2DB2AFD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3B0FB7CC" w14:textId="77777777" w:rsidR="005D0559" w:rsidRPr="00F24EA7" w:rsidRDefault="005D0559" w:rsidP="002018F4">
            <w:pPr>
              <w:rPr>
                <w:b/>
                <w:bCs/>
                <w:sz w:val="16"/>
                <w:szCs w:val="16"/>
              </w:rPr>
            </w:pPr>
            <w:r w:rsidRPr="00F24EA7">
              <w:rPr>
                <w:b/>
                <w:bCs/>
                <w:sz w:val="16"/>
                <w:szCs w:val="16"/>
              </w:rPr>
              <w:t>Description:</w:t>
            </w:r>
          </w:p>
          <w:p w14:paraId="650AE2E6" w14:textId="77777777" w:rsidR="005D0559" w:rsidRPr="003A4BEA" w:rsidRDefault="005D0559" w:rsidP="002018F4">
            <w:pPr>
              <w:rPr>
                <w:sz w:val="16"/>
                <w:szCs w:val="16"/>
              </w:rPr>
            </w:pPr>
            <w:r w:rsidRPr="003A4BEA">
              <w:rPr>
                <w:sz w:val="16"/>
                <w:szCs w:val="16"/>
              </w:rPr>
              <w:t>The rule relates to transfer timimg constraint.  The connections, matching the properties of the rule, formed between the NEPs, governed by the group, will acquire the timing penalty stated. Several rules may state different timing penalties for the same configuration. This indicated that there is underlying complexity that is not being fully expressed at the level of abstraction of the rules.</w:t>
            </w:r>
          </w:p>
        </w:tc>
      </w:tr>
      <w:tr w:rsidR="005D0559" w14:paraId="03102DAB" w14:textId="77777777" w:rsidTr="002018F4">
        <w:trPr>
          <w:cantSplit/>
          <w:tblHeader w:val="0"/>
        </w:trPr>
        <w:tc>
          <w:tcPr>
            <w:tcW w:w="3114" w:type="dxa"/>
            <w:vMerge w:val="restart"/>
          </w:tcPr>
          <w:p w14:paraId="0357F293" w14:textId="77777777" w:rsidR="005D0559" w:rsidRPr="00DE56B2" w:rsidRDefault="005D0559" w:rsidP="002018F4">
            <w:pPr>
              <w:rPr>
                <w:sz w:val="16"/>
                <w:szCs w:val="16"/>
              </w:rPr>
            </w:pPr>
            <w:r w:rsidRPr="00DE56B2">
              <w:rPr>
                <w:sz w:val="16"/>
                <w:szCs w:val="16"/>
              </w:rPr>
              <w:t>_riskParameter</w:t>
            </w:r>
          </w:p>
        </w:tc>
        <w:tc>
          <w:tcPr>
            <w:tcW w:w="2977" w:type="dxa"/>
          </w:tcPr>
          <w:p w14:paraId="6001AB78" w14:textId="77777777" w:rsidR="005D0559" w:rsidRPr="00DE56B2" w:rsidRDefault="005D0559" w:rsidP="002018F4">
            <w:pPr>
              <w:rPr>
                <w:sz w:val="16"/>
                <w:szCs w:val="16"/>
              </w:rPr>
            </w:pPr>
            <w:r w:rsidRPr="00DE56B2">
              <w:rPr>
                <w:sz w:val="16"/>
                <w:szCs w:val="16"/>
              </w:rPr>
              <w:t>RiskParameterPac</w:t>
            </w:r>
          </w:p>
        </w:tc>
        <w:tc>
          <w:tcPr>
            <w:tcW w:w="708" w:type="dxa"/>
          </w:tcPr>
          <w:p w14:paraId="3B1C1208"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EEC84EA" w14:textId="77777777" w:rsidR="005D0559" w:rsidRPr="00073611" w:rsidRDefault="005D0559" w:rsidP="002018F4">
            <w:pPr>
              <w:rPr>
                <w:color w:val="7030A0"/>
                <w:sz w:val="16"/>
                <w:szCs w:val="16"/>
              </w:rPr>
            </w:pPr>
            <w:r w:rsidRPr="00DE56B2">
              <w:rPr>
                <w:sz w:val="16"/>
                <w:szCs w:val="16"/>
              </w:rPr>
              <w:t>R</w:t>
            </w:r>
          </w:p>
        </w:tc>
        <w:tc>
          <w:tcPr>
            <w:tcW w:w="2697" w:type="dxa"/>
          </w:tcPr>
          <w:p w14:paraId="12B3CDD7" w14:textId="77777777" w:rsidR="005D0559" w:rsidRPr="00073611" w:rsidRDefault="005D0559" w:rsidP="002018F4">
            <w:pPr>
              <w:spacing w:after="0"/>
              <w:rPr>
                <w:color w:val="7030A0"/>
                <w:sz w:val="16"/>
                <w:szCs w:val="16"/>
              </w:rPr>
            </w:pPr>
            <w:r>
              <w:rPr>
                <w:sz w:val="16"/>
                <w:szCs w:val="16"/>
              </w:rPr>
              <w:t>OpenInterfaceModelAttribute</w:t>
            </w:r>
          </w:p>
          <w:p w14:paraId="16EC79D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90BD513" w14:textId="77777777" w:rsidR="005D0559" w:rsidRPr="00073611" w:rsidRDefault="005D0559" w:rsidP="002018F4">
            <w:pPr>
              <w:spacing w:after="0"/>
              <w:rPr>
                <w:color w:val="7030A0"/>
                <w:sz w:val="16"/>
                <w:szCs w:val="16"/>
              </w:rPr>
            </w:pPr>
            <w:r>
              <w:rPr>
                <w:sz w:val="16"/>
                <w:szCs w:val="16"/>
              </w:rPr>
              <w:t>OpenModelAttribute</w:t>
            </w:r>
          </w:p>
          <w:p w14:paraId="25F9FFD0"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2D7941A"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3594C2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CAB86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5D57746" w14:textId="77777777" w:rsidTr="002018F4">
        <w:trPr>
          <w:cantSplit/>
          <w:tblHeader w:val="0"/>
        </w:trPr>
        <w:tc>
          <w:tcPr>
            <w:tcW w:w="3114" w:type="dxa"/>
            <w:vMerge/>
          </w:tcPr>
          <w:p w14:paraId="1EB4B717"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5E0A927" w14:textId="77777777" w:rsidR="005D0559" w:rsidRPr="00F24EA7" w:rsidRDefault="005D0559" w:rsidP="002018F4">
            <w:pPr>
              <w:rPr>
                <w:b/>
                <w:bCs/>
                <w:sz w:val="16"/>
                <w:szCs w:val="16"/>
              </w:rPr>
            </w:pPr>
            <w:r w:rsidRPr="00F24EA7">
              <w:rPr>
                <w:b/>
                <w:bCs/>
                <w:sz w:val="16"/>
                <w:szCs w:val="16"/>
              </w:rPr>
              <w:t>Description:</w:t>
            </w:r>
          </w:p>
          <w:p w14:paraId="66C605B2" w14:textId="77777777" w:rsidR="005D0559" w:rsidRPr="003A4BEA" w:rsidRDefault="005D0559" w:rsidP="002018F4">
            <w:pPr>
              <w:rPr>
                <w:sz w:val="16"/>
                <w:szCs w:val="16"/>
              </w:rPr>
            </w:pPr>
            <w:r w:rsidRPr="003A4BEA">
              <w:rPr>
                <w:sz w:val="16"/>
                <w:szCs w:val="16"/>
              </w:rPr>
              <w:t>The rule relates to risk constraints.  The connections, matching the properties of the rule, formed between the NEPs, governed by the group, will acquire the risk penalty stated. Several rules may state different risk penalties for the same configuration. This indicated that there is underlying complexity that is not being fully expressed at the level of abstraction of the rules.</w:t>
            </w:r>
          </w:p>
        </w:tc>
      </w:tr>
      <w:tr w:rsidR="005D0559" w14:paraId="22D33DD5" w14:textId="77777777" w:rsidTr="002018F4">
        <w:trPr>
          <w:cantSplit/>
          <w:tblHeader w:val="0"/>
        </w:trPr>
        <w:tc>
          <w:tcPr>
            <w:tcW w:w="3114" w:type="dxa"/>
            <w:vMerge w:val="restart"/>
          </w:tcPr>
          <w:p w14:paraId="794D8AB3" w14:textId="77777777" w:rsidR="005D0559" w:rsidRPr="00DE56B2" w:rsidRDefault="005D0559" w:rsidP="002018F4">
            <w:pPr>
              <w:rPr>
                <w:sz w:val="16"/>
                <w:szCs w:val="16"/>
              </w:rPr>
            </w:pPr>
            <w:r w:rsidRPr="00DE56B2">
              <w:rPr>
                <w:sz w:val="16"/>
                <w:szCs w:val="16"/>
              </w:rPr>
              <w:t>uuid</w:t>
            </w:r>
          </w:p>
        </w:tc>
        <w:tc>
          <w:tcPr>
            <w:tcW w:w="2977" w:type="dxa"/>
          </w:tcPr>
          <w:p w14:paraId="2ECEDFCD" w14:textId="77777777" w:rsidR="005D0559" w:rsidRPr="00DE56B2" w:rsidRDefault="005D0559" w:rsidP="002018F4">
            <w:pPr>
              <w:rPr>
                <w:sz w:val="16"/>
                <w:szCs w:val="16"/>
              </w:rPr>
            </w:pPr>
            <w:r w:rsidRPr="00DE56B2">
              <w:rPr>
                <w:sz w:val="16"/>
                <w:szCs w:val="16"/>
              </w:rPr>
              <w:t>Uuid</w:t>
            </w:r>
          </w:p>
        </w:tc>
        <w:tc>
          <w:tcPr>
            <w:tcW w:w="708" w:type="dxa"/>
          </w:tcPr>
          <w:p w14:paraId="516C8F2B"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4CBD3A57"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1273EDA8" w14:textId="77777777" w:rsidR="005D0559" w:rsidRPr="00073611" w:rsidRDefault="005D0559" w:rsidP="002018F4">
            <w:pPr>
              <w:spacing w:after="0"/>
              <w:rPr>
                <w:color w:val="7030A0"/>
                <w:sz w:val="16"/>
                <w:szCs w:val="16"/>
              </w:rPr>
            </w:pPr>
            <w:r>
              <w:rPr>
                <w:sz w:val="16"/>
                <w:szCs w:val="16"/>
              </w:rPr>
              <w:t>OpenInterfaceModelAttribute</w:t>
            </w:r>
          </w:p>
          <w:p w14:paraId="0470F58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C8868C0" w14:textId="77777777" w:rsidR="005D0559" w:rsidRPr="00073611" w:rsidRDefault="005D0559" w:rsidP="002018F4">
            <w:pPr>
              <w:spacing w:after="0"/>
              <w:rPr>
                <w:color w:val="7030A0"/>
                <w:sz w:val="16"/>
                <w:szCs w:val="16"/>
              </w:rPr>
            </w:pPr>
            <w:r>
              <w:rPr>
                <w:sz w:val="16"/>
                <w:szCs w:val="16"/>
              </w:rPr>
              <w:t>OpenModelAttribute</w:t>
            </w:r>
          </w:p>
          <w:p w14:paraId="182781B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EA91065"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6E6B94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5E905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7FF7159" w14:textId="77777777" w:rsidTr="002018F4">
        <w:trPr>
          <w:cantSplit/>
          <w:tblHeader w:val="0"/>
        </w:trPr>
        <w:tc>
          <w:tcPr>
            <w:tcW w:w="3114" w:type="dxa"/>
            <w:vMerge/>
          </w:tcPr>
          <w:p w14:paraId="1CF7D60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ADA35C9" w14:textId="77777777" w:rsidR="005D0559" w:rsidRPr="00F24EA7" w:rsidRDefault="005D0559" w:rsidP="002018F4">
            <w:pPr>
              <w:rPr>
                <w:b/>
                <w:bCs/>
                <w:sz w:val="16"/>
                <w:szCs w:val="16"/>
              </w:rPr>
            </w:pPr>
            <w:r w:rsidRPr="00F24EA7">
              <w:rPr>
                <w:b/>
                <w:bCs/>
                <w:sz w:val="16"/>
                <w:szCs w:val="16"/>
              </w:rPr>
              <w:t>Description:</w:t>
            </w:r>
          </w:p>
          <w:p w14:paraId="504E5428" w14:textId="77777777" w:rsidR="005D0559" w:rsidRPr="003A4BEA" w:rsidRDefault="005D055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5D0559" w14:paraId="612A12B9" w14:textId="77777777" w:rsidTr="002018F4">
        <w:trPr>
          <w:cantSplit/>
          <w:tblHeader w:val="0"/>
        </w:trPr>
        <w:tc>
          <w:tcPr>
            <w:tcW w:w="3114" w:type="dxa"/>
            <w:vMerge w:val="restart"/>
          </w:tcPr>
          <w:p w14:paraId="4DAC55F9" w14:textId="77777777" w:rsidR="005D0559" w:rsidRPr="00DE56B2" w:rsidRDefault="005D0559" w:rsidP="002018F4">
            <w:pPr>
              <w:rPr>
                <w:sz w:val="16"/>
                <w:szCs w:val="16"/>
              </w:rPr>
            </w:pPr>
            <w:r w:rsidRPr="00DE56B2">
              <w:rPr>
                <w:sz w:val="16"/>
                <w:szCs w:val="16"/>
              </w:rPr>
              <w:lastRenderedPageBreak/>
              <w:t>name</w:t>
            </w:r>
          </w:p>
        </w:tc>
        <w:tc>
          <w:tcPr>
            <w:tcW w:w="2977" w:type="dxa"/>
          </w:tcPr>
          <w:p w14:paraId="676B07D9" w14:textId="77777777" w:rsidR="005D0559" w:rsidRPr="00DE56B2" w:rsidRDefault="005D0559" w:rsidP="002018F4">
            <w:pPr>
              <w:rPr>
                <w:sz w:val="16"/>
                <w:szCs w:val="16"/>
              </w:rPr>
            </w:pPr>
            <w:r w:rsidRPr="00DE56B2">
              <w:rPr>
                <w:sz w:val="16"/>
                <w:szCs w:val="16"/>
              </w:rPr>
              <w:t>NameAndValue</w:t>
            </w:r>
          </w:p>
        </w:tc>
        <w:tc>
          <w:tcPr>
            <w:tcW w:w="708" w:type="dxa"/>
          </w:tcPr>
          <w:p w14:paraId="1018FA3C"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9448094"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44056AC2" w14:textId="77777777" w:rsidR="005D0559" w:rsidRPr="00073611" w:rsidRDefault="005D0559" w:rsidP="002018F4">
            <w:pPr>
              <w:spacing w:after="0"/>
              <w:rPr>
                <w:color w:val="7030A0"/>
                <w:sz w:val="16"/>
                <w:szCs w:val="16"/>
              </w:rPr>
            </w:pPr>
            <w:r>
              <w:rPr>
                <w:sz w:val="16"/>
                <w:szCs w:val="16"/>
              </w:rPr>
              <w:t>OpenInterfaceModelAttribute</w:t>
            </w:r>
          </w:p>
          <w:p w14:paraId="1EDD68C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F0934AB" w14:textId="77777777" w:rsidR="005D0559" w:rsidRPr="00073611" w:rsidRDefault="005D0559" w:rsidP="002018F4">
            <w:pPr>
              <w:spacing w:after="0"/>
              <w:rPr>
                <w:color w:val="7030A0"/>
                <w:sz w:val="16"/>
                <w:szCs w:val="16"/>
              </w:rPr>
            </w:pPr>
            <w:r>
              <w:rPr>
                <w:sz w:val="16"/>
                <w:szCs w:val="16"/>
              </w:rPr>
              <w:t>OpenModelAttribute</w:t>
            </w:r>
          </w:p>
          <w:p w14:paraId="0F365B9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637C2E"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A9FB48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DD3AE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76CB29B" w14:textId="77777777" w:rsidTr="002018F4">
        <w:trPr>
          <w:cantSplit/>
          <w:tblHeader w:val="0"/>
        </w:trPr>
        <w:tc>
          <w:tcPr>
            <w:tcW w:w="3114" w:type="dxa"/>
            <w:vMerge/>
          </w:tcPr>
          <w:p w14:paraId="261D3CB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AB01053" w14:textId="77777777" w:rsidR="005D0559" w:rsidRPr="00F24EA7" w:rsidRDefault="005D0559" w:rsidP="002018F4">
            <w:pPr>
              <w:rPr>
                <w:b/>
                <w:bCs/>
                <w:sz w:val="16"/>
                <w:szCs w:val="16"/>
              </w:rPr>
            </w:pPr>
            <w:r w:rsidRPr="00F24EA7">
              <w:rPr>
                <w:b/>
                <w:bCs/>
                <w:sz w:val="16"/>
                <w:szCs w:val="16"/>
              </w:rPr>
              <w:t>Description:</w:t>
            </w:r>
          </w:p>
          <w:p w14:paraId="5F6F2F0B" w14:textId="77777777" w:rsidR="005D0559" w:rsidRPr="003A4BEA" w:rsidRDefault="005D055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00CB695" w14:textId="77777777" w:rsidR="005D0559" w:rsidRDefault="005D0559" w:rsidP="005D0559">
      <w:pPr>
        <w:rPr>
          <w:color w:val="7030A0"/>
        </w:rPr>
      </w:pPr>
    </w:p>
    <w:p w14:paraId="72C53689" w14:textId="77777777" w:rsidR="005D0559" w:rsidRPr="00325CD8" w:rsidRDefault="005D0559" w:rsidP="005D0559">
      <w:pPr>
        <w:pStyle w:val="Heading3"/>
        <w:jc w:val="both"/>
        <w:rPr>
          <w:rFonts w:ascii="Times New Roman" w:hAnsi="Times New Roman" w:cs="Times New Roman"/>
        </w:rPr>
      </w:pPr>
      <w:bookmarkStart w:id="77" w:name="_Toc74132501"/>
      <w:r>
        <w:rPr>
          <w:rFonts w:ascii="Times New Roman" w:hAnsi="Times New Roman" w:cs="Times New Roman"/>
        </w:rPr>
        <w:t>RiskParameterPac</w:t>
      </w:r>
      <w:bookmarkEnd w:id="77"/>
    </w:p>
    <w:p w14:paraId="12CA1FC2" w14:textId="77777777" w:rsidR="005D0559" w:rsidRPr="003A4BEA" w:rsidRDefault="005D0559" w:rsidP="005D0559">
      <w:pPr>
        <w:pStyle w:val="Body"/>
      </w:pPr>
      <w:r w:rsidRPr="003A4BEA">
        <w:t>The risk characteristics of a topological entity (e.g. the Link) come directly from the underlying physical realization.  The risk characteristics propagate from the physical realization to the client and from the server layer to the client layer, this propagation may be modified by protection. A topological entity may suffer degradation or failure as a result of a problem in a part of the underlying realization. The realization can be partitioned into segments which have some relevant common failure modes. There is a risk of failure/degradation of each segment of the underlying realization. Each segment is a part of a larger physical/geographical unit that behaves as one with respect to failure (i.e. a failure will have a high probability of impacting the whole unit (e.g. all cables in the same duct). Disruptions to that larger physical/geographical unit will impact (cause failure/errors to) all topological entities that use any part of that larger physical/geographical entity. Any topological entity that uses any part of that larger physical/geographical unit will suffer impact and hence each topological entity shares risk. The identifier of each physical/geographical unit that is involved in the realization of each segment of a topological entity can be listed in the RiskParameter_Pac of that topological entity. A segment has one or more risk characteristic. Shared risk between two topological entities compromises the integrity of any solution that use one of those topological entity as a backup for the other. Where two topological entities have a common risk characteristic they have an elevated probability of failing simultaneously compared to two topological entities that do not share risk characteristics.</w:t>
      </w:r>
    </w:p>
    <w:p w14:paraId="6F30FDDC" w14:textId="77777777" w:rsidR="005D0559" w:rsidRDefault="005D0559" w:rsidP="005D0559">
      <w:pPr>
        <w:spacing w:after="0"/>
      </w:pPr>
    </w:p>
    <w:p w14:paraId="4587DD74" w14:textId="77777777" w:rsidR="005D0559" w:rsidRDefault="005D0559" w:rsidP="005D0559">
      <w:pPr>
        <w:spacing w:after="0"/>
      </w:pPr>
      <w:r>
        <w:t>Applied stereotypes:</w:t>
      </w:r>
    </w:p>
    <w:p w14:paraId="084780CA" w14:textId="77777777" w:rsidR="005D0559" w:rsidRDefault="005D0559" w:rsidP="005D0559">
      <w:pPr>
        <w:pStyle w:val="ListParagraph"/>
        <w:numPr>
          <w:ilvl w:val="0"/>
          <w:numId w:val="10"/>
        </w:numPr>
        <w:spacing w:after="0"/>
        <w:contextualSpacing w:val="0"/>
      </w:pPr>
      <w:r>
        <w:t>OpenInterfaceModelClass</w:t>
      </w:r>
    </w:p>
    <w:p w14:paraId="3A246A19"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22071B13"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05A66127" w14:textId="77777777" w:rsidR="005D0559" w:rsidRDefault="005D0559" w:rsidP="005D0559">
      <w:pPr>
        <w:pStyle w:val="ListParagraph"/>
        <w:numPr>
          <w:ilvl w:val="0"/>
          <w:numId w:val="10"/>
        </w:numPr>
        <w:spacing w:after="0"/>
        <w:contextualSpacing w:val="0"/>
      </w:pPr>
      <w:r>
        <w:t>OpenModelClass</w:t>
      </w:r>
    </w:p>
    <w:p w14:paraId="5AE9BFF3"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5475C29D"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306E32DD" w14:textId="77777777" w:rsidTr="002018F4">
        <w:trPr>
          <w:cantSplit/>
        </w:trPr>
        <w:tc>
          <w:tcPr>
            <w:tcW w:w="3114" w:type="dxa"/>
          </w:tcPr>
          <w:p w14:paraId="44B7EC1C" w14:textId="77777777" w:rsidR="005D0559" w:rsidRPr="00ED52CB" w:rsidRDefault="005D0559" w:rsidP="002018F4">
            <w:pPr>
              <w:rPr>
                <w:b/>
                <w:sz w:val="16"/>
              </w:rPr>
            </w:pPr>
            <w:r w:rsidRPr="00ED52CB">
              <w:rPr>
                <w:b/>
                <w:sz w:val="16"/>
              </w:rPr>
              <w:t>Attribute Name</w:t>
            </w:r>
          </w:p>
        </w:tc>
        <w:tc>
          <w:tcPr>
            <w:tcW w:w="2977" w:type="dxa"/>
          </w:tcPr>
          <w:p w14:paraId="5EE9B74D" w14:textId="77777777" w:rsidR="005D0559" w:rsidRPr="00ED52CB" w:rsidRDefault="005D0559" w:rsidP="002018F4">
            <w:pPr>
              <w:rPr>
                <w:b/>
                <w:sz w:val="16"/>
              </w:rPr>
            </w:pPr>
            <w:r w:rsidRPr="00ED52CB">
              <w:rPr>
                <w:b/>
                <w:sz w:val="16"/>
              </w:rPr>
              <w:t>Type</w:t>
            </w:r>
          </w:p>
        </w:tc>
        <w:tc>
          <w:tcPr>
            <w:tcW w:w="708" w:type="dxa"/>
          </w:tcPr>
          <w:p w14:paraId="4729E99A" w14:textId="77777777" w:rsidR="005D0559" w:rsidRPr="00ED52CB" w:rsidRDefault="005D0559" w:rsidP="002018F4">
            <w:pPr>
              <w:rPr>
                <w:b/>
                <w:sz w:val="16"/>
              </w:rPr>
            </w:pPr>
            <w:r>
              <w:rPr>
                <w:b/>
                <w:sz w:val="16"/>
              </w:rPr>
              <w:t>Mult.</w:t>
            </w:r>
          </w:p>
        </w:tc>
        <w:tc>
          <w:tcPr>
            <w:tcW w:w="709" w:type="dxa"/>
          </w:tcPr>
          <w:p w14:paraId="2DF3909D" w14:textId="77777777" w:rsidR="005D0559" w:rsidRPr="00ED52CB" w:rsidRDefault="005D0559" w:rsidP="002018F4">
            <w:pPr>
              <w:rPr>
                <w:b/>
                <w:sz w:val="16"/>
              </w:rPr>
            </w:pPr>
            <w:r w:rsidRPr="00C46D74">
              <w:rPr>
                <w:b/>
                <w:sz w:val="16"/>
              </w:rPr>
              <w:t>Access</w:t>
            </w:r>
          </w:p>
        </w:tc>
        <w:tc>
          <w:tcPr>
            <w:tcW w:w="2693" w:type="dxa"/>
          </w:tcPr>
          <w:p w14:paraId="73FF9E70" w14:textId="77777777" w:rsidR="005D0559" w:rsidRPr="00ED52CB" w:rsidRDefault="005D0559" w:rsidP="002018F4">
            <w:pPr>
              <w:rPr>
                <w:b/>
                <w:sz w:val="16"/>
              </w:rPr>
            </w:pPr>
            <w:r>
              <w:rPr>
                <w:b/>
                <w:sz w:val="16"/>
              </w:rPr>
              <w:t>Stereotypes</w:t>
            </w:r>
          </w:p>
        </w:tc>
      </w:tr>
      <w:tr w:rsidR="005D0559" w14:paraId="4246BC98" w14:textId="77777777" w:rsidTr="002018F4">
        <w:trPr>
          <w:cantSplit/>
          <w:tblHeader w:val="0"/>
        </w:trPr>
        <w:tc>
          <w:tcPr>
            <w:tcW w:w="3114" w:type="dxa"/>
            <w:vMerge w:val="restart"/>
          </w:tcPr>
          <w:p w14:paraId="0EA20BA6" w14:textId="77777777" w:rsidR="005D0559" w:rsidRPr="00DE56B2" w:rsidRDefault="005D0559" w:rsidP="002018F4">
            <w:pPr>
              <w:rPr>
                <w:sz w:val="16"/>
                <w:szCs w:val="16"/>
              </w:rPr>
            </w:pPr>
            <w:r w:rsidRPr="00DE56B2">
              <w:rPr>
                <w:sz w:val="16"/>
                <w:szCs w:val="16"/>
              </w:rPr>
              <w:t>riskCharacteristic</w:t>
            </w:r>
          </w:p>
        </w:tc>
        <w:tc>
          <w:tcPr>
            <w:tcW w:w="2977" w:type="dxa"/>
          </w:tcPr>
          <w:p w14:paraId="79A59E17" w14:textId="77777777" w:rsidR="005D0559" w:rsidRPr="00DE56B2" w:rsidRDefault="005D0559" w:rsidP="002018F4">
            <w:pPr>
              <w:rPr>
                <w:sz w:val="16"/>
                <w:szCs w:val="16"/>
              </w:rPr>
            </w:pPr>
            <w:r w:rsidRPr="00DE56B2">
              <w:rPr>
                <w:sz w:val="16"/>
                <w:szCs w:val="16"/>
              </w:rPr>
              <w:t>RiskCharacteristic</w:t>
            </w:r>
          </w:p>
        </w:tc>
        <w:tc>
          <w:tcPr>
            <w:tcW w:w="708" w:type="dxa"/>
          </w:tcPr>
          <w:p w14:paraId="61AEE0CC"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0CF2E979" w14:textId="77777777" w:rsidR="005D0559" w:rsidRPr="00073611" w:rsidRDefault="005D0559" w:rsidP="002018F4">
            <w:pPr>
              <w:rPr>
                <w:color w:val="7030A0"/>
                <w:sz w:val="16"/>
                <w:szCs w:val="16"/>
              </w:rPr>
            </w:pPr>
            <w:r w:rsidRPr="00DE56B2">
              <w:rPr>
                <w:sz w:val="16"/>
                <w:szCs w:val="16"/>
              </w:rPr>
              <w:t>R</w:t>
            </w:r>
          </w:p>
        </w:tc>
        <w:tc>
          <w:tcPr>
            <w:tcW w:w="2697" w:type="dxa"/>
          </w:tcPr>
          <w:p w14:paraId="5DF387FE" w14:textId="77777777" w:rsidR="005D0559" w:rsidRPr="00073611" w:rsidRDefault="005D0559" w:rsidP="002018F4">
            <w:pPr>
              <w:spacing w:after="0"/>
              <w:rPr>
                <w:color w:val="7030A0"/>
                <w:sz w:val="16"/>
                <w:szCs w:val="16"/>
              </w:rPr>
            </w:pPr>
            <w:r>
              <w:rPr>
                <w:sz w:val="16"/>
                <w:szCs w:val="16"/>
              </w:rPr>
              <w:t>OpenInterfaceModelAttribute</w:t>
            </w:r>
          </w:p>
          <w:p w14:paraId="62B50E9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6FD7F3C" w14:textId="77777777" w:rsidR="005D0559" w:rsidRPr="00073611" w:rsidRDefault="005D0559" w:rsidP="002018F4">
            <w:pPr>
              <w:spacing w:after="0"/>
              <w:rPr>
                <w:color w:val="7030A0"/>
                <w:sz w:val="16"/>
                <w:szCs w:val="16"/>
              </w:rPr>
            </w:pPr>
            <w:r>
              <w:rPr>
                <w:sz w:val="16"/>
                <w:szCs w:val="16"/>
              </w:rPr>
              <w:t>OpenModelAttribute</w:t>
            </w:r>
          </w:p>
          <w:p w14:paraId="56070C78"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776321B"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C6D1FD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16B090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1F090D1" w14:textId="77777777" w:rsidTr="002018F4">
        <w:trPr>
          <w:cantSplit/>
          <w:tblHeader w:val="0"/>
        </w:trPr>
        <w:tc>
          <w:tcPr>
            <w:tcW w:w="3114" w:type="dxa"/>
            <w:vMerge/>
          </w:tcPr>
          <w:p w14:paraId="2EBDE5A4"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61F96ED" w14:textId="77777777" w:rsidR="005D0559" w:rsidRPr="00F24EA7" w:rsidRDefault="005D0559" w:rsidP="002018F4">
            <w:pPr>
              <w:rPr>
                <w:b/>
                <w:bCs/>
                <w:sz w:val="16"/>
                <w:szCs w:val="16"/>
              </w:rPr>
            </w:pPr>
            <w:r w:rsidRPr="00F24EA7">
              <w:rPr>
                <w:b/>
                <w:bCs/>
                <w:sz w:val="16"/>
                <w:szCs w:val="16"/>
              </w:rPr>
              <w:t>Description:</w:t>
            </w:r>
          </w:p>
          <w:p w14:paraId="44EDCD7A" w14:textId="77777777" w:rsidR="005D0559" w:rsidRPr="003A4BEA" w:rsidRDefault="005D0559" w:rsidP="002018F4">
            <w:pPr>
              <w:rPr>
                <w:sz w:val="16"/>
                <w:szCs w:val="16"/>
              </w:rPr>
            </w:pPr>
            <w:r w:rsidRPr="003A4BEA">
              <w:rPr>
                <w:sz w:val="16"/>
                <w:szCs w:val="16"/>
              </w:rPr>
              <w:t>A list of risk characteristics for consideration in an analysis of shared risk. Each element of the list represents a specific risk consideration.</w:t>
            </w:r>
          </w:p>
        </w:tc>
      </w:tr>
    </w:tbl>
    <w:p w14:paraId="34F0976A" w14:textId="77777777" w:rsidR="005D0559" w:rsidRDefault="005D0559" w:rsidP="005D0559">
      <w:pPr>
        <w:rPr>
          <w:color w:val="7030A0"/>
        </w:rPr>
      </w:pPr>
    </w:p>
    <w:p w14:paraId="0CED9028" w14:textId="77777777" w:rsidR="005D0559" w:rsidRPr="00325CD8" w:rsidRDefault="005D0559" w:rsidP="005D0559">
      <w:pPr>
        <w:pStyle w:val="Heading3"/>
        <w:jc w:val="both"/>
        <w:rPr>
          <w:rFonts w:ascii="Times New Roman" w:hAnsi="Times New Roman" w:cs="Times New Roman"/>
        </w:rPr>
      </w:pPr>
      <w:bookmarkStart w:id="78" w:name="_Toc74132502"/>
      <w:r>
        <w:rPr>
          <w:rFonts w:ascii="Times New Roman" w:hAnsi="Times New Roman" w:cs="Times New Roman"/>
        </w:rPr>
        <w:t>Rule</w:t>
      </w:r>
      <w:bookmarkEnd w:id="78"/>
    </w:p>
    <w:p w14:paraId="10C00F6C" w14:textId="77777777" w:rsidR="005D0559" w:rsidRPr="003A4BEA" w:rsidRDefault="005D0559" w:rsidP="005D0559">
      <w:pPr>
        <w:pStyle w:val="Body"/>
      </w:pPr>
      <w:r w:rsidRPr="003A4BEA">
        <w:t xml:space="preserve">Single complex rule statement. A Node with no rule group has no restrictions and is essentially May/Any. A NodeRuleGroup constrains the CEP connectability in the Node. A Connection from a CEP/NEP must abide by all rules that relate to that CEP/NEP. Rules that are for a particular layerProtocolQualifier, </w:t>
      </w:r>
      <w:r w:rsidRPr="003A4BEA">
        <w:lastRenderedPageBreak/>
        <w:t>connectionSpecReference, cepPortRole and cepDirection combination must be abided by in combination as dictated by overridePriority. If a particular connectionSpecReference does not have any rule statements then it is not supported and connections of that type are not possible within the rule group. If a particular cepPortRole of a particular connectionSpecReference does not have any rule statements then it is not supported and connections of that connectionSpecReference (type) cannot have that cepPortRole for CEPs from NEPs in that rule group. If a particular cepDirection for a particular connectionSpecReference does not have any rule statements then it is not supported and connections of that connectionSpecReference (type) cannot have that cepPortDirection for CEPs from NEPs in that rule group. Rules that are for different layerProtocolQualifiers or connectionSpecReferences are independent and provide options for Connection in the NodeRuleGroup. Some rules may apply to multiple connectionSpecReferences and all cepPortRoles and all cepDirections.</w:t>
      </w:r>
    </w:p>
    <w:p w14:paraId="331C6140" w14:textId="77777777" w:rsidR="005D0559" w:rsidRDefault="005D0559" w:rsidP="005D0559">
      <w:pPr>
        <w:spacing w:after="0"/>
      </w:pPr>
    </w:p>
    <w:p w14:paraId="62CBA4DF" w14:textId="77777777" w:rsidR="005D0559" w:rsidRDefault="005D0559" w:rsidP="005D0559">
      <w:pPr>
        <w:spacing w:after="0"/>
      </w:pPr>
      <w:r>
        <w:t>Applied stereotypes:</w:t>
      </w:r>
    </w:p>
    <w:p w14:paraId="3980E9EF" w14:textId="77777777" w:rsidR="005D0559" w:rsidRDefault="005D0559" w:rsidP="005D0559">
      <w:pPr>
        <w:pStyle w:val="ListParagraph"/>
        <w:numPr>
          <w:ilvl w:val="0"/>
          <w:numId w:val="10"/>
        </w:numPr>
        <w:spacing w:after="0"/>
        <w:contextualSpacing w:val="0"/>
      </w:pPr>
      <w:r>
        <w:t>OpenInterfaceModelClass</w:t>
      </w:r>
    </w:p>
    <w:p w14:paraId="219B5762"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5F74111C"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02C13618" w14:textId="77777777" w:rsidR="005D0559" w:rsidRDefault="005D0559" w:rsidP="005D0559">
      <w:pPr>
        <w:pStyle w:val="ListParagraph"/>
        <w:numPr>
          <w:ilvl w:val="0"/>
          <w:numId w:val="10"/>
        </w:numPr>
        <w:spacing w:after="0"/>
        <w:contextualSpacing w:val="0"/>
      </w:pPr>
      <w:r>
        <w:t>OpenModelClass</w:t>
      </w:r>
    </w:p>
    <w:p w14:paraId="4944DECE"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7224657E"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007CB1AE" w14:textId="77777777" w:rsidTr="002018F4">
        <w:trPr>
          <w:cantSplit/>
        </w:trPr>
        <w:tc>
          <w:tcPr>
            <w:tcW w:w="3114" w:type="dxa"/>
          </w:tcPr>
          <w:p w14:paraId="79568FC0" w14:textId="77777777" w:rsidR="005D0559" w:rsidRPr="00ED52CB" w:rsidRDefault="005D0559" w:rsidP="002018F4">
            <w:pPr>
              <w:rPr>
                <w:b/>
                <w:sz w:val="16"/>
              </w:rPr>
            </w:pPr>
            <w:r w:rsidRPr="00ED52CB">
              <w:rPr>
                <w:b/>
                <w:sz w:val="16"/>
              </w:rPr>
              <w:t>Attribute Name</w:t>
            </w:r>
          </w:p>
        </w:tc>
        <w:tc>
          <w:tcPr>
            <w:tcW w:w="2977" w:type="dxa"/>
          </w:tcPr>
          <w:p w14:paraId="08D5B80F" w14:textId="77777777" w:rsidR="005D0559" w:rsidRPr="00ED52CB" w:rsidRDefault="005D0559" w:rsidP="002018F4">
            <w:pPr>
              <w:rPr>
                <w:b/>
                <w:sz w:val="16"/>
              </w:rPr>
            </w:pPr>
            <w:r w:rsidRPr="00ED52CB">
              <w:rPr>
                <w:b/>
                <w:sz w:val="16"/>
              </w:rPr>
              <w:t>Type</w:t>
            </w:r>
          </w:p>
        </w:tc>
        <w:tc>
          <w:tcPr>
            <w:tcW w:w="708" w:type="dxa"/>
          </w:tcPr>
          <w:p w14:paraId="0A02BBF1" w14:textId="77777777" w:rsidR="005D0559" w:rsidRPr="00ED52CB" w:rsidRDefault="005D0559" w:rsidP="002018F4">
            <w:pPr>
              <w:rPr>
                <w:b/>
                <w:sz w:val="16"/>
              </w:rPr>
            </w:pPr>
            <w:r>
              <w:rPr>
                <w:b/>
                <w:sz w:val="16"/>
              </w:rPr>
              <w:t>Mult.</w:t>
            </w:r>
          </w:p>
        </w:tc>
        <w:tc>
          <w:tcPr>
            <w:tcW w:w="709" w:type="dxa"/>
          </w:tcPr>
          <w:p w14:paraId="25F0D1A3" w14:textId="77777777" w:rsidR="005D0559" w:rsidRPr="00ED52CB" w:rsidRDefault="005D0559" w:rsidP="002018F4">
            <w:pPr>
              <w:rPr>
                <w:b/>
                <w:sz w:val="16"/>
              </w:rPr>
            </w:pPr>
            <w:r w:rsidRPr="00C46D74">
              <w:rPr>
                <w:b/>
                <w:sz w:val="16"/>
              </w:rPr>
              <w:t>Access</w:t>
            </w:r>
          </w:p>
        </w:tc>
        <w:tc>
          <w:tcPr>
            <w:tcW w:w="2693" w:type="dxa"/>
          </w:tcPr>
          <w:p w14:paraId="22A71FD3" w14:textId="77777777" w:rsidR="005D0559" w:rsidRPr="00ED52CB" w:rsidRDefault="005D0559" w:rsidP="002018F4">
            <w:pPr>
              <w:rPr>
                <w:b/>
                <w:sz w:val="16"/>
              </w:rPr>
            </w:pPr>
            <w:r>
              <w:rPr>
                <w:b/>
                <w:sz w:val="16"/>
              </w:rPr>
              <w:t>Stereotypes</w:t>
            </w:r>
          </w:p>
        </w:tc>
      </w:tr>
      <w:tr w:rsidR="005D0559" w14:paraId="42BF8B21" w14:textId="77777777" w:rsidTr="002018F4">
        <w:trPr>
          <w:cantSplit/>
          <w:tblHeader w:val="0"/>
        </w:trPr>
        <w:tc>
          <w:tcPr>
            <w:tcW w:w="3114" w:type="dxa"/>
            <w:vMerge w:val="restart"/>
          </w:tcPr>
          <w:p w14:paraId="4AB91363" w14:textId="77777777" w:rsidR="005D0559" w:rsidRPr="00DE56B2" w:rsidRDefault="005D0559" w:rsidP="002018F4">
            <w:pPr>
              <w:rPr>
                <w:sz w:val="16"/>
                <w:szCs w:val="16"/>
              </w:rPr>
            </w:pPr>
            <w:r w:rsidRPr="00DE56B2">
              <w:rPr>
                <w:sz w:val="16"/>
                <w:szCs w:val="16"/>
              </w:rPr>
              <w:t>ruleType</w:t>
            </w:r>
          </w:p>
        </w:tc>
        <w:tc>
          <w:tcPr>
            <w:tcW w:w="2977" w:type="dxa"/>
          </w:tcPr>
          <w:p w14:paraId="39299921" w14:textId="77777777" w:rsidR="005D0559" w:rsidRPr="00DE56B2" w:rsidRDefault="005D0559" w:rsidP="002018F4">
            <w:pPr>
              <w:rPr>
                <w:sz w:val="16"/>
                <w:szCs w:val="16"/>
              </w:rPr>
            </w:pPr>
            <w:r w:rsidRPr="00DE56B2">
              <w:rPr>
                <w:sz w:val="16"/>
                <w:szCs w:val="16"/>
              </w:rPr>
              <w:t>RuleType</w:t>
            </w:r>
          </w:p>
        </w:tc>
        <w:tc>
          <w:tcPr>
            <w:tcW w:w="708" w:type="dxa"/>
          </w:tcPr>
          <w:p w14:paraId="0BE455F7"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51C2A970" w14:textId="77777777" w:rsidR="005D0559" w:rsidRPr="00073611" w:rsidRDefault="005D0559" w:rsidP="002018F4">
            <w:pPr>
              <w:rPr>
                <w:color w:val="7030A0"/>
                <w:sz w:val="16"/>
                <w:szCs w:val="16"/>
              </w:rPr>
            </w:pPr>
            <w:r w:rsidRPr="00DE56B2">
              <w:rPr>
                <w:sz w:val="16"/>
                <w:szCs w:val="16"/>
              </w:rPr>
              <w:t>R</w:t>
            </w:r>
          </w:p>
        </w:tc>
        <w:tc>
          <w:tcPr>
            <w:tcW w:w="2697" w:type="dxa"/>
          </w:tcPr>
          <w:p w14:paraId="33EB1D2F" w14:textId="77777777" w:rsidR="005D0559" w:rsidRPr="00073611" w:rsidRDefault="005D0559" w:rsidP="002018F4">
            <w:pPr>
              <w:spacing w:after="0"/>
              <w:rPr>
                <w:color w:val="7030A0"/>
                <w:sz w:val="16"/>
                <w:szCs w:val="16"/>
              </w:rPr>
            </w:pPr>
            <w:r>
              <w:rPr>
                <w:sz w:val="16"/>
                <w:szCs w:val="16"/>
              </w:rPr>
              <w:t>OpenInterfaceModelAttribute</w:t>
            </w:r>
          </w:p>
          <w:p w14:paraId="5DCB525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C22AB45" w14:textId="77777777" w:rsidR="005D0559" w:rsidRPr="00073611" w:rsidRDefault="005D0559" w:rsidP="002018F4">
            <w:pPr>
              <w:spacing w:after="0"/>
              <w:rPr>
                <w:color w:val="7030A0"/>
                <w:sz w:val="16"/>
                <w:szCs w:val="16"/>
              </w:rPr>
            </w:pPr>
            <w:r>
              <w:rPr>
                <w:sz w:val="16"/>
                <w:szCs w:val="16"/>
              </w:rPr>
              <w:t>OpenModelAttribute</w:t>
            </w:r>
          </w:p>
          <w:p w14:paraId="391163D6"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2FE68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AC98F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74612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5EECE75" w14:textId="77777777" w:rsidTr="002018F4">
        <w:trPr>
          <w:cantSplit/>
          <w:tblHeader w:val="0"/>
        </w:trPr>
        <w:tc>
          <w:tcPr>
            <w:tcW w:w="3114" w:type="dxa"/>
            <w:vMerge/>
          </w:tcPr>
          <w:p w14:paraId="49493DCA"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9D44F31" w14:textId="77777777" w:rsidR="005D0559" w:rsidRPr="00F24EA7" w:rsidRDefault="005D0559" w:rsidP="002018F4">
            <w:pPr>
              <w:rPr>
                <w:b/>
                <w:bCs/>
                <w:sz w:val="16"/>
                <w:szCs w:val="16"/>
              </w:rPr>
            </w:pPr>
            <w:r w:rsidRPr="00F24EA7">
              <w:rPr>
                <w:b/>
                <w:bCs/>
                <w:sz w:val="16"/>
                <w:szCs w:val="16"/>
              </w:rPr>
              <w:t>Description:</w:t>
            </w:r>
          </w:p>
          <w:p w14:paraId="00EED85B" w14:textId="77777777" w:rsidR="005D0559" w:rsidRPr="003A4BEA" w:rsidRDefault="005D0559" w:rsidP="002018F4">
            <w:pPr>
              <w:rPr>
                <w:sz w:val="16"/>
                <w:szCs w:val="16"/>
              </w:rPr>
            </w:pPr>
            <w:r w:rsidRPr="003A4BEA">
              <w:rPr>
                <w:sz w:val="16"/>
                <w:szCs w:val="16"/>
              </w:rPr>
              <w:t>The focus of the rule.</w:t>
            </w:r>
          </w:p>
        </w:tc>
      </w:tr>
      <w:tr w:rsidR="005D0559" w14:paraId="5A5F6D44" w14:textId="77777777" w:rsidTr="002018F4">
        <w:trPr>
          <w:cantSplit/>
          <w:tblHeader w:val="0"/>
        </w:trPr>
        <w:tc>
          <w:tcPr>
            <w:tcW w:w="3114" w:type="dxa"/>
            <w:vMerge w:val="restart"/>
          </w:tcPr>
          <w:p w14:paraId="15734F93" w14:textId="77777777" w:rsidR="005D0559" w:rsidRPr="00DE56B2" w:rsidRDefault="005D0559" w:rsidP="002018F4">
            <w:pPr>
              <w:rPr>
                <w:sz w:val="16"/>
                <w:szCs w:val="16"/>
              </w:rPr>
            </w:pPr>
            <w:r w:rsidRPr="00DE56B2">
              <w:rPr>
                <w:sz w:val="16"/>
                <w:szCs w:val="16"/>
              </w:rPr>
              <w:t>forwardingRule</w:t>
            </w:r>
          </w:p>
        </w:tc>
        <w:tc>
          <w:tcPr>
            <w:tcW w:w="2977" w:type="dxa"/>
          </w:tcPr>
          <w:p w14:paraId="03C07D05" w14:textId="77777777" w:rsidR="005D0559" w:rsidRPr="00DE56B2" w:rsidRDefault="005D0559" w:rsidP="002018F4">
            <w:pPr>
              <w:rPr>
                <w:sz w:val="16"/>
                <w:szCs w:val="16"/>
              </w:rPr>
            </w:pPr>
            <w:r w:rsidRPr="00DE56B2">
              <w:rPr>
                <w:sz w:val="16"/>
                <w:szCs w:val="16"/>
              </w:rPr>
              <w:t>ForwardingRule</w:t>
            </w:r>
          </w:p>
        </w:tc>
        <w:tc>
          <w:tcPr>
            <w:tcW w:w="708" w:type="dxa"/>
          </w:tcPr>
          <w:p w14:paraId="0A88C84A"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3C787D73" w14:textId="77777777" w:rsidR="005D0559" w:rsidRPr="00073611" w:rsidRDefault="005D0559" w:rsidP="002018F4">
            <w:pPr>
              <w:rPr>
                <w:color w:val="7030A0"/>
                <w:sz w:val="16"/>
                <w:szCs w:val="16"/>
              </w:rPr>
            </w:pPr>
            <w:r w:rsidRPr="00DE56B2">
              <w:rPr>
                <w:sz w:val="16"/>
                <w:szCs w:val="16"/>
              </w:rPr>
              <w:t>R</w:t>
            </w:r>
          </w:p>
        </w:tc>
        <w:tc>
          <w:tcPr>
            <w:tcW w:w="2697" w:type="dxa"/>
          </w:tcPr>
          <w:p w14:paraId="757171F3" w14:textId="77777777" w:rsidR="005D0559" w:rsidRPr="00073611" w:rsidRDefault="005D0559" w:rsidP="002018F4">
            <w:pPr>
              <w:spacing w:after="0"/>
              <w:rPr>
                <w:color w:val="7030A0"/>
                <w:sz w:val="16"/>
                <w:szCs w:val="16"/>
              </w:rPr>
            </w:pPr>
            <w:r>
              <w:rPr>
                <w:sz w:val="16"/>
                <w:szCs w:val="16"/>
              </w:rPr>
              <w:t>OpenInterfaceModelAttribute</w:t>
            </w:r>
          </w:p>
          <w:p w14:paraId="1C2D7AE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7D1B57C" w14:textId="77777777" w:rsidR="005D0559" w:rsidRPr="00073611" w:rsidRDefault="005D0559" w:rsidP="002018F4">
            <w:pPr>
              <w:spacing w:after="0"/>
              <w:rPr>
                <w:color w:val="7030A0"/>
                <w:sz w:val="16"/>
                <w:szCs w:val="16"/>
              </w:rPr>
            </w:pPr>
            <w:r>
              <w:rPr>
                <w:sz w:val="16"/>
                <w:szCs w:val="16"/>
              </w:rPr>
              <w:t>OpenModelAttribute</w:t>
            </w:r>
          </w:p>
          <w:p w14:paraId="632C124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C67C39"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985A4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0CCC2F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0D0D80C" w14:textId="77777777" w:rsidTr="002018F4">
        <w:trPr>
          <w:cantSplit/>
          <w:tblHeader w:val="0"/>
        </w:trPr>
        <w:tc>
          <w:tcPr>
            <w:tcW w:w="3114" w:type="dxa"/>
            <w:vMerge/>
          </w:tcPr>
          <w:p w14:paraId="19EFC21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DF6A868" w14:textId="77777777" w:rsidR="005D0559" w:rsidRPr="00F24EA7" w:rsidRDefault="005D0559" w:rsidP="002018F4">
            <w:pPr>
              <w:rPr>
                <w:b/>
                <w:bCs/>
                <w:sz w:val="16"/>
                <w:szCs w:val="16"/>
              </w:rPr>
            </w:pPr>
            <w:r w:rsidRPr="00F24EA7">
              <w:rPr>
                <w:b/>
                <w:bCs/>
                <w:sz w:val="16"/>
                <w:szCs w:val="16"/>
              </w:rPr>
              <w:t>Description:</w:t>
            </w:r>
          </w:p>
          <w:p w14:paraId="1AA75767" w14:textId="77777777" w:rsidR="005D0559" w:rsidRPr="003A4BEA" w:rsidRDefault="005D0559" w:rsidP="002018F4">
            <w:pPr>
              <w:rPr>
                <w:sz w:val="16"/>
                <w:szCs w:val="16"/>
              </w:rPr>
            </w:pPr>
            <w:r w:rsidRPr="003A4BEA">
              <w:rPr>
                <w:sz w:val="16"/>
                <w:szCs w:val="16"/>
              </w:rPr>
              <w:t>Rule that restricts the creation/deletion of a Connection between points in the NodeRuleGroup or related by the InterRuleGroup between NodeRuleGroups.</w:t>
            </w:r>
          </w:p>
        </w:tc>
      </w:tr>
      <w:tr w:rsidR="005D0559" w14:paraId="002AE649" w14:textId="77777777" w:rsidTr="002018F4">
        <w:trPr>
          <w:cantSplit/>
          <w:tblHeader w:val="0"/>
        </w:trPr>
        <w:tc>
          <w:tcPr>
            <w:tcW w:w="3114" w:type="dxa"/>
            <w:vMerge w:val="restart"/>
          </w:tcPr>
          <w:p w14:paraId="06FCFEBB" w14:textId="77777777" w:rsidR="005D0559" w:rsidRPr="00DE56B2" w:rsidRDefault="005D0559" w:rsidP="002018F4">
            <w:pPr>
              <w:rPr>
                <w:sz w:val="16"/>
                <w:szCs w:val="16"/>
              </w:rPr>
            </w:pPr>
            <w:r w:rsidRPr="00DE56B2">
              <w:rPr>
                <w:sz w:val="16"/>
                <w:szCs w:val="16"/>
              </w:rPr>
              <w:t>overridePriority</w:t>
            </w:r>
          </w:p>
        </w:tc>
        <w:tc>
          <w:tcPr>
            <w:tcW w:w="2977" w:type="dxa"/>
          </w:tcPr>
          <w:p w14:paraId="32C51284" w14:textId="77777777" w:rsidR="005D0559" w:rsidRPr="00DE56B2" w:rsidRDefault="005D0559" w:rsidP="002018F4">
            <w:pPr>
              <w:rPr>
                <w:sz w:val="16"/>
                <w:szCs w:val="16"/>
              </w:rPr>
            </w:pPr>
            <w:r w:rsidRPr="00DE56B2">
              <w:rPr>
                <w:sz w:val="16"/>
                <w:szCs w:val="16"/>
              </w:rPr>
              <w:t>Integer</w:t>
            </w:r>
          </w:p>
        </w:tc>
        <w:tc>
          <w:tcPr>
            <w:tcW w:w="708" w:type="dxa"/>
          </w:tcPr>
          <w:p w14:paraId="4D642FD6"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178C1570" w14:textId="77777777" w:rsidR="005D0559" w:rsidRPr="00073611" w:rsidRDefault="005D0559" w:rsidP="002018F4">
            <w:pPr>
              <w:rPr>
                <w:color w:val="7030A0"/>
                <w:sz w:val="16"/>
                <w:szCs w:val="16"/>
              </w:rPr>
            </w:pPr>
            <w:r w:rsidRPr="00DE56B2">
              <w:rPr>
                <w:sz w:val="16"/>
                <w:szCs w:val="16"/>
              </w:rPr>
              <w:t>R</w:t>
            </w:r>
          </w:p>
        </w:tc>
        <w:tc>
          <w:tcPr>
            <w:tcW w:w="2697" w:type="dxa"/>
          </w:tcPr>
          <w:p w14:paraId="741F245A" w14:textId="77777777" w:rsidR="005D0559" w:rsidRPr="00073611" w:rsidRDefault="005D0559" w:rsidP="002018F4">
            <w:pPr>
              <w:spacing w:after="0"/>
              <w:rPr>
                <w:color w:val="7030A0"/>
                <w:sz w:val="16"/>
                <w:szCs w:val="16"/>
              </w:rPr>
            </w:pPr>
            <w:r>
              <w:rPr>
                <w:sz w:val="16"/>
                <w:szCs w:val="16"/>
              </w:rPr>
              <w:t>OpenInterfaceModelAttribute</w:t>
            </w:r>
          </w:p>
          <w:p w14:paraId="69C2998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9882A80" w14:textId="77777777" w:rsidR="005D0559" w:rsidRPr="00073611" w:rsidRDefault="005D0559" w:rsidP="002018F4">
            <w:pPr>
              <w:spacing w:after="0"/>
              <w:rPr>
                <w:color w:val="7030A0"/>
                <w:sz w:val="16"/>
                <w:szCs w:val="16"/>
              </w:rPr>
            </w:pPr>
            <w:r>
              <w:rPr>
                <w:sz w:val="16"/>
                <w:szCs w:val="16"/>
              </w:rPr>
              <w:t>OpenModelAttribute</w:t>
            </w:r>
          </w:p>
          <w:p w14:paraId="27D370A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949B30"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12844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6ABEE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57B2AFD" w14:textId="77777777" w:rsidTr="002018F4">
        <w:trPr>
          <w:cantSplit/>
          <w:tblHeader w:val="0"/>
        </w:trPr>
        <w:tc>
          <w:tcPr>
            <w:tcW w:w="3114" w:type="dxa"/>
            <w:vMerge/>
          </w:tcPr>
          <w:p w14:paraId="08D138B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D7A89AB" w14:textId="77777777" w:rsidR="005D0559" w:rsidRPr="00F24EA7" w:rsidRDefault="005D0559" w:rsidP="002018F4">
            <w:pPr>
              <w:rPr>
                <w:b/>
                <w:bCs/>
                <w:sz w:val="16"/>
                <w:szCs w:val="16"/>
              </w:rPr>
            </w:pPr>
            <w:r w:rsidRPr="00F24EA7">
              <w:rPr>
                <w:b/>
                <w:bCs/>
                <w:sz w:val="16"/>
                <w:szCs w:val="16"/>
              </w:rPr>
              <w:t>Description:</w:t>
            </w:r>
          </w:p>
          <w:p w14:paraId="410059A0" w14:textId="77777777" w:rsidR="005D0559" w:rsidRPr="003A4BEA" w:rsidRDefault="005D0559" w:rsidP="002018F4">
            <w:pPr>
              <w:rPr>
                <w:sz w:val="16"/>
                <w:szCs w:val="16"/>
              </w:rPr>
            </w:pPr>
            <w:r w:rsidRPr="003A4BEA">
              <w:rPr>
                <w:sz w:val="16"/>
                <w:szCs w:val="16"/>
              </w:rPr>
              <w:t>The overridePriority allows for one rule in a rule group to override another. Priority n rules override priority n+1 rules. Rules of the same priority override as follows (n overrides n+1): 1 - MustNot, 2 - Must, 3 - May, 4 - Null. Within a rule the flexibility rules (signal, port role...) override as follows (n overrides n+1): 1 - Any, 2 - Same, 3 - Different. Where there are two or more "Same" rules, they will form an intersection where all must be met.</w:t>
            </w:r>
          </w:p>
        </w:tc>
      </w:tr>
      <w:tr w:rsidR="005D0559" w14:paraId="00CE37FA" w14:textId="77777777" w:rsidTr="002018F4">
        <w:trPr>
          <w:cantSplit/>
          <w:tblHeader w:val="0"/>
        </w:trPr>
        <w:tc>
          <w:tcPr>
            <w:tcW w:w="3114" w:type="dxa"/>
            <w:vMerge w:val="restart"/>
          </w:tcPr>
          <w:p w14:paraId="212CF9EA" w14:textId="77777777" w:rsidR="005D0559" w:rsidRPr="00DE56B2" w:rsidRDefault="005D0559" w:rsidP="002018F4">
            <w:pPr>
              <w:rPr>
                <w:sz w:val="16"/>
                <w:szCs w:val="16"/>
              </w:rPr>
            </w:pPr>
            <w:r w:rsidRPr="00DE56B2">
              <w:rPr>
                <w:sz w:val="16"/>
                <w:szCs w:val="16"/>
              </w:rPr>
              <w:t>cepDirection</w:t>
            </w:r>
          </w:p>
        </w:tc>
        <w:tc>
          <w:tcPr>
            <w:tcW w:w="2977" w:type="dxa"/>
          </w:tcPr>
          <w:p w14:paraId="557C3CDB" w14:textId="77777777" w:rsidR="005D0559" w:rsidRPr="00DE56B2" w:rsidRDefault="005D0559" w:rsidP="002018F4">
            <w:pPr>
              <w:rPr>
                <w:sz w:val="16"/>
                <w:szCs w:val="16"/>
              </w:rPr>
            </w:pPr>
            <w:r w:rsidRPr="00DE56B2">
              <w:rPr>
                <w:sz w:val="16"/>
                <w:szCs w:val="16"/>
              </w:rPr>
              <w:t>PortDirection</w:t>
            </w:r>
          </w:p>
        </w:tc>
        <w:tc>
          <w:tcPr>
            <w:tcW w:w="708" w:type="dxa"/>
          </w:tcPr>
          <w:p w14:paraId="1A3775E7"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CB2D850" w14:textId="77777777" w:rsidR="005D0559" w:rsidRPr="00073611" w:rsidRDefault="005D0559" w:rsidP="002018F4">
            <w:pPr>
              <w:rPr>
                <w:color w:val="7030A0"/>
                <w:sz w:val="16"/>
                <w:szCs w:val="16"/>
              </w:rPr>
            </w:pPr>
            <w:r w:rsidRPr="00DE56B2">
              <w:rPr>
                <w:sz w:val="16"/>
                <w:szCs w:val="16"/>
              </w:rPr>
              <w:t>R</w:t>
            </w:r>
          </w:p>
        </w:tc>
        <w:tc>
          <w:tcPr>
            <w:tcW w:w="2697" w:type="dxa"/>
          </w:tcPr>
          <w:p w14:paraId="54215425" w14:textId="77777777" w:rsidR="005D0559" w:rsidRPr="00073611" w:rsidRDefault="005D0559" w:rsidP="002018F4">
            <w:pPr>
              <w:spacing w:after="0"/>
              <w:rPr>
                <w:color w:val="7030A0"/>
                <w:sz w:val="16"/>
                <w:szCs w:val="16"/>
              </w:rPr>
            </w:pPr>
            <w:r>
              <w:rPr>
                <w:sz w:val="16"/>
                <w:szCs w:val="16"/>
              </w:rPr>
              <w:t>OpenInterfaceModelAttribute</w:t>
            </w:r>
          </w:p>
          <w:p w14:paraId="1DA5FC8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3D5FF98" w14:textId="77777777" w:rsidR="005D0559" w:rsidRPr="00073611" w:rsidRDefault="005D0559" w:rsidP="002018F4">
            <w:pPr>
              <w:spacing w:after="0"/>
              <w:rPr>
                <w:color w:val="7030A0"/>
                <w:sz w:val="16"/>
                <w:szCs w:val="16"/>
              </w:rPr>
            </w:pPr>
            <w:r>
              <w:rPr>
                <w:sz w:val="16"/>
                <w:szCs w:val="16"/>
              </w:rPr>
              <w:t>OpenModelAttribute</w:t>
            </w:r>
          </w:p>
          <w:p w14:paraId="43BB2C4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E9F8E1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A1BF05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CDEF79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924D121" w14:textId="77777777" w:rsidTr="002018F4">
        <w:trPr>
          <w:cantSplit/>
          <w:tblHeader w:val="0"/>
        </w:trPr>
        <w:tc>
          <w:tcPr>
            <w:tcW w:w="3114" w:type="dxa"/>
            <w:vMerge/>
          </w:tcPr>
          <w:p w14:paraId="0246218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781ECBF" w14:textId="77777777" w:rsidR="005D0559" w:rsidRPr="00F24EA7" w:rsidRDefault="005D0559" w:rsidP="002018F4">
            <w:pPr>
              <w:rPr>
                <w:b/>
                <w:bCs/>
                <w:sz w:val="16"/>
                <w:szCs w:val="16"/>
              </w:rPr>
            </w:pPr>
            <w:r w:rsidRPr="00F24EA7">
              <w:rPr>
                <w:b/>
                <w:bCs/>
                <w:sz w:val="16"/>
                <w:szCs w:val="16"/>
              </w:rPr>
              <w:t>Description:</w:t>
            </w:r>
          </w:p>
          <w:p w14:paraId="2E644E83" w14:textId="77777777" w:rsidR="005D0559" w:rsidRPr="003A4BEA" w:rsidRDefault="005D0559" w:rsidP="002018F4">
            <w:pPr>
              <w:rPr>
                <w:sz w:val="16"/>
                <w:szCs w:val="16"/>
              </w:rPr>
            </w:pPr>
            <w:r w:rsidRPr="003A4BEA">
              <w:rPr>
                <w:sz w:val="16"/>
                <w:szCs w:val="16"/>
              </w:rPr>
              <w:t>The list of CEP directions that the rule applies to, where the CEP direction is the orientation of flow at the (conceptual) port of the associated Connection. No entry means all CEP directions.</w:t>
            </w:r>
          </w:p>
        </w:tc>
      </w:tr>
      <w:tr w:rsidR="005D0559" w14:paraId="0CEDB196" w14:textId="77777777" w:rsidTr="002018F4">
        <w:trPr>
          <w:cantSplit/>
          <w:tblHeader w:val="0"/>
        </w:trPr>
        <w:tc>
          <w:tcPr>
            <w:tcW w:w="3114" w:type="dxa"/>
            <w:vMerge w:val="restart"/>
          </w:tcPr>
          <w:p w14:paraId="7477BB26" w14:textId="77777777" w:rsidR="005D0559" w:rsidRPr="00DE56B2" w:rsidRDefault="005D0559" w:rsidP="002018F4">
            <w:pPr>
              <w:rPr>
                <w:sz w:val="16"/>
                <w:szCs w:val="16"/>
              </w:rPr>
            </w:pPr>
            <w:r w:rsidRPr="00DE56B2">
              <w:rPr>
                <w:sz w:val="16"/>
                <w:szCs w:val="16"/>
              </w:rPr>
              <w:lastRenderedPageBreak/>
              <w:t>cepPortRole</w:t>
            </w:r>
          </w:p>
        </w:tc>
        <w:tc>
          <w:tcPr>
            <w:tcW w:w="2977" w:type="dxa"/>
          </w:tcPr>
          <w:p w14:paraId="30538AAE" w14:textId="77777777" w:rsidR="005D0559" w:rsidRPr="00DE56B2" w:rsidRDefault="005D0559" w:rsidP="002018F4">
            <w:pPr>
              <w:rPr>
                <w:sz w:val="16"/>
                <w:szCs w:val="16"/>
              </w:rPr>
            </w:pPr>
            <w:r w:rsidRPr="00DE56B2">
              <w:rPr>
                <w:sz w:val="16"/>
                <w:szCs w:val="16"/>
              </w:rPr>
              <w:t>PortRoleRule</w:t>
            </w:r>
          </w:p>
        </w:tc>
        <w:tc>
          <w:tcPr>
            <w:tcW w:w="708" w:type="dxa"/>
          </w:tcPr>
          <w:p w14:paraId="0FFC0204"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1E60DE5" w14:textId="77777777" w:rsidR="005D0559" w:rsidRPr="00073611" w:rsidRDefault="005D0559" w:rsidP="002018F4">
            <w:pPr>
              <w:rPr>
                <w:color w:val="7030A0"/>
                <w:sz w:val="16"/>
                <w:szCs w:val="16"/>
              </w:rPr>
            </w:pPr>
            <w:r w:rsidRPr="00DE56B2">
              <w:rPr>
                <w:sz w:val="16"/>
                <w:szCs w:val="16"/>
              </w:rPr>
              <w:t>R</w:t>
            </w:r>
          </w:p>
        </w:tc>
        <w:tc>
          <w:tcPr>
            <w:tcW w:w="2697" w:type="dxa"/>
          </w:tcPr>
          <w:p w14:paraId="01AFFE1C" w14:textId="77777777" w:rsidR="005D0559" w:rsidRPr="00073611" w:rsidRDefault="005D0559" w:rsidP="002018F4">
            <w:pPr>
              <w:spacing w:after="0"/>
              <w:rPr>
                <w:color w:val="7030A0"/>
                <w:sz w:val="16"/>
                <w:szCs w:val="16"/>
              </w:rPr>
            </w:pPr>
            <w:r>
              <w:rPr>
                <w:sz w:val="16"/>
                <w:szCs w:val="16"/>
              </w:rPr>
              <w:t>OpenInterfaceModelAttribute</w:t>
            </w:r>
          </w:p>
          <w:p w14:paraId="57B42B9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5F8711C" w14:textId="77777777" w:rsidR="005D0559" w:rsidRPr="00073611" w:rsidRDefault="005D0559" w:rsidP="002018F4">
            <w:pPr>
              <w:spacing w:after="0"/>
              <w:rPr>
                <w:color w:val="7030A0"/>
                <w:sz w:val="16"/>
                <w:szCs w:val="16"/>
              </w:rPr>
            </w:pPr>
            <w:r>
              <w:rPr>
                <w:sz w:val="16"/>
                <w:szCs w:val="16"/>
              </w:rPr>
              <w:t>OpenModelAttribute</w:t>
            </w:r>
          </w:p>
          <w:p w14:paraId="17180D53"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C3EDF1"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8BE04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28310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FBBFED9" w14:textId="77777777" w:rsidTr="002018F4">
        <w:trPr>
          <w:cantSplit/>
          <w:tblHeader w:val="0"/>
        </w:trPr>
        <w:tc>
          <w:tcPr>
            <w:tcW w:w="3114" w:type="dxa"/>
            <w:vMerge/>
          </w:tcPr>
          <w:p w14:paraId="15C28B6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369D171" w14:textId="77777777" w:rsidR="005D0559" w:rsidRPr="00F24EA7" w:rsidRDefault="005D0559" w:rsidP="002018F4">
            <w:pPr>
              <w:rPr>
                <w:b/>
                <w:bCs/>
                <w:sz w:val="16"/>
                <w:szCs w:val="16"/>
              </w:rPr>
            </w:pPr>
            <w:r w:rsidRPr="00F24EA7">
              <w:rPr>
                <w:b/>
                <w:bCs/>
                <w:sz w:val="16"/>
                <w:szCs w:val="16"/>
              </w:rPr>
              <w:t>Description:</w:t>
            </w:r>
          </w:p>
          <w:p w14:paraId="6D94C7A5" w14:textId="77777777" w:rsidR="005D0559" w:rsidRPr="003A4BEA" w:rsidRDefault="005D0559" w:rsidP="002018F4">
            <w:pPr>
              <w:rPr>
                <w:sz w:val="16"/>
                <w:szCs w:val="16"/>
              </w:rPr>
            </w:pPr>
            <w:r w:rsidRPr="003A4BEA">
              <w:rPr>
                <w:sz w:val="16"/>
                <w:szCs w:val="16"/>
              </w:rPr>
              <w:t>Indicates the port role to which the rule applies.  The port role is interpreted in the context of the connection type which is identified by the connection spec, if any. The port role is not meaningful in the absence of a connection spec reference. If a NodeRuleGroup carries a port role, that role applies also to the associated InterRuleGroup where the combination of the roles in the NodeRuleGroups at the ends of the InterGroupRule define the Connection orientation. For example a root-and-leaf Connection may be used in a Node where a NodeRuleGroup collects one set of NEPs has the port role "root" and another NodeRuleGroup collects another set of NEPs has the port role "leaf" where these are joined by an InterRuleGroup. This combination specifies an allowed orientation of the root-and-leaf Connection. No port role statement means all port roles are allowed.</w:t>
            </w:r>
          </w:p>
        </w:tc>
      </w:tr>
      <w:tr w:rsidR="005D0559" w14:paraId="02E83142" w14:textId="77777777" w:rsidTr="002018F4">
        <w:trPr>
          <w:cantSplit/>
          <w:tblHeader w:val="0"/>
        </w:trPr>
        <w:tc>
          <w:tcPr>
            <w:tcW w:w="3114" w:type="dxa"/>
            <w:vMerge w:val="restart"/>
          </w:tcPr>
          <w:p w14:paraId="6A2CB90D" w14:textId="77777777" w:rsidR="005D0559" w:rsidRPr="00DE56B2" w:rsidRDefault="005D0559" w:rsidP="002018F4">
            <w:pPr>
              <w:rPr>
                <w:sz w:val="16"/>
                <w:szCs w:val="16"/>
              </w:rPr>
            </w:pPr>
            <w:r w:rsidRPr="00DE56B2">
              <w:rPr>
                <w:sz w:val="16"/>
                <w:szCs w:val="16"/>
              </w:rPr>
              <w:t>connectionSpecReference</w:t>
            </w:r>
          </w:p>
        </w:tc>
        <w:tc>
          <w:tcPr>
            <w:tcW w:w="2977" w:type="dxa"/>
          </w:tcPr>
          <w:p w14:paraId="50C4090E" w14:textId="77777777" w:rsidR="005D0559" w:rsidRPr="00DE56B2" w:rsidRDefault="005D0559" w:rsidP="002018F4">
            <w:pPr>
              <w:rPr>
                <w:sz w:val="16"/>
                <w:szCs w:val="16"/>
              </w:rPr>
            </w:pPr>
            <w:r w:rsidRPr="00DE56B2">
              <w:rPr>
                <w:sz w:val="16"/>
                <w:szCs w:val="16"/>
              </w:rPr>
              <w:t>ConnectionSpecReference</w:t>
            </w:r>
          </w:p>
        </w:tc>
        <w:tc>
          <w:tcPr>
            <w:tcW w:w="708" w:type="dxa"/>
          </w:tcPr>
          <w:p w14:paraId="0B9C360E"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2D27402" w14:textId="77777777" w:rsidR="005D0559" w:rsidRPr="00073611" w:rsidRDefault="005D0559" w:rsidP="002018F4">
            <w:pPr>
              <w:rPr>
                <w:color w:val="7030A0"/>
                <w:sz w:val="16"/>
                <w:szCs w:val="16"/>
              </w:rPr>
            </w:pPr>
            <w:r w:rsidRPr="00DE56B2">
              <w:rPr>
                <w:sz w:val="16"/>
                <w:szCs w:val="16"/>
              </w:rPr>
              <w:t>R</w:t>
            </w:r>
          </w:p>
        </w:tc>
        <w:tc>
          <w:tcPr>
            <w:tcW w:w="2697" w:type="dxa"/>
          </w:tcPr>
          <w:p w14:paraId="5EB917B0" w14:textId="77777777" w:rsidR="005D0559" w:rsidRPr="00073611" w:rsidRDefault="005D0559" w:rsidP="002018F4">
            <w:pPr>
              <w:spacing w:after="0"/>
              <w:rPr>
                <w:color w:val="7030A0"/>
                <w:sz w:val="16"/>
                <w:szCs w:val="16"/>
              </w:rPr>
            </w:pPr>
            <w:r>
              <w:rPr>
                <w:sz w:val="16"/>
                <w:szCs w:val="16"/>
              </w:rPr>
              <w:t>OpenInterfaceModelAttribute</w:t>
            </w:r>
          </w:p>
          <w:p w14:paraId="7DCEA62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BC960F6" w14:textId="77777777" w:rsidR="005D0559" w:rsidRPr="00073611" w:rsidRDefault="005D0559" w:rsidP="002018F4">
            <w:pPr>
              <w:spacing w:after="0"/>
              <w:rPr>
                <w:color w:val="7030A0"/>
                <w:sz w:val="16"/>
                <w:szCs w:val="16"/>
              </w:rPr>
            </w:pPr>
            <w:r>
              <w:rPr>
                <w:sz w:val="16"/>
                <w:szCs w:val="16"/>
              </w:rPr>
              <w:t>OpenModelAttribute</w:t>
            </w:r>
          </w:p>
          <w:p w14:paraId="7799B71F"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1326E8"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C87BD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4457C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DD1E002" w14:textId="77777777" w:rsidTr="002018F4">
        <w:trPr>
          <w:cantSplit/>
          <w:tblHeader w:val="0"/>
        </w:trPr>
        <w:tc>
          <w:tcPr>
            <w:tcW w:w="3114" w:type="dxa"/>
            <w:vMerge/>
          </w:tcPr>
          <w:p w14:paraId="20B65ACA"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0EC5B880" w14:textId="77777777" w:rsidR="005D0559" w:rsidRPr="00F24EA7" w:rsidRDefault="005D0559" w:rsidP="002018F4">
            <w:pPr>
              <w:rPr>
                <w:b/>
                <w:bCs/>
                <w:sz w:val="16"/>
                <w:szCs w:val="16"/>
              </w:rPr>
            </w:pPr>
            <w:r w:rsidRPr="00F24EA7">
              <w:rPr>
                <w:b/>
                <w:bCs/>
                <w:sz w:val="16"/>
                <w:szCs w:val="16"/>
              </w:rPr>
              <w:t>Description:</w:t>
            </w:r>
          </w:p>
          <w:p w14:paraId="5243CB0F" w14:textId="77777777" w:rsidR="005D0559" w:rsidRPr="003A4BEA" w:rsidRDefault="005D0559" w:rsidP="002018F4">
            <w:pPr>
              <w:rPr>
                <w:sz w:val="16"/>
                <w:szCs w:val="16"/>
              </w:rPr>
            </w:pPr>
            <w:r w:rsidRPr="003A4BEA">
              <w:rPr>
                <w:sz w:val="16"/>
                <w:szCs w:val="16"/>
              </w:rPr>
              <w:t>Identifies the type of Connection that the rule applies to.  If the attribute is not present then the rule applies to all types of Connection supported by the device.</w:t>
            </w:r>
          </w:p>
        </w:tc>
      </w:tr>
      <w:tr w:rsidR="005D0559" w14:paraId="3F5CE59A" w14:textId="77777777" w:rsidTr="002018F4">
        <w:trPr>
          <w:cantSplit/>
          <w:tblHeader w:val="0"/>
        </w:trPr>
        <w:tc>
          <w:tcPr>
            <w:tcW w:w="3114" w:type="dxa"/>
            <w:vMerge w:val="restart"/>
          </w:tcPr>
          <w:p w14:paraId="478B733C" w14:textId="77777777" w:rsidR="005D0559" w:rsidRPr="00DE56B2" w:rsidRDefault="005D0559" w:rsidP="002018F4">
            <w:pPr>
              <w:rPr>
                <w:sz w:val="16"/>
                <w:szCs w:val="16"/>
              </w:rPr>
            </w:pPr>
            <w:r w:rsidRPr="00DE56B2">
              <w:rPr>
                <w:sz w:val="16"/>
                <w:szCs w:val="16"/>
              </w:rPr>
              <w:t>layerProtocolQualifier</w:t>
            </w:r>
          </w:p>
        </w:tc>
        <w:tc>
          <w:tcPr>
            <w:tcW w:w="2977" w:type="dxa"/>
          </w:tcPr>
          <w:p w14:paraId="4BD09BB7" w14:textId="77777777" w:rsidR="005D0559" w:rsidRPr="00DE56B2" w:rsidRDefault="005D0559" w:rsidP="002018F4">
            <w:pPr>
              <w:rPr>
                <w:sz w:val="16"/>
                <w:szCs w:val="16"/>
              </w:rPr>
            </w:pPr>
            <w:r w:rsidRPr="00DE56B2">
              <w:rPr>
                <w:sz w:val="16"/>
                <w:szCs w:val="16"/>
              </w:rPr>
              <w:t>LayerProtocolQualifier</w:t>
            </w:r>
          </w:p>
        </w:tc>
        <w:tc>
          <w:tcPr>
            <w:tcW w:w="708" w:type="dxa"/>
          </w:tcPr>
          <w:p w14:paraId="1CF289EF"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FA2501F" w14:textId="77777777" w:rsidR="005D0559" w:rsidRPr="00073611" w:rsidRDefault="005D0559" w:rsidP="002018F4">
            <w:pPr>
              <w:rPr>
                <w:color w:val="7030A0"/>
                <w:sz w:val="16"/>
                <w:szCs w:val="16"/>
              </w:rPr>
            </w:pPr>
            <w:r w:rsidRPr="00DE56B2">
              <w:rPr>
                <w:sz w:val="16"/>
                <w:szCs w:val="16"/>
              </w:rPr>
              <w:t>R</w:t>
            </w:r>
          </w:p>
        </w:tc>
        <w:tc>
          <w:tcPr>
            <w:tcW w:w="2697" w:type="dxa"/>
          </w:tcPr>
          <w:p w14:paraId="30E874E1" w14:textId="77777777" w:rsidR="005D0559" w:rsidRPr="00073611" w:rsidRDefault="005D0559" w:rsidP="002018F4">
            <w:pPr>
              <w:spacing w:after="0"/>
              <w:rPr>
                <w:color w:val="7030A0"/>
                <w:sz w:val="16"/>
                <w:szCs w:val="16"/>
              </w:rPr>
            </w:pPr>
            <w:r>
              <w:rPr>
                <w:sz w:val="16"/>
                <w:szCs w:val="16"/>
              </w:rPr>
              <w:t>OpenInterfaceModelAttribute</w:t>
            </w:r>
          </w:p>
          <w:p w14:paraId="60D8976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034548E" w14:textId="77777777" w:rsidR="005D0559" w:rsidRPr="00073611" w:rsidRDefault="005D0559" w:rsidP="002018F4">
            <w:pPr>
              <w:spacing w:after="0"/>
              <w:rPr>
                <w:color w:val="7030A0"/>
                <w:sz w:val="16"/>
                <w:szCs w:val="16"/>
              </w:rPr>
            </w:pPr>
            <w:r>
              <w:rPr>
                <w:sz w:val="16"/>
                <w:szCs w:val="16"/>
              </w:rPr>
              <w:t>OpenModelAttribute</w:t>
            </w:r>
          </w:p>
          <w:p w14:paraId="229CB024"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1E25E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A1CE9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D7E3FA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6D802CC" w14:textId="77777777" w:rsidTr="002018F4">
        <w:trPr>
          <w:cantSplit/>
          <w:tblHeader w:val="0"/>
        </w:trPr>
        <w:tc>
          <w:tcPr>
            <w:tcW w:w="3114" w:type="dxa"/>
            <w:vMerge/>
          </w:tcPr>
          <w:p w14:paraId="69E1090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9253C31" w14:textId="77777777" w:rsidR="005D0559" w:rsidRPr="00F24EA7" w:rsidRDefault="005D0559" w:rsidP="002018F4">
            <w:pPr>
              <w:rPr>
                <w:b/>
                <w:bCs/>
                <w:sz w:val="16"/>
                <w:szCs w:val="16"/>
              </w:rPr>
            </w:pPr>
            <w:r w:rsidRPr="00F24EA7">
              <w:rPr>
                <w:b/>
                <w:bCs/>
                <w:sz w:val="16"/>
                <w:szCs w:val="16"/>
              </w:rPr>
              <w:t>Description:</w:t>
            </w:r>
          </w:p>
          <w:p w14:paraId="24832966" w14:textId="77777777" w:rsidR="005D0559" w:rsidRPr="003A4BEA" w:rsidRDefault="005D0559" w:rsidP="002018F4">
            <w:pPr>
              <w:rPr>
                <w:sz w:val="16"/>
                <w:szCs w:val="16"/>
              </w:rPr>
            </w:pPr>
            <w:r w:rsidRPr="003A4BEA">
              <w:rPr>
                <w:sz w:val="16"/>
                <w:szCs w:val="16"/>
              </w:rPr>
              <w:t>Qualifies a rule for a particular layer protocol identifying the qualifiers that the rule applies to. If the attribute is not present then the rule applies to all relevant qualifiers of the layer protocol of the parent entity.</w:t>
            </w:r>
          </w:p>
        </w:tc>
      </w:tr>
      <w:tr w:rsidR="005D0559" w14:paraId="7F99BE38" w14:textId="77777777" w:rsidTr="002018F4">
        <w:trPr>
          <w:cantSplit/>
          <w:tblHeader w:val="0"/>
        </w:trPr>
        <w:tc>
          <w:tcPr>
            <w:tcW w:w="3114" w:type="dxa"/>
            <w:vMerge w:val="restart"/>
          </w:tcPr>
          <w:p w14:paraId="37F036A9" w14:textId="77777777" w:rsidR="005D0559" w:rsidRPr="00DE56B2" w:rsidRDefault="005D0559" w:rsidP="002018F4">
            <w:pPr>
              <w:rPr>
                <w:sz w:val="16"/>
                <w:szCs w:val="16"/>
              </w:rPr>
            </w:pPr>
            <w:r w:rsidRPr="00DE56B2">
              <w:rPr>
                <w:sz w:val="16"/>
                <w:szCs w:val="16"/>
              </w:rPr>
              <w:t>signalProperty</w:t>
            </w:r>
          </w:p>
        </w:tc>
        <w:tc>
          <w:tcPr>
            <w:tcW w:w="2977" w:type="dxa"/>
          </w:tcPr>
          <w:p w14:paraId="156DB01D" w14:textId="77777777" w:rsidR="005D0559" w:rsidRPr="00DE56B2" w:rsidRDefault="005D0559" w:rsidP="002018F4">
            <w:pPr>
              <w:rPr>
                <w:sz w:val="16"/>
                <w:szCs w:val="16"/>
              </w:rPr>
            </w:pPr>
            <w:r w:rsidRPr="00DE56B2">
              <w:rPr>
                <w:sz w:val="16"/>
                <w:szCs w:val="16"/>
              </w:rPr>
              <w:t>SignalPropertyRule</w:t>
            </w:r>
          </w:p>
        </w:tc>
        <w:tc>
          <w:tcPr>
            <w:tcW w:w="708" w:type="dxa"/>
          </w:tcPr>
          <w:p w14:paraId="2C09FD49"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646AE91" w14:textId="77777777" w:rsidR="005D0559" w:rsidRPr="00073611" w:rsidRDefault="005D0559" w:rsidP="002018F4">
            <w:pPr>
              <w:rPr>
                <w:color w:val="7030A0"/>
                <w:sz w:val="16"/>
                <w:szCs w:val="16"/>
              </w:rPr>
            </w:pPr>
            <w:r w:rsidRPr="00DE56B2">
              <w:rPr>
                <w:sz w:val="16"/>
                <w:szCs w:val="16"/>
              </w:rPr>
              <w:t>R</w:t>
            </w:r>
          </w:p>
        </w:tc>
        <w:tc>
          <w:tcPr>
            <w:tcW w:w="2697" w:type="dxa"/>
          </w:tcPr>
          <w:p w14:paraId="30A3AA5F" w14:textId="77777777" w:rsidR="005D0559" w:rsidRPr="00073611" w:rsidRDefault="005D0559" w:rsidP="002018F4">
            <w:pPr>
              <w:spacing w:after="0"/>
              <w:rPr>
                <w:color w:val="7030A0"/>
                <w:sz w:val="16"/>
                <w:szCs w:val="16"/>
              </w:rPr>
            </w:pPr>
            <w:r>
              <w:rPr>
                <w:sz w:val="16"/>
                <w:szCs w:val="16"/>
              </w:rPr>
              <w:t>OpenInterfaceModelAttribute</w:t>
            </w:r>
          </w:p>
          <w:p w14:paraId="11CBD31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36E8F6B" w14:textId="77777777" w:rsidR="005D0559" w:rsidRPr="00073611" w:rsidRDefault="005D0559" w:rsidP="002018F4">
            <w:pPr>
              <w:spacing w:after="0"/>
              <w:rPr>
                <w:color w:val="7030A0"/>
                <w:sz w:val="16"/>
                <w:szCs w:val="16"/>
              </w:rPr>
            </w:pPr>
            <w:r>
              <w:rPr>
                <w:sz w:val="16"/>
                <w:szCs w:val="16"/>
              </w:rPr>
              <w:t>OpenModelAttribute</w:t>
            </w:r>
          </w:p>
          <w:p w14:paraId="5380E93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37ED72B"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11425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52B0CE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178EF31B" w14:textId="77777777" w:rsidTr="002018F4">
        <w:trPr>
          <w:cantSplit/>
          <w:tblHeader w:val="0"/>
        </w:trPr>
        <w:tc>
          <w:tcPr>
            <w:tcW w:w="3114" w:type="dxa"/>
            <w:vMerge/>
          </w:tcPr>
          <w:p w14:paraId="48236A2C"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1ACEF55" w14:textId="77777777" w:rsidR="005D0559" w:rsidRPr="00F24EA7" w:rsidRDefault="005D0559" w:rsidP="002018F4">
            <w:pPr>
              <w:rPr>
                <w:b/>
                <w:bCs/>
                <w:sz w:val="16"/>
                <w:szCs w:val="16"/>
              </w:rPr>
            </w:pPr>
            <w:r w:rsidRPr="00F24EA7">
              <w:rPr>
                <w:b/>
                <w:bCs/>
                <w:sz w:val="16"/>
                <w:szCs w:val="16"/>
              </w:rPr>
              <w:t>Description:</w:t>
            </w:r>
          </w:p>
          <w:p w14:paraId="32663F16" w14:textId="77777777" w:rsidR="005D0559" w:rsidRPr="003A4BEA" w:rsidRDefault="005D0559" w:rsidP="002018F4">
            <w:pPr>
              <w:rPr>
                <w:sz w:val="16"/>
                <w:szCs w:val="16"/>
              </w:rPr>
            </w:pPr>
            <w:r w:rsidRPr="003A4BEA">
              <w:rPr>
                <w:sz w:val="16"/>
                <w:szCs w:val="16"/>
              </w:rPr>
              <w:t>The rule only applies to signals with the properties listed.  If the attribute is not present then the rule applies to all signals.</w:t>
            </w:r>
          </w:p>
        </w:tc>
      </w:tr>
      <w:tr w:rsidR="005D0559" w14:paraId="04674231" w14:textId="77777777" w:rsidTr="002018F4">
        <w:trPr>
          <w:cantSplit/>
          <w:tblHeader w:val="0"/>
        </w:trPr>
        <w:tc>
          <w:tcPr>
            <w:tcW w:w="3114" w:type="dxa"/>
            <w:vMerge w:val="restart"/>
          </w:tcPr>
          <w:p w14:paraId="62110A8E" w14:textId="77777777" w:rsidR="005D0559" w:rsidRPr="00DE56B2" w:rsidRDefault="005D0559" w:rsidP="002018F4">
            <w:pPr>
              <w:rPr>
                <w:sz w:val="16"/>
                <w:szCs w:val="16"/>
              </w:rPr>
            </w:pPr>
            <w:r w:rsidRPr="00DE56B2">
              <w:rPr>
                <w:sz w:val="16"/>
                <w:szCs w:val="16"/>
              </w:rPr>
              <w:t>ComplexRule</w:t>
            </w:r>
          </w:p>
        </w:tc>
        <w:tc>
          <w:tcPr>
            <w:tcW w:w="2977" w:type="dxa"/>
          </w:tcPr>
          <w:p w14:paraId="42CEC8D2" w14:textId="77777777" w:rsidR="005D0559" w:rsidRPr="00DE56B2" w:rsidRDefault="005D0559" w:rsidP="002018F4">
            <w:pPr>
              <w:rPr>
                <w:sz w:val="16"/>
                <w:szCs w:val="16"/>
              </w:rPr>
            </w:pPr>
            <w:r w:rsidRPr="00DE56B2">
              <w:rPr>
                <w:sz w:val="16"/>
                <w:szCs w:val="16"/>
              </w:rPr>
              <w:t>String</w:t>
            </w:r>
          </w:p>
        </w:tc>
        <w:tc>
          <w:tcPr>
            <w:tcW w:w="708" w:type="dxa"/>
          </w:tcPr>
          <w:p w14:paraId="11FAF4F6"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3943E95" w14:textId="77777777" w:rsidR="005D0559" w:rsidRPr="00073611" w:rsidRDefault="005D0559" w:rsidP="002018F4">
            <w:pPr>
              <w:rPr>
                <w:color w:val="7030A0"/>
                <w:sz w:val="16"/>
                <w:szCs w:val="16"/>
              </w:rPr>
            </w:pPr>
            <w:r w:rsidRPr="00DE56B2">
              <w:rPr>
                <w:sz w:val="16"/>
                <w:szCs w:val="16"/>
              </w:rPr>
              <w:t>R</w:t>
            </w:r>
          </w:p>
        </w:tc>
        <w:tc>
          <w:tcPr>
            <w:tcW w:w="2697" w:type="dxa"/>
          </w:tcPr>
          <w:p w14:paraId="4931C354" w14:textId="77777777" w:rsidR="005D0559" w:rsidRPr="00073611" w:rsidRDefault="005D0559" w:rsidP="002018F4">
            <w:pPr>
              <w:spacing w:after="0"/>
              <w:rPr>
                <w:color w:val="7030A0"/>
                <w:sz w:val="16"/>
                <w:szCs w:val="16"/>
              </w:rPr>
            </w:pPr>
            <w:r>
              <w:rPr>
                <w:sz w:val="16"/>
                <w:szCs w:val="16"/>
              </w:rPr>
              <w:t>OpenInterfaceModelAttribute</w:t>
            </w:r>
          </w:p>
          <w:p w14:paraId="151F484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C23BE2D" w14:textId="77777777" w:rsidR="005D0559" w:rsidRPr="00073611" w:rsidRDefault="005D0559" w:rsidP="002018F4">
            <w:pPr>
              <w:spacing w:after="0"/>
              <w:rPr>
                <w:color w:val="7030A0"/>
                <w:sz w:val="16"/>
                <w:szCs w:val="16"/>
              </w:rPr>
            </w:pPr>
            <w:r>
              <w:rPr>
                <w:sz w:val="16"/>
                <w:szCs w:val="16"/>
              </w:rPr>
              <w:t>OpenModelAttribute</w:t>
            </w:r>
          </w:p>
          <w:p w14:paraId="3243B903"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1D7AE2"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00254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A3650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3B2C928" w14:textId="77777777" w:rsidTr="002018F4">
        <w:trPr>
          <w:cantSplit/>
          <w:tblHeader w:val="0"/>
        </w:trPr>
        <w:tc>
          <w:tcPr>
            <w:tcW w:w="3114" w:type="dxa"/>
            <w:vMerge/>
          </w:tcPr>
          <w:p w14:paraId="08630F52"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B4F7522" w14:textId="77777777" w:rsidR="005D0559" w:rsidRPr="00F24EA7" w:rsidRDefault="005D0559" w:rsidP="002018F4">
            <w:pPr>
              <w:rPr>
                <w:b/>
                <w:bCs/>
                <w:sz w:val="16"/>
                <w:szCs w:val="16"/>
              </w:rPr>
            </w:pPr>
            <w:r w:rsidRPr="00F24EA7">
              <w:rPr>
                <w:b/>
                <w:bCs/>
                <w:sz w:val="16"/>
                <w:szCs w:val="16"/>
              </w:rPr>
              <w:t>Description:</w:t>
            </w:r>
          </w:p>
          <w:p w14:paraId="124D89F9" w14:textId="77777777" w:rsidR="005D0559" w:rsidRPr="003A4BEA" w:rsidRDefault="005D0559" w:rsidP="002018F4">
            <w:pPr>
              <w:rPr>
                <w:sz w:val="16"/>
                <w:szCs w:val="16"/>
              </w:rPr>
            </w:pPr>
            <w:r w:rsidRPr="003A4BEA">
              <w:rPr>
                <w:sz w:val="16"/>
                <w:szCs w:val="16"/>
              </w:rPr>
              <w:t>Allows for more complex rules where the basic rule system is not sufficient.</w:t>
            </w:r>
          </w:p>
        </w:tc>
      </w:tr>
      <w:tr w:rsidR="005D0559" w14:paraId="3E50D8E8" w14:textId="77777777" w:rsidTr="002018F4">
        <w:trPr>
          <w:cantSplit/>
          <w:tblHeader w:val="0"/>
        </w:trPr>
        <w:tc>
          <w:tcPr>
            <w:tcW w:w="3114" w:type="dxa"/>
            <w:vMerge w:val="restart"/>
          </w:tcPr>
          <w:p w14:paraId="3CDBEA1C" w14:textId="77777777" w:rsidR="005D0559" w:rsidRPr="00DE56B2" w:rsidRDefault="005D0559" w:rsidP="002018F4">
            <w:pPr>
              <w:rPr>
                <w:sz w:val="16"/>
                <w:szCs w:val="16"/>
              </w:rPr>
            </w:pPr>
            <w:r w:rsidRPr="00DE56B2">
              <w:rPr>
                <w:sz w:val="16"/>
                <w:szCs w:val="16"/>
              </w:rPr>
              <w:t>localId</w:t>
            </w:r>
          </w:p>
        </w:tc>
        <w:tc>
          <w:tcPr>
            <w:tcW w:w="2977" w:type="dxa"/>
          </w:tcPr>
          <w:p w14:paraId="5BB10132" w14:textId="77777777" w:rsidR="005D0559" w:rsidRPr="00DE56B2" w:rsidRDefault="005D0559" w:rsidP="002018F4">
            <w:pPr>
              <w:rPr>
                <w:sz w:val="16"/>
                <w:szCs w:val="16"/>
              </w:rPr>
            </w:pPr>
            <w:r w:rsidRPr="00DE56B2">
              <w:rPr>
                <w:sz w:val="16"/>
                <w:szCs w:val="16"/>
              </w:rPr>
              <w:t>String</w:t>
            </w:r>
          </w:p>
        </w:tc>
        <w:tc>
          <w:tcPr>
            <w:tcW w:w="708" w:type="dxa"/>
          </w:tcPr>
          <w:p w14:paraId="3087D0E1"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656508ED"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701446FC" w14:textId="77777777" w:rsidR="005D0559" w:rsidRPr="00073611" w:rsidRDefault="005D0559" w:rsidP="002018F4">
            <w:pPr>
              <w:spacing w:after="0"/>
              <w:rPr>
                <w:color w:val="7030A0"/>
                <w:sz w:val="16"/>
                <w:szCs w:val="16"/>
              </w:rPr>
            </w:pPr>
            <w:r>
              <w:rPr>
                <w:sz w:val="16"/>
                <w:szCs w:val="16"/>
              </w:rPr>
              <w:t>OpenInterfaceModelAttribute</w:t>
            </w:r>
          </w:p>
          <w:p w14:paraId="54F4180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34B70C8" w14:textId="77777777" w:rsidR="005D0559" w:rsidRPr="00073611" w:rsidRDefault="005D0559" w:rsidP="002018F4">
            <w:pPr>
              <w:spacing w:after="0"/>
              <w:rPr>
                <w:color w:val="7030A0"/>
                <w:sz w:val="16"/>
                <w:szCs w:val="16"/>
              </w:rPr>
            </w:pPr>
            <w:r>
              <w:rPr>
                <w:sz w:val="16"/>
                <w:szCs w:val="16"/>
              </w:rPr>
              <w:t>OpenModelAttribute</w:t>
            </w:r>
          </w:p>
          <w:p w14:paraId="70327C20"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BD0BEC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2349CF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7763EB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F4D71A3" w14:textId="77777777" w:rsidTr="002018F4">
        <w:trPr>
          <w:cantSplit/>
          <w:tblHeader w:val="0"/>
        </w:trPr>
        <w:tc>
          <w:tcPr>
            <w:tcW w:w="3114" w:type="dxa"/>
            <w:vMerge/>
          </w:tcPr>
          <w:p w14:paraId="3E9E21BC"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38100E3" w14:textId="77777777" w:rsidR="005D0559" w:rsidRPr="00F24EA7" w:rsidRDefault="005D0559" w:rsidP="002018F4">
            <w:pPr>
              <w:rPr>
                <w:b/>
                <w:bCs/>
                <w:sz w:val="16"/>
                <w:szCs w:val="16"/>
              </w:rPr>
            </w:pPr>
            <w:r w:rsidRPr="00F24EA7">
              <w:rPr>
                <w:b/>
                <w:bCs/>
                <w:sz w:val="16"/>
                <w:szCs w:val="16"/>
              </w:rPr>
              <w:t>Description:</w:t>
            </w:r>
          </w:p>
          <w:p w14:paraId="170BEB45" w14:textId="77777777" w:rsidR="005D0559" w:rsidRPr="003A4BEA" w:rsidRDefault="005D0559" w:rsidP="002018F4">
            <w:pPr>
              <w:rPr>
                <w:sz w:val="16"/>
                <w:szCs w:val="16"/>
              </w:rPr>
            </w:pPr>
            <w:r w:rsidRPr="003A4BEA">
              <w:rPr>
                <w:sz w:val="16"/>
                <w:szCs w:val="16"/>
              </w:rPr>
              <w:t>An identifier that is unique in the context of the GlobalClass from which it is inseparable.</w:t>
            </w:r>
          </w:p>
        </w:tc>
      </w:tr>
      <w:tr w:rsidR="005D0559" w14:paraId="7335AE87" w14:textId="77777777" w:rsidTr="002018F4">
        <w:trPr>
          <w:cantSplit/>
          <w:tblHeader w:val="0"/>
        </w:trPr>
        <w:tc>
          <w:tcPr>
            <w:tcW w:w="3114" w:type="dxa"/>
            <w:vMerge w:val="restart"/>
          </w:tcPr>
          <w:p w14:paraId="190D3D34" w14:textId="77777777" w:rsidR="005D0559" w:rsidRPr="00DE56B2" w:rsidRDefault="005D0559" w:rsidP="002018F4">
            <w:pPr>
              <w:rPr>
                <w:sz w:val="16"/>
                <w:szCs w:val="16"/>
              </w:rPr>
            </w:pPr>
            <w:r w:rsidRPr="00DE56B2">
              <w:rPr>
                <w:sz w:val="16"/>
                <w:szCs w:val="16"/>
              </w:rPr>
              <w:lastRenderedPageBreak/>
              <w:t>name</w:t>
            </w:r>
          </w:p>
        </w:tc>
        <w:tc>
          <w:tcPr>
            <w:tcW w:w="2977" w:type="dxa"/>
          </w:tcPr>
          <w:p w14:paraId="2BF1B634" w14:textId="77777777" w:rsidR="005D0559" w:rsidRPr="00DE56B2" w:rsidRDefault="005D0559" w:rsidP="002018F4">
            <w:pPr>
              <w:rPr>
                <w:sz w:val="16"/>
                <w:szCs w:val="16"/>
              </w:rPr>
            </w:pPr>
            <w:r w:rsidRPr="00DE56B2">
              <w:rPr>
                <w:sz w:val="16"/>
                <w:szCs w:val="16"/>
              </w:rPr>
              <w:t>NameAndValue</w:t>
            </w:r>
          </w:p>
        </w:tc>
        <w:tc>
          <w:tcPr>
            <w:tcW w:w="708" w:type="dxa"/>
          </w:tcPr>
          <w:p w14:paraId="72E7B936"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EB94208"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6426F8A8" w14:textId="77777777" w:rsidR="005D0559" w:rsidRPr="00073611" w:rsidRDefault="005D0559" w:rsidP="002018F4">
            <w:pPr>
              <w:spacing w:after="0"/>
              <w:rPr>
                <w:color w:val="7030A0"/>
                <w:sz w:val="16"/>
                <w:szCs w:val="16"/>
              </w:rPr>
            </w:pPr>
            <w:r>
              <w:rPr>
                <w:sz w:val="16"/>
                <w:szCs w:val="16"/>
              </w:rPr>
              <w:t>OpenInterfaceModelAttribute</w:t>
            </w:r>
          </w:p>
          <w:p w14:paraId="461E375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03F1866" w14:textId="77777777" w:rsidR="005D0559" w:rsidRPr="00073611" w:rsidRDefault="005D0559" w:rsidP="002018F4">
            <w:pPr>
              <w:spacing w:after="0"/>
              <w:rPr>
                <w:color w:val="7030A0"/>
                <w:sz w:val="16"/>
                <w:szCs w:val="16"/>
              </w:rPr>
            </w:pPr>
            <w:r>
              <w:rPr>
                <w:sz w:val="16"/>
                <w:szCs w:val="16"/>
              </w:rPr>
              <w:t>OpenModelAttribute</w:t>
            </w:r>
          </w:p>
          <w:p w14:paraId="5F97AF35"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9298042"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2A556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1BC3D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4939C11" w14:textId="77777777" w:rsidTr="002018F4">
        <w:trPr>
          <w:cantSplit/>
          <w:tblHeader w:val="0"/>
        </w:trPr>
        <w:tc>
          <w:tcPr>
            <w:tcW w:w="3114" w:type="dxa"/>
            <w:vMerge/>
          </w:tcPr>
          <w:p w14:paraId="6D75688D"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C38DEA3" w14:textId="77777777" w:rsidR="005D0559" w:rsidRPr="00F24EA7" w:rsidRDefault="005D0559" w:rsidP="002018F4">
            <w:pPr>
              <w:rPr>
                <w:b/>
                <w:bCs/>
                <w:sz w:val="16"/>
                <w:szCs w:val="16"/>
              </w:rPr>
            </w:pPr>
            <w:r w:rsidRPr="00F24EA7">
              <w:rPr>
                <w:b/>
                <w:bCs/>
                <w:sz w:val="16"/>
                <w:szCs w:val="16"/>
              </w:rPr>
              <w:t>Description:</w:t>
            </w:r>
          </w:p>
          <w:p w14:paraId="3CC1DEF8" w14:textId="77777777" w:rsidR="005D0559" w:rsidRPr="003A4BEA" w:rsidRDefault="005D055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5DD73F6B" w14:textId="77777777" w:rsidR="005D0559" w:rsidRDefault="005D0559" w:rsidP="005D0559">
      <w:pPr>
        <w:rPr>
          <w:color w:val="7030A0"/>
        </w:rPr>
      </w:pPr>
    </w:p>
    <w:p w14:paraId="25A8E6D5" w14:textId="77777777" w:rsidR="005D0559" w:rsidRPr="00325CD8" w:rsidRDefault="005D0559" w:rsidP="005D0559">
      <w:pPr>
        <w:pStyle w:val="Heading3"/>
        <w:jc w:val="both"/>
        <w:rPr>
          <w:rFonts w:ascii="Times New Roman" w:hAnsi="Times New Roman" w:cs="Times New Roman"/>
        </w:rPr>
      </w:pPr>
      <w:bookmarkStart w:id="79" w:name="_Toc74132503"/>
      <w:r>
        <w:rPr>
          <w:rFonts w:ascii="Times New Roman" w:hAnsi="Times New Roman" w:cs="Times New Roman"/>
        </w:rPr>
        <w:t>Topology</w:t>
      </w:r>
      <w:bookmarkEnd w:id="79"/>
    </w:p>
    <w:p w14:paraId="5BAC2FA0" w14:textId="77777777" w:rsidR="005D0559" w:rsidRPr="003A4BEA" w:rsidRDefault="005D0559" w:rsidP="005D0559">
      <w:pPr>
        <w:pStyle w:val="Body"/>
      </w:pPr>
      <w:r w:rsidRPr="003A4BEA">
        <w:t>The Topology is an abstract representation of the topological aspects of a particular set of network resources. It is described in terms of the underlying topological network of Node and Link instances that enable the forwarding capabilities of that particular set of network resources.</w:t>
      </w:r>
    </w:p>
    <w:p w14:paraId="77ABFA71" w14:textId="77777777" w:rsidR="005D0559" w:rsidRDefault="005D0559" w:rsidP="005D0559">
      <w:pPr>
        <w:spacing w:after="0"/>
      </w:pPr>
    </w:p>
    <w:p w14:paraId="1BB3C1C8" w14:textId="77777777" w:rsidR="005D0559" w:rsidRDefault="005D0559" w:rsidP="005D0559">
      <w:pPr>
        <w:spacing w:after="0"/>
      </w:pPr>
      <w:r>
        <w:t>Applied stereotypes:</w:t>
      </w:r>
    </w:p>
    <w:p w14:paraId="5A1DCB87" w14:textId="77777777" w:rsidR="005D0559" w:rsidRDefault="005D0559" w:rsidP="005D0559">
      <w:pPr>
        <w:pStyle w:val="ListParagraph"/>
        <w:numPr>
          <w:ilvl w:val="0"/>
          <w:numId w:val="10"/>
        </w:numPr>
        <w:spacing w:after="0"/>
        <w:contextualSpacing w:val="0"/>
      </w:pPr>
      <w:r>
        <w:t>OpenInterfaceModelClass</w:t>
      </w:r>
    </w:p>
    <w:p w14:paraId="4415EAE3"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17E0CF13"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2674BFC1" w14:textId="77777777" w:rsidR="005D0559" w:rsidRDefault="005D0559" w:rsidP="005D0559">
      <w:pPr>
        <w:pStyle w:val="ListParagraph"/>
        <w:numPr>
          <w:ilvl w:val="0"/>
          <w:numId w:val="10"/>
        </w:numPr>
        <w:spacing w:after="0"/>
        <w:contextualSpacing w:val="0"/>
      </w:pPr>
      <w:r>
        <w:t>OpenModelClass</w:t>
      </w:r>
    </w:p>
    <w:p w14:paraId="67ED1D43"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0E887E7E"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607A756A" w14:textId="77777777" w:rsidTr="002018F4">
        <w:trPr>
          <w:cantSplit/>
        </w:trPr>
        <w:tc>
          <w:tcPr>
            <w:tcW w:w="3114" w:type="dxa"/>
          </w:tcPr>
          <w:p w14:paraId="25695183" w14:textId="77777777" w:rsidR="005D0559" w:rsidRPr="00ED52CB" w:rsidRDefault="005D0559" w:rsidP="002018F4">
            <w:pPr>
              <w:rPr>
                <w:b/>
                <w:sz w:val="16"/>
              </w:rPr>
            </w:pPr>
            <w:r w:rsidRPr="00ED52CB">
              <w:rPr>
                <w:b/>
                <w:sz w:val="16"/>
              </w:rPr>
              <w:t>Attribute Name</w:t>
            </w:r>
          </w:p>
        </w:tc>
        <w:tc>
          <w:tcPr>
            <w:tcW w:w="2977" w:type="dxa"/>
          </w:tcPr>
          <w:p w14:paraId="5468C8BC" w14:textId="77777777" w:rsidR="005D0559" w:rsidRPr="00ED52CB" w:rsidRDefault="005D0559" w:rsidP="002018F4">
            <w:pPr>
              <w:rPr>
                <w:b/>
                <w:sz w:val="16"/>
              </w:rPr>
            </w:pPr>
            <w:r w:rsidRPr="00ED52CB">
              <w:rPr>
                <w:b/>
                <w:sz w:val="16"/>
              </w:rPr>
              <w:t>Type</w:t>
            </w:r>
          </w:p>
        </w:tc>
        <w:tc>
          <w:tcPr>
            <w:tcW w:w="708" w:type="dxa"/>
          </w:tcPr>
          <w:p w14:paraId="52E9AC56" w14:textId="77777777" w:rsidR="005D0559" w:rsidRPr="00ED52CB" w:rsidRDefault="005D0559" w:rsidP="002018F4">
            <w:pPr>
              <w:rPr>
                <w:b/>
                <w:sz w:val="16"/>
              </w:rPr>
            </w:pPr>
            <w:r>
              <w:rPr>
                <w:b/>
                <w:sz w:val="16"/>
              </w:rPr>
              <w:t>Mult.</w:t>
            </w:r>
          </w:p>
        </w:tc>
        <w:tc>
          <w:tcPr>
            <w:tcW w:w="709" w:type="dxa"/>
          </w:tcPr>
          <w:p w14:paraId="6985497D" w14:textId="77777777" w:rsidR="005D0559" w:rsidRPr="00ED52CB" w:rsidRDefault="005D0559" w:rsidP="002018F4">
            <w:pPr>
              <w:rPr>
                <w:b/>
                <w:sz w:val="16"/>
              </w:rPr>
            </w:pPr>
            <w:r w:rsidRPr="00C46D74">
              <w:rPr>
                <w:b/>
                <w:sz w:val="16"/>
              </w:rPr>
              <w:t>Access</w:t>
            </w:r>
          </w:p>
        </w:tc>
        <w:tc>
          <w:tcPr>
            <w:tcW w:w="2693" w:type="dxa"/>
          </w:tcPr>
          <w:p w14:paraId="39612FFB" w14:textId="77777777" w:rsidR="005D0559" w:rsidRPr="00ED52CB" w:rsidRDefault="005D0559" w:rsidP="002018F4">
            <w:pPr>
              <w:rPr>
                <w:b/>
                <w:sz w:val="16"/>
              </w:rPr>
            </w:pPr>
            <w:r>
              <w:rPr>
                <w:b/>
                <w:sz w:val="16"/>
              </w:rPr>
              <w:t>Stereotypes</w:t>
            </w:r>
          </w:p>
        </w:tc>
      </w:tr>
      <w:tr w:rsidR="005D0559" w14:paraId="172CD794" w14:textId="77777777" w:rsidTr="002018F4">
        <w:trPr>
          <w:cantSplit/>
          <w:tblHeader w:val="0"/>
        </w:trPr>
        <w:tc>
          <w:tcPr>
            <w:tcW w:w="3114" w:type="dxa"/>
            <w:vMerge w:val="restart"/>
          </w:tcPr>
          <w:p w14:paraId="54F75D6A" w14:textId="77777777" w:rsidR="005D0559" w:rsidRPr="00DE56B2" w:rsidRDefault="005D0559" w:rsidP="002018F4">
            <w:pPr>
              <w:rPr>
                <w:sz w:val="16"/>
                <w:szCs w:val="16"/>
              </w:rPr>
            </w:pPr>
            <w:r w:rsidRPr="00DE56B2">
              <w:rPr>
                <w:sz w:val="16"/>
                <w:szCs w:val="16"/>
              </w:rPr>
              <w:t>_node</w:t>
            </w:r>
          </w:p>
        </w:tc>
        <w:tc>
          <w:tcPr>
            <w:tcW w:w="2977" w:type="dxa"/>
          </w:tcPr>
          <w:p w14:paraId="30C799A7" w14:textId="77777777" w:rsidR="005D0559" w:rsidRPr="00DE56B2" w:rsidRDefault="005D0559" w:rsidP="002018F4">
            <w:pPr>
              <w:rPr>
                <w:sz w:val="16"/>
                <w:szCs w:val="16"/>
              </w:rPr>
            </w:pPr>
            <w:r w:rsidRPr="00DE56B2">
              <w:rPr>
                <w:sz w:val="16"/>
                <w:szCs w:val="16"/>
              </w:rPr>
              <w:t>Node</w:t>
            </w:r>
          </w:p>
        </w:tc>
        <w:tc>
          <w:tcPr>
            <w:tcW w:w="708" w:type="dxa"/>
          </w:tcPr>
          <w:p w14:paraId="745E75F4"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6E00D1F" w14:textId="77777777" w:rsidR="005D0559" w:rsidRPr="00073611" w:rsidRDefault="005D0559" w:rsidP="002018F4">
            <w:pPr>
              <w:rPr>
                <w:color w:val="7030A0"/>
                <w:sz w:val="16"/>
                <w:szCs w:val="16"/>
              </w:rPr>
            </w:pPr>
            <w:r w:rsidRPr="00DE56B2">
              <w:rPr>
                <w:sz w:val="16"/>
                <w:szCs w:val="16"/>
              </w:rPr>
              <w:t>R</w:t>
            </w:r>
          </w:p>
        </w:tc>
        <w:tc>
          <w:tcPr>
            <w:tcW w:w="2697" w:type="dxa"/>
          </w:tcPr>
          <w:p w14:paraId="3C64454A" w14:textId="77777777" w:rsidR="005D0559" w:rsidRPr="00073611" w:rsidRDefault="005D0559" w:rsidP="002018F4">
            <w:pPr>
              <w:spacing w:after="0"/>
              <w:rPr>
                <w:color w:val="7030A0"/>
                <w:sz w:val="16"/>
                <w:szCs w:val="16"/>
              </w:rPr>
            </w:pPr>
            <w:r>
              <w:rPr>
                <w:sz w:val="16"/>
                <w:szCs w:val="16"/>
              </w:rPr>
              <w:t>OpenInterfaceModelAttribute</w:t>
            </w:r>
          </w:p>
          <w:p w14:paraId="6DC2F85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BBE980B" w14:textId="77777777" w:rsidR="005D0559" w:rsidRPr="00073611" w:rsidRDefault="005D0559" w:rsidP="002018F4">
            <w:pPr>
              <w:spacing w:after="0"/>
              <w:rPr>
                <w:color w:val="7030A0"/>
                <w:sz w:val="16"/>
                <w:szCs w:val="16"/>
              </w:rPr>
            </w:pPr>
            <w:r>
              <w:rPr>
                <w:sz w:val="16"/>
                <w:szCs w:val="16"/>
              </w:rPr>
              <w:t>OpenModelAttribute</w:t>
            </w:r>
          </w:p>
          <w:p w14:paraId="09DBC7E0"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F8F82D0"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9A465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C8A780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70C5814" w14:textId="77777777" w:rsidTr="002018F4">
        <w:trPr>
          <w:cantSplit/>
          <w:tblHeader w:val="0"/>
        </w:trPr>
        <w:tc>
          <w:tcPr>
            <w:tcW w:w="3114" w:type="dxa"/>
            <w:vMerge/>
          </w:tcPr>
          <w:p w14:paraId="2E57139F"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D987FD8" w14:textId="77777777" w:rsidR="005D0559" w:rsidRPr="00F24EA7" w:rsidRDefault="005D0559" w:rsidP="002018F4">
            <w:pPr>
              <w:rPr>
                <w:b/>
                <w:bCs/>
                <w:sz w:val="16"/>
                <w:szCs w:val="16"/>
              </w:rPr>
            </w:pPr>
            <w:r w:rsidRPr="00F24EA7">
              <w:rPr>
                <w:b/>
                <w:bCs/>
                <w:sz w:val="16"/>
                <w:szCs w:val="16"/>
              </w:rPr>
              <w:t>Description:</w:t>
            </w:r>
          </w:p>
          <w:p w14:paraId="3E6D6D71" w14:textId="77777777" w:rsidR="005D0559" w:rsidRPr="003A4BEA" w:rsidRDefault="005D0559" w:rsidP="002018F4">
            <w:pPr>
              <w:rPr>
                <w:sz w:val="16"/>
                <w:szCs w:val="16"/>
              </w:rPr>
            </w:pPr>
            <w:r w:rsidRPr="003A4BEA">
              <w:rPr>
                <w:sz w:val="16"/>
                <w:szCs w:val="16"/>
              </w:rPr>
              <w:t>The list of Nodes which the Topology encompass.</w:t>
            </w:r>
          </w:p>
        </w:tc>
      </w:tr>
      <w:tr w:rsidR="005D0559" w14:paraId="78DF1C9C" w14:textId="77777777" w:rsidTr="002018F4">
        <w:trPr>
          <w:cantSplit/>
          <w:tblHeader w:val="0"/>
        </w:trPr>
        <w:tc>
          <w:tcPr>
            <w:tcW w:w="3114" w:type="dxa"/>
            <w:vMerge w:val="restart"/>
          </w:tcPr>
          <w:p w14:paraId="7F9BAA70" w14:textId="77777777" w:rsidR="005D0559" w:rsidRPr="00DE56B2" w:rsidRDefault="005D0559" w:rsidP="002018F4">
            <w:pPr>
              <w:rPr>
                <w:sz w:val="16"/>
                <w:szCs w:val="16"/>
              </w:rPr>
            </w:pPr>
            <w:r w:rsidRPr="00DE56B2">
              <w:rPr>
                <w:sz w:val="16"/>
                <w:szCs w:val="16"/>
              </w:rPr>
              <w:t>_link</w:t>
            </w:r>
          </w:p>
        </w:tc>
        <w:tc>
          <w:tcPr>
            <w:tcW w:w="2977" w:type="dxa"/>
          </w:tcPr>
          <w:p w14:paraId="11E68D37" w14:textId="77777777" w:rsidR="005D0559" w:rsidRPr="00DE56B2" w:rsidRDefault="005D0559" w:rsidP="002018F4">
            <w:pPr>
              <w:rPr>
                <w:sz w:val="16"/>
                <w:szCs w:val="16"/>
              </w:rPr>
            </w:pPr>
            <w:r w:rsidRPr="00DE56B2">
              <w:rPr>
                <w:sz w:val="16"/>
                <w:szCs w:val="16"/>
              </w:rPr>
              <w:t>Link</w:t>
            </w:r>
          </w:p>
        </w:tc>
        <w:tc>
          <w:tcPr>
            <w:tcW w:w="708" w:type="dxa"/>
          </w:tcPr>
          <w:p w14:paraId="54C43AA4"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70A803F" w14:textId="77777777" w:rsidR="005D0559" w:rsidRPr="00073611" w:rsidRDefault="005D0559" w:rsidP="002018F4">
            <w:pPr>
              <w:rPr>
                <w:color w:val="7030A0"/>
                <w:sz w:val="16"/>
                <w:szCs w:val="16"/>
              </w:rPr>
            </w:pPr>
            <w:r w:rsidRPr="00DE56B2">
              <w:rPr>
                <w:sz w:val="16"/>
                <w:szCs w:val="16"/>
              </w:rPr>
              <w:t>R</w:t>
            </w:r>
          </w:p>
        </w:tc>
        <w:tc>
          <w:tcPr>
            <w:tcW w:w="2697" w:type="dxa"/>
          </w:tcPr>
          <w:p w14:paraId="38E69C1F" w14:textId="77777777" w:rsidR="005D0559" w:rsidRPr="00073611" w:rsidRDefault="005D0559" w:rsidP="002018F4">
            <w:pPr>
              <w:spacing w:after="0"/>
              <w:rPr>
                <w:color w:val="7030A0"/>
                <w:sz w:val="16"/>
                <w:szCs w:val="16"/>
              </w:rPr>
            </w:pPr>
            <w:r>
              <w:rPr>
                <w:sz w:val="16"/>
                <w:szCs w:val="16"/>
              </w:rPr>
              <w:t>OpenInterfaceModelAttribute</w:t>
            </w:r>
          </w:p>
          <w:p w14:paraId="020023B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A65C2EB" w14:textId="77777777" w:rsidR="005D0559" w:rsidRPr="00073611" w:rsidRDefault="005D0559" w:rsidP="002018F4">
            <w:pPr>
              <w:spacing w:after="0"/>
              <w:rPr>
                <w:color w:val="7030A0"/>
                <w:sz w:val="16"/>
                <w:szCs w:val="16"/>
              </w:rPr>
            </w:pPr>
            <w:r>
              <w:rPr>
                <w:sz w:val="16"/>
                <w:szCs w:val="16"/>
              </w:rPr>
              <w:t>OpenModelAttribute</w:t>
            </w:r>
          </w:p>
          <w:p w14:paraId="0CF3A31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C57609"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4E23B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BC10D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1D44E77E" w14:textId="77777777" w:rsidTr="002018F4">
        <w:trPr>
          <w:cantSplit/>
          <w:tblHeader w:val="0"/>
        </w:trPr>
        <w:tc>
          <w:tcPr>
            <w:tcW w:w="3114" w:type="dxa"/>
            <w:vMerge/>
          </w:tcPr>
          <w:p w14:paraId="22598D7A"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0953E16" w14:textId="77777777" w:rsidR="005D0559" w:rsidRPr="00F24EA7" w:rsidRDefault="005D0559" w:rsidP="002018F4">
            <w:pPr>
              <w:rPr>
                <w:b/>
                <w:bCs/>
                <w:sz w:val="16"/>
                <w:szCs w:val="16"/>
              </w:rPr>
            </w:pPr>
            <w:r w:rsidRPr="00F24EA7">
              <w:rPr>
                <w:b/>
                <w:bCs/>
                <w:sz w:val="16"/>
                <w:szCs w:val="16"/>
              </w:rPr>
              <w:t>Description:</w:t>
            </w:r>
          </w:p>
          <w:p w14:paraId="587BB7BE" w14:textId="77777777" w:rsidR="005D0559" w:rsidRPr="003A4BEA" w:rsidRDefault="005D0559" w:rsidP="002018F4">
            <w:pPr>
              <w:rPr>
                <w:sz w:val="16"/>
                <w:szCs w:val="16"/>
              </w:rPr>
            </w:pPr>
            <w:r w:rsidRPr="003A4BEA">
              <w:rPr>
                <w:sz w:val="16"/>
                <w:szCs w:val="16"/>
              </w:rPr>
              <w:t>The list of Links which the Topology encompass.</w:t>
            </w:r>
          </w:p>
        </w:tc>
      </w:tr>
      <w:tr w:rsidR="005D0559" w14:paraId="32B2CF1A" w14:textId="77777777" w:rsidTr="002018F4">
        <w:trPr>
          <w:cantSplit/>
          <w:tblHeader w:val="0"/>
        </w:trPr>
        <w:tc>
          <w:tcPr>
            <w:tcW w:w="3114" w:type="dxa"/>
            <w:vMerge w:val="restart"/>
          </w:tcPr>
          <w:p w14:paraId="77717CB9" w14:textId="77777777" w:rsidR="005D0559" w:rsidRPr="00DE56B2" w:rsidRDefault="005D0559" w:rsidP="002018F4">
            <w:pPr>
              <w:rPr>
                <w:sz w:val="16"/>
                <w:szCs w:val="16"/>
              </w:rPr>
            </w:pPr>
            <w:r w:rsidRPr="00DE56B2">
              <w:rPr>
                <w:sz w:val="16"/>
                <w:szCs w:val="16"/>
              </w:rPr>
              <w:t>layerProtocolName</w:t>
            </w:r>
          </w:p>
        </w:tc>
        <w:tc>
          <w:tcPr>
            <w:tcW w:w="2977" w:type="dxa"/>
          </w:tcPr>
          <w:p w14:paraId="57CACF00" w14:textId="77777777" w:rsidR="005D0559" w:rsidRPr="00DE56B2" w:rsidRDefault="005D0559" w:rsidP="002018F4">
            <w:pPr>
              <w:rPr>
                <w:sz w:val="16"/>
                <w:szCs w:val="16"/>
              </w:rPr>
            </w:pPr>
            <w:r w:rsidRPr="00DE56B2">
              <w:rPr>
                <w:sz w:val="16"/>
                <w:szCs w:val="16"/>
              </w:rPr>
              <w:t>LayerProtocolName</w:t>
            </w:r>
          </w:p>
        </w:tc>
        <w:tc>
          <w:tcPr>
            <w:tcW w:w="708" w:type="dxa"/>
          </w:tcPr>
          <w:p w14:paraId="1A740E57"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7156E330" w14:textId="77777777" w:rsidR="005D0559" w:rsidRPr="00073611" w:rsidRDefault="005D0559" w:rsidP="002018F4">
            <w:pPr>
              <w:rPr>
                <w:color w:val="7030A0"/>
                <w:sz w:val="16"/>
                <w:szCs w:val="16"/>
              </w:rPr>
            </w:pPr>
            <w:r w:rsidRPr="00DE56B2">
              <w:rPr>
                <w:sz w:val="16"/>
                <w:szCs w:val="16"/>
              </w:rPr>
              <w:t>R</w:t>
            </w:r>
          </w:p>
        </w:tc>
        <w:tc>
          <w:tcPr>
            <w:tcW w:w="2697" w:type="dxa"/>
          </w:tcPr>
          <w:p w14:paraId="2D56A27F" w14:textId="77777777" w:rsidR="005D0559" w:rsidRPr="00073611" w:rsidRDefault="005D0559" w:rsidP="002018F4">
            <w:pPr>
              <w:spacing w:after="0"/>
              <w:rPr>
                <w:color w:val="7030A0"/>
                <w:sz w:val="16"/>
                <w:szCs w:val="16"/>
              </w:rPr>
            </w:pPr>
            <w:r>
              <w:rPr>
                <w:sz w:val="16"/>
                <w:szCs w:val="16"/>
              </w:rPr>
              <w:t>OpenInterfaceModelAttribute</w:t>
            </w:r>
          </w:p>
          <w:p w14:paraId="6FA4B7E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D30FE7A" w14:textId="77777777" w:rsidR="005D0559" w:rsidRPr="00073611" w:rsidRDefault="005D0559" w:rsidP="002018F4">
            <w:pPr>
              <w:spacing w:after="0"/>
              <w:rPr>
                <w:color w:val="7030A0"/>
                <w:sz w:val="16"/>
                <w:szCs w:val="16"/>
              </w:rPr>
            </w:pPr>
            <w:r>
              <w:rPr>
                <w:sz w:val="16"/>
                <w:szCs w:val="16"/>
              </w:rPr>
              <w:t>OpenModelAttribute</w:t>
            </w:r>
          </w:p>
          <w:p w14:paraId="7B9F6010"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354C89"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3C5EE0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49363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9676C5B" w14:textId="77777777" w:rsidTr="002018F4">
        <w:trPr>
          <w:cantSplit/>
          <w:tblHeader w:val="0"/>
        </w:trPr>
        <w:tc>
          <w:tcPr>
            <w:tcW w:w="3114" w:type="dxa"/>
            <w:vMerge/>
          </w:tcPr>
          <w:p w14:paraId="10BFE57A"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CD3224F" w14:textId="77777777" w:rsidR="005D0559" w:rsidRPr="00F24EA7" w:rsidRDefault="005D0559" w:rsidP="002018F4">
            <w:pPr>
              <w:rPr>
                <w:b/>
                <w:bCs/>
                <w:sz w:val="16"/>
                <w:szCs w:val="16"/>
              </w:rPr>
            </w:pPr>
            <w:r w:rsidRPr="00F24EA7">
              <w:rPr>
                <w:b/>
                <w:bCs/>
                <w:sz w:val="16"/>
                <w:szCs w:val="16"/>
              </w:rPr>
              <w:t>Description:</w:t>
            </w:r>
          </w:p>
          <w:p w14:paraId="3AD7F1E3" w14:textId="77777777" w:rsidR="005D0559" w:rsidRPr="003A4BEA" w:rsidRDefault="005D0559" w:rsidP="002018F4">
            <w:pPr>
              <w:rPr>
                <w:sz w:val="16"/>
                <w:szCs w:val="16"/>
              </w:rPr>
            </w:pPr>
            <w:r w:rsidRPr="003A4BEA">
              <w:rPr>
                <w:sz w:val="16"/>
                <w:szCs w:val="16"/>
              </w:rPr>
              <w:t>The layer protocol(s) of the (multi-layer) Topology.</w:t>
            </w:r>
          </w:p>
        </w:tc>
      </w:tr>
      <w:tr w:rsidR="005D0559" w14:paraId="39D28AC6" w14:textId="77777777" w:rsidTr="002018F4">
        <w:trPr>
          <w:cantSplit/>
          <w:tblHeader w:val="0"/>
        </w:trPr>
        <w:tc>
          <w:tcPr>
            <w:tcW w:w="3114" w:type="dxa"/>
            <w:vMerge w:val="restart"/>
          </w:tcPr>
          <w:p w14:paraId="5FB49F32" w14:textId="77777777" w:rsidR="005D0559" w:rsidRPr="00DE56B2" w:rsidRDefault="005D0559" w:rsidP="002018F4">
            <w:pPr>
              <w:rPr>
                <w:sz w:val="16"/>
                <w:szCs w:val="16"/>
              </w:rPr>
            </w:pPr>
            <w:r w:rsidRPr="00DE56B2">
              <w:rPr>
                <w:sz w:val="16"/>
                <w:szCs w:val="16"/>
              </w:rPr>
              <w:t>_boundaryNodeEdgePoint</w:t>
            </w:r>
          </w:p>
        </w:tc>
        <w:tc>
          <w:tcPr>
            <w:tcW w:w="2977" w:type="dxa"/>
          </w:tcPr>
          <w:p w14:paraId="2F4C2D96" w14:textId="77777777" w:rsidR="005D0559" w:rsidRPr="00DE56B2" w:rsidRDefault="005D0559" w:rsidP="002018F4">
            <w:pPr>
              <w:rPr>
                <w:sz w:val="16"/>
                <w:szCs w:val="16"/>
              </w:rPr>
            </w:pPr>
            <w:r w:rsidRPr="00DE56B2">
              <w:rPr>
                <w:sz w:val="16"/>
                <w:szCs w:val="16"/>
              </w:rPr>
              <w:t>NodeEdgePoint</w:t>
            </w:r>
          </w:p>
        </w:tc>
        <w:tc>
          <w:tcPr>
            <w:tcW w:w="708" w:type="dxa"/>
          </w:tcPr>
          <w:p w14:paraId="187DA6F7"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77B128C" w14:textId="77777777" w:rsidR="005D0559" w:rsidRPr="00073611" w:rsidRDefault="005D0559" w:rsidP="002018F4">
            <w:pPr>
              <w:rPr>
                <w:color w:val="7030A0"/>
                <w:sz w:val="16"/>
                <w:szCs w:val="16"/>
              </w:rPr>
            </w:pPr>
            <w:r w:rsidRPr="00DE56B2">
              <w:rPr>
                <w:sz w:val="16"/>
                <w:szCs w:val="16"/>
              </w:rPr>
              <w:t>R</w:t>
            </w:r>
          </w:p>
        </w:tc>
        <w:tc>
          <w:tcPr>
            <w:tcW w:w="2697" w:type="dxa"/>
          </w:tcPr>
          <w:p w14:paraId="37833CE8" w14:textId="77777777" w:rsidR="005D0559" w:rsidRPr="00073611" w:rsidRDefault="005D0559" w:rsidP="002018F4">
            <w:pPr>
              <w:spacing w:after="0"/>
              <w:rPr>
                <w:color w:val="7030A0"/>
                <w:sz w:val="16"/>
                <w:szCs w:val="16"/>
              </w:rPr>
            </w:pPr>
            <w:r>
              <w:rPr>
                <w:sz w:val="16"/>
                <w:szCs w:val="16"/>
              </w:rPr>
              <w:t>OpenInterfaceModelAttribute</w:t>
            </w:r>
          </w:p>
          <w:p w14:paraId="40C4650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496481BA" w14:textId="77777777" w:rsidR="005D0559" w:rsidRPr="00073611" w:rsidRDefault="005D0559" w:rsidP="002018F4">
            <w:pPr>
              <w:spacing w:after="0"/>
              <w:rPr>
                <w:color w:val="7030A0"/>
                <w:sz w:val="16"/>
                <w:szCs w:val="16"/>
              </w:rPr>
            </w:pPr>
            <w:r>
              <w:rPr>
                <w:sz w:val="16"/>
                <w:szCs w:val="16"/>
              </w:rPr>
              <w:t>OpenModelAttribute</w:t>
            </w:r>
          </w:p>
          <w:p w14:paraId="2FD1A1A6"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833386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0835E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09321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7F39F09" w14:textId="77777777" w:rsidTr="002018F4">
        <w:trPr>
          <w:cantSplit/>
          <w:tblHeader w:val="0"/>
        </w:trPr>
        <w:tc>
          <w:tcPr>
            <w:tcW w:w="3114" w:type="dxa"/>
            <w:vMerge/>
          </w:tcPr>
          <w:p w14:paraId="5D2291D0"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240C822" w14:textId="77777777" w:rsidR="005D0559" w:rsidRPr="00F24EA7" w:rsidRDefault="005D0559" w:rsidP="002018F4">
            <w:pPr>
              <w:rPr>
                <w:b/>
                <w:bCs/>
                <w:sz w:val="16"/>
                <w:szCs w:val="16"/>
              </w:rPr>
            </w:pPr>
            <w:r w:rsidRPr="00F24EA7">
              <w:rPr>
                <w:b/>
                <w:bCs/>
                <w:sz w:val="16"/>
                <w:szCs w:val="16"/>
              </w:rPr>
              <w:t>Description:</w:t>
            </w:r>
          </w:p>
          <w:p w14:paraId="5A4A8596" w14:textId="77777777" w:rsidR="005D0559" w:rsidRPr="003A4BEA" w:rsidRDefault="005D0559" w:rsidP="002018F4">
            <w:pPr>
              <w:rPr>
                <w:sz w:val="16"/>
                <w:szCs w:val="16"/>
              </w:rPr>
            </w:pPr>
            <w:r w:rsidRPr="003A4BEA">
              <w:rPr>
                <w:sz w:val="16"/>
                <w:szCs w:val="16"/>
              </w:rPr>
              <w:t>This list is applicable only in case of a "top" Topology (i.e. a Topology which is not encapsulated in a Node) which does not encompass a single Node. In this case, the list identifies the NEPs which are at the boundary of the Topology, which can be a subset of all the NEPs belonging to encompassed Nodes. It is expected that these boundary NEPs have an associated SIP to allow the provisioning of ConnectivityServices spanning the whole Topology.</w:t>
            </w:r>
          </w:p>
        </w:tc>
      </w:tr>
      <w:tr w:rsidR="005D0559" w14:paraId="1CB44064" w14:textId="77777777" w:rsidTr="002018F4">
        <w:trPr>
          <w:cantSplit/>
          <w:tblHeader w:val="0"/>
        </w:trPr>
        <w:tc>
          <w:tcPr>
            <w:tcW w:w="3114" w:type="dxa"/>
            <w:vMerge w:val="restart"/>
          </w:tcPr>
          <w:p w14:paraId="58290A6A" w14:textId="77777777" w:rsidR="005D0559" w:rsidRPr="00DE56B2" w:rsidRDefault="005D0559" w:rsidP="002018F4">
            <w:pPr>
              <w:rPr>
                <w:sz w:val="16"/>
                <w:szCs w:val="16"/>
              </w:rPr>
            </w:pPr>
            <w:r w:rsidRPr="00DE56B2">
              <w:rPr>
                <w:sz w:val="16"/>
                <w:szCs w:val="16"/>
              </w:rPr>
              <w:t>uuid</w:t>
            </w:r>
          </w:p>
        </w:tc>
        <w:tc>
          <w:tcPr>
            <w:tcW w:w="2977" w:type="dxa"/>
          </w:tcPr>
          <w:p w14:paraId="39815EF2" w14:textId="77777777" w:rsidR="005D0559" w:rsidRPr="00DE56B2" w:rsidRDefault="005D0559" w:rsidP="002018F4">
            <w:pPr>
              <w:rPr>
                <w:sz w:val="16"/>
                <w:szCs w:val="16"/>
              </w:rPr>
            </w:pPr>
            <w:r w:rsidRPr="00DE56B2">
              <w:rPr>
                <w:sz w:val="16"/>
                <w:szCs w:val="16"/>
              </w:rPr>
              <w:t>Uuid</w:t>
            </w:r>
          </w:p>
        </w:tc>
        <w:tc>
          <w:tcPr>
            <w:tcW w:w="708" w:type="dxa"/>
          </w:tcPr>
          <w:p w14:paraId="33244CF8"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12A9A4E2"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11271CF7" w14:textId="77777777" w:rsidR="005D0559" w:rsidRPr="00073611" w:rsidRDefault="005D0559" w:rsidP="002018F4">
            <w:pPr>
              <w:spacing w:after="0"/>
              <w:rPr>
                <w:color w:val="7030A0"/>
                <w:sz w:val="16"/>
                <w:szCs w:val="16"/>
              </w:rPr>
            </w:pPr>
            <w:r>
              <w:rPr>
                <w:sz w:val="16"/>
                <w:szCs w:val="16"/>
              </w:rPr>
              <w:t>OpenInterfaceModelAttribute</w:t>
            </w:r>
          </w:p>
          <w:p w14:paraId="248EDF5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819C0A7" w14:textId="77777777" w:rsidR="005D0559" w:rsidRPr="00073611" w:rsidRDefault="005D0559" w:rsidP="002018F4">
            <w:pPr>
              <w:spacing w:after="0"/>
              <w:rPr>
                <w:color w:val="7030A0"/>
                <w:sz w:val="16"/>
                <w:szCs w:val="16"/>
              </w:rPr>
            </w:pPr>
            <w:r>
              <w:rPr>
                <w:sz w:val="16"/>
                <w:szCs w:val="16"/>
              </w:rPr>
              <w:t>OpenModelAttribute</w:t>
            </w:r>
          </w:p>
          <w:p w14:paraId="2F00902D"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3A7C917"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6DA60C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2BFA1E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0F3B668" w14:textId="77777777" w:rsidTr="002018F4">
        <w:trPr>
          <w:cantSplit/>
          <w:tblHeader w:val="0"/>
        </w:trPr>
        <w:tc>
          <w:tcPr>
            <w:tcW w:w="3114" w:type="dxa"/>
            <w:vMerge/>
          </w:tcPr>
          <w:p w14:paraId="4A170BC0"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12AB344" w14:textId="77777777" w:rsidR="005D0559" w:rsidRPr="00F24EA7" w:rsidRDefault="005D0559" w:rsidP="002018F4">
            <w:pPr>
              <w:rPr>
                <w:b/>
                <w:bCs/>
                <w:sz w:val="16"/>
                <w:szCs w:val="16"/>
              </w:rPr>
            </w:pPr>
            <w:r w:rsidRPr="00F24EA7">
              <w:rPr>
                <w:b/>
                <w:bCs/>
                <w:sz w:val="16"/>
                <w:szCs w:val="16"/>
              </w:rPr>
              <w:t>Description:</w:t>
            </w:r>
          </w:p>
          <w:p w14:paraId="0E2C34D6" w14:textId="77777777" w:rsidR="005D0559" w:rsidRPr="003A4BEA" w:rsidRDefault="005D055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5D0559" w14:paraId="7F0333AB" w14:textId="77777777" w:rsidTr="002018F4">
        <w:trPr>
          <w:cantSplit/>
          <w:tblHeader w:val="0"/>
        </w:trPr>
        <w:tc>
          <w:tcPr>
            <w:tcW w:w="3114" w:type="dxa"/>
            <w:vMerge w:val="restart"/>
          </w:tcPr>
          <w:p w14:paraId="30A98441" w14:textId="77777777" w:rsidR="005D0559" w:rsidRPr="00DE56B2" w:rsidRDefault="005D0559" w:rsidP="002018F4">
            <w:pPr>
              <w:rPr>
                <w:sz w:val="16"/>
                <w:szCs w:val="16"/>
              </w:rPr>
            </w:pPr>
            <w:r w:rsidRPr="00DE56B2">
              <w:rPr>
                <w:sz w:val="16"/>
                <w:szCs w:val="16"/>
              </w:rPr>
              <w:t>name</w:t>
            </w:r>
          </w:p>
        </w:tc>
        <w:tc>
          <w:tcPr>
            <w:tcW w:w="2977" w:type="dxa"/>
          </w:tcPr>
          <w:p w14:paraId="72438E99" w14:textId="77777777" w:rsidR="005D0559" w:rsidRPr="00DE56B2" w:rsidRDefault="005D0559" w:rsidP="002018F4">
            <w:pPr>
              <w:rPr>
                <w:sz w:val="16"/>
                <w:szCs w:val="16"/>
              </w:rPr>
            </w:pPr>
            <w:r w:rsidRPr="00DE56B2">
              <w:rPr>
                <w:sz w:val="16"/>
                <w:szCs w:val="16"/>
              </w:rPr>
              <w:t>NameAndValue</w:t>
            </w:r>
          </w:p>
        </w:tc>
        <w:tc>
          <w:tcPr>
            <w:tcW w:w="708" w:type="dxa"/>
          </w:tcPr>
          <w:p w14:paraId="24C26D62"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1EB0E5C" w14:textId="77777777" w:rsidR="005D0559" w:rsidRPr="00073611" w:rsidRDefault="005D0559" w:rsidP="002018F4">
            <w:pPr>
              <w:rPr>
                <w:color w:val="7030A0"/>
                <w:sz w:val="16"/>
                <w:szCs w:val="16"/>
              </w:rPr>
            </w:pPr>
            <w:r w:rsidRPr="00DE56B2">
              <w:rPr>
                <w:sz w:val="16"/>
                <w:szCs w:val="16"/>
              </w:rPr>
              <w:t>R</w:t>
            </w:r>
            <w:r>
              <w:rPr>
                <w:sz w:val="16"/>
                <w:szCs w:val="16"/>
              </w:rPr>
              <w:t>W</w:t>
            </w:r>
          </w:p>
        </w:tc>
        <w:tc>
          <w:tcPr>
            <w:tcW w:w="2697" w:type="dxa"/>
          </w:tcPr>
          <w:p w14:paraId="4192BD62" w14:textId="77777777" w:rsidR="005D0559" w:rsidRPr="00073611" w:rsidRDefault="005D0559" w:rsidP="002018F4">
            <w:pPr>
              <w:spacing w:after="0"/>
              <w:rPr>
                <w:color w:val="7030A0"/>
                <w:sz w:val="16"/>
                <w:szCs w:val="16"/>
              </w:rPr>
            </w:pPr>
            <w:r>
              <w:rPr>
                <w:sz w:val="16"/>
                <w:szCs w:val="16"/>
              </w:rPr>
              <w:t>OpenInterfaceModelAttribute</w:t>
            </w:r>
          </w:p>
          <w:p w14:paraId="357829E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DEC3977" w14:textId="77777777" w:rsidR="005D0559" w:rsidRPr="00073611" w:rsidRDefault="005D0559" w:rsidP="002018F4">
            <w:pPr>
              <w:spacing w:after="0"/>
              <w:rPr>
                <w:color w:val="7030A0"/>
                <w:sz w:val="16"/>
                <w:szCs w:val="16"/>
              </w:rPr>
            </w:pPr>
            <w:r>
              <w:rPr>
                <w:sz w:val="16"/>
                <w:szCs w:val="16"/>
              </w:rPr>
              <w:t>OpenModelAttribute</w:t>
            </w:r>
          </w:p>
          <w:p w14:paraId="4A656D10"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15C8B1"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C10BE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F1D84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4986F45" w14:textId="77777777" w:rsidTr="002018F4">
        <w:trPr>
          <w:cantSplit/>
          <w:tblHeader w:val="0"/>
        </w:trPr>
        <w:tc>
          <w:tcPr>
            <w:tcW w:w="3114" w:type="dxa"/>
            <w:vMerge/>
          </w:tcPr>
          <w:p w14:paraId="38E22E7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81C80B0" w14:textId="77777777" w:rsidR="005D0559" w:rsidRPr="00F24EA7" w:rsidRDefault="005D0559" w:rsidP="002018F4">
            <w:pPr>
              <w:rPr>
                <w:b/>
                <w:bCs/>
                <w:sz w:val="16"/>
                <w:szCs w:val="16"/>
              </w:rPr>
            </w:pPr>
            <w:r w:rsidRPr="00F24EA7">
              <w:rPr>
                <w:b/>
                <w:bCs/>
                <w:sz w:val="16"/>
                <w:szCs w:val="16"/>
              </w:rPr>
              <w:t>Description:</w:t>
            </w:r>
          </w:p>
          <w:p w14:paraId="5881BF65" w14:textId="77777777" w:rsidR="005D0559" w:rsidRPr="003A4BEA" w:rsidRDefault="005D055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66F15AEB" w14:textId="77777777" w:rsidR="005D0559" w:rsidRDefault="005D0559" w:rsidP="005D0559">
      <w:pPr>
        <w:rPr>
          <w:color w:val="7030A0"/>
        </w:rPr>
      </w:pPr>
    </w:p>
    <w:p w14:paraId="5439D3B2" w14:textId="77777777" w:rsidR="005D0559" w:rsidRPr="00325CD8" w:rsidRDefault="005D0559" w:rsidP="005D0559">
      <w:pPr>
        <w:pStyle w:val="Heading3"/>
        <w:jc w:val="both"/>
        <w:rPr>
          <w:rFonts w:ascii="Times New Roman" w:hAnsi="Times New Roman" w:cs="Times New Roman"/>
        </w:rPr>
      </w:pPr>
      <w:bookmarkStart w:id="80" w:name="_Toc74132504"/>
      <w:r>
        <w:rPr>
          <w:rFonts w:ascii="Times New Roman" w:hAnsi="Times New Roman" w:cs="Times New Roman"/>
        </w:rPr>
        <w:t>TopologyContext</w:t>
      </w:r>
      <w:bookmarkEnd w:id="80"/>
    </w:p>
    <w:p w14:paraId="497B23D6" w14:textId="77777777" w:rsidR="005D0559" w:rsidRPr="003A4BEA" w:rsidRDefault="005D0559" w:rsidP="005D0559">
      <w:pPr>
        <w:pStyle w:val="Body"/>
      </w:pPr>
      <w:r w:rsidRPr="003A4BEA">
        <w:t>This object class represents the scope of control that a particular SDN controller has with respect to a particular network, specifically regarding the topology description. An instance of this class includes its Topology object instances.</w:t>
      </w:r>
    </w:p>
    <w:p w14:paraId="141AB039" w14:textId="77777777" w:rsidR="005D0559" w:rsidRDefault="005D0559" w:rsidP="005D0559">
      <w:pPr>
        <w:spacing w:after="0"/>
      </w:pPr>
    </w:p>
    <w:p w14:paraId="5EE72843" w14:textId="77777777" w:rsidR="005D0559" w:rsidRDefault="005D0559" w:rsidP="005D0559">
      <w:pPr>
        <w:spacing w:after="0"/>
      </w:pPr>
      <w:r>
        <w:t>Applied stereotypes:</w:t>
      </w:r>
    </w:p>
    <w:p w14:paraId="65007CF6" w14:textId="77777777" w:rsidR="005D0559" w:rsidRDefault="005D0559" w:rsidP="005D0559">
      <w:pPr>
        <w:pStyle w:val="ListParagraph"/>
        <w:numPr>
          <w:ilvl w:val="0"/>
          <w:numId w:val="10"/>
        </w:numPr>
        <w:spacing w:after="0"/>
        <w:contextualSpacing w:val="0"/>
      </w:pPr>
      <w:r>
        <w:t>OpenInterfaceModelClass</w:t>
      </w:r>
    </w:p>
    <w:p w14:paraId="5EC6D56A"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0CF61A81"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586375EB" w14:textId="77777777" w:rsidR="005D0559" w:rsidRDefault="005D0559" w:rsidP="005D0559">
      <w:pPr>
        <w:pStyle w:val="ListParagraph"/>
        <w:numPr>
          <w:ilvl w:val="0"/>
          <w:numId w:val="10"/>
        </w:numPr>
        <w:spacing w:after="0"/>
        <w:contextualSpacing w:val="0"/>
      </w:pPr>
      <w:r>
        <w:t>OpenModelClass</w:t>
      </w:r>
    </w:p>
    <w:p w14:paraId="7AAF94E7"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3CF06EA2"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7F0F4D48" w14:textId="77777777" w:rsidTr="002018F4">
        <w:trPr>
          <w:cantSplit/>
        </w:trPr>
        <w:tc>
          <w:tcPr>
            <w:tcW w:w="3114" w:type="dxa"/>
          </w:tcPr>
          <w:p w14:paraId="6ED11B7C" w14:textId="77777777" w:rsidR="005D0559" w:rsidRPr="00ED52CB" w:rsidRDefault="005D0559" w:rsidP="002018F4">
            <w:pPr>
              <w:rPr>
                <w:b/>
                <w:sz w:val="16"/>
              </w:rPr>
            </w:pPr>
            <w:r w:rsidRPr="00ED52CB">
              <w:rPr>
                <w:b/>
                <w:sz w:val="16"/>
              </w:rPr>
              <w:t>Attribute Name</w:t>
            </w:r>
          </w:p>
        </w:tc>
        <w:tc>
          <w:tcPr>
            <w:tcW w:w="2977" w:type="dxa"/>
          </w:tcPr>
          <w:p w14:paraId="67184DB2" w14:textId="77777777" w:rsidR="005D0559" w:rsidRPr="00ED52CB" w:rsidRDefault="005D0559" w:rsidP="002018F4">
            <w:pPr>
              <w:rPr>
                <w:b/>
                <w:sz w:val="16"/>
              </w:rPr>
            </w:pPr>
            <w:r w:rsidRPr="00ED52CB">
              <w:rPr>
                <w:b/>
                <w:sz w:val="16"/>
              </w:rPr>
              <w:t>Type</w:t>
            </w:r>
          </w:p>
        </w:tc>
        <w:tc>
          <w:tcPr>
            <w:tcW w:w="708" w:type="dxa"/>
          </w:tcPr>
          <w:p w14:paraId="2A698400" w14:textId="77777777" w:rsidR="005D0559" w:rsidRPr="00ED52CB" w:rsidRDefault="005D0559" w:rsidP="002018F4">
            <w:pPr>
              <w:rPr>
                <w:b/>
                <w:sz w:val="16"/>
              </w:rPr>
            </w:pPr>
            <w:r>
              <w:rPr>
                <w:b/>
                <w:sz w:val="16"/>
              </w:rPr>
              <w:t>Mult.</w:t>
            </w:r>
          </w:p>
        </w:tc>
        <w:tc>
          <w:tcPr>
            <w:tcW w:w="709" w:type="dxa"/>
          </w:tcPr>
          <w:p w14:paraId="2CF9C1C7" w14:textId="77777777" w:rsidR="005D0559" w:rsidRPr="00ED52CB" w:rsidRDefault="005D0559" w:rsidP="002018F4">
            <w:pPr>
              <w:rPr>
                <w:b/>
                <w:sz w:val="16"/>
              </w:rPr>
            </w:pPr>
            <w:r w:rsidRPr="00C46D74">
              <w:rPr>
                <w:b/>
                <w:sz w:val="16"/>
              </w:rPr>
              <w:t>Access</w:t>
            </w:r>
          </w:p>
        </w:tc>
        <w:tc>
          <w:tcPr>
            <w:tcW w:w="2693" w:type="dxa"/>
          </w:tcPr>
          <w:p w14:paraId="048BB79A" w14:textId="77777777" w:rsidR="005D0559" w:rsidRPr="00ED52CB" w:rsidRDefault="005D0559" w:rsidP="002018F4">
            <w:pPr>
              <w:rPr>
                <w:b/>
                <w:sz w:val="16"/>
              </w:rPr>
            </w:pPr>
            <w:r>
              <w:rPr>
                <w:b/>
                <w:sz w:val="16"/>
              </w:rPr>
              <w:t>Stereotypes</w:t>
            </w:r>
          </w:p>
        </w:tc>
      </w:tr>
      <w:tr w:rsidR="005D0559" w14:paraId="1B0E9C8F" w14:textId="77777777" w:rsidTr="002018F4">
        <w:trPr>
          <w:cantSplit/>
          <w:tblHeader w:val="0"/>
        </w:trPr>
        <w:tc>
          <w:tcPr>
            <w:tcW w:w="3114" w:type="dxa"/>
            <w:vMerge w:val="restart"/>
          </w:tcPr>
          <w:p w14:paraId="0914C828" w14:textId="77777777" w:rsidR="005D0559" w:rsidRPr="00DE56B2" w:rsidRDefault="005D0559" w:rsidP="002018F4">
            <w:pPr>
              <w:rPr>
                <w:sz w:val="16"/>
                <w:szCs w:val="16"/>
              </w:rPr>
            </w:pPr>
            <w:r w:rsidRPr="00DE56B2">
              <w:rPr>
                <w:sz w:val="16"/>
                <w:szCs w:val="16"/>
              </w:rPr>
              <w:t>_nwTopologyService</w:t>
            </w:r>
          </w:p>
        </w:tc>
        <w:tc>
          <w:tcPr>
            <w:tcW w:w="2977" w:type="dxa"/>
          </w:tcPr>
          <w:p w14:paraId="7D4F69E3" w14:textId="77777777" w:rsidR="005D0559" w:rsidRPr="00DE56B2" w:rsidRDefault="005D0559" w:rsidP="002018F4">
            <w:pPr>
              <w:rPr>
                <w:sz w:val="16"/>
                <w:szCs w:val="16"/>
              </w:rPr>
            </w:pPr>
            <w:r w:rsidRPr="00DE56B2">
              <w:rPr>
                <w:sz w:val="16"/>
                <w:szCs w:val="16"/>
              </w:rPr>
              <w:t>NetworkTopologyService</w:t>
            </w:r>
          </w:p>
        </w:tc>
        <w:tc>
          <w:tcPr>
            <w:tcW w:w="708" w:type="dxa"/>
          </w:tcPr>
          <w:p w14:paraId="6A9E34FB"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263636A" w14:textId="77777777" w:rsidR="005D0559" w:rsidRPr="00073611" w:rsidRDefault="005D0559" w:rsidP="002018F4">
            <w:pPr>
              <w:rPr>
                <w:color w:val="7030A0"/>
                <w:sz w:val="16"/>
                <w:szCs w:val="16"/>
              </w:rPr>
            </w:pPr>
            <w:r w:rsidRPr="00DE56B2">
              <w:rPr>
                <w:sz w:val="16"/>
                <w:szCs w:val="16"/>
              </w:rPr>
              <w:t>R</w:t>
            </w:r>
          </w:p>
        </w:tc>
        <w:tc>
          <w:tcPr>
            <w:tcW w:w="2697" w:type="dxa"/>
          </w:tcPr>
          <w:p w14:paraId="49E9B85E" w14:textId="77777777" w:rsidR="005D0559" w:rsidRPr="00073611" w:rsidRDefault="005D0559" w:rsidP="002018F4">
            <w:pPr>
              <w:spacing w:after="0"/>
              <w:rPr>
                <w:color w:val="7030A0"/>
                <w:sz w:val="16"/>
                <w:szCs w:val="16"/>
              </w:rPr>
            </w:pPr>
            <w:r>
              <w:rPr>
                <w:sz w:val="16"/>
                <w:szCs w:val="16"/>
              </w:rPr>
              <w:t>OpenInterfaceModelAttribute</w:t>
            </w:r>
          </w:p>
          <w:p w14:paraId="2652C65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08FC96D" w14:textId="77777777" w:rsidR="005D0559" w:rsidRPr="00073611" w:rsidRDefault="005D0559" w:rsidP="002018F4">
            <w:pPr>
              <w:spacing w:after="0"/>
              <w:rPr>
                <w:color w:val="7030A0"/>
                <w:sz w:val="16"/>
                <w:szCs w:val="16"/>
              </w:rPr>
            </w:pPr>
            <w:r>
              <w:rPr>
                <w:sz w:val="16"/>
                <w:szCs w:val="16"/>
              </w:rPr>
              <w:t>OpenModelAttribute</w:t>
            </w:r>
          </w:p>
          <w:p w14:paraId="372F41ED"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00E715"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CADDD2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09264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33AD278" w14:textId="77777777" w:rsidTr="002018F4">
        <w:trPr>
          <w:cantSplit/>
          <w:tblHeader w:val="0"/>
        </w:trPr>
        <w:tc>
          <w:tcPr>
            <w:tcW w:w="3114" w:type="dxa"/>
            <w:vMerge/>
          </w:tcPr>
          <w:p w14:paraId="1A98CBD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2D142FC" w14:textId="77777777" w:rsidR="005D0559" w:rsidRPr="00F24EA7" w:rsidRDefault="005D0559" w:rsidP="002018F4">
            <w:pPr>
              <w:rPr>
                <w:b/>
                <w:bCs/>
                <w:sz w:val="16"/>
                <w:szCs w:val="16"/>
              </w:rPr>
            </w:pPr>
            <w:r w:rsidRPr="00F24EA7">
              <w:rPr>
                <w:b/>
                <w:bCs/>
                <w:sz w:val="16"/>
                <w:szCs w:val="16"/>
              </w:rPr>
              <w:t>Description:</w:t>
            </w:r>
          </w:p>
          <w:p w14:paraId="6103A0C0" w14:textId="77777777" w:rsidR="005D0559" w:rsidRPr="003A4BEA" w:rsidRDefault="005D0559" w:rsidP="002018F4">
            <w:pPr>
              <w:rPr>
                <w:sz w:val="16"/>
                <w:szCs w:val="16"/>
              </w:rPr>
            </w:pPr>
            <w:r w:rsidRPr="003A4BEA">
              <w:rPr>
                <w:sz w:val="16"/>
                <w:szCs w:val="16"/>
              </w:rPr>
              <w:t>The defined operations.</w:t>
            </w:r>
          </w:p>
        </w:tc>
      </w:tr>
      <w:tr w:rsidR="005D0559" w14:paraId="722AE5A6" w14:textId="77777777" w:rsidTr="002018F4">
        <w:trPr>
          <w:cantSplit/>
          <w:tblHeader w:val="0"/>
        </w:trPr>
        <w:tc>
          <w:tcPr>
            <w:tcW w:w="3114" w:type="dxa"/>
            <w:vMerge w:val="restart"/>
          </w:tcPr>
          <w:p w14:paraId="62A934EF" w14:textId="77777777" w:rsidR="005D0559" w:rsidRPr="00DE56B2" w:rsidRDefault="005D0559" w:rsidP="002018F4">
            <w:pPr>
              <w:rPr>
                <w:sz w:val="16"/>
                <w:szCs w:val="16"/>
              </w:rPr>
            </w:pPr>
            <w:r w:rsidRPr="00DE56B2">
              <w:rPr>
                <w:sz w:val="16"/>
                <w:szCs w:val="16"/>
              </w:rPr>
              <w:t>_topology</w:t>
            </w:r>
          </w:p>
        </w:tc>
        <w:tc>
          <w:tcPr>
            <w:tcW w:w="2977" w:type="dxa"/>
          </w:tcPr>
          <w:p w14:paraId="1060B1E2" w14:textId="77777777" w:rsidR="005D0559" w:rsidRPr="00DE56B2" w:rsidRDefault="005D0559" w:rsidP="002018F4">
            <w:pPr>
              <w:rPr>
                <w:sz w:val="16"/>
                <w:szCs w:val="16"/>
              </w:rPr>
            </w:pPr>
            <w:r w:rsidRPr="00DE56B2">
              <w:rPr>
                <w:sz w:val="16"/>
                <w:szCs w:val="16"/>
              </w:rPr>
              <w:t>Topology</w:t>
            </w:r>
          </w:p>
        </w:tc>
        <w:tc>
          <w:tcPr>
            <w:tcW w:w="708" w:type="dxa"/>
          </w:tcPr>
          <w:p w14:paraId="6894E4A5"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3147AF7" w14:textId="77777777" w:rsidR="005D0559" w:rsidRPr="00073611" w:rsidRDefault="005D0559" w:rsidP="002018F4">
            <w:pPr>
              <w:rPr>
                <w:color w:val="7030A0"/>
                <w:sz w:val="16"/>
                <w:szCs w:val="16"/>
              </w:rPr>
            </w:pPr>
            <w:r w:rsidRPr="00DE56B2">
              <w:rPr>
                <w:sz w:val="16"/>
                <w:szCs w:val="16"/>
              </w:rPr>
              <w:t>R</w:t>
            </w:r>
          </w:p>
        </w:tc>
        <w:tc>
          <w:tcPr>
            <w:tcW w:w="2697" w:type="dxa"/>
          </w:tcPr>
          <w:p w14:paraId="33BE1439" w14:textId="77777777" w:rsidR="005D0559" w:rsidRPr="00073611" w:rsidRDefault="005D0559" w:rsidP="002018F4">
            <w:pPr>
              <w:spacing w:after="0"/>
              <w:rPr>
                <w:color w:val="7030A0"/>
                <w:sz w:val="16"/>
                <w:szCs w:val="16"/>
              </w:rPr>
            </w:pPr>
            <w:r>
              <w:rPr>
                <w:sz w:val="16"/>
                <w:szCs w:val="16"/>
              </w:rPr>
              <w:t>OpenInterfaceModelAttribute</w:t>
            </w:r>
          </w:p>
          <w:p w14:paraId="1E1A94E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CCFB669" w14:textId="77777777" w:rsidR="005D0559" w:rsidRPr="00073611" w:rsidRDefault="005D0559" w:rsidP="002018F4">
            <w:pPr>
              <w:spacing w:after="0"/>
              <w:rPr>
                <w:color w:val="7030A0"/>
                <w:sz w:val="16"/>
                <w:szCs w:val="16"/>
              </w:rPr>
            </w:pPr>
            <w:r>
              <w:rPr>
                <w:sz w:val="16"/>
                <w:szCs w:val="16"/>
              </w:rPr>
              <w:t>OpenModelAttribute</w:t>
            </w:r>
          </w:p>
          <w:p w14:paraId="4795DF7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BA9D149"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CCEB23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96BF0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57B2F55" w14:textId="77777777" w:rsidTr="002018F4">
        <w:trPr>
          <w:cantSplit/>
          <w:tblHeader w:val="0"/>
        </w:trPr>
        <w:tc>
          <w:tcPr>
            <w:tcW w:w="3114" w:type="dxa"/>
            <w:vMerge/>
          </w:tcPr>
          <w:p w14:paraId="72B91267"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103F86C" w14:textId="77777777" w:rsidR="005D0559" w:rsidRPr="00F24EA7" w:rsidRDefault="005D0559" w:rsidP="002018F4">
            <w:pPr>
              <w:rPr>
                <w:b/>
                <w:bCs/>
                <w:sz w:val="16"/>
                <w:szCs w:val="16"/>
              </w:rPr>
            </w:pPr>
            <w:r w:rsidRPr="00F24EA7">
              <w:rPr>
                <w:b/>
                <w:bCs/>
                <w:sz w:val="16"/>
                <w:szCs w:val="16"/>
              </w:rPr>
              <w:t>Description:</w:t>
            </w:r>
          </w:p>
          <w:p w14:paraId="505E1C94" w14:textId="77777777" w:rsidR="005D0559" w:rsidRPr="003A4BEA" w:rsidRDefault="005D0559" w:rsidP="002018F4">
            <w:pPr>
              <w:rPr>
                <w:sz w:val="16"/>
                <w:szCs w:val="16"/>
              </w:rPr>
            </w:pPr>
            <w:r w:rsidRPr="003A4BEA">
              <w:rPr>
                <w:sz w:val="16"/>
                <w:szCs w:val="16"/>
              </w:rPr>
              <w:t>The included Topology instances.</w:t>
            </w:r>
          </w:p>
        </w:tc>
      </w:tr>
    </w:tbl>
    <w:p w14:paraId="21D3BA5B" w14:textId="77777777" w:rsidR="005D0559" w:rsidRDefault="005D0559" w:rsidP="005D0559">
      <w:pPr>
        <w:rPr>
          <w:color w:val="7030A0"/>
        </w:rPr>
      </w:pPr>
    </w:p>
    <w:p w14:paraId="52A0ECCE" w14:textId="77777777" w:rsidR="005D0559" w:rsidRPr="00325CD8" w:rsidRDefault="005D0559" w:rsidP="005D0559">
      <w:pPr>
        <w:pStyle w:val="Heading3"/>
        <w:jc w:val="both"/>
        <w:rPr>
          <w:rFonts w:ascii="Times New Roman" w:hAnsi="Times New Roman" w:cs="Times New Roman"/>
        </w:rPr>
      </w:pPr>
      <w:bookmarkStart w:id="81" w:name="_Toc74132505"/>
      <w:r>
        <w:rPr>
          <w:rFonts w:ascii="Times New Roman" w:hAnsi="Times New Roman" w:cs="Times New Roman"/>
        </w:rPr>
        <w:t>TransferCostPac</w:t>
      </w:r>
      <w:bookmarkEnd w:id="81"/>
    </w:p>
    <w:p w14:paraId="02A97A13" w14:textId="77777777" w:rsidR="005D0559" w:rsidRPr="003A4BEA" w:rsidRDefault="005D0559" w:rsidP="005D0559">
      <w:pPr>
        <w:pStyle w:val="Body"/>
      </w:pPr>
      <w:r w:rsidRPr="003A4BEA">
        <w:t>The cost characteristics of a topological entity (e.g. a Link or a Node) not necessarily correlated to the cost of the underlying physical realization.  They may be quite specific to the individual topological entity e.g. opportunity cost. Relates to layer capacity. There may be many perspectives from which cost may be considered  for a particular topological entity and hence many specific costs and potentially cost algorithms.  Using an entity will incur a cost.</w:t>
      </w:r>
    </w:p>
    <w:p w14:paraId="3ABCD935" w14:textId="77777777" w:rsidR="005D0559" w:rsidRDefault="005D0559" w:rsidP="005D0559">
      <w:pPr>
        <w:spacing w:after="0"/>
      </w:pPr>
    </w:p>
    <w:p w14:paraId="79E5A9D5" w14:textId="77777777" w:rsidR="005D0559" w:rsidRDefault="005D0559" w:rsidP="005D0559">
      <w:pPr>
        <w:spacing w:after="0"/>
      </w:pPr>
      <w:r>
        <w:t>Applied stereotypes:</w:t>
      </w:r>
    </w:p>
    <w:p w14:paraId="7AB15094" w14:textId="77777777" w:rsidR="005D0559" w:rsidRDefault="005D0559" w:rsidP="005D0559">
      <w:pPr>
        <w:pStyle w:val="ListParagraph"/>
        <w:numPr>
          <w:ilvl w:val="0"/>
          <w:numId w:val="10"/>
        </w:numPr>
        <w:spacing w:after="0"/>
        <w:contextualSpacing w:val="0"/>
      </w:pPr>
      <w:r>
        <w:t>OpenInterfaceModelClass</w:t>
      </w:r>
    </w:p>
    <w:p w14:paraId="7F6D35DF"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1BB8B2CF"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17B08059" w14:textId="77777777" w:rsidR="005D0559" w:rsidRDefault="005D0559" w:rsidP="005D0559">
      <w:pPr>
        <w:pStyle w:val="ListParagraph"/>
        <w:numPr>
          <w:ilvl w:val="0"/>
          <w:numId w:val="10"/>
        </w:numPr>
        <w:spacing w:after="0"/>
        <w:contextualSpacing w:val="0"/>
      </w:pPr>
      <w:r>
        <w:t>OpenModelClass</w:t>
      </w:r>
    </w:p>
    <w:p w14:paraId="6938A54E"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3D2A8C69"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1813432B" w14:textId="77777777" w:rsidTr="002018F4">
        <w:trPr>
          <w:cantSplit/>
        </w:trPr>
        <w:tc>
          <w:tcPr>
            <w:tcW w:w="3114" w:type="dxa"/>
          </w:tcPr>
          <w:p w14:paraId="24596147" w14:textId="77777777" w:rsidR="005D0559" w:rsidRPr="00ED52CB" w:rsidRDefault="005D0559" w:rsidP="002018F4">
            <w:pPr>
              <w:rPr>
                <w:b/>
                <w:sz w:val="16"/>
              </w:rPr>
            </w:pPr>
            <w:r w:rsidRPr="00ED52CB">
              <w:rPr>
                <w:b/>
                <w:sz w:val="16"/>
              </w:rPr>
              <w:t>Attribute Name</w:t>
            </w:r>
          </w:p>
        </w:tc>
        <w:tc>
          <w:tcPr>
            <w:tcW w:w="2977" w:type="dxa"/>
          </w:tcPr>
          <w:p w14:paraId="13F59F10" w14:textId="77777777" w:rsidR="005D0559" w:rsidRPr="00ED52CB" w:rsidRDefault="005D0559" w:rsidP="002018F4">
            <w:pPr>
              <w:rPr>
                <w:b/>
                <w:sz w:val="16"/>
              </w:rPr>
            </w:pPr>
            <w:r w:rsidRPr="00ED52CB">
              <w:rPr>
                <w:b/>
                <w:sz w:val="16"/>
              </w:rPr>
              <w:t>Type</w:t>
            </w:r>
          </w:p>
        </w:tc>
        <w:tc>
          <w:tcPr>
            <w:tcW w:w="708" w:type="dxa"/>
          </w:tcPr>
          <w:p w14:paraId="50E3DA1D" w14:textId="77777777" w:rsidR="005D0559" w:rsidRPr="00ED52CB" w:rsidRDefault="005D0559" w:rsidP="002018F4">
            <w:pPr>
              <w:rPr>
                <w:b/>
                <w:sz w:val="16"/>
              </w:rPr>
            </w:pPr>
            <w:r>
              <w:rPr>
                <w:b/>
                <w:sz w:val="16"/>
              </w:rPr>
              <w:t>Mult.</w:t>
            </w:r>
          </w:p>
        </w:tc>
        <w:tc>
          <w:tcPr>
            <w:tcW w:w="709" w:type="dxa"/>
          </w:tcPr>
          <w:p w14:paraId="5033784E" w14:textId="77777777" w:rsidR="005D0559" w:rsidRPr="00ED52CB" w:rsidRDefault="005D0559" w:rsidP="002018F4">
            <w:pPr>
              <w:rPr>
                <w:b/>
                <w:sz w:val="16"/>
              </w:rPr>
            </w:pPr>
            <w:r w:rsidRPr="00C46D74">
              <w:rPr>
                <w:b/>
                <w:sz w:val="16"/>
              </w:rPr>
              <w:t>Access</w:t>
            </w:r>
          </w:p>
        </w:tc>
        <w:tc>
          <w:tcPr>
            <w:tcW w:w="2693" w:type="dxa"/>
          </w:tcPr>
          <w:p w14:paraId="619B2625" w14:textId="77777777" w:rsidR="005D0559" w:rsidRPr="00ED52CB" w:rsidRDefault="005D0559" w:rsidP="002018F4">
            <w:pPr>
              <w:rPr>
                <w:b/>
                <w:sz w:val="16"/>
              </w:rPr>
            </w:pPr>
            <w:r>
              <w:rPr>
                <w:b/>
                <w:sz w:val="16"/>
              </w:rPr>
              <w:t>Stereotypes</w:t>
            </w:r>
          </w:p>
        </w:tc>
      </w:tr>
      <w:tr w:rsidR="005D0559" w14:paraId="3E3498A7" w14:textId="77777777" w:rsidTr="002018F4">
        <w:trPr>
          <w:cantSplit/>
          <w:tblHeader w:val="0"/>
        </w:trPr>
        <w:tc>
          <w:tcPr>
            <w:tcW w:w="3114" w:type="dxa"/>
            <w:vMerge w:val="restart"/>
          </w:tcPr>
          <w:p w14:paraId="36048769" w14:textId="77777777" w:rsidR="005D0559" w:rsidRPr="00DE56B2" w:rsidRDefault="005D0559" w:rsidP="002018F4">
            <w:pPr>
              <w:rPr>
                <w:sz w:val="16"/>
                <w:szCs w:val="16"/>
              </w:rPr>
            </w:pPr>
            <w:r w:rsidRPr="00DE56B2">
              <w:rPr>
                <w:sz w:val="16"/>
                <w:szCs w:val="16"/>
              </w:rPr>
              <w:t>costCharacteristic</w:t>
            </w:r>
          </w:p>
        </w:tc>
        <w:tc>
          <w:tcPr>
            <w:tcW w:w="2977" w:type="dxa"/>
          </w:tcPr>
          <w:p w14:paraId="66CBA939" w14:textId="77777777" w:rsidR="005D0559" w:rsidRPr="00DE56B2" w:rsidRDefault="005D0559" w:rsidP="002018F4">
            <w:pPr>
              <w:rPr>
                <w:sz w:val="16"/>
                <w:szCs w:val="16"/>
              </w:rPr>
            </w:pPr>
            <w:r w:rsidRPr="00DE56B2">
              <w:rPr>
                <w:sz w:val="16"/>
                <w:szCs w:val="16"/>
              </w:rPr>
              <w:t>CostCharacteristic</w:t>
            </w:r>
          </w:p>
        </w:tc>
        <w:tc>
          <w:tcPr>
            <w:tcW w:w="708" w:type="dxa"/>
          </w:tcPr>
          <w:p w14:paraId="2E27E6FF"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4BD57EB5" w14:textId="77777777" w:rsidR="005D0559" w:rsidRPr="00073611" w:rsidRDefault="005D0559" w:rsidP="002018F4">
            <w:pPr>
              <w:rPr>
                <w:color w:val="7030A0"/>
                <w:sz w:val="16"/>
                <w:szCs w:val="16"/>
              </w:rPr>
            </w:pPr>
            <w:r w:rsidRPr="00DE56B2">
              <w:rPr>
                <w:sz w:val="16"/>
                <w:szCs w:val="16"/>
              </w:rPr>
              <w:t>R</w:t>
            </w:r>
          </w:p>
        </w:tc>
        <w:tc>
          <w:tcPr>
            <w:tcW w:w="2697" w:type="dxa"/>
          </w:tcPr>
          <w:p w14:paraId="586AB6D3" w14:textId="77777777" w:rsidR="005D0559" w:rsidRPr="00073611" w:rsidRDefault="005D0559" w:rsidP="002018F4">
            <w:pPr>
              <w:spacing w:after="0"/>
              <w:rPr>
                <w:color w:val="7030A0"/>
                <w:sz w:val="16"/>
                <w:szCs w:val="16"/>
              </w:rPr>
            </w:pPr>
            <w:r>
              <w:rPr>
                <w:sz w:val="16"/>
                <w:szCs w:val="16"/>
              </w:rPr>
              <w:t>OpenInterfaceModelAttribute</w:t>
            </w:r>
          </w:p>
          <w:p w14:paraId="10F4AB0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551CE03" w14:textId="77777777" w:rsidR="005D0559" w:rsidRPr="00073611" w:rsidRDefault="005D0559" w:rsidP="002018F4">
            <w:pPr>
              <w:spacing w:after="0"/>
              <w:rPr>
                <w:color w:val="7030A0"/>
                <w:sz w:val="16"/>
                <w:szCs w:val="16"/>
              </w:rPr>
            </w:pPr>
            <w:r>
              <w:rPr>
                <w:sz w:val="16"/>
                <w:szCs w:val="16"/>
              </w:rPr>
              <w:t>OpenModelAttribute</w:t>
            </w:r>
          </w:p>
          <w:p w14:paraId="7E5911D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A0E739F"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7660D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6D2BC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709C9B6" w14:textId="77777777" w:rsidTr="002018F4">
        <w:trPr>
          <w:cantSplit/>
          <w:tblHeader w:val="0"/>
        </w:trPr>
        <w:tc>
          <w:tcPr>
            <w:tcW w:w="3114" w:type="dxa"/>
            <w:vMerge/>
          </w:tcPr>
          <w:p w14:paraId="02D11D28"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B583CE2" w14:textId="77777777" w:rsidR="005D0559" w:rsidRPr="00F24EA7" w:rsidRDefault="005D0559" w:rsidP="002018F4">
            <w:pPr>
              <w:rPr>
                <w:b/>
                <w:bCs/>
                <w:sz w:val="16"/>
                <w:szCs w:val="16"/>
              </w:rPr>
            </w:pPr>
            <w:r w:rsidRPr="00F24EA7">
              <w:rPr>
                <w:b/>
                <w:bCs/>
                <w:sz w:val="16"/>
                <w:szCs w:val="16"/>
              </w:rPr>
              <w:t>Description:</w:t>
            </w:r>
          </w:p>
          <w:p w14:paraId="73246A2A" w14:textId="77777777" w:rsidR="005D0559" w:rsidRPr="003A4BEA" w:rsidRDefault="005D0559" w:rsidP="002018F4">
            <w:pPr>
              <w:rPr>
                <w:sz w:val="16"/>
                <w:szCs w:val="16"/>
              </w:rPr>
            </w:pPr>
            <w:r w:rsidRPr="003A4BEA">
              <w:rPr>
                <w:sz w:val="16"/>
                <w:szCs w:val="16"/>
              </w:rPr>
              <w:t>The list of costs where each cost relates to some aspect of the topological entity.</w:t>
            </w:r>
          </w:p>
        </w:tc>
      </w:tr>
    </w:tbl>
    <w:p w14:paraId="2D8C4015" w14:textId="77777777" w:rsidR="005D0559" w:rsidRDefault="005D0559" w:rsidP="005D0559">
      <w:pPr>
        <w:rPr>
          <w:color w:val="7030A0"/>
        </w:rPr>
      </w:pPr>
    </w:p>
    <w:p w14:paraId="78832DDB" w14:textId="77777777" w:rsidR="005D0559" w:rsidRPr="00325CD8" w:rsidRDefault="005D0559" w:rsidP="005D0559">
      <w:pPr>
        <w:pStyle w:val="Heading3"/>
        <w:jc w:val="both"/>
        <w:rPr>
          <w:rFonts w:ascii="Times New Roman" w:hAnsi="Times New Roman" w:cs="Times New Roman"/>
        </w:rPr>
      </w:pPr>
      <w:bookmarkStart w:id="82" w:name="_Toc74132506"/>
      <w:r>
        <w:rPr>
          <w:rFonts w:ascii="Times New Roman" w:hAnsi="Times New Roman" w:cs="Times New Roman"/>
        </w:rPr>
        <w:t>TransferIntegrityPac</w:t>
      </w:r>
      <w:bookmarkEnd w:id="82"/>
    </w:p>
    <w:p w14:paraId="5B832EA8" w14:textId="77777777" w:rsidR="005D0559" w:rsidRPr="003A4BEA" w:rsidRDefault="005D0559" w:rsidP="005D0559">
      <w:pPr>
        <w:pStyle w:val="Body"/>
      </w:pPr>
      <w:r w:rsidRPr="003A4BEA">
        <w:t>Transfer integrity characteristic covers expected/specified/acceptable characteristic of degradation of the transfered signal. It includes all aspects of possible degradation of signal content as well as any damage of any form to the total topological entity and to the carried signals. Note that the statement is of total impact to the topological entity so any partial usage of the topological entity (e.g. a signal that does not use full capacity) will only suffer its portion of the impact.</w:t>
      </w:r>
    </w:p>
    <w:p w14:paraId="52A1C5DC" w14:textId="77777777" w:rsidR="005D0559" w:rsidRDefault="005D0559" w:rsidP="005D0559">
      <w:pPr>
        <w:spacing w:after="0"/>
      </w:pPr>
    </w:p>
    <w:p w14:paraId="2330792B" w14:textId="77777777" w:rsidR="005D0559" w:rsidRDefault="005D0559" w:rsidP="005D0559">
      <w:pPr>
        <w:spacing w:after="0"/>
      </w:pPr>
      <w:r>
        <w:t>Applied stereotypes:</w:t>
      </w:r>
    </w:p>
    <w:p w14:paraId="15A51DD9" w14:textId="77777777" w:rsidR="005D0559" w:rsidRDefault="005D0559" w:rsidP="005D0559">
      <w:pPr>
        <w:pStyle w:val="ListParagraph"/>
        <w:numPr>
          <w:ilvl w:val="0"/>
          <w:numId w:val="10"/>
        </w:numPr>
        <w:spacing w:after="0"/>
        <w:contextualSpacing w:val="0"/>
      </w:pPr>
      <w:r>
        <w:t>OpenInterfaceModelClass</w:t>
      </w:r>
    </w:p>
    <w:p w14:paraId="7A76BC49"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38222E09"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124CF04E" w14:textId="77777777" w:rsidR="005D0559" w:rsidRDefault="005D0559" w:rsidP="005D0559">
      <w:pPr>
        <w:pStyle w:val="ListParagraph"/>
        <w:numPr>
          <w:ilvl w:val="0"/>
          <w:numId w:val="10"/>
        </w:numPr>
        <w:spacing w:after="0"/>
        <w:contextualSpacing w:val="0"/>
      </w:pPr>
      <w:r>
        <w:t>OpenModelClass</w:t>
      </w:r>
    </w:p>
    <w:p w14:paraId="2CAB9C6E"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4E9CF55C"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69FD3B91" w14:textId="77777777" w:rsidTr="002018F4">
        <w:trPr>
          <w:cantSplit/>
        </w:trPr>
        <w:tc>
          <w:tcPr>
            <w:tcW w:w="3114" w:type="dxa"/>
          </w:tcPr>
          <w:p w14:paraId="767DBC9C" w14:textId="77777777" w:rsidR="005D0559" w:rsidRPr="00ED52CB" w:rsidRDefault="005D0559" w:rsidP="002018F4">
            <w:pPr>
              <w:rPr>
                <w:b/>
                <w:sz w:val="16"/>
              </w:rPr>
            </w:pPr>
            <w:r w:rsidRPr="00ED52CB">
              <w:rPr>
                <w:b/>
                <w:sz w:val="16"/>
              </w:rPr>
              <w:t>Attribute Name</w:t>
            </w:r>
          </w:p>
        </w:tc>
        <w:tc>
          <w:tcPr>
            <w:tcW w:w="2977" w:type="dxa"/>
          </w:tcPr>
          <w:p w14:paraId="50B9A5FB" w14:textId="77777777" w:rsidR="005D0559" w:rsidRPr="00ED52CB" w:rsidRDefault="005D0559" w:rsidP="002018F4">
            <w:pPr>
              <w:rPr>
                <w:b/>
                <w:sz w:val="16"/>
              </w:rPr>
            </w:pPr>
            <w:r w:rsidRPr="00ED52CB">
              <w:rPr>
                <w:b/>
                <w:sz w:val="16"/>
              </w:rPr>
              <w:t>Type</w:t>
            </w:r>
          </w:p>
        </w:tc>
        <w:tc>
          <w:tcPr>
            <w:tcW w:w="708" w:type="dxa"/>
          </w:tcPr>
          <w:p w14:paraId="7D216B04" w14:textId="77777777" w:rsidR="005D0559" w:rsidRPr="00ED52CB" w:rsidRDefault="005D0559" w:rsidP="002018F4">
            <w:pPr>
              <w:rPr>
                <w:b/>
                <w:sz w:val="16"/>
              </w:rPr>
            </w:pPr>
            <w:r>
              <w:rPr>
                <w:b/>
                <w:sz w:val="16"/>
              </w:rPr>
              <w:t>Mult.</w:t>
            </w:r>
          </w:p>
        </w:tc>
        <w:tc>
          <w:tcPr>
            <w:tcW w:w="709" w:type="dxa"/>
          </w:tcPr>
          <w:p w14:paraId="06137AAF" w14:textId="77777777" w:rsidR="005D0559" w:rsidRPr="00ED52CB" w:rsidRDefault="005D0559" w:rsidP="002018F4">
            <w:pPr>
              <w:rPr>
                <w:b/>
                <w:sz w:val="16"/>
              </w:rPr>
            </w:pPr>
            <w:r w:rsidRPr="00C46D74">
              <w:rPr>
                <w:b/>
                <w:sz w:val="16"/>
              </w:rPr>
              <w:t>Access</w:t>
            </w:r>
          </w:p>
        </w:tc>
        <w:tc>
          <w:tcPr>
            <w:tcW w:w="2693" w:type="dxa"/>
          </w:tcPr>
          <w:p w14:paraId="3456335D" w14:textId="77777777" w:rsidR="005D0559" w:rsidRPr="00ED52CB" w:rsidRDefault="005D0559" w:rsidP="002018F4">
            <w:pPr>
              <w:rPr>
                <w:b/>
                <w:sz w:val="16"/>
              </w:rPr>
            </w:pPr>
            <w:r>
              <w:rPr>
                <w:b/>
                <w:sz w:val="16"/>
              </w:rPr>
              <w:t>Stereotypes</w:t>
            </w:r>
          </w:p>
        </w:tc>
      </w:tr>
      <w:tr w:rsidR="005D0559" w14:paraId="0E022285" w14:textId="77777777" w:rsidTr="002018F4">
        <w:trPr>
          <w:cantSplit/>
          <w:tblHeader w:val="0"/>
        </w:trPr>
        <w:tc>
          <w:tcPr>
            <w:tcW w:w="3114" w:type="dxa"/>
            <w:vMerge w:val="restart"/>
          </w:tcPr>
          <w:p w14:paraId="32E32023" w14:textId="77777777" w:rsidR="005D0559" w:rsidRPr="00DE56B2" w:rsidRDefault="005D0559" w:rsidP="002018F4">
            <w:pPr>
              <w:rPr>
                <w:sz w:val="16"/>
                <w:szCs w:val="16"/>
              </w:rPr>
            </w:pPr>
            <w:r w:rsidRPr="00DE56B2">
              <w:rPr>
                <w:sz w:val="16"/>
                <w:szCs w:val="16"/>
              </w:rPr>
              <w:t>errorCharacteristic</w:t>
            </w:r>
          </w:p>
        </w:tc>
        <w:tc>
          <w:tcPr>
            <w:tcW w:w="2977" w:type="dxa"/>
          </w:tcPr>
          <w:p w14:paraId="4E54BF39" w14:textId="77777777" w:rsidR="005D0559" w:rsidRPr="00DE56B2" w:rsidRDefault="005D0559" w:rsidP="002018F4">
            <w:pPr>
              <w:rPr>
                <w:sz w:val="16"/>
                <w:szCs w:val="16"/>
              </w:rPr>
            </w:pPr>
            <w:r w:rsidRPr="00DE56B2">
              <w:rPr>
                <w:sz w:val="16"/>
                <w:szCs w:val="16"/>
              </w:rPr>
              <w:t>String</w:t>
            </w:r>
          </w:p>
        </w:tc>
        <w:tc>
          <w:tcPr>
            <w:tcW w:w="708" w:type="dxa"/>
          </w:tcPr>
          <w:p w14:paraId="2438C5C0"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1071AA3" w14:textId="77777777" w:rsidR="005D0559" w:rsidRPr="00073611" w:rsidRDefault="005D0559" w:rsidP="002018F4">
            <w:pPr>
              <w:rPr>
                <w:color w:val="7030A0"/>
                <w:sz w:val="16"/>
                <w:szCs w:val="16"/>
              </w:rPr>
            </w:pPr>
            <w:r w:rsidRPr="00DE56B2">
              <w:rPr>
                <w:sz w:val="16"/>
                <w:szCs w:val="16"/>
              </w:rPr>
              <w:t>R</w:t>
            </w:r>
          </w:p>
        </w:tc>
        <w:tc>
          <w:tcPr>
            <w:tcW w:w="2697" w:type="dxa"/>
          </w:tcPr>
          <w:p w14:paraId="7895A86B" w14:textId="77777777" w:rsidR="005D0559" w:rsidRPr="00073611" w:rsidRDefault="005D0559" w:rsidP="002018F4">
            <w:pPr>
              <w:spacing w:after="0"/>
              <w:rPr>
                <w:color w:val="7030A0"/>
                <w:sz w:val="16"/>
                <w:szCs w:val="16"/>
              </w:rPr>
            </w:pPr>
            <w:r>
              <w:rPr>
                <w:sz w:val="16"/>
                <w:szCs w:val="16"/>
              </w:rPr>
              <w:t>OpenInterfaceModelAttribute</w:t>
            </w:r>
          </w:p>
          <w:p w14:paraId="206AFC7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43645B24" w14:textId="77777777" w:rsidR="005D0559" w:rsidRPr="00073611" w:rsidRDefault="005D0559" w:rsidP="002018F4">
            <w:pPr>
              <w:spacing w:after="0"/>
              <w:rPr>
                <w:color w:val="7030A0"/>
                <w:sz w:val="16"/>
                <w:szCs w:val="16"/>
              </w:rPr>
            </w:pPr>
            <w:r>
              <w:rPr>
                <w:sz w:val="16"/>
                <w:szCs w:val="16"/>
              </w:rPr>
              <w:t>OpenModelAttribute</w:t>
            </w:r>
          </w:p>
          <w:p w14:paraId="7C093BDB"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4A4137"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B489D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917B83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1B38A630" w14:textId="77777777" w:rsidTr="002018F4">
        <w:trPr>
          <w:cantSplit/>
          <w:tblHeader w:val="0"/>
        </w:trPr>
        <w:tc>
          <w:tcPr>
            <w:tcW w:w="3114" w:type="dxa"/>
            <w:vMerge/>
          </w:tcPr>
          <w:p w14:paraId="02F30AD2"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0F2C27D" w14:textId="77777777" w:rsidR="005D0559" w:rsidRPr="00F24EA7" w:rsidRDefault="005D0559" w:rsidP="002018F4">
            <w:pPr>
              <w:rPr>
                <w:b/>
                <w:bCs/>
                <w:sz w:val="16"/>
                <w:szCs w:val="16"/>
              </w:rPr>
            </w:pPr>
            <w:r w:rsidRPr="00F24EA7">
              <w:rPr>
                <w:b/>
                <w:bCs/>
                <w:sz w:val="16"/>
                <w:szCs w:val="16"/>
              </w:rPr>
              <w:t>Description:</w:t>
            </w:r>
          </w:p>
          <w:p w14:paraId="3C1C0D57" w14:textId="77777777" w:rsidR="005D0559" w:rsidRPr="003A4BEA" w:rsidRDefault="005D0559" w:rsidP="002018F4">
            <w:pPr>
              <w:rPr>
                <w:sz w:val="16"/>
                <w:szCs w:val="16"/>
              </w:rPr>
            </w:pPr>
            <w:r w:rsidRPr="003A4BEA">
              <w:rPr>
                <w:sz w:val="16"/>
                <w:szCs w:val="16"/>
              </w:rPr>
              <w:t>Describes the degree to which the signal propagated can be errored.  Applies to TDM systems as the errored signal will be propagated and not to packet as errored packets will be discarded.</w:t>
            </w:r>
          </w:p>
        </w:tc>
      </w:tr>
      <w:tr w:rsidR="005D0559" w14:paraId="791B971D" w14:textId="77777777" w:rsidTr="002018F4">
        <w:trPr>
          <w:cantSplit/>
          <w:tblHeader w:val="0"/>
        </w:trPr>
        <w:tc>
          <w:tcPr>
            <w:tcW w:w="3114" w:type="dxa"/>
            <w:vMerge w:val="restart"/>
          </w:tcPr>
          <w:p w14:paraId="674C4245" w14:textId="77777777" w:rsidR="005D0559" w:rsidRPr="00DE56B2" w:rsidRDefault="005D0559" w:rsidP="002018F4">
            <w:pPr>
              <w:rPr>
                <w:sz w:val="16"/>
                <w:szCs w:val="16"/>
              </w:rPr>
            </w:pPr>
            <w:r w:rsidRPr="00DE56B2">
              <w:rPr>
                <w:sz w:val="16"/>
                <w:szCs w:val="16"/>
              </w:rPr>
              <w:t>lossCharacteristic</w:t>
            </w:r>
          </w:p>
        </w:tc>
        <w:tc>
          <w:tcPr>
            <w:tcW w:w="2977" w:type="dxa"/>
          </w:tcPr>
          <w:p w14:paraId="7397522A" w14:textId="77777777" w:rsidR="005D0559" w:rsidRPr="00DE56B2" w:rsidRDefault="005D0559" w:rsidP="002018F4">
            <w:pPr>
              <w:rPr>
                <w:sz w:val="16"/>
                <w:szCs w:val="16"/>
              </w:rPr>
            </w:pPr>
            <w:r w:rsidRPr="00DE56B2">
              <w:rPr>
                <w:sz w:val="16"/>
                <w:szCs w:val="16"/>
              </w:rPr>
              <w:t>String</w:t>
            </w:r>
          </w:p>
        </w:tc>
        <w:tc>
          <w:tcPr>
            <w:tcW w:w="708" w:type="dxa"/>
          </w:tcPr>
          <w:p w14:paraId="0F381431"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56B43E2" w14:textId="77777777" w:rsidR="005D0559" w:rsidRPr="00073611" w:rsidRDefault="005D0559" w:rsidP="002018F4">
            <w:pPr>
              <w:rPr>
                <w:color w:val="7030A0"/>
                <w:sz w:val="16"/>
                <w:szCs w:val="16"/>
              </w:rPr>
            </w:pPr>
            <w:r w:rsidRPr="00DE56B2">
              <w:rPr>
                <w:sz w:val="16"/>
                <w:szCs w:val="16"/>
              </w:rPr>
              <w:t>R</w:t>
            </w:r>
          </w:p>
        </w:tc>
        <w:tc>
          <w:tcPr>
            <w:tcW w:w="2697" w:type="dxa"/>
          </w:tcPr>
          <w:p w14:paraId="2F183C20" w14:textId="77777777" w:rsidR="005D0559" w:rsidRPr="00073611" w:rsidRDefault="005D0559" w:rsidP="002018F4">
            <w:pPr>
              <w:spacing w:after="0"/>
              <w:rPr>
                <w:color w:val="7030A0"/>
                <w:sz w:val="16"/>
                <w:szCs w:val="16"/>
              </w:rPr>
            </w:pPr>
            <w:r>
              <w:rPr>
                <w:sz w:val="16"/>
                <w:szCs w:val="16"/>
              </w:rPr>
              <w:t>OpenInterfaceModelAttribute</w:t>
            </w:r>
          </w:p>
          <w:p w14:paraId="4FC7576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D7060E9" w14:textId="77777777" w:rsidR="005D0559" w:rsidRPr="00073611" w:rsidRDefault="005D0559" w:rsidP="002018F4">
            <w:pPr>
              <w:spacing w:after="0"/>
              <w:rPr>
                <w:color w:val="7030A0"/>
                <w:sz w:val="16"/>
                <w:szCs w:val="16"/>
              </w:rPr>
            </w:pPr>
            <w:r>
              <w:rPr>
                <w:sz w:val="16"/>
                <w:szCs w:val="16"/>
              </w:rPr>
              <w:t>OpenModelAttribute</w:t>
            </w:r>
          </w:p>
          <w:p w14:paraId="4B428C5B"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30F645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8A0D7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3270B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BFFCB83" w14:textId="77777777" w:rsidTr="002018F4">
        <w:trPr>
          <w:cantSplit/>
          <w:tblHeader w:val="0"/>
        </w:trPr>
        <w:tc>
          <w:tcPr>
            <w:tcW w:w="3114" w:type="dxa"/>
            <w:vMerge/>
          </w:tcPr>
          <w:p w14:paraId="328123E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F4C269F" w14:textId="77777777" w:rsidR="005D0559" w:rsidRPr="00F24EA7" w:rsidRDefault="005D0559" w:rsidP="002018F4">
            <w:pPr>
              <w:rPr>
                <w:b/>
                <w:bCs/>
                <w:sz w:val="16"/>
                <w:szCs w:val="16"/>
              </w:rPr>
            </w:pPr>
            <w:r w:rsidRPr="00F24EA7">
              <w:rPr>
                <w:b/>
                <w:bCs/>
                <w:sz w:val="16"/>
                <w:szCs w:val="16"/>
              </w:rPr>
              <w:t>Description:</w:t>
            </w:r>
          </w:p>
          <w:p w14:paraId="47726E57" w14:textId="77777777" w:rsidR="005D0559" w:rsidRPr="003A4BEA" w:rsidRDefault="005D0559" w:rsidP="002018F4">
            <w:pPr>
              <w:rPr>
                <w:sz w:val="16"/>
                <w:szCs w:val="16"/>
              </w:rPr>
            </w:pPr>
            <w:r w:rsidRPr="003A4BEA">
              <w:rPr>
                <w:sz w:val="16"/>
                <w:szCs w:val="16"/>
              </w:rPr>
              <w:t>Describes the acceptable characteristic of lost packets where loss may result from discard due to errors or overflow. Applies to packet systems and not to TDM (as for TDM errored signals are propagated unless grossly errored and overflow/underflow turns into timing slips).</w:t>
            </w:r>
          </w:p>
        </w:tc>
      </w:tr>
      <w:tr w:rsidR="005D0559" w14:paraId="39D3734E" w14:textId="77777777" w:rsidTr="002018F4">
        <w:trPr>
          <w:cantSplit/>
          <w:tblHeader w:val="0"/>
        </w:trPr>
        <w:tc>
          <w:tcPr>
            <w:tcW w:w="3114" w:type="dxa"/>
            <w:vMerge w:val="restart"/>
          </w:tcPr>
          <w:p w14:paraId="6F2F1423" w14:textId="77777777" w:rsidR="005D0559" w:rsidRPr="00DE56B2" w:rsidRDefault="005D0559" w:rsidP="002018F4">
            <w:pPr>
              <w:rPr>
                <w:sz w:val="16"/>
                <w:szCs w:val="16"/>
              </w:rPr>
            </w:pPr>
            <w:r w:rsidRPr="00DE56B2">
              <w:rPr>
                <w:sz w:val="16"/>
                <w:szCs w:val="16"/>
              </w:rPr>
              <w:t>repeatDeliveryCharacteristic</w:t>
            </w:r>
          </w:p>
        </w:tc>
        <w:tc>
          <w:tcPr>
            <w:tcW w:w="2977" w:type="dxa"/>
          </w:tcPr>
          <w:p w14:paraId="7C2481B7" w14:textId="77777777" w:rsidR="005D0559" w:rsidRPr="00DE56B2" w:rsidRDefault="005D0559" w:rsidP="002018F4">
            <w:pPr>
              <w:rPr>
                <w:sz w:val="16"/>
                <w:szCs w:val="16"/>
              </w:rPr>
            </w:pPr>
            <w:r w:rsidRPr="00DE56B2">
              <w:rPr>
                <w:sz w:val="16"/>
                <w:szCs w:val="16"/>
              </w:rPr>
              <w:t>String</w:t>
            </w:r>
          </w:p>
        </w:tc>
        <w:tc>
          <w:tcPr>
            <w:tcW w:w="708" w:type="dxa"/>
          </w:tcPr>
          <w:p w14:paraId="1F914530"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3181815" w14:textId="77777777" w:rsidR="005D0559" w:rsidRPr="00073611" w:rsidRDefault="005D0559" w:rsidP="002018F4">
            <w:pPr>
              <w:rPr>
                <w:color w:val="7030A0"/>
                <w:sz w:val="16"/>
                <w:szCs w:val="16"/>
              </w:rPr>
            </w:pPr>
            <w:r w:rsidRPr="00DE56B2">
              <w:rPr>
                <w:sz w:val="16"/>
                <w:szCs w:val="16"/>
              </w:rPr>
              <w:t>R</w:t>
            </w:r>
          </w:p>
        </w:tc>
        <w:tc>
          <w:tcPr>
            <w:tcW w:w="2697" w:type="dxa"/>
          </w:tcPr>
          <w:p w14:paraId="6E60A8B4" w14:textId="77777777" w:rsidR="005D0559" w:rsidRPr="00073611" w:rsidRDefault="005D0559" w:rsidP="002018F4">
            <w:pPr>
              <w:spacing w:after="0"/>
              <w:rPr>
                <w:color w:val="7030A0"/>
                <w:sz w:val="16"/>
                <w:szCs w:val="16"/>
              </w:rPr>
            </w:pPr>
            <w:r>
              <w:rPr>
                <w:sz w:val="16"/>
                <w:szCs w:val="16"/>
              </w:rPr>
              <w:t>OpenInterfaceModelAttribute</w:t>
            </w:r>
          </w:p>
          <w:p w14:paraId="0D3501B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4590B5B5" w14:textId="77777777" w:rsidR="005D0559" w:rsidRPr="00073611" w:rsidRDefault="005D0559" w:rsidP="002018F4">
            <w:pPr>
              <w:spacing w:after="0"/>
              <w:rPr>
                <w:color w:val="7030A0"/>
                <w:sz w:val="16"/>
                <w:szCs w:val="16"/>
              </w:rPr>
            </w:pPr>
            <w:r>
              <w:rPr>
                <w:sz w:val="16"/>
                <w:szCs w:val="16"/>
              </w:rPr>
              <w:t>OpenModelAttribute</w:t>
            </w:r>
          </w:p>
          <w:p w14:paraId="5B97B8D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69C0DD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CCC2B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576BE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46C7869" w14:textId="77777777" w:rsidTr="002018F4">
        <w:trPr>
          <w:cantSplit/>
          <w:tblHeader w:val="0"/>
        </w:trPr>
        <w:tc>
          <w:tcPr>
            <w:tcW w:w="3114" w:type="dxa"/>
            <w:vMerge/>
          </w:tcPr>
          <w:p w14:paraId="7FFB50DF"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75A7D89" w14:textId="77777777" w:rsidR="005D0559" w:rsidRPr="00F24EA7" w:rsidRDefault="005D0559" w:rsidP="002018F4">
            <w:pPr>
              <w:rPr>
                <w:b/>
                <w:bCs/>
                <w:sz w:val="16"/>
                <w:szCs w:val="16"/>
              </w:rPr>
            </w:pPr>
            <w:r w:rsidRPr="00F24EA7">
              <w:rPr>
                <w:b/>
                <w:bCs/>
                <w:sz w:val="16"/>
                <w:szCs w:val="16"/>
              </w:rPr>
              <w:t>Description:</w:t>
            </w:r>
          </w:p>
          <w:p w14:paraId="158EDACC" w14:textId="77777777" w:rsidR="005D0559" w:rsidRPr="003A4BEA" w:rsidRDefault="005D0559" w:rsidP="002018F4">
            <w:pPr>
              <w:rPr>
                <w:sz w:val="16"/>
                <w:szCs w:val="16"/>
              </w:rPr>
            </w:pPr>
            <w:r w:rsidRPr="003A4BEA">
              <w:rPr>
                <w:sz w:val="16"/>
                <w:szCs w:val="16"/>
              </w:rPr>
              <w:t>Primarily applies to packet systems where a packet may be delivered more than once (in fault recovery for example).  It can also apply to TDM where several frames may be received twice due to switching in a system with a large differential propagation delay.</w:t>
            </w:r>
          </w:p>
        </w:tc>
      </w:tr>
      <w:tr w:rsidR="005D0559" w14:paraId="3232FBE0" w14:textId="77777777" w:rsidTr="002018F4">
        <w:trPr>
          <w:cantSplit/>
          <w:tblHeader w:val="0"/>
        </w:trPr>
        <w:tc>
          <w:tcPr>
            <w:tcW w:w="3114" w:type="dxa"/>
            <w:vMerge w:val="restart"/>
          </w:tcPr>
          <w:p w14:paraId="705425BD" w14:textId="77777777" w:rsidR="005D0559" w:rsidRPr="00DE56B2" w:rsidRDefault="005D0559" w:rsidP="002018F4">
            <w:pPr>
              <w:rPr>
                <w:sz w:val="16"/>
                <w:szCs w:val="16"/>
              </w:rPr>
            </w:pPr>
            <w:r w:rsidRPr="00DE56B2">
              <w:rPr>
                <w:sz w:val="16"/>
                <w:szCs w:val="16"/>
              </w:rPr>
              <w:t>deliveryOrderCharacteristic</w:t>
            </w:r>
          </w:p>
        </w:tc>
        <w:tc>
          <w:tcPr>
            <w:tcW w:w="2977" w:type="dxa"/>
          </w:tcPr>
          <w:p w14:paraId="6738BC71" w14:textId="77777777" w:rsidR="005D0559" w:rsidRPr="00DE56B2" w:rsidRDefault="005D0559" w:rsidP="002018F4">
            <w:pPr>
              <w:rPr>
                <w:sz w:val="16"/>
                <w:szCs w:val="16"/>
              </w:rPr>
            </w:pPr>
            <w:r w:rsidRPr="00DE56B2">
              <w:rPr>
                <w:sz w:val="16"/>
                <w:szCs w:val="16"/>
              </w:rPr>
              <w:t>String</w:t>
            </w:r>
          </w:p>
        </w:tc>
        <w:tc>
          <w:tcPr>
            <w:tcW w:w="708" w:type="dxa"/>
          </w:tcPr>
          <w:p w14:paraId="06A233C4"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7A88B38" w14:textId="77777777" w:rsidR="005D0559" w:rsidRPr="00073611" w:rsidRDefault="005D0559" w:rsidP="002018F4">
            <w:pPr>
              <w:rPr>
                <w:color w:val="7030A0"/>
                <w:sz w:val="16"/>
                <w:szCs w:val="16"/>
              </w:rPr>
            </w:pPr>
            <w:r w:rsidRPr="00DE56B2">
              <w:rPr>
                <w:sz w:val="16"/>
                <w:szCs w:val="16"/>
              </w:rPr>
              <w:t>R</w:t>
            </w:r>
          </w:p>
        </w:tc>
        <w:tc>
          <w:tcPr>
            <w:tcW w:w="2697" w:type="dxa"/>
          </w:tcPr>
          <w:p w14:paraId="37F1B2D8" w14:textId="77777777" w:rsidR="005D0559" w:rsidRPr="00073611" w:rsidRDefault="005D0559" w:rsidP="002018F4">
            <w:pPr>
              <w:spacing w:after="0"/>
              <w:rPr>
                <w:color w:val="7030A0"/>
                <w:sz w:val="16"/>
                <w:szCs w:val="16"/>
              </w:rPr>
            </w:pPr>
            <w:r>
              <w:rPr>
                <w:sz w:val="16"/>
                <w:szCs w:val="16"/>
              </w:rPr>
              <w:t>OpenInterfaceModelAttribute</w:t>
            </w:r>
          </w:p>
          <w:p w14:paraId="4E66D79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5A69B4DD" w14:textId="77777777" w:rsidR="005D0559" w:rsidRPr="00073611" w:rsidRDefault="005D0559" w:rsidP="002018F4">
            <w:pPr>
              <w:spacing w:after="0"/>
              <w:rPr>
                <w:color w:val="7030A0"/>
                <w:sz w:val="16"/>
                <w:szCs w:val="16"/>
              </w:rPr>
            </w:pPr>
            <w:r>
              <w:rPr>
                <w:sz w:val="16"/>
                <w:szCs w:val="16"/>
              </w:rPr>
              <w:t>OpenModelAttribute</w:t>
            </w:r>
          </w:p>
          <w:p w14:paraId="244C698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279922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E88C6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601C8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67902C5" w14:textId="77777777" w:rsidTr="002018F4">
        <w:trPr>
          <w:cantSplit/>
          <w:tblHeader w:val="0"/>
        </w:trPr>
        <w:tc>
          <w:tcPr>
            <w:tcW w:w="3114" w:type="dxa"/>
            <w:vMerge/>
          </w:tcPr>
          <w:p w14:paraId="68F58708"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E4A22C3" w14:textId="77777777" w:rsidR="005D0559" w:rsidRPr="00F24EA7" w:rsidRDefault="005D0559" w:rsidP="002018F4">
            <w:pPr>
              <w:rPr>
                <w:b/>
                <w:bCs/>
                <w:sz w:val="16"/>
                <w:szCs w:val="16"/>
              </w:rPr>
            </w:pPr>
            <w:r w:rsidRPr="00F24EA7">
              <w:rPr>
                <w:b/>
                <w:bCs/>
                <w:sz w:val="16"/>
                <w:szCs w:val="16"/>
              </w:rPr>
              <w:t>Description:</w:t>
            </w:r>
          </w:p>
          <w:p w14:paraId="6D24590C" w14:textId="77777777" w:rsidR="005D0559" w:rsidRPr="003A4BEA" w:rsidRDefault="005D0559" w:rsidP="002018F4">
            <w:pPr>
              <w:rPr>
                <w:sz w:val="16"/>
                <w:szCs w:val="16"/>
              </w:rPr>
            </w:pPr>
            <w:r w:rsidRPr="003A4BEA">
              <w:rPr>
                <w:sz w:val="16"/>
                <w:szCs w:val="16"/>
              </w:rPr>
              <w:t>Describes the degree to which packets will be delivered out of sequence. Does not apply to TDM as the TDM protocols maintain strict order.</w:t>
            </w:r>
          </w:p>
        </w:tc>
      </w:tr>
      <w:tr w:rsidR="005D0559" w14:paraId="7B1265D3" w14:textId="77777777" w:rsidTr="002018F4">
        <w:trPr>
          <w:cantSplit/>
          <w:tblHeader w:val="0"/>
        </w:trPr>
        <w:tc>
          <w:tcPr>
            <w:tcW w:w="3114" w:type="dxa"/>
            <w:vMerge w:val="restart"/>
          </w:tcPr>
          <w:p w14:paraId="0B6BF824" w14:textId="77777777" w:rsidR="005D0559" w:rsidRPr="00DE56B2" w:rsidRDefault="005D0559" w:rsidP="002018F4">
            <w:pPr>
              <w:rPr>
                <w:sz w:val="16"/>
                <w:szCs w:val="16"/>
              </w:rPr>
            </w:pPr>
            <w:r w:rsidRPr="00DE56B2">
              <w:rPr>
                <w:sz w:val="16"/>
                <w:szCs w:val="16"/>
              </w:rPr>
              <w:t>unavailableTimeCharacteristic</w:t>
            </w:r>
          </w:p>
        </w:tc>
        <w:tc>
          <w:tcPr>
            <w:tcW w:w="2977" w:type="dxa"/>
          </w:tcPr>
          <w:p w14:paraId="481B35E0" w14:textId="77777777" w:rsidR="005D0559" w:rsidRPr="00DE56B2" w:rsidRDefault="005D0559" w:rsidP="002018F4">
            <w:pPr>
              <w:rPr>
                <w:sz w:val="16"/>
                <w:szCs w:val="16"/>
              </w:rPr>
            </w:pPr>
            <w:r w:rsidRPr="00DE56B2">
              <w:rPr>
                <w:sz w:val="16"/>
                <w:szCs w:val="16"/>
              </w:rPr>
              <w:t>String</w:t>
            </w:r>
          </w:p>
        </w:tc>
        <w:tc>
          <w:tcPr>
            <w:tcW w:w="708" w:type="dxa"/>
          </w:tcPr>
          <w:p w14:paraId="56EEA013"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B7FE09B" w14:textId="77777777" w:rsidR="005D0559" w:rsidRPr="00073611" w:rsidRDefault="005D0559" w:rsidP="002018F4">
            <w:pPr>
              <w:rPr>
                <w:color w:val="7030A0"/>
                <w:sz w:val="16"/>
                <w:szCs w:val="16"/>
              </w:rPr>
            </w:pPr>
            <w:r w:rsidRPr="00DE56B2">
              <w:rPr>
                <w:sz w:val="16"/>
                <w:szCs w:val="16"/>
              </w:rPr>
              <w:t>R</w:t>
            </w:r>
          </w:p>
        </w:tc>
        <w:tc>
          <w:tcPr>
            <w:tcW w:w="2697" w:type="dxa"/>
          </w:tcPr>
          <w:p w14:paraId="13D85CC6" w14:textId="77777777" w:rsidR="005D0559" w:rsidRPr="00073611" w:rsidRDefault="005D0559" w:rsidP="002018F4">
            <w:pPr>
              <w:spacing w:after="0"/>
              <w:rPr>
                <w:color w:val="7030A0"/>
                <w:sz w:val="16"/>
                <w:szCs w:val="16"/>
              </w:rPr>
            </w:pPr>
            <w:r>
              <w:rPr>
                <w:sz w:val="16"/>
                <w:szCs w:val="16"/>
              </w:rPr>
              <w:t>OpenInterfaceModelAttribute</w:t>
            </w:r>
          </w:p>
          <w:p w14:paraId="6E6BCFD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910BED3" w14:textId="77777777" w:rsidR="005D0559" w:rsidRPr="00073611" w:rsidRDefault="005D0559" w:rsidP="002018F4">
            <w:pPr>
              <w:spacing w:after="0"/>
              <w:rPr>
                <w:color w:val="7030A0"/>
                <w:sz w:val="16"/>
                <w:szCs w:val="16"/>
              </w:rPr>
            </w:pPr>
            <w:r>
              <w:rPr>
                <w:sz w:val="16"/>
                <w:szCs w:val="16"/>
              </w:rPr>
              <w:t>OpenModelAttribute</w:t>
            </w:r>
          </w:p>
          <w:p w14:paraId="5275712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E82D07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84434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15600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373C7B5" w14:textId="77777777" w:rsidTr="002018F4">
        <w:trPr>
          <w:cantSplit/>
          <w:tblHeader w:val="0"/>
        </w:trPr>
        <w:tc>
          <w:tcPr>
            <w:tcW w:w="3114" w:type="dxa"/>
            <w:vMerge/>
          </w:tcPr>
          <w:p w14:paraId="0BD95C12"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CADE14D" w14:textId="77777777" w:rsidR="005D0559" w:rsidRPr="00F24EA7" w:rsidRDefault="005D0559" w:rsidP="002018F4">
            <w:pPr>
              <w:rPr>
                <w:b/>
                <w:bCs/>
                <w:sz w:val="16"/>
                <w:szCs w:val="16"/>
              </w:rPr>
            </w:pPr>
            <w:r w:rsidRPr="00F24EA7">
              <w:rPr>
                <w:b/>
                <w:bCs/>
                <w:sz w:val="16"/>
                <w:szCs w:val="16"/>
              </w:rPr>
              <w:t>Description:</w:t>
            </w:r>
          </w:p>
          <w:p w14:paraId="25A91ABF" w14:textId="77777777" w:rsidR="005D0559" w:rsidRPr="003A4BEA" w:rsidRDefault="005D0559" w:rsidP="002018F4">
            <w:pPr>
              <w:rPr>
                <w:sz w:val="16"/>
                <w:szCs w:val="16"/>
              </w:rPr>
            </w:pPr>
            <w:r w:rsidRPr="003A4BEA">
              <w:rPr>
                <w:sz w:val="16"/>
                <w:szCs w:val="16"/>
              </w:rPr>
              <w:t>Describes the duration for which there may be no valid signal propagated.</w:t>
            </w:r>
          </w:p>
        </w:tc>
      </w:tr>
      <w:tr w:rsidR="005D0559" w14:paraId="61A59896" w14:textId="77777777" w:rsidTr="002018F4">
        <w:trPr>
          <w:cantSplit/>
          <w:tblHeader w:val="0"/>
        </w:trPr>
        <w:tc>
          <w:tcPr>
            <w:tcW w:w="3114" w:type="dxa"/>
            <w:vMerge w:val="restart"/>
          </w:tcPr>
          <w:p w14:paraId="6BC15F0A" w14:textId="77777777" w:rsidR="005D0559" w:rsidRPr="00DE56B2" w:rsidRDefault="005D0559" w:rsidP="002018F4">
            <w:pPr>
              <w:rPr>
                <w:sz w:val="16"/>
                <w:szCs w:val="16"/>
              </w:rPr>
            </w:pPr>
            <w:r w:rsidRPr="00DE56B2">
              <w:rPr>
                <w:sz w:val="16"/>
                <w:szCs w:val="16"/>
              </w:rPr>
              <w:t>serverIntegrityProcessCharacteristic</w:t>
            </w:r>
          </w:p>
        </w:tc>
        <w:tc>
          <w:tcPr>
            <w:tcW w:w="2977" w:type="dxa"/>
          </w:tcPr>
          <w:p w14:paraId="7467FF3C" w14:textId="77777777" w:rsidR="005D0559" w:rsidRPr="00DE56B2" w:rsidRDefault="005D0559" w:rsidP="002018F4">
            <w:pPr>
              <w:rPr>
                <w:sz w:val="16"/>
                <w:szCs w:val="16"/>
              </w:rPr>
            </w:pPr>
            <w:r w:rsidRPr="00DE56B2">
              <w:rPr>
                <w:sz w:val="16"/>
                <w:szCs w:val="16"/>
              </w:rPr>
              <w:t>String</w:t>
            </w:r>
          </w:p>
        </w:tc>
        <w:tc>
          <w:tcPr>
            <w:tcW w:w="708" w:type="dxa"/>
          </w:tcPr>
          <w:p w14:paraId="54B7A3B2"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40FCA18" w14:textId="77777777" w:rsidR="005D0559" w:rsidRPr="00073611" w:rsidRDefault="005D0559" w:rsidP="002018F4">
            <w:pPr>
              <w:rPr>
                <w:color w:val="7030A0"/>
                <w:sz w:val="16"/>
                <w:szCs w:val="16"/>
              </w:rPr>
            </w:pPr>
            <w:r w:rsidRPr="00DE56B2">
              <w:rPr>
                <w:sz w:val="16"/>
                <w:szCs w:val="16"/>
              </w:rPr>
              <w:t>R</w:t>
            </w:r>
          </w:p>
        </w:tc>
        <w:tc>
          <w:tcPr>
            <w:tcW w:w="2697" w:type="dxa"/>
          </w:tcPr>
          <w:p w14:paraId="0CC8B9D0" w14:textId="77777777" w:rsidR="005D0559" w:rsidRPr="00073611" w:rsidRDefault="005D0559" w:rsidP="002018F4">
            <w:pPr>
              <w:spacing w:after="0"/>
              <w:rPr>
                <w:color w:val="7030A0"/>
                <w:sz w:val="16"/>
                <w:szCs w:val="16"/>
              </w:rPr>
            </w:pPr>
            <w:r>
              <w:rPr>
                <w:sz w:val="16"/>
                <w:szCs w:val="16"/>
              </w:rPr>
              <w:t>OpenInterfaceModelAttribute</w:t>
            </w:r>
          </w:p>
          <w:p w14:paraId="0B8D11C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DF0592F" w14:textId="77777777" w:rsidR="005D0559" w:rsidRPr="00073611" w:rsidRDefault="005D0559" w:rsidP="002018F4">
            <w:pPr>
              <w:spacing w:after="0"/>
              <w:rPr>
                <w:color w:val="7030A0"/>
                <w:sz w:val="16"/>
                <w:szCs w:val="16"/>
              </w:rPr>
            </w:pPr>
            <w:r>
              <w:rPr>
                <w:sz w:val="16"/>
                <w:szCs w:val="16"/>
              </w:rPr>
              <w:t>OpenModelAttribute</w:t>
            </w:r>
          </w:p>
          <w:p w14:paraId="489A420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0E309B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F873C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7F031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00D81C6" w14:textId="77777777" w:rsidTr="002018F4">
        <w:trPr>
          <w:cantSplit/>
          <w:tblHeader w:val="0"/>
        </w:trPr>
        <w:tc>
          <w:tcPr>
            <w:tcW w:w="3114" w:type="dxa"/>
            <w:vMerge/>
          </w:tcPr>
          <w:p w14:paraId="28DBB000"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0EFBACFF" w14:textId="77777777" w:rsidR="005D0559" w:rsidRPr="00F24EA7" w:rsidRDefault="005D0559" w:rsidP="002018F4">
            <w:pPr>
              <w:rPr>
                <w:b/>
                <w:bCs/>
                <w:sz w:val="16"/>
                <w:szCs w:val="16"/>
              </w:rPr>
            </w:pPr>
            <w:r w:rsidRPr="00F24EA7">
              <w:rPr>
                <w:b/>
                <w:bCs/>
                <w:sz w:val="16"/>
                <w:szCs w:val="16"/>
              </w:rPr>
              <w:t>Description:</w:t>
            </w:r>
          </w:p>
          <w:p w14:paraId="68286091" w14:textId="77777777" w:rsidR="005D0559" w:rsidRPr="003A4BEA" w:rsidRDefault="005D0559" w:rsidP="002018F4">
            <w:pPr>
              <w:rPr>
                <w:sz w:val="16"/>
                <w:szCs w:val="16"/>
              </w:rPr>
            </w:pPr>
            <w:r w:rsidRPr="003A4BEA">
              <w:rPr>
                <w:sz w:val="16"/>
                <w:szCs w:val="16"/>
              </w:rPr>
              <w:t>Describes the effect of any server integrity enhancement process on the characteristics of the topological entity.</w:t>
            </w:r>
          </w:p>
        </w:tc>
      </w:tr>
    </w:tbl>
    <w:p w14:paraId="513886BC" w14:textId="77777777" w:rsidR="005D0559" w:rsidRDefault="005D0559" w:rsidP="005D0559">
      <w:pPr>
        <w:rPr>
          <w:color w:val="7030A0"/>
        </w:rPr>
      </w:pPr>
    </w:p>
    <w:p w14:paraId="0095B33E" w14:textId="77777777" w:rsidR="005D0559" w:rsidRPr="00325CD8" w:rsidRDefault="005D0559" w:rsidP="005D0559">
      <w:pPr>
        <w:pStyle w:val="Heading3"/>
        <w:jc w:val="both"/>
        <w:rPr>
          <w:rFonts w:ascii="Times New Roman" w:hAnsi="Times New Roman" w:cs="Times New Roman"/>
        </w:rPr>
      </w:pPr>
      <w:bookmarkStart w:id="83" w:name="_Toc74132507"/>
      <w:r>
        <w:rPr>
          <w:rFonts w:ascii="Times New Roman" w:hAnsi="Times New Roman" w:cs="Times New Roman"/>
        </w:rPr>
        <w:t>TransferTimingPac</w:t>
      </w:r>
      <w:bookmarkEnd w:id="83"/>
    </w:p>
    <w:p w14:paraId="0A09F5F1" w14:textId="77777777" w:rsidR="005D0559" w:rsidRPr="003A4BEA" w:rsidRDefault="005D0559" w:rsidP="005D0559">
      <w:pPr>
        <w:pStyle w:val="Body"/>
      </w:pPr>
      <w:r w:rsidRPr="003A4BEA">
        <w:t>A topological entity (e.g. a Link or a Node) will suffer effects from the underlying physical realization related to the timing of the information passed by the topological entity.</w:t>
      </w:r>
    </w:p>
    <w:p w14:paraId="3B2CDCAB" w14:textId="77777777" w:rsidR="005D0559" w:rsidRDefault="005D0559" w:rsidP="005D0559">
      <w:pPr>
        <w:spacing w:after="0"/>
      </w:pPr>
    </w:p>
    <w:p w14:paraId="431A615A" w14:textId="77777777" w:rsidR="005D0559" w:rsidRDefault="005D0559" w:rsidP="005D0559">
      <w:pPr>
        <w:spacing w:after="0"/>
      </w:pPr>
      <w:r>
        <w:t>Applied stereotypes:</w:t>
      </w:r>
    </w:p>
    <w:p w14:paraId="661597F4" w14:textId="77777777" w:rsidR="005D0559" w:rsidRDefault="005D0559" w:rsidP="005D0559">
      <w:pPr>
        <w:pStyle w:val="ListParagraph"/>
        <w:numPr>
          <w:ilvl w:val="0"/>
          <w:numId w:val="10"/>
        </w:numPr>
        <w:spacing w:after="0"/>
        <w:contextualSpacing w:val="0"/>
      </w:pPr>
      <w:r>
        <w:t>OpenInterfaceModelClass</w:t>
      </w:r>
    </w:p>
    <w:p w14:paraId="657358CF" w14:textId="77777777" w:rsidR="005D0559" w:rsidRPr="001376EC" w:rsidRDefault="005D0559" w:rsidP="005D0559">
      <w:pPr>
        <w:pStyle w:val="ListParagraph"/>
        <w:numPr>
          <w:ilvl w:val="0"/>
          <w:numId w:val="9"/>
        </w:numPr>
        <w:spacing w:after="0"/>
        <w:rPr>
          <w:bCs/>
        </w:rPr>
      </w:pPr>
      <w:r w:rsidRPr="005650BC">
        <w:rPr>
          <w:bCs/>
        </w:rPr>
        <w:lastRenderedPageBreak/>
        <w:t xml:space="preserve">objectCreationNotification: </w:t>
      </w:r>
      <w:r w:rsidRPr="00D951DA">
        <w:rPr>
          <w:bCs/>
        </w:rPr>
        <w:t>NA</w:t>
      </w:r>
    </w:p>
    <w:p w14:paraId="1522EFFE"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785DA13C" w14:textId="77777777" w:rsidR="005D0559" w:rsidRDefault="005D0559" w:rsidP="005D0559">
      <w:pPr>
        <w:pStyle w:val="ListParagraph"/>
        <w:numPr>
          <w:ilvl w:val="0"/>
          <w:numId w:val="10"/>
        </w:numPr>
        <w:spacing w:after="0"/>
        <w:contextualSpacing w:val="0"/>
      </w:pPr>
      <w:r>
        <w:t>OpenModelClass</w:t>
      </w:r>
    </w:p>
    <w:p w14:paraId="3AFF8351"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775D9277"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17116DEC" w14:textId="77777777" w:rsidTr="002018F4">
        <w:trPr>
          <w:cantSplit/>
        </w:trPr>
        <w:tc>
          <w:tcPr>
            <w:tcW w:w="3114" w:type="dxa"/>
          </w:tcPr>
          <w:p w14:paraId="5BC8C97A" w14:textId="77777777" w:rsidR="005D0559" w:rsidRPr="00ED52CB" w:rsidRDefault="005D0559" w:rsidP="002018F4">
            <w:pPr>
              <w:rPr>
                <w:b/>
                <w:sz w:val="16"/>
              </w:rPr>
            </w:pPr>
            <w:r w:rsidRPr="00ED52CB">
              <w:rPr>
                <w:b/>
                <w:sz w:val="16"/>
              </w:rPr>
              <w:t>Attribute Name</w:t>
            </w:r>
          </w:p>
        </w:tc>
        <w:tc>
          <w:tcPr>
            <w:tcW w:w="2977" w:type="dxa"/>
          </w:tcPr>
          <w:p w14:paraId="40E63D0A" w14:textId="77777777" w:rsidR="005D0559" w:rsidRPr="00ED52CB" w:rsidRDefault="005D0559" w:rsidP="002018F4">
            <w:pPr>
              <w:rPr>
                <w:b/>
                <w:sz w:val="16"/>
              </w:rPr>
            </w:pPr>
            <w:r w:rsidRPr="00ED52CB">
              <w:rPr>
                <w:b/>
                <w:sz w:val="16"/>
              </w:rPr>
              <w:t>Type</w:t>
            </w:r>
          </w:p>
        </w:tc>
        <w:tc>
          <w:tcPr>
            <w:tcW w:w="708" w:type="dxa"/>
          </w:tcPr>
          <w:p w14:paraId="5BC07BCD" w14:textId="77777777" w:rsidR="005D0559" w:rsidRPr="00ED52CB" w:rsidRDefault="005D0559" w:rsidP="002018F4">
            <w:pPr>
              <w:rPr>
                <w:b/>
                <w:sz w:val="16"/>
              </w:rPr>
            </w:pPr>
            <w:r>
              <w:rPr>
                <w:b/>
                <w:sz w:val="16"/>
              </w:rPr>
              <w:t>Mult.</w:t>
            </w:r>
          </w:p>
        </w:tc>
        <w:tc>
          <w:tcPr>
            <w:tcW w:w="709" w:type="dxa"/>
          </w:tcPr>
          <w:p w14:paraId="025A5925" w14:textId="77777777" w:rsidR="005D0559" w:rsidRPr="00ED52CB" w:rsidRDefault="005D0559" w:rsidP="002018F4">
            <w:pPr>
              <w:rPr>
                <w:b/>
                <w:sz w:val="16"/>
              </w:rPr>
            </w:pPr>
            <w:r w:rsidRPr="00C46D74">
              <w:rPr>
                <w:b/>
                <w:sz w:val="16"/>
              </w:rPr>
              <w:t>Access</w:t>
            </w:r>
          </w:p>
        </w:tc>
        <w:tc>
          <w:tcPr>
            <w:tcW w:w="2693" w:type="dxa"/>
          </w:tcPr>
          <w:p w14:paraId="5F1A829B" w14:textId="77777777" w:rsidR="005D0559" w:rsidRPr="00ED52CB" w:rsidRDefault="005D0559" w:rsidP="002018F4">
            <w:pPr>
              <w:rPr>
                <w:b/>
                <w:sz w:val="16"/>
              </w:rPr>
            </w:pPr>
            <w:r>
              <w:rPr>
                <w:b/>
                <w:sz w:val="16"/>
              </w:rPr>
              <w:t>Stereotypes</w:t>
            </w:r>
          </w:p>
        </w:tc>
      </w:tr>
      <w:tr w:rsidR="005D0559" w14:paraId="7B7FE44F" w14:textId="77777777" w:rsidTr="002018F4">
        <w:trPr>
          <w:cantSplit/>
          <w:tblHeader w:val="0"/>
        </w:trPr>
        <w:tc>
          <w:tcPr>
            <w:tcW w:w="3114" w:type="dxa"/>
            <w:vMerge w:val="restart"/>
          </w:tcPr>
          <w:p w14:paraId="12B2B9A6" w14:textId="77777777" w:rsidR="005D0559" w:rsidRPr="00DE56B2" w:rsidRDefault="005D0559" w:rsidP="002018F4">
            <w:pPr>
              <w:rPr>
                <w:sz w:val="16"/>
                <w:szCs w:val="16"/>
              </w:rPr>
            </w:pPr>
            <w:r w:rsidRPr="00DE56B2">
              <w:rPr>
                <w:sz w:val="16"/>
                <w:szCs w:val="16"/>
              </w:rPr>
              <w:t>latencyCharacteristic</w:t>
            </w:r>
          </w:p>
        </w:tc>
        <w:tc>
          <w:tcPr>
            <w:tcW w:w="2977" w:type="dxa"/>
          </w:tcPr>
          <w:p w14:paraId="6D88D0A5" w14:textId="77777777" w:rsidR="005D0559" w:rsidRPr="00DE56B2" w:rsidRDefault="005D0559" w:rsidP="002018F4">
            <w:pPr>
              <w:rPr>
                <w:sz w:val="16"/>
                <w:szCs w:val="16"/>
              </w:rPr>
            </w:pPr>
            <w:r w:rsidRPr="00DE56B2">
              <w:rPr>
                <w:sz w:val="16"/>
                <w:szCs w:val="16"/>
              </w:rPr>
              <w:t>LatencyCharacteristic</w:t>
            </w:r>
          </w:p>
        </w:tc>
        <w:tc>
          <w:tcPr>
            <w:tcW w:w="708" w:type="dxa"/>
          </w:tcPr>
          <w:p w14:paraId="34B944C0"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428F4880" w14:textId="77777777" w:rsidR="005D0559" w:rsidRPr="00073611" w:rsidRDefault="005D0559" w:rsidP="002018F4">
            <w:pPr>
              <w:rPr>
                <w:color w:val="7030A0"/>
                <w:sz w:val="16"/>
                <w:szCs w:val="16"/>
              </w:rPr>
            </w:pPr>
            <w:r w:rsidRPr="00DE56B2">
              <w:rPr>
                <w:sz w:val="16"/>
                <w:szCs w:val="16"/>
              </w:rPr>
              <w:t>R</w:t>
            </w:r>
          </w:p>
        </w:tc>
        <w:tc>
          <w:tcPr>
            <w:tcW w:w="2697" w:type="dxa"/>
          </w:tcPr>
          <w:p w14:paraId="0DDD2CAC" w14:textId="77777777" w:rsidR="005D0559" w:rsidRPr="00073611" w:rsidRDefault="005D0559" w:rsidP="002018F4">
            <w:pPr>
              <w:spacing w:after="0"/>
              <w:rPr>
                <w:color w:val="7030A0"/>
                <w:sz w:val="16"/>
                <w:szCs w:val="16"/>
              </w:rPr>
            </w:pPr>
            <w:r>
              <w:rPr>
                <w:sz w:val="16"/>
                <w:szCs w:val="16"/>
              </w:rPr>
              <w:t>OpenInterfaceModelAttribute</w:t>
            </w:r>
          </w:p>
          <w:p w14:paraId="7907719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D9E778B" w14:textId="77777777" w:rsidR="005D0559" w:rsidRPr="00073611" w:rsidRDefault="005D0559" w:rsidP="002018F4">
            <w:pPr>
              <w:spacing w:after="0"/>
              <w:rPr>
                <w:color w:val="7030A0"/>
                <w:sz w:val="16"/>
                <w:szCs w:val="16"/>
              </w:rPr>
            </w:pPr>
            <w:r>
              <w:rPr>
                <w:sz w:val="16"/>
                <w:szCs w:val="16"/>
              </w:rPr>
              <w:t>OpenModelAttribute</w:t>
            </w:r>
          </w:p>
          <w:p w14:paraId="335CCB5D"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F28DA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30CB2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EDA92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4A8B807" w14:textId="77777777" w:rsidTr="002018F4">
        <w:trPr>
          <w:cantSplit/>
          <w:tblHeader w:val="0"/>
        </w:trPr>
        <w:tc>
          <w:tcPr>
            <w:tcW w:w="3114" w:type="dxa"/>
            <w:vMerge/>
          </w:tcPr>
          <w:p w14:paraId="7466970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EBD7403" w14:textId="77777777" w:rsidR="005D0559" w:rsidRPr="00F24EA7" w:rsidRDefault="005D0559" w:rsidP="002018F4">
            <w:pPr>
              <w:rPr>
                <w:b/>
                <w:bCs/>
                <w:sz w:val="16"/>
                <w:szCs w:val="16"/>
              </w:rPr>
            </w:pPr>
            <w:r w:rsidRPr="00F24EA7">
              <w:rPr>
                <w:b/>
                <w:bCs/>
                <w:sz w:val="16"/>
                <w:szCs w:val="16"/>
              </w:rPr>
              <w:t>Description:</w:t>
            </w:r>
          </w:p>
          <w:p w14:paraId="65186A09" w14:textId="77777777" w:rsidR="005D0559" w:rsidRPr="003A4BEA" w:rsidRDefault="005D0559" w:rsidP="002018F4">
            <w:pPr>
              <w:rPr>
                <w:sz w:val="16"/>
                <w:szCs w:val="16"/>
              </w:rPr>
            </w:pPr>
            <w:r w:rsidRPr="003A4BEA">
              <w:rPr>
                <w:sz w:val="16"/>
                <w:szCs w:val="16"/>
              </w:rPr>
              <w:t>The effect on the latency of a queuing process. This only has significant effect for packet based systems and has a complex characteristic.</w:t>
            </w:r>
          </w:p>
        </w:tc>
      </w:tr>
    </w:tbl>
    <w:p w14:paraId="07A8DFCE" w14:textId="77777777" w:rsidR="005D0559" w:rsidRDefault="005D0559" w:rsidP="005D0559">
      <w:pPr>
        <w:rPr>
          <w:color w:val="7030A0"/>
        </w:rPr>
      </w:pPr>
    </w:p>
    <w:p w14:paraId="749E8DAB" w14:textId="77777777" w:rsidR="005D0559" w:rsidRPr="00325CD8" w:rsidRDefault="005D0559" w:rsidP="005D0559">
      <w:pPr>
        <w:pStyle w:val="Heading3"/>
        <w:jc w:val="both"/>
        <w:rPr>
          <w:rFonts w:ascii="Times New Roman" w:hAnsi="Times New Roman" w:cs="Times New Roman"/>
        </w:rPr>
      </w:pPr>
      <w:bookmarkStart w:id="84" w:name="_Toc74132508"/>
      <w:r>
        <w:rPr>
          <w:rFonts w:ascii="Times New Roman" w:hAnsi="Times New Roman" w:cs="Times New Roman"/>
        </w:rPr>
        <w:t>ValidationPac</w:t>
      </w:r>
      <w:bookmarkEnd w:id="84"/>
    </w:p>
    <w:p w14:paraId="01ADBCEE" w14:textId="77777777" w:rsidR="005D0559" w:rsidRPr="003A4BEA" w:rsidRDefault="005D0559" w:rsidP="005D0559">
      <w:pPr>
        <w:pStyle w:val="Body"/>
      </w:pPr>
      <w:r w:rsidRPr="003A4BEA">
        <w:t>Validation covers the various adjacenct discovery and reachability verification protocols. Also may cover information source and degree of integrity.</w:t>
      </w:r>
    </w:p>
    <w:p w14:paraId="0135A7D8" w14:textId="77777777" w:rsidR="005D0559" w:rsidRDefault="005D0559" w:rsidP="005D0559">
      <w:pPr>
        <w:spacing w:after="0"/>
      </w:pPr>
    </w:p>
    <w:p w14:paraId="0274B17D" w14:textId="77777777" w:rsidR="005D0559" w:rsidRDefault="005D0559" w:rsidP="005D0559">
      <w:pPr>
        <w:spacing w:after="0"/>
      </w:pPr>
      <w:r>
        <w:t>Applied stereotypes:</w:t>
      </w:r>
    </w:p>
    <w:p w14:paraId="51C9AC5E" w14:textId="77777777" w:rsidR="005D0559" w:rsidRDefault="005D0559" w:rsidP="005D0559">
      <w:pPr>
        <w:pStyle w:val="ListParagraph"/>
        <w:numPr>
          <w:ilvl w:val="0"/>
          <w:numId w:val="10"/>
        </w:numPr>
        <w:spacing w:after="0"/>
        <w:contextualSpacing w:val="0"/>
      </w:pPr>
      <w:r>
        <w:t>OpenInterfaceModelClass</w:t>
      </w:r>
    </w:p>
    <w:p w14:paraId="40E6866C" w14:textId="77777777" w:rsidR="005D0559" w:rsidRPr="001376EC" w:rsidRDefault="005D0559" w:rsidP="005D0559">
      <w:pPr>
        <w:pStyle w:val="ListParagraph"/>
        <w:numPr>
          <w:ilvl w:val="0"/>
          <w:numId w:val="9"/>
        </w:numPr>
        <w:spacing w:after="0"/>
        <w:rPr>
          <w:bCs/>
        </w:rPr>
      </w:pPr>
      <w:r w:rsidRPr="005650BC">
        <w:rPr>
          <w:bCs/>
        </w:rPr>
        <w:t xml:space="preserve">objectCreationNotification: </w:t>
      </w:r>
      <w:r w:rsidRPr="00D951DA">
        <w:rPr>
          <w:bCs/>
        </w:rPr>
        <w:t>NA</w:t>
      </w:r>
    </w:p>
    <w:p w14:paraId="66BFABFB" w14:textId="77777777" w:rsidR="005D0559" w:rsidRPr="001376EC" w:rsidRDefault="005D0559" w:rsidP="005D0559">
      <w:pPr>
        <w:pStyle w:val="ListParagraph"/>
        <w:numPr>
          <w:ilvl w:val="0"/>
          <w:numId w:val="9"/>
        </w:numPr>
        <w:spacing w:after="0"/>
        <w:rPr>
          <w:bCs/>
        </w:rPr>
      </w:pPr>
      <w:r w:rsidRPr="005650BC">
        <w:rPr>
          <w:bCs/>
        </w:rPr>
        <w:t xml:space="preserve">objectDeletionNotification: </w:t>
      </w:r>
      <w:r w:rsidRPr="00D951DA">
        <w:rPr>
          <w:bCs/>
        </w:rPr>
        <w:t>NA</w:t>
      </w:r>
    </w:p>
    <w:p w14:paraId="6235B8B6" w14:textId="77777777" w:rsidR="005D0559" w:rsidRDefault="005D0559" w:rsidP="005D0559">
      <w:pPr>
        <w:pStyle w:val="ListParagraph"/>
        <w:numPr>
          <w:ilvl w:val="0"/>
          <w:numId w:val="10"/>
        </w:numPr>
        <w:spacing w:after="0"/>
        <w:contextualSpacing w:val="0"/>
      </w:pPr>
      <w:r>
        <w:t>OpenModelClass</w:t>
      </w:r>
    </w:p>
    <w:p w14:paraId="41FC19F9" w14:textId="77777777" w:rsidR="005D0559" w:rsidRPr="001376EC" w:rsidRDefault="005D0559" w:rsidP="005D0559">
      <w:pPr>
        <w:pStyle w:val="ListParagraph"/>
        <w:numPr>
          <w:ilvl w:val="0"/>
          <w:numId w:val="9"/>
        </w:numPr>
        <w:spacing w:after="0"/>
        <w:rPr>
          <w:bCs/>
        </w:rPr>
      </w:pPr>
      <w:r w:rsidRPr="005650BC">
        <w:rPr>
          <w:bCs/>
        </w:rPr>
        <w:t xml:space="preserve">support: </w:t>
      </w:r>
      <w:r w:rsidRPr="00D951DA">
        <w:rPr>
          <w:bCs/>
        </w:rPr>
        <w:t>MANDATORY</w:t>
      </w:r>
    </w:p>
    <w:p w14:paraId="7F7D48F5" w14:textId="77777777" w:rsidR="005D0559" w:rsidRPr="00643E67" w:rsidRDefault="005D0559" w:rsidP="005D055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610DA1F6" w14:textId="77777777" w:rsidTr="002018F4">
        <w:trPr>
          <w:cantSplit/>
        </w:trPr>
        <w:tc>
          <w:tcPr>
            <w:tcW w:w="3114" w:type="dxa"/>
          </w:tcPr>
          <w:p w14:paraId="0464E79A" w14:textId="77777777" w:rsidR="005D0559" w:rsidRPr="00ED52CB" w:rsidRDefault="005D0559" w:rsidP="002018F4">
            <w:pPr>
              <w:rPr>
                <w:b/>
                <w:sz w:val="16"/>
              </w:rPr>
            </w:pPr>
            <w:r w:rsidRPr="00ED52CB">
              <w:rPr>
                <w:b/>
                <w:sz w:val="16"/>
              </w:rPr>
              <w:t>Attribute Name</w:t>
            </w:r>
          </w:p>
        </w:tc>
        <w:tc>
          <w:tcPr>
            <w:tcW w:w="2977" w:type="dxa"/>
          </w:tcPr>
          <w:p w14:paraId="2E15B785" w14:textId="77777777" w:rsidR="005D0559" w:rsidRPr="00ED52CB" w:rsidRDefault="005D0559" w:rsidP="002018F4">
            <w:pPr>
              <w:rPr>
                <w:b/>
                <w:sz w:val="16"/>
              </w:rPr>
            </w:pPr>
            <w:r w:rsidRPr="00ED52CB">
              <w:rPr>
                <w:b/>
                <w:sz w:val="16"/>
              </w:rPr>
              <w:t>Type</w:t>
            </w:r>
          </w:p>
        </w:tc>
        <w:tc>
          <w:tcPr>
            <w:tcW w:w="708" w:type="dxa"/>
          </w:tcPr>
          <w:p w14:paraId="122E221D" w14:textId="77777777" w:rsidR="005D0559" w:rsidRPr="00ED52CB" w:rsidRDefault="005D0559" w:rsidP="002018F4">
            <w:pPr>
              <w:rPr>
                <w:b/>
                <w:sz w:val="16"/>
              </w:rPr>
            </w:pPr>
            <w:r>
              <w:rPr>
                <w:b/>
                <w:sz w:val="16"/>
              </w:rPr>
              <w:t>Mult.</w:t>
            </w:r>
          </w:p>
        </w:tc>
        <w:tc>
          <w:tcPr>
            <w:tcW w:w="709" w:type="dxa"/>
          </w:tcPr>
          <w:p w14:paraId="0EDF803D" w14:textId="77777777" w:rsidR="005D0559" w:rsidRPr="00ED52CB" w:rsidRDefault="005D0559" w:rsidP="002018F4">
            <w:pPr>
              <w:rPr>
                <w:b/>
                <w:sz w:val="16"/>
              </w:rPr>
            </w:pPr>
            <w:r w:rsidRPr="00C46D74">
              <w:rPr>
                <w:b/>
                <w:sz w:val="16"/>
              </w:rPr>
              <w:t>Access</w:t>
            </w:r>
          </w:p>
        </w:tc>
        <w:tc>
          <w:tcPr>
            <w:tcW w:w="2693" w:type="dxa"/>
          </w:tcPr>
          <w:p w14:paraId="2F476580" w14:textId="77777777" w:rsidR="005D0559" w:rsidRPr="00ED52CB" w:rsidRDefault="005D0559" w:rsidP="002018F4">
            <w:pPr>
              <w:rPr>
                <w:b/>
                <w:sz w:val="16"/>
              </w:rPr>
            </w:pPr>
            <w:r>
              <w:rPr>
                <w:b/>
                <w:sz w:val="16"/>
              </w:rPr>
              <w:t>Stereotypes</w:t>
            </w:r>
          </w:p>
        </w:tc>
      </w:tr>
      <w:tr w:rsidR="005D0559" w14:paraId="43A07BBB" w14:textId="77777777" w:rsidTr="002018F4">
        <w:trPr>
          <w:cantSplit/>
          <w:tblHeader w:val="0"/>
        </w:trPr>
        <w:tc>
          <w:tcPr>
            <w:tcW w:w="3114" w:type="dxa"/>
            <w:vMerge w:val="restart"/>
          </w:tcPr>
          <w:p w14:paraId="630B38A0" w14:textId="77777777" w:rsidR="005D0559" w:rsidRPr="00DE56B2" w:rsidRDefault="005D0559" w:rsidP="002018F4">
            <w:pPr>
              <w:rPr>
                <w:sz w:val="16"/>
                <w:szCs w:val="16"/>
              </w:rPr>
            </w:pPr>
            <w:r w:rsidRPr="00DE56B2">
              <w:rPr>
                <w:sz w:val="16"/>
                <w:szCs w:val="16"/>
              </w:rPr>
              <w:t>validationMechanism</w:t>
            </w:r>
          </w:p>
        </w:tc>
        <w:tc>
          <w:tcPr>
            <w:tcW w:w="2977" w:type="dxa"/>
          </w:tcPr>
          <w:p w14:paraId="40883F4C" w14:textId="77777777" w:rsidR="005D0559" w:rsidRPr="00DE56B2" w:rsidRDefault="005D0559" w:rsidP="002018F4">
            <w:pPr>
              <w:rPr>
                <w:sz w:val="16"/>
                <w:szCs w:val="16"/>
              </w:rPr>
            </w:pPr>
            <w:r w:rsidRPr="00DE56B2">
              <w:rPr>
                <w:sz w:val="16"/>
                <w:szCs w:val="16"/>
              </w:rPr>
              <w:t>ValidationMechanism</w:t>
            </w:r>
          </w:p>
        </w:tc>
        <w:tc>
          <w:tcPr>
            <w:tcW w:w="708" w:type="dxa"/>
          </w:tcPr>
          <w:p w14:paraId="45F11309"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4C742499" w14:textId="77777777" w:rsidR="005D0559" w:rsidRPr="00073611" w:rsidRDefault="005D0559" w:rsidP="002018F4">
            <w:pPr>
              <w:rPr>
                <w:color w:val="7030A0"/>
                <w:sz w:val="16"/>
                <w:szCs w:val="16"/>
              </w:rPr>
            </w:pPr>
            <w:r w:rsidRPr="00DE56B2">
              <w:rPr>
                <w:sz w:val="16"/>
                <w:szCs w:val="16"/>
              </w:rPr>
              <w:t>R</w:t>
            </w:r>
          </w:p>
        </w:tc>
        <w:tc>
          <w:tcPr>
            <w:tcW w:w="2697" w:type="dxa"/>
          </w:tcPr>
          <w:p w14:paraId="1EACE3BE" w14:textId="77777777" w:rsidR="005D0559" w:rsidRPr="00073611" w:rsidRDefault="005D0559" w:rsidP="002018F4">
            <w:pPr>
              <w:spacing w:after="0"/>
              <w:rPr>
                <w:color w:val="7030A0"/>
                <w:sz w:val="16"/>
                <w:szCs w:val="16"/>
              </w:rPr>
            </w:pPr>
            <w:r>
              <w:rPr>
                <w:sz w:val="16"/>
                <w:szCs w:val="16"/>
              </w:rPr>
              <w:t>OpenInterfaceModelAttribute</w:t>
            </w:r>
          </w:p>
          <w:p w14:paraId="69A9A18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BA77A89" w14:textId="77777777" w:rsidR="005D0559" w:rsidRPr="00073611" w:rsidRDefault="005D0559" w:rsidP="002018F4">
            <w:pPr>
              <w:spacing w:after="0"/>
              <w:rPr>
                <w:color w:val="7030A0"/>
                <w:sz w:val="16"/>
                <w:szCs w:val="16"/>
              </w:rPr>
            </w:pPr>
            <w:r>
              <w:rPr>
                <w:sz w:val="16"/>
                <w:szCs w:val="16"/>
              </w:rPr>
              <w:t>OpenModelAttribute</w:t>
            </w:r>
          </w:p>
          <w:p w14:paraId="5314AB3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F947D4"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456A9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1786F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235B00C" w14:textId="77777777" w:rsidTr="002018F4">
        <w:trPr>
          <w:cantSplit/>
          <w:tblHeader w:val="0"/>
        </w:trPr>
        <w:tc>
          <w:tcPr>
            <w:tcW w:w="3114" w:type="dxa"/>
            <w:vMerge/>
          </w:tcPr>
          <w:p w14:paraId="7EB786E7"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1BF412E" w14:textId="77777777" w:rsidR="005D0559" w:rsidRPr="00F24EA7" w:rsidRDefault="005D0559" w:rsidP="002018F4">
            <w:pPr>
              <w:rPr>
                <w:b/>
                <w:bCs/>
                <w:sz w:val="16"/>
                <w:szCs w:val="16"/>
              </w:rPr>
            </w:pPr>
            <w:r w:rsidRPr="00F24EA7">
              <w:rPr>
                <w:b/>
                <w:bCs/>
                <w:sz w:val="16"/>
                <w:szCs w:val="16"/>
              </w:rPr>
              <w:t>Description:</w:t>
            </w:r>
          </w:p>
          <w:p w14:paraId="013465E5" w14:textId="77777777" w:rsidR="005D0559" w:rsidRPr="003A4BEA" w:rsidRDefault="005D0559" w:rsidP="002018F4">
            <w:pPr>
              <w:rPr>
                <w:sz w:val="16"/>
                <w:szCs w:val="16"/>
              </w:rPr>
            </w:pPr>
            <w:r w:rsidRPr="003A4BEA">
              <w:rPr>
                <w:sz w:val="16"/>
                <w:szCs w:val="16"/>
              </w:rPr>
              <w:t>Provides details of the specific validation mechanism(s) used to confirm the presence of an intended topological entity.</w:t>
            </w:r>
          </w:p>
        </w:tc>
      </w:tr>
    </w:tbl>
    <w:p w14:paraId="70AF9C7E" w14:textId="77777777" w:rsidR="005D0559" w:rsidRDefault="005D0559" w:rsidP="005D0559">
      <w:pPr>
        <w:rPr>
          <w:color w:val="7030A0"/>
        </w:rPr>
      </w:pPr>
    </w:p>
    <w:p w14:paraId="1C1374CD" w14:textId="77777777" w:rsidR="005D0559" w:rsidRPr="00521CF4" w:rsidRDefault="005D0559" w:rsidP="005D0559">
      <w:pPr>
        <w:pStyle w:val="Heading2"/>
        <w:tabs>
          <w:tab w:val="num" w:pos="576"/>
        </w:tabs>
        <w:ind w:hanging="756"/>
        <w:jc w:val="both"/>
        <w:rPr>
          <w:rFonts w:ascii="Times New Roman" w:hAnsi="Times New Roman" w:cs="Times New Roman"/>
        </w:rPr>
      </w:pPr>
      <w:bookmarkStart w:id="85" w:name="_Toc74132509"/>
      <w:r>
        <w:rPr>
          <w:rFonts w:ascii="Times New Roman" w:hAnsi="Times New Roman" w:cs="Times New Roman"/>
        </w:rPr>
        <w:t>Data Types</w:t>
      </w:r>
      <w:bookmarkEnd w:id="85"/>
    </w:p>
    <w:p w14:paraId="3174AD06" w14:textId="77777777" w:rsidR="005D0559" w:rsidRPr="00325CD8" w:rsidRDefault="005D0559" w:rsidP="005D0559">
      <w:pPr>
        <w:pStyle w:val="Heading3"/>
        <w:jc w:val="both"/>
        <w:rPr>
          <w:rFonts w:ascii="Times New Roman" w:hAnsi="Times New Roman" w:cs="Times New Roman"/>
        </w:rPr>
      </w:pPr>
      <w:bookmarkStart w:id="86" w:name="_Toc74132510"/>
      <w:r>
        <w:rPr>
          <w:rFonts w:ascii="Times New Roman" w:hAnsi="Times New Roman" w:cs="Times New Roman"/>
        </w:rPr>
        <w:t>ConnectionSpecReference</w:t>
      </w:r>
      <w:bookmarkEnd w:id="86"/>
    </w:p>
    <w:p w14:paraId="641E7CC5" w14:textId="77777777" w:rsidR="005D0559" w:rsidRPr="004F47E0" w:rsidRDefault="005D0559" w:rsidP="005D0559">
      <w:pPr>
        <w:pStyle w:val="Body"/>
      </w:pPr>
      <w:r w:rsidRPr="004F47E0">
        <w:t>The definition of the type of Connection. This definition will explain the flows in the Connection and how they relate to the roles of (conceptual) ports.</w:t>
      </w:r>
    </w:p>
    <w:p w14:paraId="00A57740"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3FB18CD4" w14:textId="77777777" w:rsidTr="002018F4">
        <w:trPr>
          <w:cantSplit/>
        </w:trPr>
        <w:tc>
          <w:tcPr>
            <w:tcW w:w="3114" w:type="dxa"/>
          </w:tcPr>
          <w:p w14:paraId="66DC7204" w14:textId="77777777" w:rsidR="005D0559" w:rsidRPr="00ED52CB" w:rsidRDefault="005D0559" w:rsidP="002018F4">
            <w:pPr>
              <w:rPr>
                <w:b/>
                <w:sz w:val="16"/>
              </w:rPr>
            </w:pPr>
            <w:r w:rsidRPr="00ED52CB">
              <w:rPr>
                <w:b/>
                <w:sz w:val="16"/>
              </w:rPr>
              <w:t>Attribute Name</w:t>
            </w:r>
          </w:p>
        </w:tc>
        <w:tc>
          <w:tcPr>
            <w:tcW w:w="2977" w:type="dxa"/>
          </w:tcPr>
          <w:p w14:paraId="320F0442" w14:textId="77777777" w:rsidR="005D0559" w:rsidRPr="00ED52CB" w:rsidRDefault="005D0559" w:rsidP="002018F4">
            <w:pPr>
              <w:rPr>
                <w:b/>
                <w:sz w:val="16"/>
              </w:rPr>
            </w:pPr>
            <w:r w:rsidRPr="00ED52CB">
              <w:rPr>
                <w:b/>
                <w:sz w:val="16"/>
              </w:rPr>
              <w:t>Type</w:t>
            </w:r>
          </w:p>
        </w:tc>
        <w:tc>
          <w:tcPr>
            <w:tcW w:w="708" w:type="dxa"/>
          </w:tcPr>
          <w:p w14:paraId="05232023" w14:textId="77777777" w:rsidR="005D0559" w:rsidRPr="00ED52CB" w:rsidRDefault="005D0559" w:rsidP="002018F4">
            <w:pPr>
              <w:rPr>
                <w:b/>
                <w:sz w:val="16"/>
              </w:rPr>
            </w:pPr>
            <w:r>
              <w:rPr>
                <w:b/>
                <w:sz w:val="16"/>
              </w:rPr>
              <w:t>Mult.</w:t>
            </w:r>
          </w:p>
        </w:tc>
        <w:tc>
          <w:tcPr>
            <w:tcW w:w="709" w:type="dxa"/>
          </w:tcPr>
          <w:p w14:paraId="2F948F1F" w14:textId="77777777" w:rsidR="005D0559" w:rsidRPr="00ED52CB" w:rsidRDefault="005D0559" w:rsidP="002018F4">
            <w:pPr>
              <w:rPr>
                <w:b/>
                <w:sz w:val="16"/>
              </w:rPr>
            </w:pPr>
            <w:r w:rsidRPr="00ED52CB">
              <w:rPr>
                <w:b/>
                <w:sz w:val="16"/>
              </w:rPr>
              <w:t>Access</w:t>
            </w:r>
          </w:p>
        </w:tc>
        <w:tc>
          <w:tcPr>
            <w:tcW w:w="2693" w:type="dxa"/>
          </w:tcPr>
          <w:p w14:paraId="714358C6" w14:textId="77777777" w:rsidR="005D0559" w:rsidRPr="00ED52CB" w:rsidRDefault="005D0559" w:rsidP="002018F4">
            <w:pPr>
              <w:rPr>
                <w:b/>
                <w:sz w:val="16"/>
              </w:rPr>
            </w:pPr>
            <w:r>
              <w:rPr>
                <w:b/>
                <w:sz w:val="16"/>
              </w:rPr>
              <w:t>Stereotypes</w:t>
            </w:r>
          </w:p>
        </w:tc>
      </w:tr>
      <w:tr w:rsidR="005D0559" w14:paraId="4ADBD81E" w14:textId="77777777" w:rsidTr="002018F4">
        <w:trPr>
          <w:cantSplit/>
          <w:tblHeader w:val="0"/>
        </w:trPr>
        <w:tc>
          <w:tcPr>
            <w:tcW w:w="3114" w:type="dxa"/>
            <w:vMerge w:val="restart"/>
          </w:tcPr>
          <w:p w14:paraId="1974863F" w14:textId="77777777" w:rsidR="005D0559" w:rsidRPr="00DE56B2" w:rsidRDefault="005D0559" w:rsidP="002018F4">
            <w:pPr>
              <w:rPr>
                <w:sz w:val="16"/>
                <w:szCs w:val="16"/>
              </w:rPr>
            </w:pPr>
            <w:r w:rsidRPr="00DE56B2">
              <w:rPr>
                <w:sz w:val="16"/>
                <w:szCs w:val="16"/>
              </w:rPr>
              <w:t>connectionSpecName</w:t>
            </w:r>
          </w:p>
        </w:tc>
        <w:tc>
          <w:tcPr>
            <w:tcW w:w="2977" w:type="dxa"/>
          </w:tcPr>
          <w:p w14:paraId="264EE193" w14:textId="77777777" w:rsidR="005D0559" w:rsidRPr="00DE56B2" w:rsidRDefault="005D0559" w:rsidP="002018F4">
            <w:pPr>
              <w:rPr>
                <w:sz w:val="16"/>
                <w:szCs w:val="16"/>
              </w:rPr>
            </w:pPr>
            <w:r w:rsidRPr="00DE56B2">
              <w:rPr>
                <w:sz w:val="16"/>
                <w:szCs w:val="16"/>
              </w:rPr>
              <w:t>String</w:t>
            </w:r>
          </w:p>
        </w:tc>
        <w:tc>
          <w:tcPr>
            <w:tcW w:w="708" w:type="dxa"/>
          </w:tcPr>
          <w:p w14:paraId="3B309134"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513F58B2" w14:textId="77777777" w:rsidR="005D0559" w:rsidRPr="00DE56B2" w:rsidRDefault="005D0559" w:rsidP="002018F4">
            <w:pPr>
              <w:rPr>
                <w:sz w:val="16"/>
                <w:szCs w:val="16"/>
              </w:rPr>
            </w:pPr>
            <w:r w:rsidRPr="00DE56B2">
              <w:rPr>
                <w:sz w:val="16"/>
                <w:szCs w:val="16"/>
              </w:rPr>
              <w:t>R</w:t>
            </w:r>
          </w:p>
        </w:tc>
        <w:tc>
          <w:tcPr>
            <w:tcW w:w="2697" w:type="dxa"/>
          </w:tcPr>
          <w:p w14:paraId="063A9895" w14:textId="77777777" w:rsidR="005D0559" w:rsidRPr="00073611" w:rsidRDefault="005D0559" w:rsidP="002018F4">
            <w:pPr>
              <w:spacing w:after="0"/>
              <w:rPr>
                <w:color w:val="7030A0"/>
                <w:sz w:val="16"/>
                <w:szCs w:val="16"/>
              </w:rPr>
            </w:pPr>
            <w:r>
              <w:rPr>
                <w:sz w:val="16"/>
                <w:szCs w:val="16"/>
              </w:rPr>
              <w:t>OpenInterfaceModelAttribute</w:t>
            </w:r>
          </w:p>
          <w:p w14:paraId="10FC3F8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81E0F1C" w14:textId="77777777" w:rsidR="005D0559" w:rsidRPr="00073611" w:rsidRDefault="005D0559" w:rsidP="002018F4">
            <w:pPr>
              <w:spacing w:after="0"/>
              <w:rPr>
                <w:color w:val="7030A0"/>
                <w:sz w:val="16"/>
                <w:szCs w:val="16"/>
              </w:rPr>
            </w:pPr>
            <w:r>
              <w:rPr>
                <w:sz w:val="16"/>
                <w:szCs w:val="16"/>
              </w:rPr>
              <w:t>OpenModelAttribute</w:t>
            </w:r>
          </w:p>
          <w:p w14:paraId="743682A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A40416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E1AC1F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8F487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965C96E" w14:textId="77777777" w:rsidTr="002018F4">
        <w:trPr>
          <w:cantSplit/>
          <w:tblHeader w:val="0"/>
        </w:trPr>
        <w:tc>
          <w:tcPr>
            <w:tcW w:w="3114" w:type="dxa"/>
            <w:vMerge/>
          </w:tcPr>
          <w:p w14:paraId="6EFEDD66"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2807E7A" w14:textId="77777777" w:rsidR="005D0559" w:rsidRPr="00F24EA7" w:rsidRDefault="005D0559" w:rsidP="002018F4">
            <w:pPr>
              <w:rPr>
                <w:b/>
                <w:bCs/>
                <w:sz w:val="16"/>
                <w:szCs w:val="16"/>
              </w:rPr>
            </w:pPr>
            <w:r w:rsidRPr="00F24EA7">
              <w:rPr>
                <w:b/>
                <w:bCs/>
                <w:sz w:val="16"/>
                <w:szCs w:val="16"/>
              </w:rPr>
              <w:t>Description:</w:t>
            </w:r>
          </w:p>
          <w:p w14:paraId="5680E1DD" w14:textId="77777777" w:rsidR="005D0559" w:rsidRPr="004F47E0" w:rsidRDefault="005D0559" w:rsidP="002018F4">
            <w:pPr>
              <w:rPr>
                <w:sz w:val="16"/>
                <w:szCs w:val="16"/>
              </w:rPr>
            </w:pPr>
            <w:r>
              <w:rPr>
                <w:sz w:val="16"/>
                <w:szCs w:val="16"/>
              </w:rPr>
              <w:t>The name of the Connection type spec. This can be used as a reference to a paper document where full formal machine interpretable specs are not supported.</w:t>
            </w:r>
          </w:p>
        </w:tc>
      </w:tr>
      <w:tr w:rsidR="005D0559" w14:paraId="1C7E7B77" w14:textId="77777777" w:rsidTr="002018F4">
        <w:trPr>
          <w:cantSplit/>
          <w:tblHeader w:val="0"/>
        </w:trPr>
        <w:tc>
          <w:tcPr>
            <w:tcW w:w="3114" w:type="dxa"/>
            <w:vMerge w:val="restart"/>
          </w:tcPr>
          <w:p w14:paraId="40ED5B40" w14:textId="77777777" w:rsidR="005D0559" w:rsidRPr="00DE56B2" w:rsidRDefault="005D0559" w:rsidP="002018F4">
            <w:pPr>
              <w:rPr>
                <w:sz w:val="16"/>
                <w:szCs w:val="16"/>
              </w:rPr>
            </w:pPr>
            <w:r w:rsidRPr="00DE56B2">
              <w:rPr>
                <w:sz w:val="16"/>
                <w:szCs w:val="16"/>
              </w:rPr>
              <w:t>connectionSpec</w:t>
            </w:r>
          </w:p>
        </w:tc>
        <w:tc>
          <w:tcPr>
            <w:tcW w:w="2977" w:type="dxa"/>
          </w:tcPr>
          <w:p w14:paraId="6CD27B5E" w14:textId="77777777" w:rsidR="005D0559" w:rsidRPr="00DE56B2" w:rsidRDefault="005D0559" w:rsidP="002018F4">
            <w:pPr>
              <w:rPr>
                <w:sz w:val="16"/>
                <w:szCs w:val="16"/>
              </w:rPr>
            </w:pPr>
            <w:r w:rsidRPr="00DE56B2">
              <w:rPr>
                <w:sz w:val="16"/>
                <w:szCs w:val="16"/>
              </w:rPr>
              <w:t>Uuid</w:t>
            </w:r>
          </w:p>
        </w:tc>
        <w:tc>
          <w:tcPr>
            <w:tcW w:w="708" w:type="dxa"/>
          </w:tcPr>
          <w:p w14:paraId="61D3AC2C"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0810AE6" w14:textId="77777777" w:rsidR="005D0559" w:rsidRPr="00DE56B2" w:rsidRDefault="005D0559" w:rsidP="002018F4">
            <w:pPr>
              <w:rPr>
                <w:sz w:val="16"/>
                <w:szCs w:val="16"/>
              </w:rPr>
            </w:pPr>
            <w:r w:rsidRPr="00DE56B2">
              <w:rPr>
                <w:sz w:val="16"/>
                <w:szCs w:val="16"/>
              </w:rPr>
              <w:t>RW</w:t>
            </w:r>
          </w:p>
        </w:tc>
        <w:tc>
          <w:tcPr>
            <w:tcW w:w="2697" w:type="dxa"/>
          </w:tcPr>
          <w:p w14:paraId="418BD725" w14:textId="77777777" w:rsidR="005D0559" w:rsidRPr="00073611" w:rsidRDefault="005D0559" w:rsidP="002018F4">
            <w:pPr>
              <w:spacing w:after="0"/>
              <w:rPr>
                <w:color w:val="7030A0"/>
                <w:sz w:val="16"/>
                <w:szCs w:val="16"/>
              </w:rPr>
            </w:pPr>
            <w:r>
              <w:rPr>
                <w:sz w:val="16"/>
                <w:szCs w:val="16"/>
              </w:rPr>
              <w:t>OpenInterfaceModelAttribute</w:t>
            </w:r>
          </w:p>
          <w:p w14:paraId="2CC98C1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4B114765" w14:textId="77777777" w:rsidR="005D0559" w:rsidRPr="00073611" w:rsidRDefault="005D0559" w:rsidP="002018F4">
            <w:pPr>
              <w:spacing w:after="0"/>
              <w:rPr>
                <w:color w:val="7030A0"/>
                <w:sz w:val="16"/>
                <w:szCs w:val="16"/>
              </w:rPr>
            </w:pPr>
            <w:r>
              <w:rPr>
                <w:sz w:val="16"/>
                <w:szCs w:val="16"/>
              </w:rPr>
              <w:t>OpenModelAttribute</w:t>
            </w:r>
          </w:p>
          <w:p w14:paraId="70ECC82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C67D0B"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B7EDE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2FA29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DF3FFD9" w14:textId="77777777" w:rsidTr="002018F4">
        <w:trPr>
          <w:cantSplit/>
          <w:tblHeader w:val="0"/>
        </w:trPr>
        <w:tc>
          <w:tcPr>
            <w:tcW w:w="3114" w:type="dxa"/>
            <w:vMerge/>
          </w:tcPr>
          <w:p w14:paraId="3B5345A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04A39460" w14:textId="77777777" w:rsidR="005D0559" w:rsidRPr="00F24EA7" w:rsidRDefault="005D0559" w:rsidP="002018F4">
            <w:pPr>
              <w:rPr>
                <w:b/>
                <w:bCs/>
                <w:sz w:val="16"/>
                <w:szCs w:val="16"/>
              </w:rPr>
            </w:pPr>
            <w:r w:rsidRPr="00F24EA7">
              <w:rPr>
                <w:b/>
                <w:bCs/>
                <w:sz w:val="16"/>
                <w:szCs w:val="16"/>
              </w:rPr>
              <w:t>Description:</w:t>
            </w:r>
          </w:p>
          <w:p w14:paraId="127FDAA7" w14:textId="77777777" w:rsidR="005D0559" w:rsidRPr="004F47E0" w:rsidRDefault="005D0559" w:rsidP="002018F4">
            <w:pPr>
              <w:rPr>
                <w:sz w:val="16"/>
                <w:szCs w:val="16"/>
              </w:rPr>
            </w:pPr>
            <w:r>
              <w:rPr>
                <w:sz w:val="16"/>
                <w:szCs w:val="16"/>
              </w:rPr>
              <w:t>The reference to the formal Connection type spec.</w:t>
            </w:r>
          </w:p>
        </w:tc>
      </w:tr>
    </w:tbl>
    <w:p w14:paraId="24AB171A" w14:textId="77777777" w:rsidR="005D0559" w:rsidRPr="00325CD8" w:rsidRDefault="005D0559" w:rsidP="005D0559">
      <w:pPr>
        <w:pStyle w:val="Heading3"/>
        <w:jc w:val="both"/>
        <w:rPr>
          <w:rFonts w:ascii="Times New Roman" w:hAnsi="Times New Roman" w:cs="Times New Roman"/>
        </w:rPr>
      </w:pPr>
      <w:bookmarkStart w:id="87" w:name="_Toc74132511"/>
      <w:r>
        <w:rPr>
          <w:rFonts w:ascii="Times New Roman" w:hAnsi="Times New Roman" w:cs="Times New Roman"/>
        </w:rPr>
        <w:t>CostCharacteristic</w:t>
      </w:r>
      <w:bookmarkEnd w:id="87"/>
    </w:p>
    <w:p w14:paraId="52A2102B" w14:textId="77777777" w:rsidR="005D0559" w:rsidRPr="004F47E0" w:rsidRDefault="005D0559" w:rsidP="005D0559">
      <w:pPr>
        <w:pStyle w:val="Body"/>
      </w:pPr>
      <w:r w:rsidRPr="004F47E0">
        <w:t>The cost characteristic related to some aspect of a topological entity.</w:t>
      </w:r>
    </w:p>
    <w:p w14:paraId="2E5325A7"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6794ABC6" w14:textId="77777777" w:rsidTr="002018F4">
        <w:trPr>
          <w:cantSplit/>
        </w:trPr>
        <w:tc>
          <w:tcPr>
            <w:tcW w:w="3114" w:type="dxa"/>
          </w:tcPr>
          <w:p w14:paraId="46D83DF3" w14:textId="77777777" w:rsidR="005D0559" w:rsidRPr="00ED52CB" w:rsidRDefault="005D0559" w:rsidP="002018F4">
            <w:pPr>
              <w:rPr>
                <w:b/>
                <w:sz w:val="16"/>
              </w:rPr>
            </w:pPr>
            <w:r w:rsidRPr="00ED52CB">
              <w:rPr>
                <w:b/>
                <w:sz w:val="16"/>
              </w:rPr>
              <w:t>Attribute Name</w:t>
            </w:r>
          </w:p>
        </w:tc>
        <w:tc>
          <w:tcPr>
            <w:tcW w:w="2977" w:type="dxa"/>
          </w:tcPr>
          <w:p w14:paraId="70CD7BA6" w14:textId="77777777" w:rsidR="005D0559" w:rsidRPr="00ED52CB" w:rsidRDefault="005D0559" w:rsidP="002018F4">
            <w:pPr>
              <w:rPr>
                <w:b/>
                <w:sz w:val="16"/>
              </w:rPr>
            </w:pPr>
            <w:r w:rsidRPr="00ED52CB">
              <w:rPr>
                <w:b/>
                <w:sz w:val="16"/>
              </w:rPr>
              <w:t>Type</w:t>
            </w:r>
          </w:p>
        </w:tc>
        <w:tc>
          <w:tcPr>
            <w:tcW w:w="708" w:type="dxa"/>
          </w:tcPr>
          <w:p w14:paraId="160D907C" w14:textId="77777777" w:rsidR="005D0559" w:rsidRPr="00ED52CB" w:rsidRDefault="005D0559" w:rsidP="002018F4">
            <w:pPr>
              <w:rPr>
                <w:b/>
                <w:sz w:val="16"/>
              </w:rPr>
            </w:pPr>
            <w:r>
              <w:rPr>
                <w:b/>
                <w:sz w:val="16"/>
              </w:rPr>
              <w:t>Mult.</w:t>
            </w:r>
          </w:p>
        </w:tc>
        <w:tc>
          <w:tcPr>
            <w:tcW w:w="709" w:type="dxa"/>
          </w:tcPr>
          <w:p w14:paraId="216C9E38" w14:textId="77777777" w:rsidR="005D0559" w:rsidRPr="00ED52CB" w:rsidRDefault="005D0559" w:rsidP="002018F4">
            <w:pPr>
              <w:rPr>
                <w:b/>
                <w:sz w:val="16"/>
              </w:rPr>
            </w:pPr>
            <w:r w:rsidRPr="00ED52CB">
              <w:rPr>
                <w:b/>
                <w:sz w:val="16"/>
              </w:rPr>
              <w:t>Access</w:t>
            </w:r>
          </w:p>
        </w:tc>
        <w:tc>
          <w:tcPr>
            <w:tcW w:w="2693" w:type="dxa"/>
          </w:tcPr>
          <w:p w14:paraId="5EFE9485" w14:textId="77777777" w:rsidR="005D0559" w:rsidRPr="00ED52CB" w:rsidRDefault="005D0559" w:rsidP="002018F4">
            <w:pPr>
              <w:rPr>
                <w:b/>
                <w:sz w:val="16"/>
              </w:rPr>
            </w:pPr>
            <w:r>
              <w:rPr>
                <w:b/>
                <w:sz w:val="16"/>
              </w:rPr>
              <w:t>Stereotypes</w:t>
            </w:r>
          </w:p>
        </w:tc>
      </w:tr>
      <w:tr w:rsidR="005D0559" w14:paraId="42C3C702" w14:textId="77777777" w:rsidTr="002018F4">
        <w:trPr>
          <w:cantSplit/>
          <w:tblHeader w:val="0"/>
        </w:trPr>
        <w:tc>
          <w:tcPr>
            <w:tcW w:w="3114" w:type="dxa"/>
            <w:vMerge w:val="restart"/>
          </w:tcPr>
          <w:p w14:paraId="4D8EB5A1" w14:textId="77777777" w:rsidR="005D0559" w:rsidRPr="00DE56B2" w:rsidRDefault="005D0559" w:rsidP="002018F4">
            <w:pPr>
              <w:rPr>
                <w:sz w:val="16"/>
                <w:szCs w:val="16"/>
              </w:rPr>
            </w:pPr>
            <w:r w:rsidRPr="00DE56B2">
              <w:rPr>
                <w:sz w:val="16"/>
                <w:szCs w:val="16"/>
              </w:rPr>
              <w:t>costName</w:t>
            </w:r>
          </w:p>
        </w:tc>
        <w:tc>
          <w:tcPr>
            <w:tcW w:w="2977" w:type="dxa"/>
          </w:tcPr>
          <w:p w14:paraId="76DAAE23" w14:textId="77777777" w:rsidR="005D0559" w:rsidRPr="00DE56B2" w:rsidRDefault="005D0559" w:rsidP="002018F4">
            <w:pPr>
              <w:rPr>
                <w:sz w:val="16"/>
                <w:szCs w:val="16"/>
              </w:rPr>
            </w:pPr>
            <w:r w:rsidRPr="00DE56B2">
              <w:rPr>
                <w:sz w:val="16"/>
                <w:szCs w:val="16"/>
              </w:rPr>
              <w:t>String</w:t>
            </w:r>
          </w:p>
        </w:tc>
        <w:tc>
          <w:tcPr>
            <w:tcW w:w="708" w:type="dxa"/>
          </w:tcPr>
          <w:p w14:paraId="3E576DF3"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3B21D939" w14:textId="77777777" w:rsidR="005D0559" w:rsidRPr="00DE56B2" w:rsidRDefault="005D0559" w:rsidP="002018F4">
            <w:pPr>
              <w:rPr>
                <w:sz w:val="16"/>
                <w:szCs w:val="16"/>
              </w:rPr>
            </w:pPr>
            <w:r w:rsidRPr="00DE56B2">
              <w:rPr>
                <w:sz w:val="16"/>
                <w:szCs w:val="16"/>
              </w:rPr>
              <w:t>RW</w:t>
            </w:r>
          </w:p>
        </w:tc>
        <w:tc>
          <w:tcPr>
            <w:tcW w:w="2697" w:type="dxa"/>
          </w:tcPr>
          <w:p w14:paraId="1C97204C" w14:textId="77777777" w:rsidR="005D0559" w:rsidRPr="00073611" w:rsidRDefault="005D0559" w:rsidP="002018F4">
            <w:pPr>
              <w:spacing w:after="0"/>
              <w:rPr>
                <w:color w:val="7030A0"/>
                <w:sz w:val="16"/>
                <w:szCs w:val="16"/>
              </w:rPr>
            </w:pPr>
            <w:r>
              <w:rPr>
                <w:sz w:val="16"/>
                <w:szCs w:val="16"/>
              </w:rPr>
              <w:t>OpenInterfaceModelAttribute</w:t>
            </w:r>
          </w:p>
          <w:p w14:paraId="6CBECD1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ECFB2A4" w14:textId="77777777" w:rsidR="005D0559" w:rsidRPr="00073611" w:rsidRDefault="005D0559" w:rsidP="002018F4">
            <w:pPr>
              <w:spacing w:after="0"/>
              <w:rPr>
                <w:color w:val="7030A0"/>
                <w:sz w:val="16"/>
                <w:szCs w:val="16"/>
              </w:rPr>
            </w:pPr>
            <w:r>
              <w:rPr>
                <w:sz w:val="16"/>
                <w:szCs w:val="16"/>
              </w:rPr>
              <w:t>OpenModelAttribute</w:t>
            </w:r>
          </w:p>
          <w:p w14:paraId="31052701"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DB61AB8"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E2BD80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0ADCC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DC3E955" w14:textId="77777777" w:rsidTr="002018F4">
        <w:trPr>
          <w:cantSplit/>
          <w:tblHeader w:val="0"/>
        </w:trPr>
        <w:tc>
          <w:tcPr>
            <w:tcW w:w="3114" w:type="dxa"/>
            <w:vMerge/>
          </w:tcPr>
          <w:p w14:paraId="6BB66AF8"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032A4BA" w14:textId="77777777" w:rsidR="005D0559" w:rsidRPr="00F24EA7" w:rsidRDefault="005D0559" w:rsidP="002018F4">
            <w:pPr>
              <w:rPr>
                <w:b/>
                <w:bCs/>
                <w:sz w:val="16"/>
                <w:szCs w:val="16"/>
              </w:rPr>
            </w:pPr>
            <w:r w:rsidRPr="00F24EA7">
              <w:rPr>
                <w:b/>
                <w:bCs/>
                <w:sz w:val="16"/>
                <w:szCs w:val="16"/>
              </w:rPr>
              <w:t>Description:</w:t>
            </w:r>
          </w:p>
          <w:p w14:paraId="41E65E7E" w14:textId="77777777" w:rsidR="005D0559" w:rsidRPr="004F47E0" w:rsidRDefault="005D0559" w:rsidP="002018F4">
            <w:pPr>
              <w:rPr>
                <w:sz w:val="16"/>
                <w:szCs w:val="16"/>
              </w:rPr>
            </w:pPr>
            <w:r>
              <w:rPr>
                <w:sz w:val="16"/>
                <w:szCs w:val="16"/>
              </w:rPr>
              <w:t>The cost characteristic will be related to some aspect of the topological entity (e.g. $ cost, routing weight). This aspect will be conveyed by the costName.</w:t>
            </w:r>
          </w:p>
        </w:tc>
      </w:tr>
      <w:tr w:rsidR="005D0559" w14:paraId="6A812916" w14:textId="77777777" w:rsidTr="002018F4">
        <w:trPr>
          <w:cantSplit/>
          <w:tblHeader w:val="0"/>
        </w:trPr>
        <w:tc>
          <w:tcPr>
            <w:tcW w:w="3114" w:type="dxa"/>
            <w:vMerge w:val="restart"/>
          </w:tcPr>
          <w:p w14:paraId="1FDB2864" w14:textId="77777777" w:rsidR="005D0559" w:rsidRPr="00DE56B2" w:rsidRDefault="005D0559" w:rsidP="002018F4">
            <w:pPr>
              <w:rPr>
                <w:sz w:val="16"/>
                <w:szCs w:val="16"/>
              </w:rPr>
            </w:pPr>
            <w:r w:rsidRPr="00DE56B2">
              <w:rPr>
                <w:sz w:val="16"/>
                <w:szCs w:val="16"/>
              </w:rPr>
              <w:t>costValue</w:t>
            </w:r>
          </w:p>
        </w:tc>
        <w:tc>
          <w:tcPr>
            <w:tcW w:w="2977" w:type="dxa"/>
          </w:tcPr>
          <w:p w14:paraId="35A934E2" w14:textId="77777777" w:rsidR="005D0559" w:rsidRPr="00DE56B2" w:rsidRDefault="005D0559" w:rsidP="002018F4">
            <w:pPr>
              <w:rPr>
                <w:sz w:val="16"/>
                <w:szCs w:val="16"/>
              </w:rPr>
            </w:pPr>
            <w:r w:rsidRPr="00DE56B2">
              <w:rPr>
                <w:sz w:val="16"/>
                <w:szCs w:val="16"/>
              </w:rPr>
              <w:t>String</w:t>
            </w:r>
          </w:p>
        </w:tc>
        <w:tc>
          <w:tcPr>
            <w:tcW w:w="708" w:type="dxa"/>
          </w:tcPr>
          <w:p w14:paraId="375E908D"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41DC51E1" w14:textId="77777777" w:rsidR="005D0559" w:rsidRPr="00DE56B2" w:rsidRDefault="005D0559" w:rsidP="002018F4">
            <w:pPr>
              <w:rPr>
                <w:sz w:val="16"/>
                <w:szCs w:val="16"/>
              </w:rPr>
            </w:pPr>
            <w:r w:rsidRPr="00DE56B2">
              <w:rPr>
                <w:sz w:val="16"/>
                <w:szCs w:val="16"/>
              </w:rPr>
              <w:t>RW</w:t>
            </w:r>
          </w:p>
        </w:tc>
        <w:tc>
          <w:tcPr>
            <w:tcW w:w="2697" w:type="dxa"/>
          </w:tcPr>
          <w:p w14:paraId="3C3E0AB7" w14:textId="77777777" w:rsidR="005D0559" w:rsidRPr="00073611" w:rsidRDefault="005D0559" w:rsidP="002018F4">
            <w:pPr>
              <w:spacing w:after="0"/>
              <w:rPr>
                <w:color w:val="7030A0"/>
                <w:sz w:val="16"/>
                <w:szCs w:val="16"/>
              </w:rPr>
            </w:pPr>
            <w:r>
              <w:rPr>
                <w:sz w:val="16"/>
                <w:szCs w:val="16"/>
              </w:rPr>
              <w:t>OpenInterfaceModelAttribute</w:t>
            </w:r>
          </w:p>
          <w:p w14:paraId="332DF07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46FB55E" w14:textId="77777777" w:rsidR="005D0559" w:rsidRPr="00073611" w:rsidRDefault="005D0559" w:rsidP="002018F4">
            <w:pPr>
              <w:spacing w:after="0"/>
              <w:rPr>
                <w:color w:val="7030A0"/>
                <w:sz w:val="16"/>
                <w:szCs w:val="16"/>
              </w:rPr>
            </w:pPr>
            <w:r>
              <w:rPr>
                <w:sz w:val="16"/>
                <w:szCs w:val="16"/>
              </w:rPr>
              <w:t>OpenModelAttribute</w:t>
            </w:r>
          </w:p>
          <w:p w14:paraId="4C8D955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A6FB4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703AAD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BEBDB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BFE2C84" w14:textId="77777777" w:rsidTr="002018F4">
        <w:trPr>
          <w:cantSplit/>
          <w:tblHeader w:val="0"/>
        </w:trPr>
        <w:tc>
          <w:tcPr>
            <w:tcW w:w="3114" w:type="dxa"/>
            <w:vMerge/>
          </w:tcPr>
          <w:p w14:paraId="78122AC0"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BFEFEF5" w14:textId="77777777" w:rsidR="005D0559" w:rsidRPr="00F24EA7" w:rsidRDefault="005D0559" w:rsidP="002018F4">
            <w:pPr>
              <w:rPr>
                <w:b/>
                <w:bCs/>
                <w:sz w:val="16"/>
                <w:szCs w:val="16"/>
              </w:rPr>
            </w:pPr>
            <w:r w:rsidRPr="00F24EA7">
              <w:rPr>
                <w:b/>
                <w:bCs/>
                <w:sz w:val="16"/>
                <w:szCs w:val="16"/>
              </w:rPr>
              <w:t>Description:</w:t>
            </w:r>
          </w:p>
          <w:p w14:paraId="3087FCE8" w14:textId="77777777" w:rsidR="005D0559" w:rsidRPr="004F47E0" w:rsidRDefault="005D0559" w:rsidP="002018F4">
            <w:pPr>
              <w:rPr>
                <w:sz w:val="16"/>
                <w:szCs w:val="16"/>
              </w:rPr>
            </w:pPr>
            <w:r>
              <w:rPr>
                <w:sz w:val="16"/>
                <w:szCs w:val="16"/>
              </w:rPr>
              <w:t>The specific cost.</w:t>
            </w:r>
          </w:p>
        </w:tc>
      </w:tr>
      <w:tr w:rsidR="005D0559" w14:paraId="3562F91B" w14:textId="77777777" w:rsidTr="002018F4">
        <w:trPr>
          <w:cantSplit/>
          <w:tblHeader w:val="0"/>
        </w:trPr>
        <w:tc>
          <w:tcPr>
            <w:tcW w:w="3114" w:type="dxa"/>
            <w:vMerge w:val="restart"/>
          </w:tcPr>
          <w:p w14:paraId="10FEB4CC" w14:textId="77777777" w:rsidR="005D0559" w:rsidRPr="00DE56B2" w:rsidRDefault="005D0559" w:rsidP="002018F4">
            <w:pPr>
              <w:rPr>
                <w:sz w:val="16"/>
                <w:szCs w:val="16"/>
              </w:rPr>
            </w:pPr>
            <w:r w:rsidRPr="00DE56B2">
              <w:rPr>
                <w:sz w:val="16"/>
                <w:szCs w:val="16"/>
              </w:rPr>
              <w:t>costAlgorithm</w:t>
            </w:r>
          </w:p>
        </w:tc>
        <w:tc>
          <w:tcPr>
            <w:tcW w:w="2977" w:type="dxa"/>
          </w:tcPr>
          <w:p w14:paraId="166ABEDE" w14:textId="77777777" w:rsidR="005D0559" w:rsidRPr="00DE56B2" w:rsidRDefault="005D0559" w:rsidP="002018F4">
            <w:pPr>
              <w:rPr>
                <w:sz w:val="16"/>
                <w:szCs w:val="16"/>
              </w:rPr>
            </w:pPr>
            <w:r w:rsidRPr="00DE56B2">
              <w:rPr>
                <w:sz w:val="16"/>
                <w:szCs w:val="16"/>
              </w:rPr>
              <w:t>String</w:t>
            </w:r>
          </w:p>
        </w:tc>
        <w:tc>
          <w:tcPr>
            <w:tcW w:w="708" w:type="dxa"/>
          </w:tcPr>
          <w:p w14:paraId="18290C70"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79CEEA98" w14:textId="77777777" w:rsidR="005D0559" w:rsidRPr="00DE56B2" w:rsidRDefault="005D0559" w:rsidP="002018F4">
            <w:pPr>
              <w:rPr>
                <w:sz w:val="16"/>
                <w:szCs w:val="16"/>
              </w:rPr>
            </w:pPr>
            <w:r w:rsidRPr="00DE56B2">
              <w:rPr>
                <w:sz w:val="16"/>
                <w:szCs w:val="16"/>
              </w:rPr>
              <w:t>RW</w:t>
            </w:r>
          </w:p>
        </w:tc>
        <w:tc>
          <w:tcPr>
            <w:tcW w:w="2697" w:type="dxa"/>
          </w:tcPr>
          <w:p w14:paraId="120AB51E" w14:textId="77777777" w:rsidR="005D0559" w:rsidRPr="00073611" w:rsidRDefault="005D0559" w:rsidP="002018F4">
            <w:pPr>
              <w:spacing w:after="0"/>
              <w:rPr>
                <w:color w:val="7030A0"/>
                <w:sz w:val="16"/>
                <w:szCs w:val="16"/>
              </w:rPr>
            </w:pPr>
            <w:r>
              <w:rPr>
                <w:sz w:val="16"/>
                <w:szCs w:val="16"/>
              </w:rPr>
              <w:t>OpenInterfaceModelAttribute</w:t>
            </w:r>
          </w:p>
          <w:p w14:paraId="3FD308F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E0B564E" w14:textId="77777777" w:rsidR="005D0559" w:rsidRPr="00073611" w:rsidRDefault="005D0559" w:rsidP="002018F4">
            <w:pPr>
              <w:spacing w:after="0"/>
              <w:rPr>
                <w:color w:val="7030A0"/>
                <w:sz w:val="16"/>
                <w:szCs w:val="16"/>
              </w:rPr>
            </w:pPr>
            <w:r>
              <w:rPr>
                <w:sz w:val="16"/>
                <w:szCs w:val="16"/>
              </w:rPr>
              <w:t>OpenModelAttribute</w:t>
            </w:r>
          </w:p>
          <w:p w14:paraId="33FAA3C3"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16936E0"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6AEA5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AD09F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1F15EFC" w14:textId="77777777" w:rsidTr="002018F4">
        <w:trPr>
          <w:cantSplit/>
          <w:tblHeader w:val="0"/>
        </w:trPr>
        <w:tc>
          <w:tcPr>
            <w:tcW w:w="3114" w:type="dxa"/>
            <w:vMerge/>
          </w:tcPr>
          <w:p w14:paraId="30FB4E23"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33F15993" w14:textId="77777777" w:rsidR="005D0559" w:rsidRPr="00F24EA7" w:rsidRDefault="005D0559" w:rsidP="002018F4">
            <w:pPr>
              <w:rPr>
                <w:b/>
                <w:bCs/>
                <w:sz w:val="16"/>
                <w:szCs w:val="16"/>
              </w:rPr>
            </w:pPr>
            <w:r w:rsidRPr="00F24EA7">
              <w:rPr>
                <w:b/>
                <w:bCs/>
                <w:sz w:val="16"/>
                <w:szCs w:val="16"/>
              </w:rPr>
              <w:t>Description:</w:t>
            </w:r>
          </w:p>
          <w:p w14:paraId="4D063378" w14:textId="77777777" w:rsidR="005D0559" w:rsidRPr="004F47E0" w:rsidRDefault="005D0559" w:rsidP="002018F4">
            <w:pPr>
              <w:rPr>
                <w:sz w:val="16"/>
                <w:szCs w:val="16"/>
              </w:rPr>
            </w:pPr>
            <w:r>
              <w:rPr>
                <w:sz w:val="16"/>
                <w:szCs w:val="16"/>
              </w:rPr>
              <w:t>The cost may vary based upon some properties of the topological entity. The rules for the variation are conveyed by the costAlgorithm.</w:t>
            </w:r>
          </w:p>
        </w:tc>
      </w:tr>
    </w:tbl>
    <w:p w14:paraId="23D59B9A" w14:textId="77777777" w:rsidR="005D0559" w:rsidRPr="00325CD8" w:rsidRDefault="005D0559" w:rsidP="005D0559">
      <w:pPr>
        <w:pStyle w:val="Heading3"/>
        <w:jc w:val="both"/>
        <w:rPr>
          <w:rFonts w:ascii="Times New Roman" w:hAnsi="Times New Roman" w:cs="Times New Roman"/>
        </w:rPr>
      </w:pPr>
      <w:bookmarkStart w:id="88" w:name="_Toc74132512"/>
      <w:r>
        <w:rPr>
          <w:rFonts w:ascii="Times New Roman" w:hAnsi="Times New Roman" w:cs="Times New Roman"/>
        </w:rPr>
        <w:t>LatencyCharacteristic</w:t>
      </w:r>
      <w:bookmarkEnd w:id="88"/>
    </w:p>
    <w:p w14:paraId="54BF234F" w14:textId="77777777" w:rsidR="005D0559" w:rsidRPr="004F47E0" w:rsidRDefault="005D0559" w:rsidP="005D0559">
      <w:pPr>
        <w:pStyle w:val="Body"/>
      </w:pPr>
      <w:r w:rsidRPr="004F47E0">
        <w:t>Provides information on latency characteristic for a particular stated trafficProperty.</w:t>
      </w:r>
    </w:p>
    <w:p w14:paraId="43BA7FAA"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4FF2F675" w14:textId="77777777" w:rsidTr="002018F4">
        <w:trPr>
          <w:cantSplit/>
        </w:trPr>
        <w:tc>
          <w:tcPr>
            <w:tcW w:w="3114" w:type="dxa"/>
          </w:tcPr>
          <w:p w14:paraId="64C08129" w14:textId="77777777" w:rsidR="005D0559" w:rsidRPr="00ED52CB" w:rsidRDefault="005D0559" w:rsidP="002018F4">
            <w:pPr>
              <w:rPr>
                <w:b/>
                <w:sz w:val="16"/>
              </w:rPr>
            </w:pPr>
            <w:r w:rsidRPr="00ED52CB">
              <w:rPr>
                <w:b/>
                <w:sz w:val="16"/>
              </w:rPr>
              <w:t>Attribute Name</w:t>
            </w:r>
          </w:p>
        </w:tc>
        <w:tc>
          <w:tcPr>
            <w:tcW w:w="2977" w:type="dxa"/>
          </w:tcPr>
          <w:p w14:paraId="4827EB05" w14:textId="77777777" w:rsidR="005D0559" w:rsidRPr="00ED52CB" w:rsidRDefault="005D0559" w:rsidP="002018F4">
            <w:pPr>
              <w:rPr>
                <w:b/>
                <w:sz w:val="16"/>
              </w:rPr>
            </w:pPr>
            <w:r w:rsidRPr="00ED52CB">
              <w:rPr>
                <w:b/>
                <w:sz w:val="16"/>
              </w:rPr>
              <w:t>Type</w:t>
            </w:r>
          </w:p>
        </w:tc>
        <w:tc>
          <w:tcPr>
            <w:tcW w:w="708" w:type="dxa"/>
          </w:tcPr>
          <w:p w14:paraId="3E6FF296" w14:textId="77777777" w:rsidR="005D0559" w:rsidRPr="00ED52CB" w:rsidRDefault="005D0559" w:rsidP="002018F4">
            <w:pPr>
              <w:rPr>
                <w:b/>
                <w:sz w:val="16"/>
              </w:rPr>
            </w:pPr>
            <w:r>
              <w:rPr>
                <w:b/>
                <w:sz w:val="16"/>
              </w:rPr>
              <w:t>Mult.</w:t>
            </w:r>
          </w:p>
        </w:tc>
        <w:tc>
          <w:tcPr>
            <w:tcW w:w="709" w:type="dxa"/>
          </w:tcPr>
          <w:p w14:paraId="67BA412D" w14:textId="77777777" w:rsidR="005D0559" w:rsidRPr="00ED52CB" w:rsidRDefault="005D0559" w:rsidP="002018F4">
            <w:pPr>
              <w:rPr>
                <w:b/>
                <w:sz w:val="16"/>
              </w:rPr>
            </w:pPr>
            <w:r w:rsidRPr="00ED52CB">
              <w:rPr>
                <w:b/>
                <w:sz w:val="16"/>
              </w:rPr>
              <w:t>Access</w:t>
            </w:r>
          </w:p>
        </w:tc>
        <w:tc>
          <w:tcPr>
            <w:tcW w:w="2693" w:type="dxa"/>
          </w:tcPr>
          <w:p w14:paraId="6F634FA2" w14:textId="77777777" w:rsidR="005D0559" w:rsidRPr="00ED52CB" w:rsidRDefault="005D0559" w:rsidP="002018F4">
            <w:pPr>
              <w:rPr>
                <w:b/>
                <w:sz w:val="16"/>
              </w:rPr>
            </w:pPr>
            <w:r>
              <w:rPr>
                <w:b/>
                <w:sz w:val="16"/>
              </w:rPr>
              <w:t>Stereotypes</w:t>
            </w:r>
          </w:p>
        </w:tc>
      </w:tr>
      <w:tr w:rsidR="005D0559" w14:paraId="7C49177D" w14:textId="77777777" w:rsidTr="002018F4">
        <w:trPr>
          <w:cantSplit/>
          <w:tblHeader w:val="0"/>
        </w:trPr>
        <w:tc>
          <w:tcPr>
            <w:tcW w:w="3114" w:type="dxa"/>
            <w:vMerge w:val="restart"/>
          </w:tcPr>
          <w:p w14:paraId="36E5C30B" w14:textId="77777777" w:rsidR="005D0559" w:rsidRPr="00DE56B2" w:rsidRDefault="005D0559" w:rsidP="002018F4">
            <w:pPr>
              <w:rPr>
                <w:sz w:val="16"/>
                <w:szCs w:val="16"/>
              </w:rPr>
            </w:pPr>
            <w:r w:rsidRPr="00DE56B2">
              <w:rPr>
                <w:sz w:val="16"/>
                <w:szCs w:val="16"/>
              </w:rPr>
              <w:t>trafficPropertyName</w:t>
            </w:r>
          </w:p>
        </w:tc>
        <w:tc>
          <w:tcPr>
            <w:tcW w:w="2977" w:type="dxa"/>
          </w:tcPr>
          <w:p w14:paraId="27783CFD" w14:textId="77777777" w:rsidR="005D0559" w:rsidRPr="00DE56B2" w:rsidRDefault="005D0559" w:rsidP="002018F4">
            <w:pPr>
              <w:rPr>
                <w:sz w:val="16"/>
                <w:szCs w:val="16"/>
              </w:rPr>
            </w:pPr>
            <w:r w:rsidRPr="00DE56B2">
              <w:rPr>
                <w:sz w:val="16"/>
                <w:szCs w:val="16"/>
              </w:rPr>
              <w:t>String</w:t>
            </w:r>
          </w:p>
        </w:tc>
        <w:tc>
          <w:tcPr>
            <w:tcW w:w="708" w:type="dxa"/>
          </w:tcPr>
          <w:p w14:paraId="4AC86E08"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0632049F" w14:textId="77777777" w:rsidR="005D0559" w:rsidRPr="00DE56B2" w:rsidRDefault="005D0559" w:rsidP="002018F4">
            <w:pPr>
              <w:rPr>
                <w:sz w:val="16"/>
                <w:szCs w:val="16"/>
              </w:rPr>
            </w:pPr>
            <w:r w:rsidRPr="00DE56B2">
              <w:rPr>
                <w:sz w:val="16"/>
                <w:szCs w:val="16"/>
              </w:rPr>
              <w:t>RW</w:t>
            </w:r>
          </w:p>
        </w:tc>
        <w:tc>
          <w:tcPr>
            <w:tcW w:w="2697" w:type="dxa"/>
          </w:tcPr>
          <w:p w14:paraId="47E807D3" w14:textId="77777777" w:rsidR="005D0559" w:rsidRPr="00073611" w:rsidRDefault="005D0559" w:rsidP="002018F4">
            <w:pPr>
              <w:spacing w:after="0"/>
              <w:rPr>
                <w:color w:val="7030A0"/>
                <w:sz w:val="16"/>
                <w:szCs w:val="16"/>
              </w:rPr>
            </w:pPr>
            <w:r>
              <w:rPr>
                <w:sz w:val="16"/>
                <w:szCs w:val="16"/>
              </w:rPr>
              <w:t>OpenInterfaceModelAttribute</w:t>
            </w:r>
          </w:p>
          <w:p w14:paraId="2B810F1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12D5667" w14:textId="77777777" w:rsidR="005D0559" w:rsidRPr="00073611" w:rsidRDefault="005D0559" w:rsidP="002018F4">
            <w:pPr>
              <w:spacing w:after="0"/>
              <w:rPr>
                <w:color w:val="7030A0"/>
                <w:sz w:val="16"/>
                <w:szCs w:val="16"/>
              </w:rPr>
            </w:pPr>
            <w:r>
              <w:rPr>
                <w:sz w:val="16"/>
                <w:szCs w:val="16"/>
              </w:rPr>
              <w:t>OpenModelAttribute</w:t>
            </w:r>
          </w:p>
          <w:p w14:paraId="13586DDC"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27B4C7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3240C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EB3B2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A0BA15B" w14:textId="77777777" w:rsidTr="002018F4">
        <w:trPr>
          <w:cantSplit/>
          <w:tblHeader w:val="0"/>
        </w:trPr>
        <w:tc>
          <w:tcPr>
            <w:tcW w:w="3114" w:type="dxa"/>
            <w:vMerge/>
          </w:tcPr>
          <w:p w14:paraId="1B170BD3"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E2D6967" w14:textId="77777777" w:rsidR="005D0559" w:rsidRPr="00F24EA7" w:rsidRDefault="005D0559" w:rsidP="002018F4">
            <w:pPr>
              <w:rPr>
                <w:b/>
                <w:bCs/>
                <w:sz w:val="16"/>
                <w:szCs w:val="16"/>
              </w:rPr>
            </w:pPr>
            <w:r w:rsidRPr="00F24EA7">
              <w:rPr>
                <w:b/>
                <w:bCs/>
                <w:sz w:val="16"/>
                <w:szCs w:val="16"/>
              </w:rPr>
              <w:t>Description:</w:t>
            </w:r>
          </w:p>
          <w:p w14:paraId="0F3186C3" w14:textId="77777777" w:rsidR="005D0559" w:rsidRPr="004F47E0" w:rsidRDefault="005D0559" w:rsidP="002018F4">
            <w:pPr>
              <w:rPr>
                <w:sz w:val="16"/>
                <w:szCs w:val="16"/>
              </w:rPr>
            </w:pPr>
            <w:r>
              <w:rPr>
                <w:sz w:val="16"/>
                <w:szCs w:val="16"/>
              </w:rPr>
              <w:t>The identifier of the specific traffic property to which the queuing latency applies.</w:t>
            </w:r>
          </w:p>
        </w:tc>
      </w:tr>
      <w:tr w:rsidR="005D0559" w14:paraId="3674DAEB" w14:textId="77777777" w:rsidTr="002018F4">
        <w:trPr>
          <w:cantSplit/>
          <w:tblHeader w:val="0"/>
        </w:trPr>
        <w:tc>
          <w:tcPr>
            <w:tcW w:w="3114" w:type="dxa"/>
            <w:vMerge w:val="restart"/>
          </w:tcPr>
          <w:p w14:paraId="2B3A1AF1" w14:textId="77777777" w:rsidR="005D0559" w:rsidRPr="00DE56B2" w:rsidRDefault="005D0559" w:rsidP="002018F4">
            <w:pPr>
              <w:rPr>
                <w:sz w:val="16"/>
                <w:szCs w:val="16"/>
              </w:rPr>
            </w:pPr>
            <w:r w:rsidRPr="00DE56B2">
              <w:rPr>
                <w:sz w:val="16"/>
                <w:szCs w:val="16"/>
              </w:rPr>
              <w:t>fixedLatencyCharacteristic</w:t>
            </w:r>
          </w:p>
        </w:tc>
        <w:tc>
          <w:tcPr>
            <w:tcW w:w="2977" w:type="dxa"/>
          </w:tcPr>
          <w:p w14:paraId="6F286531" w14:textId="77777777" w:rsidR="005D0559" w:rsidRPr="00DE56B2" w:rsidRDefault="005D0559" w:rsidP="002018F4">
            <w:pPr>
              <w:rPr>
                <w:sz w:val="16"/>
                <w:szCs w:val="16"/>
              </w:rPr>
            </w:pPr>
            <w:r w:rsidRPr="00DE56B2">
              <w:rPr>
                <w:sz w:val="16"/>
                <w:szCs w:val="16"/>
              </w:rPr>
              <w:t>String</w:t>
            </w:r>
          </w:p>
        </w:tc>
        <w:tc>
          <w:tcPr>
            <w:tcW w:w="708" w:type="dxa"/>
          </w:tcPr>
          <w:p w14:paraId="7BBEFA3D"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892F6A9" w14:textId="77777777" w:rsidR="005D0559" w:rsidRPr="00DE56B2" w:rsidRDefault="005D0559" w:rsidP="002018F4">
            <w:pPr>
              <w:rPr>
                <w:sz w:val="16"/>
                <w:szCs w:val="16"/>
              </w:rPr>
            </w:pPr>
            <w:r w:rsidRPr="00DE56B2">
              <w:rPr>
                <w:sz w:val="16"/>
                <w:szCs w:val="16"/>
              </w:rPr>
              <w:t>R</w:t>
            </w:r>
          </w:p>
        </w:tc>
        <w:tc>
          <w:tcPr>
            <w:tcW w:w="2697" w:type="dxa"/>
          </w:tcPr>
          <w:p w14:paraId="690D9F03" w14:textId="77777777" w:rsidR="005D0559" w:rsidRPr="00073611" w:rsidRDefault="005D0559" w:rsidP="002018F4">
            <w:pPr>
              <w:spacing w:after="0"/>
              <w:rPr>
                <w:color w:val="7030A0"/>
                <w:sz w:val="16"/>
                <w:szCs w:val="16"/>
              </w:rPr>
            </w:pPr>
            <w:r>
              <w:rPr>
                <w:sz w:val="16"/>
                <w:szCs w:val="16"/>
              </w:rPr>
              <w:t>OpenInterfaceModelAttribute</w:t>
            </w:r>
          </w:p>
          <w:p w14:paraId="4A9A2C5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7A35E1F" w14:textId="77777777" w:rsidR="005D0559" w:rsidRPr="00073611" w:rsidRDefault="005D0559" w:rsidP="002018F4">
            <w:pPr>
              <w:spacing w:after="0"/>
              <w:rPr>
                <w:color w:val="7030A0"/>
                <w:sz w:val="16"/>
                <w:szCs w:val="16"/>
              </w:rPr>
            </w:pPr>
            <w:r>
              <w:rPr>
                <w:sz w:val="16"/>
                <w:szCs w:val="16"/>
              </w:rPr>
              <w:t>OpenModelAttribute</w:t>
            </w:r>
          </w:p>
          <w:p w14:paraId="715E894D"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C63819"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962EAE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DB69C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CCD3F5F" w14:textId="77777777" w:rsidTr="002018F4">
        <w:trPr>
          <w:cantSplit/>
          <w:tblHeader w:val="0"/>
        </w:trPr>
        <w:tc>
          <w:tcPr>
            <w:tcW w:w="3114" w:type="dxa"/>
            <w:vMerge/>
          </w:tcPr>
          <w:p w14:paraId="3BFF3FF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A46BCDA" w14:textId="77777777" w:rsidR="005D0559" w:rsidRPr="00F24EA7" w:rsidRDefault="005D0559" w:rsidP="002018F4">
            <w:pPr>
              <w:rPr>
                <w:b/>
                <w:bCs/>
                <w:sz w:val="16"/>
                <w:szCs w:val="16"/>
              </w:rPr>
            </w:pPr>
            <w:r w:rsidRPr="00F24EA7">
              <w:rPr>
                <w:b/>
                <w:bCs/>
                <w:sz w:val="16"/>
                <w:szCs w:val="16"/>
              </w:rPr>
              <w:t>Description:</w:t>
            </w:r>
          </w:p>
          <w:p w14:paraId="16C7DF46" w14:textId="77777777" w:rsidR="005D0559" w:rsidRPr="004F47E0" w:rsidRDefault="005D0559" w:rsidP="002018F4">
            <w:pPr>
              <w:rPr>
                <w:sz w:val="16"/>
                <w:szCs w:val="16"/>
              </w:rPr>
            </w:pPr>
            <w:r>
              <w:rPr>
                <w:sz w:val="16"/>
                <w:szCs w:val="16"/>
              </w:rPr>
              <w:t>A topological entity suffers delay caused by the realization of the servers (e.g. distance related; FEC encoding etc.) along with some client specific processing. This is the total average latency effect of the topological entity.</w:t>
            </w:r>
          </w:p>
        </w:tc>
      </w:tr>
      <w:tr w:rsidR="005D0559" w14:paraId="2DC04EE8" w14:textId="77777777" w:rsidTr="002018F4">
        <w:trPr>
          <w:cantSplit/>
          <w:tblHeader w:val="0"/>
        </w:trPr>
        <w:tc>
          <w:tcPr>
            <w:tcW w:w="3114" w:type="dxa"/>
            <w:vMerge w:val="restart"/>
          </w:tcPr>
          <w:p w14:paraId="3904E92B" w14:textId="77777777" w:rsidR="005D0559" w:rsidRPr="00DE56B2" w:rsidRDefault="005D0559" w:rsidP="002018F4">
            <w:pPr>
              <w:rPr>
                <w:sz w:val="16"/>
                <w:szCs w:val="16"/>
              </w:rPr>
            </w:pPr>
            <w:r w:rsidRPr="00DE56B2">
              <w:rPr>
                <w:sz w:val="16"/>
                <w:szCs w:val="16"/>
              </w:rPr>
              <w:t>queingLatencyCharacteristic</w:t>
            </w:r>
          </w:p>
        </w:tc>
        <w:tc>
          <w:tcPr>
            <w:tcW w:w="2977" w:type="dxa"/>
          </w:tcPr>
          <w:p w14:paraId="0C71DF4E" w14:textId="77777777" w:rsidR="005D0559" w:rsidRPr="00DE56B2" w:rsidRDefault="005D0559" w:rsidP="002018F4">
            <w:pPr>
              <w:rPr>
                <w:sz w:val="16"/>
                <w:szCs w:val="16"/>
              </w:rPr>
            </w:pPr>
            <w:r w:rsidRPr="00DE56B2">
              <w:rPr>
                <w:sz w:val="16"/>
                <w:szCs w:val="16"/>
              </w:rPr>
              <w:t>String</w:t>
            </w:r>
          </w:p>
        </w:tc>
        <w:tc>
          <w:tcPr>
            <w:tcW w:w="708" w:type="dxa"/>
          </w:tcPr>
          <w:p w14:paraId="07906E29"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ADEBE8F" w14:textId="77777777" w:rsidR="005D0559" w:rsidRPr="00DE56B2" w:rsidRDefault="005D0559" w:rsidP="002018F4">
            <w:pPr>
              <w:rPr>
                <w:sz w:val="16"/>
                <w:szCs w:val="16"/>
              </w:rPr>
            </w:pPr>
            <w:r w:rsidRPr="00DE56B2">
              <w:rPr>
                <w:sz w:val="16"/>
                <w:szCs w:val="16"/>
              </w:rPr>
              <w:t>RW</w:t>
            </w:r>
          </w:p>
        </w:tc>
        <w:tc>
          <w:tcPr>
            <w:tcW w:w="2697" w:type="dxa"/>
          </w:tcPr>
          <w:p w14:paraId="5E415F78" w14:textId="77777777" w:rsidR="005D0559" w:rsidRPr="00073611" w:rsidRDefault="005D0559" w:rsidP="002018F4">
            <w:pPr>
              <w:spacing w:after="0"/>
              <w:rPr>
                <w:color w:val="7030A0"/>
                <w:sz w:val="16"/>
                <w:szCs w:val="16"/>
              </w:rPr>
            </w:pPr>
            <w:r>
              <w:rPr>
                <w:sz w:val="16"/>
                <w:szCs w:val="16"/>
              </w:rPr>
              <w:t>OpenInterfaceModelAttribute</w:t>
            </w:r>
          </w:p>
          <w:p w14:paraId="0CF8718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22860AC" w14:textId="77777777" w:rsidR="005D0559" w:rsidRPr="00073611" w:rsidRDefault="005D0559" w:rsidP="002018F4">
            <w:pPr>
              <w:spacing w:after="0"/>
              <w:rPr>
                <w:color w:val="7030A0"/>
                <w:sz w:val="16"/>
                <w:szCs w:val="16"/>
              </w:rPr>
            </w:pPr>
            <w:r>
              <w:rPr>
                <w:sz w:val="16"/>
                <w:szCs w:val="16"/>
              </w:rPr>
              <w:t>OpenModelAttribute</w:t>
            </w:r>
          </w:p>
          <w:p w14:paraId="52118066"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477A1B3"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82FEE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7AE56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182B3DCB" w14:textId="77777777" w:rsidTr="002018F4">
        <w:trPr>
          <w:cantSplit/>
          <w:tblHeader w:val="0"/>
        </w:trPr>
        <w:tc>
          <w:tcPr>
            <w:tcW w:w="3114" w:type="dxa"/>
            <w:vMerge/>
          </w:tcPr>
          <w:p w14:paraId="459FD89F"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0462A66" w14:textId="77777777" w:rsidR="005D0559" w:rsidRPr="00F24EA7" w:rsidRDefault="005D0559" w:rsidP="002018F4">
            <w:pPr>
              <w:rPr>
                <w:b/>
                <w:bCs/>
                <w:sz w:val="16"/>
                <w:szCs w:val="16"/>
              </w:rPr>
            </w:pPr>
            <w:r w:rsidRPr="00F24EA7">
              <w:rPr>
                <w:b/>
                <w:bCs/>
                <w:sz w:val="16"/>
                <w:szCs w:val="16"/>
              </w:rPr>
              <w:t>Description:</w:t>
            </w:r>
          </w:p>
          <w:p w14:paraId="3ED54E57" w14:textId="77777777" w:rsidR="005D0559" w:rsidRPr="004F47E0" w:rsidRDefault="005D0559" w:rsidP="002018F4">
            <w:pPr>
              <w:rPr>
                <w:sz w:val="16"/>
                <w:szCs w:val="16"/>
              </w:rPr>
            </w:pPr>
            <w:r>
              <w:rPr>
                <w:sz w:val="16"/>
                <w:szCs w:val="16"/>
              </w:rPr>
              <w:t>The specific queuing latency for the traffic property.</w:t>
            </w:r>
          </w:p>
        </w:tc>
      </w:tr>
      <w:tr w:rsidR="005D0559" w14:paraId="563497F0" w14:textId="77777777" w:rsidTr="002018F4">
        <w:trPr>
          <w:cantSplit/>
          <w:tblHeader w:val="0"/>
        </w:trPr>
        <w:tc>
          <w:tcPr>
            <w:tcW w:w="3114" w:type="dxa"/>
            <w:vMerge w:val="restart"/>
          </w:tcPr>
          <w:p w14:paraId="4DEE5496" w14:textId="77777777" w:rsidR="005D0559" w:rsidRPr="00DE56B2" w:rsidRDefault="005D0559" w:rsidP="002018F4">
            <w:pPr>
              <w:rPr>
                <w:sz w:val="16"/>
                <w:szCs w:val="16"/>
              </w:rPr>
            </w:pPr>
            <w:r w:rsidRPr="00DE56B2">
              <w:rPr>
                <w:sz w:val="16"/>
                <w:szCs w:val="16"/>
              </w:rPr>
              <w:t>jitterCharacteristic</w:t>
            </w:r>
          </w:p>
        </w:tc>
        <w:tc>
          <w:tcPr>
            <w:tcW w:w="2977" w:type="dxa"/>
          </w:tcPr>
          <w:p w14:paraId="4B2FCF0A" w14:textId="77777777" w:rsidR="005D0559" w:rsidRPr="00DE56B2" w:rsidRDefault="005D0559" w:rsidP="002018F4">
            <w:pPr>
              <w:rPr>
                <w:sz w:val="16"/>
                <w:szCs w:val="16"/>
              </w:rPr>
            </w:pPr>
            <w:r w:rsidRPr="00DE56B2">
              <w:rPr>
                <w:sz w:val="16"/>
                <w:szCs w:val="16"/>
              </w:rPr>
              <w:t>String</w:t>
            </w:r>
          </w:p>
        </w:tc>
        <w:tc>
          <w:tcPr>
            <w:tcW w:w="708" w:type="dxa"/>
          </w:tcPr>
          <w:p w14:paraId="04269697"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76BDE2B" w14:textId="77777777" w:rsidR="005D0559" w:rsidRPr="00DE56B2" w:rsidRDefault="005D0559" w:rsidP="002018F4">
            <w:pPr>
              <w:rPr>
                <w:sz w:val="16"/>
                <w:szCs w:val="16"/>
              </w:rPr>
            </w:pPr>
            <w:r w:rsidRPr="00DE56B2">
              <w:rPr>
                <w:sz w:val="16"/>
                <w:szCs w:val="16"/>
              </w:rPr>
              <w:t>R</w:t>
            </w:r>
          </w:p>
        </w:tc>
        <w:tc>
          <w:tcPr>
            <w:tcW w:w="2697" w:type="dxa"/>
          </w:tcPr>
          <w:p w14:paraId="6037041E" w14:textId="77777777" w:rsidR="005D0559" w:rsidRPr="00073611" w:rsidRDefault="005D0559" w:rsidP="002018F4">
            <w:pPr>
              <w:spacing w:after="0"/>
              <w:rPr>
                <w:color w:val="7030A0"/>
                <w:sz w:val="16"/>
                <w:szCs w:val="16"/>
              </w:rPr>
            </w:pPr>
            <w:r>
              <w:rPr>
                <w:sz w:val="16"/>
                <w:szCs w:val="16"/>
              </w:rPr>
              <w:t>OpenInterfaceModelAttribute</w:t>
            </w:r>
          </w:p>
          <w:p w14:paraId="39A5CD5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8C33F4D" w14:textId="77777777" w:rsidR="005D0559" w:rsidRPr="00073611" w:rsidRDefault="005D0559" w:rsidP="002018F4">
            <w:pPr>
              <w:spacing w:after="0"/>
              <w:rPr>
                <w:color w:val="7030A0"/>
                <w:sz w:val="16"/>
                <w:szCs w:val="16"/>
              </w:rPr>
            </w:pPr>
            <w:r>
              <w:rPr>
                <w:sz w:val="16"/>
                <w:szCs w:val="16"/>
              </w:rPr>
              <w:t>OpenModelAttribute</w:t>
            </w:r>
          </w:p>
          <w:p w14:paraId="65602564"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48764EA"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9373AF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DD633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7CE7368" w14:textId="77777777" w:rsidTr="002018F4">
        <w:trPr>
          <w:cantSplit/>
          <w:tblHeader w:val="0"/>
        </w:trPr>
        <w:tc>
          <w:tcPr>
            <w:tcW w:w="3114" w:type="dxa"/>
            <w:vMerge/>
          </w:tcPr>
          <w:p w14:paraId="3AB5B34C"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7AC2DAB" w14:textId="77777777" w:rsidR="005D0559" w:rsidRPr="00F24EA7" w:rsidRDefault="005D0559" w:rsidP="002018F4">
            <w:pPr>
              <w:rPr>
                <w:b/>
                <w:bCs/>
                <w:sz w:val="16"/>
                <w:szCs w:val="16"/>
              </w:rPr>
            </w:pPr>
            <w:r w:rsidRPr="00F24EA7">
              <w:rPr>
                <w:b/>
                <w:bCs/>
                <w:sz w:val="16"/>
                <w:szCs w:val="16"/>
              </w:rPr>
              <w:t>Description:</w:t>
            </w:r>
          </w:p>
          <w:p w14:paraId="5360E8C3" w14:textId="77777777" w:rsidR="005D0559" w:rsidRPr="004F47E0" w:rsidRDefault="005D0559" w:rsidP="002018F4">
            <w:pPr>
              <w:rPr>
                <w:sz w:val="16"/>
                <w:szCs w:val="16"/>
              </w:rPr>
            </w:pPr>
            <w:r>
              <w:rPr>
                <w:sz w:val="16"/>
                <w:szCs w:val="16"/>
              </w:rPr>
              <w:t>High frequency deviation from true periodicity of a signal and therefore a small high rate of change of transfer latency. Applies to TDM systems (and not packet).</w:t>
            </w:r>
          </w:p>
        </w:tc>
      </w:tr>
      <w:tr w:rsidR="005D0559" w14:paraId="670CAE61" w14:textId="77777777" w:rsidTr="002018F4">
        <w:trPr>
          <w:cantSplit/>
          <w:tblHeader w:val="0"/>
        </w:trPr>
        <w:tc>
          <w:tcPr>
            <w:tcW w:w="3114" w:type="dxa"/>
            <w:vMerge w:val="restart"/>
          </w:tcPr>
          <w:p w14:paraId="562E2C34" w14:textId="77777777" w:rsidR="005D0559" w:rsidRPr="00DE56B2" w:rsidRDefault="005D0559" w:rsidP="002018F4">
            <w:pPr>
              <w:rPr>
                <w:sz w:val="16"/>
                <w:szCs w:val="16"/>
              </w:rPr>
            </w:pPr>
            <w:r w:rsidRPr="00DE56B2">
              <w:rPr>
                <w:sz w:val="16"/>
                <w:szCs w:val="16"/>
              </w:rPr>
              <w:t>wanderCharacteristic</w:t>
            </w:r>
          </w:p>
        </w:tc>
        <w:tc>
          <w:tcPr>
            <w:tcW w:w="2977" w:type="dxa"/>
          </w:tcPr>
          <w:p w14:paraId="4462B569" w14:textId="77777777" w:rsidR="005D0559" w:rsidRPr="00DE56B2" w:rsidRDefault="005D0559" w:rsidP="002018F4">
            <w:pPr>
              <w:rPr>
                <w:sz w:val="16"/>
                <w:szCs w:val="16"/>
              </w:rPr>
            </w:pPr>
            <w:r w:rsidRPr="00DE56B2">
              <w:rPr>
                <w:sz w:val="16"/>
                <w:szCs w:val="16"/>
              </w:rPr>
              <w:t>String</w:t>
            </w:r>
          </w:p>
        </w:tc>
        <w:tc>
          <w:tcPr>
            <w:tcW w:w="708" w:type="dxa"/>
          </w:tcPr>
          <w:p w14:paraId="19D653EA"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E5DF885" w14:textId="77777777" w:rsidR="005D0559" w:rsidRPr="00DE56B2" w:rsidRDefault="005D0559" w:rsidP="002018F4">
            <w:pPr>
              <w:rPr>
                <w:sz w:val="16"/>
                <w:szCs w:val="16"/>
              </w:rPr>
            </w:pPr>
            <w:r w:rsidRPr="00DE56B2">
              <w:rPr>
                <w:sz w:val="16"/>
                <w:szCs w:val="16"/>
              </w:rPr>
              <w:t>R</w:t>
            </w:r>
          </w:p>
        </w:tc>
        <w:tc>
          <w:tcPr>
            <w:tcW w:w="2697" w:type="dxa"/>
          </w:tcPr>
          <w:p w14:paraId="0613EF38" w14:textId="77777777" w:rsidR="005D0559" w:rsidRPr="00073611" w:rsidRDefault="005D0559" w:rsidP="002018F4">
            <w:pPr>
              <w:spacing w:after="0"/>
              <w:rPr>
                <w:color w:val="7030A0"/>
                <w:sz w:val="16"/>
                <w:szCs w:val="16"/>
              </w:rPr>
            </w:pPr>
            <w:r>
              <w:rPr>
                <w:sz w:val="16"/>
                <w:szCs w:val="16"/>
              </w:rPr>
              <w:t>OpenInterfaceModelAttribute</w:t>
            </w:r>
          </w:p>
          <w:p w14:paraId="45CCF63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30E384D" w14:textId="77777777" w:rsidR="005D0559" w:rsidRPr="00073611" w:rsidRDefault="005D0559" w:rsidP="002018F4">
            <w:pPr>
              <w:spacing w:after="0"/>
              <w:rPr>
                <w:color w:val="7030A0"/>
                <w:sz w:val="16"/>
                <w:szCs w:val="16"/>
              </w:rPr>
            </w:pPr>
            <w:r>
              <w:rPr>
                <w:sz w:val="16"/>
                <w:szCs w:val="16"/>
              </w:rPr>
              <w:t>OpenModelAttribute</w:t>
            </w:r>
          </w:p>
          <w:p w14:paraId="3392D523"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307808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DA623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1F74B3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F065883" w14:textId="77777777" w:rsidTr="002018F4">
        <w:trPr>
          <w:cantSplit/>
          <w:tblHeader w:val="0"/>
        </w:trPr>
        <w:tc>
          <w:tcPr>
            <w:tcW w:w="3114" w:type="dxa"/>
            <w:vMerge/>
          </w:tcPr>
          <w:p w14:paraId="6C8AAAAF"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EC2E78C" w14:textId="77777777" w:rsidR="005D0559" w:rsidRPr="00F24EA7" w:rsidRDefault="005D0559" w:rsidP="002018F4">
            <w:pPr>
              <w:rPr>
                <w:b/>
                <w:bCs/>
                <w:sz w:val="16"/>
                <w:szCs w:val="16"/>
              </w:rPr>
            </w:pPr>
            <w:r w:rsidRPr="00F24EA7">
              <w:rPr>
                <w:b/>
                <w:bCs/>
                <w:sz w:val="16"/>
                <w:szCs w:val="16"/>
              </w:rPr>
              <w:t>Description:</w:t>
            </w:r>
          </w:p>
          <w:p w14:paraId="3639B5F5" w14:textId="77777777" w:rsidR="005D0559" w:rsidRPr="004F47E0" w:rsidRDefault="005D0559" w:rsidP="002018F4">
            <w:pPr>
              <w:rPr>
                <w:sz w:val="16"/>
                <w:szCs w:val="16"/>
              </w:rPr>
            </w:pPr>
            <w:r>
              <w:rPr>
                <w:sz w:val="16"/>
                <w:szCs w:val="16"/>
              </w:rPr>
              <w:t>Low frequency deviation from true periodicity of a signal and therefore a small low rate of change of transfer latency. Applies to TDM systems (and not packet).</w:t>
            </w:r>
          </w:p>
        </w:tc>
      </w:tr>
    </w:tbl>
    <w:p w14:paraId="117E71A2" w14:textId="77777777" w:rsidR="005D0559" w:rsidRPr="00325CD8" w:rsidRDefault="005D0559" w:rsidP="005D0559">
      <w:pPr>
        <w:pStyle w:val="Heading3"/>
        <w:jc w:val="both"/>
        <w:rPr>
          <w:rFonts w:ascii="Times New Roman" w:hAnsi="Times New Roman" w:cs="Times New Roman"/>
        </w:rPr>
      </w:pPr>
      <w:bookmarkStart w:id="89" w:name="_Toc74132513"/>
      <w:r>
        <w:rPr>
          <w:rFonts w:ascii="Times New Roman" w:hAnsi="Times New Roman" w:cs="Times New Roman"/>
        </w:rPr>
        <w:t>MultiplexingSequence</w:t>
      </w:r>
      <w:bookmarkEnd w:id="89"/>
    </w:p>
    <w:p w14:paraId="3ADA17BD" w14:textId="77777777" w:rsidR="005D0559" w:rsidRPr="004F47E0" w:rsidRDefault="005D0559" w:rsidP="005D0559">
      <w:pPr>
        <w:pStyle w:val="Body"/>
      </w:pPr>
      <w:r w:rsidRPr="004F47E0">
        <w:t>The supported multiplexing sequences, e.g. - ODU0; ODU1; ODU2; ODU4 : 80 - ODU0; ODU1; ODU2; ODU3; ODU4 : 64 - ODUflex; ODU2; ODU3; ODU4 : 64 [64/ts] : 10G - ODUflex; ODU2; ODU4: 80 [80/ts] : 10G - ODU1; ODU2; ODU3; ODUCn : 40 [mult. for n] - OTS; OMS; MC; OTSiMC : 80 : 50G - OTSi; ODUCn : 2 : 200G - OTSi; ODUCn : 1 : 400G</w:t>
      </w:r>
    </w:p>
    <w:p w14:paraId="5BCD76DD"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4DCAF1A9" w14:textId="77777777" w:rsidTr="002018F4">
        <w:trPr>
          <w:cantSplit/>
        </w:trPr>
        <w:tc>
          <w:tcPr>
            <w:tcW w:w="3114" w:type="dxa"/>
          </w:tcPr>
          <w:p w14:paraId="7455E7E1" w14:textId="77777777" w:rsidR="005D0559" w:rsidRPr="00ED52CB" w:rsidRDefault="005D0559" w:rsidP="002018F4">
            <w:pPr>
              <w:rPr>
                <w:b/>
                <w:sz w:val="16"/>
              </w:rPr>
            </w:pPr>
            <w:r w:rsidRPr="00ED52CB">
              <w:rPr>
                <w:b/>
                <w:sz w:val="16"/>
              </w:rPr>
              <w:t>Attribute Name</w:t>
            </w:r>
          </w:p>
        </w:tc>
        <w:tc>
          <w:tcPr>
            <w:tcW w:w="2977" w:type="dxa"/>
          </w:tcPr>
          <w:p w14:paraId="1EAD9CA6" w14:textId="77777777" w:rsidR="005D0559" w:rsidRPr="00ED52CB" w:rsidRDefault="005D0559" w:rsidP="002018F4">
            <w:pPr>
              <w:rPr>
                <w:b/>
                <w:sz w:val="16"/>
              </w:rPr>
            </w:pPr>
            <w:r w:rsidRPr="00ED52CB">
              <w:rPr>
                <w:b/>
                <w:sz w:val="16"/>
              </w:rPr>
              <w:t>Type</w:t>
            </w:r>
          </w:p>
        </w:tc>
        <w:tc>
          <w:tcPr>
            <w:tcW w:w="708" w:type="dxa"/>
          </w:tcPr>
          <w:p w14:paraId="055F542A" w14:textId="77777777" w:rsidR="005D0559" w:rsidRPr="00ED52CB" w:rsidRDefault="005D0559" w:rsidP="002018F4">
            <w:pPr>
              <w:rPr>
                <w:b/>
                <w:sz w:val="16"/>
              </w:rPr>
            </w:pPr>
            <w:r>
              <w:rPr>
                <w:b/>
                <w:sz w:val="16"/>
              </w:rPr>
              <w:t>Mult.</w:t>
            </w:r>
          </w:p>
        </w:tc>
        <w:tc>
          <w:tcPr>
            <w:tcW w:w="709" w:type="dxa"/>
          </w:tcPr>
          <w:p w14:paraId="352C8A27" w14:textId="77777777" w:rsidR="005D0559" w:rsidRPr="00ED52CB" w:rsidRDefault="005D0559" w:rsidP="002018F4">
            <w:pPr>
              <w:rPr>
                <w:b/>
                <w:sz w:val="16"/>
              </w:rPr>
            </w:pPr>
            <w:r w:rsidRPr="00ED52CB">
              <w:rPr>
                <w:b/>
                <w:sz w:val="16"/>
              </w:rPr>
              <w:t>Access</w:t>
            </w:r>
          </w:p>
        </w:tc>
        <w:tc>
          <w:tcPr>
            <w:tcW w:w="2693" w:type="dxa"/>
          </w:tcPr>
          <w:p w14:paraId="08BCCB2B" w14:textId="77777777" w:rsidR="005D0559" w:rsidRPr="00ED52CB" w:rsidRDefault="005D0559" w:rsidP="002018F4">
            <w:pPr>
              <w:rPr>
                <w:b/>
                <w:sz w:val="16"/>
              </w:rPr>
            </w:pPr>
            <w:r>
              <w:rPr>
                <w:b/>
                <w:sz w:val="16"/>
              </w:rPr>
              <w:t>Stereotypes</w:t>
            </w:r>
          </w:p>
        </w:tc>
      </w:tr>
      <w:tr w:rsidR="005D0559" w14:paraId="622F687A" w14:textId="77777777" w:rsidTr="002018F4">
        <w:trPr>
          <w:cantSplit/>
          <w:tblHeader w:val="0"/>
        </w:trPr>
        <w:tc>
          <w:tcPr>
            <w:tcW w:w="3114" w:type="dxa"/>
            <w:vMerge w:val="restart"/>
          </w:tcPr>
          <w:p w14:paraId="7DA5AD58" w14:textId="77777777" w:rsidR="005D0559" w:rsidRPr="00DE56B2" w:rsidRDefault="005D0559" w:rsidP="002018F4">
            <w:pPr>
              <w:rPr>
                <w:sz w:val="16"/>
                <w:szCs w:val="16"/>
              </w:rPr>
            </w:pPr>
            <w:r w:rsidRPr="00DE56B2">
              <w:rPr>
                <w:sz w:val="16"/>
                <w:szCs w:val="16"/>
              </w:rPr>
              <w:t>layerProtocolQualifier</w:t>
            </w:r>
          </w:p>
        </w:tc>
        <w:tc>
          <w:tcPr>
            <w:tcW w:w="2977" w:type="dxa"/>
          </w:tcPr>
          <w:p w14:paraId="57F7F7B6" w14:textId="77777777" w:rsidR="005D0559" w:rsidRPr="00DE56B2" w:rsidRDefault="005D0559" w:rsidP="002018F4">
            <w:pPr>
              <w:rPr>
                <w:sz w:val="16"/>
                <w:szCs w:val="16"/>
              </w:rPr>
            </w:pPr>
            <w:r w:rsidRPr="00DE56B2">
              <w:rPr>
                <w:sz w:val="16"/>
                <w:szCs w:val="16"/>
              </w:rPr>
              <w:t>LayerProtocolQualifier</w:t>
            </w:r>
          </w:p>
        </w:tc>
        <w:tc>
          <w:tcPr>
            <w:tcW w:w="708" w:type="dxa"/>
          </w:tcPr>
          <w:p w14:paraId="5EE6ECF0"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5C1C9BA3" w14:textId="77777777" w:rsidR="005D0559" w:rsidRPr="00DE56B2" w:rsidRDefault="005D0559" w:rsidP="002018F4">
            <w:pPr>
              <w:rPr>
                <w:sz w:val="16"/>
                <w:szCs w:val="16"/>
              </w:rPr>
            </w:pPr>
            <w:r w:rsidRPr="00DE56B2">
              <w:rPr>
                <w:sz w:val="16"/>
                <w:szCs w:val="16"/>
              </w:rPr>
              <w:t>RW</w:t>
            </w:r>
          </w:p>
        </w:tc>
        <w:tc>
          <w:tcPr>
            <w:tcW w:w="2697" w:type="dxa"/>
          </w:tcPr>
          <w:p w14:paraId="508B9DFF" w14:textId="77777777" w:rsidR="005D0559" w:rsidRPr="00073611" w:rsidRDefault="005D0559" w:rsidP="002018F4">
            <w:pPr>
              <w:spacing w:after="0"/>
              <w:rPr>
                <w:color w:val="7030A0"/>
                <w:sz w:val="16"/>
                <w:szCs w:val="16"/>
              </w:rPr>
            </w:pPr>
            <w:r>
              <w:rPr>
                <w:sz w:val="16"/>
                <w:szCs w:val="16"/>
              </w:rPr>
              <w:t>OpenInterfaceModelAttribute</w:t>
            </w:r>
          </w:p>
          <w:p w14:paraId="17391B0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4CF8C48" w14:textId="77777777" w:rsidR="005D0559" w:rsidRPr="00073611" w:rsidRDefault="005D0559" w:rsidP="002018F4">
            <w:pPr>
              <w:spacing w:after="0"/>
              <w:rPr>
                <w:color w:val="7030A0"/>
                <w:sz w:val="16"/>
                <w:szCs w:val="16"/>
              </w:rPr>
            </w:pPr>
            <w:r>
              <w:rPr>
                <w:sz w:val="16"/>
                <w:szCs w:val="16"/>
              </w:rPr>
              <w:t>OpenModelAttribute</w:t>
            </w:r>
          </w:p>
          <w:p w14:paraId="29454F5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3029F3D"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A3DC0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3D9FF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A84B060" w14:textId="77777777" w:rsidTr="002018F4">
        <w:trPr>
          <w:cantSplit/>
          <w:tblHeader w:val="0"/>
        </w:trPr>
        <w:tc>
          <w:tcPr>
            <w:tcW w:w="3114" w:type="dxa"/>
            <w:vMerge/>
          </w:tcPr>
          <w:p w14:paraId="4FC7F9A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45C1FDCC" w14:textId="77777777" w:rsidR="005D0559" w:rsidRPr="00F24EA7" w:rsidRDefault="005D0559" w:rsidP="002018F4">
            <w:pPr>
              <w:rPr>
                <w:b/>
                <w:bCs/>
                <w:sz w:val="16"/>
                <w:szCs w:val="16"/>
              </w:rPr>
            </w:pPr>
            <w:r w:rsidRPr="00F24EA7">
              <w:rPr>
                <w:b/>
                <w:bCs/>
                <w:sz w:val="16"/>
                <w:szCs w:val="16"/>
              </w:rPr>
              <w:t>Description:</w:t>
            </w:r>
          </w:p>
          <w:p w14:paraId="3E324B6F" w14:textId="77777777" w:rsidR="005D0559" w:rsidRPr="004F47E0" w:rsidRDefault="005D0559" w:rsidP="002018F4">
            <w:pPr>
              <w:rPr>
                <w:sz w:val="16"/>
                <w:szCs w:val="16"/>
              </w:rPr>
            </w:pPr>
          </w:p>
        </w:tc>
      </w:tr>
      <w:tr w:rsidR="005D0559" w14:paraId="5FE5A64B" w14:textId="77777777" w:rsidTr="002018F4">
        <w:trPr>
          <w:cantSplit/>
          <w:tblHeader w:val="0"/>
        </w:trPr>
        <w:tc>
          <w:tcPr>
            <w:tcW w:w="3114" w:type="dxa"/>
            <w:vMerge w:val="restart"/>
          </w:tcPr>
          <w:p w14:paraId="3F6F1E8E" w14:textId="77777777" w:rsidR="005D0559" w:rsidRPr="00DE56B2" w:rsidRDefault="005D0559" w:rsidP="002018F4">
            <w:pPr>
              <w:rPr>
                <w:sz w:val="16"/>
                <w:szCs w:val="16"/>
              </w:rPr>
            </w:pPr>
            <w:r w:rsidRPr="00DE56B2">
              <w:rPr>
                <w:sz w:val="16"/>
                <w:szCs w:val="16"/>
              </w:rPr>
              <w:lastRenderedPageBreak/>
              <w:t>numberOfCepInstances</w:t>
            </w:r>
          </w:p>
        </w:tc>
        <w:tc>
          <w:tcPr>
            <w:tcW w:w="2977" w:type="dxa"/>
          </w:tcPr>
          <w:p w14:paraId="24F3F299" w14:textId="77777777" w:rsidR="005D0559" w:rsidRPr="00DE56B2" w:rsidRDefault="005D0559" w:rsidP="002018F4">
            <w:pPr>
              <w:rPr>
                <w:sz w:val="16"/>
                <w:szCs w:val="16"/>
              </w:rPr>
            </w:pPr>
            <w:r w:rsidRPr="00DE56B2">
              <w:rPr>
                <w:sz w:val="16"/>
                <w:szCs w:val="16"/>
              </w:rPr>
              <w:t>Integer</w:t>
            </w:r>
          </w:p>
        </w:tc>
        <w:tc>
          <w:tcPr>
            <w:tcW w:w="708" w:type="dxa"/>
          </w:tcPr>
          <w:p w14:paraId="3DAE9639"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6DC5DCD9" w14:textId="77777777" w:rsidR="005D0559" w:rsidRPr="00DE56B2" w:rsidRDefault="005D0559" w:rsidP="002018F4">
            <w:pPr>
              <w:rPr>
                <w:sz w:val="16"/>
                <w:szCs w:val="16"/>
              </w:rPr>
            </w:pPr>
            <w:r w:rsidRPr="00DE56B2">
              <w:rPr>
                <w:sz w:val="16"/>
                <w:szCs w:val="16"/>
              </w:rPr>
              <w:t>RW</w:t>
            </w:r>
          </w:p>
        </w:tc>
        <w:tc>
          <w:tcPr>
            <w:tcW w:w="2697" w:type="dxa"/>
          </w:tcPr>
          <w:p w14:paraId="5AB6705C" w14:textId="77777777" w:rsidR="005D0559" w:rsidRPr="00073611" w:rsidRDefault="005D0559" w:rsidP="002018F4">
            <w:pPr>
              <w:spacing w:after="0"/>
              <w:rPr>
                <w:color w:val="7030A0"/>
                <w:sz w:val="16"/>
                <w:szCs w:val="16"/>
              </w:rPr>
            </w:pPr>
            <w:r>
              <w:rPr>
                <w:sz w:val="16"/>
                <w:szCs w:val="16"/>
              </w:rPr>
              <w:t>OpenInterfaceModelAttribute</w:t>
            </w:r>
          </w:p>
          <w:p w14:paraId="2401594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2C9F8AA" w14:textId="77777777" w:rsidR="005D0559" w:rsidRPr="00073611" w:rsidRDefault="005D0559" w:rsidP="002018F4">
            <w:pPr>
              <w:spacing w:after="0"/>
              <w:rPr>
                <w:color w:val="7030A0"/>
                <w:sz w:val="16"/>
                <w:szCs w:val="16"/>
              </w:rPr>
            </w:pPr>
            <w:r>
              <w:rPr>
                <w:sz w:val="16"/>
                <w:szCs w:val="16"/>
              </w:rPr>
              <w:t>OpenModelAttribute</w:t>
            </w:r>
          </w:p>
          <w:p w14:paraId="79557ABB"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524421"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0C8AE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3A268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54C898D" w14:textId="77777777" w:rsidTr="002018F4">
        <w:trPr>
          <w:cantSplit/>
          <w:tblHeader w:val="0"/>
        </w:trPr>
        <w:tc>
          <w:tcPr>
            <w:tcW w:w="3114" w:type="dxa"/>
            <w:vMerge/>
          </w:tcPr>
          <w:p w14:paraId="0829787F"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3A004D2B" w14:textId="77777777" w:rsidR="005D0559" w:rsidRPr="00F24EA7" w:rsidRDefault="005D0559" w:rsidP="002018F4">
            <w:pPr>
              <w:rPr>
                <w:b/>
                <w:bCs/>
                <w:sz w:val="16"/>
                <w:szCs w:val="16"/>
              </w:rPr>
            </w:pPr>
            <w:r w:rsidRPr="00F24EA7">
              <w:rPr>
                <w:b/>
                <w:bCs/>
                <w:sz w:val="16"/>
                <w:szCs w:val="16"/>
              </w:rPr>
              <w:t>Description:</w:t>
            </w:r>
          </w:p>
          <w:p w14:paraId="389D4AD4" w14:textId="77777777" w:rsidR="005D0559" w:rsidRPr="004F47E0" w:rsidRDefault="005D0559" w:rsidP="002018F4">
            <w:pPr>
              <w:rPr>
                <w:sz w:val="16"/>
                <w:szCs w:val="16"/>
              </w:rPr>
            </w:pPr>
          </w:p>
        </w:tc>
      </w:tr>
      <w:tr w:rsidR="005D0559" w14:paraId="4C04F60B" w14:textId="77777777" w:rsidTr="002018F4">
        <w:trPr>
          <w:cantSplit/>
          <w:tblHeader w:val="0"/>
        </w:trPr>
        <w:tc>
          <w:tcPr>
            <w:tcW w:w="3114" w:type="dxa"/>
            <w:vMerge w:val="restart"/>
          </w:tcPr>
          <w:p w14:paraId="6445943A" w14:textId="77777777" w:rsidR="005D0559" w:rsidRPr="00DE56B2" w:rsidRDefault="005D0559" w:rsidP="002018F4">
            <w:pPr>
              <w:rPr>
                <w:sz w:val="16"/>
                <w:szCs w:val="16"/>
              </w:rPr>
            </w:pPr>
            <w:r w:rsidRPr="00DE56B2">
              <w:rPr>
                <w:sz w:val="16"/>
                <w:szCs w:val="16"/>
              </w:rPr>
              <w:t>capacity</w:t>
            </w:r>
          </w:p>
        </w:tc>
        <w:tc>
          <w:tcPr>
            <w:tcW w:w="2977" w:type="dxa"/>
          </w:tcPr>
          <w:p w14:paraId="5C546323" w14:textId="77777777" w:rsidR="005D0559" w:rsidRPr="00DE56B2" w:rsidRDefault="005D0559" w:rsidP="002018F4">
            <w:pPr>
              <w:rPr>
                <w:sz w:val="16"/>
                <w:szCs w:val="16"/>
              </w:rPr>
            </w:pPr>
            <w:r w:rsidRPr="00DE56B2">
              <w:rPr>
                <w:sz w:val="16"/>
                <w:szCs w:val="16"/>
              </w:rPr>
              <w:t>CapacityValue</w:t>
            </w:r>
          </w:p>
        </w:tc>
        <w:tc>
          <w:tcPr>
            <w:tcW w:w="708" w:type="dxa"/>
          </w:tcPr>
          <w:p w14:paraId="2C6C2F66"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4D63354B" w14:textId="77777777" w:rsidR="005D0559" w:rsidRPr="00DE56B2" w:rsidRDefault="005D0559" w:rsidP="002018F4">
            <w:pPr>
              <w:rPr>
                <w:sz w:val="16"/>
                <w:szCs w:val="16"/>
              </w:rPr>
            </w:pPr>
            <w:r w:rsidRPr="00DE56B2">
              <w:rPr>
                <w:sz w:val="16"/>
                <w:szCs w:val="16"/>
              </w:rPr>
              <w:t>RW</w:t>
            </w:r>
          </w:p>
        </w:tc>
        <w:tc>
          <w:tcPr>
            <w:tcW w:w="2697" w:type="dxa"/>
          </w:tcPr>
          <w:p w14:paraId="720064E5" w14:textId="77777777" w:rsidR="005D0559" w:rsidRPr="00073611" w:rsidRDefault="005D0559" w:rsidP="002018F4">
            <w:pPr>
              <w:spacing w:after="0"/>
              <w:rPr>
                <w:color w:val="7030A0"/>
                <w:sz w:val="16"/>
                <w:szCs w:val="16"/>
              </w:rPr>
            </w:pPr>
            <w:r>
              <w:rPr>
                <w:sz w:val="16"/>
                <w:szCs w:val="16"/>
              </w:rPr>
              <w:t>OpenInterfaceModelAttribute</w:t>
            </w:r>
          </w:p>
          <w:p w14:paraId="142B9F8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894AF86" w14:textId="77777777" w:rsidR="005D0559" w:rsidRPr="00073611" w:rsidRDefault="005D0559" w:rsidP="002018F4">
            <w:pPr>
              <w:spacing w:after="0"/>
              <w:rPr>
                <w:color w:val="7030A0"/>
                <w:sz w:val="16"/>
                <w:szCs w:val="16"/>
              </w:rPr>
            </w:pPr>
            <w:r>
              <w:rPr>
                <w:sz w:val="16"/>
                <w:szCs w:val="16"/>
              </w:rPr>
              <w:t>OpenModelAttribute</w:t>
            </w:r>
          </w:p>
          <w:p w14:paraId="2B1E9693"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F8358A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ECAA9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58B42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05B6593" w14:textId="77777777" w:rsidTr="002018F4">
        <w:trPr>
          <w:cantSplit/>
          <w:tblHeader w:val="0"/>
        </w:trPr>
        <w:tc>
          <w:tcPr>
            <w:tcW w:w="3114" w:type="dxa"/>
            <w:vMerge/>
          </w:tcPr>
          <w:p w14:paraId="755FD9B6"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9301386" w14:textId="77777777" w:rsidR="005D0559" w:rsidRPr="00F24EA7" w:rsidRDefault="005D0559" w:rsidP="002018F4">
            <w:pPr>
              <w:rPr>
                <w:b/>
                <w:bCs/>
                <w:sz w:val="16"/>
                <w:szCs w:val="16"/>
              </w:rPr>
            </w:pPr>
            <w:r w:rsidRPr="00F24EA7">
              <w:rPr>
                <w:b/>
                <w:bCs/>
                <w:sz w:val="16"/>
                <w:szCs w:val="16"/>
              </w:rPr>
              <w:t>Description:</w:t>
            </w:r>
          </w:p>
          <w:p w14:paraId="4469F7FC" w14:textId="77777777" w:rsidR="005D0559" w:rsidRPr="004F47E0" w:rsidRDefault="005D0559" w:rsidP="002018F4">
            <w:pPr>
              <w:rPr>
                <w:sz w:val="16"/>
                <w:szCs w:val="16"/>
              </w:rPr>
            </w:pPr>
          </w:p>
        </w:tc>
      </w:tr>
    </w:tbl>
    <w:p w14:paraId="3D5488E0" w14:textId="77777777" w:rsidR="005D0559" w:rsidRPr="00325CD8" w:rsidRDefault="005D0559" w:rsidP="005D0559">
      <w:pPr>
        <w:pStyle w:val="Heading3"/>
        <w:jc w:val="both"/>
        <w:rPr>
          <w:rFonts w:ascii="Times New Roman" w:hAnsi="Times New Roman" w:cs="Times New Roman"/>
        </w:rPr>
      </w:pPr>
      <w:bookmarkStart w:id="90" w:name="_Toc74132514"/>
      <w:r>
        <w:rPr>
          <w:rFonts w:ascii="Times New Roman" w:hAnsi="Times New Roman" w:cs="Times New Roman"/>
        </w:rPr>
        <w:t>NepLayerProtocolCapability</w:t>
      </w:r>
      <w:bookmarkEnd w:id="90"/>
    </w:p>
    <w:p w14:paraId="6F13D65C" w14:textId="77777777" w:rsidR="005D0559" w:rsidRPr="004F47E0" w:rsidRDefault="005D0559" w:rsidP="005D0559">
      <w:pPr>
        <w:pStyle w:val="Body"/>
      </w:pPr>
      <w:r w:rsidRPr="004F47E0">
        <w:t>Number of CEP instances at the layer protocol qualifier.</w:t>
      </w:r>
    </w:p>
    <w:p w14:paraId="67137138"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56697918" w14:textId="77777777" w:rsidTr="002018F4">
        <w:trPr>
          <w:cantSplit/>
        </w:trPr>
        <w:tc>
          <w:tcPr>
            <w:tcW w:w="3114" w:type="dxa"/>
          </w:tcPr>
          <w:p w14:paraId="6FEB5D76" w14:textId="77777777" w:rsidR="005D0559" w:rsidRPr="00ED52CB" w:rsidRDefault="005D0559" w:rsidP="002018F4">
            <w:pPr>
              <w:rPr>
                <w:b/>
                <w:sz w:val="16"/>
              </w:rPr>
            </w:pPr>
            <w:r w:rsidRPr="00ED52CB">
              <w:rPr>
                <w:b/>
                <w:sz w:val="16"/>
              </w:rPr>
              <w:t>Attribute Name</w:t>
            </w:r>
          </w:p>
        </w:tc>
        <w:tc>
          <w:tcPr>
            <w:tcW w:w="2977" w:type="dxa"/>
          </w:tcPr>
          <w:p w14:paraId="336D7C31" w14:textId="77777777" w:rsidR="005D0559" w:rsidRPr="00ED52CB" w:rsidRDefault="005D0559" w:rsidP="002018F4">
            <w:pPr>
              <w:rPr>
                <w:b/>
                <w:sz w:val="16"/>
              </w:rPr>
            </w:pPr>
            <w:r w:rsidRPr="00ED52CB">
              <w:rPr>
                <w:b/>
                <w:sz w:val="16"/>
              </w:rPr>
              <w:t>Type</w:t>
            </w:r>
          </w:p>
        </w:tc>
        <w:tc>
          <w:tcPr>
            <w:tcW w:w="708" w:type="dxa"/>
          </w:tcPr>
          <w:p w14:paraId="0A423540" w14:textId="77777777" w:rsidR="005D0559" w:rsidRPr="00ED52CB" w:rsidRDefault="005D0559" w:rsidP="002018F4">
            <w:pPr>
              <w:rPr>
                <w:b/>
                <w:sz w:val="16"/>
              </w:rPr>
            </w:pPr>
            <w:r>
              <w:rPr>
                <w:b/>
                <w:sz w:val="16"/>
              </w:rPr>
              <w:t>Mult.</w:t>
            </w:r>
          </w:p>
        </w:tc>
        <w:tc>
          <w:tcPr>
            <w:tcW w:w="709" w:type="dxa"/>
          </w:tcPr>
          <w:p w14:paraId="29019CBC" w14:textId="77777777" w:rsidR="005D0559" w:rsidRPr="00ED52CB" w:rsidRDefault="005D0559" w:rsidP="002018F4">
            <w:pPr>
              <w:rPr>
                <w:b/>
                <w:sz w:val="16"/>
              </w:rPr>
            </w:pPr>
            <w:r w:rsidRPr="00ED52CB">
              <w:rPr>
                <w:b/>
                <w:sz w:val="16"/>
              </w:rPr>
              <w:t>Access</w:t>
            </w:r>
          </w:p>
        </w:tc>
        <w:tc>
          <w:tcPr>
            <w:tcW w:w="2693" w:type="dxa"/>
          </w:tcPr>
          <w:p w14:paraId="3DE6B2E3" w14:textId="77777777" w:rsidR="005D0559" w:rsidRPr="00ED52CB" w:rsidRDefault="005D0559" w:rsidP="002018F4">
            <w:pPr>
              <w:rPr>
                <w:b/>
                <w:sz w:val="16"/>
              </w:rPr>
            </w:pPr>
            <w:r>
              <w:rPr>
                <w:b/>
                <w:sz w:val="16"/>
              </w:rPr>
              <w:t>Stereotypes</w:t>
            </w:r>
          </w:p>
        </w:tc>
      </w:tr>
      <w:tr w:rsidR="005D0559" w14:paraId="3AAC7E0F" w14:textId="77777777" w:rsidTr="002018F4">
        <w:trPr>
          <w:cantSplit/>
          <w:tblHeader w:val="0"/>
        </w:trPr>
        <w:tc>
          <w:tcPr>
            <w:tcW w:w="3114" w:type="dxa"/>
            <w:vMerge w:val="restart"/>
          </w:tcPr>
          <w:p w14:paraId="27576443" w14:textId="77777777" w:rsidR="005D0559" w:rsidRPr="00DE56B2" w:rsidRDefault="005D0559" w:rsidP="002018F4">
            <w:pPr>
              <w:rPr>
                <w:sz w:val="16"/>
                <w:szCs w:val="16"/>
              </w:rPr>
            </w:pPr>
            <w:r w:rsidRPr="00DE56B2">
              <w:rPr>
                <w:sz w:val="16"/>
                <w:szCs w:val="16"/>
              </w:rPr>
              <w:t>layerProtocolQualifier</w:t>
            </w:r>
          </w:p>
        </w:tc>
        <w:tc>
          <w:tcPr>
            <w:tcW w:w="2977" w:type="dxa"/>
          </w:tcPr>
          <w:p w14:paraId="5EAE304F" w14:textId="77777777" w:rsidR="005D0559" w:rsidRPr="00DE56B2" w:rsidRDefault="005D0559" w:rsidP="002018F4">
            <w:pPr>
              <w:rPr>
                <w:sz w:val="16"/>
                <w:szCs w:val="16"/>
              </w:rPr>
            </w:pPr>
            <w:r w:rsidRPr="00DE56B2">
              <w:rPr>
                <w:sz w:val="16"/>
                <w:szCs w:val="16"/>
              </w:rPr>
              <w:t>LayerProtocolQualifier</w:t>
            </w:r>
          </w:p>
        </w:tc>
        <w:tc>
          <w:tcPr>
            <w:tcW w:w="708" w:type="dxa"/>
          </w:tcPr>
          <w:p w14:paraId="5B803BF6"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61893078" w14:textId="77777777" w:rsidR="005D0559" w:rsidRPr="00DE56B2" w:rsidRDefault="005D0559" w:rsidP="002018F4">
            <w:pPr>
              <w:rPr>
                <w:sz w:val="16"/>
                <w:szCs w:val="16"/>
              </w:rPr>
            </w:pPr>
            <w:r w:rsidRPr="00DE56B2">
              <w:rPr>
                <w:sz w:val="16"/>
                <w:szCs w:val="16"/>
              </w:rPr>
              <w:t>RW</w:t>
            </w:r>
          </w:p>
        </w:tc>
        <w:tc>
          <w:tcPr>
            <w:tcW w:w="2697" w:type="dxa"/>
          </w:tcPr>
          <w:p w14:paraId="67155F35" w14:textId="77777777" w:rsidR="005D0559" w:rsidRPr="00073611" w:rsidRDefault="005D0559" w:rsidP="002018F4">
            <w:pPr>
              <w:spacing w:after="0"/>
              <w:rPr>
                <w:color w:val="7030A0"/>
                <w:sz w:val="16"/>
                <w:szCs w:val="16"/>
              </w:rPr>
            </w:pPr>
            <w:r>
              <w:rPr>
                <w:sz w:val="16"/>
                <w:szCs w:val="16"/>
              </w:rPr>
              <w:t>OpenInterfaceModelAttribute</w:t>
            </w:r>
          </w:p>
          <w:p w14:paraId="39F2588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13A4E6B" w14:textId="77777777" w:rsidR="005D0559" w:rsidRPr="00073611" w:rsidRDefault="005D0559" w:rsidP="002018F4">
            <w:pPr>
              <w:spacing w:after="0"/>
              <w:rPr>
                <w:color w:val="7030A0"/>
                <w:sz w:val="16"/>
                <w:szCs w:val="16"/>
              </w:rPr>
            </w:pPr>
            <w:r>
              <w:rPr>
                <w:sz w:val="16"/>
                <w:szCs w:val="16"/>
              </w:rPr>
              <w:t>OpenModelAttribute</w:t>
            </w:r>
          </w:p>
          <w:p w14:paraId="54DF1485"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0D230E42"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E6A89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FDE353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0476E88" w14:textId="77777777" w:rsidTr="002018F4">
        <w:trPr>
          <w:cantSplit/>
          <w:tblHeader w:val="0"/>
        </w:trPr>
        <w:tc>
          <w:tcPr>
            <w:tcW w:w="3114" w:type="dxa"/>
            <w:vMerge/>
          </w:tcPr>
          <w:p w14:paraId="066CE1B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A1AE76B" w14:textId="77777777" w:rsidR="005D0559" w:rsidRPr="00F24EA7" w:rsidRDefault="005D0559" w:rsidP="002018F4">
            <w:pPr>
              <w:rPr>
                <w:b/>
                <w:bCs/>
                <w:sz w:val="16"/>
                <w:szCs w:val="16"/>
              </w:rPr>
            </w:pPr>
            <w:r w:rsidRPr="00F24EA7">
              <w:rPr>
                <w:b/>
                <w:bCs/>
                <w:sz w:val="16"/>
                <w:szCs w:val="16"/>
              </w:rPr>
              <w:t>Description:</w:t>
            </w:r>
          </w:p>
          <w:p w14:paraId="152CBC7B" w14:textId="77777777" w:rsidR="005D0559" w:rsidRPr="004F47E0" w:rsidRDefault="005D0559" w:rsidP="002018F4">
            <w:pPr>
              <w:rPr>
                <w:sz w:val="16"/>
                <w:szCs w:val="16"/>
              </w:rPr>
            </w:pPr>
            <w:r>
              <w:rPr>
                <w:sz w:val="16"/>
                <w:szCs w:val="16"/>
              </w:rPr>
              <w:t>The layer protocol qualifier value.</w:t>
            </w:r>
          </w:p>
        </w:tc>
      </w:tr>
      <w:tr w:rsidR="005D0559" w14:paraId="6918E8E2" w14:textId="77777777" w:rsidTr="002018F4">
        <w:trPr>
          <w:cantSplit/>
          <w:tblHeader w:val="0"/>
        </w:trPr>
        <w:tc>
          <w:tcPr>
            <w:tcW w:w="3114" w:type="dxa"/>
            <w:vMerge w:val="restart"/>
          </w:tcPr>
          <w:p w14:paraId="7F684BEB" w14:textId="77777777" w:rsidR="005D0559" w:rsidRPr="00DE56B2" w:rsidRDefault="005D0559" w:rsidP="002018F4">
            <w:pPr>
              <w:rPr>
                <w:sz w:val="16"/>
                <w:szCs w:val="16"/>
              </w:rPr>
            </w:pPr>
            <w:r w:rsidRPr="00DE56B2">
              <w:rPr>
                <w:sz w:val="16"/>
                <w:szCs w:val="16"/>
              </w:rPr>
              <w:t>numberOfCepInstances</w:t>
            </w:r>
          </w:p>
        </w:tc>
        <w:tc>
          <w:tcPr>
            <w:tcW w:w="2977" w:type="dxa"/>
          </w:tcPr>
          <w:p w14:paraId="5F356198" w14:textId="77777777" w:rsidR="005D0559" w:rsidRPr="00DE56B2" w:rsidRDefault="005D0559" w:rsidP="002018F4">
            <w:pPr>
              <w:rPr>
                <w:sz w:val="16"/>
                <w:szCs w:val="16"/>
              </w:rPr>
            </w:pPr>
            <w:r w:rsidRPr="00DE56B2">
              <w:rPr>
                <w:sz w:val="16"/>
                <w:szCs w:val="16"/>
              </w:rPr>
              <w:t>Integer</w:t>
            </w:r>
          </w:p>
        </w:tc>
        <w:tc>
          <w:tcPr>
            <w:tcW w:w="708" w:type="dxa"/>
          </w:tcPr>
          <w:p w14:paraId="1DEDDB5D"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49053BC7" w14:textId="77777777" w:rsidR="005D0559" w:rsidRPr="00DE56B2" w:rsidRDefault="005D0559" w:rsidP="002018F4">
            <w:pPr>
              <w:rPr>
                <w:sz w:val="16"/>
                <w:szCs w:val="16"/>
              </w:rPr>
            </w:pPr>
            <w:r w:rsidRPr="00DE56B2">
              <w:rPr>
                <w:sz w:val="16"/>
                <w:szCs w:val="16"/>
              </w:rPr>
              <w:t>RW</w:t>
            </w:r>
          </w:p>
        </w:tc>
        <w:tc>
          <w:tcPr>
            <w:tcW w:w="2697" w:type="dxa"/>
          </w:tcPr>
          <w:p w14:paraId="68D31596" w14:textId="77777777" w:rsidR="005D0559" w:rsidRPr="00073611" w:rsidRDefault="005D0559" w:rsidP="002018F4">
            <w:pPr>
              <w:spacing w:after="0"/>
              <w:rPr>
                <w:color w:val="7030A0"/>
                <w:sz w:val="16"/>
                <w:szCs w:val="16"/>
              </w:rPr>
            </w:pPr>
            <w:r>
              <w:rPr>
                <w:sz w:val="16"/>
                <w:szCs w:val="16"/>
              </w:rPr>
              <w:t>OpenInterfaceModelAttribute</w:t>
            </w:r>
          </w:p>
          <w:p w14:paraId="04F0029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6A058AA" w14:textId="77777777" w:rsidR="005D0559" w:rsidRPr="00073611" w:rsidRDefault="005D0559" w:rsidP="002018F4">
            <w:pPr>
              <w:spacing w:after="0"/>
              <w:rPr>
                <w:color w:val="7030A0"/>
                <w:sz w:val="16"/>
                <w:szCs w:val="16"/>
              </w:rPr>
            </w:pPr>
            <w:r>
              <w:rPr>
                <w:sz w:val="16"/>
                <w:szCs w:val="16"/>
              </w:rPr>
              <w:t>OpenModelAttribute</w:t>
            </w:r>
          </w:p>
          <w:p w14:paraId="50762442"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59E22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45B46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26C32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0E723DD" w14:textId="77777777" w:rsidTr="002018F4">
        <w:trPr>
          <w:cantSplit/>
          <w:tblHeader w:val="0"/>
        </w:trPr>
        <w:tc>
          <w:tcPr>
            <w:tcW w:w="3114" w:type="dxa"/>
            <w:vMerge/>
          </w:tcPr>
          <w:p w14:paraId="7BAB17C4"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DBBA918" w14:textId="77777777" w:rsidR="005D0559" w:rsidRPr="00F24EA7" w:rsidRDefault="005D0559" w:rsidP="002018F4">
            <w:pPr>
              <w:rPr>
                <w:b/>
                <w:bCs/>
                <w:sz w:val="16"/>
                <w:szCs w:val="16"/>
              </w:rPr>
            </w:pPr>
            <w:r w:rsidRPr="00F24EA7">
              <w:rPr>
                <w:b/>
                <w:bCs/>
                <w:sz w:val="16"/>
                <w:szCs w:val="16"/>
              </w:rPr>
              <w:t>Description:</w:t>
            </w:r>
          </w:p>
          <w:p w14:paraId="5352F754" w14:textId="77777777" w:rsidR="005D0559" w:rsidRPr="004F47E0" w:rsidRDefault="005D0559" w:rsidP="002018F4">
            <w:pPr>
              <w:rPr>
                <w:sz w:val="16"/>
                <w:szCs w:val="16"/>
              </w:rPr>
            </w:pPr>
            <w:r>
              <w:rPr>
                <w:sz w:val="16"/>
                <w:szCs w:val="16"/>
              </w:rPr>
              <w:t>The number of CEP instances.</w:t>
            </w:r>
          </w:p>
        </w:tc>
      </w:tr>
    </w:tbl>
    <w:p w14:paraId="2E57A0AA" w14:textId="77777777" w:rsidR="005D0559" w:rsidRPr="00325CD8" w:rsidRDefault="005D0559" w:rsidP="005D0559">
      <w:pPr>
        <w:pStyle w:val="Heading3"/>
        <w:jc w:val="both"/>
        <w:rPr>
          <w:rFonts w:ascii="Times New Roman" w:hAnsi="Times New Roman" w:cs="Times New Roman"/>
        </w:rPr>
      </w:pPr>
      <w:bookmarkStart w:id="91" w:name="_Toc74132515"/>
      <w:r>
        <w:rPr>
          <w:rFonts w:ascii="Times New Roman" w:hAnsi="Times New Roman" w:cs="Times New Roman"/>
        </w:rPr>
        <w:t>PortRole</w:t>
      </w:r>
      <w:bookmarkEnd w:id="91"/>
    </w:p>
    <w:p w14:paraId="72BB6941" w14:textId="77777777" w:rsidR="005D0559" w:rsidRPr="004F47E0" w:rsidRDefault="005D0559" w:rsidP="005D0559">
      <w:pPr>
        <w:pStyle w:val="Body"/>
      </w:pPr>
      <w:r w:rsidRPr="004F47E0">
        <w:t>The role of a (conceptual) port in the context of the Connection spec referenced in the rule.</w:t>
      </w:r>
    </w:p>
    <w:p w14:paraId="1AC1D81A"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7309A891" w14:textId="77777777" w:rsidTr="002018F4">
        <w:trPr>
          <w:cantSplit/>
        </w:trPr>
        <w:tc>
          <w:tcPr>
            <w:tcW w:w="3114" w:type="dxa"/>
          </w:tcPr>
          <w:p w14:paraId="198C3018" w14:textId="77777777" w:rsidR="005D0559" w:rsidRPr="00ED52CB" w:rsidRDefault="005D0559" w:rsidP="002018F4">
            <w:pPr>
              <w:rPr>
                <w:b/>
                <w:sz w:val="16"/>
              </w:rPr>
            </w:pPr>
            <w:r w:rsidRPr="00ED52CB">
              <w:rPr>
                <w:b/>
                <w:sz w:val="16"/>
              </w:rPr>
              <w:t>Attribute Name</w:t>
            </w:r>
          </w:p>
        </w:tc>
        <w:tc>
          <w:tcPr>
            <w:tcW w:w="2977" w:type="dxa"/>
          </w:tcPr>
          <w:p w14:paraId="321DC99C" w14:textId="77777777" w:rsidR="005D0559" w:rsidRPr="00ED52CB" w:rsidRDefault="005D0559" w:rsidP="002018F4">
            <w:pPr>
              <w:rPr>
                <w:b/>
                <w:sz w:val="16"/>
              </w:rPr>
            </w:pPr>
            <w:r w:rsidRPr="00ED52CB">
              <w:rPr>
                <w:b/>
                <w:sz w:val="16"/>
              </w:rPr>
              <w:t>Type</w:t>
            </w:r>
          </w:p>
        </w:tc>
        <w:tc>
          <w:tcPr>
            <w:tcW w:w="708" w:type="dxa"/>
          </w:tcPr>
          <w:p w14:paraId="3BCC24B0" w14:textId="77777777" w:rsidR="005D0559" w:rsidRPr="00ED52CB" w:rsidRDefault="005D0559" w:rsidP="002018F4">
            <w:pPr>
              <w:rPr>
                <w:b/>
                <w:sz w:val="16"/>
              </w:rPr>
            </w:pPr>
            <w:r>
              <w:rPr>
                <w:b/>
                <w:sz w:val="16"/>
              </w:rPr>
              <w:t>Mult.</w:t>
            </w:r>
          </w:p>
        </w:tc>
        <w:tc>
          <w:tcPr>
            <w:tcW w:w="709" w:type="dxa"/>
          </w:tcPr>
          <w:p w14:paraId="21A84490" w14:textId="77777777" w:rsidR="005D0559" w:rsidRPr="00ED52CB" w:rsidRDefault="005D0559" w:rsidP="002018F4">
            <w:pPr>
              <w:rPr>
                <w:b/>
                <w:sz w:val="16"/>
              </w:rPr>
            </w:pPr>
            <w:r w:rsidRPr="00ED52CB">
              <w:rPr>
                <w:b/>
                <w:sz w:val="16"/>
              </w:rPr>
              <w:t>Access</w:t>
            </w:r>
          </w:p>
        </w:tc>
        <w:tc>
          <w:tcPr>
            <w:tcW w:w="2693" w:type="dxa"/>
          </w:tcPr>
          <w:p w14:paraId="4F5B0CDF" w14:textId="77777777" w:rsidR="005D0559" w:rsidRPr="00ED52CB" w:rsidRDefault="005D0559" w:rsidP="002018F4">
            <w:pPr>
              <w:rPr>
                <w:b/>
                <w:sz w:val="16"/>
              </w:rPr>
            </w:pPr>
            <w:r>
              <w:rPr>
                <w:b/>
                <w:sz w:val="16"/>
              </w:rPr>
              <w:t>Stereotypes</w:t>
            </w:r>
          </w:p>
        </w:tc>
      </w:tr>
      <w:tr w:rsidR="005D0559" w14:paraId="23C6067B" w14:textId="77777777" w:rsidTr="002018F4">
        <w:trPr>
          <w:cantSplit/>
          <w:tblHeader w:val="0"/>
        </w:trPr>
        <w:tc>
          <w:tcPr>
            <w:tcW w:w="3114" w:type="dxa"/>
            <w:vMerge w:val="restart"/>
          </w:tcPr>
          <w:p w14:paraId="5494AF8C" w14:textId="77777777" w:rsidR="005D0559" w:rsidRPr="00DE56B2" w:rsidRDefault="005D0559" w:rsidP="002018F4">
            <w:pPr>
              <w:rPr>
                <w:sz w:val="16"/>
                <w:szCs w:val="16"/>
              </w:rPr>
            </w:pPr>
            <w:r w:rsidRPr="00DE56B2">
              <w:rPr>
                <w:sz w:val="16"/>
                <w:szCs w:val="16"/>
              </w:rPr>
              <w:t>roleName</w:t>
            </w:r>
          </w:p>
        </w:tc>
        <w:tc>
          <w:tcPr>
            <w:tcW w:w="2977" w:type="dxa"/>
          </w:tcPr>
          <w:p w14:paraId="671F64D9" w14:textId="77777777" w:rsidR="005D0559" w:rsidRPr="00DE56B2" w:rsidRDefault="005D0559" w:rsidP="002018F4">
            <w:pPr>
              <w:rPr>
                <w:sz w:val="16"/>
                <w:szCs w:val="16"/>
              </w:rPr>
            </w:pPr>
            <w:r w:rsidRPr="00DE56B2">
              <w:rPr>
                <w:sz w:val="16"/>
                <w:szCs w:val="16"/>
              </w:rPr>
              <w:t>String</w:t>
            </w:r>
          </w:p>
        </w:tc>
        <w:tc>
          <w:tcPr>
            <w:tcW w:w="708" w:type="dxa"/>
          </w:tcPr>
          <w:p w14:paraId="3A6CD49D"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7C256791" w14:textId="77777777" w:rsidR="005D0559" w:rsidRPr="00DE56B2" w:rsidRDefault="005D0559" w:rsidP="002018F4">
            <w:pPr>
              <w:rPr>
                <w:sz w:val="16"/>
                <w:szCs w:val="16"/>
              </w:rPr>
            </w:pPr>
            <w:r w:rsidRPr="00DE56B2">
              <w:rPr>
                <w:sz w:val="16"/>
                <w:szCs w:val="16"/>
              </w:rPr>
              <w:t>R</w:t>
            </w:r>
          </w:p>
        </w:tc>
        <w:tc>
          <w:tcPr>
            <w:tcW w:w="2697" w:type="dxa"/>
          </w:tcPr>
          <w:p w14:paraId="42033264" w14:textId="77777777" w:rsidR="005D0559" w:rsidRPr="00073611" w:rsidRDefault="005D0559" w:rsidP="002018F4">
            <w:pPr>
              <w:spacing w:after="0"/>
              <w:rPr>
                <w:color w:val="7030A0"/>
                <w:sz w:val="16"/>
                <w:szCs w:val="16"/>
              </w:rPr>
            </w:pPr>
            <w:r>
              <w:rPr>
                <w:sz w:val="16"/>
                <w:szCs w:val="16"/>
              </w:rPr>
              <w:t>OpenInterfaceModelAttribute</w:t>
            </w:r>
          </w:p>
          <w:p w14:paraId="0FB104F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5183B05" w14:textId="77777777" w:rsidR="005D0559" w:rsidRPr="00073611" w:rsidRDefault="005D0559" w:rsidP="002018F4">
            <w:pPr>
              <w:spacing w:after="0"/>
              <w:rPr>
                <w:color w:val="7030A0"/>
                <w:sz w:val="16"/>
                <w:szCs w:val="16"/>
              </w:rPr>
            </w:pPr>
            <w:r>
              <w:rPr>
                <w:sz w:val="16"/>
                <w:szCs w:val="16"/>
              </w:rPr>
              <w:t>OpenModelAttribute</w:t>
            </w:r>
          </w:p>
          <w:p w14:paraId="5D9CE6A3"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748E16A"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FC966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236AD4"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E76190A" w14:textId="77777777" w:rsidTr="002018F4">
        <w:trPr>
          <w:cantSplit/>
          <w:tblHeader w:val="0"/>
        </w:trPr>
        <w:tc>
          <w:tcPr>
            <w:tcW w:w="3114" w:type="dxa"/>
            <w:vMerge/>
          </w:tcPr>
          <w:p w14:paraId="7EF370C1"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5C398550" w14:textId="77777777" w:rsidR="005D0559" w:rsidRPr="00F24EA7" w:rsidRDefault="005D0559" w:rsidP="002018F4">
            <w:pPr>
              <w:rPr>
                <w:b/>
                <w:bCs/>
                <w:sz w:val="16"/>
                <w:szCs w:val="16"/>
              </w:rPr>
            </w:pPr>
            <w:r w:rsidRPr="00F24EA7">
              <w:rPr>
                <w:b/>
                <w:bCs/>
                <w:sz w:val="16"/>
                <w:szCs w:val="16"/>
              </w:rPr>
              <w:t>Description:</w:t>
            </w:r>
          </w:p>
          <w:p w14:paraId="25BC28CD" w14:textId="77777777" w:rsidR="005D0559" w:rsidRPr="004F47E0" w:rsidRDefault="005D0559" w:rsidP="002018F4">
            <w:pPr>
              <w:rPr>
                <w:sz w:val="16"/>
                <w:szCs w:val="16"/>
              </w:rPr>
            </w:pPr>
            <w:r>
              <w:rPr>
                <w:sz w:val="16"/>
                <w:szCs w:val="16"/>
              </w:rPr>
              <w:t>The name of the role of the CEP (associated to the conceptual port) of the Connection.</w:t>
            </w:r>
          </w:p>
        </w:tc>
      </w:tr>
    </w:tbl>
    <w:p w14:paraId="53AB62EF" w14:textId="77777777" w:rsidR="005D0559" w:rsidRPr="00325CD8" w:rsidRDefault="005D0559" w:rsidP="005D0559">
      <w:pPr>
        <w:pStyle w:val="Heading3"/>
        <w:jc w:val="both"/>
        <w:rPr>
          <w:rFonts w:ascii="Times New Roman" w:hAnsi="Times New Roman" w:cs="Times New Roman"/>
        </w:rPr>
      </w:pPr>
      <w:bookmarkStart w:id="92" w:name="_Toc74132516"/>
      <w:r>
        <w:rPr>
          <w:rFonts w:ascii="Times New Roman" w:hAnsi="Times New Roman" w:cs="Times New Roman"/>
        </w:rPr>
        <w:t>PortRoleRule</w:t>
      </w:r>
      <w:bookmarkEnd w:id="92"/>
    </w:p>
    <w:p w14:paraId="70FF3D8B" w14:textId="77777777" w:rsidR="005D0559" w:rsidRPr="004F47E0" w:rsidRDefault="005D0559" w:rsidP="005D0559">
      <w:pPr>
        <w:pStyle w:val="Body"/>
      </w:pPr>
      <w:r w:rsidRPr="004F47E0">
        <w:t>Constrains which (conceptual) port roles the rule applies to.</w:t>
      </w:r>
    </w:p>
    <w:p w14:paraId="0AE8EBB8"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61A65CA3" w14:textId="77777777" w:rsidTr="002018F4">
        <w:trPr>
          <w:cantSplit/>
        </w:trPr>
        <w:tc>
          <w:tcPr>
            <w:tcW w:w="3114" w:type="dxa"/>
          </w:tcPr>
          <w:p w14:paraId="24A7ACD0" w14:textId="77777777" w:rsidR="005D0559" w:rsidRPr="00ED52CB" w:rsidRDefault="005D0559" w:rsidP="002018F4">
            <w:pPr>
              <w:rPr>
                <w:b/>
                <w:sz w:val="16"/>
              </w:rPr>
            </w:pPr>
            <w:r w:rsidRPr="00ED52CB">
              <w:rPr>
                <w:b/>
                <w:sz w:val="16"/>
              </w:rPr>
              <w:t>Attribute Name</w:t>
            </w:r>
          </w:p>
        </w:tc>
        <w:tc>
          <w:tcPr>
            <w:tcW w:w="2977" w:type="dxa"/>
          </w:tcPr>
          <w:p w14:paraId="4F9D7F87" w14:textId="77777777" w:rsidR="005D0559" w:rsidRPr="00ED52CB" w:rsidRDefault="005D0559" w:rsidP="002018F4">
            <w:pPr>
              <w:rPr>
                <w:b/>
                <w:sz w:val="16"/>
              </w:rPr>
            </w:pPr>
            <w:r w:rsidRPr="00ED52CB">
              <w:rPr>
                <w:b/>
                <w:sz w:val="16"/>
              </w:rPr>
              <w:t>Type</w:t>
            </w:r>
          </w:p>
        </w:tc>
        <w:tc>
          <w:tcPr>
            <w:tcW w:w="708" w:type="dxa"/>
          </w:tcPr>
          <w:p w14:paraId="68324152" w14:textId="77777777" w:rsidR="005D0559" w:rsidRPr="00ED52CB" w:rsidRDefault="005D0559" w:rsidP="002018F4">
            <w:pPr>
              <w:rPr>
                <w:b/>
                <w:sz w:val="16"/>
              </w:rPr>
            </w:pPr>
            <w:r>
              <w:rPr>
                <w:b/>
                <w:sz w:val="16"/>
              </w:rPr>
              <w:t>Mult.</w:t>
            </w:r>
          </w:p>
        </w:tc>
        <w:tc>
          <w:tcPr>
            <w:tcW w:w="709" w:type="dxa"/>
          </w:tcPr>
          <w:p w14:paraId="6B00DA7A" w14:textId="77777777" w:rsidR="005D0559" w:rsidRPr="00ED52CB" w:rsidRDefault="005D0559" w:rsidP="002018F4">
            <w:pPr>
              <w:rPr>
                <w:b/>
                <w:sz w:val="16"/>
              </w:rPr>
            </w:pPr>
            <w:r w:rsidRPr="00ED52CB">
              <w:rPr>
                <w:b/>
                <w:sz w:val="16"/>
              </w:rPr>
              <w:t>Access</w:t>
            </w:r>
          </w:p>
        </w:tc>
        <w:tc>
          <w:tcPr>
            <w:tcW w:w="2693" w:type="dxa"/>
          </w:tcPr>
          <w:p w14:paraId="1ACA658C" w14:textId="77777777" w:rsidR="005D0559" w:rsidRPr="00ED52CB" w:rsidRDefault="005D0559" w:rsidP="002018F4">
            <w:pPr>
              <w:rPr>
                <w:b/>
                <w:sz w:val="16"/>
              </w:rPr>
            </w:pPr>
            <w:r>
              <w:rPr>
                <w:b/>
                <w:sz w:val="16"/>
              </w:rPr>
              <w:t>Stereotypes</w:t>
            </w:r>
          </w:p>
        </w:tc>
      </w:tr>
      <w:tr w:rsidR="005D0559" w14:paraId="471EF25A" w14:textId="77777777" w:rsidTr="002018F4">
        <w:trPr>
          <w:cantSplit/>
          <w:tblHeader w:val="0"/>
        </w:trPr>
        <w:tc>
          <w:tcPr>
            <w:tcW w:w="3114" w:type="dxa"/>
            <w:vMerge w:val="restart"/>
          </w:tcPr>
          <w:p w14:paraId="463CBC92" w14:textId="77777777" w:rsidR="005D0559" w:rsidRPr="00DE56B2" w:rsidRDefault="005D0559" w:rsidP="002018F4">
            <w:pPr>
              <w:rPr>
                <w:sz w:val="16"/>
                <w:szCs w:val="16"/>
              </w:rPr>
            </w:pPr>
            <w:r w:rsidRPr="00DE56B2">
              <w:rPr>
                <w:sz w:val="16"/>
                <w:szCs w:val="16"/>
              </w:rPr>
              <w:t>portRole</w:t>
            </w:r>
          </w:p>
        </w:tc>
        <w:tc>
          <w:tcPr>
            <w:tcW w:w="2977" w:type="dxa"/>
          </w:tcPr>
          <w:p w14:paraId="231B0156" w14:textId="77777777" w:rsidR="005D0559" w:rsidRPr="00DE56B2" w:rsidRDefault="005D0559" w:rsidP="002018F4">
            <w:pPr>
              <w:rPr>
                <w:sz w:val="16"/>
                <w:szCs w:val="16"/>
              </w:rPr>
            </w:pPr>
            <w:r w:rsidRPr="00DE56B2">
              <w:rPr>
                <w:sz w:val="16"/>
                <w:szCs w:val="16"/>
              </w:rPr>
              <w:t>PortRole</w:t>
            </w:r>
          </w:p>
        </w:tc>
        <w:tc>
          <w:tcPr>
            <w:tcW w:w="708" w:type="dxa"/>
          </w:tcPr>
          <w:p w14:paraId="5E0F00FB"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0A574A1" w14:textId="77777777" w:rsidR="005D0559" w:rsidRPr="00DE56B2" w:rsidRDefault="005D0559" w:rsidP="002018F4">
            <w:pPr>
              <w:rPr>
                <w:sz w:val="16"/>
                <w:szCs w:val="16"/>
              </w:rPr>
            </w:pPr>
            <w:r w:rsidRPr="00DE56B2">
              <w:rPr>
                <w:sz w:val="16"/>
                <w:szCs w:val="16"/>
              </w:rPr>
              <w:t>R</w:t>
            </w:r>
          </w:p>
        </w:tc>
        <w:tc>
          <w:tcPr>
            <w:tcW w:w="2697" w:type="dxa"/>
          </w:tcPr>
          <w:p w14:paraId="6677F6FD" w14:textId="77777777" w:rsidR="005D0559" w:rsidRPr="00073611" w:rsidRDefault="005D0559" w:rsidP="002018F4">
            <w:pPr>
              <w:spacing w:after="0"/>
              <w:rPr>
                <w:color w:val="7030A0"/>
                <w:sz w:val="16"/>
                <w:szCs w:val="16"/>
              </w:rPr>
            </w:pPr>
            <w:r>
              <w:rPr>
                <w:sz w:val="16"/>
                <w:szCs w:val="16"/>
              </w:rPr>
              <w:t>OpenInterfaceModelAttribute</w:t>
            </w:r>
          </w:p>
          <w:p w14:paraId="234B321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16CD43B2" w14:textId="77777777" w:rsidR="005D0559" w:rsidRPr="00073611" w:rsidRDefault="005D0559" w:rsidP="002018F4">
            <w:pPr>
              <w:spacing w:after="0"/>
              <w:rPr>
                <w:color w:val="7030A0"/>
                <w:sz w:val="16"/>
                <w:szCs w:val="16"/>
              </w:rPr>
            </w:pPr>
            <w:r>
              <w:rPr>
                <w:sz w:val="16"/>
                <w:szCs w:val="16"/>
              </w:rPr>
              <w:t>OpenModelAttribute</w:t>
            </w:r>
          </w:p>
          <w:p w14:paraId="5BAAC500"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15479D3"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D271E9"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468E4D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19462AA" w14:textId="77777777" w:rsidTr="002018F4">
        <w:trPr>
          <w:cantSplit/>
          <w:tblHeader w:val="0"/>
        </w:trPr>
        <w:tc>
          <w:tcPr>
            <w:tcW w:w="3114" w:type="dxa"/>
            <w:vMerge/>
          </w:tcPr>
          <w:p w14:paraId="09444B07"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BFF0757" w14:textId="77777777" w:rsidR="005D0559" w:rsidRPr="00F24EA7" w:rsidRDefault="005D0559" w:rsidP="002018F4">
            <w:pPr>
              <w:rPr>
                <w:b/>
                <w:bCs/>
                <w:sz w:val="16"/>
                <w:szCs w:val="16"/>
              </w:rPr>
            </w:pPr>
            <w:r w:rsidRPr="00F24EA7">
              <w:rPr>
                <w:b/>
                <w:bCs/>
                <w:sz w:val="16"/>
                <w:szCs w:val="16"/>
              </w:rPr>
              <w:t>Description:</w:t>
            </w:r>
          </w:p>
          <w:p w14:paraId="21C94623" w14:textId="77777777" w:rsidR="005D0559" w:rsidRPr="004F47E0" w:rsidRDefault="005D0559" w:rsidP="002018F4">
            <w:pPr>
              <w:rPr>
                <w:sz w:val="16"/>
                <w:szCs w:val="16"/>
              </w:rPr>
            </w:pPr>
            <w:r>
              <w:rPr>
                <w:sz w:val="16"/>
                <w:szCs w:val="16"/>
              </w:rPr>
              <w:t>The role(s) of the port(s) considered in the rule.</w:t>
            </w:r>
          </w:p>
        </w:tc>
      </w:tr>
      <w:tr w:rsidR="005D0559" w14:paraId="73C1BB08" w14:textId="77777777" w:rsidTr="002018F4">
        <w:trPr>
          <w:cantSplit/>
          <w:tblHeader w:val="0"/>
        </w:trPr>
        <w:tc>
          <w:tcPr>
            <w:tcW w:w="3114" w:type="dxa"/>
            <w:vMerge w:val="restart"/>
          </w:tcPr>
          <w:p w14:paraId="7499E534" w14:textId="77777777" w:rsidR="005D0559" w:rsidRPr="00DE56B2" w:rsidRDefault="005D0559" w:rsidP="002018F4">
            <w:pPr>
              <w:rPr>
                <w:sz w:val="16"/>
                <w:szCs w:val="16"/>
              </w:rPr>
            </w:pPr>
            <w:r w:rsidRPr="00DE56B2">
              <w:rPr>
                <w:sz w:val="16"/>
                <w:szCs w:val="16"/>
              </w:rPr>
              <w:t>portRoleRule</w:t>
            </w:r>
          </w:p>
        </w:tc>
        <w:tc>
          <w:tcPr>
            <w:tcW w:w="2977" w:type="dxa"/>
          </w:tcPr>
          <w:p w14:paraId="4EFAE6BD" w14:textId="77777777" w:rsidR="005D0559" w:rsidRPr="00DE56B2" w:rsidRDefault="005D0559" w:rsidP="002018F4">
            <w:pPr>
              <w:rPr>
                <w:sz w:val="16"/>
                <w:szCs w:val="16"/>
              </w:rPr>
            </w:pPr>
            <w:r w:rsidRPr="00DE56B2">
              <w:rPr>
                <w:sz w:val="16"/>
                <w:szCs w:val="16"/>
              </w:rPr>
              <w:t>PortRoleRuleOption</w:t>
            </w:r>
          </w:p>
        </w:tc>
        <w:tc>
          <w:tcPr>
            <w:tcW w:w="708" w:type="dxa"/>
          </w:tcPr>
          <w:p w14:paraId="0A72BB67"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E8C109E" w14:textId="77777777" w:rsidR="005D0559" w:rsidRPr="00DE56B2" w:rsidRDefault="005D0559" w:rsidP="002018F4">
            <w:pPr>
              <w:rPr>
                <w:sz w:val="16"/>
                <w:szCs w:val="16"/>
              </w:rPr>
            </w:pPr>
            <w:r w:rsidRPr="00DE56B2">
              <w:rPr>
                <w:sz w:val="16"/>
                <w:szCs w:val="16"/>
              </w:rPr>
              <w:t>R</w:t>
            </w:r>
          </w:p>
        </w:tc>
        <w:tc>
          <w:tcPr>
            <w:tcW w:w="2697" w:type="dxa"/>
          </w:tcPr>
          <w:p w14:paraId="0E667211" w14:textId="77777777" w:rsidR="005D0559" w:rsidRPr="00073611" w:rsidRDefault="005D0559" w:rsidP="002018F4">
            <w:pPr>
              <w:spacing w:after="0"/>
              <w:rPr>
                <w:color w:val="7030A0"/>
                <w:sz w:val="16"/>
                <w:szCs w:val="16"/>
              </w:rPr>
            </w:pPr>
            <w:r>
              <w:rPr>
                <w:sz w:val="16"/>
                <w:szCs w:val="16"/>
              </w:rPr>
              <w:t>OpenInterfaceModelAttribute</w:t>
            </w:r>
          </w:p>
          <w:p w14:paraId="0B32A29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095097F" w14:textId="77777777" w:rsidR="005D0559" w:rsidRPr="00073611" w:rsidRDefault="005D0559" w:rsidP="002018F4">
            <w:pPr>
              <w:spacing w:after="0"/>
              <w:rPr>
                <w:color w:val="7030A0"/>
                <w:sz w:val="16"/>
                <w:szCs w:val="16"/>
              </w:rPr>
            </w:pPr>
            <w:r>
              <w:rPr>
                <w:sz w:val="16"/>
                <w:szCs w:val="16"/>
              </w:rPr>
              <w:t>OpenModelAttribute</w:t>
            </w:r>
          </w:p>
          <w:p w14:paraId="609A2A45"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5490CE"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43EC5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CF1768"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1F4E8AB0" w14:textId="77777777" w:rsidTr="002018F4">
        <w:trPr>
          <w:cantSplit/>
          <w:tblHeader w:val="0"/>
        </w:trPr>
        <w:tc>
          <w:tcPr>
            <w:tcW w:w="3114" w:type="dxa"/>
            <w:vMerge/>
          </w:tcPr>
          <w:p w14:paraId="6A31225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9FEFD9A" w14:textId="77777777" w:rsidR="005D0559" w:rsidRPr="00F24EA7" w:rsidRDefault="005D0559" w:rsidP="002018F4">
            <w:pPr>
              <w:rPr>
                <w:b/>
                <w:bCs/>
                <w:sz w:val="16"/>
                <w:szCs w:val="16"/>
              </w:rPr>
            </w:pPr>
            <w:r w:rsidRPr="00F24EA7">
              <w:rPr>
                <w:b/>
                <w:bCs/>
                <w:sz w:val="16"/>
                <w:szCs w:val="16"/>
              </w:rPr>
              <w:t>Description:</w:t>
            </w:r>
          </w:p>
          <w:p w14:paraId="4653FE46" w14:textId="77777777" w:rsidR="005D0559" w:rsidRPr="004F47E0" w:rsidRDefault="005D0559" w:rsidP="002018F4">
            <w:pPr>
              <w:rPr>
                <w:sz w:val="16"/>
                <w:szCs w:val="16"/>
              </w:rPr>
            </w:pPr>
            <w:r>
              <w:rPr>
                <w:sz w:val="16"/>
                <w:szCs w:val="16"/>
              </w:rPr>
              <w:t>Where the rule references more than one (conceptual) port role or where there are rule intersections either as a result of overlay of rules or InterRuleGroup usage indicates role matching criteria for a Connection following the rules. For example if two port roles, "a" and "b", are listed and the port role rule is "different", this means that a Connection connecting CEPs in that group must have port roles that are different for each CEP in that group. In the example if a Connection can have n ports of role "a" and m ports of role "b" then a maximum of two ports can be drawn from the NEPs of the group and where there are two, one must be role "a" and one must be role "b".</w:t>
            </w:r>
          </w:p>
        </w:tc>
      </w:tr>
    </w:tbl>
    <w:p w14:paraId="232B51D0" w14:textId="77777777" w:rsidR="005D0559" w:rsidRPr="00325CD8" w:rsidRDefault="005D0559" w:rsidP="005D0559">
      <w:pPr>
        <w:pStyle w:val="Heading3"/>
        <w:jc w:val="both"/>
        <w:rPr>
          <w:rFonts w:ascii="Times New Roman" w:hAnsi="Times New Roman" w:cs="Times New Roman"/>
        </w:rPr>
      </w:pPr>
      <w:bookmarkStart w:id="93" w:name="_Toc74132517"/>
      <w:r>
        <w:rPr>
          <w:rFonts w:ascii="Times New Roman" w:hAnsi="Times New Roman" w:cs="Times New Roman"/>
        </w:rPr>
        <w:t>ResilienceType</w:t>
      </w:r>
      <w:bookmarkEnd w:id="93"/>
    </w:p>
    <w:p w14:paraId="4FEE642A" w14:textId="77777777" w:rsidR="005D0559" w:rsidRPr="004F47E0" w:rsidRDefault="005D0559" w:rsidP="005D0559">
      <w:pPr>
        <w:pStyle w:val="Body"/>
      </w:pPr>
      <w:r w:rsidRPr="004F47E0">
        <w:t>The type of resiliency (protection/restoration).</w:t>
      </w:r>
    </w:p>
    <w:p w14:paraId="078583AA"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7AAB0176" w14:textId="77777777" w:rsidTr="002018F4">
        <w:trPr>
          <w:cantSplit/>
        </w:trPr>
        <w:tc>
          <w:tcPr>
            <w:tcW w:w="3114" w:type="dxa"/>
          </w:tcPr>
          <w:p w14:paraId="2818D385" w14:textId="77777777" w:rsidR="005D0559" w:rsidRPr="00ED52CB" w:rsidRDefault="005D0559" w:rsidP="002018F4">
            <w:pPr>
              <w:rPr>
                <w:b/>
                <w:sz w:val="16"/>
              </w:rPr>
            </w:pPr>
            <w:r w:rsidRPr="00ED52CB">
              <w:rPr>
                <w:b/>
                <w:sz w:val="16"/>
              </w:rPr>
              <w:t>Attribute Name</w:t>
            </w:r>
          </w:p>
        </w:tc>
        <w:tc>
          <w:tcPr>
            <w:tcW w:w="2977" w:type="dxa"/>
          </w:tcPr>
          <w:p w14:paraId="5B776916" w14:textId="77777777" w:rsidR="005D0559" w:rsidRPr="00ED52CB" w:rsidRDefault="005D0559" w:rsidP="002018F4">
            <w:pPr>
              <w:rPr>
                <w:b/>
                <w:sz w:val="16"/>
              </w:rPr>
            </w:pPr>
            <w:r w:rsidRPr="00ED52CB">
              <w:rPr>
                <w:b/>
                <w:sz w:val="16"/>
              </w:rPr>
              <w:t>Type</w:t>
            </w:r>
          </w:p>
        </w:tc>
        <w:tc>
          <w:tcPr>
            <w:tcW w:w="708" w:type="dxa"/>
          </w:tcPr>
          <w:p w14:paraId="0F074DAF" w14:textId="77777777" w:rsidR="005D0559" w:rsidRPr="00ED52CB" w:rsidRDefault="005D0559" w:rsidP="002018F4">
            <w:pPr>
              <w:rPr>
                <w:b/>
                <w:sz w:val="16"/>
              </w:rPr>
            </w:pPr>
            <w:r>
              <w:rPr>
                <w:b/>
                <w:sz w:val="16"/>
              </w:rPr>
              <w:t>Mult.</w:t>
            </w:r>
          </w:p>
        </w:tc>
        <w:tc>
          <w:tcPr>
            <w:tcW w:w="709" w:type="dxa"/>
          </w:tcPr>
          <w:p w14:paraId="263BDA23" w14:textId="77777777" w:rsidR="005D0559" w:rsidRPr="00ED52CB" w:rsidRDefault="005D0559" w:rsidP="002018F4">
            <w:pPr>
              <w:rPr>
                <w:b/>
                <w:sz w:val="16"/>
              </w:rPr>
            </w:pPr>
            <w:r w:rsidRPr="00ED52CB">
              <w:rPr>
                <w:b/>
                <w:sz w:val="16"/>
              </w:rPr>
              <w:t>Access</w:t>
            </w:r>
          </w:p>
        </w:tc>
        <w:tc>
          <w:tcPr>
            <w:tcW w:w="2693" w:type="dxa"/>
          </w:tcPr>
          <w:p w14:paraId="612C46F5" w14:textId="77777777" w:rsidR="005D0559" w:rsidRPr="00ED52CB" w:rsidRDefault="005D0559" w:rsidP="002018F4">
            <w:pPr>
              <w:rPr>
                <w:b/>
                <w:sz w:val="16"/>
              </w:rPr>
            </w:pPr>
            <w:r>
              <w:rPr>
                <w:b/>
                <w:sz w:val="16"/>
              </w:rPr>
              <w:t>Stereotypes</w:t>
            </w:r>
          </w:p>
        </w:tc>
      </w:tr>
      <w:tr w:rsidR="005D0559" w14:paraId="400689A9" w14:textId="77777777" w:rsidTr="002018F4">
        <w:trPr>
          <w:cantSplit/>
          <w:tblHeader w:val="0"/>
        </w:trPr>
        <w:tc>
          <w:tcPr>
            <w:tcW w:w="3114" w:type="dxa"/>
            <w:vMerge w:val="restart"/>
          </w:tcPr>
          <w:p w14:paraId="0D64119E" w14:textId="77777777" w:rsidR="005D0559" w:rsidRPr="00DE56B2" w:rsidRDefault="005D0559" w:rsidP="002018F4">
            <w:pPr>
              <w:rPr>
                <w:sz w:val="16"/>
                <w:szCs w:val="16"/>
              </w:rPr>
            </w:pPr>
            <w:r w:rsidRPr="00DE56B2">
              <w:rPr>
                <w:sz w:val="16"/>
                <w:szCs w:val="16"/>
              </w:rPr>
              <w:t>restorationPolicy</w:t>
            </w:r>
          </w:p>
        </w:tc>
        <w:tc>
          <w:tcPr>
            <w:tcW w:w="2977" w:type="dxa"/>
          </w:tcPr>
          <w:p w14:paraId="530496B7" w14:textId="77777777" w:rsidR="005D0559" w:rsidRPr="00DE56B2" w:rsidRDefault="005D0559" w:rsidP="002018F4">
            <w:pPr>
              <w:rPr>
                <w:sz w:val="16"/>
                <w:szCs w:val="16"/>
              </w:rPr>
            </w:pPr>
            <w:r w:rsidRPr="00DE56B2">
              <w:rPr>
                <w:sz w:val="16"/>
                <w:szCs w:val="16"/>
              </w:rPr>
              <w:t>RestorationPolicy</w:t>
            </w:r>
          </w:p>
        </w:tc>
        <w:tc>
          <w:tcPr>
            <w:tcW w:w="708" w:type="dxa"/>
          </w:tcPr>
          <w:p w14:paraId="7216CCC9"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6FBB20D8" w14:textId="77777777" w:rsidR="005D0559" w:rsidRPr="00DE56B2" w:rsidRDefault="005D0559" w:rsidP="002018F4">
            <w:pPr>
              <w:rPr>
                <w:sz w:val="16"/>
                <w:szCs w:val="16"/>
              </w:rPr>
            </w:pPr>
            <w:r w:rsidRPr="00DE56B2">
              <w:rPr>
                <w:sz w:val="16"/>
                <w:szCs w:val="16"/>
              </w:rPr>
              <w:t>RW</w:t>
            </w:r>
          </w:p>
        </w:tc>
        <w:tc>
          <w:tcPr>
            <w:tcW w:w="2697" w:type="dxa"/>
          </w:tcPr>
          <w:p w14:paraId="78E7F8F9" w14:textId="77777777" w:rsidR="005D0559" w:rsidRPr="00073611" w:rsidRDefault="005D0559" w:rsidP="002018F4">
            <w:pPr>
              <w:spacing w:after="0"/>
              <w:rPr>
                <w:color w:val="7030A0"/>
                <w:sz w:val="16"/>
                <w:szCs w:val="16"/>
              </w:rPr>
            </w:pPr>
            <w:r>
              <w:rPr>
                <w:sz w:val="16"/>
                <w:szCs w:val="16"/>
              </w:rPr>
              <w:t>OpenInterfaceModelAttribute</w:t>
            </w:r>
          </w:p>
          <w:p w14:paraId="7647680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C6FEE2D" w14:textId="77777777" w:rsidR="005D0559" w:rsidRPr="00073611" w:rsidRDefault="005D0559" w:rsidP="002018F4">
            <w:pPr>
              <w:spacing w:after="0"/>
              <w:rPr>
                <w:color w:val="7030A0"/>
                <w:sz w:val="16"/>
                <w:szCs w:val="16"/>
              </w:rPr>
            </w:pPr>
            <w:r>
              <w:rPr>
                <w:sz w:val="16"/>
                <w:szCs w:val="16"/>
              </w:rPr>
              <w:t>OpenModelAttribute</w:t>
            </w:r>
          </w:p>
          <w:p w14:paraId="5D110F62"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88170A"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E8BEC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0ED05D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66A1D05B" w14:textId="77777777" w:rsidTr="002018F4">
        <w:trPr>
          <w:cantSplit/>
          <w:tblHeader w:val="0"/>
        </w:trPr>
        <w:tc>
          <w:tcPr>
            <w:tcW w:w="3114" w:type="dxa"/>
            <w:vMerge/>
          </w:tcPr>
          <w:p w14:paraId="55DBEFD6"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18CBD9B" w14:textId="77777777" w:rsidR="005D0559" w:rsidRPr="00F24EA7" w:rsidRDefault="005D0559" w:rsidP="002018F4">
            <w:pPr>
              <w:rPr>
                <w:b/>
                <w:bCs/>
                <w:sz w:val="16"/>
                <w:szCs w:val="16"/>
              </w:rPr>
            </w:pPr>
            <w:r w:rsidRPr="00F24EA7">
              <w:rPr>
                <w:b/>
                <w:bCs/>
                <w:sz w:val="16"/>
                <w:szCs w:val="16"/>
              </w:rPr>
              <w:t>Description:</w:t>
            </w:r>
          </w:p>
          <w:p w14:paraId="3F52CD7B" w14:textId="77777777" w:rsidR="005D0559" w:rsidRPr="004F47E0" w:rsidRDefault="005D0559" w:rsidP="002018F4">
            <w:pPr>
              <w:rPr>
                <w:sz w:val="16"/>
                <w:szCs w:val="16"/>
              </w:rPr>
            </w:pPr>
            <w:r>
              <w:rPr>
                <w:sz w:val="16"/>
                <w:szCs w:val="16"/>
              </w:rPr>
              <w:t>The restoration policy.</w:t>
            </w:r>
          </w:p>
        </w:tc>
      </w:tr>
      <w:tr w:rsidR="005D0559" w14:paraId="35423DF3" w14:textId="77777777" w:rsidTr="002018F4">
        <w:trPr>
          <w:cantSplit/>
          <w:tblHeader w:val="0"/>
        </w:trPr>
        <w:tc>
          <w:tcPr>
            <w:tcW w:w="3114" w:type="dxa"/>
            <w:vMerge w:val="restart"/>
          </w:tcPr>
          <w:p w14:paraId="68C329BE" w14:textId="77777777" w:rsidR="005D0559" w:rsidRPr="00DE56B2" w:rsidRDefault="005D0559" w:rsidP="002018F4">
            <w:pPr>
              <w:rPr>
                <w:sz w:val="16"/>
                <w:szCs w:val="16"/>
              </w:rPr>
            </w:pPr>
            <w:r w:rsidRPr="00DE56B2">
              <w:rPr>
                <w:sz w:val="16"/>
                <w:szCs w:val="16"/>
              </w:rPr>
              <w:t>protectionType</w:t>
            </w:r>
          </w:p>
        </w:tc>
        <w:tc>
          <w:tcPr>
            <w:tcW w:w="2977" w:type="dxa"/>
          </w:tcPr>
          <w:p w14:paraId="22255370" w14:textId="77777777" w:rsidR="005D0559" w:rsidRPr="00DE56B2" w:rsidRDefault="005D0559" w:rsidP="002018F4">
            <w:pPr>
              <w:rPr>
                <w:sz w:val="16"/>
                <w:szCs w:val="16"/>
              </w:rPr>
            </w:pPr>
            <w:r w:rsidRPr="00DE56B2">
              <w:rPr>
                <w:sz w:val="16"/>
                <w:szCs w:val="16"/>
              </w:rPr>
              <w:t>ProtectionType</w:t>
            </w:r>
          </w:p>
        </w:tc>
        <w:tc>
          <w:tcPr>
            <w:tcW w:w="708" w:type="dxa"/>
          </w:tcPr>
          <w:p w14:paraId="0CFEBB5E"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2366CA29" w14:textId="77777777" w:rsidR="005D0559" w:rsidRPr="00DE56B2" w:rsidRDefault="005D0559" w:rsidP="002018F4">
            <w:pPr>
              <w:rPr>
                <w:sz w:val="16"/>
                <w:szCs w:val="16"/>
              </w:rPr>
            </w:pPr>
            <w:r w:rsidRPr="00DE56B2">
              <w:rPr>
                <w:sz w:val="16"/>
                <w:szCs w:val="16"/>
              </w:rPr>
              <w:t>RW</w:t>
            </w:r>
          </w:p>
        </w:tc>
        <w:tc>
          <w:tcPr>
            <w:tcW w:w="2697" w:type="dxa"/>
          </w:tcPr>
          <w:p w14:paraId="39664589" w14:textId="77777777" w:rsidR="005D0559" w:rsidRPr="00073611" w:rsidRDefault="005D0559" w:rsidP="002018F4">
            <w:pPr>
              <w:spacing w:after="0"/>
              <w:rPr>
                <w:color w:val="7030A0"/>
                <w:sz w:val="16"/>
                <w:szCs w:val="16"/>
              </w:rPr>
            </w:pPr>
            <w:r>
              <w:rPr>
                <w:sz w:val="16"/>
                <w:szCs w:val="16"/>
              </w:rPr>
              <w:t>OpenInterfaceModelAttribute</w:t>
            </w:r>
          </w:p>
          <w:p w14:paraId="23866CE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70D262B" w14:textId="77777777" w:rsidR="005D0559" w:rsidRPr="00073611" w:rsidRDefault="005D0559" w:rsidP="002018F4">
            <w:pPr>
              <w:spacing w:after="0"/>
              <w:rPr>
                <w:color w:val="7030A0"/>
                <w:sz w:val="16"/>
                <w:szCs w:val="16"/>
              </w:rPr>
            </w:pPr>
            <w:r>
              <w:rPr>
                <w:sz w:val="16"/>
                <w:szCs w:val="16"/>
              </w:rPr>
              <w:t>OpenModelAttribute</w:t>
            </w:r>
          </w:p>
          <w:p w14:paraId="4E7E45AB"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D43894F"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2F793E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EF12C6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3DD41FBB" w14:textId="77777777" w:rsidTr="002018F4">
        <w:trPr>
          <w:cantSplit/>
          <w:tblHeader w:val="0"/>
        </w:trPr>
        <w:tc>
          <w:tcPr>
            <w:tcW w:w="3114" w:type="dxa"/>
            <w:vMerge/>
          </w:tcPr>
          <w:p w14:paraId="494F507E"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02CFDAFA" w14:textId="77777777" w:rsidR="005D0559" w:rsidRPr="00F24EA7" w:rsidRDefault="005D0559" w:rsidP="002018F4">
            <w:pPr>
              <w:rPr>
                <w:b/>
                <w:bCs/>
                <w:sz w:val="16"/>
                <w:szCs w:val="16"/>
              </w:rPr>
            </w:pPr>
            <w:r w:rsidRPr="00F24EA7">
              <w:rPr>
                <w:b/>
                <w:bCs/>
                <w:sz w:val="16"/>
                <w:szCs w:val="16"/>
              </w:rPr>
              <w:t>Description:</w:t>
            </w:r>
          </w:p>
          <w:p w14:paraId="7B105D31" w14:textId="77777777" w:rsidR="005D0559" w:rsidRPr="004F47E0" w:rsidRDefault="005D0559" w:rsidP="002018F4">
            <w:pPr>
              <w:rPr>
                <w:sz w:val="16"/>
                <w:szCs w:val="16"/>
              </w:rPr>
            </w:pPr>
            <w:r>
              <w:rPr>
                <w:sz w:val="16"/>
                <w:szCs w:val="16"/>
              </w:rPr>
              <w:t>The protection type.</w:t>
            </w:r>
          </w:p>
        </w:tc>
      </w:tr>
    </w:tbl>
    <w:p w14:paraId="0DD22E51" w14:textId="77777777" w:rsidR="005D0559" w:rsidRPr="00325CD8" w:rsidRDefault="005D0559" w:rsidP="005D0559">
      <w:pPr>
        <w:pStyle w:val="Heading3"/>
        <w:jc w:val="both"/>
        <w:rPr>
          <w:rFonts w:ascii="Times New Roman" w:hAnsi="Times New Roman" w:cs="Times New Roman"/>
        </w:rPr>
      </w:pPr>
      <w:bookmarkStart w:id="94" w:name="_Toc74132518"/>
      <w:r>
        <w:rPr>
          <w:rFonts w:ascii="Times New Roman" w:hAnsi="Times New Roman" w:cs="Times New Roman"/>
        </w:rPr>
        <w:t>RiskCharacteristic</w:t>
      </w:r>
      <w:bookmarkEnd w:id="94"/>
    </w:p>
    <w:p w14:paraId="534783AF" w14:textId="77777777" w:rsidR="005D0559" w:rsidRPr="004F47E0" w:rsidRDefault="005D0559" w:rsidP="005D0559">
      <w:pPr>
        <w:pStyle w:val="Body"/>
      </w:pPr>
      <w:r w:rsidRPr="004F47E0">
        <w:t>The information for a particular risk characteristic where there is a list of risk identifiers related to that characteristic.</w:t>
      </w:r>
    </w:p>
    <w:p w14:paraId="7993BB7E"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32867E6D" w14:textId="77777777" w:rsidTr="002018F4">
        <w:trPr>
          <w:cantSplit/>
        </w:trPr>
        <w:tc>
          <w:tcPr>
            <w:tcW w:w="3114" w:type="dxa"/>
          </w:tcPr>
          <w:p w14:paraId="338CD8B2" w14:textId="77777777" w:rsidR="005D0559" w:rsidRPr="00ED52CB" w:rsidRDefault="005D0559" w:rsidP="002018F4">
            <w:pPr>
              <w:rPr>
                <w:b/>
                <w:sz w:val="16"/>
              </w:rPr>
            </w:pPr>
            <w:r w:rsidRPr="00ED52CB">
              <w:rPr>
                <w:b/>
                <w:sz w:val="16"/>
              </w:rPr>
              <w:t>Attribute Name</w:t>
            </w:r>
          </w:p>
        </w:tc>
        <w:tc>
          <w:tcPr>
            <w:tcW w:w="2977" w:type="dxa"/>
          </w:tcPr>
          <w:p w14:paraId="3D61EB52" w14:textId="77777777" w:rsidR="005D0559" w:rsidRPr="00ED52CB" w:rsidRDefault="005D0559" w:rsidP="002018F4">
            <w:pPr>
              <w:rPr>
                <w:b/>
                <w:sz w:val="16"/>
              </w:rPr>
            </w:pPr>
            <w:r w:rsidRPr="00ED52CB">
              <w:rPr>
                <w:b/>
                <w:sz w:val="16"/>
              </w:rPr>
              <w:t>Type</w:t>
            </w:r>
          </w:p>
        </w:tc>
        <w:tc>
          <w:tcPr>
            <w:tcW w:w="708" w:type="dxa"/>
          </w:tcPr>
          <w:p w14:paraId="708D8DA4" w14:textId="77777777" w:rsidR="005D0559" w:rsidRPr="00ED52CB" w:rsidRDefault="005D0559" w:rsidP="002018F4">
            <w:pPr>
              <w:rPr>
                <w:b/>
                <w:sz w:val="16"/>
              </w:rPr>
            </w:pPr>
            <w:r>
              <w:rPr>
                <w:b/>
                <w:sz w:val="16"/>
              </w:rPr>
              <w:t>Mult.</w:t>
            </w:r>
          </w:p>
        </w:tc>
        <w:tc>
          <w:tcPr>
            <w:tcW w:w="709" w:type="dxa"/>
          </w:tcPr>
          <w:p w14:paraId="017FB927" w14:textId="77777777" w:rsidR="005D0559" w:rsidRPr="00ED52CB" w:rsidRDefault="005D0559" w:rsidP="002018F4">
            <w:pPr>
              <w:rPr>
                <w:b/>
                <w:sz w:val="16"/>
              </w:rPr>
            </w:pPr>
            <w:r w:rsidRPr="00ED52CB">
              <w:rPr>
                <w:b/>
                <w:sz w:val="16"/>
              </w:rPr>
              <w:t>Access</w:t>
            </w:r>
          </w:p>
        </w:tc>
        <w:tc>
          <w:tcPr>
            <w:tcW w:w="2693" w:type="dxa"/>
          </w:tcPr>
          <w:p w14:paraId="1BEEC84A" w14:textId="77777777" w:rsidR="005D0559" w:rsidRPr="00ED52CB" w:rsidRDefault="005D0559" w:rsidP="002018F4">
            <w:pPr>
              <w:rPr>
                <w:b/>
                <w:sz w:val="16"/>
              </w:rPr>
            </w:pPr>
            <w:r>
              <w:rPr>
                <w:b/>
                <w:sz w:val="16"/>
              </w:rPr>
              <w:t>Stereotypes</w:t>
            </w:r>
          </w:p>
        </w:tc>
      </w:tr>
      <w:tr w:rsidR="005D0559" w14:paraId="551AA7F8" w14:textId="77777777" w:rsidTr="002018F4">
        <w:trPr>
          <w:cantSplit/>
          <w:tblHeader w:val="0"/>
        </w:trPr>
        <w:tc>
          <w:tcPr>
            <w:tcW w:w="3114" w:type="dxa"/>
            <w:vMerge w:val="restart"/>
          </w:tcPr>
          <w:p w14:paraId="6CACDBC5" w14:textId="77777777" w:rsidR="005D0559" w:rsidRPr="00DE56B2" w:rsidRDefault="005D0559" w:rsidP="002018F4">
            <w:pPr>
              <w:rPr>
                <w:sz w:val="16"/>
                <w:szCs w:val="16"/>
              </w:rPr>
            </w:pPr>
            <w:r w:rsidRPr="00DE56B2">
              <w:rPr>
                <w:sz w:val="16"/>
                <w:szCs w:val="16"/>
              </w:rPr>
              <w:t>riskCharacteristicName</w:t>
            </w:r>
          </w:p>
        </w:tc>
        <w:tc>
          <w:tcPr>
            <w:tcW w:w="2977" w:type="dxa"/>
          </w:tcPr>
          <w:p w14:paraId="3E7817A7" w14:textId="77777777" w:rsidR="005D0559" w:rsidRPr="00DE56B2" w:rsidRDefault="005D0559" w:rsidP="002018F4">
            <w:pPr>
              <w:rPr>
                <w:sz w:val="16"/>
                <w:szCs w:val="16"/>
              </w:rPr>
            </w:pPr>
            <w:r w:rsidRPr="00DE56B2">
              <w:rPr>
                <w:sz w:val="16"/>
                <w:szCs w:val="16"/>
              </w:rPr>
              <w:t>String</w:t>
            </w:r>
          </w:p>
        </w:tc>
        <w:tc>
          <w:tcPr>
            <w:tcW w:w="708" w:type="dxa"/>
          </w:tcPr>
          <w:p w14:paraId="2030464D"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7705A946" w14:textId="77777777" w:rsidR="005D0559" w:rsidRPr="00DE56B2" w:rsidRDefault="005D0559" w:rsidP="002018F4">
            <w:pPr>
              <w:rPr>
                <w:sz w:val="16"/>
                <w:szCs w:val="16"/>
              </w:rPr>
            </w:pPr>
            <w:r w:rsidRPr="00DE56B2">
              <w:rPr>
                <w:sz w:val="16"/>
                <w:szCs w:val="16"/>
              </w:rPr>
              <w:t>RW</w:t>
            </w:r>
          </w:p>
        </w:tc>
        <w:tc>
          <w:tcPr>
            <w:tcW w:w="2697" w:type="dxa"/>
          </w:tcPr>
          <w:p w14:paraId="2F3BD033" w14:textId="77777777" w:rsidR="005D0559" w:rsidRPr="00073611" w:rsidRDefault="005D0559" w:rsidP="002018F4">
            <w:pPr>
              <w:spacing w:after="0"/>
              <w:rPr>
                <w:color w:val="7030A0"/>
                <w:sz w:val="16"/>
                <w:szCs w:val="16"/>
              </w:rPr>
            </w:pPr>
            <w:r>
              <w:rPr>
                <w:sz w:val="16"/>
                <w:szCs w:val="16"/>
              </w:rPr>
              <w:t>OpenInterfaceModelAttribute</w:t>
            </w:r>
          </w:p>
          <w:p w14:paraId="24AF126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B6236D6" w14:textId="77777777" w:rsidR="005D0559" w:rsidRPr="00073611" w:rsidRDefault="005D0559" w:rsidP="002018F4">
            <w:pPr>
              <w:spacing w:after="0"/>
              <w:rPr>
                <w:color w:val="7030A0"/>
                <w:sz w:val="16"/>
                <w:szCs w:val="16"/>
              </w:rPr>
            </w:pPr>
            <w:r>
              <w:rPr>
                <w:sz w:val="16"/>
                <w:szCs w:val="16"/>
              </w:rPr>
              <w:t>OpenModelAttribute</w:t>
            </w:r>
          </w:p>
          <w:p w14:paraId="31DE90C7"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264DE7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2B7293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B5D0D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CCD9C63" w14:textId="77777777" w:rsidTr="002018F4">
        <w:trPr>
          <w:cantSplit/>
          <w:tblHeader w:val="0"/>
        </w:trPr>
        <w:tc>
          <w:tcPr>
            <w:tcW w:w="3114" w:type="dxa"/>
            <w:vMerge/>
          </w:tcPr>
          <w:p w14:paraId="7AAAAE5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00EED989" w14:textId="77777777" w:rsidR="005D0559" w:rsidRPr="00F24EA7" w:rsidRDefault="005D0559" w:rsidP="002018F4">
            <w:pPr>
              <w:rPr>
                <w:b/>
                <w:bCs/>
                <w:sz w:val="16"/>
                <w:szCs w:val="16"/>
              </w:rPr>
            </w:pPr>
            <w:r w:rsidRPr="00F24EA7">
              <w:rPr>
                <w:b/>
                <w:bCs/>
                <w:sz w:val="16"/>
                <w:szCs w:val="16"/>
              </w:rPr>
              <w:t>Description:</w:t>
            </w:r>
          </w:p>
          <w:p w14:paraId="661C0A8C" w14:textId="77777777" w:rsidR="005D0559" w:rsidRPr="004F47E0" w:rsidRDefault="005D0559" w:rsidP="002018F4">
            <w:pPr>
              <w:rPr>
                <w:sz w:val="16"/>
                <w:szCs w:val="16"/>
              </w:rPr>
            </w:pPr>
            <w:r>
              <w:rPr>
                <w:sz w:val="16"/>
                <w:szCs w:val="16"/>
              </w:rPr>
              <w:t>The name of the risk characteristic. The characteristic may be related to a specific degree of closeness.  For example a particular characteristic may apply to failures that are localized (e.g. to one side of a road) where as another characteristic may relate to failures that have a broader impact (e.g. both sides of a road that crosses a bridge). Depending upon the importance of the traffic being routed different risk characteristics will be evaluated.</w:t>
            </w:r>
          </w:p>
        </w:tc>
      </w:tr>
      <w:tr w:rsidR="005D0559" w14:paraId="1FAF48D8" w14:textId="77777777" w:rsidTr="002018F4">
        <w:trPr>
          <w:cantSplit/>
          <w:tblHeader w:val="0"/>
        </w:trPr>
        <w:tc>
          <w:tcPr>
            <w:tcW w:w="3114" w:type="dxa"/>
            <w:vMerge w:val="restart"/>
          </w:tcPr>
          <w:p w14:paraId="56F56D1C" w14:textId="77777777" w:rsidR="005D0559" w:rsidRPr="00DE56B2" w:rsidRDefault="005D0559" w:rsidP="002018F4">
            <w:pPr>
              <w:rPr>
                <w:sz w:val="16"/>
                <w:szCs w:val="16"/>
              </w:rPr>
            </w:pPr>
            <w:r w:rsidRPr="00DE56B2">
              <w:rPr>
                <w:sz w:val="16"/>
                <w:szCs w:val="16"/>
              </w:rPr>
              <w:t>riskIdentifierList</w:t>
            </w:r>
          </w:p>
        </w:tc>
        <w:tc>
          <w:tcPr>
            <w:tcW w:w="2977" w:type="dxa"/>
          </w:tcPr>
          <w:p w14:paraId="2067C1A3" w14:textId="77777777" w:rsidR="005D0559" w:rsidRPr="00DE56B2" w:rsidRDefault="005D0559" w:rsidP="002018F4">
            <w:pPr>
              <w:rPr>
                <w:sz w:val="16"/>
                <w:szCs w:val="16"/>
              </w:rPr>
            </w:pPr>
            <w:r w:rsidRPr="00DE56B2">
              <w:rPr>
                <w:sz w:val="16"/>
                <w:szCs w:val="16"/>
              </w:rPr>
              <w:t>String</w:t>
            </w:r>
          </w:p>
        </w:tc>
        <w:tc>
          <w:tcPr>
            <w:tcW w:w="708" w:type="dxa"/>
          </w:tcPr>
          <w:p w14:paraId="477C445C" w14:textId="77777777" w:rsidR="005D0559" w:rsidRPr="00DE56B2" w:rsidRDefault="005D055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05575577" w14:textId="77777777" w:rsidR="005D0559" w:rsidRPr="00DE56B2" w:rsidRDefault="005D0559" w:rsidP="002018F4">
            <w:pPr>
              <w:rPr>
                <w:sz w:val="16"/>
                <w:szCs w:val="16"/>
              </w:rPr>
            </w:pPr>
            <w:r w:rsidRPr="00DE56B2">
              <w:rPr>
                <w:sz w:val="16"/>
                <w:szCs w:val="16"/>
              </w:rPr>
              <w:t>RW</w:t>
            </w:r>
          </w:p>
        </w:tc>
        <w:tc>
          <w:tcPr>
            <w:tcW w:w="2697" w:type="dxa"/>
          </w:tcPr>
          <w:p w14:paraId="02767A1F" w14:textId="77777777" w:rsidR="005D0559" w:rsidRPr="00073611" w:rsidRDefault="005D0559" w:rsidP="002018F4">
            <w:pPr>
              <w:spacing w:after="0"/>
              <w:rPr>
                <w:color w:val="7030A0"/>
                <w:sz w:val="16"/>
                <w:szCs w:val="16"/>
              </w:rPr>
            </w:pPr>
            <w:r>
              <w:rPr>
                <w:sz w:val="16"/>
                <w:szCs w:val="16"/>
              </w:rPr>
              <w:t>OpenInterfaceModelAttribute</w:t>
            </w:r>
          </w:p>
          <w:p w14:paraId="16379A1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6E1FC30B" w14:textId="77777777" w:rsidR="005D0559" w:rsidRPr="00073611" w:rsidRDefault="005D0559" w:rsidP="002018F4">
            <w:pPr>
              <w:spacing w:after="0"/>
              <w:rPr>
                <w:color w:val="7030A0"/>
                <w:sz w:val="16"/>
                <w:szCs w:val="16"/>
              </w:rPr>
            </w:pPr>
            <w:r>
              <w:rPr>
                <w:sz w:val="16"/>
                <w:szCs w:val="16"/>
              </w:rPr>
              <w:t>OpenModelAttribute</w:t>
            </w:r>
          </w:p>
          <w:p w14:paraId="538A678B"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B324B8"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94B64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20CEED"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B8DFD96" w14:textId="77777777" w:rsidTr="002018F4">
        <w:trPr>
          <w:cantSplit/>
          <w:tblHeader w:val="0"/>
        </w:trPr>
        <w:tc>
          <w:tcPr>
            <w:tcW w:w="3114" w:type="dxa"/>
            <w:vMerge/>
          </w:tcPr>
          <w:p w14:paraId="228A4BC8"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E89EBCF" w14:textId="77777777" w:rsidR="005D0559" w:rsidRPr="00F24EA7" w:rsidRDefault="005D0559" w:rsidP="002018F4">
            <w:pPr>
              <w:rPr>
                <w:b/>
                <w:bCs/>
                <w:sz w:val="16"/>
                <w:szCs w:val="16"/>
              </w:rPr>
            </w:pPr>
            <w:r w:rsidRPr="00F24EA7">
              <w:rPr>
                <w:b/>
                <w:bCs/>
                <w:sz w:val="16"/>
                <w:szCs w:val="16"/>
              </w:rPr>
              <w:t>Description:</w:t>
            </w:r>
          </w:p>
          <w:p w14:paraId="7C2827DB" w14:textId="77777777" w:rsidR="005D0559" w:rsidRPr="004F47E0" w:rsidRDefault="005D0559" w:rsidP="002018F4">
            <w:pPr>
              <w:rPr>
                <w:sz w:val="16"/>
                <w:szCs w:val="16"/>
              </w:rPr>
            </w:pPr>
            <w:r>
              <w:rPr>
                <w:sz w:val="16"/>
                <w:szCs w:val="16"/>
              </w:rPr>
              <w:t>A list of the identifiers of each physical/geographic unit (with the specific risk characteristic) that is related to a segment of the topological entity.</w:t>
            </w:r>
          </w:p>
        </w:tc>
      </w:tr>
    </w:tbl>
    <w:p w14:paraId="0146353E" w14:textId="77777777" w:rsidR="005D0559" w:rsidRPr="00325CD8" w:rsidRDefault="005D0559" w:rsidP="005D0559">
      <w:pPr>
        <w:pStyle w:val="Heading3"/>
        <w:jc w:val="both"/>
        <w:rPr>
          <w:rFonts w:ascii="Times New Roman" w:hAnsi="Times New Roman" w:cs="Times New Roman"/>
        </w:rPr>
      </w:pPr>
      <w:bookmarkStart w:id="95" w:name="_Toc74132519"/>
      <w:r>
        <w:rPr>
          <w:rFonts w:ascii="Times New Roman" w:hAnsi="Times New Roman" w:cs="Times New Roman"/>
        </w:rPr>
        <w:t>SignalPropertyRule</w:t>
      </w:r>
      <w:bookmarkEnd w:id="95"/>
    </w:p>
    <w:p w14:paraId="7D754584" w14:textId="77777777" w:rsidR="005D0559" w:rsidRPr="004F47E0" w:rsidRDefault="005D0559" w:rsidP="005D0559">
      <w:pPr>
        <w:pStyle w:val="Body"/>
      </w:pPr>
      <w:r w:rsidRPr="004F47E0">
        <w:t>Rule related to an identified signal property.</w:t>
      </w:r>
    </w:p>
    <w:p w14:paraId="16F8C96D"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1984091C" w14:textId="77777777" w:rsidTr="002018F4">
        <w:trPr>
          <w:cantSplit/>
        </w:trPr>
        <w:tc>
          <w:tcPr>
            <w:tcW w:w="3114" w:type="dxa"/>
          </w:tcPr>
          <w:p w14:paraId="61540BF9" w14:textId="77777777" w:rsidR="005D0559" w:rsidRPr="00ED52CB" w:rsidRDefault="005D0559" w:rsidP="002018F4">
            <w:pPr>
              <w:rPr>
                <w:b/>
                <w:sz w:val="16"/>
              </w:rPr>
            </w:pPr>
            <w:r w:rsidRPr="00ED52CB">
              <w:rPr>
                <w:b/>
                <w:sz w:val="16"/>
              </w:rPr>
              <w:t>Attribute Name</w:t>
            </w:r>
          </w:p>
        </w:tc>
        <w:tc>
          <w:tcPr>
            <w:tcW w:w="2977" w:type="dxa"/>
          </w:tcPr>
          <w:p w14:paraId="705C4431" w14:textId="77777777" w:rsidR="005D0559" w:rsidRPr="00ED52CB" w:rsidRDefault="005D0559" w:rsidP="002018F4">
            <w:pPr>
              <w:rPr>
                <w:b/>
                <w:sz w:val="16"/>
              </w:rPr>
            </w:pPr>
            <w:r w:rsidRPr="00ED52CB">
              <w:rPr>
                <w:b/>
                <w:sz w:val="16"/>
              </w:rPr>
              <w:t>Type</w:t>
            </w:r>
          </w:p>
        </w:tc>
        <w:tc>
          <w:tcPr>
            <w:tcW w:w="708" w:type="dxa"/>
          </w:tcPr>
          <w:p w14:paraId="1EB10BDB" w14:textId="77777777" w:rsidR="005D0559" w:rsidRPr="00ED52CB" w:rsidRDefault="005D0559" w:rsidP="002018F4">
            <w:pPr>
              <w:rPr>
                <w:b/>
                <w:sz w:val="16"/>
              </w:rPr>
            </w:pPr>
            <w:r>
              <w:rPr>
                <w:b/>
                <w:sz w:val="16"/>
              </w:rPr>
              <w:t>Mult.</w:t>
            </w:r>
          </w:p>
        </w:tc>
        <w:tc>
          <w:tcPr>
            <w:tcW w:w="709" w:type="dxa"/>
          </w:tcPr>
          <w:p w14:paraId="0920945F" w14:textId="77777777" w:rsidR="005D0559" w:rsidRPr="00ED52CB" w:rsidRDefault="005D0559" w:rsidP="002018F4">
            <w:pPr>
              <w:rPr>
                <w:b/>
                <w:sz w:val="16"/>
              </w:rPr>
            </w:pPr>
            <w:r w:rsidRPr="00ED52CB">
              <w:rPr>
                <w:b/>
                <w:sz w:val="16"/>
              </w:rPr>
              <w:t>Access</w:t>
            </w:r>
          </w:p>
        </w:tc>
        <w:tc>
          <w:tcPr>
            <w:tcW w:w="2693" w:type="dxa"/>
          </w:tcPr>
          <w:p w14:paraId="41E8C2C0" w14:textId="77777777" w:rsidR="005D0559" w:rsidRPr="00ED52CB" w:rsidRDefault="005D0559" w:rsidP="002018F4">
            <w:pPr>
              <w:rPr>
                <w:b/>
                <w:sz w:val="16"/>
              </w:rPr>
            </w:pPr>
            <w:r>
              <w:rPr>
                <w:b/>
                <w:sz w:val="16"/>
              </w:rPr>
              <w:t>Stereotypes</w:t>
            </w:r>
          </w:p>
        </w:tc>
      </w:tr>
      <w:tr w:rsidR="005D0559" w14:paraId="49EA3D5D" w14:textId="77777777" w:rsidTr="002018F4">
        <w:trPr>
          <w:cantSplit/>
          <w:tblHeader w:val="0"/>
        </w:trPr>
        <w:tc>
          <w:tcPr>
            <w:tcW w:w="3114" w:type="dxa"/>
            <w:vMerge w:val="restart"/>
          </w:tcPr>
          <w:p w14:paraId="795E23FA" w14:textId="77777777" w:rsidR="005D0559" w:rsidRPr="00DE56B2" w:rsidRDefault="005D0559" w:rsidP="002018F4">
            <w:pPr>
              <w:rPr>
                <w:sz w:val="16"/>
                <w:szCs w:val="16"/>
              </w:rPr>
            </w:pPr>
            <w:r w:rsidRPr="00DE56B2">
              <w:rPr>
                <w:sz w:val="16"/>
                <w:szCs w:val="16"/>
              </w:rPr>
              <w:t>signalPropertyName</w:t>
            </w:r>
          </w:p>
        </w:tc>
        <w:tc>
          <w:tcPr>
            <w:tcW w:w="2977" w:type="dxa"/>
          </w:tcPr>
          <w:p w14:paraId="2B971F7D" w14:textId="77777777" w:rsidR="005D0559" w:rsidRPr="00DE56B2" w:rsidRDefault="005D0559" w:rsidP="002018F4">
            <w:pPr>
              <w:rPr>
                <w:sz w:val="16"/>
                <w:szCs w:val="16"/>
              </w:rPr>
            </w:pPr>
            <w:r w:rsidRPr="00DE56B2">
              <w:rPr>
                <w:sz w:val="16"/>
                <w:szCs w:val="16"/>
              </w:rPr>
              <w:t>String</w:t>
            </w:r>
          </w:p>
        </w:tc>
        <w:tc>
          <w:tcPr>
            <w:tcW w:w="708" w:type="dxa"/>
          </w:tcPr>
          <w:p w14:paraId="5F9FC704"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0FA2BEAC" w14:textId="77777777" w:rsidR="005D0559" w:rsidRPr="00DE56B2" w:rsidRDefault="005D0559" w:rsidP="002018F4">
            <w:pPr>
              <w:rPr>
                <w:sz w:val="16"/>
                <w:szCs w:val="16"/>
              </w:rPr>
            </w:pPr>
            <w:r w:rsidRPr="00DE56B2">
              <w:rPr>
                <w:sz w:val="16"/>
                <w:szCs w:val="16"/>
              </w:rPr>
              <w:t>R</w:t>
            </w:r>
          </w:p>
        </w:tc>
        <w:tc>
          <w:tcPr>
            <w:tcW w:w="2697" w:type="dxa"/>
          </w:tcPr>
          <w:p w14:paraId="71797445" w14:textId="77777777" w:rsidR="005D0559" w:rsidRPr="00073611" w:rsidRDefault="005D0559" w:rsidP="002018F4">
            <w:pPr>
              <w:spacing w:after="0"/>
              <w:rPr>
                <w:color w:val="7030A0"/>
                <w:sz w:val="16"/>
                <w:szCs w:val="16"/>
              </w:rPr>
            </w:pPr>
            <w:r>
              <w:rPr>
                <w:sz w:val="16"/>
                <w:szCs w:val="16"/>
              </w:rPr>
              <w:t>OpenInterfaceModelAttribute</w:t>
            </w:r>
          </w:p>
          <w:p w14:paraId="5B6E663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5541C3B" w14:textId="77777777" w:rsidR="005D0559" w:rsidRPr="00073611" w:rsidRDefault="005D0559" w:rsidP="002018F4">
            <w:pPr>
              <w:spacing w:after="0"/>
              <w:rPr>
                <w:color w:val="7030A0"/>
                <w:sz w:val="16"/>
                <w:szCs w:val="16"/>
              </w:rPr>
            </w:pPr>
            <w:r>
              <w:rPr>
                <w:sz w:val="16"/>
                <w:szCs w:val="16"/>
              </w:rPr>
              <w:t>OpenModelAttribute</w:t>
            </w:r>
          </w:p>
          <w:p w14:paraId="76CBCB83"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34B56C1"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4BEED2"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15DDC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4E11D2A" w14:textId="77777777" w:rsidTr="002018F4">
        <w:trPr>
          <w:cantSplit/>
          <w:tblHeader w:val="0"/>
        </w:trPr>
        <w:tc>
          <w:tcPr>
            <w:tcW w:w="3114" w:type="dxa"/>
            <w:vMerge/>
          </w:tcPr>
          <w:p w14:paraId="3A40EE5B"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6804DD2B" w14:textId="77777777" w:rsidR="005D0559" w:rsidRPr="00F24EA7" w:rsidRDefault="005D0559" w:rsidP="002018F4">
            <w:pPr>
              <w:rPr>
                <w:b/>
                <w:bCs/>
                <w:sz w:val="16"/>
                <w:szCs w:val="16"/>
              </w:rPr>
            </w:pPr>
            <w:r w:rsidRPr="00F24EA7">
              <w:rPr>
                <w:b/>
                <w:bCs/>
                <w:sz w:val="16"/>
                <w:szCs w:val="16"/>
              </w:rPr>
              <w:t>Description:</w:t>
            </w:r>
          </w:p>
          <w:p w14:paraId="1DA598BC" w14:textId="77777777" w:rsidR="005D0559" w:rsidRPr="004F47E0" w:rsidRDefault="005D0559" w:rsidP="002018F4">
            <w:pPr>
              <w:rPr>
                <w:sz w:val="16"/>
                <w:szCs w:val="16"/>
              </w:rPr>
            </w:pPr>
            <w:r>
              <w:rPr>
                <w:sz w:val="16"/>
                <w:szCs w:val="16"/>
              </w:rPr>
              <w:t>The name of the signal property to which the rule applies.</w:t>
            </w:r>
          </w:p>
        </w:tc>
      </w:tr>
      <w:tr w:rsidR="005D0559" w14:paraId="6F753E00" w14:textId="77777777" w:rsidTr="002018F4">
        <w:trPr>
          <w:cantSplit/>
          <w:tblHeader w:val="0"/>
        </w:trPr>
        <w:tc>
          <w:tcPr>
            <w:tcW w:w="3114" w:type="dxa"/>
            <w:vMerge w:val="restart"/>
          </w:tcPr>
          <w:p w14:paraId="7B28CF49" w14:textId="77777777" w:rsidR="005D0559" w:rsidRPr="00DE56B2" w:rsidRDefault="005D0559" w:rsidP="002018F4">
            <w:pPr>
              <w:rPr>
                <w:sz w:val="16"/>
                <w:szCs w:val="16"/>
              </w:rPr>
            </w:pPr>
            <w:r w:rsidRPr="00DE56B2">
              <w:rPr>
                <w:sz w:val="16"/>
                <w:szCs w:val="16"/>
              </w:rPr>
              <w:t>signalPropertyValueRule</w:t>
            </w:r>
          </w:p>
        </w:tc>
        <w:tc>
          <w:tcPr>
            <w:tcW w:w="2977" w:type="dxa"/>
          </w:tcPr>
          <w:p w14:paraId="67A52D9C" w14:textId="77777777" w:rsidR="005D0559" w:rsidRPr="00DE56B2" w:rsidRDefault="005D0559" w:rsidP="002018F4">
            <w:pPr>
              <w:rPr>
                <w:sz w:val="16"/>
                <w:szCs w:val="16"/>
              </w:rPr>
            </w:pPr>
            <w:r w:rsidRPr="00DE56B2">
              <w:rPr>
                <w:sz w:val="16"/>
                <w:szCs w:val="16"/>
              </w:rPr>
              <w:t>SignalPropertyValueRule</w:t>
            </w:r>
          </w:p>
        </w:tc>
        <w:tc>
          <w:tcPr>
            <w:tcW w:w="708" w:type="dxa"/>
          </w:tcPr>
          <w:p w14:paraId="46D3B0E2"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235A791" w14:textId="77777777" w:rsidR="005D0559" w:rsidRPr="00DE56B2" w:rsidRDefault="005D0559" w:rsidP="002018F4">
            <w:pPr>
              <w:rPr>
                <w:sz w:val="16"/>
                <w:szCs w:val="16"/>
              </w:rPr>
            </w:pPr>
            <w:r w:rsidRPr="00DE56B2">
              <w:rPr>
                <w:sz w:val="16"/>
                <w:szCs w:val="16"/>
              </w:rPr>
              <w:t>R</w:t>
            </w:r>
          </w:p>
        </w:tc>
        <w:tc>
          <w:tcPr>
            <w:tcW w:w="2697" w:type="dxa"/>
          </w:tcPr>
          <w:p w14:paraId="1F6A3ADF" w14:textId="77777777" w:rsidR="005D0559" w:rsidRPr="00073611" w:rsidRDefault="005D0559" w:rsidP="002018F4">
            <w:pPr>
              <w:spacing w:after="0"/>
              <w:rPr>
                <w:color w:val="7030A0"/>
                <w:sz w:val="16"/>
                <w:szCs w:val="16"/>
              </w:rPr>
            </w:pPr>
            <w:r>
              <w:rPr>
                <w:sz w:val="16"/>
                <w:szCs w:val="16"/>
              </w:rPr>
              <w:t>OpenInterfaceModelAttribute</w:t>
            </w:r>
          </w:p>
          <w:p w14:paraId="496144A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33933A4B" w14:textId="77777777" w:rsidR="005D0559" w:rsidRPr="00073611" w:rsidRDefault="005D0559" w:rsidP="002018F4">
            <w:pPr>
              <w:spacing w:after="0"/>
              <w:rPr>
                <w:color w:val="7030A0"/>
                <w:sz w:val="16"/>
                <w:szCs w:val="16"/>
              </w:rPr>
            </w:pPr>
            <w:r>
              <w:rPr>
                <w:sz w:val="16"/>
                <w:szCs w:val="16"/>
              </w:rPr>
              <w:t>OpenModelAttribute</w:t>
            </w:r>
          </w:p>
          <w:p w14:paraId="32302C9C"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D2C1C95"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517E0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5BF28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19545EE" w14:textId="77777777" w:rsidTr="002018F4">
        <w:trPr>
          <w:cantSplit/>
          <w:tblHeader w:val="0"/>
        </w:trPr>
        <w:tc>
          <w:tcPr>
            <w:tcW w:w="3114" w:type="dxa"/>
            <w:vMerge/>
          </w:tcPr>
          <w:p w14:paraId="7FD86F1F"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D2BF279" w14:textId="77777777" w:rsidR="005D0559" w:rsidRPr="00F24EA7" w:rsidRDefault="005D0559" w:rsidP="002018F4">
            <w:pPr>
              <w:rPr>
                <w:b/>
                <w:bCs/>
                <w:sz w:val="16"/>
                <w:szCs w:val="16"/>
              </w:rPr>
            </w:pPr>
            <w:r w:rsidRPr="00F24EA7">
              <w:rPr>
                <w:b/>
                <w:bCs/>
                <w:sz w:val="16"/>
                <w:szCs w:val="16"/>
              </w:rPr>
              <w:t>Description:</w:t>
            </w:r>
          </w:p>
          <w:p w14:paraId="0A01C954" w14:textId="77777777" w:rsidR="005D0559" w:rsidRPr="004F47E0" w:rsidRDefault="005D0559" w:rsidP="002018F4">
            <w:pPr>
              <w:rPr>
                <w:sz w:val="16"/>
                <w:szCs w:val="16"/>
              </w:rPr>
            </w:pPr>
            <w:r>
              <w:rPr>
                <w:sz w:val="16"/>
                <w:szCs w:val="16"/>
              </w:rPr>
              <w:t>Indicates how the signal properties should be accounted for.</w:t>
            </w:r>
          </w:p>
        </w:tc>
      </w:tr>
      <w:tr w:rsidR="005D0559" w14:paraId="6EA0AC58" w14:textId="77777777" w:rsidTr="002018F4">
        <w:trPr>
          <w:cantSplit/>
          <w:tblHeader w:val="0"/>
        </w:trPr>
        <w:tc>
          <w:tcPr>
            <w:tcW w:w="3114" w:type="dxa"/>
            <w:vMerge w:val="restart"/>
          </w:tcPr>
          <w:p w14:paraId="56A86798" w14:textId="77777777" w:rsidR="005D0559" w:rsidRPr="00DE56B2" w:rsidRDefault="005D0559" w:rsidP="002018F4">
            <w:pPr>
              <w:rPr>
                <w:sz w:val="16"/>
                <w:szCs w:val="16"/>
              </w:rPr>
            </w:pPr>
            <w:r w:rsidRPr="00DE56B2">
              <w:rPr>
                <w:sz w:val="16"/>
                <w:szCs w:val="16"/>
              </w:rPr>
              <w:t>applicableSignalValue</w:t>
            </w:r>
          </w:p>
        </w:tc>
        <w:tc>
          <w:tcPr>
            <w:tcW w:w="2977" w:type="dxa"/>
          </w:tcPr>
          <w:p w14:paraId="159B0B8A" w14:textId="77777777" w:rsidR="005D0559" w:rsidRPr="00DE56B2" w:rsidRDefault="005D0559" w:rsidP="002018F4">
            <w:pPr>
              <w:rPr>
                <w:sz w:val="16"/>
                <w:szCs w:val="16"/>
              </w:rPr>
            </w:pPr>
            <w:r w:rsidRPr="00DE56B2">
              <w:rPr>
                <w:sz w:val="16"/>
                <w:szCs w:val="16"/>
              </w:rPr>
              <w:t>String</w:t>
            </w:r>
          </w:p>
        </w:tc>
        <w:tc>
          <w:tcPr>
            <w:tcW w:w="708" w:type="dxa"/>
          </w:tcPr>
          <w:p w14:paraId="7816597D"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C73FEA2" w14:textId="77777777" w:rsidR="005D0559" w:rsidRPr="00DE56B2" w:rsidRDefault="005D0559" w:rsidP="002018F4">
            <w:pPr>
              <w:rPr>
                <w:sz w:val="16"/>
                <w:szCs w:val="16"/>
              </w:rPr>
            </w:pPr>
            <w:r w:rsidRPr="00DE56B2">
              <w:rPr>
                <w:sz w:val="16"/>
                <w:szCs w:val="16"/>
              </w:rPr>
              <w:t>R</w:t>
            </w:r>
          </w:p>
        </w:tc>
        <w:tc>
          <w:tcPr>
            <w:tcW w:w="2697" w:type="dxa"/>
          </w:tcPr>
          <w:p w14:paraId="58FC47D2" w14:textId="77777777" w:rsidR="005D0559" w:rsidRPr="00073611" w:rsidRDefault="005D0559" w:rsidP="002018F4">
            <w:pPr>
              <w:spacing w:after="0"/>
              <w:rPr>
                <w:color w:val="7030A0"/>
                <w:sz w:val="16"/>
                <w:szCs w:val="16"/>
              </w:rPr>
            </w:pPr>
            <w:r>
              <w:rPr>
                <w:sz w:val="16"/>
                <w:szCs w:val="16"/>
              </w:rPr>
              <w:t>OpenInterfaceModelAttribute</w:t>
            </w:r>
          </w:p>
          <w:p w14:paraId="615C1B41"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258E6FE5" w14:textId="77777777" w:rsidR="005D0559" w:rsidRPr="00073611" w:rsidRDefault="005D0559" w:rsidP="002018F4">
            <w:pPr>
              <w:spacing w:after="0"/>
              <w:rPr>
                <w:color w:val="7030A0"/>
                <w:sz w:val="16"/>
                <w:szCs w:val="16"/>
              </w:rPr>
            </w:pPr>
            <w:r>
              <w:rPr>
                <w:sz w:val="16"/>
                <w:szCs w:val="16"/>
              </w:rPr>
              <w:t>OpenModelAttribute</w:t>
            </w:r>
          </w:p>
          <w:p w14:paraId="64677184"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F7AC02C"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2B556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78A00B"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48B8CEEC" w14:textId="77777777" w:rsidTr="002018F4">
        <w:trPr>
          <w:cantSplit/>
          <w:tblHeader w:val="0"/>
        </w:trPr>
        <w:tc>
          <w:tcPr>
            <w:tcW w:w="3114" w:type="dxa"/>
            <w:vMerge/>
          </w:tcPr>
          <w:p w14:paraId="2500B0D2"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68C1DB7" w14:textId="77777777" w:rsidR="005D0559" w:rsidRPr="00F24EA7" w:rsidRDefault="005D0559" w:rsidP="002018F4">
            <w:pPr>
              <w:rPr>
                <w:b/>
                <w:bCs/>
                <w:sz w:val="16"/>
                <w:szCs w:val="16"/>
              </w:rPr>
            </w:pPr>
            <w:r w:rsidRPr="00F24EA7">
              <w:rPr>
                <w:b/>
                <w:bCs/>
                <w:sz w:val="16"/>
                <w:szCs w:val="16"/>
              </w:rPr>
              <w:t>Description:</w:t>
            </w:r>
          </w:p>
          <w:p w14:paraId="685CBC83" w14:textId="77777777" w:rsidR="005D0559" w:rsidRPr="004F47E0" w:rsidRDefault="005D0559" w:rsidP="002018F4">
            <w:pPr>
              <w:rPr>
                <w:sz w:val="16"/>
                <w:szCs w:val="16"/>
              </w:rPr>
            </w:pPr>
            <w:r>
              <w:rPr>
                <w:sz w:val="16"/>
                <w:szCs w:val="16"/>
              </w:rPr>
              <w:t>Specific values of the signal property to which the rule applies.</w:t>
            </w:r>
          </w:p>
        </w:tc>
      </w:tr>
      <w:tr w:rsidR="005D0559" w14:paraId="2E771E24" w14:textId="77777777" w:rsidTr="002018F4">
        <w:trPr>
          <w:cantSplit/>
          <w:tblHeader w:val="0"/>
        </w:trPr>
        <w:tc>
          <w:tcPr>
            <w:tcW w:w="3114" w:type="dxa"/>
            <w:vMerge w:val="restart"/>
          </w:tcPr>
          <w:p w14:paraId="74E70BB3" w14:textId="77777777" w:rsidR="005D0559" w:rsidRPr="00DE56B2" w:rsidRDefault="005D0559" w:rsidP="002018F4">
            <w:pPr>
              <w:rPr>
                <w:sz w:val="16"/>
                <w:szCs w:val="16"/>
              </w:rPr>
            </w:pPr>
            <w:r w:rsidRPr="00DE56B2">
              <w:rPr>
                <w:sz w:val="16"/>
                <w:szCs w:val="16"/>
              </w:rPr>
              <w:t>numberOfSignalValues</w:t>
            </w:r>
          </w:p>
        </w:tc>
        <w:tc>
          <w:tcPr>
            <w:tcW w:w="2977" w:type="dxa"/>
          </w:tcPr>
          <w:p w14:paraId="5EB8B54E" w14:textId="77777777" w:rsidR="005D0559" w:rsidRPr="00DE56B2" w:rsidRDefault="005D0559" w:rsidP="002018F4">
            <w:pPr>
              <w:rPr>
                <w:sz w:val="16"/>
                <w:szCs w:val="16"/>
              </w:rPr>
            </w:pPr>
            <w:r w:rsidRPr="00DE56B2">
              <w:rPr>
                <w:sz w:val="16"/>
                <w:szCs w:val="16"/>
              </w:rPr>
              <w:t>Integer</w:t>
            </w:r>
          </w:p>
        </w:tc>
        <w:tc>
          <w:tcPr>
            <w:tcW w:w="708" w:type="dxa"/>
          </w:tcPr>
          <w:p w14:paraId="6F106519" w14:textId="77777777" w:rsidR="005D0559" w:rsidRPr="00DE56B2" w:rsidRDefault="005D055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3036245" w14:textId="77777777" w:rsidR="005D0559" w:rsidRPr="00DE56B2" w:rsidRDefault="005D0559" w:rsidP="002018F4">
            <w:pPr>
              <w:rPr>
                <w:sz w:val="16"/>
                <w:szCs w:val="16"/>
              </w:rPr>
            </w:pPr>
            <w:r w:rsidRPr="00DE56B2">
              <w:rPr>
                <w:sz w:val="16"/>
                <w:szCs w:val="16"/>
              </w:rPr>
              <w:t>R</w:t>
            </w:r>
          </w:p>
        </w:tc>
        <w:tc>
          <w:tcPr>
            <w:tcW w:w="2697" w:type="dxa"/>
          </w:tcPr>
          <w:p w14:paraId="13DDEA61" w14:textId="77777777" w:rsidR="005D0559" w:rsidRPr="00073611" w:rsidRDefault="005D0559" w:rsidP="002018F4">
            <w:pPr>
              <w:spacing w:after="0"/>
              <w:rPr>
                <w:color w:val="7030A0"/>
                <w:sz w:val="16"/>
                <w:szCs w:val="16"/>
              </w:rPr>
            </w:pPr>
            <w:r>
              <w:rPr>
                <w:sz w:val="16"/>
                <w:szCs w:val="16"/>
              </w:rPr>
              <w:t>OpenInterfaceModelAttribute</w:t>
            </w:r>
          </w:p>
          <w:p w14:paraId="437541A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463DF1D" w14:textId="77777777" w:rsidR="005D0559" w:rsidRPr="00073611" w:rsidRDefault="005D0559" w:rsidP="002018F4">
            <w:pPr>
              <w:spacing w:after="0"/>
              <w:rPr>
                <w:color w:val="7030A0"/>
                <w:sz w:val="16"/>
                <w:szCs w:val="16"/>
              </w:rPr>
            </w:pPr>
            <w:r>
              <w:rPr>
                <w:sz w:val="16"/>
                <w:szCs w:val="16"/>
              </w:rPr>
              <w:t>OpenModelAttribute</w:t>
            </w:r>
          </w:p>
          <w:p w14:paraId="0673074C"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5EBA51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C28F27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EB99C7"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58BC4835" w14:textId="77777777" w:rsidTr="002018F4">
        <w:trPr>
          <w:cantSplit/>
          <w:tblHeader w:val="0"/>
        </w:trPr>
        <w:tc>
          <w:tcPr>
            <w:tcW w:w="3114" w:type="dxa"/>
            <w:vMerge/>
          </w:tcPr>
          <w:p w14:paraId="2ACC236C"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74779FA0" w14:textId="77777777" w:rsidR="005D0559" w:rsidRPr="00F24EA7" w:rsidRDefault="005D0559" w:rsidP="002018F4">
            <w:pPr>
              <w:rPr>
                <w:b/>
                <w:bCs/>
                <w:sz w:val="16"/>
                <w:szCs w:val="16"/>
              </w:rPr>
            </w:pPr>
            <w:r w:rsidRPr="00F24EA7">
              <w:rPr>
                <w:b/>
                <w:bCs/>
                <w:sz w:val="16"/>
                <w:szCs w:val="16"/>
              </w:rPr>
              <w:t>Description:</w:t>
            </w:r>
          </w:p>
          <w:p w14:paraId="2C33C293" w14:textId="77777777" w:rsidR="005D0559" w:rsidRPr="004F47E0" w:rsidRDefault="005D0559" w:rsidP="002018F4">
            <w:pPr>
              <w:rPr>
                <w:sz w:val="16"/>
                <w:szCs w:val="16"/>
              </w:rPr>
            </w:pPr>
            <w:r>
              <w:rPr>
                <w:sz w:val="16"/>
                <w:szCs w:val="16"/>
              </w:rPr>
              <w:t>The number of instances of this specific property that can be supported by the group.</w:t>
            </w:r>
          </w:p>
        </w:tc>
      </w:tr>
    </w:tbl>
    <w:p w14:paraId="4A2B0C0B" w14:textId="77777777" w:rsidR="005D0559" w:rsidRPr="00325CD8" w:rsidRDefault="005D0559" w:rsidP="005D0559">
      <w:pPr>
        <w:pStyle w:val="Heading3"/>
        <w:jc w:val="both"/>
        <w:rPr>
          <w:rFonts w:ascii="Times New Roman" w:hAnsi="Times New Roman" w:cs="Times New Roman"/>
        </w:rPr>
      </w:pPr>
      <w:bookmarkStart w:id="96" w:name="_Toc74132520"/>
      <w:r>
        <w:rPr>
          <w:rFonts w:ascii="Times New Roman" w:hAnsi="Times New Roman" w:cs="Times New Roman"/>
        </w:rPr>
        <w:t>ValidationMechanism</w:t>
      </w:r>
      <w:bookmarkEnd w:id="96"/>
    </w:p>
    <w:p w14:paraId="7079E653" w14:textId="77777777" w:rsidR="005D0559" w:rsidRPr="004F47E0" w:rsidRDefault="005D0559" w:rsidP="005D0559">
      <w:pPr>
        <w:pStyle w:val="Body"/>
      </w:pPr>
      <w:r w:rsidRPr="004F47E0">
        <w:t>Identifies the validation mechanism and describes the characteristics of that mechanism.</w:t>
      </w:r>
    </w:p>
    <w:p w14:paraId="0F85E050" w14:textId="77777777" w:rsidR="005D0559" w:rsidRPr="00643E67" w:rsidRDefault="005D0559" w:rsidP="005D055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5D0559" w:rsidRPr="00D329F2" w14:paraId="7D255701" w14:textId="77777777" w:rsidTr="002018F4">
        <w:trPr>
          <w:cantSplit/>
        </w:trPr>
        <w:tc>
          <w:tcPr>
            <w:tcW w:w="3114" w:type="dxa"/>
          </w:tcPr>
          <w:p w14:paraId="1DFB0EBE" w14:textId="77777777" w:rsidR="005D0559" w:rsidRPr="00ED52CB" w:rsidRDefault="005D0559" w:rsidP="002018F4">
            <w:pPr>
              <w:rPr>
                <w:b/>
                <w:sz w:val="16"/>
              </w:rPr>
            </w:pPr>
            <w:r w:rsidRPr="00ED52CB">
              <w:rPr>
                <w:b/>
                <w:sz w:val="16"/>
              </w:rPr>
              <w:lastRenderedPageBreak/>
              <w:t>Attribute Name</w:t>
            </w:r>
          </w:p>
        </w:tc>
        <w:tc>
          <w:tcPr>
            <w:tcW w:w="2977" w:type="dxa"/>
          </w:tcPr>
          <w:p w14:paraId="437152E9" w14:textId="77777777" w:rsidR="005D0559" w:rsidRPr="00ED52CB" w:rsidRDefault="005D0559" w:rsidP="002018F4">
            <w:pPr>
              <w:rPr>
                <w:b/>
                <w:sz w:val="16"/>
              </w:rPr>
            </w:pPr>
            <w:r w:rsidRPr="00ED52CB">
              <w:rPr>
                <w:b/>
                <w:sz w:val="16"/>
              </w:rPr>
              <w:t>Type</w:t>
            </w:r>
          </w:p>
        </w:tc>
        <w:tc>
          <w:tcPr>
            <w:tcW w:w="708" w:type="dxa"/>
          </w:tcPr>
          <w:p w14:paraId="6D867DD9" w14:textId="77777777" w:rsidR="005D0559" w:rsidRPr="00ED52CB" w:rsidRDefault="005D0559" w:rsidP="002018F4">
            <w:pPr>
              <w:rPr>
                <w:b/>
                <w:sz w:val="16"/>
              </w:rPr>
            </w:pPr>
            <w:r>
              <w:rPr>
                <w:b/>
                <w:sz w:val="16"/>
              </w:rPr>
              <w:t>Mult.</w:t>
            </w:r>
          </w:p>
        </w:tc>
        <w:tc>
          <w:tcPr>
            <w:tcW w:w="709" w:type="dxa"/>
          </w:tcPr>
          <w:p w14:paraId="5B96D96D" w14:textId="77777777" w:rsidR="005D0559" w:rsidRPr="00ED52CB" w:rsidRDefault="005D0559" w:rsidP="002018F4">
            <w:pPr>
              <w:rPr>
                <w:b/>
                <w:sz w:val="16"/>
              </w:rPr>
            </w:pPr>
            <w:r w:rsidRPr="00ED52CB">
              <w:rPr>
                <w:b/>
                <w:sz w:val="16"/>
              </w:rPr>
              <w:t>Access</w:t>
            </w:r>
          </w:p>
        </w:tc>
        <w:tc>
          <w:tcPr>
            <w:tcW w:w="2693" w:type="dxa"/>
          </w:tcPr>
          <w:p w14:paraId="45202482" w14:textId="77777777" w:rsidR="005D0559" w:rsidRPr="00ED52CB" w:rsidRDefault="005D0559" w:rsidP="002018F4">
            <w:pPr>
              <w:rPr>
                <w:b/>
                <w:sz w:val="16"/>
              </w:rPr>
            </w:pPr>
            <w:r>
              <w:rPr>
                <w:b/>
                <w:sz w:val="16"/>
              </w:rPr>
              <w:t>Stereotypes</w:t>
            </w:r>
          </w:p>
        </w:tc>
      </w:tr>
      <w:tr w:rsidR="005D0559" w14:paraId="67954137" w14:textId="77777777" w:rsidTr="002018F4">
        <w:trPr>
          <w:cantSplit/>
          <w:tblHeader w:val="0"/>
        </w:trPr>
        <w:tc>
          <w:tcPr>
            <w:tcW w:w="3114" w:type="dxa"/>
            <w:vMerge w:val="restart"/>
          </w:tcPr>
          <w:p w14:paraId="1C87C205" w14:textId="77777777" w:rsidR="005D0559" w:rsidRPr="00DE56B2" w:rsidRDefault="005D0559" w:rsidP="002018F4">
            <w:pPr>
              <w:rPr>
                <w:sz w:val="16"/>
                <w:szCs w:val="16"/>
              </w:rPr>
            </w:pPr>
            <w:r w:rsidRPr="00DE56B2">
              <w:rPr>
                <w:sz w:val="16"/>
                <w:szCs w:val="16"/>
              </w:rPr>
              <w:t>validationMechanism</w:t>
            </w:r>
          </w:p>
        </w:tc>
        <w:tc>
          <w:tcPr>
            <w:tcW w:w="2977" w:type="dxa"/>
          </w:tcPr>
          <w:p w14:paraId="1F2AE8A6" w14:textId="77777777" w:rsidR="005D0559" w:rsidRPr="00DE56B2" w:rsidRDefault="005D0559" w:rsidP="002018F4">
            <w:pPr>
              <w:rPr>
                <w:sz w:val="16"/>
                <w:szCs w:val="16"/>
              </w:rPr>
            </w:pPr>
            <w:r w:rsidRPr="00DE56B2">
              <w:rPr>
                <w:sz w:val="16"/>
                <w:szCs w:val="16"/>
              </w:rPr>
              <w:t>String</w:t>
            </w:r>
          </w:p>
        </w:tc>
        <w:tc>
          <w:tcPr>
            <w:tcW w:w="708" w:type="dxa"/>
          </w:tcPr>
          <w:p w14:paraId="4C2BEFF0"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4CA0968A" w14:textId="77777777" w:rsidR="005D0559" w:rsidRPr="00DE56B2" w:rsidRDefault="005D0559" w:rsidP="002018F4">
            <w:pPr>
              <w:rPr>
                <w:sz w:val="16"/>
                <w:szCs w:val="16"/>
              </w:rPr>
            </w:pPr>
            <w:r w:rsidRPr="00DE56B2">
              <w:rPr>
                <w:sz w:val="16"/>
                <w:szCs w:val="16"/>
              </w:rPr>
              <w:t>RW</w:t>
            </w:r>
          </w:p>
        </w:tc>
        <w:tc>
          <w:tcPr>
            <w:tcW w:w="2697" w:type="dxa"/>
          </w:tcPr>
          <w:p w14:paraId="47BC097E" w14:textId="77777777" w:rsidR="005D0559" w:rsidRPr="00073611" w:rsidRDefault="005D0559" w:rsidP="002018F4">
            <w:pPr>
              <w:spacing w:after="0"/>
              <w:rPr>
                <w:color w:val="7030A0"/>
                <w:sz w:val="16"/>
                <w:szCs w:val="16"/>
              </w:rPr>
            </w:pPr>
            <w:r>
              <w:rPr>
                <w:sz w:val="16"/>
                <w:szCs w:val="16"/>
              </w:rPr>
              <w:t>OpenInterfaceModelAttribute</w:t>
            </w:r>
          </w:p>
          <w:p w14:paraId="13C50D0E"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0992833E" w14:textId="77777777" w:rsidR="005D0559" w:rsidRPr="00073611" w:rsidRDefault="005D0559" w:rsidP="002018F4">
            <w:pPr>
              <w:spacing w:after="0"/>
              <w:rPr>
                <w:color w:val="7030A0"/>
                <w:sz w:val="16"/>
                <w:szCs w:val="16"/>
              </w:rPr>
            </w:pPr>
            <w:r>
              <w:rPr>
                <w:sz w:val="16"/>
                <w:szCs w:val="16"/>
              </w:rPr>
              <w:t>OpenModelAttribute</w:t>
            </w:r>
          </w:p>
          <w:p w14:paraId="54C19AFE"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263E854"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DD4A120"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3634D3"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7B89493F" w14:textId="77777777" w:rsidTr="002018F4">
        <w:trPr>
          <w:cantSplit/>
          <w:tblHeader w:val="0"/>
        </w:trPr>
        <w:tc>
          <w:tcPr>
            <w:tcW w:w="3114" w:type="dxa"/>
            <w:vMerge/>
          </w:tcPr>
          <w:p w14:paraId="63F3CE85"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1B46A19B" w14:textId="77777777" w:rsidR="005D0559" w:rsidRPr="00F24EA7" w:rsidRDefault="005D0559" w:rsidP="002018F4">
            <w:pPr>
              <w:rPr>
                <w:b/>
                <w:bCs/>
                <w:sz w:val="16"/>
                <w:szCs w:val="16"/>
              </w:rPr>
            </w:pPr>
            <w:r w:rsidRPr="00F24EA7">
              <w:rPr>
                <w:b/>
                <w:bCs/>
                <w:sz w:val="16"/>
                <w:szCs w:val="16"/>
              </w:rPr>
              <w:t>Description:</w:t>
            </w:r>
          </w:p>
          <w:p w14:paraId="7FB27040" w14:textId="77777777" w:rsidR="005D0559" w:rsidRPr="004F47E0" w:rsidRDefault="005D0559" w:rsidP="002018F4">
            <w:pPr>
              <w:rPr>
                <w:sz w:val="16"/>
                <w:szCs w:val="16"/>
              </w:rPr>
            </w:pPr>
            <w:r>
              <w:rPr>
                <w:sz w:val="16"/>
                <w:szCs w:val="16"/>
              </w:rPr>
              <w:t>Name of mechanism used to validate adjacency.</w:t>
            </w:r>
          </w:p>
        </w:tc>
      </w:tr>
      <w:tr w:rsidR="005D0559" w14:paraId="4F1C76FF" w14:textId="77777777" w:rsidTr="002018F4">
        <w:trPr>
          <w:cantSplit/>
          <w:tblHeader w:val="0"/>
        </w:trPr>
        <w:tc>
          <w:tcPr>
            <w:tcW w:w="3114" w:type="dxa"/>
            <w:vMerge w:val="restart"/>
          </w:tcPr>
          <w:p w14:paraId="5CCBFBC8" w14:textId="77777777" w:rsidR="005D0559" w:rsidRPr="00DE56B2" w:rsidRDefault="005D0559" w:rsidP="002018F4">
            <w:pPr>
              <w:rPr>
                <w:sz w:val="16"/>
                <w:szCs w:val="16"/>
              </w:rPr>
            </w:pPr>
            <w:r w:rsidRPr="00DE56B2">
              <w:rPr>
                <w:sz w:val="16"/>
                <w:szCs w:val="16"/>
              </w:rPr>
              <w:t>layerProtocolAdjacencyValidated</w:t>
            </w:r>
          </w:p>
        </w:tc>
        <w:tc>
          <w:tcPr>
            <w:tcW w:w="2977" w:type="dxa"/>
          </w:tcPr>
          <w:p w14:paraId="18871847" w14:textId="77777777" w:rsidR="005D0559" w:rsidRPr="00DE56B2" w:rsidRDefault="005D0559" w:rsidP="002018F4">
            <w:pPr>
              <w:rPr>
                <w:sz w:val="16"/>
                <w:szCs w:val="16"/>
              </w:rPr>
            </w:pPr>
            <w:r w:rsidRPr="00DE56B2">
              <w:rPr>
                <w:sz w:val="16"/>
                <w:szCs w:val="16"/>
              </w:rPr>
              <w:t>String</w:t>
            </w:r>
          </w:p>
        </w:tc>
        <w:tc>
          <w:tcPr>
            <w:tcW w:w="708" w:type="dxa"/>
          </w:tcPr>
          <w:p w14:paraId="11BB0F7F"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504E3B59" w14:textId="77777777" w:rsidR="005D0559" w:rsidRPr="00DE56B2" w:rsidRDefault="005D0559" w:rsidP="002018F4">
            <w:pPr>
              <w:rPr>
                <w:sz w:val="16"/>
                <w:szCs w:val="16"/>
              </w:rPr>
            </w:pPr>
            <w:r w:rsidRPr="00DE56B2">
              <w:rPr>
                <w:sz w:val="16"/>
                <w:szCs w:val="16"/>
              </w:rPr>
              <w:t>RW</w:t>
            </w:r>
          </w:p>
        </w:tc>
        <w:tc>
          <w:tcPr>
            <w:tcW w:w="2697" w:type="dxa"/>
          </w:tcPr>
          <w:p w14:paraId="6447B8B8" w14:textId="77777777" w:rsidR="005D0559" w:rsidRPr="00073611" w:rsidRDefault="005D0559" w:rsidP="002018F4">
            <w:pPr>
              <w:spacing w:after="0"/>
              <w:rPr>
                <w:color w:val="7030A0"/>
                <w:sz w:val="16"/>
                <w:szCs w:val="16"/>
              </w:rPr>
            </w:pPr>
            <w:r>
              <w:rPr>
                <w:sz w:val="16"/>
                <w:szCs w:val="16"/>
              </w:rPr>
              <w:t>OpenInterfaceModelAttribute</w:t>
            </w:r>
          </w:p>
          <w:p w14:paraId="2E86608F"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4330F22" w14:textId="77777777" w:rsidR="005D0559" w:rsidRPr="00073611" w:rsidRDefault="005D0559" w:rsidP="002018F4">
            <w:pPr>
              <w:spacing w:after="0"/>
              <w:rPr>
                <w:color w:val="7030A0"/>
                <w:sz w:val="16"/>
                <w:szCs w:val="16"/>
              </w:rPr>
            </w:pPr>
            <w:r>
              <w:rPr>
                <w:sz w:val="16"/>
                <w:szCs w:val="16"/>
              </w:rPr>
              <w:t>OpenModelAttribute</w:t>
            </w:r>
          </w:p>
          <w:p w14:paraId="65D88C9A"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F96D686"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8B09FB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EBB21A"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077C96D3" w14:textId="77777777" w:rsidTr="002018F4">
        <w:trPr>
          <w:cantSplit/>
          <w:tblHeader w:val="0"/>
        </w:trPr>
        <w:tc>
          <w:tcPr>
            <w:tcW w:w="3114" w:type="dxa"/>
            <w:vMerge/>
          </w:tcPr>
          <w:p w14:paraId="120DEF87"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3BAACE2F" w14:textId="77777777" w:rsidR="005D0559" w:rsidRPr="00F24EA7" w:rsidRDefault="005D0559" w:rsidP="002018F4">
            <w:pPr>
              <w:rPr>
                <w:b/>
                <w:bCs/>
                <w:sz w:val="16"/>
                <w:szCs w:val="16"/>
              </w:rPr>
            </w:pPr>
            <w:r w:rsidRPr="00F24EA7">
              <w:rPr>
                <w:b/>
                <w:bCs/>
                <w:sz w:val="16"/>
                <w:szCs w:val="16"/>
              </w:rPr>
              <w:t>Description:</w:t>
            </w:r>
          </w:p>
          <w:p w14:paraId="22B4A722" w14:textId="77777777" w:rsidR="005D0559" w:rsidRPr="004F47E0" w:rsidRDefault="005D0559" w:rsidP="002018F4">
            <w:pPr>
              <w:rPr>
                <w:sz w:val="16"/>
                <w:szCs w:val="16"/>
              </w:rPr>
            </w:pPr>
            <w:r>
              <w:rPr>
                <w:sz w:val="16"/>
                <w:szCs w:val="16"/>
              </w:rPr>
              <w:t>State of validation.</w:t>
            </w:r>
          </w:p>
        </w:tc>
      </w:tr>
      <w:tr w:rsidR="005D0559" w14:paraId="5FB73CFB" w14:textId="77777777" w:rsidTr="002018F4">
        <w:trPr>
          <w:cantSplit/>
          <w:tblHeader w:val="0"/>
        </w:trPr>
        <w:tc>
          <w:tcPr>
            <w:tcW w:w="3114" w:type="dxa"/>
            <w:vMerge w:val="restart"/>
          </w:tcPr>
          <w:p w14:paraId="51B2DD77" w14:textId="77777777" w:rsidR="005D0559" w:rsidRPr="00DE56B2" w:rsidRDefault="005D0559" w:rsidP="002018F4">
            <w:pPr>
              <w:rPr>
                <w:sz w:val="16"/>
                <w:szCs w:val="16"/>
              </w:rPr>
            </w:pPr>
            <w:r w:rsidRPr="00DE56B2">
              <w:rPr>
                <w:sz w:val="16"/>
                <w:szCs w:val="16"/>
              </w:rPr>
              <w:t>validationRobustness</w:t>
            </w:r>
          </w:p>
        </w:tc>
        <w:tc>
          <w:tcPr>
            <w:tcW w:w="2977" w:type="dxa"/>
          </w:tcPr>
          <w:p w14:paraId="55E6FCA4" w14:textId="77777777" w:rsidR="005D0559" w:rsidRPr="00DE56B2" w:rsidRDefault="005D0559" w:rsidP="002018F4">
            <w:pPr>
              <w:rPr>
                <w:sz w:val="16"/>
                <w:szCs w:val="16"/>
              </w:rPr>
            </w:pPr>
            <w:r w:rsidRPr="00DE56B2">
              <w:rPr>
                <w:sz w:val="16"/>
                <w:szCs w:val="16"/>
              </w:rPr>
              <w:t>String</w:t>
            </w:r>
          </w:p>
        </w:tc>
        <w:tc>
          <w:tcPr>
            <w:tcW w:w="708" w:type="dxa"/>
          </w:tcPr>
          <w:p w14:paraId="1976F453" w14:textId="77777777" w:rsidR="005D0559" w:rsidRPr="00DE56B2" w:rsidRDefault="005D0559" w:rsidP="002018F4">
            <w:pPr>
              <w:rPr>
                <w:sz w:val="16"/>
                <w:szCs w:val="16"/>
              </w:rPr>
            </w:pPr>
            <w:r>
              <w:t xml:space="preserve"> </w:t>
            </w:r>
            <w:r w:rsidRPr="003C5803">
              <w:rPr>
                <w:sz w:val="16"/>
                <w:szCs w:val="16"/>
              </w:rPr>
              <w:t xml:space="preserve">1 </w:t>
            </w:r>
          </w:p>
        </w:tc>
        <w:tc>
          <w:tcPr>
            <w:tcW w:w="709" w:type="dxa"/>
          </w:tcPr>
          <w:p w14:paraId="0387D857" w14:textId="77777777" w:rsidR="005D0559" w:rsidRPr="00DE56B2" w:rsidRDefault="005D0559" w:rsidP="002018F4">
            <w:pPr>
              <w:rPr>
                <w:sz w:val="16"/>
                <w:szCs w:val="16"/>
              </w:rPr>
            </w:pPr>
            <w:r w:rsidRPr="00DE56B2">
              <w:rPr>
                <w:sz w:val="16"/>
                <w:szCs w:val="16"/>
              </w:rPr>
              <w:t>RW</w:t>
            </w:r>
          </w:p>
        </w:tc>
        <w:tc>
          <w:tcPr>
            <w:tcW w:w="2697" w:type="dxa"/>
          </w:tcPr>
          <w:p w14:paraId="0D834053" w14:textId="77777777" w:rsidR="005D0559" w:rsidRPr="00073611" w:rsidRDefault="005D0559" w:rsidP="002018F4">
            <w:pPr>
              <w:spacing w:after="0"/>
              <w:rPr>
                <w:color w:val="7030A0"/>
                <w:sz w:val="16"/>
                <w:szCs w:val="16"/>
              </w:rPr>
            </w:pPr>
            <w:r>
              <w:rPr>
                <w:sz w:val="16"/>
                <w:szCs w:val="16"/>
              </w:rPr>
              <w:t>OpenInterfaceModelAttribute</w:t>
            </w:r>
          </w:p>
          <w:p w14:paraId="7F4764E6"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AVC: NA</w:t>
            </w:r>
          </w:p>
          <w:p w14:paraId="70F6C6F5" w14:textId="77777777" w:rsidR="005D0559" w:rsidRPr="00073611" w:rsidRDefault="005D0559" w:rsidP="002018F4">
            <w:pPr>
              <w:spacing w:after="0"/>
              <w:rPr>
                <w:color w:val="7030A0"/>
                <w:sz w:val="16"/>
                <w:szCs w:val="16"/>
              </w:rPr>
            </w:pPr>
            <w:r>
              <w:rPr>
                <w:sz w:val="16"/>
                <w:szCs w:val="16"/>
              </w:rPr>
              <w:t>OpenModelAttribute</w:t>
            </w:r>
          </w:p>
          <w:p w14:paraId="463BAB80" w14:textId="77777777" w:rsidR="005D0559" w:rsidRPr="0041764C" w:rsidRDefault="005D055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A2F2922" w14:textId="77777777" w:rsidR="005D0559" w:rsidRDefault="005D055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E4A032C"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6898B5" w14:textId="77777777" w:rsidR="005D0559" w:rsidRDefault="005D0559" w:rsidP="002018F4">
            <w:pPr>
              <w:pStyle w:val="ListParagraph"/>
              <w:numPr>
                <w:ilvl w:val="0"/>
                <w:numId w:val="11"/>
              </w:numPr>
              <w:spacing w:after="0"/>
              <w:ind w:left="176" w:hanging="142"/>
              <w:rPr>
                <w:sz w:val="16"/>
                <w:szCs w:val="16"/>
              </w:rPr>
            </w:pPr>
            <w:r w:rsidRPr="00DE56B2">
              <w:rPr>
                <w:sz w:val="16"/>
                <w:szCs w:val="16"/>
              </w:rPr>
              <w:t>support:  MANDATORY</w:t>
            </w:r>
          </w:p>
        </w:tc>
      </w:tr>
      <w:tr w:rsidR="005D0559" w14:paraId="2BA42415" w14:textId="77777777" w:rsidTr="002018F4">
        <w:trPr>
          <w:cantSplit/>
          <w:tblHeader w:val="0"/>
        </w:trPr>
        <w:tc>
          <w:tcPr>
            <w:tcW w:w="3114" w:type="dxa"/>
            <w:vMerge/>
          </w:tcPr>
          <w:p w14:paraId="13AB5250" w14:textId="77777777" w:rsidR="005D0559" w:rsidRPr="00DE56B2" w:rsidRDefault="005D0559" w:rsidP="002018F4">
            <w:pPr>
              <w:rPr>
                <w:sz w:val="16"/>
                <w:szCs w:val="16"/>
              </w:rPr>
            </w:pPr>
          </w:p>
        </w:tc>
        <w:tc>
          <w:tcPr>
            <w:tcW w:w="7091" w:type="dxa"/>
            <w:gridSpan w:val="4"/>
            <w:shd w:val="clear" w:color="auto" w:fill="F2F2F2" w:themeFill="background1" w:themeFillShade="F2"/>
          </w:tcPr>
          <w:p w14:paraId="2E817478" w14:textId="77777777" w:rsidR="005D0559" w:rsidRPr="00F24EA7" w:rsidRDefault="005D0559" w:rsidP="002018F4">
            <w:pPr>
              <w:rPr>
                <w:b/>
                <w:bCs/>
                <w:sz w:val="16"/>
                <w:szCs w:val="16"/>
              </w:rPr>
            </w:pPr>
            <w:r w:rsidRPr="00F24EA7">
              <w:rPr>
                <w:b/>
                <w:bCs/>
                <w:sz w:val="16"/>
                <w:szCs w:val="16"/>
              </w:rPr>
              <w:t>Description:</w:t>
            </w:r>
          </w:p>
          <w:p w14:paraId="375DFC48" w14:textId="77777777" w:rsidR="005D0559" w:rsidRPr="004F47E0" w:rsidRDefault="005D0559" w:rsidP="002018F4">
            <w:pPr>
              <w:rPr>
                <w:sz w:val="16"/>
                <w:szCs w:val="16"/>
              </w:rPr>
            </w:pPr>
            <w:r>
              <w:rPr>
                <w:sz w:val="16"/>
                <w:szCs w:val="16"/>
              </w:rPr>
              <w:t>Quality of validation (i.e. how likely is the stated validation to be invalid).</w:t>
            </w:r>
          </w:p>
        </w:tc>
      </w:tr>
    </w:tbl>
    <w:p w14:paraId="53090FDF" w14:textId="77777777" w:rsidR="005D0559" w:rsidRPr="00521CF4" w:rsidRDefault="005D0559" w:rsidP="005D0559">
      <w:pPr>
        <w:pStyle w:val="Heading2"/>
        <w:tabs>
          <w:tab w:val="num" w:pos="576"/>
        </w:tabs>
        <w:ind w:hanging="756"/>
        <w:jc w:val="both"/>
        <w:rPr>
          <w:rFonts w:ascii="Times New Roman" w:hAnsi="Times New Roman" w:cs="Times New Roman"/>
        </w:rPr>
      </w:pPr>
      <w:bookmarkStart w:id="97" w:name="_Toc74132521"/>
      <w:r>
        <w:rPr>
          <w:rFonts w:ascii="Times New Roman" w:hAnsi="Times New Roman" w:cs="Times New Roman"/>
        </w:rPr>
        <w:t>Enumerations</w:t>
      </w:r>
      <w:bookmarkEnd w:id="97"/>
    </w:p>
    <w:p w14:paraId="1DB2BA7A" w14:textId="77777777" w:rsidR="005D0559" w:rsidRPr="00325CD8" w:rsidRDefault="005D0559" w:rsidP="005D0559">
      <w:pPr>
        <w:pStyle w:val="Heading3"/>
        <w:jc w:val="both"/>
        <w:rPr>
          <w:rFonts w:ascii="Times New Roman" w:hAnsi="Times New Roman" w:cs="Times New Roman"/>
        </w:rPr>
      </w:pPr>
      <w:bookmarkStart w:id="98" w:name="_Toc74132522"/>
      <w:r>
        <w:rPr>
          <w:rFonts w:ascii="Times New Roman" w:hAnsi="Times New Roman" w:cs="Times New Roman"/>
        </w:rPr>
        <w:t>ForwardingRule</w:t>
      </w:r>
      <w:bookmarkEnd w:id="98"/>
    </w:p>
    <w:p w14:paraId="6CA89357" w14:textId="77777777" w:rsidR="005D0559" w:rsidRDefault="005D0559" w:rsidP="005D0559">
      <w:pPr>
        <w:pStyle w:val="Body"/>
      </w:pPr>
      <w:r w:rsidRPr="009F1A57">
        <w:t>Rule that restricts the creation/deletion of a Connection between points referenced by rule groups.</w:t>
      </w:r>
    </w:p>
    <w:p w14:paraId="1A295337" w14:textId="77777777" w:rsidR="005D0559" w:rsidRDefault="005D0559" w:rsidP="005D0559">
      <w:pPr>
        <w:pStyle w:val="Body"/>
        <w:rPr>
          <w:bCs/>
          <w:color w:val="7030A0"/>
        </w:rPr>
      </w:pPr>
      <w:r>
        <w:t>Contains Enumeration Literals:</w:t>
      </w:r>
    </w:p>
    <w:p w14:paraId="3E6A19F5" w14:textId="77777777" w:rsidR="005D0559" w:rsidRDefault="005D0559" w:rsidP="005D0559">
      <w:pPr>
        <w:pStyle w:val="ListParagraph"/>
        <w:numPr>
          <w:ilvl w:val="0"/>
          <w:numId w:val="5"/>
        </w:numPr>
        <w:spacing w:before="240" w:after="0"/>
        <w:ind w:left="720" w:hanging="360"/>
      </w:pPr>
      <w:r>
        <w:t xml:space="preserve"> MAY_FORWARD_ACROSS_GROUP:</w:t>
      </w:r>
    </w:p>
    <w:p w14:paraId="07728F98" w14:textId="77777777" w:rsidR="005D0559" w:rsidRPr="00501397" w:rsidRDefault="005D0559" w:rsidP="005D0559">
      <w:pPr>
        <w:pStyle w:val="ListParagraph"/>
        <w:numPr>
          <w:ilvl w:val="1"/>
          <w:numId w:val="6"/>
        </w:numPr>
        <w:spacing w:after="0"/>
        <w:contextualSpacing w:val="0"/>
      </w:pPr>
      <w:r w:rsidRPr="009F1A57">
        <w:t>NEPs referenced by the NodeRuleGroup (or indirectly by the InterRuleGroup between NodeRuleGroups) may have Connections created between them unless some other rule overrides this. For an InterRuleGroup points in a NodeRuleGroup at one end of the InterRuleGroup may be connected to points in a NodeRuleGroup at another end of the InterRuleGroup.</w:t>
      </w:r>
    </w:p>
    <w:p w14:paraId="50FB678D" w14:textId="77777777" w:rsidR="005D0559" w:rsidRDefault="005D0559" w:rsidP="005D0559">
      <w:pPr>
        <w:pStyle w:val="ListParagraph"/>
        <w:numPr>
          <w:ilvl w:val="0"/>
          <w:numId w:val="5"/>
        </w:numPr>
        <w:spacing w:before="240" w:after="0"/>
        <w:ind w:left="720" w:hanging="360"/>
      </w:pPr>
      <w:r>
        <w:t xml:space="preserve"> MUST_FORWARD_ACROSS_GROUP:</w:t>
      </w:r>
    </w:p>
    <w:p w14:paraId="57C061F1" w14:textId="77777777" w:rsidR="005D0559" w:rsidRPr="00501397" w:rsidRDefault="005D0559" w:rsidP="005D0559">
      <w:pPr>
        <w:pStyle w:val="ListParagraph"/>
        <w:numPr>
          <w:ilvl w:val="1"/>
          <w:numId w:val="6"/>
        </w:numPr>
        <w:spacing w:after="0"/>
        <w:contextualSpacing w:val="0"/>
      </w:pPr>
      <w:r w:rsidRPr="009F1A57">
        <w:t>NEPs referenced by the NodeRuleGroup (or indirectly by the InterRuleGroup between NodeRuleGroups) MUST have Connections created between them unless some other rule overrides this. For an InterRuleGroup points in a NodeRuleGroup at one end of the InterRuleGroup MUST be connected to points in a NodeRuleGroup at another end of the InterRuleGroup.</w:t>
      </w:r>
    </w:p>
    <w:p w14:paraId="0A7A2C9A" w14:textId="77777777" w:rsidR="005D0559" w:rsidRDefault="005D0559" w:rsidP="005D0559">
      <w:pPr>
        <w:pStyle w:val="ListParagraph"/>
        <w:numPr>
          <w:ilvl w:val="0"/>
          <w:numId w:val="5"/>
        </w:numPr>
        <w:spacing w:before="240" w:after="0"/>
        <w:ind w:left="720" w:hanging="360"/>
      </w:pPr>
      <w:r>
        <w:t xml:space="preserve"> CANNOT_FORWARD_ACROSS_GROUP:</w:t>
      </w:r>
    </w:p>
    <w:p w14:paraId="0C0DBF74" w14:textId="77777777" w:rsidR="005D0559" w:rsidRPr="00501397" w:rsidRDefault="005D0559" w:rsidP="005D0559">
      <w:pPr>
        <w:pStyle w:val="ListParagraph"/>
        <w:numPr>
          <w:ilvl w:val="1"/>
          <w:numId w:val="6"/>
        </w:numPr>
        <w:spacing w:after="0"/>
        <w:contextualSpacing w:val="0"/>
      </w:pPr>
      <w:r w:rsidRPr="009F1A57">
        <w:t>NEPs referenced by the NodeRuleGroup (or indirectly by the InterRuleGroup between NodeRuleGroups) MUST NOT have Connections created between them. For an InterRuleGroup points in a NodeRuleGroup at one end of the InterRuleGroup MUST NOT be connected to points in an NodeRuleGroup at another end of the InterRuleGroup.</w:t>
      </w:r>
    </w:p>
    <w:p w14:paraId="06767EC4" w14:textId="77777777" w:rsidR="005D0559" w:rsidRDefault="005D0559" w:rsidP="005D0559">
      <w:pPr>
        <w:pStyle w:val="ListParagraph"/>
        <w:numPr>
          <w:ilvl w:val="0"/>
          <w:numId w:val="5"/>
        </w:numPr>
        <w:spacing w:before="240" w:after="0"/>
        <w:ind w:left="720" w:hanging="360"/>
      </w:pPr>
      <w:r>
        <w:t xml:space="preserve"> NO_STATEMENT_ON_FORWARDING:</w:t>
      </w:r>
    </w:p>
    <w:p w14:paraId="0AE9CC78" w14:textId="77777777" w:rsidR="005D0559" w:rsidRPr="00501397" w:rsidRDefault="005D0559" w:rsidP="005D0559">
      <w:pPr>
        <w:pStyle w:val="ListParagraph"/>
        <w:numPr>
          <w:ilvl w:val="1"/>
          <w:numId w:val="6"/>
        </w:numPr>
        <w:spacing w:after="0"/>
        <w:contextualSpacing w:val="0"/>
      </w:pPr>
      <w:r w:rsidRPr="009F1A57">
        <w:t>The rule group makes no statement on forwarding.</w:t>
      </w:r>
    </w:p>
    <w:p w14:paraId="4655D1F6" w14:textId="77777777" w:rsidR="005D0559" w:rsidRDefault="005D0559" w:rsidP="005D0559">
      <w:pPr>
        <w:pStyle w:val="ListParagraph"/>
        <w:numPr>
          <w:ilvl w:val="0"/>
          <w:numId w:val="5"/>
        </w:numPr>
        <w:spacing w:before="240" w:after="0"/>
        <w:ind w:left="720" w:hanging="360"/>
      </w:pPr>
      <w:r>
        <w:t xml:space="preserve"> INTER_CONNECTION_CONTENTION:</w:t>
      </w:r>
    </w:p>
    <w:p w14:paraId="6564B750" w14:textId="77777777" w:rsidR="005D0559" w:rsidRPr="00501397" w:rsidRDefault="005D0559" w:rsidP="005D0559">
      <w:pPr>
        <w:pStyle w:val="ListParagraph"/>
        <w:numPr>
          <w:ilvl w:val="1"/>
          <w:numId w:val="6"/>
        </w:numPr>
        <w:spacing w:after="0"/>
        <w:contextualSpacing w:val="0"/>
      </w:pPr>
      <w:r w:rsidRPr="009F1A57">
        <w:t xml:space="preserve">Connections to NEPs in the Rule Group contend for resources based upon a constraint of some signal property. For example, each Connection to a NEP in the Group must use a </w:t>
      </w:r>
      <w:r w:rsidRPr="009F1A57">
        <w:lastRenderedPageBreak/>
        <w:t>different value of the signal property from all other Connections to NEPs in the Rule Group. For example, each Connection to a NEP in the Group must use a same value of the signal property as all other Connections to NEPs in the Rule Group. In this case the first Connection created in the Rule Group sets the value and the Group constraint is freed when the last Connection is deleted.</w:t>
      </w:r>
    </w:p>
    <w:p w14:paraId="63D955F2" w14:textId="77777777" w:rsidR="005D0559" w:rsidRPr="00325CD8" w:rsidRDefault="005D0559" w:rsidP="005D0559">
      <w:pPr>
        <w:pStyle w:val="Heading3"/>
        <w:jc w:val="both"/>
        <w:rPr>
          <w:rFonts w:ascii="Times New Roman" w:hAnsi="Times New Roman" w:cs="Times New Roman"/>
        </w:rPr>
      </w:pPr>
      <w:bookmarkStart w:id="99" w:name="_Toc74132523"/>
      <w:r>
        <w:rPr>
          <w:rFonts w:ascii="Times New Roman" w:hAnsi="Times New Roman" w:cs="Times New Roman"/>
        </w:rPr>
        <w:t>PortRoleRuleOption</w:t>
      </w:r>
      <w:bookmarkEnd w:id="99"/>
    </w:p>
    <w:p w14:paraId="23C3159C" w14:textId="77777777" w:rsidR="005D0559" w:rsidRDefault="005D0559" w:rsidP="005D0559">
      <w:pPr>
        <w:pStyle w:val="Body"/>
      </w:pPr>
      <w:r w:rsidRPr="009F1A57">
        <w:t>Indicates how to interpret the port role list.</w:t>
      </w:r>
    </w:p>
    <w:p w14:paraId="0E20BC58" w14:textId="77777777" w:rsidR="005D0559" w:rsidRDefault="005D0559" w:rsidP="005D0559">
      <w:pPr>
        <w:pStyle w:val="Body"/>
        <w:rPr>
          <w:bCs/>
          <w:color w:val="7030A0"/>
        </w:rPr>
      </w:pPr>
      <w:r>
        <w:t>Contains Enumeration Literals:</w:t>
      </w:r>
    </w:p>
    <w:p w14:paraId="18E63810" w14:textId="77777777" w:rsidR="005D0559" w:rsidRDefault="005D0559" w:rsidP="005D0559">
      <w:pPr>
        <w:pStyle w:val="ListParagraph"/>
        <w:numPr>
          <w:ilvl w:val="0"/>
          <w:numId w:val="5"/>
        </w:numPr>
        <w:spacing w:before="240" w:after="0"/>
        <w:ind w:left="720" w:hanging="360"/>
      </w:pPr>
      <w:r>
        <w:t xml:space="preserve"> SAME_ROLE:</w:t>
      </w:r>
    </w:p>
    <w:p w14:paraId="53018B36" w14:textId="77777777" w:rsidR="005D0559" w:rsidRPr="00501397" w:rsidRDefault="005D0559" w:rsidP="005D0559">
      <w:pPr>
        <w:pStyle w:val="ListParagraph"/>
        <w:numPr>
          <w:ilvl w:val="1"/>
          <w:numId w:val="6"/>
        </w:numPr>
        <w:spacing w:after="0"/>
        <w:contextualSpacing w:val="0"/>
      </w:pPr>
      <w:r w:rsidRPr="009F1A57">
        <w:t>The (conceptual) ports of the Connection to which the rule applies must have the same role from the list in port role.</w:t>
      </w:r>
    </w:p>
    <w:p w14:paraId="7D4688CE" w14:textId="77777777" w:rsidR="005D0559" w:rsidRDefault="005D0559" w:rsidP="005D0559">
      <w:pPr>
        <w:pStyle w:val="ListParagraph"/>
        <w:numPr>
          <w:ilvl w:val="0"/>
          <w:numId w:val="5"/>
        </w:numPr>
        <w:spacing w:before="240" w:after="0"/>
        <w:ind w:left="720" w:hanging="360"/>
      </w:pPr>
      <w:r>
        <w:t xml:space="preserve"> DIFFERENT_ROLE:</w:t>
      </w:r>
    </w:p>
    <w:p w14:paraId="15FB4026" w14:textId="77777777" w:rsidR="005D0559" w:rsidRPr="00501397" w:rsidRDefault="005D0559" w:rsidP="005D0559">
      <w:pPr>
        <w:pStyle w:val="ListParagraph"/>
        <w:numPr>
          <w:ilvl w:val="1"/>
          <w:numId w:val="6"/>
        </w:numPr>
        <w:spacing w:after="0"/>
        <w:contextualSpacing w:val="0"/>
      </w:pPr>
      <w:r w:rsidRPr="009F1A57">
        <w:t>The (conceptual) ports of the Connection to which the rule applies must have different roles from the list in port role.</w:t>
      </w:r>
    </w:p>
    <w:p w14:paraId="62D8A847" w14:textId="77777777" w:rsidR="005D0559" w:rsidRDefault="005D0559" w:rsidP="005D0559">
      <w:pPr>
        <w:pStyle w:val="ListParagraph"/>
        <w:numPr>
          <w:ilvl w:val="0"/>
          <w:numId w:val="5"/>
        </w:numPr>
        <w:spacing w:before="240" w:after="0"/>
        <w:ind w:left="720" w:hanging="360"/>
      </w:pPr>
      <w:r>
        <w:t xml:space="preserve"> ANY_ROLE:</w:t>
      </w:r>
    </w:p>
    <w:p w14:paraId="2CBC87A8" w14:textId="77777777" w:rsidR="005D0559" w:rsidRPr="00501397" w:rsidRDefault="005D0559" w:rsidP="005D0559">
      <w:pPr>
        <w:pStyle w:val="ListParagraph"/>
        <w:numPr>
          <w:ilvl w:val="1"/>
          <w:numId w:val="6"/>
        </w:numPr>
        <w:spacing w:after="0"/>
        <w:contextualSpacing w:val="0"/>
      </w:pPr>
      <w:r w:rsidRPr="009F1A57">
        <w:t>The (conceptual) ports of the Connection to which the rule applies may take any identified role.</w:t>
      </w:r>
    </w:p>
    <w:p w14:paraId="57AD0608" w14:textId="77777777" w:rsidR="005D0559" w:rsidRDefault="005D0559" w:rsidP="005D0559">
      <w:pPr>
        <w:pStyle w:val="ListParagraph"/>
        <w:numPr>
          <w:ilvl w:val="0"/>
          <w:numId w:val="5"/>
        </w:numPr>
        <w:spacing w:before="240" w:after="0"/>
        <w:ind w:left="720" w:hanging="360"/>
      </w:pPr>
      <w:r>
        <w:t xml:space="preserve"> NOT_ROLE:</w:t>
      </w:r>
    </w:p>
    <w:p w14:paraId="23CD3E1E" w14:textId="77777777" w:rsidR="005D0559" w:rsidRPr="00501397" w:rsidRDefault="005D0559" w:rsidP="005D0559">
      <w:pPr>
        <w:pStyle w:val="ListParagraph"/>
        <w:numPr>
          <w:ilvl w:val="1"/>
          <w:numId w:val="6"/>
        </w:numPr>
        <w:spacing w:after="0"/>
        <w:contextualSpacing w:val="0"/>
      </w:pPr>
      <w:r w:rsidRPr="009F1A57">
        <w:t>The (conceptual) ports of the Connection to which the rule applies must not have any of the listed roles.</w:t>
      </w:r>
    </w:p>
    <w:p w14:paraId="13D4DD3E" w14:textId="77777777" w:rsidR="005D0559" w:rsidRPr="00325CD8" w:rsidRDefault="005D0559" w:rsidP="005D0559">
      <w:pPr>
        <w:pStyle w:val="Heading3"/>
        <w:jc w:val="both"/>
        <w:rPr>
          <w:rFonts w:ascii="Times New Roman" w:hAnsi="Times New Roman" w:cs="Times New Roman"/>
        </w:rPr>
      </w:pPr>
      <w:bookmarkStart w:id="100" w:name="_Toc74132524"/>
      <w:r>
        <w:rPr>
          <w:rFonts w:ascii="Times New Roman" w:hAnsi="Times New Roman" w:cs="Times New Roman"/>
        </w:rPr>
        <w:t>ProtectionType</w:t>
      </w:r>
      <w:bookmarkEnd w:id="100"/>
    </w:p>
    <w:p w14:paraId="68384CEB" w14:textId="77777777" w:rsidR="005D0559" w:rsidRDefault="005D0559" w:rsidP="005D0559">
      <w:pPr>
        <w:pStyle w:val="Body"/>
      </w:pPr>
      <w:r w:rsidRPr="009F1A57">
        <w:t>The types of protection and restoration.</w:t>
      </w:r>
    </w:p>
    <w:p w14:paraId="52EBB274" w14:textId="77777777" w:rsidR="005D0559" w:rsidRDefault="005D0559" w:rsidP="005D0559">
      <w:pPr>
        <w:pStyle w:val="Body"/>
        <w:rPr>
          <w:bCs/>
          <w:color w:val="7030A0"/>
        </w:rPr>
      </w:pPr>
      <w:r>
        <w:t>Contains Enumeration Literals:</w:t>
      </w:r>
    </w:p>
    <w:p w14:paraId="3729F93D" w14:textId="77777777" w:rsidR="005D0559" w:rsidRDefault="005D0559" w:rsidP="005D0559">
      <w:pPr>
        <w:pStyle w:val="ListParagraph"/>
        <w:numPr>
          <w:ilvl w:val="0"/>
          <w:numId w:val="5"/>
        </w:numPr>
        <w:spacing w:before="240" w:after="0"/>
        <w:ind w:left="720" w:hanging="360"/>
      </w:pPr>
      <w:r>
        <w:t xml:space="preserve"> NO_PROTECTION:</w:t>
      </w:r>
    </w:p>
    <w:p w14:paraId="604B5E9E" w14:textId="77777777" w:rsidR="005D0559" w:rsidRDefault="005D0559" w:rsidP="005D0559">
      <w:pPr>
        <w:pStyle w:val="ListParagraph"/>
        <w:numPr>
          <w:ilvl w:val="0"/>
          <w:numId w:val="5"/>
        </w:numPr>
        <w:spacing w:before="240" w:after="0"/>
        <w:ind w:left="720" w:hanging="360"/>
      </w:pPr>
      <w:r>
        <w:t xml:space="preserve"> ONE_PLUS_ONE_PROTECTION:</w:t>
      </w:r>
    </w:p>
    <w:p w14:paraId="4679BBD9" w14:textId="77777777" w:rsidR="005D0559" w:rsidRPr="00501397" w:rsidRDefault="005D0559" w:rsidP="005D0559">
      <w:pPr>
        <w:pStyle w:val="ListParagraph"/>
        <w:numPr>
          <w:ilvl w:val="1"/>
          <w:numId w:val="6"/>
        </w:numPr>
        <w:spacing w:after="0"/>
        <w:contextualSpacing w:val="0"/>
      </w:pPr>
      <w:r w:rsidRPr="009F1A57">
        <w:t>Protection scheme where the switches are not required to be coordinated (typically the signal is always bridged).</w:t>
      </w:r>
    </w:p>
    <w:p w14:paraId="4728559D" w14:textId="77777777" w:rsidR="005D0559" w:rsidRDefault="005D0559" w:rsidP="005D0559">
      <w:pPr>
        <w:pStyle w:val="ListParagraph"/>
        <w:numPr>
          <w:ilvl w:val="0"/>
          <w:numId w:val="5"/>
        </w:numPr>
        <w:spacing w:before="240" w:after="0"/>
        <w:ind w:left="720" w:hanging="360"/>
      </w:pPr>
      <w:r>
        <w:t xml:space="preserve"> ONE_PLUS_ONE_PROTECTION_WITH_DYNAMIC_RESTORATION:</w:t>
      </w:r>
    </w:p>
    <w:p w14:paraId="71694372" w14:textId="77777777" w:rsidR="005D0559" w:rsidRPr="00501397" w:rsidRDefault="005D0559" w:rsidP="005D0559">
      <w:pPr>
        <w:pStyle w:val="ListParagraph"/>
        <w:numPr>
          <w:ilvl w:val="1"/>
          <w:numId w:val="6"/>
        </w:numPr>
        <w:spacing w:after="0"/>
        <w:contextualSpacing w:val="0"/>
      </w:pPr>
      <w:r w:rsidRPr="009F1A57">
        <w:t>Protection scheme where the switches are not required to be coordinated (typically the signal is always bridged). In addition a new protection route is dynamically computed and implemented to restore resiliency level (e.g. when a failure affects previously working route).</w:t>
      </w:r>
    </w:p>
    <w:p w14:paraId="6E4D5D54" w14:textId="77777777" w:rsidR="005D0559" w:rsidRDefault="005D0559" w:rsidP="005D0559">
      <w:pPr>
        <w:pStyle w:val="ListParagraph"/>
        <w:numPr>
          <w:ilvl w:val="0"/>
          <w:numId w:val="5"/>
        </w:numPr>
        <w:spacing w:before="240" w:after="0"/>
        <w:ind w:left="720" w:hanging="360"/>
      </w:pPr>
      <w:r>
        <w:t xml:space="preserve"> PERMANENT_ONE_PLUS_ONE_PROTECTION:</w:t>
      </w:r>
    </w:p>
    <w:p w14:paraId="29025588" w14:textId="77777777" w:rsidR="005D0559" w:rsidRPr="00501397" w:rsidRDefault="005D0559" w:rsidP="005D0559">
      <w:pPr>
        <w:pStyle w:val="ListParagraph"/>
        <w:numPr>
          <w:ilvl w:val="1"/>
          <w:numId w:val="6"/>
        </w:numPr>
        <w:spacing w:after="0"/>
        <w:contextualSpacing w:val="0"/>
      </w:pPr>
      <w:r w:rsidRPr="009F1A57">
        <w:t>Non-revertive scheme, a route which is impaired (by a failure or maintenance command) is forgotten. If the current route fails, the control plane will commute to a protection route. The role, or priority of this route changes from protected to working and the control plane will compute and provision a new protection route. If the protection route fails, the control plane will compute and restore it through a new protection route.</w:t>
      </w:r>
    </w:p>
    <w:p w14:paraId="5997F92D" w14:textId="77777777" w:rsidR="005D0559" w:rsidRDefault="005D0559" w:rsidP="005D0559">
      <w:pPr>
        <w:pStyle w:val="ListParagraph"/>
        <w:numPr>
          <w:ilvl w:val="0"/>
          <w:numId w:val="5"/>
        </w:numPr>
        <w:spacing w:before="240" w:after="0"/>
        <w:ind w:left="720" w:hanging="360"/>
      </w:pPr>
      <w:r>
        <w:t xml:space="preserve"> ONE_FOR_ONE_PROTECTION:</w:t>
      </w:r>
    </w:p>
    <w:p w14:paraId="363F2B16" w14:textId="77777777" w:rsidR="005D0559" w:rsidRPr="00501397" w:rsidRDefault="005D0559" w:rsidP="005D0559">
      <w:pPr>
        <w:pStyle w:val="ListParagraph"/>
        <w:numPr>
          <w:ilvl w:val="1"/>
          <w:numId w:val="6"/>
        </w:numPr>
        <w:spacing w:after="0"/>
        <w:contextualSpacing w:val="0"/>
      </w:pPr>
      <w:r w:rsidRPr="009F1A57">
        <w:t>Protection scheme where the switches are coordinated (e.g. by signalling).</w:t>
      </w:r>
    </w:p>
    <w:p w14:paraId="3064A882" w14:textId="77777777" w:rsidR="005D0559" w:rsidRDefault="005D0559" w:rsidP="005D0559">
      <w:pPr>
        <w:pStyle w:val="ListParagraph"/>
        <w:numPr>
          <w:ilvl w:val="0"/>
          <w:numId w:val="5"/>
        </w:numPr>
        <w:spacing w:before="240" w:after="0"/>
        <w:ind w:left="720" w:hanging="360"/>
      </w:pPr>
      <w:r>
        <w:t xml:space="preserve"> DYNAMIC_RESTORATION:</w:t>
      </w:r>
    </w:p>
    <w:p w14:paraId="20A161F0" w14:textId="77777777" w:rsidR="005D0559" w:rsidRPr="00501397" w:rsidRDefault="005D0559" w:rsidP="005D0559">
      <w:pPr>
        <w:pStyle w:val="ListParagraph"/>
        <w:numPr>
          <w:ilvl w:val="1"/>
          <w:numId w:val="6"/>
        </w:numPr>
        <w:spacing w:after="0"/>
        <w:contextualSpacing w:val="0"/>
      </w:pPr>
      <w:r w:rsidRPr="009F1A57">
        <w:t>Restoration scheme where the protection route is computed and implemented only when the current (and only) route is impaired (e.g. by a failure or maintenance command).</w:t>
      </w:r>
    </w:p>
    <w:p w14:paraId="6A36FE70" w14:textId="77777777" w:rsidR="005D0559" w:rsidRDefault="005D0559" w:rsidP="005D0559">
      <w:pPr>
        <w:pStyle w:val="ListParagraph"/>
        <w:numPr>
          <w:ilvl w:val="0"/>
          <w:numId w:val="5"/>
        </w:numPr>
        <w:spacing w:before="240" w:after="0"/>
        <w:ind w:left="720" w:hanging="360"/>
      </w:pPr>
      <w:r>
        <w:t xml:space="preserve"> PRE_COMPUTED_RESTORATION:</w:t>
      </w:r>
    </w:p>
    <w:p w14:paraId="5ACC0F1D" w14:textId="77777777" w:rsidR="005D0559" w:rsidRPr="00501397" w:rsidRDefault="005D0559" w:rsidP="005D0559">
      <w:pPr>
        <w:pStyle w:val="ListParagraph"/>
        <w:numPr>
          <w:ilvl w:val="1"/>
          <w:numId w:val="6"/>
        </w:numPr>
        <w:spacing w:after="0"/>
        <w:contextualSpacing w:val="0"/>
      </w:pPr>
      <w:r w:rsidRPr="009F1A57">
        <w:t>Restoration scheme where the protection route is pre-computed. When the current (and only) route is impaired (e.g. by a failure or maintenance command) the pre-computed route is implemented.</w:t>
      </w:r>
    </w:p>
    <w:p w14:paraId="616CB21C" w14:textId="77777777" w:rsidR="005D0559" w:rsidRDefault="005D0559" w:rsidP="005D0559">
      <w:pPr>
        <w:pStyle w:val="ListParagraph"/>
        <w:numPr>
          <w:ilvl w:val="0"/>
          <w:numId w:val="5"/>
        </w:numPr>
        <w:spacing w:before="240" w:after="0"/>
        <w:ind w:left="720" w:hanging="360"/>
      </w:pPr>
      <w:r>
        <w:t xml:space="preserve"> ONE_PLUS_ONE_PROTECTION_WITH_PRE_COMPUTED_RESTORATION:</w:t>
      </w:r>
    </w:p>
    <w:p w14:paraId="21F9CF90" w14:textId="77777777" w:rsidR="005D0559" w:rsidRPr="00501397" w:rsidRDefault="005D0559" w:rsidP="005D0559">
      <w:pPr>
        <w:pStyle w:val="ListParagraph"/>
        <w:numPr>
          <w:ilvl w:val="1"/>
          <w:numId w:val="6"/>
        </w:numPr>
        <w:spacing w:after="0"/>
        <w:contextualSpacing w:val="0"/>
      </w:pPr>
      <w:r w:rsidRPr="009F1A57">
        <w:lastRenderedPageBreak/>
        <w:t>Protection scheme where the switches are not required to be coordinated (typically the signal is always bridged). In addition a further protection route is pre-computed. When either the current or protection route is impaired (e.g. by a failure or maintenance command), the pre-computed route is implemented to restore resiliency level.</w:t>
      </w:r>
    </w:p>
    <w:p w14:paraId="079C96AA" w14:textId="77777777" w:rsidR="005D0559" w:rsidRDefault="005D0559" w:rsidP="005D0559">
      <w:pPr>
        <w:pStyle w:val="ListParagraph"/>
        <w:numPr>
          <w:ilvl w:val="0"/>
          <w:numId w:val="5"/>
        </w:numPr>
        <w:spacing w:before="240" w:after="0"/>
        <w:ind w:left="720" w:hanging="360"/>
      </w:pPr>
      <w:r>
        <w:t xml:space="preserve"> ONE_FOR_N_PROTECTION:</w:t>
      </w:r>
    </w:p>
    <w:p w14:paraId="1D4CB8F3" w14:textId="77777777" w:rsidR="005D0559" w:rsidRPr="00501397" w:rsidRDefault="005D0559" w:rsidP="005D0559">
      <w:pPr>
        <w:pStyle w:val="ListParagraph"/>
        <w:numPr>
          <w:ilvl w:val="1"/>
          <w:numId w:val="6"/>
        </w:numPr>
        <w:spacing w:after="0"/>
        <w:contextualSpacing w:val="0"/>
      </w:pPr>
      <w:r w:rsidRPr="009F1A57">
        <w:t>N routes share one protection route. Switches need coordination (e.g. by signalling).</w:t>
      </w:r>
    </w:p>
    <w:p w14:paraId="235FF6CE" w14:textId="77777777" w:rsidR="005D0559" w:rsidRDefault="005D0559" w:rsidP="005D0559">
      <w:pPr>
        <w:pStyle w:val="ListParagraph"/>
        <w:numPr>
          <w:ilvl w:val="0"/>
          <w:numId w:val="5"/>
        </w:numPr>
        <w:spacing w:before="240" w:after="0"/>
        <w:ind w:left="720" w:hanging="360"/>
      </w:pPr>
      <w:r>
        <w:t xml:space="preserve"> M_FOR_N_PROTECTION:</w:t>
      </w:r>
    </w:p>
    <w:p w14:paraId="338BFCFA" w14:textId="77777777" w:rsidR="005D0559" w:rsidRPr="00501397" w:rsidRDefault="005D0559" w:rsidP="005D0559">
      <w:pPr>
        <w:pStyle w:val="ListParagraph"/>
        <w:numPr>
          <w:ilvl w:val="1"/>
          <w:numId w:val="6"/>
        </w:numPr>
        <w:spacing w:after="0"/>
        <w:contextualSpacing w:val="0"/>
      </w:pPr>
      <w:r w:rsidRPr="009F1A57">
        <w:t>N routes share M protection routes. Switches need coordination (e.g. by signalling).</w:t>
      </w:r>
    </w:p>
    <w:p w14:paraId="1C74C8E1" w14:textId="77777777" w:rsidR="005D0559" w:rsidRDefault="005D0559" w:rsidP="005D0559">
      <w:pPr>
        <w:pStyle w:val="ListParagraph"/>
        <w:numPr>
          <w:ilvl w:val="0"/>
          <w:numId w:val="5"/>
        </w:numPr>
        <w:spacing w:before="240" w:after="0"/>
        <w:ind w:left="720" w:hanging="360"/>
      </w:pPr>
      <w:r>
        <w:t xml:space="preserve"> ONE_FOR_ONE_BY_N:</w:t>
      </w:r>
    </w:p>
    <w:p w14:paraId="474B3335" w14:textId="77777777" w:rsidR="005D0559" w:rsidRPr="00501397" w:rsidRDefault="005D0559" w:rsidP="005D0559">
      <w:pPr>
        <w:pStyle w:val="ListParagraph"/>
        <w:numPr>
          <w:ilvl w:val="1"/>
          <w:numId w:val="6"/>
        </w:numPr>
        <w:spacing w:after="0"/>
        <w:contextualSpacing w:val="0"/>
      </w:pPr>
      <w:r w:rsidRPr="009F1A57">
        <w:t>N parallel one-for-one schemes.</w:t>
      </w:r>
    </w:p>
    <w:p w14:paraId="2AF85F6F" w14:textId="77777777" w:rsidR="005D0559" w:rsidRPr="00325CD8" w:rsidRDefault="005D0559" w:rsidP="005D0559">
      <w:pPr>
        <w:pStyle w:val="Heading3"/>
        <w:jc w:val="both"/>
        <w:rPr>
          <w:rFonts w:ascii="Times New Roman" w:hAnsi="Times New Roman" w:cs="Times New Roman"/>
        </w:rPr>
      </w:pPr>
      <w:bookmarkStart w:id="101" w:name="_Toc74132525"/>
      <w:r>
        <w:rPr>
          <w:rFonts w:ascii="Times New Roman" w:hAnsi="Times New Roman" w:cs="Times New Roman"/>
        </w:rPr>
        <w:t>RestorationPolicy</w:t>
      </w:r>
      <w:bookmarkEnd w:id="101"/>
    </w:p>
    <w:p w14:paraId="1571DD60" w14:textId="77777777" w:rsidR="005D0559" w:rsidRDefault="005D0559" w:rsidP="005D0559">
      <w:pPr>
        <w:pStyle w:val="Body"/>
      </w:pPr>
      <w:r w:rsidRPr="009F1A57">
        <w:t>The restoration policy.</w:t>
      </w:r>
    </w:p>
    <w:p w14:paraId="4C465A41" w14:textId="77777777" w:rsidR="005D0559" w:rsidRDefault="005D0559" w:rsidP="005D0559">
      <w:pPr>
        <w:pStyle w:val="Body"/>
        <w:rPr>
          <w:bCs/>
          <w:color w:val="7030A0"/>
        </w:rPr>
      </w:pPr>
      <w:r>
        <w:t>Contains Enumeration Literals:</w:t>
      </w:r>
    </w:p>
    <w:p w14:paraId="42015A29" w14:textId="77777777" w:rsidR="005D0559" w:rsidRDefault="005D0559" w:rsidP="005D0559">
      <w:pPr>
        <w:pStyle w:val="ListParagraph"/>
        <w:numPr>
          <w:ilvl w:val="0"/>
          <w:numId w:val="5"/>
        </w:numPr>
        <w:spacing w:before="240" w:after="0"/>
        <w:ind w:left="720" w:hanging="360"/>
      </w:pPr>
      <w:r>
        <w:t xml:space="preserve"> PER_DOMAIN_RESTORATION:</w:t>
      </w:r>
    </w:p>
    <w:p w14:paraId="48ECBBF9" w14:textId="77777777" w:rsidR="005D0559" w:rsidRPr="00501397" w:rsidRDefault="005D0559" w:rsidP="005D0559">
      <w:pPr>
        <w:pStyle w:val="ListParagraph"/>
        <w:numPr>
          <w:ilvl w:val="1"/>
          <w:numId w:val="6"/>
        </w:numPr>
        <w:spacing w:after="0"/>
        <w:contextualSpacing w:val="0"/>
      </w:pPr>
      <w:r w:rsidRPr="009F1A57">
        <w:t>Restoration is expected to be performed independently within each (restoration) domain scope.</w:t>
      </w:r>
    </w:p>
    <w:p w14:paraId="3CF41A92" w14:textId="77777777" w:rsidR="005D0559" w:rsidRDefault="005D0559" w:rsidP="005D0559">
      <w:pPr>
        <w:pStyle w:val="ListParagraph"/>
        <w:numPr>
          <w:ilvl w:val="0"/>
          <w:numId w:val="5"/>
        </w:numPr>
        <w:spacing w:before="240" w:after="0"/>
        <w:ind w:left="720" w:hanging="360"/>
      </w:pPr>
      <w:r>
        <w:t xml:space="preserve"> END_TO_END_RESTORATION:</w:t>
      </w:r>
    </w:p>
    <w:p w14:paraId="7BAC2814" w14:textId="77777777" w:rsidR="005D0559" w:rsidRPr="00501397" w:rsidRDefault="005D0559" w:rsidP="005D0559">
      <w:pPr>
        <w:pStyle w:val="ListParagraph"/>
        <w:numPr>
          <w:ilvl w:val="1"/>
          <w:numId w:val="6"/>
        </w:numPr>
        <w:spacing w:after="0"/>
        <w:contextualSpacing w:val="0"/>
      </w:pPr>
      <w:r w:rsidRPr="009F1A57">
        <w:t>Restoration is expected to be performed on end to end basis across all domain(s).</w:t>
      </w:r>
    </w:p>
    <w:p w14:paraId="168A8DB1" w14:textId="77777777" w:rsidR="005D0559" w:rsidRDefault="005D0559" w:rsidP="005D0559">
      <w:pPr>
        <w:pStyle w:val="ListParagraph"/>
        <w:numPr>
          <w:ilvl w:val="0"/>
          <w:numId w:val="5"/>
        </w:numPr>
        <w:spacing w:before="240" w:after="0"/>
        <w:ind w:left="720" w:hanging="360"/>
      </w:pPr>
      <w:r>
        <w:t xml:space="preserve"> NA:</w:t>
      </w:r>
    </w:p>
    <w:p w14:paraId="5C6A6DAE" w14:textId="77777777" w:rsidR="005D0559" w:rsidRPr="00501397" w:rsidRDefault="005D0559" w:rsidP="005D0559">
      <w:pPr>
        <w:pStyle w:val="ListParagraph"/>
        <w:numPr>
          <w:ilvl w:val="1"/>
          <w:numId w:val="6"/>
        </w:numPr>
        <w:spacing w:after="0"/>
        <w:contextualSpacing w:val="0"/>
      </w:pPr>
      <w:r w:rsidRPr="009F1A57">
        <w:t>Not Applicable.</w:t>
      </w:r>
    </w:p>
    <w:p w14:paraId="79FE96C1" w14:textId="77777777" w:rsidR="005D0559" w:rsidRPr="00325CD8" w:rsidRDefault="005D0559" w:rsidP="005D0559">
      <w:pPr>
        <w:pStyle w:val="Heading3"/>
        <w:jc w:val="both"/>
        <w:rPr>
          <w:rFonts w:ascii="Times New Roman" w:hAnsi="Times New Roman" w:cs="Times New Roman"/>
        </w:rPr>
      </w:pPr>
      <w:bookmarkStart w:id="102" w:name="_Toc74132526"/>
      <w:r>
        <w:rPr>
          <w:rFonts w:ascii="Times New Roman" w:hAnsi="Times New Roman" w:cs="Times New Roman"/>
        </w:rPr>
        <w:t>RuleType</w:t>
      </w:r>
      <w:bookmarkEnd w:id="102"/>
    </w:p>
    <w:p w14:paraId="36EA758E" w14:textId="77777777" w:rsidR="005D0559" w:rsidRDefault="005D0559" w:rsidP="005D0559">
      <w:pPr>
        <w:pStyle w:val="Body"/>
      </w:pPr>
      <w:r w:rsidRPr="009F1A57">
        <w:t>The focus of the rule.</w:t>
      </w:r>
    </w:p>
    <w:p w14:paraId="5BACA3C6" w14:textId="77777777" w:rsidR="005D0559" w:rsidRDefault="005D0559" w:rsidP="005D0559">
      <w:pPr>
        <w:pStyle w:val="Body"/>
        <w:rPr>
          <w:bCs/>
          <w:color w:val="7030A0"/>
        </w:rPr>
      </w:pPr>
      <w:r>
        <w:t>Contains Enumeration Literals:</w:t>
      </w:r>
    </w:p>
    <w:p w14:paraId="0913BEF2" w14:textId="77777777" w:rsidR="005D0559" w:rsidRDefault="005D0559" w:rsidP="005D0559">
      <w:pPr>
        <w:pStyle w:val="ListParagraph"/>
        <w:numPr>
          <w:ilvl w:val="0"/>
          <w:numId w:val="5"/>
        </w:numPr>
        <w:spacing w:before="240" w:after="0"/>
        <w:ind w:left="720" w:hanging="360"/>
      </w:pPr>
      <w:r>
        <w:t xml:space="preserve"> FORWARDING:</w:t>
      </w:r>
    </w:p>
    <w:p w14:paraId="5590FF7D" w14:textId="77777777" w:rsidR="005D0559" w:rsidRPr="00501397" w:rsidRDefault="005D0559" w:rsidP="005D0559">
      <w:pPr>
        <w:pStyle w:val="ListParagraph"/>
        <w:numPr>
          <w:ilvl w:val="1"/>
          <w:numId w:val="6"/>
        </w:numPr>
        <w:spacing w:after="0"/>
        <w:contextualSpacing w:val="0"/>
      </w:pPr>
      <w:r w:rsidRPr="009F1A57">
        <w:t>The rule applies to the creation of Connections.</w:t>
      </w:r>
    </w:p>
    <w:p w14:paraId="36A63361" w14:textId="77777777" w:rsidR="005D0559" w:rsidRDefault="005D0559" w:rsidP="005D0559">
      <w:pPr>
        <w:pStyle w:val="ListParagraph"/>
        <w:numPr>
          <w:ilvl w:val="0"/>
          <w:numId w:val="5"/>
        </w:numPr>
        <w:spacing w:before="240" w:after="0"/>
        <w:ind w:left="720" w:hanging="360"/>
      </w:pPr>
      <w:r>
        <w:t xml:space="preserve"> CAPACITY:</w:t>
      </w:r>
    </w:p>
    <w:p w14:paraId="210DE955" w14:textId="77777777" w:rsidR="005D0559" w:rsidRPr="00501397" w:rsidRDefault="005D0559" w:rsidP="005D0559">
      <w:pPr>
        <w:pStyle w:val="ListParagraph"/>
        <w:numPr>
          <w:ilvl w:val="1"/>
          <w:numId w:val="6"/>
        </w:numPr>
        <w:spacing w:after="0"/>
        <w:contextualSpacing w:val="0"/>
      </w:pPr>
      <w:r w:rsidRPr="009F1A57">
        <w:t>The rule applies to capacity limitations.</w:t>
      </w:r>
    </w:p>
    <w:p w14:paraId="2DBD143B" w14:textId="77777777" w:rsidR="005D0559" w:rsidRDefault="005D0559" w:rsidP="005D0559">
      <w:pPr>
        <w:pStyle w:val="ListParagraph"/>
        <w:numPr>
          <w:ilvl w:val="0"/>
          <w:numId w:val="5"/>
        </w:numPr>
        <w:spacing w:before="240" w:after="0"/>
        <w:ind w:left="720" w:hanging="360"/>
      </w:pPr>
      <w:r>
        <w:t xml:space="preserve"> COST:</w:t>
      </w:r>
    </w:p>
    <w:p w14:paraId="49BDF7AC" w14:textId="77777777" w:rsidR="005D0559" w:rsidRPr="00501397" w:rsidRDefault="005D0559" w:rsidP="005D0559">
      <w:pPr>
        <w:pStyle w:val="ListParagraph"/>
        <w:numPr>
          <w:ilvl w:val="1"/>
          <w:numId w:val="6"/>
        </w:numPr>
        <w:spacing w:after="0"/>
        <w:contextualSpacing w:val="0"/>
      </w:pPr>
      <w:r w:rsidRPr="009F1A57">
        <w:t>The rule applies to the cost of the creation of Connections.</w:t>
      </w:r>
    </w:p>
    <w:p w14:paraId="17D34BF7" w14:textId="77777777" w:rsidR="005D0559" w:rsidRDefault="005D0559" w:rsidP="005D0559">
      <w:pPr>
        <w:pStyle w:val="ListParagraph"/>
        <w:numPr>
          <w:ilvl w:val="0"/>
          <w:numId w:val="5"/>
        </w:numPr>
        <w:spacing w:before="240" w:after="0"/>
        <w:ind w:left="720" w:hanging="360"/>
      </w:pPr>
      <w:r>
        <w:t xml:space="preserve"> TIMING:</w:t>
      </w:r>
    </w:p>
    <w:p w14:paraId="20160B57" w14:textId="77777777" w:rsidR="005D0559" w:rsidRPr="00501397" w:rsidRDefault="005D0559" w:rsidP="005D0559">
      <w:pPr>
        <w:pStyle w:val="ListParagraph"/>
        <w:numPr>
          <w:ilvl w:val="1"/>
          <w:numId w:val="6"/>
        </w:numPr>
        <w:spacing w:after="0"/>
        <w:contextualSpacing w:val="0"/>
      </w:pPr>
      <w:r w:rsidRPr="009F1A57">
        <w:t>The rule applies to timing constraints across the group.</w:t>
      </w:r>
    </w:p>
    <w:p w14:paraId="08BDBC76" w14:textId="77777777" w:rsidR="005D0559" w:rsidRDefault="005D0559" w:rsidP="005D0559">
      <w:pPr>
        <w:pStyle w:val="ListParagraph"/>
        <w:numPr>
          <w:ilvl w:val="0"/>
          <w:numId w:val="5"/>
        </w:numPr>
        <w:spacing w:before="240" w:after="0"/>
        <w:ind w:left="720" w:hanging="360"/>
      </w:pPr>
      <w:r>
        <w:t xml:space="preserve"> RISK:</w:t>
      </w:r>
    </w:p>
    <w:p w14:paraId="71F3A2A7" w14:textId="77777777" w:rsidR="005D0559" w:rsidRPr="00501397" w:rsidRDefault="005D0559" w:rsidP="005D0559">
      <w:pPr>
        <w:pStyle w:val="ListParagraph"/>
        <w:numPr>
          <w:ilvl w:val="1"/>
          <w:numId w:val="6"/>
        </w:numPr>
        <w:spacing w:after="0"/>
        <w:contextualSpacing w:val="0"/>
      </w:pPr>
      <w:r w:rsidRPr="009F1A57">
        <w:t>The rule applies to risk considerations across the group so as to express shared risk.</w:t>
      </w:r>
    </w:p>
    <w:p w14:paraId="2AB3CBD1" w14:textId="77777777" w:rsidR="005D0559" w:rsidRDefault="005D0559" w:rsidP="005D0559">
      <w:pPr>
        <w:pStyle w:val="ListParagraph"/>
        <w:numPr>
          <w:ilvl w:val="0"/>
          <w:numId w:val="5"/>
        </w:numPr>
        <w:spacing w:before="240" w:after="0"/>
        <w:ind w:left="720" w:hanging="360"/>
      </w:pPr>
      <w:r>
        <w:t xml:space="preserve"> GROUPING:</w:t>
      </w:r>
    </w:p>
    <w:p w14:paraId="4E9EE12C" w14:textId="77777777" w:rsidR="005D0559" w:rsidRPr="00501397" w:rsidRDefault="005D0559" w:rsidP="005D0559">
      <w:pPr>
        <w:pStyle w:val="ListParagraph"/>
        <w:numPr>
          <w:ilvl w:val="1"/>
          <w:numId w:val="6"/>
        </w:numPr>
        <w:spacing w:after="0"/>
        <w:contextualSpacing w:val="0"/>
      </w:pPr>
      <w:r w:rsidRPr="009F1A57">
        <w:t>The rule is simply for grouping related to other rules.</w:t>
      </w:r>
    </w:p>
    <w:p w14:paraId="4031436E" w14:textId="77777777" w:rsidR="005D0559" w:rsidRPr="00325CD8" w:rsidRDefault="005D0559" w:rsidP="005D0559">
      <w:pPr>
        <w:pStyle w:val="Heading3"/>
        <w:jc w:val="both"/>
        <w:rPr>
          <w:rFonts w:ascii="Times New Roman" w:hAnsi="Times New Roman" w:cs="Times New Roman"/>
        </w:rPr>
      </w:pPr>
      <w:bookmarkStart w:id="103" w:name="_Toc74132527"/>
      <w:r>
        <w:rPr>
          <w:rFonts w:ascii="Times New Roman" w:hAnsi="Times New Roman" w:cs="Times New Roman"/>
        </w:rPr>
        <w:t>SignalPropertyValueRule</w:t>
      </w:r>
      <w:bookmarkEnd w:id="103"/>
    </w:p>
    <w:p w14:paraId="3CF4A2C3" w14:textId="77777777" w:rsidR="005D0559" w:rsidRDefault="005D0559" w:rsidP="005D0559">
      <w:pPr>
        <w:pStyle w:val="Body"/>
      </w:pPr>
      <w:r w:rsidRPr="009F1A57">
        <w:t>Indicates how to interpret the signal property value rule.</w:t>
      </w:r>
    </w:p>
    <w:p w14:paraId="1014D77A" w14:textId="77777777" w:rsidR="005D0559" w:rsidRDefault="005D0559" w:rsidP="005D0559">
      <w:pPr>
        <w:pStyle w:val="Body"/>
        <w:rPr>
          <w:bCs/>
          <w:color w:val="7030A0"/>
        </w:rPr>
      </w:pPr>
      <w:r>
        <w:t>Contains Enumeration Literals:</w:t>
      </w:r>
    </w:p>
    <w:p w14:paraId="0A9B257C" w14:textId="77777777" w:rsidR="005D0559" w:rsidRDefault="005D0559" w:rsidP="005D0559">
      <w:pPr>
        <w:pStyle w:val="ListParagraph"/>
        <w:numPr>
          <w:ilvl w:val="0"/>
          <w:numId w:val="5"/>
        </w:numPr>
        <w:spacing w:before="240" w:after="0"/>
        <w:ind w:left="720" w:hanging="360"/>
      </w:pPr>
      <w:r>
        <w:t xml:space="preserve"> SAME_VALUE:</w:t>
      </w:r>
    </w:p>
    <w:p w14:paraId="7CF9C86E" w14:textId="77777777" w:rsidR="005D0559" w:rsidRPr="00501397" w:rsidRDefault="005D0559" w:rsidP="005D0559">
      <w:pPr>
        <w:pStyle w:val="ListParagraph"/>
        <w:numPr>
          <w:ilvl w:val="1"/>
          <w:numId w:val="6"/>
        </w:numPr>
        <w:spacing w:after="0"/>
        <w:contextualSpacing w:val="0"/>
      </w:pPr>
      <w:r w:rsidRPr="009F1A57">
        <w:t>The signal property of the CEP to which the rule applies must have the same value from the identied list.</w:t>
      </w:r>
    </w:p>
    <w:p w14:paraId="158B219E" w14:textId="77777777" w:rsidR="005D0559" w:rsidRDefault="005D0559" w:rsidP="005D0559">
      <w:pPr>
        <w:pStyle w:val="ListParagraph"/>
        <w:numPr>
          <w:ilvl w:val="0"/>
          <w:numId w:val="5"/>
        </w:numPr>
        <w:spacing w:before="240" w:after="0"/>
        <w:ind w:left="720" w:hanging="360"/>
      </w:pPr>
      <w:r>
        <w:t xml:space="preserve"> ANY_VALUE:</w:t>
      </w:r>
    </w:p>
    <w:p w14:paraId="15957568" w14:textId="77777777" w:rsidR="005D0559" w:rsidRPr="00501397" w:rsidRDefault="005D0559" w:rsidP="005D0559">
      <w:pPr>
        <w:pStyle w:val="ListParagraph"/>
        <w:numPr>
          <w:ilvl w:val="1"/>
          <w:numId w:val="6"/>
        </w:numPr>
        <w:spacing w:after="0"/>
        <w:contextualSpacing w:val="0"/>
      </w:pPr>
      <w:r w:rsidRPr="009F1A57">
        <w:t>The signal property of the CEP to which the rule applies may take any identified value.</w:t>
      </w:r>
    </w:p>
    <w:p w14:paraId="21C5C371" w14:textId="77777777" w:rsidR="005D0559" w:rsidRDefault="005D0559" w:rsidP="005D0559">
      <w:pPr>
        <w:pStyle w:val="ListParagraph"/>
        <w:numPr>
          <w:ilvl w:val="0"/>
          <w:numId w:val="5"/>
        </w:numPr>
        <w:spacing w:before="240" w:after="0"/>
        <w:ind w:left="720" w:hanging="360"/>
      </w:pPr>
      <w:r>
        <w:lastRenderedPageBreak/>
        <w:t xml:space="preserve"> DIFFERENT_VALUE:</w:t>
      </w:r>
    </w:p>
    <w:p w14:paraId="3AE7836B" w14:textId="77777777" w:rsidR="005D0559" w:rsidRPr="00501397" w:rsidRDefault="005D0559" w:rsidP="005D0559">
      <w:pPr>
        <w:pStyle w:val="ListParagraph"/>
        <w:numPr>
          <w:ilvl w:val="1"/>
          <w:numId w:val="6"/>
        </w:numPr>
        <w:spacing w:after="0"/>
        <w:contextualSpacing w:val="0"/>
      </w:pPr>
      <w:r w:rsidRPr="009F1A57">
        <w:t>The signal property of the CEP to which the rule applies each must have different values from the identified list.</w:t>
      </w:r>
    </w:p>
    <w:p w14:paraId="5EA970A4" w14:textId="77777777" w:rsidR="005D0559" w:rsidRDefault="005D0559" w:rsidP="005D0559">
      <w:pPr>
        <w:pStyle w:val="ListParagraph"/>
        <w:numPr>
          <w:ilvl w:val="0"/>
          <w:numId w:val="5"/>
        </w:numPr>
        <w:spacing w:before="240" w:after="0"/>
        <w:ind w:left="720" w:hanging="360"/>
      </w:pPr>
      <w:r>
        <w:t xml:space="preserve"> NOT_VALUE:</w:t>
      </w:r>
    </w:p>
    <w:p w14:paraId="25533C70" w14:textId="77777777" w:rsidR="005D0559" w:rsidRPr="00501397" w:rsidRDefault="005D0559" w:rsidP="005D0559">
      <w:pPr>
        <w:pStyle w:val="ListParagraph"/>
        <w:numPr>
          <w:ilvl w:val="1"/>
          <w:numId w:val="6"/>
        </w:numPr>
        <w:spacing w:after="0"/>
        <w:contextualSpacing w:val="0"/>
      </w:pPr>
      <w:r w:rsidRPr="009F1A57">
        <w:t>The signal property of the CEP to which the rule applies must not have any of the identified values.</w:t>
      </w:r>
    </w:p>
    <w:p w14:paraId="05426E02" w14:textId="77777777" w:rsidR="005D0559" w:rsidRPr="00325CD8" w:rsidRDefault="005D0559" w:rsidP="005D0559">
      <w:pPr>
        <w:pStyle w:val="Heading3"/>
        <w:jc w:val="both"/>
        <w:rPr>
          <w:rFonts w:ascii="Times New Roman" w:hAnsi="Times New Roman" w:cs="Times New Roman"/>
        </w:rPr>
      </w:pPr>
      <w:bookmarkStart w:id="104" w:name="_Toc74132528"/>
      <w:r>
        <w:rPr>
          <w:rFonts w:ascii="Times New Roman" w:hAnsi="Times New Roman" w:cs="Times New Roman"/>
        </w:rPr>
        <w:t>TopologyObjectType</w:t>
      </w:r>
      <w:bookmarkEnd w:id="104"/>
    </w:p>
    <w:p w14:paraId="6082E39E" w14:textId="77777777" w:rsidR="005D0559" w:rsidRDefault="005D0559" w:rsidP="005D0559">
      <w:pPr>
        <w:pStyle w:val="Body"/>
      </w:pPr>
      <w:r w:rsidRPr="009F1A57">
        <w:t>The list of TAPI Topology Global Object Class types on which Notification signals can be raised.</w:t>
      </w:r>
    </w:p>
    <w:p w14:paraId="18631AA3" w14:textId="77777777" w:rsidR="005D0559" w:rsidRDefault="005D0559" w:rsidP="005D0559">
      <w:pPr>
        <w:pStyle w:val="Body"/>
        <w:rPr>
          <w:bCs/>
          <w:color w:val="7030A0"/>
        </w:rPr>
      </w:pPr>
      <w:r>
        <w:t>Contains Enumeration Literals:</w:t>
      </w:r>
    </w:p>
    <w:p w14:paraId="2D01AAD2" w14:textId="77777777" w:rsidR="005D0559" w:rsidRDefault="005D0559" w:rsidP="005D0559">
      <w:pPr>
        <w:pStyle w:val="ListParagraph"/>
        <w:numPr>
          <w:ilvl w:val="0"/>
          <w:numId w:val="5"/>
        </w:numPr>
        <w:spacing w:before="240" w:after="0"/>
        <w:ind w:left="720" w:hanging="360"/>
      </w:pPr>
      <w:r>
        <w:t xml:space="preserve"> TOPOLOGY:</w:t>
      </w:r>
    </w:p>
    <w:p w14:paraId="3402F855" w14:textId="77777777" w:rsidR="005D0559" w:rsidRPr="00501397" w:rsidRDefault="005D0559" w:rsidP="005D0559">
      <w:pPr>
        <w:pStyle w:val="ListParagraph"/>
        <w:numPr>
          <w:ilvl w:val="1"/>
          <w:numId w:val="6"/>
        </w:numPr>
        <w:spacing w:after="0"/>
        <w:contextualSpacing w:val="0"/>
      </w:pPr>
      <w:r w:rsidRPr="009F1A57">
        <w:t>The Topology class.</w:t>
      </w:r>
    </w:p>
    <w:p w14:paraId="70FD97A3" w14:textId="77777777" w:rsidR="005D0559" w:rsidRDefault="005D0559" w:rsidP="005D0559">
      <w:pPr>
        <w:pStyle w:val="ListParagraph"/>
        <w:numPr>
          <w:ilvl w:val="0"/>
          <w:numId w:val="5"/>
        </w:numPr>
        <w:spacing w:before="240" w:after="0"/>
        <w:ind w:left="720" w:hanging="360"/>
      </w:pPr>
      <w:r>
        <w:t xml:space="preserve"> NODE:</w:t>
      </w:r>
    </w:p>
    <w:p w14:paraId="4BAF4259" w14:textId="77777777" w:rsidR="005D0559" w:rsidRPr="00501397" w:rsidRDefault="005D0559" w:rsidP="005D0559">
      <w:pPr>
        <w:pStyle w:val="ListParagraph"/>
        <w:numPr>
          <w:ilvl w:val="1"/>
          <w:numId w:val="6"/>
        </w:numPr>
        <w:spacing w:after="0"/>
        <w:contextualSpacing w:val="0"/>
      </w:pPr>
      <w:r w:rsidRPr="009F1A57">
        <w:t>The Node class.</w:t>
      </w:r>
    </w:p>
    <w:p w14:paraId="1D912D2C" w14:textId="77777777" w:rsidR="005D0559" w:rsidRDefault="005D0559" w:rsidP="005D0559">
      <w:pPr>
        <w:pStyle w:val="ListParagraph"/>
        <w:numPr>
          <w:ilvl w:val="0"/>
          <w:numId w:val="5"/>
        </w:numPr>
        <w:spacing w:before="240" w:after="0"/>
        <w:ind w:left="720" w:hanging="360"/>
      </w:pPr>
      <w:r>
        <w:t xml:space="preserve"> LINK:</w:t>
      </w:r>
    </w:p>
    <w:p w14:paraId="657EA67B" w14:textId="77777777" w:rsidR="005D0559" w:rsidRPr="00501397" w:rsidRDefault="005D0559" w:rsidP="005D0559">
      <w:pPr>
        <w:pStyle w:val="ListParagraph"/>
        <w:numPr>
          <w:ilvl w:val="1"/>
          <w:numId w:val="6"/>
        </w:numPr>
        <w:spacing w:after="0"/>
        <w:contextualSpacing w:val="0"/>
      </w:pPr>
      <w:r w:rsidRPr="009F1A57">
        <w:t>The Link class.</w:t>
      </w:r>
    </w:p>
    <w:p w14:paraId="46C5B10C" w14:textId="77777777" w:rsidR="005D0559" w:rsidRDefault="005D0559" w:rsidP="005D0559">
      <w:pPr>
        <w:pStyle w:val="ListParagraph"/>
        <w:numPr>
          <w:ilvl w:val="0"/>
          <w:numId w:val="5"/>
        </w:numPr>
        <w:spacing w:before="240" w:after="0"/>
        <w:ind w:left="720" w:hanging="360"/>
      </w:pPr>
      <w:r>
        <w:t xml:space="preserve"> NODE_EDGE_POINT:</w:t>
      </w:r>
    </w:p>
    <w:p w14:paraId="2925F692" w14:textId="77777777" w:rsidR="005D0559" w:rsidRPr="00501397" w:rsidRDefault="005D0559" w:rsidP="005D0559">
      <w:pPr>
        <w:pStyle w:val="ListParagraph"/>
        <w:numPr>
          <w:ilvl w:val="1"/>
          <w:numId w:val="6"/>
        </w:numPr>
        <w:spacing w:after="0"/>
        <w:contextualSpacing w:val="0"/>
      </w:pPr>
      <w:r w:rsidRPr="009F1A57">
        <w:t>The NodeEdgePoint (NEP) class.</w:t>
      </w:r>
    </w:p>
    <w:p w14:paraId="30711761" w14:textId="77777777" w:rsidR="005D0559" w:rsidRDefault="005D0559" w:rsidP="005D0559">
      <w:pPr>
        <w:pStyle w:val="ListParagraph"/>
        <w:numPr>
          <w:ilvl w:val="0"/>
          <w:numId w:val="5"/>
        </w:numPr>
        <w:spacing w:before="240" w:after="0"/>
        <w:ind w:left="720" w:hanging="360"/>
      </w:pPr>
      <w:r>
        <w:t xml:space="preserve"> NODE_RULE_GROUP:</w:t>
      </w:r>
    </w:p>
    <w:p w14:paraId="7D9AC3FE" w14:textId="77777777" w:rsidR="005D0559" w:rsidRPr="00501397" w:rsidRDefault="005D0559" w:rsidP="005D0559">
      <w:pPr>
        <w:pStyle w:val="ListParagraph"/>
        <w:numPr>
          <w:ilvl w:val="1"/>
          <w:numId w:val="6"/>
        </w:numPr>
        <w:spacing w:after="0"/>
        <w:contextualSpacing w:val="0"/>
      </w:pPr>
      <w:r w:rsidRPr="009F1A57">
        <w:t>The NodeRuleGroup class.</w:t>
      </w:r>
    </w:p>
    <w:p w14:paraId="355DECB9" w14:textId="77777777" w:rsidR="005D0559" w:rsidRDefault="005D0559" w:rsidP="005D0559">
      <w:pPr>
        <w:pStyle w:val="ListParagraph"/>
        <w:numPr>
          <w:ilvl w:val="0"/>
          <w:numId w:val="5"/>
        </w:numPr>
        <w:spacing w:before="240" w:after="0"/>
        <w:ind w:left="720" w:hanging="360"/>
      </w:pPr>
      <w:r>
        <w:t xml:space="preserve"> INTER_RULE_GROUP:</w:t>
      </w:r>
    </w:p>
    <w:p w14:paraId="6F4F3C03" w14:textId="77777777" w:rsidR="005D0559" w:rsidRPr="00501397" w:rsidRDefault="005D0559" w:rsidP="005D0559">
      <w:pPr>
        <w:pStyle w:val="ListParagraph"/>
        <w:numPr>
          <w:ilvl w:val="1"/>
          <w:numId w:val="6"/>
        </w:numPr>
        <w:spacing w:after="0"/>
        <w:contextualSpacing w:val="0"/>
      </w:pPr>
      <w:r w:rsidRPr="009F1A57">
        <w:t>The InterRuleGroup class.</w:t>
      </w:r>
    </w:p>
    <w:p w14:paraId="4DBE31E1" w14:textId="77777777" w:rsidR="005D0559" w:rsidRDefault="005D0559" w:rsidP="005D0559">
      <w:pPr>
        <w:pStyle w:val="ListParagraph"/>
        <w:numPr>
          <w:ilvl w:val="0"/>
          <w:numId w:val="5"/>
        </w:numPr>
        <w:spacing w:before="240" w:after="0"/>
        <w:ind w:left="720" w:hanging="360"/>
      </w:pPr>
      <w:r>
        <w:t xml:space="preserve"> RULE:</w:t>
      </w:r>
    </w:p>
    <w:p w14:paraId="148C6912" w14:textId="77777777" w:rsidR="005D0559" w:rsidRPr="00501397" w:rsidRDefault="005D0559" w:rsidP="005D0559">
      <w:pPr>
        <w:pStyle w:val="ListParagraph"/>
        <w:numPr>
          <w:ilvl w:val="1"/>
          <w:numId w:val="6"/>
        </w:numPr>
        <w:spacing w:after="0"/>
        <w:contextualSpacing w:val="0"/>
      </w:pPr>
      <w:r w:rsidRPr="009F1A57">
        <w:t>The Rule class.</w:t>
      </w:r>
    </w:p>
    <w:p w14:paraId="69A79354" w14:textId="77777777" w:rsidR="005D0559" w:rsidRPr="00521CF4" w:rsidRDefault="005D0559" w:rsidP="005D0559">
      <w:pPr>
        <w:pStyle w:val="Heading2"/>
        <w:tabs>
          <w:tab w:val="num" w:pos="576"/>
        </w:tabs>
        <w:ind w:hanging="756"/>
        <w:jc w:val="both"/>
        <w:rPr>
          <w:rFonts w:ascii="Times New Roman" w:hAnsi="Times New Roman" w:cs="Times New Roman"/>
        </w:rPr>
      </w:pPr>
      <w:bookmarkStart w:id="105" w:name="_Toc74132529"/>
      <w:r>
        <w:rPr>
          <w:rFonts w:ascii="Times New Roman" w:hAnsi="Times New Roman" w:cs="Times New Roman"/>
        </w:rPr>
        <w:t>Primitives</w:t>
      </w:r>
      <w:bookmarkEnd w:id="105"/>
    </w:p>
    <w:p w14:paraId="6FE70A83" w14:textId="75883E68" w:rsidR="005D0559" w:rsidRDefault="005D0559">
      <w:pPr>
        <w:spacing w:after="0"/>
        <w:rPr>
          <w:rFonts w:eastAsia="Times New Roman" w:cs="Times New Roman"/>
          <w:color w:val="auto"/>
          <w:szCs w:val="24"/>
          <w:lang w:eastAsia="en-US"/>
        </w:rPr>
      </w:pPr>
      <w:r>
        <w:br w:type="page"/>
      </w:r>
    </w:p>
    <w:p w14:paraId="0B64B03C" w14:textId="77777777" w:rsidR="00445BC5" w:rsidRDefault="00445BC5" w:rsidP="00445BC5">
      <w:pPr>
        <w:pStyle w:val="Heading1"/>
        <w:jc w:val="both"/>
        <w:rPr>
          <w:rFonts w:ascii="Times New Roman" w:hAnsi="Times New Roman" w:cs="Times New Roman"/>
        </w:rPr>
      </w:pPr>
      <w:bookmarkStart w:id="106" w:name="_Toc74132530"/>
      <w:r>
        <w:rPr>
          <w:rFonts w:ascii="Times New Roman" w:hAnsi="Times New Roman" w:cs="Times New Roman"/>
        </w:rPr>
        <w:lastRenderedPageBreak/>
        <w:t>Connectivity Model</w:t>
      </w:r>
      <w:bookmarkEnd w:id="106"/>
    </w:p>
    <w:p w14:paraId="30C9AEE9" w14:textId="77777777" w:rsidR="00445BC5" w:rsidRDefault="00445BC5" w:rsidP="00445BC5"/>
    <w:p w14:paraId="4447F490" w14:textId="77777777" w:rsidR="00445BC5" w:rsidRDefault="00445BC5" w:rsidP="00445BC5">
      <w:r>
        <w:t>TapiConnectivity:  This module contains TAPI Connectivity Model definitions. Source: TapiConnectivity.uml Copyright (c) 2021 Open Networking Foundation (ONF). All rights reserved. License: This module is distributed under the Apache License 2.0</w:t>
      </w:r>
    </w:p>
    <w:p w14:paraId="177E22F0" w14:textId="77777777" w:rsidR="00445BC5" w:rsidRDefault="00445BC5" w:rsidP="00445BC5">
      <w:pPr>
        <w:pStyle w:val="Heading2"/>
        <w:tabs>
          <w:tab w:val="num" w:pos="576"/>
        </w:tabs>
        <w:ind w:hanging="756"/>
        <w:jc w:val="both"/>
        <w:rPr>
          <w:rFonts w:ascii="Times New Roman" w:hAnsi="Times New Roman" w:cs="Times New Roman"/>
        </w:rPr>
      </w:pPr>
      <w:bookmarkStart w:id="107" w:name="_Toc74132531"/>
      <w:r>
        <w:rPr>
          <w:rFonts w:ascii="Times New Roman" w:hAnsi="Times New Roman" w:cs="Times New Roman"/>
        </w:rPr>
        <w:t>Diagrams</w:t>
      </w:r>
      <w:bookmarkEnd w:id="107"/>
    </w:p>
    <w:p w14:paraId="5D0F16DF" w14:textId="77777777" w:rsidR="00445BC5" w:rsidRDefault="00445BC5" w:rsidP="00445BC5">
      <w:pPr>
        <w:rPr>
          <w:lang w:val="en-GB"/>
        </w:rPr>
      </w:pPr>
      <w:r>
        <w:rPr>
          <w:noProof/>
        </w:rPr>
        <mc:AlternateContent>
          <mc:Choice Requires="wpc">
            <w:drawing>
              <wp:inline distT="0" distB="0" distL="0" distR="0" wp14:anchorId="723C7C78" wp14:editId="157FFD89">
                <wp:extent cx="6667199" cy="5778980"/>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29"/>
                          <a:stretch>
                            <a:fillRect/>
                          </a:stretch>
                        </a:blipFill>
                      </wpc:bg>
                      <wpc:whole/>
                    </wpc:wpc>
                  </a:graphicData>
                </a:graphic>
              </wp:inline>
            </w:drawing>
          </mc:Choice>
          <mc:Fallback>
            <w:pict>
              <v:group w14:anchorId="1996BDD7" id="Zone de dessin 1" o:spid="_x0000_s1026" editas="canvas" style="width:525pt;height:455.05pt;mso-position-horizontal-relative:char;mso-position-vertical-relative:line" coordsize="66668,57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">
                <v:shape id="_x0000_s1027" type="#_x0000_t75" style="position:absolute;width:66668;height:57785;visibility:visible;mso-wrap-style:square" filled="t">
                  <v:fill r:id="rId30" o:title="" recolor="t" rotate="t" o:detectmouseclick="t" type="frame"/>
                  <v:path o:connecttype="none"/>
                </v:shape>
                <w10:anchorlock/>
              </v:group>
            </w:pict>
          </mc:Fallback>
        </mc:AlternateContent>
      </w:r>
    </w:p>
    <w:p w14:paraId="26ED4001" w14:textId="258E4274" w:rsidR="00445BC5" w:rsidRPr="0050468B" w:rsidRDefault="00445BC5" w:rsidP="00445BC5">
      <w:pPr>
        <w:pStyle w:val="Caption"/>
        <w:rPr>
          <w:b/>
          <w:bCs/>
          <w:szCs w:val="24"/>
          <w:lang w:val="fr-FR" w:eastAsia="fr-FR"/>
        </w:rPr>
      </w:pPr>
      <w:bookmarkStart w:id="108" w:name="_Toc74133022"/>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914B4B">
        <w:rPr>
          <w:b/>
          <w:bCs/>
          <w:noProof/>
          <w:szCs w:val="24"/>
          <w:lang w:val="fr-FR"/>
        </w:rPr>
        <w:t>10</w:t>
      </w:r>
      <w:r w:rsidRPr="0050468B">
        <w:rPr>
          <w:b/>
          <w:bCs/>
          <w:noProof/>
          <w:szCs w:val="24"/>
        </w:rPr>
        <w:fldChar w:fldCharType="end"/>
      </w:r>
      <w:r w:rsidRPr="0050468B">
        <w:rPr>
          <w:b/>
          <w:bCs/>
          <w:szCs w:val="24"/>
          <w:lang w:val="fr-FR"/>
        </w:rPr>
        <w:t xml:space="preserve"> – </w:t>
      </w:r>
      <w:r w:rsidRPr="0050468B">
        <w:rPr>
          <w:b/>
          <w:bCs/>
          <w:i/>
          <w:szCs w:val="24"/>
          <w:lang w:val="fr-FR"/>
        </w:rPr>
        <w:t>ConnectionEndPointDetails</w:t>
      </w:r>
      <w:bookmarkEnd w:id="108"/>
    </w:p>
    <w:p w14:paraId="76BD3BC7" w14:textId="77777777" w:rsidR="00445BC5" w:rsidRDefault="00445BC5" w:rsidP="00445BC5">
      <w:pPr>
        <w:rPr>
          <w:lang w:val="en-GB"/>
        </w:rPr>
      </w:pPr>
      <w:r>
        <w:rPr>
          <w:noProof/>
        </w:rPr>
        <w:lastRenderedPageBreak/>
        <mc:AlternateContent>
          <mc:Choice Requires="wpc">
            <w:drawing>
              <wp:inline distT="0" distB="0" distL="0" distR="0" wp14:anchorId="6A2E20A5" wp14:editId="06A75CC5">
                <wp:extent cx="6667199" cy="2983973"/>
                <wp:effectExtent l="0" t="0" r="0" b="0"/>
                <wp:docPr id="11"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31"/>
                          <a:stretch>
                            <a:fillRect/>
                          </a:stretch>
                        </a:blipFill>
                      </wpc:bg>
                      <wpc:whole/>
                    </wpc:wpc>
                  </a:graphicData>
                </a:graphic>
              </wp:inline>
            </w:drawing>
          </mc:Choice>
          <mc:Fallback>
            <w:pict>
              <v:group w14:anchorId="0D854837" id="Zone de dessin 1" o:spid="_x0000_s1026" editas="canvas" style="width:525pt;height:234.95pt;mso-position-horizontal-relative:char;mso-position-vertical-relative:line" coordsize="66668,29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">
                <v:shape id="_x0000_s1027" type="#_x0000_t75" style="position:absolute;width:66668;height:29838;visibility:visible;mso-wrap-style:square" filled="t">
                  <v:fill r:id="rId32" o:title="" recolor="t" rotate="t" o:detectmouseclick="t" type="frame"/>
                  <v:path o:connecttype="none"/>
                </v:shape>
                <w10:anchorlock/>
              </v:group>
            </w:pict>
          </mc:Fallback>
        </mc:AlternateContent>
      </w:r>
    </w:p>
    <w:p w14:paraId="54AB4431" w14:textId="08750587" w:rsidR="00445BC5" w:rsidRPr="0050468B" w:rsidRDefault="00445BC5" w:rsidP="00445BC5">
      <w:pPr>
        <w:pStyle w:val="Caption"/>
        <w:rPr>
          <w:b/>
          <w:bCs/>
          <w:szCs w:val="24"/>
          <w:lang w:val="fr-FR" w:eastAsia="fr-FR"/>
        </w:rPr>
      </w:pPr>
      <w:bookmarkStart w:id="109" w:name="_Toc74133023"/>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914B4B">
        <w:rPr>
          <w:b/>
          <w:bCs/>
          <w:noProof/>
          <w:szCs w:val="24"/>
          <w:lang w:val="fr-FR"/>
        </w:rPr>
        <w:t>11</w:t>
      </w:r>
      <w:r w:rsidRPr="0050468B">
        <w:rPr>
          <w:b/>
          <w:bCs/>
          <w:noProof/>
          <w:szCs w:val="24"/>
        </w:rPr>
        <w:fldChar w:fldCharType="end"/>
      </w:r>
      <w:r w:rsidRPr="0050468B">
        <w:rPr>
          <w:b/>
          <w:bCs/>
          <w:szCs w:val="24"/>
          <w:lang w:val="fr-FR"/>
        </w:rPr>
        <w:t xml:space="preserve"> – </w:t>
      </w:r>
      <w:r w:rsidRPr="0050468B">
        <w:rPr>
          <w:b/>
          <w:bCs/>
          <w:i/>
          <w:szCs w:val="24"/>
          <w:lang w:val="fr-FR"/>
        </w:rPr>
        <w:t>ConnectivityDataTypes</w:t>
      </w:r>
      <w:bookmarkEnd w:id="109"/>
    </w:p>
    <w:p w14:paraId="4963F23A" w14:textId="77777777" w:rsidR="00445BC5" w:rsidRDefault="00445BC5" w:rsidP="00445BC5">
      <w:pPr>
        <w:rPr>
          <w:lang w:val="en-GB"/>
        </w:rPr>
      </w:pPr>
      <w:r>
        <w:rPr>
          <w:noProof/>
        </w:rPr>
        <mc:AlternateContent>
          <mc:Choice Requires="wpc">
            <w:drawing>
              <wp:inline distT="0" distB="0" distL="0" distR="0" wp14:anchorId="5D9EAA96" wp14:editId="2B031F19">
                <wp:extent cx="6667199" cy="3764546"/>
                <wp:effectExtent l="0" t="0" r="0" b="0"/>
                <wp:docPr id="12"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33"/>
                          <a:stretch>
                            <a:fillRect/>
                          </a:stretch>
                        </a:blipFill>
                      </wpc:bg>
                      <wpc:whole/>
                    </wpc:wpc>
                  </a:graphicData>
                </a:graphic>
              </wp:inline>
            </w:drawing>
          </mc:Choice>
          <mc:Fallback>
            <w:pict>
              <v:group w14:anchorId="0F3A0DE4" id="Zone de dessin 1" o:spid="_x0000_s1026" editas="canvas" style="width:525pt;height:296.4pt;mso-position-horizontal-relative:char;mso-position-vertical-relative:line" coordsize="66668,3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">
                <v:shape id="_x0000_s1027" type="#_x0000_t75" style="position:absolute;width:66668;height:37642;visibility:visible;mso-wrap-style:square" filled="t">
                  <v:fill r:id="rId34" o:title="" recolor="t" rotate="t" o:detectmouseclick="t" type="frame"/>
                  <v:path o:connecttype="none"/>
                </v:shape>
                <w10:anchorlock/>
              </v:group>
            </w:pict>
          </mc:Fallback>
        </mc:AlternateContent>
      </w:r>
    </w:p>
    <w:p w14:paraId="1A508087" w14:textId="493BC166" w:rsidR="00445BC5" w:rsidRPr="0050468B" w:rsidRDefault="00445BC5" w:rsidP="00445BC5">
      <w:pPr>
        <w:pStyle w:val="Caption"/>
        <w:rPr>
          <w:b/>
          <w:bCs/>
          <w:szCs w:val="24"/>
          <w:lang w:val="fr-FR" w:eastAsia="fr-FR"/>
        </w:rPr>
      </w:pPr>
      <w:bookmarkStart w:id="110" w:name="_Toc74133024"/>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914B4B">
        <w:rPr>
          <w:b/>
          <w:bCs/>
          <w:noProof/>
          <w:szCs w:val="24"/>
          <w:lang w:val="fr-FR"/>
        </w:rPr>
        <w:t>12</w:t>
      </w:r>
      <w:r w:rsidRPr="0050468B">
        <w:rPr>
          <w:b/>
          <w:bCs/>
          <w:noProof/>
          <w:szCs w:val="24"/>
        </w:rPr>
        <w:fldChar w:fldCharType="end"/>
      </w:r>
      <w:r w:rsidRPr="0050468B">
        <w:rPr>
          <w:b/>
          <w:bCs/>
          <w:szCs w:val="24"/>
          <w:lang w:val="fr-FR"/>
        </w:rPr>
        <w:t xml:space="preserve"> – </w:t>
      </w:r>
      <w:r w:rsidRPr="0050468B">
        <w:rPr>
          <w:b/>
          <w:bCs/>
          <w:i/>
          <w:szCs w:val="24"/>
          <w:lang w:val="fr-FR"/>
        </w:rPr>
        <w:t>ConnectivityServiceDetails</w:t>
      </w:r>
      <w:bookmarkEnd w:id="110"/>
    </w:p>
    <w:p w14:paraId="1D5F6C46" w14:textId="77777777" w:rsidR="00445BC5" w:rsidRDefault="00445BC5" w:rsidP="00445BC5">
      <w:pPr>
        <w:rPr>
          <w:lang w:val="en-GB"/>
        </w:rPr>
      </w:pPr>
      <w:r>
        <w:rPr>
          <w:noProof/>
        </w:rPr>
        <w:lastRenderedPageBreak/>
        <mc:AlternateContent>
          <mc:Choice Requires="wpc">
            <w:drawing>
              <wp:inline distT="0" distB="0" distL="0" distR="0" wp14:anchorId="31CCDD6C" wp14:editId="1B573BD2">
                <wp:extent cx="6667199" cy="4790877"/>
                <wp:effectExtent l="0" t="0" r="0" b="0"/>
                <wp:docPr id="13"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35"/>
                          <a:stretch>
                            <a:fillRect/>
                          </a:stretch>
                        </a:blipFill>
                      </wpc:bg>
                      <wpc:whole/>
                    </wpc:wpc>
                  </a:graphicData>
                </a:graphic>
              </wp:inline>
            </w:drawing>
          </mc:Choice>
          <mc:Fallback>
            <w:pict>
              <v:group w14:anchorId="0963DB96" id="Zone de dessin 1" o:spid="_x0000_s1026" editas="canvas" style="width:525pt;height:377.25pt;mso-position-horizontal-relative:char;mso-position-vertical-relative:line" coordsize="66668,47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">
                <v:shape id="_x0000_s1027" type="#_x0000_t75" style="position:absolute;width:66668;height:47904;visibility:visible;mso-wrap-style:square" filled="t">
                  <v:fill r:id="rId36" o:title="" recolor="t" rotate="t" o:detectmouseclick="t" type="frame"/>
                  <v:path o:connecttype="none"/>
                </v:shape>
                <w10:anchorlock/>
              </v:group>
            </w:pict>
          </mc:Fallback>
        </mc:AlternateContent>
      </w:r>
    </w:p>
    <w:p w14:paraId="70C979DE" w14:textId="5065E1C1" w:rsidR="00445BC5" w:rsidRPr="0050468B" w:rsidRDefault="00445BC5" w:rsidP="00445BC5">
      <w:pPr>
        <w:pStyle w:val="Caption"/>
        <w:rPr>
          <w:b/>
          <w:bCs/>
          <w:szCs w:val="24"/>
          <w:lang w:val="fr-FR" w:eastAsia="fr-FR"/>
        </w:rPr>
      </w:pPr>
      <w:bookmarkStart w:id="111" w:name="_Toc74133025"/>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914B4B">
        <w:rPr>
          <w:b/>
          <w:bCs/>
          <w:noProof/>
          <w:szCs w:val="24"/>
          <w:lang w:val="fr-FR"/>
        </w:rPr>
        <w:t>13</w:t>
      </w:r>
      <w:r w:rsidRPr="0050468B">
        <w:rPr>
          <w:b/>
          <w:bCs/>
          <w:noProof/>
          <w:szCs w:val="24"/>
        </w:rPr>
        <w:fldChar w:fldCharType="end"/>
      </w:r>
      <w:r w:rsidRPr="0050468B">
        <w:rPr>
          <w:b/>
          <w:bCs/>
          <w:szCs w:val="24"/>
          <w:lang w:val="fr-FR"/>
        </w:rPr>
        <w:t xml:space="preserve"> – </w:t>
      </w:r>
      <w:r w:rsidRPr="0050468B">
        <w:rPr>
          <w:b/>
          <w:bCs/>
          <w:i/>
          <w:szCs w:val="24"/>
          <w:lang w:val="fr-FR"/>
        </w:rPr>
        <w:t>ConnectivityServiceSkeleton</w:t>
      </w:r>
      <w:bookmarkEnd w:id="111"/>
    </w:p>
    <w:p w14:paraId="7C551B94" w14:textId="77777777" w:rsidR="00445BC5" w:rsidRDefault="00445BC5" w:rsidP="00445BC5">
      <w:pPr>
        <w:rPr>
          <w:lang w:val="en-GB"/>
        </w:rPr>
      </w:pPr>
      <w:r>
        <w:rPr>
          <w:noProof/>
        </w:rPr>
        <w:lastRenderedPageBreak/>
        <mc:AlternateContent>
          <mc:Choice Requires="wpc">
            <w:drawing>
              <wp:inline distT="0" distB="0" distL="0" distR="0" wp14:anchorId="7C9EBAFB" wp14:editId="70782B43">
                <wp:extent cx="6667199" cy="4418822"/>
                <wp:effectExtent l="0" t="0" r="0" b="0"/>
                <wp:docPr id="1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37"/>
                          <a:stretch>
                            <a:fillRect/>
                          </a:stretch>
                        </a:blipFill>
                      </wpc:bg>
                      <wpc:whole/>
                    </wpc:wpc>
                  </a:graphicData>
                </a:graphic>
              </wp:inline>
            </w:drawing>
          </mc:Choice>
          <mc:Fallback>
            <w:pict>
              <v:group w14:anchorId="349A260B" id="Zone de dessin 1" o:spid="_x0000_s1026" editas="canvas" style="width:525pt;height:347.95pt;mso-position-horizontal-relative:char;mso-position-vertical-relative:line" coordsize="66668,44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">
                <v:shape id="_x0000_s1027" type="#_x0000_t75" style="position:absolute;width:66668;height:44183;visibility:visible;mso-wrap-style:square" filled="t">
                  <v:fill r:id="rId38" o:title="" recolor="t" rotate="t" o:detectmouseclick="t" type="frame"/>
                  <v:path o:connecttype="none"/>
                </v:shape>
                <w10:anchorlock/>
              </v:group>
            </w:pict>
          </mc:Fallback>
        </mc:AlternateContent>
      </w:r>
    </w:p>
    <w:p w14:paraId="680FE630" w14:textId="4CB28728" w:rsidR="00445BC5" w:rsidRPr="0050468B" w:rsidRDefault="00445BC5" w:rsidP="00445BC5">
      <w:pPr>
        <w:pStyle w:val="Caption"/>
        <w:rPr>
          <w:b/>
          <w:bCs/>
          <w:szCs w:val="24"/>
          <w:lang w:val="fr-FR" w:eastAsia="fr-FR"/>
        </w:rPr>
      </w:pPr>
      <w:bookmarkStart w:id="112" w:name="_Toc74133026"/>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914B4B">
        <w:rPr>
          <w:b/>
          <w:bCs/>
          <w:noProof/>
          <w:szCs w:val="24"/>
          <w:lang w:val="fr-FR"/>
        </w:rPr>
        <w:t>14</w:t>
      </w:r>
      <w:r w:rsidRPr="0050468B">
        <w:rPr>
          <w:b/>
          <w:bCs/>
          <w:noProof/>
          <w:szCs w:val="24"/>
        </w:rPr>
        <w:fldChar w:fldCharType="end"/>
      </w:r>
      <w:r w:rsidRPr="0050468B">
        <w:rPr>
          <w:b/>
          <w:bCs/>
          <w:szCs w:val="24"/>
          <w:lang w:val="fr-FR"/>
        </w:rPr>
        <w:t xml:space="preserve"> – </w:t>
      </w:r>
      <w:r w:rsidRPr="0050468B">
        <w:rPr>
          <w:b/>
          <w:bCs/>
          <w:i/>
          <w:szCs w:val="24"/>
          <w:lang w:val="fr-FR"/>
        </w:rPr>
        <w:t>ConnectivityTopologySkeleton</w:t>
      </w:r>
      <w:bookmarkEnd w:id="112"/>
    </w:p>
    <w:p w14:paraId="44FEAF28" w14:textId="77777777" w:rsidR="00445BC5" w:rsidRDefault="00445BC5" w:rsidP="00445BC5">
      <w:pPr>
        <w:rPr>
          <w:lang w:val="en-GB"/>
        </w:rPr>
      </w:pPr>
      <w:r>
        <w:rPr>
          <w:noProof/>
        </w:rPr>
        <mc:AlternateContent>
          <mc:Choice Requires="wpc">
            <w:drawing>
              <wp:inline distT="0" distB="0" distL="0" distR="0" wp14:anchorId="4D20A1C0" wp14:editId="77EA18B1">
                <wp:extent cx="6667199" cy="4383703"/>
                <wp:effectExtent l="0" t="0" r="0" b="0"/>
                <wp:docPr id="16"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39"/>
                          <a:stretch>
                            <a:fillRect/>
                          </a:stretch>
                        </a:blipFill>
                      </wpc:bg>
                      <wpc:whole/>
                    </wpc:wpc>
                  </a:graphicData>
                </a:graphic>
              </wp:inline>
            </w:drawing>
          </mc:Choice>
          <mc:Fallback>
            <w:pict>
              <v:group w14:anchorId="7BED995E" id="Zone de dessin 1" o:spid="_x0000_s1026" editas="canvas" style="width:525pt;height:345.15pt;mso-position-horizontal-relative:char;mso-position-vertical-relative:line" coordsize="66668,4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">
                <v:shape id="_x0000_s1027" type="#_x0000_t75" style="position:absolute;width:66668;height:43834;visibility:visible;mso-wrap-style:square" filled="t">
                  <v:fill r:id="rId40" o:title="" recolor="t" rotate="t" o:detectmouseclick="t" type="frame"/>
                  <v:path o:connecttype="none"/>
                </v:shape>
                <w10:anchorlock/>
              </v:group>
            </w:pict>
          </mc:Fallback>
        </mc:AlternateContent>
      </w:r>
    </w:p>
    <w:p w14:paraId="799264B3" w14:textId="4F25E177" w:rsidR="00445BC5" w:rsidRPr="0050468B" w:rsidRDefault="00445BC5" w:rsidP="00445BC5">
      <w:pPr>
        <w:pStyle w:val="Caption"/>
        <w:rPr>
          <w:b/>
          <w:bCs/>
          <w:szCs w:val="24"/>
          <w:lang w:val="fr-FR" w:eastAsia="fr-FR"/>
        </w:rPr>
      </w:pPr>
      <w:bookmarkStart w:id="113" w:name="_Toc74133027"/>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914B4B">
        <w:rPr>
          <w:b/>
          <w:bCs/>
          <w:noProof/>
          <w:szCs w:val="24"/>
          <w:lang w:val="fr-FR"/>
        </w:rPr>
        <w:t>15</w:t>
      </w:r>
      <w:r w:rsidRPr="0050468B">
        <w:rPr>
          <w:b/>
          <w:bCs/>
          <w:noProof/>
          <w:szCs w:val="24"/>
        </w:rPr>
        <w:fldChar w:fldCharType="end"/>
      </w:r>
      <w:r w:rsidRPr="0050468B">
        <w:rPr>
          <w:b/>
          <w:bCs/>
          <w:szCs w:val="24"/>
          <w:lang w:val="fr-FR"/>
        </w:rPr>
        <w:t xml:space="preserve"> – </w:t>
      </w:r>
      <w:r w:rsidRPr="0050468B">
        <w:rPr>
          <w:b/>
          <w:bCs/>
          <w:i/>
          <w:szCs w:val="24"/>
          <w:lang w:val="fr-FR"/>
        </w:rPr>
        <w:t>Resilience</w:t>
      </w:r>
      <w:bookmarkEnd w:id="113"/>
    </w:p>
    <w:p w14:paraId="002E18B3" w14:textId="77777777" w:rsidR="00445BC5" w:rsidRPr="00B177FB" w:rsidRDefault="00445BC5" w:rsidP="00445BC5">
      <w:pPr>
        <w:rPr>
          <w:lang w:val="en-GB"/>
        </w:rPr>
      </w:pPr>
    </w:p>
    <w:p w14:paraId="03762D46" w14:textId="77777777" w:rsidR="00445BC5" w:rsidRDefault="00445BC5" w:rsidP="00445BC5">
      <w:pPr>
        <w:pStyle w:val="Heading2"/>
        <w:tabs>
          <w:tab w:val="num" w:pos="576"/>
        </w:tabs>
        <w:ind w:hanging="756"/>
        <w:jc w:val="both"/>
        <w:rPr>
          <w:rFonts w:ascii="Times New Roman" w:hAnsi="Times New Roman" w:cs="Times New Roman"/>
        </w:rPr>
      </w:pPr>
      <w:bookmarkStart w:id="114" w:name="_Toc74132532"/>
      <w:r>
        <w:rPr>
          <w:rFonts w:ascii="Times New Roman" w:hAnsi="Times New Roman" w:cs="Times New Roman"/>
        </w:rPr>
        <w:t>Classes</w:t>
      </w:r>
      <w:bookmarkEnd w:id="114"/>
    </w:p>
    <w:p w14:paraId="67B38A48" w14:textId="77777777" w:rsidR="00445BC5" w:rsidRPr="00325CD8" w:rsidRDefault="00445BC5" w:rsidP="00445BC5">
      <w:pPr>
        <w:pStyle w:val="Heading3"/>
        <w:jc w:val="both"/>
        <w:rPr>
          <w:rFonts w:ascii="Times New Roman" w:hAnsi="Times New Roman" w:cs="Times New Roman"/>
        </w:rPr>
      </w:pPr>
      <w:bookmarkStart w:id="115" w:name="_Toc74132533"/>
      <w:r>
        <w:rPr>
          <w:rFonts w:ascii="Times New Roman" w:hAnsi="Times New Roman" w:cs="Times New Roman"/>
        </w:rPr>
        <w:t>CepList</w:t>
      </w:r>
      <w:bookmarkEnd w:id="115"/>
    </w:p>
    <w:p w14:paraId="6DCCC8AD" w14:textId="77777777" w:rsidR="00445BC5" w:rsidRPr="003A4BEA" w:rsidRDefault="00445BC5" w:rsidP="00445BC5">
      <w:pPr>
        <w:pStyle w:val="Body"/>
      </w:pPr>
      <w:r w:rsidRPr="003A4BEA">
        <w:t>This class provides the linkage between the NodeEdgePoint (NEP) instance and its supported ConnectionEndPoint CEP instances. The NEP class, which is defined in TapiTopology module, cannot directly include the reference to its CEPs, because CEP class is defined in another module, TapiConnectivity.</w:t>
      </w:r>
    </w:p>
    <w:p w14:paraId="643B8AB5" w14:textId="77777777" w:rsidR="00445BC5" w:rsidRDefault="00445BC5" w:rsidP="00445BC5">
      <w:pPr>
        <w:spacing w:after="0"/>
      </w:pPr>
    </w:p>
    <w:p w14:paraId="5B453751" w14:textId="77777777" w:rsidR="00445BC5" w:rsidRDefault="00445BC5" w:rsidP="00445BC5">
      <w:pPr>
        <w:spacing w:after="0"/>
      </w:pPr>
      <w:r>
        <w:t>Applied stereotypes:</w:t>
      </w:r>
    </w:p>
    <w:p w14:paraId="0967F80B" w14:textId="77777777" w:rsidR="00445BC5" w:rsidRDefault="00445BC5" w:rsidP="00445BC5">
      <w:pPr>
        <w:pStyle w:val="ListParagraph"/>
        <w:numPr>
          <w:ilvl w:val="0"/>
          <w:numId w:val="10"/>
        </w:numPr>
        <w:spacing w:after="0"/>
        <w:contextualSpacing w:val="0"/>
      </w:pPr>
      <w:r>
        <w:t>OpenModelClass</w:t>
      </w:r>
    </w:p>
    <w:p w14:paraId="74A37AC3"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3EA97098" w14:textId="77777777" w:rsidR="00445BC5" w:rsidRDefault="00445BC5" w:rsidP="00445BC5">
      <w:pPr>
        <w:pStyle w:val="ListParagraph"/>
        <w:numPr>
          <w:ilvl w:val="0"/>
          <w:numId w:val="10"/>
        </w:numPr>
        <w:spacing w:after="0"/>
        <w:contextualSpacing w:val="0"/>
      </w:pPr>
      <w:r>
        <w:t>OpenInterfaceModelClass</w:t>
      </w:r>
    </w:p>
    <w:p w14:paraId="05514479"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19BC93DA"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7280C704"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64D398D2" w14:textId="77777777" w:rsidTr="002018F4">
        <w:trPr>
          <w:cantSplit/>
        </w:trPr>
        <w:tc>
          <w:tcPr>
            <w:tcW w:w="3114" w:type="dxa"/>
          </w:tcPr>
          <w:p w14:paraId="515FE6D4" w14:textId="77777777" w:rsidR="00445BC5" w:rsidRPr="00ED52CB" w:rsidRDefault="00445BC5" w:rsidP="002018F4">
            <w:pPr>
              <w:rPr>
                <w:b/>
                <w:sz w:val="16"/>
              </w:rPr>
            </w:pPr>
            <w:r w:rsidRPr="00ED52CB">
              <w:rPr>
                <w:b/>
                <w:sz w:val="16"/>
              </w:rPr>
              <w:t>Attribute Name</w:t>
            </w:r>
          </w:p>
        </w:tc>
        <w:tc>
          <w:tcPr>
            <w:tcW w:w="2977" w:type="dxa"/>
          </w:tcPr>
          <w:p w14:paraId="67272EF3" w14:textId="77777777" w:rsidR="00445BC5" w:rsidRPr="00ED52CB" w:rsidRDefault="00445BC5" w:rsidP="002018F4">
            <w:pPr>
              <w:rPr>
                <w:b/>
                <w:sz w:val="16"/>
              </w:rPr>
            </w:pPr>
            <w:r w:rsidRPr="00ED52CB">
              <w:rPr>
                <w:b/>
                <w:sz w:val="16"/>
              </w:rPr>
              <w:t>Type</w:t>
            </w:r>
          </w:p>
        </w:tc>
        <w:tc>
          <w:tcPr>
            <w:tcW w:w="708" w:type="dxa"/>
          </w:tcPr>
          <w:p w14:paraId="65411B9B" w14:textId="77777777" w:rsidR="00445BC5" w:rsidRPr="00ED52CB" w:rsidRDefault="00445BC5" w:rsidP="002018F4">
            <w:pPr>
              <w:rPr>
                <w:b/>
                <w:sz w:val="16"/>
              </w:rPr>
            </w:pPr>
            <w:r>
              <w:rPr>
                <w:b/>
                <w:sz w:val="16"/>
              </w:rPr>
              <w:t>Mult.</w:t>
            </w:r>
          </w:p>
        </w:tc>
        <w:tc>
          <w:tcPr>
            <w:tcW w:w="709" w:type="dxa"/>
          </w:tcPr>
          <w:p w14:paraId="0DCD08C4" w14:textId="77777777" w:rsidR="00445BC5" w:rsidRPr="00ED52CB" w:rsidRDefault="00445BC5" w:rsidP="002018F4">
            <w:pPr>
              <w:rPr>
                <w:b/>
                <w:sz w:val="16"/>
              </w:rPr>
            </w:pPr>
            <w:r w:rsidRPr="00C46D74">
              <w:rPr>
                <w:b/>
                <w:sz w:val="16"/>
              </w:rPr>
              <w:t>Access</w:t>
            </w:r>
          </w:p>
        </w:tc>
        <w:tc>
          <w:tcPr>
            <w:tcW w:w="2693" w:type="dxa"/>
          </w:tcPr>
          <w:p w14:paraId="0DD5F98F" w14:textId="77777777" w:rsidR="00445BC5" w:rsidRPr="00ED52CB" w:rsidRDefault="00445BC5" w:rsidP="002018F4">
            <w:pPr>
              <w:rPr>
                <w:b/>
                <w:sz w:val="16"/>
              </w:rPr>
            </w:pPr>
            <w:r>
              <w:rPr>
                <w:b/>
                <w:sz w:val="16"/>
              </w:rPr>
              <w:t>Stereotypes</w:t>
            </w:r>
          </w:p>
        </w:tc>
      </w:tr>
      <w:tr w:rsidR="00445BC5" w14:paraId="2B62C1BA" w14:textId="77777777" w:rsidTr="002018F4">
        <w:trPr>
          <w:cantSplit/>
          <w:tblHeader w:val="0"/>
        </w:trPr>
        <w:tc>
          <w:tcPr>
            <w:tcW w:w="3114" w:type="dxa"/>
            <w:vMerge w:val="restart"/>
          </w:tcPr>
          <w:p w14:paraId="249AA122" w14:textId="77777777" w:rsidR="00445BC5" w:rsidRPr="00DE56B2" w:rsidRDefault="00445BC5" w:rsidP="002018F4">
            <w:pPr>
              <w:rPr>
                <w:sz w:val="16"/>
                <w:szCs w:val="16"/>
              </w:rPr>
            </w:pPr>
            <w:r w:rsidRPr="00DE56B2">
              <w:rPr>
                <w:sz w:val="16"/>
                <w:szCs w:val="16"/>
              </w:rPr>
              <w:t>_connectionEndPoint</w:t>
            </w:r>
          </w:p>
        </w:tc>
        <w:tc>
          <w:tcPr>
            <w:tcW w:w="2977" w:type="dxa"/>
          </w:tcPr>
          <w:p w14:paraId="5B245DF5" w14:textId="77777777" w:rsidR="00445BC5" w:rsidRPr="00DE56B2" w:rsidRDefault="00445BC5" w:rsidP="002018F4">
            <w:pPr>
              <w:rPr>
                <w:sz w:val="16"/>
                <w:szCs w:val="16"/>
              </w:rPr>
            </w:pPr>
            <w:r w:rsidRPr="00DE56B2">
              <w:rPr>
                <w:sz w:val="16"/>
                <w:szCs w:val="16"/>
              </w:rPr>
              <w:t>ConnectionEndPoint</w:t>
            </w:r>
          </w:p>
        </w:tc>
        <w:tc>
          <w:tcPr>
            <w:tcW w:w="708" w:type="dxa"/>
          </w:tcPr>
          <w:p w14:paraId="1D355A38"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2D2E47F"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0F94A0ED" w14:textId="77777777" w:rsidR="00445BC5" w:rsidRPr="00073611" w:rsidRDefault="00445BC5" w:rsidP="002018F4">
            <w:pPr>
              <w:spacing w:after="0"/>
              <w:rPr>
                <w:color w:val="7030A0"/>
                <w:sz w:val="16"/>
                <w:szCs w:val="16"/>
              </w:rPr>
            </w:pPr>
            <w:r>
              <w:rPr>
                <w:sz w:val="16"/>
                <w:szCs w:val="16"/>
              </w:rPr>
              <w:t>OpenModelAttribute</w:t>
            </w:r>
          </w:p>
          <w:p w14:paraId="53EE4DD5"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82CC4E2"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8A108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A80F3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315B749D" w14:textId="77777777" w:rsidR="00445BC5" w:rsidRPr="00073611" w:rsidRDefault="00445BC5" w:rsidP="002018F4">
            <w:pPr>
              <w:spacing w:after="0"/>
              <w:rPr>
                <w:color w:val="7030A0"/>
                <w:sz w:val="16"/>
                <w:szCs w:val="16"/>
              </w:rPr>
            </w:pPr>
            <w:r>
              <w:rPr>
                <w:sz w:val="16"/>
                <w:szCs w:val="16"/>
              </w:rPr>
              <w:t>OpenInterfaceModelAttribute</w:t>
            </w:r>
          </w:p>
          <w:p w14:paraId="1C956C2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DCA3953" w14:textId="77777777" w:rsidTr="002018F4">
        <w:trPr>
          <w:cantSplit/>
          <w:tblHeader w:val="0"/>
        </w:trPr>
        <w:tc>
          <w:tcPr>
            <w:tcW w:w="3114" w:type="dxa"/>
            <w:vMerge/>
          </w:tcPr>
          <w:p w14:paraId="06AEC0D5"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928710F" w14:textId="77777777" w:rsidR="00445BC5" w:rsidRPr="00F24EA7" w:rsidRDefault="00445BC5" w:rsidP="002018F4">
            <w:pPr>
              <w:rPr>
                <w:b/>
                <w:bCs/>
                <w:sz w:val="16"/>
                <w:szCs w:val="16"/>
              </w:rPr>
            </w:pPr>
            <w:r w:rsidRPr="00F24EA7">
              <w:rPr>
                <w:b/>
                <w:bCs/>
                <w:sz w:val="16"/>
                <w:szCs w:val="16"/>
              </w:rPr>
              <w:t>Description:</w:t>
            </w:r>
          </w:p>
          <w:p w14:paraId="1F8649CE" w14:textId="77777777" w:rsidR="00445BC5" w:rsidRPr="003A4BEA" w:rsidRDefault="00445BC5" w:rsidP="002018F4">
            <w:pPr>
              <w:rPr>
                <w:sz w:val="16"/>
                <w:szCs w:val="16"/>
              </w:rPr>
            </w:pPr>
            <w:r w:rsidRPr="003A4BEA">
              <w:rPr>
                <w:sz w:val="16"/>
                <w:szCs w:val="16"/>
              </w:rPr>
              <w:t>The list of supported ConnectionEndPoint (CEP) instances.</w:t>
            </w:r>
          </w:p>
        </w:tc>
      </w:tr>
    </w:tbl>
    <w:p w14:paraId="52062F05" w14:textId="77777777" w:rsidR="00445BC5" w:rsidRDefault="00445BC5" w:rsidP="00445BC5">
      <w:pPr>
        <w:rPr>
          <w:color w:val="7030A0"/>
        </w:rPr>
      </w:pPr>
    </w:p>
    <w:p w14:paraId="5246B50C" w14:textId="77777777" w:rsidR="00445BC5" w:rsidRPr="00325CD8" w:rsidRDefault="00445BC5" w:rsidP="00445BC5">
      <w:pPr>
        <w:pStyle w:val="Heading3"/>
        <w:jc w:val="both"/>
        <w:rPr>
          <w:rFonts w:ascii="Times New Roman" w:hAnsi="Times New Roman" w:cs="Times New Roman"/>
        </w:rPr>
      </w:pPr>
      <w:bookmarkStart w:id="116" w:name="_Toc74132534"/>
      <w:r>
        <w:rPr>
          <w:rFonts w:ascii="Times New Roman" w:hAnsi="Times New Roman" w:cs="Times New Roman"/>
        </w:rPr>
        <w:t>Connection</w:t>
      </w:r>
      <w:bookmarkEnd w:id="116"/>
    </w:p>
    <w:p w14:paraId="7D9C6C37" w14:textId="77777777" w:rsidR="00445BC5" w:rsidRPr="003A4BEA" w:rsidRDefault="00445BC5" w:rsidP="00445BC5">
      <w:pPr>
        <w:pStyle w:val="Body"/>
      </w:pPr>
      <w:r w:rsidRPr="003A4BEA">
        <w:t>A Connection represents an enabled (provisioned) potential for forwarding (of transport characteristic information including all circuit/packet forms) between two or more ConnectionEndPoint instances. The bounding Node of a Connection may be explicit or be conceptually implicit. The Connection is a container for provisioned connectivity that tracks the state of the allocated resources and is distinct from the ConnectivityService. At the lowest level of recursion, a Connection may represent a cross-connection in a switch matrix (i.e., a fabric) in an equipment.</w:t>
      </w:r>
    </w:p>
    <w:p w14:paraId="74F07888" w14:textId="77777777" w:rsidR="00445BC5" w:rsidRDefault="00445BC5" w:rsidP="00445BC5">
      <w:pPr>
        <w:spacing w:after="0"/>
      </w:pPr>
    </w:p>
    <w:p w14:paraId="484CF1AA" w14:textId="77777777" w:rsidR="00445BC5" w:rsidRDefault="00445BC5" w:rsidP="00445BC5">
      <w:pPr>
        <w:spacing w:after="0"/>
      </w:pPr>
      <w:r>
        <w:t>Applied stereotypes:</w:t>
      </w:r>
    </w:p>
    <w:p w14:paraId="4ADFF520" w14:textId="77777777" w:rsidR="00445BC5" w:rsidRDefault="00445BC5" w:rsidP="00445BC5">
      <w:pPr>
        <w:pStyle w:val="ListParagraph"/>
        <w:numPr>
          <w:ilvl w:val="0"/>
          <w:numId w:val="10"/>
        </w:numPr>
        <w:spacing w:after="0"/>
        <w:contextualSpacing w:val="0"/>
      </w:pPr>
      <w:r>
        <w:t>OpenModelClass</w:t>
      </w:r>
    </w:p>
    <w:p w14:paraId="0CCBBBD2"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7EF1300A" w14:textId="77777777" w:rsidR="00445BC5" w:rsidRDefault="00445BC5" w:rsidP="00445BC5">
      <w:pPr>
        <w:pStyle w:val="ListParagraph"/>
        <w:numPr>
          <w:ilvl w:val="0"/>
          <w:numId w:val="10"/>
        </w:numPr>
        <w:spacing w:after="0"/>
        <w:contextualSpacing w:val="0"/>
      </w:pPr>
      <w:r>
        <w:t>OpenInterfaceModelClass</w:t>
      </w:r>
    </w:p>
    <w:p w14:paraId="05CCFE26"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243EBDDD"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16069AC2"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0D1EF73F" w14:textId="77777777" w:rsidTr="002018F4">
        <w:trPr>
          <w:cantSplit/>
        </w:trPr>
        <w:tc>
          <w:tcPr>
            <w:tcW w:w="3114" w:type="dxa"/>
          </w:tcPr>
          <w:p w14:paraId="166BC54B" w14:textId="77777777" w:rsidR="00445BC5" w:rsidRPr="00ED52CB" w:rsidRDefault="00445BC5" w:rsidP="002018F4">
            <w:pPr>
              <w:rPr>
                <w:b/>
                <w:sz w:val="16"/>
              </w:rPr>
            </w:pPr>
            <w:r w:rsidRPr="00ED52CB">
              <w:rPr>
                <w:b/>
                <w:sz w:val="16"/>
              </w:rPr>
              <w:t>Attribute Name</w:t>
            </w:r>
          </w:p>
        </w:tc>
        <w:tc>
          <w:tcPr>
            <w:tcW w:w="2977" w:type="dxa"/>
          </w:tcPr>
          <w:p w14:paraId="3F7C864B" w14:textId="77777777" w:rsidR="00445BC5" w:rsidRPr="00ED52CB" w:rsidRDefault="00445BC5" w:rsidP="002018F4">
            <w:pPr>
              <w:rPr>
                <w:b/>
                <w:sz w:val="16"/>
              </w:rPr>
            </w:pPr>
            <w:r w:rsidRPr="00ED52CB">
              <w:rPr>
                <w:b/>
                <w:sz w:val="16"/>
              </w:rPr>
              <w:t>Type</w:t>
            </w:r>
          </w:p>
        </w:tc>
        <w:tc>
          <w:tcPr>
            <w:tcW w:w="708" w:type="dxa"/>
          </w:tcPr>
          <w:p w14:paraId="2738BFFE" w14:textId="77777777" w:rsidR="00445BC5" w:rsidRPr="00ED52CB" w:rsidRDefault="00445BC5" w:rsidP="002018F4">
            <w:pPr>
              <w:rPr>
                <w:b/>
                <w:sz w:val="16"/>
              </w:rPr>
            </w:pPr>
            <w:r>
              <w:rPr>
                <w:b/>
                <w:sz w:val="16"/>
              </w:rPr>
              <w:t>Mult.</w:t>
            </w:r>
          </w:p>
        </w:tc>
        <w:tc>
          <w:tcPr>
            <w:tcW w:w="709" w:type="dxa"/>
          </w:tcPr>
          <w:p w14:paraId="472A3775" w14:textId="77777777" w:rsidR="00445BC5" w:rsidRPr="00ED52CB" w:rsidRDefault="00445BC5" w:rsidP="002018F4">
            <w:pPr>
              <w:rPr>
                <w:b/>
                <w:sz w:val="16"/>
              </w:rPr>
            </w:pPr>
            <w:r w:rsidRPr="00C46D74">
              <w:rPr>
                <w:b/>
                <w:sz w:val="16"/>
              </w:rPr>
              <w:t>Access</w:t>
            </w:r>
          </w:p>
        </w:tc>
        <w:tc>
          <w:tcPr>
            <w:tcW w:w="2693" w:type="dxa"/>
          </w:tcPr>
          <w:p w14:paraId="399E6895" w14:textId="77777777" w:rsidR="00445BC5" w:rsidRPr="00ED52CB" w:rsidRDefault="00445BC5" w:rsidP="002018F4">
            <w:pPr>
              <w:rPr>
                <w:b/>
                <w:sz w:val="16"/>
              </w:rPr>
            </w:pPr>
            <w:r>
              <w:rPr>
                <w:b/>
                <w:sz w:val="16"/>
              </w:rPr>
              <w:t>Stereotypes</w:t>
            </w:r>
          </w:p>
        </w:tc>
      </w:tr>
      <w:tr w:rsidR="00445BC5" w14:paraId="44117770" w14:textId="77777777" w:rsidTr="002018F4">
        <w:trPr>
          <w:cantSplit/>
          <w:tblHeader w:val="0"/>
        </w:trPr>
        <w:tc>
          <w:tcPr>
            <w:tcW w:w="3114" w:type="dxa"/>
            <w:vMerge w:val="restart"/>
          </w:tcPr>
          <w:p w14:paraId="77FFDA90" w14:textId="77777777" w:rsidR="00445BC5" w:rsidRPr="00DE56B2" w:rsidRDefault="00445BC5" w:rsidP="002018F4">
            <w:pPr>
              <w:rPr>
                <w:sz w:val="16"/>
                <w:szCs w:val="16"/>
              </w:rPr>
            </w:pPr>
            <w:r w:rsidRPr="00DE56B2">
              <w:rPr>
                <w:sz w:val="16"/>
                <w:szCs w:val="16"/>
              </w:rPr>
              <w:t>layerProtocolName</w:t>
            </w:r>
          </w:p>
        </w:tc>
        <w:tc>
          <w:tcPr>
            <w:tcW w:w="2977" w:type="dxa"/>
          </w:tcPr>
          <w:p w14:paraId="2D70CCBC" w14:textId="77777777" w:rsidR="00445BC5" w:rsidRPr="00DE56B2" w:rsidRDefault="00445BC5" w:rsidP="002018F4">
            <w:pPr>
              <w:rPr>
                <w:sz w:val="16"/>
                <w:szCs w:val="16"/>
              </w:rPr>
            </w:pPr>
            <w:r w:rsidRPr="00DE56B2">
              <w:rPr>
                <w:sz w:val="16"/>
                <w:szCs w:val="16"/>
              </w:rPr>
              <w:t>LayerProtocolName</w:t>
            </w:r>
          </w:p>
        </w:tc>
        <w:tc>
          <w:tcPr>
            <w:tcW w:w="708" w:type="dxa"/>
          </w:tcPr>
          <w:p w14:paraId="5B6B1D0A"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3745F32F" w14:textId="77777777" w:rsidR="00445BC5" w:rsidRPr="00073611" w:rsidRDefault="00445BC5" w:rsidP="002018F4">
            <w:pPr>
              <w:rPr>
                <w:color w:val="7030A0"/>
                <w:sz w:val="16"/>
                <w:szCs w:val="16"/>
              </w:rPr>
            </w:pPr>
            <w:r w:rsidRPr="00DE56B2">
              <w:rPr>
                <w:sz w:val="16"/>
                <w:szCs w:val="16"/>
              </w:rPr>
              <w:t>R</w:t>
            </w:r>
          </w:p>
        </w:tc>
        <w:tc>
          <w:tcPr>
            <w:tcW w:w="2697" w:type="dxa"/>
          </w:tcPr>
          <w:p w14:paraId="118F10CB" w14:textId="77777777" w:rsidR="00445BC5" w:rsidRPr="00073611" w:rsidRDefault="00445BC5" w:rsidP="002018F4">
            <w:pPr>
              <w:spacing w:after="0"/>
              <w:rPr>
                <w:color w:val="7030A0"/>
                <w:sz w:val="16"/>
                <w:szCs w:val="16"/>
              </w:rPr>
            </w:pPr>
            <w:r>
              <w:rPr>
                <w:sz w:val="16"/>
                <w:szCs w:val="16"/>
              </w:rPr>
              <w:t>OpenModelAttribute</w:t>
            </w:r>
          </w:p>
          <w:p w14:paraId="3883F07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AE0D2E"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83C7DC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B1C32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598D882" w14:textId="77777777" w:rsidR="00445BC5" w:rsidRPr="00073611" w:rsidRDefault="00445BC5" w:rsidP="002018F4">
            <w:pPr>
              <w:spacing w:after="0"/>
              <w:rPr>
                <w:color w:val="7030A0"/>
                <w:sz w:val="16"/>
                <w:szCs w:val="16"/>
              </w:rPr>
            </w:pPr>
            <w:r>
              <w:rPr>
                <w:sz w:val="16"/>
                <w:szCs w:val="16"/>
              </w:rPr>
              <w:t>OpenInterfaceModelAttribute</w:t>
            </w:r>
          </w:p>
          <w:p w14:paraId="73B6BA2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0B2CD8B" w14:textId="77777777" w:rsidTr="002018F4">
        <w:trPr>
          <w:cantSplit/>
          <w:tblHeader w:val="0"/>
        </w:trPr>
        <w:tc>
          <w:tcPr>
            <w:tcW w:w="3114" w:type="dxa"/>
            <w:vMerge/>
          </w:tcPr>
          <w:p w14:paraId="6D1FDFEC"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ADE5193" w14:textId="77777777" w:rsidR="00445BC5" w:rsidRPr="00F24EA7" w:rsidRDefault="00445BC5" w:rsidP="002018F4">
            <w:pPr>
              <w:rPr>
                <w:b/>
                <w:bCs/>
                <w:sz w:val="16"/>
                <w:szCs w:val="16"/>
              </w:rPr>
            </w:pPr>
            <w:r w:rsidRPr="00F24EA7">
              <w:rPr>
                <w:b/>
                <w:bCs/>
                <w:sz w:val="16"/>
                <w:szCs w:val="16"/>
              </w:rPr>
              <w:t>Description:</w:t>
            </w:r>
          </w:p>
          <w:p w14:paraId="3DEC6385" w14:textId="77777777" w:rsidR="00445BC5" w:rsidRPr="003A4BEA" w:rsidRDefault="00445BC5" w:rsidP="002018F4">
            <w:pPr>
              <w:rPr>
                <w:sz w:val="16"/>
                <w:szCs w:val="16"/>
              </w:rPr>
            </w:pPr>
            <w:r w:rsidRPr="003A4BEA">
              <w:rPr>
                <w:sz w:val="16"/>
                <w:szCs w:val="16"/>
              </w:rPr>
              <w:t>The layer protocol of the Connection.</w:t>
            </w:r>
          </w:p>
        </w:tc>
      </w:tr>
      <w:tr w:rsidR="00445BC5" w14:paraId="5F47B112" w14:textId="77777777" w:rsidTr="002018F4">
        <w:trPr>
          <w:cantSplit/>
          <w:tblHeader w:val="0"/>
        </w:trPr>
        <w:tc>
          <w:tcPr>
            <w:tcW w:w="3114" w:type="dxa"/>
            <w:vMerge w:val="restart"/>
          </w:tcPr>
          <w:p w14:paraId="56841A5F" w14:textId="77777777" w:rsidR="00445BC5" w:rsidRPr="00DE56B2" w:rsidRDefault="00445BC5" w:rsidP="002018F4">
            <w:pPr>
              <w:rPr>
                <w:sz w:val="16"/>
                <w:szCs w:val="16"/>
              </w:rPr>
            </w:pPr>
            <w:r w:rsidRPr="00DE56B2">
              <w:rPr>
                <w:sz w:val="16"/>
                <w:szCs w:val="16"/>
              </w:rPr>
              <w:lastRenderedPageBreak/>
              <w:t>layerProtocolQualifier</w:t>
            </w:r>
          </w:p>
        </w:tc>
        <w:tc>
          <w:tcPr>
            <w:tcW w:w="2977" w:type="dxa"/>
          </w:tcPr>
          <w:p w14:paraId="24F4964A" w14:textId="77777777" w:rsidR="00445BC5" w:rsidRPr="00DE56B2" w:rsidRDefault="00445BC5" w:rsidP="002018F4">
            <w:pPr>
              <w:rPr>
                <w:sz w:val="16"/>
                <w:szCs w:val="16"/>
              </w:rPr>
            </w:pPr>
            <w:r w:rsidRPr="00DE56B2">
              <w:rPr>
                <w:sz w:val="16"/>
                <w:szCs w:val="16"/>
              </w:rPr>
              <w:t>LayerProtocolQualifier</w:t>
            </w:r>
          </w:p>
        </w:tc>
        <w:tc>
          <w:tcPr>
            <w:tcW w:w="708" w:type="dxa"/>
          </w:tcPr>
          <w:p w14:paraId="56365E50"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7ECCFD33"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91A7B13" w14:textId="77777777" w:rsidR="00445BC5" w:rsidRPr="00073611" w:rsidRDefault="00445BC5" w:rsidP="002018F4">
            <w:pPr>
              <w:spacing w:after="0"/>
              <w:rPr>
                <w:color w:val="7030A0"/>
                <w:sz w:val="16"/>
                <w:szCs w:val="16"/>
              </w:rPr>
            </w:pPr>
            <w:r>
              <w:rPr>
                <w:sz w:val="16"/>
                <w:szCs w:val="16"/>
              </w:rPr>
              <w:t>OpenModelAttribute</w:t>
            </w:r>
          </w:p>
          <w:p w14:paraId="27F050F6"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5EA4AA"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DFE98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F0F66E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CEB1A2A" w14:textId="77777777" w:rsidR="00445BC5" w:rsidRPr="00073611" w:rsidRDefault="00445BC5" w:rsidP="002018F4">
            <w:pPr>
              <w:spacing w:after="0"/>
              <w:rPr>
                <w:color w:val="7030A0"/>
                <w:sz w:val="16"/>
                <w:szCs w:val="16"/>
              </w:rPr>
            </w:pPr>
            <w:r>
              <w:rPr>
                <w:sz w:val="16"/>
                <w:szCs w:val="16"/>
              </w:rPr>
              <w:t>OpenInterfaceModelAttribute</w:t>
            </w:r>
          </w:p>
          <w:p w14:paraId="32576EF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14B1D4C" w14:textId="77777777" w:rsidTr="002018F4">
        <w:trPr>
          <w:cantSplit/>
          <w:tblHeader w:val="0"/>
        </w:trPr>
        <w:tc>
          <w:tcPr>
            <w:tcW w:w="3114" w:type="dxa"/>
            <w:vMerge/>
          </w:tcPr>
          <w:p w14:paraId="5C60EF1B"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DC1CA69" w14:textId="77777777" w:rsidR="00445BC5" w:rsidRPr="00F24EA7" w:rsidRDefault="00445BC5" w:rsidP="002018F4">
            <w:pPr>
              <w:rPr>
                <w:b/>
                <w:bCs/>
                <w:sz w:val="16"/>
                <w:szCs w:val="16"/>
              </w:rPr>
            </w:pPr>
            <w:r w:rsidRPr="00F24EA7">
              <w:rPr>
                <w:b/>
                <w:bCs/>
                <w:sz w:val="16"/>
                <w:szCs w:val="16"/>
              </w:rPr>
              <w:t>Description:</w:t>
            </w:r>
          </w:p>
          <w:p w14:paraId="5E7ECB53" w14:textId="77777777" w:rsidR="00445BC5" w:rsidRPr="003A4BEA" w:rsidRDefault="00445BC5" w:rsidP="002018F4">
            <w:pPr>
              <w:rPr>
                <w:sz w:val="16"/>
                <w:szCs w:val="16"/>
              </w:rPr>
            </w:pPr>
          </w:p>
        </w:tc>
      </w:tr>
      <w:tr w:rsidR="00445BC5" w14:paraId="153C4D2D" w14:textId="77777777" w:rsidTr="002018F4">
        <w:trPr>
          <w:cantSplit/>
          <w:tblHeader w:val="0"/>
        </w:trPr>
        <w:tc>
          <w:tcPr>
            <w:tcW w:w="3114" w:type="dxa"/>
            <w:vMerge w:val="restart"/>
          </w:tcPr>
          <w:p w14:paraId="79AFC6E5" w14:textId="77777777" w:rsidR="00445BC5" w:rsidRPr="00DE56B2" w:rsidRDefault="00445BC5" w:rsidP="002018F4">
            <w:pPr>
              <w:rPr>
                <w:sz w:val="16"/>
                <w:szCs w:val="16"/>
              </w:rPr>
            </w:pPr>
            <w:r w:rsidRPr="00DE56B2">
              <w:rPr>
                <w:sz w:val="16"/>
                <w:szCs w:val="16"/>
              </w:rPr>
              <w:t>direction</w:t>
            </w:r>
          </w:p>
        </w:tc>
        <w:tc>
          <w:tcPr>
            <w:tcW w:w="2977" w:type="dxa"/>
          </w:tcPr>
          <w:p w14:paraId="676E3AAC" w14:textId="77777777" w:rsidR="00445BC5" w:rsidRPr="00DE56B2" w:rsidRDefault="00445BC5" w:rsidP="002018F4">
            <w:pPr>
              <w:rPr>
                <w:sz w:val="16"/>
                <w:szCs w:val="16"/>
              </w:rPr>
            </w:pPr>
            <w:r w:rsidRPr="00DE56B2">
              <w:rPr>
                <w:sz w:val="16"/>
                <w:szCs w:val="16"/>
              </w:rPr>
              <w:t>ForwardingDirection</w:t>
            </w:r>
          </w:p>
        </w:tc>
        <w:tc>
          <w:tcPr>
            <w:tcW w:w="708" w:type="dxa"/>
          </w:tcPr>
          <w:p w14:paraId="0ACDBF84"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1238D511" w14:textId="77777777" w:rsidR="00445BC5" w:rsidRPr="00073611" w:rsidRDefault="00445BC5" w:rsidP="002018F4">
            <w:pPr>
              <w:rPr>
                <w:color w:val="7030A0"/>
                <w:sz w:val="16"/>
                <w:szCs w:val="16"/>
              </w:rPr>
            </w:pPr>
            <w:r w:rsidRPr="00DE56B2">
              <w:rPr>
                <w:sz w:val="16"/>
                <w:szCs w:val="16"/>
              </w:rPr>
              <w:t>R</w:t>
            </w:r>
          </w:p>
        </w:tc>
        <w:tc>
          <w:tcPr>
            <w:tcW w:w="2697" w:type="dxa"/>
          </w:tcPr>
          <w:p w14:paraId="2952A3CD" w14:textId="77777777" w:rsidR="00445BC5" w:rsidRPr="00073611" w:rsidRDefault="00445BC5" w:rsidP="002018F4">
            <w:pPr>
              <w:spacing w:after="0"/>
              <w:rPr>
                <w:color w:val="7030A0"/>
                <w:sz w:val="16"/>
                <w:szCs w:val="16"/>
              </w:rPr>
            </w:pPr>
            <w:r>
              <w:rPr>
                <w:sz w:val="16"/>
                <w:szCs w:val="16"/>
              </w:rPr>
              <w:t>OpenModelAttribute</w:t>
            </w:r>
          </w:p>
          <w:p w14:paraId="6262B2E8"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765A6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76FF6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22FFDA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6240D7F" w14:textId="77777777" w:rsidR="00445BC5" w:rsidRPr="00073611" w:rsidRDefault="00445BC5" w:rsidP="002018F4">
            <w:pPr>
              <w:spacing w:after="0"/>
              <w:rPr>
                <w:color w:val="7030A0"/>
                <w:sz w:val="16"/>
                <w:szCs w:val="16"/>
              </w:rPr>
            </w:pPr>
            <w:r>
              <w:rPr>
                <w:sz w:val="16"/>
                <w:szCs w:val="16"/>
              </w:rPr>
              <w:t>OpenInterfaceModelAttribute</w:t>
            </w:r>
          </w:p>
          <w:p w14:paraId="7026A2B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F464216" w14:textId="77777777" w:rsidTr="002018F4">
        <w:trPr>
          <w:cantSplit/>
          <w:tblHeader w:val="0"/>
        </w:trPr>
        <w:tc>
          <w:tcPr>
            <w:tcW w:w="3114" w:type="dxa"/>
            <w:vMerge/>
          </w:tcPr>
          <w:p w14:paraId="456967F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7C6B73C" w14:textId="77777777" w:rsidR="00445BC5" w:rsidRPr="00F24EA7" w:rsidRDefault="00445BC5" w:rsidP="002018F4">
            <w:pPr>
              <w:rPr>
                <w:b/>
                <w:bCs/>
                <w:sz w:val="16"/>
                <w:szCs w:val="16"/>
              </w:rPr>
            </w:pPr>
            <w:r w:rsidRPr="00F24EA7">
              <w:rPr>
                <w:b/>
                <w:bCs/>
                <w:sz w:val="16"/>
                <w:szCs w:val="16"/>
              </w:rPr>
              <w:t>Description:</w:t>
            </w:r>
          </w:p>
          <w:p w14:paraId="1D707BB3" w14:textId="77777777" w:rsidR="00445BC5" w:rsidRPr="003A4BEA" w:rsidRDefault="00445BC5" w:rsidP="002018F4">
            <w:pPr>
              <w:rPr>
                <w:sz w:val="16"/>
                <w:szCs w:val="16"/>
              </w:rPr>
            </w:pPr>
            <w:r w:rsidRPr="003A4BEA">
              <w:rPr>
                <w:sz w:val="16"/>
                <w:szCs w:val="16"/>
              </w:rPr>
              <w:t>The forwarding direction of the Connection.</w:t>
            </w:r>
          </w:p>
        </w:tc>
      </w:tr>
      <w:tr w:rsidR="00445BC5" w14:paraId="3BE2E9B1" w14:textId="77777777" w:rsidTr="002018F4">
        <w:trPr>
          <w:cantSplit/>
          <w:tblHeader w:val="0"/>
        </w:trPr>
        <w:tc>
          <w:tcPr>
            <w:tcW w:w="3114" w:type="dxa"/>
            <w:vMerge w:val="restart"/>
          </w:tcPr>
          <w:p w14:paraId="456251CF" w14:textId="77777777" w:rsidR="00445BC5" w:rsidRPr="00DE56B2" w:rsidRDefault="00445BC5" w:rsidP="002018F4">
            <w:pPr>
              <w:rPr>
                <w:sz w:val="16"/>
                <w:szCs w:val="16"/>
              </w:rPr>
            </w:pPr>
            <w:r w:rsidRPr="00DE56B2">
              <w:rPr>
                <w:sz w:val="16"/>
                <w:szCs w:val="16"/>
              </w:rPr>
              <w:t>_state</w:t>
            </w:r>
          </w:p>
        </w:tc>
        <w:tc>
          <w:tcPr>
            <w:tcW w:w="2977" w:type="dxa"/>
          </w:tcPr>
          <w:p w14:paraId="67E949F0" w14:textId="77777777" w:rsidR="00445BC5" w:rsidRPr="00DE56B2" w:rsidRDefault="00445BC5" w:rsidP="002018F4">
            <w:pPr>
              <w:rPr>
                <w:sz w:val="16"/>
                <w:szCs w:val="16"/>
              </w:rPr>
            </w:pPr>
            <w:r w:rsidRPr="00DE56B2">
              <w:rPr>
                <w:sz w:val="16"/>
                <w:szCs w:val="16"/>
              </w:rPr>
              <w:t>OperationalStatePac</w:t>
            </w:r>
          </w:p>
        </w:tc>
        <w:tc>
          <w:tcPr>
            <w:tcW w:w="708" w:type="dxa"/>
          </w:tcPr>
          <w:p w14:paraId="7BC670EC"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06E70DCA" w14:textId="77777777" w:rsidR="00445BC5" w:rsidRPr="00073611" w:rsidRDefault="00445BC5" w:rsidP="002018F4">
            <w:pPr>
              <w:rPr>
                <w:color w:val="7030A0"/>
                <w:sz w:val="16"/>
                <w:szCs w:val="16"/>
              </w:rPr>
            </w:pPr>
            <w:r w:rsidRPr="00DE56B2">
              <w:rPr>
                <w:sz w:val="16"/>
                <w:szCs w:val="16"/>
              </w:rPr>
              <w:t>R</w:t>
            </w:r>
          </w:p>
        </w:tc>
        <w:tc>
          <w:tcPr>
            <w:tcW w:w="2697" w:type="dxa"/>
          </w:tcPr>
          <w:p w14:paraId="6908C231" w14:textId="77777777" w:rsidR="00445BC5" w:rsidRPr="00073611" w:rsidRDefault="00445BC5" w:rsidP="002018F4">
            <w:pPr>
              <w:spacing w:after="0"/>
              <w:rPr>
                <w:color w:val="7030A0"/>
                <w:sz w:val="16"/>
                <w:szCs w:val="16"/>
              </w:rPr>
            </w:pPr>
            <w:r>
              <w:rPr>
                <w:sz w:val="16"/>
                <w:szCs w:val="16"/>
              </w:rPr>
              <w:t>OpenModelAttribute</w:t>
            </w:r>
          </w:p>
          <w:p w14:paraId="100EBA67"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011CAC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9CE11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746DB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3A32747" w14:textId="77777777" w:rsidR="00445BC5" w:rsidRPr="00073611" w:rsidRDefault="00445BC5" w:rsidP="002018F4">
            <w:pPr>
              <w:spacing w:after="0"/>
              <w:rPr>
                <w:color w:val="7030A0"/>
                <w:sz w:val="16"/>
                <w:szCs w:val="16"/>
              </w:rPr>
            </w:pPr>
            <w:r>
              <w:rPr>
                <w:sz w:val="16"/>
                <w:szCs w:val="16"/>
              </w:rPr>
              <w:t>OpenInterfaceModelAttribute</w:t>
            </w:r>
          </w:p>
          <w:p w14:paraId="0526C86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F77DB50" w14:textId="77777777" w:rsidTr="002018F4">
        <w:trPr>
          <w:cantSplit/>
          <w:tblHeader w:val="0"/>
        </w:trPr>
        <w:tc>
          <w:tcPr>
            <w:tcW w:w="3114" w:type="dxa"/>
            <w:vMerge/>
          </w:tcPr>
          <w:p w14:paraId="0B2BEFB7"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F97ECBD" w14:textId="77777777" w:rsidR="00445BC5" w:rsidRPr="00F24EA7" w:rsidRDefault="00445BC5" w:rsidP="002018F4">
            <w:pPr>
              <w:rPr>
                <w:b/>
                <w:bCs/>
                <w:sz w:val="16"/>
                <w:szCs w:val="16"/>
              </w:rPr>
            </w:pPr>
            <w:r w:rsidRPr="00F24EA7">
              <w:rPr>
                <w:b/>
                <w:bCs/>
                <w:sz w:val="16"/>
                <w:szCs w:val="16"/>
              </w:rPr>
              <w:t>Description:</w:t>
            </w:r>
          </w:p>
          <w:p w14:paraId="7261DD68" w14:textId="77777777" w:rsidR="00445BC5" w:rsidRPr="003A4BEA" w:rsidRDefault="00445BC5" w:rsidP="002018F4">
            <w:pPr>
              <w:rPr>
                <w:sz w:val="16"/>
                <w:szCs w:val="16"/>
              </w:rPr>
            </w:pPr>
            <w:r w:rsidRPr="003A4BEA">
              <w:rPr>
                <w:sz w:val="16"/>
                <w:szCs w:val="16"/>
              </w:rPr>
              <w:t>The Connection status information.</w:t>
            </w:r>
          </w:p>
        </w:tc>
      </w:tr>
      <w:tr w:rsidR="00445BC5" w14:paraId="3D3A790C" w14:textId="77777777" w:rsidTr="002018F4">
        <w:trPr>
          <w:cantSplit/>
          <w:tblHeader w:val="0"/>
        </w:trPr>
        <w:tc>
          <w:tcPr>
            <w:tcW w:w="3114" w:type="dxa"/>
            <w:vMerge w:val="restart"/>
          </w:tcPr>
          <w:p w14:paraId="242561B5" w14:textId="77777777" w:rsidR="00445BC5" w:rsidRPr="00DE56B2" w:rsidRDefault="00445BC5" w:rsidP="002018F4">
            <w:pPr>
              <w:rPr>
                <w:sz w:val="16"/>
                <w:szCs w:val="16"/>
              </w:rPr>
            </w:pPr>
            <w:r w:rsidRPr="00DE56B2">
              <w:rPr>
                <w:sz w:val="16"/>
                <w:szCs w:val="16"/>
              </w:rPr>
              <w:t>_connectionEndPoint</w:t>
            </w:r>
          </w:p>
        </w:tc>
        <w:tc>
          <w:tcPr>
            <w:tcW w:w="2977" w:type="dxa"/>
          </w:tcPr>
          <w:p w14:paraId="492227D5" w14:textId="77777777" w:rsidR="00445BC5" w:rsidRPr="00DE56B2" w:rsidRDefault="00445BC5" w:rsidP="002018F4">
            <w:pPr>
              <w:rPr>
                <w:sz w:val="16"/>
                <w:szCs w:val="16"/>
              </w:rPr>
            </w:pPr>
            <w:r w:rsidRPr="00DE56B2">
              <w:rPr>
                <w:sz w:val="16"/>
                <w:szCs w:val="16"/>
              </w:rPr>
              <w:t>ConnectionEndPoint</w:t>
            </w:r>
          </w:p>
        </w:tc>
        <w:tc>
          <w:tcPr>
            <w:tcW w:w="708" w:type="dxa"/>
          </w:tcPr>
          <w:p w14:paraId="3E5EF05E" w14:textId="77777777" w:rsidR="00445BC5" w:rsidRPr="00DE56B2" w:rsidRDefault="00445BC5" w:rsidP="002018F4">
            <w:pPr>
              <w:rPr>
                <w:sz w:val="16"/>
                <w:szCs w:val="16"/>
              </w:rPr>
            </w:pPr>
            <w:r w:rsidRPr="00073611">
              <w:rPr>
                <w:sz w:val="16"/>
                <w:szCs w:val="16"/>
              </w:rPr>
              <w:t>2</w:t>
            </w:r>
            <w:r w:rsidRPr="00DE56B2">
              <w:rPr>
                <w:sz w:val="16"/>
                <w:szCs w:val="16"/>
              </w:rPr>
              <w:t>..</w:t>
            </w:r>
            <w:r w:rsidRPr="00073611">
              <w:rPr>
                <w:sz w:val="16"/>
                <w:szCs w:val="16"/>
              </w:rPr>
              <w:t>*</w:t>
            </w:r>
          </w:p>
        </w:tc>
        <w:tc>
          <w:tcPr>
            <w:tcW w:w="709" w:type="dxa"/>
          </w:tcPr>
          <w:p w14:paraId="5B3825C1" w14:textId="77777777" w:rsidR="00445BC5" w:rsidRPr="00073611" w:rsidRDefault="00445BC5" w:rsidP="002018F4">
            <w:pPr>
              <w:rPr>
                <w:color w:val="7030A0"/>
                <w:sz w:val="16"/>
                <w:szCs w:val="16"/>
              </w:rPr>
            </w:pPr>
            <w:r w:rsidRPr="00DE56B2">
              <w:rPr>
                <w:sz w:val="16"/>
                <w:szCs w:val="16"/>
              </w:rPr>
              <w:t>R</w:t>
            </w:r>
          </w:p>
        </w:tc>
        <w:tc>
          <w:tcPr>
            <w:tcW w:w="2697" w:type="dxa"/>
          </w:tcPr>
          <w:p w14:paraId="140D54A0" w14:textId="77777777" w:rsidR="00445BC5" w:rsidRPr="00073611" w:rsidRDefault="00445BC5" w:rsidP="002018F4">
            <w:pPr>
              <w:spacing w:after="0"/>
              <w:rPr>
                <w:color w:val="7030A0"/>
                <w:sz w:val="16"/>
                <w:szCs w:val="16"/>
              </w:rPr>
            </w:pPr>
            <w:r>
              <w:rPr>
                <w:sz w:val="16"/>
                <w:szCs w:val="16"/>
              </w:rPr>
              <w:t>OpenModelAttribute</w:t>
            </w:r>
          </w:p>
          <w:p w14:paraId="5E744D19"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BEA32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285FEA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877E0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DFA83D8" w14:textId="77777777" w:rsidR="00445BC5" w:rsidRPr="00073611" w:rsidRDefault="00445BC5" w:rsidP="002018F4">
            <w:pPr>
              <w:spacing w:after="0"/>
              <w:rPr>
                <w:color w:val="7030A0"/>
                <w:sz w:val="16"/>
                <w:szCs w:val="16"/>
              </w:rPr>
            </w:pPr>
            <w:r>
              <w:rPr>
                <w:sz w:val="16"/>
                <w:szCs w:val="16"/>
              </w:rPr>
              <w:t>OpenInterfaceModelAttribute</w:t>
            </w:r>
          </w:p>
          <w:p w14:paraId="3EA0E33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80E41A0" w14:textId="77777777" w:rsidTr="002018F4">
        <w:trPr>
          <w:cantSplit/>
          <w:tblHeader w:val="0"/>
        </w:trPr>
        <w:tc>
          <w:tcPr>
            <w:tcW w:w="3114" w:type="dxa"/>
            <w:vMerge/>
          </w:tcPr>
          <w:p w14:paraId="07428BB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EF5BFF9" w14:textId="77777777" w:rsidR="00445BC5" w:rsidRPr="00F24EA7" w:rsidRDefault="00445BC5" w:rsidP="002018F4">
            <w:pPr>
              <w:rPr>
                <w:b/>
                <w:bCs/>
                <w:sz w:val="16"/>
                <w:szCs w:val="16"/>
              </w:rPr>
            </w:pPr>
            <w:r w:rsidRPr="00F24EA7">
              <w:rPr>
                <w:b/>
                <w:bCs/>
                <w:sz w:val="16"/>
                <w:szCs w:val="16"/>
              </w:rPr>
              <w:t>Description:</w:t>
            </w:r>
          </w:p>
          <w:p w14:paraId="54D26F8C" w14:textId="77777777" w:rsidR="00445BC5" w:rsidRPr="003A4BEA" w:rsidRDefault="00445BC5" w:rsidP="002018F4">
            <w:pPr>
              <w:rPr>
                <w:sz w:val="16"/>
                <w:szCs w:val="16"/>
              </w:rPr>
            </w:pPr>
            <w:r w:rsidRPr="003A4BEA">
              <w:rPr>
                <w:sz w:val="16"/>
                <w:szCs w:val="16"/>
              </w:rPr>
              <w:t>The ConnectionEndPoint (CEP) instances of the Connection.</w:t>
            </w:r>
          </w:p>
        </w:tc>
      </w:tr>
      <w:tr w:rsidR="00445BC5" w14:paraId="17307FB0" w14:textId="77777777" w:rsidTr="002018F4">
        <w:trPr>
          <w:cantSplit/>
          <w:tblHeader w:val="0"/>
        </w:trPr>
        <w:tc>
          <w:tcPr>
            <w:tcW w:w="3114" w:type="dxa"/>
            <w:vMerge w:val="restart"/>
          </w:tcPr>
          <w:p w14:paraId="45F862F4" w14:textId="77777777" w:rsidR="00445BC5" w:rsidRPr="00DE56B2" w:rsidRDefault="00445BC5" w:rsidP="002018F4">
            <w:pPr>
              <w:rPr>
                <w:sz w:val="16"/>
                <w:szCs w:val="16"/>
              </w:rPr>
            </w:pPr>
            <w:r w:rsidRPr="00DE56B2">
              <w:rPr>
                <w:sz w:val="16"/>
                <w:szCs w:val="16"/>
              </w:rPr>
              <w:t>_lowerConnection</w:t>
            </w:r>
          </w:p>
        </w:tc>
        <w:tc>
          <w:tcPr>
            <w:tcW w:w="2977" w:type="dxa"/>
          </w:tcPr>
          <w:p w14:paraId="64F8FD96" w14:textId="77777777" w:rsidR="00445BC5" w:rsidRPr="00DE56B2" w:rsidRDefault="00445BC5" w:rsidP="002018F4">
            <w:pPr>
              <w:rPr>
                <w:sz w:val="16"/>
                <w:szCs w:val="16"/>
              </w:rPr>
            </w:pPr>
            <w:r w:rsidRPr="00DE56B2">
              <w:rPr>
                <w:sz w:val="16"/>
                <w:szCs w:val="16"/>
              </w:rPr>
              <w:t>Connection</w:t>
            </w:r>
          </w:p>
        </w:tc>
        <w:tc>
          <w:tcPr>
            <w:tcW w:w="708" w:type="dxa"/>
          </w:tcPr>
          <w:p w14:paraId="3F254041"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31ED283" w14:textId="77777777" w:rsidR="00445BC5" w:rsidRPr="00073611" w:rsidRDefault="00445BC5" w:rsidP="002018F4">
            <w:pPr>
              <w:rPr>
                <w:color w:val="7030A0"/>
                <w:sz w:val="16"/>
                <w:szCs w:val="16"/>
              </w:rPr>
            </w:pPr>
            <w:r w:rsidRPr="00DE56B2">
              <w:rPr>
                <w:sz w:val="16"/>
                <w:szCs w:val="16"/>
              </w:rPr>
              <w:t>R</w:t>
            </w:r>
          </w:p>
        </w:tc>
        <w:tc>
          <w:tcPr>
            <w:tcW w:w="2697" w:type="dxa"/>
          </w:tcPr>
          <w:p w14:paraId="207E975A" w14:textId="77777777" w:rsidR="00445BC5" w:rsidRPr="00073611" w:rsidRDefault="00445BC5" w:rsidP="002018F4">
            <w:pPr>
              <w:spacing w:after="0"/>
              <w:rPr>
                <w:color w:val="7030A0"/>
                <w:sz w:val="16"/>
                <w:szCs w:val="16"/>
              </w:rPr>
            </w:pPr>
            <w:r>
              <w:rPr>
                <w:sz w:val="16"/>
                <w:szCs w:val="16"/>
              </w:rPr>
              <w:t>OpenModelAttribute</w:t>
            </w:r>
          </w:p>
          <w:p w14:paraId="33810E2B"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09637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83A5A0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9D5BA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3CD1A853" w14:textId="77777777" w:rsidR="00445BC5" w:rsidRPr="00073611" w:rsidRDefault="00445BC5" w:rsidP="002018F4">
            <w:pPr>
              <w:spacing w:after="0"/>
              <w:rPr>
                <w:color w:val="7030A0"/>
                <w:sz w:val="16"/>
                <w:szCs w:val="16"/>
              </w:rPr>
            </w:pPr>
            <w:r>
              <w:rPr>
                <w:sz w:val="16"/>
                <w:szCs w:val="16"/>
              </w:rPr>
              <w:t>OpenInterfaceModelAttribute</w:t>
            </w:r>
          </w:p>
          <w:p w14:paraId="52335AD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EDC3C1D" w14:textId="77777777" w:rsidTr="002018F4">
        <w:trPr>
          <w:cantSplit/>
          <w:tblHeader w:val="0"/>
        </w:trPr>
        <w:tc>
          <w:tcPr>
            <w:tcW w:w="3114" w:type="dxa"/>
            <w:vMerge/>
          </w:tcPr>
          <w:p w14:paraId="3A9F4267"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AC33D7E" w14:textId="77777777" w:rsidR="00445BC5" w:rsidRPr="00F24EA7" w:rsidRDefault="00445BC5" w:rsidP="002018F4">
            <w:pPr>
              <w:rPr>
                <w:b/>
                <w:bCs/>
                <w:sz w:val="16"/>
                <w:szCs w:val="16"/>
              </w:rPr>
            </w:pPr>
            <w:r w:rsidRPr="00F24EA7">
              <w:rPr>
                <w:b/>
                <w:bCs/>
                <w:sz w:val="16"/>
                <w:szCs w:val="16"/>
              </w:rPr>
              <w:t>Description:</w:t>
            </w:r>
          </w:p>
          <w:p w14:paraId="7F1AB69A" w14:textId="77777777" w:rsidR="00445BC5" w:rsidRPr="003A4BEA" w:rsidRDefault="00445BC5" w:rsidP="002018F4">
            <w:pPr>
              <w:rPr>
                <w:sz w:val="16"/>
                <w:szCs w:val="16"/>
              </w:rPr>
            </w:pPr>
            <w:r w:rsidRPr="003A4BEA">
              <w:rPr>
                <w:sz w:val="16"/>
                <w:szCs w:val="16"/>
              </w:rPr>
              <w:t>A Connection supports a recursive aggregation relationship such that the internal construction of a Connection can be exposed as multiple lower level Connection objects (partitioning). Aggregation is used as for the Node/Topology to allow changes in hierarchy. Connection aggregation reflects Node/Topology aggregation. Note that a cross-connection in a switch matrix (i.e., a fabric) is not necessarily the lowest level of Connection partitioning.</w:t>
            </w:r>
          </w:p>
        </w:tc>
      </w:tr>
      <w:tr w:rsidR="00445BC5" w14:paraId="56E48995" w14:textId="77777777" w:rsidTr="002018F4">
        <w:trPr>
          <w:cantSplit/>
          <w:tblHeader w:val="0"/>
        </w:trPr>
        <w:tc>
          <w:tcPr>
            <w:tcW w:w="3114" w:type="dxa"/>
            <w:vMerge w:val="restart"/>
          </w:tcPr>
          <w:p w14:paraId="21FAFC47" w14:textId="77777777" w:rsidR="00445BC5" w:rsidRPr="00DE56B2" w:rsidRDefault="00445BC5" w:rsidP="002018F4">
            <w:pPr>
              <w:rPr>
                <w:sz w:val="16"/>
                <w:szCs w:val="16"/>
              </w:rPr>
            </w:pPr>
            <w:r w:rsidRPr="00DE56B2">
              <w:rPr>
                <w:sz w:val="16"/>
                <w:szCs w:val="16"/>
              </w:rPr>
              <w:t>_supportedClientLink</w:t>
            </w:r>
          </w:p>
        </w:tc>
        <w:tc>
          <w:tcPr>
            <w:tcW w:w="2977" w:type="dxa"/>
          </w:tcPr>
          <w:p w14:paraId="34ACFE2B" w14:textId="77777777" w:rsidR="00445BC5" w:rsidRPr="00DE56B2" w:rsidRDefault="00445BC5" w:rsidP="002018F4">
            <w:pPr>
              <w:rPr>
                <w:sz w:val="16"/>
                <w:szCs w:val="16"/>
              </w:rPr>
            </w:pPr>
            <w:r w:rsidRPr="00DE56B2">
              <w:rPr>
                <w:sz w:val="16"/>
                <w:szCs w:val="16"/>
              </w:rPr>
              <w:t>Link</w:t>
            </w:r>
          </w:p>
        </w:tc>
        <w:tc>
          <w:tcPr>
            <w:tcW w:w="708" w:type="dxa"/>
          </w:tcPr>
          <w:p w14:paraId="6B9F914F"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3966DCC" w14:textId="77777777" w:rsidR="00445BC5" w:rsidRPr="00073611" w:rsidRDefault="00445BC5" w:rsidP="002018F4">
            <w:pPr>
              <w:rPr>
                <w:color w:val="7030A0"/>
                <w:sz w:val="16"/>
                <w:szCs w:val="16"/>
              </w:rPr>
            </w:pPr>
            <w:r w:rsidRPr="00DE56B2">
              <w:rPr>
                <w:sz w:val="16"/>
                <w:szCs w:val="16"/>
              </w:rPr>
              <w:t>R</w:t>
            </w:r>
          </w:p>
        </w:tc>
        <w:tc>
          <w:tcPr>
            <w:tcW w:w="2697" w:type="dxa"/>
          </w:tcPr>
          <w:p w14:paraId="1CFF0CBE" w14:textId="77777777" w:rsidR="00445BC5" w:rsidRPr="00073611" w:rsidRDefault="00445BC5" w:rsidP="002018F4">
            <w:pPr>
              <w:spacing w:after="0"/>
              <w:rPr>
                <w:color w:val="7030A0"/>
                <w:sz w:val="16"/>
                <w:szCs w:val="16"/>
              </w:rPr>
            </w:pPr>
            <w:r>
              <w:rPr>
                <w:sz w:val="16"/>
                <w:szCs w:val="16"/>
              </w:rPr>
              <w:t>OpenModelAttribute</w:t>
            </w:r>
          </w:p>
          <w:p w14:paraId="7F98A27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D9EDB4C"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4FC18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BF7C5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5119621" w14:textId="77777777" w:rsidR="00445BC5" w:rsidRPr="00073611" w:rsidRDefault="00445BC5" w:rsidP="002018F4">
            <w:pPr>
              <w:spacing w:after="0"/>
              <w:rPr>
                <w:color w:val="7030A0"/>
                <w:sz w:val="16"/>
                <w:szCs w:val="16"/>
              </w:rPr>
            </w:pPr>
            <w:r>
              <w:rPr>
                <w:sz w:val="16"/>
                <w:szCs w:val="16"/>
              </w:rPr>
              <w:t>OpenInterfaceModelAttribute</w:t>
            </w:r>
          </w:p>
          <w:p w14:paraId="6EB9545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1BA3595" w14:textId="77777777" w:rsidTr="002018F4">
        <w:trPr>
          <w:cantSplit/>
          <w:tblHeader w:val="0"/>
        </w:trPr>
        <w:tc>
          <w:tcPr>
            <w:tcW w:w="3114" w:type="dxa"/>
            <w:vMerge/>
          </w:tcPr>
          <w:p w14:paraId="187EF12C"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8F6E8DE" w14:textId="77777777" w:rsidR="00445BC5" w:rsidRPr="00F24EA7" w:rsidRDefault="00445BC5" w:rsidP="002018F4">
            <w:pPr>
              <w:rPr>
                <w:b/>
                <w:bCs/>
                <w:sz w:val="16"/>
                <w:szCs w:val="16"/>
              </w:rPr>
            </w:pPr>
            <w:r w:rsidRPr="00F24EA7">
              <w:rPr>
                <w:b/>
                <w:bCs/>
                <w:sz w:val="16"/>
                <w:szCs w:val="16"/>
              </w:rPr>
              <w:t>Description:</w:t>
            </w:r>
          </w:p>
          <w:p w14:paraId="13507C38" w14:textId="77777777" w:rsidR="00445BC5" w:rsidRPr="003A4BEA" w:rsidRDefault="00445BC5" w:rsidP="002018F4">
            <w:pPr>
              <w:rPr>
                <w:sz w:val="16"/>
                <w:szCs w:val="16"/>
              </w:rPr>
            </w:pPr>
            <w:r w:rsidRPr="003A4BEA">
              <w:rPr>
                <w:sz w:val="16"/>
                <w:szCs w:val="16"/>
              </w:rPr>
              <w:t>A Connection instance supports one or more Link instances. G.800: "The links in a client layer network are supported by trails in a server layer network".</w:t>
            </w:r>
          </w:p>
        </w:tc>
      </w:tr>
      <w:tr w:rsidR="00445BC5" w14:paraId="1A6F742E" w14:textId="77777777" w:rsidTr="002018F4">
        <w:trPr>
          <w:cantSplit/>
          <w:tblHeader w:val="0"/>
        </w:trPr>
        <w:tc>
          <w:tcPr>
            <w:tcW w:w="3114" w:type="dxa"/>
            <w:vMerge w:val="restart"/>
          </w:tcPr>
          <w:p w14:paraId="2FA64250" w14:textId="77777777" w:rsidR="00445BC5" w:rsidRPr="00DE56B2" w:rsidRDefault="00445BC5" w:rsidP="002018F4">
            <w:pPr>
              <w:rPr>
                <w:sz w:val="16"/>
                <w:szCs w:val="16"/>
              </w:rPr>
            </w:pPr>
            <w:r w:rsidRPr="00DE56B2">
              <w:rPr>
                <w:sz w:val="16"/>
                <w:szCs w:val="16"/>
              </w:rPr>
              <w:t>_boundingNode</w:t>
            </w:r>
          </w:p>
        </w:tc>
        <w:tc>
          <w:tcPr>
            <w:tcW w:w="2977" w:type="dxa"/>
          </w:tcPr>
          <w:p w14:paraId="184ABED9" w14:textId="77777777" w:rsidR="00445BC5" w:rsidRPr="00DE56B2" w:rsidRDefault="00445BC5" w:rsidP="002018F4">
            <w:pPr>
              <w:rPr>
                <w:sz w:val="16"/>
                <w:szCs w:val="16"/>
              </w:rPr>
            </w:pPr>
            <w:r w:rsidRPr="00DE56B2">
              <w:rPr>
                <w:sz w:val="16"/>
                <w:szCs w:val="16"/>
              </w:rPr>
              <w:t>Node</w:t>
            </w:r>
          </w:p>
        </w:tc>
        <w:tc>
          <w:tcPr>
            <w:tcW w:w="708" w:type="dxa"/>
          </w:tcPr>
          <w:p w14:paraId="06883EC3"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3DC6D99" w14:textId="77777777" w:rsidR="00445BC5" w:rsidRPr="00073611" w:rsidRDefault="00445BC5" w:rsidP="002018F4">
            <w:pPr>
              <w:rPr>
                <w:color w:val="7030A0"/>
                <w:sz w:val="16"/>
                <w:szCs w:val="16"/>
              </w:rPr>
            </w:pPr>
            <w:r w:rsidRPr="00DE56B2">
              <w:rPr>
                <w:sz w:val="16"/>
                <w:szCs w:val="16"/>
              </w:rPr>
              <w:t>R</w:t>
            </w:r>
          </w:p>
        </w:tc>
        <w:tc>
          <w:tcPr>
            <w:tcW w:w="2697" w:type="dxa"/>
          </w:tcPr>
          <w:p w14:paraId="2A65473F" w14:textId="77777777" w:rsidR="00445BC5" w:rsidRPr="00073611" w:rsidRDefault="00445BC5" w:rsidP="002018F4">
            <w:pPr>
              <w:spacing w:after="0"/>
              <w:rPr>
                <w:color w:val="7030A0"/>
                <w:sz w:val="16"/>
                <w:szCs w:val="16"/>
              </w:rPr>
            </w:pPr>
            <w:r>
              <w:rPr>
                <w:sz w:val="16"/>
                <w:szCs w:val="16"/>
              </w:rPr>
              <w:t>OpenModelAttribute</w:t>
            </w:r>
          </w:p>
          <w:p w14:paraId="0A6B0C5D"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7C6026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257399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48CEE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F35B86C" w14:textId="77777777" w:rsidR="00445BC5" w:rsidRPr="00073611" w:rsidRDefault="00445BC5" w:rsidP="002018F4">
            <w:pPr>
              <w:spacing w:after="0"/>
              <w:rPr>
                <w:color w:val="7030A0"/>
                <w:sz w:val="16"/>
                <w:szCs w:val="16"/>
              </w:rPr>
            </w:pPr>
            <w:r>
              <w:rPr>
                <w:sz w:val="16"/>
                <w:szCs w:val="16"/>
              </w:rPr>
              <w:t>OpenInterfaceModelAttribute</w:t>
            </w:r>
          </w:p>
          <w:p w14:paraId="4AF0FEE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72D23E1" w14:textId="77777777" w:rsidTr="002018F4">
        <w:trPr>
          <w:cantSplit/>
          <w:tblHeader w:val="0"/>
        </w:trPr>
        <w:tc>
          <w:tcPr>
            <w:tcW w:w="3114" w:type="dxa"/>
            <w:vMerge/>
          </w:tcPr>
          <w:p w14:paraId="40C8CC26"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24C938F" w14:textId="77777777" w:rsidR="00445BC5" w:rsidRPr="00F24EA7" w:rsidRDefault="00445BC5" w:rsidP="002018F4">
            <w:pPr>
              <w:rPr>
                <w:b/>
                <w:bCs/>
                <w:sz w:val="16"/>
                <w:szCs w:val="16"/>
              </w:rPr>
            </w:pPr>
            <w:r w:rsidRPr="00F24EA7">
              <w:rPr>
                <w:b/>
                <w:bCs/>
                <w:sz w:val="16"/>
                <w:szCs w:val="16"/>
              </w:rPr>
              <w:t>Description:</w:t>
            </w:r>
          </w:p>
          <w:p w14:paraId="7EC5D945" w14:textId="77777777" w:rsidR="00445BC5" w:rsidRPr="003A4BEA" w:rsidRDefault="00445BC5" w:rsidP="002018F4">
            <w:pPr>
              <w:rPr>
                <w:sz w:val="16"/>
                <w:szCs w:val="16"/>
              </w:rPr>
            </w:pPr>
            <w:r w:rsidRPr="003A4BEA">
              <w:rPr>
                <w:sz w:val="16"/>
                <w:szCs w:val="16"/>
              </w:rPr>
              <w:t>A Connection may or may not be bounded by a Node, which defines the forwarding scope.</w:t>
            </w:r>
          </w:p>
        </w:tc>
      </w:tr>
      <w:tr w:rsidR="00445BC5" w14:paraId="4BB214A8" w14:textId="77777777" w:rsidTr="002018F4">
        <w:trPr>
          <w:cantSplit/>
          <w:tblHeader w:val="0"/>
        </w:trPr>
        <w:tc>
          <w:tcPr>
            <w:tcW w:w="3114" w:type="dxa"/>
            <w:vMerge w:val="restart"/>
          </w:tcPr>
          <w:p w14:paraId="69C6334C" w14:textId="77777777" w:rsidR="00445BC5" w:rsidRPr="00DE56B2" w:rsidRDefault="00445BC5" w:rsidP="002018F4">
            <w:pPr>
              <w:rPr>
                <w:sz w:val="16"/>
                <w:szCs w:val="16"/>
              </w:rPr>
            </w:pPr>
            <w:r w:rsidRPr="00DE56B2">
              <w:rPr>
                <w:sz w:val="16"/>
                <w:szCs w:val="16"/>
              </w:rPr>
              <w:t>_route</w:t>
            </w:r>
          </w:p>
        </w:tc>
        <w:tc>
          <w:tcPr>
            <w:tcW w:w="2977" w:type="dxa"/>
          </w:tcPr>
          <w:p w14:paraId="73AACC2A" w14:textId="77777777" w:rsidR="00445BC5" w:rsidRPr="00DE56B2" w:rsidRDefault="00445BC5" w:rsidP="002018F4">
            <w:pPr>
              <w:rPr>
                <w:sz w:val="16"/>
                <w:szCs w:val="16"/>
              </w:rPr>
            </w:pPr>
            <w:r w:rsidRPr="00DE56B2">
              <w:rPr>
                <w:sz w:val="16"/>
                <w:szCs w:val="16"/>
              </w:rPr>
              <w:t>Route</w:t>
            </w:r>
          </w:p>
        </w:tc>
        <w:tc>
          <w:tcPr>
            <w:tcW w:w="708" w:type="dxa"/>
          </w:tcPr>
          <w:p w14:paraId="7A675420"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9134CFA" w14:textId="77777777" w:rsidR="00445BC5" w:rsidRPr="00073611" w:rsidRDefault="00445BC5" w:rsidP="002018F4">
            <w:pPr>
              <w:rPr>
                <w:color w:val="7030A0"/>
                <w:sz w:val="16"/>
                <w:szCs w:val="16"/>
              </w:rPr>
            </w:pPr>
            <w:r w:rsidRPr="00DE56B2">
              <w:rPr>
                <w:sz w:val="16"/>
                <w:szCs w:val="16"/>
              </w:rPr>
              <w:t>R</w:t>
            </w:r>
          </w:p>
        </w:tc>
        <w:tc>
          <w:tcPr>
            <w:tcW w:w="2697" w:type="dxa"/>
          </w:tcPr>
          <w:p w14:paraId="247D0EAE" w14:textId="77777777" w:rsidR="00445BC5" w:rsidRPr="00073611" w:rsidRDefault="00445BC5" w:rsidP="002018F4">
            <w:pPr>
              <w:spacing w:after="0"/>
              <w:rPr>
                <w:color w:val="7030A0"/>
                <w:sz w:val="16"/>
                <w:szCs w:val="16"/>
              </w:rPr>
            </w:pPr>
            <w:r>
              <w:rPr>
                <w:sz w:val="16"/>
                <w:szCs w:val="16"/>
              </w:rPr>
              <w:t>OpenModelAttribute</w:t>
            </w:r>
          </w:p>
          <w:p w14:paraId="6CA8E65A"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699ECEE"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231F0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06A551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A4E3B06" w14:textId="77777777" w:rsidR="00445BC5" w:rsidRPr="00073611" w:rsidRDefault="00445BC5" w:rsidP="002018F4">
            <w:pPr>
              <w:spacing w:after="0"/>
              <w:rPr>
                <w:color w:val="7030A0"/>
                <w:sz w:val="16"/>
                <w:szCs w:val="16"/>
              </w:rPr>
            </w:pPr>
            <w:r>
              <w:rPr>
                <w:sz w:val="16"/>
                <w:szCs w:val="16"/>
              </w:rPr>
              <w:t>OpenInterfaceModelAttribute</w:t>
            </w:r>
          </w:p>
          <w:p w14:paraId="263B4AD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C88CDA9" w14:textId="77777777" w:rsidTr="002018F4">
        <w:trPr>
          <w:cantSplit/>
          <w:tblHeader w:val="0"/>
        </w:trPr>
        <w:tc>
          <w:tcPr>
            <w:tcW w:w="3114" w:type="dxa"/>
            <w:vMerge/>
          </w:tcPr>
          <w:p w14:paraId="09CF5DFB"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3551DB4" w14:textId="77777777" w:rsidR="00445BC5" w:rsidRPr="00F24EA7" w:rsidRDefault="00445BC5" w:rsidP="002018F4">
            <w:pPr>
              <w:rPr>
                <w:b/>
                <w:bCs/>
                <w:sz w:val="16"/>
                <w:szCs w:val="16"/>
              </w:rPr>
            </w:pPr>
            <w:r w:rsidRPr="00F24EA7">
              <w:rPr>
                <w:b/>
                <w:bCs/>
                <w:sz w:val="16"/>
                <w:szCs w:val="16"/>
              </w:rPr>
              <w:t>Description:</w:t>
            </w:r>
          </w:p>
          <w:p w14:paraId="23617316" w14:textId="77777777" w:rsidR="00445BC5" w:rsidRPr="003A4BEA" w:rsidRDefault="00445BC5" w:rsidP="002018F4">
            <w:pPr>
              <w:rPr>
                <w:sz w:val="16"/>
                <w:szCs w:val="16"/>
              </w:rPr>
            </w:pPr>
            <w:r w:rsidRPr="003A4BEA">
              <w:rPr>
                <w:sz w:val="16"/>
                <w:szCs w:val="16"/>
              </w:rPr>
              <w:t>The Route instances of the Connection.</w:t>
            </w:r>
          </w:p>
        </w:tc>
      </w:tr>
      <w:tr w:rsidR="00445BC5" w14:paraId="744A8785" w14:textId="77777777" w:rsidTr="002018F4">
        <w:trPr>
          <w:cantSplit/>
          <w:tblHeader w:val="0"/>
        </w:trPr>
        <w:tc>
          <w:tcPr>
            <w:tcW w:w="3114" w:type="dxa"/>
            <w:vMerge w:val="restart"/>
          </w:tcPr>
          <w:p w14:paraId="5746AED9" w14:textId="77777777" w:rsidR="00445BC5" w:rsidRPr="00DE56B2" w:rsidRDefault="00445BC5" w:rsidP="002018F4">
            <w:pPr>
              <w:rPr>
                <w:sz w:val="16"/>
                <w:szCs w:val="16"/>
              </w:rPr>
            </w:pPr>
            <w:r w:rsidRPr="00DE56B2">
              <w:rPr>
                <w:sz w:val="16"/>
                <w:szCs w:val="16"/>
              </w:rPr>
              <w:t>_switchControl</w:t>
            </w:r>
          </w:p>
        </w:tc>
        <w:tc>
          <w:tcPr>
            <w:tcW w:w="2977" w:type="dxa"/>
          </w:tcPr>
          <w:p w14:paraId="4DAEAEBF" w14:textId="77777777" w:rsidR="00445BC5" w:rsidRPr="00DE56B2" w:rsidRDefault="00445BC5" w:rsidP="002018F4">
            <w:pPr>
              <w:rPr>
                <w:sz w:val="16"/>
                <w:szCs w:val="16"/>
              </w:rPr>
            </w:pPr>
            <w:r w:rsidRPr="00DE56B2">
              <w:rPr>
                <w:sz w:val="16"/>
                <w:szCs w:val="16"/>
              </w:rPr>
              <w:t>SwitchControl</w:t>
            </w:r>
          </w:p>
        </w:tc>
        <w:tc>
          <w:tcPr>
            <w:tcW w:w="708" w:type="dxa"/>
          </w:tcPr>
          <w:p w14:paraId="4172AF27"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7B635DF" w14:textId="77777777" w:rsidR="00445BC5" w:rsidRPr="00073611" w:rsidRDefault="00445BC5" w:rsidP="002018F4">
            <w:pPr>
              <w:rPr>
                <w:color w:val="7030A0"/>
                <w:sz w:val="16"/>
                <w:szCs w:val="16"/>
              </w:rPr>
            </w:pPr>
            <w:r w:rsidRPr="00DE56B2">
              <w:rPr>
                <w:sz w:val="16"/>
                <w:szCs w:val="16"/>
              </w:rPr>
              <w:t>R</w:t>
            </w:r>
          </w:p>
        </w:tc>
        <w:tc>
          <w:tcPr>
            <w:tcW w:w="2697" w:type="dxa"/>
          </w:tcPr>
          <w:p w14:paraId="543D8985" w14:textId="77777777" w:rsidR="00445BC5" w:rsidRPr="00073611" w:rsidRDefault="00445BC5" w:rsidP="002018F4">
            <w:pPr>
              <w:spacing w:after="0"/>
              <w:rPr>
                <w:color w:val="7030A0"/>
                <w:sz w:val="16"/>
                <w:szCs w:val="16"/>
              </w:rPr>
            </w:pPr>
            <w:r>
              <w:rPr>
                <w:sz w:val="16"/>
                <w:szCs w:val="16"/>
              </w:rPr>
              <w:t>OpenModelAttribute</w:t>
            </w:r>
          </w:p>
          <w:p w14:paraId="57D1A787"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14DBAF"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83C82C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47284C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385BC63E" w14:textId="77777777" w:rsidR="00445BC5" w:rsidRPr="00073611" w:rsidRDefault="00445BC5" w:rsidP="002018F4">
            <w:pPr>
              <w:spacing w:after="0"/>
              <w:rPr>
                <w:color w:val="7030A0"/>
                <w:sz w:val="16"/>
                <w:szCs w:val="16"/>
              </w:rPr>
            </w:pPr>
            <w:r>
              <w:rPr>
                <w:sz w:val="16"/>
                <w:szCs w:val="16"/>
              </w:rPr>
              <w:t>OpenInterfaceModelAttribute</w:t>
            </w:r>
          </w:p>
          <w:p w14:paraId="33D1021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8ED8A68" w14:textId="77777777" w:rsidTr="002018F4">
        <w:trPr>
          <w:cantSplit/>
          <w:tblHeader w:val="0"/>
        </w:trPr>
        <w:tc>
          <w:tcPr>
            <w:tcW w:w="3114" w:type="dxa"/>
            <w:vMerge/>
          </w:tcPr>
          <w:p w14:paraId="6A3DDE9E"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292436A" w14:textId="77777777" w:rsidR="00445BC5" w:rsidRPr="00F24EA7" w:rsidRDefault="00445BC5" w:rsidP="002018F4">
            <w:pPr>
              <w:rPr>
                <w:b/>
                <w:bCs/>
                <w:sz w:val="16"/>
                <w:szCs w:val="16"/>
              </w:rPr>
            </w:pPr>
            <w:r w:rsidRPr="00F24EA7">
              <w:rPr>
                <w:b/>
                <w:bCs/>
                <w:sz w:val="16"/>
                <w:szCs w:val="16"/>
              </w:rPr>
              <w:t>Description:</w:t>
            </w:r>
          </w:p>
          <w:p w14:paraId="2031288E" w14:textId="77777777" w:rsidR="00445BC5" w:rsidRPr="003A4BEA" w:rsidRDefault="00445BC5" w:rsidP="002018F4">
            <w:pPr>
              <w:rPr>
                <w:sz w:val="16"/>
                <w:szCs w:val="16"/>
              </w:rPr>
            </w:pPr>
            <w:r w:rsidRPr="003A4BEA">
              <w:rPr>
                <w:sz w:val="16"/>
                <w:szCs w:val="16"/>
              </w:rPr>
              <w:t>The SwitchControl instances associated to the Connection.</w:t>
            </w:r>
          </w:p>
        </w:tc>
      </w:tr>
      <w:tr w:rsidR="00445BC5" w14:paraId="70F38304" w14:textId="77777777" w:rsidTr="002018F4">
        <w:trPr>
          <w:cantSplit/>
          <w:tblHeader w:val="0"/>
        </w:trPr>
        <w:tc>
          <w:tcPr>
            <w:tcW w:w="3114" w:type="dxa"/>
            <w:vMerge w:val="restart"/>
          </w:tcPr>
          <w:p w14:paraId="6BE381CF" w14:textId="77777777" w:rsidR="00445BC5" w:rsidRPr="00DE56B2" w:rsidRDefault="00445BC5" w:rsidP="002018F4">
            <w:pPr>
              <w:rPr>
                <w:sz w:val="16"/>
                <w:szCs w:val="16"/>
              </w:rPr>
            </w:pPr>
            <w:r w:rsidRPr="00DE56B2">
              <w:rPr>
                <w:sz w:val="16"/>
                <w:szCs w:val="16"/>
              </w:rPr>
              <w:t>connectionSpecReference</w:t>
            </w:r>
          </w:p>
        </w:tc>
        <w:tc>
          <w:tcPr>
            <w:tcW w:w="2977" w:type="dxa"/>
          </w:tcPr>
          <w:p w14:paraId="11F7CDB9" w14:textId="77777777" w:rsidR="00445BC5" w:rsidRPr="00DE56B2" w:rsidRDefault="00445BC5" w:rsidP="002018F4">
            <w:pPr>
              <w:rPr>
                <w:sz w:val="16"/>
                <w:szCs w:val="16"/>
              </w:rPr>
            </w:pPr>
            <w:r w:rsidRPr="00DE56B2">
              <w:rPr>
                <w:sz w:val="16"/>
                <w:szCs w:val="16"/>
              </w:rPr>
              <w:t>ConnectionSpecReference</w:t>
            </w:r>
          </w:p>
        </w:tc>
        <w:tc>
          <w:tcPr>
            <w:tcW w:w="708" w:type="dxa"/>
          </w:tcPr>
          <w:p w14:paraId="6A9BFEDB"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7D8D10CA" w14:textId="77777777" w:rsidR="00445BC5" w:rsidRPr="00073611" w:rsidRDefault="00445BC5" w:rsidP="002018F4">
            <w:pPr>
              <w:rPr>
                <w:color w:val="7030A0"/>
                <w:sz w:val="16"/>
                <w:szCs w:val="16"/>
              </w:rPr>
            </w:pPr>
            <w:r w:rsidRPr="00DE56B2">
              <w:rPr>
                <w:sz w:val="16"/>
                <w:szCs w:val="16"/>
              </w:rPr>
              <w:t>R</w:t>
            </w:r>
          </w:p>
        </w:tc>
        <w:tc>
          <w:tcPr>
            <w:tcW w:w="2697" w:type="dxa"/>
          </w:tcPr>
          <w:p w14:paraId="27CA118A" w14:textId="77777777" w:rsidR="00445BC5" w:rsidRPr="00073611" w:rsidRDefault="00445BC5" w:rsidP="002018F4">
            <w:pPr>
              <w:spacing w:after="0"/>
              <w:rPr>
                <w:color w:val="7030A0"/>
                <w:sz w:val="16"/>
                <w:szCs w:val="16"/>
              </w:rPr>
            </w:pPr>
            <w:r>
              <w:rPr>
                <w:sz w:val="16"/>
                <w:szCs w:val="16"/>
              </w:rPr>
              <w:t>OpenModelAttribute</w:t>
            </w:r>
          </w:p>
          <w:p w14:paraId="0E0FB43A"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81C76D"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CCC567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1E2A7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E4ED34C" w14:textId="77777777" w:rsidR="00445BC5" w:rsidRPr="00073611" w:rsidRDefault="00445BC5" w:rsidP="002018F4">
            <w:pPr>
              <w:spacing w:after="0"/>
              <w:rPr>
                <w:color w:val="7030A0"/>
                <w:sz w:val="16"/>
                <w:szCs w:val="16"/>
              </w:rPr>
            </w:pPr>
            <w:r>
              <w:rPr>
                <w:sz w:val="16"/>
                <w:szCs w:val="16"/>
              </w:rPr>
              <w:t>OpenInterfaceModelAttribute</w:t>
            </w:r>
          </w:p>
          <w:p w14:paraId="510CBE7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14039AF" w14:textId="77777777" w:rsidTr="002018F4">
        <w:trPr>
          <w:cantSplit/>
          <w:tblHeader w:val="0"/>
        </w:trPr>
        <w:tc>
          <w:tcPr>
            <w:tcW w:w="3114" w:type="dxa"/>
            <w:vMerge/>
          </w:tcPr>
          <w:p w14:paraId="48F61B9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48DB332" w14:textId="77777777" w:rsidR="00445BC5" w:rsidRPr="00F24EA7" w:rsidRDefault="00445BC5" w:rsidP="002018F4">
            <w:pPr>
              <w:rPr>
                <w:b/>
                <w:bCs/>
                <w:sz w:val="16"/>
                <w:szCs w:val="16"/>
              </w:rPr>
            </w:pPr>
            <w:r w:rsidRPr="00F24EA7">
              <w:rPr>
                <w:b/>
                <w:bCs/>
                <w:sz w:val="16"/>
                <w:szCs w:val="16"/>
              </w:rPr>
              <w:t>Description:</w:t>
            </w:r>
          </w:p>
          <w:p w14:paraId="6B204D3E" w14:textId="77777777" w:rsidR="00445BC5" w:rsidRPr="003A4BEA" w:rsidRDefault="00445BC5" w:rsidP="002018F4">
            <w:pPr>
              <w:rPr>
                <w:sz w:val="16"/>
                <w:szCs w:val="16"/>
              </w:rPr>
            </w:pPr>
            <w:r w:rsidRPr="003A4BEA">
              <w:rPr>
                <w:sz w:val="16"/>
                <w:szCs w:val="16"/>
              </w:rPr>
              <w:t>Provides the reference to the spec that defines the connection type and cepRoles.</w:t>
            </w:r>
          </w:p>
        </w:tc>
      </w:tr>
      <w:tr w:rsidR="00445BC5" w14:paraId="1F8A97B8" w14:textId="77777777" w:rsidTr="002018F4">
        <w:trPr>
          <w:cantSplit/>
          <w:tblHeader w:val="0"/>
        </w:trPr>
        <w:tc>
          <w:tcPr>
            <w:tcW w:w="3114" w:type="dxa"/>
            <w:vMerge w:val="restart"/>
          </w:tcPr>
          <w:p w14:paraId="27F1D9A6" w14:textId="77777777" w:rsidR="00445BC5" w:rsidRPr="00DE56B2" w:rsidRDefault="00445BC5" w:rsidP="002018F4">
            <w:pPr>
              <w:rPr>
                <w:sz w:val="16"/>
                <w:szCs w:val="16"/>
              </w:rPr>
            </w:pPr>
            <w:r w:rsidRPr="00DE56B2">
              <w:rPr>
                <w:sz w:val="16"/>
                <w:szCs w:val="16"/>
              </w:rPr>
              <w:t>uuid</w:t>
            </w:r>
          </w:p>
        </w:tc>
        <w:tc>
          <w:tcPr>
            <w:tcW w:w="2977" w:type="dxa"/>
          </w:tcPr>
          <w:p w14:paraId="04377E70" w14:textId="77777777" w:rsidR="00445BC5" w:rsidRPr="00DE56B2" w:rsidRDefault="00445BC5" w:rsidP="002018F4">
            <w:pPr>
              <w:rPr>
                <w:sz w:val="16"/>
                <w:szCs w:val="16"/>
              </w:rPr>
            </w:pPr>
            <w:r w:rsidRPr="00DE56B2">
              <w:rPr>
                <w:sz w:val="16"/>
                <w:szCs w:val="16"/>
              </w:rPr>
              <w:t>Uuid</w:t>
            </w:r>
          </w:p>
        </w:tc>
        <w:tc>
          <w:tcPr>
            <w:tcW w:w="708" w:type="dxa"/>
          </w:tcPr>
          <w:p w14:paraId="5FFA4CF4"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2067044F"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2B1D121C" w14:textId="77777777" w:rsidR="00445BC5" w:rsidRPr="00073611" w:rsidRDefault="00445BC5" w:rsidP="002018F4">
            <w:pPr>
              <w:spacing w:after="0"/>
              <w:rPr>
                <w:color w:val="7030A0"/>
                <w:sz w:val="16"/>
                <w:szCs w:val="16"/>
              </w:rPr>
            </w:pPr>
            <w:r>
              <w:rPr>
                <w:sz w:val="16"/>
                <w:szCs w:val="16"/>
              </w:rPr>
              <w:t>OpenModelAttribute</w:t>
            </w:r>
          </w:p>
          <w:p w14:paraId="154C739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0FC5E20"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CB3B06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83B49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BB3D5C6" w14:textId="77777777" w:rsidR="00445BC5" w:rsidRPr="00073611" w:rsidRDefault="00445BC5" w:rsidP="002018F4">
            <w:pPr>
              <w:spacing w:after="0"/>
              <w:rPr>
                <w:color w:val="7030A0"/>
                <w:sz w:val="16"/>
                <w:szCs w:val="16"/>
              </w:rPr>
            </w:pPr>
            <w:r>
              <w:rPr>
                <w:sz w:val="16"/>
                <w:szCs w:val="16"/>
              </w:rPr>
              <w:t>OpenInterfaceModelAttribute</w:t>
            </w:r>
          </w:p>
          <w:p w14:paraId="3D1D13B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FC9EC9E" w14:textId="77777777" w:rsidTr="002018F4">
        <w:trPr>
          <w:cantSplit/>
          <w:tblHeader w:val="0"/>
        </w:trPr>
        <w:tc>
          <w:tcPr>
            <w:tcW w:w="3114" w:type="dxa"/>
            <w:vMerge/>
          </w:tcPr>
          <w:p w14:paraId="22EB3CD2"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5890900" w14:textId="77777777" w:rsidR="00445BC5" w:rsidRPr="00F24EA7" w:rsidRDefault="00445BC5" w:rsidP="002018F4">
            <w:pPr>
              <w:rPr>
                <w:b/>
                <w:bCs/>
                <w:sz w:val="16"/>
                <w:szCs w:val="16"/>
              </w:rPr>
            </w:pPr>
            <w:r w:rsidRPr="00F24EA7">
              <w:rPr>
                <w:b/>
                <w:bCs/>
                <w:sz w:val="16"/>
                <w:szCs w:val="16"/>
              </w:rPr>
              <w:t>Description:</w:t>
            </w:r>
          </w:p>
          <w:p w14:paraId="652B0E21" w14:textId="77777777" w:rsidR="00445BC5" w:rsidRPr="003A4BEA" w:rsidRDefault="00445BC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445BC5" w14:paraId="756E1C2B" w14:textId="77777777" w:rsidTr="002018F4">
        <w:trPr>
          <w:cantSplit/>
          <w:tblHeader w:val="0"/>
        </w:trPr>
        <w:tc>
          <w:tcPr>
            <w:tcW w:w="3114" w:type="dxa"/>
            <w:vMerge w:val="restart"/>
          </w:tcPr>
          <w:p w14:paraId="40874111" w14:textId="77777777" w:rsidR="00445BC5" w:rsidRPr="00DE56B2" w:rsidRDefault="00445BC5" w:rsidP="002018F4">
            <w:pPr>
              <w:rPr>
                <w:sz w:val="16"/>
                <w:szCs w:val="16"/>
              </w:rPr>
            </w:pPr>
            <w:r w:rsidRPr="00DE56B2">
              <w:rPr>
                <w:sz w:val="16"/>
                <w:szCs w:val="16"/>
              </w:rPr>
              <w:t>name</w:t>
            </w:r>
          </w:p>
        </w:tc>
        <w:tc>
          <w:tcPr>
            <w:tcW w:w="2977" w:type="dxa"/>
          </w:tcPr>
          <w:p w14:paraId="1FD7F096" w14:textId="77777777" w:rsidR="00445BC5" w:rsidRPr="00DE56B2" w:rsidRDefault="00445BC5" w:rsidP="002018F4">
            <w:pPr>
              <w:rPr>
                <w:sz w:val="16"/>
                <w:szCs w:val="16"/>
              </w:rPr>
            </w:pPr>
            <w:r w:rsidRPr="00DE56B2">
              <w:rPr>
                <w:sz w:val="16"/>
                <w:szCs w:val="16"/>
              </w:rPr>
              <w:t>NameAndValue</w:t>
            </w:r>
          </w:p>
        </w:tc>
        <w:tc>
          <w:tcPr>
            <w:tcW w:w="708" w:type="dxa"/>
          </w:tcPr>
          <w:p w14:paraId="3A3561F1"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CFB1DEA"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38B758CC" w14:textId="77777777" w:rsidR="00445BC5" w:rsidRPr="00073611" w:rsidRDefault="00445BC5" w:rsidP="002018F4">
            <w:pPr>
              <w:spacing w:after="0"/>
              <w:rPr>
                <w:color w:val="7030A0"/>
                <w:sz w:val="16"/>
                <w:szCs w:val="16"/>
              </w:rPr>
            </w:pPr>
            <w:r>
              <w:rPr>
                <w:sz w:val="16"/>
                <w:szCs w:val="16"/>
              </w:rPr>
              <w:t>OpenModelAttribute</w:t>
            </w:r>
          </w:p>
          <w:p w14:paraId="6CD66C30"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0164B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581EDA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4867DB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692178B" w14:textId="77777777" w:rsidR="00445BC5" w:rsidRPr="00073611" w:rsidRDefault="00445BC5" w:rsidP="002018F4">
            <w:pPr>
              <w:spacing w:after="0"/>
              <w:rPr>
                <w:color w:val="7030A0"/>
                <w:sz w:val="16"/>
                <w:szCs w:val="16"/>
              </w:rPr>
            </w:pPr>
            <w:r>
              <w:rPr>
                <w:sz w:val="16"/>
                <w:szCs w:val="16"/>
              </w:rPr>
              <w:t>OpenInterfaceModelAttribute</w:t>
            </w:r>
          </w:p>
          <w:p w14:paraId="3D9E1A9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02047FF" w14:textId="77777777" w:rsidTr="002018F4">
        <w:trPr>
          <w:cantSplit/>
          <w:tblHeader w:val="0"/>
        </w:trPr>
        <w:tc>
          <w:tcPr>
            <w:tcW w:w="3114" w:type="dxa"/>
            <w:vMerge/>
          </w:tcPr>
          <w:p w14:paraId="1C3B824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200A8FE" w14:textId="77777777" w:rsidR="00445BC5" w:rsidRPr="00F24EA7" w:rsidRDefault="00445BC5" w:rsidP="002018F4">
            <w:pPr>
              <w:rPr>
                <w:b/>
                <w:bCs/>
                <w:sz w:val="16"/>
                <w:szCs w:val="16"/>
              </w:rPr>
            </w:pPr>
            <w:r w:rsidRPr="00F24EA7">
              <w:rPr>
                <w:b/>
                <w:bCs/>
                <w:sz w:val="16"/>
                <w:szCs w:val="16"/>
              </w:rPr>
              <w:t>Description:</w:t>
            </w:r>
          </w:p>
          <w:p w14:paraId="5E5FE6A6"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1176C560" w14:textId="77777777" w:rsidR="00445BC5" w:rsidRDefault="00445BC5" w:rsidP="00445BC5">
      <w:pPr>
        <w:rPr>
          <w:color w:val="7030A0"/>
        </w:rPr>
      </w:pPr>
    </w:p>
    <w:p w14:paraId="147EAF25" w14:textId="77777777" w:rsidR="00445BC5" w:rsidRPr="00325CD8" w:rsidRDefault="00445BC5" w:rsidP="00445BC5">
      <w:pPr>
        <w:pStyle w:val="Heading3"/>
        <w:jc w:val="both"/>
        <w:rPr>
          <w:rFonts w:ascii="Times New Roman" w:hAnsi="Times New Roman" w:cs="Times New Roman"/>
        </w:rPr>
      </w:pPr>
      <w:bookmarkStart w:id="117" w:name="_Toc74132535"/>
      <w:r>
        <w:rPr>
          <w:rFonts w:ascii="Times New Roman" w:hAnsi="Times New Roman" w:cs="Times New Roman"/>
        </w:rPr>
        <w:t>ConnectionEndPoint</w:t>
      </w:r>
      <w:bookmarkEnd w:id="117"/>
    </w:p>
    <w:p w14:paraId="5B11EBEA" w14:textId="77777777" w:rsidR="00445BC5" w:rsidRPr="003A4BEA" w:rsidRDefault="00445BC5" w:rsidP="00445BC5">
      <w:pPr>
        <w:pStyle w:val="Body"/>
      </w:pPr>
      <w:r w:rsidRPr="003A4BEA">
        <w:t>The ConnectionEndPoint (CEP) encapsulates information related to a Connection at the ingress/egress points of every Node that the Connection traverses in a Topology. The CEP includes the termination and adaptation functions of one or more transport layers (circuit and packet forms) plus the information of the (conceptual) port of associated Connection.</w:t>
      </w:r>
    </w:p>
    <w:p w14:paraId="5994692A" w14:textId="77777777" w:rsidR="00445BC5" w:rsidRDefault="00445BC5" w:rsidP="00445BC5">
      <w:pPr>
        <w:spacing w:after="0"/>
      </w:pPr>
    </w:p>
    <w:p w14:paraId="2D936572" w14:textId="77777777" w:rsidR="00445BC5" w:rsidRDefault="00445BC5" w:rsidP="00445BC5">
      <w:pPr>
        <w:spacing w:after="0"/>
      </w:pPr>
      <w:r>
        <w:t>Applied stereotypes:</w:t>
      </w:r>
    </w:p>
    <w:p w14:paraId="0AA7A38E" w14:textId="77777777" w:rsidR="00445BC5" w:rsidRDefault="00445BC5" w:rsidP="00445BC5">
      <w:pPr>
        <w:pStyle w:val="ListParagraph"/>
        <w:numPr>
          <w:ilvl w:val="0"/>
          <w:numId w:val="10"/>
        </w:numPr>
        <w:spacing w:after="0"/>
        <w:contextualSpacing w:val="0"/>
      </w:pPr>
      <w:r>
        <w:lastRenderedPageBreak/>
        <w:t>OpenModelClass</w:t>
      </w:r>
    </w:p>
    <w:p w14:paraId="5C3A2998"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3E5A9019" w14:textId="77777777" w:rsidR="00445BC5" w:rsidRDefault="00445BC5" w:rsidP="00445BC5">
      <w:pPr>
        <w:pStyle w:val="ListParagraph"/>
        <w:numPr>
          <w:ilvl w:val="0"/>
          <w:numId w:val="10"/>
        </w:numPr>
        <w:spacing w:after="0"/>
        <w:contextualSpacing w:val="0"/>
      </w:pPr>
      <w:r>
        <w:t>OpenInterfaceModelClass</w:t>
      </w:r>
    </w:p>
    <w:p w14:paraId="3356EDCB"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28ED4F00"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32FC8D11"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49DCB9B4" w14:textId="77777777" w:rsidTr="002018F4">
        <w:trPr>
          <w:cantSplit/>
        </w:trPr>
        <w:tc>
          <w:tcPr>
            <w:tcW w:w="3114" w:type="dxa"/>
          </w:tcPr>
          <w:p w14:paraId="1DBC8564" w14:textId="77777777" w:rsidR="00445BC5" w:rsidRPr="00ED52CB" w:rsidRDefault="00445BC5" w:rsidP="002018F4">
            <w:pPr>
              <w:rPr>
                <w:b/>
                <w:sz w:val="16"/>
              </w:rPr>
            </w:pPr>
            <w:r w:rsidRPr="00ED52CB">
              <w:rPr>
                <w:b/>
                <w:sz w:val="16"/>
              </w:rPr>
              <w:t>Attribute Name</w:t>
            </w:r>
          </w:p>
        </w:tc>
        <w:tc>
          <w:tcPr>
            <w:tcW w:w="2977" w:type="dxa"/>
          </w:tcPr>
          <w:p w14:paraId="64561A5A" w14:textId="77777777" w:rsidR="00445BC5" w:rsidRPr="00ED52CB" w:rsidRDefault="00445BC5" w:rsidP="002018F4">
            <w:pPr>
              <w:rPr>
                <w:b/>
                <w:sz w:val="16"/>
              </w:rPr>
            </w:pPr>
            <w:r w:rsidRPr="00ED52CB">
              <w:rPr>
                <w:b/>
                <w:sz w:val="16"/>
              </w:rPr>
              <w:t>Type</w:t>
            </w:r>
          </w:p>
        </w:tc>
        <w:tc>
          <w:tcPr>
            <w:tcW w:w="708" w:type="dxa"/>
          </w:tcPr>
          <w:p w14:paraId="563DE468" w14:textId="77777777" w:rsidR="00445BC5" w:rsidRPr="00ED52CB" w:rsidRDefault="00445BC5" w:rsidP="002018F4">
            <w:pPr>
              <w:rPr>
                <w:b/>
                <w:sz w:val="16"/>
              </w:rPr>
            </w:pPr>
            <w:r>
              <w:rPr>
                <w:b/>
                <w:sz w:val="16"/>
              </w:rPr>
              <w:t>Mult.</w:t>
            </w:r>
          </w:p>
        </w:tc>
        <w:tc>
          <w:tcPr>
            <w:tcW w:w="709" w:type="dxa"/>
          </w:tcPr>
          <w:p w14:paraId="1F705156" w14:textId="77777777" w:rsidR="00445BC5" w:rsidRPr="00ED52CB" w:rsidRDefault="00445BC5" w:rsidP="002018F4">
            <w:pPr>
              <w:rPr>
                <w:b/>
                <w:sz w:val="16"/>
              </w:rPr>
            </w:pPr>
            <w:r w:rsidRPr="00C46D74">
              <w:rPr>
                <w:b/>
                <w:sz w:val="16"/>
              </w:rPr>
              <w:t>Access</w:t>
            </w:r>
          </w:p>
        </w:tc>
        <w:tc>
          <w:tcPr>
            <w:tcW w:w="2693" w:type="dxa"/>
          </w:tcPr>
          <w:p w14:paraId="32ED04C5" w14:textId="77777777" w:rsidR="00445BC5" w:rsidRPr="00ED52CB" w:rsidRDefault="00445BC5" w:rsidP="002018F4">
            <w:pPr>
              <w:rPr>
                <w:b/>
                <w:sz w:val="16"/>
              </w:rPr>
            </w:pPr>
            <w:r>
              <w:rPr>
                <w:b/>
                <w:sz w:val="16"/>
              </w:rPr>
              <w:t>Stereotypes</w:t>
            </w:r>
          </w:p>
        </w:tc>
      </w:tr>
      <w:tr w:rsidR="00445BC5" w14:paraId="5752DF7F" w14:textId="77777777" w:rsidTr="002018F4">
        <w:trPr>
          <w:cantSplit/>
          <w:tblHeader w:val="0"/>
        </w:trPr>
        <w:tc>
          <w:tcPr>
            <w:tcW w:w="3114" w:type="dxa"/>
            <w:vMerge w:val="restart"/>
          </w:tcPr>
          <w:p w14:paraId="33CD1AD0" w14:textId="77777777" w:rsidR="00445BC5" w:rsidRPr="00DE56B2" w:rsidRDefault="00445BC5" w:rsidP="002018F4">
            <w:pPr>
              <w:rPr>
                <w:sz w:val="16"/>
                <w:szCs w:val="16"/>
              </w:rPr>
            </w:pPr>
            <w:r w:rsidRPr="00DE56B2">
              <w:rPr>
                <w:sz w:val="16"/>
                <w:szCs w:val="16"/>
              </w:rPr>
              <w:t>layerProtocolName</w:t>
            </w:r>
          </w:p>
        </w:tc>
        <w:tc>
          <w:tcPr>
            <w:tcW w:w="2977" w:type="dxa"/>
          </w:tcPr>
          <w:p w14:paraId="5E8A7108" w14:textId="77777777" w:rsidR="00445BC5" w:rsidRPr="00DE56B2" w:rsidRDefault="00445BC5" w:rsidP="002018F4">
            <w:pPr>
              <w:rPr>
                <w:sz w:val="16"/>
                <w:szCs w:val="16"/>
              </w:rPr>
            </w:pPr>
            <w:r w:rsidRPr="00DE56B2">
              <w:rPr>
                <w:sz w:val="16"/>
                <w:szCs w:val="16"/>
              </w:rPr>
              <w:t>LayerProtocolName</w:t>
            </w:r>
          </w:p>
        </w:tc>
        <w:tc>
          <w:tcPr>
            <w:tcW w:w="708" w:type="dxa"/>
          </w:tcPr>
          <w:p w14:paraId="001F2716"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62B2F0A" w14:textId="77777777" w:rsidR="00445BC5" w:rsidRPr="00073611" w:rsidRDefault="00445BC5" w:rsidP="002018F4">
            <w:pPr>
              <w:rPr>
                <w:color w:val="7030A0"/>
                <w:sz w:val="16"/>
                <w:szCs w:val="16"/>
              </w:rPr>
            </w:pPr>
            <w:r w:rsidRPr="00DE56B2">
              <w:rPr>
                <w:sz w:val="16"/>
                <w:szCs w:val="16"/>
              </w:rPr>
              <w:t>R</w:t>
            </w:r>
          </w:p>
        </w:tc>
        <w:tc>
          <w:tcPr>
            <w:tcW w:w="2697" w:type="dxa"/>
          </w:tcPr>
          <w:p w14:paraId="01B86762" w14:textId="77777777" w:rsidR="00445BC5" w:rsidRPr="00073611" w:rsidRDefault="00445BC5" w:rsidP="002018F4">
            <w:pPr>
              <w:spacing w:after="0"/>
              <w:rPr>
                <w:color w:val="7030A0"/>
                <w:sz w:val="16"/>
                <w:szCs w:val="16"/>
              </w:rPr>
            </w:pPr>
            <w:r>
              <w:rPr>
                <w:sz w:val="16"/>
                <w:szCs w:val="16"/>
              </w:rPr>
              <w:t>OpenModelAttribute</w:t>
            </w:r>
          </w:p>
          <w:p w14:paraId="1A62C6D0"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71D37C"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BCB162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91EF69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3E7FAAB" w14:textId="77777777" w:rsidR="00445BC5" w:rsidRPr="00073611" w:rsidRDefault="00445BC5" w:rsidP="002018F4">
            <w:pPr>
              <w:spacing w:after="0"/>
              <w:rPr>
                <w:color w:val="7030A0"/>
                <w:sz w:val="16"/>
                <w:szCs w:val="16"/>
              </w:rPr>
            </w:pPr>
            <w:r>
              <w:rPr>
                <w:sz w:val="16"/>
                <w:szCs w:val="16"/>
              </w:rPr>
              <w:t>OpenInterfaceModelAttribute</w:t>
            </w:r>
          </w:p>
          <w:p w14:paraId="058841D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D99A760" w14:textId="77777777" w:rsidTr="002018F4">
        <w:trPr>
          <w:cantSplit/>
          <w:tblHeader w:val="0"/>
        </w:trPr>
        <w:tc>
          <w:tcPr>
            <w:tcW w:w="3114" w:type="dxa"/>
            <w:vMerge/>
          </w:tcPr>
          <w:p w14:paraId="2154F7C9"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3B29C08" w14:textId="77777777" w:rsidR="00445BC5" w:rsidRPr="00F24EA7" w:rsidRDefault="00445BC5" w:rsidP="002018F4">
            <w:pPr>
              <w:rPr>
                <w:b/>
                <w:bCs/>
                <w:sz w:val="16"/>
                <w:szCs w:val="16"/>
              </w:rPr>
            </w:pPr>
            <w:r w:rsidRPr="00F24EA7">
              <w:rPr>
                <w:b/>
                <w:bCs/>
                <w:sz w:val="16"/>
                <w:szCs w:val="16"/>
              </w:rPr>
              <w:t>Description:</w:t>
            </w:r>
          </w:p>
          <w:p w14:paraId="0618B9B9" w14:textId="77777777" w:rsidR="00445BC5" w:rsidRPr="003A4BEA" w:rsidRDefault="00445BC5" w:rsidP="002018F4">
            <w:pPr>
              <w:rPr>
                <w:sz w:val="16"/>
                <w:szCs w:val="16"/>
              </w:rPr>
            </w:pPr>
            <w:r w:rsidRPr="003A4BEA">
              <w:rPr>
                <w:sz w:val="16"/>
                <w:szCs w:val="16"/>
              </w:rPr>
              <w:t>The layer protocol of the ConnectionEndPoint (CEP).</w:t>
            </w:r>
          </w:p>
        </w:tc>
      </w:tr>
      <w:tr w:rsidR="00445BC5" w14:paraId="708526F1" w14:textId="77777777" w:rsidTr="002018F4">
        <w:trPr>
          <w:cantSplit/>
          <w:tblHeader w:val="0"/>
        </w:trPr>
        <w:tc>
          <w:tcPr>
            <w:tcW w:w="3114" w:type="dxa"/>
            <w:vMerge w:val="restart"/>
          </w:tcPr>
          <w:p w14:paraId="0AB6FE6C" w14:textId="77777777" w:rsidR="00445BC5" w:rsidRPr="00DE56B2" w:rsidRDefault="00445BC5" w:rsidP="002018F4">
            <w:pPr>
              <w:rPr>
                <w:sz w:val="16"/>
                <w:szCs w:val="16"/>
              </w:rPr>
            </w:pPr>
            <w:r w:rsidRPr="00DE56B2">
              <w:rPr>
                <w:sz w:val="16"/>
                <w:szCs w:val="16"/>
              </w:rPr>
              <w:t>layerProtocolQualifier</w:t>
            </w:r>
          </w:p>
        </w:tc>
        <w:tc>
          <w:tcPr>
            <w:tcW w:w="2977" w:type="dxa"/>
          </w:tcPr>
          <w:p w14:paraId="294B221E" w14:textId="77777777" w:rsidR="00445BC5" w:rsidRPr="00DE56B2" w:rsidRDefault="00445BC5" w:rsidP="002018F4">
            <w:pPr>
              <w:rPr>
                <w:sz w:val="16"/>
                <w:szCs w:val="16"/>
              </w:rPr>
            </w:pPr>
            <w:r w:rsidRPr="00DE56B2">
              <w:rPr>
                <w:sz w:val="16"/>
                <w:szCs w:val="16"/>
              </w:rPr>
              <w:t>LayerProtocolQualifier</w:t>
            </w:r>
          </w:p>
        </w:tc>
        <w:tc>
          <w:tcPr>
            <w:tcW w:w="708" w:type="dxa"/>
          </w:tcPr>
          <w:p w14:paraId="4268AB2B"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47B7B65" w14:textId="77777777" w:rsidR="00445BC5" w:rsidRPr="00073611" w:rsidRDefault="00445BC5" w:rsidP="002018F4">
            <w:pPr>
              <w:rPr>
                <w:color w:val="7030A0"/>
                <w:sz w:val="16"/>
                <w:szCs w:val="16"/>
              </w:rPr>
            </w:pPr>
            <w:r w:rsidRPr="00DE56B2">
              <w:rPr>
                <w:sz w:val="16"/>
                <w:szCs w:val="16"/>
              </w:rPr>
              <w:t>R</w:t>
            </w:r>
          </w:p>
        </w:tc>
        <w:tc>
          <w:tcPr>
            <w:tcW w:w="2697" w:type="dxa"/>
          </w:tcPr>
          <w:p w14:paraId="5039A550" w14:textId="77777777" w:rsidR="00445BC5" w:rsidRPr="00073611" w:rsidRDefault="00445BC5" w:rsidP="002018F4">
            <w:pPr>
              <w:spacing w:after="0"/>
              <w:rPr>
                <w:color w:val="7030A0"/>
                <w:sz w:val="16"/>
                <w:szCs w:val="16"/>
              </w:rPr>
            </w:pPr>
            <w:r>
              <w:rPr>
                <w:sz w:val="16"/>
                <w:szCs w:val="16"/>
              </w:rPr>
              <w:t>OpenModelAttribute</w:t>
            </w:r>
          </w:p>
          <w:p w14:paraId="4E87BCD0"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634DB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4A9D46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473D1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1FFF0AE" w14:textId="77777777" w:rsidR="00445BC5" w:rsidRPr="00073611" w:rsidRDefault="00445BC5" w:rsidP="002018F4">
            <w:pPr>
              <w:spacing w:after="0"/>
              <w:rPr>
                <w:color w:val="7030A0"/>
                <w:sz w:val="16"/>
                <w:szCs w:val="16"/>
              </w:rPr>
            </w:pPr>
            <w:r>
              <w:rPr>
                <w:sz w:val="16"/>
                <w:szCs w:val="16"/>
              </w:rPr>
              <w:t>OpenInterfaceModelAttribute</w:t>
            </w:r>
          </w:p>
          <w:p w14:paraId="72C0FBB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F1FD2C5" w14:textId="77777777" w:rsidTr="002018F4">
        <w:trPr>
          <w:cantSplit/>
          <w:tblHeader w:val="0"/>
        </w:trPr>
        <w:tc>
          <w:tcPr>
            <w:tcW w:w="3114" w:type="dxa"/>
            <w:vMerge/>
          </w:tcPr>
          <w:p w14:paraId="3F33E3D0"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4B76A92" w14:textId="77777777" w:rsidR="00445BC5" w:rsidRPr="00F24EA7" w:rsidRDefault="00445BC5" w:rsidP="002018F4">
            <w:pPr>
              <w:rPr>
                <w:b/>
                <w:bCs/>
                <w:sz w:val="16"/>
                <w:szCs w:val="16"/>
              </w:rPr>
            </w:pPr>
            <w:r w:rsidRPr="00F24EA7">
              <w:rPr>
                <w:b/>
                <w:bCs/>
                <w:sz w:val="16"/>
                <w:szCs w:val="16"/>
              </w:rPr>
              <w:t>Description:</w:t>
            </w:r>
          </w:p>
          <w:p w14:paraId="4B802BDE" w14:textId="77777777" w:rsidR="00445BC5" w:rsidRPr="003A4BEA" w:rsidRDefault="00445BC5" w:rsidP="002018F4">
            <w:pPr>
              <w:rPr>
                <w:sz w:val="16"/>
                <w:szCs w:val="16"/>
              </w:rPr>
            </w:pPr>
            <w:r w:rsidRPr="003A4BEA">
              <w:rPr>
                <w:sz w:val="16"/>
                <w:szCs w:val="16"/>
              </w:rPr>
              <w:t>The layer protocol qualifier of the ConnectionEndPoint (CEP).</w:t>
            </w:r>
          </w:p>
        </w:tc>
      </w:tr>
      <w:tr w:rsidR="00445BC5" w14:paraId="7771A0BD" w14:textId="77777777" w:rsidTr="002018F4">
        <w:trPr>
          <w:cantSplit/>
          <w:tblHeader w:val="0"/>
        </w:trPr>
        <w:tc>
          <w:tcPr>
            <w:tcW w:w="3114" w:type="dxa"/>
            <w:vMerge w:val="restart"/>
          </w:tcPr>
          <w:p w14:paraId="52E5915A" w14:textId="77777777" w:rsidR="00445BC5" w:rsidRPr="00DE56B2" w:rsidRDefault="00445BC5" w:rsidP="002018F4">
            <w:pPr>
              <w:rPr>
                <w:sz w:val="16"/>
                <w:szCs w:val="16"/>
              </w:rPr>
            </w:pPr>
            <w:r w:rsidRPr="00DE56B2">
              <w:rPr>
                <w:sz w:val="16"/>
                <w:szCs w:val="16"/>
              </w:rPr>
              <w:t>connectionPortDirection</w:t>
            </w:r>
          </w:p>
        </w:tc>
        <w:tc>
          <w:tcPr>
            <w:tcW w:w="2977" w:type="dxa"/>
          </w:tcPr>
          <w:p w14:paraId="4C0615F7" w14:textId="77777777" w:rsidR="00445BC5" w:rsidRPr="00DE56B2" w:rsidRDefault="00445BC5" w:rsidP="002018F4">
            <w:pPr>
              <w:rPr>
                <w:sz w:val="16"/>
                <w:szCs w:val="16"/>
              </w:rPr>
            </w:pPr>
            <w:r w:rsidRPr="00DE56B2">
              <w:rPr>
                <w:sz w:val="16"/>
                <w:szCs w:val="16"/>
              </w:rPr>
              <w:t>PortDirection</w:t>
            </w:r>
          </w:p>
        </w:tc>
        <w:tc>
          <w:tcPr>
            <w:tcW w:w="708" w:type="dxa"/>
          </w:tcPr>
          <w:p w14:paraId="208590A1"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3F0A398B" w14:textId="77777777" w:rsidR="00445BC5" w:rsidRPr="00073611" w:rsidRDefault="00445BC5" w:rsidP="002018F4">
            <w:pPr>
              <w:rPr>
                <w:color w:val="7030A0"/>
                <w:sz w:val="16"/>
                <w:szCs w:val="16"/>
              </w:rPr>
            </w:pPr>
            <w:r w:rsidRPr="00DE56B2">
              <w:rPr>
                <w:sz w:val="16"/>
                <w:szCs w:val="16"/>
              </w:rPr>
              <w:t>R</w:t>
            </w:r>
          </w:p>
        </w:tc>
        <w:tc>
          <w:tcPr>
            <w:tcW w:w="2697" w:type="dxa"/>
          </w:tcPr>
          <w:p w14:paraId="064E6729" w14:textId="77777777" w:rsidR="00445BC5" w:rsidRPr="00073611" w:rsidRDefault="00445BC5" w:rsidP="002018F4">
            <w:pPr>
              <w:spacing w:after="0"/>
              <w:rPr>
                <w:color w:val="7030A0"/>
                <w:sz w:val="16"/>
                <w:szCs w:val="16"/>
              </w:rPr>
            </w:pPr>
            <w:r>
              <w:rPr>
                <w:sz w:val="16"/>
                <w:szCs w:val="16"/>
              </w:rPr>
              <w:t>OpenModelAttribute</w:t>
            </w:r>
          </w:p>
          <w:p w14:paraId="08D8455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E821D2"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66569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15E9C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BB747B9" w14:textId="77777777" w:rsidR="00445BC5" w:rsidRPr="00073611" w:rsidRDefault="00445BC5" w:rsidP="002018F4">
            <w:pPr>
              <w:spacing w:after="0"/>
              <w:rPr>
                <w:color w:val="7030A0"/>
                <w:sz w:val="16"/>
                <w:szCs w:val="16"/>
              </w:rPr>
            </w:pPr>
            <w:r>
              <w:rPr>
                <w:sz w:val="16"/>
                <w:szCs w:val="16"/>
              </w:rPr>
              <w:t>OpenInterfaceModelAttribute</w:t>
            </w:r>
          </w:p>
          <w:p w14:paraId="11474D6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33F3AC6" w14:textId="77777777" w:rsidTr="002018F4">
        <w:trPr>
          <w:cantSplit/>
          <w:tblHeader w:val="0"/>
        </w:trPr>
        <w:tc>
          <w:tcPr>
            <w:tcW w:w="3114" w:type="dxa"/>
            <w:vMerge/>
          </w:tcPr>
          <w:p w14:paraId="5D306C9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5C1E4E6" w14:textId="77777777" w:rsidR="00445BC5" w:rsidRPr="00F24EA7" w:rsidRDefault="00445BC5" w:rsidP="002018F4">
            <w:pPr>
              <w:rPr>
                <w:b/>
                <w:bCs/>
                <w:sz w:val="16"/>
                <w:szCs w:val="16"/>
              </w:rPr>
            </w:pPr>
            <w:r w:rsidRPr="00F24EA7">
              <w:rPr>
                <w:b/>
                <w:bCs/>
                <w:sz w:val="16"/>
                <w:szCs w:val="16"/>
              </w:rPr>
              <w:t>Description:</w:t>
            </w:r>
          </w:p>
          <w:p w14:paraId="1A770673" w14:textId="77777777" w:rsidR="00445BC5" w:rsidRPr="003A4BEA" w:rsidRDefault="00445BC5" w:rsidP="002018F4">
            <w:pPr>
              <w:rPr>
                <w:sz w:val="16"/>
                <w:szCs w:val="16"/>
              </w:rPr>
            </w:pPr>
            <w:r w:rsidRPr="003A4BEA">
              <w:rPr>
                <w:sz w:val="16"/>
                <w:szCs w:val="16"/>
              </w:rPr>
              <w:t>The orientation of flow at the (conceptual) port of the associated Connection.</w:t>
            </w:r>
          </w:p>
        </w:tc>
      </w:tr>
      <w:tr w:rsidR="00445BC5" w14:paraId="1B72B01F" w14:textId="77777777" w:rsidTr="002018F4">
        <w:trPr>
          <w:cantSplit/>
          <w:tblHeader w:val="0"/>
        </w:trPr>
        <w:tc>
          <w:tcPr>
            <w:tcW w:w="3114" w:type="dxa"/>
            <w:vMerge w:val="restart"/>
          </w:tcPr>
          <w:p w14:paraId="0BBEA556" w14:textId="77777777" w:rsidR="00445BC5" w:rsidRPr="00DE56B2" w:rsidRDefault="00445BC5" w:rsidP="002018F4">
            <w:pPr>
              <w:rPr>
                <w:sz w:val="16"/>
                <w:szCs w:val="16"/>
              </w:rPr>
            </w:pPr>
            <w:r w:rsidRPr="00DE56B2">
              <w:rPr>
                <w:sz w:val="16"/>
                <w:szCs w:val="16"/>
              </w:rPr>
              <w:t>connectionPortRole</w:t>
            </w:r>
          </w:p>
        </w:tc>
        <w:tc>
          <w:tcPr>
            <w:tcW w:w="2977" w:type="dxa"/>
          </w:tcPr>
          <w:p w14:paraId="2BD97AD5" w14:textId="77777777" w:rsidR="00445BC5" w:rsidRPr="00DE56B2" w:rsidRDefault="00445BC5" w:rsidP="002018F4">
            <w:pPr>
              <w:rPr>
                <w:sz w:val="16"/>
                <w:szCs w:val="16"/>
              </w:rPr>
            </w:pPr>
            <w:r w:rsidRPr="00DE56B2">
              <w:rPr>
                <w:sz w:val="16"/>
                <w:szCs w:val="16"/>
              </w:rPr>
              <w:t>PortRole</w:t>
            </w:r>
          </w:p>
        </w:tc>
        <w:tc>
          <w:tcPr>
            <w:tcW w:w="708" w:type="dxa"/>
          </w:tcPr>
          <w:p w14:paraId="514A05C2"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1FCBCF27" w14:textId="77777777" w:rsidR="00445BC5" w:rsidRPr="00073611" w:rsidRDefault="00445BC5" w:rsidP="002018F4">
            <w:pPr>
              <w:rPr>
                <w:color w:val="7030A0"/>
                <w:sz w:val="16"/>
                <w:szCs w:val="16"/>
              </w:rPr>
            </w:pPr>
            <w:r w:rsidRPr="00DE56B2">
              <w:rPr>
                <w:sz w:val="16"/>
                <w:szCs w:val="16"/>
              </w:rPr>
              <w:t>R</w:t>
            </w:r>
          </w:p>
        </w:tc>
        <w:tc>
          <w:tcPr>
            <w:tcW w:w="2697" w:type="dxa"/>
          </w:tcPr>
          <w:p w14:paraId="68D6BF51" w14:textId="77777777" w:rsidR="00445BC5" w:rsidRPr="00073611" w:rsidRDefault="00445BC5" w:rsidP="002018F4">
            <w:pPr>
              <w:spacing w:after="0"/>
              <w:rPr>
                <w:color w:val="7030A0"/>
                <w:sz w:val="16"/>
                <w:szCs w:val="16"/>
              </w:rPr>
            </w:pPr>
            <w:r>
              <w:rPr>
                <w:sz w:val="16"/>
                <w:szCs w:val="16"/>
              </w:rPr>
              <w:t>OpenModelAttribute</w:t>
            </w:r>
          </w:p>
          <w:p w14:paraId="11767074"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C4C672"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FDAEA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21E8B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4E9F9EB" w14:textId="77777777" w:rsidR="00445BC5" w:rsidRPr="00073611" w:rsidRDefault="00445BC5" w:rsidP="002018F4">
            <w:pPr>
              <w:spacing w:after="0"/>
              <w:rPr>
                <w:color w:val="7030A0"/>
                <w:sz w:val="16"/>
                <w:szCs w:val="16"/>
              </w:rPr>
            </w:pPr>
            <w:r>
              <w:rPr>
                <w:sz w:val="16"/>
                <w:szCs w:val="16"/>
              </w:rPr>
              <w:t>OpenInterfaceModelAttribute</w:t>
            </w:r>
          </w:p>
          <w:p w14:paraId="3F2577D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3AAAEF7" w14:textId="77777777" w:rsidTr="002018F4">
        <w:trPr>
          <w:cantSplit/>
          <w:tblHeader w:val="0"/>
        </w:trPr>
        <w:tc>
          <w:tcPr>
            <w:tcW w:w="3114" w:type="dxa"/>
            <w:vMerge/>
          </w:tcPr>
          <w:p w14:paraId="19DB6045"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008E3BA" w14:textId="77777777" w:rsidR="00445BC5" w:rsidRPr="00F24EA7" w:rsidRDefault="00445BC5" w:rsidP="002018F4">
            <w:pPr>
              <w:rPr>
                <w:b/>
                <w:bCs/>
                <w:sz w:val="16"/>
                <w:szCs w:val="16"/>
              </w:rPr>
            </w:pPr>
            <w:r w:rsidRPr="00F24EA7">
              <w:rPr>
                <w:b/>
                <w:bCs/>
                <w:sz w:val="16"/>
                <w:szCs w:val="16"/>
              </w:rPr>
              <w:t>Description:</w:t>
            </w:r>
          </w:p>
          <w:p w14:paraId="401513F0" w14:textId="77777777" w:rsidR="00445BC5" w:rsidRPr="003A4BEA" w:rsidRDefault="00445BC5" w:rsidP="002018F4">
            <w:pPr>
              <w:rPr>
                <w:sz w:val="16"/>
                <w:szCs w:val="16"/>
              </w:rPr>
            </w:pPr>
            <w:r w:rsidRPr="003A4BEA">
              <w:rPr>
                <w:sz w:val="16"/>
                <w:szCs w:val="16"/>
              </w:rPr>
              <w:t>The role of the (conceptual) port of the associated Connection.</w:t>
            </w:r>
          </w:p>
        </w:tc>
      </w:tr>
      <w:tr w:rsidR="00445BC5" w14:paraId="39E3BA53" w14:textId="77777777" w:rsidTr="002018F4">
        <w:trPr>
          <w:cantSplit/>
          <w:tblHeader w:val="0"/>
        </w:trPr>
        <w:tc>
          <w:tcPr>
            <w:tcW w:w="3114" w:type="dxa"/>
            <w:vMerge w:val="restart"/>
          </w:tcPr>
          <w:p w14:paraId="4606E5DD" w14:textId="77777777" w:rsidR="00445BC5" w:rsidRPr="00DE56B2" w:rsidRDefault="00445BC5" w:rsidP="002018F4">
            <w:pPr>
              <w:rPr>
                <w:sz w:val="16"/>
                <w:szCs w:val="16"/>
              </w:rPr>
            </w:pPr>
            <w:r w:rsidRPr="00DE56B2">
              <w:rPr>
                <w:sz w:val="16"/>
                <w:szCs w:val="16"/>
              </w:rPr>
              <w:t>protectionRole</w:t>
            </w:r>
          </w:p>
        </w:tc>
        <w:tc>
          <w:tcPr>
            <w:tcW w:w="2977" w:type="dxa"/>
          </w:tcPr>
          <w:p w14:paraId="11AD289A" w14:textId="77777777" w:rsidR="00445BC5" w:rsidRPr="00DE56B2" w:rsidRDefault="00445BC5" w:rsidP="002018F4">
            <w:pPr>
              <w:rPr>
                <w:sz w:val="16"/>
                <w:szCs w:val="16"/>
              </w:rPr>
            </w:pPr>
            <w:r w:rsidRPr="00DE56B2">
              <w:rPr>
                <w:sz w:val="16"/>
                <w:szCs w:val="16"/>
              </w:rPr>
              <w:t>ProtectionRole</w:t>
            </w:r>
          </w:p>
        </w:tc>
        <w:tc>
          <w:tcPr>
            <w:tcW w:w="708" w:type="dxa"/>
          </w:tcPr>
          <w:p w14:paraId="3AFB6334"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91991C3"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4F9D7CE" w14:textId="77777777" w:rsidR="00445BC5" w:rsidRPr="00073611" w:rsidRDefault="00445BC5" w:rsidP="002018F4">
            <w:pPr>
              <w:spacing w:after="0"/>
              <w:rPr>
                <w:color w:val="7030A0"/>
                <w:sz w:val="16"/>
                <w:szCs w:val="16"/>
              </w:rPr>
            </w:pPr>
            <w:r>
              <w:rPr>
                <w:sz w:val="16"/>
                <w:szCs w:val="16"/>
              </w:rPr>
              <w:t>OpenModelAttribute</w:t>
            </w:r>
          </w:p>
          <w:p w14:paraId="3FD8DE3D"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DD2B34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734CB4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67B2B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84018B5" w14:textId="77777777" w:rsidR="00445BC5" w:rsidRPr="00073611" w:rsidRDefault="00445BC5" w:rsidP="002018F4">
            <w:pPr>
              <w:spacing w:after="0"/>
              <w:rPr>
                <w:color w:val="7030A0"/>
                <w:sz w:val="16"/>
                <w:szCs w:val="16"/>
              </w:rPr>
            </w:pPr>
            <w:r>
              <w:rPr>
                <w:sz w:val="16"/>
                <w:szCs w:val="16"/>
              </w:rPr>
              <w:t>OpenInterfaceModelAttribute</w:t>
            </w:r>
          </w:p>
          <w:p w14:paraId="3E00A5C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4A4733F" w14:textId="77777777" w:rsidTr="002018F4">
        <w:trPr>
          <w:cantSplit/>
          <w:tblHeader w:val="0"/>
        </w:trPr>
        <w:tc>
          <w:tcPr>
            <w:tcW w:w="3114" w:type="dxa"/>
            <w:vMerge/>
          </w:tcPr>
          <w:p w14:paraId="706FDA7D"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E1DF389" w14:textId="77777777" w:rsidR="00445BC5" w:rsidRPr="00F24EA7" w:rsidRDefault="00445BC5" w:rsidP="002018F4">
            <w:pPr>
              <w:rPr>
                <w:b/>
                <w:bCs/>
                <w:sz w:val="16"/>
                <w:szCs w:val="16"/>
              </w:rPr>
            </w:pPr>
            <w:r w:rsidRPr="00F24EA7">
              <w:rPr>
                <w:b/>
                <w:bCs/>
                <w:sz w:val="16"/>
                <w:szCs w:val="16"/>
              </w:rPr>
              <w:t>Description:</w:t>
            </w:r>
          </w:p>
          <w:p w14:paraId="2E1487A4" w14:textId="77777777" w:rsidR="00445BC5" w:rsidRPr="003A4BEA" w:rsidRDefault="00445BC5" w:rsidP="002018F4">
            <w:pPr>
              <w:rPr>
                <w:sz w:val="16"/>
                <w:szCs w:val="16"/>
              </w:rPr>
            </w:pPr>
            <w:r w:rsidRPr="003A4BEA">
              <w:rPr>
                <w:sz w:val="16"/>
                <w:szCs w:val="16"/>
              </w:rPr>
              <w:t>The protection role of the (conceptual) port of the associated Connection. It is recommended the alignment with the priority of ResilienceRoute.</w:t>
            </w:r>
          </w:p>
        </w:tc>
      </w:tr>
      <w:tr w:rsidR="00445BC5" w14:paraId="3B9B12CA" w14:textId="77777777" w:rsidTr="002018F4">
        <w:trPr>
          <w:cantSplit/>
          <w:tblHeader w:val="0"/>
        </w:trPr>
        <w:tc>
          <w:tcPr>
            <w:tcW w:w="3114" w:type="dxa"/>
            <w:vMerge w:val="restart"/>
          </w:tcPr>
          <w:p w14:paraId="13E61B78" w14:textId="77777777" w:rsidR="00445BC5" w:rsidRPr="00DE56B2" w:rsidRDefault="00445BC5" w:rsidP="002018F4">
            <w:pPr>
              <w:rPr>
                <w:sz w:val="16"/>
                <w:szCs w:val="16"/>
              </w:rPr>
            </w:pPr>
            <w:r w:rsidRPr="00DE56B2">
              <w:rPr>
                <w:sz w:val="16"/>
                <w:szCs w:val="16"/>
              </w:rPr>
              <w:t>cepRole</w:t>
            </w:r>
          </w:p>
        </w:tc>
        <w:tc>
          <w:tcPr>
            <w:tcW w:w="2977" w:type="dxa"/>
          </w:tcPr>
          <w:p w14:paraId="7DB88D6D" w14:textId="77777777" w:rsidR="00445BC5" w:rsidRPr="00DE56B2" w:rsidRDefault="00445BC5" w:rsidP="002018F4">
            <w:pPr>
              <w:rPr>
                <w:sz w:val="16"/>
                <w:szCs w:val="16"/>
              </w:rPr>
            </w:pPr>
            <w:r w:rsidRPr="00DE56B2">
              <w:rPr>
                <w:sz w:val="16"/>
                <w:szCs w:val="16"/>
              </w:rPr>
              <w:t>CepRole</w:t>
            </w:r>
          </w:p>
        </w:tc>
        <w:tc>
          <w:tcPr>
            <w:tcW w:w="708" w:type="dxa"/>
          </w:tcPr>
          <w:p w14:paraId="2C168FB3"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8939EAA" w14:textId="77777777" w:rsidR="00445BC5" w:rsidRPr="00073611" w:rsidRDefault="00445BC5" w:rsidP="002018F4">
            <w:pPr>
              <w:rPr>
                <w:color w:val="7030A0"/>
                <w:sz w:val="16"/>
                <w:szCs w:val="16"/>
              </w:rPr>
            </w:pPr>
            <w:r w:rsidRPr="00DE56B2">
              <w:rPr>
                <w:sz w:val="16"/>
                <w:szCs w:val="16"/>
              </w:rPr>
              <w:t>R</w:t>
            </w:r>
          </w:p>
        </w:tc>
        <w:tc>
          <w:tcPr>
            <w:tcW w:w="2697" w:type="dxa"/>
          </w:tcPr>
          <w:p w14:paraId="523ADB64" w14:textId="77777777" w:rsidR="00445BC5" w:rsidRPr="00073611" w:rsidRDefault="00445BC5" w:rsidP="002018F4">
            <w:pPr>
              <w:spacing w:after="0"/>
              <w:rPr>
                <w:color w:val="7030A0"/>
                <w:sz w:val="16"/>
                <w:szCs w:val="16"/>
              </w:rPr>
            </w:pPr>
            <w:r>
              <w:rPr>
                <w:sz w:val="16"/>
                <w:szCs w:val="16"/>
              </w:rPr>
              <w:t>OpenModelAttribute</w:t>
            </w:r>
          </w:p>
          <w:p w14:paraId="36FF5A14"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D2F876E"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36B82D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E866F8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36709110" w14:textId="77777777" w:rsidR="00445BC5" w:rsidRPr="00073611" w:rsidRDefault="00445BC5" w:rsidP="002018F4">
            <w:pPr>
              <w:spacing w:after="0"/>
              <w:rPr>
                <w:color w:val="7030A0"/>
                <w:sz w:val="16"/>
                <w:szCs w:val="16"/>
              </w:rPr>
            </w:pPr>
            <w:r>
              <w:rPr>
                <w:sz w:val="16"/>
                <w:szCs w:val="16"/>
              </w:rPr>
              <w:t>OpenInterfaceModelAttribute</w:t>
            </w:r>
          </w:p>
          <w:p w14:paraId="1779ED8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853D27D" w14:textId="77777777" w:rsidTr="002018F4">
        <w:trPr>
          <w:cantSplit/>
          <w:tblHeader w:val="0"/>
        </w:trPr>
        <w:tc>
          <w:tcPr>
            <w:tcW w:w="3114" w:type="dxa"/>
            <w:vMerge/>
          </w:tcPr>
          <w:p w14:paraId="472C9DAF"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5AA154C" w14:textId="77777777" w:rsidR="00445BC5" w:rsidRPr="00F24EA7" w:rsidRDefault="00445BC5" w:rsidP="002018F4">
            <w:pPr>
              <w:rPr>
                <w:b/>
                <w:bCs/>
                <w:sz w:val="16"/>
                <w:szCs w:val="16"/>
              </w:rPr>
            </w:pPr>
            <w:r w:rsidRPr="00F24EA7">
              <w:rPr>
                <w:b/>
                <w:bCs/>
                <w:sz w:val="16"/>
                <w:szCs w:val="16"/>
              </w:rPr>
              <w:t>Description:</w:t>
            </w:r>
          </w:p>
          <w:p w14:paraId="38FFCC77" w14:textId="77777777" w:rsidR="00445BC5" w:rsidRPr="003A4BEA" w:rsidRDefault="00445BC5" w:rsidP="002018F4">
            <w:pPr>
              <w:rPr>
                <w:sz w:val="16"/>
                <w:szCs w:val="16"/>
              </w:rPr>
            </w:pPr>
            <w:r w:rsidRPr="003A4BEA">
              <w:rPr>
                <w:sz w:val="16"/>
                <w:szCs w:val="16"/>
              </w:rPr>
              <w:t>Defines the role of the CEP in the context of the Connection spec. There may be many CEP role - Connection spec combinations for a particular CEP where each corresponds to a specific Connection associated with the CEP.</w:t>
            </w:r>
          </w:p>
        </w:tc>
      </w:tr>
      <w:tr w:rsidR="00445BC5" w14:paraId="7ED104DD" w14:textId="77777777" w:rsidTr="002018F4">
        <w:trPr>
          <w:cantSplit/>
          <w:tblHeader w:val="0"/>
        </w:trPr>
        <w:tc>
          <w:tcPr>
            <w:tcW w:w="3114" w:type="dxa"/>
            <w:vMerge w:val="restart"/>
          </w:tcPr>
          <w:p w14:paraId="52BED668" w14:textId="77777777" w:rsidR="00445BC5" w:rsidRPr="00DE56B2" w:rsidRDefault="00445BC5" w:rsidP="002018F4">
            <w:pPr>
              <w:rPr>
                <w:sz w:val="16"/>
                <w:szCs w:val="16"/>
              </w:rPr>
            </w:pPr>
            <w:r w:rsidRPr="00DE56B2">
              <w:rPr>
                <w:sz w:val="16"/>
                <w:szCs w:val="16"/>
              </w:rPr>
              <w:lastRenderedPageBreak/>
              <w:t>_state</w:t>
            </w:r>
          </w:p>
        </w:tc>
        <w:tc>
          <w:tcPr>
            <w:tcW w:w="2977" w:type="dxa"/>
          </w:tcPr>
          <w:p w14:paraId="7E343B2E" w14:textId="77777777" w:rsidR="00445BC5" w:rsidRPr="00DE56B2" w:rsidRDefault="00445BC5" w:rsidP="002018F4">
            <w:pPr>
              <w:rPr>
                <w:sz w:val="16"/>
                <w:szCs w:val="16"/>
              </w:rPr>
            </w:pPr>
            <w:r w:rsidRPr="00DE56B2">
              <w:rPr>
                <w:sz w:val="16"/>
                <w:szCs w:val="16"/>
              </w:rPr>
              <w:t>OperationalStatePac</w:t>
            </w:r>
          </w:p>
        </w:tc>
        <w:tc>
          <w:tcPr>
            <w:tcW w:w="708" w:type="dxa"/>
          </w:tcPr>
          <w:p w14:paraId="34CF4707"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0EE4A000" w14:textId="77777777" w:rsidR="00445BC5" w:rsidRPr="00073611" w:rsidRDefault="00445BC5" w:rsidP="002018F4">
            <w:pPr>
              <w:rPr>
                <w:color w:val="7030A0"/>
                <w:sz w:val="16"/>
                <w:szCs w:val="16"/>
              </w:rPr>
            </w:pPr>
            <w:r w:rsidRPr="00DE56B2">
              <w:rPr>
                <w:sz w:val="16"/>
                <w:szCs w:val="16"/>
              </w:rPr>
              <w:t>R</w:t>
            </w:r>
          </w:p>
        </w:tc>
        <w:tc>
          <w:tcPr>
            <w:tcW w:w="2697" w:type="dxa"/>
          </w:tcPr>
          <w:p w14:paraId="73DAEC46" w14:textId="77777777" w:rsidR="00445BC5" w:rsidRPr="00073611" w:rsidRDefault="00445BC5" w:rsidP="002018F4">
            <w:pPr>
              <w:spacing w:after="0"/>
              <w:rPr>
                <w:color w:val="7030A0"/>
                <w:sz w:val="16"/>
                <w:szCs w:val="16"/>
              </w:rPr>
            </w:pPr>
            <w:r>
              <w:rPr>
                <w:sz w:val="16"/>
                <w:szCs w:val="16"/>
              </w:rPr>
              <w:t>OpenModelAttribute</w:t>
            </w:r>
          </w:p>
          <w:p w14:paraId="30A73630"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9D6938D"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E73FF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D8DEC5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8B02730" w14:textId="77777777" w:rsidR="00445BC5" w:rsidRPr="00073611" w:rsidRDefault="00445BC5" w:rsidP="002018F4">
            <w:pPr>
              <w:spacing w:after="0"/>
              <w:rPr>
                <w:color w:val="7030A0"/>
                <w:sz w:val="16"/>
                <w:szCs w:val="16"/>
              </w:rPr>
            </w:pPr>
            <w:r>
              <w:rPr>
                <w:sz w:val="16"/>
                <w:szCs w:val="16"/>
              </w:rPr>
              <w:t>OpenInterfaceModelAttribute</w:t>
            </w:r>
          </w:p>
          <w:p w14:paraId="08DC19A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A06EC5E" w14:textId="77777777" w:rsidTr="002018F4">
        <w:trPr>
          <w:cantSplit/>
          <w:tblHeader w:val="0"/>
        </w:trPr>
        <w:tc>
          <w:tcPr>
            <w:tcW w:w="3114" w:type="dxa"/>
            <w:vMerge/>
          </w:tcPr>
          <w:p w14:paraId="33B4936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187159B" w14:textId="77777777" w:rsidR="00445BC5" w:rsidRPr="00F24EA7" w:rsidRDefault="00445BC5" w:rsidP="002018F4">
            <w:pPr>
              <w:rPr>
                <w:b/>
                <w:bCs/>
                <w:sz w:val="16"/>
                <w:szCs w:val="16"/>
              </w:rPr>
            </w:pPr>
            <w:r w:rsidRPr="00F24EA7">
              <w:rPr>
                <w:b/>
                <w:bCs/>
                <w:sz w:val="16"/>
                <w:szCs w:val="16"/>
              </w:rPr>
              <w:t>Description:</w:t>
            </w:r>
          </w:p>
          <w:p w14:paraId="2654B094" w14:textId="77777777" w:rsidR="00445BC5" w:rsidRPr="003A4BEA" w:rsidRDefault="00445BC5" w:rsidP="002018F4">
            <w:pPr>
              <w:rPr>
                <w:sz w:val="16"/>
                <w:szCs w:val="16"/>
              </w:rPr>
            </w:pPr>
            <w:r w:rsidRPr="003A4BEA">
              <w:rPr>
                <w:sz w:val="16"/>
                <w:szCs w:val="16"/>
              </w:rPr>
              <w:t>The ConnectionEndPoint (CEP) status information.</w:t>
            </w:r>
          </w:p>
        </w:tc>
      </w:tr>
      <w:tr w:rsidR="00445BC5" w14:paraId="5E1B4082" w14:textId="77777777" w:rsidTr="002018F4">
        <w:trPr>
          <w:cantSplit/>
          <w:tblHeader w:val="0"/>
        </w:trPr>
        <w:tc>
          <w:tcPr>
            <w:tcW w:w="3114" w:type="dxa"/>
            <w:vMerge w:val="restart"/>
          </w:tcPr>
          <w:p w14:paraId="16A69A62" w14:textId="77777777" w:rsidR="00445BC5" w:rsidRPr="00DE56B2" w:rsidRDefault="00445BC5" w:rsidP="002018F4">
            <w:pPr>
              <w:rPr>
                <w:sz w:val="16"/>
                <w:szCs w:val="16"/>
              </w:rPr>
            </w:pPr>
            <w:r w:rsidRPr="00DE56B2">
              <w:rPr>
                <w:sz w:val="16"/>
                <w:szCs w:val="16"/>
              </w:rPr>
              <w:t>_termination</w:t>
            </w:r>
          </w:p>
        </w:tc>
        <w:tc>
          <w:tcPr>
            <w:tcW w:w="2977" w:type="dxa"/>
          </w:tcPr>
          <w:p w14:paraId="107D58FA" w14:textId="77777777" w:rsidR="00445BC5" w:rsidRPr="00DE56B2" w:rsidRDefault="00445BC5" w:rsidP="002018F4">
            <w:pPr>
              <w:rPr>
                <w:sz w:val="16"/>
                <w:szCs w:val="16"/>
              </w:rPr>
            </w:pPr>
            <w:r w:rsidRPr="00DE56B2">
              <w:rPr>
                <w:sz w:val="16"/>
                <w:szCs w:val="16"/>
              </w:rPr>
              <w:t>TerminationPac</w:t>
            </w:r>
          </w:p>
        </w:tc>
        <w:tc>
          <w:tcPr>
            <w:tcW w:w="708" w:type="dxa"/>
          </w:tcPr>
          <w:p w14:paraId="33CB2B37"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14459FE5"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E13CF89" w14:textId="77777777" w:rsidR="00445BC5" w:rsidRPr="00073611" w:rsidRDefault="00445BC5" w:rsidP="002018F4">
            <w:pPr>
              <w:spacing w:after="0"/>
              <w:rPr>
                <w:color w:val="7030A0"/>
                <w:sz w:val="16"/>
                <w:szCs w:val="16"/>
              </w:rPr>
            </w:pPr>
            <w:r>
              <w:rPr>
                <w:sz w:val="16"/>
                <w:szCs w:val="16"/>
              </w:rPr>
              <w:t>OpenModelAttribute</w:t>
            </w:r>
          </w:p>
          <w:p w14:paraId="690D8F36"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3BFFA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0CB9F3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A8740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F78D37C" w14:textId="77777777" w:rsidR="00445BC5" w:rsidRPr="00073611" w:rsidRDefault="00445BC5" w:rsidP="002018F4">
            <w:pPr>
              <w:spacing w:after="0"/>
              <w:rPr>
                <w:color w:val="7030A0"/>
                <w:sz w:val="16"/>
                <w:szCs w:val="16"/>
              </w:rPr>
            </w:pPr>
            <w:r>
              <w:rPr>
                <w:sz w:val="16"/>
                <w:szCs w:val="16"/>
              </w:rPr>
              <w:t>OpenInterfaceModelAttribute</w:t>
            </w:r>
          </w:p>
          <w:p w14:paraId="5956482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EB5F91E" w14:textId="77777777" w:rsidTr="002018F4">
        <w:trPr>
          <w:cantSplit/>
          <w:tblHeader w:val="0"/>
        </w:trPr>
        <w:tc>
          <w:tcPr>
            <w:tcW w:w="3114" w:type="dxa"/>
            <w:vMerge/>
          </w:tcPr>
          <w:p w14:paraId="56869F7B"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5A10CE0" w14:textId="77777777" w:rsidR="00445BC5" w:rsidRPr="00F24EA7" w:rsidRDefault="00445BC5" w:rsidP="002018F4">
            <w:pPr>
              <w:rPr>
                <w:b/>
                <w:bCs/>
                <w:sz w:val="16"/>
                <w:szCs w:val="16"/>
              </w:rPr>
            </w:pPr>
            <w:r w:rsidRPr="00F24EA7">
              <w:rPr>
                <w:b/>
                <w:bCs/>
                <w:sz w:val="16"/>
                <w:szCs w:val="16"/>
              </w:rPr>
              <w:t>Description:</w:t>
            </w:r>
          </w:p>
          <w:p w14:paraId="0E77A307" w14:textId="77777777" w:rsidR="00445BC5" w:rsidRPr="003A4BEA" w:rsidRDefault="00445BC5" w:rsidP="002018F4">
            <w:pPr>
              <w:rPr>
                <w:sz w:val="16"/>
                <w:szCs w:val="16"/>
              </w:rPr>
            </w:pPr>
            <w:r w:rsidRPr="003A4BEA">
              <w:rPr>
                <w:sz w:val="16"/>
                <w:szCs w:val="16"/>
              </w:rPr>
              <w:t>Termination direction and termination state of the ConnectionEndPoint (CEP).</w:t>
            </w:r>
          </w:p>
        </w:tc>
      </w:tr>
      <w:tr w:rsidR="00445BC5" w14:paraId="3B1FA7A3" w14:textId="77777777" w:rsidTr="002018F4">
        <w:trPr>
          <w:cantSplit/>
          <w:tblHeader w:val="0"/>
        </w:trPr>
        <w:tc>
          <w:tcPr>
            <w:tcW w:w="3114" w:type="dxa"/>
            <w:vMerge w:val="restart"/>
          </w:tcPr>
          <w:p w14:paraId="4622C8DE" w14:textId="77777777" w:rsidR="00445BC5" w:rsidRPr="00DE56B2" w:rsidRDefault="00445BC5" w:rsidP="002018F4">
            <w:pPr>
              <w:rPr>
                <w:sz w:val="16"/>
                <w:szCs w:val="16"/>
              </w:rPr>
            </w:pPr>
            <w:r w:rsidRPr="00DE56B2">
              <w:rPr>
                <w:sz w:val="16"/>
                <w:szCs w:val="16"/>
              </w:rPr>
              <w:t>_parentNodeEdgePoint</w:t>
            </w:r>
          </w:p>
        </w:tc>
        <w:tc>
          <w:tcPr>
            <w:tcW w:w="2977" w:type="dxa"/>
          </w:tcPr>
          <w:p w14:paraId="3F80C5BD" w14:textId="77777777" w:rsidR="00445BC5" w:rsidRPr="00DE56B2" w:rsidRDefault="00445BC5" w:rsidP="002018F4">
            <w:pPr>
              <w:rPr>
                <w:sz w:val="16"/>
                <w:szCs w:val="16"/>
              </w:rPr>
            </w:pPr>
            <w:r w:rsidRPr="00DE56B2">
              <w:rPr>
                <w:sz w:val="16"/>
                <w:szCs w:val="16"/>
              </w:rPr>
              <w:t>NodeEdgePoint</w:t>
            </w:r>
          </w:p>
        </w:tc>
        <w:tc>
          <w:tcPr>
            <w:tcW w:w="708" w:type="dxa"/>
          </w:tcPr>
          <w:p w14:paraId="4A2EBC60"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7DFD8B1C" w14:textId="77777777" w:rsidR="00445BC5" w:rsidRPr="00073611" w:rsidRDefault="00445BC5" w:rsidP="002018F4">
            <w:pPr>
              <w:rPr>
                <w:color w:val="7030A0"/>
                <w:sz w:val="16"/>
                <w:szCs w:val="16"/>
              </w:rPr>
            </w:pPr>
            <w:r w:rsidRPr="00DE56B2">
              <w:rPr>
                <w:sz w:val="16"/>
                <w:szCs w:val="16"/>
              </w:rPr>
              <w:t>R</w:t>
            </w:r>
          </w:p>
        </w:tc>
        <w:tc>
          <w:tcPr>
            <w:tcW w:w="2697" w:type="dxa"/>
          </w:tcPr>
          <w:p w14:paraId="02CEA205" w14:textId="77777777" w:rsidR="00445BC5" w:rsidRPr="00073611" w:rsidRDefault="00445BC5" w:rsidP="002018F4">
            <w:pPr>
              <w:spacing w:after="0"/>
              <w:rPr>
                <w:color w:val="7030A0"/>
                <w:sz w:val="16"/>
                <w:szCs w:val="16"/>
              </w:rPr>
            </w:pPr>
            <w:r>
              <w:rPr>
                <w:sz w:val="16"/>
                <w:szCs w:val="16"/>
              </w:rPr>
              <w:t>OpenModelAttribute</w:t>
            </w:r>
          </w:p>
          <w:p w14:paraId="4C2A3C35"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54A569"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95A63B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AF602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207C23C" w14:textId="77777777" w:rsidR="00445BC5" w:rsidRPr="00073611" w:rsidRDefault="00445BC5" w:rsidP="002018F4">
            <w:pPr>
              <w:spacing w:after="0"/>
              <w:rPr>
                <w:color w:val="7030A0"/>
                <w:sz w:val="16"/>
                <w:szCs w:val="16"/>
              </w:rPr>
            </w:pPr>
            <w:r>
              <w:rPr>
                <w:sz w:val="16"/>
                <w:szCs w:val="16"/>
              </w:rPr>
              <w:t>OpenInterfaceModelAttribute</w:t>
            </w:r>
          </w:p>
          <w:p w14:paraId="7EB32F0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85FFC96" w14:textId="77777777" w:rsidTr="002018F4">
        <w:trPr>
          <w:cantSplit/>
          <w:tblHeader w:val="0"/>
        </w:trPr>
        <w:tc>
          <w:tcPr>
            <w:tcW w:w="3114" w:type="dxa"/>
            <w:vMerge/>
          </w:tcPr>
          <w:p w14:paraId="486EFA72"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48AC645" w14:textId="77777777" w:rsidR="00445BC5" w:rsidRPr="00F24EA7" w:rsidRDefault="00445BC5" w:rsidP="002018F4">
            <w:pPr>
              <w:rPr>
                <w:b/>
                <w:bCs/>
                <w:sz w:val="16"/>
                <w:szCs w:val="16"/>
              </w:rPr>
            </w:pPr>
            <w:r w:rsidRPr="00F24EA7">
              <w:rPr>
                <w:b/>
                <w:bCs/>
                <w:sz w:val="16"/>
                <w:szCs w:val="16"/>
              </w:rPr>
              <w:t>Description:</w:t>
            </w:r>
          </w:p>
          <w:p w14:paraId="3AE5439F" w14:textId="77777777" w:rsidR="00445BC5" w:rsidRPr="003A4BEA" w:rsidRDefault="00445BC5" w:rsidP="002018F4">
            <w:pPr>
              <w:rPr>
                <w:sz w:val="16"/>
                <w:szCs w:val="16"/>
              </w:rPr>
            </w:pPr>
            <w:r w:rsidRPr="003A4BEA">
              <w:rPr>
                <w:sz w:val="16"/>
                <w:szCs w:val="16"/>
              </w:rPr>
              <w:t>The supporting NodeEdgePoint (NEP) instance.</w:t>
            </w:r>
          </w:p>
        </w:tc>
      </w:tr>
      <w:tr w:rsidR="00445BC5" w14:paraId="4F2AC94D" w14:textId="77777777" w:rsidTr="002018F4">
        <w:trPr>
          <w:cantSplit/>
          <w:tblHeader w:val="0"/>
        </w:trPr>
        <w:tc>
          <w:tcPr>
            <w:tcW w:w="3114" w:type="dxa"/>
            <w:vMerge w:val="restart"/>
          </w:tcPr>
          <w:p w14:paraId="6569C774" w14:textId="77777777" w:rsidR="00445BC5" w:rsidRPr="00DE56B2" w:rsidRDefault="00445BC5" w:rsidP="002018F4">
            <w:pPr>
              <w:rPr>
                <w:sz w:val="16"/>
                <w:szCs w:val="16"/>
              </w:rPr>
            </w:pPr>
            <w:r w:rsidRPr="00DE56B2">
              <w:rPr>
                <w:sz w:val="16"/>
                <w:szCs w:val="16"/>
              </w:rPr>
              <w:t>_clientNodeEdgePoint</w:t>
            </w:r>
          </w:p>
        </w:tc>
        <w:tc>
          <w:tcPr>
            <w:tcW w:w="2977" w:type="dxa"/>
          </w:tcPr>
          <w:p w14:paraId="2615997D" w14:textId="77777777" w:rsidR="00445BC5" w:rsidRPr="00DE56B2" w:rsidRDefault="00445BC5" w:rsidP="002018F4">
            <w:pPr>
              <w:rPr>
                <w:sz w:val="16"/>
                <w:szCs w:val="16"/>
              </w:rPr>
            </w:pPr>
            <w:r w:rsidRPr="00DE56B2">
              <w:rPr>
                <w:sz w:val="16"/>
                <w:szCs w:val="16"/>
              </w:rPr>
              <w:t>NodeEdgePoint</w:t>
            </w:r>
          </w:p>
        </w:tc>
        <w:tc>
          <w:tcPr>
            <w:tcW w:w="708" w:type="dxa"/>
          </w:tcPr>
          <w:p w14:paraId="25AE1CEA"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39801F2" w14:textId="77777777" w:rsidR="00445BC5" w:rsidRPr="00073611" w:rsidRDefault="00445BC5" w:rsidP="002018F4">
            <w:pPr>
              <w:rPr>
                <w:color w:val="7030A0"/>
                <w:sz w:val="16"/>
                <w:szCs w:val="16"/>
              </w:rPr>
            </w:pPr>
            <w:r w:rsidRPr="00DE56B2">
              <w:rPr>
                <w:sz w:val="16"/>
                <w:szCs w:val="16"/>
              </w:rPr>
              <w:t>R</w:t>
            </w:r>
          </w:p>
        </w:tc>
        <w:tc>
          <w:tcPr>
            <w:tcW w:w="2697" w:type="dxa"/>
          </w:tcPr>
          <w:p w14:paraId="198F5897" w14:textId="77777777" w:rsidR="00445BC5" w:rsidRPr="00073611" w:rsidRDefault="00445BC5" w:rsidP="002018F4">
            <w:pPr>
              <w:spacing w:after="0"/>
              <w:rPr>
                <w:color w:val="7030A0"/>
                <w:sz w:val="16"/>
                <w:szCs w:val="16"/>
              </w:rPr>
            </w:pPr>
            <w:r>
              <w:rPr>
                <w:sz w:val="16"/>
                <w:szCs w:val="16"/>
              </w:rPr>
              <w:t>OpenModelAttribute</w:t>
            </w:r>
          </w:p>
          <w:p w14:paraId="2B464AC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AECD44"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058CE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AFB8D0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F5D2858" w14:textId="77777777" w:rsidR="00445BC5" w:rsidRPr="00073611" w:rsidRDefault="00445BC5" w:rsidP="002018F4">
            <w:pPr>
              <w:spacing w:after="0"/>
              <w:rPr>
                <w:color w:val="7030A0"/>
                <w:sz w:val="16"/>
                <w:szCs w:val="16"/>
              </w:rPr>
            </w:pPr>
            <w:r>
              <w:rPr>
                <w:sz w:val="16"/>
                <w:szCs w:val="16"/>
              </w:rPr>
              <w:t>OpenInterfaceModelAttribute</w:t>
            </w:r>
          </w:p>
          <w:p w14:paraId="13E18EA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52EFB92" w14:textId="77777777" w:rsidTr="002018F4">
        <w:trPr>
          <w:cantSplit/>
          <w:tblHeader w:val="0"/>
        </w:trPr>
        <w:tc>
          <w:tcPr>
            <w:tcW w:w="3114" w:type="dxa"/>
            <w:vMerge/>
          </w:tcPr>
          <w:p w14:paraId="37797BFF"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A96A420" w14:textId="77777777" w:rsidR="00445BC5" w:rsidRPr="00F24EA7" w:rsidRDefault="00445BC5" w:rsidP="002018F4">
            <w:pPr>
              <w:rPr>
                <w:b/>
                <w:bCs/>
                <w:sz w:val="16"/>
                <w:szCs w:val="16"/>
              </w:rPr>
            </w:pPr>
            <w:r w:rsidRPr="00F24EA7">
              <w:rPr>
                <w:b/>
                <w:bCs/>
                <w:sz w:val="16"/>
                <w:szCs w:val="16"/>
              </w:rPr>
              <w:t>Description:</w:t>
            </w:r>
          </w:p>
          <w:p w14:paraId="10234C33" w14:textId="77777777" w:rsidR="00445BC5" w:rsidRPr="003A4BEA" w:rsidRDefault="00445BC5" w:rsidP="002018F4">
            <w:pPr>
              <w:rPr>
                <w:sz w:val="16"/>
                <w:szCs w:val="16"/>
              </w:rPr>
            </w:pPr>
            <w:r w:rsidRPr="003A4BEA">
              <w:rPr>
                <w:sz w:val="16"/>
                <w:szCs w:val="16"/>
              </w:rPr>
              <w:t>The supported NodeEdgePoint instance(s).</w:t>
            </w:r>
          </w:p>
        </w:tc>
      </w:tr>
      <w:tr w:rsidR="00445BC5" w14:paraId="1F8FDD72" w14:textId="77777777" w:rsidTr="002018F4">
        <w:trPr>
          <w:cantSplit/>
          <w:tblHeader w:val="0"/>
        </w:trPr>
        <w:tc>
          <w:tcPr>
            <w:tcW w:w="3114" w:type="dxa"/>
            <w:vMerge w:val="restart"/>
          </w:tcPr>
          <w:p w14:paraId="6675EEF9" w14:textId="77777777" w:rsidR="00445BC5" w:rsidRPr="00DE56B2" w:rsidRDefault="00445BC5" w:rsidP="002018F4">
            <w:pPr>
              <w:rPr>
                <w:sz w:val="16"/>
                <w:szCs w:val="16"/>
              </w:rPr>
            </w:pPr>
            <w:r w:rsidRPr="00DE56B2">
              <w:rPr>
                <w:sz w:val="16"/>
                <w:szCs w:val="16"/>
              </w:rPr>
              <w:t>_aggregatedConnectionEndPoint</w:t>
            </w:r>
          </w:p>
        </w:tc>
        <w:tc>
          <w:tcPr>
            <w:tcW w:w="2977" w:type="dxa"/>
          </w:tcPr>
          <w:p w14:paraId="555DA59D" w14:textId="77777777" w:rsidR="00445BC5" w:rsidRPr="00DE56B2" w:rsidRDefault="00445BC5" w:rsidP="002018F4">
            <w:pPr>
              <w:rPr>
                <w:sz w:val="16"/>
                <w:szCs w:val="16"/>
              </w:rPr>
            </w:pPr>
            <w:r w:rsidRPr="00DE56B2">
              <w:rPr>
                <w:sz w:val="16"/>
                <w:szCs w:val="16"/>
              </w:rPr>
              <w:t>ConnectionEndPoint</w:t>
            </w:r>
          </w:p>
        </w:tc>
        <w:tc>
          <w:tcPr>
            <w:tcW w:w="708" w:type="dxa"/>
          </w:tcPr>
          <w:p w14:paraId="04A76C1A"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5EAE2C9" w14:textId="77777777" w:rsidR="00445BC5" w:rsidRPr="00073611" w:rsidRDefault="00445BC5" w:rsidP="002018F4">
            <w:pPr>
              <w:rPr>
                <w:color w:val="7030A0"/>
                <w:sz w:val="16"/>
                <w:szCs w:val="16"/>
              </w:rPr>
            </w:pPr>
            <w:r w:rsidRPr="00DE56B2">
              <w:rPr>
                <w:sz w:val="16"/>
                <w:szCs w:val="16"/>
              </w:rPr>
              <w:t>R</w:t>
            </w:r>
          </w:p>
        </w:tc>
        <w:tc>
          <w:tcPr>
            <w:tcW w:w="2697" w:type="dxa"/>
          </w:tcPr>
          <w:p w14:paraId="3F0AFB7B" w14:textId="77777777" w:rsidR="00445BC5" w:rsidRPr="00073611" w:rsidRDefault="00445BC5" w:rsidP="002018F4">
            <w:pPr>
              <w:spacing w:after="0"/>
              <w:rPr>
                <w:color w:val="7030A0"/>
                <w:sz w:val="16"/>
                <w:szCs w:val="16"/>
              </w:rPr>
            </w:pPr>
            <w:r>
              <w:rPr>
                <w:sz w:val="16"/>
                <w:szCs w:val="16"/>
              </w:rPr>
              <w:t>OpenModelAttribute</w:t>
            </w:r>
          </w:p>
          <w:p w14:paraId="235E7BF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AC5B9B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E72BAA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6EBD2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D5C6FDE" w14:textId="77777777" w:rsidR="00445BC5" w:rsidRPr="00073611" w:rsidRDefault="00445BC5" w:rsidP="002018F4">
            <w:pPr>
              <w:spacing w:after="0"/>
              <w:rPr>
                <w:color w:val="7030A0"/>
                <w:sz w:val="16"/>
                <w:szCs w:val="16"/>
              </w:rPr>
            </w:pPr>
            <w:r>
              <w:rPr>
                <w:sz w:val="16"/>
                <w:szCs w:val="16"/>
              </w:rPr>
              <w:t>OpenInterfaceModelAttribute</w:t>
            </w:r>
          </w:p>
          <w:p w14:paraId="6E3C6F8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441C5E6" w14:textId="77777777" w:rsidTr="002018F4">
        <w:trPr>
          <w:cantSplit/>
          <w:tblHeader w:val="0"/>
        </w:trPr>
        <w:tc>
          <w:tcPr>
            <w:tcW w:w="3114" w:type="dxa"/>
            <w:vMerge/>
          </w:tcPr>
          <w:p w14:paraId="6D2F2FDC"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64BF5C5" w14:textId="77777777" w:rsidR="00445BC5" w:rsidRPr="00F24EA7" w:rsidRDefault="00445BC5" w:rsidP="002018F4">
            <w:pPr>
              <w:rPr>
                <w:b/>
                <w:bCs/>
                <w:sz w:val="16"/>
                <w:szCs w:val="16"/>
              </w:rPr>
            </w:pPr>
            <w:r w:rsidRPr="00F24EA7">
              <w:rPr>
                <w:b/>
                <w:bCs/>
                <w:sz w:val="16"/>
                <w:szCs w:val="16"/>
              </w:rPr>
              <w:t>Description:</w:t>
            </w:r>
          </w:p>
          <w:p w14:paraId="6B20614D" w14:textId="77777777" w:rsidR="00445BC5" w:rsidRPr="003A4BEA" w:rsidRDefault="00445BC5" w:rsidP="002018F4">
            <w:pPr>
              <w:rPr>
                <w:sz w:val="16"/>
                <w:szCs w:val="16"/>
              </w:rPr>
            </w:pPr>
            <w:r w:rsidRPr="003A4BEA">
              <w:rPr>
                <w:sz w:val="16"/>
                <w:szCs w:val="16"/>
              </w:rPr>
              <w:t>A ConnectionEndPoint (CEP) instance may aggregate one or more other CEP instances for e.g. pooling purposes, when a set of CEP instances are equivalent for usage.</w:t>
            </w:r>
          </w:p>
        </w:tc>
      </w:tr>
      <w:tr w:rsidR="00445BC5" w14:paraId="2A7DAE1E" w14:textId="77777777" w:rsidTr="002018F4">
        <w:trPr>
          <w:cantSplit/>
          <w:tblHeader w:val="0"/>
        </w:trPr>
        <w:tc>
          <w:tcPr>
            <w:tcW w:w="3114" w:type="dxa"/>
            <w:vMerge w:val="restart"/>
          </w:tcPr>
          <w:p w14:paraId="7A51FD5D" w14:textId="77777777" w:rsidR="00445BC5" w:rsidRPr="00DE56B2" w:rsidRDefault="00445BC5" w:rsidP="002018F4">
            <w:pPr>
              <w:rPr>
                <w:sz w:val="16"/>
                <w:szCs w:val="16"/>
              </w:rPr>
            </w:pPr>
            <w:r w:rsidRPr="00DE56B2">
              <w:rPr>
                <w:sz w:val="16"/>
                <w:szCs w:val="16"/>
              </w:rPr>
              <w:t>uuid</w:t>
            </w:r>
          </w:p>
        </w:tc>
        <w:tc>
          <w:tcPr>
            <w:tcW w:w="2977" w:type="dxa"/>
          </w:tcPr>
          <w:p w14:paraId="3671DFCF" w14:textId="77777777" w:rsidR="00445BC5" w:rsidRPr="00DE56B2" w:rsidRDefault="00445BC5" w:rsidP="002018F4">
            <w:pPr>
              <w:rPr>
                <w:sz w:val="16"/>
                <w:szCs w:val="16"/>
              </w:rPr>
            </w:pPr>
            <w:r w:rsidRPr="00DE56B2">
              <w:rPr>
                <w:sz w:val="16"/>
                <w:szCs w:val="16"/>
              </w:rPr>
              <w:t>Uuid</w:t>
            </w:r>
          </w:p>
        </w:tc>
        <w:tc>
          <w:tcPr>
            <w:tcW w:w="708" w:type="dxa"/>
          </w:tcPr>
          <w:p w14:paraId="49A3C7F7"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2B3B1850"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52076C7" w14:textId="77777777" w:rsidR="00445BC5" w:rsidRPr="00073611" w:rsidRDefault="00445BC5" w:rsidP="002018F4">
            <w:pPr>
              <w:spacing w:after="0"/>
              <w:rPr>
                <w:color w:val="7030A0"/>
                <w:sz w:val="16"/>
                <w:szCs w:val="16"/>
              </w:rPr>
            </w:pPr>
            <w:r>
              <w:rPr>
                <w:sz w:val="16"/>
                <w:szCs w:val="16"/>
              </w:rPr>
              <w:t>OpenModelAttribute</w:t>
            </w:r>
          </w:p>
          <w:p w14:paraId="19796F3C"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2AD1A73"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5DC9CD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79057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CD3BCFD" w14:textId="77777777" w:rsidR="00445BC5" w:rsidRPr="00073611" w:rsidRDefault="00445BC5" w:rsidP="002018F4">
            <w:pPr>
              <w:spacing w:after="0"/>
              <w:rPr>
                <w:color w:val="7030A0"/>
                <w:sz w:val="16"/>
                <w:szCs w:val="16"/>
              </w:rPr>
            </w:pPr>
            <w:r>
              <w:rPr>
                <w:sz w:val="16"/>
                <w:szCs w:val="16"/>
              </w:rPr>
              <w:t>OpenInterfaceModelAttribute</w:t>
            </w:r>
          </w:p>
          <w:p w14:paraId="3205FB1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6C967A8" w14:textId="77777777" w:rsidTr="002018F4">
        <w:trPr>
          <w:cantSplit/>
          <w:tblHeader w:val="0"/>
        </w:trPr>
        <w:tc>
          <w:tcPr>
            <w:tcW w:w="3114" w:type="dxa"/>
            <w:vMerge/>
          </w:tcPr>
          <w:p w14:paraId="328D80CD"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9931262" w14:textId="77777777" w:rsidR="00445BC5" w:rsidRPr="00F24EA7" w:rsidRDefault="00445BC5" w:rsidP="002018F4">
            <w:pPr>
              <w:rPr>
                <w:b/>
                <w:bCs/>
                <w:sz w:val="16"/>
                <w:szCs w:val="16"/>
              </w:rPr>
            </w:pPr>
            <w:r w:rsidRPr="00F24EA7">
              <w:rPr>
                <w:b/>
                <w:bCs/>
                <w:sz w:val="16"/>
                <w:szCs w:val="16"/>
              </w:rPr>
              <w:t>Description:</w:t>
            </w:r>
          </w:p>
          <w:p w14:paraId="1A35389C" w14:textId="77777777" w:rsidR="00445BC5" w:rsidRPr="003A4BEA" w:rsidRDefault="00445BC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445BC5" w14:paraId="2C47B125" w14:textId="77777777" w:rsidTr="002018F4">
        <w:trPr>
          <w:cantSplit/>
          <w:tblHeader w:val="0"/>
        </w:trPr>
        <w:tc>
          <w:tcPr>
            <w:tcW w:w="3114" w:type="dxa"/>
            <w:vMerge w:val="restart"/>
          </w:tcPr>
          <w:p w14:paraId="779A473C" w14:textId="77777777" w:rsidR="00445BC5" w:rsidRPr="00DE56B2" w:rsidRDefault="00445BC5" w:rsidP="002018F4">
            <w:pPr>
              <w:rPr>
                <w:sz w:val="16"/>
                <w:szCs w:val="16"/>
              </w:rPr>
            </w:pPr>
            <w:r w:rsidRPr="00DE56B2">
              <w:rPr>
                <w:sz w:val="16"/>
                <w:szCs w:val="16"/>
              </w:rPr>
              <w:t>name</w:t>
            </w:r>
          </w:p>
        </w:tc>
        <w:tc>
          <w:tcPr>
            <w:tcW w:w="2977" w:type="dxa"/>
          </w:tcPr>
          <w:p w14:paraId="74ABB344" w14:textId="77777777" w:rsidR="00445BC5" w:rsidRPr="00DE56B2" w:rsidRDefault="00445BC5" w:rsidP="002018F4">
            <w:pPr>
              <w:rPr>
                <w:sz w:val="16"/>
                <w:szCs w:val="16"/>
              </w:rPr>
            </w:pPr>
            <w:r w:rsidRPr="00DE56B2">
              <w:rPr>
                <w:sz w:val="16"/>
                <w:szCs w:val="16"/>
              </w:rPr>
              <w:t>NameAndValue</w:t>
            </w:r>
          </w:p>
        </w:tc>
        <w:tc>
          <w:tcPr>
            <w:tcW w:w="708" w:type="dxa"/>
          </w:tcPr>
          <w:p w14:paraId="7A093C40"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F594987"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2F6697A3" w14:textId="77777777" w:rsidR="00445BC5" w:rsidRPr="00073611" w:rsidRDefault="00445BC5" w:rsidP="002018F4">
            <w:pPr>
              <w:spacing w:after="0"/>
              <w:rPr>
                <w:color w:val="7030A0"/>
                <w:sz w:val="16"/>
                <w:szCs w:val="16"/>
              </w:rPr>
            </w:pPr>
            <w:r>
              <w:rPr>
                <w:sz w:val="16"/>
                <w:szCs w:val="16"/>
              </w:rPr>
              <w:t>OpenModelAttribute</w:t>
            </w:r>
          </w:p>
          <w:p w14:paraId="0DD408A8"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5CD09A"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BB66E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68A12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5FA8C1E" w14:textId="77777777" w:rsidR="00445BC5" w:rsidRPr="00073611" w:rsidRDefault="00445BC5" w:rsidP="002018F4">
            <w:pPr>
              <w:spacing w:after="0"/>
              <w:rPr>
                <w:color w:val="7030A0"/>
                <w:sz w:val="16"/>
                <w:szCs w:val="16"/>
              </w:rPr>
            </w:pPr>
            <w:r>
              <w:rPr>
                <w:sz w:val="16"/>
                <w:szCs w:val="16"/>
              </w:rPr>
              <w:t>OpenInterfaceModelAttribute</w:t>
            </w:r>
          </w:p>
          <w:p w14:paraId="47DE0A8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15E6FA7" w14:textId="77777777" w:rsidTr="002018F4">
        <w:trPr>
          <w:cantSplit/>
          <w:tblHeader w:val="0"/>
        </w:trPr>
        <w:tc>
          <w:tcPr>
            <w:tcW w:w="3114" w:type="dxa"/>
            <w:vMerge/>
          </w:tcPr>
          <w:p w14:paraId="55639DD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9AA8922" w14:textId="77777777" w:rsidR="00445BC5" w:rsidRPr="00F24EA7" w:rsidRDefault="00445BC5" w:rsidP="002018F4">
            <w:pPr>
              <w:rPr>
                <w:b/>
                <w:bCs/>
                <w:sz w:val="16"/>
                <w:szCs w:val="16"/>
              </w:rPr>
            </w:pPr>
            <w:r w:rsidRPr="00F24EA7">
              <w:rPr>
                <w:b/>
                <w:bCs/>
                <w:sz w:val="16"/>
                <w:szCs w:val="16"/>
              </w:rPr>
              <w:t>Description:</w:t>
            </w:r>
          </w:p>
          <w:p w14:paraId="4E5BC341"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0EEE27BF" w14:textId="77777777" w:rsidR="00445BC5" w:rsidRDefault="00445BC5" w:rsidP="00445BC5">
      <w:pPr>
        <w:rPr>
          <w:color w:val="7030A0"/>
        </w:rPr>
      </w:pPr>
    </w:p>
    <w:p w14:paraId="61778833" w14:textId="77777777" w:rsidR="00445BC5" w:rsidRPr="00325CD8" w:rsidRDefault="00445BC5" w:rsidP="00445BC5">
      <w:pPr>
        <w:pStyle w:val="Heading3"/>
        <w:jc w:val="both"/>
        <w:rPr>
          <w:rFonts w:ascii="Times New Roman" w:hAnsi="Times New Roman" w:cs="Times New Roman"/>
        </w:rPr>
      </w:pPr>
      <w:bookmarkStart w:id="118" w:name="_Toc74132536"/>
      <w:r>
        <w:rPr>
          <w:rFonts w:ascii="Times New Roman" w:hAnsi="Times New Roman" w:cs="Times New Roman"/>
        </w:rPr>
        <w:t>ConnectivityConstraint</w:t>
      </w:r>
      <w:bookmarkEnd w:id="118"/>
    </w:p>
    <w:p w14:paraId="41B1071C" w14:textId="77777777" w:rsidR="00445BC5" w:rsidRPr="003A4BEA" w:rsidRDefault="00445BC5" w:rsidP="00445BC5">
      <w:pPr>
        <w:pStyle w:val="Body"/>
      </w:pPr>
      <w:r w:rsidRPr="003A4BEA">
        <w:t>The connectivity constraints associated to a ConnectivityService instance.</w:t>
      </w:r>
    </w:p>
    <w:p w14:paraId="3F6A9D4E" w14:textId="77777777" w:rsidR="00445BC5" w:rsidRDefault="00445BC5" w:rsidP="00445BC5">
      <w:pPr>
        <w:spacing w:after="0"/>
      </w:pPr>
    </w:p>
    <w:p w14:paraId="782194E5" w14:textId="77777777" w:rsidR="00445BC5" w:rsidRDefault="00445BC5" w:rsidP="00445BC5">
      <w:pPr>
        <w:spacing w:after="0"/>
      </w:pPr>
      <w:r>
        <w:t>Applied stereotypes:</w:t>
      </w:r>
    </w:p>
    <w:p w14:paraId="3B5A140C" w14:textId="77777777" w:rsidR="00445BC5" w:rsidRDefault="00445BC5" w:rsidP="00445BC5">
      <w:pPr>
        <w:pStyle w:val="ListParagraph"/>
        <w:numPr>
          <w:ilvl w:val="0"/>
          <w:numId w:val="10"/>
        </w:numPr>
        <w:spacing w:after="0"/>
        <w:contextualSpacing w:val="0"/>
      </w:pPr>
      <w:r>
        <w:t>OpenModelClass</w:t>
      </w:r>
    </w:p>
    <w:p w14:paraId="09BFD7C5"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1FC55804" w14:textId="77777777" w:rsidR="00445BC5" w:rsidRDefault="00445BC5" w:rsidP="00445BC5">
      <w:pPr>
        <w:pStyle w:val="ListParagraph"/>
        <w:numPr>
          <w:ilvl w:val="0"/>
          <w:numId w:val="10"/>
        </w:numPr>
        <w:spacing w:after="0"/>
        <w:contextualSpacing w:val="0"/>
      </w:pPr>
      <w:r>
        <w:t>OpenInterfaceModelClass</w:t>
      </w:r>
    </w:p>
    <w:p w14:paraId="70CE54D0"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369894B7"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168E12B7"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55C2BB8D" w14:textId="77777777" w:rsidTr="002018F4">
        <w:trPr>
          <w:cantSplit/>
        </w:trPr>
        <w:tc>
          <w:tcPr>
            <w:tcW w:w="3114" w:type="dxa"/>
          </w:tcPr>
          <w:p w14:paraId="6370AEF9" w14:textId="77777777" w:rsidR="00445BC5" w:rsidRPr="00ED52CB" w:rsidRDefault="00445BC5" w:rsidP="002018F4">
            <w:pPr>
              <w:rPr>
                <w:b/>
                <w:sz w:val="16"/>
              </w:rPr>
            </w:pPr>
            <w:r w:rsidRPr="00ED52CB">
              <w:rPr>
                <w:b/>
                <w:sz w:val="16"/>
              </w:rPr>
              <w:t>Attribute Name</w:t>
            </w:r>
          </w:p>
        </w:tc>
        <w:tc>
          <w:tcPr>
            <w:tcW w:w="2977" w:type="dxa"/>
          </w:tcPr>
          <w:p w14:paraId="74F58502" w14:textId="77777777" w:rsidR="00445BC5" w:rsidRPr="00ED52CB" w:rsidRDefault="00445BC5" w:rsidP="002018F4">
            <w:pPr>
              <w:rPr>
                <w:b/>
                <w:sz w:val="16"/>
              </w:rPr>
            </w:pPr>
            <w:r w:rsidRPr="00ED52CB">
              <w:rPr>
                <w:b/>
                <w:sz w:val="16"/>
              </w:rPr>
              <w:t>Type</w:t>
            </w:r>
          </w:p>
        </w:tc>
        <w:tc>
          <w:tcPr>
            <w:tcW w:w="708" w:type="dxa"/>
          </w:tcPr>
          <w:p w14:paraId="09FC95EA" w14:textId="77777777" w:rsidR="00445BC5" w:rsidRPr="00ED52CB" w:rsidRDefault="00445BC5" w:rsidP="002018F4">
            <w:pPr>
              <w:rPr>
                <w:b/>
                <w:sz w:val="16"/>
              </w:rPr>
            </w:pPr>
            <w:r>
              <w:rPr>
                <w:b/>
                <w:sz w:val="16"/>
              </w:rPr>
              <w:t>Mult.</w:t>
            </w:r>
          </w:p>
        </w:tc>
        <w:tc>
          <w:tcPr>
            <w:tcW w:w="709" w:type="dxa"/>
          </w:tcPr>
          <w:p w14:paraId="3A0FF2F9" w14:textId="77777777" w:rsidR="00445BC5" w:rsidRPr="00ED52CB" w:rsidRDefault="00445BC5" w:rsidP="002018F4">
            <w:pPr>
              <w:rPr>
                <w:b/>
                <w:sz w:val="16"/>
              </w:rPr>
            </w:pPr>
            <w:r w:rsidRPr="00C46D74">
              <w:rPr>
                <w:b/>
                <w:sz w:val="16"/>
              </w:rPr>
              <w:t>Access</w:t>
            </w:r>
          </w:p>
        </w:tc>
        <w:tc>
          <w:tcPr>
            <w:tcW w:w="2693" w:type="dxa"/>
          </w:tcPr>
          <w:p w14:paraId="10E90071" w14:textId="77777777" w:rsidR="00445BC5" w:rsidRPr="00ED52CB" w:rsidRDefault="00445BC5" w:rsidP="002018F4">
            <w:pPr>
              <w:rPr>
                <w:b/>
                <w:sz w:val="16"/>
              </w:rPr>
            </w:pPr>
            <w:r>
              <w:rPr>
                <w:b/>
                <w:sz w:val="16"/>
              </w:rPr>
              <w:t>Stereotypes</w:t>
            </w:r>
          </w:p>
        </w:tc>
      </w:tr>
      <w:tr w:rsidR="00445BC5" w14:paraId="33691ABD" w14:textId="77777777" w:rsidTr="002018F4">
        <w:trPr>
          <w:cantSplit/>
          <w:tblHeader w:val="0"/>
        </w:trPr>
        <w:tc>
          <w:tcPr>
            <w:tcW w:w="3114" w:type="dxa"/>
            <w:vMerge w:val="restart"/>
          </w:tcPr>
          <w:p w14:paraId="2AA1FB86" w14:textId="77777777" w:rsidR="00445BC5" w:rsidRPr="00DE56B2" w:rsidRDefault="00445BC5" w:rsidP="002018F4">
            <w:pPr>
              <w:rPr>
                <w:sz w:val="16"/>
                <w:szCs w:val="16"/>
              </w:rPr>
            </w:pPr>
            <w:r w:rsidRPr="00DE56B2">
              <w:rPr>
                <w:sz w:val="16"/>
                <w:szCs w:val="16"/>
              </w:rPr>
              <w:t>serviceType</w:t>
            </w:r>
          </w:p>
        </w:tc>
        <w:tc>
          <w:tcPr>
            <w:tcW w:w="2977" w:type="dxa"/>
          </w:tcPr>
          <w:p w14:paraId="233AFB5A" w14:textId="77777777" w:rsidR="00445BC5" w:rsidRPr="00DE56B2" w:rsidRDefault="00445BC5" w:rsidP="002018F4">
            <w:pPr>
              <w:rPr>
                <w:sz w:val="16"/>
                <w:szCs w:val="16"/>
              </w:rPr>
            </w:pPr>
            <w:r w:rsidRPr="00DE56B2">
              <w:rPr>
                <w:sz w:val="16"/>
                <w:szCs w:val="16"/>
              </w:rPr>
              <w:t>ServiceType</w:t>
            </w:r>
          </w:p>
        </w:tc>
        <w:tc>
          <w:tcPr>
            <w:tcW w:w="708" w:type="dxa"/>
          </w:tcPr>
          <w:p w14:paraId="28C983F6"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55D84D28"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614DABC" w14:textId="77777777" w:rsidR="00445BC5" w:rsidRPr="00073611" w:rsidRDefault="00445BC5" w:rsidP="002018F4">
            <w:pPr>
              <w:spacing w:after="0"/>
              <w:rPr>
                <w:color w:val="7030A0"/>
                <w:sz w:val="16"/>
                <w:szCs w:val="16"/>
              </w:rPr>
            </w:pPr>
            <w:r>
              <w:rPr>
                <w:sz w:val="16"/>
                <w:szCs w:val="16"/>
              </w:rPr>
              <w:t>OpenModelAttribute</w:t>
            </w:r>
          </w:p>
          <w:p w14:paraId="49184B05"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02C7CC"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B7B3C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7799F6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FE43942" w14:textId="77777777" w:rsidR="00445BC5" w:rsidRPr="00073611" w:rsidRDefault="00445BC5" w:rsidP="002018F4">
            <w:pPr>
              <w:spacing w:after="0"/>
              <w:rPr>
                <w:color w:val="7030A0"/>
                <w:sz w:val="16"/>
                <w:szCs w:val="16"/>
              </w:rPr>
            </w:pPr>
            <w:r>
              <w:rPr>
                <w:sz w:val="16"/>
                <w:szCs w:val="16"/>
              </w:rPr>
              <w:t>OpenInterfaceModelAttribute</w:t>
            </w:r>
          </w:p>
          <w:p w14:paraId="21757DD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270D67A" w14:textId="77777777" w:rsidTr="002018F4">
        <w:trPr>
          <w:cantSplit/>
          <w:tblHeader w:val="0"/>
        </w:trPr>
        <w:tc>
          <w:tcPr>
            <w:tcW w:w="3114" w:type="dxa"/>
            <w:vMerge/>
          </w:tcPr>
          <w:p w14:paraId="62338DA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ECDA345" w14:textId="77777777" w:rsidR="00445BC5" w:rsidRPr="00F24EA7" w:rsidRDefault="00445BC5" w:rsidP="002018F4">
            <w:pPr>
              <w:rPr>
                <w:b/>
                <w:bCs/>
                <w:sz w:val="16"/>
                <w:szCs w:val="16"/>
              </w:rPr>
            </w:pPr>
            <w:r w:rsidRPr="00F24EA7">
              <w:rPr>
                <w:b/>
                <w:bCs/>
                <w:sz w:val="16"/>
                <w:szCs w:val="16"/>
              </w:rPr>
              <w:t>Description:</w:t>
            </w:r>
          </w:p>
          <w:p w14:paraId="61FD6DF9" w14:textId="77777777" w:rsidR="00445BC5" w:rsidRPr="003A4BEA" w:rsidRDefault="00445BC5" w:rsidP="002018F4">
            <w:pPr>
              <w:rPr>
                <w:sz w:val="16"/>
                <w:szCs w:val="16"/>
              </w:rPr>
            </w:pPr>
            <w:r w:rsidRPr="003A4BEA">
              <w:rPr>
                <w:sz w:val="16"/>
                <w:szCs w:val="16"/>
              </w:rPr>
              <w:t>The ConnectivityService type.</w:t>
            </w:r>
          </w:p>
        </w:tc>
      </w:tr>
      <w:tr w:rsidR="00445BC5" w14:paraId="38622010" w14:textId="77777777" w:rsidTr="002018F4">
        <w:trPr>
          <w:cantSplit/>
          <w:tblHeader w:val="0"/>
        </w:trPr>
        <w:tc>
          <w:tcPr>
            <w:tcW w:w="3114" w:type="dxa"/>
            <w:vMerge w:val="restart"/>
          </w:tcPr>
          <w:p w14:paraId="4DE0EB2C" w14:textId="77777777" w:rsidR="00445BC5" w:rsidRPr="00DE56B2" w:rsidRDefault="00445BC5" w:rsidP="002018F4">
            <w:pPr>
              <w:rPr>
                <w:sz w:val="16"/>
                <w:szCs w:val="16"/>
              </w:rPr>
            </w:pPr>
            <w:r w:rsidRPr="00DE56B2">
              <w:rPr>
                <w:sz w:val="16"/>
                <w:szCs w:val="16"/>
              </w:rPr>
              <w:t>serviceLevel</w:t>
            </w:r>
          </w:p>
        </w:tc>
        <w:tc>
          <w:tcPr>
            <w:tcW w:w="2977" w:type="dxa"/>
          </w:tcPr>
          <w:p w14:paraId="48AAE38E" w14:textId="77777777" w:rsidR="00445BC5" w:rsidRPr="00DE56B2" w:rsidRDefault="00445BC5" w:rsidP="002018F4">
            <w:pPr>
              <w:rPr>
                <w:sz w:val="16"/>
                <w:szCs w:val="16"/>
              </w:rPr>
            </w:pPr>
            <w:r w:rsidRPr="00DE56B2">
              <w:rPr>
                <w:sz w:val="16"/>
                <w:szCs w:val="16"/>
              </w:rPr>
              <w:t>String</w:t>
            </w:r>
          </w:p>
        </w:tc>
        <w:tc>
          <w:tcPr>
            <w:tcW w:w="708" w:type="dxa"/>
          </w:tcPr>
          <w:p w14:paraId="5EE89FFE"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D4EB236"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F177A69" w14:textId="77777777" w:rsidR="00445BC5" w:rsidRPr="00073611" w:rsidRDefault="00445BC5" w:rsidP="002018F4">
            <w:pPr>
              <w:spacing w:after="0"/>
              <w:rPr>
                <w:color w:val="7030A0"/>
                <w:sz w:val="16"/>
                <w:szCs w:val="16"/>
              </w:rPr>
            </w:pPr>
            <w:r>
              <w:rPr>
                <w:sz w:val="16"/>
                <w:szCs w:val="16"/>
              </w:rPr>
              <w:t>OpenModelAttribute</w:t>
            </w:r>
          </w:p>
          <w:p w14:paraId="72C00235"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219307"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212636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7C944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45044AD" w14:textId="77777777" w:rsidR="00445BC5" w:rsidRPr="00073611" w:rsidRDefault="00445BC5" w:rsidP="002018F4">
            <w:pPr>
              <w:spacing w:after="0"/>
              <w:rPr>
                <w:color w:val="7030A0"/>
                <w:sz w:val="16"/>
                <w:szCs w:val="16"/>
              </w:rPr>
            </w:pPr>
            <w:r>
              <w:rPr>
                <w:sz w:val="16"/>
                <w:szCs w:val="16"/>
              </w:rPr>
              <w:t>OpenInterfaceModelAttribute</w:t>
            </w:r>
          </w:p>
          <w:p w14:paraId="36676A3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5004A87" w14:textId="77777777" w:rsidTr="002018F4">
        <w:trPr>
          <w:cantSplit/>
          <w:tblHeader w:val="0"/>
        </w:trPr>
        <w:tc>
          <w:tcPr>
            <w:tcW w:w="3114" w:type="dxa"/>
            <w:vMerge/>
          </w:tcPr>
          <w:p w14:paraId="2774D11E"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787346E" w14:textId="77777777" w:rsidR="00445BC5" w:rsidRPr="00F24EA7" w:rsidRDefault="00445BC5" w:rsidP="002018F4">
            <w:pPr>
              <w:rPr>
                <w:b/>
                <w:bCs/>
                <w:sz w:val="16"/>
                <w:szCs w:val="16"/>
              </w:rPr>
            </w:pPr>
            <w:r w:rsidRPr="00F24EA7">
              <w:rPr>
                <w:b/>
                <w:bCs/>
                <w:sz w:val="16"/>
                <w:szCs w:val="16"/>
              </w:rPr>
              <w:t>Description:</w:t>
            </w:r>
          </w:p>
          <w:p w14:paraId="28F33335" w14:textId="77777777" w:rsidR="00445BC5" w:rsidRPr="003A4BEA" w:rsidRDefault="00445BC5" w:rsidP="002018F4">
            <w:pPr>
              <w:rPr>
                <w:sz w:val="16"/>
                <w:szCs w:val="16"/>
              </w:rPr>
            </w:pPr>
            <w:r w:rsidRPr="003A4BEA">
              <w:rPr>
                <w:sz w:val="16"/>
                <w:szCs w:val="16"/>
              </w:rPr>
              <w:t>Class of Service Name. An abstract value the meaning of which is mutually agreed - typically represents metrics such as - Class of service, priority, resiliency, availability.</w:t>
            </w:r>
          </w:p>
        </w:tc>
      </w:tr>
      <w:tr w:rsidR="00445BC5" w14:paraId="7E36E8DC" w14:textId="77777777" w:rsidTr="002018F4">
        <w:trPr>
          <w:cantSplit/>
          <w:tblHeader w:val="0"/>
        </w:trPr>
        <w:tc>
          <w:tcPr>
            <w:tcW w:w="3114" w:type="dxa"/>
            <w:vMerge w:val="restart"/>
          </w:tcPr>
          <w:p w14:paraId="4737E174" w14:textId="77777777" w:rsidR="00445BC5" w:rsidRPr="00DE56B2" w:rsidRDefault="00445BC5" w:rsidP="002018F4">
            <w:pPr>
              <w:rPr>
                <w:sz w:val="16"/>
                <w:szCs w:val="16"/>
              </w:rPr>
            </w:pPr>
            <w:r w:rsidRPr="00DE56B2">
              <w:rPr>
                <w:sz w:val="16"/>
                <w:szCs w:val="16"/>
              </w:rPr>
              <w:t>requestedCapacity</w:t>
            </w:r>
          </w:p>
        </w:tc>
        <w:tc>
          <w:tcPr>
            <w:tcW w:w="2977" w:type="dxa"/>
          </w:tcPr>
          <w:p w14:paraId="45D0F2C3" w14:textId="77777777" w:rsidR="00445BC5" w:rsidRPr="00DE56B2" w:rsidRDefault="00445BC5" w:rsidP="002018F4">
            <w:pPr>
              <w:rPr>
                <w:sz w:val="16"/>
                <w:szCs w:val="16"/>
              </w:rPr>
            </w:pPr>
            <w:r w:rsidRPr="00DE56B2">
              <w:rPr>
                <w:sz w:val="16"/>
                <w:szCs w:val="16"/>
              </w:rPr>
              <w:t>Capacity</w:t>
            </w:r>
          </w:p>
        </w:tc>
        <w:tc>
          <w:tcPr>
            <w:tcW w:w="708" w:type="dxa"/>
          </w:tcPr>
          <w:p w14:paraId="7BFDF196"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582A0406"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5EE92FD2" w14:textId="77777777" w:rsidR="00445BC5" w:rsidRPr="00073611" w:rsidRDefault="00445BC5" w:rsidP="002018F4">
            <w:pPr>
              <w:spacing w:after="0"/>
              <w:rPr>
                <w:color w:val="7030A0"/>
                <w:sz w:val="16"/>
                <w:szCs w:val="16"/>
              </w:rPr>
            </w:pPr>
            <w:r>
              <w:rPr>
                <w:sz w:val="16"/>
                <w:szCs w:val="16"/>
              </w:rPr>
              <w:t>OpenModelAttribute</w:t>
            </w:r>
          </w:p>
          <w:p w14:paraId="32DC7CBB"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FA9EBEC"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4CC9C5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96AD1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77C26DF" w14:textId="77777777" w:rsidR="00445BC5" w:rsidRPr="00073611" w:rsidRDefault="00445BC5" w:rsidP="002018F4">
            <w:pPr>
              <w:spacing w:after="0"/>
              <w:rPr>
                <w:color w:val="7030A0"/>
                <w:sz w:val="16"/>
                <w:szCs w:val="16"/>
              </w:rPr>
            </w:pPr>
            <w:r>
              <w:rPr>
                <w:sz w:val="16"/>
                <w:szCs w:val="16"/>
              </w:rPr>
              <w:t>OpenInterfaceModelAttribute</w:t>
            </w:r>
          </w:p>
          <w:p w14:paraId="00EC243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13C402D" w14:textId="77777777" w:rsidTr="002018F4">
        <w:trPr>
          <w:cantSplit/>
          <w:tblHeader w:val="0"/>
        </w:trPr>
        <w:tc>
          <w:tcPr>
            <w:tcW w:w="3114" w:type="dxa"/>
            <w:vMerge/>
          </w:tcPr>
          <w:p w14:paraId="1B9042AD"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85AA484" w14:textId="77777777" w:rsidR="00445BC5" w:rsidRPr="00F24EA7" w:rsidRDefault="00445BC5" w:rsidP="002018F4">
            <w:pPr>
              <w:rPr>
                <w:b/>
                <w:bCs/>
                <w:sz w:val="16"/>
                <w:szCs w:val="16"/>
              </w:rPr>
            </w:pPr>
            <w:r w:rsidRPr="00F24EA7">
              <w:rPr>
                <w:b/>
                <w:bCs/>
                <w:sz w:val="16"/>
                <w:szCs w:val="16"/>
              </w:rPr>
              <w:t>Description:</w:t>
            </w:r>
          </w:p>
          <w:p w14:paraId="1866223D" w14:textId="77777777" w:rsidR="00445BC5" w:rsidRPr="003A4BEA" w:rsidRDefault="00445BC5" w:rsidP="002018F4">
            <w:pPr>
              <w:rPr>
                <w:sz w:val="16"/>
                <w:szCs w:val="16"/>
              </w:rPr>
            </w:pPr>
            <w:r w:rsidRPr="003A4BEA">
              <w:rPr>
                <w:sz w:val="16"/>
                <w:szCs w:val="16"/>
              </w:rPr>
              <w:t>The ConnectivityService capacity.</w:t>
            </w:r>
          </w:p>
        </w:tc>
      </w:tr>
      <w:tr w:rsidR="00445BC5" w14:paraId="60FAB12C" w14:textId="77777777" w:rsidTr="002018F4">
        <w:trPr>
          <w:cantSplit/>
          <w:tblHeader w:val="0"/>
        </w:trPr>
        <w:tc>
          <w:tcPr>
            <w:tcW w:w="3114" w:type="dxa"/>
            <w:vMerge w:val="restart"/>
          </w:tcPr>
          <w:p w14:paraId="1F76B2CD" w14:textId="77777777" w:rsidR="00445BC5" w:rsidRPr="00DE56B2" w:rsidRDefault="00445BC5" w:rsidP="002018F4">
            <w:pPr>
              <w:rPr>
                <w:sz w:val="16"/>
                <w:szCs w:val="16"/>
              </w:rPr>
            </w:pPr>
            <w:r w:rsidRPr="00DE56B2">
              <w:rPr>
                <w:sz w:val="16"/>
                <w:szCs w:val="16"/>
              </w:rPr>
              <w:t>schedule</w:t>
            </w:r>
          </w:p>
        </w:tc>
        <w:tc>
          <w:tcPr>
            <w:tcW w:w="2977" w:type="dxa"/>
          </w:tcPr>
          <w:p w14:paraId="27B61BA5" w14:textId="77777777" w:rsidR="00445BC5" w:rsidRPr="00DE56B2" w:rsidRDefault="00445BC5" w:rsidP="002018F4">
            <w:pPr>
              <w:rPr>
                <w:sz w:val="16"/>
                <w:szCs w:val="16"/>
              </w:rPr>
            </w:pPr>
            <w:r w:rsidRPr="00DE56B2">
              <w:rPr>
                <w:sz w:val="16"/>
                <w:szCs w:val="16"/>
              </w:rPr>
              <w:t>TimeRange</w:t>
            </w:r>
          </w:p>
        </w:tc>
        <w:tc>
          <w:tcPr>
            <w:tcW w:w="708" w:type="dxa"/>
          </w:tcPr>
          <w:p w14:paraId="104F5320"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E349F5B"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53D250C1" w14:textId="77777777" w:rsidR="00445BC5" w:rsidRPr="00073611" w:rsidRDefault="00445BC5" w:rsidP="002018F4">
            <w:pPr>
              <w:spacing w:after="0"/>
              <w:rPr>
                <w:color w:val="7030A0"/>
                <w:sz w:val="16"/>
                <w:szCs w:val="16"/>
              </w:rPr>
            </w:pPr>
            <w:r>
              <w:rPr>
                <w:sz w:val="16"/>
                <w:szCs w:val="16"/>
              </w:rPr>
              <w:t>OpenModelAttribute</w:t>
            </w:r>
          </w:p>
          <w:p w14:paraId="4670EF2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9297D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3D8A8B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CD4D9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425B2C1" w14:textId="77777777" w:rsidR="00445BC5" w:rsidRPr="00073611" w:rsidRDefault="00445BC5" w:rsidP="002018F4">
            <w:pPr>
              <w:spacing w:after="0"/>
              <w:rPr>
                <w:color w:val="7030A0"/>
                <w:sz w:val="16"/>
                <w:szCs w:val="16"/>
              </w:rPr>
            </w:pPr>
            <w:r>
              <w:rPr>
                <w:sz w:val="16"/>
                <w:szCs w:val="16"/>
              </w:rPr>
              <w:t>OpenInterfaceModelAttribute</w:t>
            </w:r>
          </w:p>
          <w:p w14:paraId="4547725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F5626E8" w14:textId="77777777" w:rsidTr="002018F4">
        <w:trPr>
          <w:cantSplit/>
          <w:tblHeader w:val="0"/>
        </w:trPr>
        <w:tc>
          <w:tcPr>
            <w:tcW w:w="3114" w:type="dxa"/>
            <w:vMerge/>
          </w:tcPr>
          <w:p w14:paraId="0C6BD3F5"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FAF11DB" w14:textId="77777777" w:rsidR="00445BC5" w:rsidRPr="00F24EA7" w:rsidRDefault="00445BC5" w:rsidP="002018F4">
            <w:pPr>
              <w:rPr>
                <w:b/>
                <w:bCs/>
                <w:sz w:val="16"/>
                <w:szCs w:val="16"/>
              </w:rPr>
            </w:pPr>
            <w:r w:rsidRPr="00F24EA7">
              <w:rPr>
                <w:b/>
                <w:bCs/>
                <w:sz w:val="16"/>
                <w:szCs w:val="16"/>
              </w:rPr>
              <w:t>Description:</w:t>
            </w:r>
          </w:p>
          <w:p w14:paraId="1A4CCCB6" w14:textId="77777777" w:rsidR="00445BC5" w:rsidRPr="003A4BEA" w:rsidRDefault="00445BC5" w:rsidP="002018F4">
            <w:pPr>
              <w:rPr>
                <w:sz w:val="16"/>
                <w:szCs w:val="16"/>
              </w:rPr>
            </w:pPr>
            <w:r w:rsidRPr="003A4BEA">
              <w:rPr>
                <w:sz w:val="16"/>
                <w:szCs w:val="16"/>
              </w:rPr>
              <w:t>The ConnectivityService timing.</w:t>
            </w:r>
          </w:p>
        </w:tc>
      </w:tr>
      <w:tr w:rsidR="00445BC5" w14:paraId="0BD39F6D" w14:textId="77777777" w:rsidTr="002018F4">
        <w:trPr>
          <w:cantSplit/>
          <w:tblHeader w:val="0"/>
        </w:trPr>
        <w:tc>
          <w:tcPr>
            <w:tcW w:w="3114" w:type="dxa"/>
            <w:vMerge w:val="restart"/>
          </w:tcPr>
          <w:p w14:paraId="771F3C03" w14:textId="77777777" w:rsidR="00445BC5" w:rsidRPr="00DE56B2" w:rsidRDefault="00445BC5" w:rsidP="002018F4">
            <w:pPr>
              <w:rPr>
                <w:sz w:val="16"/>
                <w:szCs w:val="16"/>
              </w:rPr>
            </w:pPr>
            <w:r w:rsidRPr="00DE56B2">
              <w:rPr>
                <w:sz w:val="16"/>
                <w:szCs w:val="16"/>
              </w:rPr>
              <w:t>_corouteInclusion</w:t>
            </w:r>
          </w:p>
        </w:tc>
        <w:tc>
          <w:tcPr>
            <w:tcW w:w="2977" w:type="dxa"/>
          </w:tcPr>
          <w:p w14:paraId="044E45F7" w14:textId="77777777" w:rsidR="00445BC5" w:rsidRPr="00DE56B2" w:rsidRDefault="00445BC5" w:rsidP="002018F4">
            <w:pPr>
              <w:rPr>
                <w:sz w:val="16"/>
                <w:szCs w:val="16"/>
              </w:rPr>
            </w:pPr>
            <w:r w:rsidRPr="00DE56B2">
              <w:rPr>
                <w:sz w:val="16"/>
                <w:szCs w:val="16"/>
              </w:rPr>
              <w:t>ConnectivityService</w:t>
            </w:r>
          </w:p>
        </w:tc>
        <w:tc>
          <w:tcPr>
            <w:tcW w:w="708" w:type="dxa"/>
          </w:tcPr>
          <w:p w14:paraId="49DEC668"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26E6E09"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17FF21C" w14:textId="77777777" w:rsidR="00445BC5" w:rsidRPr="00073611" w:rsidRDefault="00445BC5" w:rsidP="002018F4">
            <w:pPr>
              <w:spacing w:after="0"/>
              <w:rPr>
                <w:color w:val="7030A0"/>
                <w:sz w:val="16"/>
                <w:szCs w:val="16"/>
              </w:rPr>
            </w:pPr>
            <w:r>
              <w:rPr>
                <w:sz w:val="16"/>
                <w:szCs w:val="16"/>
              </w:rPr>
              <w:t>OpenModelAttribute</w:t>
            </w:r>
          </w:p>
          <w:p w14:paraId="047807C6"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CEFB1E"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E846C9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479E2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B8AECDA" w14:textId="77777777" w:rsidR="00445BC5" w:rsidRPr="00073611" w:rsidRDefault="00445BC5" w:rsidP="002018F4">
            <w:pPr>
              <w:spacing w:after="0"/>
              <w:rPr>
                <w:color w:val="7030A0"/>
                <w:sz w:val="16"/>
                <w:szCs w:val="16"/>
              </w:rPr>
            </w:pPr>
            <w:r>
              <w:rPr>
                <w:sz w:val="16"/>
                <w:szCs w:val="16"/>
              </w:rPr>
              <w:t>OpenInterfaceModelAttribute</w:t>
            </w:r>
          </w:p>
          <w:p w14:paraId="0BAD20E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243A7A0" w14:textId="77777777" w:rsidTr="002018F4">
        <w:trPr>
          <w:cantSplit/>
          <w:tblHeader w:val="0"/>
        </w:trPr>
        <w:tc>
          <w:tcPr>
            <w:tcW w:w="3114" w:type="dxa"/>
            <w:vMerge/>
          </w:tcPr>
          <w:p w14:paraId="5097CED8"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AE721C9" w14:textId="77777777" w:rsidR="00445BC5" w:rsidRPr="00F24EA7" w:rsidRDefault="00445BC5" w:rsidP="002018F4">
            <w:pPr>
              <w:rPr>
                <w:b/>
                <w:bCs/>
                <w:sz w:val="16"/>
                <w:szCs w:val="16"/>
              </w:rPr>
            </w:pPr>
            <w:r w:rsidRPr="00F24EA7">
              <w:rPr>
                <w:b/>
                <w:bCs/>
                <w:sz w:val="16"/>
                <w:szCs w:val="16"/>
              </w:rPr>
              <w:t>Description:</w:t>
            </w:r>
          </w:p>
          <w:p w14:paraId="40081CBF" w14:textId="77777777" w:rsidR="00445BC5" w:rsidRPr="003A4BEA" w:rsidRDefault="00445BC5" w:rsidP="002018F4">
            <w:pPr>
              <w:rPr>
                <w:sz w:val="16"/>
                <w:szCs w:val="16"/>
              </w:rPr>
            </w:pPr>
            <w:r w:rsidRPr="003A4BEA">
              <w:rPr>
                <w:sz w:val="16"/>
                <w:szCs w:val="16"/>
              </w:rPr>
              <w:t>The reference to another ConnectivityService instance for corouting purposes.</w:t>
            </w:r>
          </w:p>
        </w:tc>
      </w:tr>
      <w:tr w:rsidR="00445BC5" w14:paraId="0BF783B4" w14:textId="77777777" w:rsidTr="002018F4">
        <w:trPr>
          <w:cantSplit/>
          <w:tblHeader w:val="0"/>
        </w:trPr>
        <w:tc>
          <w:tcPr>
            <w:tcW w:w="3114" w:type="dxa"/>
            <w:vMerge w:val="restart"/>
          </w:tcPr>
          <w:p w14:paraId="48826F9B" w14:textId="77777777" w:rsidR="00445BC5" w:rsidRPr="00DE56B2" w:rsidRDefault="00445BC5" w:rsidP="002018F4">
            <w:pPr>
              <w:rPr>
                <w:sz w:val="16"/>
                <w:szCs w:val="16"/>
              </w:rPr>
            </w:pPr>
            <w:r w:rsidRPr="00DE56B2">
              <w:rPr>
                <w:sz w:val="16"/>
                <w:szCs w:val="16"/>
              </w:rPr>
              <w:t>_diversityExclusion</w:t>
            </w:r>
          </w:p>
        </w:tc>
        <w:tc>
          <w:tcPr>
            <w:tcW w:w="2977" w:type="dxa"/>
          </w:tcPr>
          <w:p w14:paraId="4F0055EA" w14:textId="77777777" w:rsidR="00445BC5" w:rsidRPr="00DE56B2" w:rsidRDefault="00445BC5" w:rsidP="002018F4">
            <w:pPr>
              <w:rPr>
                <w:sz w:val="16"/>
                <w:szCs w:val="16"/>
              </w:rPr>
            </w:pPr>
            <w:r w:rsidRPr="00DE56B2">
              <w:rPr>
                <w:sz w:val="16"/>
                <w:szCs w:val="16"/>
              </w:rPr>
              <w:t>ConnectivityService</w:t>
            </w:r>
          </w:p>
        </w:tc>
        <w:tc>
          <w:tcPr>
            <w:tcW w:w="708" w:type="dxa"/>
          </w:tcPr>
          <w:p w14:paraId="5AECCC38"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96374DB"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0786E0B6" w14:textId="77777777" w:rsidR="00445BC5" w:rsidRPr="00073611" w:rsidRDefault="00445BC5" w:rsidP="002018F4">
            <w:pPr>
              <w:spacing w:after="0"/>
              <w:rPr>
                <w:color w:val="7030A0"/>
                <w:sz w:val="16"/>
                <w:szCs w:val="16"/>
              </w:rPr>
            </w:pPr>
            <w:r>
              <w:rPr>
                <w:sz w:val="16"/>
                <w:szCs w:val="16"/>
              </w:rPr>
              <w:t>OpenModelAttribute</w:t>
            </w:r>
          </w:p>
          <w:p w14:paraId="5C674FDA"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26F3EB5"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C5577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DB8013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71354D3" w14:textId="77777777" w:rsidR="00445BC5" w:rsidRPr="00073611" w:rsidRDefault="00445BC5" w:rsidP="002018F4">
            <w:pPr>
              <w:spacing w:after="0"/>
              <w:rPr>
                <w:color w:val="7030A0"/>
                <w:sz w:val="16"/>
                <w:szCs w:val="16"/>
              </w:rPr>
            </w:pPr>
            <w:r>
              <w:rPr>
                <w:sz w:val="16"/>
                <w:szCs w:val="16"/>
              </w:rPr>
              <w:t>OpenInterfaceModelAttribute</w:t>
            </w:r>
          </w:p>
          <w:p w14:paraId="0BA9CBA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A8BF811" w14:textId="77777777" w:rsidTr="002018F4">
        <w:trPr>
          <w:cantSplit/>
          <w:tblHeader w:val="0"/>
        </w:trPr>
        <w:tc>
          <w:tcPr>
            <w:tcW w:w="3114" w:type="dxa"/>
            <w:vMerge/>
          </w:tcPr>
          <w:p w14:paraId="3184560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CE57DF6" w14:textId="77777777" w:rsidR="00445BC5" w:rsidRPr="00F24EA7" w:rsidRDefault="00445BC5" w:rsidP="002018F4">
            <w:pPr>
              <w:rPr>
                <w:b/>
                <w:bCs/>
                <w:sz w:val="16"/>
                <w:szCs w:val="16"/>
              </w:rPr>
            </w:pPr>
            <w:r w:rsidRPr="00F24EA7">
              <w:rPr>
                <w:b/>
                <w:bCs/>
                <w:sz w:val="16"/>
                <w:szCs w:val="16"/>
              </w:rPr>
              <w:t>Description:</w:t>
            </w:r>
          </w:p>
          <w:p w14:paraId="4B1E0AAA" w14:textId="77777777" w:rsidR="00445BC5" w:rsidRPr="003A4BEA" w:rsidRDefault="00445BC5" w:rsidP="002018F4">
            <w:pPr>
              <w:rPr>
                <w:sz w:val="16"/>
                <w:szCs w:val="16"/>
              </w:rPr>
            </w:pPr>
            <w:r w:rsidRPr="003A4BEA">
              <w:rPr>
                <w:sz w:val="16"/>
                <w:szCs w:val="16"/>
              </w:rPr>
              <w:t>The references to other ConnectivityService instances for routing diversity purposes.</w:t>
            </w:r>
          </w:p>
        </w:tc>
      </w:tr>
      <w:tr w:rsidR="00445BC5" w14:paraId="329FE494" w14:textId="77777777" w:rsidTr="002018F4">
        <w:trPr>
          <w:cantSplit/>
          <w:tblHeader w:val="0"/>
        </w:trPr>
        <w:tc>
          <w:tcPr>
            <w:tcW w:w="3114" w:type="dxa"/>
            <w:vMerge w:val="restart"/>
          </w:tcPr>
          <w:p w14:paraId="46B89BFC" w14:textId="77777777" w:rsidR="00445BC5" w:rsidRPr="00DE56B2" w:rsidRDefault="00445BC5" w:rsidP="002018F4">
            <w:pPr>
              <w:rPr>
                <w:sz w:val="16"/>
                <w:szCs w:val="16"/>
              </w:rPr>
            </w:pPr>
            <w:r w:rsidRPr="00DE56B2">
              <w:rPr>
                <w:sz w:val="16"/>
                <w:szCs w:val="16"/>
              </w:rPr>
              <w:t>_connectionInclusion</w:t>
            </w:r>
          </w:p>
        </w:tc>
        <w:tc>
          <w:tcPr>
            <w:tcW w:w="2977" w:type="dxa"/>
          </w:tcPr>
          <w:p w14:paraId="3344FD65" w14:textId="77777777" w:rsidR="00445BC5" w:rsidRPr="00DE56B2" w:rsidRDefault="00445BC5" w:rsidP="002018F4">
            <w:pPr>
              <w:rPr>
                <w:sz w:val="16"/>
                <w:szCs w:val="16"/>
              </w:rPr>
            </w:pPr>
            <w:r w:rsidRPr="00DE56B2">
              <w:rPr>
                <w:sz w:val="16"/>
                <w:szCs w:val="16"/>
              </w:rPr>
              <w:t>Uuid</w:t>
            </w:r>
          </w:p>
        </w:tc>
        <w:tc>
          <w:tcPr>
            <w:tcW w:w="708" w:type="dxa"/>
          </w:tcPr>
          <w:p w14:paraId="78B9E647"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EC422CA"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5774F91" w14:textId="77777777" w:rsidR="00445BC5" w:rsidRPr="00073611" w:rsidRDefault="00445BC5" w:rsidP="002018F4">
            <w:pPr>
              <w:spacing w:after="0"/>
              <w:rPr>
                <w:color w:val="7030A0"/>
                <w:sz w:val="16"/>
                <w:szCs w:val="16"/>
              </w:rPr>
            </w:pPr>
            <w:r>
              <w:rPr>
                <w:sz w:val="16"/>
                <w:szCs w:val="16"/>
              </w:rPr>
              <w:t>OpenModelAttribute</w:t>
            </w:r>
          </w:p>
          <w:p w14:paraId="1D341949"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BAD46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73F0F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EF0741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9A1BACC" w14:textId="77777777" w:rsidR="00445BC5" w:rsidRPr="00073611" w:rsidRDefault="00445BC5" w:rsidP="002018F4">
            <w:pPr>
              <w:spacing w:after="0"/>
              <w:rPr>
                <w:color w:val="7030A0"/>
                <w:sz w:val="16"/>
                <w:szCs w:val="16"/>
              </w:rPr>
            </w:pPr>
            <w:r>
              <w:rPr>
                <w:sz w:val="16"/>
                <w:szCs w:val="16"/>
              </w:rPr>
              <w:t>OpenInterfaceModelAttribute</w:t>
            </w:r>
          </w:p>
          <w:p w14:paraId="6C87D91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5FA8D67" w14:textId="77777777" w:rsidTr="002018F4">
        <w:trPr>
          <w:cantSplit/>
          <w:tblHeader w:val="0"/>
        </w:trPr>
        <w:tc>
          <w:tcPr>
            <w:tcW w:w="3114" w:type="dxa"/>
            <w:vMerge/>
          </w:tcPr>
          <w:p w14:paraId="3B10D59C"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FDFA554" w14:textId="77777777" w:rsidR="00445BC5" w:rsidRPr="00F24EA7" w:rsidRDefault="00445BC5" w:rsidP="002018F4">
            <w:pPr>
              <w:rPr>
                <w:b/>
                <w:bCs/>
                <w:sz w:val="16"/>
                <w:szCs w:val="16"/>
              </w:rPr>
            </w:pPr>
            <w:r w:rsidRPr="00F24EA7">
              <w:rPr>
                <w:b/>
                <w:bCs/>
                <w:sz w:val="16"/>
                <w:szCs w:val="16"/>
              </w:rPr>
              <w:t>Description:</w:t>
            </w:r>
          </w:p>
          <w:p w14:paraId="11D65153" w14:textId="77777777" w:rsidR="00445BC5" w:rsidRPr="003A4BEA" w:rsidRDefault="00445BC5" w:rsidP="002018F4">
            <w:pPr>
              <w:rPr>
                <w:sz w:val="16"/>
                <w:szCs w:val="16"/>
              </w:rPr>
            </w:pPr>
            <w:r w:rsidRPr="003A4BEA">
              <w:rPr>
                <w:sz w:val="16"/>
                <w:szCs w:val="16"/>
              </w:rPr>
              <w:t>A ConnectivityService may use one or more existing Connections. A common traditional strategy is to set up 'stranded' connectivity in the core of the network as "express channels" (this is essentially a serial compound link, but can be treated as simple connections). A Connection inclusion capability allows for adoption of discovered Connections, i.e. will allow discovered Connections with no stated intent to be associated with an intent via the ConnectivityService. A ConnectivityService is requested with a Connection inclusion constraint that identifies a Connection (or chain of Connections) that is bounded by CEPs that each belong to a NEP that references a SIP that is referenced by a CSEP of the ConnectivityService such that all CSEPs are satisfied by CEPs of the existing Connection. The type is generic UUID given read/write constraints, the Connection is a readonly node.</w:t>
            </w:r>
          </w:p>
        </w:tc>
      </w:tr>
      <w:tr w:rsidR="00445BC5" w14:paraId="3F402552" w14:textId="77777777" w:rsidTr="002018F4">
        <w:trPr>
          <w:cantSplit/>
          <w:tblHeader w:val="0"/>
        </w:trPr>
        <w:tc>
          <w:tcPr>
            <w:tcW w:w="3114" w:type="dxa"/>
            <w:vMerge w:val="restart"/>
          </w:tcPr>
          <w:p w14:paraId="580FA7B8" w14:textId="77777777" w:rsidR="00445BC5" w:rsidRPr="00DE56B2" w:rsidRDefault="00445BC5" w:rsidP="002018F4">
            <w:pPr>
              <w:rPr>
                <w:sz w:val="16"/>
                <w:szCs w:val="16"/>
              </w:rPr>
            </w:pPr>
            <w:r w:rsidRPr="00DE56B2">
              <w:rPr>
                <w:sz w:val="16"/>
                <w:szCs w:val="16"/>
              </w:rPr>
              <w:t>_connectionExclusion</w:t>
            </w:r>
          </w:p>
        </w:tc>
        <w:tc>
          <w:tcPr>
            <w:tcW w:w="2977" w:type="dxa"/>
          </w:tcPr>
          <w:p w14:paraId="6BA22EFC" w14:textId="77777777" w:rsidR="00445BC5" w:rsidRPr="00DE56B2" w:rsidRDefault="00445BC5" w:rsidP="002018F4">
            <w:pPr>
              <w:rPr>
                <w:sz w:val="16"/>
                <w:szCs w:val="16"/>
              </w:rPr>
            </w:pPr>
            <w:r w:rsidRPr="00DE56B2">
              <w:rPr>
                <w:sz w:val="16"/>
                <w:szCs w:val="16"/>
              </w:rPr>
              <w:t>Uuid</w:t>
            </w:r>
          </w:p>
        </w:tc>
        <w:tc>
          <w:tcPr>
            <w:tcW w:w="708" w:type="dxa"/>
          </w:tcPr>
          <w:p w14:paraId="47F15E07"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1B0FC5A"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DCDB8F3" w14:textId="77777777" w:rsidR="00445BC5" w:rsidRPr="00073611" w:rsidRDefault="00445BC5" w:rsidP="002018F4">
            <w:pPr>
              <w:spacing w:after="0"/>
              <w:rPr>
                <w:color w:val="7030A0"/>
                <w:sz w:val="16"/>
                <w:szCs w:val="16"/>
              </w:rPr>
            </w:pPr>
            <w:r>
              <w:rPr>
                <w:sz w:val="16"/>
                <w:szCs w:val="16"/>
              </w:rPr>
              <w:t>OpenModelAttribute</w:t>
            </w:r>
          </w:p>
          <w:p w14:paraId="683D1B37"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49FE20"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0A6CFB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7C75C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3BE3CC3" w14:textId="77777777" w:rsidR="00445BC5" w:rsidRPr="00073611" w:rsidRDefault="00445BC5" w:rsidP="002018F4">
            <w:pPr>
              <w:spacing w:after="0"/>
              <w:rPr>
                <w:color w:val="7030A0"/>
                <w:sz w:val="16"/>
                <w:szCs w:val="16"/>
              </w:rPr>
            </w:pPr>
            <w:r>
              <w:rPr>
                <w:sz w:val="16"/>
                <w:szCs w:val="16"/>
              </w:rPr>
              <w:t>OpenInterfaceModelAttribute</w:t>
            </w:r>
          </w:p>
          <w:p w14:paraId="142DE1E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CCC2111" w14:textId="77777777" w:rsidTr="002018F4">
        <w:trPr>
          <w:cantSplit/>
          <w:tblHeader w:val="0"/>
        </w:trPr>
        <w:tc>
          <w:tcPr>
            <w:tcW w:w="3114" w:type="dxa"/>
            <w:vMerge/>
          </w:tcPr>
          <w:p w14:paraId="1AE4A2CB"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045FDB8" w14:textId="77777777" w:rsidR="00445BC5" w:rsidRPr="00F24EA7" w:rsidRDefault="00445BC5" w:rsidP="002018F4">
            <w:pPr>
              <w:rPr>
                <w:b/>
                <w:bCs/>
                <w:sz w:val="16"/>
                <w:szCs w:val="16"/>
              </w:rPr>
            </w:pPr>
            <w:r w:rsidRPr="00F24EA7">
              <w:rPr>
                <w:b/>
                <w:bCs/>
                <w:sz w:val="16"/>
                <w:szCs w:val="16"/>
              </w:rPr>
              <w:t>Description:</w:t>
            </w:r>
          </w:p>
          <w:p w14:paraId="2823499F" w14:textId="77777777" w:rsidR="00445BC5" w:rsidRPr="003A4BEA" w:rsidRDefault="00445BC5" w:rsidP="002018F4">
            <w:pPr>
              <w:rPr>
                <w:sz w:val="16"/>
                <w:szCs w:val="16"/>
              </w:rPr>
            </w:pPr>
            <w:r w:rsidRPr="003A4BEA">
              <w:rPr>
                <w:sz w:val="16"/>
                <w:szCs w:val="16"/>
              </w:rPr>
              <w:t>The list of Connection instances which shall not be used to implement the ConnectivityService. The type is generic UUID given read/write constraints, the Connection is a readonly node.</w:t>
            </w:r>
          </w:p>
        </w:tc>
      </w:tr>
    </w:tbl>
    <w:p w14:paraId="6E1D6DE0" w14:textId="77777777" w:rsidR="00445BC5" w:rsidRDefault="00445BC5" w:rsidP="00445BC5">
      <w:pPr>
        <w:rPr>
          <w:color w:val="7030A0"/>
        </w:rPr>
      </w:pPr>
    </w:p>
    <w:p w14:paraId="7A0D2F5F" w14:textId="77777777" w:rsidR="00445BC5" w:rsidRPr="00325CD8" w:rsidRDefault="00445BC5" w:rsidP="00445BC5">
      <w:pPr>
        <w:pStyle w:val="Heading3"/>
        <w:jc w:val="both"/>
        <w:rPr>
          <w:rFonts w:ascii="Times New Roman" w:hAnsi="Times New Roman" w:cs="Times New Roman"/>
        </w:rPr>
      </w:pPr>
      <w:bookmarkStart w:id="119" w:name="_Toc74132537"/>
      <w:r>
        <w:rPr>
          <w:rFonts w:ascii="Times New Roman" w:hAnsi="Times New Roman" w:cs="Times New Roman"/>
        </w:rPr>
        <w:t>ConnectivityContext</w:t>
      </w:r>
      <w:bookmarkEnd w:id="119"/>
    </w:p>
    <w:p w14:paraId="66DF393C" w14:textId="77777777" w:rsidR="00445BC5" w:rsidRPr="003A4BEA" w:rsidRDefault="00445BC5" w:rsidP="00445BC5">
      <w:pPr>
        <w:pStyle w:val="Body"/>
      </w:pPr>
      <w:r w:rsidRPr="003A4BEA">
        <w:t>This object class represents the scope of control that a particular SDN controller has with respect to a particular network, specifically regarding the connectivity description. An instance of this class includes its ConnectivityService and Connection object instances.</w:t>
      </w:r>
    </w:p>
    <w:p w14:paraId="1CA39807" w14:textId="77777777" w:rsidR="00445BC5" w:rsidRDefault="00445BC5" w:rsidP="00445BC5">
      <w:pPr>
        <w:spacing w:after="0"/>
      </w:pPr>
    </w:p>
    <w:p w14:paraId="4B0C073B" w14:textId="77777777" w:rsidR="00445BC5" w:rsidRDefault="00445BC5" w:rsidP="00445BC5">
      <w:pPr>
        <w:spacing w:after="0"/>
      </w:pPr>
      <w:r>
        <w:t>Applied stereotypes:</w:t>
      </w:r>
    </w:p>
    <w:p w14:paraId="277E2F3D" w14:textId="77777777" w:rsidR="00445BC5" w:rsidRDefault="00445BC5" w:rsidP="00445BC5">
      <w:pPr>
        <w:pStyle w:val="ListParagraph"/>
        <w:numPr>
          <w:ilvl w:val="0"/>
          <w:numId w:val="10"/>
        </w:numPr>
        <w:spacing w:after="0"/>
        <w:contextualSpacing w:val="0"/>
      </w:pPr>
      <w:r>
        <w:t>OpenModelClass</w:t>
      </w:r>
    </w:p>
    <w:p w14:paraId="2EE6F19B"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6CCF94DB" w14:textId="77777777" w:rsidR="00445BC5" w:rsidRDefault="00445BC5" w:rsidP="00445BC5">
      <w:pPr>
        <w:pStyle w:val="ListParagraph"/>
        <w:numPr>
          <w:ilvl w:val="0"/>
          <w:numId w:val="10"/>
        </w:numPr>
        <w:spacing w:after="0"/>
        <w:contextualSpacing w:val="0"/>
      </w:pPr>
      <w:r>
        <w:t>OpenInterfaceModelClass</w:t>
      </w:r>
    </w:p>
    <w:p w14:paraId="728E95AF"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63114BCA"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29956FE8"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6EB5B043" w14:textId="77777777" w:rsidTr="002018F4">
        <w:trPr>
          <w:cantSplit/>
        </w:trPr>
        <w:tc>
          <w:tcPr>
            <w:tcW w:w="3114" w:type="dxa"/>
          </w:tcPr>
          <w:p w14:paraId="64F2E3DB" w14:textId="77777777" w:rsidR="00445BC5" w:rsidRPr="00ED52CB" w:rsidRDefault="00445BC5" w:rsidP="002018F4">
            <w:pPr>
              <w:rPr>
                <w:b/>
                <w:sz w:val="16"/>
              </w:rPr>
            </w:pPr>
            <w:r w:rsidRPr="00ED52CB">
              <w:rPr>
                <w:b/>
                <w:sz w:val="16"/>
              </w:rPr>
              <w:t>Attribute Name</w:t>
            </w:r>
          </w:p>
        </w:tc>
        <w:tc>
          <w:tcPr>
            <w:tcW w:w="2977" w:type="dxa"/>
          </w:tcPr>
          <w:p w14:paraId="551C3AD3" w14:textId="77777777" w:rsidR="00445BC5" w:rsidRPr="00ED52CB" w:rsidRDefault="00445BC5" w:rsidP="002018F4">
            <w:pPr>
              <w:rPr>
                <w:b/>
                <w:sz w:val="16"/>
              </w:rPr>
            </w:pPr>
            <w:r w:rsidRPr="00ED52CB">
              <w:rPr>
                <w:b/>
                <w:sz w:val="16"/>
              </w:rPr>
              <w:t>Type</w:t>
            </w:r>
          </w:p>
        </w:tc>
        <w:tc>
          <w:tcPr>
            <w:tcW w:w="708" w:type="dxa"/>
          </w:tcPr>
          <w:p w14:paraId="37098A91" w14:textId="77777777" w:rsidR="00445BC5" w:rsidRPr="00ED52CB" w:rsidRDefault="00445BC5" w:rsidP="002018F4">
            <w:pPr>
              <w:rPr>
                <w:b/>
                <w:sz w:val="16"/>
              </w:rPr>
            </w:pPr>
            <w:r>
              <w:rPr>
                <w:b/>
                <w:sz w:val="16"/>
              </w:rPr>
              <w:t>Mult.</w:t>
            </w:r>
          </w:p>
        </w:tc>
        <w:tc>
          <w:tcPr>
            <w:tcW w:w="709" w:type="dxa"/>
          </w:tcPr>
          <w:p w14:paraId="0415B552" w14:textId="77777777" w:rsidR="00445BC5" w:rsidRPr="00ED52CB" w:rsidRDefault="00445BC5" w:rsidP="002018F4">
            <w:pPr>
              <w:rPr>
                <w:b/>
                <w:sz w:val="16"/>
              </w:rPr>
            </w:pPr>
            <w:r w:rsidRPr="00C46D74">
              <w:rPr>
                <w:b/>
                <w:sz w:val="16"/>
              </w:rPr>
              <w:t>Access</w:t>
            </w:r>
          </w:p>
        </w:tc>
        <w:tc>
          <w:tcPr>
            <w:tcW w:w="2693" w:type="dxa"/>
          </w:tcPr>
          <w:p w14:paraId="4FD9B9B2" w14:textId="77777777" w:rsidR="00445BC5" w:rsidRPr="00ED52CB" w:rsidRDefault="00445BC5" w:rsidP="002018F4">
            <w:pPr>
              <w:rPr>
                <w:b/>
                <w:sz w:val="16"/>
              </w:rPr>
            </w:pPr>
            <w:r>
              <w:rPr>
                <w:b/>
                <w:sz w:val="16"/>
              </w:rPr>
              <w:t>Stereotypes</w:t>
            </w:r>
          </w:p>
        </w:tc>
      </w:tr>
      <w:tr w:rsidR="00445BC5" w14:paraId="4F55FEFA" w14:textId="77777777" w:rsidTr="002018F4">
        <w:trPr>
          <w:cantSplit/>
          <w:tblHeader w:val="0"/>
        </w:trPr>
        <w:tc>
          <w:tcPr>
            <w:tcW w:w="3114" w:type="dxa"/>
            <w:vMerge w:val="restart"/>
          </w:tcPr>
          <w:p w14:paraId="4B37E8EF" w14:textId="77777777" w:rsidR="00445BC5" w:rsidRPr="00DE56B2" w:rsidRDefault="00445BC5" w:rsidP="002018F4">
            <w:pPr>
              <w:rPr>
                <w:sz w:val="16"/>
                <w:szCs w:val="16"/>
              </w:rPr>
            </w:pPr>
            <w:r w:rsidRPr="00DE56B2">
              <w:rPr>
                <w:sz w:val="16"/>
                <w:szCs w:val="16"/>
              </w:rPr>
              <w:t>_connectivityService</w:t>
            </w:r>
          </w:p>
        </w:tc>
        <w:tc>
          <w:tcPr>
            <w:tcW w:w="2977" w:type="dxa"/>
          </w:tcPr>
          <w:p w14:paraId="3AEFF68F" w14:textId="77777777" w:rsidR="00445BC5" w:rsidRPr="00DE56B2" w:rsidRDefault="00445BC5" w:rsidP="002018F4">
            <w:pPr>
              <w:rPr>
                <w:sz w:val="16"/>
                <w:szCs w:val="16"/>
              </w:rPr>
            </w:pPr>
            <w:r w:rsidRPr="00DE56B2">
              <w:rPr>
                <w:sz w:val="16"/>
                <w:szCs w:val="16"/>
              </w:rPr>
              <w:t>ConnectivityService</w:t>
            </w:r>
          </w:p>
        </w:tc>
        <w:tc>
          <w:tcPr>
            <w:tcW w:w="708" w:type="dxa"/>
          </w:tcPr>
          <w:p w14:paraId="22D2AEB5"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78518AB"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8101378" w14:textId="77777777" w:rsidR="00445BC5" w:rsidRPr="00073611" w:rsidRDefault="00445BC5" w:rsidP="002018F4">
            <w:pPr>
              <w:spacing w:after="0"/>
              <w:rPr>
                <w:color w:val="7030A0"/>
                <w:sz w:val="16"/>
                <w:szCs w:val="16"/>
              </w:rPr>
            </w:pPr>
            <w:r>
              <w:rPr>
                <w:sz w:val="16"/>
                <w:szCs w:val="16"/>
              </w:rPr>
              <w:t>OpenModelAttribute</w:t>
            </w:r>
          </w:p>
          <w:p w14:paraId="3BC790AD"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060B85"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CF4E2E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B0AB6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9AD5EC5" w14:textId="77777777" w:rsidR="00445BC5" w:rsidRPr="00073611" w:rsidRDefault="00445BC5" w:rsidP="002018F4">
            <w:pPr>
              <w:spacing w:after="0"/>
              <w:rPr>
                <w:color w:val="7030A0"/>
                <w:sz w:val="16"/>
                <w:szCs w:val="16"/>
              </w:rPr>
            </w:pPr>
            <w:r>
              <w:rPr>
                <w:sz w:val="16"/>
                <w:szCs w:val="16"/>
              </w:rPr>
              <w:t>OpenInterfaceModelAttribute</w:t>
            </w:r>
          </w:p>
          <w:p w14:paraId="6B19942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0A2A310" w14:textId="77777777" w:rsidTr="002018F4">
        <w:trPr>
          <w:cantSplit/>
          <w:tblHeader w:val="0"/>
        </w:trPr>
        <w:tc>
          <w:tcPr>
            <w:tcW w:w="3114" w:type="dxa"/>
            <w:vMerge/>
          </w:tcPr>
          <w:p w14:paraId="3123901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C5AAE73" w14:textId="77777777" w:rsidR="00445BC5" w:rsidRPr="00F24EA7" w:rsidRDefault="00445BC5" w:rsidP="002018F4">
            <w:pPr>
              <w:rPr>
                <w:b/>
                <w:bCs/>
                <w:sz w:val="16"/>
                <w:szCs w:val="16"/>
              </w:rPr>
            </w:pPr>
            <w:r w:rsidRPr="00F24EA7">
              <w:rPr>
                <w:b/>
                <w:bCs/>
                <w:sz w:val="16"/>
                <w:szCs w:val="16"/>
              </w:rPr>
              <w:t>Description:</w:t>
            </w:r>
          </w:p>
          <w:p w14:paraId="7DE3362F" w14:textId="77777777" w:rsidR="00445BC5" w:rsidRPr="003A4BEA" w:rsidRDefault="00445BC5" w:rsidP="002018F4">
            <w:pPr>
              <w:rPr>
                <w:sz w:val="16"/>
                <w:szCs w:val="16"/>
              </w:rPr>
            </w:pPr>
            <w:r w:rsidRPr="003A4BEA">
              <w:rPr>
                <w:sz w:val="16"/>
                <w:szCs w:val="16"/>
              </w:rPr>
              <w:t>The included ConnectivityService instances.</w:t>
            </w:r>
          </w:p>
        </w:tc>
      </w:tr>
      <w:tr w:rsidR="00445BC5" w14:paraId="5B56093E" w14:textId="77777777" w:rsidTr="002018F4">
        <w:trPr>
          <w:cantSplit/>
          <w:tblHeader w:val="0"/>
        </w:trPr>
        <w:tc>
          <w:tcPr>
            <w:tcW w:w="3114" w:type="dxa"/>
            <w:vMerge w:val="restart"/>
          </w:tcPr>
          <w:p w14:paraId="4A564533" w14:textId="77777777" w:rsidR="00445BC5" w:rsidRPr="00DE56B2" w:rsidRDefault="00445BC5" w:rsidP="002018F4">
            <w:pPr>
              <w:rPr>
                <w:sz w:val="16"/>
                <w:szCs w:val="16"/>
              </w:rPr>
            </w:pPr>
            <w:r w:rsidRPr="00DE56B2">
              <w:rPr>
                <w:sz w:val="16"/>
                <w:szCs w:val="16"/>
              </w:rPr>
              <w:t>_connection</w:t>
            </w:r>
          </w:p>
        </w:tc>
        <w:tc>
          <w:tcPr>
            <w:tcW w:w="2977" w:type="dxa"/>
          </w:tcPr>
          <w:p w14:paraId="6AA98BB1" w14:textId="77777777" w:rsidR="00445BC5" w:rsidRPr="00DE56B2" w:rsidRDefault="00445BC5" w:rsidP="002018F4">
            <w:pPr>
              <w:rPr>
                <w:sz w:val="16"/>
                <w:szCs w:val="16"/>
              </w:rPr>
            </w:pPr>
            <w:r w:rsidRPr="00DE56B2">
              <w:rPr>
                <w:sz w:val="16"/>
                <w:szCs w:val="16"/>
              </w:rPr>
              <w:t>Connection</w:t>
            </w:r>
          </w:p>
        </w:tc>
        <w:tc>
          <w:tcPr>
            <w:tcW w:w="708" w:type="dxa"/>
          </w:tcPr>
          <w:p w14:paraId="05610129"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5763F08" w14:textId="77777777" w:rsidR="00445BC5" w:rsidRPr="00073611" w:rsidRDefault="00445BC5" w:rsidP="002018F4">
            <w:pPr>
              <w:rPr>
                <w:color w:val="7030A0"/>
                <w:sz w:val="16"/>
                <w:szCs w:val="16"/>
              </w:rPr>
            </w:pPr>
            <w:r w:rsidRPr="00DE56B2">
              <w:rPr>
                <w:sz w:val="16"/>
                <w:szCs w:val="16"/>
              </w:rPr>
              <w:t>R</w:t>
            </w:r>
          </w:p>
        </w:tc>
        <w:tc>
          <w:tcPr>
            <w:tcW w:w="2697" w:type="dxa"/>
          </w:tcPr>
          <w:p w14:paraId="545D1E80" w14:textId="77777777" w:rsidR="00445BC5" w:rsidRPr="00073611" w:rsidRDefault="00445BC5" w:rsidP="002018F4">
            <w:pPr>
              <w:spacing w:after="0"/>
              <w:rPr>
                <w:color w:val="7030A0"/>
                <w:sz w:val="16"/>
                <w:szCs w:val="16"/>
              </w:rPr>
            </w:pPr>
            <w:r>
              <w:rPr>
                <w:sz w:val="16"/>
                <w:szCs w:val="16"/>
              </w:rPr>
              <w:t>OpenModelAttribute</w:t>
            </w:r>
          </w:p>
          <w:p w14:paraId="1367F370"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F2C87C"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E020AC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63291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A2C19D2" w14:textId="77777777" w:rsidR="00445BC5" w:rsidRPr="00073611" w:rsidRDefault="00445BC5" w:rsidP="002018F4">
            <w:pPr>
              <w:spacing w:after="0"/>
              <w:rPr>
                <w:color w:val="7030A0"/>
                <w:sz w:val="16"/>
                <w:szCs w:val="16"/>
              </w:rPr>
            </w:pPr>
            <w:r>
              <w:rPr>
                <w:sz w:val="16"/>
                <w:szCs w:val="16"/>
              </w:rPr>
              <w:t>OpenInterfaceModelAttribute</w:t>
            </w:r>
          </w:p>
          <w:p w14:paraId="78E7452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B189625" w14:textId="77777777" w:rsidTr="002018F4">
        <w:trPr>
          <w:cantSplit/>
          <w:tblHeader w:val="0"/>
        </w:trPr>
        <w:tc>
          <w:tcPr>
            <w:tcW w:w="3114" w:type="dxa"/>
            <w:vMerge/>
          </w:tcPr>
          <w:p w14:paraId="0EAD8264"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16FFB43" w14:textId="77777777" w:rsidR="00445BC5" w:rsidRPr="00F24EA7" w:rsidRDefault="00445BC5" w:rsidP="002018F4">
            <w:pPr>
              <w:rPr>
                <w:b/>
                <w:bCs/>
                <w:sz w:val="16"/>
                <w:szCs w:val="16"/>
              </w:rPr>
            </w:pPr>
            <w:r w:rsidRPr="00F24EA7">
              <w:rPr>
                <w:b/>
                <w:bCs/>
                <w:sz w:val="16"/>
                <w:szCs w:val="16"/>
              </w:rPr>
              <w:t>Description:</w:t>
            </w:r>
          </w:p>
          <w:p w14:paraId="30071760" w14:textId="77777777" w:rsidR="00445BC5" w:rsidRPr="003A4BEA" w:rsidRDefault="00445BC5" w:rsidP="002018F4">
            <w:pPr>
              <w:rPr>
                <w:sz w:val="16"/>
                <w:szCs w:val="16"/>
              </w:rPr>
            </w:pPr>
            <w:r w:rsidRPr="003A4BEA">
              <w:rPr>
                <w:sz w:val="16"/>
                <w:szCs w:val="16"/>
              </w:rPr>
              <w:t>The included Connection instances.</w:t>
            </w:r>
          </w:p>
        </w:tc>
      </w:tr>
    </w:tbl>
    <w:p w14:paraId="1944BBDF" w14:textId="77777777" w:rsidR="00445BC5" w:rsidRDefault="00445BC5" w:rsidP="00445BC5">
      <w:pPr>
        <w:rPr>
          <w:color w:val="7030A0"/>
        </w:rPr>
      </w:pPr>
    </w:p>
    <w:p w14:paraId="7CE816DA" w14:textId="77777777" w:rsidR="00445BC5" w:rsidRPr="00325CD8" w:rsidRDefault="00445BC5" w:rsidP="00445BC5">
      <w:pPr>
        <w:pStyle w:val="Heading3"/>
        <w:jc w:val="both"/>
        <w:rPr>
          <w:rFonts w:ascii="Times New Roman" w:hAnsi="Times New Roman" w:cs="Times New Roman"/>
        </w:rPr>
      </w:pPr>
      <w:bookmarkStart w:id="120" w:name="_Toc74132538"/>
      <w:r>
        <w:rPr>
          <w:rFonts w:ascii="Times New Roman" w:hAnsi="Times New Roman" w:cs="Times New Roman"/>
        </w:rPr>
        <w:t>ConnectivityService</w:t>
      </w:r>
      <w:bookmarkEnd w:id="120"/>
    </w:p>
    <w:p w14:paraId="6EC195EA" w14:textId="77777777" w:rsidR="00445BC5" w:rsidRPr="003A4BEA" w:rsidRDefault="00445BC5" w:rsidP="00445BC5">
      <w:pPr>
        <w:pStyle w:val="Body"/>
      </w:pPr>
      <w:r w:rsidRPr="003A4BEA">
        <w:t>A ConnectivityService represents an intent-like request for connectivity between two or more ConnectivityServiceEndPoint (CSEP) instances. The ConnectivityService is a container for connectivity request details and is distinct from the Connection(s) that realize the request.</w:t>
      </w:r>
    </w:p>
    <w:p w14:paraId="13A1216E" w14:textId="77777777" w:rsidR="00445BC5" w:rsidRDefault="00445BC5" w:rsidP="00445BC5">
      <w:pPr>
        <w:spacing w:after="0"/>
      </w:pPr>
    </w:p>
    <w:p w14:paraId="278C3056" w14:textId="77777777" w:rsidR="00445BC5" w:rsidRDefault="00445BC5" w:rsidP="00445BC5">
      <w:pPr>
        <w:spacing w:after="0"/>
      </w:pPr>
      <w:r>
        <w:t>Applied stereotypes:</w:t>
      </w:r>
    </w:p>
    <w:p w14:paraId="48270FA2" w14:textId="77777777" w:rsidR="00445BC5" w:rsidRDefault="00445BC5" w:rsidP="00445BC5">
      <w:pPr>
        <w:pStyle w:val="ListParagraph"/>
        <w:numPr>
          <w:ilvl w:val="0"/>
          <w:numId w:val="10"/>
        </w:numPr>
        <w:spacing w:after="0"/>
        <w:contextualSpacing w:val="0"/>
      </w:pPr>
      <w:r>
        <w:t>OpenModelClass</w:t>
      </w:r>
    </w:p>
    <w:p w14:paraId="1D8FA321"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2A71E455" w14:textId="77777777" w:rsidR="00445BC5" w:rsidRDefault="00445BC5" w:rsidP="00445BC5">
      <w:pPr>
        <w:pStyle w:val="ListParagraph"/>
        <w:numPr>
          <w:ilvl w:val="0"/>
          <w:numId w:val="10"/>
        </w:numPr>
        <w:spacing w:after="0"/>
        <w:contextualSpacing w:val="0"/>
      </w:pPr>
      <w:r>
        <w:t>OpenInterfaceModelClass</w:t>
      </w:r>
    </w:p>
    <w:p w14:paraId="6E516552"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43A8EFD4"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4305675D"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7F4B0101" w14:textId="77777777" w:rsidTr="002018F4">
        <w:trPr>
          <w:cantSplit/>
        </w:trPr>
        <w:tc>
          <w:tcPr>
            <w:tcW w:w="3114" w:type="dxa"/>
          </w:tcPr>
          <w:p w14:paraId="415B4256" w14:textId="77777777" w:rsidR="00445BC5" w:rsidRPr="00ED52CB" w:rsidRDefault="00445BC5" w:rsidP="002018F4">
            <w:pPr>
              <w:rPr>
                <w:b/>
                <w:sz w:val="16"/>
              </w:rPr>
            </w:pPr>
            <w:r w:rsidRPr="00ED52CB">
              <w:rPr>
                <w:b/>
                <w:sz w:val="16"/>
              </w:rPr>
              <w:t>Attribute Name</w:t>
            </w:r>
          </w:p>
        </w:tc>
        <w:tc>
          <w:tcPr>
            <w:tcW w:w="2977" w:type="dxa"/>
          </w:tcPr>
          <w:p w14:paraId="650CB821" w14:textId="77777777" w:rsidR="00445BC5" w:rsidRPr="00ED52CB" w:rsidRDefault="00445BC5" w:rsidP="002018F4">
            <w:pPr>
              <w:rPr>
                <w:b/>
                <w:sz w:val="16"/>
              </w:rPr>
            </w:pPr>
            <w:r w:rsidRPr="00ED52CB">
              <w:rPr>
                <w:b/>
                <w:sz w:val="16"/>
              </w:rPr>
              <w:t>Type</w:t>
            </w:r>
          </w:p>
        </w:tc>
        <w:tc>
          <w:tcPr>
            <w:tcW w:w="708" w:type="dxa"/>
          </w:tcPr>
          <w:p w14:paraId="3400B07E" w14:textId="77777777" w:rsidR="00445BC5" w:rsidRPr="00ED52CB" w:rsidRDefault="00445BC5" w:rsidP="002018F4">
            <w:pPr>
              <w:rPr>
                <w:b/>
                <w:sz w:val="16"/>
              </w:rPr>
            </w:pPr>
            <w:r>
              <w:rPr>
                <w:b/>
                <w:sz w:val="16"/>
              </w:rPr>
              <w:t>Mult.</w:t>
            </w:r>
          </w:p>
        </w:tc>
        <w:tc>
          <w:tcPr>
            <w:tcW w:w="709" w:type="dxa"/>
          </w:tcPr>
          <w:p w14:paraId="197F97D6" w14:textId="77777777" w:rsidR="00445BC5" w:rsidRPr="00ED52CB" w:rsidRDefault="00445BC5" w:rsidP="002018F4">
            <w:pPr>
              <w:rPr>
                <w:b/>
                <w:sz w:val="16"/>
              </w:rPr>
            </w:pPr>
            <w:r w:rsidRPr="00C46D74">
              <w:rPr>
                <w:b/>
                <w:sz w:val="16"/>
              </w:rPr>
              <w:t>Access</w:t>
            </w:r>
          </w:p>
        </w:tc>
        <w:tc>
          <w:tcPr>
            <w:tcW w:w="2693" w:type="dxa"/>
          </w:tcPr>
          <w:p w14:paraId="4EF099D9" w14:textId="77777777" w:rsidR="00445BC5" w:rsidRPr="00ED52CB" w:rsidRDefault="00445BC5" w:rsidP="002018F4">
            <w:pPr>
              <w:rPr>
                <w:b/>
                <w:sz w:val="16"/>
              </w:rPr>
            </w:pPr>
            <w:r>
              <w:rPr>
                <w:b/>
                <w:sz w:val="16"/>
              </w:rPr>
              <w:t>Stereotypes</w:t>
            </w:r>
          </w:p>
        </w:tc>
      </w:tr>
      <w:tr w:rsidR="00445BC5" w14:paraId="4C68DCEF" w14:textId="77777777" w:rsidTr="002018F4">
        <w:trPr>
          <w:cantSplit/>
          <w:tblHeader w:val="0"/>
        </w:trPr>
        <w:tc>
          <w:tcPr>
            <w:tcW w:w="3114" w:type="dxa"/>
            <w:vMerge w:val="restart"/>
          </w:tcPr>
          <w:p w14:paraId="7B728822" w14:textId="77777777" w:rsidR="00445BC5" w:rsidRPr="00DE56B2" w:rsidRDefault="00445BC5" w:rsidP="002018F4">
            <w:pPr>
              <w:rPr>
                <w:sz w:val="16"/>
                <w:szCs w:val="16"/>
              </w:rPr>
            </w:pPr>
            <w:r w:rsidRPr="00DE56B2">
              <w:rPr>
                <w:sz w:val="16"/>
                <w:szCs w:val="16"/>
              </w:rPr>
              <w:t>layerProtocolName</w:t>
            </w:r>
          </w:p>
        </w:tc>
        <w:tc>
          <w:tcPr>
            <w:tcW w:w="2977" w:type="dxa"/>
          </w:tcPr>
          <w:p w14:paraId="73DD7B75" w14:textId="77777777" w:rsidR="00445BC5" w:rsidRPr="00DE56B2" w:rsidRDefault="00445BC5" w:rsidP="002018F4">
            <w:pPr>
              <w:rPr>
                <w:sz w:val="16"/>
                <w:szCs w:val="16"/>
              </w:rPr>
            </w:pPr>
            <w:r w:rsidRPr="00DE56B2">
              <w:rPr>
                <w:sz w:val="16"/>
                <w:szCs w:val="16"/>
              </w:rPr>
              <w:t>LayerProtocolName</w:t>
            </w:r>
          </w:p>
        </w:tc>
        <w:tc>
          <w:tcPr>
            <w:tcW w:w="708" w:type="dxa"/>
          </w:tcPr>
          <w:p w14:paraId="12D62221"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3BE811BF"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50FDAA59" w14:textId="77777777" w:rsidR="00445BC5" w:rsidRPr="00073611" w:rsidRDefault="00445BC5" w:rsidP="002018F4">
            <w:pPr>
              <w:spacing w:after="0"/>
              <w:rPr>
                <w:color w:val="7030A0"/>
                <w:sz w:val="16"/>
                <w:szCs w:val="16"/>
              </w:rPr>
            </w:pPr>
            <w:r>
              <w:rPr>
                <w:sz w:val="16"/>
                <w:szCs w:val="16"/>
              </w:rPr>
              <w:t>OpenModelAttribute</w:t>
            </w:r>
          </w:p>
          <w:p w14:paraId="2E7CE9A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1BA267"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3205E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E189F5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1A5D08D" w14:textId="77777777" w:rsidR="00445BC5" w:rsidRPr="00073611" w:rsidRDefault="00445BC5" w:rsidP="002018F4">
            <w:pPr>
              <w:spacing w:after="0"/>
              <w:rPr>
                <w:color w:val="7030A0"/>
                <w:sz w:val="16"/>
                <w:szCs w:val="16"/>
              </w:rPr>
            </w:pPr>
            <w:r>
              <w:rPr>
                <w:sz w:val="16"/>
                <w:szCs w:val="16"/>
              </w:rPr>
              <w:t>OpenInterfaceModelAttribute</w:t>
            </w:r>
          </w:p>
          <w:p w14:paraId="313EAC6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107A00E" w14:textId="77777777" w:rsidTr="002018F4">
        <w:trPr>
          <w:cantSplit/>
          <w:tblHeader w:val="0"/>
        </w:trPr>
        <w:tc>
          <w:tcPr>
            <w:tcW w:w="3114" w:type="dxa"/>
            <w:vMerge/>
          </w:tcPr>
          <w:p w14:paraId="6DF09DC7"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2E1DD25" w14:textId="77777777" w:rsidR="00445BC5" w:rsidRPr="00F24EA7" w:rsidRDefault="00445BC5" w:rsidP="002018F4">
            <w:pPr>
              <w:rPr>
                <w:b/>
                <w:bCs/>
                <w:sz w:val="16"/>
                <w:szCs w:val="16"/>
              </w:rPr>
            </w:pPr>
            <w:r w:rsidRPr="00F24EA7">
              <w:rPr>
                <w:b/>
                <w:bCs/>
                <w:sz w:val="16"/>
                <w:szCs w:val="16"/>
              </w:rPr>
              <w:t>Description:</w:t>
            </w:r>
          </w:p>
          <w:p w14:paraId="6DEDA609" w14:textId="77777777" w:rsidR="00445BC5" w:rsidRPr="003A4BEA" w:rsidRDefault="00445BC5" w:rsidP="002018F4">
            <w:pPr>
              <w:rPr>
                <w:sz w:val="16"/>
                <w:szCs w:val="16"/>
              </w:rPr>
            </w:pPr>
          </w:p>
        </w:tc>
      </w:tr>
      <w:tr w:rsidR="00445BC5" w14:paraId="7D5792E0" w14:textId="77777777" w:rsidTr="002018F4">
        <w:trPr>
          <w:cantSplit/>
          <w:tblHeader w:val="0"/>
        </w:trPr>
        <w:tc>
          <w:tcPr>
            <w:tcW w:w="3114" w:type="dxa"/>
            <w:vMerge w:val="restart"/>
          </w:tcPr>
          <w:p w14:paraId="2C940B6F" w14:textId="77777777" w:rsidR="00445BC5" w:rsidRPr="00DE56B2" w:rsidRDefault="00445BC5" w:rsidP="002018F4">
            <w:pPr>
              <w:rPr>
                <w:sz w:val="16"/>
                <w:szCs w:val="16"/>
              </w:rPr>
            </w:pPr>
            <w:r w:rsidRPr="00DE56B2">
              <w:rPr>
                <w:sz w:val="16"/>
                <w:szCs w:val="16"/>
              </w:rPr>
              <w:t>layerProtocolQualifier</w:t>
            </w:r>
          </w:p>
        </w:tc>
        <w:tc>
          <w:tcPr>
            <w:tcW w:w="2977" w:type="dxa"/>
          </w:tcPr>
          <w:p w14:paraId="46876CB4" w14:textId="77777777" w:rsidR="00445BC5" w:rsidRPr="00DE56B2" w:rsidRDefault="00445BC5" w:rsidP="002018F4">
            <w:pPr>
              <w:rPr>
                <w:sz w:val="16"/>
                <w:szCs w:val="16"/>
              </w:rPr>
            </w:pPr>
            <w:r w:rsidRPr="00DE56B2">
              <w:rPr>
                <w:sz w:val="16"/>
                <w:szCs w:val="16"/>
              </w:rPr>
              <w:t>LayerProtocolQualifier</w:t>
            </w:r>
          </w:p>
        </w:tc>
        <w:tc>
          <w:tcPr>
            <w:tcW w:w="708" w:type="dxa"/>
          </w:tcPr>
          <w:p w14:paraId="546204E3"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F626DF4"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0E20FC4A" w14:textId="77777777" w:rsidR="00445BC5" w:rsidRPr="00073611" w:rsidRDefault="00445BC5" w:rsidP="002018F4">
            <w:pPr>
              <w:spacing w:after="0"/>
              <w:rPr>
                <w:color w:val="7030A0"/>
                <w:sz w:val="16"/>
                <w:szCs w:val="16"/>
              </w:rPr>
            </w:pPr>
            <w:r>
              <w:rPr>
                <w:sz w:val="16"/>
                <w:szCs w:val="16"/>
              </w:rPr>
              <w:t>OpenModelAttribute</w:t>
            </w:r>
          </w:p>
          <w:p w14:paraId="227B63C6"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AF61F1"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D4D518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A3DDFB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2BB6ADC" w14:textId="77777777" w:rsidR="00445BC5" w:rsidRPr="00073611" w:rsidRDefault="00445BC5" w:rsidP="002018F4">
            <w:pPr>
              <w:spacing w:after="0"/>
              <w:rPr>
                <w:color w:val="7030A0"/>
                <w:sz w:val="16"/>
                <w:szCs w:val="16"/>
              </w:rPr>
            </w:pPr>
            <w:r>
              <w:rPr>
                <w:sz w:val="16"/>
                <w:szCs w:val="16"/>
              </w:rPr>
              <w:t>OpenInterfaceModelAttribute</w:t>
            </w:r>
          </w:p>
          <w:p w14:paraId="0AFF406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600B08F" w14:textId="77777777" w:rsidTr="002018F4">
        <w:trPr>
          <w:cantSplit/>
          <w:tblHeader w:val="0"/>
        </w:trPr>
        <w:tc>
          <w:tcPr>
            <w:tcW w:w="3114" w:type="dxa"/>
            <w:vMerge/>
          </w:tcPr>
          <w:p w14:paraId="23AA903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16A622B" w14:textId="77777777" w:rsidR="00445BC5" w:rsidRPr="00F24EA7" w:rsidRDefault="00445BC5" w:rsidP="002018F4">
            <w:pPr>
              <w:rPr>
                <w:b/>
                <w:bCs/>
                <w:sz w:val="16"/>
                <w:szCs w:val="16"/>
              </w:rPr>
            </w:pPr>
            <w:r w:rsidRPr="00F24EA7">
              <w:rPr>
                <w:b/>
                <w:bCs/>
                <w:sz w:val="16"/>
                <w:szCs w:val="16"/>
              </w:rPr>
              <w:t>Description:</w:t>
            </w:r>
          </w:p>
          <w:p w14:paraId="4944F891" w14:textId="77777777" w:rsidR="00445BC5" w:rsidRPr="003A4BEA" w:rsidRDefault="00445BC5" w:rsidP="002018F4">
            <w:pPr>
              <w:rPr>
                <w:sz w:val="16"/>
                <w:szCs w:val="16"/>
              </w:rPr>
            </w:pPr>
          </w:p>
        </w:tc>
      </w:tr>
      <w:tr w:rsidR="00445BC5" w14:paraId="45AEB397" w14:textId="77777777" w:rsidTr="002018F4">
        <w:trPr>
          <w:cantSplit/>
          <w:tblHeader w:val="0"/>
        </w:trPr>
        <w:tc>
          <w:tcPr>
            <w:tcW w:w="3114" w:type="dxa"/>
            <w:vMerge w:val="restart"/>
          </w:tcPr>
          <w:p w14:paraId="13824EA5" w14:textId="77777777" w:rsidR="00445BC5" w:rsidRPr="00DE56B2" w:rsidRDefault="00445BC5" w:rsidP="002018F4">
            <w:pPr>
              <w:rPr>
                <w:sz w:val="16"/>
                <w:szCs w:val="16"/>
              </w:rPr>
            </w:pPr>
            <w:r w:rsidRPr="00DE56B2">
              <w:rPr>
                <w:sz w:val="16"/>
                <w:szCs w:val="16"/>
              </w:rPr>
              <w:t>direction</w:t>
            </w:r>
          </w:p>
        </w:tc>
        <w:tc>
          <w:tcPr>
            <w:tcW w:w="2977" w:type="dxa"/>
          </w:tcPr>
          <w:p w14:paraId="090FCA9D" w14:textId="77777777" w:rsidR="00445BC5" w:rsidRPr="00DE56B2" w:rsidRDefault="00445BC5" w:rsidP="002018F4">
            <w:pPr>
              <w:rPr>
                <w:sz w:val="16"/>
                <w:szCs w:val="16"/>
              </w:rPr>
            </w:pPr>
            <w:r w:rsidRPr="00DE56B2">
              <w:rPr>
                <w:sz w:val="16"/>
                <w:szCs w:val="16"/>
              </w:rPr>
              <w:t>ForwardingDirection</w:t>
            </w:r>
          </w:p>
        </w:tc>
        <w:tc>
          <w:tcPr>
            <w:tcW w:w="708" w:type="dxa"/>
          </w:tcPr>
          <w:p w14:paraId="3DDCA521"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54B7B063" w14:textId="77777777" w:rsidR="00445BC5" w:rsidRPr="00073611" w:rsidRDefault="00445BC5" w:rsidP="002018F4">
            <w:pPr>
              <w:rPr>
                <w:color w:val="7030A0"/>
                <w:sz w:val="16"/>
                <w:szCs w:val="16"/>
              </w:rPr>
            </w:pPr>
            <w:r w:rsidRPr="00DE56B2">
              <w:rPr>
                <w:sz w:val="16"/>
                <w:szCs w:val="16"/>
              </w:rPr>
              <w:t>R</w:t>
            </w:r>
          </w:p>
        </w:tc>
        <w:tc>
          <w:tcPr>
            <w:tcW w:w="2697" w:type="dxa"/>
          </w:tcPr>
          <w:p w14:paraId="25F6B828" w14:textId="77777777" w:rsidR="00445BC5" w:rsidRPr="00073611" w:rsidRDefault="00445BC5" w:rsidP="002018F4">
            <w:pPr>
              <w:spacing w:after="0"/>
              <w:rPr>
                <w:color w:val="7030A0"/>
                <w:sz w:val="16"/>
                <w:szCs w:val="16"/>
              </w:rPr>
            </w:pPr>
            <w:r>
              <w:rPr>
                <w:sz w:val="16"/>
                <w:szCs w:val="16"/>
              </w:rPr>
              <w:t>OpenModelAttribute</w:t>
            </w:r>
          </w:p>
          <w:p w14:paraId="0503A97B"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8898A14"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831C8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EA12E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5E2FF2D" w14:textId="77777777" w:rsidR="00445BC5" w:rsidRPr="00073611" w:rsidRDefault="00445BC5" w:rsidP="002018F4">
            <w:pPr>
              <w:spacing w:after="0"/>
              <w:rPr>
                <w:color w:val="7030A0"/>
                <w:sz w:val="16"/>
                <w:szCs w:val="16"/>
              </w:rPr>
            </w:pPr>
            <w:r>
              <w:rPr>
                <w:sz w:val="16"/>
                <w:szCs w:val="16"/>
              </w:rPr>
              <w:t>OpenInterfaceModelAttribute</w:t>
            </w:r>
          </w:p>
          <w:p w14:paraId="20645F7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8355687" w14:textId="77777777" w:rsidTr="002018F4">
        <w:trPr>
          <w:cantSplit/>
          <w:tblHeader w:val="0"/>
        </w:trPr>
        <w:tc>
          <w:tcPr>
            <w:tcW w:w="3114" w:type="dxa"/>
            <w:vMerge/>
          </w:tcPr>
          <w:p w14:paraId="5A2C888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97DEF90" w14:textId="77777777" w:rsidR="00445BC5" w:rsidRPr="00F24EA7" w:rsidRDefault="00445BC5" w:rsidP="002018F4">
            <w:pPr>
              <w:rPr>
                <w:b/>
                <w:bCs/>
                <w:sz w:val="16"/>
                <w:szCs w:val="16"/>
              </w:rPr>
            </w:pPr>
            <w:r w:rsidRPr="00F24EA7">
              <w:rPr>
                <w:b/>
                <w:bCs/>
                <w:sz w:val="16"/>
                <w:szCs w:val="16"/>
              </w:rPr>
              <w:t>Description:</w:t>
            </w:r>
          </w:p>
          <w:p w14:paraId="6F5C6FAE" w14:textId="77777777" w:rsidR="00445BC5" w:rsidRPr="003A4BEA" w:rsidRDefault="00445BC5" w:rsidP="002018F4">
            <w:pPr>
              <w:rPr>
                <w:sz w:val="16"/>
                <w:szCs w:val="16"/>
              </w:rPr>
            </w:pPr>
            <w:r w:rsidRPr="003A4BEA">
              <w:rPr>
                <w:sz w:val="16"/>
                <w:szCs w:val="16"/>
              </w:rPr>
              <w:t>The forwarding direction of the ConnectivityService.</w:t>
            </w:r>
          </w:p>
        </w:tc>
      </w:tr>
      <w:tr w:rsidR="00445BC5" w14:paraId="16849BBF" w14:textId="77777777" w:rsidTr="002018F4">
        <w:trPr>
          <w:cantSplit/>
          <w:tblHeader w:val="0"/>
        </w:trPr>
        <w:tc>
          <w:tcPr>
            <w:tcW w:w="3114" w:type="dxa"/>
            <w:vMerge w:val="restart"/>
          </w:tcPr>
          <w:p w14:paraId="41455DAC" w14:textId="77777777" w:rsidR="00445BC5" w:rsidRPr="00DE56B2" w:rsidRDefault="00445BC5" w:rsidP="002018F4">
            <w:pPr>
              <w:rPr>
                <w:sz w:val="16"/>
                <w:szCs w:val="16"/>
              </w:rPr>
            </w:pPr>
            <w:r w:rsidRPr="00DE56B2">
              <w:rPr>
                <w:sz w:val="16"/>
                <w:szCs w:val="16"/>
              </w:rPr>
              <w:t>_endPoint</w:t>
            </w:r>
          </w:p>
        </w:tc>
        <w:tc>
          <w:tcPr>
            <w:tcW w:w="2977" w:type="dxa"/>
          </w:tcPr>
          <w:p w14:paraId="1D276727" w14:textId="77777777" w:rsidR="00445BC5" w:rsidRPr="00DE56B2" w:rsidRDefault="00445BC5" w:rsidP="002018F4">
            <w:pPr>
              <w:rPr>
                <w:sz w:val="16"/>
                <w:szCs w:val="16"/>
              </w:rPr>
            </w:pPr>
            <w:r w:rsidRPr="00DE56B2">
              <w:rPr>
                <w:sz w:val="16"/>
                <w:szCs w:val="16"/>
              </w:rPr>
              <w:t>ConnectivityServiceEndPoint</w:t>
            </w:r>
          </w:p>
        </w:tc>
        <w:tc>
          <w:tcPr>
            <w:tcW w:w="708" w:type="dxa"/>
          </w:tcPr>
          <w:p w14:paraId="0BAD0A94" w14:textId="77777777" w:rsidR="00445BC5" w:rsidRPr="00DE56B2" w:rsidRDefault="00445BC5" w:rsidP="002018F4">
            <w:pPr>
              <w:rPr>
                <w:sz w:val="16"/>
                <w:szCs w:val="16"/>
              </w:rPr>
            </w:pPr>
            <w:r w:rsidRPr="00073611">
              <w:rPr>
                <w:sz w:val="16"/>
                <w:szCs w:val="16"/>
              </w:rPr>
              <w:t>2</w:t>
            </w:r>
            <w:r w:rsidRPr="00DE56B2">
              <w:rPr>
                <w:sz w:val="16"/>
                <w:szCs w:val="16"/>
              </w:rPr>
              <w:t>..</w:t>
            </w:r>
            <w:r w:rsidRPr="00073611">
              <w:rPr>
                <w:sz w:val="16"/>
                <w:szCs w:val="16"/>
              </w:rPr>
              <w:t>*</w:t>
            </w:r>
          </w:p>
        </w:tc>
        <w:tc>
          <w:tcPr>
            <w:tcW w:w="709" w:type="dxa"/>
          </w:tcPr>
          <w:p w14:paraId="087B8737"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05FF0C58" w14:textId="77777777" w:rsidR="00445BC5" w:rsidRPr="00073611" w:rsidRDefault="00445BC5" w:rsidP="002018F4">
            <w:pPr>
              <w:spacing w:after="0"/>
              <w:rPr>
                <w:color w:val="7030A0"/>
                <w:sz w:val="16"/>
                <w:szCs w:val="16"/>
              </w:rPr>
            </w:pPr>
            <w:r>
              <w:rPr>
                <w:sz w:val="16"/>
                <w:szCs w:val="16"/>
              </w:rPr>
              <w:t>OpenModelAttribute</w:t>
            </w:r>
          </w:p>
          <w:p w14:paraId="24894AC3"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05D68F"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04FCD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65D77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D07018F" w14:textId="77777777" w:rsidR="00445BC5" w:rsidRPr="00073611" w:rsidRDefault="00445BC5" w:rsidP="002018F4">
            <w:pPr>
              <w:spacing w:after="0"/>
              <w:rPr>
                <w:color w:val="7030A0"/>
                <w:sz w:val="16"/>
                <w:szCs w:val="16"/>
              </w:rPr>
            </w:pPr>
            <w:r>
              <w:rPr>
                <w:sz w:val="16"/>
                <w:szCs w:val="16"/>
              </w:rPr>
              <w:t>OpenInterfaceModelAttribute</w:t>
            </w:r>
          </w:p>
          <w:p w14:paraId="40D3C04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17A5548" w14:textId="77777777" w:rsidTr="002018F4">
        <w:trPr>
          <w:cantSplit/>
          <w:tblHeader w:val="0"/>
        </w:trPr>
        <w:tc>
          <w:tcPr>
            <w:tcW w:w="3114" w:type="dxa"/>
            <w:vMerge/>
          </w:tcPr>
          <w:p w14:paraId="78579F16"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47F11BE" w14:textId="77777777" w:rsidR="00445BC5" w:rsidRPr="00F24EA7" w:rsidRDefault="00445BC5" w:rsidP="002018F4">
            <w:pPr>
              <w:rPr>
                <w:b/>
                <w:bCs/>
                <w:sz w:val="16"/>
                <w:szCs w:val="16"/>
              </w:rPr>
            </w:pPr>
            <w:r w:rsidRPr="00F24EA7">
              <w:rPr>
                <w:b/>
                <w:bCs/>
                <w:sz w:val="16"/>
                <w:szCs w:val="16"/>
              </w:rPr>
              <w:t>Description:</w:t>
            </w:r>
          </w:p>
          <w:p w14:paraId="29D87E84" w14:textId="77777777" w:rsidR="00445BC5" w:rsidRPr="003A4BEA" w:rsidRDefault="00445BC5" w:rsidP="002018F4">
            <w:pPr>
              <w:rPr>
                <w:sz w:val="16"/>
                <w:szCs w:val="16"/>
              </w:rPr>
            </w:pPr>
            <w:r w:rsidRPr="003A4BEA">
              <w:rPr>
                <w:sz w:val="16"/>
                <w:szCs w:val="16"/>
              </w:rPr>
              <w:t>The ConnectivityServiceEndPoint (CSEP) instances of the ConnectivityService.</w:t>
            </w:r>
          </w:p>
        </w:tc>
      </w:tr>
      <w:tr w:rsidR="00445BC5" w14:paraId="523D898A" w14:textId="77777777" w:rsidTr="002018F4">
        <w:trPr>
          <w:cantSplit/>
          <w:tblHeader w:val="0"/>
        </w:trPr>
        <w:tc>
          <w:tcPr>
            <w:tcW w:w="3114" w:type="dxa"/>
            <w:vMerge w:val="restart"/>
          </w:tcPr>
          <w:p w14:paraId="7D26A85C" w14:textId="77777777" w:rsidR="00445BC5" w:rsidRPr="00DE56B2" w:rsidRDefault="00445BC5" w:rsidP="002018F4">
            <w:pPr>
              <w:rPr>
                <w:sz w:val="16"/>
                <w:szCs w:val="16"/>
              </w:rPr>
            </w:pPr>
            <w:r w:rsidRPr="00DE56B2">
              <w:rPr>
                <w:sz w:val="16"/>
                <w:szCs w:val="16"/>
              </w:rPr>
              <w:t>_state</w:t>
            </w:r>
          </w:p>
        </w:tc>
        <w:tc>
          <w:tcPr>
            <w:tcW w:w="2977" w:type="dxa"/>
          </w:tcPr>
          <w:p w14:paraId="4F15BF57" w14:textId="77777777" w:rsidR="00445BC5" w:rsidRPr="00DE56B2" w:rsidRDefault="00445BC5" w:rsidP="002018F4">
            <w:pPr>
              <w:rPr>
                <w:sz w:val="16"/>
                <w:szCs w:val="16"/>
              </w:rPr>
            </w:pPr>
            <w:r w:rsidRPr="00DE56B2">
              <w:rPr>
                <w:sz w:val="16"/>
                <w:szCs w:val="16"/>
              </w:rPr>
              <w:t>AdminStatePac</w:t>
            </w:r>
          </w:p>
        </w:tc>
        <w:tc>
          <w:tcPr>
            <w:tcW w:w="708" w:type="dxa"/>
          </w:tcPr>
          <w:p w14:paraId="105A586E"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74FF360B"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DC94C23" w14:textId="77777777" w:rsidR="00445BC5" w:rsidRPr="00073611" w:rsidRDefault="00445BC5" w:rsidP="002018F4">
            <w:pPr>
              <w:spacing w:after="0"/>
              <w:rPr>
                <w:color w:val="7030A0"/>
                <w:sz w:val="16"/>
                <w:szCs w:val="16"/>
              </w:rPr>
            </w:pPr>
            <w:r>
              <w:rPr>
                <w:sz w:val="16"/>
                <w:szCs w:val="16"/>
              </w:rPr>
              <w:t>OpenModelAttribute</w:t>
            </w:r>
          </w:p>
          <w:p w14:paraId="2E7ADC9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A6C784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E4EE7D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421688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0B467F2" w14:textId="77777777" w:rsidR="00445BC5" w:rsidRPr="00073611" w:rsidRDefault="00445BC5" w:rsidP="002018F4">
            <w:pPr>
              <w:spacing w:after="0"/>
              <w:rPr>
                <w:color w:val="7030A0"/>
                <w:sz w:val="16"/>
                <w:szCs w:val="16"/>
              </w:rPr>
            </w:pPr>
            <w:r>
              <w:rPr>
                <w:sz w:val="16"/>
                <w:szCs w:val="16"/>
              </w:rPr>
              <w:t>OpenInterfaceModelAttribute</w:t>
            </w:r>
          </w:p>
          <w:p w14:paraId="5404ABB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DF807BB" w14:textId="77777777" w:rsidTr="002018F4">
        <w:trPr>
          <w:cantSplit/>
          <w:tblHeader w:val="0"/>
        </w:trPr>
        <w:tc>
          <w:tcPr>
            <w:tcW w:w="3114" w:type="dxa"/>
            <w:vMerge/>
          </w:tcPr>
          <w:p w14:paraId="1DD25418"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8F0D1D8" w14:textId="77777777" w:rsidR="00445BC5" w:rsidRPr="00F24EA7" w:rsidRDefault="00445BC5" w:rsidP="002018F4">
            <w:pPr>
              <w:rPr>
                <w:b/>
                <w:bCs/>
                <w:sz w:val="16"/>
                <w:szCs w:val="16"/>
              </w:rPr>
            </w:pPr>
            <w:r w:rsidRPr="00F24EA7">
              <w:rPr>
                <w:b/>
                <w:bCs/>
                <w:sz w:val="16"/>
                <w:szCs w:val="16"/>
              </w:rPr>
              <w:t>Description:</w:t>
            </w:r>
          </w:p>
          <w:p w14:paraId="39AF1CFE" w14:textId="77777777" w:rsidR="00445BC5" w:rsidRPr="003A4BEA" w:rsidRDefault="00445BC5" w:rsidP="002018F4">
            <w:pPr>
              <w:rPr>
                <w:sz w:val="16"/>
                <w:szCs w:val="16"/>
              </w:rPr>
            </w:pPr>
            <w:r w:rsidRPr="003A4BEA">
              <w:rPr>
                <w:sz w:val="16"/>
                <w:szCs w:val="16"/>
              </w:rPr>
              <w:t>The ConnectivityService status information.</w:t>
            </w:r>
          </w:p>
        </w:tc>
      </w:tr>
      <w:tr w:rsidR="00445BC5" w14:paraId="7B8CC935" w14:textId="77777777" w:rsidTr="002018F4">
        <w:trPr>
          <w:cantSplit/>
          <w:tblHeader w:val="0"/>
        </w:trPr>
        <w:tc>
          <w:tcPr>
            <w:tcW w:w="3114" w:type="dxa"/>
            <w:vMerge w:val="restart"/>
          </w:tcPr>
          <w:p w14:paraId="7F4D4109" w14:textId="77777777" w:rsidR="00445BC5" w:rsidRPr="00DE56B2" w:rsidRDefault="00445BC5" w:rsidP="002018F4">
            <w:pPr>
              <w:rPr>
                <w:sz w:val="16"/>
                <w:szCs w:val="16"/>
              </w:rPr>
            </w:pPr>
            <w:r w:rsidRPr="00DE56B2">
              <w:rPr>
                <w:sz w:val="16"/>
                <w:szCs w:val="16"/>
              </w:rPr>
              <w:t>_connectivityConstraint</w:t>
            </w:r>
          </w:p>
        </w:tc>
        <w:tc>
          <w:tcPr>
            <w:tcW w:w="2977" w:type="dxa"/>
          </w:tcPr>
          <w:p w14:paraId="51C4E7A3" w14:textId="77777777" w:rsidR="00445BC5" w:rsidRPr="00DE56B2" w:rsidRDefault="00445BC5" w:rsidP="002018F4">
            <w:pPr>
              <w:rPr>
                <w:sz w:val="16"/>
                <w:szCs w:val="16"/>
              </w:rPr>
            </w:pPr>
            <w:r w:rsidRPr="00DE56B2">
              <w:rPr>
                <w:sz w:val="16"/>
                <w:szCs w:val="16"/>
              </w:rPr>
              <w:t>ConnectivityConstraint</w:t>
            </w:r>
          </w:p>
        </w:tc>
        <w:tc>
          <w:tcPr>
            <w:tcW w:w="708" w:type="dxa"/>
          </w:tcPr>
          <w:p w14:paraId="09F72B50"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6A456065"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028FF5B6" w14:textId="77777777" w:rsidR="00445BC5" w:rsidRPr="00073611" w:rsidRDefault="00445BC5" w:rsidP="002018F4">
            <w:pPr>
              <w:spacing w:after="0"/>
              <w:rPr>
                <w:color w:val="7030A0"/>
                <w:sz w:val="16"/>
                <w:szCs w:val="16"/>
              </w:rPr>
            </w:pPr>
            <w:r>
              <w:rPr>
                <w:sz w:val="16"/>
                <w:szCs w:val="16"/>
              </w:rPr>
              <w:t>OpenModelAttribute</w:t>
            </w:r>
          </w:p>
          <w:p w14:paraId="67D1F39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7C16E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88256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0F361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39AABC8" w14:textId="77777777" w:rsidR="00445BC5" w:rsidRPr="00073611" w:rsidRDefault="00445BC5" w:rsidP="002018F4">
            <w:pPr>
              <w:spacing w:after="0"/>
              <w:rPr>
                <w:color w:val="7030A0"/>
                <w:sz w:val="16"/>
                <w:szCs w:val="16"/>
              </w:rPr>
            </w:pPr>
            <w:r>
              <w:rPr>
                <w:sz w:val="16"/>
                <w:szCs w:val="16"/>
              </w:rPr>
              <w:t>OpenInterfaceModelAttribute</w:t>
            </w:r>
          </w:p>
          <w:p w14:paraId="2FBCDD9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7F7B081" w14:textId="77777777" w:rsidTr="002018F4">
        <w:trPr>
          <w:cantSplit/>
          <w:tblHeader w:val="0"/>
        </w:trPr>
        <w:tc>
          <w:tcPr>
            <w:tcW w:w="3114" w:type="dxa"/>
            <w:vMerge/>
          </w:tcPr>
          <w:p w14:paraId="630FE5AC"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3EAD538" w14:textId="77777777" w:rsidR="00445BC5" w:rsidRPr="00F24EA7" w:rsidRDefault="00445BC5" w:rsidP="002018F4">
            <w:pPr>
              <w:rPr>
                <w:b/>
                <w:bCs/>
                <w:sz w:val="16"/>
                <w:szCs w:val="16"/>
              </w:rPr>
            </w:pPr>
            <w:r w:rsidRPr="00F24EA7">
              <w:rPr>
                <w:b/>
                <w:bCs/>
                <w:sz w:val="16"/>
                <w:szCs w:val="16"/>
              </w:rPr>
              <w:t>Description:</w:t>
            </w:r>
          </w:p>
          <w:p w14:paraId="1302A81A" w14:textId="77777777" w:rsidR="00445BC5" w:rsidRPr="003A4BEA" w:rsidRDefault="00445BC5" w:rsidP="002018F4">
            <w:pPr>
              <w:rPr>
                <w:sz w:val="16"/>
                <w:szCs w:val="16"/>
              </w:rPr>
            </w:pPr>
            <w:r w:rsidRPr="003A4BEA">
              <w:rPr>
                <w:sz w:val="16"/>
                <w:szCs w:val="16"/>
              </w:rPr>
              <w:t>The associated connectivity constraints.</w:t>
            </w:r>
          </w:p>
        </w:tc>
      </w:tr>
      <w:tr w:rsidR="00445BC5" w14:paraId="0E668EB2" w14:textId="77777777" w:rsidTr="002018F4">
        <w:trPr>
          <w:cantSplit/>
          <w:tblHeader w:val="0"/>
        </w:trPr>
        <w:tc>
          <w:tcPr>
            <w:tcW w:w="3114" w:type="dxa"/>
            <w:vMerge w:val="restart"/>
          </w:tcPr>
          <w:p w14:paraId="243B3482" w14:textId="77777777" w:rsidR="00445BC5" w:rsidRPr="00DE56B2" w:rsidRDefault="00445BC5" w:rsidP="002018F4">
            <w:pPr>
              <w:rPr>
                <w:sz w:val="16"/>
                <w:szCs w:val="16"/>
              </w:rPr>
            </w:pPr>
            <w:r w:rsidRPr="00DE56B2">
              <w:rPr>
                <w:sz w:val="16"/>
                <w:szCs w:val="16"/>
              </w:rPr>
              <w:t>_routingConstraint</w:t>
            </w:r>
          </w:p>
        </w:tc>
        <w:tc>
          <w:tcPr>
            <w:tcW w:w="2977" w:type="dxa"/>
          </w:tcPr>
          <w:p w14:paraId="0E5A2B6F" w14:textId="77777777" w:rsidR="00445BC5" w:rsidRPr="00DE56B2" w:rsidRDefault="00445BC5" w:rsidP="002018F4">
            <w:pPr>
              <w:rPr>
                <w:sz w:val="16"/>
                <w:szCs w:val="16"/>
              </w:rPr>
            </w:pPr>
            <w:r w:rsidRPr="00DE56B2">
              <w:rPr>
                <w:sz w:val="16"/>
                <w:szCs w:val="16"/>
              </w:rPr>
              <w:t>RoutingConstraint</w:t>
            </w:r>
          </w:p>
        </w:tc>
        <w:tc>
          <w:tcPr>
            <w:tcW w:w="708" w:type="dxa"/>
          </w:tcPr>
          <w:p w14:paraId="3440EA63"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96CA01F"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7479C08" w14:textId="77777777" w:rsidR="00445BC5" w:rsidRPr="00073611" w:rsidRDefault="00445BC5" w:rsidP="002018F4">
            <w:pPr>
              <w:spacing w:after="0"/>
              <w:rPr>
                <w:color w:val="7030A0"/>
                <w:sz w:val="16"/>
                <w:szCs w:val="16"/>
              </w:rPr>
            </w:pPr>
            <w:r>
              <w:rPr>
                <w:sz w:val="16"/>
                <w:szCs w:val="16"/>
              </w:rPr>
              <w:t>OpenModelAttribute</w:t>
            </w:r>
          </w:p>
          <w:p w14:paraId="31399F6C"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AA5B4C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214CEC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4E2AC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8CCA0EA" w14:textId="77777777" w:rsidR="00445BC5" w:rsidRPr="00073611" w:rsidRDefault="00445BC5" w:rsidP="002018F4">
            <w:pPr>
              <w:spacing w:after="0"/>
              <w:rPr>
                <w:color w:val="7030A0"/>
                <w:sz w:val="16"/>
                <w:szCs w:val="16"/>
              </w:rPr>
            </w:pPr>
            <w:r>
              <w:rPr>
                <w:sz w:val="16"/>
                <w:szCs w:val="16"/>
              </w:rPr>
              <w:t>OpenInterfaceModelAttribute</w:t>
            </w:r>
          </w:p>
          <w:p w14:paraId="4D45EB7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049DA1A" w14:textId="77777777" w:rsidTr="002018F4">
        <w:trPr>
          <w:cantSplit/>
          <w:tblHeader w:val="0"/>
        </w:trPr>
        <w:tc>
          <w:tcPr>
            <w:tcW w:w="3114" w:type="dxa"/>
            <w:vMerge/>
          </w:tcPr>
          <w:p w14:paraId="0F7CF61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7F8B4E1" w14:textId="77777777" w:rsidR="00445BC5" w:rsidRPr="00F24EA7" w:rsidRDefault="00445BC5" w:rsidP="002018F4">
            <w:pPr>
              <w:rPr>
                <w:b/>
                <w:bCs/>
                <w:sz w:val="16"/>
                <w:szCs w:val="16"/>
              </w:rPr>
            </w:pPr>
            <w:r w:rsidRPr="00F24EA7">
              <w:rPr>
                <w:b/>
                <w:bCs/>
                <w:sz w:val="16"/>
                <w:szCs w:val="16"/>
              </w:rPr>
              <w:t>Description:</w:t>
            </w:r>
          </w:p>
          <w:p w14:paraId="2B3FF940" w14:textId="77777777" w:rsidR="00445BC5" w:rsidRPr="003A4BEA" w:rsidRDefault="00445BC5" w:rsidP="002018F4">
            <w:pPr>
              <w:rPr>
                <w:sz w:val="16"/>
                <w:szCs w:val="16"/>
              </w:rPr>
            </w:pPr>
            <w:r w:rsidRPr="003A4BEA">
              <w:rPr>
                <w:sz w:val="16"/>
                <w:szCs w:val="16"/>
              </w:rPr>
              <w:t>The associated routing constraints.</w:t>
            </w:r>
          </w:p>
        </w:tc>
      </w:tr>
      <w:tr w:rsidR="00445BC5" w14:paraId="7B719E97" w14:textId="77777777" w:rsidTr="002018F4">
        <w:trPr>
          <w:cantSplit/>
          <w:tblHeader w:val="0"/>
        </w:trPr>
        <w:tc>
          <w:tcPr>
            <w:tcW w:w="3114" w:type="dxa"/>
            <w:vMerge w:val="restart"/>
          </w:tcPr>
          <w:p w14:paraId="3C40E6B8" w14:textId="77777777" w:rsidR="00445BC5" w:rsidRPr="00DE56B2" w:rsidRDefault="00445BC5" w:rsidP="002018F4">
            <w:pPr>
              <w:rPr>
                <w:sz w:val="16"/>
                <w:szCs w:val="16"/>
              </w:rPr>
            </w:pPr>
            <w:r w:rsidRPr="00DE56B2">
              <w:rPr>
                <w:sz w:val="16"/>
                <w:szCs w:val="16"/>
              </w:rPr>
              <w:t>_topologyConstraint</w:t>
            </w:r>
          </w:p>
        </w:tc>
        <w:tc>
          <w:tcPr>
            <w:tcW w:w="2977" w:type="dxa"/>
          </w:tcPr>
          <w:p w14:paraId="20E0016E" w14:textId="77777777" w:rsidR="00445BC5" w:rsidRPr="00DE56B2" w:rsidRDefault="00445BC5" w:rsidP="002018F4">
            <w:pPr>
              <w:rPr>
                <w:sz w:val="16"/>
                <w:szCs w:val="16"/>
              </w:rPr>
            </w:pPr>
            <w:r w:rsidRPr="00DE56B2">
              <w:rPr>
                <w:sz w:val="16"/>
                <w:szCs w:val="16"/>
              </w:rPr>
              <w:t>TopologyConstraint</w:t>
            </w:r>
          </w:p>
        </w:tc>
        <w:tc>
          <w:tcPr>
            <w:tcW w:w="708" w:type="dxa"/>
          </w:tcPr>
          <w:p w14:paraId="4CA3919B"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A15CD70"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1770B44" w14:textId="77777777" w:rsidR="00445BC5" w:rsidRPr="00073611" w:rsidRDefault="00445BC5" w:rsidP="002018F4">
            <w:pPr>
              <w:spacing w:after="0"/>
              <w:rPr>
                <w:color w:val="7030A0"/>
                <w:sz w:val="16"/>
                <w:szCs w:val="16"/>
              </w:rPr>
            </w:pPr>
            <w:r>
              <w:rPr>
                <w:sz w:val="16"/>
                <w:szCs w:val="16"/>
              </w:rPr>
              <w:t>OpenModelAttribute</w:t>
            </w:r>
          </w:p>
          <w:p w14:paraId="7EF817C6"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EB512AD"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9A212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F7D39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07D9861" w14:textId="77777777" w:rsidR="00445BC5" w:rsidRPr="00073611" w:rsidRDefault="00445BC5" w:rsidP="002018F4">
            <w:pPr>
              <w:spacing w:after="0"/>
              <w:rPr>
                <w:color w:val="7030A0"/>
                <w:sz w:val="16"/>
                <w:szCs w:val="16"/>
              </w:rPr>
            </w:pPr>
            <w:r>
              <w:rPr>
                <w:sz w:val="16"/>
                <w:szCs w:val="16"/>
              </w:rPr>
              <w:t>OpenInterfaceModelAttribute</w:t>
            </w:r>
          </w:p>
          <w:p w14:paraId="1D4BAE7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71969F6" w14:textId="77777777" w:rsidTr="002018F4">
        <w:trPr>
          <w:cantSplit/>
          <w:tblHeader w:val="0"/>
        </w:trPr>
        <w:tc>
          <w:tcPr>
            <w:tcW w:w="3114" w:type="dxa"/>
            <w:vMerge/>
          </w:tcPr>
          <w:p w14:paraId="50DDF500"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E0CDB70" w14:textId="77777777" w:rsidR="00445BC5" w:rsidRPr="00F24EA7" w:rsidRDefault="00445BC5" w:rsidP="002018F4">
            <w:pPr>
              <w:rPr>
                <w:b/>
                <w:bCs/>
                <w:sz w:val="16"/>
                <w:szCs w:val="16"/>
              </w:rPr>
            </w:pPr>
            <w:r w:rsidRPr="00F24EA7">
              <w:rPr>
                <w:b/>
                <w:bCs/>
                <w:sz w:val="16"/>
                <w:szCs w:val="16"/>
              </w:rPr>
              <w:t>Description:</w:t>
            </w:r>
          </w:p>
          <w:p w14:paraId="7E4B3ABD" w14:textId="77777777" w:rsidR="00445BC5" w:rsidRPr="003A4BEA" w:rsidRDefault="00445BC5" w:rsidP="002018F4">
            <w:pPr>
              <w:rPr>
                <w:sz w:val="16"/>
                <w:szCs w:val="16"/>
              </w:rPr>
            </w:pPr>
            <w:r w:rsidRPr="003A4BEA">
              <w:rPr>
                <w:sz w:val="16"/>
                <w:szCs w:val="16"/>
              </w:rPr>
              <w:t>The associated topology constraints. Different instances of TopologyConstraints may be used to specify constraints at different layer networks.</w:t>
            </w:r>
          </w:p>
        </w:tc>
      </w:tr>
      <w:tr w:rsidR="00445BC5" w14:paraId="2F81827D" w14:textId="77777777" w:rsidTr="002018F4">
        <w:trPr>
          <w:cantSplit/>
          <w:tblHeader w:val="0"/>
        </w:trPr>
        <w:tc>
          <w:tcPr>
            <w:tcW w:w="3114" w:type="dxa"/>
            <w:vMerge w:val="restart"/>
          </w:tcPr>
          <w:p w14:paraId="1502BB3E" w14:textId="77777777" w:rsidR="00445BC5" w:rsidRPr="00DE56B2" w:rsidRDefault="00445BC5" w:rsidP="002018F4">
            <w:pPr>
              <w:rPr>
                <w:sz w:val="16"/>
                <w:szCs w:val="16"/>
              </w:rPr>
            </w:pPr>
            <w:r w:rsidRPr="00DE56B2">
              <w:rPr>
                <w:sz w:val="16"/>
                <w:szCs w:val="16"/>
              </w:rPr>
              <w:t>_resilienceConstraint</w:t>
            </w:r>
          </w:p>
        </w:tc>
        <w:tc>
          <w:tcPr>
            <w:tcW w:w="2977" w:type="dxa"/>
          </w:tcPr>
          <w:p w14:paraId="24D5E7D5" w14:textId="77777777" w:rsidR="00445BC5" w:rsidRPr="00DE56B2" w:rsidRDefault="00445BC5" w:rsidP="002018F4">
            <w:pPr>
              <w:rPr>
                <w:sz w:val="16"/>
                <w:szCs w:val="16"/>
              </w:rPr>
            </w:pPr>
            <w:r w:rsidRPr="00DE56B2">
              <w:rPr>
                <w:sz w:val="16"/>
                <w:szCs w:val="16"/>
              </w:rPr>
              <w:t>ResilienceConstraint</w:t>
            </w:r>
          </w:p>
        </w:tc>
        <w:tc>
          <w:tcPr>
            <w:tcW w:w="708" w:type="dxa"/>
          </w:tcPr>
          <w:p w14:paraId="3D2B9399"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BCA176B"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22F13E9D" w14:textId="77777777" w:rsidR="00445BC5" w:rsidRPr="00073611" w:rsidRDefault="00445BC5" w:rsidP="002018F4">
            <w:pPr>
              <w:spacing w:after="0"/>
              <w:rPr>
                <w:color w:val="7030A0"/>
                <w:sz w:val="16"/>
                <w:szCs w:val="16"/>
              </w:rPr>
            </w:pPr>
            <w:r>
              <w:rPr>
                <w:sz w:val="16"/>
                <w:szCs w:val="16"/>
              </w:rPr>
              <w:t>OpenModelAttribute</w:t>
            </w:r>
          </w:p>
          <w:p w14:paraId="1BFBBF3D"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3E4557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AF629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86602B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C82E15F" w14:textId="77777777" w:rsidR="00445BC5" w:rsidRPr="00073611" w:rsidRDefault="00445BC5" w:rsidP="002018F4">
            <w:pPr>
              <w:spacing w:after="0"/>
              <w:rPr>
                <w:color w:val="7030A0"/>
                <w:sz w:val="16"/>
                <w:szCs w:val="16"/>
              </w:rPr>
            </w:pPr>
            <w:r>
              <w:rPr>
                <w:sz w:val="16"/>
                <w:szCs w:val="16"/>
              </w:rPr>
              <w:t>OpenInterfaceModelAttribute</w:t>
            </w:r>
          </w:p>
          <w:p w14:paraId="740CF0D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0EDD809" w14:textId="77777777" w:rsidTr="002018F4">
        <w:trPr>
          <w:cantSplit/>
          <w:tblHeader w:val="0"/>
        </w:trPr>
        <w:tc>
          <w:tcPr>
            <w:tcW w:w="3114" w:type="dxa"/>
            <w:vMerge/>
          </w:tcPr>
          <w:p w14:paraId="1677C968"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C766603" w14:textId="77777777" w:rsidR="00445BC5" w:rsidRPr="00F24EA7" w:rsidRDefault="00445BC5" w:rsidP="002018F4">
            <w:pPr>
              <w:rPr>
                <w:b/>
                <w:bCs/>
                <w:sz w:val="16"/>
                <w:szCs w:val="16"/>
              </w:rPr>
            </w:pPr>
            <w:r w:rsidRPr="00F24EA7">
              <w:rPr>
                <w:b/>
                <w:bCs/>
                <w:sz w:val="16"/>
                <w:szCs w:val="16"/>
              </w:rPr>
              <w:t>Description:</w:t>
            </w:r>
          </w:p>
          <w:p w14:paraId="353442A7" w14:textId="77777777" w:rsidR="00445BC5" w:rsidRPr="003A4BEA" w:rsidRDefault="00445BC5" w:rsidP="002018F4">
            <w:pPr>
              <w:rPr>
                <w:sz w:val="16"/>
                <w:szCs w:val="16"/>
              </w:rPr>
            </w:pPr>
            <w:r w:rsidRPr="003A4BEA">
              <w:rPr>
                <w:sz w:val="16"/>
                <w:szCs w:val="16"/>
              </w:rPr>
              <w:t>The associated resilience constraints.</w:t>
            </w:r>
          </w:p>
        </w:tc>
      </w:tr>
      <w:tr w:rsidR="00445BC5" w14:paraId="7FB561EA" w14:textId="77777777" w:rsidTr="002018F4">
        <w:trPr>
          <w:cantSplit/>
          <w:tblHeader w:val="0"/>
        </w:trPr>
        <w:tc>
          <w:tcPr>
            <w:tcW w:w="3114" w:type="dxa"/>
            <w:vMerge w:val="restart"/>
          </w:tcPr>
          <w:p w14:paraId="2F85A32B" w14:textId="77777777" w:rsidR="00445BC5" w:rsidRPr="00DE56B2" w:rsidRDefault="00445BC5" w:rsidP="002018F4">
            <w:pPr>
              <w:rPr>
                <w:sz w:val="16"/>
                <w:szCs w:val="16"/>
              </w:rPr>
            </w:pPr>
            <w:r w:rsidRPr="00DE56B2">
              <w:rPr>
                <w:sz w:val="16"/>
                <w:szCs w:val="16"/>
              </w:rPr>
              <w:t>_connection</w:t>
            </w:r>
          </w:p>
        </w:tc>
        <w:tc>
          <w:tcPr>
            <w:tcW w:w="2977" w:type="dxa"/>
          </w:tcPr>
          <w:p w14:paraId="34D1708E" w14:textId="77777777" w:rsidR="00445BC5" w:rsidRPr="00DE56B2" w:rsidRDefault="00445BC5" w:rsidP="002018F4">
            <w:pPr>
              <w:rPr>
                <w:sz w:val="16"/>
                <w:szCs w:val="16"/>
              </w:rPr>
            </w:pPr>
            <w:r w:rsidRPr="00DE56B2">
              <w:rPr>
                <w:sz w:val="16"/>
                <w:szCs w:val="16"/>
              </w:rPr>
              <w:t>Connection</w:t>
            </w:r>
          </w:p>
        </w:tc>
        <w:tc>
          <w:tcPr>
            <w:tcW w:w="708" w:type="dxa"/>
          </w:tcPr>
          <w:p w14:paraId="61D7B972"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BF23DA8" w14:textId="77777777" w:rsidR="00445BC5" w:rsidRPr="00073611" w:rsidRDefault="00445BC5" w:rsidP="002018F4">
            <w:pPr>
              <w:rPr>
                <w:color w:val="7030A0"/>
                <w:sz w:val="16"/>
                <w:szCs w:val="16"/>
              </w:rPr>
            </w:pPr>
            <w:r w:rsidRPr="00DE56B2">
              <w:rPr>
                <w:sz w:val="16"/>
                <w:szCs w:val="16"/>
              </w:rPr>
              <w:t>R</w:t>
            </w:r>
          </w:p>
        </w:tc>
        <w:tc>
          <w:tcPr>
            <w:tcW w:w="2697" w:type="dxa"/>
          </w:tcPr>
          <w:p w14:paraId="07341773" w14:textId="77777777" w:rsidR="00445BC5" w:rsidRPr="00073611" w:rsidRDefault="00445BC5" w:rsidP="002018F4">
            <w:pPr>
              <w:spacing w:after="0"/>
              <w:rPr>
                <w:color w:val="7030A0"/>
                <w:sz w:val="16"/>
                <w:szCs w:val="16"/>
              </w:rPr>
            </w:pPr>
            <w:r>
              <w:rPr>
                <w:sz w:val="16"/>
                <w:szCs w:val="16"/>
              </w:rPr>
              <w:t>OpenModelAttribute</w:t>
            </w:r>
          </w:p>
          <w:p w14:paraId="747439D7"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9DBED9C"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3740E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C2BA5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07340FF" w14:textId="77777777" w:rsidR="00445BC5" w:rsidRPr="00073611" w:rsidRDefault="00445BC5" w:rsidP="002018F4">
            <w:pPr>
              <w:spacing w:after="0"/>
              <w:rPr>
                <w:color w:val="7030A0"/>
                <w:sz w:val="16"/>
                <w:szCs w:val="16"/>
              </w:rPr>
            </w:pPr>
            <w:r>
              <w:rPr>
                <w:sz w:val="16"/>
                <w:szCs w:val="16"/>
              </w:rPr>
              <w:t>OpenInterfaceModelAttribute</w:t>
            </w:r>
          </w:p>
          <w:p w14:paraId="2091429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6059422" w14:textId="77777777" w:rsidTr="002018F4">
        <w:trPr>
          <w:cantSplit/>
          <w:tblHeader w:val="0"/>
        </w:trPr>
        <w:tc>
          <w:tcPr>
            <w:tcW w:w="3114" w:type="dxa"/>
            <w:vMerge/>
          </w:tcPr>
          <w:p w14:paraId="6C7A48E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A4B2879" w14:textId="77777777" w:rsidR="00445BC5" w:rsidRPr="00F24EA7" w:rsidRDefault="00445BC5" w:rsidP="002018F4">
            <w:pPr>
              <w:rPr>
                <w:b/>
                <w:bCs/>
                <w:sz w:val="16"/>
                <w:szCs w:val="16"/>
              </w:rPr>
            </w:pPr>
            <w:r w:rsidRPr="00F24EA7">
              <w:rPr>
                <w:b/>
                <w:bCs/>
                <w:sz w:val="16"/>
                <w:szCs w:val="16"/>
              </w:rPr>
              <w:t>Description:</w:t>
            </w:r>
          </w:p>
          <w:p w14:paraId="205C751D" w14:textId="77777777" w:rsidR="00445BC5" w:rsidRPr="003A4BEA" w:rsidRDefault="00445BC5" w:rsidP="002018F4">
            <w:pPr>
              <w:rPr>
                <w:sz w:val="16"/>
                <w:szCs w:val="16"/>
              </w:rPr>
            </w:pPr>
            <w:r w:rsidRPr="003A4BEA">
              <w:rPr>
                <w:sz w:val="16"/>
                <w:szCs w:val="16"/>
              </w:rPr>
              <w:t>The Connection instance(s) tracking the state of the allocated resources for the support of the ConnectivityService.</w:t>
            </w:r>
          </w:p>
        </w:tc>
      </w:tr>
      <w:tr w:rsidR="00445BC5" w14:paraId="330195F9" w14:textId="77777777" w:rsidTr="002018F4">
        <w:trPr>
          <w:cantSplit/>
          <w:tblHeader w:val="0"/>
        </w:trPr>
        <w:tc>
          <w:tcPr>
            <w:tcW w:w="3114" w:type="dxa"/>
            <w:vMerge w:val="restart"/>
          </w:tcPr>
          <w:p w14:paraId="6F109179" w14:textId="77777777" w:rsidR="00445BC5" w:rsidRPr="00DE56B2" w:rsidRDefault="00445BC5" w:rsidP="002018F4">
            <w:pPr>
              <w:rPr>
                <w:sz w:val="16"/>
                <w:szCs w:val="16"/>
              </w:rPr>
            </w:pPr>
            <w:r w:rsidRPr="00DE56B2">
              <w:rPr>
                <w:sz w:val="16"/>
                <w:szCs w:val="16"/>
              </w:rPr>
              <w:lastRenderedPageBreak/>
              <w:t>_connectivityService</w:t>
            </w:r>
          </w:p>
        </w:tc>
        <w:tc>
          <w:tcPr>
            <w:tcW w:w="2977" w:type="dxa"/>
          </w:tcPr>
          <w:p w14:paraId="69A9C6D7" w14:textId="77777777" w:rsidR="00445BC5" w:rsidRPr="00DE56B2" w:rsidRDefault="00445BC5" w:rsidP="002018F4">
            <w:pPr>
              <w:rPr>
                <w:sz w:val="16"/>
                <w:szCs w:val="16"/>
              </w:rPr>
            </w:pPr>
            <w:r w:rsidRPr="00DE56B2">
              <w:rPr>
                <w:sz w:val="16"/>
                <w:szCs w:val="16"/>
              </w:rPr>
              <w:t>ConnectivityService</w:t>
            </w:r>
          </w:p>
        </w:tc>
        <w:tc>
          <w:tcPr>
            <w:tcW w:w="708" w:type="dxa"/>
          </w:tcPr>
          <w:p w14:paraId="313E17EC"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6288F34"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D0A88E5" w14:textId="77777777" w:rsidR="00445BC5" w:rsidRPr="00073611" w:rsidRDefault="00445BC5" w:rsidP="002018F4">
            <w:pPr>
              <w:spacing w:after="0"/>
              <w:rPr>
                <w:color w:val="7030A0"/>
                <w:sz w:val="16"/>
                <w:szCs w:val="16"/>
              </w:rPr>
            </w:pPr>
            <w:r>
              <w:rPr>
                <w:sz w:val="16"/>
                <w:szCs w:val="16"/>
              </w:rPr>
              <w:t>OpenModelAttribute</w:t>
            </w:r>
          </w:p>
          <w:p w14:paraId="28328C37"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639D759"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407421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7FD84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49A01A7" w14:textId="77777777" w:rsidR="00445BC5" w:rsidRPr="00073611" w:rsidRDefault="00445BC5" w:rsidP="002018F4">
            <w:pPr>
              <w:spacing w:after="0"/>
              <w:rPr>
                <w:color w:val="7030A0"/>
                <w:sz w:val="16"/>
                <w:szCs w:val="16"/>
              </w:rPr>
            </w:pPr>
            <w:r>
              <w:rPr>
                <w:sz w:val="16"/>
                <w:szCs w:val="16"/>
              </w:rPr>
              <w:t>OpenInterfaceModelAttribute</w:t>
            </w:r>
          </w:p>
          <w:p w14:paraId="733E2AE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70A2DF6" w14:textId="77777777" w:rsidTr="002018F4">
        <w:trPr>
          <w:cantSplit/>
          <w:tblHeader w:val="0"/>
        </w:trPr>
        <w:tc>
          <w:tcPr>
            <w:tcW w:w="3114" w:type="dxa"/>
            <w:vMerge/>
          </w:tcPr>
          <w:p w14:paraId="5EE33D35"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EB00C98" w14:textId="77777777" w:rsidR="00445BC5" w:rsidRPr="00F24EA7" w:rsidRDefault="00445BC5" w:rsidP="002018F4">
            <w:pPr>
              <w:rPr>
                <w:b/>
                <w:bCs/>
                <w:sz w:val="16"/>
                <w:szCs w:val="16"/>
              </w:rPr>
            </w:pPr>
            <w:r w:rsidRPr="00F24EA7">
              <w:rPr>
                <w:b/>
                <w:bCs/>
                <w:sz w:val="16"/>
                <w:szCs w:val="16"/>
              </w:rPr>
              <w:t>Description:</w:t>
            </w:r>
          </w:p>
          <w:p w14:paraId="52E0041A" w14:textId="77777777" w:rsidR="00445BC5" w:rsidRPr="003A4BEA" w:rsidRDefault="00445BC5" w:rsidP="002018F4">
            <w:pPr>
              <w:rPr>
                <w:sz w:val="16"/>
                <w:szCs w:val="16"/>
              </w:rPr>
            </w:pPr>
            <w:r w:rsidRPr="003A4BEA">
              <w:rPr>
                <w:sz w:val="16"/>
                <w:szCs w:val="16"/>
              </w:rPr>
              <w:t>Association to other ConnectivityService instances for complex connectivity provisioning.</w:t>
            </w:r>
          </w:p>
        </w:tc>
      </w:tr>
      <w:tr w:rsidR="00445BC5" w14:paraId="3C39C74A" w14:textId="77777777" w:rsidTr="002018F4">
        <w:trPr>
          <w:cantSplit/>
          <w:tblHeader w:val="0"/>
        </w:trPr>
        <w:tc>
          <w:tcPr>
            <w:tcW w:w="3114" w:type="dxa"/>
            <w:vMerge w:val="restart"/>
          </w:tcPr>
          <w:p w14:paraId="5C92325F" w14:textId="77777777" w:rsidR="00445BC5" w:rsidRPr="00DE56B2" w:rsidRDefault="00445BC5" w:rsidP="002018F4">
            <w:pPr>
              <w:rPr>
                <w:sz w:val="16"/>
                <w:szCs w:val="16"/>
              </w:rPr>
            </w:pPr>
            <w:r w:rsidRPr="00DE56B2">
              <w:rPr>
                <w:sz w:val="16"/>
                <w:szCs w:val="16"/>
              </w:rPr>
              <w:t>_internalPoint</w:t>
            </w:r>
          </w:p>
        </w:tc>
        <w:tc>
          <w:tcPr>
            <w:tcW w:w="2977" w:type="dxa"/>
          </w:tcPr>
          <w:p w14:paraId="6FA35807" w14:textId="77777777" w:rsidR="00445BC5" w:rsidRPr="00DE56B2" w:rsidRDefault="00445BC5" w:rsidP="002018F4">
            <w:pPr>
              <w:rPr>
                <w:sz w:val="16"/>
                <w:szCs w:val="16"/>
              </w:rPr>
            </w:pPr>
            <w:r w:rsidRPr="00DE56B2">
              <w:rPr>
                <w:sz w:val="16"/>
                <w:szCs w:val="16"/>
              </w:rPr>
              <w:t>ConnectivityServiceInternalPoint</w:t>
            </w:r>
          </w:p>
        </w:tc>
        <w:tc>
          <w:tcPr>
            <w:tcW w:w="708" w:type="dxa"/>
          </w:tcPr>
          <w:p w14:paraId="6874E580"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7953B23"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30A8D2C" w14:textId="77777777" w:rsidR="00445BC5" w:rsidRPr="00073611" w:rsidRDefault="00445BC5" w:rsidP="002018F4">
            <w:pPr>
              <w:spacing w:after="0"/>
              <w:rPr>
                <w:color w:val="7030A0"/>
                <w:sz w:val="16"/>
                <w:szCs w:val="16"/>
              </w:rPr>
            </w:pPr>
            <w:r>
              <w:rPr>
                <w:sz w:val="16"/>
                <w:szCs w:val="16"/>
              </w:rPr>
              <w:t>OpenModelAttribute</w:t>
            </w:r>
          </w:p>
          <w:p w14:paraId="26D6BA8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BFD72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8AE509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56344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30215573" w14:textId="77777777" w:rsidR="00445BC5" w:rsidRPr="00073611" w:rsidRDefault="00445BC5" w:rsidP="002018F4">
            <w:pPr>
              <w:spacing w:after="0"/>
              <w:rPr>
                <w:color w:val="7030A0"/>
                <w:sz w:val="16"/>
                <w:szCs w:val="16"/>
              </w:rPr>
            </w:pPr>
            <w:r>
              <w:rPr>
                <w:sz w:val="16"/>
                <w:szCs w:val="16"/>
              </w:rPr>
              <w:t>OpenInterfaceModelAttribute</w:t>
            </w:r>
          </w:p>
          <w:p w14:paraId="09D7F0B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93CA7AB" w14:textId="77777777" w:rsidTr="002018F4">
        <w:trPr>
          <w:cantSplit/>
          <w:tblHeader w:val="0"/>
        </w:trPr>
        <w:tc>
          <w:tcPr>
            <w:tcW w:w="3114" w:type="dxa"/>
            <w:vMerge/>
          </w:tcPr>
          <w:p w14:paraId="0F9F2792"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7BDBCAA" w14:textId="77777777" w:rsidR="00445BC5" w:rsidRPr="00F24EA7" w:rsidRDefault="00445BC5" w:rsidP="002018F4">
            <w:pPr>
              <w:rPr>
                <w:b/>
                <w:bCs/>
                <w:sz w:val="16"/>
                <w:szCs w:val="16"/>
              </w:rPr>
            </w:pPr>
            <w:r w:rsidRPr="00F24EA7">
              <w:rPr>
                <w:b/>
                <w:bCs/>
                <w:sz w:val="16"/>
                <w:szCs w:val="16"/>
              </w:rPr>
              <w:t>Description:</w:t>
            </w:r>
          </w:p>
          <w:p w14:paraId="74FBC189" w14:textId="77777777" w:rsidR="00445BC5" w:rsidRPr="003A4BEA" w:rsidRDefault="00445BC5" w:rsidP="002018F4">
            <w:pPr>
              <w:rPr>
                <w:sz w:val="16"/>
                <w:szCs w:val="16"/>
              </w:rPr>
            </w:pPr>
            <w:r w:rsidRPr="003A4BEA">
              <w:rPr>
                <w:sz w:val="16"/>
                <w:szCs w:val="16"/>
              </w:rPr>
              <w:t>The ConnectivityServiceInternalPoint (CSIP) instances of the ConnectivityService.</w:t>
            </w:r>
          </w:p>
        </w:tc>
      </w:tr>
      <w:tr w:rsidR="00445BC5" w14:paraId="5C92C336" w14:textId="77777777" w:rsidTr="002018F4">
        <w:trPr>
          <w:cantSplit/>
          <w:tblHeader w:val="0"/>
        </w:trPr>
        <w:tc>
          <w:tcPr>
            <w:tcW w:w="3114" w:type="dxa"/>
            <w:vMerge w:val="restart"/>
          </w:tcPr>
          <w:p w14:paraId="26F9318D" w14:textId="77777777" w:rsidR="00445BC5" w:rsidRPr="00DE56B2" w:rsidRDefault="00445BC5" w:rsidP="002018F4">
            <w:pPr>
              <w:rPr>
                <w:sz w:val="16"/>
                <w:szCs w:val="16"/>
              </w:rPr>
            </w:pPr>
            <w:r w:rsidRPr="00DE56B2">
              <w:rPr>
                <w:sz w:val="16"/>
                <w:szCs w:val="16"/>
              </w:rPr>
              <w:t>uuid</w:t>
            </w:r>
          </w:p>
        </w:tc>
        <w:tc>
          <w:tcPr>
            <w:tcW w:w="2977" w:type="dxa"/>
          </w:tcPr>
          <w:p w14:paraId="40EEAD63" w14:textId="77777777" w:rsidR="00445BC5" w:rsidRPr="00DE56B2" w:rsidRDefault="00445BC5" w:rsidP="002018F4">
            <w:pPr>
              <w:rPr>
                <w:sz w:val="16"/>
                <w:szCs w:val="16"/>
              </w:rPr>
            </w:pPr>
            <w:r w:rsidRPr="00DE56B2">
              <w:rPr>
                <w:sz w:val="16"/>
                <w:szCs w:val="16"/>
              </w:rPr>
              <w:t>Uuid</w:t>
            </w:r>
          </w:p>
        </w:tc>
        <w:tc>
          <w:tcPr>
            <w:tcW w:w="708" w:type="dxa"/>
          </w:tcPr>
          <w:p w14:paraId="1F7E8D87"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5508305C"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36341BBB" w14:textId="77777777" w:rsidR="00445BC5" w:rsidRPr="00073611" w:rsidRDefault="00445BC5" w:rsidP="002018F4">
            <w:pPr>
              <w:spacing w:after="0"/>
              <w:rPr>
                <w:color w:val="7030A0"/>
                <w:sz w:val="16"/>
                <w:szCs w:val="16"/>
              </w:rPr>
            </w:pPr>
            <w:r>
              <w:rPr>
                <w:sz w:val="16"/>
                <w:szCs w:val="16"/>
              </w:rPr>
              <w:t>OpenModelAttribute</w:t>
            </w:r>
          </w:p>
          <w:p w14:paraId="08189467"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201E120"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D265AD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770E1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9648675" w14:textId="77777777" w:rsidR="00445BC5" w:rsidRPr="00073611" w:rsidRDefault="00445BC5" w:rsidP="002018F4">
            <w:pPr>
              <w:spacing w:after="0"/>
              <w:rPr>
                <w:color w:val="7030A0"/>
                <w:sz w:val="16"/>
                <w:szCs w:val="16"/>
              </w:rPr>
            </w:pPr>
            <w:r>
              <w:rPr>
                <w:sz w:val="16"/>
                <w:szCs w:val="16"/>
              </w:rPr>
              <w:t>OpenInterfaceModelAttribute</w:t>
            </w:r>
          </w:p>
          <w:p w14:paraId="00872B3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DB3D328" w14:textId="77777777" w:rsidTr="002018F4">
        <w:trPr>
          <w:cantSplit/>
          <w:tblHeader w:val="0"/>
        </w:trPr>
        <w:tc>
          <w:tcPr>
            <w:tcW w:w="3114" w:type="dxa"/>
            <w:vMerge/>
          </w:tcPr>
          <w:p w14:paraId="0557D8B9"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621D194" w14:textId="77777777" w:rsidR="00445BC5" w:rsidRPr="00F24EA7" w:rsidRDefault="00445BC5" w:rsidP="002018F4">
            <w:pPr>
              <w:rPr>
                <w:b/>
                <w:bCs/>
                <w:sz w:val="16"/>
                <w:szCs w:val="16"/>
              </w:rPr>
            </w:pPr>
            <w:r w:rsidRPr="00F24EA7">
              <w:rPr>
                <w:b/>
                <w:bCs/>
                <w:sz w:val="16"/>
                <w:szCs w:val="16"/>
              </w:rPr>
              <w:t>Description:</w:t>
            </w:r>
          </w:p>
          <w:p w14:paraId="2A71E03A" w14:textId="77777777" w:rsidR="00445BC5" w:rsidRPr="003A4BEA" w:rsidRDefault="00445BC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445BC5" w14:paraId="0CC74ACC" w14:textId="77777777" w:rsidTr="002018F4">
        <w:trPr>
          <w:cantSplit/>
          <w:tblHeader w:val="0"/>
        </w:trPr>
        <w:tc>
          <w:tcPr>
            <w:tcW w:w="3114" w:type="dxa"/>
            <w:vMerge w:val="restart"/>
          </w:tcPr>
          <w:p w14:paraId="26B88751" w14:textId="77777777" w:rsidR="00445BC5" w:rsidRPr="00DE56B2" w:rsidRDefault="00445BC5" w:rsidP="002018F4">
            <w:pPr>
              <w:rPr>
                <w:sz w:val="16"/>
                <w:szCs w:val="16"/>
              </w:rPr>
            </w:pPr>
            <w:r w:rsidRPr="00DE56B2">
              <w:rPr>
                <w:sz w:val="16"/>
                <w:szCs w:val="16"/>
              </w:rPr>
              <w:t>name</w:t>
            </w:r>
          </w:p>
        </w:tc>
        <w:tc>
          <w:tcPr>
            <w:tcW w:w="2977" w:type="dxa"/>
          </w:tcPr>
          <w:p w14:paraId="102BE38E" w14:textId="77777777" w:rsidR="00445BC5" w:rsidRPr="00DE56B2" w:rsidRDefault="00445BC5" w:rsidP="002018F4">
            <w:pPr>
              <w:rPr>
                <w:sz w:val="16"/>
                <w:szCs w:val="16"/>
              </w:rPr>
            </w:pPr>
            <w:r w:rsidRPr="00DE56B2">
              <w:rPr>
                <w:sz w:val="16"/>
                <w:szCs w:val="16"/>
              </w:rPr>
              <w:t>NameAndValue</w:t>
            </w:r>
          </w:p>
        </w:tc>
        <w:tc>
          <w:tcPr>
            <w:tcW w:w="708" w:type="dxa"/>
          </w:tcPr>
          <w:p w14:paraId="7EC569BE"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6768FD6"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3D7901A6" w14:textId="77777777" w:rsidR="00445BC5" w:rsidRPr="00073611" w:rsidRDefault="00445BC5" w:rsidP="002018F4">
            <w:pPr>
              <w:spacing w:after="0"/>
              <w:rPr>
                <w:color w:val="7030A0"/>
                <w:sz w:val="16"/>
                <w:szCs w:val="16"/>
              </w:rPr>
            </w:pPr>
            <w:r>
              <w:rPr>
                <w:sz w:val="16"/>
                <w:szCs w:val="16"/>
              </w:rPr>
              <w:t>OpenModelAttribute</w:t>
            </w:r>
          </w:p>
          <w:p w14:paraId="66410F59"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8F6C590"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E06054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806023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9909888" w14:textId="77777777" w:rsidR="00445BC5" w:rsidRPr="00073611" w:rsidRDefault="00445BC5" w:rsidP="002018F4">
            <w:pPr>
              <w:spacing w:after="0"/>
              <w:rPr>
                <w:color w:val="7030A0"/>
                <w:sz w:val="16"/>
                <w:szCs w:val="16"/>
              </w:rPr>
            </w:pPr>
            <w:r>
              <w:rPr>
                <w:sz w:val="16"/>
                <w:szCs w:val="16"/>
              </w:rPr>
              <w:t>OpenInterfaceModelAttribute</w:t>
            </w:r>
          </w:p>
          <w:p w14:paraId="0B385FF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A69BF5F" w14:textId="77777777" w:rsidTr="002018F4">
        <w:trPr>
          <w:cantSplit/>
          <w:tblHeader w:val="0"/>
        </w:trPr>
        <w:tc>
          <w:tcPr>
            <w:tcW w:w="3114" w:type="dxa"/>
            <w:vMerge/>
          </w:tcPr>
          <w:p w14:paraId="548D3E70"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9A12FB8" w14:textId="77777777" w:rsidR="00445BC5" w:rsidRPr="00F24EA7" w:rsidRDefault="00445BC5" w:rsidP="002018F4">
            <w:pPr>
              <w:rPr>
                <w:b/>
                <w:bCs/>
                <w:sz w:val="16"/>
                <w:szCs w:val="16"/>
              </w:rPr>
            </w:pPr>
            <w:r w:rsidRPr="00F24EA7">
              <w:rPr>
                <w:b/>
                <w:bCs/>
                <w:sz w:val="16"/>
                <w:szCs w:val="16"/>
              </w:rPr>
              <w:t>Description:</w:t>
            </w:r>
          </w:p>
          <w:p w14:paraId="47B0884D"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25DF91B4" w14:textId="77777777" w:rsidR="00445BC5" w:rsidRDefault="00445BC5" w:rsidP="00445BC5">
      <w:pPr>
        <w:rPr>
          <w:color w:val="7030A0"/>
        </w:rPr>
      </w:pPr>
    </w:p>
    <w:p w14:paraId="0CE57957" w14:textId="77777777" w:rsidR="00445BC5" w:rsidRPr="00325CD8" w:rsidRDefault="00445BC5" w:rsidP="00445BC5">
      <w:pPr>
        <w:pStyle w:val="Heading3"/>
        <w:jc w:val="both"/>
        <w:rPr>
          <w:rFonts w:ascii="Times New Roman" w:hAnsi="Times New Roman" w:cs="Times New Roman"/>
        </w:rPr>
      </w:pPr>
      <w:bookmarkStart w:id="121" w:name="_Toc74132539"/>
      <w:r>
        <w:rPr>
          <w:rFonts w:ascii="Times New Roman" w:hAnsi="Times New Roman" w:cs="Times New Roman"/>
        </w:rPr>
        <w:t>ConnectivityServiceEndPoint</w:t>
      </w:r>
      <w:bookmarkEnd w:id="121"/>
    </w:p>
    <w:p w14:paraId="5A6CB501" w14:textId="77777777" w:rsidR="00445BC5" w:rsidRPr="003A4BEA" w:rsidRDefault="00445BC5" w:rsidP="00445BC5">
      <w:pPr>
        <w:pStyle w:val="Body"/>
      </w:pPr>
      <w:r w:rsidRPr="003A4BEA">
        <w:t>The ConnectivityServiceEndPoint (CSEP) encapsulates information related to a ConnectivityService at the ingress/egress points of that ConnectivityService.</w:t>
      </w:r>
    </w:p>
    <w:p w14:paraId="1768BC43" w14:textId="77777777" w:rsidR="00445BC5" w:rsidRDefault="00445BC5" w:rsidP="00445BC5">
      <w:pPr>
        <w:spacing w:after="0"/>
      </w:pPr>
    </w:p>
    <w:p w14:paraId="280B021A" w14:textId="77777777" w:rsidR="00445BC5" w:rsidRDefault="00445BC5" w:rsidP="00445BC5">
      <w:pPr>
        <w:spacing w:after="0"/>
      </w:pPr>
      <w:r>
        <w:t>Applied stereotypes:</w:t>
      </w:r>
    </w:p>
    <w:p w14:paraId="495C55EB" w14:textId="77777777" w:rsidR="00445BC5" w:rsidRDefault="00445BC5" w:rsidP="00445BC5">
      <w:pPr>
        <w:pStyle w:val="ListParagraph"/>
        <w:numPr>
          <w:ilvl w:val="0"/>
          <w:numId w:val="10"/>
        </w:numPr>
        <w:spacing w:after="0"/>
        <w:contextualSpacing w:val="0"/>
      </w:pPr>
      <w:r>
        <w:t>OpenModelClass</w:t>
      </w:r>
    </w:p>
    <w:p w14:paraId="7658F43B"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4D9E6FCC" w14:textId="77777777" w:rsidR="00445BC5" w:rsidRDefault="00445BC5" w:rsidP="00445BC5">
      <w:pPr>
        <w:pStyle w:val="ListParagraph"/>
        <w:numPr>
          <w:ilvl w:val="0"/>
          <w:numId w:val="10"/>
        </w:numPr>
        <w:spacing w:after="0"/>
        <w:contextualSpacing w:val="0"/>
      </w:pPr>
      <w:r>
        <w:t>OpenInterfaceModelClass</w:t>
      </w:r>
    </w:p>
    <w:p w14:paraId="5233C265"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26B57C01"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1B62E7A4"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79E20DD1" w14:textId="77777777" w:rsidTr="002018F4">
        <w:trPr>
          <w:cantSplit/>
        </w:trPr>
        <w:tc>
          <w:tcPr>
            <w:tcW w:w="3114" w:type="dxa"/>
          </w:tcPr>
          <w:p w14:paraId="3C5D37AD" w14:textId="77777777" w:rsidR="00445BC5" w:rsidRPr="00ED52CB" w:rsidRDefault="00445BC5" w:rsidP="002018F4">
            <w:pPr>
              <w:rPr>
                <w:b/>
                <w:sz w:val="16"/>
              </w:rPr>
            </w:pPr>
            <w:r w:rsidRPr="00ED52CB">
              <w:rPr>
                <w:b/>
                <w:sz w:val="16"/>
              </w:rPr>
              <w:t>Attribute Name</w:t>
            </w:r>
          </w:p>
        </w:tc>
        <w:tc>
          <w:tcPr>
            <w:tcW w:w="2977" w:type="dxa"/>
          </w:tcPr>
          <w:p w14:paraId="5F2DAB0F" w14:textId="77777777" w:rsidR="00445BC5" w:rsidRPr="00ED52CB" w:rsidRDefault="00445BC5" w:rsidP="002018F4">
            <w:pPr>
              <w:rPr>
                <w:b/>
                <w:sz w:val="16"/>
              </w:rPr>
            </w:pPr>
            <w:r w:rsidRPr="00ED52CB">
              <w:rPr>
                <w:b/>
                <w:sz w:val="16"/>
              </w:rPr>
              <w:t>Type</w:t>
            </w:r>
          </w:p>
        </w:tc>
        <w:tc>
          <w:tcPr>
            <w:tcW w:w="708" w:type="dxa"/>
          </w:tcPr>
          <w:p w14:paraId="760835AA" w14:textId="77777777" w:rsidR="00445BC5" w:rsidRPr="00ED52CB" w:rsidRDefault="00445BC5" w:rsidP="002018F4">
            <w:pPr>
              <w:rPr>
                <w:b/>
                <w:sz w:val="16"/>
              </w:rPr>
            </w:pPr>
            <w:r>
              <w:rPr>
                <w:b/>
                <w:sz w:val="16"/>
              </w:rPr>
              <w:t>Mult.</w:t>
            </w:r>
          </w:p>
        </w:tc>
        <w:tc>
          <w:tcPr>
            <w:tcW w:w="709" w:type="dxa"/>
          </w:tcPr>
          <w:p w14:paraId="33FFA515" w14:textId="77777777" w:rsidR="00445BC5" w:rsidRPr="00ED52CB" w:rsidRDefault="00445BC5" w:rsidP="002018F4">
            <w:pPr>
              <w:rPr>
                <w:b/>
                <w:sz w:val="16"/>
              </w:rPr>
            </w:pPr>
            <w:r w:rsidRPr="00C46D74">
              <w:rPr>
                <w:b/>
                <w:sz w:val="16"/>
              </w:rPr>
              <w:t>Access</w:t>
            </w:r>
          </w:p>
        </w:tc>
        <w:tc>
          <w:tcPr>
            <w:tcW w:w="2693" w:type="dxa"/>
          </w:tcPr>
          <w:p w14:paraId="716CE6E0" w14:textId="77777777" w:rsidR="00445BC5" w:rsidRPr="00ED52CB" w:rsidRDefault="00445BC5" w:rsidP="002018F4">
            <w:pPr>
              <w:rPr>
                <w:b/>
                <w:sz w:val="16"/>
              </w:rPr>
            </w:pPr>
            <w:r>
              <w:rPr>
                <w:b/>
                <w:sz w:val="16"/>
              </w:rPr>
              <w:t>Stereotypes</w:t>
            </w:r>
          </w:p>
        </w:tc>
      </w:tr>
      <w:tr w:rsidR="00445BC5" w14:paraId="2E9D09CC" w14:textId="77777777" w:rsidTr="002018F4">
        <w:trPr>
          <w:cantSplit/>
          <w:tblHeader w:val="0"/>
        </w:trPr>
        <w:tc>
          <w:tcPr>
            <w:tcW w:w="3114" w:type="dxa"/>
            <w:vMerge w:val="restart"/>
          </w:tcPr>
          <w:p w14:paraId="7039013C" w14:textId="77777777" w:rsidR="00445BC5" w:rsidRPr="00DE56B2" w:rsidRDefault="00445BC5" w:rsidP="002018F4">
            <w:pPr>
              <w:rPr>
                <w:sz w:val="16"/>
                <w:szCs w:val="16"/>
              </w:rPr>
            </w:pPr>
            <w:r w:rsidRPr="00DE56B2">
              <w:rPr>
                <w:sz w:val="16"/>
                <w:szCs w:val="16"/>
              </w:rPr>
              <w:t>layerProtocolName</w:t>
            </w:r>
          </w:p>
        </w:tc>
        <w:tc>
          <w:tcPr>
            <w:tcW w:w="2977" w:type="dxa"/>
          </w:tcPr>
          <w:p w14:paraId="55F153CE" w14:textId="77777777" w:rsidR="00445BC5" w:rsidRPr="00DE56B2" w:rsidRDefault="00445BC5" w:rsidP="002018F4">
            <w:pPr>
              <w:rPr>
                <w:sz w:val="16"/>
                <w:szCs w:val="16"/>
              </w:rPr>
            </w:pPr>
            <w:r w:rsidRPr="00DE56B2">
              <w:rPr>
                <w:sz w:val="16"/>
                <w:szCs w:val="16"/>
              </w:rPr>
              <w:t>LayerProtocolName</w:t>
            </w:r>
          </w:p>
        </w:tc>
        <w:tc>
          <w:tcPr>
            <w:tcW w:w="708" w:type="dxa"/>
          </w:tcPr>
          <w:p w14:paraId="2628ED2A"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0B1F2A3F"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5A45906" w14:textId="77777777" w:rsidR="00445BC5" w:rsidRPr="00073611" w:rsidRDefault="00445BC5" w:rsidP="002018F4">
            <w:pPr>
              <w:spacing w:after="0"/>
              <w:rPr>
                <w:color w:val="7030A0"/>
                <w:sz w:val="16"/>
                <w:szCs w:val="16"/>
              </w:rPr>
            </w:pPr>
            <w:r>
              <w:rPr>
                <w:sz w:val="16"/>
                <w:szCs w:val="16"/>
              </w:rPr>
              <w:t>OpenModelAttribute</w:t>
            </w:r>
          </w:p>
          <w:p w14:paraId="4CF8267A"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6E8F45A"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1F31F5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058BF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AD67FC1" w14:textId="77777777" w:rsidR="00445BC5" w:rsidRPr="00073611" w:rsidRDefault="00445BC5" w:rsidP="002018F4">
            <w:pPr>
              <w:spacing w:after="0"/>
              <w:rPr>
                <w:color w:val="7030A0"/>
                <w:sz w:val="16"/>
                <w:szCs w:val="16"/>
              </w:rPr>
            </w:pPr>
            <w:r>
              <w:rPr>
                <w:sz w:val="16"/>
                <w:szCs w:val="16"/>
              </w:rPr>
              <w:t>OpenInterfaceModelAttribute</w:t>
            </w:r>
          </w:p>
          <w:p w14:paraId="41EFFBD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CAC82B0" w14:textId="77777777" w:rsidTr="002018F4">
        <w:trPr>
          <w:cantSplit/>
          <w:tblHeader w:val="0"/>
        </w:trPr>
        <w:tc>
          <w:tcPr>
            <w:tcW w:w="3114" w:type="dxa"/>
            <w:vMerge/>
          </w:tcPr>
          <w:p w14:paraId="598DB4C5"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C5CC55B" w14:textId="77777777" w:rsidR="00445BC5" w:rsidRPr="00F24EA7" w:rsidRDefault="00445BC5" w:rsidP="002018F4">
            <w:pPr>
              <w:rPr>
                <w:b/>
                <w:bCs/>
                <w:sz w:val="16"/>
                <w:szCs w:val="16"/>
              </w:rPr>
            </w:pPr>
            <w:r w:rsidRPr="00F24EA7">
              <w:rPr>
                <w:b/>
                <w:bCs/>
                <w:sz w:val="16"/>
                <w:szCs w:val="16"/>
              </w:rPr>
              <w:t>Description:</w:t>
            </w:r>
          </w:p>
          <w:p w14:paraId="7E0BFB16" w14:textId="77777777" w:rsidR="00445BC5" w:rsidRPr="003A4BEA" w:rsidRDefault="00445BC5" w:rsidP="002018F4">
            <w:pPr>
              <w:rPr>
                <w:sz w:val="16"/>
                <w:szCs w:val="16"/>
              </w:rPr>
            </w:pPr>
            <w:r w:rsidRPr="003A4BEA">
              <w:rPr>
                <w:sz w:val="16"/>
                <w:szCs w:val="16"/>
              </w:rPr>
              <w:t>The layer protocol of the ConnectivityServiceEndPoint (CSEP).</w:t>
            </w:r>
          </w:p>
        </w:tc>
      </w:tr>
      <w:tr w:rsidR="00445BC5" w14:paraId="118CDD74" w14:textId="77777777" w:rsidTr="002018F4">
        <w:trPr>
          <w:cantSplit/>
          <w:tblHeader w:val="0"/>
        </w:trPr>
        <w:tc>
          <w:tcPr>
            <w:tcW w:w="3114" w:type="dxa"/>
            <w:vMerge w:val="restart"/>
          </w:tcPr>
          <w:p w14:paraId="711E71FA" w14:textId="77777777" w:rsidR="00445BC5" w:rsidRPr="00DE56B2" w:rsidRDefault="00445BC5" w:rsidP="002018F4">
            <w:pPr>
              <w:rPr>
                <w:sz w:val="16"/>
                <w:szCs w:val="16"/>
              </w:rPr>
            </w:pPr>
            <w:r w:rsidRPr="00DE56B2">
              <w:rPr>
                <w:sz w:val="16"/>
                <w:szCs w:val="16"/>
              </w:rPr>
              <w:t>layerProtocolQualifier</w:t>
            </w:r>
          </w:p>
        </w:tc>
        <w:tc>
          <w:tcPr>
            <w:tcW w:w="2977" w:type="dxa"/>
          </w:tcPr>
          <w:p w14:paraId="38076E12" w14:textId="77777777" w:rsidR="00445BC5" w:rsidRPr="00DE56B2" w:rsidRDefault="00445BC5" w:rsidP="002018F4">
            <w:pPr>
              <w:rPr>
                <w:sz w:val="16"/>
                <w:szCs w:val="16"/>
              </w:rPr>
            </w:pPr>
            <w:r w:rsidRPr="00DE56B2">
              <w:rPr>
                <w:sz w:val="16"/>
                <w:szCs w:val="16"/>
              </w:rPr>
              <w:t>LayerProtocolQualifier</w:t>
            </w:r>
          </w:p>
        </w:tc>
        <w:tc>
          <w:tcPr>
            <w:tcW w:w="708" w:type="dxa"/>
          </w:tcPr>
          <w:p w14:paraId="101671E6"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81C315D"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C9E8816" w14:textId="77777777" w:rsidR="00445BC5" w:rsidRPr="00073611" w:rsidRDefault="00445BC5" w:rsidP="002018F4">
            <w:pPr>
              <w:spacing w:after="0"/>
              <w:rPr>
                <w:color w:val="7030A0"/>
                <w:sz w:val="16"/>
                <w:szCs w:val="16"/>
              </w:rPr>
            </w:pPr>
            <w:r>
              <w:rPr>
                <w:sz w:val="16"/>
                <w:szCs w:val="16"/>
              </w:rPr>
              <w:t>OpenModelAttribute</w:t>
            </w:r>
          </w:p>
          <w:p w14:paraId="68D7A2E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90B1B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FE656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8471B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60C3347" w14:textId="77777777" w:rsidR="00445BC5" w:rsidRPr="00073611" w:rsidRDefault="00445BC5" w:rsidP="002018F4">
            <w:pPr>
              <w:spacing w:after="0"/>
              <w:rPr>
                <w:color w:val="7030A0"/>
                <w:sz w:val="16"/>
                <w:szCs w:val="16"/>
              </w:rPr>
            </w:pPr>
            <w:r>
              <w:rPr>
                <w:sz w:val="16"/>
                <w:szCs w:val="16"/>
              </w:rPr>
              <w:t>OpenInterfaceModelAttribute</w:t>
            </w:r>
          </w:p>
          <w:p w14:paraId="2D181FE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98258EC" w14:textId="77777777" w:rsidTr="002018F4">
        <w:trPr>
          <w:cantSplit/>
          <w:tblHeader w:val="0"/>
        </w:trPr>
        <w:tc>
          <w:tcPr>
            <w:tcW w:w="3114" w:type="dxa"/>
            <w:vMerge/>
          </w:tcPr>
          <w:p w14:paraId="64185A45"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54BEC93" w14:textId="77777777" w:rsidR="00445BC5" w:rsidRPr="00F24EA7" w:rsidRDefault="00445BC5" w:rsidP="002018F4">
            <w:pPr>
              <w:rPr>
                <w:b/>
                <w:bCs/>
                <w:sz w:val="16"/>
                <w:szCs w:val="16"/>
              </w:rPr>
            </w:pPr>
            <w:r w:rsidRPr="00F24EA7">
              <w:rPr>
                <w:b/>
                <w:bCs/>
                <w:sz w:val="16"/>
                <w:szCs w:val="16"/>
              </w:rPr>
              <w:t>Description:</w:t>
            </w:r>
          </w:p>
          <w:p w14:paraId="1CBF7F46" w14:textId="77777777" w:rsidR="00445BC5" w:rsidRPr="003A4BEA" w:rsidRDefault="00445BC5" w:rsidP="002018F4">
            <w:pPr>
              <w:rPr>
                <w:sz w:val="16"/>
                <w:szCs w:val="16"/>
              </w:rPr>
            </w:pPr>
            <w:r w:rsidRPr="003A4BEA">
              <w:rPr>
                <w:sz w:val="16"/>
                <w:szCs w:val="16"/>
              </w:rPr>
              <w:t>The layer protocol qualifier of the ConnectivityServiceEndPoint (CSEP).</w:t>
            </w:r>
          </w:p>
        </w:tc>
      </w:tr>
      <w:tr w:rsidR="00445BC5" w14:paraId="0A523ADB" w14:textId="77777777" w:rsidTr="002018F4">
        <w:trPr>
          <w:cantSplit/>
          <w:tblHeader w:val="0"/>
        </w:trPr>
        <w:tc>
          <w:tcPr>
            <w:tcW w:w="3114" w:type="dxa"/>
            <w:vMerge w:val="restart"/>
          </w:tcPr>
          <w:p w14:paraId="189A544A" w14:textId="77777777" w:rsidR="00445BC5" w:rsidRPr="00DE56B2" w:rsidRDefault="00445BC5" w:rsidP="002018F4">
            <w:pPr>
              <w:rPr>
                <w:sz w:val="16"/>
                <w:szCs w:val="16"/>
              </w:rPr>
            </w:pPr>
            <w:r w:rsidRPr="00DE56B2">
              <w:rPr>
                <w:sz w:val="16"/>
                <w:szCs w:val="16"/>
              </w:rPr>
              <w:t>direction</w:t>
            </w:r>
          </w:p>
        </w:tc>
        <w:tc>
          <w:tcPr>
            <w:tcW w:w="2977" w:type="dxa"/>
          </w:tcPr>
          <w:p w14:paraId="73A06CC7" w14:textId="77777777" w:rsidR="00445BC5" w:rsidRPr="00DE56B2" w:rsidRDefault="00445BC5" w:rsidP="002018F4">
            <w:pPr>
              <w:rPr>
                <w:sz w:val="16"/>
                <w:szCs w:val="16"/>
              </w:rPr>
            </w:pPr>
            <w:r w:rsidRPr="00DE56B2">
              <w:rPr>
                <w:sz w:val="16"/>
                <w:szCs w:val="16"/>
              </w:rPr>
              <w:t>PortDirection</w:t>
            </w:r>
          </w:p>
        </w:tc>
        <w:tc>
          <w:tcPr>
            <w:tcW w:w="708" w:type="dxa"/>
          </w:tcPr>
          <w:p w14:paraId="6C79FC96"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1EDBEEB8"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661D5CB" w14:textId="77777777" w:rsidR="00445BC5" w:rsidRPr="00073611" w:rsidRDefault="00445BC5" w:rsidP="002018F4">
            <w:pPr>
              <w:spacing w:after="0"/>
              <w:rPr>
                <w:color w:val="7030A0"/>
                <w:sz w:val="16"/>
                <w:szCs w:val="16"/>
              </w:rPr>
            </w:pPr>
            <w:r>
              <w:rPr>
                <w:sz w:val="16"/>
                <w:szCs w:val="16"/>
              </w:rPr>
              <w:t>OpenModelAttribute</w:t>
            </w:r>
          </w:p>
          <w:p w14:paraId="2253BB7E"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14C963C"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2C3DE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4EE8E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3C490D21" w14:textId="77777777" w:rsidR="00445BC5" w:rsidRPr="00073611" w:rsidRDefault="00445BC5" w:rsidP="002018F4">
            <w:pPr>
              <w:spacing w:after="0"/>
              <w:rPr>
                <w:color w:val="7030A0"/>
                <w:sz w:val="16"/>
                <w:szCs w:val="16"/>
              </w:rPr>
            </w:pPr>
            <w:r>
              <w:rPr>
                <w:sz w:val="16"/>
                <w:szCs w:val="16"/>
              </w:rPr>
              <w:t>OpenInterfaceModelAttribute</w:t>
            </w:r>
          </w:p>
          <w:p w14:paraId="59897B7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160F1F8" w14:textId="77777777" w:rsidTr="002018F4">
        <w:trPr>
          <w:cantSplit/>
          <w:tblHeader w:val="0"/>
        </w:trPr>
        <w:tc>
          <w:tcPr>
            <w:tcW w:w="3114" w:type="dxa"/>
            <w:vMerge/>
          </w:tcPr>
          <w:p w14:paraId="0FA8A6FF"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41B4A65" w14:textId="77777777" w:rsidR="00445BC5" w:rsidRPr="00F24EA7" w:rsidRDefault="00445BC5" w:rsidP="002018F4">
            <w:pPr>
              <w:rPr>
                <w:b/>
                <w:bCs/>
                <w:sz w:val="16"/>
                <w:szCs w:val="16"/>
              </w:rPr>
            </w:pPr>
            <w:r w:rsidRPr="00F24EA7">
              <w:rPr>
                <w:b/>
                <w:bCs/>
                <w:sz w:val="16"/>
                <w:szCs w:val="16"/>
              </w:rPr>
              <w:t>Description:</w:t>
            </w:r>
          </w:p>
          <w:p w14:paraId="3601E2A7" w14:textId="77777777" w:rsidR="00445BC5" w:rsidRPr="003A4BEA" w:rsidRDefault="00445BC5" w:rsidP="002018F4">
            <w:pPr>
              <w:rPr>
                <w:sz w:val="16"/>
                <w:szCs w:val="16"/>
              </w:rPr>
            </w:pPr>
            <w:r w:rsidRPr="003A4BEA">
              <w:rPr>
                <w:sz w:val="16"/>
                <w:szCs w:val="16"/>
              </w:rPr>
              <w:t>The orientation of flow at the (conceptual) port of the associated ConnectivityService.</w:t>
            </w:r>
          </w:p>
        </w:tc>
      </w:tr>
      <w:tr w:rsidR="00445BC5" w14:paraId="38F06E0A" w14:textId="77777777" w:rsidTr="002018F4">
        <w:trPr>
          <w:cantSplit/>
          <w:tblHeader w:val="0"/>
        </w:trPr>
        <w:tc>
          <w:tcPr>
            <w:tcW w:w="3114" w:type="dxa"/>
            <w:vMerge w:val="restart"/>
          </w:tcPr>
          <w:p w14:paraId="7F2F6DA3" w14:textId="77777777" w:rsidR="00445BC5" w:rsidRPr="00DE56B2" w:rsidRDefault="00445BC5" w:rsidP="002018F4">
            <w:pPr>
              <w:rPr>
                <w:sz w:val="16"/>
                <w:szCs w:val="16"/>
              </w:rPr>
            </w:pPr>
            <w:r w:rsidRPr="00DE56B2">
              <w:rPr>
                <w:sz w:val="16"/>
                <w:szCs w:val="16"/>
              </w:rPr>
              <w:t>role</w:t>
            </w:r>
          </w:p>
        </w:tc>
        <w:tc>
          <w:tcPr>
            <w:tcW w:w="2977" w:type="dxa"/>
          </w:tcPr>
          <w:p w14:paraId="598E0F69" w14:textId="77777777" w:rsidR="00445BC5" w:rsidRPr="00DE56B2" w:rsidRDefault="00445BC5" w:rsidP="002018F4">
            <w:pPr>
              <w:rPr>
                <w:sz w:val="16"/>
                <w:szCs w:val="16"/>
              </w:rPr>
            </w:pPr>
            <w:r w:rsidRPr="00DE56B2">
              <w:rPr>
                <w:sz w:val="16"/>
                <w:szCs w:val="16"/>
              </w:rPr>
              <w:t>PortRole</w:t>
            </w:r>
          </w:p>
        </w:tc>
        <w:tc>
          <w:tcPr>
            <w:tcW w:w="708" w:type="dxa"/>
          </w:tcPr>
          <w:p w14:paraId="39F204A3"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14A8C4B9"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298FA914" w14:textId="77777777" w:rsidR="00445BC5" w:rsidRPr="00073611" w:rsidRDefault="00445BC5" w:rsidP="002018F4">
            <w:pPr>
              <w:spacing w:after="0"/>
              <w:rPr>
                <w:color w:val="7030A0"/>
                <w:sz w:val="16"/>
                <w:szCs w:val="16"/>
              </w:rPr>
            </w:pPr>
            <w:r>
              <w:rPr>
                <w:sz w:val="16"/>
                <w:szCs w:val="16"/>
              </w:rPr>
              <w:t>OpenModelAttribute</w:t>
            </w:r>
          </w:p>
          <w:p w14:paraId="07561CC4"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9A3D09"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242DB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FB1FE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403809D" w14:textId="77777777" w:rsidR="00445BC5" w:rsidRPr="00073611" w:rsidRDefault="00445BC5" w:rsidP="002018F4">
            <w:pPr>
              <w:spacing w:after="0"/>
              <w:rPr>
                <w:color w:val="7030A0"/>
                <w:sz w:val="16"/>
                <w:szCs w:val="16"/>
              </w:rPr>
            </w:pPr>
            <w:r>
              <w:rPr>
                <w:sz w:val="16"/>
                <w:szCs w:val="16"/>
              </w:rPr>
              <w:t>OpenInterfaceModelAttribute</w:t>
            </w:r>
          </w:p>
          <w:p w14:paraId="3569DA8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FD44D34" w14:textId="77777777" w:rsidTr="002018F4">
        <w:trPr>
          <w:cantSplit/>
          <w:tblHeader w:val="0"/>
        </w:trPr>
        <w:tc>
          <w:tcPr>
            <w:tcW w:w="3114" w:type="dxa"/>
            <w:vMerge/>
          </w:tcPr>
          <w:p w14:paraId="7ABA540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936FEBD" w14:textId="77777777" w:rsidR="00445BC5" w:rsidRPr="00F24EA7" w:rsidRDefault="00445BC5" w:rsidP="002018F4">
            <w:pPr>
              <w:rPr>
                <w:b/>
                <w:bCs/>
                <w:sz w:val="16"/>
                <w:szCs w:val="16"/>
              </w:rPr>
            </w:pPr>
            <w:r w:rsidRPr="00F24EA7">
              <w:rPr>
                <w:b/>
                <w:bCs/>
                <w:sz w:val="16"/>
                <w:szCs w:val="16"/>
              </w:rPr>
              <w:t>Description:</w:t>
            </w:r>
          </w:p>
          <w:p w14:paraId="2DD78349" w14:textId="77777777" w:rsidR="00445BC5" w:rsidRPr="003A4BEA" w:rsidRDefault="00445BC5" w:rsidP="002018F4">
            <w:pPr>
              <w:rPr>
                <w:sz w:val="16"/>
                <w:szCs w:val="16"/>
              </w:rPr>
            </w:pPr>
            <w:r w:rsidRPr="003A4BEA">
              <w:rPr>
                <w:sz w:val="16"/>
                <w:szCs w:val="16"/>
              </w:rPr>
              <w:t>The role of the (conceptual) port of the associated ConnectivityService.</w:t>
            </w:r>
          </w:p>
        </w:tc>
      </w:tr>
      <w:tr w:rsidR="00445BC5" w14:paraId="29F73E53" w14:textId="77777777" w:rsidTr="002018F4">
        <w:trPr>
          <w:cantSplit/>
          <w:tblHeader w:val="0"/>
        </w:trPr>
        <w:tc>
          <w:tcPr>
            <w:tcW w:w="3114" w:type="dxa"/>
            <w:vMerge w:val="restart"/>
          </w:tcPr>
          <w:p w14:paraId="4EA29AE2" w14:textId="77777777" w:rsidR="00445BC5" w:rsidRPr="00DE56B2" w:rsidRDefault="00445BC5" w:rsidP="002018F4">
            <w:pPr>
              <w:rPr>
                <w:sz w:val="16"/>
                <w:szCs w:val="16"/>
              </w:rPr>
            </w:pPr>
            <w:r w:rsidRPr="00DE56B2">
              <w:rPr>
                <w:sz w:val="16"/>
                <w:szCs w:val="16"/>
              </w:rPr>
              <w:t>protectionRole</w:t>
            </w:r>
          </w:p>
        </w:tc>
        <w:tc>
          <w:tcPr>
            <w:tcW w:w="2977" w:type="dxa"/>
          </w:tcPr>
          <w:p w14:paraId="4F1CA585" w14:textId="77777777" w:rsidR="00445BC5" w:rsidRPr="00DE56B2" w:rsidRDefault="00445BC5" w:rsidP="002018F4">
            <w:pPr>
              <w:rPr>
                <w:sz w:val="16"/>
                <w:szCs w:val="16"/>
              </w:rPr>
            </w:pPr>
            <w:r w:rsidRPr="00DE56B2">
              <w:rPr>
                <w:sz w:val="16"/>
                <w:szCs w:val="16"/>
              </w:rPr>
              <w:t>ProtectionRole</w:t>
            </w:r>
          </w:p>
        </w:tc>
        <w:tc>
          <w:tcPr>
            <w:tcW w:w="708" w:type="dxa"/>
          </w:tcPr>
          <w:p w14:paraId="1906BBDB"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261808C"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18D5958" w14:textId="77777777" w:rsidR="00445BC5" w:rsidRPr="00073611" w:rsidRDefault="00445BC5" w:rsidP="002018F4">
            <w:pPr>
              <w:spacing w:after="0"/>
              <w:rPr>
                <w:color w:val="7030A0"/>
                <w:sz w:val="16"/>
                <w:szCs w:val="16"/>
              </w:rPr>
            </w:pPr>
            <w:r>
              <w:rPr>
                <w:sz w:val="16"/>
                <w:szCs w:val="16"/>
              </w:rPr>
              <w:t>OpenModelAttribute</w:t>
            </w:r>
          </w:p>
          <w:p w14:paraId="06A960A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AEED9A4"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2027A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9EA2B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4D506EC" w14:textId="77777777" w:rsidR="00445BC5" w:rsidRPr="00073611" w:rsidRDefault="00445BC5" w:rsidP="002018F4">
            <w:pPr>
              <w:spacing w:after="0"/>
              <w:rPr>
                <w:color w:val="7030A0"/>
                <w:sz w:val="16"/>
                <w:szCs w:val="16"/>
              </w:rPr>
            </w:pPr>
            <w:r>
              <w:rPr>
                <w:sz w:val="16"/>
                <w:szCs w:val="16"/>
              </w:rPr>
              <w:t>OpenInterfaceModelAttribute</w:t>
            </w:r>
          </w:p>
          <w:p w14:paraId="7B77474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B9DFC5F" w14:textId="77777777" w:rsidTr="002018F4">
        <w:trPr>
          <w:cantSplit/>
          <w:tblHeader w:val="0"/>
        </w:trPr>
        <w:tc>
          <w:tcPr>
            <w:tcW w:w="3114" w:type="dxa"/>
            <w:vMerge/>
          </w:tcPr>
          <w:p w14:paraId="0D1EB89E"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E9D3D4B" w14:textId="77777777" w:rsidR="00445BC5" w:rsidRPr="00F24EA7" w:rsidRDefault="00445BC5" w:rsidP="002018F4">
            <w:pPr>
              <w:rPr>
                <w:b/>
                <w:bCs/>
                <w:sz w:val="16"/>
                <w:szCs w:val="16"/>
              </w:rPr>
            </w:pPr>
            <w:r w:rsidRPr="00F24EA7">
              <w:rPr>
                <w:b/>
                <w:bCs/>
                <w:sz w:val="16"/>
                <w:szCs w:val="16"/>
              </w:rPr>
              <w:t>Description:</w:t>
            </w:r>
          </w:p>
          <w:p w14:paraId="2145536B" w14:textId="77777777" w:rsidR="00445BC5" w:rsidRPr="003A4BEA" w:rsidRDefault="00445BC5" w:rsidP="002018F4">
            <w:pPr>
              <w:rPr>
                <w:sz w:val="16"/>
                <w:szCs w:val="16"/>
              </w:rPr>
            </w:pPr>
            <w:r w:rsidRPr="003A4BEA">
              <w:rPr>
                <w:sz w:val="16"/>
                <w:szCs w:val="16"/>
              </w:rPr>
              <w:t>The protection role of the (conceptual) port of the associated ConnectivityService. It is recommended the alignment with the priority of ResilienceRoute.</w:t>
            </w:r>
          </w:p>
        </w:tc>
      </w:tr>
      <w:tr w:rsidR="00445BC5" w14:paraId="6414C19A" w14:textId="77777777" w:rsidTr="002018F4">
        <w:trPr>
          <w:cantSplit/>
          <w:tblHeader w:val="0"/>
        </w:trPr>
        <w:tc>
          <w:tcPr>
            <w:tcW w:w="3114" w:type="dxa"/>
            <w:vMerge w:val="restart"/>
          </w:tcPr>
          <w:p w14:paraId="76E7B3CE" w14:textId="77777777" w:rsidR="00445BC5" w:rsidRPr="00DE56B2" w:rsidRDefault="00445BC5" w:rsidP="002018F4">
            <w:pPr>
              <w:rPr>
                <w:sz w:val="16"/>
                <w:szCs w:val="16"/>
              </w:rPr>
            </w:pPr>
            <w:r w:rsidRPr="00DE56B2">
              <w:rPr>
                <w:sz w:val="16"/>
                <w:szCs w:val="16"/>
              </w:rPr>
              <w:t>csepRole</w:t>
            </w:r>
          </w:p>
        </w:tc>
        <w:tc>
          <w:tcPr>
            <w:tcW w:w="2977" w:type="dxa"/>
          </w:tcPr>
          <w:p w14:paraId="31E9EA3C" w14:textId="77777777" w:rsidR="00445BC5" w:rsidRPr="00DE56B2" w:rsidRDefault="00445BC5" w:rsidP="002018F4">
            <w:pPr>
              <w:rPr>
                <w:sz w:val="16"/>
                <w:szCs w:val="16"/>
              </w:rPr>
            </w:pPr>
            <w:r w:rsidRPr="00DE56B2">
              <w:rPr>
                <w:sz w:val="16"/>
                <w:szCs w:val="16"/>
              </w:rPr>
              <w:t>CsepRole</w:t>
            </w:r>
          </w:p>
        </w:tc>
        <w:tc>
          <w:tcPr>
            <w:tcW w:w="708" w:type="dxa"/>
          </w:tcPr>
          <w:p w14:paraId="75CBD822"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82F967A" w14:textId="77777777" w:rsidR="00445BC5" w:rsidRPr="00073611" w:rsidRDefault="00445BC5" w:rsidP="002018F4">
            <w:pPr>
              <w:rPr>
                <w:color w:val="7030A0"/>
                <w:sz w:val="16"/>
                <w:szCs w:val="16"/>
              </w:rPr>
            </w:pPr>
            <w:r w:rsidRPr="00DE56B2">
              <w:rPr>
                <w:sz w:val="16"/>
                <w:szCs w:val="16"/>
              </w:rPr>
              <w:t>R</w:t>
            </w:r>
          </w:p>
        </w:tc>
        <w:tc>
          <w:tcPr>
            <w:tcW w:w="2697" w:type="dxa"/>
          </w:tcPr>
          <w:p w14:paraId="44AC7F31" w14:textId="77777777" w:rsidR="00445BC5" w:rsidRPr="00073611" w:rsidRDefault="00445BC5" w:rsidP="002018F4">
            <w:pPr>
              <w:spacing w:after="0"/>
              <w:rPr>
                <w:color w:val="7030A0"/>
                <w:sz w:val="16"/>
                <w:szCs w:val="16"/>
              </w:rPr>
            </w:pPr>
            <w:r>
              <w:rPr>
                <w:sz w:val="16"/>
                <w:szCs w:val="16"/>
              </w:rPr>
              <w:t>OpenModelAttribute</w:t>
            </w:r>
          </w:p>
          <w:p w14:paraId="28984F79"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2D922C"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D4D8B2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E164D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BE55822" w14:textId="77777777" w:rsidR="00445BC5" w:rsidRPr="00073611" w:rsidRDefault="00445BC5" w:rsidP="002018F4">
            <w:pPr>
              <w:spacing w:after="0"/>
              <w:rPr>
                <w:color w:val="7030A0"/>
                <w:sz w:val="16"/>
                <w:szCs w:val="16"/>
              </w:rPr>
            </w:pPr>
            <w:r>
              <w:rPr>
                <w:sz w:val="16"/>
                <w:szCs w:val="16"/>
              </w:rPr>
              <w:t>OpenInterfaceModelAttribute</w:t>
            </w:r>
          </w:p>
          <w:p w14:paraId="7872B84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7FEB0AF" w14:textId="77777777" w:rsidTr="002018F4">
        <w:trPr>
          <w:cantSplit/>
          <w:tblHeader w:val="0"/>
        </w:trPr>
        <w:tc>
          <w:tcPr>
            <w:tcW w:w="3114" w:type="dxa"/>
            <w:vMerge/>
          </w:tcPr>
          <w:p w14:paraId="0B541F2B"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53C6F84" w14:textId="77777777" w:rsidR="00445BC5" w:rsidRPr="00F24EA7" w:rsidRDefault="00445BC5" w:rsidP="002018F4">
            <w:pPr>
              <w:rPr>
                <w:b/>
                <w:bCs/>
                <w:sz w:val="16"/>
                <w:szCs w:val="16"/>
              </w:rPr>
            </w:pPr>
            <w:r w:rsidRPr="00F24EA7">
              <w:rPr>
                <w:b/>
                <w:bCs/>
                <w:sz w:val="16"/>
                <w:szCs w:val="16"/>
              </w:rPr>
              <w:t>Description:</w:t>
            </w:r>
          </w:p>
          <w:p w14:paraId="6A8EEBF3" w14:textId="77777777" w:rsidR="00445BC5" w:rsidRPr="003A4BEA" w:rsidRDefault="00445BC5" w:rsidP="002018F4">
            <w:pPr>
              <w:rPr>
                <w:sz w:val="16"/>
                <w:szCs w:val="16"/>
              </w:rPr>
            </w:pPr>
            <w:r w:rsidRPr="003A4BEA">
              <w:rPr>
                <w:sz w:val="16"/>
                <w:szCs w:val="16"/>
              </w:rPr>
              <w:t>Defines the role of the CSEP in the context of the Connectivity Service spec. There may be many CSEP role - CS spec combinations for a particular CSEP where each corresponds to a specific Connectivity Service associated with the CSEP.</w:t>
            </w:r>
          </w:p>
        </w:tc>
      </w:tr>
      <w:tr w:rsidR="00445BC5" w14:paraId="20A6D079" w14:textId="77777777" w:rsidTr="002018F4">
        <w:trPr>
          <w:cantSplit/>
          <w:tblHeader w:val="0"/>
        </w:trPr>
        <w:tc>
          <w:tcPr>
            <w:tcW w:w="3114" w:type="dxa"/>
            <w:vMerge w:val="restart"/>
          </w:tcPr>
          <w:p w14:paraId="50CCD029" w14:textId="77777777" w:rsidR="00445BC5" w:rsidRPr="00DE56B2" w:rsidRDefault="00445BC5" w:rsidP="002018F4">
            <w:pPr>
              <w:rPr>
                <w:sz w:val="16"/>
                <w:szCs w:val="16"/>
              </w:rPr>
            </w:pPr>
            <w:r w:rsidRPr="00DE56B2">
              <w:rPr>
                <w:sz w:val="16"/>
                <w:szCs w:val="16"/>
              </w:rPr>
              <w:t>capacity</w:t>
            </w:r>
          </w:p>
        </w:tc>
        <w:tc>
          <w:tcPr>
            <w:tcW w:w="2977" w:type="dxa"/>
          </w:tcPr>
          <w:p w14:paraId="5C5AA3A3" w14:textId="77777777" w:rsidR="00445BC5" w:rsidRPr="00DE56B2" w:rsidRDefault="00445BC5" w:rsidP="002018F4">
            <w:pPr>
              <w:rPr>
                <w:sz w:val="16"/>
                <w:szCs w:val="16"/>
              </w:rPr>
            </w:pPr>
            <w:r w:rsidRPr="00DE56B2">
              <w:rPr>
                <w:sz w:val="16"/>
                <w:szCs w:val="16"/>
              </w:rPr>
              <w:t>Capacity</w:t>
            </w:r>
          </w:p>
        </w:tc>
        <w:tc>
          <w:tcPr>
            <w:tcW w:w="708" w:type="dxa"/>
          </w:tcPr>
          <w:p w14:paraId="1C448FE4"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0D50D1FB"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0944DD7" w14:textId="77777777" w:rsidR="00445BC5" w:rsidRPr="00073611" w:rsidRDefault="00445BC5" w:rsidP="002018F4">
            <w:pPr>
              <w:spacing w:after="0"/>
              <w:rPr>
                <w:color w:val="7030A0"/>
                <w:sz w:val="16"/>
                <w:szCs w:val="16"/>
              </w:rPr>
            </w:pPr>
            <w:r>
              <w:rPr>
                <w:sz w:val="16"/>
                <w:szCs w:val="16"/>
              </w:rPr>
              <w:t>OpenModelAttribute</w:t>
            </w:r>
          </w:p>
          <w:p w14:paraId="047B3223"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53F141A"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FF2E37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40C302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2A03AA8" w14:textId="77777777" w:rsidR="00445BC5" w:rsidRPr="00073611" w:rsidRDefault="00445BC5" w:rsidP="002018F4">
            <w:pPr>
              <w:spacing w:after="0"/>
              <w:rPr>
                <w:color w:val="7030A0"/>
                <w:sz w:val="16"/>
                <w:szCs w:val="16"/>
              </w:rPr>
            </w:pPr>
            <w:r>
              <w:rPr>
                <w:sz w:val="16"/>
                <w:szCs w:val="16"/>
              </w:rPr>
              <w:t>OpenInterfaceModelAttribute</w:t>
            </w:r>
          </w:p>
          <w:p w14:paraId="37F72DD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9CCED42" w14:textId="77777777" w:rsidTr="002018F4">
        <w:trPr>
          <w:cantSplit/>
          <w:tblHeader w:val="0"/>
        </w:trPr>
        <w:tc>
          <w:tcPr>
            <w:tcW w:w="3114" w:type="dxa"/>
            <w:vMerge/>
          </w:tcPr>
          <w:p w14:paraId="3A98885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8B3A8BC" w14:textId="77777777" w:rsidR="00445BC5" w:rsidRPr="00F24EA7" w:rsidRDefault="00445BC5" w:rsidP="002018F4">
            <w:pPr>
              <w:rPr>
                <w:b/>
                <w:bCs/>
                <w:sz w:val="16"/>
                <w:szCs w:val="16"/>
              </w:rPr>
            </w:pPr>
            <w:r w:rsidRPr="00F24EA7">
              <w:rPr>
                <w:b/>
                <w:bCs/>
                <w:sz w:val="16"/>
                <w:szCs w:val="16"/>
              </w:rPr>
              <w:t>Description:</w:t>
            </w:r>
          </w:p>
          <w:p w14:paraId="6F5CE513" w14:textId="77777777" w:rsidR="00445BC5" w:rsidRPr="003A4BEA" w:rsidRDefault="00445BC5" w:rsidP="002018F4">
            <w:pPr>
              <w:rPr>
                <w:sz w:val="16"/>
                <w:szCs w:val="16"/>
              </w:rPr>
            </w:pPr>
            <w:r w:rsidRPr="003A4BEA">
              <w:rPr>
                <w:sz w:val="16"/>
                <w:szCs w:val="16"/>
              </w:rPr>
              <w:t>The ConnectivityServiceEndPoint (CSEP) capacity.</w:t>
            </w:r>
          </w:p>
        </w:tc>
      </w:tr>
      <w:tr w:rsidR="00445BC5" w14:paraId="03C93CE7" w14:textId="77777777" w:rsidTr="002018F4">
        <w:trPr>
          <w:cantSplit/>
          <w:tblHeader w:val="0"/>
        </w:trPr>
        <w:tc>
          <w:tcPr>
            <w:tcW w:w="3114" w:type="dxa"/>
            <w:vMerge w:val="restart"/>
          </w:tcPr>
          <w:p w14:paraId="25B6D16C" w14:textId="77777777" w:rsidR="00445BC5" w:rsidRPr="00DE56B2" w:rsidRDefault="00445BC5" w:rsidP="002018F4">
            <w:pPr>
              <w:rPr>
                <w:sz w:val="16"/>
                <w:szCs w:val="16"/>
              </w:rPr>
            </w:pPr>
            <w:r w:rsidRPr="00DE56B2">
              <w:rPr>
                <w:sz w:val="16"/>
                <w:szCs w:val="16"/>
              </w:rPr>
              <w:lastRenderedPageBreak/>
              <w:t>_state</w:t>
            </w:r>
          </w:p>
        </w:tc>
        <w:tc>
          <w:tcPr>
            <w:tcW w:w="2977" w:type="dxa"/>
          </w:tcPr>
          <w:p w14:paraId="718CEAE8" w14:textId="77777777" w:rsidR="00445BC5" w:rsidRPr="00DE56B2" w:rsidRDefault="00445BC5" w:rsidP="002018F4">
            <w:pPr>
              <w:rPr>
                <w:sz w:val="16"/>
                <w:szCs w:val="16"/>
              </w:rPr>
            </w:pPr>
            <w:r w:rsidRPr="00DE56B2">
              <w:rPr>
                <w:sz w:val="16"/>
                <w:szCs w:val="16"/>
              </w:rPr>
              <w:t>AdminStatePac</w:t>
            </w:r>
          </w:p>
        </w:tc>
        <w:tc>
          <w:tcPr>
            <w:tcW w:w="708" w:type="dxa"/>
          </w:tcPr>
          <w:p w14:paraId="461CBBD8"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575F2728"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86E13A0" w14:textId="77777777" w:rsidR="00445BC5" w:rsidRPr="00073611" w:rsidRDefault="00445BC5" w:rsidP="002018F4">
            <w:pPr>
              <w:spacing w:after="0"/>
              <w:rPr>
                <w:color w:val="7030A0"/>
                <w:sz w:val="16"/>
                <w:szCs w:val="16"/>
              </w:rPr>
            </w:pPr>
            <w:r>
              <w:rPr>
                <w:sz w:val="16"/>
                <w:szCs w:val="16"/>
              </w:rPr>
              <w:t>OpenModelAttribute</w:t>
            </w:r>
          </w:p>
          <w:p w14:paraId="31F3E91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4317CF"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9F5605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57D415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1419E98" w14:textId="77777777" w:rsidR="00445BC5" w:rsidRPr="00073611" w:rsidRDefault="00445BC5" w:rsidP="002018F4">
            <w:pPr>
              <w:spacing w:after="0"/>
              <w:rPr>
                <w:color w:val="7030A0"/>
                <w:sz w:val="16"/>
                <w:szCs w:val="16"/>
              </w:rPr>
            </w:pPr>
            <w:r>
              <w:rPr>
                <w:sz w:val="16"/>
                <w:szCs w:val="16"/>
              </w:rPr>
              <w:t>OpenInterfaceModelAttribute</w:t>
            </w:r>
          </w:p>
          <w:p w14:paraId="7D6E193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F31E8D2" w14:textId="77777777" w:rsidTr="002018F4">
        <w:trPr>
          <w:cantSplit/>
          <w:tblHeader w:val="0"/>
        </w:trPr>
        <w:tc>
          <w:tcPr>
            <w:tcW w:w="3114" w:type="dxa"/>
            <w:vMerge/>
          </w:tcPr>
          <w:p w14:paraId="5A32242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0A131B9" w14:textId="77777777" w:rsidR="00445BC5" w:rsidRPr="00F24EA7" w:rsidRDefault="00445BC5" w:rsidP="002018F4">
            <w:pPr>
              <w:rPr>
                <w:b/>
                <w:bCs/>
                <w:sz w:val="16"/>
                <w:szCs w:val="16"/>
              </w:rPr>
            </w:pPr>
            <w:r w:rsidRPr="00F24EA7">
              <w:rPr>
                <w:b/>
                <w:bCs/>
                <w:sz w:val="16"/>
                <w:szCs w:val="16"/>
              </w:rPr>
              <w:t>Description:</w:t>
            </w:r>
          </w:p>
          <w:p w14:paraId="52FD6C55" w14:textId="77777777" w:rsidR="00445BC5" w:rsidRPr="003A4BEA" w:rsidRDefault="00445BC5" w:rsidP="002018F4">
            <w:pPr>
              <w:rPr>
                <w:sz w:val="16"/>
                <w:szCs w:val="16"/>
              </w:rPr>
            </w:pPr>
            <w:r w:rsidRPr="003A4BEA">
              <w:rPr>
                <w:sz w:val="16"/>
                <w:szCs w:val="16"/>
              </w:rPr>
              <w:t>The ConnectivityServiceEndPoint (CSEP) status information.</w:t>
            </w:r>
          </w:p>
        </w:tc>
      </w:tr>
      <w:tr w:rsidR="00445BC5" w14:paraId="4C8F5A76" w14:textId="77777777" w:rsidTr="002018F4">
        <w:trPr>
          <w:cantSplit/>
          <w:tblHeader w:val="0"/>
        </w:trPr>
        <w:tc>
          <w:tcPr>
            <w:tcW w:w="3114" w:type="dxa"/>
            <w:vMerge w:val="restart"/>
          </w:tcPr>
          <w:p w14:paraId="18BDA85E" w14:textId="77777777" w:rsidR="00445BC5" w:rsidRPr="00DE56B2" w:rsidRDefault="00445BC5" w:rsidP="002018F4">
            <w:pPr>
              <w:rPr>
                <w:sz w:val="16"/>
                <w:szCs w:val="16"/>
              </w:rPr>
            </w:pPr>
            <w:r w:rsidRPr="00DE56B2">
              <w:rPr>
                <w:sz w:val="16"/>
                <w:szCs w:val="16"/>
              </w:rPr>
              <w:t>_serviceInterfacePoint</w:t>
            </w:r>
          </w:p>
        </w:tc>
        <w:tc>
          <w:tcPr>
            <w:tcW w:w="2977" w:type="dxa"/>
          </w:tcPr>
          <w:p w14:paraId="3EF0DD17" w14:textId="77777777" w:rsidR="00445BC5" w:rsidRPr="00DE56B2" w:rsidRDefault="00445BC5" w:rsidP="002018F4">
            <w:pPr>
              <w:rPr>
                <w:sz w:val="16"/>
                <w:szCs w:val="16"/>
              </w:rPr>
            </w:pPr>
            <w:r w:rsidRPr="00DE56B2">
              <w:rPr>
                <w:sz w:val="16"/>
                <w:szCs w:val="16"/>
              </w:rPr>
              <w:t>ServiceInterfacePoint</w:t>
            </w:r>
          </w:p>
        </w:tc>
        <w:tc>
          <w:tcPr>
            <w:tcW w:w="708" w:type="dxa"/>
          </w:tcPr>
          <w:p w14:paraId="395E8503"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7A218CC4"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42242BF" w14:textId="77777777" w:rsidR="00445BC5" w:rsidRPr="00073611" w:rsidRDefault="00445BC5" w:rsidP="002018F4">
            <w:pPr>
              <w:spacing w:after="0"/>
              <w:rPr>
                <w:color w:val="7030A0"/>
                <w:sz w:val="16"/>
                <w:szCs w:val="16"/>
              </w:rPr>
            </w:pPr>
            <w:r>
              <w:rPr>
                <w:sz w:val="16"/>
                <w:szCs w:val="16"/>
              </w:rPr>
              <w:t>OpenModelAttribute</w:t>
            </w:r>
          </w:p>
          <w:p w14:paraId="616789DA"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C2062C2"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79A24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52D2D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E7018B1" w14:textId="77777777" w:rsidR="00445BC5" w:rsidRPr="00073611" w:rsidRDefault="00445BC5" w:rsidP="002018F4">
            <w:pPr>
              <w:spacing w:after="0"/>
              <w:rPr>
                <w:color w:val="7030A0"/>
                <w:sz w:val="16"/>
                <w:szCs w:val="16"/>
              </w:rPr>
            </w:pPr>
            <w:r>
              <w:rPr>
                <w:sz w:val="16"/>
                <w:szCs w:val="16"/>
              </w:rPr>
              <w:t>OpenInterfaceModelAttribute</w:t>
            </w:r>
          </w:p>
          <w:p w14:paraId="7D6FFED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55067F5" w14:textId="77777777" w:rsidTr="002018F4">
        <w:trPr>
          <w:cantSplit/>
          <w:tblHeader w:val="0"/>
        </w:trPr>
        <w:tc>
          <w:tcPr>
            <w:tcW w:w="3114" w:type="dxa"/>
            <w:vMerge/>
          </w:tcPr>
          <w:p w14:paraId="328E4619"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723EFC5" w14:textId="77777777" w:rsidR="00445BC5" w:rsidRPr="00F24EA7" w:rsidRDefault="00445BC5" w:rsidP="002018F4">
            <w:pPr>
              <w:rPr>
                <w:b/>
                <w:bCs/>
                <w:sz w:val="16"/>
                <w:szCs w:val="16"/>
              </w:rPr>
            </w:pPr>
            <w:r w:rsidRPr="00F24EA7">
              <w:rPr>
                <w:b/>
                <w:bCs/>
                <w:sz w:val="16"/>
                <w:szCs w:val="16"/>
              </w:rPr>
              <w:t>Description:</w:t>
            </w:r>
          </w:p>
          <w:p w14:paraId="58B2255E" w14:textId="77777777" w:rsidR="00445BC5" w:rsidRPr="003A4BEA" w:rsidRDefault="00445BC5" w:rsidP="002018F4">
            <w:pPr>
              <w:rPr>
                <w:sz w:val="16"/>
                <w:szCs w:val="16"/>
              </w:rPr>
            </w:pPr>
            <w:r w:rsidRPr="003A4BEA">
              <w:rPr>
                <w:sz w:val="16"/>
                <w:szCs w:val="16"/>
              </w:rPr>
              <w:t>The supporting ServiceInterfacePoint (SIP) instance.</w:t>
            </w:r>
          </w:p>
        </w:tc>
      </w:tr>
      <w:tr w:rsidR="00445BC5" w14:paraId="55AE3C42" w14:textId="77777777" w:rsidTr="002018F4">
        <w:trPr>
          <w:cantSplit/>
          <w:tblHeader w:val="0"/>
        </w:trPr>
        <w:tc>
          <w:tcPr>
            <w:tcW w:w="3114" w:type="dxa"/>
            <w:vMerge w:val="restart"/>
          </w:tcPr>
          <w:p w14:paraId="38B0EF8E" w14:textId="77777777" w:rsidR="00445BC5" w:rsidRPr="00DE56B2" w:rsidRDefault="00445BC5" w:rsidP="002018F4">
            <w:pPr>
              <w:rPr>
                <w:sz w:val="16"/>
                <w:szCs w:val="16"/>
              </w:rPr>
            </w:pPr>
            <w:r w:rsidRPr="00DE56B2">
              <w:rPr>
                <w:sz w:val="16"/>
                <w:szCs w:val="16"/>
              </w:rPr>
              <w:t>_connectionEndPoint</w:t>
            </w:r>
          </w:p>
        </w:tc>
        <w:tc>
          <w:tcPr>
            <w:tcW w:w="2977" w:type="dxa"/>
          </w:tcPr>
          <w:p w14:paraId="76E2F459" w14:textId="77777777" w:rsidR="00445BC5" w:rsidRPr="00DE56B2" w:rsidRDefault="00445BC5" w:rsidP="002018F4">
            <w:pPr>
              <w:rPr>
                <w:sz w:val="16"/>
                <w:szCs w:val="16"/>
              </w:rPr>
            </w:pPr>
            <w:r w:rsidRPr="00DE56B2">
              <w:rPr>
                <w:sz w:val="16"/>
                <w:szCs w:val="16"/>
              </w:rPr>
              <w:t>ConnectionEndPoint</w:t>
            </w:r>
          </w:p>
        </w:tc>
        <w:tc>
          <w:tcPr>
            <w:tcW w:w="708" w:type="dxa"/>
          </w:tcPr>
          <w:p w14:paraId="7BC4EB65"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C8785A4" w14:textId="77777777" w:rsidR="00445BC5" w:rsidRPr="00073611" w:rsidRDefault="00445BC5" w:rsidP="002018F4">
            <w:pPr>
              <w:rPr>
                <w:color w:val="7030A0"/>
                <w:sz w:val="16"/>
                <w:szCs w:val="16"/>
              </w:rPr>
            </w:pPr>
            <w:r w:rsidRPr="00DE56B2">
              <w:rPr>
                <w:sz w:val="16"/>
                <w:szCs w:val="16"/>
              </w:rPr>
              <w:t>R</w:t>
            </w:r>
          </w:p>
        </w:tc>
        <w:tc>
          <w:tcPr>
            <w:tcW w:w="2697" w:type="dxa"/>
          </w:tcPr>
          <w:p w14:paraId="061EB97A" w14:textId="77777777" w:rsidR="00445BC5" w:rsidRPr="00073611" w:rsidRDefault="00445BC5" w:rsidP="002018F4">
            <w:pPr>
              <w:spacing w:after="0"/>
              <w:rPr>
                <w:color w:val="7030A0"/>
                <w:sz w:val="16"/>
                <w:szCs w:val="16"/>
              </w:rPr>
            </w:pPr>
            <w:r>
              <w:rPr>
                <w:sz w:val="16"/>
                <w:szCs w:val="16"/>
              </w:rPr>
              <w:t>OpenModelAttribute</w:t>
            </w:r>
          </w:p>
          <w:p w14:paraId="63BE2914"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3AC11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0EDE4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3734AB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905923E" w14:textId="77777777" w:rsidR="00445BC5" w:rsidRPr="00073611" w:rsidRDefault="00445BC5" w:rsidP="002018F4">
            <w:pPr>
              <w:spacing w:after="0"/>
              <w:rPr>
                <w:color w:val="7030A0"/>
                <w:sz w:val="16"/>
                <w:szCs w:val="16"/>
              </w:rPr>
            </w:pPr>
            <w:r>
              <w:rPr>
                <w:sz w:val="16"/>
                <w:szCs w:val="16"/>
              </w:rPr>
              <w:t>OpenInterfaceModelAttribute</w:t>
            </w:r>
          </w:p>
          <w:p w14:paraId="35C8068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56E22F3" w14:textId="77777777" w:rsidTr="002018F4">
        <w:trPr>
          <w:cantSplit/>
          <w:tblHeader w:val="0"/>
        </w:trPr>
        <w:tc>
          <w:tcPr>
            <w:tcW w:w="3114" w:type="dxa"/>
            <w:vMerge/>
          </w:tcPr>
          <w:p w14:paraId="184A8F10"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F5F1F8B" w14:textId="77777777" w:rsidR="00445BC5" w:rsidRPr="00F24EA7" w:rsidRDefault="00445BC5" w:rsidP="002018F4">
            <w:pPr>
              <w:rPr>
                <w:b/>
                <w:bCs/>
                <w:sz w:val="16"/>
                <w:szCs w:val="16"/>
              </w:rPr>
            </w:pPr>
            <w:r w:rsidRPr="00F24EA7">
              <w:rPr>
                <w:b/>
                <w:bCs/>
                <w:sz w:val="16"/>
                <w:szCs w:val="16"/>
              </w:rPr>
              <w:t>Description:</w:t>
            </w:r>
          </w:p>
          <w:p w14:paraId="7F4A0350" w14:textId="77777777" w:rsidR="00445BC5" w:rsidRPr="003A4BEA" w:rsidRDefault="00445BC5" w:rsidP="002018F4">
            <w:pPr>
              <w:rPr>
                <w:sz w:val="16"/>
                <w:szCs w:val="16"/>
              </w:rPr>
            </w:pPr>
            <w:r w:rsidRPr="003A4BEA">
              <w:rPr>
                <w:sz w:val="16"/>
                <w:szCs w:val="16"/>
              </w:rPr>
              <w:t>The associated ConnectionEndPoint (CEP) instances.</w:t>
            </w:r>
          </w:p>
        </w:tc>
      </w:tr>
      <w:tr w:rsidR="00445BC5" w14:paraId="12342818" w14:textId="77777777" w:rsidTr="002018F4">
        <w:trPr>
          <w:cantSplit/>
          <w:tblHeader w:val="0"/>
        </w:trPr>
        <w:tc>
          <w:tcPr>
            <w:tcW w:w="3114" w:type="dxa"/>
            <w:vMerge w:val="restart"/>
          </w:tcPr>
          <w:p w14:paraId="7D3FAD19" w14:textId="77777777" w:rsidR="00445BC5" w:rsidRPr="00DE56B2" w:rsidRDefault="00445BC5" w:rsidP="002018F4">
            <w:pPr>
              <w:rPr>
                <w:sz w:val="16"/>
                <w:szCs w:val="16"/>
              </w:rPr>
            </w:pPr>
            <w:r w:rsidRPr="00DE56B2">
              <w:rPr>
                <w:sz w:val="16"/>
                <w:szCs w:val="16"/>
              </w:rPr>
              <w:t>_peerFwdConnectivityServiceEndPoint</w:t>
            </w:r>
          </w:p>
        </w:tc>
        <w:tc>
          <w:tcPr>
            <w:tcW w:w="2977" w:type="dxa"/>
          </w:tcPr>
          <w:p w14:paraId="0EE09CB5" w14:textId="77777777" w:rsidR="00445BC5" w:rsidRPr="00DE56B2" w:rsidRDefault="00445BC5" w:rsidP="002018F4">
            <w:pPr>
              <w:rPr>
                <w:sz w:val="16"/>
                <w:szCs w:val="16"/>
              </w:rPr>
            </w:pPr>
            <w:r w:rsidRPr="00DE56B2">
              <w:rPr>
                <w:sz w:val="16"/>
                <w:szCs w:val="16"/>
              </w:rPr>
              <w:t>ConnectivityServiceEndPoint</w:t>
            </w:r>
          </w:p>
        </w:tc>
        <w:tc>
          <w:tcPr>
            <w:tcW w:w="708" w:type="dxa"/>
          </w:tcPr>
          <w:p w14:paraId="59E892B6"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A512A7B"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26D78CC6" w14:textId="77777777" w:rsidR="00445BC5" w:rsidRPr="00073611" w:rsidRDefault="00445BC5" w:rsidP="002018F4">
            <w:pPr>
              <w:spacing w:after="0"/>
              <w:rPr>
                <w:color w:val="7030A0"/>
                <w:sz w:val="16"/>
                <w:szCs w:val="16"/>
              </w:rPr>
            </w:pPr>
            <w:r>
              <w:rPr>
                <w:sz w:val="16"/>
                <w:szCs w:val="16"/>
              </w:rPr>
              <w:t>OpenModelAttribute</w:t>
            </w:r>
          </w:p>
          <w:p w14:paraId="36404479"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8FA6CE"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FF064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A18D2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5B17241" w14:textId="77777777" w:rsidR="00445BC5" w:rsidRPr="00073611" w:rsidRDefault="00445BC5" w:rsidP="002018F4">
            <w:pPr>
              <w:spacing w:after="0"/>
              <w:rPr>
                <w:color w:val="7030A0"/>
                <w:sz w:val="16"/>
                <w:szCs w:val="16"/>
              </w:rPr>
            </w:pPr>
            <w:r>
              <w:rPr>
                <w:sz w:val="16"/>
                <w:szCs w:val="16"/>
              </w:rPr>
              <w:t>OpenInterfaceModelAttribute</w:t>
            </w:r>
          </w:p>
          <w:p w14:paraId="4378F3F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A64723D" w14:textId="77777777" w:rsidTr="002018F4">
        <w:trPr>
          <w:cantSplit/>
          <w:tblHeader w:val="0"/>
        </w:trPr>
        <w:tc>
          <w:tcPr>
            <w:tcW w:w="3114" w:type="dxa"/>
            <w:vMerge/>
          </w:tcPr>
          <w:p w14:paraId="75F2E0A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1A07E5F" w14:textId="77777777" w:rsidR="00445BC5" w:rsidRPr="00F24EA7" w:rsidRDefault="00445BC5" w:rsidP="002018F4">
            <w:pPr>
              <w:rPr>
                <w:b/>
                <w:bCs/>
                <w:sz w:val="16"/>
                <w:szCs w:val="16"/>
              </w:rPr>
            </w:pPr>
            <w:r w:rsidRPr="00F24EA7">
              <w:rPr>
                <w:b/>
                <w:bCs/>
                <w:sz w:val="16"/>
                <w:szCs w:val="16"/>
              </w:rPr>
              <w:t>Description:</w:t>
            </w:r>
          </w:p>
          <w:p w14:paraId="051CBBFC" w14:textId="77777777" w:rsidR="00445BC5" w:rsidRPr="003A4BEA" w:rsidRDefault="00445BC5" w:rsidP="002018F4">
            <w:pPr>
              <w:rPr>
                <w:sz w:val="16"/>
                <w:szCs w:val="16"/>
              </w:rPr>
            </w:pPr>
            <w:r w:rsidRPr="003A4BEA">
              <w:rPr>
                <w:sz w:val="16"/>
                <w:szCs w:val="16"/>
              </w:rPr>
              <w:t>The associated ConnectivityServiceEndPoint (CSEP) instance from forwarding perspective.</w:t>
            </w:r>
          </w:p>
        </w:tc>
      </w:tr>
      <w:tr w:rsidR="00445BC5" w14:paraId="5BE83DBE" w14:textId="77777777" w:rsidTr="002018F4">
        <w:trPr>
          <w:cantSplit/>
          <w:tblHeader w:val="0"/>
        </w:trPr>
        <w:tc>
          <w:tcPr>
            <w:tcW w:w="3114" w:type="dxa"/>
            <w:vMerge w:val="restart"/>
          </w:tcPr>
          <w:p w14:paraId="3A7F5C45" w14:textId="77777777" w:rsidR="00445BC5" w:rsidRPr="00DE56B2" w:rsidRDefault="00445BC5" w:rsidP="002018F4">
            <w:pPr>
              <w:rPr>
                <w:sz w:val="16"/>
                <w:szCs w:val="16"/>
              </w:rPr>
            </w:pPr>
            <w:r w:rsidRPr="00DE56B2">
              <w:rPr>
                <w:sz w:val="16"/>
                <w:szCs w:val="16"/>
              </w:rPr>
              <w:t>_serverConnectivityServiceEndPoint</w:t>
            </w:r>
          </w:p>
        </w:tc>
        <w:tc>
          <w:tcPr>
            <w:tcW w:w="2977" w:type="dxa"/>
          </w:tcPr>
          <w:p w14:paraId="43038FF1" w14:textId="77777777" w:rsidR="00445BC5" w:rsidRPr="00DE56B2" w:rsidRDefault="00445BC5" w:rsidP="002018F4">
            <w:pPr>
              <w:rPr>
                <w:sz w:val="16"/>
                <w:szCs w:val="16"/>
              </w:rPr>
            </w:pPr>
            <w:r w:rsidRPr="00DE56B2">
              <w:rPr>
                <w:sz w:val="16"/>
                <w:szCs w:val="16"/>
              </w:rPr>
              <w:t>ConnectivityServiceEndPoint</w:t>
            </w:r>
          </w:p>
        </w:tc>
        <w:tc>
          <w:tcPr>
            <w:tcW w:w="708" w:type="dxa"/>
          </w:tcPr>
          <w:p w14:paraId="7AB5F853"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20477F2"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07A590D" w14:textId="77777777" w:rsidR="00445BC5" w:rsidRPr="00073611" w:rsidRDefault="00445BC5" w:rsidP="002018F4">
            <w:pPr>
              <w:spacing w:after="0"/>
              <w:rPr>
                <w:color w:val="7030A0"/>
                <w:sz w:val="16"/>
                <w:szCs w:val="16"/>
              </w:rPr>
            </w:pPr>
            <w:r>
              <w:rPr>
                <w:sz w:val="16"/>
                <w:szCs w:val="16"/>
              </w:rPr>
              <w:t>OpenModelAttribute</w:t>
            </w:r>
          </w:p>
          <w:p w14:paraId="20B73545"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83611F"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E31BFE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59C9C8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42D87B6" w14:textId="77777777" w:rsidR="00445BC5" w:rsidRPr="00073611" w:rsidRDefault="00445BC5" w:rsidP="002018F4">
            <w:pPr>
              <w:spacing w:after="0"/>
              <w:rPr>
                <w:color w:val="7030A0"/>
                <w:sz w:val="16"/>
                <w:szCs w:val="16"/>
              </w:rPr>
            </w:pPr>
            <w:r>
              <w:rPr>
                <w:sz w:val="16"/>
                <w:szCs w:val="16"/>
              </w:rPr>
              <w:t>OpenInterfaceModelAttribute</w:t>
            </w:r>
          </w:p>
          <w:p w14:paraId="71BC327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E32289E" w14:textId="77777777" w:rsidTr="002018F4">
        <w:trPr>
          <w:cantSplit/>
          <w:tblHeader w:val="0"/>
        </w:trPr>
        <w:tc>
          <w:tcPr>
            <w:tcW w:w="3114" w:type="dxa"/>
            <w:vMerge/>
          </w:tcPr>
          <w:p w14:paraId="7795857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E2D8E67" w14:textId="77777777" w:rsidR="00445BC5" w:rsidRPr="00F24EA7" w:rsidRDefault="00445BC5" w:rsidP="002018F4">
            <w:pPr>
              <w:rPr>
                <w:b/>
                <w:bCs/>
                <w:sz w:val="16"/>
                <w:szCs w:val="16"/>
              </w:rPr>
            </w:pPr>
            <w:r w:rsidRPr="00F24EA7">
              <w:rPr>
                <w:b/>
                <w:bCs/>
                <w:sz w:val="16"/>
                <w:szCs w:val="16"/>
              </w:rPr>
              <w:t>Description:</w:t>
            </w:r>
          </w:p>
          <w:p w14:paraId="74BCE88C" w14:textId="77777777" w:rsidR="00445BC5" w:rsidRPr="003A4BEA" w:rsidRDefault="00445BC5" w:rsidP="002018F4">
            <w:pPr>
              <w:rPr>
                <w:sz w:val="16"/>
                <w:szCs w:val="16"/>
              </w:rPr>
            </w:pPr>
            <w:r w:rsidRPr="003A4BEA">
              <w:rPr>
                <w:sz w:val="16"/>
                <w:szCs w:val="16"/>
              </w:rPr>
              <w:t>The associated ConnectivityServiceEndPoint (CSEP) instance at a server layer protocol (qualifier).</w:t>
            </w:r>
          </w:p>
        </w:tc>
      </w:tr>
      <w:tr w:rsidR="00445BC5" w14:paraId="58211697" w14:textId="77777777" w:rsidTr="002018F4">
        <w:trPr>
          <w:cantSplit/>
          <w:tblHeader w:val="0"/>
        </w:trPr>
        <w:tc>
          <w:tcPr>
            <w:tcW w:w="3114" w:type="dxa"/>
            <w:vMerge w:val="restart"/>
          </w:tcPr>
          <w:p w14:paraId="354CDC4A" w14:textId="77777777" w:rsidR="00445BC5" w:rsidRPr="00DE56B2" w:rsidRDefault="00445BC5" w:rsidP="002018F4">
            <w:pPr>
              <w:rPr>
                <w:sz w:val="16"/>
                <w:szCs w:val="16"/>
              </w:rPr>
            </w:pPr>
            <w:r w:rsidRPr="00DE56B2">
              <w:rPr>
                <w:sz w:val="16"/>
                <w:szCs w:val="16"/>
              </w:rPr>
              <w:t>_protectingConnectivityServiceEndPoint</w:t>
            </w:r>
          </w:p>
        </w:tc>
        <w:tc>
          <w:tcPr>
            <w:tcW w:w="2977" w:type="dxa"/>
          </w:tcPr>
          <w:p w14:paraId="60ABC0C6" w14:textId="77777777" w:rsidR="00445BC5" w:rsidRPr="00DE56B2" w:rsidRDefault="00445BC5" w:rsidP="002018F4">
            <w:pPr>
              <w:rPr>
                <w:sz w:val="16"/>
                <w:szCs w:val="16"/>
              </w:rPr>
            </w:pPr>
            <w:r w:rsidRPr="00DE56B2">
              <w:rPr>
                <w:sz w:val="16"/>
                <w:szCs w:val="16"/>
              </w:rPr>
              <w:t>ConnectivityServiceEndPoint</w:t>
            </w:r>
          </w:p>
        </w:tc>
        <w:tc>
          <w:tcPr>
            <w:tcW w:w="708" w:type="dxa"/>
          </w:tcPr>
          <w:p w14:paraId="380F471E"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D2825E9"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8433795" w14:textId="77777777" w:rsidR="00445BC5" w:rsidRPr="00073611" w:rsidRDefault="00445BC5" w:rsidP="002018F4">
            <w:pPr>
              <w:spacing w:after="0"/>
              <w:rPr>
                <w:color w:val="7030A0"/>
                <w:sz w:val="16"/>
                <w:szCs w:val="16"/>
              </w:rPr>
            </w:pPr>
            <w:r>
              <w:rPr>
                <w:sz w:val="16"/>
                <w:szCs w:val="16"/>
              </w:rPr>
              <w:t>OpenModelAttribute</w:t>
            </w:r>
          </w:p>
          <w:p w14:paraId="55B82419"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44DAC2D"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2D2ECB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CF6B4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052DA2F" w14:textId="77777777" w:rsidR="00445BC5" w:rsidRPr="00073611" w:rsidRDefault="00445BC5" w:rsidP="002018F4">
            <w:pPr>
              <w:spacing w:after="0"/>
              <w:rPr>
                <w:color w:val="7030A0"/>
                <w:sz w:val="16"/>
                <w:szCs w:val="16"/>
              </w:rPr>
            </w:pPr>
            <w:r>
              <w:rPr>
                <w:sz w:val="16"/>
                <w:szCs w:val="16"/>
              </w:rPr>
              <w:t>OpenInterfaceModelAttribute</w:t>
            </w:r>
          </w:p>
          <w:p w14:paraId="65891CC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64E6658" w14:textId="77777777" w:rsidTr="002018F4">
        <w:trPr>
          <w:cantSplit/>
          <w:tblHeader w:val="0"/>
        </w:trPr>
        <w:tc>
          <w:tcPr>
            <w:tcW w:w="3114" w:type="dxa"/>
            <w:vMerge/>
          </w:tcPr>
          <w:p w14:paraId="086C901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7DFEDFC" w14:textId="77777777" w:rsidR="00445BC5" w:rsidRPr="00F24EA7" w:rsidRDefault="00445BC5" w:rsidP="002018F4">
            <w:pPr>
              <w:rPr>
                <w:b/>
                <w:bCs/>
                <w:sz w:val="16"/>
                <w:szCs w:val="16"/>
              </w:rPr>
            </w:pPr>
            <w:r w:rsidRPr="00F24EA7">
              <w:rPr>
                <w:b/>
                <w:bCs/>
                <w:sz w:val="16"/>
                <w:szCs w:val="16"/>
              </w:rPr>
              <w:t>Description:</w:t>
            </w:r>
          </w:p>
          <w:p w14:paraId="74B9C884" w14:textId="77777777" w:rsidR="00445BC5" w:rsidRPr="003A4BEA" w:rsidRDefault="00445BC5" w:rsidP="002018F4">
            <w:pPr>
              <w:rPr>
                <w:sz w:val="16"/>
                <w:szCs w:val="16"/>
              </w:rPr>
            </w:pPr>
            <w:r w:rsidRPr="003A4BEA">
              <w:rPr>
                <w:sz w:val="16"/>
                <w:szCs w:val="16"/>
              </w:rPr>
              <w:t>The associated ConnectivityServiceEndPoint (CSEP) instance from resilience perspective.</w:t>
            </w:r>
          </w:p>
        </w:tc>
      </w:tr>
      <w:tr w:rsidR="00445BC5" w14:paraId="71B247F1" w14:textId="77777777" w:rsidTr="002018F4">
        <w:trPr>
          <w:cantSplit/>
          <w:tblHeader w:val="0"/>
        </w:trPr>
        <w:tc>
          <w:tcPr>
            <w:tcW w:w="3114" w:type="dxa"/>
            <w:vMerge w:val="restart"/>
          </w:tcPr>
          <w:p w14:paraId="58B8F125" w14:textId="77777777" w:rsidR="00445BC5" w:rsidRPr="00DE56B2" w:rsidRDefault="00445BC5" w:rsidP="002018F4">
            <w:pPr>
              <w:rPr>
                <w:sz w:val="16"/>
                <w:szCs w:val="16"/>
              </w:rPr>
            </w:pPr>
            <w:r w:rsidRPr="00DE56B2">
              <w:rPr>
                <w:sz w:val="16"/>
                <w:szCs w:val="16"/>
              </w:rPr>
              <w:t>_assembledConnectivityServiceEndPoint</w:t>
            </w:r>
          </w:p>
        </w:tc>
        <w:tc>
          <w:tcPr>
            <w:tcW w:w="2977" w:type="dxa"/>
          </w:tcPr>
          <w:p w14:paraId="4A07F49A" w14:textId="77777777" w:rsidR="00445BC5" w:rsidRPr="00DE56B2" w:rsidRDefault="00445BC5" w:rsidP="002018F4">
            <w:pPr>
              <w:rPr>
                <w:sz w:val="16"/>
                <w:szCs w:val="16"/>
              </w:rPr>
            </w:pPr>
            <w:r w:rsidRPr="00DE56B2">
              <w:rPr>
                <w:sz w:val="16"/>
                <w:szCs w:val="16"/>
              </w:rPr>
              <w:t>ConnectivityServiceEndPoint</w:t>
            </w:r>
          </w:p>
        </w:tc>
        <w:tc>
          <w:tcPr>
            <w:tcW w:w="708" w:type="dxa"/>
          </w:tcPr>
          <w:p w14:paraId="2E3FA1D2"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A2FC204"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532ED4A" w14:textId="77777777" w:rsidR="00445BC5" w:rsidRPr="00073611" w:rsidRDefault="00445BC5" w:rsidP="002018F4">
            <w:pPr>
              <w:spacing w:after="0"/>
              <w:rPr>
                <w:color w:val="7030A0"/>
                <w:sz w:val="16"/>
                <w:szCs w:val="16"/>
              </w:rPr>
            </w:pPr>
            <w:r>
              <w:rPr>
                <w:sz w:val="16"/>
                <w:szCs w:val="16"/>
              </w:rPr>
              <w:t>OpenModelAttribute</w:t>
            </w:r>
          </w:p>
          <w:p w14:paraId="3DC627EB"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F63BE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26535C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FCE09D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E5D1797" w14:textId="77777777" w:rsidR="00445BC5" w:rsidRPr="00073611" w:rsidRDefault="00445BC5" w:rsidP="002018F4">
            <w:pPr>
              <w:spacing w:after="0"/>
              <w:rPr>
                <w:color w:val="7030A0"/>
                <w:sz w:val="16"/>
                <w:szCs w:val="16"/>
              </w:rPr>
            </w:pPr>
            <w:r>
              <w:rPr>
                <w:sz w:val="16"/>
                <w:szCs w:val="16"/>
              </w:rPr>
              <w:t>OpenInterfaceModelAttribute</w:t>
            </w:r>
          </w:p>
          <w:p w14:paraId="745EBE2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FEADC10" w14:textId="77777777" w:rsidTr="002018F4">
        <w:trPr>
          <w:cantSplit/>
          <w:tblHeader w:val="0"/>
        </w:trPr>
        <w:tc>
          <w:tcPr>
            <w:tcW w:w="3114" w:type="dxa"/>
            <w:vMerge/>
          </w:tcPr>
          <w:p w14:paraId="5F7EDDF6"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116187C" w14:textId="77777777" w:rsidR="00445BC5" w:rsidRPr="00F24EA7" w:rsidRDefault="00445BC5" w:rsidP="002018F4">
            <w:pPr>
              <w:rPr>
                <w:b/>
                <w:bCs/>
                <w:sz w:val="16"/>
                <w:szCs w:val="16"/>
              </w:rPr>
            </w:pPr>
            <w:r w:rsidRPr="00F24EA7">
              <w:rPr>
                <w:b/>
                <w:bCs/>
                <w:sz w:val="16"/>
                <w:szCs w:val="16"/>
              </w:rPr>
              <w:t>Description:</w:t>
            </w:r>
          </w:p>
          <w:p w14:paraId="67B61906" w14:textId="77777777" w:rsidR="00445BC5" w:rsidRPr="003A4BEA" w:rsidRDefault="00445BC5" w:rsidP="002018F4">
            <w:pPr>
              <w:rPr>
                <w:sz w:val="16"/>
                <w:szCs w:val="16"/>
              </w:rPr>
            </w:pPr>
            <w:r w:rsidRPr="003A4BEA">
              <w:rPr>
                <w:sz w:val="16"/>
                <w:szCs w:val="16"/>
              </w:rPr>
              <w:t>The associated ConnectivityServiceEndPoint (CSEP) instances from assembling perspective, e.g. in inverse multiplexing schemes.</w:t>
            </w:r>
          </w:p>
        </w:tc>
      </w:tr>
      <w:tr w:rsidR="00445BC5" w14:paraId="0A2737BF" w14:textId="77777777" w:rsidTr="002018F4">
        <w:trPr>
          <w:cantSplit/>
          <w:tblHeader w:val="0"/>
        </w:trPr>
        <w:tc>
          <w:tcPr>
            <w:tcW w:w="3114" w:type="dxa"/>
            <w:vMerge w:val="restart"/>
          </w:tcPr>
          <w:p w14:paraId="00092656" w14:textId="77777777" w:rsidR="00445BC5" w:rsidRPr="00DE56B2" w:rsidRDefault="00445BC5" w:rsidP="002018F4">
            <w:pPr>
              <w:rPr>
                <w:sz w:val="16"/>
                <w:szCs w:val="16"/>
              </w:rPr>
            </w:pPr>
            <w:r w:rsidRPr="00DE56B2">
              <w:rPr>
                <w:sz w:val="16"/>
                <w:szCs w:val="16"/>
              </w:rPr>
              <w:lastRenderedPageBreak/>
              <w:t>_serverConstraint</w:t>
            </w:r>
          </w:p>
        </w:tc>
        <w:tc>
          <w:tcPr>
            <w:tcW w:w="2977" w:type="dxa"/>
          </w:tcPr>
          <w:p w14:paraId="7A106085" w14:textId="77777777" w:rsidR="00445BC5" w:rsidRPr="00DE56B2" w:rsidRDefault="00445BC5" w:rsidP="002018F4">
            <w:pPr>
              <w:rPr>
                <w:sz w:val="16"/>
                <w:szCs w:val="16"/>
              </w:rPr>
            </w:pPr>
            <w:r w:rsidRPr="00DE56B2">
              <w:rPr>
                <w:sz w:val="16"/>
                <w:szCs w:val="16"/>
              </w:rPr>
              <w:t>ServerConstraint</w:t>
            </w:r>
          </w:p>
        </w:tc>
        <w:tc>
          <w:tcPr>
            <w:tcW w:w="708" w:type="dxa"/>
          </w:tcPr>
          <w:p w14:paraId="6153BFC2"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4F05D40"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436500A" w14:textId="77777777" w:rsidR="00445BC5" w:rsidRPr="00073611" w:rsidRDefault="00445BC5" w:rsidP="002018F4">
            <w:pPr>
              <w:spacing w:after="0"/>
              <w:rPr>
                <w:color w:val="7030A0"/>
                <w:sz w:val="16"/>
                <w:szCs w:val="16"/>
              </w:rPr>
            </w:pPr>
            <w:r>
              <w:rPr>
                <w:sz w:val="16"/>
                <w:szCs w:val="16"/>
              </w:rPr>
              <w:t>OpenModelAttribute</w:t>
            </w:r>
          </w:p>
          <w:p w14:paraId="62A9902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E0B55F9"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EE015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B5E57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9318416" w14:textId="77777777" w:rsidR="00445BC5" w:rsidRPr="00073611" w:rsidRDefault="00445BC5" w:rsidP="002018F4">
            <w:pPr>
              <w:spacing w:after="0"/>
              <w:rPr>
                <w:color w:val="7030A0"/>
                <w:sz w:val="16"/>
                <w:szCs w:val="16"/>
              </w:rPr>
            </w:pPr>
            <w:r>
              <w:rPr>
                <w:sz w:val="16"/>
                <w:szCs w:val="16"/>
              </w:rPr>
              <w:t>OpenInterfaceModelAttribute</w:t>
            </w:r>
          </w:p>
          <w:p w14:paraId="7BA5291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35DC3AE" w14:textId="77777777" w:rsidTr="002018F4">
        <w:trPr>
          <w:cantSplit/>
          <w:tblHeader w:val="0"/>
        </w:trPr>
        <w:tc>
          <w:tcPr>
            <w:tcW w:w="3114" w:type="dxa"/>
            <w:vMerge/>
          </w:tcPr>
          <w:p w14:paraId="1D9257C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23D57E4" w14:textId="77777777" w:rsidR="00445BC5" w:rsidRPr="00F24EA7" w:rsidRDefault="00445BC5" w:rsidP="002018F4">
            <w:pPr>
              <w:rPr>
                <w:b/>
                <w:bCs/>
                <w:sz w:val="16"/>
                <w:szCs w:val="16"/>
              </w:rPr>
            </w:pPr>
            <w:r w:rsidRPr="00F24EA7">
              <w:rPr>
                <w:b/>
                <w:bCs/>
                <w:sz w:val="16"/>
                <w:szCs w:val="16"/>
              </w:rPr>
              <w:t>Description:</w:t>
            </w:r>
          </w:p>
          <w:p w14:paraId="566171F6" w14:textId="77777777" w:rsidR="00445BC5" w:rsidRPr="003A4BEA" w:rsidRDefault="00445BC5" w:rsidP="002018F4">
            <w:pPr>
              <w:rPr>
                <w:sz w:val="16"/>
                <w:szCs w:val="16"/>
              </w:rPr>
            </w:pPr>
          </w:p>
        </w:tc>
      </w:tr>
      <w:tr w:rsidR="00445BC5" w14:paraId="394ED2E4" w14:textId="77777777" w:rsidTr="002018F4">
        <w:trPr>
          <w:cantSplit/>
          <w:tblHeader w:val="0"/>
        </w:trPr>
        <w:tc>
          <w:tcPr>
            <w:tcW w:w="3114" w:type="dxa"/>
            <w:vMerge w:val="restart"/>
          </w:tcPr>
          <w:p w14:paraId="6F28D7D4" w14:textId="77777777" w:rsidR="00445BC5" w:rsidRPr="00DE56B2" w:rsidRDefault="00445BC5" w:rsidP="002018F4">
            <w:pPr>
              <w:rPr>
                <w:sz w:val="16"/>
                <w:szCs w:val="16"/>
              </w:rPr>
            </w:pPr>
            <w:r w:rsidRPr="00DE56B2">
              <w:rPr>
                <w:sz w:val="16"/>
                <w:szCs w:val="16"/>
              </w:rPr>
              <w:t>localId</w:t>
            </w:r>
          </w:p>
        </w:tc>
        <w:tc>
          <w:tcPr>
            <w:tcW w:w="2977" w:type="dxa"/>
          </w:tcPr>
          <w:p w14:paraId="0CECD655" w14:textId="77777777" w:rsidR="00445BC5" w:rsidRPr="00DE56B2" w:rsidRDefault="00445BC5" w:rsidP="002018F4">
            <w:pPr>
              <w:rPr>
                <w:sz w:val="16"/>
                <w:szCs w:val="16"/>
              </w:rPr>
            </w:pPr>
            <w:r w:rsidRPr="00DE56B2">
              <w:rPr>
                <w:sz w:val="16"/>
                <w:szCs w:val="16"/>
              </w:rPr>
              <w:t>String</w:t>
            </w:r>
          </w:p>
        </w:tc>
        <w:tc>
          <w:tcPr>
            <w:tcW w:w="708" w:type="dxa"/>
          </w:tcPr>
          <w:p w14:paraId="74E72729"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62D63725"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F0E6BF8" w14:textId="77777777" w:rsidR="00445BC5" w:rsidRPr="00073611" w:rsidRDefault="00445BC5" w:rsidP="002018F4">
            <w:pPr>
              <w:spacing w:after="0"/>
              <w:rPr>
                <w:color w:val="7030A0"/>
                <w:sz w:val="16"/>
                <w:szCs w:val="16"/>
              </w:rPr>
            </w:pPr>
            <w:r>
              <w:rPr>
                <w:sz w:val="16"/>
                <w:szCs w:val="16"/>
              </w:rPr>
              <w:t>OpenModelAttribute</w:t>
            </w:r>
          </w:p>
          <w:p w14:paraId="7750E7A6"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75D3D45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A863CB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AD3FEF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1EA06D3" w14:textId="77777777" w:rsidR="00445BC5" w:rsidRPr="00073611" w:rsidRDefault="00445BC5" w:rsidP="002018F4">
            <w:pPr>
              <w:spacing w:after="0"/>
              <w:rPr>
                <w:color w:val="7030A0"/>
                <w:sz w:val="16"/>
                <w:szCs w:val="16"/>
              </w:rPr>
            </w:pPr>
            <w:r>
              <w:rPr>
                <w:sz w:val="16"/>
                <w:szCs w:val="16"/>
              </w:rPr>
              <w:t>OpenInterfaceModelAttribute</w:t>
            </w:r>
          </w:p>
          <w:p w14:paraId="6A14C17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430B5F9" w14:textId="77777777" w:rsidTr="002018F4">
        <w:trPr>
          <w:cantSplit/>
          <w:tblHeader w:val="0"/>
        </w:trPr>
        <w:tc>
          <w:tcPr>
            <w:tcW w:w="3114" w:type="dxa"/>
            <w:vMerge/>
          </w:tcPr>
          <w:p w14:paraId="1FFD3472"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FD1B50E" w14:textId="77777777" w:rsidR="00445BC5" w:rsidRPr="00F24EA7" w:rsidRDefault="00445BC5" w:rsidP="002018F4">
            <w:pPr>
              <w:rPr>
                <w:b/>
                <w:bCs/>
                <w:sz w:val="16"/>
                <w:szCs w:val="16"/>
              </w:rPr>
            </w:pPr>
            <w:r w:rsidRPr="00F24EA7">
              <w:rPr>
                <w:b/>
                <w:bCs/>
                <w:sz w:val="16"/>
                <w:szCs w:val="16"/>
              </w:rPr>
              <w:t>Description:</w:t>
            </w:r>
          </w:p>
          <w:p w14:paraId="3B1BCA67" w14:textId="77777777" w:rsidR="00445BC5" w:rsidRPr="003A4BEA" w:rsidRDefault="00445BC5" w:rsidP="002018F4">
            <w:pPr>
              <w:rPr>
                <w:sz w:val="16"/>
                <w:szCs w:val="16"/>
              </w:rPr>
            </w:pPr>
            <w:r w:rsidRPr="003A4BEA">
              <w:rPr>
                <w:sz w:val="16"/>
                <w:szCs w:val="16"/>
              </w:rPr>
              <w:t>An identifier that is unique in the context of the GlobalClass from which it is inseparable.</w:t>
            </w:r>
          </w:p>
        </w:tc>
      </w:tr>
      <w:tr w:rsidR="00445BC5" w14:paraId="5DEA3C5D" w14:textId="77777777" w:rsidTr="002018F4">
        <w:trPr>
          <w:cantSplit/>
          <w:tblHeader w:val="0"/>
        </w:trPr>
        <w:tc>
          <w:tcPr>
            <w:tcW w:w="3114" w:type="dxa"/>
            <w:vMerge w:val="restart"/>
          </w:tcPr>
          <w:p w14:paraId="4BC1E228" w14:textId="77777777" w:rsidR="00445BC5" w:rsidRPr="00DE56B2" w:rsidRDefault="00445BC5" w:rsidP="002018F4">
            <w:pPr>
              <w:rPr>
                <w:sz w:val="16"/>
                <w:szCs w:val="16"/>
              </w:rPr>
            </w:pPr>
            <w:r w:rsidRPr="00DE56B2">
              <w:rPr>
                <w:sz w:val="16"/>
                <w:szCs w:val="16"/>
              </w:rPr>
              <w:t>name</w:t>
            </w:r>
          </w:p>
        </w:tc>
        <w:tc>
          <w:tcPr>
            <w:tcW w:w="2977" w:type="dxa"/>
          </w:tcPr>
          <w:p w14:paraId="680DE40F" w14:textId="77777777" w:rsidR="00445BC5" w:rsidRPr="00DE56B2" w:rsidRDefault="00445BC5" w:rsidP="002018F4">
            <w:pPr>
              <w:rPr>
                <w:sz w:val="16"/>
                <w:szCs w:val="16"/>
              </w:rPr>
            </w:pPr>
            <w:r w:rsidRPr="00DE56B2">
              <w:rPr>
                <w:sz w:val="16"/>
                <w:szCs w:val="16"/>
              </w:rPr>
              <w:t>NameAndValue</w:t>
            </w:r>
          </w:p>
        </w:tc>
        <w:tc>
          <w:tcPr>
            <w:tcW w:w="708" w:type="dxa"/>
          </w:tcPr>
          <w:p w14:paraId="77F2F0E2"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E0FFB59"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062A58E2" w14:textId="77777777" w:rsidR="00445BC5" w:rsidRPr="00073611" w:rsidRDefault="00445BC5" w:rsidP="002018F4">
            <w:pPr>
              <w:spacing w:after="0"/>
              <w:rPr>
                <w:color w:val="7030A0"/>
                <w:sz w:val="16"/>
                <w:szCs w:val="16"/>
              </w:rPr>
            </w:pPr>
            <w:r>
              <w:rPr>
                <w:sz w:val="16"/>
                <w:szCs w:val="16"/>
              </w:rPr>
              <w:t>OpenModelAttribute</w:t>
            </w:r>
          </w:p>
          <w:p w14:paraId="21A07786"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416039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95266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F00AA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AD46CAC" w14:textId="77777777" w:rsidR="00445BC5" w:rsidRPr="00073611" w:rsidRDefault="00445BC5" w:rsidP="002018F4">
            <w:pPr>
              <w:spacing w:after="0"/>
              <w:rPr>
                <w:color w:val="7030A0"/>
                <w:sz w:val="16"/>
                <w:szCs w:val="16"/>
              </w:rPr>
            </w:pPr>
            <w:r>
              <w:rPr>
                <w:sz w:val="16"/>
                <w:szCs w:val="16"/>
              </w:rPr>
              <w:t>OpenInterfaceModelAttribute</w:t>
            </w:r>
          </w:p>
          <w:p w14:paraId="5259E67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9B40A16" w14:textId="77777777" w:rsidTr="002018F4">
        <w:trPr>
          <w:cantSplit/>
          <w:tblHeader w:val="0"/>
        </w:trPr>
        <w:tc>
          <w:tcPr>
            <w:tcW w:w="3114" w:type="dxa"/>
            <w:vMerge/>
          </w:tcPr>
          <w:p w14:paraId="7E1AA847"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FB6AC98" w14:textId="77777777" w:rsidR="00445BC5" w:rsidRPr="00F24EA7" w:rsidRDefault="00445BC5" w:rsidP="002018F4">
            <w:pPr>
              <w:rPr>
                <w:b/>
                <w:bCs/>
                <w:sz w:val="16"/>
                <w:szCs w:val="16"/>
              </w:rPr>
            </w:pPr>
            <w:r w:rsidRPr="00F24EA7">
              <w:rPr>
                <w:b/>
                <w:bCs/>
                <w:sz w:val="16"/>
                <w:szCs w:val="16"/>
              </w:rPr>
              <w:t>Description:</w:t>
            </w:r>
          </w:p>
          <w:p w14:paraId="7E082658"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2AF3BB3F" w14:textId="77777777" w:rsidR="00445BC5" w:rsidRDefault="00445BC5" w:rsidP="00445BC5">
      <w:pPr>
        <w:rPr>
          <w:color w:val="7030A0"/>
        </w:rPr>
      </w:pPr>
    </w:p>
    <w:p w14:paraId="63631DC7" w14:textId="77777777" w:rsidR="00445BC5" w:rsidRPr="00325CD8" w:rsidRDefault="00445BC5" w:rsidP="00445BC5">
      <w:pPr>
        <w:pStyle w:val="Heading3"/>
        <w:jc w:val="both"/>
        <w:rPr>
          <w:rFonts w:ascii="Times New Roman" w:hAnsi="Times New Roman" w:cs="Times New Roman"/>
        </w:rPr>
      </w:pPr>
      <w:bookmarkStart w:id="122" w:name="_Toc74132540"/>
      <w:r>
        <w:rPr>
          <w:rFonts w:ascii="Times New Roman" w:hAnsi="Times New Roman" w:cs="Times New Roman"/>
        </w:rPr>
        <w:t>ConnectivityServiceInternalPoint</w:t>
      </w:r>
      <w:bookmarkEnd w:id="122"/>
    </w:p>
    <w:p w14:paraId="6C7A367A" w14:textId="77777777" w:rsidR="00445BC5" w:rsidRPr="003A4BEA" w:rsidRDefault="00445BC5" w:rsidP="00445BC5">
      <w:pPr>
        <w:pStyle w:val="Body"/>
      </w:pPr>
      <w:r w:rsidRPr="003A4BEA">
        <w:t>Experimental class for complex/detailed provisioning schemes.</w:t>
      </w:r>
    </w:p>
    <w:p w14:paraId="2788E8B3" w14:textId="77777777" w:rsidR="00445BC5" w:rsidRDefault="00445BC5" w:rsidP="00445BC5">
      <w:pPr>
        <w:spacing w:after="0"/>
      </w:pPr>
    </w:p>
    <w:p w14:paraId="4A53D09A" w14:textId="77777777" w:rsidR="00445BC5" w:rsidRDefault="00445BC5" w:rsidP="00445BC5">
      <w:pPr>
        <w:spacing w:after="0"/>
      </w:pPr>
      <w:r>
        <w:t>Applied stereotypes:</w:t>
      </w:r>
    </w:p>
    <w:p w14:paraId="0C7678EB" w14:textId="77777777" w:rsidR="00445BC5" w:rsidRDefault="00445BC5" w:rsidP="00445BC5">
      <w:pPr>
        <w:pStyle w:val="ListParagraph"/>
        <w:numPr>
          <w:ilvl w:val="0"/>
          <w:numId w:val="10"/>
        </w:numPr>
        <w:spacing w:after="0"/>
        <w:contextualSpacing w:val="0"/>
      </w:pPr>
      <w:r>
        <w:t>OpenModelClass</w:t>
      </w:r>
    </w:p>
    <w:p w14:paraId="38098219"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5FD0D1CC" w14:textId="77777777" w:rsidR="00445BC5" w:rsidRDefault="00445BC5" w:rsidP="00445BC5">
      <w:pPr>
        <w:pStyle w:val="ListParagraph"/>
        <w:numPr>
          <w:ilvl w:val="0"/>
          <w:numId w:val="10"/>
        </w:numPr>
        <w:spacing w:after="0"/>
        <w:contextualSpacing w:val="0"/>
      </w:pPr>
      <w:r>
        <w:t>OpenInterfaceModelClass</w:t>
      </w:r>
    </w:p>
    <w:p w14:paraId="690D5B58"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40762FD0"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1115072C"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192730E1" w14:textId="77777777" w:rsidTr="002018F4">
        <w:trPr>
          <w:cantSplit/>
        </w:trPr>
        <w:tc>
          <w:tcPr>
            <w:tcW w:w="3114" w:type="dxa"/>
          </w:tcPr>
          <w:p w14:paraId="6EC0D6D5" w14:textId="77777777" w:rsidR="00445BC5" w:rsidRPr="00ED52CB" w:rsidRDefault="00445BC5" w:rsidP="002018F4">
            <w:pPr>
              <w:rPr>
                <w:b/>
                <w:sz w:val="16"/>
              </w:rPr>
            </w:pPr>
            <w:r w:rsidRPr="00ED52CB">
              <w:rPr>
                <w:b/>
                <w:sz w:val="16"/>
              </w:rPr>
              <w:t>Attribute Name</w:t>
            </w:r>
          </w:p>
        </w:tc>
        <w:tc>
          <w:tcPr>
            <w:tcW w:w="2977" w:type="dxa"/>
          </w:tcPr>
          <w:p w14:paraId="76FE9DE4" w14:textId="77777777" w:rsidR="00445BC5" w:rsidRPr="00ED52CB" w:rsidRDefault="00445BC5" w:rsidP="002018F4">
            <w:pPr>
              <w:rPr>
                <w:b/>
                <w:sz w:val="16"/>
              </w:rPr>
            </w:pPr>
            <w:r w:rsidRPr="00ED52CB">
              <w:rPr>
                <w:b/>
                <w:sz w:val="16"/>
              </w:rPr>
              <w:t>Type</w:t>
            </w:r>
          </w:p>
        </w:tc>
        <w:tc>
          <w:tcPr>
            <w:tcW w:w="708" w:type="dxa"/>
          </w:tcPr>
          <w:p w14:paraId="20FC1F0E" w14:textId="77777777" w:rsidR="00445BC5" w:rsidRPr="00ED52CB" w:rsidRDefault="00445BC5" w:rsidP="002018F4">
            <w:pPr>
              <w:rPr>
                <w:b/>
                <w:sz w:val="16"/>
              </w:rPr>
            </w:pPr>
            <w:r>
              <w:rPr>
                <w:b/>
                <w:sz w:val="16"/>
              </w:rPr>
              <w:t>Mult.</w:t>
            </w:r>
          </w:p>
        </w:tc>
        <w:tc>
          <w:tcPr>
            <w:tcW w:w="709" w:type="dxa"/>
          </w:tcPr>
          <w:p w14:paraId="03400CDE" w14:textId="77777777" w:rsidR="00445BC5" w:rsidRPr="00ED52CB" w:rsidRDefault="00445BC5" w:rsidP="002018F4">
            <w:pPr>
              <w:rPr>
                <w:b/>
                <w:sz w:val="16"/>
              </w:rPr>
            </w:pPr>
            <w:r w:rsidRPr="00C46D74">
              <w:rPr>
                <w:b/>
                <w:sz w:val="16"/>
              </w:rPr>
              <w:t>Access</w:t>
            </w:r>
          </w:p>
        </w:tc>
        <w:tc>
          <w:tcPr>
            <w:tcW w:w="2693" w:type="dxa"/>
          </w:tcPr>
          <w:p w14:paraId="4B3A5DA4" w14:textId="77777777" w:rsidR="00445BC5" w:rsidRPr="00ED52CB" w:rsidRDefault="00445BC5" w:rsidP="002018F4">
            <w:pPr>
              <w:rPr>
                <w:b/>
                <w:sz w:val="16"/>
              </w:rPr>
            </w:pPr>
            <w:r>
              <w:rPr>
                <w:b/>
                <w:sz w:val="16"/>
              </w:rPr>
              <w:t>Stereotypes</w:t>
            </w:r>
          </w:p>
        </w:tc>
      </w:tr>
      <w:tr w:rsidR="00445BC5" w14:paraId="0D20426B" w14:textId="77777777" w:rsidTr="002018F4">
        <w:trPr>
          <w:cantSplit/>
          <w:tblHeader w:val="0"/>
        </w:trPr>
        <w:tc>
          <w:tcPr>
            <w:tcW w:w="3114" w:type="dxa"/>
            <w:vMerge w:val="restart"/>
          </w:tcPr>
          <w:p w14:paraId="0F8AD91F" w14:textId="77777777" w:rsidR="00445BC5" w:rsidRPr="00DE56B2" w:rsidRDefault="00445BC5" w:rsidP="002018F4">
            <w:pPr>
              <w:rPr>
                <w:sz w:val="16"/>
                <w:szCs w:val="16"/>
              </w:rPr>
            </w:pPr>
            <w:r w:rsidRPr="00DE56B2">
              <w:rPr>
                <w:sz w:val="16"/>
                <w:szCs w:val="16"/>
              </w:rPr>
              <w:t>layerProtocolName</w:t>
            </w:r>
          </w:p>
        </w:tc>
        <w:tc>
          <w:tcPr>
            <w:tcW w:w="2977" w:type="dxa"/>
          </w:tcPr>
          <w:p w14:paraId="5CB82246" w14:textId="77777777" w:rsidR="00445BC5" w:rsidRPr="00DE56B2" w:rsidRDefault="00445BC5" w:rsidP="002018F4">
            <w:pPr>
              <w:rPr>
                <w:sz w:val="16"/>
                <w:szCs w:val="16"/>
              </w:rPr>
            </w:pPr>
            <w:r w:rsidRPr="00DE56B2">
              <w:rPr>
                <w:sz w:val="16"/>
                <w:szCs w:val="16"/>
              </w:rPr>
              <w:t>LayerProtocolName</w:t>
            </w:r>
          </w:p>
        </w:tc>
        <w:tc>
          <w:tcPr>
            <w:tcW w:w="708" w:type="dxa"/>
          </w:tcPr>
          <w:p w14:paraId="1F07B11F"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0522B600"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FACD945" w14:textId="77777777" w:rsidR="00445BC5" w:rsidRPr="00073611" w:rsidRDefault="00445BC5" w:rsidP="002018F4">
            <w:pPr>
              <w:spacing w:after="0"/>
              <w:rPr>
                <w:color w:val="7030A0"/>
                <w:sz w:val="16"/>
                <w:szCs w:val="16"/>
              </w:rPr>
            </w:pPr>
            <w:r>
              <w:rPr>
                <w:sz w:val="16"/>
                <w:szCs w:val="16"/>
              </w:rPr>
              <w:t>OpenModelAttribute</w:t>
            </w:r>
          </w:p>
          <w:p w14:paraId="4517F98B"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3CD1C4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EC3381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4AE7A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EA6A938" w14:textId="77777777" w:rsidR="00445BC5" w:rsidRPr="00073611" w:rsidRDefault="00445BC5" w:rsidP="002018F4">
            <w:pPr>
              <w:spacing w:after="0"/>
              <w:rPr>
                <w:color w:val="7030A0"/>
                <w:sz w:val="16"/>
                <w:szCs w:val="16"/>
              </w:rPr>
            </w:pPr>
            <w:r>
              <w:rPr>
                <w:sz w:val="16"/>
                <w:szCs w:val="16"/>
              </w:rPr>
              <w:t>OpenInterfaceModelAttribute</w:t>
            </w:r>
          </w:p>
          <w:p w14:paraId="3AB6AD3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6C090FB" w14:textId="77777777" w:rsidTr="002018F4">
        <w:trPr>
          <w:cantSplit/>
          <w:tblHeader w:val="0"/>
        </w:trPr>
        <w:tc>
          <w:tcPr>
            <w:tcW w:w="3114" w:type="dxa"/>
            <w:vMerge/>
          </w:tcPr>
          <w:p w14:paraId="29A0CD20"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8EA1EB1" w14:textId="77777777" w:rsidR="00445BC5" w:rsidRPr="00F24EA7" w:rsidRDefault="00445BC5" w:rsidP="002018F4">
            <w:pPr>
              <w:rPr>
                <w:b/>
                <w:bCs/>
                <w:sz w:val="16"/>
                <w:szCs w:val="16"/>
              </w:rPr>
            </w:pPr>
            <w:r w:rsidRPr="00F24EA7">
              <w:rPr>
                <w:b/>
                <w:bCs/>
                <w:sz w:val="16"/>
                <w:szCs w:val="16"/>
              </w:rPr>
              <w:t>Description:</w:t>
            </w:r>
          </w:p>
          <w:p w14:paraId="68A82C83" w14:textId="77777777" w:rsidR="00445BC5" w:rsidRPr="003A4BEA" w:rsidRDefault="00445BC5" w:rsidP="002018F4">
            <w:pPr>
              <w:rPr>
                <w:sz w:val="16"/>
                <w:szCs w:val="16"/>
              </w:rPr>
            </w:pPr>
            <w:r w:rsidRPr="003A4BEA">
              <w:rPr>
                <w:sz w:val="16"/>
                <w:szCs w:val="16"/>
              </w:rPr>
              <w:t>The layer protocol of the ConnectivityServiceInternalPoint (CSIP).</w:t>
            </w:r>
          </w:p>
        </w:tc>
      </w:tr>
      <w:tr w:rsidR="00445BC5" w14:paraId="41D58010" w14:textId="77777777" w:rsidTr="002018F4">
        <w:trPr>
          <w:cantSplit/>
          <w:tblHeader w:val="0"/>
        </w:trPr>
        <w:tc>
          <w:tcPr>
            <w:tcW w:w="3114" w:type="dxa"/>
            <w:vMerge w:val="restart"/>
          </w:tcPr>
          <w:p w14:paraId="7486BC88" w14:textId="77777777" w:rsidR="00445BC5" w:rsidRPr="00DE56B2" w:rsidRDefault="00445BC5" w:rsidP="002018F4">
            <w:pPr>
              <w:rPr>
                <w:sz w:val="16"/>
                <w:szCs w:val="16"/>
              </w:rPr>
            </w:pPr>
            <w:r w:rsidRPr="00DE56B2">
              <w:rPr>
                <w:sz w:val="16"/>
                <w:szCs w:val="16"/>
              </w:rPr>
              <w:t>layerProtocolQualifier</w:t>
            </w:r>
          </w:p>
        </w:tc>
        <w:tc>
          <w:tcPr>
            <w:tcW w:w="2977" w:type="dxa"/>
          </w:tcPr>
          <w:p w14:paraId="6FFB94F4" w14:textId="77777777" w:rsidR="00445BC5" w:rsidRPr="00DE56B2" w:rsidRDefault="00445BC5" w:rsidP="002018F4">
            <w:pPr>
              <w:rPr>
                <w:sz w:val="16"/>
                <w:szCs w:val="16"/>
              </w:rPr>
            </w:pPr>
            <w:r w:rsidRPr="00DE56B2">
              <w:rPr>
                <w:sz w:val="16"/>
                <w:szCs w:val="16"/>
              </w:rPr>
              <w:t>LayerProtocolQualifier</w:t>
            </w:r>
          </w:p>
        </w:tc>
        <w:tc>
          <w:tcPr>
            <w:tcW w:w="708" w:type="dxa"/>
          </w:tcPr>
          <w:p w14:paraId="218E560B"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6C87B225"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2CCA2097" w14:textId="77777777" w:rsidR="00445BC5" w:rsidRPr="00073611" w:rsidRDefault="00445BC5" w:rsidP="002018F4">
            <w:pPr>
              <w:spacing w:after="0"/>
              <w:rPr>
                <w:color w:val="7030A0"/>
                <w:sz w:val="16"/>
                <w:szCs w:val="16"/>
              </w:rPr>
            </w:pPr>
            <w:r>
              <w:rPr>
                <w:sz w:val="16"/>
                <w:szCs w:val="16"/>
              </w:rPr>
              <w:t>OpenModelAttribute</w:t>
            </w:r>
          </w:p>
          <w:p w14:paraId="6151111A"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E0A00E3"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D0FAA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2BB73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41FE8A8" w14:textId="77777777" w:rsidR="00445BC5" w:rsidRPr="00073611" w:rsidRDefault="00445BC5" w:rsidP="002018F4">
            <w:pPr>
              <w:spacing w:after="0"/>
              <w:rPr>
                <w:color w:val="7030A0"/>
                <w:sz w:val="16"/>
                <w:szCs w:val="16"/>
              </w:rPr>
            </w:pPr>
            <w:r>
              <w:rPr>
                <w:sz w:val="16"/>
                <w:szCs w:val="16"/>
              </w:rPr>
              <w:t>OpenInterfaceModelAttribute</w:t>
            </w:r>
          </w:p>
          <w:p w14:paraId="172D59A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C515FFC" w14:textId="77777777" w:rsidTr="002018F4">
        <w:trPr>
          <w:cantSplit/>
          <w:tblHeader w:val="0"/>
        </w:trPr>
        <w:tc>
          <w:tcPr>
            <w:tcW w:w="3114" w:type="dxa"/>
            <w:vMerge/>
          </w:tcPr>
          <w:p w14:paraId="369EAD38"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0681B28" w14:textId="77777777" w:rsidR="00445BC5" w:rsidRPr="00F24EA7" w:rsidRDefault="00445BC5" w:rsidP="002018F4">
            <w:pPr>
              <w:rPr>
                <w:b/>
                <w:bCs/>
                <w:sz w:val="16"/>
                <w:szCs w:val="16"/>
              </w:rPr>
            </w:pPr>
            <w:r w:rsidRPr="00F24EA7">
              <w:rPr>
                <w:b/>
                <w:bCs/>
                <w:sz w:val="16"/>
                <w:szCs w:val="16"/>
              </w:rPr>
              <w:t>Description:</w:t>
            </w:r>
          </w:p>
          <w:p w14:paraId="34E690E5" w14:textId="77777777" w:rsidR="00445BC5" w:rsidRPr="003A4BEA" w:rsidRDefault="00445BC5" w:rsidP="002018F4">
            <w:pPr>
              <w:rPr>
                <w:sz w:val="16"/>
                <w:szCs w:val="16"/>
              </w:rPr>
            </w:pPr>
            <w:r w:rsidRPr="003A4BEA">
              <w:rPr>
                <w:sz w:val="16"/>
                <w:szCs w:val="16"/>
              </w:rPr>
              <w:t>The layer protocol qualifier of the ConnectivityServiceInternalPoint (CSIP).</w:t>
            </w:r>
          </w:p>
        </w:tc>
      </w:tr>
      <w:tr w:rsidR="00445BC5" w14:paraId="44C17608" w14:textId="77777777" w:rsidTr="002018F4">
        <w:trPr>
          <w:cantSplit/>
          <w:tblHeader w:val="0"/>
        </w:trPr>
        <w:tc>
          <w:tcPr>
            <w:tcW w:w="3114" w:type="dxa"/>
            <w:vMerge w:val="restart"/>
          </w:tcPr>
          <w:p w14:paraId="28DC10A7" w14:textId="77777777" w:rsidR="00445BC5" w:rsidRPr="00DE56B2" w:rsidRDefault="00445BC5" w:rsidP="002018F4">
            <w:pPr>
              <w:rPr>
                <w:sz w:val="16"/>
                <w:szCs w:val="16"/>
              </w:rPr>
            </w:pPr>
            <w:r w:rsidRPr="00DE56B2">
              <w:rPr>
                <w:sz w:val="16"/>
                <w:szCs w:val="16"/>
              </w:rPr>
              <w:lastRenderedPageBreak/>
              <w:t>_connectionEndPoint</w:t>
            </w:r>
          </w:p>
        </w:tc>
        <w:tc>
          <w:tcPr>
            <w:tcW w:w="2977" w:type="dxa"/>
          </w:tcPr>
          <w:p w14:paraId="1D77A2CC" w14:textId="77777777" w:rsidR="00445BC5" w:rsidRPr="00DE56B2" w:rsidRDefault="00445BC5" w:rsidP="002018F4">
            <w:pPr>
              <w:rPr>
                <w:sz w:val="16"/>
                <w:szCs w:val="16"/>
              </w:rPr>
            </w:pPr>
            <w:r w:rsidRPr="00DE56B2">
              <w:rPr>
                <w:sz w:val="16"/>
                <w:szCs w:val="16"/>
              </w:rPr>
              <w:t>ConnectionEndPoint</w:t>
            </w:r>
          </w:p>
        </w:tc>
        <w:tc>
          <w:tcPr>
            <w:tcW w:w="708" w:type="dxa"/>
          </w:tcPr>
          <w:p w14:paraId="11AD3491"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CC66AF4" w14:textId="77777777" w:rsidR="00445BC5" w:rsidRPr="00073611" w:rsidRDefault="00445BC5" w:rsidP="002018F4">
            <w:pPr>
              <w:rPr>
                <w:color w:val="7030A0"/>
                <w:sz w:val="16"/>
                <w:szCs w:val="16"/>
              </w:rPr>
            </w:pPr>
            <w:r w:rsidRPr="00DE56B2">
              <w:rPr>
                <w:sz w:val="16"/>
                <w:szCs w:val="16"/>
              </w:rPr>
              <w:t>R</w:t>
            </w:r>
          </w:p>
        </w:tc>
        <w:tc>
          <w:tcPr>
            <w:tcW w:w="2697" w:type="dxa"/>
          </w:tcPr>
          <w:p w14:paraId="2301E909" w14:textId="77777777" w:rsidR="00445BC5" w:rsidRPr="00073611" w:rsidRDefault="00445BC5" w:rsidP="002018F4">
            <w:pPr>
              <w:spacing w:after="0"/>
              <w:rPr>
                <w:color w:val="7030A0"/>
                <w:sz w:val="16"/>
                <w:szCs w:val="16"/>
              </w:rPr>
            </w:pPr>
            <w:r>
              <w:rPr>
                <w:sz w:val="16"/>
                <w:szCs w:val="16"/>
              </w:rPr>
              <w:t>OpenModelAttribute</w:t>
            </w:r>
          </w:p>
          <w:p w14:paraId="1B55C24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0C017A"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BA188A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05292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408312E" w14:textId="77777777" w:rsidR="00445BC5" w:rsidRPr="00073611" w:rsidRDefault="00445BC5" w:rsidP="002018F4">
            <w:pPr>
              <w:spacing w:after="0"/>
              <w:rPr>
                <w:color w:val="7030A0"/>
                <w:sz w:val="16"/>
                <w:szCs w:val="16"/>
              </w:rPr>
            </w:pPr>
            <w:r>
              <w:rPr>
                <w:sz w:val="16"/>
                <w:szCs w:val="16"/>
              </w:rPr>
              <w:t>OpenInterfaceModelAttribute</w:t>
            </w:r>
          </w:p>
          <w:p w14:paraId="6953892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43D5588" w14:textId="77777777" w:rsidTr="002018F4">
        <w:trPr>
          <w:cantSplit/>
          <w:tblHeader w:val="0"/>
        </w:trPr>
        <w:tc>
          <w:tcPr>
            <w:tcW w:w="3114" w:type="dxa"/>
            <w:vMerge/>
          </w:tcPr>
          <w:p w14:paraId="4CD9FB14"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18216DD" w14:textId="77777777" w:rsidR="00445BC5" w:rsidRPr="00F24EA7" w:rsidRDefault="00445BC5" w:rsidP="002018F4">
            <w:pPr>
              <w:rPr>
                <w:b/>
                <w:bCs/>
                <w:sz w:val="16"/>
                <w:szCs w:val="16"/>
              </w:rPr>
            </w:pPr>
            <w:r w:rsidRPr="00F24EA7">
              <w:rPr>
                <w:b/>
                <w:bCs/>
                <w:sz w:val="16"/>
                <w:szCs w:val="16"/>
              </w:rPr>
              <w:t>Description:</w:t>
            </w:r>
          </w:p>
          <w:p w14:paraId="56B40C01" w14:textId="77777777" w:rsidR="00445BC5" w:rsidRPr="003A4BEA" w:rsidRDefault="00445BC5" w:rsidP="002018F4">
            <w:pPr>
              <w:rPr>
                <w:sz w:val="16"/>
                <w:szCs w:val="16"/>
              </w:rPr>
            </w:pPr>
            <w:r w:rsidRPr="003A4BEA">
              <w:rPr>
                <w:sz w:val="16"/>
                <w:szCs w:val="16"/>
              </w:rPr>
              <w:t>The associated ConnectionEndPoint (CEP) instances.</w:t>
            </w:r>
          </w:p>
        </w:tc>
      </w:tr>
      <w:tr w:rsidR="00445BC5" w14:paraId="3EDF286C" w14:textId="77777777" w:rsidTr="002018F4">
        <w:trPr>
          <w:cantSplit/>
          <w:tblHeader w:val="0"/>
        </w:trPr>
        <w:tc>
          <w:tcPr>
            <w:tcW w:w="3114" w:type="dxa"/>
            <w:vMerge w:val="restart"/>
          </w:tcPr>
          <w:p w14:paraId="50073412" w14:textId="77777777" w:rsidR="00445BC5" w:rsidRPr="00DE56B2" w:rsidRDefault="00445BC5" w:rsidP="002018F4">
            <w:pPr>
              <w:rPr>
                <w:sz w:val="16"/>
                <w:szCs w:val="16"/>
              </w:rPr>
            </w:pPr>
            <w:r w:rsidRPr="00DE56B2">
              <w:rPr>
                <w:sz w:val="16"/>
                <w:szCs w:val="16"/>
              </w:rPr>
              <w:t>_nodeEdgePoint</w:t>
            </w:r>
          </w:p>
        </w:tc>
        <w:tc>
          <w:tcPr>
            <w:tcW w:w="2977" w:type="dxa"/>
          </w:tcPr>
          <w:p w14:paraId="3F65856F" w14:textId="77777777" w:rsidR="00445BC5" w:rsidRPr="00DE56B2" w:rsidRDefault="00445BC5" w:rsidP="002018F4">
            <w:pPr>
              <w:rPr>
                <w:sz w:val="16"/>
                <w:szCs w:val="16"/>
              </w:rPr>
            </w:pPr>
            <w:r w:rsidRPr="00DE56B2">
              <w:rPr>
                <w:sz w:val="16"/>
                <w:szCs w:val="16"/>
              </w:rPr>
              <w:t>NodeEdgePoint</w:t>
            </w:r>
          </w:p>
        </w:tc>
        <w:tc>
          <w:tcPr>
            <w:tcW w:w="708" w:type="dxa"/>
          </w:tcPr>
          <w:p w14:paraId="34BCC692"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91AA14F"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DAB3E79" w14:textId="77777777" w:rsidR="00445BC5" w:rsidRPr="00073611" w:rsidRDefault="00445BC5" w:rsidP="002018F4">
            <w:pPr>
              <w:spacing w:after="0"/>
              <w:rPr>
                <w:color w:val="7030A0"/>
                <w:sz w:val="16"/>
                <w:szCs w:val="16"/>
              </w:rPr>
            </w:pPr>
            <w:r>
              <w:rPr>
                <w:sz w:val="16"/>
                <w:szCs w:val="16"/>
              </w:rPr>
              <w:t>OpenModelAttribute</w:t>
            </w:r>
          </w:p>
          <w:p w14:paraId="4D887B94"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F9AB85"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35BD2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A523C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259869E" w14:textId="77777777" w:rsidR="00445BC5" w:rsidRPr="00073611" w:rsidRDefault="00445BC5" w:rsidP="002018F4">
            <w:pPr>
              <w:spacing w:after="0"/>
              <w:rPr>
                <w:color w:val="7030A0"/>
                <w:sz w:val="16"/>
                <w:szCs w:val="16"/>
              </w:rPr>
            </w:pPr>
            <w:r>
              <w:rPr>
                <w:sz w:val="16"/>
                <w:szCs w:val="16"/>
              </w:rPr>
              <w:t>OpenInterfaceModelAttribute</w:t>
            </w:r>
          </w:p>
          <w:p w14:paraId="6F8E3DA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63C7791" w14:textId="77777777" w:rsidTr="002018F4">
        <w:trPr>
          <w:cantSplit/>
          <w:tblHeader w:val="0"/>
        </w:trPr>
        <w:tc>
          <w:tcPr>
            <w:tcW w:w="3114" w:type="dxa"/>
            <w:vMerge/>
          </w:tcPr>
          <w:p w14:paraId="121E9679"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A7F4E43" w14:textId="77777777" w:rsidR="00445BC5" w:rsidRPr="00F24EA7" w:rsidRDefault="00445BC5" w:rsidP="002018F4">
            <w:pPr>
              <w:rPr>
                <w:b/>
                <w:bCs/>
                <w:sz w:val="16"/>
                <w:szCs w:val="16"/>
              </w:rPr>
            </w:pPr>
            <w:r w:rsidRPr="00F24EA7">
              <w:rPr>
                <w:b/>
                <w:bCs/>
                <w:sz w:val="16"/>
                <w:szCs w:val="16"/>
              </w:rPr>
              <w:t>Description:</w:t>
            </w:r>
          </w:p>
          <w:p w14:paraId="40EA43EB" w14:textId="77777777" w:rsidR="00445BC5" w:rsidRPr="003A4BEA" w:rsidRDefault="00445BC5" w:rsidP="002018F4">
            <w:pPr>
              <w:rPr>
                <w:sz w:val="16"/>
                <w:szCs w:val="16"/>
              </w:rPr>
            </w:pPr>
            <w:r w:rsidRPr="003A4BEA">
              <w:rPr>
                <w:sz w:val="16"/>
                <w:szCs w:val="16"/>
              </w:rPr>
              <w:t>The supporting NodeEdgePoint (NEP) instance.</w:t>
            </w:r>
          </w:p>
        </w:tc>
      </w:tr>
      <w:tr w:rsidR="00445BC5" w14:paraId="2DBA088E" w14:textId="77777777" w:rsidTr="002018F4">
        <w:trPr>
          <w:cantSplit/>
          <w:tblHeader w:val="0"/>
        </w:trPr>
        <w:tc>
          <w:tcPr>
            <w:tcW w:w="3114" w:type="dxa"/>
            <w:vMerge w:val="restart"/>
          </w:tcPr>
          <w:p w14:paraId="08C3F6C8" w14:textId="77777777" w:rsidR="00445BC5" w:rsidRPr="00DE56B2" w:rsidRDefault="00445BC5" w:rsidP="002018F4">
            <w:pPr>
              <w:rPr>
                <w:sz w:val="16"/>
                <w:szCs w:val="16"/>
              </w:rPr>
            </w:pPr>
            <w:r w:rsidRPr="00DE56B2">
              <w:rPr>
                <w:sz w:val="16"/>
                <w:szCs w:val="16"/>
              </w:rPr>
              <w:t>localId</w:t>
            </w:r>
          </w:p>
        </w:tc>
        <w:tc>
          <w:tcPr>
            <w:tcW w:w="2977" w:type="dxa"/>
          </w:tcPr>
          <w:p w14:paraId="60DF08EE" w14:textId="77777777" w:rsidR="00445BC5" w:rsidRPr="00DE56B2" w:rsidRDefault="00445BC5" w:rsidP="002018F4">
            <w:pPr>
              <w:rPr>
                <w:sz w:val="16"/>
                <w:szCs w:val="16"/>
              </w:rPr>
            </w:pPr>
            <w:r w:rsidRPr="00DE56B2">
              <w:rPr>
                <w:sz w:val="16"/>
                <w:szCs w:val="16"/>
              </w:rPr>
              <w:t>String</w:t>
            </w:r>
          </w:p>
        </w:tc>
        <w:tc>
          <w:tcPr>
            <w:tcW w:w="708" w:type="dxa"/>
          </w:tcPr>
          <w:p w14:paraId="67668E17"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6465FD51"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37B3FB05" w14:textId="77777777" w:rsidR="00445BC5" w:rsidRPr="00073611" w:rsidRDefault="00445BC5" w:rsidP="002018F4">
            <w:pPr>
              <w:spacing w:after="0"/>
              <w:rPr>
                <w:color w:val="7030A0"/>
                <w:sz w:val="16"/>
                <w:szCs w:val="16"/>
              </w:rPr>
            </w:pPr>
            <w:r>
              <w:rPr>
                <w:sz w:val="16"/>
                <w:szCs w:val="16"/>
              </w:rPr>
              <w:t>OpenModelAttribute</w:t>
            </w:r>
          </w:p>
          <w:p w14:paraId="0EB1CC8E"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6011FFA"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434A31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61B16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8E0770B" w14:textId="77777777" w:rsidR="00445BC5" w:rsidRPr="00073611" w:rsidRDefault="00445BC5" w:rsidP="002018F4">
            <w:pPr>
              <w:spacing w:after="0"/>
              <w:rPr>
                <w:color w:val="7030A0"/>
                <w:sz w:val="16"/>
                <w:szCs w:val="16"/>
              </w:rPr>
            </w:pPr>
            <w:r>
              <w:rPr>
                <w:sz w:val="16"/>
                <w:szCs w:val="16"/>
              </w:rPr>
              <w:t>OpenInterfaceModelAttribute</w:t>
            </w:r>
          </w:p>
          <w:p w14:paraId="4643AFB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F9A66F9" w14:textId="77777777" w:rsidTr="002018F4">
        <w:trPr>
          <w:cantSplit/>
          <w:tblHeader w:val="0"/>
        </w:trPr>
        <w:tc>
          <w:tcPr>
            <w:tcW w:w="3114" w:type="dxa"/>
            <w:vMerge/>
          </w:tcPr>
          <w:p w14:paraId="54E70514"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DBAB3C5" w14:textId="77777777" w:rsidR="00445BC5" w:rsidRPr="00F24EA7" w:rsidRDefault="00445BC5" w:rsidP="002018F4">
            <w:pPr>
              <w:rPr>
                <w:b/>
                <w:bCs/>
                <w:sz w:val="16"/>
                <w:szCs w:val="16"/>
              </w:rPr>
            </w:pPr>
            <w:r w:rsidRPr="00F24EA7">
              <w:rPr>
                <w:b/>
                <w:bCs/>
                <w:sz w:val="16"/>
                <w:szCs w:val="16"/>
              </w:rPr>
              <w:t>Description:</w:t>
            </w:r>
          </w:p>
          <w:p w14:paraId="3E8F6ECC" w14:textId="77777777" w:rsidR="00445BC5" w:rsidRPr="003A4BEA" w:rsidRDefault="00445BC5" w:rsidP="002018F4">
            <w:pPr>
              <w:rPr>
                <w:sz w:val="16"/>
                <w:szCs w:val="16"/>
              </w:rPr>
            </w:pPr>
            <w:r w:rsidRPr="003A4BEA">
              <w:rPr>
                <w:sz w:val="16"/>
                <w:szCs w:val="16"/>
              </w:rPr>
              <w:t>An identifier that is unique in the context of the GlobalClass from which it is inseparable.</w:t>
            </w:r>
          </w:p>
        </w:tc>
      </w:tr>
      <w:tr w:rsidR="00445BC5" w14:paraId="421D11FB" w14:textId="77777777" w:rsidTr="002018F4">
        <w:trPr>
          <w:cantSplit/>
          <w:tblHeader w:val="0"/>
        </w:trPr>
        <w:tc>
          <w:tcPr>
            <w:tcW w:w="3114" w:type="dxa"/>
            <w:vMerge w:val="restart"/>
          </w:tcPr>
          <w:p w14:paraId="016D104A" w14:textId="77777777" w:rsidR="00445BC5" w:rsidRPr="00DE56B2" w:rsidRDefault="00445BC5" w:rsidP="002018F4">
            <w:pPr>
              <w:rPr>
                <w:sz w:val="16"/>
                <w:szCs w:val="16"/>
              </w:rPr>
            </w:pPr>
            <w:r w:rsidRPr="00DE56B2">
              <w:rPr>
                <w:sz w:val="16"/>
                <w:szCs w:val="16"/>
              </w:rPr>
              <w:t>name</w:t>
            </w:r>
          </w:p>
        </w:tc>
        <w:tc>
          <w:tcPr>
            <w:tcW w:w="2977" w:type="dxa"/>
          </w:tcPr>
          <w:p w14:paraId="50169257" w14:textId="77777777" w:rsidR="00445BC5" w:rsidRPr="00DE56B2" w:rsidRDefault="00445BC5" w:rsidP="002018F4">
            <w:pPr>
              <w:rPr>
                <w:sz w:val="16"/>
                <w:szCs w:val="16"/>
              </w:rPr>
            </w:pPr>
            <w:r w:rsidRPr="00DE56B2">
              <w:rPr>
                <w:sz w:val="16"/>
                <w:szCs w:val="16"/>
              </w:rPr>
              <w:t>NameAndValue</w:t>
            </w:r>
          </w:p>
        </w:tc>
        <w:tc>
          <w:tcPr>
            <w:tcW w:w="708" w:type="dxa"/>
          </w:tcPr>
          <w:p w14:paraId="0CF8FAF0"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6BF7445"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39DC65EA" w14:textId="77777777" w:rsidR="00445BC5" w:rsidRPr="00073611" w:rsidRDefault="00445BC5" w:rsidP="002018F4">
            <w:pPr>
              <w:spacing w:after="0"/>
              <w:rPr>
                <w:color w:val="7030A0"/>
                <w:sz w:val="16"/>
                <w:szCs w:val="16"/>
              </w:rPr>
            </w:pPr>
            <w:r>
              <w:rPr>
                <w:sz w:val="16"/>
                <w:szCs w:val="16"/>
              </w:rPr>
              <w:t>OpenModelAttribute</w:t>
            </w:r>
          </w:p>
          <w:p w14:paraId="573E9C98"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80A6437"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B3422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4FDF0D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D0E438D" w14:textId="77777777" w:rsidR="00445BC5" w:rsidRPr="00073611" w:rsidRDefault="00445BC5" w:rsidP="002018F4">
            <w:pPr>
              <w:spacing w:after="0"/>
              <w:rPr>
                <w:color w:val="7030A0"/>
                <w:sz w:val="16"/>
                <w:szCs w:val="16"/>
              </w:rPr>
            </w:pPr>
            <w:r>
              <w:rPr>
                <w:sz w:val="16"/>
                <w:szCs w:val="16"/>
              </w:rPr>
              <w:t>OpenInterfaceModelAttribute</w:t>
            </w:r>
          </w:p>
          <w:p w14:paraId="774235F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66BBBD9" w14:textId="77777777" w:rsidTr="002018F4">
        <w:trPr>
          <w:cantSplit/>
          <w:tblHeader w:val="0"/>
        </w:trPr>
        <w:tc>
          <w:tcPr>
            <w:tcW w:w="3114" w:type="dxa"/>
            <w:vMerge/>
          </w:tcPr>
          <w:p w14:paraId="7047AE8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8FEB9C0" w14:textId="77777777" w:rsidR="00445BC5" w:rsidRPr="00F24EA7" w:rsidRDefault="00445BC5" w:rsidP="002018F4">
            <w:pPr>
              <w:rPr>
                <w:b/>
                <w:bCs/>
                <w:sz w:val="16"/>
                <w:szCs w:val="16"/>
              </w:rPr>
            </w:pPr>
            <w:r w:rsidRPr="00F24EA7">
              <w:rPr>
                <w:b/>
                <w:bCs/>
                <w:sz w:val="16"/>
                <w:szCs w:val="16"/>
              </w:rPr>
              <w:t>Description:</w:t>
            </w:r>
          </w:p>
          <w:p w14:paraId="2F28AC6E"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2E123D0A" w14:textId="77777777" w:rsidR="00445BC5" w:rsidRDefault="00445BC5" w:rsidP="00445BC5">
      <w:pPr>
        <w:rPr>
          <w:color w:val="7030A0"/>
        </w:rPr>
      </w:pPr>
    </w:p>
    <w:p w14:paraId="0CBC6DDF" w14:textId="77777777" w:rsidR="00445BC5" w:rsidRPr="00325CD8" w:rsidRDefault="00445BC5" w:rsidP="00445BC5">
      <w:pPr>
        <w:pStyle w:val="Heading3"/>
        <w:jc w:val="both"/>
        <w:rPr>
          <w:rFonts w:ascii="Times New Roman" w:hAnsi="Times New Roman" w:cs="Times New Roman"/>
        </w:rPr>
      </w:pPr>
      <w:bookmarkStart w:id="123" w:name="_Toc74132541"/>
      <w:r>
        <w:rPr>
          <w:rFonts w:ascii="Times New Roman" w:hAnsi="Times New Roman" w:cs="Times New Roman"/>
        </w:rPr>
        <w:t>ResilienceConstraint</w:t>
      </w:r>
      <w:bookmarkEnd w:id="123"/>
    </w:p>
    <w:p w14:paraId="33CFB132" w14:textId="77777777" w:rsidR="00445BC5" w:rsidRPr="003A4BEA" w:rsidRDefault="00445BC5" w:rsidP="00445BC5">
      <w:pPr>
        <w:pStyle w:val="Body"/>
      </w:pPr>
      <w:r w:rsidRPr="003A4BEA">
        <w:t>The parameters of a protection/restoration scheme of a ConnectivityService or Connection.</w:t>
      </w:r>
    </w:p>
    <w:p w14:paraId="41CD92F2" w14:textId="77777777" w:rsidR="00445BC5" w:rsidRDefault="00445BC5" w:rsidP="00445BC5">
      <w:pPr>
        <w:spacing w:after="0"/>
      </w:pPr>
    </w:p>
    <w:p w14:paraId="068B2835" w14:textId="77777777" w:rsidR="00445BC5" w:rsidRDefault="00445BC5" w:rsidP="00445BC5">
      <w:pPr>
        <w:spacing w:after="0"/>
      </w:pPr>
      <w:r>
        <w:t>Applied stereotypes:</w:t>
      </w:r>
    </w:p>
    <w:p w14:paraId="23922803" w14:textId="77777777" w:rsidR="00445BC5" w:rsidRDefault="00445BC5" w:rsidP="00445BC5">
      <w:pPr>
        <w:pStyle w:val="ListParagraph"/>
        <w:numPr>
          <w:ilvl w:val="0"/>
          <w:numId w:val="10"/>
        </w:numPr>
        <w:spacing w:after="0"/>
        <w:contextualSpacing w:val="0"/>
      </w:pPr>
      <w:r>
        <w:t>OpenModelClass</w:t>
      </w:r>
    </w:p>
    <w:p w14:paraId="3915BBC1"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11D0AB97" w14:textId="77777777" w:rsidR="00445BC5" w:rsidRDefault="00445BC5" w:rsidP="00445BC5">
      <w:pPr>
        <w:pStyle w:val="ListParagraph"/>
        <w:numPr>
          <w:ilvl w:val="0"/>
          <w:numId w:val="10"/>
        </w:numPr>
        <w:spacing w:after="0"/>
        <w:contextualSpacing w:val="0"/>
      </w:pPr>
      <w:r>
        <w:t>OpenInterfaceModelClass</w:t>
      </w:r>
    </w:p>
    <w:p w14:paraId="0D53767B"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55F5101E"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35783B05"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1BA0B865" w14:textId="77777777" w:rsidTr="002018F4">
        <w:trPr>
          <w:cantSplit/>
        </w:trPr>
        <w:tc>
          <w:tcPr>
            <w:tcW w:w="3114" w:type="dxa"/>
          </w:tcPr>
          <w:p w14:paraId="607D0CC6" w14:textId="77777777" w:rsidR="00445BC5" w:rsidRPr="00ED52CB" w:rsidRDefault="00445BC5" w:rsidP="002018F4">
            <w:pPr>
              <w:rPr>
                <w:b/>
                <w:sz w:val="16"/>
              </w:rPr>
            </w:pPr>
            <w:r w:rsidRPr="00ED52CB">
              <w:rPr>
                <w:b/>
                <w:sz w:val="16"/>
              </w:rPr>
              <w:t>Attribute Name</w:t>
            </w:r>
          </w:p>
        </w:tc>
        <w:tc>
          <w:tcPr>
            <w:tcW w:w="2977" w:type="dxa"/>
          </w:tcPr>
          <w:p w14:paraId="385FFF97" w14:textId="77777777" w:rsidR="00445BC5" w:rsidRPr="00ED52CB" w:rsidRDefault="00445BC5" w:rsidP="002018F4">
            <w:pPr>
              <w:rPr>
                <w:b/>
                <w:sz w:val="16"/>
              </w:rPr>
            </w:pPr>
            <w:r w:rsidRPr="00ED52CB">
              <w:rPr>
                <w:b/>
                <w:sz w:val="16"/>
              </w:rPr>
              <w:t>Type</w:t>
            </w:r>
          </w:p>
        </w:tc>
        <w:tc>
          <w:tcPr>
            <w:tcW w:w="708" w:type="dxa"/>
          </w:tcPr>
          <w:p w14:paraId="55DD20C4" w14:textId="77777777" w:rsidR="00445BC5" w:rsidRPr="00ED52CB" w:rsidRDefault="00445BC5" w:rsidP="002018F4">
            <w:pPr>
              <w:rPr>
                <w:b/>
                <w:sz w:val="16"/>
              </w:rPr>
            </w:pPr>
            <w:r>
              <w:rPr>
                <w:b/>
                <w:sz w:val="16"/>
              </w:rPr>
              <w:t>Mult.</w:t>
            </w:r>
          </w:p>
        </w:tc>
        <w:tc>
          <w:tcPr>
            <w:tcW w:w="709" w:type="dxa"/>
          </w:tcPr>
          <w:p w14:paraId="1F3EE209" w14:textId="77777777" w:rsidR="00445BC5" w:rsidRPr="00ED52CB" w:rsidRDefault="00445BC5" w:rsidP="002018F4">
            <w:pPr>
              <w:rPr>
                <w:b/>
                <w:sz w:val="16"/>
              </w:rPr>
            </w:pPr>
            <w:r w:rsidRPr="00C46D74">
              <w:rPr>
                <w:b/>
                <w:sz w:val="16"/>
              </w:rPr>
              <w:t>Access</w:t>
            </w:r>
          </w:p>
        </w:tc>
        <w:tc>
          <w:tcPr>
            <w:tcW w:w="2693" w:type="dxa"/>
          </w:tcPr>
          <w:p w14:paraId="4A723D26" w14:textId="77777777" w:rsidR="00445BC5" w:rsidRPr="00ED52CB" w:rsidRDefault="00445BC5" w:rsidP="002018F4">
            <w:pPr>
              <w:rPr>
                <w:b/>
                <w:sz w:val="16"/>
              </w:rPr>
            </w:pPr>
            <w:r>
              <w:rPr>
                <w:b/>
                <w:sz w:val="16"/>
              </w:rPr>
              <w:t>Stereotypes</w:t>
            </w:r>
          </w:p>
        </w:tc>
      </w:tr>
      <w:tr w:rsidR="00445BC5" w14:paraId="48CB8110" w14:textId="77777777" w:rsidTr="002018F4">
        <w:trPr>
          <w:cantSplit/>
          <w:tblHeader w:val="0"/>
        </w:trPr>
        <w:tc>
          <w:tcPr>
            <w:tcW w:w="3114" w:type="dxa"/>
            <w:vMerge w:val="restart"/>
          </w:tcPr>
          <w:p w14:paraId="7FCEA925" w14:textId="77777777" w:rsidR="00445BC5" w:rsidRPr="00DE56B2" w:rsidRDefault="00445BC5" w:rsidP="002018F4">
            <w:pPr>
              <w:rPr>
                <w:sz w:val="16"/>
                <w:szCs w:val="16"/>
              </w:rPr>
            </w:pPr>
            <w:r w:rsidRPr="00DE56B2">
              <w:rPr>
                <w:sz w:val="16"/>
                <w:szCs w:val="16"/>
              </w:rPr>
              <w:t>resilienceType</w:t>
            </w:r>
          </w:p>
        </w:tc>
        <w:tc>
          <w:tcPr>
            <w:tcW w:w="2977" w:type="dxa"/>
          </w:tcPr>
          <w:p w14:paraId="363BE1F5" w14:textId="77777777" w:rsidR="00445BC5" w:rsidRPr="00DE56B2" w:rsidRDefault="00445BC5" w:rsidP="002018F4">
            <w:pPr>
              <w:rPr>
                <w:sz w:val="16"/>
                <w:szCs w:val="16"/>
              </w:rPr>
            </w:pPr>
            <w:r w:rsidRPr="00DE56B2">
              <w:rPr>
                <w:sz w:val="16"/>
                <w:szCs w:val="16"/>
              </w:rPr>
              <w:t>ResilienceType</w:t>
            </w:r>
          </w:p>
        </w:tc>
        <w:tc>
          <w:tcPr>
            <w:tcW w:w="708" w:type="dxa"/>
          </w:tcPr>
          <w:p w14:paraId="3258550A"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01C31CBB"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3531D8F9" w14:textId="77777777" w:rsidR="00445BC5" w:rsidRPr="00073611" w:rsidRDefault="00445BC5" w:rsidP="002018F4">
            <w:pPr>
              <w:spacing w:after="0"/>
              <w:rPr>
                <w:color w:val="7030A0"/>
                <w:sz w:val="16"/>
                <w:szCs w:val="16"/>
              </w:rPr>
            </w:pPr>
            <w:r>
              <w:rPr>
                <w:sz w:val="16"/>
                <w:szCs w:val="16"/>
              </w:rPr>
              <w:t>OpenModelAttribute</w:t>
            </w:r>
          </w:p>
          <w:p w14:paraId="545D9449"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0E9E7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CE2354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D232D9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9993EFE" w14:textId="77777777" w:rsidR="00445BC5" w:rsidRPr="00073611" w:rsidRDefault="00445BC5" w:rsidP="002018F4">
            <w:pPr>
              <w:spacing w:after="0"/>
              <w:rPr>
                <w:color w:val="7030A0"/>
                <w:sz w:val="16"/>
                <w:szCs w:val="16"/>
              </w:rPr>
            </w:pPr>
            <w:r>
              <w:rPr>
                <w:sz w:val="16"/>
                <w:szCs w:val="16"/>
              </w:rPr>
              <w:t>OpenInterfaceModelAttribute</w:t>
            </w:r>
          </w:p>
          <w:p w14:paraId="67126C2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74D31CF" w14:textId="77777777" w:rsidTr="002018F4">
        <w:trPr>
          <w:cantSplit/>
          <w:tblHeader w:val="0"/>
        </w:trPr>
        <w:tc>
          <w:tcPr>
            <w:tcW w:w="3114" w:type="dxa"/>
            <w:vMerge/>
          </w:tcPr>
          <w:p w14:paraId="42231070"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63A796B" w14:textId="77777777" w:rsidR="00445BC5" w:rsidRPr="00F24EA7" w:rsidRDefault="00445BC5" w:rsidP="002018F4">
            <w:pPr>
              <w:rPr>
                <w:b/>
                <w:bCs/>
                <w:sz w:val="16"/>
                <w:szCs w:val="16"/>
              </w:rPr>
            </w:pPr>
            <w:r w:rsidRPr="00F24EA7">
              <w:rPr>
                <w:b/>
                <w:bCs/>
                <w:sz w:val="16"/>
                <w:szCs w:val="16"/>
              </w:rPr>
              <w:t>Description:</w:t>
            </w:r>
          </w:p>
          <w:p w14:paraId="1C50EAD2" w14:textId="77777777" w:rsidR="00445BC5" w:rsidRPr="003A4BEA" w:rsidRDefault="00445BC5" w:rsidP="002018F4">
            <w:pPr>
              <w:rPr>
                <w:sz w:val="16"/>
                <w:szCs w:val="16"/>
              </w:rPr>
            </w:pPr>
            <w:r w:rsidRPr="003A4BEA">
              <w:rPr>
                <w:sz w:val="16"/>
                <w:szCs w:val="16"/>
              </w:rPr>
              <w:t>The type of resiliency (protection/restoration).</w:t>
            </w:r>
          </w:p>
        </w:tc>
      </w:tr>
      <w:tr w:rsidR="00445BC5" w14:paraId="1974D070" w14:textId="77777777" w:rsidTr="002018F4">
        <w:trPr>
          <w:cantSplit/>
          <w:tblHeader w:val="0"/>
        </w:trPr>
        <w:tc>
          <w:tcPr>
            <w:tcW w:w="3114" w:type="dxa"/>
            <w:vMerge w:val="restart"/>
          </w:tcPr>
          <w:p w14:paraId="177CC2E5" w14:textId="77777777" w:rsidR="00445BC5" w:rsidRPr="00DE56B2" w:rsidRDefault="00445BC5" w:rsidP="002018F4">
            <w:pPr>
              <w:rPr>
                <w:sz w:val="16"/>
                <w:szCs w:val="16"/>
              </w:rPr>
            </w:pPr>
            <w:r w:rsidRPr="00DE56B2">
              <w:rPr>
                <w:sz w:val="16"/>
                <w:szCs w:val="16"/>
              </w:rPr>
              <w:lastRenderedPageBreak/>
              <w:t>restorationCoordinateType</w:t>
            </w:r>
          </w:p>
        </w:tc>
        <w:tc>
          <w:tcPr>
            <w:tcW w:w="2977" w:type="dxa"/>
          </w:tcPr>
          <w:p w14:paraId="284D85DD" w14:textId="77777777" w:rsidR="00445BC5" w:rsidRPr="00DE56B2" w:rsidRDefault="00445BC5" w:rsidP="002018F4">
            <w:pPr>
              <w:rPr>
                <w:sz w:val="16"/>
                <w:szCs w:val="16"/>
              </w:rPr>
            </w:pPr>
            <w:r w:rsidRPr="00DE56B2">
              <w:rPr>
                <w:sz w:val="16"/>
                <w:szCs w:val="16"/>
              </w:rPr>
              <w:t>CoordinateType</w:t>
            </w:r>
          </w:p>
        </w:tc>
        <w:tc>
          <w:tcPr>
            <w:tcW w:w="708" w:type="dxa"/>
          </w:tcPr>
          <w:p w14:paraId="41152B61"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42DF5A3"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52356068" w14:textId="77777777" w:rsidR="00445BC5" w:rsidRPr="00073611" w:rsidRDefault="00445BC5" w:rsidP="002018F4">
            <w:pPr>
              <w:spacing w:after="0"/>
              <w:rPr>
                <w:color w:val="7030A0"/>
                <w:sz w:val="16"/>
                <w:szCs w:val="16"/>
              </w:rPr>
            </w:pPr>
            <w:r>
              <w:rPr>
                <w:sz w:val="16"/>
                <w:szCs w:val="16"/>
              </w:rPr>
              <w:t>OpenModelAttribute</w:t>
            </w:r>
          </w:p>
          <w:p w14:paraId="64C048BA"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FB2E455"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EE65C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C32F0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AF0E290" w14:textId="77777777" w:rsidR="00445BC5" w:rsidRPr="00073611" w:rsidRDefault="00445BC5" w:rsidP="002018F4">
            <w:pPr>
              <w:spacing w:after="0"/>
              <w:rPr>
                <w:color w:val="7030A0"/>
                <w:sz w:val="16"/>
                <w:szCs w:val="16"/>
              </w:rPr>
            </w:pPr>
            <w:r>
              <w:rPr>
                <w:sz w:val="16"/>
                <w:szCs w:val="16"/>
              </w:rPr>
              <w:t>OpenInterfaceModelAttribute</w:t>
            </w:r>
          </w:p>
          <w:p w14:paraId="563063E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C722664" w14:textId="77777777" w:rsidTr="002018F4">
        <w:trPr>
          <w:cantSplit/>
          <w:tblHeader w:val="0"/>
        </w:trPr>
        <w:tc>
          <w:tcPr>
            <w:tcW w:w="3114" w:type="dxa"/>
            <w:vMerge/>
          </w:tcPr>
          <w:p w14:paraId="316D0B6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F5BBA39" w14:textId="77777777" w:rsidR="00445BC5" w:rsidRPr="00F24EA7" w:rsidRDefault="00445BC5" w:rsidP="002018F4">
            <w:pPr>
              <w:rPr>
                <w:b/>
                <w:bCs/>
                <w:sz w:val="16"/>
                <w:szCs w:val="16"/>
              </w:rPr>
            </w:pPr>
            <w:r w:rsidRPr="00F24EA7">
              <w:rPr>
                <w:b/>
                <w:bCs/>
                <w:sz w:val="16"/>
                <w:szCs w:val="16"/>
              </w:rPr>
              <w:t>Description:</w:t>
            </w:r>
          </w:p>
          <w:p w14:paraId="3D03F8F2" w14:textId="77777777" w:rsidR="00445BC5" w:rsidRPr="003A4BEA" w:rsidRDefault="00445BC5" w:rsidP="002018F4">
            <w:pPr>
              <w:rPr>
                <w:sz w:val="16"/>
                <w:szCs w:val="16"/>
              </w:rPr>
            </w:pPr>
            <w:r w:rsidRPr="003A4BEA">
              <w:rPr>
                <w:sz w:val="16"/>
                <w:szCs w:val="16"/>
              </w:rPr>
              <w:t>The coordination mechanism between protection/restoration operations across multiple layers.</w:t>
            </w:r>
          </w:p>
        </w:tc>
      </w:tr>
      <w:tr w:rsidR="00445BC5" w14:paraId="277EE231" w14:textId="77777777" w:rsidTr="002018F4">
        <w:trPr>
          <w:cantSplit/>
          <w:tblHeader w:val="0"/>
        </w:trPr>
        <w:tc>
          <w:tcPr>
            <w:tcW w:w="3114" w:type="dxa"/>
            <w:vMerge w:val="restart"/>
          </w:tcPr>
          <w:p w14:paraId="2237B94D" w14:textId="77777777" w:rsidR="00445BC5" w:rsidRPr="00DE56B2" w:rsidRDefault="00445BC5" w:rsidP="002018F4">
            <w:pPr>
              <w:rPr>
                <w:sz w:val="16"/>
                <w:szCs w:val="16"/>
              </w:rPr>
            </w:pPr>
            <w:r w:rsidRPr="00DE56B2">
              <w:rPr>
                <w:sz w:val="16"/>
                <w:szCs w:val="16"/>
              </w:rPr>
              <w:t>faultConditionDetermination</w:t>
            </w:r>
          </w:p>
        </w:tc>
        <w:tc>
          <w:tcPr>
            <w:tcW w:w="2977" w:type="dxa"/>
          </w:tcPr>
          <w:p w14:paraId="4ECC72D3" w14:textId="77777777" w:rsidR="00445BC5" w:rsidRPr="00DE56B2" w:rsidRDefault="00445BC5" w:rsidP="002018F4">
            <w:pPr>
              <w:rPr>
                <w:sz w:val="16"/>
                <w:szCs w:val="16"/>
              </w:rPr>
            </w:pPr>
            <w:r w:rsidRPr="00DE56B2">
              <w:rPr>
                <w:sz w:val="16"/>
                <w:szCs w:val="16"/>
              </w:rPr>
              <w:t>FaultConditionDetermination</w:t>
            </w:r>
          </w:p>
        </w:tc>
        <w:tc>
          <w:tcPr>
            <w:tcW w:w="708" w:type="dxa"/>
          </w:tcPr>
          <w:p w14:paraId="145DD6CE"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6F06619E"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2DBE0DC" w14:textId="77777777" w:rsidR="00445BC5" w:rsidRPr="00073611" w:rsidRDefault="00445BC5" w:rsidP="002018F4">
            <w:pPr>
              <w:spacing w:after="0"/>
              <w:rPr>
                <w:color w:val="7030A0"/>
                <w:sz w:val="16"/>
                <w:szCs w:val="16"/>
              </w:rPr>
            </w:pPr>
            <w:r>
              <w:rPr>
                <w:sz w:val="16"/>
                <w:szCs w:val="16"/>
              </w:rPr>
              <w:t>OpenModelAttribute</w:t>
            </w:r>
          </w:p>
          <w:p w14:paraId="284E388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BDA8BDF"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A34D02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21BEA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349C1B1C" w14:textId="77777777" w:rsidR="00445BC5" w:rsidRPr="00073611" w:rsidRDefault="00445BC5" w:rsidP="002018F4">
            <w:pPr>
              <w:spacing w:after="0"/>
              <w:rPr>
                <w:color w:val="7030A0"/>
                <w:sz w:val="16"/>
                <w:szCs w:val="16"/>
              </w:rPr>
            </w:pPr>
            <w:r>
              <w:rPr>
                <w:sz w:val="16"/>
                <w:szCs w:val="16"/>
              </w:rPr>
              <w:t>OpenInterfaceModelAttribute</w:t>
            </w:r>
          </w:p>
          <w:p w14:paraId="63C8C01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6C7175E" w14:textId="77777777" w:rsidTr="002018F4">
        <w:trPr>
          <w:cantSplit/>
          <w:tblHeader w:val="0"/>
        </w:trPr>
        <w:tc>
          <w:tcPr>
            <w:tcW w:w="3114" w:type="dxa"/>
            <w:vMerge/>
          </w:tcPr>
          <w:p w14:paraId="49B83A7B"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BA861DE" w14:textId="77777777" w:rsidR="00445BC5" w:rsidRPr="00F24EA7" w:rsidRDefault="00445BC5" w:rsidP="002018F4">
            <w:pPr>
              <w:rPr>
                <w:b/>
                <w:bCs/>
                <w:sz w:val="16"/>
                <w:szCs w:val="16"/>
              </w:rPr>
            </w:pPr>
            <w:r w:rsidRPr="00F24EA7">
              <w:rPr>
                <w:b/>
                <w:bCs/>
                <w:sz w:val="16"/>
                <w:szCs w:val="16"/>
              </w:rPr>
              <w:t>Description:</w:t>
            </w:r>
          </w:p>
          <w:p w14:paraId="45BF4BAD" w14:textId="77777777" w:rsidR="00445BC5" w:rsidRPr="003A4BEA" w:rsidRDefault="00445BC5" w:rsidP="002018F4">
            <w:pPr>
              <w:rPr>
                <w:sz w:val="16"/>
                <w:szCs w:val="16"/>
              </w:rPr>
            </w:pPr>
            <w:r w:rsidRPr="003A4BEA">
              <w:rPr>
                <w:sz w:val="16"/>
                <w:szCs w:val="16"/>
              </w:rPr>
              <w:t>The types of the determinations of a fault condition on a serial compound link connection within the protected domain. Ref: G.808 Amendment 1 (03/2018)</w:t>
            </w:r>
          </w:p>
        </w:tc>
      </w:tr>
      <w:tr w:rsidR="00445BC5" w14:paraId="108982BE" w14:textId="77777777" w:rsidTr="002018F4">
        <w:trPr>
          <w:cantSplit/>
          <w:tblHeader w:val="0"/>
        </w:trPr>
        <w:tc>
          <w:tcPr>
            <w:tcW w:w="3114" w:type="dxa"/>
            <w:vMerge w:val="restart"/>
          </w:tcPr>
          <w:p w14:paraId="2ED86417" w14:textId="77777777" w:rsidR="00445BC5" w:rsidRPr="00DE56B2" w:rsidRDefault="00445BC5" w:rsidP="002018F4">
            <w:pPr>
              <w:rPr>
                <w:sz w:val="16"/>
                <w:szCs w:val="16"/>
              </w:rPr>
            </w:pPr>
            <w:r w:rsidRPr="00DE56B2">
              <w:rPr>
                <w:sz w:val="16"/>
                <w:szCs w:val="16"/>
              </w:rPr>
              <w:t>restorePriority</w:t>
            </w:r>
          </w:p>
        </w:tc>
        <w:tc>
          <w:tcPr>
            <w:tcW w:w="2977" w:type="dxa"/>
          </w:tcPr>
          <w:p w14:paraId="3E849242" w14:textId="77777777" w:rsidR="00445BC5" w:rsidRPr="00DE56B2" w:rsidRDefault="00445BC5" w:rsidP="002018F4">
            <w:pPr>
              <w:rPr>
                <w:sz w:val="16"/>
                <w:szCs w:val="16"/>
              </w:rPr>
            </w:pPr>
            <w:r w:rsidRPr="00DE56B2">
              <w:rPr>
                <w:sz w:val="16"/>
                <w:szCs w:val="16"/>
              </w:rPr>
              <w:t>Integer</w:t>
            </w:r>
          </w:p>
        </w:tc>
        <w:tc>
          <w:tcPr>
            <w:tcW w:w="708" w:type="dxa"/>
          </w:tcPr>
          <w:p w14:paraId="7EEBC7E3"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6604E78"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27AF26F0" w14:textId="77777777" w:rsidR="00445BC5" w:rsidRPr="00073611" w:rsidRDefault="00445BC5" w:rsidP="002018F4">
            <w:pPr>
              <w:spacing w:after="0"/>
              <w:rPr>
                <w:color w:val="7030A0"/>
                <w:sz w:val="16"/>
                <w:szCs w:val="16"/>
              </w:rPr>
            </w:pPr>
            <w:r>
              <w:rPr>
                <w:sz w:val="16"/>
                <w:szCs w:val="16"/>
              </w:rPr>
              <w:t>OpenModelAttribute</w:t>
            </w:r>
          </w:p>
          <w:p w14:paraId="05759AC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BEC897"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22009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07DF32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AE70060" w14:textId="77777777" w:rsidR="00445BC5" w:rsidRPr="00073611" w:rsidRDefault="00445BC5" w:rsidP="002018F4">
            <w:pPr>
              <w:spacing w:after="0"/>
              <w:rPr>
                <w:color w:val="7030A0"/>
                <w:sz w:val="16"/>
                <w:szCs w:val="16"/>
              </w:rPr>
            </w:pPr>
            <w:r>
              <w:rPr>
                <w:sz w:val="16"/>
                <w:szCs w:val="16"/>
              </w:rPr>
              <w:t>OpenInterfaceModelAttribute</w:t>
            </w:r>
          </w:p>
          <w:p w14:paraId="0B066CD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5F0BE8D" w14:textId="77777777" w:rsidTr="002018F4">
        <w:trPr>
          <w:cantSplit/>
          <w:tblHeader w:val="0"/>
        </w:trPr>
        <w:tc>
          <w:tcPr>
            <w:tcW w:w="3114" w:type="dxa"/>
            <w:vMerge/>
          </w:tcPr>
          <w:p w14:paraId="06696D52"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593A268" w14:textId="77777777" w:rsidR="00445BC5" w:rsidRPr="00F24EA7" w:rsidRDefault="00445BC5" w:rsidP="002018F4">
            <w:pPr>
              <w:rPr>
                <w:b/>
                <w:bCs/>
                <w:sz w:val="16"/>
                <w:szCs w:val="16"/>
              </w:rPr>
            </w:pPr>
            <w:r w:rsidRPr="00F24EA7">
              <w:rPr>
                <w:b/>
                <w:bCs/>
                <w:sz w:val="16"/>
                <w:szCs w:val="16"/>
              </w:rPr>
              <w:t>Description:</w:t>
            </w:r>
          </w:p>
          <w:p w14:paraId="5BCA2B6C" w14:textId="77777777" w:rsidR="00445BC5" w:rsidRPr="003A4BEA" w:rsidRDefault="00445BC5" w:rsidP="002018F4">
            <w:pPr>
              <w:rPr>
                <w:sz w:val="16"/>
                <w:szCs w:val="16"/>
              </w:rPr>
            </w:pPr>
            <w:r w:rsidRPr="003A4BEA">
              <w:rPr>
                <w:sz w:val="16"/>
                <w:szCs w:val="16"/>
              </w:rPr>
              <w:t>0 highest priority, 1 lower, etc.</w:t>
            </w:r>
          </w:p>
        </w:tc>
      </w:tr>
      <w:tr w:rsidR="00445BC5" w14:paraId="65D08D56" w14:textId="77777777" w:rsidTr="002018F4">
        <w:trPr>
          <w:cantSplit/>
          <w:tblHeader w:val="0"/>
        </w:trPr>
        <w:tc>
          <w:tcPr>
            <w:tcW w:w="3114" w:type="dxa"/>
            <w:vMerge w:val="restart"/>
          </w:tcPr>
          <w:p w14:paraId="2FCB0BC7" w14:textId="77777777" w:rsidR="00445BC5" w:rsidRPr="00DE56B2" w:rsidRDefault="00445BC5" w:rsidP="002018F4">
            <w:pPr>
              <w:rPr>
                <w:sz w:val="16"/>
                <w:szCs w:val="16"/>
              </w:rPr>
            </w:pPr>
            <w:r w:rsidRPr="00DE56B2">
              <w:rPr>
                <w:sz w:val="16"/>
                <w:szCs w:val="16"/>
              </w:rPr>
              <w:t>reversionMode</w:t>
            </w:r>
          </w:p>
        </w:tc>
        <w:tc>
          <w:tcPr>
            <w:tcW w:w="2977" w:type="dxa"/>
          </w:tcPr>
          <w:p w14:paraId="1B8FA225" w14:textId="77777777" w:rsidR="00445BC5" w:rsidRPr="00DE56B2" w:rsidRDefault="00445BC5" w:rsidP="002018F4">
            <w:pPr>
              <w:rPr>
                <w:sz w:val="16"/>
                <w:szCs w:val="16"/>
              </w:rPr>
            </w:pPr>
            <w:r w:rsidRPr="00DE56B2">
              <w:rPr>
                <w:sz w:val="16"/>
                <w:szCs w:val="16"/>
              </w:rPr>
              <w:t>ReversionMode</w:t>
            </w:r>
          </w:p>
        </w:tc>
        <w:tc>
          <w:tcPr>
            <w:tcW w:w="708" w:type="dxa"/>
          </w:tcPr>
          <w:p w14:paraId="704C188A"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25661B1"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36EE8B02" w14:textId="77777777" w:rsidR="00445BC5" w:rsidRPr="00073611" w:rsidRDefault="00445BC5" w:rsidP="002018F4">
            <w:pPr>
              <w:spacing w:after="0"/>
              <w:rPr>
                <w:color w:val="7030A0"/>
                <w:sz w:val="16"/>
                <w:szCs w:val="16"/>
              </w:rPr>
            </w:pPr>
            <w:r>
              <w:rPr>
                <w:sz w:val="16"/>
                <w:szCs w:val="16"/>
              </w:rPr>
              <w:t>OpenModelAttribute</w:t>
            </w:r>
          </w:p>
          <w:p w14:paraId="78579F0B"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7D6899"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A229C4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D35DA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3BD09DD" w14:textId="77777777" w:rsidR="00445BC5" w:rsidRPr="00073611" w:rsidRDefault="00445BC5" w:rsidP="002018F4">
            <w:pPr>
              <w:spacing w:after="0"/>
              <w:rPr>
                <w:color w:val="7030A0"/>
                <w:sz w:val="16"/>
                <w:szCs w:val="16"/>
              </w:rPr>
            </w:pPr>
            <w:r>
              <w:rPr>
                <w:sz w:val="16"/>
                <w:szCs w:val="16"/>
              </w:rPr>
              <w:t>OpenInterfaceModelAttribute</w:t>
            </w:r>
          </w:p>
          <w:p w14:paraId="66304B9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5C07C93" w14:textId="77777777" w:rsidTr="002018F4">
        <w:trPr>
          <w:cantSplit/>
          <w:tblHeader w:val="0"/>
        </w:trPr>
        <w:tc>
          <w:tcPr>
            <w:tcW w:w="3114" w:type="dxa"/>
            <w:vMerge/>
          </w:tcPr>
          <w:p w14:paraId="0CCAFFE6"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2C7E45B" w14:textId="77777777" w:rsidR="00445BC5" w:rsidRPr="00F24EA7" w:rsidRDefault="00445BC5" w:rsidP="002018F4">
            <w:pPr>
              <w:rPr>
                <w:b/>
                <w:bCs/>
                <w:sz w:val="16"/>
                <w:szCs w:val="16"/>
              </w:rPr>
            </w:pPr>
            <w:r w:rsidRPr="00F24EA7">
              <w:rPr>
                <w:b/>
                <w:bCs/>
                <w:sz w:val="16"/>
                <w:szCs w:val="16"/>
              </w:rPr>
              <w:t>Description:</w:t>
            </w:r>
          </w:p>
          <w:p w14:paraId="2990740A" w14:textId="77777777" w:rsidR="00445BC5" w:rsidRPr="003A4BEA" w:rsidRDefault="00445BC5" w:rsidP="002018F4">
            <w:pPr>
              <w:rPr>
                <w:sz w:val="16"/>
                <w:szCs w:val="16"/>
              </w:rPr>
            </w:pPr>
            <w:r w:rsidRPr="003A4BEA">
              <w:rPr>
                <w:sz w:val="16"/>
                <w:szCs w:val="16"/>
              </w:rPr>
              <w:t>Indicates whether the protection/restoration scheme is revertive or non-revertive.</w:t>
            </w:r>
          </w:p>
        </w:tc>
      </w:tr>
      <w:tr w:rsidR="00445BC5" w14:paraId="2F090EBF" w14:textId="77777777" w:rsidTr="002018F4">
        <w:trPr>
          <w:cantSplit/>
          <w:tblHeader w:val="0"/>
        </w:trPr>
        <w:tc>
          <w:tcPr>
            <w:tcW w:w="3114" w:type="dxa"/>
            <w:vMerge w:val="restart"/>
          </w:tcPr>
          <w:p w14:paraId="6477DE2E" w14:textId="77777777" w:rsidR="00445BC5" w:rsidRPr="00DE56B2" w:rsidRDefault="00445BC5" w:rsidP="002018F4">
            <w:pPr>
              <w:rPr>
                <w:sz w:val="16"/>
                <w:szCs w:val="16"/>
              </w:rPr>
            </w:pPr>
            <w:r w:rsidRPr="00DE56B2">
              <w:rPr>
                <w:sz w:val="16"/>
                <w:szCs w:val="16"/>
              </w:rPr>
              <w:t>waitToRevertTime</w:t>
            </w:r>
          </w:p>
        </w:tc>
        <w:tc>
          <w:tcPr>
            <w:tcW w:w="2977" w:type="dxa"/>
          </w:tcPr>
          <w:p w14:paraId="65936F30" w14:textId="77777777" w:rsidR="00445BC5" w:rsidRPr="00DE56B2" w:rsidRDefault="00445BC5" w:rsidP="002018F4">
            <w:pPr>
              <w:rPr>
                <w:sz w:val="16"/>
                <w:szCs w:val="16"/>
              </w:rPr>
            </w:pPr>
            <w:r w:rsidRPr="00DE56B2">
              <w:rPr>
                <w:sz w:val="16"/>
                <w:szCs w:val="16"/>
              </w:rPr>
              <w:t>Integer</w:t>
            </w:r>
          </w:p>
        </w:tc>
        <w:tc>
          <w:tcPr>
            <w:tcW w:w="708" w:type="dxa"/>
          </w:tcPr>
          <w:p w14:paraId="641D7487"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90C550E"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927D726" w14:textId="77777777" w:rsidR="00445BC5" w:rsidRPr="00073611" w:rsidRDefault="00445BC5" w:rsidP="002018F4">
            <w:pPr>
              <w:spacing w:after="0"/>
              <w:rPr>
                <w:color w:val="7030A0"/>
                <w:sz w:val="16"/>
                <w:szCs w:val="16"/>
              </w:rPr>
            </w:pPr>
            <w:r>
              <w:rPr>
                <w:sz w:val="16"/>
                <w:szCs w:val="16"/>
              </w:rPr>
              <w:t>OpenModelAttribute</w:t>
            </w:r>
          </w:p>
          <w:p w14:paraId="18759736"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36B440"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ADFFF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940DB2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38235043" w14:textId="77777777" w:rsidR="00445BC5" w:rsidRPr="00073611" w:rsidRDefault="00445BC5" w:rsidP="002018F4">
            <w:pPr>
              <w:spacing w:after="0"/>
              <w:rPr>
                <w:color w:val="7030A0"/>
                <w:sz w:val="16"/>
                <w:szCs w:val="16"/>
              </w:rPr>
            </w:pPr>
            <w:r>
              <w:rPr>
                <w:sz w:val="16"/>
                <w:szCs w:val="16"/>
              </w:rPr>
              <w:t>OpenInterfaceModelAttribute</w:t>
            </w:r>
          </w:p>
          <w:p w14:paraId="3DCAFAE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6C9512C" w14:textId="77777777" w:rsidTr="002018F4">
        <w:trPr>
          <w:cantSplit/>
          <w:tblHeader w:val="0"/>
        </w:trPr>
        <w:tc>
          <w:tcPr>
            <w:tcW w:w="3114" w:type="dxa"/>
            <w:vMerge/>
          </w:tcPr>
          <w:p w14:paraId="09877528"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CA622C0" w14:textId="77777777" w:rsidR="00445BC5" w:rsidRPr="00F24EA7" w:rsidRDefault="00445BC5" w:rsidP="002018F4">
            <w:pPr>
              <w:rPr>
                <w:b/>
                <w:bCs/>
                <w:sz w:val="16"/>
                <w:szCs w:val="16"/>
              </w:rPr>
            </w:pPr>
            <w:r w:rsidRPr="00F24EA7">
              <w:rPr>
                <w:b/>
                <w:bCs/>
                <w:sz w:val="16"/>
                <w:szCs w:val="16"/>
              </w:rPr>
              <w:t>Description:</w:t>
            </w:r>
          </w:p>
          <w:p w14:paraId="7C8FE175" w14:textId="77777777" w:rsidR="00445BC5" w:rsidRPr="003A4BEA" w:rsidRDefault="00445BC5" w:rsidP="002018F4">
            <w:pPr>
              <w:rPr>
                <w:sz w:val="16"/>
                <w:szCs w:val="16"/>
              </w:rPr>
            </w:pPr>
            <w:r w:rsidRPr="003A4BEA">
              <w:rPr>
                <w:sz w:val="16"/>
                <w:szCs w:val="16"/>
              </w:rPr>
              <w:t>If the protection/restoration scheme is revertive, this attribute specifies the time, in minutes, to wait after a fault clears on a higher priority (preferred) resource before reverting to the preferred resource.</w:t>
            </w:r>
          </w:p>
        </w:tc>
      </w:tr>
      <w:tr w:rsidR="00445BC5" w14:paraId="2CB30323" w14:textId="77777777" w:rsidTr="002018F4">
        <w:trPr>
          <w:cantSplit/>
          <w:tblHeader w:val="0"/>
        </w:trPr>
        <w:tc>
          <w:tcPr>
            <w:tcW w:w="3114" w:type="dxa"/>
            <w:vMerge w:val="restart"/>
          </w:tcPr>
          <w:p w14:paraId="643BCEA3" w14:textId="77777777" w:rsidR="00445BC5" w:rsidRPr="00DE56B2" w:rsidRDefault="00445BC5" w:rsidP="002018F4">
            <w:pPr>
              <w:rPr>
                <w:sz w:val="16"/>
                <w:szCs w:val="16"/>
              </w:rPr>
            </w:pPr>
            <w:r w:rsidRPr="00DE56B2">
              <w:rPr>
                <w:sz w:val="16"/>
                <w:szCs w:val="16"/>
              </w:rPr>
              <w:t>holdOffTime</w:t>
            </w:r>
          </w:p>
        </w:tc>
        <w:tc>
          <w:tcPr>
            <w:tcW w:w="2977" w:type="dxa"/>
          </w:tcPr>
          <w:p w14:paraId="65733242" w14:textId="77777777" w:rsidR="00445BC5" w:rsidRPr="00DE56B2" w:rsidRDefault="00445BC5" w:rsidP="002018F4">
            <w:pPr>
              <w:rPr>
                <w:sz w:val="16"/>
                <w:szCs w:val="16"/>
              </w:rPr>
            </w:pPr>
            <w:r w:rsidRPr="00DE56B2">
              <w:rPr>
                <w:sz w:val="16"/>
                <w:szCs w:val="16"/>
              </w:rPr>
              <w:t>Integer</w:t>
            </w:r>
          </w:p>
        </w:tc>
        <w:tc>
          <w:tcPr>
            <w:tcW w:w="708" w:type="dxa"/>
          </w:tcPr>
          <w:p w14:paraId="0F5BEF29"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4F2C1EC"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00066643" w14:textId="77777777" w:rsidR="00445BC5" w:rsidRPr="00073611" w:rsidRDefault="00445BC5" w:rsidP="002018F4">
            <w:pPr>
              <w:spacing w:after="0"/>
              <w:rPr>
                <w:color w:val="7030A0"/>
                <w:sz w:val="16"/>
                <w:szCs w:val="16"/>
              </w:rPr>
            </w:pPr>
            <w:r>
              <w:rPr>
                <w:sz w:val="16"/>
                <w:szCs w:val="16"/>
              </w:rPr>
              <w:t>OpenModelAttribute</w:t>
            </w:r>
          </w:p>
          <w:p w14:paraId="108DBE8E"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8D4197E"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BE2B7F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B8EB3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8240D9F" w14:textId="77777777" w:rsidR="00445BC5" w:rsidRPr="00073611" w:rsidRDefault="00445BC5" w:rsidP="002018F4">
            <w:pPr>
              <w:spacing w:after="0"/>
              <w:rPr>
                <w:color w:val="7030A0"/>
                <w:sz w:val="16"/>
                <w:szCs w:val="16"/>
              </w:rPr>
            </w:pPr>
            <w:r>
              <w:rPr>
                <w:sz w:val="16"/>
                <w:szCs w:val="16"/>
              </w:rPr>
              <w:t>OpenInterfaceModelAttribute</w:t>
            </w:r>
          </w:p>
          <w:p w14:paraId="3A2B5D9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D9FACCC" w14:textId="77777777" w:rsidTr="002018F4">
        <w:trPr>
          <w:cantSplit/>
          <w:tblHeader w:val="0"/>
        </w:trPr>
        <w:tc>
          <w:tcPr>
            <w:tcW w:w="3114" w:type="dxa"/>
            <w:vMerge/>
          </w:tcPr>
          <w:p w14:paraId="6A8C2AE8"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E56F447" w14:textId="77777777" w:rsidR="00445BC5" w:rsidRPr="00F24EA7" w:rsidRDefault="00445BC5" w:rsidP="002018F4">
            <w:pPr>
              <w:rPr>
                <w:b/>
                <w:bCs/>
                <w:sz w:val="16"/>
                <w:szCs w:val="16"/>
              </w:rPr>
            </w:pPr>
            <w:r w:rsidRPr="00F24EA7">
              <w:rPr>
                <w:b/>
                <w:bCs/>
                <w:sz w:val="16"/>
                <w:szCs w:val="16"/>
              </w:rPr>
              <w:t>Description:</w:t>
            </w:r>
          </w:p>
          <w:p w14:paraId="08E61426" w14:textId="77777777" w:rsidR="00445BC5" w:rsidRPr="003A4BEA" w:rsidRDefault="00445BC5" w:rsidP="002018F4">
            <w:pPr>
              <w:rPr>
                <w:sz w:val="16"/>
                <w:szCs w:val="16"/>
              </w:rPr>
            </w:pPr>
            <w:r w:rsidRPr="003A4BEA">
              <w:rPr>
                <w:sz w:val="16"/>
                <w:szCs w:val="16"/>
              </w:rPr>
              <w:t>This attribute indicates the time, in milliseconds, between declaration of signal degrade or signal fail, and the initialization of the protection/restoration switching algorithm.</w:t>
            </w:r>
          </w:p>
        </w:tc>
      </w:tr>
      <w:tr w:rsidR="00445BC5" w14:paraId="633F24C3" w14:textId="77777777" w:rsidTr="002018F4">
        <w:trPr>
          <w:cantSplit/>
          <w:tblHeader w:val="0"/>
        </w:trPr>
        <w:tc>
          <w:tcPr>
            <w:tcW w:w="3114" w:type="dxa"/>
            <w:vMerge w:val="restart"/>
          </w:tcPr>
          <w:p w14:paraId="71B51ABF" w14:textId="77777777" w:rsidR="00445BC5" w:rsidRPr="00DE56B2" w:rsidRDefault="00445BC5" w:rsidP="002018F4">
            <w:pPr>
              <w:rPr>
                <w:sz w:val="16"/>
                <w:szCs w:val="16"/>
              </w:rPr>
            </w:pPr>
            <w:r w:rsidRPr="00DE56B2">
              <w:rPr>
                <w:sz w:val="16"/>
                <w:szCs w:val="16"/>
              </w:rPr>
              <w:t>isLockOut</w:t>
            </w:r>
          </w:p>
        </w:tc>
        <w:tc>
          <w:tcPr>
            <w:tcW w:w="2977" w:type="dxa"/>
          </w:tcPr>
          <w:p w14:paraId="4BD00F57" w14:textId="77777777" w:rsidR="00445BC5" w:rsidRPr="00DE56B2" w:rsidRDefault="00445BC5" w:rsidP="002018F4">
            <w:pPr>
              <w:rPr>
                <w:sz w:val="16"/>
                <w:szCs w:val="16"/>
              </w:rPr>
            </w:pPr>
            <w:r w:rsidRPr="00DE56B2">
              <w:rPr>
                <w:sz w:val="16"/>
                <w:szCs w:val="16"/>
              </w:rPr>
              <w:t>Boolean</w:t>
            </w:r>
          </w:p>
        </w:tc>
        <w:tc>
          <w:tcPr>
            <w:tcW w:w="708" w:type="dxa"/>
          </w:tcPr>
          <w:p w14:paraId="07E9637C"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1F9A4E96"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DC58F5B" w14:textId="77777777" w:rsidR="00445BC5" w:rsidRPr="00073611" w:rsidRDefault="00445BC5" w:rsidP="002018F4">
            <w:pPr>
              <w:spacing w:after="0"/>
              <w:rPr>
                <w:color w:val="7030A0"/>
                <w:sz w:val="16"/>
                <w:szCs w:val="16"/>
              </w:rPr>
            </w:pPr>
            <w:r>
              <w:rPr>
                <w:sz w:val="16"/>
                <w:szCs w:val="16"/>
              </w:rPr>
              <w:t>OpenModelAttribute</w:t>
            </w:r>
          </w:p>
          <w:p w14:paraId="1F197F1C"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2E2220"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DFEE0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DBA880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8019BDD" w14:textId="77777777" w:rsidR="00445BC5" w:rsidRPr="00073611" w:rsidRDefault="00445BC5" w:rsidP="002018F4">
            <w:pPr>
              <w:spacing w:after="0"/>
              <w:rPr>
                <w:color w:val="7030A0"/>
                <w:sz w:val="16"/>
                <w:szCs w:val="16"/>
              </w:rPr>
            </w:pPr>
            <w:r>
              <w:rPr>
                <w:sz w:val="16"/>
                <w:szCs w:val="16"/>
              </w:rPr>
              <w:t>OpenInterfaceModelAttribute</w:t>
            </w:r>
          </w:p>
          <w:p w14:paraId="40C5118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65D6F86" w14:textId="77777777" w:rsidTr="002018F4">
        <w:trPr>
          <w:cantSplit/>
          <w:tblHeader w:val="0"/>
        </w:trPr>
        <w:tc>
          <w:tcPr>
            <w:tcW w:w="3114" w:type="dxa"/>
            <w:vMerge/>
          </w:tcPr>
          <w:p w14:paraId="0872452E"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2D49E40" w14:textId="77777777" w:rsidR="00445BC5" w:rsidRPr="00F24EA7" w:rsidRDefault="00445BC5" w:rsidP="002018F4">
            <w:pPr>
              <w:rPr>
                <w:b/>
                <w:bCs/>
                <w:sz w:val="16"/>
                <w:szCs w:val="16"/>
              </w:rPr>
            </w:pPr>
            <w:r w:rsidRPr="00F24EA7">
              <w:rPr>
                <w:b/>
                <w:bCs/>
                <w:sz w:val="16"/>
                <w:szCs w:val="16"/>
              </w:rPr>
              <w:t>Description:</w:t>
            </w:r>
          </w:p>
          <w:p w14:paraId="51C7BAFD" w14:textId="77777777" w:rsidR="00445BC5" w:rsidRPr="003A4BEA" w:rsidRDefault="00445BC5" w:rsidP="002018F4">
            <w:pPr>
              <w:rPr>
                <w:sz w:val="16"/>
                <w:szCs w:val="16"/>
              </w:rPr>
            </w:pPr>
            <w:r w:rsidRPr="003A4BEA">
              <w:rPr>
                <w:sz w:val="16"/>
                <w:szCs w:val="16"/>
              </w:rPr>
              <w:t>The resource is configured to temporarily not be available for use in the protection/restoration scheme(s) it is part of. This overrides all other control states including e.g. "forced". If the item is locked out then it cannot be used under any circumstances. Note: Only relevant when part of a protection/restoration scheme.</w:t>
            </w:r>
          </w:p>
        </w:tc>
      </w:tr>
      <w:tr w:rsidR="00445BC5" w14:paraId="2727E092" w14:textId="77777777" w:rsidTr="002018F4">
        <w:trPr>
          <w:cantSplit/>
          <w:tblHeader w:val="0"/>
        </w:trPr>
        <w:tc>
          <w:tcPr>
            <w:tcW w:w="3114" w:type="dxa"/>
            <w:vMerge w:val="restart"/>
          </w:tcPr>
          <w:p w14:paraId="798C4BEE" w14:textId="77777777" w:rsidR="00445BC5" w:rsidRPr="00DE56B2" w:rsidRDefault="00445BC5" w:rsidP="002018F4">
            <w:pPr>
              <w:rPr>
                <w:sz w:val="16"/>
                <w:szCs w:val="16"/>
              </w:rPr>
            </w:pPr>
            <w:r w:rsidRPr="00DE56B2">
              <w:rPr>
                <w:sz w:val="16"/>
                <w:szCs w:val="16"/>
              </w:rPr>
              <w:t>isFrozen</w:t>
            </w:r>
          </w:p>
        </w:tc>
        <w:tc>
          <w:tcPr>
            <w:tcW w:w="2977" w:type="dxa"/>
          </w:tcPr>
          <w:p w14:paraId="1649EB2A" w14:textId="77777777" w:rsidR="00445BC5" w:rsidRPr="00DE56B2" w:rsidRDefault="00445BC5" w:rsidP="002018F4">
            <w:pPr>
              <w:rPr>
                <w:sz w:val="16"/>
                <w:szCs w:val="16"/>
              </w:rPr>
            </w:pPr>
            <w:r w:rsidRPr="00DE56B2">
              <w:rPr>
                <w:sz w:val="16"/>
                <w:szCs w:val="16"/>
              </w:rPr>
              <w:t>Boolean</w:t>
            </w:r>
          </w:p>
        </w:tc>
        <w:tc>
          <w:tcPr>
            <w:tcW w:w="708" w:type="dxa"/>
          </w:tcPr>
          <w:p w14:paraId="2CCF6DEB"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2CB8AB09"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38649DE" w14:textId="77777777" w:rsidR="00445BC5" w:rsidRPr="00073611" w:rsidRDefault="00445BC5" w:rsidP="002018F4">
            <w:pPr>
              <w:spacing w:after="0"/>
              <w:rPr>
                <w:color w:val="7030A0"/>
                <w:sz w:val="16"/>
                <w:szCs w:val="16"/>
              </w:rPr>
            </w:pPr>
            <w:r>
              <w:rPr>
                <w:sz w:val="16"/>
                <w:szCs w:val="16"/>
              </w:rPr>
              <w:t>OpenModelAttribute</w:t>
            </w:r>
          </w:p>
          <w:p w14:paraId="11CC9C13"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8C30E2"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3C3FD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46A111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41F88F5" w14:textId="77777777" w:rsidR="00445BC5" w:rsidRPr="00073611" w:rsidRDefault="00445BC5" w:rsidP="002018F4">
            <w:pPr>
              <w:spacing w:after="0"/>
              <w:rPr>
                <w:color w:val="7030A0"/>
                <w:sz w:val="16"/>
                <w:szCs w:val="16"/>
              </w:rPr>
            </w:pPr>
            <w:r>
              <w:rPr>
                <w:sz w:val="16"/>
                <w:szCs w:val="16"/>
              </w:rPr>
              <w:t>OpenInterfaceModelAttribute</w:t>
            </w:r>
          </w:p>
          <w:p w14:paraId="58D60FC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33DEE58" w14:textId="77777777" w:rsidTr="002018F4">
        <w:trPr>
          <w:cantSplit/>
          <w:tblHeader w:val="0"/>
        </w:trPr>
        <w:tc>
          <w:tcPr>
            <w:tcW w:w="3114" w:type="dxa"/>
            <w:vMerge/>
          </w:tcPr>
          <w:p w14:paraId="3FDEF90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803B5DD" w14:textId="77777777" w:rsidR="00445BC5" w:rsidRPr="00F24EA7" w:rsidRDefault="00445BC5" w:rsidP="002018F4">
            <w:pPr>
              <w:rPr>
                <w:b/>
                <w:bCs/>
                <w:sz w:val="16"/>
                <w:szCs w:val="16"/>
              </w:rPr>
            </w:pPr>
            <w:r w:rsidRPr="00F24EA7">
              <w:rPr>
                <w:b/>
                <w:bCs/>
                <w:sz w:val="16"/>
                <w:szCs w:val="16"/>
              </w:rPr>
              <w:t>Description:</w:t>
            </w:r>
          </w:p>
          <w:p w14:paraId="7164CDF4" w14:textId="77777777" w:rsidR="00445BC5" w:rsidRPr="003A4BEA" w:rsidRDefault="00445BC5" w:rsidP="002018F4">
            <w:pPr>
              <w:rPr>
                <w:sz w:val="16"/>
                <w:szCs w:val="16"/>
              </w:rPr>
            </w:pPr>
            <w:r w:rsidRPr="003A4BEA">
              <w:rPr>
                <w:sz w:val="16"/>
                <w:szCs w:val="16"/>
              </w:rPr>
              <w:t>Temporarily prevents any switch action to be taken and, as such, freezes the current state of the protection/restoration scheme.  Until the freeze is cleared, additional near-end external commands are rejected and fault condition changes and signalling (e,g, received APS messages) are ignored. All administrative controls of any aspect of the protection/restoration scheme are rejected.</w:t>
            </w:r>
          </w:p>
        </w:tc>
      </w:tr>
      <w:tr w:rsidR="00445BC5" w14:paraId="5159BAF5" w14:textId="77777777" w:rsidTr="002018F4">
        <w:trPr>
          <w:cantSplit/>
          <w:tblHeader w:val="0"/>
        </w:trPr>
        <w:tc>
          <w:tcPr>
            <w:tcW w:w="3114" w:type="dxa"/>
            <w:vMerge w:val="restart"/>
          </w:tcPr>
          <w:p w14:paraId="39ED849B" w14:textId="77777777" w:rsidR="00445BC5" w:rsidRPr="00DE56B2" w:rsidRDefault="00445BC5" w:rsidP="002018F4">
            <w:pPr>
              <w:rPr>
                <w:sz w:val="16"/>
                <w:szCs w:val="16"/>
              </w:rPr>
            </w:pPr>
            <w:r w:rsidRPr="00DE56B2">
              <w:rPr>
                <w:sz w:val="16"/>
                <w:szCs w:val="16"/>
              </w:rPr>
              <w:t>isCoordinatedSwitchingBothEnds</w:t>
            </w:r>
          </w:p>
        </w:tc>
        <w:tc>
          <w:tcPr>
            <w:tcW w:w="2977" w:type="dxa"/>
          </w:tcPr>
          <w:p w14:paraId="6804F198" w14:textId="77777777" w:rsidR="00445BC5" w:rsidRPr="00DE56B2" w:rsidRDefault="00445BC5" w:rsidP="002018F4">
            <w:pPr>
              <w:rPr>
                <w:sz w:val="16"/>
                <w:szCs w:val="16"/>
              </w:rPr>
            </w:pPr>
            <w:r w:rsidRPr="00DE56B2">
              <w:rPr>
                <w:sz w:val="16"/>
                <w:szCs w:val="16"/>
              </w:rPr>
              <w:t>Boolean</w:t>
            </w:r>
          </w:p>
        </w:tc>
        <w:tc>
          <w:tcPr>
            <w:tcW w:w="708" w:type="dxa"/>
          </w:tcPr>
          <w:p w14:paraId="20B53268"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25B7F9E"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B3BC74F" w14:textId="77777777" w:rsidR="00445BC5" w:rsidRPr="00073611" w:rsidRDefault="00445BC5" w:rsidP="002018F4">
            <w:pPr>
              <w:spacing w:after="0"/>
              <w:rPr>
                <w:color w:val="7030A0"/>
                <w:sz w:val="16"/>
                <w:szCs w:val="16"/>
              </w:rPr>
            </w:pPr>
            <w:r>
              <w:rPr>
                <w:sz w:val="16"/>
                <w:szCs w:val="16"/>
              </w:rPr>
              <w:t>OpenModelAttribute</w:t>
            </w:r>
          </w:p>
          <w:p w14:paraId="6F5A05A7"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97BD7E"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4D854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FEF46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6F2AD58" w14:textId="77777777" w:rsidR="00445BC5" w:rsidRPr="00073611" w:rsidRDefault="00445BC5" w:rsidP="002018F4">
            <w:pPr>
              <w:spacing w:after="0"/>
              <w:rPr>
                <w:color w:val="7030A0"/>
                <w:sz w:val="16"/>
                <w:szCs w:val="16"/>
              </w:rPr>
            </w:pPr>
            <w:r>
              <w:rPr>
                <w:sz w:val="16"/>
                <w:szCs w:val="16"/>
              </w:rPr>
              <w:t>OpenInterfaceModelAttribute</w:t>
            </w:r>
          </w:p>
          <w:p w14:paraId="36F0DCF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97D4FAE" w14:textId="77777777" w:rsidTr="002018F4">
        <w:trPr>
          <w:cantSplit/>
          <w:tblHeader w:val="0"/>
        </w:trPr>
        <w:tc>
          <w:tcPr>
            <w:tcW w:w="3114" w:type="dxa"/>
            <w:vMerge/>
          </w:tcPr>
          <w:p w14:paraId="7A6630ED"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D6FF1D4" w14:textId="77777777" w:rsidR="00445BC5" w:rsidRPr="00F24EA7" w:rsidRDefault="00445BC5" w:rsidP="002018F4">
            <w:pPr>
              <w:rPr>
                <w:b/>
                <w:bCs/>
                <w:sz w:val="16"/>
                <w:szCs w:val="16"/>
              </w:rPr>
            </w:pPr>
            <w:r w:rsidRPr="00F24EA7">
              <w:rPr>
                <w:b/>
                <w:bCs/>
                <w:sz w:val="16"/>
                <w:szCs w:val="16"/>
              </w:rPr>
              <w:t>Description:</w:t>
            </w:r>
          </w:p>
          <w:p w14:paraId="0A9D2411" w14:textId="77777777" w:rsidR="00445BC5" w:rsidRPr="003A4BEA" w:rsidRDefault="00445BC5" w:rsidP="002018F4">
            <w:pPr>
              <w:rPr>
                <w:sz w:val="16"/>
                <w:szCs w:val="16"/>
              </w:rPr>
            </w:pPr>
            <w:r w:rsidRPr="003A4BEA">
              <w:rPr>
                <w:sz w:val="16"/>
                <w:szCs w:val="16"/>
              </w:rPr>
              <w:t>Is operating such that the switching at both ends of each flow across the resilient forwarding entity (e.g. ConnectivityService or Connection) is coordinated at both ingress and egress ends.</w:t>
            </w:r>
          </w:p>
        </w:tc>
      </w:tr>
      <w:tr w:rsidR="00445BC5" w14:paraId="5B32A83F" w14:textId="77777777" w:rsidTr="002018F4">
        <w:trPr>
          <w:cantSplit/>
          <w:tblHeader w:val="0"/>
        </w:trPr>
        <w:tc>
          <w:tcPr>
            <w:tcW w:w="3114" w:type="dxa"/>
            <w:vMerge w:val="restart"/>
          </w:tcPr>
          <w:p w14:paraId="6766A631" w14:textId="77777777" w:rsidR="00445BC5" w:rsidRPr="00DE56B2" w:rsidRDefault="00445BC5" w:rsidP="002018F4">
            <w:pPr>
              <w:rPr>
                <w:sz w:val="16"/>
                <w:szCs w:val="16"/>
              </w:rPr>
            </w:pPr>
            <w:r w:rsidRPr="00DE56B2">
              <w:rPr>
                <w:sz w:val="16"/>
                <w:szCs w:val="16"/>
              </w:rPr>
              <w:t>maxSwitchTimes</w:t>
            </w:r>
          </w:p>
        </w:tc>
        <w:tc>
          <w:tcPr>
            <w:tcW w:w="2977" w:type="dxa"/>
          </w:tcPr>
          <w:p w14:paraId="680299CA" w14:textId="77777777" w:rsidR="00445BC5" w:rsidRPr="00DE56B2" w:rsidRDefault="00445BC5" w:rsidP="002018F4">
            <w:pPr>
              <w:rPr>
                <w:sz w:val="16"/>
                <w:szCs w:val="16"/>
              </w:rPr>
            </w:pPr>
            <w:r w:rsidRPr="00DE56B2">
              <w:rPr>
                <w:sz w:val="16"/>
                <w:szCs w:val="16"/>
              </w:rPr>
              <w:t>Integer</w:t>
            </w:r>
          </w:p>
        </w:tc>
        <w:tc>
          <w:tcPr>
            <w:tcW w:w="708" w:type="dxa"/>
          </w:tcPr>
          <w:p w14:paraId="46D2BB1D"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D61347C"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35273092" w14:textId="77777777" w:rsidR="00445BC5" w:rsidRPr="00073611" w:rsidRDefault="00445BC5" w:rsidP="002018F4">
            <w:pPr>
              <w:spacing w:after="0"/>
              <w:rPr>
                <w:color w:val="7030A0"/>
                <w:sz w:val="16"/>
                <w:szCs w:val="16"/>
              </w:rPr>
            </w:pPr>
            <w:r>
              <w:rPr>
                <w:sz w:val="16"/>
                <w:szCs w:val="16"/>
              </w:rPr>
              <w:t>OpenModelAttribute</w:t>
            </w:r>
          </w:p>
          <w:p w14:paraId="3B7F1B5E"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49C62F"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44B52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E7000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5F8B201" w14:textId="77777777" w:rsidR="00445BC5" w:rsidRPr="00073611" w:rsidRDefault="00445BC5" w:rsidP="002018F4">
            <w:pPr>
              <w:spacing w:after="0"/>
              <w:rPr>
                <w:color w:val="7030A0"/>
                <w:sz w:val="16"/>
                <w:szCs w:val="16"/>
              </w:rPr>
            </w:pPr>
            <w:r>
              <w:rPr>
                <w:sz w:val="16"/>
                <w:szCs w:val="16"/>
              </w:rPr>
              <w:t>OpenInterfaceModelAttribute</w:t>
            </w:r>
          </w:p>
          <w:p w14:paraId="10D1C9A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3927BDA" w14:textId="77777777" w:rsidTr="002018F4">
        <w:trPr>
          <w:cantSplit/>
          <w:tblHeader w:val="0"/>
        </w:trPr>
        <w:tc>
          <w:tcPr>
            <w:tcW w:w="3114" w:type="dxa"/>
            <w:vMerge/>
          </w:tcPr>
          <w:p w14:paraId="416D4DC8"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94DC3C8" w14:textId="77777777" w:rsidR="00445BC5" w:rsidRPr="00F24EA7" w:rsidRDefault="00445BC5" w:rsidP="002018F4">
            <w:pPr>
              <w:rPr>
                <w:b/>
                <w:bCs/>
                <w:sz w:val="16"/>
                <w:szCs w:val="16"/>
              </w:rPr>
            </w:pPr>
            <w:r w:rsidRPr="00F24EA7">
              <w:rPr>
                <w:b/>
                <w:bCs/>
                <w:sz w:val="16"/>
                <w:szCs w:val="16"/>
              </w:rPr>
              <w:t>Description:</w:t>
            </w:r>
          </w:p>
          <w:p w14:paraId="575C8621" w14:textId="77777777" w:rsidR="00445BC5" w:rsidRPr="003A4BEA" w:rsidRDefault="00445BC5" w:rsidP="002018F4">
            <w:pPr>
              <w:rPr>
                <w:sz w:val="16"/>
                <w:szCs w:val="16"/>
              </w:rPr>
            </w:pPr>
            <w:r w:rsidRPr="003A4BEA">
              <w:rPr>
                <w:sz w:val="16"/>
                <w:szCs w:val="16"/>
              </w:rPr>
              <w:t>Used to limit the maximum switch times. When the impairment on preferred/intended resource disappears and traffic returns to the preferred/intended resource, switch counter reset.</w:t>
            </w:r>
          </w:p>
        </w:tc>
      </w:tr>
      <w:tr w:rsidR="00445BC5" w14:paraId="6A6B22EA" w14:textId="77777777" w:rsidTr="002018F4">
        <w:trPr>
          <w:cantSplit/>
          <w:tblHeader w:val="0"/>
        </w:trPr>
        <w:tc>
          <w:tcPr>
            <w:tcW w:w="3114" w:type="dxa"/>
            <w:vMerge w:val="restart"/>
          </w:tcPr>
          <w:p w14:paraId="75A62831" w14:textId="77777777" w:rsidR="00445BC5" w:rsidRPr="00DE56B2" w:rsidRDefault="00445BC5" w:rsidP="002018F4">
            <w:pPr>
              <w:rPr>
                <w:sz w:val="16"/>
                <w:szCs w:val="16"/>
              </w:rPr>
            </w:pPr>
            <w:r w:rsidRPr="00DE56B2">
              <w:rPr>
                <w:sz w:val="16"/>
                <w:szCs w:val="16"/>
              </w:rPr>
              <w:t>preferredRestorationLayer</w:t>
            </w:r>
          </w:p>
        </w:tc>
        <w:tc>
          <w:tcPr>
            <w:tcW w:w="2977" w:type="dxa"/>
          </w:tcPr>
          <w:p w14:paraId="0260E361" w14:textId="77777777" w:rsidR="00445BC5" w:rsidRPr="00DE56B2" w:rsidRDefault="00445BC5" w:rsidP="002018F4">
            <w:pPr>
              <w:rPr>
                <w:sz w:val="16"/>
                <w:szCs w:val="16"/>
              </w:rPr>
            </w:pPr>
            <w:r w:rsidRPr="00DE56B2">
              <w:rPr>
                <w:sz w:val="16"/>
                <w:szCs w:val="16"/>
              </w:rPr>
              <w:t>LayerProtocolName</w:t>
            </w:r>
          </w:p>
        </w:tc>
        <w:tc>
          <w:tcPr>
            <w:tcW w:w="708" w:type="dxa"/>
          </w:tcPr>
          <w:p w14:paraId="59FFB237"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164C7BE"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524F93BF" w14:textId="77777777" w:rsidR="00445BC5" w:rsidRPr="00073611" w:rsidRDefault="00445BC5" w:rsidP="002018F4">
            <w:pPr>
              <w:spacing w:after="0"/>
              <w:rPr>
                <w:color w:val="7030A0"/>
                <w:sz w:val="16"/>
                <w:szCs w:val="16"/>
              </w:rPr>
            </w:pPr>
            <w:r>
              <w:rPr>
                <w:sz w:val="16"/>
                <w:szCs w:val="16"/>
              </w:rPr>
              <w:t>OpenModelAttribute</w:t>
            </w:r>
          </w:p>
          <w:p w14:paraId="51E3EA6A"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A4D12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F8AD8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F26884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4481E3C" w14:textId="77777777" w:rsidR="00445BC5" w:rsidRPr="00073611" w:rsidRDefault="00445BC5" w:rsidP="002018F4">
            <w:pPr>
              <w:spacing w:after="0"/>
              <w:rPr>
                <w:color w:val="7030A0"/>
                <w:sz w:val="16"/>
                <w:szCs w:val="16"/>
              </w:rPr>
            </w:pPr>
            <w:r>
              <w:rPr>
                <w:sz w:val="16"/>
                <w:szCs w:val="16"/>
              </w:rPr>
              <w:t>OpenInterfaceModelAttribute</w:t>
            </w:r>
          </w:p>
          <w:p w14:paraId="1DBCADF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CA89976" w14:textId="77777777" w:rsidTr="002018F4">
        <w:trPr>
          <w:cantSplit/>
          <w:tblHeader w:val="0"/>
        </w:trPr>
        <w:tc>
          <w:tcPr>
            <w:tcW w:w="3114" w:type="dxa"/>
            <w:vMerge/>
          </w:tcPr>
          <w:p w14:paraId="2B2755B5"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F0FCD68" w14:textId="77777777" w:rsidR="00445BC5" w:rsidRPr="00F24EA7" w:rsidRDefault="00445BC5" w:rsidP="002018F4">
            <w:pPr>
              <w:rPr>
                <w:b/>
                <w:bCs/>
                <w:sz w:val="16"/>
                <w:szCs w:val="16"/>
              </w:rPr>
            </w:pPr>
            <w:r w:rsidRPr="00F24EA7">
              <w:rPr>
                <w:b/>
                <w:bCs/>
                <w:sz w:val="16"/>
                <w:szCs w:val="16"/>
              </w:rPr>
              <w:t>Description:</w:t>
            </w:r>
          </w:p>
          <w:p w14:paraId="3C47E1A7" w14:textId="77777777" w:rsidR="00445BC5" w:rsidRPr="003A4BEA" w:rsidRDefault="00445BC5" w:rsidP="002018F4">
            <w:pPr>
              <w:rPr>
                <w:sz w:val="16"/>
                <w:szCs w:val="16"/>
              </w:rPr>
            </w:pPr>
            <w:r w:rsidRPr="003A4BEA">
              <w:rPr>
                <w:sz w:val="16"/>
                <w:szCs w:val="16"/>
              </w:rPr>
              <w:t>Indicates which layer protocol this resilience parameters package is configured for.</w:t>
            </w:r>
          </w:p>
        </w:tc>
      </w:tr>
      <w:tr w:rsidR="00445BC5" w14:paraId="3B52ADC2" w14:textId="77777777" w:rsidTr="002018F4">
        <w:trPr>
          <w:cantSplit/>
          <w:tblHeader w:val="0"/>
        </w:trPr>
        <w:tc>
          <w:tcPr>
            <w:tcW w:w="3114" w:type="dxa"/>
            <w:vMerge w:val="restart"/>
          </w:tcPr>
          <w:p w14:paraId="5B141CE1" w14:textId="77777777" w:rsidR="00445BC5" w:rsidRPr="00DE56B2" w:rsidRDefault="00445BC5" w:rsidP="002018F4">
            <w:pPr>
              <w:rPr>
                <w:sz w:val="16"/>
                <w:szCs w:val="16"/>
              </w:rPr>
            </w:pPr>
            <w:r w:rsidRPr="00DE56B2">
              <w:rPr>
                <w:sz w:val="16"/>
                <w:szCs w:val="16"/>
              </w:rPr>
              <w:t>selectionControl</w:t>
            </w:r>
          </w:p>
        </w:tc>
        <w:tc>
          <w:tcPr>
            <w:tcW w:w="2977" w:type="dxa"/>
          </w:tcPr>
          <w:p w14:paraId="2DA4DBDA" w14:textId="77777777" w:rsidR="00445BC5" w:rsidRPr="00DE56B2" w:rsidRDefault="00445BC5" w:rsidP="002018F4">
            <w:pPr>
              <w:rPr>
                <w:sz w:val="16"/>
                <w:szCs w:val="16"/>
              </w:rPr>
            </w:pPr>
            <w:r w:rsidRPr="00DE56B2">
              <w:rPr>
                <w:sz w:val="16"/>
                <w:szCs w:val="16"/>
              </w:rPr>
              <w:t>SelectionControl</w:t>
            </w:r>
          </w:p>
        </w:tc>
        <w:tc>
          <w:tcPr>
            <w:tcW w:w="708" w:type="dxa"/>
          </w:tcPr>
          <w:p w14:paraId="2892F431"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28AEC5E8"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53EB2168" w14:textId="77777777" w:rsidR="00445BC5" w:rsidRPr="00073611" w:rsidRDefault="00445BC5" w:rsidP="002018F4">
            <w:pPr>
              <w:spacing w:after="0"/>
              <w:rPr>
                <w:color w:val="7030A0"/>
                <w:sz w:val="16"/>
                <w:szCs w:val="16"/>
              </w:rPr>
            </w:pPr>
            <w:r>
              <w:rPr>
                <w:sz w:val="16"/>
                <w:szCs w:val="16"/>
              </w:rPr>
              <w:t>OpenModelAttribute</w:t>
            </w:r>
          </w:p>
          <w:p w14:paraId="7E6D8199"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11BD39"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5950A4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1B70B3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636589B" w14:textId="77777777" w:rsidR="00445BC5" w:rsidRPr="00073611" w:rsidRDefault="00445BC5" w:rsidP="002018F4">
            <w:pPr>
              <w:spacing w:after="0"/>
              <w:rPr>
                <w:color w:val="7030A0"/>
                <w:sz w:val="16"/>
                <w:szCs w:val="16"/>
              </w:rPr>
            </w:pPr>
            <w:r>
              <w:rPr>
                <w:sz w:val="16"/>
                <w:szCs w:val="16"/>
              </w:rPr>
              <w:t>OpenInterfaceModelAttribute</w:t>
            </w:r>
          </w:p>
          <w:p w14:paraId="2DF2166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DEDCA3D" w14:textId="77777777" w:rsidTr="002018F4">
        <w:trPr>
          <w:cantSplit/>
          <w:tblHeader w:val="0"/>
        </w:trPr>
        <w:tc>
          <w:tcPr>
            <w:tcW w:w="3114" w:type="dxa"/>
            <w:vMerge/>
          </w:tcPr>
          <w:p w14:paraId="6DE0CFB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48E141F" w14:textId="77777777" w:rsidR="00445BC5" w:rsidRPr="00F24EA7" w:rsidRDefault="00445BC5" w:rsidP="002018F4">
            <w:pPr>
              <w:rPr>
                <w:b/>
                <w:bCs/>
                <w:sz w:val="16"/>
                <w:szCs w:val="16"/>
              </w:rPr>
            </w:pPr>
            <w:r w:rsidRPr="00F24EA7">
              <w:rPr>
                <w:b/>
                <w:bCs/>
                <w:sz w:val="16"/>
                <w:szCs w:val="16"/>
              </w:rPr>
              <w:t>Description:</w:t>
            </w:r>
          </w:p>
          <w:p w14:paraId="39A6C559" w14:textId="77777777" w:rsidR="00445BC5" w:rsidRPr="003A4BEA" w:rsidRDefault="00445BC5" w:rsidP="002018F4">
            <w:pPr>
              <w:rPr>
                <w:sz w:val="16"/>
                <w:szCs w:val="16"/>
              </w:rPr>
            </w:pPr>
            <w:r w:rsidRPr="003A4BEA">
              <w:rPr>
                <w:sz w:val="16"/>
                <w:szCs w:val="16"/>
              </w:rPr>
              <w:t>Degree of administrative control applied to the switch selection.</w:t>
            </w:r>
          </w:p>
        </w:tc>
      </w:tr>
      <w:tr w:rsidR="00445BC5" w14:paraId="73909547" w14:textId="77777777" w:rsidTr="002018F4">
        <w:trPr>
          <w:cantSplit/>
          <w:tblHeader w:val="0"/>
        </w:trPr>
        <w:tc>
          <w:tcPr>
            <w:tcW w:w="3114" w:type="dxa"/>
            <w:vMerge w:val="restart"/>
          </w:tcPr>
          <w:p w14:paraId="36745702" w14:textId="77777777" w:rsidR="00445BC5" w:rsidRPr="00DE56B2" w:rsidRDefault="00445BC5" w:rsidP="002018F4">
            <w:pPr>
              <w:rPr>
                <w:sz w:val="16"/>
                <w:szCs w:val="16"/>
              </w:rPr>
            </w:pPr>
            <w:r w:rsidRPr="00DE56B2">
              <w:rPr>
                <w:sz w:val="16"/>
                <w:szCs w:val="16"/>
              </w:rPr>
              <w:t>_resiliencyRouteConstraint</w:t>
            </w:r>
          </w:p>
        </w:tc>
        <w:tc>
          <w:tcPr>
            <w:tcW w:w="2977" w:type="dxa"/>
          </w:tcPr>
          <w:p w14:paraId="283AC131" w14:textId="77777777" w:rsidR="00445BC5" w:rsidRPr="00DE56B2" w:rsidRDefault="00445BC5" w:rsidP="002018F4">
            <w:pPr>
              <w:rPr>
                <w:sz w:val="16"/>
                <w:szCs w:val="16"/>
              </w:rPr>
            </w:pPr>
            <w:r w:rsidRPr="00DE56B2">
              <w:rPr>
                <w:sz w:val="16"/>
                <w:szCs w:val="16"/>
              </w:rPr>
              <w:t>ResiliencyRouteConstraint</w:t>
            </w:r>
          </w:p>
        </w:tc>
        <w:tc>
          <w:tcPr>
            <w:tcW w:w="708" w:type="dxa"/>
          </w:tcPr>
          <w:p w14:paraId="711249FE"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5AD8344"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C91BA6B" w14:textId="77777777" w:rsidR="00445BC5" w:rsidRPr="00073611" w:rsidRDefault="00445BC5" w:rsidP="002018F4">
            <w:pPr>
              <w:spacing w:after="0"/>
              <w:rPr>
                <w:color w:val="7030A0"/>
                <w:sz w:val="16"/>
                <w:szCs w:val="16"/>
              </w:rPr>
            </w:pPr>
            <w:r>
              <w:rPr>
                <w:sz w:val="16"/>
                <w:szCs w:val="16"/>
              </w:rPr>
              <w:t>OpenModelAttribute</w:t>
            </w:r>
          </w:p>
          <w:p w14:paraId="0DA9783C"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97655B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C2FEA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2AF6CA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EE95BA1" w14:textId="77777777" w:rsidR="00445BC5" w:rsidRPr="00073611" w:rsidRDefault="00445BC5" w:rsidP="002018F4">
            <w:pPr>
              <w:spacing w:after="0"/>
              <w:rPr>
                <w:color w:val="7030A0"/>
                <w:sz w:val="16"/>
                <w:szCs w:val="16"/>
              </w:rPr>
            </w:pPr>
            <w:r>
              <w:rPr>
                <w:sz w:val="16"/>
                <w:szCs w:val="16"/>
              </w:rPr>
              <w:t>OpenInterfaceModelAttribute</w:t>
            </w:r>
          </w:p>
          <w:p w14:paraId="496CF21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7B0ACAA" w14:textId="77777777" w:rsidTr="002018F4">
        <w:trPr>
          <w:cantSplit/>
          <w:tblHeader w:val="0"/>
        </w:trPr>
        <w:tc>
          <w:tcPr>
            <w:tcW w:w="3114" w:type="dxa"/>
            <w:vMerge/>
          </w:tcPr>
          <w:p w14:paraId="0CBBA9B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66AEB76" w14:textId="77777777" w:rsidR="00445BC5" w:rsidRPr="00F24EA7" w:rsidRDefault="00445BC5" w:rsidP="002018F4">
            <w:pPr>
              <w:rPr>
                <w:b/>
                <w:bCs/>
                <w:sz w:val="16"/>
                <w:szCs w:val="16"/>
              </w:rPr>
            </w:pPr>
            <w:r w:rsidRPr="00F24EA7">
              <w:rPr>
                <w:b/>
                <w:bCs/>
                <w:sz w:val="16"/>
                <w:szCs w:val="16"/>
              </w:rPr>
              <w:t>Description:</w:t>
            </w:r>
          </w:p>
          <w:p w14:paraId="1ED7CBC3" w14:textId="77777777" w:rsidR="00445BC5" w:rsidRPr="003A4BEA" w:rsidRDefault="00445BC5" w:rsidP="002018F4">
            <w:pPr>
              <w:rPr>
                <w:sz w:val="16"/>
                <w:szCs w:val="16"/>
              </w:rPr>
            </w:pPr>
            <w:r w:rsidRPr="003A4BEA">
              <w:rPr>
                <w:sz w:val="16"/>
                <w:szCs w:val="16"/>
              </w:rPr>
              <w:t>The associated constraints related to resiliency routes.</w:t>
            </w:r>
          </w:p>
        </w:tc>
      </w:tr>
    </w:tbl>
    <w:p w14:paraId="2FDCD1C5" w14:textId="77777777" w:rsidR="00445BC5" w:rsidRDefault="00445BC5" w:rsidP="00445BC5">
      <w:pPr>
        <w:rPr>
          <w:color w:val="7030A0"/>
        </w:rPr>
      </w:pPr>
    </w:p>
    <w:p w14:paraId="45684E81" w14:textId="77777777" w:rsidR="00445BC5" w:rsidRPr="00325CD8" w:rsidRDefault="00445BC5" w:rsidP="00445BC5">
      <w:pPr>
        <w:pStyle w:val="Heading3"/>
        <w:jc w:val="both"/>
        <w:rPr>
          <w:rFonts w:ascii="Times New Roman" w:hAnsi="Times New Roman" w:cs="Times New Roman"/>
        </w:rPr>
      </w:pPr>
      <w:bookmarkStart w:id="124" w:name="_Toc74132542"/>
      <w:r>
        <w:rPr>
          <w:rFonts w:ascii="Times New Roman" w:hAnsi="Times New Roman" w:cs="Times New Roman"/>
        </w:rPr>
        <w:lastRenderedPageBreak/>
        <w:t>ResilienceRoute</w:t>
      </w:r>
      <w:bookmarkEnd w:id="124"/>
    </w:p>
    <w:p w14:paraId="4D987FD5" w14:textId="77777777" w:rsidR="00445BC5" w:rsidRPr="003A4BEA" w:rsidRDefault="00445BC5" w:rsidP="00445BC5">
      <w:pPr>
        <w:pStyle w:val="Body"/>
      </w:pPr>
      <w:r w:rsidRPr="003A4BEA">
        <w:t>This object adds resilience and state attributes to the Route. When this object is not present, then the Route is intended as "current" Route of the Connection.</w:t>
      </w:r>
    </w:p>
    <w:p w14:paraId="6E6CE777" w14:textId="77777777" w:rsidR="00445BC5" w:rsidRDefault="00445BC5" w:rsidP="00445BC5">
      <w:pPr>
        <w:spacing w:after="0"/>
      </w:pPr>
    </w:p>
    <w:p w14:paraId="62F8BF4F" w14:textId="77777777" w:rsidR="00445BC5" w:rsidRDefault="00445BC5" w:rsidP="00445BC5">
      <w:pPr>
        <w:spacing w:after="0"/>
      </w:pPr>
      <w:r>
        <w:t>Applied stereotypes:</w:t>
      </w:r>
    </w:p>
    <w:p w14:paraId="7BD015EF" w14:textId="77777777" w:rsidR="00445BC5" w:rsidRDefault="00445BC5" w:rsidP="00445BC5">
      <w:pPr>
        <w:pStyle w:val="ListParagraph"/>
        <w:numPr>
          <w:ilvl w:val="0"/>
          <w:numId w:val="10"/>
        </w:numPr>
        <w:spacing w:after="0"/>
        <w:contextualSpacing w:val="0"/>
      </w:pPr>
      <w:r>
        <w:t>OpenModelClass</w:t>
      </w:r>
    </w:p>
    <w:p w14:paraId="78E662AA"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396402E1" w14:textId="77777777" w:rsidR="00445BC5" w:rsidRDefault="00445BC5" w:rsidP="00445BC5">
      <w:pPr>
        <w:pStyle w:val="ListParagraph"/>
        <w:numPr>
          <w:ilvl w:val="0"/>
          <w:numId w:val="10"/>
        </w:numPr>
        <w:spacing w:after="0"/>
        <w:contextualSpacing w:val="0"/>
      </w:pPr>
      <w:r>
        <w:t>OpenInterfaceModelClass</w:t>
      </w:r>
    </w:p>
    <w:p w14:paraId="4CCF339A"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43FB67D2"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1ECACB11"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6282ED32" w14:textId="77777777" w:rsidTr="002018F4">
        <w:trPr>
          <w:cantSplit/>
        </w:trPr>
        <w:tc>
          <w:tcPr>
            <w:tcW w:w="3114" w:type="dxa"/>
          </w:tcPr>
          <w:p w14:paraId="64DD149B" w14:textId="77777777" w:rsidR="00445BC5" w:rsidRPr="00ED52CB" w:rsidRDefault="00445BC5" w:rsidP="002018F4">
            <w:pPr>
              <w:rPr>
                <w:b/>
                <w:sz w:val="16"/>
              </w:rPr>
            </w:pPr>
            <w:r w:rsidRPr="00ED52CB">
              <w:rPr>
                <w:b/>
                <w:sz w:val="16"/>
              </w:rPr>
              <w:t>Attribute Name</w:t>
            </w:r>
          </w:p>
        </w:tc>
        <w:tc>
          <w:tcPr>
            <w:tcW w:w="2977" w:type="dxa"/>
          </w:tcPr>
          <w:p w14:paraId="106C5873" w14:textId="77777777" w:rsidR="00445BC5" w:rsidRPr="00ED52CB" w:rsidRDefault="00445BC5" w:rsidP="002018F4">
            <w:pPr>
              <w:rPr>
                <w:b/>
                <w:sz w:val="16"/>
              </w:rPr>
            </w:pPr>
            <w:r w:rsidRPr="00ED52CB">
              <w:rPr>
                <w:b/>
                <w:sz w:val="16"/>
              </w:rPr>
              <w:t>Type</w:t>
            </w:r>
          </w:p>
        </w:tc>
        <w:tc>
          <w:tcPr>
            <w:tcW w:w="708" w:type="dxa"/>
          </w:tcPr>
          <w:p w14:paraId="2789FAF6" w14:textId="77777777" w:rsidR="00445BC5" w:rsidRPr="00ED52CB" w:rsidRDefault="00445BC5" w:rsidP="002018F4">
            <w:pPr>
              <w:rPr>
                <w:b/>
                <w:sz w:val="16"/>
              </w:rPr>
            </w:pPr>
            <w:r>
              <w:rPr>
                <w:b/>
                <w:sz w:val="16"/>
              </w:rPr>
              <w:t>Mult.</w:t>
            </w:r>
          </w:p>
        </w:tc>
        <w:tc>
          <w:tcPr>
            <w:tcW w:w="709" w:type="dxa"/>
          </w:tcPr>
          <w:p w14:paraId="736D7845" w14:textId="77777777" w:rsidR="00445BC5" w:rsidRPr="00ED52CB" w:rsidRDefault="00445BC5" w:rsidP="002018F4">
            <w:pPr>
              <w:rPr>
                <w:b/>
                <w:sz w:val="16"/>
              </w:rPr>
            </w:pPr>
            <w:r w:rsidRPr="00C46D74">
              <w:rPr>
                <w:b/>
                <w:sz w:val="16"/>
              </w:rPr>
              <w:t>Access</w:t>
            </w:r>
          </w:p>
        </w:tc>
        <w:tc>
          <w:tcPr>
            <w:tcW w:w="2693" w:type="dxa"/>
          </w:tcPr>
          <w:p w14:paraId="49ABE527" w14:textId="77777777" w:rsidR="00445BC5" w:rsidRPr="00ED52CB" w:rsidRDefault="00445BC5" w:rsidP="002018F4">
            <w:pPr>
              <w:rPr>
                <w:b/>
                <w:sz w:val="16"/>
              </w:rPr>
            </w:pPr>
            <w:r>
              <w:rPr>
                <w:b/>
                <w:sz w:val="16"/>
              </w:rPr>
              <w:t>Stereotypes</w:t>
            </w:r>
          </w:p>
        </w:tc>
      </w:tr>
      <w:tr w:rsidR="00445BC5" w14:paraId="6AE2E329" w14:textId="77777777" w:rsidTr="002018F4">
        <w:trPr>
          <w:cantSplit/>
          <w:tblHeader w:val="0"/>
        </w:trPr>
        <w:tc>
          <w:tcPr>
            <w:tcW w:w="3114" w:type="dxa"/>
            <w:vMerge w:val="restart"/>
          </w:tcPr>
          <w:p w14:paraId="53D283CF" w14:textId="77777777" w:rsidR="00445BC5" w:rsidRPr="00DE56B2" w:rsidRDefault="00445BC5" w:rsidP="002018F4">
            <w:pPr>
              <w:rPr>
                <w:sz w:val="16"/>
                <w:szCs w:val="16"/>
              </w:rPr>
            </w:pPr>
            <w:r w:rsidRPr="00DE56B2">
              <w:rPr>
                <w:sz w:val="16"/>
                <w:szCs w:val="16"/>
              </w:rPr>
              <w:t>routeState</w:t>
            </w:r>
          </w:p>
        </w:tc>
        <w:tc>
          <w:tcPr>
            <w:tcW w:w="2977" w:type="dxa"/>
          </w:tcPr>
          <w:p w14:paraId="4E178493" w14:textId="77777777" w:rsidR="00445BC5" w:rsidRPr="00DE56B2" w:rsidRDefault="00445BC5" w:rsidP="002018F4">
            <w:pPr>
              <w:rPr>
                <w:sz w:val="16"/>
                <w:szCs w:val="16"/>
              </w:rPr>
            </w:pPr>
            <w:r w:rsidRPr="00DE56B2">
              <w:rPr>
                <w:sz w:val="16"/>
                <w:szCs w:val="16"/>
              </w:rPr>
              <w:t>RouteState</w:t>
            </w:r>
          </w:p>
        </w:tc>
        <w:tc>
          <w:tcPr>
            <w:tcW w:w="708" w:type="dxa"/>
          </w:tcPr>
          <w:p w14:paraId="7745D636"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D37DB83" w14:textId="77777777" w:rsidR="00445BC5" w:rsidRPr="00073611" w:rsidRDefault="00445BC5" w:rsidP="002018F4">
            <w:pPr>
              <w:rPr>
                <w:color w:val="7030A0"/>
                <w:sz w:val="16"/>
                <w:szCs w:val="16"/>
              </w:rPr>
            </w:pPr>
            <w:r w:rsidRPr="00DE56B2">
              <w:rPr>
                <w:sz w:val="16"/>
                <w:szCs w:val="16"/>
              </w:rPr>
              <w:t>R</w:t>
            </w:r>
          </w:p>
        </w:tc>
        <w:tc>
          <w:tcPr>
            <w:tcW w:w="2697" w:type="dxa"/>
          </w:tcPr>
          <w:p w14:paraId="72ED2134" w14:textId="77777777" w:rsidR="00445BC5" w:rsidRPr="00073611" w:rsidRDefault="00445BC5" w:rsidP="002018F4">
            <w:pPr>
              <w:spacing w:after="0"/>
              <w:rPr>
                <w:color w:val="7030A0"/>
                <w:sz w:val="16"/>
                <w:szCs w:val="16"/>
              </w:rPr>
            </w:pPr>
            <w:r>
              <w:rPr>
                <w:sz w:val="16"/>
                <w:szCs w:val="16"/>
              </w:rPr>
              <w:t>OpenModelAttribute</w:t>
            </w:r>
          </w:p>
          <w:p w14:paraId="0E1FC85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454B22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435D2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58A89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B49389E" w14:textId="77777777" w:rsidR="00445BC5" w:rsidRPr="00073611" w:rsidRDefault="00445BC5" w:rsidP="002018F4">
            <w:pPr>
              <w:spacing w:after="0"/>
              <w:rPr>
                <w:color w:val="7030A0"/>
                <w:sz w:val="16"/>
                <w:szCs w:val="16"/>
              </w:rPr>
            </w:pPr>
            <w:r>
              <w:rPr>
                <w:sz w:val="16"/>
                <w:szCs w:val="16"/>
              </w:rPr>
              <w:t>OpenInterfaceModelAttribute</w:t>
            </w:r>
          </w:p>
          <w:p w14:paraId="230DFE5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760E2A7" w14:textId="77777777" w:rsidTr="002018F4">
        <w:trPr>
          <w:cantSplit/>
          <w:tblHeader w:val="0"/>
        </w:trPr>
        <w:tc>
          <w:tcPr>
            <w:tcW w:w="3114" w:type="dxa"/>
            <w:vMerge/>
          </w:tcPr>
          <w:p w14:paraId="1D318565"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FD743F1" w14:textId="77777777" w:rsidR="00445BC5" w:rsidRPr="00F24EA7" w:rsidRDefault="00445BC5" w:rsidP="002018F4">
            <w:pPr>
              <w:rPr>
                <w:b/>
                <w:bCs/>
                <w:sz w:val="16"/>
                <w:szCs w:val="16"/>
              </w:rPr>
            </w:pPr>
            <w:r w:rsidRPr="00F24EA7">
              <w:rPr>
                <w:b/>
                <w:bCs/>
                <w:sz w:val="16"/>
                <w:szCs w:val="16"/>
              </w:rPr>
              <w:t>Description:</w:t>
            </w:r>
          </w:p>
          <w:p w14:paraId="50563CA2" w14:textId="77777777" w:rsidR="00445BC5" w:rsidRPr="003A4BEA" w:rsidRDefault="00445BC5" w:rsidP="002018F4">
            <w:pPr>
              <w:rPr>
                <w:sz w:val="16"/>
                <w:szCs w:val="16"/>
              </w:rPr>
            </w:pPr>
            <w:r w:rsidRPr="003A4BEA">
              <w:rPr>
                <w:sz w:val="16"/>
                <w:szCs w:val="16"/>
              </w:rPr>
              <w:t>Current information on the route selection.</w:t>
            </w:r>
          </w:p>
        </w:tc>
      </w:tr>
      <w:tr w:rsidR="00445BC5" w14:paraId="63ADB5D4" w14:textId="77777777" w:rsidTr="002018F4">
        <w:trPr>
          <w:cantSplit/>
          <w:tblHeader w:val="0"/>
        </w:trPr>
        <w:tc>
          <w:tcPr>
            <w:tcW w:w="3114" w:type="dxa"/>
            <w:vMerge w:val="restart"/>
          </w:tcPr>
          <w:p w14:paraId="7AE3E54D" w14:textId="77777777" w:rsidR="00445BC5" w:rsidRPr="00DE56B2" w:rsidRDefault="00445BC5" w:rsidP="002018F4">
            <w:pPr>
              <w:rPr>
                <w:sz w:val="16"/>
                <w:szCs w:val="16"/>
              </w:rPr>
            </w:pPr>
            <w:r w:rsidRPr="00DE56B2">
              <w:rPr>
                <w:sz w:val="16"/>
                <w:szCs w:val="16"/>
              </w:rPr>
              <w:t>priority</w:t>
            </w:r>
          </w:p>
        </w:tc>
        <w:tc>
          <w:tcPr>
            <w:tcW w:w="2977" w:type="dxa"/>
          </w:tcPr>
          <w:p w14:paraId="13E0A380" w14:textId="77777777" w:rsidR="00445BC5" w:rsidRPr="00DE56B2" w:rsidRDefault="00445BC5" w:rsidP="002018F4">
            <w:pPr>
              <w:rPr>
                <w:sz w:val="16"/>
                <w:szCs w:val="16"/>
              </w:rPr>
            </w:pPr>
            <w:r w:rsidRPr="00DE56B2">
              <w:rPr>
                <w:sz w:val="16"/>
                <w:szCs w:val="16"/>
              </w:rPr>
              <w:t>Integer</w:t>
            </w:r>
          </w:p>
        </w:tc>
        <w:tc>
          <w:tcPr>
            <w:tcW w:w="708" w:type="dxa"/>
          </w:tcPr>
          <w:p w14:paraId="2BED27F7"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422E6A1" w14:textId="77777777" w:rsidR="00445BC5" w:rsidRPr="00073611" w:rsidRDefault="00445BC5" w:rsidP="002018F4">
            <w:pPr>
              <w:rPr>
                <w:color w:val="7030A0"/>
                <w:sz w:val="16"/>
                <w:szCs w:val="16"/>
              </w:rPr>
            </w:pPr>
            <w:r w:rsidRPr="00DE56B2">
              <w:rPr>
                <w:sz w:val="16"/>
                <w:szCs w:val="16"/>
              </w:rPr>
              <w:t>R</w:t>
            </w:r>
          </w:p>
        </w:tc>
        <w:tc>
          <w:tcPr>
            <w:tcW w:w="2697" w:type="dxa"/>
          </w:tcPr>
          <w:p w14:paraId="09F6754D" w14:textId="77777777" w:rsidR="00445BC5" w:rsidRPr="00073611" w:rsidRDefault="00445BC5" w:rsidP="002018F4">
            <w:pPr>
              <w:spacing w:after="0"/>
              <w:rPr>
                <w:color w:val="7030A0"/>
                <w:sz w:val="16"/>
                <w:szCs w:val="16"/>
              </w:rPr>
            </w:pPr>
            <w:r>
              <w:rPr>
                <w:sz w:val="16"/>
                <w:szCs w:val="16"/>
              </w:rPr>
              <w:t>OpenModelAttribute</w:t>
            </w:r>
          </w:p>
          <w:p w14:paraId="4EFEB109"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BDA8A9A"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03F1B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5DB78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A577889" w14:textId="77777777" w:rsidR="00445BC5" w:rsidRPr="00073611" w:rsidRDefault="00445BC5" w:rsidP="002018F4">
            <w:pPr>
              <w:spacing w:after="0"/>
              <w:rPr>
                <w:color w:val="7030A0"/>
                <w:sz w:val="16"/>
                <w:szCs w:val="16"/>
              </w:rPr>
            </w:pPr>
            <w:r>
              <w:rPr>
                <w:sz w:val="16"/>
                <w:szCs w:val="16"/>
              </w:rPr>
              <w:t>OpenInterfaceModelAttribute</w:t>
            </w:r>
          </w:p>
          <w:p w14:paraId="18B7F13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24754E7" w14:textId="77777777" w:rsidTr="002018F4">
        <w:trPr>
          <w:cantSplit/>
          <w:tblHeader w:val="0"/>
        </w:trPr>
        <w:tc>
          <w:tcPr>
            <w:tcW w:w="3114" w:type="dxa"/>
            <w:vMerge/>
          </w:tcPr>
          <w:p w14:paraId="1A25609B"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6F7E4F0" w14:textId="77777777" w:rsidR="00445BC5" w:rsidRPr="00F24EA7" w:rsidRDefault="00445BC5" w:rsidP="002018F4">
            <w:pPr>
              <w:rPr>
                <w:b/>
                <w:bCs/>
                <w:sz w:val="16"/>
                <w:szCs w:val="16"/>
              </w:rPr>
            </w:pPr>
            <w:r w:rsidRPr="00F24EA7">
              <w:rPr>
                <w:b/>
                <w:bCs/>
                <w:sz w:val="16"/>
                <w:szCs w:val="16"/>
              </w:rPr>
              <w:t>Description:</w:t>
            </w:r>
          </w:p>
          <w:p w14:paraId="0F16A1BC" w14:textId="77777777" w:rsidR="00445BC5" w:rsidRPr="003A4BEA" w:rsidRDefault="00445BC5" w:rsidP="002018F4">
            <w:pPr>
              <w:rPr>
                <w:sz w:val="16"/>
                <w:szCs w:val="16"/>
              </w:rPr>
            </w:pPr>
            <w:r w:rsidRPr="003A4BEA">
              <w:rPr>
                <w:sz w:val="16"/>
                <w:szCs w:val="16"/>
              </w:rPr>
              <w:t>Value of 0 (zero) means "unspecified priority". Highest priority is 1, sometimes referred as "preferred" or "main" or "intended" route. 2 has lower priority than 1, 3 has lower priority than 2, etc. It is recommended the alignment with the protectionRole of CEP/CSEP.</w:t>
            </w:r>
          </w:p>
        </w:tc>
      </w:tr>
    </w:tbl>
    <w:p w14:paraId="3591172F" w14:textId="77777777" w:rsidR="00445BC5" w:rsidRDefault="00445BC5" w:rsidP="00445BC5">
      <w:pPr>
        <w:rPr>
          <w:color w:val="7030A0"/>
        </w:rPr>
      </w:pPr>
    </w:p>
    <w:p w14:paraId="1A3323E5" w14:textId="77777777" w:rsidR="00445BC5" w:rsidRPr="00325CD8" w:rsidRDefault="00445BC5" w:rsidP="00445BC5">
      <w:pPr>
        <w:pStyle w:val="Heading3"/>
        <w:jc w:val="both"/>
        <w:rPr>
          <w:rFonts w:ascii="Times New Roman" w:hAnsi="Times New Roman" w:cs="Times New Roman"/>
        </w:rPr>
      </w:pPr>
      <w:bookmarkStart w:id="125" w:name="_Toc74132543"/>
      <w:r>
        <w:rPr>
          <w:rFonts w:ascii="Times New Roman" w:hAnsi="Times New Roman" w:cs="Times New Roman"/>
        </w:rPr>
        <w:t>ResiliencyRouteConstraint</w:t>
      </w:r>
      <w:bookmarkEnd w:id="125"/>
    </w:p>
    <w:p w14:paraId="36F4B60C" w14:textId="77777777" w:rsidR="00445BC5" w:rsidRPr="003A4BEA" w:rsidRDefault="00445BC5" w:rsidP="00445BC5">
      <w:pPr>
        <w:pStyle w:val="Body"/>
      </w:pPr>
      <w:r w:rsidRPr="003A4BEA">
        <w:t>The constraints related to the Resiliency route.</w:t>
      </w:r>
    </w:p>
    <w:p w14:paraId="64F8CA7E" w14:textId="77777777" w:rsidR="00445BC5" w:rsidRDefault="00445BC5" w:rsidP="00445BC5">
      <w:pPr>
        <w:spacing w:after="0"/>
      </w:pPr>
    </w:p>
    <w:p w14:paraId="377D1F56" w14:textId="77777777" w:rsidR="00445BC5" w:rsidRDefault="00445BC5" w:rsidP="00445BC5">
      <w:pPr>
        <w:spacing w:after="0"/>
      </w:pPr>
      <w:r>
        <w:t>Applied stereotypes:</w:t>
      </w:r>
    </w:p>
    <w:p w14:paraId="5627FEBB" w14:textId="77777777" w:rsidR="00445BC5" w:rsidRDefault="00445BC5" w:rsidP="00445BC5">
      <w:pPr>
        <w:pStyle w:val="ListParagraph"/>
        <w:numPr>
          <w:ilvl w:val="0"/>
          <w:numId w:val="10"/>
        </w:numPr>
        <w:spacing w:after="0"/>
        <w:contextualSpacing w:val="0"/>
      </w:pPr>
      <w:r>
        <w:t>OpenModelClass</w:t>
      </w:r>
    </w:p>
    <w:p w14:paraId="576439A1"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3B03AC55" w14:textId="77777777" w:rsidR="00445BC5" w:rsidRDefault="00445BC5" w:rsidP="00445BC5">
      <w:pPr>
        <w:pStyle w:val="ListParagraph"/>
        <w:numPr>
          <w:ilvl w:val="0"/>
          <w:numId w:val="10"/>
        </w:numPr>
        <w:spacing w:after="0"/>
        <w:contextualSpacing w:val="0"/>
      </w:pPr>
      <w:r>
        <w:t>OpenInterfaceModelClass</w:t>
      </w:r>
    </w:p>
    <w:p w14:paraId="16F7005D"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1CD5AE34"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4C88C021"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5048DDAD" w14:textId="77777777" w:rsidTr="002018F4">
        <w:trPr>
          <w:cantSplit/>
        </w:trPr>
        <w:tc>
          <w:tcPr>
            <w:tcW w:w="3114" w:type="dxa"/>
          </w:tcPr>
          <w:p w14:paraId="353F9784" w14:textId="77777777" w:rsidR="00445BC5" w:rsidRPr="00ED52CB" w:rsidRDefault="00445BC5" w:rsidP="002018F4">
            <w:pPr>
              <w:rPr>
                <w:b/>
                <w:sz w:val="16"/>
              </w:rPr>
            </w:pPr>
            <w:r w:rsidRPr="00ED52CB">
              <w:rPr>
                <w:b/>
                <w:sz w:val="16"/>
              </w:rPr>
              <w:t>Attribute Name</w:t>
            </w:r>
          </w:p>
        </w:tc>
        <w:tc>
          <w:tcPr>
            <w:tcW w:w="2977" w:type="dxa"/>
          </w:tcPr>
          <w:p w14:paraId="63A48183" w14:textId="77777777" w:rsidR="00445BC5" w:rsidRPr="00ED52CB" w:rsidRDefault="00445BC5" w:rsidP="002018F4">
            <w:pPr>
              <w:rPr>
                <w:b/>
                <w:sz w:val="16"/>
              </w:rPr>
            </w:pPr>
            <w:r w:rsidRPr="00ED52CB">
              <w:rPr>
                <w:b/>
                <w:sz w:val="16"/>
              </w:rPr>
              <w:t>Type</w:t>
            </w:r>
          </w:p>
        </w:tc>
        <w:tc>
          <w:tcPr>
            <w:tcW w:w="708" w:type="dxa"/>
          </w:tcPr>
          <w:p w14:paraId="39096145" w14:textId="77777777" w:rsidR="00445BC5" w:rsidRPr="00ED52CB" w:rsidRDefault="00445BC5" w:rsidP="002018F4">
            <w:pPr>
              <w:rPr>
                <w:b/>
                <w:sz w:val="16"/>
              </w:rPr>
            </w:pPr>
            <w:r>
              <w:rPr>
                <w:b/>
                <w:sz w:val="16"/>
              </w:rPr>
              <w:t>Mult.</w:t>
            </w:r>
          </w:p>
        </w:tc>
        <w:tc>
          <w:tcPr>
            <w:tcW w:w="709" w:type="dxa"/>
          </w:tcPr>
          <w:p w14:paraId="37E57660" w14:textId="77777777" w:rsidR="00445BC5" w:rsidRPr="00ED52CB" w:rsidRDefault="00445BC5" w:rsidP="002018F4">
            <w:pPr>
              <w:rPr>
                <w:b/>
                <w:sz w:val="16"/>
              </w:rPr>
            </w:pPr>
            <w:r w:rsidRPr="00C46D74">
              <w:rPr>
                <w:b/>
                <w:sz w:val="16"/>
              </w:rPr>
              <w:t>Access</w:t>
            </w:r>
          </w:p>
        </w:tc>
        <w:tc>
          <w:tcPr>
            <w:tcW w:w="2693" w:type="dxa"/>
          </w:tcPr>
          <w:p w14:paraId="78FB0056" w14:textId="77777777" w:rsidR="00445BC5" w:rsidRPr="00ED52CB" w:rsidRDefault="00445BC5" w:rsidP="002018F4">
            <w:pPr>
              <w:rPr>
                <w:b/>
                <w:sz w:val="16"/>
              </w:rPr>
            </w:pPr>
            <w:r>
              <w:rPr>
                <w:b/>
                <w:sz w:val="16"/>
              </w:rPr>
              <w:t>Stereotypes</w:t>
            </w:r>
          </w:p>
        </w:tc>
      </w:tr>
      <w:tr w:rsidR="00445BC5" w14:paraId="5E9D4A02" w14:textId="77777777" w:rsidTr="002018F4">
        <w:trPr>
          <w:cantSplit/>
          <w:tblHeader w:val="0"/>
        </w:trPr>
        <w:tc>
          <w:tcPr>
            <w:tcW w:w="3114" w:type="dxa"/>
            <w:vMerge w:val="restart"/>
          </w:tcPr>
          <w:p w14:paraId="166D0832" w14:textId="77777777" w:rsidR="00445BC5" w:rsidRPr="00DE56B2" w:rsidRDefault="00445BC5" w:rsidP="002018F4">
            <w:pPr>
              <w:rPr>
                <w:sz w:val="16"/>
                <w:szCs w:val="16"/>
              </w:rPr>
            </w:pPr>
            <w:r w:rsidRPr="00DE56B2">
              <w:rPr>
                <w:sz w:val="16"/>
                <w:szCs w:val="16"/>
              </w:rPr>
              <w:t>priority</w:t>
            </w:r>
          </w:p>
        </w:tc>
        <w:tc>
          <w:tcPr>
            <w:tcW w:w="2977" w:type="dxa"/>
          </w:tcPr>
          <w:p w14:paraId="6FE0318A" w14:textId="77777777" w:rsidR="00445BC5" w:rsidRPr="00DE56B2" w:rsidRDefault="00445BC5" w:rsidP="002018F4">
            <w:pPr>
              <w:rPr>
                <w:sz w:val="16"/>
                <w:szCs w:val="16"/>
              </w:rPr>
            </w:pPr>
            <w:r w:rsidRPr="00DE56B2">
              <w:rPr>
                <w:sz w:val="16"/>
                <w:szCs w:val="16"/>
              </w:rPr>
              <w:t>Integer</w:t>
            </w:r>
          </w:p>
        </w:tc>
        <w:tc>
          <w:tcPr>
            <w:tcW w:w="708" w:type="dxa"/>
          </w:tcPr>
          <w:p w14:paraId="06D97100"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5ED0B5D6"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07DCAC5C" w14:textId="77777777" w:rsidR="00445BC5" w:rsidRPr="00073611" w:rsidRDefault="00445BC5" w:rsidP="002018F4">
            <w:pPr>
              <w:spacing w:after="0"/>
              <w:rPr>
                <w:color w:val="7030A0"/>
                <w:sz w:val="16"/>
                <w:szCs w:val="16"/>
              </w:rPr>
            </w:pPr>
            <w:r>
              <w:rPr>
                <w:sz w:val="16"/>
                <w:szCs w:val="16"/>
              </w:rPr>
              <w:t>OpenModelAttribute</w:t>
            </w:r>
          </w:p>
          <w:p w14:paraId="37CD023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ED9D131"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53B11E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2AA13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C785E39" w14:textId="77777777" w:rsidR="00445BC5" w:rsidRPr="00073611" w:rsidRDefault="00445BC5" w:rsidP="002018F4">
            <w:pPr>
              <w:spacing w:after="0"/>
              <w:rPr>
                <w:color w:val="7030A0"/>
                <w:sz w:val="16"/>
                <w:szCs w:val="16"/>
              </w:rPr>
            </w:pPr>
            <w:r>
              <w:rPr>
                <w:sz w:val="16"/>
                <w:szCs w:val="16"/>
              </w:rPr>
              <w:t>OpenInterfaceModelAttribute</w:t>
            </w:r>
          </w:p>
          <w:p w14:paraId="30C3B25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CA87EAD" w14:textId="77777777" w:rsidTr="002018F4">
        <w:trPr>
          <w:cantSplit/>
          <w:tblHeader w:val="0"/>
        </w:trPr>
        <w:tc>
          <w:tcPr>
            <w:tcW w:w="3114" w:type="dxa"/>
            <w:vMerge/>
          </w:tcPr>
          <w:p w14:paraId="532D147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3777FCA" w14:textId="77777777" w:rsidR="00445BC5" w:rsidRPr="00F24EA7" w:rsidRDefault="00445BC5" w:rsidP="002018F4">
            <w:pPr>
              <w:rPr>
                <w:b/>
                <w:bCs/>
                <w:sz w:val="16"/>
                <w:szCs w:val="16"/>
              </w:rPr>
            </w:pPr>
            <w:r w:rsidRPr="00F24EA7">
              <w:rPr>
                <w:b/>
                <w:bCs/>
                <w:sz w:val="16"/>
                <w:szCs w:val="16"/>
              </w:rPr>
              <w:t>Description:</w:t>
            </w:r>
          </w:p>
          <w:p w14:paraId="1A6E1857" w14:textId="77777777" w:rsidR="00445BC5" w:rsidRPr="003A4BEA" w:rsidRDefault="00445BC5" w:rsidP="002018F4">
            <w:pPr>
              <w:rPr>
                <w:sz w:val="16"/>
                <w:szCs w:val="16"/>
              </w:rPr>
            </w:pPr>
            <w:r w:rsidRPr="003A4BEA">
              <w:rPr>
                <w:sz w:val="16"/>
                <w:szCs w:val="16"/>
              </w:rPr>
              <w:t>Value of 0 (zero) means "unspecified priority". Highest priority is 1, sometimes referred as "preferred" or "main" or "intended" route. 2 has lower priority than 1, 3 has lower priority than 2, etc.</w:t>
            </w:r>
          </w:p>
        </w:tc>
      </w:tr>
      <w:tr w:rsidR="00445BC5" w14:paraId="1EC13329" w14:textId="77777777" w:rsidTr="002018F4">
        <w:trPr>
          <w:cantSplit/>
          <w:tblHeader w:val="0"/>
        </w:trPr>
        <w:tc>
          <w:tcPr>
            <w:tcW w:w="3114" w:type="dxa"/>
            <w:vMerge w:val="restart"/>
          </w:tcPr>
          <w:p w14:paraId="371067BF" w14:textId="77777777" w:rsidR="00445BC5" w:rsidRPr="00DE56B2" w:rsidRDefault="00445BC5" w:rsidP="002018F4">
            <w:pPr>
              <w:rPr>
                <w:sz w:val="16"/>
                <w:szCs w:val="16"/>
              </w:rPr>
            </w:pPr>
            <w:r w:rsidRPr="00DE56B2">
              <w:rPr>
                <w:sz w:val="16"/>
                <w:szCs w:val="16"/>
              </w:rPr>
              <w:lastRenderedPageBreak/>
              <w:t>_routingConstraint</w:t>
            </w:r>
          </w:p>
        </w:tc>
        <w:tc>
          <w:tcPr>
            <w:tcW w:w="2977" w:type="dxa"/>
          </w:tcPr>
          <w:p w14:paraId="0B68ED5F" w14:textId="77777777" w:rsidR="00445BC5" w:rsidRPr="00DE56B2" w:rsidRDefault="00445BC5" w:rsidP="002018F4">
            <w:pPr>
              <w:rPr>
                <w:sz w:val="16"/>
                <w:szCs w:val="16"/>
              </w:rPr>
            </w:pPr>
            <w:r w:rsidRPr="00DE56B2">
              <w:rPr>
                <w:sz w:val="16"/>
                <w:szCs w:val="16"/>
              </w:rPr>
              <w:t>RoutingConstraint</w:t>
            </w:r>
          </w:p>
        </w:tc>
        <w:tc>
          <w:tcPr>
            <w:tcW w:w="708" w:type="dxa"/>
          </w:tcPr>
          <w:p w14:paraId="536706F7"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2830713"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7B33978" w14:textId="77777777" w:rsidR="00445BC5" w:rsidRPr="00073611" w:rsidRDefault="00445BC5" w:rsidP="002018F4">
            <w:pPr>
              <w:spacing w:after="0"/>
              <w:rPr>
                <w:color w:val="7030A0"/>
                <w:sz w:val="16"/>
                <w:szCs w:val="16"/>
              </w:rPr>
            </w:pPr>
            <w:r>
              <w:rPr>
                <w:sz w:val="16"/>
                <w:szCs w:val="16"/>
              </w:rPr>
              <w:t>OpenModelAttribute</w:t>
            </w:r>
          </w:p>
          <w:p w14:paraId="61B09B1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F39B949"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8604C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47134C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602C064" w14:textId="77777777" w:rsidR="00445BC5" w:rsidRPr="00073611" w:rsidRDefault="00445BC5" w:rsidP="002018F4">
            <w:pPr>
              <w:spacing w:after="0"/>
              <w:rPr>
                <w:color w:val="7030A0"/>
                <w:sz w:val="16"/>
                <w:szCs w:val="16"/>
              </w:rPr>
            </w:pPr>
            <w:r>
              <w:rPr>
                <w:sz w:val="16"/>
                <w:szCs w:val="16"/>
              </w:rPr>
              <w:t>OpenInterfaceModelAttribute</w:t>
            </w:r>
          </w:p>
          <w:p w14:paraId="029B66B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F82DB36" w14:textId="77777777" w:rsidTr="002018F4">
        <w:trPr>
          <w:cantSplit/>
          <w:tblHeader w:val="0"/>
        </w:trPr>
        <w:tc>
          <w:tcPr>
            <w:tcW w:w="3114" w:type="dxa"/>
            <w:vMerge/>
          </w:tcPr>
          <w:p w14:paraId="74D45ED8"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2478918" w14:textId="77777777" w:rsidR="00445BC5" w:rsidRPr="00F24EA7" w:rsidRDefault="00445BC5" w:rsidP="002018F4">
            <w:pPr>
              <w:rPr>
                <w:b/>
                <w:bCs/>
                <w:sz w:val="16"/>
                <w:szCs w:val="16"/>
              </w:rPr>
            </w:pPr>
            <w:r w:rsidRPr="00F24EA7">
              <w:rPr>
                <w:b/>
                <w:bCs/>
                <w:sz w:val="16"/>
                <w:szCs w:val="16"/>
              </w:rPr>
              <w:t>Description:</w:t>
            </w:r>
          </w:p>
          <w:p w14:paraId="5D6324AD" w14:textId="77777777" w:rsidR="00445BC5" w:rsidRPr="003A4BEA" w:rsidRDefault="00445BC5" w:rsidP="002018F4">
            <w:pPr>
              <w:rPr>
                <w:sz w:val="16"/>
                <w:szCs w:val="16"/>
              </w:rPr>
            </w:pPr>
            <w:r w:rsidRPr="003A4BEA">
              <w:rPr>
                <w:sz w:val="16"/>
                <w:szCs w:val="16"/>
              </w:rPr>
              <w:t>The associated routing constraints.</w:t>
            </w:r>
          </w:p>
        </w:tc>
      </w:tr>
      <w:tr w:rsidR="00445BC5" w14:paraId="078630E4" w14:textId="77777777" w:rsidTr="002018F4">
        <w:trPr>
          <w:cantSplit/>
          <w:tblHeader w:val="0"/>
        </w:trPr>
        <w:tc>
          <w:tcPr>
            <w:tcW w:w="3114" w:type="dxa"/>
            <w:vMerge w:val="restart"/>
          </w:tcPr>
          <w:p w14:paraId="1A2082B5" w14:textId="77777777" w:rsidR="00445BC5" w:rsidRPr="00DE56B2" w:rsidRDefault="00445BC5" w:rsidP="002018F4">
            <w:pPr>
              <w:rPr>
                <w:sz w:val="16"/>
                <w:szCs w:val="16"/>
              </w:rPr>
            </w:pPr>
            <w:r w:rsidRPr="00DE56B2">
              <w:rPr>
                <w:sz w:val="16"/>
                <w:szCs w:val="16"/>
              </w:rPr>
              <w:t>_topologyConstraint</w:t>
            </w:r>
          </w:p>
        </w:tc>
        <w:tc>
          <w:tcPr>
            <w:tcW w:w="2977" w:type="dxa"/>
          </w:tcPr>
          <w:p w14:paraId="6C43164B" w14:textId="77777777" w:rsidR="00445BC5" w:rsidRPr="00DE56B2" w:rsidRDefault="00445BC5" w:rsidP="002018F4">
            <w:pPr>
              <w:rPr>
                <w:sz w:val="16"/>
                <w:szCs w:val="16"/>
              </w:rPr>
            </w:pPr>
            <w:r w:rsidRPr="00DE56B2">
              <w:rPr>
                <w:sz w:val="16"/>
                <w:szCs w:val="16"/>
              </w:rPr>
              <w:t>TopologyConstraint</w:t>
            </w:r>
          </w:p>
        </w:tc>
        <w:tc>
          <w:tcPr>
            <w:tcW w:w="708" w:type="dxa"/>
          </w:tcPr>
          <w:p w14:paraId="64BB3275"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C8B8C0A"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0885E29" w14:textId="77777777" w:rsidR="00445BC5" w:rsidRPr="00073611" w:rsidRDefault="00445BC5" w:rsidP="002018F4">
            <w:pPr>
              <w:spacing w:after="0"/>
              <w:rPr>
                <w:color w:val="7030A0"/>
                <w:sz w:val="16"/>
                <w:szCs w:val="16"/>
              </w:rPr>
            </w:pPr>
            <w:r>
              <w:rPr>
                <w:sz w:val="16"/>
                <w:szCs w:val="16"/>
              </w:rPr>
              <w:t>OpenModelAttribute</w:t>
            </w:r>
          </w:p>
          <w:p w14:paraId="5A910E8E"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E83841"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C2C0D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6D174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221EAF5" w14:textId="77777777" w:rsidR="00445BC5" w:rsidRPr="00073611" w:rsidRDefault="00445BC5" w:rsidP="002018F4">
            <w:pPr>
              <w:spacing w:after="0"/>
              <w:rPr>
                <w:color w:val="7030A0"/>
                <w:sz w:val="16"/>
                <w:szCs w:val="16"/>
              </w:rPr>
            </w:pPr>
            <w:r>
              <w:rPr>
                <w:sz w:val="16"/>
                <w:szCs w:val="16"/>
              </w:rPr>
              <w:t>OpenInterfaceModelAttribute</w:t>
            </w:r>
          </w:p>
          <w:p w14:paraId="4A3FAAB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84AE621" w14:textId="77777777" w:rsidTr="002018F4">
        <w:trPr>
          <w:cantSplit/>
          <w:tblHeader w:val="0"/>
        </w:trPr>
        <w:tc>
          <w:tcPr>
            <w:tcW w:w="3114" w:type="dxa"/>
            <w:vMerge/>
          </w:tcPr>
          <w:p w14:paraId="420E4397"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843CA81" w14:textId="77777777" w:rsidR="00445BC5" w:rsidRPr="00F24EA7" w:rsidRDefault="00445BC5" w:rsidP="002018F4">
            <w:pPr>
              <w:rPr>
                <w:b/>
                <w:bCs/>
                <w:sz w:val="16"/>
                <w:szCs w:val="16"/>
              </w:rPr>
            </w:pPr>
            <w:r w:rsidRPr="00F24EA7">
              <w:rPr>
                <w:b/>
                <w:bCs/>
                <w:sz w:val="16"/>
                <w:szCs w:val="16"/>
              </w:rPr>
              <w:t>Description:</w:t>
            </w:r>
          </w:p>
          <w:p w14:paraId="1BBC77C1" w14:textId="77777777" w:rsidR="00445BC5" w:rsidRPr="003A4BEA" w:rsidRDefault="00445BC5" w:rsidP="002018F4">
            <w:pPr>
              <w:rPr>
                <w:sz w:val="16"/>
                <w:szCs w:val="16"/>
              </w:rPr>
            </w:pPr>
            <w:r w:rsidRPr="003A4BEA">
              <w:rPr>
                <w:sz w:val="16"/>
                <w:szCs w:val="16"/>
              </w:rPr>
              <w:t>The associated topology constraints.</w:t>
            </w:r>
          </w:p>
        </w:tc>
      </w:tr>
      <w:tr w:rsidR="00445BC5" w14:paraId="6BFF78F7" w14:textId="77777777" w:rsidTr="002018F4">
        <w:trPr>
          <w:cantSplit/>
          <w:tblHeader w:val="0"/>
        </w:trPr>
        <w:tc>
          <w:tcPr>
            <w:tcW w:w="3114" w:type="dxa"/>
            <w:vMerge w:val="restart"/>
          </w:tcPr>
          <w:p w14:paraId="5C6B509C" w14:textId="77777777" w:rsidR="00445BC5" w:rsidRPr="00DE56B2" w:rsidRDefault="00445BC5" w:rsidP="002018F4">
            <w:pPr>
              <w:rPr>
                <w:sz w:val="16"/>
                <w:szCs w:val="16"/>
              </w:rPr>
            </w:pPr>
            <w:r w:rsidRPr="00DE56B2">
              <w:rPr>
                <w:sz w:val="16"/>
                <w:szCs w:val="16"/>
              </w:rPr>
              <w:t>localId</w:t>
            </w:r>
          </w:p>
        </w:tc>
        <w:tc>
          <w:tcPr>
            <w:tcW w:w="2977" w:type="dxa"/>
          </w:tcPr>
          <w:p w14:paraId="1C005B99" w14:textId="77777777" w:rsidR="00445BC5" w:rsidRPr="00DE56B2" w:rsidRDefault="00445BC5" w:rsidP="002018F4">
            <w:pPr>
              <w:rPr>
                <w:sz w:val="16"/>
                <w:szCs w:val="16"/>
              </w:rPr>
            </w:pPr>
            <w:r w:rsidRPr="00DE56B2">
              <w:rPr>
                <w:sz w:val="16"/>
                <w:szCs w:val="16"/>
              </w:rPr>
              <w:t>String</w:t>
            </w:r>
          </w:p>
        </w:tc>
        <w:tc>
          <w:tcPr>
            <w:tcW w:w="708" w:type="dxa"/>
          </w:tcPr>
          <w:p w14:paraId="54C6B7C6"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668513CC"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A557664" w14:textId="77777777" w:rsidR="00445BC5" w:rsidRPr="00073611" w:rsidRDefault="00445BC5" w:rsidP="002018F4">
            <w:pPr>
              <w:spacing w:after="0"/>
              <w:rPr>
                <w:color w:val="7030A0"/>
                <w:sz w:val="16"/>
                <w:szCs w:val="16"/>
              </w:rPr>
            </w:pPr>
            <w:r>
              <w:rPr>
                <w:sz w:val="16"/>
                <w:szCs w:val="16"/>
              </w:rPr>
              <w:t>OpenModelAttribute</w:t>
            </w:r>
          </w:p>
          <w:p w14:paraId="5BABA8C7"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376BAF3"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CEEE24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36AB99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405FD2B7" w14:textId="77777777" w:rsidR="00445BC5" w:rsidRPr="00073611" w:rsidRDefault="00445BC5" w:rsidP="002018F4">
            <w:pPr>
              <w:spacing w:after="0"/>
              <w:rPr>
                <w:color w:val="7030A0"/>
                <w:sz w:val="16"/>
                <w:szCs w:val="16"/>
              </w:rPr>
            </w:pPr>
            <w:r>
              <w:rPr>
                <w:sz w:val="16"/>
                <w:szCs w:val="16"/>
              </w:rPr>
              <w:t>OpenInterfaceModelAttribute</w:t>
            </w:r>
          </w:p>
          <w:p w14:paraId="37239B0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220288A" w14:textId="77777777" w:rsidTr="002018F4">
        <w:trPr>
          <w:cantSplit/>
          <w:tblHeader w:val="0"/>
        </w:trPr>
        <w:tc>
          <w:tcPr>
            <w:tcW w:w="3114" w:type="dxa"/>
            <w:vMerge/>
          </w:tcPr>
          <w:p w14:paraId="42D08D9F"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5D5EA32" w14:textId="77777777" w:rsidR="00445BC5" w:rsidRPr="00F24EA7" w:rsidRDefault="00445BC5" w:rsidP="002018F4">
            <w:pPr>
              <w:rPr>
                <w:b/>
                <w:bCs/>
                <w:sz w:val="16"/>
                <w:szCs w:val="16"/>
              </w:rPr>
            </w:pPr>
            <w:r w:rsidRPr="00F24EA7">
              <w:rPr>
                <w:b/>
                <w:bCs/>
                <w:sz w:val="16"/>
                <w:szCs w:val="16"/>
              </w:rPr>
              <w:t>Description:</w:t>
            </w:r>
          </w:p>
          <w:p w14:paraId="0A866D6A" w14:textId="77777777" w:rsidR="00445BC5" w:rsidRPr="003A4BEA" w:rsidRDefault="00445BC5" w:rsidP="002018F4">
            <w:pPr>
              <w:rPr>
                <w:sz w:val="16"/>
                <w:szCs w:val="16"/>
              </w:rPr>
            </w:pPr>
            <w:r w:rsidRPr="003A4BEA">
              <w:rPr>
                <w:sz w:val="16"/>
                <w:szCs w:val="16"/>
              </w:rPr>
              <w:t>An identifier that is unique in the context of the GlobalClass from which it is inseparable.</w:t>
            </w:r>
          </w:p>
        </w:tc>
      </w:tr>
      <w:tr w:rsidR="00445BC5" w14:paraId="1D687A62" w14:textId="77777777" w:rsidTr="002018F4">
        <w:trPr>
          <w:cantSplit/>
          <w:tblHeader w:val="0"/>
        </w:trPr>
        <w:tc>
          <w:tcPr>
            <w:tcW w:w="3114" w:type="dxa"/>
            <w:vMerge w:val="restart"/>
          </w:tcPr>
          <w:p w14:paraId="06C01658" w14:textId="77777777" w:rsidR="00445BC5" w:rsidRPr="00DE56B2" w:rsidRDefault="00445BC5" w:rsidP="002018F4">
            <w:pPr>
              <w:rPr>
                <w:sz w:val="16"/>
                <w:szCs w:val="16"/>
              </w:rPr>
            </w:pPr>
            <w:r w:rsidRPr="00DE56B2">
              <w:rPr>
                <w:sz w:val="16"/>
                <w:szCs w:val="16"/>
              </w:rPr>
              <w:t>name</w:t>
            </w:r>
          </w:p>
        </w:tc>
        <w:tc>
          <w:tcPr>
            <w:tcW w:w="2977" w:type="dxa"/>
          </w:tcPr>
          <w:p w14:paraId="1225EA24" w14:textId="77777777" w:rsidR="00445BC5" w:rsidRPr="00DE56B2" w:rsidRDefault="00445BC5" w:rsidP="002018F4">
            <w:pPr>
              <w:rPr>
                <w:sz w:val="16"/>
                <w:szCs w:val="16"/>
              </w:rPr>
            </w:pPr>
            <w:r w:rsidRPr="00DE56B2">
              <w:rPr>
                <w:sz w:val="16"/>
                <w:szCs w:val="16"/>
              </w:rPr>
              <w:t>NameAndValue</w:t>
            </w:r>
          </w:p>
        </w:tc>
        <w:tc>
          <w:tcPr>
            <w:tcW w:w="708" w:type="dxa"/>
          </w:tcPr>
          <w:p w14:paraId="53941515"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2F9B4B2"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0960A58" w14:textId="77777777" w:rsidR="00445BC5" w:rsidRPr="00073611" w:rsidRDefault="00445BC5" w:rsidP="002018F4">
            <w:pPr>
              <w:spacing w:after="0"/>
              <w:rPr>
                <w:color w:val="7030A0"/>
                <w:sz w:val="16"/>
                <w:szCs w:val="16"/>
              </w:rPr>
            </w:pPr>
            <w:r>
              <w:rPr>
                <w:sz w:val="16"/>
                <w:szCs w:val="16"/>
              </w:rPr>
              <w:t>OpenModelAttribute</w:t>
            </w:r>
          </w:p>
          <w:p w14:paraId="4717D19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7CFB4C3"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569E2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FE9EE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A21EDB1" w14:textId="77777777" w:rsidR="00445BC5" w:rsidRPr="00073611" w:rsidRDefault="00445BC5" w:rsidP="002018F4">
            <w:pPr>
              <w:spacing w:after="0"/>
              <w:rPr>
                <w:color w:val="7030A0"/>
                <w:sz w:val="16"/>
                <w:szCs w:val="16"/>
              </w:rPr>
            </w:pPr>
            <w:r>
              <w:rPr>
                <w:sz w:val="16"/>
                <w:szCs w:val="16"/>
              </w:rPr>
              <w:t>OpenInterfaceModelAttribute</w:t>
            </w:r>
          </w:p>
          <w:p w14:paraId="52A84B9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3E3A438" w14:textId="77777777" w:rsidTr="002018F4">
        <w:trPr>
          <w:cantSplit/>
          <w:tblHeader w:val="0"/>
        </w:trPr>
        <w:tc>
          <w:tcPr>
            <w:tcW w:w="3114" w:type="dxa"/>
            <w:vMerge/>
          </w:tcPr>
          <w:p w14:paraId="4C2BC09E"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5893E05" w14:textId="77777777" w:rsidR="00445BC5" w:rsidRPr="00F24EA7" w:rsidRDefault="00445BC5" w:rsidP="002018F4">
            <w:pPr>
              <w:rPr>
                <w:b/>
                <w:bCs/>
                <w:sz w:val="16"/>
                <w:szCs w:val="16"/>
              </w:rPr>
            </w:pPr>
            <w:r w:rsidRPr="00F24EA7">
              <w:rPr>
                <w:b/>
                <w:bCs/>
                <w:sz w:val="16"/>
                <w:szCs w:val="16"/>
              </w:rPr>
              <w:t>Description:</w:t>
            </w:r>
          </w:p>
          <w:p w14:paraId="3D1D30BD"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6F1FBED9" w14:textId="77777777" w:rsidR="00445BC5" w:rsidRDefault="00445BC5" w:rsidP="00445BC5">
      <w:pPr>
        <w:rPr>
          <w:color w:val="7030A0"/>
        </w:rPr>
      </w:pPr>
    </w:p>
    <w:p w14:paraId="2FE9881D" w14:textId="77777777" w:rsidR="00445BC5" w:rsidRPr="00325CD8" w:rsidRDefault="00445BC5" w:rsidP="00445BC5">
      <w:pPr>
        <w:pStyle w:val="Heading3"/>
        <w:jc w:val="both"/>
        <w:rPr>
          <w:rFonts w:ascii="Times New Roman" w:hAnsi="Times New Roman" w:cs="Times New Roman"/>
        </w:rPr>
      </w:pPr>
      <w:bookmarkStart w:id="126" w:name="_Toc74132544"/>
      <w:r>
        <w:rPr>
          <w:rFonts w:ascii="Times New Roman" w:hAnsi="Times New Roman" w:cs="Times New Roman"/>
        </w:rPr>
        <w:t>Route</w:t>
      </w:r>
      <w:bookmarkEnd w:id="126"/>
    </w:p>
    <w:p w14:paraId="2D178EFD" w14:textId="77777777" w:rsidR="00445BC5" w:rsidRPr="003A4BEA" w:rsidRDefault="00445BC5" w:rsidP="00445BC5">
      <w:pPr>
        <w:pStyle w:val="Body"/>
      </w:pPr>
      <w:r w:rsidRPr="003A4BEA">
        <w:t>The Route of a Connection is modeled as a collection of ConnectionEndPoint (CEP) instances. The logical order of the ConnectionEndPoint (CEP) instances within the Route object can be inferred by the TAPI client by the knowledge of the topology information.</w:t>
      </w:r>
    </w:p>
    <w:p w14:paraId="7BD53A33" w14:textId="77777777" w:rsidR="00445BC5" w:rsidRDefault="00445BC5" w:rsidP="00445BC5">
      <w:pPr>
        <w:spacing w:after="0"/>
      </w:pPr>
    </w:p>
    <w:p w14:paraId="3E26C2DE" w14:textId="77777777" w:rsidR="00445BC5" w:rsidRDefault="00445BC5" w:rsidP="00445BC5">
      <w:pPr>
        <w:spacing w:after="0"/>
      </w:pPr>
      <w:r>
        <w:t>Applied stereotypes:</w:t>
      </w:r>
    </w:p>
    <w:p w14:paraId="700EA0BA" w14:textId="77777777" w:rsidR="00445BC5" w:rsidRDefault="00445BC5" w:rsidP="00445BC5">
      <w:pPr>
        <w:pStyle w:val="ListParagraph"/>
        <w:numPr>
          <w:ilvl w:val="0"/>
          <w:numId w:val="10"/>
        </w:numPr>
        <w:spacing w:after="0"/>
        <w:contextualSpacing w:val="0"/>
      </w:pPr>
      <w:r>
        <w:t>OpenModelClass</w:t>
      </w:r>
    </w:p>
    <w:p w14:paraId="7C38F6DA"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30630FFE" w14:textId="77777777" w:rsidR="00445BC5" w:rsidRDefault="00445BC5" w:rsidP="00445BC5">
      <w:pPr>
        <w:pStyle w:val="ListParagraph"/>
        <w:numPr>
          <w:ilvl w:val="0"/>
          <w:numId w:val="10"/>
        </w:numPr>
        <w:spacing w:after="0"/>
        <w:contextualSpacing w:val="0"/>
      </w:pPr>
      <w:r>
        <w:t>OpenInterfaceModelClass</w:t>
      </w:r>
    </w:p>
    <w:p w14:paraId="6369546B"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5AD88235"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3F081654"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31DBAB1E" w14:textId="77777777" w:rsidTr="002018F4">
        <w:trPr>
          <w:cantSplit/>
        </w:trPr>
        <w:tc>
          <w:tcPr>
            <w:tcW w:w="3114" w:type="dxa"/>
          </w:tcPr>
          <w:p w14:paraId="344D5DA6" w14:textId="77777777" w:rsidR="00445BC5" w:rsidRPr="00ED52CB" w:rsidRDefault="00445BC5" w:rsidP="002018F4">
            <w:pPr>
              <w:rPr>
                <w:b/>
                <w:sz w:val="16"/>
              </w:rPr>
            </w:pPr>
            <w:r w:rsidRPr="00ED52CB">
              <w:rPr>
                <w:b/>
                <w:sz w:val="16"/>
              </w:rPr>
              <w:t>Attribute Name</w:t>
            </w:r>
          </w:p>
        </w:tc>
        <w:tc>
          <w:tcPr>
            <w:tcW w:w="2977" w:type="dxa"/>
          </w:tcPr>
          <w:p w14:paraId="170E6793" w14:textId="77777777" w:rsidR="00445BC5" w:rsidRPr="00ED52CB" w:rsidRDefault="00445BC5" w:rsidP="002018F4">
            <w:pPr>
              <w:rPr>
                <w:b/>
                <w:sz w:val="16"/>
              </w:rPr>
            </w:pPr>
            <w:r w:rsidRPr="00ED52CB">
              <w:rPr>
                <w:b/>
                <w:sz w:val="16"/>
              </w:rPr>
              <w:t>Type</w:t>
            </w:r>
          </w:p>
        </w:tc>
        <w:tc>
          <w:tcPr>
            <w:tcW w:w="708" w:type="dxa"/>
          </w:tcPr>
          <w:p w14:paraId="1EA823B5" w14:textId="77777777" w:rsidR="00445BC5" w:rsidRPr="00ED52CB" w:rsidRDefault="00445BC5" w:rsidP="002018F4">
            <w:pPr>
              <w:rPr>
                <w:b/>
                <w:sz w:val="16"/>
              </w:rPr>
            </w:pPr>
            <w:r>
              <w:rPr>
                <w:b/>
                <w:sz w:val="16"/>
              </w:rPr>
              <w:t>Mult.</w:t>
            </w:r>
          </w:p>
        </w:tc>
        <w:tc>
          <w:tcPr>
            <w:tcW w:w="709" w:type="dxa"/>
          </w:tcPr>
          <w:p w14:paraId="336E9E29" w14:textId="77777777" w:rsidR="00445BC5" w:rsidRPr="00ED52CB" w:rsidRDefault="00445BC5" w:rsidP="002018F4">
            <w:pPr>
              <w:rPr>
                <w:b/>
                <w:sz w:val="16"/>
              </w:rPr>
            </w:pPr>
            <w:r w:rsidRPr="00C46D74">
              <w:rPr>
                <w:b/>
                <w:sz w:val="16"/>
              </w:rPr>
              <w:t>Access</w:t>
            </w:r>
          </w:p>
        </w:tc>
        <w:tc>
          <w:tcPr>
            <w:tcW w:w="2693" w:type="dxa"/>
          </w:tcPr>
          <w:p w14:paraId="35B668B5" w14:textId="77777777" w:rsidR="00445BC5" w:rsidRPr="00ED52CB" w:rsidRDefault="00445BC5" w:rsidP="002018F4">
            <w:pPr>
              <w:rPr>
                <w:b/>
                <w:sz w:val="16"/>
              </w:rPr>
            </w:pPr>
            <w:r>
              <w:rPr>
                <w:b/>
                <w:sz w:val="16"/>
              </w:rPr>
              <w:t>Stereotypes</w:t>
            </w:r>
          </w:p>
        </w:tc>
      </w:tr>
      <w:tr w:rsidR="00445BC5" w14:paraId="6777BD55" w14:textId="77777777" w:rsidTr="002018F4">
        <w:trPr>
          <w:cantSplit/>
          <w:tblHeader w:val="0"/>
        </w:trPr>
        <w:tc>
          <w:tcPr>
            <w:tcW w:w="3114" w:type="dxa"/>
            <w:vMerge w:val="restart"/>
          </w:tcPr>
          <w:p w14:paraId="53405CB0" w14:textId="77777777" w:rsidR="00445BC5" w:rsidRPr="00DE56B2" w:rsidRDefault="00445BC5" w:rsidP="002018F4">
            <w:pPr>
              <w:rPr>
                <w:sz w:val="16"/>
                <w:szCs w:val="16"/>
              </w:rPr>
            </w:pPr>
            <w:r w:rsidRPr="00DE56B2">
              <w:rPr>
                <w:sz w:val="16"/>
                <w:szCs w:val="16"/>
              </w:rPr>
              <w:t>_connectionEndPoint</w:t>
            </w:r>
          </w:p>
        </w:tc>
        <w:tc>
          <w:tcPr>
            <w:tcW w:w="2977" w:type="dxa"/>
          </w:tcPr>
          <w:p w14:paraId="6730AE04" w14:textId="77777777" w:rsidR="00445BC5" w:rsidRPr="00DE56B2" w:rsidRDefault="00445BC5" w:rsidP="002018F4">
            <w:pPr>
              <w:rPr>
                <w:sz w:val="16"/>
                <w:szCs w:val="16"/>
              </w:rPr>
            </w:pPr>
            <w:r w:rsidRPr="00DE56B2">
              <w:rPr>
                <w:sz w:val="16"/>
                <w:szCs w:val="16"/>
              </w:rPr>
              <w:t>ConnectionEndPoint</w:t>
            </w:r>
          </w:p>
        </w:tc>
        <w:tc>
          <w:tcPr>
            <w:tcW w:w="708" w:type="dxa"/>
          </w:tcPr>
          <w:p w14:paraId="5190C6BD" w14:textId="77777777" w:rsidR="00445BC5" w:rsidRPr="00DE56B2" w:rsidRDefault="00445BC5" w:rsidP="002018F4">
            <w:pPr>
              <w:rPr>
                <w:sz w:val="16"/>
                <w:szCs w:val="16"/>
              </w:rPr>
            </w:pPr>
            <w:r w:rsidRPr="00073611">
              <w:rPr>
                <w:sz w:val="16"/>
                <w:szCs w:val="16"/>
              </w:rPr>
              <w:t>2</w:t>
            </w:r>
            <w:r w:rsidRPr="00DE56B2">
              <w:rPr>
                <w:sz w:val="16"/>
                <w:szCs w:val="16"/>
              </w:rPr>
              <w:t>..</w:t>
            </w:r>
            <w:r w:rsidRPr="00073611">
              <w:rPr>
                <w:sz w:val="16"/>
                <w:szCs w:val="16"/>
              </w:rPr>
              <w:t>*</w:t>
            </w:r>
          </w:p>
        </w:tc>
        <w:tc>
          <w:tcPr>
            <w:tcW w:w="709" w:type="dxa"/>
          </w:tcPr>
          <w:p w14:paraId="3A252118" w14:textId="77777777" w:rsidR="00445BC5" w:rsidRPr="00073611" w:rsidRDefault="00445BC5" w:rsidP="002018F4">
            <w:pPr>
              <w:rPr>
                <w:color w:val="7030A0"/>
                <w:sz w:val="16"/>
                <w:szCs w:val="16"/>
              </w:rPr>
            </w:pPr>
            <w:r w:rsidRPr="00DE56B2">
              <w:rPr>
                <w:sz w:val="16"/>
                <w:szCs w:val="16"/>
              </w:rPr>
              <w:t>R</w:t>
            </w:r>
          </w:p>
        </w:tc>
        <w:tc>
          <w:tcPr>
            <w:tcW w:w="2697" w:type="dxa"/>
          </w:tcPr>
          <w:p w14:paraId="3D7366CB" w14:textId="77777777" w:rsidR="00445BC5" w:rsidRPr="00073611" w:rsidRDefault="00445BC5" w:rsidP="002018F4">
            <w:pPr>
              <w:spacing w:after="0"/>
              <w:rPr>
                <w:color w:val="7030A0"/>
                <w:sz w:val="16"/>
                <w:szCs w:val="16"/>
              </w:rPr>
            </w:pPr>
            <w:r>
              <w:rPr>
                <w:sz w:val="16"/>
                <w:szCs w:val="16"/>
              </w:rPr>
              <w:t>OpenModelAttribute</w:t>
            </w:r>
          </w:p>
          <w:p w14:paraId="0F3B41C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F5651F1"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9279A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7527D5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29F8C36" w14:textId="77777777" w:rsidR="00445BC5" w:rsidRPr="00073611" w:rsidRDefault="00445BC5" w:rsidP="002018F4">
            <w:pPr>
              <w:spacing w:after="0"/>
              <w:rPr>
                <w:color w:val="7030A0"/>
                <w:sz w:val="16"/>
                <w:szCs w:val="16"/>
              </w:rPr>
            </w:pPr>
            <w:r>
              <w:rPr>
                <w:sz w:val="16"/>
                <w:szCs w:val="16"/>
              </w:rPr>
              <w:t>OpenInterfaceModelAttribute</w:t>
            </w:r>
          </w:p>
          <w:p w14:paraId="0DD2B50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0B8A2A4" w14:textId="77777777" w:rsidTr="002018F4">
        <w:trPr>
          <w:cantSplit/>
          <w:tblHeader w:val="0"/>
        </w:trPr>
        <w:tc>
          <w:tcPr>
            <w:tcW w:w="3114" w:type="dxa"/>
            <w:vMerge/>
          </w:tcPr>
          <w:p w14:paraId="77A7666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C0F84C8" w14:textId="77777777" w:rsidR="00445BC5" w:rsidRPr="00F24EA7" w:rsidRDefault="00445BC5" w:rsidP="002018F4">
            <w:pPr>
              <w:rPr>
                <w:b/>
                <w:bCs/>
                <w:sz w:val="16"/>
                <w:szCs w:val="16"/>
              </w:rPr>
            </w:pPr>
            <w:r w:rsidRPr="00F24EA7">
              <w:rPr>
                <w:b/>
                <w:bCs/>
                <w:sz w:val="16"/>
                <w:szCs w:val="16"/>
              </w:rPr>
              <w:t>Description:</w:t>
            </w:r>
          </w:p>
          <w:p w14:paraId="2A65DC14" w14:textId="77777777" w:rsidR="00445BC5" w:rsidRPr="003A4BEA" w:rsidRDefault="00445BC5" w:rsidP="002018F4">
            <w:pPr>
              <w:rPr>
                <w:sz w:val="16"/>
                <w:szCs w:val="16"/>
              </w:rPr>
            </w:pPr>
            <w:r w:rsidRPr="003A4BEA">
              <w:rPr>
                <w:sz w:val="16"/>
                <w:szCs w:val="16"/>
              </w:rPr>
              <w:t>The ConnectionEndPoint (CEP) instances composing the Route.</w:t>
            </w:r>
          </w:p>
        </w:tc>
      </w:tr>
      <w:tr w:rsidR="00445BC5" w14:paraId="449AD170" w14:textId="77777777" w:rsidTr="002018F4">
        <w:trPr>
          <w:cantSplit/>
          <w:tblHeader w:val="0"/>
        </w:trPr>
        <w:tc>
          <w:tcPr>
            <w:tcW w:w="3114" w:type="dxa"/>
            <w:vMerge w:val="restart"/>
          </w:tcPr>
          <w:p w14:paraId="664429F8" w14:textId="77777777" w:rsidR="00445BC5" w:rsidRPr="00DE56B2" w:rsidRDefault="00445BC5" w:rsidP="002018F4">
            <w:pPr>
              <w:rPr>
                <w:sz w:val="16"/>
                <w:szCs w:val="16"/>
              </w:rPr>
            </w:pPr>
            <w:r w:rsidRPr="00DE56B2">
              <w:rPr>
                <w:sz w:val="16"/>
                <w:szCs w:val="16"/>
              </w:rPr>
              <w:t>_resilienceRoute</w:t>
            </w:r>
          </w:p>
        </w:tc>
        <w:tc>
          <w:tcPr>
            <w:tcW w:w="2977" w:type="dxa"/>
          </w:tcPr>
          <w:p w14:paraId="600AF85E" w14:textId="77777777" w:rsidR="00445BC5" w:rsidRPr="00DE56B2" w:rsidRDefault="00445BC5" w:rsidP="002018F4">
            <w:pPr>
              <w:rPr>
                <w:sz w:val="16"/>
                <w:szCs w:val="16"/>
              </w:rPr>
            </w:pPr>
            <w:r w:rsidRPr="00DE56B2">
              <w:rPr>
                <w:sz w:val="16"/>
                <w:szCs w:val="16"/>
              </w:rPr>
              <w:t>ResilienceRoute</w:t>
            </w:r>
          </w:p>
        </w:tc>
        <w:tc>
          <w:tcPr>
            <w:tcW w:w="708" w:type="dxa"/>
          </w:tcPr>
          <w:p w14:paraId="1FE70FDB"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E581900"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4C40A0A" w14:textId="77777777" w:rsidR="00445BC5" w:rsidRPr="00073611" w:rsidRDefault="00445BC5" w:rsidP="002018F4">
            <w:pPr>
              <w:spacing w:after="0"/>
              <w:rPr>
                <w:color w:val="7030A0"/>
                <w:sz w:val="16"/>
                <w:szCs w:val="16"/>
              </w:rPr>
            </w:pPr>
            <w:r>
              <w:rPr>
                <w:sz w:val="16"/>
                <w:szCs w:val="16"/>
              </w:rPr>
              <w:t>OpenModelAttribute</w:t>
            </w:r>
          </w:p>
          <w:p w14:paraId="3FC1F0FB"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E46B4BD"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9906B2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6CD09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D8A83D3" w14:textId="77777777" w:rsidR="00445BC5" w:rsidRPr="00073611" w:rsidRDefault="00445BC5" w:rsidP="002018F4">
            <w:pPr>
              <w:spacing w:after="0"/>
              <w:rPr>
                <w:color w:val="7030A0"/>
                <w:sz w:val="16"/>
                <w:szCs w:val="16"/>
              </w:rPr>
            </w:pPr>
            <w:r>
              <w:rPr>
                <w:sz w:val="16"/>
                <w:szCs w:val="16"/>
              </w:rPr>
              <w:t>OpenInterfaceModelAttribute</w:t>
            </w:r>
          </w:p>
          <w:p w14:paraId="65F0091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3AAB4B0" w14:textId="77777777" w:rsidTr="002018F4">
        <w:trPr>
          <w:cantSplit/>
          <w:tblHeader w:val="0"/>
        </w:trPr>
        <w:tc>
          <w:tcPr>
            <w:tcW w:w="3114" w:type="dxa"/>
            <w:vMerge/>
          </w:tcPr>
          <w:p w14:paraId="0261941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47B57D3" w14:textId="77777777" w:rsidR="00445BC5" w:rsidRPr="00F24EA7" w:rsidRDefault="00445BC5" w:rsidP="002018F4">
            <w:pPr>
              <w:rPr>
                <w:b/>
                <w:bCs/>
                <w:sz w:val="16"/>
                <w:szCs w:val="16"/>
              </w:rPr>
            </w:pPr>
            <w:r w:rsidRPr="00F24EA7">
              <w:rPr>
                <w:b/>
                <w:bCs/>
                <w:sz w:val="16"/>
                <w:szCs w:val="16"/>
              </w:rPr>
              <w:t>Description:</w:t>
            </w:r>
          </w:p>
          <w:p w14:paraId="3AE52434" w14:textId="77777777" w:rsidR="00445BC5" w:rsidRPr="003A4BEA" w:rsidRDefault="00445BC5" w:rsidP="002018F4">
            <w:pPr>
              <w:rPr>
                <w:sz w:val="16"/>
                <w:szCs w:val="16"/>
              </w:rPr>
            </w:pPr>
            <w:r w:rsidRPr="003A4BEA">
              <w:rPr>
                <w:sz w:val="16"/>
                <w:szCs w:val="16"/>
              </w:rPr>
              <w:t>Provides optional resilience and state attributes to the Route.</w:t>
            </w:r>
          </w:p>
        </w:tc>
      </w:tr>
      <w:tr w:rsidR="00445BC5" w14:paraId="5C87C0B9" w14:textId="77777777" w:rsidTr="002018F4">
        <w:trPr>
          <w:cantSplit/>
          <w:tblHeader w:val="0"/>
        </w:trPr>
        <w:tc>
          <w:tcPr>
            <w:tcW w:w="3114" w:type="dxa"/>
            <w:vMerge w:val="restart"/>
          </w:tcPr>
          <w:p w14:paraId="46E27697" w14:textId="77777777" w:rsidR="00445BC5" w:rsidRPr="00DE56B2" w:rsidRDefault="00445BC5" w:rsidP="002018F4">
            <w:pPr>
              <w:rPr>
                <w:sz w:val="16"/>
                <w:szCs w:val="16"/>
              </w:rPr>
            </w:pPr>
            <w:r w:rsidRPr="00DE56B2">
              <w:rPr>
                <w:sz w:val="16"/>
                <w:szCs w:val="16"/>
              </w:rPr>
              <w:t>localId</w:t>
            </w:r>
          </w:p>
        </w:tc>
        <w:tc>
          <w:tcPr>
            <w:tcW w:w="2977" w:type="dxa"/>
          </w:tcPr>
          <w:p w14:paraId="78EC5099" w14:textId="77777777" w:rsidR="00445BC5" w:rsidRPr="00DE56B2" w:rsidRDefault="00445BC5" w:rsidP="002018F4">
            <w:pPr>
              <w:rPr>
                <w:sz w:val="16"/>
                <w:szCs w:val="16"/>
              </w:rPr>
            </w:pPr>
            <w:r w:rsidRPr="00DE56B2">
              <w:rPr>
                <w:sz w:val="16"/>
                <w:szCs w:val="16"/>
              </w:rPr>
              <w:t>String</w:t>
            </w:r>
          </w:p>
        </w:tc>
        <w:tc>
          <w:tcPr>
            <w:tcW w:w="708" w:type="dxa"/>
          </w:tcPr>
          <w:p w14:paraId="1CDD044E"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65FAEE96"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69FF0EB" w14:textId="77777777" w:rsidR="00445BC5" w:rsidRPr="00073611" w:rsidRDefault="00445BC5" w:rsidP="002018F4">
            <w:pPr>
              <w:spacing w:after="0"/>
              <w:rPr>
                <w:color w:val="7030A0"/>
                <w:sz w:val="16"/>
                <w:szCs w:val="16"/>
              </w:rPr>
            </w:pPr>
            <w:r>
              <w:rPr>
                <w:sz w:val="16"/>
                <w:szCs w:val="16"/>
              </w:rPr>
              <w:t>OpenModelAttribute</w:t>
            </w:r>
          </w:p>
          <w:p w14:paraId="20EA4DF3"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7BD304D"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FF2EFB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E1F41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85F4A83" w14:textId="77777777" w:rsidR="00445BC5" w:rsidRPr="00073611" w:rsidRDefault="00445BC5" w:rsidP="002018F4">
            <w:pPr>
              <w:spacing w:after="0"/>
              <w:rPr>
                <w:color w:val="7030A0"/>
                <w:sz w:val="16"/>
                <w:szCs w:val="16"/>
              </w:rPr>
            </w:pPr>
            <w:r>
              <w:rPr>
                <w:sz w:val="16"/>
                <w:szCs w:val="16"/>
              </w:rPr>
              <w:t>OpenInterfaceModelAttribute</w:t>
            </w:r>
          </w:p>
          <w:p w14:paraId="7ABA6A2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51AD181" w14:textId="77777777" w:rsidTr="002018F4">
        <w:trPr>
          <w:cantSplit/>
          <w:tblHeader w:val="0"/>
        </w:trPr>
        <w:tc>
          <w:tcPr>
            <w:tcW w:w="3114" w:type="dxa"/>
            <w:vMerge/>
          </w:tcPr>
          <w:p w14:paraId="5EF94F99"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D6F8AFC" w14:textId="77777777" w:rsidR="00445BC5" w:rsidRPr="00F24EA7" w:rsidRDefault="00445BC5" w:rsidP="002018F4">
            <w:pPr>
              <w:rPr>
                <w:b/>
                <w:bCs/>
                <w:sz w:val="16"/>
                <w:szCs w:val="16"/>
              </w:rPr>
            </w:pPr>
            <w:r w:rsidRPr="00F24EA7">
              <w:rPr>
                <w:b/>
                <w:bCs/>
                <w:sz w:val="16"/>
                <w:szCs w:val="16"/>
              </w:rPr>
              <w:t>Description:</w:t>
            </w:r>
          </w:p>
          <w:p w14:paraId="5B339653" w14:textId="77777777" w:rsidR="00445BC5" w:rsidRPr="003A4BEA" w:rsidRDefault="00445BC5" w:rsidP="002018F4">
            <w:pPr>
              <w:rPr>
                <w:sz w:val="16"/>
                <w:szCs w:val="16"/>
              </w:rPr>
            </w:pPr>
            <w:r w:rsidRPr="003A4BEA">
              <w:rPr>
                <w:sz w:val="16"/>
                <w:szCs w:val="16"/>
              </w:rPr>
              <w:t>An identifier that is unique in the context of the GlobalClass from which it is inseparable.</w:t>
            </w:r>
          </w:p>
        </w:tc>
      </w:tr>
      <w:tr w:rsidR="00445BC5" w14:paraId="294AFB39" w14:textId="77777777" w:rsidTr="002018F4">
        <w:trPr>
          <w:cantSplit/>
          <w:tblHeader w:val="0"/>
        </w:trPr>
        <w:tc>
          <w:tcPr>
            <w:tcW w:w="3114" w:type="dxa"/>
            <w:vMerge w:val="restart"/>
          </w:tcPr>
          <w:p w14:paraId="50E43C85" w14:textId="77777777" w:rsidR="00445BC5" w:rsidRPr="00DE56B2" w:rsidRDefault="00445BC5" w:rsidP="002018F4">
            <w:pPr>
              <w:rPr>
                <w:sz w:val="16"/>
                <w:szCs w:val="16"/>
              </w:rPr>
            </w:pPr>
            <w:r w:rsidRPr="00DE56B2">
              <w:rPr>
                <w:sz w:val="16"/>
                <w:szCs w:val="16"/>
              </w:rPr>
              <w:t>name</w:t>
            </w:r>
          </w:p>
        </w:tc>
        <w:tc>
          <w:tcPr>
            <w:tcW w:w="2977" w:type="dxa"/>
          </w:tcPr>
          <w:p w14:paraId="5EF2A16B" w14:textId="77777777" w:rsidR="00445BC5" w:rsidRPr="00DE56B2" w:rsidRDefault="00445BC5" w:rsidP="002018F4">
            <w:pPr>
              <w:rPr>
                <w:sz w:val="16"/>
                <w:szCs w:val="16"/>
              </w:rPr>
            </w:pPr>
            <w:r w:rsidRPr="00DE56B2">
              <w:rPr>
                <w:sz w:val="16"/>
                <w:szCs w:val="16"/>
              </w:rPr>
              <w:t>NameAndValue</w:t>
            </w:r>
          </w:p>
        </w:tc>
        <w:tc>
          <w:tcPr>
            <w:tcW w:w="708" w:type="dxa"/>
          </w:tcPr>
          <w:p w14:paraId="1D275D51"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A339EEE"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7964D445" w14:textId="77777777" w:rsidR="00445BC5" w:rsidRPr="00073611" w:rsidRDefault="00445BC5" w:rsidP="002018F4">
            <w:pPr>
              <w:spacing w:after="0"/>
              <w:rPr>
                <w:color w:val="7030A0"/>
                <w:sz w:val="16"/>
                <w:szCs w:val="16"/>
              </w:rPr>
            </w:pPr>
            <w:r>
              <w:rPr>
                <w:sz w:val="16"/>
                <w:szCs w:val="16"/>
              </w:rPr>
              <w:t>OpenModelAttribute</w:t>
            </w:r>
          </w:p>
          <w:p w14:paraId="2C3043AB"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A0C07A"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04DB7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1653C1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3BE93E0" w14:textId="77777777" w:rsidR="00445BC5" w:rsidRPr="00073611" w:rsidRDefault="00445BC5" w:rsidP="002018F4">
            <w:pPr>
              <w:spacing w:after="0"/>
              <w:rPr>
                <w:color w:val="7030A0"/>
                <w:sz w:val="16"/>
                <w:szCs w:val="16"/>
              </w:rPr>
            </w:pPr>
            <w:r>
              <w:rPr>
                <w:sz w:val="16"/>
                <w:szCs w:val="16"/>
              </w:rPr>
              <w:t>OpenInterfaceModelAttribute</w:t>
            </w:r>
          </w:p>
          <w:p w14:paraId="413BAC3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5F9745C" w14:textId="77777777" w:rsidTr="002018F4">
        <w:trPr>
          <w:cantSplit/>
          <w:tblHeader w:val="0"/>
        </w:trPr>
        <w:tc>
          <w:tcPr>
            <w:tcW w:w="3114" w:type="dxa"/>
            <w:vMerge/>
          </w:tcPr>
          <w:p w14:paraId="3C947E7E"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7C577E0" w14:textId="77777777" w:rsidR="00445BC5" w:rsidRPr="00F24EA7" w:rsidRDefault="00445BC5" w:rsidP="002018F4">
            <w:pPr>
              <w:rPr>
                <w:b/>
                <w:bCs/>
                <w:sz w:val="16"/>
                <w:szCs w:val="16"/>
              </w:rPr>
            </w:pPr>
            <w:r w:rsidRPr="00F24EA7">
              <w:rPr>
                <w:b/>
                <w:bCs/>
                <w:sz w:val="16"/>
                <w:szCs w:val="16"/>
              </w:rPr>
              <w:t>Description:</w:t>
            </w:r>
          </w:p>
          <w:p w14:paraId="5D948685"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6DF1B14E" w14:textId="77777777" w:rsidR="00445BC5" w:rsidRDefault="00445BC5" w:rsidP="00445BC5">
      <w:pPr>
        <w:rPr>
          <w:color w:val="7030A0"/>
        </w:rPr>
      </w:pPr>
    </w:p>
    <w:p w14:paraId="6C2BECE7" w14:textId="77777777" w:rsidR="00445BC5" w:rsidRPr="00325CD8" w:rsidRDefault="00445BC5" w:rsidP="00445BC5">
      <w:pPr>
        <w:pStyle w:val="Heading3"/>
        <w:jc w:val="both"/>
        <w:rPr>
          <w:rFonts w:ascii="Times New Roman" w:hAnsi="Times New Roman" w:cs="Times New Roman"/>
        </w:rPr>
      </w:pPr>
      <w:bookmarkStart w:id="127" w:name="_Toc74132545"/>
      <w:r>
        <w:rPr>
          <w:rFonts w:ascii="Times New Roman" w:hAnsi="Times New Roman" w:cs="Times New Roman"/>
        </w:rPr>
        <w:t>ServerConstraint</w:t>
      </w:r>
      <w:bookmarkEnd w:id="127"/>
    </w:p>
    <w:p w14:paraId="6C2C4596" w14:textId="77777777" w:rsidR="00445BC5" w:rsidRPr="003A4BEA" w:rsidRDefault="00445BC5" w:rsidP="00445BC5">
      <w:pPr>
        <w:pStyle w:val="Body"/>
      </w:pPr>
      <w:r w:rsidRPr="003A4BEA">
        <w:t>This package allows augmentations for server layer technology specific constraints.</w:t>
      </w:r>
    </w:p>
    <w:p w14:paraId="79768C71" w14:textId="77777777" w:rsidR="00445BC5" w:rsidRDefault="00445BC5" w:rsidP="00445BC5">
      <w:pPr>
        <w:spacing w:after="0"/>
      </w:pPr>
    </w:p>
    <w:p w14:paraId="53F6BC1E" w14:textId="77777777" w:rsidR="00445BC5" w:rsidRDefault="00445BC5" w:rsidP="00445BC5">
      <w:pPr>
        <w:spacing w:after="0"/>
      </w:pPr>
      <w:r>
        <w:t>Applied stereotypes:</w:t>
      </w:r>
    </w:p>
    <w:p w14:paraId="3B9BA87C" w14:textId="77777777" w:rsidR="00445BC5" w:rsidRDefault="00445BC5" w:rsidP="00445BC5">
      <w:pPr>
        <w:pStyle w:val="ListParagraph"/>
        <w:numPr>
          <w:ilvl w:val="0"/>
          <w:numId w:val="10"/>
        </w:numPr>
        <w:spacing w:after="0"/>
        <w:contextualSpacing w:val="0"/>
      </w:pPr>
      <w:r>
        <w:t>OpenModelClass</w:t>
      </w:r>
    </w:p>
    <w:p w14:paraId="5D9B71DD"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2F6C1CCE" w14:textId="77777777" w:rsidR="00445BC5" w:rsidRDefault="00445BC5" w:rsidP="00445BC5">
      <w:pPr>
        <w:pStyle w:val="ListParagraph"/>
        <w:numPr>
          <w:ilvl w:val="0"/>
          <w:numId w:val="10"/>
        </w:numPr>
        <w:spacing w:after="0"/>
        <w:contextualSpacing w:val="0"/>
      </w:pPr>
      <w:r>
        <w:t>OpenInterfaceModelClass</w:t>
      </w:r>
    </w:p>
    <w:p w14:paraId="6199C56E"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6337E872"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72DD554C"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733912E6" w14:textId="77777777" w:rsidTr="002018F4">
        <w:trPr>
          <w:cantSplit/>
        </w:trPr>
        <w:tc>
          <w:tcPr>
            <w:tcW w:w="3114" w:type="dxa"/>
          </w:tcPr>
          <w:p w14:paraId="301E366D" w14:textId="77777777" w:rsidR="00445BC5" w:rsidRPr="00ED52CB" w:rsidRDefault="00445BC5" w:rsidP="002018F4">
            <w:pPr>
              <w:rPr>
                <w:b/>
                <w:sz w:val="16"/>
              </w:rPr>
            </w:pPr>
            <w:r w:rsidRPr="00ED52CB">
              <w:rPr>
                <w:b/>
                <w:sz w:val="16"/>
              </w:rPr>
              <w:t>Attribute Name</w:t>
            </w:r>
          </w:p>
        </w:tc>
        <w:tc>
          <w:tcPr>
            <w:tcW w:w="2977" w:type="dxa"/>
          </w:tcPr>
          <w:p w14:paraId="121ACA25" w14:textId="77777777" w:rsidR="00445BC5" w:rsidRPr="00ED52CB" w:rsidRDefault="00445BC5" w:rsidP="002018F4">
            <w:pPr>
              <w:rPr>
                <w:b/>
                <w:sz w:val="16"/>
              </w:rPr>
            </w:pPr>
            <w:r w:rsidRPr="00ED52CB">
              <w:rPr>
                <w:b/>
                <w:sz w:val="16"/>
              </w:rPr>
              <w:t>Type</w:t>
            </w:r>
          </w:p>
        </w:tc>
        <w:tc>
          <w:tcPr>
            <w:tcW w:w="708" w:type="dxa"/>
          </w:tcPr>
          <w:p w14:paraId="28C9990D" w14:textId="77777777" w:rsidR="00445BC5" w:rsidRPr="00ED52CB" w:rsidRDefault="00445BC5" w:rsidP="002018F4">
            <w:pPr>
              <w:rPr>
                <w:b/>
                <w:sz w:val="16"/>
              </w:rPr>
            </w:pPr>
            <w:r>
              <w:rPr>
                <w:b/>
                <w:sz w:val="16"/>
              </w:rPr>
              <w:t>Mult.</w:t>
            </w:r>
          </w:p>
        </w:tc>
        <w:tc>
          <w:tcPr>
            <w:tcW w:w="709" w:type="dxa"/>
          </w:tcPr>
          <w:p w14:paraId="5901569F" w14:textId="77777777" w:rsidR="00445BC5" w:rsidRPr="00ED52CB" w:rsidRDefault="00445BC5" w:rsidP="002018F4">
            <w:pPr>
              <w:rPr>
                <w:b/>
                <w:sz w:val="16"/>
              </w:rPr>
            </w:pPr>
            <w:r w:rsidRPr="00C46D74">
              <w:rPr>
                <w:b/>
                <w:sz w:val="16"/>
              </w:rPr>
              <w:t>Access</w:t>
            </w:r>
          </w:p>
        </w:tc>
        <w:tc>
          <w:tcPr>
            <w:tcW w:w="2693" w:type="dxa"/>
          </w:tcPr>
          <w:p w14:paraId="2364F5DE" w14:textId="77777777" w:rsidR="00445BC5" w:rsidRPr="00ED52CB" w:rsidRDefault="00445BC5" w:rsidP="002018F4">
            <w:pPr>
              <w:rPr>
                <w:b/>
                <w:sz w:val="16"/>
              </w:rPr>
            </w:pPr>
            <w:r>
              <w:rPr>
                <w:b/>
                <w:sz w:val="16"/>
              </w:rPr>
              <w:t>Stereotypes</w:t>
            </w:r>
          </w:p>
        </w:tc>
      </w:tr>
      <w:tr w:rsidR="00445BC5" w14:paraId="7BEB876C" w14:textId="77777777" w:rsidTr="002018F4">
        <w:trPr>
          <w:cantSplit/>
          <w:tblHeader w:val="0"/>
        </w:trPr>
        <w:tc>
          <w:tcPr>
            <w:tcW w:w="3114" w:type="dxa"/>
            <w:vMerge w:val="restart"/>
          </w:tcPr>
          <w:p w14:paraId="6F96E5CE" w14:textId="77777777" w:rsidR="00445BC5" w:rsidRPr="00DE56B2" w:rsidRDefault="00445BC5" w:rsidP="002018F4">
            <w:pPr>
              <w:rPr>
                <w:sz w:val="16"/>
                <w:szCs w:val="16"/>
              </w:rPr>
            </w:pPr>
            <w:r w:rsidRPr="00DE56B2">
              <w:rPr>
                <w:sz w:val="16"/>
                <w:szCs w:val="16"/>
              </w:rPr>
              <w:t>localId</w:t>
            </w:r>
          </w:p>
        </w:tc>
        <w:tc>
          <w:tcPr>
            <w:tcW w:w="2977" w:type="dxa"/>
          </w:tcPr>
          <w:p w14:paraId="0AFB118A" w14:textId="77777777" w:rsidR="00445BC5" w:rsidRPr="00DE56B2" w:rsidRDefault="00445BC5" w:rsidP="002018F4">
            <w:pPr>
              <w:rPr>
                <w:sz w:val="16"/>
                <w:szCs w:val="16"/>
              </w:rPr>
            </w:pPr>
            <w:r w:rsidRPr="00DE56B2">
              <w:rPr>
                <w:sz w:val="16"/>
                <w:szCs w:val="16"/>
              </w:rPr>
              <w:t>String</w:t>
            </w:r>
          </w:p>
        </w:tc>
        <w:tc>
          <w:tcPr>
            <w:tcW w:w="708" w:type="dxa"/>
          </w:tcPr>
          <w:p w14:paraId="5CDC9ECB"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16C4AC6A"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21709BF" w14:textId="77777777" w:rsidR="00445BC5" w:rsidRPr="00073611" w:rsidRDefault="00445BC5" w:rsidP="002018F4">
            <w:pPr>
              <w:spacing w:after="0"/>
              <w:rPr>
                <w:color w:val="7030A0"/>
                <w:sz w:val="16"/>
                <w:szCs w:val="16"/>
              </w:rPr>
            </w:pPr>
            <w:r>
              <w:rPr>
                <w:sz w:val="16"/>
                <w:szCs w:val="16"/>
              </w:rPr>
              <w:t>OpenModelAttribute</w:t>
            </w:r>
          </w:p>
          <w:p w14:paraId="18DD9073"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06FB37C4"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E96FF3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C9D6D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743EBAB" w14:textId="77777777" w:rsidR="00445BC5" w:rsidRPr="00073611" w:rsidRDefault="00445BC5" w:rsidP="002018F4">
            <w:pPr>
              <w:spacing w:after="0"/>
              <w:rPr>
                <w:color w:val="7030A0"/>
                <w:sz w:val="16"/>
                <w:szCs w:val="16"/>
              </w:rPr>
            </w:pPr>
            <w:r>
              <w:rPr>
                <w:sz w:val="16"/>
                <w:szCs w:val="16"/>
              </w:rPr>
              <w:t>OpenInterfaceModelAttribute</w:t>
            </w:r>
          </w:p>
          <w:p w14:paraId="73B4D8B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0B16A1F" w14:textId="77777777" w:rsidTr="002018F4">
        <w:trPr>
          <w:cantSplit/>
          <w:tblHeader w:val="0"/>
        </w:trPr>
        <w:tc>
          <w:tcPr>
            <w:tcW w:w="3114" w:type="dxa"/>
            <w:vMerge/>
          </w:tcPr>
          <w:p w14:paraId="15B7466E"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31597BE" w14:textId="77777777" w:rsidR="00445BC5" w:rsidRPr="00F24EA7" w:rsidRDefault="00445BC5" w:rsidP="002018F4">
            <w:pPr>
              <w:rPr>
                <w:b/>
                <w:bCs/>
                <w:sz w:val="16"/>
                <w:szCs w:val="16"/>
              </w:rPr>
            </w:pPr>
            <w:r w:rsidRPr="00F24EA7">
              <w:rPr>
                <w:b/>
                <w:bCs/>
                <w:sz w:val="16"/>
                <w:szCs w:val="16"/>
              </w:rPr>
              <w:t>Description:</w:t>
            </w:r>
          </w:p>
          <w:p w14:paraId="5E6B2D30" w14:textId="77777777" w:rsidR="00445BC5" w:rsidRPr="003A4BEA" w:rsidRDefault="00445BC5" w:rsidP="002018F4">
            <w:pPr>
              <w:rPr>
                <w:sz w:val="16"/>
                <w:szCs w:val="16"/>
              </w:rPr>
            </w:pPr>
            <w:r w:rsidRPr="003A4BEA">
              <w:rPr>
                <w:sz w:val="16"/>
                <w:szCs w:val="16"/>
              </w:rPr>
              <w:t>An identifier that is unique in the context of the GlobalClass from which it is inseparable.</w:t>
            </w:r>
          </w:p>
        </w:tc>
      </w:tr>
      <w:tr w:rsidR="00445BC5" w14:paraId="74D8B454" w14:textId="77777777" w:rsidTr="002018F4">
        <w:trPr>
          <w:cantSplit/>
          <w:tblHeader w:val="0"/>
        </w:trPr>
        <w:tc>
          <w:tcPr>
            <w:tcW w:w="3114" w:type="dxa"/>
            <w:vMerge w:val="restart"/>
          </w:tcPr>
          <w:p w14:paraId="4140FF61" w14:textId="77777777" w:rsidR="00445BC5" w:rsidRPr="00DE56B2" w:rsidRDefault="00445BC5" w:rsidP="002018F4">
            <w:pPr>
              <w:rPr>
                <w:sz w:val="16"/>
                <w:szCs w:val="16"/>
              </w:rPr>
            </w:pPr>
            <w:r w:rsidRPr="00DE56B2">
              <w:rPr>
                <w:sz w:val="16"/>
                <w:szCs w:val="16"/>
              </w:rPr>
              <w:t>name</w:t>
            </w:r>
          </w:p>
        </w:tc>
        <w:tc>
          <w:tcPr>
            <w:tcW w:w="2977" w:type="dxa"/>
          </w:tcPr>
          <w:p w14:paraId="7591F717" w14:textId="77777777" w:rsidR="00445BC5" w:rsidRPr="00DE56B2" w:rsidRDefault="00445BC5" w:rsidP="002018F4">
            <w:pPr>
              <w:rPr>
                <w:sz w:val="16"/>
                <w:szCs w:val="16"/>
              </w:rPr>
            </w:pPr>
            <w:r w:rsidRPr="00DE56B2">
              <w:rPr>
                <w:sz w:val="16"/>
                <w:szCs w:val="16"/>
              </w:rPr>
              <w:t>NameAndValue</w:t>
            </w:r>
          </w:p>
        </w:tc>
        <w:tc>
          <w:tcPr>
            <w:tcW w:w="708" w:type="dxa"/>
          </w:tcPr>
          <w:p w14:paraId="7BC118CD"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9E15C98"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15AA1142" w14:textId="77777777" w:rsidR="00445BC5" w:rsidRPr="00073611" w:rsidRDefault="00445BC5" w:rsidP="002018F4">
            <w:pPr>
              <w:spacing w:after="0"/>
              <w:rPr>
                <w:color w:val="7030A0"/>
                <w:sz w:val="16"/>
                <w:szCs w:val="16"/>
              </w:rPr>
            </w:pPr>
            <w:r>
              <w:rPr>
                <w:sz w:val="16"/>
                <w:szCs w:val="16"/>
              </w:rPr>
              <w:t>OpenModelAttribute</w:t>
            </w:r>
          </w:p>
          <w:p w14:paraId="3864C2E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950A8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C1C03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FF91D9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2F1B2A7" w14:textId="77777777" w:rsidR="00445BC5" w:rsidRPr="00073611" w:rsidRDefault="00445BC5" w:rsidP="002018F4">
            <w:pPr>
              <w:spacing w:after="0"/>
              <w:rPr>
                <w:color w:val="7030A0"/>
                <w:sz w:val="16"/>
                <w:szCs w:val="16"/>
              </w:rPr>
            </w:pPr>
            <w:r>
              <w:rPr>
                <w:sz w:val="16"/>
                <w:szCs w:val="16"/>
              </w:rPr>
              <w:t>OpenInterfaceModelAttribute</w:t>
            </w:r>
          </w:p>
          <w:p w14:paraId="1D5F875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C62172D" w14:textId="77777777" w:rsidTr="002018F4">
        <w:trPr>
          <w:cantSplit/>
          <w:tblHeader w:val="0"/>
        </w:trPr>
        <w:tc>
          <w:tcPr>
            <w:tcW w:w="3114" w:type="dxa"/>
            <w:vMerge/>
          </w:tcPr>
          <w:p w14:paraId="388AE789"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3E157B3" w14:textId="77777777" w:rsidR="00445BC5" w:rsidRPr="00F24EA7" w:rsidRDefault="00445BC5" w:rsidP="002018F4">
            <w:pPr>
              <w:rPr>
                <w:b/>
                <w:bCs/>
                <w:sz w:val="16"/>
                <w:szCs w:val="16"/>
              </w:rPr>
            </w:pPr>
            <w:r w:rsidRPr="00F24EA7">
              <w:rPr>
                <w:b/>
                <w:bCs/>
                <w:sz w:val="16"/>
                <w:szCs w:val="16"/>
              </w:rPr>
              <w:t>Description:</w:t>
            </w:r>
          </w:p>
          <w:p w14:paraId="36EE3B34"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0A1FF8A9" w14:textId="77777777" w:rsidR="00445BC5" w:rsidRDefault="00445BC5" w:rsidP="00445BC5">
      <w:pPr>
        <w:rPr>
          <w:color w:val="7030A0"/>
        </w:rPr>
      </w:pPr>
    </w:p>
    <w:p w14:paraId="079320AC" w14:textId="77777777" w:rsidR="00445BC5" w:rsidRPr="00325CD8" w:rsidRDefault="00445BC5" w:rsidP="00445BC5">
      <w:pPr>
        <w:pStyle w:val="Heading3"/>
        <w:jc w:val="both"/>
        <w:rPr>
          <w:rFonts w:ascii="Times New Roman" w:hAnsi="Times New Roman" w:cs="Times New Roman"/>
        </w:rPr>
      </w:pPr>
      <w:bookmarkStart w:id="128" w:name="_Toc74132546"/>
      <w:r>
        <w:rPr>
          <w:rFonts w:ascii="Times New Roman" w:hAnsi="Times New Roman" w:cs="Times New Roman"/>
        </w:rPr>
        <w:t>Switch</w:t>
      </w:r>
      <w:bookmarkEnd w:id="128"/>
    </w:p>
    <w:p w14:paraId="32591F95" w14:textId="77777777" w:rsidR="00445BC5" w:rsidRPr="003A4BEA" w:rsidRDefault="00445BC5" w:rsidP="00445BC5">
      <w:pPr>
        <w:pStyle w:val="Body"/>
      </w:pPr>
      <w:r w:rsidRPr="003A4BEA">
        <w:t>The class models the switched forwarding of traffic (traffic flow) between (conceptual) ports of resilient forwarding entities (e.g. resilient ConnectivityService, resilient Connection), these ports being mapped to ConnectionEndPoint (CEP) instances.  A resilient forwarding entity may have two or more (conceptual) ports that provide alternative identical inputs/outputs, and one or more associated Switch instances to represent the alternative flow choices visible at the edge of the forwarding entity. The Switch instance represents and defines a protection switch structure conceptually encapsulated in the forwarding entity.  The Switch instance essentially performs one of the functions of the Protection Group in a traditional model. It associates to 2 or more (conceptual) ports each playing the role of a Protection Unit.  One or more protection, i.e. standby/backup, conceptual ports provide protection for one or more working (i.e. regular/main/preferred) ports where either protection or working can feed one or more protected port. The switch may be used in revertive or non-revertive (symmetric) mode. When in revertive mode it may define a waitToRestore time. It may be used in one of several modes including source switch, destination switched, source and destination switched, etc. (covering cases such as 1+1 and 1:1). It may be locked out (prevented from switching), force switched or manual switched. It will indicate switch state and change of state. The Switch can be switched away from all sources such that it becomes open and hence two coordinated switches can both feed the same (conceptual) port or CEP so long as at least one of the two is switched away from all sources (is "open"). The ability for a Switch to be "high impedance" allows bidirectional forwarding entities to be overlaid on the same bidirectional CEP where the appropriate control is enabled to prevent signal conflict. This ability allows multiple alternate routes to be present that otherwise would be in conflict.</w:t>
      </w:r>
    </w:p>
    <w:p w14:paraId="201D5A58" w14:textId="77777777" w:rsidR="00445BC5" w:rsidRDefault="00445BC5" w:rsidP="00445BC5">
      <w:pPr>
        <w:spacing w:after="0"/>
      </w:pPr>
    </w:p>
    <w:p w14:paraId="211F92D3" w14:textId="77777777" w:rsidR="00445BC5" w:rsidRDefault="00445BC5" w:rsidP="00445BC5">
      <w:pPr>
        <w:spacing w:after="0"/>
      </w:pPr>
      <w:r>
        <w:t>Applied stereotypes:</w:t>
      </w:r>
    </w:p>
    <w:p w14:paraId="53506C9D" w14:textId="77777777" w:rsidR="00445BC5" w:rsidRDefault="00445BC5" w:rsidP="00445BC5">
      <w:pPr>
        <w:pStyle w:val="ListParagraph"/>
        <w:numPr>
          <w:ilvl w:val="0"/>
          <w:numId w:val="10"/>
        </w:numPr>
        <w:spacing w:after="0"/>
        <w:contextualSpacing w:val="0"/>
      </w:pPr>
      <w:r>
        <w:t>OpenModelClass</w:t>
      </w:r>
    </w:p>
    <w:p w14:paraId="4F639335"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3A133FBB" w14:textId="77777777" w:rsidR="00445BC5" w:rsidRDefault="00445BC5" w:rsidP="00445BC5">
      <w:pPr>
        <w:pStyle w:val="ListParagraph"/>
        <w:numPr>
          <w:ilvl w:val="0"/>
          <w:numId w:val="10"/>
        </w:numPr>
        <w:spacing w:after="0"/>
        <w:contextualSpacing w:val="0"/>
      </w:pPr>
      <w:r>
        <w:t>OpenInterfaceModelClass</w:t>
      </w:r>
    </w:p>
    <w:p w14:paraId="0F80BCDB"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58D9E1D1"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39B8FAF9"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7E8768EA" w14:textId="77777777" w:rsidTr="002018F4">
        <w:trPr>
          <w:cantSplit/>
        </w:trPr>
        <w:tc>
          <w:tcPr>
            <w:tcW w:w="3114" w:type="dxa"/>
          </w:tcPr>
          <w:p w14:paraId="0880F974" w14:textId="77777777" w:rsidR="00445BC5" w:rsidRPr="00ED52CB" w:rsidRDefault="00445BC5" w:rsidP="002018F4">
            <w:pPr>
              <w:rPr>
                <w:b/>
                <w:sz w:val="16"/>
              </w:rPr>
            </w:pPr>
            <w:r w:rsidRPr="00ED52CB">
              <w:rPr>
                <w:b/>
                <w:sz w:val="16"/>
              </w:rPr>
              <w:t>Attribute Name</w:t>
            </w:r>
          </w:p>
        </w:tc>
        <w:tc>
          <w:tcPr>
            <w:tcW w:w="2977" w:type="dxa"/>
          </w:tcPr>
          <w:p w14:paraId="56EE8632" w14:textId="77777777" w:rsidR="00445BC5" w:rsidRPr="00ED52CB" w:rsidRDefault="00445BC5" w:rsidP="002018F4">
            <w:pPr>
              <w:rPr>
                <w:b/>
                <w:sz w:val="16"/>
              </w:rPr>
            </w:pPr>
            <w:r w:rsidRPr="00ED52CB">
              <w:rPr>
                <w:b/>
                <w:sz w:val="16"/>
              </w:rPr>
              <w:t>Type</w:t>
            </w:r>
          </w:p>
        </w:tc>
        <w:tc>
          <w:tcPr>
            <w:tcW w:w="708" w:type="dxa"/>
          </w:tcPr>
          <w:p w14:paraId="179F08B4" w14:textId="77777777" w:rsidR="00445BC5" w:rsidRPr="00ED52CB" w:rsidRDefault="00445BC5" w:rsidP="002018F4">
            <w:pPr>
              <w:rPr>
                <w:b/>
                <w:sz w:val="16"/>
              </w:rPr>
            </w:pPr>
            <w:r>
              <w:rPr>
                <w:b/>
                <w:sz w:val="16"/>
              </w:rPr>
              <w:t>Mult.</w:t>
            </w:r>
          </w:p>
        </w:tc>
        <w:tc>
          <w:tcPr>
            <w:tcW w:w="709" w:type="dxa"/>
          </w:tcPr>
          <w:p w14:paraId="4B1DA161" w14:textId="77777777" w:rsidR="00445BC5" w:rsidRPr="00ED52CB" w:rsidRDefault="00445BC5" w:rsidP="002018F4">
            <w:pPr>
              <w:rPr>
                <w:b/>
                <w:sz w:val="16"/>
              </w:rPr>
            </w:pPr>
            <w:r w:rsidRPr="00C46D74">
              <w:rPr>
                <w:b/>
                <w:sz w:val="16"/>
              </w:rPr>
              <w:t>Access</w:t>
            </w:r>
          </w:p>
        </w:tc>
        <w:tc>
          <w:tcPr>
            <w:tcW w:w="2693" w:type="dxa"/>
          </w:tcPr>
          <w:p w14:paraId="4AC4E4B9" w14:textId="77777777" w:rsidR="00445BC5" w:rsidRPr="00ED52CB" w:rsidRDefault="00445BC5" w:rsidP="002018F4">
            <w:pPr>
              <w:rPr>
                <w:b/>
                <w:sz w:val="16"/>
              </w:rPr>
            </w:pPr>
            <w:r>
              <w:rPr>
                <w:b/>
                <w:sz w:val="16"/>
              </w:rPr>
              <w:t>Stereotypes</w:t>
            </w:r>
          </w:p>
        </w:tc>
      </w:tr>
      <w:tr w:rsidR="00445BC5" w14:paraId="3DFECCD1" w14:textId="77777777" w:rsidTr="002018F4">
        <w:trPr>
          <w:cantSplit/>
          <w:tblHeader w:val="0"/>
        </w:trPr>
        <w:tc>
          <w:tcPr>
            <w:tcW w:w="3114" w:type="dxa"/>
            <w:vMerge w:val="restart"/>
          </w:tcPr>
          <w:p w14:paraId="2BD0E5CD" w14:textId="77777777" w:rsidR="00445BC5" w:rsidRPr="00DE56B2" w:rsidRDefault="00445BC5" w:rsidP="002018F4">
            <w:pPr>
              <w:rPr>
                <w:sz w:val="16"/>
                <w:szCs w:val="16"/>
              </w:rPr>
            </w:pPr>
            <w:r w:rsidRPr="00DE56B2">
              <w:rPr>
                <w:sz w:val="16"/>
                <w:szCs w:val="16"/>
              </w:rPr>
              <w:t>_selectedConnectionEndPoint</w:t>
            </w:r>
          </w:p>
        </w:tc>
        <w:tc>
          <w:tcPr>
            <w:tcW w:w="2977" w:type="dxa"/>
          </w:tcPr>
          <w:p w14:paraId="080CA8A4" w14:textId="77777777" w:rsidR="00445BC5" w:rsidRPr="00DE56B2" w:rsidRDefault="00445BC5" w:rsidP="002018F4">
            <w:pPr>
              <w:rPr>
                <w:sz w:val="16"/>
                <w:szCs w:val="16"/>
              </w:rPr>
            </w:pPr>
            <w:r w:rsidRPr="00DE56B2">
              <w:rPr>
                <w:sz w:val="16"/>
                <w:szCs w:val="16"/>
              </w:rPr>
              <w:t>ConnectionEndPoint</w:t>
            </w:r>
          </w:p>
        </w:tc>
        <w:tc>
          <w:tcPr>
            <w:tcW w:w="708" w:type="dxa"/>
          </w:tcPr>
          <w:p w14:paraId="68AE53C6" w14:textId="77777777" w:rsidR="00445BC5" w:rsidRPr="00DE56B2" w:rsidRDefault="00445BC5"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02D0B59D" w14:textId="77777777" w:rsidR="00445BC5" w:rsidRPr="00073611" w:rsidRDefault="00445BC5" w:rsidP="002018F4">
            <w:pPr>
              <w:rPr>
                <w:color w:val="7030A0"/>
                <w:sz w:val="16"/>
                <w:szCs w:val="16"/>
              </w:rPr>
            </w:pPr>
            <w:r w:rsidRPr="00DE56B2">
              <w:rPr>
                <w:sz w:val="16"/>
                <w:szCs w:val="16"/>
              </w:rPr>
              <w:t>R</w:t>
            </w:r>
          </w:p>
        </w:tc>
        <w:tc>
          <w:tcPr>
            <w:tcW w:w="2697" w:type="dxa"/>
          </w:tcPr>
          <w:p w14:paraId="1BD403FB" w14:textId="77777777" w:rsidR="00445BC5" w:rsidRPr="00073611" w:rsidRDefault="00445BC5" w:rsidP="002018F4">
            <w:pPr>
              <w:spacing w:after="0"/>
              <w:rPr>
                <w:color w:val="7030A0"/>
                <w:sz w:val="16"/>
                <w:szCs w:val="16"/>
              </w:rPr>
            </w:pPr>
            <w:r>
              <w:rPr>
                <w:sz w:val="16"/>
                <w:szCs w:val="16"/>
              </w:rPr>
              <w:t>OpenModelAttribute</w:t>
            </w:r>
          </w:p>
          <w:p w14:paraId="2FA973A7"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C69261"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EA5C5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7E666C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D01B7F5" w14:textId="77777777" w:rsidR="00445BC5" w:rsidRPr="00073611" w:rsidRDefault="00445BC5" w:rsidP="002018F4">
            <w:pPr>
              <w:spacing w:after="0"/>
              <w:rPr>
                <w:color w:val="7030A0"/>
                <w:sz w:val="16"/>
                <w:szCs w:val="16"/>
              </w:rPr>
            </w:pPr>
            <w:r>
              <w:rPr>
                <w:sz w:val="16"/>
                <w:szCs w:val="16"/>
              </w:rPr>
              <w:t>OpenInterfaceModelAttribute</w:t>
            </w:r>
          </w:p>
          <w:p w14:paraId="75FB1FC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C7738A9" w14:textId="77777777" w:rsidTr="002018F4">
        <w:trPr>
          <w:cantSplit/>
          <w:tblHeader w:val="0"/>
        </w:trPr>
        <w:tc>
          <w:tcPr>
            <w:tcW w:w="3114" w:type="dxa"/>
            <w:vMerge/>
          </w:tcPr>
          <w:p w14:paraId="73043854"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3F1D685" w14:textId="77777777" w:rsidR="00445BC5" w:rsidRPr="00F24EA7" w:rsidRDefault="00445BC5" w:rsidP="002018F4">
            <w:pPr>
              <w:rPr>
                <w:b/>
                <w:bCs/>
                <w:sz w:val="16"/>
                <w:szCs w:val="16"/>
              </w:rPr>
            </w:pPr>
            <w:r w:rsidRPr="00F24EA7">
              <w:rPr>
                <w:b/>
                <w:bCs/>
                <w:sz w:val="16"/>
                <w:szCs w:val="16"/>
              </w:rPr>
              <w:t>Description:</w:t>
            </w:r>
          </w:p>
          <w:p w14:paraId="6FBF6449" w14:textId="77777777" w:rsidR="00445BC5" w:rsidRPr="003A4BEA" w:rsidRDefault="00445BC5" w:rsidP="002018F4">
            <w:pPr>
              <w:rPr>
                <w:sz w:val="16"/>
                <w:szCs w:val="16"/>
              </w:rPr>
            </w:pPr>
            <w:r w:rsidRPr="003A4BEA">
              <w:rPr>
                <w:sz w:val="16"/>
                <w:szCs w:val="16"/>
              </w:rPr>
              <w:t>The ConnectionEndPoint (CEP) instance(s) which is (are) currently selected for traffic flow.</w:t>
            </w:r>
          </w:p>
        </w:tc>
      </w:tr>
      <w:tr w:rsidR="00445BC5" w14:paraId="3B981760" w14:textId="77777777" w:rsidTr="002018F4">
        <w:trPr>
          <w:cantSplit/>
          <w:tblHeader w:val="0"/>
        </w:trPr>
        <w:tc>
          <w:tcPr>
            <w:tcW w:w="3114" w:type="dxa"/>
            <w:vMerge w:val="restart"/>
          </w:tcPr>
          <w:p w14:paraId="24C573DA" w14:textId="77777777" w:rsidR="00445BC5" w:rsidRPr="00DE56B2" w:rsidRDefault="00445BC5" w:rsidP="002018F4">
            <w:pPr>
              <w:rPr>
                <w:sz w:val="16"/>
                <w:szCs w:val="16"/>
              </w:rPr>
            </w:pPr>
            <w:r w:rsidRPr="00DE56B2">
              <w:rPr>
                <w:sz w:val="16"/>
                <w:szCs w:val="16"/>
              </w:rPr>
              <w:t>_selectedRoute</w:t>
            </w:r>
          </w:p>
        </w:tc>
        <w:tc>
          <w:tcPr>
            <w:tcW w:w="2977" w:type="dxa"/>
          </w:tcPr>
          <w:p w14:paraId="45FA3E79" w14:textId="77777777" w:rsidR="00445BC5" w:rsidRPr="00DE56B2" w:rsidRDefault="00445BC5" w:rsidP="002018F4">
            <w:pPr>
              <w:rPr>
                <w:sz w:val="16"/>
                <w:szCs w:val="16"/>
              </w:rPr>
            </w:pPr>
            <w:r w:rsidRPr="00DE56B2">
              <w:rPr>
                <w:sz w:val="16"/>
                <w:szCs w:val="16"/>
              </w:rPr>
              <w:t>Route</w:t>
            </w:r>
          </w:p>
        </w:tc>
        <w:tc>
          <w:tcPr>
            <w:tcW w:w="708" w:type="dxa"/>
          </w:tcPr>
          <w:p w14:paraId="2C3B7E5A" w14:textId="77777777" w:rsidR="00445BC5" w:rsidRPr="00DE56B2" w:rsidRDefault="00445BC5"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016B06BC" w14:textId="77777777" w:rsidR="00445BC5" w:rsidRPr="00073611" w:rsidRDefault="00445BC5" w:rsidP="002018F4">
            <w:pPr>
              <w:rPr>
                <w:color w:val="7030A0"/>
                <w:sz w:val="16"/>
                <w:szCs w:val="16"/>
              </w:rPr>
            </w:pPr>
            <w:r w:rsidRPr="00DE56B2">
              <w:rPr>
                <w:sz w:val="16"/>
                <w:szCs w:val="16"/>
              </w:rPr>
              <w:t>R</w:t>
            </w:r>
          </w:p>
        </w:tc>
        <w:tc>
          <w:tcPr>
            <w:tcW w:w="2697" w:type="dxa"/>
          </w:tcPr>
          <w:p w14:paraId="01EE0B14" w14:textId="77777777" w:rsidR="00445BC5" w:rsidRPr="00073611" w:rsidRDefault="00445BC5" w:rsidP="002018F4">
            <w:pPr>
              <w:spacing w:after="0"/>
              <w:rPr>
                <w:color w:val="7030A0"/>
                <w:sz w:val="16"/>
                <w:szCs w:val="16"/>
              </w:rPr>
            </w:pPr>
            <w:r>
              <w:rPr>
                <w:sz w:val="16"/>
                <w:szCs w:val="16"/>
              </w:rPr>
              <w:t>OpenModelAttribute</w:t>
            </w:r>
          </w:p>
          <w:p w14:paraId="242BBB43"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CBBB2C5"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C60E5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41FF40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8E13F4D" w14:textId="77777777" w:rsidR="00445BC5" w:rsidRPr="00073611" w:rsidRDefault="00445BC5" w:rsidP="002018F4">
            <w:pPr>
              <w:spacing w:after="0"/>
              <w:rPr>
                <w:color w:val="7030A0"/>
                <w:sz w:val="16"/>
                <w:szCs w:val="16"/>
              </w:rPr>
            </w:pPr>
            <w:r>
              <w:rPr>
                <w:sz w:val="16"/>
                <w:szCs w:val="16"/>
              </w:rPr>
              <w:t>OpenInterfaceModelAttribute</w:t>
            </w:r>
          </w:p>
          <w:p w14:paraId="244664D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7FB110C" w14:textId="77777777" w:rsidTr="002018F4">
        <w:trPr>
          <w:cantSplit/>
          <w:tblHeader w:val="0"/>
        </w:trPr>
        <w:tc>
          <w:tcPr>
            <w:tcW w:w="3114" w:type="dxa"/>
            <w:vMerge/>
          </w:tcPr>
          <w:p w14:paraId="54C59457"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3AD8BEF9" w14:textId="77777777" w:rsidR="00445BC5" w:rsidRPr="00F24EA7" w:rsidRDefault="00445BC5" w:rsidP="002018F4">
            <w:pPr>
              <w:rPr>
                <w:b/>
                <w:bCs/>
                <w:sz w:val="16"/>
                <w:szCs w:val="16"/>
              </w:rPr>
            </w:pPr>
            <w:r w:rsidRPr="00F24EA7">
              <w:rPr>
                <w:b/>
                <w:bCs/>
                <w:sz w:val="16"/>
                <w:szCs w:val="16"/>
              </w:rPr>
              <w:t>Description:</w:t>
            </w:r>
          </w:p>
          <w:p w14:paraId="2823297B" w14:textId="77777777" w:rsidR="00445BC5" w:rsidRPr="003A4BEA" w:rsidRDefault="00445BC5" w:rsidP="002018F4">
            <w:pPr>
              <w:rPr>
                <w:sz w:val="16"/>
                <w:szCs w:val="16"/>
              </w:rPr>
            </w:pPr>
            <w:r w:rsidRPr="003A4BEA">
              <w:rPr>
                <w:sz w:val="16"/>
                <w:szCs w:val="16"/>
              </w:rPr>
              <w:t>The Route instance(s) which is (are) currently selected for traffic flow.</w:t>
            </w:r>
          </w:p>
        </w:tc>
      </w:tr>
      <w:tr w:rsidR="00445BC5" w14:paraId="6EE15531" w14:textId="77777777" w:rsidTr="002018F4">
        <w:trPr>
          <w:cantSplit/>
          <w:tblHeader w:val="0"/>
        </w:trPr>
        <w:tc>
          <w:tcPr>
            <w:tcW w:w="3114" w:type="dxa"/>
            <w:vMerge w:val="restart"/>
          </w:tcPr>
          <w:p w14:paraId="25C9F07F" w14:textId="77777777" w:rsidR="00445BC5" w:rsidRPr="00DE56B2" w:rsidRDefault="00445BC5" w:rsidP="002018F4">
            <w:pPr>
              <w:rPr>
                <w:sz w:val="16"/>
                <w:szCs w:val="16"/>
              </w:rPr>
            </w:pPr>
            <w:r w:rsidRPr="00DE56B2">
              <w:rPr>
                <w:sz w:val="16"/>
                <w:szCs w:val="16"/>
              </w:rPr>
              <w:lastRenderedPageBreak/>
              <w:t>selectionReason</w:t>
            </w:r>
          </w:p>
        </w:tc>
        <w:tc>
          <w:tcPr>
            <w:tcW w:w="2977" w:type="dxa"/>
          </w:tcPr>
          <w:p w14:paraId="4F1C0AA2" w14:textId="77777777" w:rsidR="00445BC5" w:rsidRPr="00DE56B2" w:rsidRDefault="00445BC5" w:rsidP="002018F4">
            <w:pPr>
              <w:rPr>
                <w:sz w:val="16"/>
                <w:szCs w:val="16"/>
              </w:rPr>
            </w:pPr>
            <w:r w:rsidRPr="00DE56B2">
              <w:rPr>
                <w:sz w:val="16"/>
                <w:szCs w:val="16"/>
              </w:rPr>
              <w:t>SelectionReason</w:t>
            </w:r>
          </w:p>
        </w:tc>
        <w:tc>
          <w:tcPr>
            <w:tcW w:w="708" w:type="dxa"/>
          </w:tcPr>
          <w:p w14:paraId="01D0C22C"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0B5B2E1" w14:textId="77777777" w:rsidR="00445BC5" w:rsidRPr="00073611" w:rsidRDefault="00445BC5" w:rsidP="002018F4">
            <w:pPr>
              <w:rPr>
                <w:color w:val="7030A0"/>
                <w:sz w:val="16"/>
                <w:szCs w:val="16"/>
              </w:rPr>
            </w:pPr>
            <w:r w:rsidRPr="00DE56B2">
              <w:rPr>
                <w:sz w:val="16"/>
                <w:szCs w:val="16"/>
              </w:rPr>
              <w:t>R</w:t>
            </w:r>
          </w:p>
        </w:tc>
        <w:tc>
          <w:tcPr>
            <w:tcW w:w="2697" w:type="dxa"/>
          </w:tcPr>
          <w:p w14:paraId="159C319E" w14:textId="77777777" w:rsidR="00445BC5" w:rsidRPr="00073611" w:rsidRDefault="00445BC5" w:rsidP="002018F4">
            <w:pPr>
              <w:spacing w:after="0"/>
              <w:rPr>
                <w:color w:val="7030A0"/>
                <w:sz w:val="16"/>
                <w:szCs w:val="16"/>
              </w:rPr>
            </w:pPr>
            <w:r>
              <w:rPr>
                <w:sz w:val="16"/>
                <w:szCs w:val="16"/>
              </w:rPr>
              <w:t>OpenModelAttribute</w:t>
            </w:r>
          </w:p>
          <w:p w14:paraId="242836A5"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C50CE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38D56F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4DC8B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31950C0" w14:textId="77777777" w:rsidR="00445BC5" w:rsidRPr="00073611" w:rsidRDefault="00445BC5" w:rsidP="002018F4">
            <w:pPr>
              <w:spacing w:after="0"/>
              <w:rPr>
                <w:color w:val="7030A0"/>
                <w:sz w:val="16"/>
                <w:szCs w:val="16"/>
              </w:rPr>
            </w:pPr>
            <w:r>
              <w:rPr>
                <w:sz w:val="16"/>
                <w:szCs w:val="16"/>
              </w:rPr>
              <w:t>OpenInterfaceModelAttribute</w:t>
            </w:r>
          </w:p>
          <w:p w14:paraId="7D3B816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23851C7" w14:textId="77777777" w:rsidTr="002018F4">
        <w:trPr>
          <w:cantSplit/>
          <w:tblHeader w:val="0"/>
        </w:trPr>
        <w:tc>
          <w:tcPr>
            <w:tcW w:w="3114" w:type="dxa"/>
            <w:vMerge/>
          </w:tcPr>
          <w:p w14:paraId="558E2FDC"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ACEFCE3" w14:textId="77777777" w:rsidR="00445BC5" w:rsidRPr="00F24EA7" w:rsidRDefault="00445BC5" w:rsidP="002018F4">
            <w:pPr>
              <w:rPr>
                <w:b/>
                <w:bCs/>
                <w:sz w:val="16"/>
                <w:szCs w:val="16"/>
              </w:rPr>
            </w:pPr>
            <w:r w:rsidRPr="00F24EA7">
              <w:rPr>
                <w:b/>
                <w:bCs/>
                <w:sz w:val="16"/>
                <w:szCs w:val="16"/>
              </w:rPr>
              <w:t>Description:</w:t>
            </w:r>
          </w:p>
          <w:p w14:paraId="01C874DF" w14:textId="77777777" w:rsidR="00445BC5" w:rsidRPr="003A4BEA" w:rsidRDefault="00445BC5" w:rsidP="002018F4">
            <w:pPr>
              <w:rPr>
                <w:sz w:val="16"/>
                <w:szCs w:val="16"/>
              </w:rPr>
            </w:pPr>
            <w:r w:rsidRPr="003A4BEA">
              <w:rPr>
                <w:sz w:val="16"/>
                <w:szCs w:val="16"/>
              </w:rPr>
              <w:t>The reason for the current switch selection.</w:t>
            </w:r>
          </w:p>
        </w:tc>
      </w:tr>
      <w:tr w:rsidR="00445BC5" w14:paraId="6C958F2E" w14:textId="77777777" w:rsidTr="002018F4">
        <w:trPr>
          <w:cantSplit/>
          <w:tblHeader w:val="0"/>
        </w:trPr>
        <w:tc>
          <w:tcPr>
            <w:tcW w:w="3114" w:type="dxa"/>
            <w:vMerge w:val="restart"/>
          </w:tcPr>
          <w:p w14:paraId="45A5ECB4" w14:textId="77777777" w:rsidR="00445BC5" w:rsidRPr="00DE56B2" w:rsidRDefault="00445BC5" w:rsidP="002018F4">
            <w:pPr>
              <w:rPr>
                <w:sz w:val="16"/>
                <w:szCs w:val="16"/>
              </w:rPr>
            </w:pPr>
            <w:r w:rsidRPr="00DE56B2">
              <w:rPr>
                <w:sz w:val="16"/>
                <w:szCs w:val="16"/>
              </w:rPr>
              <w:t>switchDirection</w:t>
            </w:r>
          </w:p>
        </w:tc>
        <w:tc>
          <w:tcPr>
            <w:tcW w:w="2977" w:type="dxa"/>
          </w:tcPr>
          <w:p w14:paraId="097682B7" w14:textId="77777777" w:rsidR="00445BC5" w:rsidRPr="00DE56B2" w:rsidRDefault="00445BC5" w:rsidP="002018F4">
            <w:pPr>
              <w:rPr>
                <w:sz w:val="16"/>
                <w:szCs w:val="16"/>
              </w:rPr>
            </w:pPr>
            <w:r w:rsidRPr="00DE56B2">
              <w:rPr>
                <w:sz w:val="16"/>
                <w:szCs w:val="16"/>
              </w:rPr>
              <w:t>PortDirection</w:t>
            </w:r>
          </w:p>
        </w:tc>
        <w:tc>
          <w:tcPr>
            <w:tcW w:w="708" w:type="dxa"/>
          </w:tcPr>
          <w:p w14:paraId="228163B3"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58DA8CDD"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535AD506" w14:textId="77777777" w:rsidR="00445BC5" w:rsidRPr="00073611" w:rsidRDefault="00445BC5" w:rsidP="002018F4">
            <w:pPr>
              <w:spacing w:after="0"/>
              <w:rPr>
                <w:color w:val="7030A0"/>
                <w:sz w:val="16"/>
                <w:szCs w:val="16"/>
              </w:rPr>
            </w:pPr>
            <w:r>
              <w:rPr>
                <w:sz w:val="16"/>
                <w:szCs w:val="16"/>
              </w:rPr>
              <w:t>OpenModelAttribute</w:t>
            </w:r>
          </w:p>
          <w:p w14:paraId="5EAB1FBE"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EDB0AF"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AA022A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5E754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EC4F981" w14:textId="77777777" w:rsidR="00445BC5" w:rsidRPr="00073611" w:rsidRDefault="00445BC5" w:rsidP="002018F4">
            <w:pPr>
              <w:spacing w:after="0"/>
              <w:rPr>
                <w:color w:val="7030A0"/>
                <w:sz w:val="16"/>
                <w:szCs w:val="16"/>
              </w:rPr>
            </w:pPr>
            <w:r>
              <w:rPr>
                <w:sz w:val="16"/>
                <w:szCs w:val="16"/>
              </w:rPr>
              <w:t>OpenInterfaceModelAttribute</w:t>
            </w:r>
          </w:p>
          <w:p w14:paraId="15A4C13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3B5B8327" w14:textId="77777777" w:rsidTr="002018F4">
        <w:trPr>
          <w:cantSplit/>
          <w:tblHeader w:val="0"/>
        </w:trPr>
        <w:tc>
          <w:tcPr>
            <w:tcW w:w="3114" w:type="dxa"/>
            <w:vMerge/>
          </w:tcPr>
          <w:p w14:paraId="40A2D1FF"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15EE7E6" w14:textId="77777777" w:rsidR="00445BC5" w:rsidRPr="00F24EA7" w:rsidRDefault="00445BC5" w:rsidP="002018F4">
            <w:pPr>
              <w:rPr>
                <w:b/>
                <w:bCs/>
                <w:sz w:val="16"/>
                <w:szCs w:val="16"/>
              </w:rPr>
            </w:pPr>
            <w:r w:rsidRPr="00F24EA7">
              <w:rPr>
                <w:b/>
                <w:bCs/>
                <w:sz w:val="16"/>
                <w:szCs w:val="16"/>
              </w:rPr>
              <w:t>Description:</w:t>
            </w:r>
          </w:p>
          <w:p w14:paraId="70F3283C" w14:textId="77777777" w:rsidR="00445BC5" w:rsidRPr="003A4BEA" w:rsidRDefault="00445BC5" w:rsidP="002018F4">
            <w:pPr>
              <w:rPr>
                <w:sz w:val="16"/>
                <w:szCs w:val="16"/>
              </w:rPr>
            </w:pPr>
            <w:r w:rsidRPr="003A4BEA">
              <w:rPr>
                <w:sz w:val="16"/>
                <w:szCs w:val="16"/>
              </w:rPr>
              <w:t>The orientation of flow at the (conceptual) port of the associated Connection. Indicates whether the Switch selects from ingress to the Connection or to egress of the Connection or both.</w:t>
            </w:r>
          </w:p>
        </w:tc>
      </w:tr>
      <w:tr w:rsidR="00445BC5" w14:paraId="3161519C" w14:textId="77777777" w:rsidTr="002018F4">
        <w:trPr>
          <w:cantSplit/>
          <w:tblHeader w:val="0"/>
        </w:trPr>
        <w:tc>
          <w:tcPr>
            <w:tcW w:w="3114" w:type="dxa"/>
            <w:vMerge w:val="restart"/>
          </w:tcPr>
          <w:p w14:paraId="40C344A9" w14:textId="77777777" w:rsidR="00445BC5" w:rsidRPr="00DE56B2" w:rsidRDefault="00445BC5" w:rsidP="002018F4">
            <w:pPr>
              <w:rPr>
                <w:sz w:val="16"/>
                <w:szCs w:val="16"/>
              </w:rPr>
            </w:pPr>
            <w:r w:rsidRPr="00DE56B2">
              <w:rPr>
                <w:sz w:val="16"/>
                <w:szCs w:val="16"/>
              </w:rPr>
              <w:t>localId</w:t>
            </w:r>
          </w:p>
        </w:tc>
        <w:tc>
          <w:tcPr>
            <w:tcW w:w="2977" w:type="dxa"/>
          </w:tcPr>
          <w:p w14:paraId="1E2DEAE7" w14:textId="77777777" w:rsidR="00445BC5" w:rsidRPr="00DE56B2" w:rsidRDefault="00445BC5" w:rsidP="002018F4">
            <w:pPr>
              <w:rPr>
                <w:sz w:val="16"/>
                <w:szCs w:val="16"/>
              </w:rPr>
            </w:pPr>
            <w:r w:rsidRPr="00DE56B2">
              <w:rPr>
                <w:sz w:val="16"/>
                <w:szCs w:val="16"/>
              </w:rPr>
              <w:t>String</w:t>
            </w:r>
          </w:p>
        </w:tc>
        <w:tc>
          <w:tcPr>
            <w:tcW w:w="708" w:type="dxa"/>
          </w:tcPr>
          <w:p w14:paraId="62995BC9"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30630CE1"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62F1EBED" w14:textId="77777777" w:rsidR="00445BC5" w:rsidRPr="00073611" w:rsidRDefault="00445BC5" w:rsidP="002018F4">
            <w:pPr>
              <w:spacing w:after="0"/>
              <w:rPr>
                <w:color w:val="7030A0"/>
                <w:sz w:val="16"/>
                <w:szCs w:val="16"/>
              </w:rPr>
            </w:pPr>
            <w:r>
              <w:rPr>
                <w:sz w:val="16"/>
                <w:szCs w:val="16"/>
              </w:rPr>
              <w:t>OpenModelAttribute</w:t>
            </w:r>
          </w:p>
          <w:p w14:paraId="75F4DB48"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D8D407B"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EEF9B1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1E2E4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5E240F8" w14:textId="77777777" w:rsidR="00445BC5" w:rsidRPr="00073611" w:rsidRDefault="00445BC5" w:rsidP="002018F4">
            <w:pPr>
              <w:spacing w:after="0"/>
              <w:rPr>
                <w:color w:val="7030A0"/>
                <w:sz w:val="16"/>
                <w:szCs w:val="16"/>
              </w:rPr>
            </w:pPr>
            <w:r>
              <w:rPr>
                <w:sz w:val="16"/>
                <w:szCs w:val="16"/>
              </w:rPr>
              <w:t>OpenInterfaceModelAttribute</w:t>
            </w:r>
          </w:p>
          <w:p w14:paraId="33E3488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68782E6E" w14:textId="77777777" w:rsidTr="002018F4">
        <w:trPr>
          <w:cantSplit/>
          <w:tblHeader w:val="0"/>
        </w:trPr>
        <w:tc>
          <w:tcPr>
            <w:tcW w:w="3114" w:type="dxa"/>
            <w:vMerge/>
          </w:tcPr>
          <w:p w14:paraId="7D8491DA"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61DC63A3" w14:textId="77777777" w:rsidR="00445BC5" w:rsidRPr="00F24EA7" w:rsidRDefault="00445BC5" w:rsidP="002018F4">
            <w:pPr>
              <w:rPr>
                <w:b/>
                <w:bCs/>
                <w:sz w:val="16"/>
                <w:szCs w:val="16"/>
              </w:rPr>
            </w:pPr>
            <w:r w:rsidRPr="00F24EA7">
              <w:rPr>
                <w:b/>
                <w:bCs/>
                <w:sz w:val="16"/>
                <w:szCs w:val="16"/>
              </w:rPr>
              <w:t>Description:</w:t>
            </w:r>
          </w:p>
          <w:p w14:paraId="5EE73F67" w14:textId="77777777" w:rsidR="00445BC5" w:rsidRPr="003A4BEA" w:rsidRDefault="00445BC5" w:rsidP="002018F4">
            <w:pPr>
              <w:rPr>
                <w:sz w:val="16"/>
                <w:szCs w:val="16"/>
              </w:rPr>
            </w:pPr>
            <w:r w:rsidRPr="003A4BEA">
              <w:rPr>
                <w:sz w:val="16"/>
                <w:szCs w:val="16"/>
              </w:rPr>
              <w:t>An identifier that is unique in the context of the GlobalClass from which it is inseparable.</w:t>
            </w:r>
          </w:p>
        </w:tc>
      </w:tr>
      <w:tr w:rsidR="00445BC5" w14:paraId="07A7D3DE" w14:textId="77777777" w:rsidTr="002018F4">
        <w:trPr>
          <w:cantSplit/>
          <w:tblHeader w:val="0"/>
        </w:trPr>
        <w:tc>
          <w:tcPr>
            <w:tcW w:w="3114" w:type="dxa"/>
            <w:vMerge w:val="restart"/>
          </w:tcPr>
          <w:p w14:paraId="659A0DE5" w14:textId="77777777" w:rsidR="00445BC5" w:rsidRPr="00DE56B2" w:rsidRDefault="00445BC5" w:rsidP="002018F4">
            <w:pPr>
              <w:rPr>
                <w:sz w:val="16"/>
                <w:szCs w:val="16"/>
              </w:rPr>
            </w:pPr>
            <w:r w:rsidRPr="00DE56B2">
              <w:rPr>
                <w:sz w:val="16"/>
                <w:szCs w:val="16"/>
              </w:rPr>
              <w:t>name</w:t>
            </w:r>
          </w:p>
        </w:tc>
        <w:tc>
          <w:tcPr>
            <w:tcW w:w="2977" w:type="dxa"/>
          </w:tcPr>
          <w:p w14:paraId="62140586" w14:textId="77777777" w:rsidR="00445BC5" w:rsidRPr="00DE56B2" w:rsidRDefault="00445BC5" w:rsidP="002018F4">
            <w:pPr>
              <w:rPr>
                <w:sz w:val="16"/>
                <w:szCs w:val="16"/>
              </w:rPr>
            </w:pPr>
            <w:r w:rsidRPr="00DE56B2">
              <w:rPr>
                <w:sz w:val="16"/>
                <w:szCs w:val="16"/>
              </w:rPr>
              <w:t>NameAndValue</w:t>
            </w:r>
          </w:p>
        </w:tc>
        <w:tc>
          <w:tcPr>
            <w:tcW w:w="708" w:type="dxa"/>
          </w:tcPr>
          <w:p w14:paraId="3524BEC5"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DB76448"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5F8EFA64" w14:textId="77777777" w:rsidR="00445BC5" w:rsidRPr="00073611" w:rsidRDefault="00445BC5" w:rsidP="002018F4">
            <w:pPr>
              <w:spacing w:after="0"/>
              <w:rPr>
                <w:color w:val="7030A0"/>
                <w:sz w:val="16"/>
                <w:szCs w:val="16"/>
              </w:rPr>
            </w:pPr>
            <w:r>
              <w:rPr>
                <w:sz w:val="16"/>
                <w:szCs w:val="16"/>
              </w:rPr>
              <w:t>OpenModelAttribute</w:t>
            </w:r>
          </w:p>
          <w:p w14:paraId="0B28BF2C"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3AC397"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6E521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4F4AB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DF12D16" w14:textId="77777777" w:rsidR="00445BC5" w:rsidRPr="00073611" w:rsidRDefault="00445BC5" w:rsidP="002018F4">
            <w:pPr>
              <w:spacing w:after="0"/>
              <w:rPr>
                <w:color w:val="7030A0"/>
                <w:sz w:val="16"/>
                <w:szCs w:val="16"/>
              </w:rPr>
            </w:pPr>
            <w:r>
              <w:rPr>
                <w:sz w:val="16"/>
                <w:szCs w:val="16"/>
              </w:rPr>
              <w:t>OpenInterfaceModelAttribute</w:t>
            </w:r>
          </w:p>
          <w:p w14:paraId="185B751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210CD25C" w14:textId="77777777" w:rsidTr="002018F4">
        <w:trPr>
          <w:cantSplit/>
          <w:tblHeader w:val="0"/>
        </w:trPr>
        <w:tc>
          <w:tcPr>
            <w:tcW w:w="3114" w:type="dxa"/>
            <w:vMerge/>
          </w:tcPr>
          <w:p w14:paraId="4C779D53"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3DB6367" w14:textId="77777777" w:rsidR="00445BC5" w:rsidRPr="00F24EA7" w:rsidRDefault="00445BC5" w:rsidP="002018F4">
            <w:pPr>
              <w:rPr>
                <w:b/>
                <w:bCs/>
                <w:sz w:val="16"/>
                <w:szCs w:val="16"/>
              </w:rPr>
            </w:pPr>
            <w:r w:rsidRPr="00F24EA7">
              <w:rPr>
                <w:b/>
                <w:bCs/>
                <w:sz w:val="16"/>
                <w:szCs w:val="16"/>
              </w:rPr>
              <w:t>Description:</w:t>
            </w:r>
          </w:p>
          <w:p w14:paraId="32812FA0"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03EEE6F9" w14:textId="77777777" w:rsidR="00445BC5" w:rsidRDefault="00445BC5" w:rsidP="00445BC5">
      <w:pPr>
        <w:rPr>
          <w:color w:val="7030A0"/>
        </w:rPr>
      </w:pPr>
    </w:p>
    <w:p w14:paraId="7F1F7FDF" w14:textId="77777777" w:rsidR="00445BC5" w:rsidRPr="00325CD8" w:rsidRDefault="00445BC5" w:rsidP="00445BC5">
      <w:pPr>
        <w:pStyle w:val="Heading3"/>
        <w:jc w:val="both"/>
        <w:rPr>
          <w:rFonts w:ascii="Times New Roman" w:hAnsi="Times New Roman" w:cs="Times New Roman"/>
        </w:rPr>
      </w:pPr>
      <w:bookmarkStart w:id="129" w:name="_Toc74132547"/>
      <w:r>
        <w:rPr>
          <w:rFonts w:ascii="Times New Roman" w:hAnsi="Times New Roman" w:cs="Times New Roman"/>
        </w:rPr>
        <w:t>SwitchControl</w:t>
      </w:r>
      <w:bookmarkEnd w:id="129"/>
    </w:p>
    <w:p w14:paraId="76798EA9" w14:textId="77777777" w:rsidR="00445BC5" w:rsidRPr="003A4BEA" w:rsidRDefault="00445BC5" w:rsidP="00445BC5">
      <w:pPr>
        <w:pStyle w:val="Body"/>
      </w:pPr>
      <w:r w:rsidRPr="003A4BEA">
        <w:t>Represents the capability to control and coordinate Switch instances, to add/delete/modify Connections and to add/delete/modify CEPs so as to realize a protection scheme.</w:t>
      </w:r>
    </w:p>
    <w:p w14:paraId="3062E4F4" w14:textId="77777777" w:rsidR="00445BC5" w:rsidRDefault="00445BC5" w:rsidP="00445BC5">
      <w:pPr>
        <w:spacing w:after="0"/>
      </w:pPr>
    </w:p>
    <w:p w14:paraId="5CF62C58" w14:textId="77777777" w:rsidR="00445BC5" w:rsidRDefault="00445BC5" w:rsidP="00445BC5">
      <w:pPr>
        <w:spacing w:after="0"/>
      </w:pPr>
      <w:r>
        <w:t>Applied stereotypes:</w:t>
      </w:r>
    </w:p>
    <w:p w14:paraId="6B1025A6" w14:textId="77777777" w:rsidR="00445BC5" w:rsidRDefault="00445BC5" w:rsidP="00445BC5">
      <w:pPr>
        <w:pStyle w:val="ListParagraph"/>
        <w:numPr>
          <w:ilvl w:val="0"/>
          <w:numId w:val="10"/>
        </w:numPr>
        <w:spacing w:after="0"/>
        <w:contextualSpacing w:val="0"/>
      </w:pPr>
      <w:r>
        <w:t>OpenModelClass</w:t>
      </w:r>
    </w:p>
    <w:p w14:paraId="658150E8" w14:textId="77777777" w:rsidR="00445BC5" w:rsidRPr="001376EC" w:rsidRDefault="00445BC5" w:rsidP="00445BC5">
      <w:pPr>
        <w:pStyle w:val="ListParagraph"/>
        <w:numPr>
          <w:ilvl w:val="0"/>
          <w:numId w:val="9"/>
        </w:numPr>
        <w:spacing w:after="0"/>
        <w:rPr>
          <w:bCs/>
        </w:rPr>
      </w:pPr>
      <w:r w:rsidRPr="005650BC">
        <w:rPr>
          <w:bCs/>
        </w:rPr>
        <w:t xml:space="preserve">support: </w:t>
      </w:r>
      <w:r w:rsidRPr="00D951DA">
        <w:rPr>
          <w:bCs/>
        </w:rPr>
        <w:t>MANDATORY</w:t>
      </w:r>
    </w:p>
    <w:p w14:paraId="2D09BB02" w14:textId="77777777" w:rsidR="00445BC5" w:rsidRDefault="00445BC5" w:rsidP="00445BC5">
      <w:pPr>
        <w:pStyle w:val="ListParagraph"/>
        <w:numPr>
          <w:ilvl w:val="0"/>
          <w:numId w:val="10"/>
        </w:numPr>
        <w:spacing w:after="0"/>
        <w:contextualSpacing w:val="0"/>
      </w:pPr>
      <w:r>
        <w:t>OpenInterfaceModelClass</w:t>
      </w:r>
    </w:p>
    <w:p w14:paraId="695816B0" w14:textId="77777777" w:rsidR="00445BC5" w:rsidRPr="001376EC" w:rsidRDefault="00445BC5" w:rsidP="00445BC5">
      <w:pPr>
        <w:pStyle w:val="ListParagraph"/>
        <w:numPr>
          <w:ilvl w:val="0"/>
          <w:numId w:val="9"/>
        </w:numPr>
        <w:spacing w:after="0"/>
        <w:rPr>
          <w:bCs/>
        </w:rPr>
      </w:pPr>
      <w:r w:rsidRPr="005650BC">
        <w:rPr>
          <w:bCs/>
        </w:rPr>
        <w:t xml:space="preserve">objectCreationNotification: </w:t>
      </w:r>
      <w:r w:rsidRPr="00D951DA">
        <w:rPr>
          <w:bCs/>
        </w:rPr>
        <w:t>NA</w:t>
      </w:r>
    </w:p>
    <w:p w14:paraId="736B4B68" w14:textId="77777777" w:rsidR="00445BC5" w:rsidRPr="001376EC" w:rsidRDefault="00445BC5" w:rsidP="00445BC5">
      <w:pPr>
        <w:pStyle w:val="ListParagraph"/>
        <w:numPr>
          <w:ilvl w:val="0"/>
          <w:numId w:val="9"/>
        </w:numPr>
        <w:spacing w:after="0"/>
        <w:rPr>
          <w:bCs/>
        </w:rPr>
      </w:pPr>
      <w:r w:rsidRPr="005650BC">
        <w:rPr>
          <w:bCs/>
        </w:rPr>
        <w:t xml:space="preserve">objectDeletionNotification: </w:t>
      </w:r>
      <w:r w:rsidRPr="00D951DA">
        <w:rPr>
          <w:bCs/>
        </w:rPr>
        <w:t>NA</w:t>
      </w:r>
    </w:p>
    <w:p w14:paraId="7638BD14" w14:textId="77777777" w:rsidR="00445BC5" w:rsidRPr="00643E67" w:rsidRDefault="00445BC5" w:rsidP="00445BC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066A4B3C" w14:textId="77777777" w:rsidTr="002018F4">
        <w:trPr>
          <w:cantSplit/>
        </w:trPr>
        <w:tc>
          <w:tcPr>
            <w:tcW w:w="3114" w:type="dxa"/>
          </w:tcPr>
          <w:p w14:paraId="79BAA278" w14:textId="77777777" w:rsidR="00445BC5" w:rsidRPr="00ED52CB" w:rsidRDefault="00445BC5" w:rsidP="002018F4">
            <w:pPr>
              <w:rPr>
                <w:b/>
                <w:sz w:val="16"/>
              </w:rPr>
            </w:pPr>
            <w:r w:rsidRPr="00ED52CB">
              <w:rPr>
                <w:b/>
                <w:sz w:val="16"/>
              </w:rPr>
              <w:t>Attribute Name</w:t>
            </w:r>
          </w:p>
        </w:tc>
        <w:tc>
          <w:tcPr>
            <w:tcW w:w="2977" w:type="dxa"/>
          </w:tcPr>
          <w:p w14:paraId="07F7DFB1" w14:textId="77777777" w:rsidR="00445BC5" w:rsidRPr="00ED52CB" w:rsidRDefault="00445BC5" w:rsidP="002018F4">
            <w:pPr>
              <w:rPr>
                <w:b/>
                <w:sz w:val="16"/>
              </w:rPr>
            </w:pPr>
            <w:r w:rsidRPr="00ED52CB">
              <w:rPr>
                <w:b/>
                <w:sz w:val="16"/>
              </w:rPr>
              <w:t>Type</w:t>
            </w:r>
          </w:p>
        </w:tc>
        <w:tc>
          <w:tcPr>
            <w:tcW w:w="708" w:type="dxa"/>
          </w:tcPr>
          <w:p w14:paraId="4B4D33C9" w14:textId="77777777" w:rsidR="00445BC5" w:rsidRPr="00ED52CB" w:rsidRDefault="00445BC5" w:rsidP="002018F4">
            <w:pPr>
              <w:rPr>
                <w:b/>
                <w:sz w:val="16"/>
              </w:rPr>
            </w:pPr>
            <w:r>
              <w:rPr>
                <w:b/>
                <w:sz w:val="16"/>
              </w:rPr>
              <w:t>Mult.</w:t>
            </w:r>
          </w:p>
        </w:tc>
        <w:tc>
          <w:tcPr>
            <w:tcW w:w="709" w:type="dxa"/>
          </w:tcPr>
          <w:p w14:paraId="6BC87F7B" w14:textId="77777777" w:rsidR="00445BC5" w:rsidRPr="00ED52CB" w:rsidRDefault="00445BC5" w:rsidP="002018F4">
            <w:pPr>
              <w:rPr>
                <w:b/>
                <w:sz w:val="16"/>
              </w:rPr>
            </w:pPr>
            <w:r w:rsidRPr="00C46D74">
              <w:rPr>
                <w:b/>
                <w:sz w:val="16"/>
              </w:rPr>
              <w:t>Access</w:t>
            </w:r>
          </w:p>
        </w:tc>
        <w:tc>
          <w:tcPr>
            <w:tcW w:w="2693" w:type="dxa"/>
          </w:tcPr>
          <w:p w14:paraId="05CF8D3F" w14:textId="77777777" w:rsidR="00445BC5" w:rsidRPr="00ED52CB" w:rsidRDefault="00445BC5" w:rsidP="002018F4">
            <w:pPr>
              <w:rPr>
                <w:b/>
                <w:sz w:val="16"/>
              </w:rPr>
            </w:pPr>
            <w:r>
              <w:rPr>
                <w:b/>
                <w:sz w:val="16"/>
              </w:rPr>
              <w:t>Stereotypes</w:t>
            </w:r>
          </w:p>
        </w:tc>
      </w:tr>
      <w:tr w:rsidR="00445BC5" w14:paraId="5DB3AB9A" w14:textId="77777777" w:rsidTr="002018F4">
        <w:trPr>
          <w:cantSplit/>
          <w:tblHeader w:val="0"/>
        </w:trPr>
        <w:tc>
          <w:tcPr>
            <w:tcW w:w="3114" w:type="dxa"/>
            <w:vMerge w:val="restart"/>
          </w:tcPr>
          <w:p w14:paraId="36D4E9C1" w14:textId="77777777" w:rsidR="00445BC5" w:rsidRPr="00DE56B2" w:rsidRDefault="00445BC5" w:rsidP="002018F4">
            <w:pPr>
              <w:rPr>
                <w:sz w:val="16"/>
                <w:szCs w:val="16"/>
              </w:rPr>
            </w:pPr>
            <w:r w:rsidRPr="00DE56B2">
              <w:rPr>
                <w:sz w:val="16"/>
                <w:szCs w:val="16"/>
              </w:rPr>
              <w:t>_subSwitchControl</w:t>
            </w:r>
          </w:p>
        </w:tc>
        <w:tc>
          <w:tcPr>
            <w:tcW w:w="2977" w:type="dxa"/>
          </w:tcPr>
          <w:p w14:paraId="21186A5B" w14:textId="77777777" w:rsidR="00445BC5" w:rsidRPr="00DE56B2" w:rsidRDefault="00445BC5" w:rsidP="002018F4">
            <w:pPr>
              <w:rPr>
                <w:sz w:val="16"/>
                <w:szCs w:val="16"/>
              </w:rPr>
            </w:pPr>
            <w:r w:rsidRPr="00DE56B2">
              <w:rPr>
                <w:sz w:val="16"/>
                <w:szCs w:val="16"/>
              </w:rPr>
              <w:t>SwitchControl</w:t>
            </w:r>
          </w:p>
        </w:tc>
        <w:tc>
          <w:tcPr>
            <w:tcW w:w="708" w:type="dxa"/>
          </w:tcPr>
          <w:p w14:paraId="40B4E559"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6CF5B53" w14:textId="77777777" w:rsidR="00445BC5" w:rsidRPr="00073611" w:rsidRDefault="00445BC5" w:rsidP="002018F4">
            <w:pPr>
              <w:rPr>
                <w:color w:val="7030A0"/>
                <w:sz w:val="16"/>
                <w:szCs w:val="16"/>
              </w:rPr>
            </w:pPr>
            <w:r w:rsidRPr="00DE56B2">
              <w:rPr>
                <w:sz w:val="16"/>
                <w:szCs w:val="16"/>
              </w:rPr>
              <w:t>R</w:t>
            </w:r>
          </w:p>
        </w:tc>
        <w:tc>
          <w:tcPr>
            <w:tcW w:w="2697" w:type="dxa"/>
          </w:tcPr>
          <w:p w14:paraId="0BEF70BF" w14:textId="77777777" w:rsidR="00445BC5" w:rsidRPr="00073611" w:rsidRDefault="00445BC5" w:rsidP="002018F4">
            <w:pPr>
              <w:spacing w:after="0"/>
              <w:rPr>
                <w:color w:val="7030A0"/>
                <w:sz w:val="16"/>
                <w:szCs w:val="16"/>
              </w:rPr>
            </w:pPr>
            <w:r>
              <w:rPr>
                <w:sz w:val="16"/>
                <w:szCs w:val="16"/>
              </w:rPr>
              <w:t>OpenModelAttribute</w:t>
            </w:r>
          </w:p>
          <w:p w14:paraId="7BC510F2"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2811A5"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39B8F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7A97C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D1D8D47" w14:textId="77777777" w:rsidR="00445BC5" w:rsidRPr="00073611" w:rsidRDefault="00445BC5" w:rsidP="002018F4">
            <w:pPr>
              <w:spacing w:after="0"/>
              <w:rPr>
                <w:color w:val="7030A0"/>
                <w:sz w:val="16"/>
                <w:szCs w:val="16"/>
              </w:rPr>
            </w:pPr>
            <w:r>
              <w:rPr>
                <w:sz w:val="16"/>
                <w:szCs w:val="16"/>
              </w:rPr>
              <w:t>OpenInterfaceModelAttribute</w:t>
            </w:r>
          </w:p>
          <w:p w14:paraId="61C1AA6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AD0673B" w14:textId="77777777" w:rsidTr="002018F4">
        <w:trPr>
          <w:cantSplit/>
          <w:tblHeader w:val="0"/>
        </w:trPr>
        <w:tc>
          <w:tcPr>
            <w:tcW w:w="3114" w:type="dxa"/>
            <w:vMerge/>
          </w:tcPr>
          <w:p w14:paraId="50CB1FE4"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B934BB7" w14:textId="77777777" w:rsidR="00445BC5" w:rsidRPr="00F24EA7" w:rsidRDefault="00445BC5" w:rsidP="002018F4">
            <w:pPr>
              <w:rPr>
                <w:b/>
                <w:bCs/>
                <w:sz w:val="16"/>
                <w:szCs w:val="16"/>
              </w:rPr>
            </w:pPr>
            <w:r w:rsidRPr="00F24EA7">
              <w:rPr>
                <w:b/>
                <w:bCs/>
                <w:sz w:val="16"/>
                <w:szCs w:val="16"/>
              </w:rPr>
              <w:t>Description:</w:t>
            </w:r>
          </w:p>
          <w:p w14:paraId="7CCC75CE" w14:textId="77777777" w:rsidR="00445BC5" w:rsidRPr="003A4BEA" w:rsidRDefault="00445BC5" w:rsidP="002018F4">
            <w:pPr>
              <w:rPr>
                <w:sz w:val="16"/>
                <w:szCs w:val="16"/>
              </w:rPr>
            </w:pPr>
            <w:r w:rsidRPr="003A4BEA">
              <w:rPr>
                <w:sz w:val="16"/>
                <w:szCs w:val="16"/>
              </w:rPr>
              <w:t>Recursive association to represents hierarchical schemes.</w:t>
            </w:r>
          </w:p>
        </w:tc>
      </w:tr>
      <w:tr w:rsidR="00445BC5" w14:paraId="1B68A719" w14:textId="77777777" w:rsidTr="002018F4">
        <w:trPr>
          <w:cantSplit/>
          <w:tblHeader w:val="0"/>
        </w:trPr>
        <w:tc>
          <w:tcPr>
            <w:tcW w:w="3114" w:type="dxa"/>
            <w:vMerge w:val="restart"/>
          </w:tcPr>
          <w:p w14:paraId="381524F7" w14:textId="77777777" w:rsidR="00445BC5" w:rsidRPr="00DE56B2" w:rsidRDefault="00445BC5" w:rsidP="002018F4">
            <w:pPr>
              <w:rPr>
                <w:sz w:val="16"/>
                <w:szCs w:val="16"/>
              </w:rPr>
            </w:pPr>
            <w:r w:rsidRPr="00DE56B2">
              <w:rPr>
                <w:sz w:val="16"/>
                <w:szCs w:val="16"/>
              </w:rPr>
              <w:t>_switch</w:t>
            </w:r>
          </w:p>
        </w:tc>
        <w:tc>
          <w:tcPr>
            <w:tcW w:w="2977" w:type="dxa"/>
          </w:tcPr>
          <w:p w14:paraId="1E37EC1A" w14:textId="77777777" w:rsidR="00445BC5" w:rsidRPr="00DE56B2" w:rsidRDefault="00445BC5" w:rsidP="002018F4">
            <w:pPr>
              <w:rPr>
                <w:sz w:val="16"/>
                <w:szCs w:val="16"/>
              </w:rPr>
            </w:pPr>
            <w:r w:rsidRPr="00DE56B2">
              <w:rPr>
                <w:sz w:val="16"/>
                <w:szCs w:val="16"/>
              </w:rPr>
              <w:t>Switch</w:t>
            </w:r>
          </w:p>
        </w:tc>
        <w:tc>
          <w:tcPr>
            <w:tcW w:w="708" w:type="dxa"/>
          </w:tcPr>
          <w:p w14:paraId="62696926"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0F3D07E"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249224A7" w14:textId="77777777" w:rsidR="00445BC5" w:rsidRPr="00073611" w:rsidRDefault="00445BC5" w:rsidP="002018F4">
            <w:pPr>
              <w:spacing w:after="0"/>
              <w:rPr>
                <w:color w:val="7030A0"/>
                <w:sz w:val="16"/>
                <w:szCs w:val="16"/>
              </w:rPr>
            </w:pPr>
            <w:r>
              <w:rPr>
                <w:sz w:val="16"/>
                <w:szCs w:val="16"/>
              </w:rPr>
              <w:t>OpenModelAttribute</w:t>
            </w:r>
          </w:p>
          <w:p w14:paraId="1594DAF6"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AA0C881"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38B06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D33B3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493712B" w14:textId="77777777" w:rsidR="00445BC5" w:rsidRPr="00073611" w:rsidRDefault="00445BC5" w:rsidP="002018F4">
            <w:pPr>
              <w:spacing w:after="0"/>
              <w:rPr>
                <w:color w:val="7030A0"/>
                <w:sz w:val="16"/>
                <w:szCs w:val="16"/>
              </w:rPr>
            </w:pPr>
            <w:r>
              <w:rPr>
                <w:sz w:val="16"/>
                <w:szCs w:val="16"/>
              </w:rPr>
              <w:t>OpenInterfaceModelAttribute</w:t>
            </w:r>
          </w:p>
          <w:p w14:paraId="77693D7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3D80C56" w14:textId="77777777" w:rsidTr="002018F4">
        <w:trPr>
          <w:cantSplit/>
          <w:tblHeader w:val="0"/>
        </w:trPr>
        <w:tc>
          <w:tcPr>
            <w:tcW w:w="3114" w:type="dxa"/>
            <w:vMerge/>
          </w:tcPr>
          <w:p w14:paraId="18DF3709"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64F1CA6" w14:textId="77777777" w:rsidR="00445BC5" w:rsidRPr="00F24EA7" w:rsidRDefault="00445BC5" w:rsidP="002018F4">
            <w:pPr>
              <w:rPr>
                <w:b/>
                <w:bCs/>
                <w:sz w:val="16"/>
                <w:szCs w:val="16"/>
              </w:rPr>
            </w:pPr>
            <w:r w:rsidRPr="00F24EA7">
              <w:rPr>
                <w:b/>
                <w:bCs/>
                <w:sz w:val="16"/>
                <w:szCs w:val="16"/>
              </w:rPr>
              <w:t>Description:</w:t>
            </w:r>
          </w:p>
          <w:p w14:paraId="640AF7FA" w14:textId="77777777" w:rsidR="00445BC5" w:rsidRPr="003A4BEA" w:rsidRDefault="00445BC5" w:rsidP="002018F4">
            <w:pPr>
              <w:rPr>
                <w:sz w:val="16"/>
                <w:szCs w:val="16"/>
              </w:rPr>
            </w:pPr>
            <w:r w:rsidRPr="003A4BEA">
              <w:rPr>
                <w:sz w:val="16"/>
                <w:szCs w:val="16"/>
              </w:rPr>
              <w:t>The Switch instances composing the protection scheme.</w:t>
            </w:r>
          </w:p>
        </w:tc>
      </w:tr>
      <w:tr w:rsidR="00445BC5" w14:paraId="3FC9AC7A" w14:textId="77777777" w:rsidTr="002018F4">
        <w:trPr>
          <w:cantSplit/>
          <w:tblHeader w:val="0"/>
        </w:trPr>
        <w:tc>
          <w:tcPr>
            <w:tcW w:w="3114" w:type="dxa"/>
            <w:vMerge w:val="restart"/>
          </w:tcPr>
          <w:p w14:paraId="625E02E7" w14:textId="77777777" w:rsidR="00445BC5" w:rsidRPr="00DE56B2" w:rsidRDefault="00445BC5" w:rsidP="002018F4">
            <w:pPr>
              <w:rPr>
                <w:sz w:val="16"/>
                <w:szCs w:val="16"/>
              </w:rPr>
            </w:pPr>
            <w:r w:rsidRPr="00DE56B2">
              <w:rPr>
                <w:sz w:val="16"/>
                <w:szCs w:val="16"/>
              </w:rPr>
              <w:t>_controlParameters</w:t>
            </w:r>
          </w:p>
        </w:tc>
        <w:tc>
          <w:tcPr>
            <w:tcW w:w="2977" w:type="dxa"/>
          </w:tcPr>
          <w:p w14:paraId="4BA23295" w14:textId="77777777" w:rsidR="00445BC5" w:rsidRPr="00DE56B2" w:rsidRDefault="00445BC5" w:rsidP="002018F4">
            <w:pPr>
              <w:rPr>
                <w:sz w:val="16"/>
                <w:szCs w:val="16"/>
              </w:rPr>
            </w:pPr>
            <w:r w:rsidRPr="00DE56B2">
              <w:rPr>
                <w:sz w:val="16"/>
                <w:szCs w:val="16"/>
              </w:rPr>
              <w:t>ResilienceConstraint</w:t>
            </w:r>
          </w:p>
        </w:tc>
        <w:tc>
          <w:tcPr>
            <w:tcW w:w="708" w:type="dxa"/>
          </w:tcPr>
          <w:p w14:paraId="287B4FBA"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1DAE64FE"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665369F" w14:textId="77777777" w:rsidR="00445BC5" w:rsidRPr="00073611" w:rsidRDefault="00445BC5" w:rsidP="002018F4">
            <w:pPr>
              <w:spacing w:after="0"/>
              <w:rPr>
                <w:color w:val="7030A0"/>
                <w:sz w:val="16"/>
                <w:szCs w:val="16"/>
              </w:rPr>
            </w:pPr>
            <w:r>
              <w:rPr>
                <w:sz w:val="16"/>
                <w:szCs w:val="16"/>
              </w:rPr>
              <w:t>OpenModelAttribute</w:t>
            </w:r>
          </w:p>
          <w:p w14:paraId="33ED3D24"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4F5D94"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2C5C5E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458E7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F779F36" w14:textId="77777777" w:rsidR="00445BC5" w:rsidRPr="00073611" w:rsidRDefault="00445BC5" w:rsidP="002018F4">
            <w:pPr>
              <w:spacing w:after="0"/>
              <w:rPr>
                <w:color w:val="7030A0"/>
                <w:sz w:val="16"/>
                <w:szCs w:val="16"/>
              </w:rPr>
            </w:pPr>
            <w:r>
              <w:rPr>
                <w:sz w:val="16"/>
                <w:szCs w:val="16"/>
              </w:rPr>
              <w:t>OpenInterfaceModelAttribute</w:t>
            </w:r>
          </w:p>
          <w:p w14:paraId="1B2399A2"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37460D0" w14:textId="77777777" w:rsidTr="002018F4">
        <w:trPr>
          <w:cantSplit/>
          <w:tblHeader w:val="0"/>
        </w:trPr>
        <w:tc>
          <w:tcPr>
            <w:tcW w:w="3114" w:type="dxa"/>
            <w:vMerge/>
          </w:tcPr>
          <w:p w14:paraId="36EA88E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E92014B" w14:textId="77777777" w:rsidR="00445BC5" w:rsidRPr="00F24EA7" w:rsidRDefault="00445BC5" w:rsidP="002018F4">
            <w:pPr>
              <w:rPr>
                <w:b/>
                <w:bCs/>
                <w:sz w:val="16"/>
                <w:szCs w:val="16"/>
              </w:rPr>
            </w:pPr>
            <w:r w:rsidRPr="00F24EA7">
              <w:rPr>
                <w:b/>
                <w:bCs/>
                <w:sz w:val="16"/>
                <w:szCs w:val="16"/>
              </w:rPr>
              <w:t>Description:</w:t>
            </w:r>
          </w:p>
          <w:p w14:paraId="2248871E" w14:textId="77777777" w:rsidR="00445BC5" w:rsidRPr="003A4BEA" w:rsidRDefault="00445BC5" w:rsidP="002018F4">
            <w:pPr>
              <w:rPr>
                <w:sz w:val="16"/>
                <w:szCs w:val="16"/>
              </w:rPr>
            </w:pPr>
            <w:r w:rsidRPr="003A4BEA">
              <w:rPr>
                <w:sz w:val="16"/>
                <w:szCs w:val="16"/>
              </w:rPr>
              <w:t>The parameters of the protection scheme.</w:t>
            </w:r>
          </w:p>
        </w:tc>
      </w:tr>
      <w:tr w:rsidR="00445BC5" w14:paraId="7D7EF47E" w14:textId="77777777" w:rsidTr="002018F4">
        <w:trPr>
          <w:cantSplit/>
          <w:tblHeader w:val="0"/>
        </w:trPr>
        <w:tc>
          <w:tcPr>
            <w:tcW w:w="3114" w:type="dxa"/>
            <w:vMerge w:val="restart"/>
          </w:tcPr>
          <w:p w14:paraId="32B30060" w14:textId="77777777" w:rsidR="00445BC5" w:rsidRPr="00DE56B2" w:rsidRDefault="00445BC5" w:rsidP="002018F4">
            <w:pPr>
              <w:rPr>
                <w:sz w:val="16"/>
                <w:szCs w:val="16"/>
              </w:rPr>
            </w:pPr>
            <w:r w:rsidRPr="00DE56B2">
              <w:rPr>
                <w:sz w:val="16"/>
                <w:szCs w:val="16"/>
              </w:rPr>
              <w:t>uuid</w:t>
            </w:r>
          </w:p>
        </w:tc>
        <w:tc>
          <w:tcPr>
            <w:tcW w:w="2977" w:type="dxa"/>
          </w:tcPr>
          <w:p w14:paraId="18224389" w14:textId="77777777" w:rsidR="00445BC5" w:rsidRPr="00DE56B2" w:rsidRDefault="00445BC5" w:rsidP="002018F4">
            <w:pPr>
              <w:rPr>
                <w:sz w:val="16"/>
                <w:szCs w:val="16"/>
              </w:rPr>
            </w:pPr>
            <w:r w:rsidRPr="00DE56B2">
              <w:rPr>
                <w:sz w:val="16"/>
                <w:szCs w:val="16"/>
              </w:rPr>
              <w:t>Uuid</w:t>
            </w:r>
          </w:p>
        </w:tc>
        <w:tc>
          <w:tcPr>
            <w:tcW w:w="708" w:type="dxa"/>
          </w:tcPr>
          <w:p w14:paraId="75859E61"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2219F79C"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593CE5A0" w14:textId="77777777" w:rsidR="00445BC5" w:rsidRPr="00073611" w:rsidRDefault="00445BC5" w:rsidP="002018F4">
            <w:pPr>
              <w:spacing w:after="0"/>
              <w:rPr>
                <w:color w:val="7030A0"/>
                <w:sz w:val="16"/>
                <w:szCs w:val="16"/>
              </w:rPr>
            </w:pPr>
            <w:r>
              <w:rPr>
                <w:sz w:val="16"/>
                <w:szCs w:val="16"/>
              </w:rPr>
              <w:t>OpenModelAttribute</w:t>
            </w:r>
          </w:p>
          <w:p w14:paraId="10420FA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16056E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7F2F42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E8E196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C720B30" w14:textId="77777777" w:rsidR="00445BC5" w:rsidRPr="00073611" w:rsidRDefault="00445BC5" w:rsidP="002018F4">
            <w:pPr>
              <w:spacing w:after="0"/>
              <w:rPr>
                <w:color w:val="7030A0"/>
                <w:sz w:val="16"/>
                <w:szCs w:val="16"/>
              </w:rPr>
            </w:pPr>
            <w:r>
              <w:rPr>
                <w:sz w:val="16"/>
                <w:szCs w:val="16"/>
              </w:rPr>
              <w:t>OpenInterfaceModelAttribute</w:t>
            </w:r>
          </w:p>
          <w:p w14:paraId="6E24312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15ADAA29" w14:textId="77777777" w:rsidTr="002018F4">
        <w:trPr>
          <w:cantSplit/>
          <w:tblHeader w:val="0"/>
        </w:trPr>
        <w:tc>
          <w:tcPr>
            <w:tcW w:w="3114" w:type="dxa"/>
            <w:vMerge/>
          </w:tcPr>
          <w:p w14:paraId="0A7676B2"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7DB433F2" w14:textId="77777777" w:rsidR="00445BC5" w:rsidRPr="00F24EA7" w:rsidRDefault="00445BC5" w:rsidP="002018F4">
            <w:pPr>
              <w:rPr>
                <w:b/>
                <w:bCs/>
                <w:sz w:val="16"/>
                <w:szCs w:val="16"/>
              </w:rPr>
            </w:pPr>
            <w:r w:rsidRPr="00F24EA7">
              <w:rPr>
                <w:b/>
                <w:bCs/>
                <w:sz w:val="16"/>
                <w:szCs w:val="16"/>
              </w:rPr>
              <w:t>Description:</w:t>
            </w:r>
          </w:p>
          <w:p w14:paraId="0539CE58" w14:textId="77777777" w:rsidR="00445BC5" w:rsidRPr="003A4BEA" w:rsidRDefault="00445BC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445BC5" w14:paraId="034EEA46" w14:textId="77777777" w:rsidTr="002018F4">
        <w:trPr>
          <w:cantSplit/>
          <w:tblHeader w:val="0"/>
        </w:trPr>
        <w:tc>
          <w:tcPr>
            <w:tcW w:w="3114" w:type="dxa"/>
            <w:vMerge w:val="restart"/>
          </w:tcPr>
          <w:p w14:paraId="4265B678" w14:textId="77777777" w:rsidR="00445BC5" w:rsidRPr="00DE56B2" w:rsidRDefault="00445BC5" w:rsidP="002018F4">
            <w:pPr>
              <w:rPr>
                <w:sz w:val="16"/>
                <w:szCs w:val="16"/>
              </w:rPr>
            </w:pPr>
            <w:r w:rsidRPr="00DE56B2">
              <w:rPr>
                <w:sz w:val="16"/>
                <w:szCs w:val="16"/>
              </w:rPr>
              <w:t>name</w:t>
            </w:r>
          </w:p>
        </w:tc>
        <w:tc>
          <w:tcPr>
            <w:tcW w:w="2977" w:type="dxa"/>
          </w:tcPr>
          <w:p w14:paraId="5315EFAF" w14:textId="77777777" w:rsidR="00445BC5" w:rsidRPr="00DE56B2" w:rsidRDefault="00445BC5" w:rsidP="002018F4">
            <w:pPr>
              <w:rPr>
                <w:sz w:val="16"/>
                <w:szCs w:val="16"/>
              </w:rPr>
            </w:pPr>
            <w:r w:rsidRPr="00DE56B2">
              <w:rPr>
                <w:sz w:val="16"/>
                <w:szCs w:val="16"/>
              </w:rPr>
              <w:t>NameAndValue</w:t>
            </w:r>
          </w:p>
        </w:tc>
        <w:tc>
          <w:tcPr>
            <w:tcW w:w="708" w:type="dxa"/>
          </w:tcPr>
          <w:p w14:paraId="0B990177" w14:textId="77777777" w:rsidR="00445BC5" w:rsidRPr="00DE56B2" w:rsidRDefault="00445BC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7D9F37F" w14:textId="77777777" w:rsidR="00445BC5" w:rsidRPr="00073611" w:rsidRDefault="00445BC5" w:rsidP="002018F4">
            <w:pPr>
              <w:rPr>
                <w:color w:val="7030A0"/>
                <w:sz w:val="16"/>
                <w:szCs w:val="16"/>
              </w:rPr>
            </w:pPr>
            <w:r w:rsidRPr="00DE56B2">
              <w:rPr>
                <w:sz w:val="16"/>
                <w:szCs w:val="16"/>
              </w:rPr>
              <w:t>R</w:t>
            </w:r>
            <w:r>
              <w:rPr>
                <w:sz w:val="16"/>
                <w:szCs w:val="16"/>
              </w:rPr>
              <w:t>W</w:t>
            </w:r>
          </w:p>
        </w:tc>
        <w:tc>
          <w:tcPr>
            <w:tcW w:w="2697" w:type="dxa"/>
          </w:tcPr>
          <w:p w14:paraId="4F5F0AA1" w14:textId="77777777" w:rsidR="00445BC5" w:rsidRPr="00073611" w:rsidRDefault="00445BC5" w:rsidP="002018F4">
            <w:pPr>
              <w:spacing w:after="0"/>
              <w:rPr>
                <w:color w:val="7030A0"/>
                <w:sz w:val="16"/>
                <w:szCs w:val="16"/>
              </w:rPr>
            </w:pPr>
            <w:r>
              <w:rPr>
                <w:sz w:val="16"/>
                <w:szCs w:val="16"/>
              </w:rPr>
              <w:t>OpenModelAttribute</w:t>
            </w:r>
          </w:p>
          <w:p w14:paraId="0C27A4D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7ECC571"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5F765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4CA05B"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04B0A359" w14:textId="77777777" w:rsidR="00445BC5" w:rsidRPr="00073611" w:rsidRDefault="00445BC5" w:rsidP="002018F4">
            <w:pPr>
              <w:spacing w:after="0"/>
              <w:rPr>
                <w:color w:val="7030A0"/>
                <w:sz w:val="16"/>
                <w:szCs w:val="16"/>
              </w:rPr>
            </w:pPr>
            <w:r>
              <w:rPr>
                <w:sz w:val="16"/>
                <w:szCs w:val="16"/>
              </w:rPr>
              <w:t>OpenInterfaceModelAttribute</w:t>
            </w:r>
          </w:p>
          <w:p w14:paraId="07773593"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D93E0F7" w14:textId="77777777" w:rsidTr="002018F4">
        <w:trPr>
          <w:cantSplit/>
          <w:tblHeader w:val="0"/>
        </w:trPr>
        <w:tc>
          <w:tcPr>
            <w:tcW w:w="3114" w:type="dxa"/>
            <w:vMerge/>
          </w:tcPr>
          <w:p w14:paraId="057E36CE"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609393B" w14:textId="77777777" w:rsidR="00445BC5" w:rsidRPr="00F24EA7" w:rsidRDefault="00445BC5" w:rsidP="002018F4">
            <w:pPr>
              <w:rPr>
                <w:b/>
                <w:bCs/>
                <w:sz w:val="16"/>
                <w:szCs w:val="16"/>
              </w:rPr>
            </w:pPr>
            <w:r w:rsidRPr="00F24EA7">
              <w:rPr>
                <w:b/>
                <w:bCs/>
                <w:sz w:val="16"/>
                <w:szCs w:val="16"/>
              </w:rPr>
              <w:t>Description:</w:t>
            </w:r>
          </w:p>
          <w:p w14:paraId="3AE56657" w14:textId="77777777" w:rsidR="00445BC5" w:rsidRPr="003A4BEA" w:rsidRDefault="00445BC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7D2A1089" w14:textId="77777777" w:rsidR="00445BC5" w:rsidRDefault="00445BC5" w:rsidP="00445BC5">
      <w:pPr>
        <w:rPr>
          <w:color w:val="7030A0"/>
        </w:rPr>
      </w:pPr>
    </w:p>
    <w:p w14:paraId="51C9496F" w14:textId="77777777" w:rsidR="00445BC5" w:rsidRPr="00521CF4" w:rsidRDefault="00445BC5" w:rsidP="00445BC5">
      <w:pPr>
        <w:pStyle w:val="Heading2"/>
        <w:tabs>
          <w:tab w:val="num" w:pos="576"/>
        </w:tabs>
        <w:ind w:hanging="756"/>
        <w:jc w:val="both"/>
        <w:rPr>
          <w:rFonts w:ascii="Times New Roman" w:hAnsi="Times New Roman" w:cs="Times New Roman"/>
        </w:rPr>
      </w:pPr>
      <w:bookmarkStart w:id="130" w:name="_Toc74132548"/>
      <w:r>
        <w:rPr>
          <w:rFonts w:ascii="Times New Roman" w:hAnsi="Times New Roman" w:cs="Times New Roman"/>
        </w:rPr>
        <w:t>Data Types</w:t>
      </w:r>
      <w:bookmarkEnd w:id="130"/>
    </w:p>
    <w:p w14:paraId="3213164B" w14:textId="77777777" w:rsidR="00445BC5" w:rsidRPr="00325CD8" w:rsidRDefault="00445BC5" w:rsidP="00445BC5">
      <w:pPr>
        <w:pStyle w:val="Heading3"/>
        <w:jc w:val="both"/>
        <w:rPr>
          <w:rFonts w:ascii="Times New Roman" w:hAnsi="Times New Roman" w:cs="Times New Roman"/>
        </w:rPr>
      </w:pPr>
      <w:bookmarkStart w:id="131" w:name="_Toc74132549"/>
      <w:r>
        <w:rPr>
          <w:rFonts w:ascii="Times New Roman" w:hAnsi="Times New Roman" w:cs="Times New Roman"/>
        </w:rPr>
        <w:t>CepRole</w:t>
      </w:r>
      <w:bookmarkEnd w:id="131"/>
    </w:p>
    <w:p w14:paraId="214B1576" w14:textId="77777777" w:rsidR="00445BC5" w:rsidRPr="004F47E0" w:rsidRDefault="00445BC5" w:rsidP="00445BC5">
      <w:pPr>
        <w:pStyle w:val="Body"/>
      </w:pPr>
      <w:r w:rsidRPr="004F47E0">
        <w:t>The role of the CEP in the context of the Connection spec.</w:t>
      </w:r>
    </w:p>
    <w:p w14:paraId="58831E04" w14:textId="77777777" w:rsidR="00445BC5" w:rsidRPr="00643E67" w:rsidRDefault="00445BC5" w:rsidP="00445BC5">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48E912D3" w14:textId="77777777" w:rsidTr="002018F4">
        <w:trPr>
          <w:cantSplit/>
        </w:trPr>
        <w:tc>
          <w:tcPr>
            <w:tcW w:w="3114" w:type="dxa"/>
          </w:tcPr>
          <w:p w14:paraId="39236A9A" w14:textId="77777777" w:rsidR="00445BC5" w:rsidRPr="00ED52CB" w:rsidRDefault="00445BC5" w:rsidP="002018F4">
            <w:pPr>
              <w:rPr>
                <w:b/>
                <w:sz w:val="16"/>
              </w:rPr>
            </w:pPr>
            <w:r w:rsidRPr="00ED52CB">
              <w:rPr>
                <w:b/>
                <w:sz w:val="16"/>
              </w:rPr>
              <w:t>Attribute Name</w:t>
            </w:r>
          </w:p>
        </w:tc>
        <w:tc>
          <w:tcPr>
            <w:tcW w:w="2977" w:type="dxa"/>
          </w:tcPr>
          <w:p w14:paraId="1EBD660C" w14:textId="77777777" w:rsidR="00445BC5" w:rsidRPr="00ED52CB" w:rsidRDefault="00445BC5" w:rsidP="002018F4">
            <w:pPr>
              <w:rPr>
                <w:b/>
                <w:sz w:val="16"/>
              </w:rPr>
            </w:pPr>
            <w:r w:rsidRPr="00ED52CB">
              <w:rPr>
                <w:b/>
                <w:sz w:val="16"/>
              </w:rPr>
              <w:t>Type</w:t>
            </w:r>
          </w:p>
        </w:tc>
        <w:tc>
          <w:tcPr>
            <w:tcW w:w="708" w:type="dxa"/>
          </w:tcPr>
          <w:p w14:paraId="63009480" w14:textId="77777777" w:rsidR="00445BC5" w:rsidRPr="00ED52CB" w:rsidRDefault="00445BC5" w:rsidP="002018F4">
            <w:pPr>
              <w:rPr>
                <w:b/>
                <w:sz w:val="16"/>
              </w:rPr>
            </w:pPr>
            <w:r>
              <w:rPr>
                <w:b/>
                <w:sz w:val="16"/>
              </w:rPr>
              <w:t>Mult.</w:t>
            </w:r>
          </w:p>
        </w:tc>
        <w:tc>
          <w:tcPr>
            <w:tcW w:w="709" w:type="dxa"/>
          </w:tcPr>
          <w:p w14:paraId="284DF0E8" w14:textId="77777777" w:rsidR="00445BC5" w:rsidRPr="00ED52CB" w:rsidRDefault="00445BC5" w:rsidP="002018F4">
            <w:pPr>
              <w:rPr>
                <w:b/>
                <w:sz w:val="16"/>
              </w:rPr>
            </w:pPr>
            <w:r w:rsidRPr="00ED52CB">
              <w:rPr>
                <w:b/>
                <w:sz w:val="16"/>
              </w:rPr>
              <w:t>Access</w:t>
            </w:r>
          </w:p>
        </w:tc>
        <w:tc>
          <w:tcPr>
            <w:tcW w:w="2693" w:type="dxa"/>
          </w:tcPr>
          <w:p w14:paraId="511FB82A" w14:textId="77777777" w:rsidR="00445BC5" w:rsidRPr="00ED52CB" w:rsidRDefault="00445BC5" w:rsidP="002018F4">
            <w:pPr>
              <w:rPr>
                <w:b/>
                <w:sz w:val="16"/>
              </w:rPr>
            </w:pPr>
            <w:r>
              <w:rPr>
                <w:b/>
                <w:sz w:val="16"/>
              </w:rPr>
              <w:t>Stereotypes</w:t>
            </w:r>
          </w:p>
        </w:tc>
      </w:tr>
      <w:tr w:rsidR="00445BC5" w14:paraId="6120BFBC" w14:textId="77777777" w:rsidTr="002018F4">
        <w:trPr>
          <w:cantSplit/>
          <w:tblHeader w:val="0"/>
        </w:trPr>
        <w:tc>
          <w:tcPr>
            <w:tcW w:w="3114" w:type="dxa"/>
            <w:vMerge w:val="restart"/>
          </w:tcPr>
          <w:p w14:paraId="30841440" w14:textId="77777777" w:rsidR="00445BC5" w:rsidRPr="00DE56B2" w:rsidRDefault="00445BC5" w:rsidP="002018F4">
            <w:pPr>
              <w:rPr>
                <w:sz w:val="16"/>
                <w:szCs w:val="16"/>
              </w:rPr>
            </w:pPr>
            <w:r w:rsidRPr="00DE56B2">
              <w:rPr>
                <w:sz w:val="16"/>
                <w:szCs w:val="16"/>
              </w:rPr>
              <w:t>roleName</w:t>
            </w:r>
          </w:p>
        </w:tc>
        <w:tc>
          <w:tcPr>
            <w:tcW w:w="2977" w:type="dxa"/>
          </w:tcPr>
          <w:p w14:paraId="5609AECB" w14:textId="77777777" w:rsidR="00445BC5" w:rsidRPr="00DE56B2" w:rsidRDefault="00445BC5" w:rsidP="002018F4">
            <w:pPr>
              <w:rPr>
                <w:sz w:val="16"/>
                <w:szCs w:val="16"/>
              </w:rPr>
            </w:pPr>
            <w:r w:rsidRPr="00DE56B2">
              <w:rPr>
                <w:sz w:val="16"/>
                <w:szCs w:val="16"/>
              </w:rPr>
              <w:t>String</w:t>
            </w:r>
          </w:p>
        </w:tc>
        <w:tc>
          <w:tcPr>
            <w:tcW w:w="708" w:type="dxa"/>
          </w:tcPr>
          <w:p w14:paraId="4C838FE4"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6E33F81D" w14:textId="77777777" w:rsidR="00445BC5" w:rsidRPr="00DE56B2" w:rsidRDefault="00445BC5" w:rsidP="002018F4">
            <w:pPr>
              <w:rPr>
                <w:sz w:val="16"/>
                <w:szCs w:val="16"/>
              </w:rPr>
            </w:pPr>
            <w:r w:rsidRPr="00DE56B2">
              <w:rPr>
                <w:sz w:val="16"/>
                <w:szCs w:val="16"/>
              </w:rPr>
              <w:t>R</w:t>
            </w:r>
          </w:p>
        </w:tc>
        <w:tc>
          <w:tcPr>
            <w:tcW w:w="2697" w:type="dxa"/>
          </w:tcPr>
          <w:p w14:paraId="5AC26C04" w14:textId="77777777" w:rsidR="00445BC5" w:rsidRPr="00073611" w:rsidRDefault="00445BC5" w:rsidP="002018F4">
            <w:pPr>
              <w:spacing w:after="0"/>
              <w:rPr>
                <w:color w:val="7030A0"/>
                <w:sz w:val="16"/>
                <w:szCs w:val="16"/>
              </w:rPr>
            </w:pPr>
            <w:r>
              <w:rPr>
                <w:sz w:val="16"/>
                <w:szCs w:val="16"/>
              </w:rPr>
              <w:t>OpenModelAttribute</w:t>
            </w:r>
          </w:p>
          <w:p w14:paraId="6FB6BC7A"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0698B28"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0C5AA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0FF237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7017CCD" w14:textId="77777777" w:rsidR="00445BC5" w:rsidRPr="00073611" w:rsidRDefault="00445BC5" w:rsidP="002018F4">
            <w:pPr>
              <w:spacing w:after="0"/>
              <w:rPr>
                <w:color w:val="7030A0"/>
                <w:sz w:val="16"/>
                <w:szCs w:val="16"/>
              </w:rPr>
            </w:pPr>
            <w:r>
              <w:rPr>
                <w:sz w:val="16"/>
                <w:szCs w:val="16"/>
              </w:rPr>
              <w:t>OpenInterfaceModelAttribute</w:t>
            </w:r>
          </w:p>
          <w:p w14:paraId="6F1DB11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F673672" w14:textId="77777777" w:rsidTr="002018F4">
        <w:trPr>
          <w:cantSplit/>
          <w:tblHeader w:val="0"/>
        </w:trPr>
        <w:tc>
          <w:tcPr>
            <w:tcW w:w="3114" w:type="dxa"/>
            <w:vMerge/>
          </w:tcPr>
          <w:p w14:paraId="4068889B"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054D7F13" w14:textId="77777777" w:rsidR="00445BC5" w:rsidRPr="00F24EA7" w:rsidRDefault="00445BC5" w:rsidP="002018F4">
            <w:pPr>
              <w:rPr>
                <w:b/>
                <w:bCs/>
                <w:sz w:val="16"/>
                <w:szCs w:val="16"/>
              </w:rPr>
            </w:pPr>
            <w:r w:rsidRPr="00F24EA7">
              <w:rPr>
                <w:b/>
                <w:bCs/>
                <w:sz w:val="16"/>
                <w:szCs w:val="16"/>
              </w:rPr>
              <w:t>Description:</w:t>
            </w:r>
          </w:p>
          <w:p w14:paraId="0910AA70" w14:textId="77777777" w:rsidR="00445BC5" w:rsidRPr="004F47E0" w:rsidRDefault="00445BC5" w:rsidP="002018F4">
            <w:pPr>
              <w:rPr>
                <w:sz w:val="16"/>
                <w:szCs w:val="16"/>
              </w:rPr>
            </w:pPr>
            <w:r>
              <w:rPr>
                <w:sz w:val="16"/>
                <w:szCs w:val="16"/>
              </w:rPr>
              <w:t>The name of the CEP role in the context of the referenced spec.</w:t>
            </w:r>
          </w:p>
        </w:tc>
      </w:tr>
      <w:tr w:rsidR="00445BC5" w14:paraId="0F6E1F54" w14:textId="77777777" w:rsidTr="002018F4">
        <w:trPr>
          <w:cantSplit/>
          <w:tblHeader w:val="0"/>
        </w:trPr>
        <w:tc>
          <w:tcPr>
            <w:tcW w:w="3114" w:type="dxa"/>
            <w:vMerge w:val="restart"/>
          </w:tcPr>
          <w:p w14:paraId="15A09041" w14:textId="77777777" w:rsidR="00445BC5" w:rsidRPr="00DE56B2" w:rsidRDefault="00445BC5" w:rsidP="002018F4">
            <w:pPr>
              <w:rPr>
                <w:sz w:val="16"/>
                <w:szCs w:val="16"/>
              </w:rPr>
            </w:pPr>
            <w:r w:rsidRPr="00DE56B2">
              <w:rPr>
                <w:sz w:val="16"/>
                <w:szCs w:val="16"/>
              </w:rPr>
              <w:lastRenderedPageBreak/>
              <w:t>connectionSpecReference</w:t>
            </w:r>
          </w:p>
        </w:tc>
        <w:tc>
          <w:tcPr>
            <w:tcW w:w="2977" w:type="dxa"/>
          </w:tcPr>
          <w:p w14:paraId="4BCAC31D" w14:textId="77777777" w:rsidR="00445BC5" w:rsidRPr="00DE56B2" w:rsidRDefault="00445BC5" w:rsidP="002018F4">
            <w:pPr>
              <w:rPr>
                <w:sz w:val="16"/>
                <w:szCs w:val="16"/>
              </w:rPr>
            </w:pPr>
            <w:r w:rsidRPr="00DE56B2">
              <w:rPr>
                <w:sz w:val="16"/>
                <w:szCs w:val="16"/>
              </w:rPr>
              <w:t>ConnectionSpecReference</w:t>
            </w:r>
          </w:p>
        </w:tc>
        <w:tc>
          <w:tcPr>
            <w:tcW w:w="708" w:type="dxa"/>
          </w:tcPr>
          <w:p w14:paraId="3CABFD89"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2D2A4DFB" w14:textId="77777777" w:rsidR="00445BC5" w:rsidRPr="00DE56B2" w:rsidRDefault="00445BC5" w:rsidP="002018F4">
            <w:pPr>
              <w:rPr>
                <w:sz w:val="16"/>
                <w:szCs w:val="16"/>
              </w:rPr>
            </w:pPr>
            <w:r w:rsidRPr="00DE56B2">
              <w:rPr>
                <w:sz w:val="16"/>
                <w:szCs w:val="16"/>
              </w:rPr>
              <w:t>R</w:t>
            </w:r>
          </w:p>
        </w:tc>
        <w:tc>
          <w:tcPr>
            <w:tcW w:w="2697" w:type="dxa"/>
          </w:tcPr>
          <w:p w14:paraId="4AFE6E86" w14:textId="77777777" w:rsidR="00445BC5" w:rsidRPr="00073611" w:rsidRDefault="00445BC5" w:rsidP="002018F4">
            <w:pPr>
              <w:spacing w:after="0"/>
              <w:rPr>
                <w:color w:val="7030A0"/>
                <w:sz w:val="16"/>
                <w:szCs w:val="16"/>
              </w:rPr>
            </w:pPr>
            <w:r>
              <w:rPr>
                <w:sz w:val="16"/>
                <w:szCs w:val="16"/>
              </w:rPr>
              <w:t>OpenModelAttribute</w:t>
            </w:r>
          </w:p>
          <w:p w14:paraId="1DE2EA7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48A9C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FA5D7A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4F5A3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744D882" w14:textId="77777777" w:rsidR="00445BC5" w:rsidRPr="00073611" w:rsidRDefault="00445BC5" w:rsidP="002018F4">
            <w:pPr>
              <w:spacing w:after="0"/>
              <w:rPr>
                <w:color w:val="7030A0"/>
                <w:sz w:val="16"/>
                <w:szCs w:val="16"/>
              </w:rPr>
            </w:pPr>
            <w:r>
              <w:rPr>
                <w:sz w:val="16"/>
                <w:szCs w:val="16"/>
              </w:rPr>
              <w:t>OpenInterfaceModelAttribute</w:t>
            </w:r>
          </w:p>
          <w:p w14:paraId="1732B59E"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3827C07" w14:textId="77777777" w:rsidTr="002018F4">
        <w:trPr>
          <w:cantSplit/>
          <w:tblHeader w:val="0"/>
        </w:trPr>
        <w:tc>
          <w:tcPr>
            <w:tcW w:w="3114" w:type="dxa"/>
            <w:vMerge/>
          </w:tcPr>
          <w:p w14:paraId="0EB4A472"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3157577" w14:textId="77777777" w:rsidR="00445BC5" w:rsidRPr="00F24EA7" w:rsidRDefault="00445BC5" w:rsidP="002018F4">
            <w:pPr>
              <w:rPr>
                <w:b/>
                <w:bCs/>
                <w:sz w:val="16"/>
                <w:szCs w:val="16"/>
              </w:rPr>
            </w:pPr>
            <w:r w:rsidRPr="00F24EA7">
              <w:rPr>
                <w:b/>
                <w:bCs/>
                <w:sz w:val="16"/>
                <w:szCs w:val="16"/>
              </w:rPr>
              <w:t>Description:</w:t>
            </w:r>
          </w:p>
          <w:p w14:paraId="29483E15" w14:textId="77777777" w:rsidR="00445BC5" w:rsidRPr="004F47E0" w:rsidRDefault="00445BC5" w:rsidP="002018F4">
            <w:pPr>
              <w:rPr>
                <w:sz w:val="16"/>
                <w:szCs w:val="16"/>
              </w:rPr>
            </w:pPr>
            <w:r>
              <w:rPr>
                <w:sz w:val="16"/>
                <w:szCs w:val="16"/>
              </w:rPr>
              <w:t>The reference to the spec that defines the CEP role.</w:t>
            </w:r>
          </w:p>
        </w:tc>
      </w:tr>
    </w:tbl>
    <w:p w14:paraId="4FDCEE8F" w14:textId="77777777" w:rsidR="00445BC5" w:rsidRPr="00325CD8" w:rsidRDefault="00445BC5" w:rsidP="00445BC5">
      <w:pPr>
        <w:pStyle w:val="Heading3"/>
        <w:jc w:val="both"/>
        <w:rPr>
          <w:rFonts w:ascii="Times New Roman" w:hAnsi="Times New Roman" w:cs="Times New Roman"/>
        </w:rPr>
      </w:pPr>
      <w:bookmarkStart w:id="132" w:name="_Toc74132550"/>
      <w:r>
        <w:rPr>
          <w:rFonts w:ascii="Times New Roman" w:hAnsi="Times New Roman" w:cs="Times New Roman"/>
        </w:rPr>
        <w:t>ConnectionSpecReference</w:t>
      </w:r>
      <w:bookmarkEnd w:id="132"/>
    </w:p>
    <w:p w14:paraId="69B8D1DE" w14:textId="77777777" w:rsidR="00445BC5" w:rsidRPr="004F47E0" w:rsidRDefault="00445BC5" w:rsidP="00445BC5">
      <w:pPr>
        <w:pStyle w:val="Body"/>
      </w:pPr>
      <w:r w:rsidRPr="004F47E0">
        <w:t>The reference to a spec for a type of Connection.</w:t>
      </w:r>
    </w:p>
    <w:p w14:paraId="72581D64" w14:textId="77777777" w:rsidR="00445BC5" w:rsidRPr="00643E67" w:rsidRDefault="00445BC5" w:rsidP="00445BC5">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62B2F3E3" w14:textId="77777777" w:rsidTr="002018F4">
        <w:trPr>
          <w:cantSplit/>
        </w:trPr>
        <w:tc>
          <w:tcPr>
            <w:tcW w:w="3114" w:type="dxa"/>
          </w:tcPr>
          <w:p w14:paraId="396C8D2D" w14:textId="77777777" w:rsidR="00445BC5" w:rsidRPr="00ED52CB" w:rsidRDefault="00445BC5" w:rsidP="002018F4">
            <w:pPr>
              <w:rPr>
                <w:b/>
                <w:sz w:val="16"/>
              </w:rPr>
            </w:pPr>
            <w:r w:rsidRPr="00ED52CB">
              <w:rPr>
                <w:b/>
                <w:sz w:val="16"/>
              </w:rPr>
              <w:t>Attribute Name</w:t>
            </w:r>
          </w:p>
        </w:tc>
        <w:tc>
          <w:tcPr>
            <w:tcW w:w="2977" w:type="dxa"/>
          </w:tcPr>
          <w:p w14:paraId="1470B6F7" w14:textId="77777777" w:rsidR="00445BC5" w:rsidRPr="00ED52CB" w:rsidRDefault="00445BC5" w:rsidP="002018F4">
            <w:pPr>
              <w:rPr>
                <w:b/>
                <w:sz w:val="16"/>
              </w:rPr>
            </w:pPr>
            <w:r w:rsidRPr="00ED52CB">
              <w:rPr>
                <w:b/>
                <w:sz w:val="16"/>
              </w:rPr>
              <w:t>Type</w:t>
            </w:r>
          </w:p>
        </w:tc>
        <w:tc>
          <w:tcPr>
            <w:tcW w:w="708" w:type="dxa"/>
          </w:tcPr>
          <w:p w14:paraId="4327DD60" w14:textId="77777777" w:rsidR="00445BC5" w:rsidRPr="00ED52CB" w:rsidRDefault="00445BC5" w:rsidP="002018F4">
            <w:pPr>
              <w:rPr>
                <w:b/>
                <w:sz w:val="16"/>
              </w:rPr>
            </w:pPr>
            <w:r>
              <w:rPr>
                <w:b/>
                <w:sz w:val="16"/>
              </w:rPr>
              <w:t>Mult.</w:t>
            </w:r>
          </w:p>
        </w:tc>
        <w:tc>
          <w:tcPr>
            <w:tcW w:w="709" w:type="dxa"/>
          </w:tcPr>
          <w:p w14:paraId="6B6475D4" w14:textId="77777777" w:rsidR="00445BC5" w:rsidRPr="00ED52CB" w:rsidRDefault="00445BC5" w:rsidP="002018F4">
            <w:pPr>
              <w:rPr>
                <w:b/>
                <w:sz w:val="16"/>
              </w:rPr>
            </w:pPr>
            <w:r w:rsidRPr="00ED52CB">
              <w:rPr>
                <w:b/>
                <w:sz w:val="16"/>
              </w:rPr>
              <w:t>Access</w:t>
            </w:r>
          </w:p>
        </w:tc>
        <w:tc>
          <w:tcPr>
            <w:tcW w:w="2693" w:type="dxa"/>
          </w:tcPr>
          <w:p w14:paraId="08092A93" w14:textId="77777777" w:rsidR="00445BC5" w:rsidRPr="00ED52CB" w:rsidRDefault="00445BC5" w:rsidP="002018F4">
            <w:pPr>
              <w:rPr>
                <w:b/>
                <w:sz w:val="16"/>
              </w:rPr>
            </w:pPr>
            <w:r>
              <w:rPr>
                <w:b/>
                <w:sz w:val="16"/>
              </w:rPr>
              <w:t>Stereotypes</w:t>
            </w:r>
          </w:p>
        </w:tc>
      </w:tr>
      <w:tr w:rsidR="00445BC5" w14:paraId="67D95AFB" w14:textId="77777777" w:rsidTr="002018F4">
        <w:trPr>
          <w:cantSplit/>
          <w:tblHeader w:val="0"/>
        </w:trPr>
        <w:tc>
          <w:tcPr>
            <w:tcW w:w="3114" w:type="dxa"/>
            <w:vMerge w:val="restart"/>
          </w:tcPr>
          <w:p w14:paraId="064324EF" w14:textId="77777777" w:rsidR="00445BC5" w:rsidRPr="00DE56B2" w:rsidRDefault="00445BC5" w:rsidP="002018F4">
            <w:pPr>
              <w:rPr>
                <w:sz w:val="16"/>
                <w:szCs w:val="16"/>
              </w:rPr>
            </w:pPr>
            <w:r w:rsidRPr="00DE56B2">
              <w:rPr>
                <w:sz w:val="16"/>
                <w:szCs w:val="16"/>
              </w:rPr>
              <w:t>connectionSpecName</w:t>
            </w:r>
          </w:p>
        </w:tc>
        <w:tc>
          <w:tcPr>
            <w:tcW w:w="2977" w:type="dxa"/>
          </w:tcPr>
          <w:p w14:paraId="58EC93A7" w14:textId="77777777" w:rsidR="00445BC5" w:rsidRPr="00DE56B2" w:rsidRDefault="00445BC5" w:rsidP="002018F4">
            <w:pPr>
              <w:rPr>
                <w:sz w:val="16"/>
                <w:szCs w:val="16"/>
              </w:rPr>
            </w:pPr>
            <w:r w:rsidRPr="00DE56B2">
              <w:rPr>
                <w:sz w:val="16"/>
                <w:szCs w:val="16"/>
              </w:rPr>
              <w:t>String</w:t>
            </w:r>
          </w:p>
        </w:tc>
        <w:tc>
          <w:tcPr>
            <w:tcW w:w="708" w:type="dxa"/>
          </w:tcPr>
          <w:p w14:paraId="06E95BAB"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16E551C" w14:textId="77777777" w:rsidR="00445BC5" w:rsidRPr="00DE56B2" w:rsidRDefault="00445BC5" w:rsidP="002018F4">
            <w:pPr>
              <w:rPr>
                <w:sz w:val="16"/>
                <w:szCs w:val="16"/>
              </w:rPr>
            </w:pPr>
            <w:r w:rsidRPr="00DE56B2">
              <w:rPr>
                <w:sz w:val="16"/>
                <w:szCs w:val="16"/>
              </w:rPr>
              <w:t>R</w:t>
            </w:r>
          </w:p>
        </w:tc>
        <w:tc>
          <w:tcPr>
            <w:tcW w:w="2697" w:type="dxa"/>
          </w:tcPr>
          <w:p w14:paraId="40C3F088" w14:textId="77777777" w:rsidR="00445BC5" w:rsidRPr="00073611" w:rsidRDefault="00445BC5" w:rsidP="002018F4">
            <w:pPr>
              <w:spacing w:after="0"/>
              <w:rPr>
                <w:color w:val="7030A0"/>
                <w:sz w:val="16"/>
                <w:szCs w:val="16"/>
              </w:rPr>
            </w:pPr>
            <w:r>
              <w:rPr>
                <w:sz w:val="16"/>
                <w:szCs w:val="16"/>
              </w:rPr>
              <w:t>OpenModelAttribute</w:t>
            </w:r>
          </w:p>
          <w:p w14:paraId="37EF77AF"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8CF4C16"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A6EE3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0C8D90"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5A9FBD41" w14:textId="77777777" w:rsidR="00445BC5" w:rsidRPr="00073611" w:rsidRDefault="00445BC5" w:rsidP="002018F4">
            <w:pPr>
              <w:spacing w:after="0"/>
              <w:rPr>
                <w:color w:val="7030A0"/>
                <w:sz w:val="16"/>
                <w:szCs w:val="16"/>
              </w:rPr>
            </w:pPr>
            <w:r>
              <w:rPr>
                <w:sz w:val="16"/>
                <w:szCs w:val="16"/>
              </w:rPr>
              <w:t>OpenInterfaceModelAttribute</w:t>
            </w:r>
          </w:p>
          <w:p w14:paraId="3D2C4ED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E32FE6F" w14:textId="77777777" w:rsidTr="002018F4">
        <w:trPr>
          <w:cantSplit/>
          <w:tblHeader w:val="0"/>
        </w:trPr>
        <w:tc>
          <w:tcPr>
            <w:tcW w:w="3114" w:type="dxa"/>
            <w:vMerge/>
          </w:tcPr>
          <w:p w14:paraId="188436F6"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233D44CD" w14:textId="77777777" w:rsidR="00445BC5" w:rsidRPr="00F24EA7" w:rsidRDefault="00445BC5" w:rsidP="002018F4">
            <w:pPr>
              <w:rPr>
                <w:b/>
                <w:bCs/>
                <w:sz w:val="16"/>
                <w:szCs w:val="16"/>
              </w:rPr>
            </w:pPr>
            <w:r w:rsidRPr="00F24EA7">
              <w:rPr>
                <w:b/>
                <w:bCs/>
                <w:sz w:val="16"/>
                <w:szCs w:val="16"/>
              </w:rPr>
              <w:t>Description:</w:t>
            </w:r>
          </w:p>
          <w:p w14:paraId="00852041" w14:textId="77777777" w:rsidR="00445BC5" w:rsidRPr="004F47E0" w:rsidRDefault="00445BC5" w:rsidP="002018F4">
            <w:pPr>
              <w:rPr>
                <w:sz w:val="16"/>
                <w:szCs w:val="16"/>
              </w:rPr>
            </w:pPr>
            <w:r>
              <w:rPr>
                <w:sz w:val="16"/>
                <w:szCs w:val="16"/>
              </w:rPr>
              <w:t>The name of the Connection spec. This can be used alone (with no spec reference) where there is only a paper spec.</w:t>
            </w:r>
          </w:p>
        </w:tc>
      </w:tr>
      <w:tr w:rsidR="00445BC5" w14:paraId="1875BCD9" w14:textId="77777777" w:rsidTr="002018F4">
        <w:trPr>
          <w:cantSplit/>
          <w:tblHeader w:val="0"/>
        </w:trPr>
        <w:tc>
          <w:tcPr>
            <w:tcW w:w="3114" w:type="dxa"/>
            <w:vMerge w:val="restart"/>
          </w:tcPr>
          <w:p w14:paraId="5557B13B" w14:textId="77777777" w:rsidR="00445BC5" w:rsidRPr="00DE56B2" w:rsidRDefault="00445BC5" w:rsidP="002018F4">
            <w:pPr>
              <w:rPr>
                <w:sz w:val="16"/>
                <w:szCs w:val="16"/>
              </w:rPr>
            </w:pPr>
            <w:r w:rsidRPr="00DE56B2">
              <w:rPr>
                <w:sz w:val="16"/>
                <w:szCs w:val="16"/>
              </w:rPr>
              <w:t>connectionSpecId</w:t>
            </w:r>
          </w:p>
        </w:tc>
        <w:tc>
          <w:tcPr>
            <w:tcW w:w="2977" w:type="dxa"/>
          </w:tcPr>
          <w:p w14:paraId="2036FFA9" w14:textId="77777777" w:rsidR="00445BC5" w:rsidRPr="00DE56B2" w:rsidRDefault="00445BC5" w:rsidP="002018F4">
            <w:pPr>
              <w:rPr>
                <w:sz w:val="16"/>
                <w:szCs w:val="16"/>
              </w:rPr>
            </w:pPr>
            <w:r w:rsidRPr="00DE56B2">
              <w:rPr>
                <w:sz w:val="16"/>
                <w:szCs w:val="16"/>
              </w:rPr>
              <w:t>Uuid</w:t>
            </w:r>
          </w:p>
        </w:tc>
        <w:tc>
          <w:tcPr>
            <w:tcW w:w="708" w:type="dxa"/>
          </w:tcPr>
          <w:p w14:paraId="78FAC2AB"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70B16E0" w14:textId="77777777" w:rsidR="00445BC5" w:rsidRPr="00DE56B2" w:rsidRDefault="00445BC5" w:rsidP="002018F4">
            <w:pPr>
              <w:rPr>
                <w:sz w:val="16"/>
                <w:szCs w:val="16"/>
              </w:rPr>
            </w:pPr>
            <w:r w:rsidRPr="00DE56B2">
              <w:rPr>
                <w:sz w:val="16"/>
                <w:szCs w:val="16"/>
              </w:rPr>
              <w:t>R</w:t>
            </w:r>
          </w:p>
        </w:tc>
        <w:tc>
          <w:tcPr>
            <w:tcW w:w="2697" w:type="dxa"/>
          </w:tcPr>
          <w:p w14:paraId="0F7979DA" w14:textId="77777777" w:rsidR="00445BC5" w:rsidRPr="00073611" w:rsidRDefault="00445BC5" w:rsidP="002018F4">
            <w:pPr>
              <w:spacing w:after="0"/>
              <w:rPr>
                <w:color w:val="7030A0"/>
                <w:sz w:val="16"/>
                <w:szCs w:val="16"/>
              </w:rPr>
            </w:pPr>
            <w:r>
              <w:rPr>
                <w:sz w:val="16"/>
                <w:szCs w:val="16"/>
              </w:rPr>
              <w:t>OpenModelAttribute</w:t>
            </w:r>
          </w:p>
          <w:p w14:paraId="424457F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EE97C9"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641CEB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5A3198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1D16C628" w14:textId="77777777" w:rsidR="00445BC5" w:rsidRPr="00073611" w:rsidRDefault="00445BC5" w:rsidP="002018F4">
            <w:pPr>
              <w:spacing w:after="0"/>
              <w:rPr>
                <w:color w:val="7030A0"/>
                <w:sz w:val="16"/>
                <w:szCs w:val="16"/>
              </w:rPr>
            </w:pPr>
            <w:r>
              <w:rPr>
                <w:sz w:val="16"/>
                <w:szCs w:val="16"/>
              </w:rPr>
              <w:t>OpenInterfaceModelAttribute</w:t>
            </w:r>
          </w:p>
          <w:p w14:paraId="0DBCA0E9"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42A4B1BC" w14:textId="77777777" w:rsidTr="002018F4">
        <w:trPr>
          <w:cantSplit/>
          <w:tblHeader w:val="0"/>
        </w:trPr>
        <w:tc>
          <w:tcPr>
            <w:tcW w:w="3114" w:type="dxa"/>
            <w:vMerge/>
          </w:tcPr>
          <w:p w14:paraId="77DA9F2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1917AE13" w14:textId="77777777" w:rsidR="00445BC5" w:rsidRPr="00F24EA7" w:rsidRDefault="00445BC5" w:rsidP="002018F4">
            <w:pPr>
              <w:rPr>
                <w:b/>
                <w:bCs/>
                <w:sz w:val="16"/>
                <w:szCs w:val="16"/>
              </w:rPr>
            </w:pPr>
            <w:r w:rsidRPr="00F24EA7">
              <w:rPr>
                <w:b/>
                <w:bCs/>
                <w:sz w:val="16"/>
                <w:szCs w:val="16"/>
              </w:rPr>
              <w:t>Description:</w:t>
            </w:r>
          </w:p>
          <w:p w14:paraId="3C7DD6C2" w14:textId="77777777" w:rsidR="00445BC5" w:rsidRPr="004F47E0" w:rsidRDefault="00445BC5" w:rsidP="002018F4">
            <w:pPr>
              <w:rPr>
                <w:sz w:val="16"/>
                <w:szCs w:val="16"/>
              </w:rPr>
            </w:pPr>
            <w:r>
              <w:rPr>
                <w:sz w:val="16"/>
                <w:szCs w:val="16"/>
              </w:rPr>
              <w:t>The reference to a formal spec.  This reference need not be provided (e.g., where there is no formal machine interpretable spec for the type of Connection).</w:t>
            </w:r>
          </w:p>
        </w:tc>
      </w:tr>
    </w:tbl>
    <w:p w14:paraId="43434A4B" w14:textId="77777777" w:rsidR="00445BC5" w:rsidRPr="00325CD8" w:rsidRDefault="00445BC5" w:rsidP="00445BC5">
      <w:pPr>
        <w:pStyle w:val="Heading3"/>
        <w:jc w:val="both"/>
        <w:rPr>
          <w:rFonts w:ascii="Times New Roman" w:hAnsi="Times New Roman" w:cs="Times New Roman"/>
        </w:rPr>
      </w:pPr>
      <w:bookmarkStart w:id="133" w:name="_Toc74132551"/>
      <w:r>
        <w:rPr>
          <w:rFonts w:ascii="Times New Roman" w:hAnsi="Times New Roman" w:cs="Times New Roman"/>
        </w:rPr>
        <w:t>ConnectivityServiceSpecReference</w:t>
      </w:r>
      <w:bookmarkEnd w:id="133"/>
    </w:p>
    <w:p w14:paraId="078606A7" w14:textId="77777777" w:rsidR="00445BC5" w:rsidRPr="004F47E0" w:rsidRDefault="00445BC5" w:rsidP="00445BC5">
      <w:pPr>
        <w:pStyle w:val="Body"/>
      </w:pPr>
      <w:r w:rsidRPr="004F47E0">
        <w:t>The reference to a spec for a type of Connectivity Service</w:t>
      </w:r>
    </w:p>
    <w:p w14:paraId="3BB9DB42" w14:textId="77777777" w:rsidR="00445BC5" w:rsidRPr="00643E67" w:rsidRDefault="00445BC5" w:rsidP="00445BC5">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72E0A94A" w14:textId="77777777" w:rsidTr="002018F4">
        <w:trPr>
          <w:cantSplit/>
        </w:trPr>
        <w:tc>
          <w:tcPr>
            <w:tcW w:w="3114" w:type="dxa"/>
          </w:tcPr>
          <w:p w14:paraId="641D3B5B" w14:textId="77777777" w:rsidR="00445BC5" w:rsidRPr="00ED52CB" w:rsidRDefault="00445BC5" w:rsidP="002018F4">
            <w:pPr>
              <w:rPr>
                <w:b/>
                <w:sz w:val="16"/>
              </w:rPr>
            </w:pPr>
            <w:r w:rsidRPr="00ED52CB">
              <w:rPr>
                <w:b/>
                <w:sz w:val="16"/>
              </w:rPr>
              <w:t>Attribute Name</w:t>
            </w:r>
          </w:p>
        </w:tc>
        <w:tc>
          <w:tcPr>
            <w:tcW w:w="2977" w:type="dxa"/>
          </w:tcPr>
          <w:p w14:paraId="507AFDBB" w14:textId="77777777" w:rsidR="00445BC5" w:rsidRPr="00ED52CB" w:rsidRDefault="00445BC5" w:rsidP="002018F4">
            <w:pPr>
              <w:rPr>
                <w:b/>
                <w:sz w:val="16"/>
              </w:rPr>
            </w:pPr>
            <w:r w:rsidRPr="00ED52CB">
              <w:rPr>
                <w:b/>
                <w:sz w:val="16"/>
              </w:rPr>
              <w:t>Type</w:t>
            </w:r>
          </w:p>
        </w:tc>
        <w:tc>
          <w:tcPr>
            <w:tcW w:w="708" w:type="dxa"/>
          </w:tcPr>
          <w:p w14:paraId="1964C973" w14:textId="77777777" w:rsidR="00445BC5" w:rsidRPr="00ED52CB" w:rsidRDefault="00445BC5" w:rsidP="002018F4">
            <w:pPr>
              <w:rPr>
                <w:b/>
                <w:sz w:val="16"/>
              </w:rPr>
            </w:pPr>
            <w:r>
              <w:rPr>
                <w:b/>
                <w:sz w:val="16"/>
              </w:rPr>
              <w:t>Mult.</w:t>
            </w:r>
          </w:p>
        </w:tc>
        <w:tc>
          <w:tcPr>
            <w:tcW w:w="709" w:type="dxa"/>
          </w:tcPr>
          <w:p w14:paraId="4A910470" w14:textId="77777777" w:rsidR="00445BC5" w:rsidRPr="00ED52CB" w:rsidRDefault="00445BC5" w:rsidP="002018F4">
            <w:pPr>
              <w:rPr>
                <w:b/>
                <w:sz w:val="16"/>
              </w:rPr>
            </w:pPr>
            <w:r w:rsidRPr="00ED52CB">
              <w:rPr>
                <w:b/>
                <w:sz w:val="16"/>
              </w:rPr>
              <w:t>Access</w:t>
            </w:r>
          </w:p>
        </w:tc>
        <w:tc>
          <w:tcPr>
            <w:tcW w:w="2693" w:type="dxa"/>
          </w:tcPr>
          <w:p w14:paraId="3864175A" w14:textId="77777777" w:rsidR="00445BC5" w:rsidRPr="00ED52CB" w:rsidRDefault="00445BC5" w:rsidP="002018F4">
            <w:pPr>
              <w:rPr>
                <w:b/>
                <w:sz w:val="16"/>
              </w:rPr>
            </w:pPr>
            <w:r>
              <w:rPr>
                <w:b/>
                <w:sz w:val="16"/>
              </w:rPr>
              <w:t>Stereotypes</w:t>
            </w:r>
          </w:p>
        </w:tc>
      </w:tr>
      <w:tr w:rsidR="00445BC5" w14:paraId="7274C16B" w14:textId="77777777" w:rsidTr="002018F4">
        <w:trPr>
          <w:cantSplit/>
          <w:tblHeader w:val="0"/>
        </w:trPr>
        <w:tc>
          <w:tcPr>
            <w:tcW w:w="3114" w:type="dxa"/>
            <w:vMerge w:val="restart"/>
          </w:tcPr>
          <w:p w14:paraId="2FCB74AB" w14:textId="77777777" w:rsidR="00445BC5" w:rsidRPr="00DE56B2" w:rsidRDefault="00445BC5" w:rsidP="002018F4">
            <w:pPr>
              <w:rPr>
                <w:sz w:val="16"/>
                <w:szCs w:val="16"/>
              </w:rPr>
            </w:pPr>
            <w:r w:rsidRPr="00DE56B2">
              <w:rPr>
                <w:sz w:val="16"/>
                <w:szCs w:val="16"/>
              </w:rPr>
              <w:t>connectivityServiceSpecName</w:t>
            </w:r>
          </w:p>
        </w:tc>
        <w:tc>
          <w:tcPr>
            <w:tcW w:w="2977" w:type="dxa"/>
          </w:tcPr>
          <w:p w14:paraId="2B479678" w14:textId="77777777" w:rsidR="00445BC5" w:rsidRPr="00DE56B2" w:rsidRDefault="00445BC5" w:rsidP="002018F4">
            <w:pPr>
              <w:rPr>
                <w:sz w:val="16"/>
                <w:szCs w:val="16"/>
              </w:rPr>
            </w:pPr>
            <w:r w:rsidRPr="00DE56B2">
              <w:rPr>
                <w:sz w:val="16"/>
                <w:szCs w:val="16"/>
              </w:rPr>
              <w:t>String</w:t>
            </w:r>
          </w:p>
        </w:tc>
        <w:tc>
          <w:tcPr>
            <w:tcW w:w="708" w:type="dxa"/>
          </w:tcPr>
          <w:p w14:paraId="746444F8"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45B6D3F5" w14:textId="77777777" w:rsidR="00445BC5" w:rsidRPr="00DE56B2" w:rsidRDefault="00445BC5" w:rsidP="002018F4">
            <w:pPr>
              <w:rPr>
                <w:sz w:val="16"/>
                <w:szCs w:val="16"/>
              </w:rPr>
            </w:pPr>
            <w:r w:rsidRPr="00DE56B2">
              <w:rPr>
                <w:sz w:val="16"/>
                <w:szCs w:val="16"/>
              </w:rPr>
              <w:t>R</w:t>
            </w:r>
          </w:p>
        </w:tc>
        <w:tc>
          <w:tcPr>
            <w:tcW w:w="2697" w:type="dxa"/>
          </w:tcPr>
          <w:p w14:paraId="11EE2D35" w14:textId="77777777" w:rsidR="00445BC5" w:rsidRPr="00073611" w:rsidRDefault="00445BC5" w:rsidP="002018F4">
            <w:pPr>
              <w:spacing w:after="0"/>
              <w:rPr>
                <w:color w:val="7030A0"/>
                <w:sz w:val="16"/>
                <w:szCs w:val="16"/>
              </w:rPr>
            </w:pPr>
            <w:r>
              <w:rPr>
                <w:sz w:val="16"/>
                <w:szCs w:val="16"/>
              </w:rPr>
              <w:t>OpenModelAttribute</w:t>
            </w:r>
          </w:p>
          <w:p w14:paraId="7948FD80"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03220FF"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E28961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133785"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7A45A388" w14:textId="77777777" w:rsidR="00445BC5" w:rsidRPr="00073611" w:rsidRDefault="00445BC5" w:rsidP="002018F4">
            <w:pPr>
              <w:spacing w:after="0"/>
              <w:rPr>
                <w:color w:val="7030A0"/>
                <w:sz w:val="16"/>
                <w:szCs w:val="16"/>
              </w:rPr>
            </w:pPr>
            <w:r>
              <w:rPr>
                <w:sz w:val="16"/>
                <w:szCs w:val="16"/>
              </w:rPr>
              <w:t>OpenInterfaceModelAttribute</w:t>
            </w:r>
          </w:p>
          <w:p w14:paraId="5C9F9DC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753A9C2" w14:textId="77777777" w:rsidTr="002018F4">
        <w:trPr>
          <w:cantSplit/>
          <w:tblHeader w:val="0"/>
        </w:trPr>
        <w:tc>
          <w:tcPr>
            <w:tcW w:w="3114" w:type="dxa"/>
            <w:vMerge/>
          </w:tcPr>
          <w:p w14:paraId="042D15D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0AAB4C9" w14:textId="77777777" w:rsidR="00445BC5" w:rsidRPr="00F24EA7" w:rsidRDefault="00445BC5" w:rsidP="002018F4">
            <w:pPr>
              <w:rPr>
                <w:b/>
                <w:bCs/>
                <w:sz w:val="16"/>
                <w:szCs w:val="16"/>
              </w:rPr>
            </w:pPr>
            <w:r w:rsidRPr="00F24EA7">
              <w:rPr>
                <w:b/>
                <w:bCs/>
                <w:sz w:val="16"/>
                <w:szCs w:val="16"/>
              </w:rPr>
              <w:t>Description:</w:t>
            </w:r>
          </w:p>
          <w:p w14:paraId="3FE67642" w14:textId="77777777" w:rsidR="00445BC5" w:rsidRPr="004F47E0" w:rsidRDefault="00445BC5" w:rsidP="002018F4">
            <w:pPr>
              <w:rPr>
                <w:sz w:val="16"/>
                <w:szCs w:val="16"/>
              </w:rPr>
            </w:pPr>
            <w:r>
              <w:rPr>
                <w:sz w:val="16"/>
                <w:szCs w:val="16"/>
              </w:rPr>
              <w:t>The name of the Connectivity Service spec. This can be used alone (with no spec reference) where there is only a paper spec.</w:t>
            </w:r>
          </w:p>
        </w:tc>
      </w:tr>
      <w:tr w:rsidR="00445BC5" w14:paraId="3DE2410F" w14:textId="77777777" w:rsidTr="002018F4">
        <w:trPr>
          <w:cantSplit/>
          <w:tblHeader w:val="0"/>
        </w:trPr>
        <w:tc>
          <w:tcPr>
            <w:tcW w:w="3114" w:type="dxa"/>
            <w:vMerge w:val="restart"/>
          </w:tcPr>
          <w:p w14:paraId="2FA41A8B" w14:textId="77777777" w:rsidR="00445BC5" w:rsidRPr="00DE56B2" w:rsidRDefault="00445BC5" w:rsidP="002018F4">
            <w:pPr>
              <w:rPr>
                <w:sz w:val="16"/>
                <w:szCs w:val="16"/>
              </w:rPr>
            </w:pPr>
            <w:r w:rsidRPr="00DE56B2">
              <w:rPr>
                <w:sz w:val="16"/>
                <w:szCs w:val="16"/>
              </w:rPr>
              <w:t>connectivityServiceSpecId</w:t>
            </w:r>
          </w:p>
        </w:tc>
        <w:tc>
          <w:tcPr>
            <w:tcW w:w="2977" w:type="dxa"/>
          </w:tcPr>
          <w:p w14:paraId="459B20A3" w14:textId="77777777" w:rsidR="00445BC5" w:rsidRPr="00DE56B2" w:rsidRDefault="00445BC5" w:rsidP="002018F4">
            <w:pPr>
              <w:rPr>
                <w:sz w:val="16"/>
                <w:szCs w:val="16"/>
              </w:rPr>
            </w:pPr>
            <w:r w:rsidRPr="00DE56B2">
              <w:rPr>
                <w:sz w:val="16"/>
                <w:szCs w:val="16"/>
              </w:rPr>
              <w:t>Uuid</w:t>
            </w:r>
          </w:p>
        </w:tc>
        <w:tc>
          <w:tcPr>
            <w:tcW w:w="708" w:type="dxa"/>
          </w:tcPr>
          <w:p w14:paraId="6B3FD465"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0AC415F7" w14:textId="77777777" w:rsidR="00445BC5" w:rsidRPr="00DE56B2" w:rsidRDefault="00445BC5" w:rsidP="002018F4">
            <w:pPr>
              <w:rPr>
                <w:sz w:val="16"/>
                <w:szCs w:val="16"/>
              </w:rPr>
            </w:pPr>
            <w:r w:rsidRPr="00DE56B2">
              <w:rPr>
                <w:sz w:val="16"/>
                <w:szCs w:val="16"/>
              </w:rPr>
              <w:t>R</w:t>
            </w:r>
          </w:p>
        </w:tc>
        <w:tc>
          <w:tcPr>
            <w:tcW w:w="2697" w:type="dxa"/>
          </w:tcPr>
          <w:p w14:paraId="1F8B4E2B" w14:textId="77777777" w:rsidR="00445BC5" w:rsidRPr="00073611" w:rsidRDefault="00445BC5" w:rsidP="002018F4">
            <w:pPr>
              <w:spacing w:after="0"/>
              <w:rPr>
                <w:color w:val="7030A0"/>
                <w:sz w:val="16"/>
                <w:szCs w:val="16"/>
              </w:rPr>
            </w:pPr>
            <w:r>
              <w:rPr>
                <w:sz w:val="16"/>
                <w:szCs w:val="16"/>
              </w:rPr>
              <w:t>OpenModelAttribute</w:t>
            </w:r>
          </w:p>
          <w:p w14:paraId="3E428C41"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0B8224"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68C6177"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83E986"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69A2849B" w14:textId="77777777" w:rsidR="00445BC5" w:rsidRPr="00073611" w:rsidRDefault="00445BC5" w:rsidP="002018F4">
            <w:pPr>
              <w:spacing w:after="0"/>
              <w:rPr>
                <w:color w:val="7030A0"/>
                <w:sz w:val="16"/>
                <w:szCs w:val="16"/>
              </w:rPr>
            </w:pPr>
            <w:r>
              <w:rPr>
                <w:sz w:val="16"/>
                <w:szCs w:val="16"/>
              </w:rPr>
              <w:t>OpenInterfaceModelAttribute</w:t>
            </w:r>
          </w:p>
          <w:p w14:paraId="1AC620BA"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07872180" w14:textId="77777777" w:rsidTr="002018F4">
        <w:trPr>
          <w:cantSplit/>
          <w:tblHeader w:val="0"/>
        </w:trPr>
        <w:tc>
          <w:tcPr>
            <w:tcW w:w="3114" w:type="dxa"/>
            <w:vMerge/>
          </w:tcPr>
          <w:p w14:paraId="2BE6ACD9"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B81D6D9" w14:textId="77777777" w:rsidR="00445BC5" w:rsidRPr="00F24EA7" w:rsidRDefault="00445BC5" w:rsidP="002018F4">
            <w:pPr>
              <w:rPr>
                <w:b/>
                <w:bCs/>
                <w:sz w:val="16"/>
                <w:szCs w:val="16"/>
              </w:rPr>
            </w:pPr>
            <w:r w:rsidRPr="00F24EA7">
              <w:rPr>
                <w:b/>
                <w:bCs/>
                <w:sz w:val="16"/>
                <w:szCs w:val="16"/>
              </w:rPr>
              <w:t>Description:</w:t>
            </w:r>
          </w:p>
          <w:p w14:paraId="4F1C30C0" w14:textId="77777777" w:rsidR="00445BC5" w:rsidRPr="004F47E0" w:rsidRDefault="00445BC5" w:rsidP="002018F4">
            <w:pPr>
              <w:rPr>
                <w:sz w:val="16"/>
                <w:szCs w:val="16"/>
              </w:rPr>
            </w:pPr>
            <w:r>
              <w:rPr>
                <w:sz w:val="16"/>
                <w:szCs w:val="16"/>
              </w:rPr>
              <w:t>The reference to a formal spec.  This reference need not be provided (e.g., where there is no formal machine interpretable spec for the type of Connectivity Service).</w:t>
            </w:r>
          </w:p>
        </w:tc>
      </w:tr>
    </w:tbl>
    <w:p w14:paraId="661CE69E" w14:textId="77777777" w:rsidR="00445BC5" w:rsidRPr="00325CD8" w:rsidRDefault="00445BC5" w:rsidP="00445BC5">
      <w:pPr>
        <w:pStyle w:val="Heading3"/>
        <w:jc w:val="both"/>
        <w:rPr>
          <w:rFonts w:ascii="Times New Roman" w:hAnsi="Times New Roman" w:cs="Times New Roman"/>
        </w:rPr>
      </w:pPr>
      <w:bookmarkStart w:id="134" w:name="_Toc74132552"/>
      <w:r>
        <w:rPr>
          <w:rFonts w:ascii="Times New Roman" w:hAnsi="Times New Roman" w:cs="Times New Roman"/>
        </w:rPr>
        <w:lastRenderedPageBreak/>
        <w:t>CsepRole</w:t>
      </w:r>
      <w:bookmarkEnd w:id="134"/>
    </w:p>
    <w:p w14:paraId="7DC8214C" w14:textId="77777777" w:rsidR="00445BC5" w:rsidRPr="004F47E0" w:rsidRDefault="00445BC5" w:rsidP="00445BC5">
      <w:pPr>
        <w:pStyle w:val="Body"/>
      </w:pPr>
      <w:r w:rsidRPr="004F47E0">
        <w:t>The role of the CSEP in the context of the Connectivity Service spec.</w:t>
      </w:r>
    </w:p>
    <w:p w14:paraId="01B26204" w14:textId="77777777" w:rsidR="00445BC5" w:rsidRPr="00643E67" w:rsidRDefault="00445BC5" w:rsidP="00445BC5">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45BC5" w:rsidRPr="00D329F2" w14:paraId="3F2DF02F" w14:textId="77777777" w:rsidTr="002018F4">
        <w:trPr>
          <w:cantSplit/>
        </w:trPr>
        <w:tc>
          <w:tcPr>
            <w:tcW w:w="3114" w:type="dxa"/>
          </w:tcPr>
          <w:p w14:paraId="3366DB3E" w14:textId="77777777" w:rsidR="00445BC5" w:rsidRPr="00ED52CB" w:rsidRDefault="00445BC5" w:rsidP="002018F4">
            <w:pPr>
              <w:rPr>
                <w:b/>
                <w:sz w:val="16"/>
              </w:rPr>
            </w:pPr>
            <w:r w:rsidRPr="00ED52CB">
              <w:rPr>
                <w:b/>
                <w:sz w:val="16"/>
              </w:rPr>
              <w:t>Attribute Name</w:t>
            </w:r>
          </w:p>
        </w:tc>
        <w:tc>
          <w:tcPr>
            <w:tcW w:w="2977" w:type="dxa"/>
          </w:tcPr>
          <w:p w14:paraId="0BF59E50" w14:textId="77777777" w:rsidR="00445BC5" w:rsidRPr="00ED52CB" w:rsidRDefault="00445BC5" w:rsidP="002018F4">
            <w:pPr>
              <w:rPr>
                <w:b/>
                <w:sz w:val="16"/>
              </w:rPr>
            </w:pPr>
            <w:r w:rsidRPr="00ED52CB">
              <w:rPr>
                <w:b/>
                <w:sz w:val="16"/>
              </w:rPr>
              <w:t>Type</w:t>
            </w:r>
          </w:p>
        </w:tc>
        <w:tc>
          <w:tcPr>
            <w:tcW w:w="708" w:type="dxa"/>
          </w:tcPr>
          <w:p w14:paraId="68C723CC" w14:textId="77777777" w:rsidR="00445BC5" w:rsidRPr="00ED52CB" w:rsidRDefault="00445BC5" w:rsidP="002018F4">
            <w:pPr>
              <w:rPr>
                <w:b/>
                <w:sz w:val="16"/>
              </w:rPr>
            </w:pPr>
            <w:r>
              <w:rPr>
                <w:b/>
                <w:sz w:val="16"/>
              </w:rPr>
              <w:t>Mult.</w:t>
            </w:r>
          </w:p>
        </w:tc>
        <w:tc>
          <w:tcPr>
            <w:tcW w:w="709" w:type="dxa"/>
          </w:tcPr>
          <w:p w14:paraId="3AB546EA" w14:textId="77777777" w:rsidR="00445BC5" w:rsidRPr="00ED52CB" w:rsidRDefault="00445BC5" w:rsidP="002018F4">
            <w:pPr>
              <w:rPr>
                <w:b/>
                <w:sz w:val="16"/>
              </w:rPr>
            </w:pPr>
            <w:r w:rsidRPr="00ED52CB">
              <w:rPr>
                <w:b/>
                <w:sz w:val="16"/>
              </w:rPr>
              <w:t>Access</w:t>
            </w:r>
          </w:p>
        </w:tc>
        <w:tc>
          <w:tcPr>
            <w:tcW w:w="2693" w:type="dxa"/>
          </w:tcPr>
          <w:p w14:paraId="576E57DF" w14:textId="77777777" w:rsidR="00445BC5" w:rsidRPr="00ED52CB" w:rsidRDefault="00445BC5" w:rsidP="002018F4">
            <w:pPr>
              <w:rPr>
                <w:b/>
                <w:sz w:val="16"/>
              </w:rPr>
            </w:pPr>
            <w:r>
              <w:rPr>
                <w:b/>
                <w:sz w:val="16"/>
              </w:rPr>
              <w:t>Stereotypes</w:t>
            </w:r>
          </w:p>
        </w:tc>
      </w:tr>
      <w:tr w:rsidR="00445BC5" w14:paraId="5334A2EF" w14:textId="77777777" w:rsidTr="002018F4">
        <w:trPr>
          <w:cantSplit/>
          <w:tblHeader w:val="0"/>
        </w:trPr>
        <w:tc>
          <w:tcPr>
            <w:tcW w:w="3114" w:type="dxa"/>
            <w:vMerge w:val="restart"/>
          </w:tcPr>
          <w:p w14:paraId="606423AC" w14:textId="77777777" w:rsidR="00445BC5" w:rsidRPr="00DE56B2" w:rsidRDefault="00445BC5" w:rsidP="002018F4">
            <w:pPr>
              <w:rPr>
                <w:sz w:val="16"/>
                <w:szCs w:val="16"/>
              </w:rPr>
            </w:pPr>
            <w:r w:rsidRPr="00DE56B2">
              <w:rPr>
                <w:sz w:val="16"/>
                <w:szCs w:val="16"/>
              </w:rPr>
              <w:t>roleName</w:t>
            </w:r>
          </w:p>
        </w:tc>
        <w:tc>
          <w:tcPr>
            <w:tcW w:w="2977" w:type="dxa"/>
          </w:tcPr>
          <w:p w14:paraId="7CB96D33" w14:textId="77777777" w:rsidR="00445BC5" w:rsidRPr="00DE56B2" w:rsidRDefault="00445BC5" w:rsidP="002018F4">
            <w:pPr>
              <w:rPr>
                <w:sz w:val="16"/>
                <w:szCs w:val="16"/>
              </w:rPr>
            </w:pPr>
            <w:r w:rsidRPr="00DE56B2">
              <w:rPr>
                <w:sz w:val="16"/>
                <w:szCs w:val="16"/>
              </w:rPr>
              <w:t>String</w:t>
            </w:r>
          </w:p>
        </w:tc>
        <w:tc>
          <w:tcPr>
            <w:tcW w:w="708" w:type="dxa"/>
          </w:tcPr>
          <w:p w14:paraId="709F370F"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27102C44" w14:textId="77777777" w:rsidR="00445BC5" w:rsidRPr="00DE56B2" w:rsidRDefault="00445BC5" w:rsidP="002018F4">
            <w:pPr>
              <w:rPr>
                <w:sz w:val="16"/>
                <w:szCs w:val="16"/>
              </w:rPr>
            </w:pPr>
            <w:r w:rsidRPr="00DE56B2">
              <w:rPr>
                <w:sz w:val="16"/>
                <w:szCs w:val="16"/>
              </w:rPr>
              <w:t>R</w:t>
            </w:r>
          </w:p>
        </w:tc>
        <w:tc>
          <w:tcPr>
            <w:tcW w:w="2697" w:type="dxa"/>
          </w:tcPr>
          <w:p w14:paraId="327F033F" w14:textId="77777777" w:rsidR="00445BC5" w:rsidRPr="00073611" w:rsidRDefault="00445BC5" w:rsidP="002018F4">
            <w:pPr>
              <w:spacing w:after="0"/>
              <w:rPr>
                <w:color w:val="7030A0"/>
                <w:sz w:val="16"/>
                <w:szCs w:val="16"/>
              </w:rPr>
            </w:pPr>
            <w:r>
              <w:rPr>
                <w:sz w:val="16"/>
                <w:szCs w:val="16"/>
              </w:rPr>
              <w:t>OpenModelAttribute</w:t>
            </w:r>
          </w:p>
          <w:p w14:paraId="4DAC59DC"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8001BD2"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7382B64"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E58EF1"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31A997CE" w14:textId="77777777" w:rsidR="00445BC5" w:rsidRPr="00073611" w:rsidRDefault="00445BC5" w:rsidP="002018F4">
            <w:pPr>
              <w:spacing w:after="0"/>
              <w:rPr>
                <w:color w:val="7030A0"/>
                <w:sz w:val="16"/>
                <w:szCs w:val="16"/>
              </w:rPr>
            </w:pPr>
            <w:r>
              <w:rPr>
                <w:sz w:val="16"/>
                <w:szCs w:val="16"/>
              </w:rPr>
              <w:t>OpenInterfaceModelAttribute</w:t>
            </w:r>
          </w:p>
          <w:p w14:paraId="5231952C"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5247F24B" w14:textId="77777777" w:rsidTr="002018F4">
        <w:trPr>
          <w:cantSplit/>
          <w:tblHeader w:val="0"/>
        </w:trPr>
        <w:tc>
          <w:tcPr>
            <w:tcW w:w="3114" w:type="dxa"/>
            <w:vMerge/>
          </w:tcPr>
          <w:p w14:paraId="255B7E85"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42118A09" w14:textId="77777777" w:rsidR="00445BC5" w:rsidRPr="00F24EA7" w:rsidRDefault="00445BC5" w:rsidP="002018F4">
            <w:pPr>
              <w:rPr>
                <w:b/>
                <w:bCs/>
                <w:sz w:val="16"/>
                <w:szCs w:val="16"/>
              </w:rPr>
            </w:pPr>
            <w:r w:rsidRPr="00F24EA7">
              <w:rPr>
                <w:b/>
                <w:bCs/>
                <w:sz w:val="16"/>
                <w:szCs w:val="16"/>
              </w:rPr>
              <w:t>Description:</w:t>
            </w:r>
          </w:p>
          <w:p w14:paraId="35E94D51" w14:textId="77777777" w:rsidR="00445BC5" w:rsidRPr="004F47E0" w:rsidRDefault="00445BC5" w:rsidP="002018F4">
            <w:pPr>
              <w:rPr>
                <w:sz w:val="16"/>
                <w:szCs w:val="16"/>
              </w:rPr>
            </w:pPr>
            <w:r>
              <w:rPr>
                <w:sz w:val="16"/>
                <w:szCs w:val="16"/>
              </w:rPr>
              <w:t>The name of the CSEP role in the context of the referenced spec.</w:t>
            </w:r>
          </w:p>
        </w:tc>
      </w:tr>
      <w:tr w:rsidR="00445BC5" w14:paraId="3F65C98C" w14:textId="77777777" w:rsidTr="002018F4">
        <w:trPr>
          <w:cantSplit/>
          <w:tblHeader w:val="0"/>
        </w:trPr>
        <w:tc>
          <w:tcPr>
            <w:tcW w:w="3114" w:type="dxa"/>
            <w:vMerge w:val="restart"/>
          </w:tcPr>
          <w:p w14:paraId="2D27073B" w14:textId="77777777" w:rsidR="00445BC5" w:rsidRPr="00DE56B2" w:rsidRDefault="00445BC5" w:rsidP="002018F4">
            <w:pPr>
              <w:rPr>
                <w:sz w:val="16"/>
                <w:szCs w:val="16"/>
              </w:rPr>
            </w:pPr>
            <w:r w:rsidRPr="00DE56B2">
              <w:rPr>
                <w:sz w:val="16"/>
                <w:szCs w:val="16"/>
              </w:rPr>
              <w:t>connectivityServiceSpecReference</w:t>
            </w:r>
          </w:p>
        </w:tc>
        <w:tc>
          <w:tcPr>
            <w:tcW w:w="2977" w:type="dxa"/>
          </w:tcPr>
          <w:p w14:paraId="4D4D300F" w14:textId="77777777" w:rsidR="00445BC5" w:rsidRPr="00DE56B2" w:rsidRDefault="00445BC5" w:rsidP="002018F4">
            <w:pPr>
              <w:rPr>
                <w:sz w:val="16"/>
                <w:szCs w:val="16"/>
              </w:rPr>
            </w:pPr>
            <w:r w:rsidRPr="00DE56B2">
              <w:rPr>
                <w:sz w:val="16"/>
                <w:szCs w:val="16"/>
              </w:rPr>
              <w:t>ConnectivityServiceSpecReference</w:t>
            </w:r>
          </w:p>
        </w:tc>
        <w:tc>
          <w:tcPr>
            <w:tcW w:w="708" w:type="dxa"/>
          </w:tcPr>
          <w:p w14:paraId="2539902F" w14:textId="77777777" w:rsidR="00445BC5" w:rsidRPr="00DE56B2" w:rsidRDefault="00445BC5" w:rsidP="002018F4">
            <w:pPr>
              <w:rPr>
                <w:sz w:val="16"/>
                <w:szCs w:val="16"/>
              </w:rPr>
            </w:pPr>
            <w:r>
              <w:t xml:space="preserve"> </w:t>
            </w:r>
            <w:r w:rsidRPr="003C5803">
              <w:rPr>
                <w:sz w:val="16"/>
                <w:szCs w:val="16"/>
              </w:rPr>
              <w:t xml:space="preserve">1 </w:t>
            </w:r>
          </w:p>
        </w:tc>
        <w:tc>
          <w:tcPr>
            <w:tcW w:w="709" w:type="dxa"/>
          </w:tcPr>
          <w:p w14:paraId="2C5D21A8" w14:textId="77777777" w:rsidR="00445BC5" w:rsidRPr="00DE56B2" w:rsidRDefault="00445BC5" w:rsidP="002018F4">
            <w:pPr>
              <w:rPr>
                <w:sz w:val="16"/>
                <w:szCs w:val="16"/>
              </w:rPr>
            </w:pPr>
            <w:r w:rsidRPr="00DE56B2">
              <w:rPr>
                <w:sz w:val="16"/>
                <w:szCs w:val="16"/>
              </w:rPr>
              <w:t>R</w:t>
            </w:r>
          </w:p>
        </w:tc>
        <w:tc>
          <w:tcPr>
            <w:tcW w:w="2697" w:type="dxa"/>
          </w:tcPr>
          <w:p w14:paraId="0BE107EB" w14:textId="77777777" w:rsidR="00445BC5" w:rsidRPr="00073611" w:rsidRDefault="00445BC5" w:rsidP="002018F4">
            <w:pPr>
              <w:spacing w:after="0"/>
              <w:rPr>
                <w:color w:val="7030A0"/>
                <w:sz w:val="16"/>
                <w:szCs w:val="16"/>
              </w:rPr>
            </w:pPr>
            <w:r>
              <w:rPr>
                <w:sz w:val="16"/>
                <w:szCs w:val="16"/>
              </w:rPr>
              <w:t>OpenModelAttribute</w:t>
            </w:r>
          </w:p>
          <w:p w14:paraId="52F98CB3" w14:textId="77777777" w:rsidR="00445BC5" w:rsidRPr="0041764C" w:rsidRDefault="00445BC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97900F" w14:textId="77777777" w:rsidR="00445BC5" w:rsidRDefault="00445BC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7E71E8"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E49EAF"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support:  MANDATORY</w:t>
            </w:r>
          </w:p>
          <w:p w14:paraId="21A86B67" w14:textId="77777777" w:rsidR="00445BC5" w:rsidRPr="00073611" w:rsidRDefault="00445BC5" w:rsidP="002018F4">
            <w:pPr>
              <w:spacing w:after="0"/>
              <w:rPr>
                <w:color w:val="7030A0"/>
                <w:sz w:val="16"/>
                <w:szCs w:val="16"/>
              </w:rPr>
            </w:pPr>
            <w:r>
              <w:rPr>
                <w:sz w:val="16"/>
                <w:szCs w:val="16"/>
              </w:rPr>
              <w:t>OpenInterfaceModelAttribute</w:t>
            </w:r>
          </w:p>
          <w:p w14:paraId="552D215D" w14:textId="77777777" w:rsidR="00445BC5" w:rsidRDefault="00445BC5" w:rsidP="002018F4">
            <w:pPr>
              <w:pStyle w:val="ListParagraph"/>
              <w:numPr>
                <w:ilvl w:val="0"/>
                <w:numId w:val="11"/>
              </w:numPr>
              <w:spacing w:after="0"/>
              <w:ind w:left="176" w:hanging="142"/>
              <w:rPr>
                <w:sz w:val="16"/>
                <w:szCs w:val="16"/>
              </w:rPr>
            </w:pPr>
            <w:r w:rsidRPr="00DE56B2">
              <w:rPr>
                <w:sz w:val="16"/>
                <w:szCs w:val="16"/>
              </w:rPr>
              <w:t>AVC: NA</w:t>
            </w:r>
          </w:p>
        </w:tc>
      </w:tr>
      <w:tr w:rsidR="00445BC5" w14:paraId="7BD6A6B6" w14:textId="77777777" w:rsidTr="002018F4">
        <w:trPr>
          <w:cantSplit/>
          <w:tblHeader w:val="0"/>
        </w:trPr>
        <w:tc>
          <w:tcPr>
            <w:tcW w:w="3114" w:type="dxa"/>
            <w:vMerge/>
          </w:tcPr>
          <w:p w14:paraId="3EF1D4C1" w14:textId="77777777" w:rsidR="00445BC5" w:rsidRPr="00DE56B2" w:rsidRDefault="00445BC5" w:rsidP="002018F4">
            <w:pPr>
              <w:rPr>
                <w:sz w:val="16"/>
                <w:szCs w:val="16"/>
              </w:rPr>
            </w:pPr>
          </w:p>
        </w:tc>
        <w:tc>
          <w:tcPr>
            <w:tcW w:w="7091" w:type="dxa"/>
            <w:gridSpan w:val="4"/>
            <w:shd w:val="clear" w:color="auto" w:fill="F2F2F2" w:themeFill="background1" w:themeFillShade="F2"/>
          </w:tcPr>
          <w:p w14:paraId="5E7BC23C" w14:textId="77777777" w:rsidR="00445BC5" w:rsidRPr="00F24EA7" w:rsidRDefault="00445BC5" w:rsidP="002018F4">
            <w:pPr>
              <w:rPr>
                <w:b/>
                <w:bCs/>
                <w:sz w:val="16"/>
                <w:szCs w:val="16"/>
              </w:rPr>
            </w:pPr>
            <w:r w:rsidRPr="00F24EA7">
              <w:rPr>
                <w:b/>
                <w:bCs/>
                <w:sz w:val="16"/>
                <w:szCs w:val="16"/>
              </w:rPr>
              <w:t>Description:</w:t>
            </w:r>
          </w:p>
          <w:p w14:paraId="4CD754A2" w14:textId="77777777" w:rsidR="00445BC5" w:rsidRPr="004F47E0" w:rsidRDefault="00445BC5" w:rsidP="002018F4">
            <w:pPr>
              <w:rPr>
                <w:sz w:val="16"/>
                <w:szCs w:val="16"/>
              </w:rPr>
            </w:pPr>
            <w:r>
              <w:rPr>
                <w:sz w:val="16"/>
                <w:szCs w:val="16"/>
              </w:rPr>
              <w:t>The reference to the spec that defines the CSEP role.</w:t>
            </w:r>
          </w:p>
        </w:tc>
      </w:tr>
    </w:tbl>
    <w:p w14:paraId="74C6887A" w14:textId="77777777" w:rsidR="00445BC5" w:rsidRPr="00521CF4" w:rsidRDefault="00445BC5" w:rsidP="00445BC5">
      <w:pPr>
        <w:pStyle w:val="Heading2"/>
        <w:tabs>
          <w:tab w:val="num" w:pos="576"/>
        </w:tabs>
        <w:ind w:hanging="756"/>
        <w:jc w:val="both"/>
        <w:rPr>
          <w:rFonts w:ascii="Times New Roman" w:hAnsi="Times New Roman" w:cs="Times New Roman"/>
        </w:rPr>
      </w:pPr>
      <w:bookmarkStart w:id="135" w:name="_Toc74132553"/>
      <w:r>
        <w:rPr>
          <w:rFonts w:ascii="Times New Roman" w:hAnsi="Times New Roman" w:cs="Times New Roman"/>
        </w:rPr>
        <w:t>Enumerations</w:t>
      </w:r>
      <w:bookmarkEnd w:id="135"/>
    </w:p>
    <w:p w14:paraId="7F6EB3F7" w14:textId="77777777" w:rsidR="00445BC5" w:rsidRPr="00325CD8" w:rsidRDefault="00445BC5" w:rsidP="00445BC5">
      <w:pPr>
        <w:pStyle w:val="Heading3"/>
        <w:jc w:val="both"/>
        <w:rPr>
          <w:rFonts w:ascii="Times New Roman" w:hAnsi="Times New Roman" w:cs="Times New Roman"/>
        </w:rPr>
      </w:pPr>
      <w:bookmarkStart w:id="136" w:name="_Toc74132554"/>
      <w:r>
        <w:rPr>
          <w:rFonts w:ascii="Times New Roman" w:hAnsi="Times New Roman" w:cs="Times New Roman"/>
        </w:rPr>
        <w:t>ConnectivityObjectType</w:t>
      </w:r>
      <w:bookmarkEnd w:id="136"/>
    </w:p>
    <w:p w14:paraId="54FB107A" w14:textId="77777777" w:rsidR="00445BC5" w:rsidRDefault="00445BC5" w:rsidP="00445BC5">
      <w:pPr>
        <w:pStyle w:val="Body"/>
      </w:pPr>
      <w:r w:rsidRPr="009F1A57">
        <w:t>The list of TAPI Connectivity Global Object Class types on which Notification signals can be raised.</w:t>
      </w:r>
    </w:p>
    <w:p w14:paraId="3EB3FB00" w14:textId="77777777" w:rsidR="00445BC5" w:rsidRDefault="00445BC5" w:rsidP="00445BC5">
      <w:pPr>
        <w:pStyle w:val="Body"/>
        <w:rPr>
          <w:bCs/>
          <w:color w:val="7030A0"/>
        </w:rPr>
      </w:pPr>
      <w:r>
        <w:t>Contains Enumeration Literals:</w:t>
      </w:r>
    </w:p>
    <w:p w14:paraId="19B1114F" w14:textId="77777777" w:rsidR="00445BC5" w:rsidRDefault="00445BC5" w:rsidP="00445BC5">
      <w:pPr>
        <w:pStyle w:val="ListParagraph"/>
        <w:numPr>
          <w:ilvl w:val="0"/>
          <w:numId w:val="5"/>
        </w:numPr>
        <w:spacing w:before="240" w:after="0"/>
        <w:ind w:left="720" w:hanging="360"/>
      </w:pPr>
      <w:r>
        <w:t xml:space="preserve"> CONNECTIVITY_SERVICE:</w:t>
      </w:r>
    </w:p>
    <w:p w14:paraId="38F1C32A" w14:textId="77777777" w:rsidR="00445BC5" w:rsidRPr="00501397" w:rsidRDefault="00445BC5" w:rsidP="00445BC5">
      <w:pPr>
        <w:pStyle w:val="ListParagraph"/>
        <w:numPr>
          <w:ilvl w:val="1"/>
          <w:numId w:val="6"/>
        </w:numPr>
        <w:spacing w:after="0"/>
        <w:contextualSpacing w:val="0"/>
      </w:pPr>
      <w:r w:rsidRPr="009F1A57">
        <w:t>The ConnectivityService class.</w:t>
      </w:r>
    </w:p>
    <w:p w14:paraId="2DD8F654" w14:textId="77777777" w:rsidR="00445BC5" w:rsidRDefault="00445BC5" w:rsidP="00445BC5">
      <w:pPr>
        <w:pStyle w:val="ListParagraph"/>
        <w:numPr>
          <w:ilvl w:val="0"/>
          <w:numId w:val="5"/>
        </w:numPr>
        <w:spacing w:before="240" w:after="0"/>
        <w:ind w:left="720" w:hanging="360"/>
      </w:pPr>
      <w:r>
        <w:t xml:space="preserve"> CONNECTIVITY_SERVICE_END_POINT:</w:t>
      </w:r>
    </w:p>
    <w:p w14:paraId="776EC6B5" w14:textId="77777777" w:rsidR="00445BC5" w:rsidRPr="00501397" w:rsidRDefault="00445BC5" w:rsidP="00445BC5">
      <w:pPr>
        <w:pStyle w:val="ListParagraph"/>
        <w:numPr>
          <w:ilvl w:val="1"/>
          <w:numId w:val="6"/>
        </w:numPr>
        <w:spacing w:after="0"/>
        <w:contextualSpacing w:val="0"/>
      </w:pPr>
      <w:r w:rsidRPr="009F1A57">
        <w:t>The ConnectivityServiceEndPoint (CSEP) class.</w:t>
      </w:r>
    </w:p>
    <w:p w14:paraId="6FCA17EB" w14:textId="77777777" w:rsidR="00445BC5" w:rsidRDefault="00445BC5" w:rsidP="00445BC5">
      <w:pPr>
        <w:pStyle w:val="ListParagraph"/>
        <w:numPr>
          <w:ilvl w:val="0"/>
          <w:numId w:val="5"/>
        </w:numPr>
        <w:spacing w:before="240" w:after="0"/>
        <w:ind w:left="720" w:hanging="360"/>
      </w:pPr>
      <w:r>
        <w:t xml:space="preserve"> CONNECTION:</w:t>
      </w:r>
    </w:p>
    <w:p w14:paraId="3704907A" w14:textId="77777777" w:rsidR="00445BC5" w:rsidRPr="00501397" w:rsidRDefault="00445BC5" w:rsidP="00445BC5">
      <w:pPr>
        <w:pStyle w:val="ListParagraph"/>
        <w:numPr>
          <w:ilvl w:val="1"/>
          <w:numId w:val="6"/>
        </w:numPr>
        <w:spacing w:after="0"/>
        <w:contextualSpacing w:val="0"/>
      </w:pPr>
      <w:r w:rsidRPr="009F1A57">
        <w:t>The Connection class.</w:t>
      </w:r>
    </w:p>
    <w:p w14:paraId="452766C5" w14:textId="77777777" w:rsidR="00445BC5" w:rsidRDefault="00445BC5" w:rsidP="00445BC5">
      <w:pPr>
        <w:pStyle w:val="ListParagraph"/>
        <w:numPr>
          <w:ilvl w:val="0"/>
          <w:numId w:val="5"/>
        </w:numPr>
        <w:spacing w:before="240" w:after="0"/>
        <w:ind w:left="720" w:hanging="360"/>
      </w:pPr>
      <w:r>
        <w:t xml:space="preserve"> CONNECTION_END_POINT:</w:t>
      </w:r>
    </w:p>
    <w:p w14:paraId="139E743A" w14:textId="77777777" w:rsidR="00445BC5" w:rsidRPr="00501397" w:rsidRDefault="00445BC5" w:rsidP="00445BC5">
      <w:pPr>
        <w:pStyle w:val="ListParagraph"/>
        <w:numPr>
          <w:ilvl w:val="1"/>
          <w:numId w:val="6"/>
        </w:numPr>
        <w:spacing w:after="0"/>
        <w:contextualSpacing w:val="0"/>
      </w:pPr>
      <w:r w:rsidRPr="009F1A57">
        <w:t>The ConnectionEndPoint (CEP) class.</w:t>
      </w:r>
    </w:p>
    <w:p w14:paraId="40DD94AF" w14:textId="77777777" w:rsidR="00445BC5" w:rsidRDefault="00445BC5" w:rsidP="00445BC5">
      <w:pPr>
        <w:pStyle w:val="ListParagraph"/>
        <w:numPr>
          <w:ilvl w:val="0"/>
          <w:numId w:val="5"/>
        </w:numPr>
        <w:spacing w:before="240" w:after="0"/>
        <w:ind w:left="720" w:hanging="360"/>
      </w:pPr>
      <w:r>
        <w:t xml:space="preserve"> SWITCH_CONTROL:</w:t>
      </w:r>
    </w:p>
    <w:p w14:paraId="0F9DDF95" w14:textId="77777777" w:rsidR="00445BC5" w:rsidRPr="00501397" w:rsidRDefault="00445BC5" w:rsidP="00445BC5">
      <w:pPr>
        <w:pStyle w:val="ListParagraph"/>
        <w:numPr>
          <w:ilvl w:val="1"/>
          <w:numId w:val="6"/>
        </w:numPr>
        <w:spacing w:after="0"/>
        <w:contextualSpacing w:val="0"/>
      </w:pPr>
      <w:r w:rsidRPr="009F1A57">
        <w:t>The SwitchControl class.</w:t>
      </w:r>
    </w:p>
    <w:p w14:paraId="36972116" w14:textId="77777777" w:rsidR="00445BC5" w:rsidRDefault="00445BC5" w:rsidP="00445BC5">
      <w:pPr>
        <w:pStyle w:val="ListParagraph"/>
        <w:numPr>
          <w:ilvl w:val="0"/>
          <w:numId w:val="5"/>
        </w:numPr>
        <w:spacing w:before="240" w:after="0"/>
        <w:ind w:left="720" w:hanging="360"/>
      </w:pPr>
      <w:r>
        <w:t xml:space="preserve"> SWITCH:</w:t>
      </w:r>
    </w:p>
    <w:p w14:paraId="5EDD072E" w14:textId="77777777" w:rsidR="00445BC5" w:rsidRPr="00501397" w:rsidRDefault="00445BC5" w:rsidP="00445BC5">
      <w:pPr>
        <w:pStyle w:val="ListParagraph"/>
        <w:numPr>
          <w:ilvl w:val="1"/>
          <w:numId w:val="6"/>
        </w:numPr>
        <w:spacing w:after="0"/>
        <w:contextualSpacing w:val="0"/>
      </w:pPr>
      <w:r w:rsidRPr="009F1A57">
        <w:t>The Switch class.</w:t>
      </w:r>
    </w:p>
    <w:p w14:paraId="606966C5" w14:textId="77777777" w:rsidR="00445BC5" w:rsidRDefault="00445BC5" w:rsidP="00445BC5">
      <w:pPr>
        <w:pStyle w:val="ListParagraph"/>
        <w:numPr>
          <w:ilvl w:val="0"/>
          <w:numId w:val="5"/>
        </w:numPr>
        <w:spacing w:before="240" w:after="0"/>
        <w:ind w:left="720" w:hanging="360"/>
      </w:pPr>
      <w:r>
        <w:t xml:space="preserve"> ROUTE:</w:t>
      </w:r>
    </w:p>
    <w:p w14:paraId="46988575" w14:textId="77777777" w:rsidR="00445BC5" w:rsidRPr="00501397" w:rsidRDefault="00445BC5" w:rsidP="00445BC5">
      <w:pPr>
        <w:pStyle w:val="ListParagraph"/>
        <w:numPr>
          <w:ilvl w:val="1"/>
          <w:numId w:val="6"/>
        </w:numPr>
        <w:spacing w:after="0"/>
        <w:contextualSpacing w:val="0"/>
      </w:pPr>
      <w:r w:rsidRPr="009F1A57">
        <w:t>The Route class.</w:t>
      </w:r>
    </w:p>
    <w:p w14:paraId="6444B6F0" w14:textId="77777777" w:rsidR="00445BC5" w:rsidRPr="00325CD8" w:rsidRDefault="00445BC5" w:rsidP="00445BC5">
      <w:pPr>
        <w:pStyle w:val="Heading3"/>
        <w:jc w:val="both"/>
        <w:rPr>
          <w:rFonts w:ascii="Times New Roman" w:hAnsi="Times New Roman" w:cs="Times New Roman"/>
        </w:rPr>
      </w:pPr>
      <w:bookmarkStart w:id="137" w:name="_Toc74132555"/>
      <w:r>
        <w:rPr>
          <w:rFonts w:ascii="Times New Roman" w:hAnsi="Times New Roman" w:cs="Times New Roman"/>
        </w:rPr>
        <w:t>CoordinateType</w:t>
      </w:r>
      <w:bookmarkEnd w:id="137"/>
    </w:p>
    <w:p w14:paraId="3B2B026F" w14:textId="77777777" w:rsidR="00445BC5" w:rsidRDefault="00445BC5" w:rsidP="00445BC5">
      <w:pPr>
        <w:pStyle w:val="Body"/>
      </w:pPr>
      <w:r w:rsidRPr="009F1A57">
        <w:t>The types of coordination mechanisms between protection/restoration operations across multiple layers.</w:t>
      </w:r>
    </w:p>
    <w:p w14:paraId="7C092FB7" w14:textId="77777777" w:rsidR="00445BC5" w:rsidRDefault="00445BC5" w:rsidP="00445BC5">
      <w:pPr>
        <w:pStyle w:val="Body"/>
        <w:rPr>
          <w:bCs/>
          <w:color w:val="7030A0"/>
        </w:rPr>
      </w:pPr>
      <w:r>
        <w:t>Contains Enumeration Literals:</w:t>
      </w:r>
    </w:p>
    <w:p w14:paraId="0778860E" w14:textId="77777777" w:rsidR="00445BC5" w:rsidRDefault="00445BC5" w:rsidP="00445BC5">
      <w:pPr>
        <w:pStyle w:val="ListParagraph"/>
        <w:numPr>
          <w:ilvl w:val="0"/>
          <w:numId w:val="5"/>
        </w:numPr>
        <w:spacing w:before="240" w:after="0"/>
        <w:ind w:left="720" w:hanging="360"/>
      </w:pPr>
      <w:r>
        <w:t xml:space="preserve"> NO_COORDINATE:</w:t>
      </w:r>
    </w:p>
    <w:p w14:paraId="35BB8341" w14:textId="77777777" w:rsidR="00445BC5" w:rsidRPr="00501397" w:rsidRDefault="00445BC5" w:rsidP="00445BC5">
      <w:pPr>
        <w:pStyle w:val="ListParagraph"/>
        <w:numPr>
          <w:ilvl w:val="1"/>
          <w:numId w:val="6"/>
        </w:numPr>
        <w:spacing w:after="0"/>
        <w:contextualSpacing w:val="0"/>
      </w:pPr>
      <w:r w:rsidRPr="009F1A57">
        <w:t>No coordination, i.e. each layer network restores independently.</w:t>
      </w:r>
    </w:p>
    <w:p w14:paraId="75A728FB" w14:textId="77777777" w:rsidR="00445BC5" w:rsidRDefault="00445BC5" w:rsidP="00445BC5">
      <w:pPr>
        <w:pStyle w:val="ListParagraph"/>
        <w:numPr>
          <w:ilvl w:val="0"/>
          <w:numId w:val="5"/>
        </w:numPr>
        <w:spacing w:before="240" w:after="0"/>
        <w:ind w:left="720" w:hanging="360"/>
      </w:pPr>
      <w:r>
        <w:t xml:space="preserve"> HOLD_OFF_TIME:</w:t>
      </w:r>
    </w:p>
    <w:p w14:paraId="28DC1341" w14:textId="77777777" w:rsidR="00445BC5" w:rsidRPr="00501397" w:rsidRDefault="00445BC5" w:rsidP="00445BC5">
      <w:pPr>
        <w:pStyle w:val="ListParagraph"/>
        <w:numPr>
          <w:ilvl w:val="1"/>
          <w:numId w:val="6"/>
        </w:numPr>
        <w:spacing w:after="0"/>
        <w:contextualSpacing w:val="0"/>
      </w:pPr>
      <w:r w:rsidRPr="009F1A57">
        <w:t xml:space="preserve">The client layer network protection/restoration process is suspended for a certain time to possibly allow server layer network to protect/restore, avoiding useless multi-layer </w:t>
      </w:r>
      <w:r w:rsidRPr="009F1A57">
        <w:lastRenderedPageBreak/>
        <w:t>protection/restoration. It is assumed that the server layer network successful protection/restoration operation will inherently cancel the protection/restoration trigger at client layer.</w:t>
      </w:r>
    </w:p>
    <w:p w14:paraId="1DDB7803" w14:textId="77777777" w:rsidR="00445BC5" w:rsidRDefault="00445BC5" w:rsidP="00445BC5">
      <w:pPr>
        <w:pStyle w:val="ListParagraph"/>
        <w:numPr>
          <w:ilvl w:val="0"/>
          <w:numId w:val="5"/>
        </w:numPr>
        <w:spacing w:before="240" w:after="0"/>
        <w:ind w:left="720" w:hanging="360"/>
      </w:pPr>
      <w:r>
        <w:t xml:space="preserve"> WAIT_FOR_NOTIFICATION:</w:t>
      </w:r>
    </w:p>
    <w:p w14:paraId="0797C4F0" w14:textId="77777777" w:rsidR="00445BC5" w:rsidRPr="00501397" w:rsidRDefault="00445BC5" w:rsidP="00445BC5">
      <w:pPr>
        <w:pStyle w:val="ListParagraph"/>
        <w:numPr>
          <w:ilvl w:val="1"/>
          <w:numId w:val="6"/>
        </w:numPr>
        <w:spacing w:after="0"/>
        <w:contextualSpacing w:val="0"/>
      </w:pPr>
      <w:r w:rsidRPr="009F1A57">
        <w:t>The client layer network protection/restoration process is suspended until a notification is received from the server layer protection/restoration process. The notification should inform about the success or failure of the protection/restoration process at server layer.</w:t>
      </w:r>
    </w:p>
    <w:p w14:paraId="646AE75A" w14:textId="77777777" w:rsidR="00445BC5" w:rsidRPr="00325CD8" w:rsidRDefault="00445BC5" w:rsidP="00445BC5">
      <w:pPr>
        <w:pStyle w:val="Heading3"/>
        <w:jc w:val="both"/>
        <w:rPr>
          <w:rFonts w:ascii="Times New Roman" w:hAnsi="Times New Roman" w:cs="Times New Roman"/>
        </w:rPr>
      </w:pPr>
      <w:bookmarkStart w:id="138" w:name="_Toc74132556"/>
      <w:r>
        <w:rPr>
          <w:rFonts w:ascii="Times New Roman" w:hAnsi="Times New Roman" w:cs="Times New Roman"/>
        </w:rPr>
        <w:t>FaultConditionDetermination</w:t>
      </w:r>
      <w:bookmarkEnd w:id="138"/>
    </w:p>
    <w:p w14:paraId="743A626D" w14:textId="77777777" w:rsidR="00445BC5" w:rsidRDefault="00445BC5" w:rsidP="00445BC5">
      <w:pPr>
        <w:pStyle w:val="Body"/>
      </w:pPr>
      <w:r w:rsidRPr="009F1A57">
        <w:t>ITU-T G.808 Amendment 1 (03/2018) - 3.2.6.8 subnetwork connection protection: "Transport entity protection for the case where the transport entity is a subnetwork connection. The serial compound link connection within the subnetwork connection is protected by adding bridges and selectors in the connection functions at the edges of the protected domain and an additional serial compound link connection between these connection functions. The determination of a fault condition on a serial compound link connection within the protected domain can be performed as follows: (see enumeration entries)."</w:t>
      </w:r>
    </w:p>
    <w:p w14:paraId="7EDEDDAA" w14:textId="77777777" w:rsidR="00445BC5" w:rsidRDefault="00445BC5" w:rsidP="00445BC5">
      <w:pPr>
        <w:pStyle w:val="Body"/>
        <w:rPr>
          <w:bCs/>
          <w:color w:val="7030A0"/>
        </w:rPr>
      </w:pPr>
      <w:r>
        <w:t>Contains Enumeration Literals:</w:t>
      </w:r>
    </w:p>
    <w:p w14:paraId="46EABC84" w14:textId="77777777" w:rsidR="00445BC5" w:rsidRDefault="00445BC5" w:rsidP="00445BC5">
      <w:pPr>
        <w:pStyle w:val="ListParagraph"/>
        <w:numPr>
          <w:ilvl w:val="0"/>
          <w:numId w:val="5"/>
        </w:numPr>
        <w:spacing w:before="240" w:after="0"/>
        <w:ind w:left="720" w:hanging="360"/>
      </w:pPr>
      <w:r>
        <w:t xml:space="preserve"> INHERENT:</w:t>
      </w:r>
    </w:p>
    <w:p w14:paraId="364EF43D" w14:textId="77777777" w:rsidR="00445BC5" w:rsidRPr="00501397" w:rsidRDefault="00445BC5" w:rsidP="00445BC5">
      <w:pPr>
        <w:pStyle w:val="ListParagraph"/>
        <w:numPr>
          <w:ilvl w:val="1"/>
          <w:numId w:val="6"/>
        </w:numPr>
        <w:spacing w:after="0"/>
        <w:contextualSpacing w:val="0"/>
      </w:pPr>
      <w:r w:rsidRPr="009F1A57">
        <w:t>Inherent monitored (/I): The fault condition status of each link connection is derived from the status of the underlying server layer trail.</w:t>
      </w:r>
    </w:p>
    <w:p w14:paraId="0DFC8B4D" w14:textId="77777777" w:rsidR="00445BC5" w:rsidRDefault="00445BC5" w:rsidP="00445BC5">
      <w:pPr>
        <w:pStyle w:val="ListParagraph"/>
        <w:numPr>
          <w:ilvl w:val="0"/>
          <w:numId w:val="5"/>
        </w:numPr>
        <w:spacing w:before="240" w:after="0"/>
        <w:ind w:left="720" w:hanging="360"/>
      </w:pPr>
      <w:r>
        <w:t xml:space="preserve"> NON_INTRUSIVE:</w:t>
      </w:r>
    </w:p>
    <w:p w14:paraId="2C78B2DC" w14:textId="77777777" w:rsidR="00445BC5" w:rsidRPr="00501397" w:rsidRDefault="00445BC5" w:rsidP="00445BC5">
      <w:pPr>
        <w:pStyle w:val="ListParagraph"/>
        <w:numPr>
          <w:ilvl w:val="1"/>
          <w:numId w:val="6"/>
        </w:numPr>
        <w:spacing w:after="0"/>
        <w:contextualSpacing w:val="0"/>
      </w:pPr>
      <w:r w:rsidRPr="009F1A57">
        <w:t>Non-intrusive monitored (/N): Each serial compound link connection is extended with a non-intrusive monitoring termination sink function to derive the fault condition status from the traffic signal that is present.</w:t>
      </w:r>
    </w:p>
    <w:p w14:paraId="2D726A01" w14:textId="77777777" w:rsidR="00445BC5" w:rsidRDefault="00445BC5" w:rsidP="00445BC5">
      <w:pPr>
        <w:pStyle w:val="ListParagraph"/>
        <w:numPr>
          <w:ilvl w:val="0"/>
          <w:numId w:val="5"/>
        </w:numPr>
        <w:spacing w:before="240" w:after="0"/>
        <w:ind w:left="720" w:hanging="360"/>
      </w:pPr>
      <w:r>
        <w:t xml:space="preserve"> SUBLAYER:</w:t>
      </w:r>
    </w:p>
    <w:p w14:paraId="1959782A" w14:textId="77777777" w:rsidR="00445BC5" w:rsidRPr="00501397" w:rsidRDefault="00445BC5" w:rsidP="00445BC5">
      <w:pPr>
        <w:pStyle w:val="ListParagraph"/>
        <w:numPr>
          <w:ilvl w:val="1"/>
          <w:numId w:val="6"/>
        </w:numPr>
        <w:spacing w:after="0"/>
        <w:contextualSpacing w:val="0"/>
      </w:pPr>
      <w:r w:rsidRPr="009F1A57">
        <w:t>Sublayer monitored (/S): Each serial compound link connection is extended with tandem connection monitoring or segment termination/adaptation functions to derive the fault condition status independent of the traffic signal present.</w:t>
      </w:r>
    </w:p>
    <w:p w14:paraId="1863A7E5" w14:textId="77777777" w:rsidR="00445BC5" w:rsidRDefault="00445BC5" w:rsidP="00445BC5">
      <w:pPr>
        <w:pStyle w:val="ListParagraph"/>
        <w:numPr>
          <w:ilvl w:val="0"/>
          <w:numId w:val="5"/>
        </w:numPr>
        <w:spacing w:before="240" w:after="0"/>
        <w:ind w:left="720" w:hanging="360"/>
      </w:pPr>
      <w:r>
        <w:t xml:space="preserve"> TEST:</w:t>
      </w:r>
    </w:p>
    <w:p w14:paraId="422CBE5A" w14:textId="77777777" w:rsidR="00445BC5" w:rsidRPr="00501397" w:rsidRDefault="00445BC5" w:rsidP="00445BC5">
      <w:pPr>
        <w:pStyle w:val="ListParagraph"/>
        <w:numPr>
          <w:ilvl w:val="1"/>
          <w:numId w:val="6"/>
        </w:numPr>
        <w:spacing w:after="0"/>
        <w:contextualSpacing w:val="0"/>
      </w:pPr>
      <w:r w:rsidRPr="009F1A57">
        <w:t>Test monitored (/T): Each serial compound link connection's fault condition status is derived from an additional monitored serial compound link connection transported via the same serial compound link.</w:t>
      </w:r>
    </w:p>
    <w:p w14:paraId="498F6B72" w14:textId="77777777" w:rsidR="00445BC5" w:rsidRPr="00325CD8" w:rsidRDefault="00445BC5" w:rsidP="00445BC5">
      <w:pPr>
        <w:pStyle w:val="Heading3"/>
        <w:jc w:val="both"/>
        <w:rPr>
          <w:rFonts w:ascii="Times New Roman" w:hAnsi="Times New Roman" w:cs="Times New Roman"/>
        </w:rPr>
      </w:pPr>
      <w:bookmarkStart w:id="139" w:name="_Toc74132557"/>
      <w:r>
        <w:rPr>
          <w:rFonts w:ascii="Times New Roman" w:hAnsi="Times New Roman" w:cs="Times New Roman"/>
        </w:rPr>
        <w:t>ProtectionRole</w:t>
      </w:r>
      <w:bookmarkEnd w:id="139"/>
    </w:p>
    <w:p w14:paraId="1E19CBB5" w14:textId="77777777" w:rsidR="00445BC5" w:rsidRDefault="00445BC5" w:rsidP="00445BC5">
      <w:pPr>
        <w:pStyle w:val="Body"/>
      </w:pPr>
      <w:r w:rsidRPr="009F1A57">
        <w:t>The protection role of a (conceptual) port of a forwarding entity, e.g. Link, ConnectivityService, Connection, PathComputationService, Path, VirtualNetworkService.</w:t>
      </w:r>
    </w:p>
    <w:p w14:paraId="5EA8A9AE" w14:textId="77777777" w:rsidR="00445BC5" w:rsidRDefault="00445BC5" w:rsidP="00445BC5">
      <w:pPr>
        <w:pStyle w:val="Body"/>
        <w:rPr>
          <w:bCs/>
          <w:color w:val="7030A0"/>
        </w:rPr>
      </w:pPr>
      <w:r>
        <w:t>Contains Enumeration Literals:</w:t>
      </w:r>
    </w:p>
    <w:p w14:paraId="07826AA1" w14:textId="77777777" w:rsidR="00445BC5" w:rsidRDefault="00445BC5" w:rsidP="00445BC5">
      <w:pPr>
        <w:pStyle w:val="ListParagraph"/>
        <w:numPr>
          <w:ilvl w:val="0"/>
          <w:numId w:val="5"/>
        </w:numPr>
        <w:spacing w:before="240" w:after="0"/>
        <w:ind w:left="720" w:hanging="360"/>
      </w:pPr>
      <w:r>
        <w:t xml:space="preserve"> WORK:</w:t>
      </w:r>
    </w:p>
    <w:p w14:paraId="314163FA" w14:textId="77777777" w:rsidR="00445BC5" w:rsidRPr="00501397" w:rsidRDefault="00445BC5" w:rsidP="00445BC5">
      <w:pPr>
        <w:pStyle w:val="ListParagraph"/>
        <w:numPr>
          <w:ilvl w:val="1"/>
          <w:numId w:val="6"/>
        </w:numPr>
        <w:spacing w:after="0"/>
        <w:contextualSpacing w:val="0"/>
      </w:pPr>
      <w:r w:rsidRPr="009F1A57">
        <w:t>The unreliable/unprotected resource is assumed to be the preferred/intended/nominal/highest priority for usage.</w:t>
      </w:r>
    </w:p>
    <w:p w14:paraId="34A53E38" w14:textId="77777777" w:rsidR="00445BC5" w:rsidRDefault="00445BC5" w:rsidP="00445BC5">
      <w:pPr>
        <w:pStyle w:val="ListParagraph"/>
        <w:numPr>
          <w:ilvl w:val="0"/>
          <w:numId w:val="5"/>
        </w:numPr>
        <w:spacing w:before="240" w:after="0"/>
        <w:ind w:left="720" w:hanging="360"/>
      </w:pPr>
      <w:r>
        <w:t xml:space="preserve"> PROTECT:</w:t>
      </w:r>
    </w:p>
    <w:p w14:paraId="4250C05D" w14:textId="77777777" w:rsidR="00445BC5" w:rsidRPr="00501397" w:rsidRDefault="00445BC5" w:rsidP="00445BC5">
      <w:pPr>
        <w:pStyle w:val="ListParagraph"/>
        <w:numPr>
          <w:ilvl w:val="1"/>
          <w:numId w:val="6"/>
        </w:numPr>
        <w:spacing w:after="0"/>
        <w:contextualSpacing w:val="0"/>
      </w:pPr>
      <w:r w:rsidRPr="009F1A57">
        <w:t>The unreliable/unprotected resource is assumed to be the spare/protection of a higher priority resource.</w:t>
      </w:r>
    </w:p>
    <w:p w14:paraId="2EF07758" w14:textId="77777777" w:rsidR="00445BC5" w:rsidRDefault="00445BC5" w:rsidP="00445BC5">
      <w:pPr>
        <w:pStyle w:val="ListParagraph"/>
        <w:numPr>
          <w:ilvl w:val="0"/>
          <w:numId w:val="5"/>
        </w:numPr>
        <w:spacing w:before="240" w:after="0"/>
        <w:ind w:left="720" w:hanging="360"/>
      </w:pPr>
      <w:r>
        <w:t xml:space="preserve"> PROTECTED:</w:t>
      </w:r>
    </w:p>
    <w:p w14:paraId="5A1F305A" w14:textId="77777777" w:rsidR="00445BC5" w:rsidRPr="00501397" w:rsidRDefault="00445BC5" w:rsidP="00445BC5">
      <w:pPr>
        <w:pStyle w:val="ListParagraph"/>
        <w:numPr>
          <w:ilvl w:val="1"/>
          <w:numId w:val="6"/>
        </w:numPr>
        <w:spacing w:after="0"/>
        <w:contextualSpacing w:val="0"/>
      </w:pPr>
      <w:r w:rsidRPr="009F1A57">
        <w:t>The resource which is reliable/protected/resilient by the protection/restoration scheme.</w:t>
      </w:r>
    </w:p>
    <w:p w14:paraId="798ECE2D" w14:textId="77777777" w:rsidR="00445BC5" w:rsidRDefault="00445BC5" w:rsidP="00445BC5">
      <w:pPr>
        <w:pStyle w:val="ListParagraph"/>
        <w:numPr>
          <w:ilvl w:val="0"/>
          <w:numId w:val="5"/>
        </w:numPr>
        <w:spacing w:before="240" w:after="0"/>
        <w:ind w:left="720" w:hanging="360"/>
      </w:pPr>
      <w:r>
        <w:t xml:space="preserve"> NA:</w:t>
      </w:r>
    </w:p>
    <w:p w14:paraId="76887A3F" w14:textId="77777777" w:rsidR="00445BC5" w:rsidRPr="00501397" w:rsidRDefault="00445BC5" w:rsidP="00445BC5">
      <w:pPr>
        <w:pStyle w:val="ListParagraph"/>
        <w:numPr>
          <w:ilvl w:val="1"/>
          <w:numId w:val="6"/>
        </w:numPr>
        <w:spacing w:after="0"/>
        <w:contextualSpacing w:val="0"/>
      </w:pPr>
      <w:r w:rsidRPr="009F1A57">
        <w:t>Protection role not applicable to the resource.</w:t>
      </w:r>
    </w:p>
    <w:p w14:paraId="6CC6C449" w14:textId="77777777" w:rsidR="00445BC5" w:rsidRDefault="00445BC5" w:rsidP="00445BC5">
      <w:pPr>
        <w:pStyle w:val="ListParagraph"/>
        <w:numPr>
          <w:ilvl w:val="0"/>
          <w:numId w:val="5"/>
        </w:numPr>
        <w:spacing w:before="240" w:after="0"/>
        <w:ind w:left="720" w:hanging="360"/>
      </w:pPr>
      <w:r>
        <w:t xml:space="preserve"> WORK_RESTORE:</w:t>
      </w:r>
    </w:p>
    <w:p w14:paraId="20651909" w14:textId="77777777" w:rsidR="00445BC5" w:rsidRPr="00501397" w:rsidRDefault="00445BC5" w:rsidP="00445BC5">
      <w:pPr>
        <w:pStyle w:val="ListParagraph"/>
        <w:numPr>
          <w:ilvl w:val="1"/>
          <w:numId w:val="6"/>
        </w:numPr>
        <w:spacing w:after="0"/>
        <w:contextualSpacing w:val="0"/>
      </w:pPr>
      <w:r w:rsidRPr="009F1A57">
        <w:t>The unreliable/unprotected resource is assumed to be the preferred/intended/nominal/highest priority for usage. Revertive behavior.</w:t>
      </w:r>
    </w:p>
    <w:p w14:paraId="617E3320" w14:textId="77777777" w:rsidR="00445BC5" w:rsidRDefault="00445BC5" w:rsidP="00445BC5">
      <w:pPr>
        <w:pStyle w:val="ListParagraph"/>
        <w:numPr>
          <w:ilvl w:val="0"/>
          <w:numId w:val="5"/>
        </w:numPr>
        <w:spacing w:before="240" w:after="0"/>
        <w:ind w:left="720" w:hanging="360"/>
      </w:pPr>
      <w:r>
        <w:lastRenderedPageBreak/>
        <w:t xml:space="preserve"> PROTECT_RESTORE:</w:t>
      </w:r>
    </w:p>
    <w:p w14:paraId="417C500E" w14:textId="77777777" w:rsidR="00445BC5" w:rsidRPr="00501397" w:rsidRDefault="00445BC5" w:rsidP="00445BC5">
      <w:pPr>
        <w:pStyle w:val="ListParagraph"/>
        <w:numPr>
          <w:ilvl w:val="1"/>
          <w:numId w:val="6"/>
        </w:numPr>
        <w:spacing w:after="0"/>
        <w:contextualSpacing w:val="0"/>
      </w:pPr>
      <w:r w:rsidRPr="009F1A57">
        <w:t>The unreliable/unprotected resource is assumed to be the spare/protection of a higher priority resource.  Revertive behavior.</w:t>
      </w:r>
    </w:p>
    <w:p w14:paraId="59180579" w14:textId="77777777" w:rsidR="00445BC5" w:rsidRPr="00325CD8" w:rsidRDefault="00445BC5" w:rsidP="00445BC5">
      <w:pPr>
        <w:pStyle w:val="Heading3"/>
        <w:jc w:val="both"/>
        <w:rPr>
          <w:rFonts w:ascii="Times New Roman" w:hAnsi="Times New Roman" w:cs="Times New Roman"/>
        </w:rPr>
      </w:pPr>
      <w:bookmarkStart w:id="140" w:name="_Toc74132558"/>
      <w:r>
        <w:rPr>
          <w:rFonts w:ascii="Times New Roman" w:hAnsi="Times New Roman" w:cs="Times New Roman"/>
        </w:rPr>
        <w:t>ReversionMode</w:t>
      </w:r>
      <w:bookmarkEnd w:id="140"/>
    </w:p>
    <w:p w14:paraId="0996CB60" w14:textId="77777777" w:rsidR="00445BC5" w:rsidRDefault="00445BC5" w:rsidP="00445BC5">
      <w:pPr>
        <w:pStyle w:val="Body"/>
      </w:pPr>
      <w:r w:rsidRPr="009F1A57">
        <w:t>The reversion mode associated with protection scheme.</w:t>
      </w:r>
    </w:p>
    <w:p w14:paraId="7904E23C" w14:textId="77777777" w:rsidR="00445BC5" w:rsidRDefault="00445BC5" w:rsidP="00445BC5">
      <w:pPr>
        <w:pStyle w:val="Body"/>
        <w:rPr>
          <w:bCs/>
          <w:color w:val="7030A0"/>
        </w:rPr>
      </w:pPr>
      <w:r>
        <w:t>Contains Enumeration Literals:</w:t>
      </w:r>
    </w:p>
    <w:p w14:paraId="4B68191F" w14:textId="77777777" w:rsidR="00445BC5" w:rsidRDefault="00445BC5" w:rsidP="00445BC5">
      <w:pPr>
        <w:pStyle w:val="ListParagraph"/>
        <w:numPr>
          <w:ilvl w:val="0"/>
          <w:numId w:val="5"/>
        </w:numPr>
        <w:spacing w:before="240" w:after="0"/>
        <w:ind w:left="720" w:hanging="360"/>
      </w:pPr>
      <w:r>
        <w:t xml:space="preserve"> REVERTIVE:</w:t>
      </w:r>
    </w:p>
    <w:p w14:paraId="7398A7E1" w14:textId="77777777" w:rsidR="00445BC5" w:rsidRPr="00501397" w:rsidRDefault="00445BC5" w:rsidP="00445BC5">
      <w:pPr>
        <w:pStyle w:val="ListParagraph"/>
        <w:numPr>
          <w:ilvl w:val="1"/>
          <w:numId w:val="6"/>
        </w:numPr>
        <w:spacing w:after="0"/>
        <w:contextualSpacing w:val="0"/>
      </w:pPr>
      <w:r w:rsidRPr="009F1A57">
        <w:t>A Connection switched to a lower priority (non-preferred/spare/protection) resource will revert to a higher priority (preferred/intended/nominal) resource when that recovers (potentially after some wait-to-restore time).</w:t>
      </w:r>
    </w:p>
    <w:p w14:paraId="426D58FA" w14:textId="77777777" w:rsidR="00445BC5" w:rsidRDefault="00445BC5" w:rsidP="00445BC5">
      <w:pPr>
        <w:pStyle w:val="ListParagraph"/>
        <w:numPr>
          <w:ilvl w:val="0"/>
          <w:numId w:val="5"/>
        </w:numPr>
        <w:spacing w:before="240" w:after="0"/>
        <w:ind w:left="720" w:hanging="360"/>
      </w:pPr>
      <w:r>
        <w:t xml:space="preserve"> NON-REVERTIVE:</w:t>
      </w:r>
    </w:p>
    <w:p w14:paraId="77FB3A92" w14:textId="77777777" w:rsidR="00445BC5" w:rsidRPr="00501397" w:rsidRDefault="00445BC5" w:rsidP="00445BC5">
      <w:pPr>
        <w:pStyle w:val="ListParagraph"/>
        <w:numPr>
          <w:ilvl w:val="1"/>
          <w:numId w:val="6"/>
        </w:numPr>
        <w:spacing w:after="0"/>
        <w:contextualSpacing w:val="0"/>
      </w:pPr>
      <w:r w:rsidRPr="009F1A57">
        <w:t>A Connection switched to a lower priority (non-preferred/spare/protection) resource will not revert to a higher priority (preferred/intended/nominal) resource when that recovers. This mode is typically applied when there is no ranking between the redundant resources.</w:t>
      </w:r>
    </w:p>
    <w:p w14:paraId="7C02E560" w14:textId="77777777" w:rsidR="00445BC5" w:rsidRPr="00325CD8" w:rsidRDefault="00445BC5" w:rsidP="00445BC5">
      <w:pPr>
        <w:pStyle w:val="Heading3"/>
        <w:jc w:val="both"/>
        <w:rPr>
          <w:rFonts w:ascii="Times New Roman" w:hAnsi="Times New Roman" w:cs="Times New Roman"/>
        </w:rPr>
      </w:pPr>
      <w:bookmarkStart w:id="141" w:name="_Toc74132559"/>
      <w:r>
        <w:rPr>
          <w:rFonts w:ascii="Times New Roman" w:hAnsi="Times New Roman" w:cs="Times New Roman"/>
        </w:rPr>
        <w:t>RouteState</w:t>
      </w:r>
      <w:bookmarkEnd w:id="141"/>
    </w:p>
    <w:p w14:paraId="16269B46" w14:textId="77777777" w:rsidR="00445BC5" w:rsidRDefault="00445BC5" w:rsidP="00445BC5">
      <w:pPr>
        <w:pStyle w:val="Body"/>
      </w:pPr>
      <w:r w:rsidRPr="009F1A57">
        <w:t>Potential Route states concerning the service support.</w:t>
      </w:r>
    </w:p>
    <w:p w14:paraId="621F8898" w14:textId="77777777" w:rsidR="00445BC5" w:rsidRDefault="00445BC5" w:rsidP="00445BC5">
      <w:pPr>
        <w:pStyle w:val="Body"/>
        <w:rPr>
          <w:bCs/>
          <w:color w:val="7030A0"/>
        </w:rPr>
      </w:pPr>
      <w:r>
        <w:t>Contains Enumeration Literals:</w:t>
      </w:r>
    </w:p>
    <w:p w14:paraId="6EC829F3" w14:textId="77777777" w:rsidR="00445BC5" w:rsidRDefault="00445BC5" w:rsidP="00445BC5">
      <w:pPr>
        <w:pStyle w:val="ListParagraph"/>
        <w:numPr>
          <w:ilvl w:val="0"/>
          <w:numId w:val="5"/>
        </w:numPr>
        <w:spacing w:before="240" w:after="0"/>
        <w:ind w:left="720" w:hanging="360"/>
      </w:pPr>
      <w:r>
        <w:t xml:space="preserve"> CURRENT:</w:t>
      </w:r>
    </w:p>
    <w:p w14:paraId="0FFE3D5A" w14:textId="77777777" w:rsidR="00445BC5" w:rsidRPr="00501397" w:rsidRDefault="00445BC5" w:rsidP="00445BC5">
      <w:pPr>
        <w:pStyle w:val="ListParagraph"/>
        <w:numPr>
          <w:ilvl w:val="1"/>
          <w:numId w:val="6"/>
        </w:numPr>
        <w:spacing w:after="0"/>
        <w:contextualSpacing w:val="0"/>
      </w:pPr>
      <w:r w:rsidRPr="009F1A57">
        <w:t>The Route instance identified is the current Route, i.e., is the one that is active and selected to support service.</w:t>
      </w:r>
    </w:p>
    <w:p w14:paraId="278452BB" w14:textId="77777777" w:rsidR="00445BC5" w:rsidRDefault="00445BC5" w:rsidP="00445BC5">
      <w:pPr>
        <w:pStyle w:val="ListParagraph"/>
        <w:numPr>
          <w:ilvl w:val="0"/>
          <w:numId w:val="5"/>
        </w:numPr>
        <w:spacing w:before="240" w:after="0"/>
        <w:ind w:left="720" w:hanging="360"/>
      </w:pPr>
      <w:r>
        <w:t xml:space="preserve"> NOT_CURRENT:</w:t>
      </w:r>
    </w:p>
    <w:p w14:paraId="1A6689C8" w14:textId="77777777" w:rsidR="00445BC5" w:rsidRPr="00501397" w:rsidRDefault="00445BC5" w:rsidP="00445BC5">
      <w:pPr>
        <w:pStyle w:val="ListParagraph"/>
        <w:numPr>
          <w:ilvl w:val="1"/>
          <w:numId w:val="6"/>
        </w:numPr>
        <w:spacing w:after="0"/>
        <w:contextualSpacing w:val="0"/>
      </w:pPr>
      <w:r w:rsidRPr="009F1A57">
        <w:t>The Route instance is not the one supporting the service.</w:t>
      </w:r>
    </w:p>
    <w:p w14:paraId="6AC079D2" w14:textId="77777777" w:rsidR="00445BC5" w:rsidRDefault="00445BC5" w:rsidP="00445BC5">
      <w:pPr>
        <w:pStyle w:val="ListParagraph"/>
        <w:numPr>
          <w:ilvl w:val="0"/>
          <w:numId w:val="5"/>
        </w:numPr>
        <w:spacing w:before="240" w:after="0"/>
        <w:ind w:left="720" w:hanging="360"/>
      </w:pPr>
      <w:r>
        <w:t xml:space="preserve"> UNKNOWN:</w:t>
      </w:r>
    </w:p>
    <w:p w14:paraId="750E6805" w14:textId="77777777" w:rsidR="00445BC5" w:rsidRPr="00501397" w:rsidRDefault="00445BC5" w:rsidP="00445BC5">
      <w:pPr>
        <w:pStyle w:val="ListParagraph"/>
        <w:numPr>
          <w:ilvl w:val="1"/>
          <w:numId w:val="6"/>
        </w:numPr>
        <w:spacing w:after="0"/>
        <w:contextualSpacing w:val="0"/>
      </w:pPr>
      <w:r w:rsidRPr="009F1A57">
        <w:t>The Route state is unknown.</w:t>
      </w:r>
    </w:p>
    <w:p w14:paraId="44B975E3" w14:textId="77777777" w:rsidR="00445BC5" w:rsidRPr="00325CD8" w:rsidRDefault="00445BC5" w:rsidP="00445BC5">
      <w:pPr>
        <w:pStyle w:val="Heading3"/>
        <w:jc w:val="both"/>
        <w:rPr>
          <w:rFonts w:ascii="Times New Roman" w:hAnsi="Times New Roman" w:cs="Times New Roman"/>
        </w:rPr>
      </w:pPr>
      <w:bookmarkStart w:id="142" w:name="_Toc74132560"/>
      <w:r>
        <w:rPr>
          <w:rFonts w:ascii="Times New Roman" w:hAnsi="Times New Roman" w:cs="Times New Roman"/>
        </w:rPr>
        <w:t>SelectionControl</w:t>
      </w:r>
      <w:bookmarkEnd w:id="142"/>
    </w:p>
    <w:p w14:paraId="19EC58DD" w14:textId="77777777" w:rsidR="00445BC5" w:rsidRDefault="00445BC5" w:rsidP="00445BC5">
      <w:pPr>
        <w:pStyle w:val="Body"/>
      </w:pPr>
      <w:r w:rsidRPr="009F1A57">
        <w:t>Possible degrees of administrative control applied to the Route selection.</w:t>
      </w:r>
    </w:p>
    <w:p w14:paraId="1B19D022" w14:textId="77777777" w:rsidR="00445BC5" w:rsidRDefault="00445BC5" w:rsidP="00445BC5">
      <w:pPr>
        <w:pStyle w:val="Body"/>
        <w:rPr>
          <w:bCs/>
          <w:color w:val="7030A0"/>
        </w:rPr>
      </w:pPr>
      <w:r>
        <w:t>Contains Enumeration Literals:</w:t>
      </w:r>
    </w:p>
    <w:p w14:paraId="48526485" w14:textId="77777777" w:rsidR="00445BC5" w:rsidRDefault="00445BC5" w:rsidP="00445BC5">
      <w:pPr>
        <w:pStyle w:val="ListParagraph"/>
        <w:numPr>
          <w:ilvl w:val="0"/>
          <w:numId w:val="5"/>
        </w:numPr>
        <w:spacing w:before="240" w:after="0"/>
        <w:ind w:left="720" w:hanging="360"/>
      </w:pPr>
      <w:r>
        <w:t xml:space="preserve"> LOCK_OUT:</w:t>
      </w:r>
    </w:p>
    <w:p w14:paraId="1BE716B0" w14:textId="77777777" w:rsidR="00445BC5" w:rsidRPr="00501397" w:rsidRDefault="00445BC5" w:rsidP="00445BC5">
      <w:pPr>
        <w:pStyle w:val="ListParagraph"/>
        <w:numPr>
          <w:ilvl w:val="1"/>
          <w:numId w:val="6"/>
        </w:numPr>
        <w:spacing w:after="0"/>
        <w:contextualSpacing w:val="0"/>
      </w:pPr>
      <w:r w:rsidRPr="009F1A57">
        <w:t>The resource is configured to temporarily not be available for use in the protection/restoration scheme(s) it is part of. This overrides all other protection/restoration control states including "forced". If the item is locked out then it cannot be used under any circumstances. Note: Only relevant when part of a protection/restoration scheme.</w:t>
      </w:r>
    </w:p>
    <w:p w14:paraId="0B5E25A6" w14:textId="77777777" w:rsidR="00445BC5" w:rsidRDefault="00445BC5" w:rsidP="00445BC5">
      <w:pPr>
        <w:pStyle w:val="ListParagraph"/>
        <w:numPr>
          <w:ilvl w:val="0"/>
          <w:numId w:val="5"/>
        </w:numPr>
        <w:spacing w:before="240" w:after="0"/>
        <w:ind w:left="720" w:hanging="360"/>
      </w:pPr>
      <w:r>
        <w:t xml:space="preserve"> NORMAL:</w:t>
      </w:r>
    </w:p>
    <w:p w14:paraId="35D6FE43" w14:textId="77777777" w:rsidR="00445BC5" w:rsidRPr="00501397" w:rsidRDefault="00445BC5" w:rsidP="00445BC5">
      <w:pPr>
        <w:pStyle w:val="ListParagraph"/>
        <w:numPr>
          <w:ilvl w:val="1"/>
          <w:numId w:val="6"/>
        </w:numPr>
        <w:spacing w:after="0"/>
        <w:contextualSpacing w:val="0"/>
      </w:pPr>
      <w:r w:rsidRPr="009F1A57">
        <w:t>Remove of any previous administrative command.</w:t>
      </w:r>
    </w:p>
    <w:p w14:paraId="13E52995" w14:textId="77777777" w:rsidR="00445BC5" w:rsidRDefault="00445BC5" w:rsidP="00445BC5">
      <w:pPr>
        <w:pStyle w:val="ListParagraph"/>
        <w:numPr>
          <w:ilvl w:val="0"/>
          <w:numId w:val="5"/>
        </w:numPr>
        <w:spacing w:before="240" w:after="0"/>
        <w:ind w:left="720" w:hanging="360"/>
      </w:pPr>
      <w:r>
        <w:t xml:space="preserve"> MANUAL:</w:t>
      </w:r>
    </w:p>
    <w:p w14:paraId="5978F96B" w14:textId="77777777" w:rsidR="00445BC5" w:rsidRPr="00501397" w:rsidRDefault="00445BC5" w:rsidP="00445BC5">
      <w:pPr>
        <w:pStyle w:val="ListParagraph"/>
        <w:numPr>
          <w:ilvl w:val="1"/>
          <w:numId w:val="6"/>
        </w:numPr>
        <w:spacing w:after="0"/>
        <w:contextualSpacing w:val="0"/>
      </w:pPr>
      <w:r w:rsidRPr="009F1A57">
        <w:t>The traffic is temporarily switched to the spare/protection resource, unless it is in a fault condition state. Note: Only relevant when part of a protection/restoration scheme.</w:t>
      </w:r>
    </w:p>
    <w:p w14:paraId="110551DE" w14:textId="77777777" w:rsidR="00445BC5" w:rsidRDefault="00445BC5" w:rsidP="00445BC5">
      <w:pPr>
        <w:pStyle w:val="ListParagraph"/>
        <w:numPr>
          <w:ilvl w:val="0"/>
          <w:numId w:val="5"/>
        </w:numPr>
        <w:spacing w:before="240" w:after="0"/>
        <w:ind w:left="720" w:hanging="360"/>
      </w:pPr>
      <w:r>
        <w:t xml:space="preserve"> FORCED:</w:t>
      </w:r>
    </w:p>
    <w:p w14:paraId="14227CE1" w14:textId="77777777" w:rsidR="00445BC5" w:rsidRPr="00501397" w:rsidRDefault="00445BC5" w:rsidP="00445BC5">
      <w:pPr>
        <w:pStyle w:val="ListParagraph"/>
        <w:numPr>
          <w:ilvl w:val="1"/>
          <w:numId w:val="6"/>
        </w:numPr>
        <w:spacing w:after="0"/>
        <w:contextualSpacing w:val="0"/>
      </w:pPr>
      <w:r w:rsidRPr="009F1A57">
        <w:t>The traffic is temporarily switched to the spare/protection resource, regardless its fault condition state. Note: Only relevant when part of a protection/restoration scheme.</w:t>
      </w:r>
    </w:p>
    <w:p w14:paraId="0A1D854E" w14:textId="77777777" w:rsidR="00445BC5" w:rsidRPr="00325CD8" w:rsidRDefault="00445BC5" w:rsidP="00445BC5">
      <w:pPr>
        <w:pStyle w:val="Heading3"/>
        <w:jc w:val="both"/>
        <w:rPr>
          <w:rFonts w:ascii="Times New Roman" w:hAnsi="Times New Roman" w:cs="Times New Roman"/>
        </w:rPr>
      </w:pPr>
      <w:bookmarkStart w:id="143" w:name="_Toc74132561"/>
      <w:r>
        <w:rPr>
          <w:rFonts w:ascii="Times New Roman" w:hAnsi="Times New Roman" w:cs="Times New Roman"/>
        </w:rPr>
        <w:t>SelectionReason</w:t>
      </w:r>
      <w:bookmarkEnd w:id="143"/>
    </w:p>
    <w:p w14:paraId="298FB257" w14:textId="77777777" w:rsidR="00445BC5" w:rsidRDefault="00445BC5" w:rsidP="00445BC5">
      <w:pPr>
        <w:pStyle w:val="Body"/>
      </w:pPr>
      <w:r w:rsidRPr="009F1A57">
        <w:t>The cause of the current Route selection.</w:t>
      </w:r>
    </w:p>
    <w:p w14:paraId="08B98581" w14:textId="77777777" w:rsidR="00445BC5" w:rsidRDefault="00445BC5" w:rsidP="00445BC5">
      <w:pPr>
        <w:pStyle w:val="Body"/>
        <w:rPr>
          <w:bCs/>
          <w:color w:val="7030A0"/>
        </w:rPr>
      </w:pPr>
      <w:r>
        <w:lastRenderedPageBreak/>
        <w:t>Contains Enumeration Literals:</w:t>
      </w:r>
    </w:p>
    <w:p w14:paraId="50436DCB" w14:textId="77777777" w:rsidR="00445BC5" w:rsidRDefault="00445BC5" w:rsidP="00445BC5">
      <w:pPr>
        <w:pStyle w:val="ListParagraph"/>
        <w:numPr>
          <w:ilvl w:val="0"/>
          <w:numId w:val="5"/>
        </w:numPr>
        <w:spacing w:before="240" w:after="0"/>
        <w:ind w:left="720" w:hanging="360"/>
      </w:pPr>
      <w:r>
        <w:t xml:space="preserve"> LOCKOUT:</w:t>
      </w:r>
    </w:p>
    <w:p w14:paraId="45D7ECF9" w14:textId="77777777" w:rsidR="00445BC5" w:rsidRPr="00501397" w:rsidRDefault="00445BC5" w:rsidP="00445BC5">
      <w:pPr>
        <w:pStyle w:val="ListParagraph"/>
        <w:numPr>
          <w:ilvl w:val="1"/>
          <w:numId w:val="6"/>
        </w:numPr>
        <w:spacing w:after="0"/>
        <w:contextualSpacing w:val="0"/>
      </w:pPr>
      <w:r w:rsidRPr="009F1A57">
        <w:t>A "lockout" administrative command has been issued.</w:t>
      </w:r>
    </w:p>
    <w:p w14:paraId="07AAD956" w14:textId="77777777" w:rsidR="00445BC5" w:rsidRDefault="00445BC5" w:rsidP="00445BC5">
      <w:pPr>
        <w:pStyle w:val="ListParagraph"/>
        <w:numPr>
          <w:ilvl w:val="0"/>
          <w:numId w:val="5"/>
        </w:numPr>
        <w:spacing w:before="240" w:after="0"/>
        <w:ind w:left="720" w:hanging="360"/>
      </w:pPr>
      <w:r>
        <w:t xml:space="preserve"> NORMAL:</w:t>
      </w:r>
    </w:p>
    <w:p w14:paraId="406079A8" w14:textId="77777777" w:rsidR="00445BC5" w:rsidRPr="00501397" w:rsidRDefault="00445BC5" w:rsidP="00445BC5">
      <w:pPr>
        <w:pStyle w:val="ListParagraph"/>
        <w:numPr>
          <w:ilvl w:val="1"/>
          <w:numId w:val="6"/>
        </w:numPr>
        <w:spacing w:after="0"/>
        <w:contextualSpacing w:val="0"/>
      </w:pPr>
      <w:r w:rsidRPr="009F1A57">
        <w:t>No administrative command currently issued.</w:t>
      </w:r>
    </w:p>
    <w:p w14:paraId="5027EB76" w14:textId="77777777" w:rsidR="00445BC5" w:rsidRDefault="00445BC5" w:rsidP="00445BC5">
      <w:pPr>
        <w:pStyle w:val="ListParagraph"/>
        <w:numPr>
          <w:ilvl w:val="0"/>
          <w:numId w:val="5"/>
        </w:numPr>
        <w:spacing w:before="240" w:after="0"/>
        <w:ind w:left="720" w:hanging="360"/>
      </w:pPr>
      <w:r>
        <w:t xml:space="preserve"> MANUAL:</w:t>
      </w:r>
    </w:p>
    <w:p w14:paraId="2680E802" w14:textId="77777777" w:rsidR="00445BC5" w:rsidRPr="00501397" w:rsidRDefault="00445BC5" w:rsidP="00445BC5">
      <w:pPr>
        <w:pStyle w:val="ListParagraph"/>
        <w:numPr>
          <w:ilvl w:val="1"/>
          <w:numId w:val="6"/>
        </w:numPr>
        <w:spacing w:after="0"/>
        <w:contextualSpacing w:val="0"/>
      </w:pPr>
      <w:r w:rsidRPr="009F1A57">
        <w:t>A "manual" administrative command has been issued.</w:t>
      </w:r>
    </w:p>
    <w:p w14:paraId="3A515BE9" w14:textId="77777777" w:rsidR="00445BC5" w:rsidRDefault="00445BC5" w:rsidP="00445BC5">
      <w:pPr>
        <w:pStyle w:val="ListParagraph"/>
        <w:numPr>
          <w:ilvl w:val="0"/>
          <w:numId w:val="5"/>
        </w:numPr>
        <w:spacing w:before="240" w:after="0"/>
        <w:ind w:left="720" w:hanging="360"/>
      </w:pPr>
      <w:r>
        <w:t xml:space="preserve"> FORCED:</w:t>
      </w:r>
    </w:p>
    <w:p w14:paraId="5E3FC28C" w14:textId="77777777" w:rsidR="00445BC5" w:rsidRPr="00501397" w:rsidRDefault="00445BC5" w:rsidP="00445BC5">
      <w:pPr>
        <w:pStyle w:val="ListParagraph"/>
        <w:numPr>
          <w:ilvl w:val="1"/>
          <w:numId w:val="6"/>
        </w:numPr>
        <w:spacing w:after="0"/>
        <w:contextualSpacing w:val="0"/>
      </w:pPr>
      <w:r w:rsidRPr="009F1A57">
        <w:t>A "forced" administrative command has been issued.</w:t>
      </w:r>
    </w:p>
    <w:p w14:paraId="4F176AF2" w14:textId="77777777" w:rsidR="00445BC5" w:rsidRDefault="00445BC5" w:rsidP="00445BC5">
      <w:pPr>
        <w:pStyle w:val="ListParagraph"/>
        <w:numPr>
          <w:ilvl w:val="0"/>
          <w:numId w:val="5"/>
        </w:numPr>
        <w:spacing w:before="240" w:after="0"/>
        <w:ind w:left="720" w:hanging="360"/>
      </w:pPr>
      <w:r>
        <w:t xml:space="preserve"> WAIT_TO_REVERT:</w:t>
      </w:r>
    </w:p>
    <w:p w14:paraId="506EA9F1" w14:textId="77777777" w:rsidR="00445BC5" w:rsidRPr="00501397" w:rsidRDefault="00445BC5" w:rsidP="00445BC5">
      <w:pPr>
        <w:pStyle w:val="ListParagraph"/>
        <w:numPr>
          <w:ilvl w:val="1"/>
          <w:numId w:val="6"/>
        </w:numPr>
        <w:spacing w:after="0"/>
        <w:contextualSpacing w:val="0"/>
      </w:pPr>
      <w:r w:rsidRPr="009F1A57">
        <w:t>The scheme is waiting for reversion to preferred/intended/nominal resource.</w:t>
      </w:r>
    </w:p>
    <w:p w14:paraId="407A6F32" w14:textId="77777777" w:rsidR="00445BC5" w:rsidRDefault="00445BC5" w:rsidP="00445BC5">
      <w:pPr>
        <w:pStyle w:val="ListParagraph"/>
        <w:numPr>
          <w:ilvl w:val="0"/>
          <w:numId w:val="5"/>
        </w:numPr>
        <w:spacing w:before="240" w:after="0"/>
        <w:ind w:left="720" w:hanging="360"/>
      </w:pPr>
      <w:r>
        <w:t xml:space="preserve"> SIGNAL_DEGRADE:</w:t>
      </w:r>
    </w:p>
    <w:p w14:paraId="3408B98A" w14:textId="77777777" w:rsidR="00445BC5" w:rsidRPr="00501397" w:rsidRDefault="00445BC5" w:rsidP="00445BC5">
      <w:pPr>
        <w:pStyle w:val="ListParagraph"/>
        <w:numPr>
          <w:ilvl w:val="1"/>
          <w:numId w:val="6"/>
        </w:numPr>
        <w:spacing w:after="0"/>
        <w:contextualSpacing w:val="0"/>
      </w:pPr>
      <w:r w:rsidRPr="009F1A57">
        <w:t>A "signal degrade" condition is active.</w:t>
      </w:r>
    </w:p>
    <w:p w14:paraId="4DC2BDF2" w14:textId="77777777" w:rsidR="00445BC5" w:rsidRDefault="00445BC5" w:rsidP="00445BC5">
      <w:pPr>
        <w:pStyle w:val="ListParagraph"/>
        <w:numPr>
          <w:ilvl w:val="0"/>
          <w:numId w:val="5"/>
        </w:numPr>
        <w:spacing w:before="240" w:after="0"/>
        <w:ind w:left="720" w:hanging="360"/>
      </w:pPr>
      <w:r>
        <w:t xml:space="preserve"> SIGNAL_FAIL:</w:t>
      </w:r>
    </w:p>
    <w:p w14:paraId="42FDCC73" w14:textId="77777777" w:rsidR="00445BC5" w:rsidRPr="00501397" w:rsidRDefault="00445BC5" w:rsidP="00445BC5">
      <w:pPr>
        <w:pStyle w:val="ListParagraph"/>
        <w:numPr>
          <w:ilvl w:val="1"/>
          <w:numId w:val="6"/>
        </w:numPr>
        <w:spacing w:after="0"/>
        <w:contextualSpacing w:val="0"/>
      </w:pPr>
      <w:r w:rsidRPr="009F1A57">
        <w:t>A "signal fail" condition is active.</w:t>
      </w:r>
    </w:p>
    <w:p w14:paraId="1D9921F5" w14:textId="77777777" w:rsidR="00445BC5" w:rsidRPr="00325CD8" w:rsidRDefault="00445BC5" w:rsidP="00445BC5">
      <w:pPr>
        <w:pStyle w:val="Heading3"/>
        <w:jc w:val="both"/>
        <w:rPr>
          <w:rFonts w:ascii="Times New Roman" w:hAnsi="Times New Roman" w:cs="Times New Roman"/>
        </w:rPr>
      </w:pPr>
      <w:bookmarkStart w:id="144" w:name="_Toc74132562"/>
      <w:r>
        <w:rPr>
          <w:rFonts w:ascii="Times New Roman" w:hAnsi="Times New Roman" w:cs="Times New Roman"/>
        </w:rPr>
        <w:t>ServiceType</w:t>
      </w:r>
      <w:bookmarkEnd w:id="144"/>
    </w:p>
    <w:p w14:paraId="16B8871A" w14:textId="77777777" w:rsidR="00445BC5" w:rsidRDefault="00445BC5" w:rsidP="00445BC5">
      <w:pPr>
        <w:pStyle w:val="Body"/>
      </w:pPr>
      <w:r w:rsidRPr="009F1A57">
        <w:t>List of simple connectivity types.</w:t>
      </w:r>
    </w:p>
    <w:p w14:paraId="4023B4C8" w14:textId="77777777" w:rsidR="00445BC5" w:rsidRDefault="00445BC5" w:rsidP="00445BC5">
      <w:pPr>
        <w:pStyle w:val="Body"/>
        <w:rPr>
          <w:bCs/>
          <w:color w:val="7030A0"/>
        </w:rPr>
      </w:pPr>
      <w:r>
        <w:t>Contains Enumeration Literals:</w:t>
      </w:r>
    </w:p>
    <w:p w14:paraId="34DB294F" w14:textId="77777777" w:rsidR="00445BC5" w:rsidRDefault="00445BC5" w:rsidP="00445BC5">
      <w:pPr>
        <w:pStyle w:val="ListParagraph"/>
        <w:numPr>
          <w:ilvl w:val="0"/>
          <w:numId w:val="5"/>
        </w:numPr>
        <w:spacing w:before="240" w:after="0"/>
        <w:ind w:left="720" w:hanging="360"/>
      </w:pPr>
      <w:r>
        <w:t xml:space="preserve"> POINT_TO_POINT_CONNECTIVITY:</w:t>
      </w:r>
    </w:p>
    <w:p w14:paraId="56CC8E92" w14:textId="77777777" w:rsidR="00445BC5" w:rsidRPr="00501397" w:rsidRDefault="00445BC5" w:rsidP="00445BC5">
      <w:pPr>
        <w:pStyle w:val="ListParagraph"/>
        <w:numPr>
          <w:ilvl w:val="1"/>
          <w:numId w:val="6"/>
        </w:numPr>
        <w:spacing w:after="0"/>
        <w:contextualSpacing w:val="0"/>
      </w:pPr>
      <w:r w:rsidRPr="009F1A57">
        <w:t>Point to point.</w:t>
      </w:r>
    </w:p>
    <w:p w14:paraId="00864CD6" w14:textId="77777777" w:rsidR="00445BC5" w:rsidRDefault="00445BC5" w:rsidP="00445BC5">
      <w:pPr>
        <w:pStyle w:val="ListParagraph"/>
        <w:numPr>
          <w:ilvl w:val="0"/>
          <w:numId w:val="5"/>
        </w:numPr>
        <w:spacing w:before="240" w:after="0"/>
        <w:ind w:left="720" w:hanging="360"/>
      </w:pPr>
      <w:r>
        <w:t xml:space="preserve"> POINT_TO_MULTIPOINT_CONNECTIVITY:</w:t>
      </w:r>
    </w:p>
    <w:p w14:paraId="3B3E6065" w14:textId="77777777" w:rsidR="00445BC5" w:rsidRPr="00501397" w:rsidRDefault="00445BC5" w:rsidP="00445BC5">
      <w:pPr>
        <w:pStyle w:val="ListParagraph"/>
        <w:numPr>
          <w:ilvl w:val="1"/>
          <w:numId w:val="6"/>
        </w:numPr>
        <w:spacing w:after="0"/>
        <w:contextualSpacing w:val="0"/>
      </w:pPr>
      <w:r w:rsidRPr="009F1A57">
        <w:t>Point to multipoint.</w:t>
      </w:r>
    </w:p>
    <w:p w14:paraId="6304D470" w14:textId="77777777" w:rsidR="00445BC5" w:rsidRDefault="00445BC5" w:rsidP="00445BC5">
      <w:pPr>
        <w:pStyle w:val="ListParagraph"/>
        <w:numPr>
          <w:ilvl w:val="0"/>
          <w:numId w:val="5"/>
        </w:numPr>
        <w:spacing w:before="240" w:after="0"/>
        <w:ind w:left="720" w:hanging="360"/>
      </w:pPr>
      <w:r>
        <w:t xml:space="preserve"> MULTIPOINT_CONNECTIVITY:</w:t>
      </w:r>
    </w:p>
    <w:p w14:paraId="4B56B882" w14:textId="77777777" w:rsidR="00445BC5" w:rsidRPr="00501397" w:rsidRDefault="00445BC5" w:rsidP="00445BC5">
      <w:pPr>
        <w:pStyle w:val="ListParagraph"/>
        <w:numPr>
          <w:ilvl w:val="1"/>
          <w:numId w:val="6"/>
        </w:numPr>
        <w:spacing w:after="0"/>
        <w:contextualSpacing w:val="0"/>
      </w:pPr>
      <w:r w:rsidRPr="009F1A57">
        <w:t>Multipoint to multipoint.</w:t>
      </w:r>
    </w:p>
    <w:p w14:paraId="58F13BAD" w14:textId="77777777" w:rsidR="00445BC5" w:rsidRDefault="00445BC5" w:rsidP="00445BC5">
      <w:pPr>
        <w:pStyle w:val="ListParagraph"/>
        <w:numPr>
          <w:ilvl w:val="0"/>
          <w:numId w:val="5"/>
        </w:numPr>
        <w:spacing w:before="240" w:after="0"/>
        <w:ind w:left="720" w:hanging="360"/>
      </w:pPr>
      <w:r>
        <w:t xml:space="preserve"> ROOTED_MULTIPOINT_CONNECTIVITY:</w:t>
      </w:r>
    </w:p>
    <w:p w14:paraId="398B3DA1" w14:textId="77777777" w:rsidR="00445BC5" w:rsidRPr="00501397" w:rsidRDefault="00445BC5" w:rsidP="00445BC5">
      <w:pPr>
        <w:pStyle w:val="ListParagraph"/>
        <w:numPr>
          <w:ilvl w:val="1"/>
          <w:numId w:val="6"/>
        </w:numPr>
        <w:spacing w:after="0"/>
        <w:contextualSpacing w:val="0"/>
      </w:pPr>
      <w:r w:rsidRPr="009F1A57">
        <w:t>Rooted multipoint.</w:t>
      </w:r>
    </w:p>
    <w:p w14:paraId="2DC824E7" w14:textId="77777777" w:rsidR="00445BC5" w:rsidRPr="00521CF4" w:rsidRDefault="00445BC5" w:rsidP="00445BC5">
      <w:pPr>
        <w:pStyle w:val="Heading2"/>
        <w:tabs>
          <w:tab w:val="num" w:pos="576"/>
        </w:tabs>
        <w:ind w:hanging="756"/>
        <w:jc w:val="both"/>
        <w:rPr>
          <w:rFonts w:ascii="Times New Roman" w:hAnsi="Times New Roman" w:cs="Times New Roman"/>
        </w:rPr>
      </w:pPr>
      <w:bookmarkStart w:id="145" w:name="_Toc74132563"/>
      <w:r>
        <w:rPr>
          <w:rFonts w:ascii="Times New Roman" w:hAnsi="Times New Roman" w:cs="Times New Roman"/>
        </w:rPr>
        <w:t>Primitives</w:t>
      </w:r>
      <w:bookmarkEnd w:id="145"/>
    </w:p>
    <w:p w14:paraId="06CF24E7" w14:textId="0D1037C0" w:rsidR="00445BC5" w:rsidRDefault="00445BC5">
      <w:pPr>
        <w:spacing w:after="0"/>
        <w:rPr>
          <w:rFonts w:eastAsia="Times New Roman" w:cs="Times New Roman"/>
          <w:color w:val="auto"/>
          <w:szCs w:val="24"/>
          <w:lang w:eastAsia="en-US"/>
        </w:rPr>
      </w:pPr>
      <w:r>
        <w:br w:type="page"/>
      </w:r>
    </w:p>
    <w:p w14:paraId="5673FEE6" w14:textId="77777777" w:rsidR="004D4395" w:rsidRDefault="004D4395" w:rsidP="004D4395">
      <w:pPr>
        <w:pStyle w:val="Heading1"/>
        <w:jc w:val="both"/>
        <w:rPr>
          <w:rFonts w:ascii="Times New Roman" w:hAnsi="Times New Roman" w:cs="Times New Roman"/>
        </w:rPr>
      </w:pPr>
      <w:bookmarkStart w:id="146" w:name="_Toc74132564"/>
      <w:r>
        <w:rPr>
          <w:rFonts w:ascii="Times New Roman" w:hAnsi="Times New Roman" w:cs="Times New Roman"/>
        </w:rPr>
        <w:lastRenderedPageBreak/>
        <w:t>Path Computation Model</w:t>
      </w:r>
      <w:bookmarkEnd w:id="146"/>
    </w:p>
    <w:p w14:paraId="3B06AC98" w14:textId="77777777" w:rsidR="004D4395" w:rsidRDefault="004D4395" w:rsidP="004D4395"/>
    <w:p w14:paraId="0A18114C" w14:textId="77777777" w:rsidR="004D4395" w:rsidRDefault="004D4395" w:rsidP="004D4395">
      <w:r>
        <w:t>TapiPathComputation:  This module contains TAPI Path Computation Model definitions. Source: TapiPathComputation.uml Copyright (c) 2021 Open Networking Foundation (ONF). All rights reserved. License: This module is distributed under the Apache License 2.0</w:t>
      </w:r>
    </w:p>
    <w:p w14:paraId="585C4E6D" w14:textId="77777777" w:rsidR="004D4395" w:rsidRDefault="004D4395" w:rsidP="004D4395">
      <w:pPr>
        <w:pStyle w:val="Heading2"/>
        <w:tabs>
          <w:tab w:val="num" w:pos="576"/>
        </w:tabs>
        <w:ind w:hanging="756"/>
        <w:jc w:val="both"/>
        <w:rPr>
          <w:rFonts w:ascii="Times New Roman" w:hAnsi="Times New Roman" w:cs="Times New Roman"/>
        </w:rPr>
      </w:pPr>
      <w:bookmarkStart w:id="147" w:name="_Toc74132565"/>
      <w:r>
        <w:rPr>
          <w:rFonts w:ascii="Times New Roman" w:hAnsi="Times New Roman" w:cs="Times New Roman"/>
        </w:rPr>
        <w:t>Diagrams</w:t>
      </w:r>
      <w:bookmarkEnd w:id="147"/>
    </w:p>
    <w:p w14:paraId="68397FD1" w14:textId="77777777" w:rsidR="004D4395" w:rsidRDefault="004D4395" w:rsidP="004D4395">
      <w:pPr>
        <w:rPr>
          <w:lang w:val="en-GB"/>
        </w:rPr>
      </w:pPr>
      <w:r>
        <w:rPr>
          <w:noProof/>
        </w:rPr>
        <mc:AlternateContent>
          <mc:Choice Requires="wpc">
            <w:drawing>
              <wp:inline distT="0" distB="0" distL="0" distR="0" wp14:anchorId="0057F5D6" wp14:editId="497EC04C">
                <wp:extent cx="6667199" cy="4810688"/>
                <wp:effectExtent l="0" t="0" r="0" b="0"/>
                <wp:docPr id="17"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41"/>
                          <a:stretch>
                            <a:fillRect/>
                          </a:stretch>
                        </a:blipFill>
                      </wpc:bg>
                      <wpc:whole/>
                    </wpc:wpc>
                  </a:graphicData>
                </a:graphic>
              </wp:inline>
            </w:drawing>
          </mc:Choice>
          <mc:Fallback>
            <w:pict>
              <v:group w14:anchorId="0A31B622" id="Zone de dessin 1" o:spid="_x0000_s1026" editas="canvas" style="width:525pt;height:378.8pt;mso-position-horizontal-relative:char;mso-position-vertical-relative:line" coordsize="66668,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">
                <v:shape id="_x0000_s1027" type="#_x0000_t75" style="position:absolute;width:66668;height:48101;visibility:visible;mso-wrap-style:square" filled="t">
                  <v:fill r:id="rId42" o:title="" recolor="t" rotate="t" o:detectmouseclick="t" type="frame"/>
                  <v:path o:connecttype="none"/>
                </v:shape>
                <w10:anchorlock/>
              </v:group>
            </w:pict>
          </mc:Fallback>
        </mc:AlternateContent>
      </w:r>
    </w:p>
    <w:p w14:paraId="00E95510" w14:textId="76797FCD" w:rsidR="004D4395" w:rsidRPr="0050468B" w:rsidRDefault="004D4395" w:rsidP="004D4395">
      <w:pPr>
        <w:pStyle w:val="Caption"/>
        <w:rPr>
          <w:b/>
          <w:bCs/>
          <w:szCs w:val="24"/>
          <w:lang w:val="fr-FR" w:eastAsia="fr-FR"/>
        </w:rPr>
      </w:pPr>
      <w:bookmarkStart w:id="148" w:name="_Toc74133028"/>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914B4B">
        <w:rPr>
          <w:b/>
          <w:bCs/>
          <w:noProof/>
          <w:szCs w:val="24"/>
          <w:lang w:val="fr-FR"/>
        </w:rPr>
        <w:t>16</w:t>
      </w:r>
      <w:r w:rsidRPr="0050468B">
        <w:rPr>
          <w:b/>
          <w:bCs/>
          <w:noProof/>
          <w:szCs w:val="24"/>
        </w:rPr>
        <w:fldChar w:fldCharType="end"/>
      </w:r>
      <w:r w:rsidRPr="0050468B">
        <w:rPr>
          <w:b/>
          <w:bCs/>
          <w:szCs w:val="24"/>
          <w:lang w:val="fr-FR"/>
        </w:rPr>
        <w:t xml:space="preserve"> – </w:t>
      </w:r>
      <w:r w:rsidRPr="0050468B">
        <w:rPr>
          <w:b/>
          <w:bCs/>
          <w:i/>
          <w:szCs w:val="24"/>
          <w:lang w:val="fr-FR"/>
        </w:rPr>
        <w:t>PathComputationServiceDetails</w:t>
      </w:r>
      <w:bookmarkEnd w:id="148"/>
    </w:p>
    <w:p w14:paraId="1270FC04" w14:textId="77777777" w:rsidR="004D4395" w:rsidRDefault="004D4395" w:rsidP="004D4395">
      <w:pPr>
        <w:rPr>
          <w:lang w:val="en-GB"/>
        </w:rPr>
      </w:pPr>
      <w:r>
        <w:rPr>
          <w:noProof/>
        </w:rPr>
        <w:lastRenderedPageBreak/>
        <mc:AlternateContent>
          <mc:Choice Requires="wpc">
            <w:drawing>
              <wp:inline distT="0" distB="0" distL="0" distR="0" wp14:anchorId="1EA40E3C" wp14:editId="16C2E7DF">
                <wp:extent cx="6667199" cy="6015905"/>
                <wp:effectExtent l="0" t="0" r="0" b="0"/>
                <wp:docPr id="18"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43"/>
                          <a:stretch>
                            <a:fillRect/>
                          </a:stretch>
                        </a:blipFill>
                      </wpc:bg>
                      <wpc:whole/>
                    </wpc:wpc>
                  </a:graphicData>
                </a:graphic>
              </wp:inline>
            </w:drawing>
          </mc:Choice>
          <mc:Fallback>
            <w:pict>
              <v:group w14:anchorId="2402EBC6" id="Zone de dessin 1" o:spid="_x0000_s1026" editas="canvas" style="width:525pt;height:473.7pt;mso-position-horizontal-relative:char;mso-position-vertical-relative:line" coordsize="66668,60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">
                <v:shape id="_x0000_s1027" type="#_x0000_t75" style="position:absolute;width:66668;height:60153;visibility:visible;mso-wrap-style:square" filled="t">
                  <v:fill r:id="rId44" o:title="" recolor="t" rotate="t" o:detectmouseclick="t" type="frame"/>
                  <v:path o:connecttype="none"/>
                </v:shape>
                <w10:anchorlock/>
              </v:group>
            </w:pict>
          </mc:Fallback>
        </mc:AlternateContent>
      </w:r>
    </w:p>
    <w:p w14:paraId="1380D796" w14:textId="66D40C35" w:rsidR="004D4395" w:rsidRPr="0050468B" w:rsidRDefault="004D4395" w:rsidP="004D4395">
      <w:pPr>
        <w:pStyle w:val="Caption"/>
        <w:rPr>
          <w:b/>
          <w:bCs/>
          <w:szCs w:val="24"/>
          <w:lang w:val="fr-FR" w:eastAsia="fr-FR"/>
        </w:rPr>
      </w:pPr>
      <w:bookmarkStart w:id="149" w:name="_Toc74133029"/>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914B4B">
        <w:rPr>
          <w:b/>
          <w:bCs/>
          <w:noProof/>
          <w:szCs w:val="24"/>
          <w:lang w:val="fr-FR"/>
        </w:rPr>
        <w:t>17</w:t>
      </w:r>
      <w:r w:rsidRPr="0050468B">
        <w:rPr>
          <w:b/>
          <w:bCs/>
          <w:noProof/>
          <w:szCs w:val="24"/>
        </w:rPr>
        <w:fldChar w:fldCharType="end"/>
      </w:r>
      <w:r w:rsidRPr="0050468B">
        <w:rPr>
          <w:b/>
          <w:bCs/>
          <w:szCs w:val="24"/>
          <w:lang w:val="fr-FR"/>
        </w:rPr>
        <w:t xml:space="preserve"> – </w:t>
      </w:r>
      <w:r w:rsidRPr="0050468B">
        <w:rPr>
          <w:b/>
          <w:bCs/>
          <w:i/>
          <w:szCs w:val="24"/>
          <w:lang w:val="fr-FR"/>
        </w:rPr>
        <w:t>PathComputationServiceSkeleton</w:t>
      </w:r>
      <w:bookmarkEnd w:id="149"/>
    </w:p>
    <w:p w14:paraId="50DB41F6" w14:textId="77777777" w:rsidR="004D4395" w:rsidRPr="00B177FB" w:rsidRDefault="004D4395" w:rsidP="004D4395">
      <w:pPr>
        <w:rPr>
          <w:lang w:val="en-GB"/>
        </w:rPr>
      </w:pPr>
    </w:p>
    <w:p w14:paraId="067E5FDD" w14:textId="77777777" w:rsidR="004D4395" w:rsidRDefault="004D4395" w:rsidP="004D4395">
      <w:pPr>
        <w:pStyle w:val="Heading2"/>
        <w:tabs>
          <w:tab w:val="num" w:pos="576"/>
        </w:tabs>
        <w:ind w:hanging="756"/>
        <w:jc w:val="both"/>
        <w:rPr>
          <w:rFonts w:ascii="Times New Roman" w:hAnsi="Times New Roman" w:cs="Times New Roman"/>
        </w:rPr>
      </w:pPr>
      <w:bookmarkStart w:id="150" w:name="_Toc74132566"/>
      <w:r>
        <w:rPr>
          <w:rFonts w:ascii="Times New Roman" w:hAnsi="Times New Roman" w:cs="Times New Roman"/>
        </w:rPr>
        <w:t>Classes</w:t>
      </w:r>
      <w:bookmarkEnd w:id="150"/>
    </w:p>
    <w:p w14:paraId="393042DB" w14:textId="77777777" w:rsidR="004D4395" w:rsidRPr="00325CD8" w:rsidRDefault="004D4395" w:rsidP="004D4395">
      <w:pPr>
        <w:pStyle w:val="Heading3"/>
        <w:jc w:val="both"/>
        <w:rPr>
          <w:rFonts w:ascii="Times New Roman" w:hAnsi="Times New Roman" w:cs="Times New Roman"/>
        </w:rPr>
      </w:pPr>
      <w:bookmarkStart w:id="151" w:name="_Toc74132567"/>
      <w:r>
        <w:rPr>
          <w:rFonts w:ascii="Times New Roman" w:hAnsi="Times New Roman" w:cs="Times New Roman"/>
        </w:rPr>
        <w:t>Path</w:t>
      </w:r>
      <w:bookmarkEnd w:id="151"/>
    </w:p>
    <w:p w14:paraId="0B818D6D" w14:textId="77777777" w:rsidR="004D4395" w:rsidRPr="003A4BEA" w:rsidRDefault="004D4395" w:rsidP="004D4395">
      <w:pPr>
        <w:pStyle w:val="Body"/>
      </w:pPr>
      <w:r w:rsidRPr="003A4BEA">
        <w:t>The Path is described by an ordered list of (TE) Links. A (TE) Link is conceptually defined by a pair of Node/NodeEdgePoint IDs. A Connection is realized by concatenating link resources (associated with a Link) and the lower-level Connections (e.g. cross-connections) in the different Nodes.</w:t>
      </w:r>
    </w:p>
    <w:p w14:paraId="041B351D" w14:textId="77777777" w:rsidR="004D4395" w:rsidRDefault="004D4395" w:rsidP="004D4395">
      <w:pPr>
        <w:spacing w:after="0"/>
      </w:pPr>
    </w:p>
    <w:p w14:paraId="22D15AF3" w14:textId="77777777" w:rsidR="004D4395" w:rsidRDefault="004D4395" w:rsidP="004D4395">
      <w:pPr>
        <w:spacing w:after="0"/>
      </w:pPr>
      <w:r>
        <w:t>Applied stereotypes:</w:t>
      </w:r>
    </w:p>
    <w:p w14:paraId="549AE5B5" w14:textId="77777777" w:rsidR="004D4395" w:rsidRDefault="004D4395" w:rsidP="004D4395">
      <w:pPr>
        <w:pStyle w:val="ListParagraph"/>
        <w:numPr>
          <w:ilvl w:val="0"/>
          <w:numId w:val="10"/>
        </w:numPr>
        <w:spacing w:after="0"/>
        <w:contextualSpacing w:val="0"/>
      </w:pPr>
      <w:r>
        <w:t>OpenModelClass</w:t>
      </w:r>
    </w:p>
    <w:p w14:paraId="556B2AE4" w14:textId="77777777" w:rsidR="004D4395" w:rsidRPr="001376EC" w:rsidRDefault="004D4395" w:rsidP="004D4395">
      <w:pPr>
        <w:pStyle w:val="ListParagraph"/>
        <w:numPr>
          <w:ilvl w:val="0"/>
          <w:numId w:val="9"/>
        </w:numPr>
        <w:spacing w:after="0"/>
        <w:rPr>
          <w:bCs/>
        </w:rPr>
      </w:pPr>
      <w:r w:rsidRPr="005650BC">
        <w:rPr>
          <w:bCs/>
        </w:rPr>
        <w:t xml:space="preserve">support: </w:t>
      </w:r>
      <w:r w:rsidRPr="00D951DA">
        <w:rPr>
          <w:bCs/>
        </w:rPr>
        <w:t>MANDATORY</w:t>
      </w:r>
    </w:p>
    <w:p w14:paraId="0B595A60" w14:textId="77777777" w:rsidR="004D4395" w:rsidRDefault="004D4395" w:rsidP="004D4395">
      <w:pPr>
        <w:pStyle w:val="ListParagraph"/>
        <w:numPr>
          <w:ilvl w:val="0"/>
          <w:numId w:val="10"/>
        </w:numPr>
        <w:spacing w:after="0"/>
        <w:contextualSpacing w:val="0"/>
      </w:pPr>
      <w:r>
        <w:t>OpenInterfaceModelClass</w:t>
      </w:r>
    </w:p>
    <w:p w14:paraId="7DECDDC7" w14:textId="77777777" w:rsidR="004D4395" w:rsidRPr="001376EC" w:rsidRDefault="004D4395" w:rsidP="004D4395">
      <w:pPr>
        <w:pStyle w:val="ListParagraph"/>
        <w:numPr>
          <w:ilvl w:val="0"/>
          <w:numId w:val="9"/>
        </w:numPr>
        <w:spacing w:after="0"/>
        <w:rPr>
          <w:bCs/>
        </w:rPr>
      </w:pPr>
      <w:r w:rsidRPr="005650BC">
        <w:rPr>
          <w:bCs/>
        </w:rPr>
        <w:t xml:space="preserve">objectCreationNotification: </w:t>
      </w:r>
      <w:r w:rsidRPr="00D951DA">
        <w:rPr>
          <w:bCs/>
        </w:rPr>
        <w:t>NA</w:t>
      </w:r>
    </w:p>
    <w:p w14:paraId="03051162" w14:textId="77777777" w:rsidR="004D4395" w:rsidRPr="001376EC" w:rsidRDefault="004D4395" w:rsidP="004D4395">
      <w:pPr>
        <w:pStyle w:val="ListParagraph"/>
        <w:numPr>
          <w:ilvl w:val="0"/>
          <w:numId w:val="9"/>
        </w:numPr>
        <w:spacing w:after="0"/>
        <w:rPr>
          <w:bCs/>
        </w:rPr>
      </w:pPr>
      <w:r w:rsidRPr="005650BC">
        <w:rPr>
          <w:bCs/>
        </w:rPr>
        <w:t xml:space="preserve">objectDeletionNotification: </w:t>
      </w:r>
      <w:r w:rsidRPr="00D951DA">
        <w:rPr>
          <w:bCs/>
        </w:rPr>
        <w:t>NA</w:t>
      </w:r>
    </w:p>
    <w:p w14:paraId="74789A44" w14:textId="77777777" w:rsidR="004D4395" w:rsidRPr="00643E67" w:rsidRDefault="004D4395" w:rsidP="004D439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D4395" w:rsidRPr="00D329F2" w14:paraId="27968CDB" w14:textId="77777777" w:rsidTr="002018F4">
        <w:trPr>
          <w:cantSplit/>
        </w:trPr>
        <w:tc>
          <w:tcPr>
            <w:tcW w:w="3114" w:type="dxa"/>
          </w:tcPr>
          <w:p w14:paraId="51C30F5A" w14:textId="77777777" w:rsidR="004D4395" w:rsidRPr="00ED52CB" w:rsidRDefault="004D4395" w:rsidP="002018F4">
            <w:pPr>
              <w:rPr>
                <w:b/>
                <w:sz w:val="16"/>
              </w:rPr>
            </w:pPr>
            <w:r w:rsidRPr="00ED52CB">
              <w:rPr>
                <w:b/>
                <w:sz w:val="16"/>
              </w:rPr>
              <w:lastRenderedPageBreak/>
              <w:t>Attribute Name</w:t>
            </w:r>
          </w:p>
        </w:tc>
        <w:tc>
          <w:tcPr>
            <w:tcW w:w="2977" w:type="dxa"/>
          </w:tcPr>
          <w:p w14:paraId="4330C8C9" w14:textId="77777777" w:rsidR="004D4395" w:rsidRPr="00ED52CB" w:rsidRDefault="004D4395" w:rsidP="002018F4">
            <w:pPr>
              <w:rPr>
                <w:b/>
                <w:sz w:val="16"/>
              </w:rPr>
            </w:pPr>
            <w:r w:rsidRPr="00ED52CB">
              <w:rPr>
                <w:b/>
                <w:sz w:val="16"/>
              </w:rPr>
              <w:t>Type</w:t>
            </w:r>
          </w:p>
        </w:tc>
        <w:tc>
          <w:tcPr>
            <w:tcW w:w="708" w:type="dxa"/>
          </w:tcPr>
          <w:p w14:paraId="41939FBC" w14:textId="77777777" w:rsidR="004D4395" w:rsidRPr="00ED52CB" w:rsidRDefault="004D4395" w:rsidP="002018F4">
            <w:pPr>
              <w:rPr>
                <w:b/>
                <w:sz w:val="16"/>
              </w:rPr>
            </w:pPr>
            <w:r>
              <w:rPr>
                <w:b/>
                <w:sz w:val="16"/>
              </w:rPr>
              <w:t>Mult.</w:t>
            </w:r>
          </w:p>
        </w:tc>
        <w:tc>
          <w:tcPr>
            <w:tcW w:w="709" w:type="dxa"/>
          </w:tcPr>
          <w:p w14:paraId="5763CB88" w14:textId="77777777" w:rsidR="004D4395" w:rsidRPr="00ED52CB" w:rsidRDefault="004D4395" w:rsidP="002018F4">
            <w:pPr>
              <w:rPr>
                <w:b/>
                <w:sz w:val="16"/>
              </w:rPr>
            </w:pPr>
            <w:r w:rsidRPr="00C46D74">
              <w:rPr>
                <w:b/>
                <w:sz w:val="16"/>
              </w:rPr>
              <w:t>Access</w:t>
            </w:r>
          </w:p>
        </w:tc>
        <w:tc>
          <w:tcPr>
            <w:tcW w:w="2693" w:type="dxa"/>
          </w:tcPr>
          <w:p w14:paraId="2A841140" w14:textId="77777777" w:rsidR="004D4395" w:rsidRPr="00ED52CB" w:rsidRDefault="004D4395" w:rsidP="002018F4">
            <w:pPr>
              <w:rPr>
                <w:b/>
                <w:sz w:val="16"/>
              </w:rPr>
            </w:pPr>
            <w:r>
              <w:rPr>
                <w:b/>
                <w:sz w:val="16"/>
              </w:rPr>
              <w:t>Stereotypes</w:t>
            </w:r>
          </w:p>
        </w:tc>
      </w:tr>
      <w:tr w:rsidR="004D4395" w14:paraId="1E1C3947" w14:textId="77777777" w:rsidTr="002018F4">
        <w:trPr>
          <w:cantSplit/>
          <w:tblHeader w:val="0"/>
        </w:trPr>
        <w:tc>
          <w:tcPr>
            <w:tcW w:w="3114" w:type="dxa"/>
            <w:vMerge w:val="restart"/>
          </w:tcPr>
          <w:p w14:paraId="55A687C5" w14:textId="77777777" w:rsidR="004D4395" w:rsidRPr="00DE56B2" w:rsidRDefault="004D4395" w:rsidP="002018F4">
            <w:pPr>
              <w:rPr>
                <w:sz w:val="16"/>
                <w:szCs w:val="16"/>
              </w:rPr>
            </w:pPr>
            <w:r w:rsidRPr="00DE56B2">
              <w:rPr>
                <w:sz w:val="16"/>
                <w:szCs w:val="16"/>
              </w:rPr>
              <w:t>_link</w:t>
            </w:r>
          </w:p>
        </w:tc>
        <w:tc>
          <w:tcPr>
            <w:tcW w:w="2977" w:type="dxa"/>
          </w:tcPr>
          <w:p w14:paraId="70B38514" w14:textId="77777777" w:rsidR="004D4395" w:rsidRPr="00DE56B2" w:rsidRDefault="004D4395" w:rsidP="002018F4">
            <w:pPr>
              <w:rPr>
                <w:sz w:val="16"/>
                <w:szCs w:val="16"/>
              </w:rPr>
            </w:pPr>
            <w:r w:rsidRPr="00DE56B2">
              <w:rPr>
                <w:sz w:val="16"/>
                <w:szCs w:val="16"/>
              </w:rPr>
              <w:t>Link</w:t>
            </w:r>
          </w:p>
        </w:tc>
        <w:tc>
          <w:tcPr>
            <w:tcW w:w="708" w:type="dxa"/>
          </w:tcPr>
          <w:p w14:paraId="32053B6A" w14:textId="77777777" w:rsidR="004D4395" w:rsidRPr="00DE56B2" w:rsidRDefault="004D4395"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0DC521C2" w14:textId="77777777" w:rsidR="004D4395" w:rsidRPr="00073611" w:rsidRDefault="004D4395" w:rsidP="002018F4">
            <w:pPr>
              <w:rPr>
                <w:color w:val="7030A0"/>
                <w:sz w:val="16"/>
                <w:szCs w:val="16"/>
              </w:rPr>
            </w:pPr>
            <w:r w:rsidRPr="00DE56B2">
              <w:rPr>
                <w:sz w:val="16"/>
                <w:szCs w:val="16"/>
              </w:rPr>
              <w:t>R</w:t>
            </w:r>
          </w:p>
        </w:tc>
        <w:tc>
          <w:tcPr>
            <w:tcW w:w="2697" w:type="dxa"/>
          </w:tcPr>
          <w:p w14:paraId="5EACD78E" w14:textId="77777777" w:rsidR="004D4395" w:rsidRPr="00073611" w:rsidRDefault="004D4395" w:rsidP="002018F4">
            <w:pPr>
              <w:spacing w:after="0"/>
              <w:rPr>
                <w:color w:val="7030A0"/>
                <w:sz w:val="16"/>
                <w:szCs w:val="16"/>
              </w:rPr>
            </w:pPr>
            <w:r>
              <w:rPr>
                <w:sz w:val="16"/>
                <w:szCs w:val="16"/>
              </w:rPr>
              <w:t>OpenModelAttribute</w:t>
            </w:r>
          </w:p>
          <w:p w14:paraId="27D658C0"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178262"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1F1D220"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516FE60"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1E29802B" w14:textId="77777777" w:rsidR="004D4395" w:rsidRPr="00073611" w:rsidRDefault="004D4395" w:rsidP="002018F4">
            <w:pPr>
              <w:spacing w:after="0"/>
              <w:rPr>
                <w:color w:val="7030A0"/>
                <w:sz w:val="16"/>
                <w:szCs w:val="16"/>
              </w:rPr>
            </w:pPr>
            <w:r>
              <w:rPr>
                <w:sz w:val="16"/>
                <w:szCs w:val="16"/>
              </w:rPr>
              <w:t>OpenInterfaceModelAttribute</w:t>
            </w:r>
          </w:p>
          <w:p w14:paraId="3926BC8D"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3C66F6DE" w14:textId="77777777" w:rsidTr="002018F4">
        <w:trPr>
          <w:cantSplit/>
          <w:tblHeader w:val="0"/>
        </w:trPr>
        <w:tc>
          <w:tcPr>
            <w:tcW w:w="3114" w:type="dxa"/>
            <w:vMerge/>
          </w:tcPr>
          <w:p w14:paraId="3BCE1A48"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CD30C8D" w14:textId="77777777" w:rsidR="004D4395" w:rsidRPr="00F24EA7" w:rsidRDefault="004D4395" w:rsidP="002018F4">
            <w:pPr>
              <w:rPr>
                <w:b/>
                <w:bCs/>
                <w:sz w:val="16"/>
                <w:szCs w:val="16"/>
              </w:rPr>
            </w:pPr>
            <w:r w:rsidRPr="00F24EA7">
              <w:rPr>
                <w:b/>
                <w:bCs/>
                <w:sz w:val="16"/>
                <w:szCs w:val="16"/>
              </w:rPr>
              <w:t>Description:</w:t>
            </w:r>
          </w:p>
          <w:p w14:paraId="7795799A" w14:textId="77777777" w:rsidR="004D4395" w:rsidRPr="003A4BEA" w:rsidRDefault="004D4395" w:rsidP="002018F4">
            <w:pPr>
              <w:rPr>
                <w:sz w:val="16"/>
                <w:szCs w:val="16"/>
              </w:rPr>
            </w:pPr>
            <w:r w:rsidRPr="003A4BEA">
              <w:rPr>
                <w:sz w:val="16"/>
                <w:szCs w:val="16"/>
              </w:rPr>
              <w:t>The list of Link instances composing the Path instance.</w:t>
            </w:r>
          </w:p>
        </w:tc>
      </w:tr>
      <w:tr w:rsidR="004D4395" w14:paraId="4A24A1DC" w14:textId="77777777" w:rsidTr="002018F4">
        <w:trPr>
          <w:cantSplit/>
          <w:tblHeader w:val="0"/>
        </w:trPr>
        <w:tc>
          <w:tcPr>
            <w:tcW w:w="3114" w:type="dxa"/>
            <w:vMerge w:val="restart"/>
          </w:tcPr>
          <w:p w14:paraId="5519681B" w14:textId="77777777" w:rsidR="004D4395" w:rsidRPr="00DE56B2" w:rsidRDefault="004D4395" w:rsidP="002018F4">
            <w:pPr>
              <w:rPr>
                <w:sz w:val="16"/>
                <w:szCs w:val="16"/>
              </w:rPr>
            </w:pPr>
            <w:r w:rsidRPr="00DE56B2">
              <w:rPr>
                <w:sz w:val="16"/>
                <w:szCs w:val="16"/>
              </w:rPr>
              <w:t>_routingConstraint</w:t>
            </w:r>
          </w:p>
        </w:tc>
        <w:tc>
          <w:tcPr>
            <w:tcW w:w="2977" w:type="dxa"/>
          </w:tcPr>
          <w:p w14:paraId="4ABBBC42" w14:textId="77777777" w:rsidR="004D4395" w:rsidRPr="00DE56B2" w:rsidRDefault="004D4395" w:rsidP="002018F4">
            <w:pPr>
              <w:rPr>
                <w:sz w:val="16"/>
                <w:szCs w:val="16"/>
              </w:rPr>
            </w:pPr>
            <w:r w:rsidRPr="00DE56B2">
              <w:rPr>
                <w:sz w:val="16"/>
                <w:szCs w:val="16"/>
              </w:rPr>
              <w:t>RoutingConstraint</w:t>
            </w:r>
          </w:p>
        </w:tc>
        <w:tc>
          <w:tcPr>
            <w:tcW w:w="708" w:type="dxa"/>
          </w:tcPr>
          <w:p w14:paraId="1F3211C3"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5EE01AE3" w14:textId="77777777" w:rsidR="004D4395" w:rsidRPr="00073611" w:rsidRDefault="004D4395" w:rsidP="002018F4">
            <w:pPr>
              <w:rPr>
                <w:color w:val="7030A0"/>
                <w:sz w:val="16"/>
                <w:szCs w:val="16"/>
              </w:rPr>
            </w:pPr>
            <w:r w:rsidRPr="00DE56B2">
              <w:rPr>
                <w:sz w:val="16"/>
                <w:szCs w:val="16"/>
              </w:rPr>
              <w:t>R</w:t>
            </w:r>
          </w:p>
        </w:tc>
        <w:tc>
          <w:tcPr>
            <w:tcW w:w="2697" w:type="dxa"/>
          </w:tcPr>
          <w:p w14:paraId="56746761" w14:textId="77777777" w:rsidR="004D4395" w:rsidRPr="00073611" w:rsidRDefault="004D4395" w:rsidP="002018F4">
            <w:pPr>
              <w:spacing w:after="0"/>
              <w:rPr>
                <w:color w:val="7030A0"/>
                <w:sz w:val="16"/>
                <w:szCs w:val="16"/>
              </w:rPr>
            </w:pPr>
            <w:r>
              <w:rPr>
                <w:sz w:val="16"/>
                <w:szCs w:val="16"/>
              </w:rPr>
              <w:t>OpenModelAttribute</w:t>
            </w:r>
          </w:p>
          <w:p w14:paraId="4AAEEA2D"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5A9671"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54A3B9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DC5E0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0101466" w14:textId="77777777" w:rsidR="004D4395" w:rsidRPr="00073611" w:rsidRDefault="004D4395" w:rsidP="002018F4">
            <w:pPr>
              <w:spacing w:after="0"/>
              <w:rPr>
                <w:color w:val="7030A0"/>
                <w:sz w:val="16"/>
                <w:szCs w:val="16"/>
              </w:rPr>
            </w:pPr>
            <w:r>
              <w:rPr>
                <w:sz w:val="16"/>
                <w:szCs w:val="16"/>
              </w:rPr>
              <w:t>OpenInterfaceModelAttribute</w:t>
            </w:r>
          </w:p>
          <w:p w14:paraId="13EB6F9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10D6B429" w14:textId="77777777" w:rsidTr="002018F4">
        <w:trPr>
          <w:cantSplit/>
          <w:tblHeader w:val="0"/>
        </w:trPr>
        <w:tc>
          <w:tcPr>
            <w:tcW w:w="3114" w:type="dxa"/>
            <w:vMerge/>
          </w:tcPr>
          <w:p w14:paraId="7A6262FD"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2B7C7D98" w14:textId="77777777" w:rsidR="004D4395" w:rsidRPr="00F24EA7" w:rsidRDefault="004D4395" w:rsidP="002018F4">
            <w:pPr>
              <w:rPr>
                <w:b/>
                <w:bCs/>
                <w:sz w:val="16"/>
                <w:szCs w:val="16"/>
              </w:rPr>
            </w:pPr>
            <w:r w:rsidRPr="00F24EA7">
              <w:rPr>
                <w:b/>
                <w:bCs/>
                <w:sz w:val="16"/>
                <w:szCs w:val="16"/>
              </w:rPr>
              <w:t>Description:</w:t>
            </w:r>
          </w:p>
          <w:p w14:paraId="61EB0975" w14:textId="77777777" w:rsidR="004D4395" w:rsidRPr="003A4BEA" w:rsidRDefault="004D4395" w:rsidP="002018F4">
            <w:pPr>
              <w:rPr>
                <w:sz w:val="16"/>
                <w:szCs w:val="16"/>
              </w:rPr>
            </w:pPr>
            <w:r w:rsidRPr="003A4BEA">
              <w:rPr>
                <w:sz w:val="16"/>
                <w:szCs w:val="16"/>
              </w:rPr>
              <w:t>The associated routing constraints.</w:t>
            </w:r>
          </w:p>
        </w:tc>
      </w:tr>
      <w:tr w:rsidR="004D4395" w14:paraId="77DD804D" w14:textId="77777777" w:rsidTr="002018F4">
        <w:trPr>
          <w:cantSplit/>
          <w:tblHeader w:val="0"/>
        </w:trPr>
        <w:tc>
          <w:tcPr>
            <w:tcW w:w="3114" w:type="dxa"/>
            <w:vMerge w:val="restart"/>
          </w:tcPr>
          <w:p w14:paraId="17CA3687" w14:textId="77777777" w:rsidR="004D4395" w:rsidRPr="00DE56B2" w:rsidRDefault="004D4395" w:rsidP="002018F4">
            <w:pPr>
              <w:rPr>
                <w:sz w:val="16"/>
                <w:szCs w:val="16"/>
              </w:rPr>
            </w:pPr>
            <w:r w:rsidRPr="00DE56B2">
              <w:rPr>
                <w:sz w:val="16"/>
                <w:szCs w:val="16"/>
              </w:rPr>
              <w:t>direction</w:t>
            </w:r>
          </w:p>
        </w:tc>
        <w:tc>
          <w:tcPr>
            <w:tcW w:w="2977" w:type="dxa"/>
          </w:tcPr>
          <w:p w14:paraId="439AA445" w14:textId="77777777" w:rsidR="004D4395" w:rsidRPr="00DE56B2" w:rsidRDefault="004D4395" w:rsidP="002018F4">
            <w:pPr>
              <w:rPr>
                <w:sz w:val="16"/>
                <w:szCs w:val="16"/>
              </w:rPr>
            </w:pPr>
            <w:r w:rsidRPr="00DE56B2">
              <w:rPr>
                <w:sz w:val="16"/>
                <w:szCs w:val="16"/>
              </w:rPr>
              <w:t>ForwardingDirection</w:t>
            </w:r>
          </w:p>
        </w:tc>
        <w:tc>
          <w:tcPr>
            <w:tcW w:w="708" w:type="dxa"/>
          </w:tcPr>
          <w:p w14:paraId="1E9CD2FF"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015731A5" w14:textId="77777777" w:rsidR="004D4395" w:rsidRPr="00073611" w:rsidRDefault="004D4395" w:rsidP="002018F4">
            <w:pPr>
              <w:rPr>
                <w:color w:val="7030A0"/>
                <w:sz w:val="16"/>
                <w:szCs w:val="16"/>
              </w:rPr>
            </w:pPr>
            <w:r w:rsidRPr="00DE56B2">
              <w:rPr>
                <w:sz w:val="16"/>
                <w:szCs w:val="16"/>
              </w:rPr>
              <w:t>R</w:t>
            </w:r>
          </w:p>
        </w:tc>
        <w:tc>
          <w:tcPr>
            <w:tcW w:w="2697" w:type="dxa"/>
          </w:tcPr>
          <w:p w14:paraId="0918327A" w14:textId="77777777" w:rsidR="004D4395" w:rsidRPr="00073611" w:rsidRDefault="004D4395" w:rsidP="002018F4">
            <w:pPr>
              <w:spacing w:after="0"/>
              <w:rPr>
                <w:color w:val="7030A0"/>
                <w:sz w:val="16"/>
                <w:szCs w:val="16"/>
              </w:rPr>
            </w:pPr>
            <w:r>
              <w:rPr>
                <w:sz w:val="16"/>
                <w:szCs w:val="16"/>
              </w:rPr>
              <w:t>OpenModelAttribute</w:t>
            </w:r>
          </w:p>
          <w:p w14:paraId="00553A42"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0A89CFA"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9AFE5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1C6C82"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357B7857" w14:textId="77777777" w:rsidR="004D4395" w:rsidRPr="00073611" w:rsidRDefault="004D4395" w:rsidP="002018F4">
            <w:pPr>
              <w:spacing w:after="0"/>
              <w:rPr>
                <w:color w:val="7030A0"/>
                <w:sz w:val="16"/>
                <w:szCs w:val="16"/>
              </w:rPr>
            </w:pPr>
            <w:r>
              <w:rPr>
                <w:sz w:val="16"/>
                <w:szCs w:val="16"/>
              </w:rPr>
              <w:t>OpenInterfaceModelAttribute</w:t>
            </w:r>
          </w:p>
          <w:p w14:paraId="5CC4758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686423B7" w14:textId="77777777" w:rsidTr="002018F4">
        <w:trPr>
          <w:cantSplit/>
          <w:tblHeader w:val="0"/>
        </w:trPr>
        <w:tc>
          <w:tcPr>
            <w:tcW w:w="3114" w:type="dxa"/>
            <w:vMerge/>
          </w:tcPr>
          <w:p w14:paraId="078FF606"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38DDF4F5" w14:textId="77777777" w:rsidR="004D4395" w:rsidRPr="00F24EA7" w:rsidRDefault="004D4395" w:rsidP="002018F4">
            <w:pPr>
              <w:rPr>
                <w:b/>
                <w:bCs/>
                <w:sz w:val="16"/>
                <w:szCs w:val="16"/>
              </w:rPr>
            </w:pPr>
            <w:r w:rsidRPr="00F24EA7">
              <w:rPr>
                <w:b/>
                <w:bCs/>
                <w:sz w:val="16"/>
                <w:szCs w:val="16"/>
              </w:rPr>
              <w:t>Description:</w:t>
            </w:r>
          </w:p>
          <w:p w14:paraId="360B3E5C" w14:textId="77777777" w:rsidR="004D4395" w:rsidRPr="003A4BEA" w:rsidRDefault="004D4395" w:rsidP="002018F4">
            <w:pPr>
              <w:rPr>
                <w:sz w:val="16"/>
                <w:szCs w:val="16"/>
              </w:rPr>
            </w:pPr>
            <w:r w:rsidRPr="003A4BEA">
              <w:rPr>
                <w:sz w:val="16"/>
                <w:szCs w:val="16"/>
              </w:rPr>
              <w:t>The forwarding direction of the Path.</w:t>
            </w:r>
          </w:p>
        </w:tc>
      </w:tr>
      <w:tr w:rsidR="004D4395" w14:paraId="746B8AD2" w14:textId="77777777" w:rsidTr="002018F4">
        <w:trPr>
          <w:cantSplit/>
          <w:tblHeader w:val="0"/>
        </w:trPr>
        <w:tc>
          <w:tcPr>
            <w:tcW w:w="3114" w:type="dxa"/>
            <w:vMerge w:val="restart"/>
          </w:tcPr>
          <w:p w14:paraId="64BB0A94" w14:textId="77777777" w:rsidR="004D4395" w:rsidRPr="00DE56B2" w:rsidRDefault="004D4395" w:rsidP="002018F4">
            <w:pPr>
              <w:rPr>
                <w:sz w:val="16"/>
                <w:szCs w:val="16"/>
              </w:rPr>
            </w:pPr>
            <w:r w:rsidRPr="00DE56B2">
              <w:rPr>
                <w:sz w:val="16"/>
                <w:szCs w:val="16"/>
              </w:rPr>
              <w:t>layerProtocolName</w:t>
            </w:r>
          </w:p>
        </w:tc>
        <w:tc>
          <w:tcPr>
            <w:tcW w:w="2977" w:type="dxa"/>
          </w:tcPr>
          <w:p w14:paraId="7691CD91" w14:textId="77777777" w:rsidR="004D4395" w:rsidRPr="00DE56B2" w:rsidRDefault="004D4395" w:rsidP="002018F4">
            <w:pPr>
              <w:rPr>
                <w:sz w:val="16"/>
                <w:szCs w:val="16"/>
              </w:rPr>
            </w:pPr>
            <w:r w:rsidRPr="00DE56B2">
              <w:rPr>
                <w:sz w:val="16"/>
                <w:szCs w:val="16"/>
              </w:rPr>
              <w:t>LayerProtocolName</w:t>
            </w:r>
          </w:p>
        </w:tc>
        <w:tc>
          <w:tcPr>
            <w:tcW w:w="708" w:type="dxa"/>
          </w:tcPr>
          <w:p w14:paraId="528832E7"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4E15B23E" w14:textId="77777777" w:rsidR="004D4395" w:rsidRPr="00073611" w:rsidRDefault="004D4395" w:rsidP="002018F4">
            <w:pPr>
              <w:rPr>
                <w:color w:val="7030A0"/>
                <w:sz w:val="16"/>
                <w:szCs w:val="16"/>
              </w:rPr>
            </w:pPr>
            <w:r w:rsidRPr="00DE56B2">
              <w:rPr>
                <w:sz w:val="16"/>
                <w:szCs w:val="16"/>
              </w:rPr>
              <w:t>R</w:t>
            </w:r>
          </w:p>
        </w:tc>
        <w:tc>
          <w:tcPr>
            <w:tcW w:w="2697" w:type="dxa"/>
          </w:tcPr>
          <w:p w14:paraId="3163C4B3" w14:textId="77777777" w:rsidR="004D4395" w:rsidRPr="00073611" w:rsidRDefault="004D4395" w:rsidP="002018F4">
            <w:pPr>
              <w:spacing w:after="0"/>
              <w:rPr>
                <w:color w:val="7030A0"/>
                <w:sz w:val="16"/>
                <w:szCs w:val="16"/>
              </w:rPr>
            </w:pPr>
            <w:r>
              <w:rPr>
                <w:sz w:val="16"/>
                <w:szCs w:val="16"/>
              </w:rPr>
              <w:t>OpenModelAttribute</w:t>
            </w:r>
          </w:p>
          <w:p w14:paraId="5B7DC824"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373E100"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8B814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EAAD0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46FC962C" w14:textId="77777777" w:rsidR="004D4395" w:rsidRPr="00073611" w:rsidRDefault="004D4395" w:rsidP="002018F4">
            <w:pPr>
              <w:spacing w:after="0"/>
              <w:rPr>
                <w:color w:val="7030A0"/>
                <w:sz w:val="16"/>
                <w:szCs w:val="16"/>
              </w:rPr>
            </w:pPr>
            <w:r>
              <w:rPr>
                <w:sz w:val="16"/>
                <w:szCs w:val="16"/>
              </w:rPr>
              <w:t>OpenInterfaceModelAttribute</w:t>
            </w:r>
          </w:p>
          <w:p w14:paraId="6319EB7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40330A9" w14:textId="77777777" w:rsidTr="002018F4">
        <w:trPr>
          <w:cantSplit/>
          <w:tblHeader w:val="0"/>
        </w:trPr>
        <w:tc>
          <w:tcPr>
            <w:tcW w:w="3114" w:type="dxa"/>
            <w:vMerge/>
          </w:tcPr>
          <w:p w14:paraId="5CB9A2E2"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8AA9709" w14:textId="77777777" w:rsidR="004D4395" w:rsidRPr="00F24EA7" w:rsidRDefault="004D4395" w:rsidP="002018F4">
            <w:pPr>
              <w:rPr>
                <w:b/>
                <w:bCs/>
                <w:sz w:val="16"/>
                <w:szCs w:val="16"/>
              </w:rPr>
            </w:pPr>
            <w:r w:rsidRPr="00F24EA7">
              <w:rPr>
                <w:b/>
                <w:bCs/>
                <w:sz w:val="16"/>
                <w:szCs w:val="16"/>
              </w:rPr>
              <w:t>Description:</w:t>
            </w:r>
          </w:p>
          <w:p w14:paraId="2371136E" w14:textId="77777777" w:rsidR="004D4395" w:rsidRPr="003A4BEA" w:rsidRDefault="004D4395" w:rsidP="002018F4">
            <w:pPr>
              <w:rPr>
                <w:sz w:val="16"/>
                <w:szCs w:val="16"/>
              </w:rPr>
            </w:pPr>
            <w:r w:rsidRPr="003A4BEA">
              <w:rPr>
                <w:sz w:val="16"/>
                <w:szCs w:val="16"/>
              </w:rPr>
              <w:t>The layer protocol of the Path.</w:t>
            </w:r>
          </w:p>
        </w:tc>
      </w:tr>
      <w:tr w:rsidR="004D4395" w14:paraId="318D70A9" w14:textId="77777777" w:rsidTr="002018F4">
        <w:trPr>
          <w:cantSplit/>
          <w:tblHeader w:val="0"/>
        </w:trPr>
        <w:tc>
          <w:tcPr>
            <w:tcW w:w="3114" w:type="dxa"/>
            <w:vMerge w:val="restart"/>
          </w:tcPr>
          <w:p w14:paraId="496EAB18" w14:textId="77777777" w:rsidR="004D4395" w:rsidRPr="00DE56B2" w:rsidRDefault="004D4395" w:rsidP="002018F4">
            <w:pPr>
              <w:rPr>
                <w:sz w:val="16"/>
                <w:szCs w:val="16"/>
              </w:rPr>
            </w:pPr>
            <w:r w:rsidRPr="00DE56B2">
              <w:rPr>
                <w:sz w:val="16"/>
                <w:szCs w:val="16"/>
              </w:rPr>
              <w:t>uuid</w:t>
            </w:r>
          </w:p>
        </w:tc>
        <w:tc>
          <w:tcPr>
            <w:tcW w:w="2977" w:type="dxa"/>
          </w:tcPr>
          <w:p w14:paraId="35A6A08B" w14:textId="77777777" w:rsidR="004D4395" w:rsidRPr="00DE56B2" w:rsidRDefault="004D4395" w:rsidP="002018F4">
            <w:pPr>
              <w:rPr>
                <w:sz w:val="16"/>
                <w:szCs w:val="16"/>
              </w:rPr>
            </w:pPr>
            <w:r w:rsidRPr="00DE56B2">
              <w:rPr>
                <w:sz w:val="16"/>
                <w:szCs w:val="16"/>
              </w:rPr>
              <w:t>Uuid</w:t>
            </w:r>
          </w:p>
        </w:tc>
        <w:tc>
          <w:tcPr>
            <w:tcW w:w="708" w:type="dxa"/>
          </w:tcPr>
          <w:p w14:paraId="5469D2C1"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7AC72348"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44A173F2" w14:textId="77777777" w:rsidR="004D4395" w:rsidRPr="00073611" w:rsidRDefault="004D4395" w:rsidP="002018F4">
            <w:pPr>
              <w:spacing w:after="0"/>
              <w:rPr>
                <w:color w:val="7030A0"/>
                <w:sz w:val="16"/>
                <w:szCs w:val="16"/>
              </w:rPr>
            </w:pPr>
            <w:r>
              <w:rPr>
                <w:sz w:val="16"/>
                <w:szCs w:val="16"/>
              </w:rPr>
              <w:t>OpenModelAttribute</w:t>
            </w:r>
          </w:p>
          <w:p w14:paraId="00E9EF3F"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98BFFAE"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ADC8E1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44634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2CA0BB1C" w14:textId="77777777" w:rsidR="004D4395" w:rsidRPr="00073611" w:rsidRDefault="004D4395" w:rsidP="002018F4">
            <w:pPr>
              <w:spacing w:after="0"/>
              <w:rPr>
                <w:color w:val="7030A0"/>
                <w:sz w:val="16"/>
                <w:szCs w:val="16"/>
              </w:rPr>
            </w:pPr>
            <w:r>
              <w:rPr>
                <w:sz w:val="16"/>
                <w:szCs w:val="16"/>
              </w:rPr>
              <w:t>OpenInterfaceModelAttribute</w:t>
            </w:r>
          </w:p>
          <w:p w14:paraId="2D36FCD0"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238D08A" w14:textId="77777777" w:rsidTr="002018F4">
        <w:trPr>
          <w:cantSplit/>
          <w:tblHeader w:val="0"/>
        </w:trPr>
        <w:tc>
          <w:tcPr>
            <w:tcW w:w="3114" w:type="dxa"/>
            <w:vMerge/>
          </w:tcPr>
          <w:p w14:paraId="1A27C69C"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2FAFF87" w14:textId="77777777" w:rsidR="004D4395" w:rsidRPr="00F24EA7" w:rsidRDefault="004D4395" w:rsidP="002018F4">
            <w:pPr>
              <w:rPr>
                <w:b/>
                <w:bCs/>
                <w:sz w:val="16"/>
                <w:szCs w:val="16"/>
              </w:rPr>
            </w:pPr>
            <w:r w:rsidRPr="00F24EA7">
              <w:rPr>
                <w:b/>
                <w:bCs/>
                <w:sz w:val="16"/>
                <w:szCs w:val="16"/>
              </w:rPr>
              <w:t>Description:</w:t>
            </w:r>
          </w:p>
          <w:p w14:paraId="7229A200" w14:textId="77777777" w:rsidR="004D4395" w:rsidRPr="003A4BEA" w:rsidRDefault="004D439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4D4395" w14:paraId="2831BB6C" w14:textId="77777777" w:rsidTr="002018F4">
        <w:trPr>
          <w:cantSplit/>
          <w:tblHeader w:val="0"/>
        </w:trPr>
        <w:tc>
          <w:tcPr>
            <w:tcW w:w="3114" w:type="dxa"/>
            <w:vMerge w:val="restart"/>
          </w:tcPr>
          <w:p w14:paraId="18A51653" w14:textId="77777777" w:rsidR="004D4395" w:rsidRPr="00DE56B2" w:rsidRDefault="004D4395" w:rsidP="002018F4">
            <w:pPr>
              <w:rPr>
                <w:sz w:val="16"/>
                <w:szCs w:val="16"/>
              </w:rPr>
            </w:pPr>
            <w:r w:rsidRPr="00DE56B2">
              <w:rPr>
                <w:sz w:val="16"/>
                <w:szCs w:val="16"/>
              </w:rPr>
              <w:t>name</w:t>
            </w:r>
          </w:p>
        </w:tc>
        <w:tc>
          <w:tcPr>
            <w:tcW w:w="2977" w:type="dxa"/>
          </w:tcPr>
          <w:p w14:paraId="10563FFA" w14:textId="77777777" w:rsidR="004D4395" w:rsidRPr="00DE56B2" w:rsidRDefault="004D4395" w:rsidP="002018F4">
            <w:pPr>
              <w:rPr>
                <w:sz w:val="16"/>
                <w:szCs w:val="16"/>
              </w:rPr>
            </w:pPr>
            <w:r w:rsidRPr="00DE56B2">
              <w:rPr>
                <w:sz w:val="16"/>
                <w:szCs w:val="16"/>
              </w:rPr>
              <w:t>NameAndValue</w:t>
            </w:r>
          </w:p>
        </w:tc>
        <w:tc>
          <w:tcPr>
            <w:tcW w:w="708" w:type="dxa"/>
          </w:tcPr>
          <w:p w14:paraId="57E11AC8"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1CD5700"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6D8F8DDD" w14:textId="77777777" w:rsidR="004D4395" w:rsidRPr="00073611" w:rsidRDefault="004D4395" w:rsidP="002018F4">
            <w:pPr>
              <w:spacing w:after="0"/>
              <w:rPr>
                <w:color w:val="7030A0"/>
                <w:sz w:val="16"/>
                <w:szCs w:val="16"/>
              </w:rPr>
            </w:pPr>
            <w:r>
              <w:rPr>
                <w:sz w:val="16"/>
                <w:szCs w:val="16"/>
              </w:rPr>
              <w:t>OpenModelAttribute</w:t>
            </w:r>
          </w:p>
          <w:p w14:paraId="374242A9"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4040C1D"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51694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40EA9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2573765F" w14:textId="77777777" w:rsidR="004D4395" w:rsidRPr="00073611" w:rsidRDefault="004D4395" w:rsidP="002018F4">
            <w:pPr>
              <w:spacing w:after="0"/>
              <w:rPr>
                <w:color w:val="7030A0"/>
                <w:sz w:val="16"/>
                <w:szCs w:val="16"/>
              </w:rPr>
            </w:pPr>
            <w:r>
              <w:rPr>
                <w:sz w:val="16"/>
                <w:szCs w:val="16"/>
              </w:rPr>
              <w:t>OpenInterfaceModelAttribute</w:t>
            </w:r>
          </w:p>
          <w:p w14:paraId="5990EF1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5F35F8DF" w14:textId="77777777" w:rsidTr="002018F4">
        <w:trPr>
          <w:cantSplit/>
          <w:tblHeader w:val="0"/>
        </w:trPr>
        <w:tc>
          <w:tcPr>
            <w:tcW w:w="3114" w:type="dxa"/>
            <w:vMerge/>
          </w:tcPr>
          <w:p w14:paraId="16EFE532"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C38632B" w14:textId="77777777" w:rsidR="004D4395" w:rsidRPr="00F24EA7" w:rsidRDefault="004D4395" w:rsidP="002018F4">
            <w:pPr>
              <w:rPr>
                <w:b/>
                <w:bCs/>
                <w:sz w:val="16"/>
                <w:szCs w:val="16"/>
              </w:rPr>
            </w:pPr>
            <w:r w:rsidRPr="00F24EA7">
              <w:rPr>
                <w:b/>
                <w:bCs/>
                <w:sz w:val="16"/>
                <w:szCs w:val="16"/>
              </w:rPr>
              <w:t>Description:</w:t>
            </w:r>
          </w:p>
          <w:p w14:paraId="6A411E58" w14:textId="77777777" w:rsidR="004D4395" w:rsidRPr="003A4BEA" w:rsidRDefault="004D439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4997A39" w14:textId="77777777" w:rsidR="004D4395" w:rsidRDefault="004D4395" w:rsidP="004D4395">
      <w:pPr>
        <w:rPr>
          <w:color w:val="7030A0"/>
        </w:rPr>
      </w:pPr>
    </w:p>
    <w:p w14:paraId="7EF2B62B" w14:textId="77777777" w:rsidR="004D4395" w:rsidRPr="00325CD8" w:rsidRDefault="004D4395" w:rsidP="004D4395">
      <w:pPr>
        <w:pStyle w:val="Heading3"/>
        <w:jc w:val="both"/>
        <w:rPr>
          <w:rFonts w:ascii="Times New Roman" w:hAnsi="Times New Roman" w:cs="Times New Roman"/>
        </w:rPr>
      </w:pPr>
      <w:bookmarkStart w:id="152" w:name="_Toc74132568"/>
      <w:r>
        <w:rPr>
          <w:rFonts w:ascii="Times New Roman" w:hAnsi="Times New Roman" w:cs="Times New Roman"/>
        </w:rPr>
        <w:lastRenderedPageBreak/>
        <w:t>PathComputationContext</w:t>
      </w:r>
      <w:bookmarkEnd w:id="152"/>
    </w:p>
    <w:p w14:paraId="40438B2E" w14:textId="77777777" w:rsidR="004D4395" w:rsidRPr="003A4BEA" w:rsidRDefault="004D4395" w:rsidP="004D4395">
      <w:pPr>
        <w:pStyle w:val="Body"/>
      </w:pPr>
      <w:r w:rsidRPr="003A4BEA">
        <w:t>This object class represents the scope of control that a particular SDN controller has with respect to a particular network, specifically regarding the path computation description. An instance of this class includes its PathComputationService and Path object instances.</w:t>
      </w:r>
    </w:p>
    <w:p w14:paraId="7A3F2B6A" w14:textId="77777777" w:rsidR="004D4395" w:rsidRDefault="004D4395" w:rsidP="004D4395">
      <w:pPr>
        <w:spacing w:after="0"/>
      </w:pPr>
    </w:p>
    <w:p w14:paraId="64717B31" w14:textId="77777777" w:rsidR="004D4395" w:rsidRDefault="004D4395" w:rsidP="004D4395">
      <w:pPr>
        <w:spacing w:after="0"/>
      </w:pPr>
      <w:r>
        <w:t>Applied stereotypes:</w:t>
      </w:r>
    </w:p>
    <w:p w14:paraId="708FE00A" w14:textId="77777777" w:rsidR="004D4395" w:rsidRDefault="004D4395" w:rsidP="004D4395">
      <w:pPr>
        <w:pStyle w:val="ListParagraph"/>
        <w:numPr>
          <w:ilvl w:val="0"/>
          <w:numId w:val="10"/>
        </w:numPr>
        <w:spacing w:after="0"/>
        <w:contextualSpacing w:val="0"/>
      </w:pPr>
      <w:r>
        <w:t>OpenModelClass</w:t>
      </w:r>
    </w:p>
    <w:p w14:paraId="5A92C649" w14:textId="77777777" w:rsidR="004D4395" w:rsidRPr="001376EC" w:rsidRDefault="004D4395" w:rsidP="004D4395">
      <w:pPr>
        <w:pStyle w:val="ListParagraph"/>
        <w:numPr>
          <w:ilvl w:val="0"/>
          <w:numId w:val="9"/>
        </w:numPr>
        <w:spacing w:after="0"/>
        <w:rPr>
          <w:bCs/>
        </w:rPr>
      </w:pPr>
      <w:r w:rsidRPr="005650BC">
        <w:rPr>
          <w:bCs/>
        </w:rPr>
        <w:t xml:space="preserve">support: </w:t>
      </w:r>
      <w:r w:rsidRPr="00D951DA">
        <w:rPr>
          <w:bCs/>
        </w:rPr>
        <w:t>MANDATORY</w:t>
      </w:r>
    </w:p>
    <w:p w14:paraId="4BCDB2AA" w14:textId="77777777" w:rsidR="004D4395" w:rsidRDefault="004D4395" w:rsidP="004D4395">
      <w:pPr>
        <w:pStyle w:val="ListParagraph"/>
        <w:numPr>
          <w:ilvl w:val="0"/>
          <w:numId w:val="10"/>
        </w:numPr>
        <w:spacing w:after="0"/>
        <w:contextualSpacing w:val="0"/>
      </w:pPr>
      <w:r>
        <w:t>OpenInterfaceModelClass</w:t>
      </w:r>
    </w:p>
    <w:p w14:paraId="2D4BFCED" w14:textId="77777777" w:rsidR="004D4395" w:rsidRPr="001376EC" w:rsidRDefault="004D4395" w:rsidP="004D4395">
      <w:pPr>
        <w:pStyle w:val="ListParagraph"/>
        <w:numPr>
          <w:ilvl w:val="0"/>
          <w:numId w:val="9"/>
        </w:numPr>
        <w:spacing w:after="0"/>
        <w:rPr>
          <w:bCs/>
        </w:rPr>
      </w:pPr>
      <w:r w:rsidRPr="005650BC">
        <w:rPr>
          <w:bCs/>
        </w:rPr>
        <w:t xml:space="preserve">objectCreationNotification: </w:t>
      </w:r>
      <w:r w:rsidRPr="00D951DA">
        <w:rPr>
          <w:bCs/>
        </w:rPr>
        <w:t>NA</w:t>
      </w:r>
    </w:p>
    <w:p w14:paraId="5732C96B" w14:textId="77777777" w:rsidR="004D4395" w:rsidRPr="001376EC" w:rsidRDefault="004D4395" w:rsidP="004D4395">
      <w:pPr>
        <w:pStyle w:val="ListParagraph"/>
        <w:numPr>
          <w:ilvl w:val="0"/>
          <w:numId w:val="9"/>
        </w:numPr>
        <w:spacing w:after="0"/>
        <w:rPr>
          <w:bCs/>
        </w:rPr>
      </w:pPr>
      <w:r w:rsidRPr="005650BC">
        <w:rPr>
          <w:bCs/>
        </w:rPr>
        <w:t xml:space="preserve">objectDeletionNotification: </w:t>
      </w:r>
      <w:r w:rsidRPr="00D951DA">
        <w:rPr>
          <w:bCs/>
        </w:rPr>
        <w:t>NA</w:t>
      </w:r>
    </w:p>
    <w:p w14:paraId="5265E5FC" w14:textId="77777777" w:rsidR="004D4395" w:rsidRPr="00643E67" w:rsidRDefault="004D4395" w:rsidP="004D439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D4395" w:rsidRPr="00D329F2" w14:paraId="5EBB4577" w14:textId="77777777" w:rsidTr="002018F4">
        <w:trPr>
          <w:cantSplit/>
        </w:trPr>
        <w:tc>
          <w:tcPr>
            <w:tcW w:w="3114" w:type="dxa"/>
          </w:tcPr>
          <w:p w14:paraId="2A34E5C4" w14:textId="77777777" w:rsidR="004D4395" w:rsidRPr="00ED52CB" w:rsidRDefault="004D4395" w:rsidP="002018F4">
            <w:pPr>
              <w:rPr>
                <w:b/>
                <w:sz w:val="16"/>
              </w:rPr>
            </w:pPr>
            <w:r w:rsidRPr="00ED52CB">
              <w:rPr>
                <w:b/>
                <w:sz w:val="16"/>
              </w:rPr>
              <w:t>Attribute Name</w:t>
            </w:r>
          </w:p>
        </w:tc>
        <w:tc>
          <w:tcPr>
            <w:tcW w:w="2977" w:type="dxa"/>
          </w:tcPr>
          <w:p w14:paraId="4A5F5549" w14:textId="77777777" w:rsidR="004D4395" w:rsidRPr="00ED52CB" w:rsidRDefault="004D4395" w:rsidP="002018F4">
            <w:pPr>
              <w:rPr>
                <w:b/>
                <w:sz w:val="16"/>
              </w:rPr>
            </w:pPr>
            <w:r w:rsidRPr="00ED52CB">
              <w:rPr>
                <w:b/>
                <w:sz w:val="16"/>
              </w:rPr>
              <w:t>Type</w:t>
            </w:r>
          </w:p>
        </w:tc>
        <w:tc>
          <w:tcPr>
            <w:tcW w:w="708" w:type="dxa"/>
          </w:tcPr>
          <w:p w14:paraId="4657BD7E" w14:textId="77777777" w:rsidR="004D4395" w:rsidRPr="00ED52CB" w:rsidRDefault="004D4395" w:rsidP="002018F4">
            <w:pPr>
              <w:rPr>
                <w:b/>
                <w:sz w:val="16"/>
              </w:rPr>
            </w:pPr>
            <w:r>
              <w:rPr>
                <w:b/>
                <w:sz w:val="16"/>
              </w:rPr>
              <w:t>Mult.</w:t>
            </w:r>
          </w:p>
        </w:tc>
        <w:tc>
          <w:tcPr>
            <w:tcW w:w="709" w:type="dxa"/>
          </w:tcPr>
          <w:p w14:paraId="2F0D5ACC" w14:textId="77777777" w:rsidR="004D4395" w:rsidRPr="00ED52CB" w:rsidRDefault="004D4395" w:rsidP="002018F4">
            <w:pPr>
              <w:rPr>
                <w:b/>
                <w:sz w:val="16"/>
              </w:rPr>
            </w:pPr>
            <w:r w:rsidRPr="00C46D74">
              <w:rPr>
                <w:b/>
                <w:sz w:val="16"/>
              </w:rPr>
              <w:t>Access</w:t>
            </w:r>
          </w:p>
        </w:tc>
        <w:tc>
          <w:tcPr>
            <w:tcW w:w="2693" w:type="dxa"/>
          </w:tcPr>
          <w:p w14:paraId="2E611DA6" w14:textId="77777777" w:rsidR="004D4395" w:rsidRPr="00ED52CB" w:rsidRDefault="004D4395" w:rsidP="002018F4">
            <w:pPr>
              <w:rPr>
                <w:b/>
                <w:sz w:val="16"/>
              </w:rPr>
            </w:pPr>
            <w:r>
              <w:rPr>
                <w:b/>
                <w:sz w:val="16"/>
              </w:rPr>
              <w:t>Stereotypes</w:t>
            </w:r>
          </w:p>
        </w:tc>
      </w:tr>
      <w:tr w:rsidR="004D4395" w14:paraId="612B5F6F" w14:textId="77777777" w:rsidTr="002018F4">
        <w:trPr>
          <w:cantSplit/>
          <w:tblHeader w:val="0"/>
        </w:trPr>
        <w:tc>
          <w:tcPr>
            <w:tcW w:w="3114" w:type="dxa"/>
            <w:vMerge w:val="restart"/>
          </w:tcPr>
          <w:p w14:paraId="5164D01A" w14:textId="77777777" w:rsidR="004D4395" w:rsidRPr="00DE56B2" w:rsidRDefault="004D4395" w:rsidP="002018F4">
            <w:pPr>
              <w:rPr>
                <w:sz w:val="16"/>
                <w:szCs w:val="16"/>
              </w:rPr>
            </w:pPr>
            <w:r w:rsidRPr="00DE56B2">
              <w:rPr>
                <w:sz w:val="16"/>
                <w:szCs w:val="16"/>
              </w:rPr>
              <w:t>_pathCompService</w:t>
            </w:r>
          </w:p>
        </w:tc>
        <w:tc>
          <w:tcPr>
            <w:tcW w:w="2977" w:type="dxa"/>
          </w:tcPr>
          <w:p w14:paraId="2390688A" w14:textId="77777777" w:rsidR="004D4395" w:rsidRPr="00DE56B2" w:rsidRDefault="004D4395" w:rsidP="002018F4">
            <w:pPr>
              <w:rPr>
                <w:sz w:val="16"/>
                <w:szCs w:val="16"/>
              </w:rPr>
            </w:pPr>
            <w:r w:rsidRPr="00DE56B2">
              <w:rPr>
                <w:sz w:val="16"/>
                <w:szCs w:val="16"/>
              </w:rPr>
              <w:t>PathComputationService</w:t>
            </w:r>
          </w:p>
        </w:tc>
        <w:tc>
          <w:tcPr>
            <w:tcW w:w="708" w:type="dxa"/>
          </w:tcPr>
          <w:p w14:paraId="7607299B"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BD41759"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62906482" w14:textId="77777777" w:rsidR="004D4395" w:rsidRPr="00073611" w:rsidRDefault="004D4395" w:rsidP="002018F4">
            <w:pPr>
              <w:spacing w:after="0"/>
              <w:rPr>
                <w:color w:val="7030A0"/>
                <w:sz w:val="16"/>
                <w:szCs w:val="16"/>
              </w:rPr>
            </w:pPr>
            <w:r>
              <w:rPr>
                <w:sz w:val="16"/>
                <w:szCs w:val="16"/>
              </w:rPr>
              <w:t>OpenModelAttribute</w:t>
            </w:r>
          </w:p>
          <w:p w14:paraId="586CAB63"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BF7DED6"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2CAAD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FA2873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192A4105" w14:textId="77777777" w:rsidR="004D4395" w:rsidRPr="00073611" w:rsidRDefault="004D4395" w:rsidP="002018F4">
            <w:pPr>
              <w:spacing w:after="0"/>
              <w:rPr>
                <w:color w:val="7030A0"/>
                <w:sz w:val="16"/>
                <w:szCs w:val="16"/>
              </w:rPr>
            </w:pPr>
            <w:r>
              <w:rPr>
                <w:sz w:val="16"/>
                <w:szCs w:val="16"/>
              </w:rPr>
              <w:t>OpenInterfaceModelAttribute</w:t>
            </w:r>
          </w:p>
          <w:p w14:paraId="050D0FF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1ECC12D1" w14:textId="77777777" w:rsidTr="002018F4">
        <w:trPr>
          <w:cantSplit/>
          <w:tblHeader w:val="0"/>
        </w:trPr>
        <w:tc>
          <w:tcPr>
            <w:tcW w:w="3114" w:type="dxa"/>
            <w:vMerge/>
          </w:tcPr>
          <w:p w14:paraId="57F90F32"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8C8E442" w14:textId="77777777" w:rsidR="004D4395" w:rsidRPr="00F24EA7" w:rsidRDefault="004D4395" w:rsidP="002018F4">
            <w:pPr>
              <w:rPr>
                <w:b/>
                <w:bCs/>
                <w:sz w:val="16"/>
                <w:szCs w:val="16"/>
              </w:rPr>
            </w:pPr>
            <w:r w:rsidRPr="00F24EA7">
              <w:rPr>
                <w:b/>
                <w:bCs/>
                <w:sz w:val="16"/>
                <w:szCs w:val="16"/>
              </w:rPr>
              <w:t>Description:</w:t>
            </w:r>
          </w:p>
          <w:p w14:paraId="1DE96B74" w14:textId="77777777" w:rsidR="004D4395" w:rsidRPr="003A4BEA" w:rsidRDefault="004D4395" w:rsidP="002018F4">
            <w:pPr>
              <w:rPr>
                <w:sz w:val="16"/>
                <w:szCs w:val="16"/>
              </w:rPr>
            </w:pPr>
            <w:r w:rsidRPr="003A4BEA">
              <w:rPr>
                <w:sz w:val="16"/>
                <w:szCs w:val="16"/>
              </w:rPr>
              <w:t>The included PathComputationService instances.</w:t>
            </w:r>
          </w:p>
        </w:tc>
      </w:tr>
      <w:tr w:rsidR="004D4395" w14:paraId="32E87A5C" w14:textId="77777777" w:rsidTr="002018F4">
        <w:trPr>
          <w:cantSplit/>
          <w:tblHeader w:val="0"/>
        </w:trPr>
        <w:tc>
          <w:tcPr>
            <w:tcW w:w="3114" w:type="dxa"/>
            <w:vMerge w:val="restart"/>
          </w:tcPr>
          <w:p w14:paraId="15FA8EF4" w14:textId="77777777" w:rsidR="004D4395" w:rsidRPr="00DE56B2" w:rsidRDefault="004D4395" w:rsidP="002018F4">
            <w:pPr>
              <w:rPr>
                <w:sz w:val="16"/>
                <w:szCs w:val="16"/>
              </w:rPr>
            </w:pPr>
            <w:r w:rsidRPr="00DE56B2">
              <w:rPr>
                <w:sz w:val="16"/>
                <w:szCs w:val="16"/>
              </w:rPr>
              <w:t>_path</w:t>
            </w:r>
          </w:p>
        </w:tc>
        <w:tc>
          <w:tcPr>
            <w:tcW w:w="2977" w:type="dxa"/>
          </w:tcPr>
          <w:p w14:paraId="484AF4DE" w14:textId="77777777" w:rsidR="004D4395" w:rsidRPr="00DE56B2" w:rsidRDefault="004D4395" w:rsidP="002018F4">
            <w:pPr>
              <w:rPr>
                <w:sz w:val="16"/>
                <w:szCs w:val="16"/>
              </w:rPr>
            </w:pPr>
            <w:r w:rsidRPr="00DE56B2">
              <w:rPr>
                <w:sz w:val="16"/>
                <w:szCs w:val="16"/>
              </w:rPr>
              <w:t>Path</w:t>
            </w:r>
          </w:p>
        </w:tc>
        <w:tc>
          <w:tcPr>
            <w:tcW w:w="708" w:type="dxa"/>
          </w:tcPr>
          <w:p w14:paraId="7EA0B466"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6359F64" w14:textId="77777777" w:rsidR="004D4395" w:rsidRPr="00073611" w:rsidRDefault="004D4395" w:rsidP="002018F4">
            <w:pPr>
              <w:rPr>
                <w:color w:val="7030A0"/>
                <w:sz w:val="16"/>
                <w:szCs w:val="16"/>
              </w:rPr>
            </w:pPr>
            <w:r w:rsidRPr="00DE56B2">
              <w:rPr>
                <w:sz w:val="16"/>
                <w:szCs w:val="16"/>
              </w:rPr>
              <w:t>R</w:t>
            </w:r>
          </w:p>
        </w:tc>
        <w:tc>
          <w:tcPr>
            <w:tcW w:w="2697" w:type="dxa"/>
          </w:tcPr>
          <w:p w14:paraId="0230C6BA" w14:textId="77777777" w:rsidR="004D4395" w:rsidRPr="00073611" w:rsidRDefault="004D4395" w:rsidP="002018F4">
            <w:pPr>
              <w:spacing w:after="0"/>
              <w:rPr>
                <w:color w:val="7030A0"/>
                <w:sz w:val="16"/>
                <w:szCs w:val="16"/>
              </w:rPr>
            </w:pPr>
            <w:r>
              <w:rPr>
                <w:sz w:val="16"/>
                <w:szCs w:val="16"/>
              </w:rPr>
              <w:t>OpenModelAttribute</w:t>
            </w:r>
          </w:p>
          <w:p w14:paraId="244489BD"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464EC07"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EBFCD9D"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F3FF0A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30010BB" w14:textId="77777777" w:rsidR="004D4395" w:rsidRPr="00073611" w:rsidRDefault="004D4395" w:rsidP="002018F4">
            <w:pPr>
              <w:spacing w:after="0"/>
              <w:rPr>
                <w:color w:val="7030A0"/>
                <w:sz w:val="16"/>
                <w:szCs w:val="16"/>
              </w:rPr>
            </w:pPr>
            <w:r>
              <w:rPr>
                <w:sz w:val="16"/>
                <w:szCs w:val="16"/>
              </w:rPr>
              <w:t>OpenInterfaceModelAttribute</w:t>
            </w:r>
          </w:p>
          <w:p w14:paraId="448EBCA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01D30B39" w14:textId="77777777" w:rsidTr="002018F4">
        <w:trPr>
          <w:cantSplit/>
          <w:tblHeader w:val="0"/>
        </w:trPr>
        <w:tc>
          <w:tcPr>
            <w:tcW w:w="3114" w:type="dxa"/>
            <w:vMerge/>
          </w:tcPr>
          <w:p w14:paraId="1BAAE288"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5C13D59" w14:textId="77777777" w:rsidR="004D4395" w:rsidRPr="00F24EA7" w:rsidRDefault="004D4395" w:rsidP="002018F4">
            <w:pPr>
              <w:rPr>
                <w:b/>
                <w:bCs/>
                <w:sz w:val="16"/>
                <w:szCs w:val="16"/>
              </w:rPr>
            </w:pPr>
            <w:r w:rsidRPr="00F24EA7">
              <w:rPr>
                <w:b/>
                <w:bCs/>
                <w:sz w:val="16"/>
                <w:szCs w:val="16"/>
              </w:rPr>
              <w:t>Description:</w:t>
            </w:r>
          </w:p>
          <w:p w14:paraId="615B2CD0" w14:textId="77777777" w:rsidR="004D4395" w:rsidRPr="003A4BEA" w:rsidRDefault="004D4395" w:rsidP="002018F4">
            <w:pPr>
              <w:rPr>
                <w:sz w:val="16"/>
                <w:szCs w:val="16"/>
              </w:rPr>
            </w:pPr>
            <w:r w:rsidRPr="003A4BEA">
              <w:rPr>
                <w:sz w:val="16"/>
                <w:szCs w:val="16"/>
              </w:rPr>
              <w:t>The included Path instances.</w:t>
            </w:r>
          </w:p>
        </w:tc>
      </w:tr>
    </w:tbl>
    <w:p w14:paraId="18622D27" w14:textId="77777777" w:rsidR="004D4395" w:rsidRDefault="004D4395" w:rsidP="004D4395">
      <w:pPr>
        <w:rPr>
          <w:color w:val="7030A0"/>
        </w:rPr>
      </w:pPr>
    </w:p>
    <w:p w14:paraId="096AE16E" w14:textId="77777777" w:rsidR="004D4395" w:rsidRPr="00325CD8" w:rsidRDefault="004D4395" w:rsidP="004D4395">
      <w:pPr>
        <w:pStyle w:val="Heading3"/>
        <w:jc w:val="both"/>
        <w:rPr>
          <w:rFonts w:ascii="Times New Roman" w:hAnsi="Times New Roman" w:cs="Times New Roman"/>
        </w:rPr>
      </w:pPr>
      <w:bookmarkStart w:id="153" w:name="_Toc74132569"/>
      <w:r>
        <w:rPr>
          <w:rFonts w:ascii="Times New Roman" w:hAnsi="Times New Roman" w:cs="Times New Roman"/>
        </w:rPr>
        <w:t>PathComputationService</w:t>
      </w:r>
      <w:bookmarkEnd w:id="153"/>
    </w:p>
    <w:p w14:paraId="6456DC2D" w14:textId="77777777" w:rsidR="004D4395" w:rsidRPr="003A4BEA" w:rsidRDefault="004D4395" w:rsidP="004D4395">
      <w:pPr>
        <w:pStyle w:val="Body"/>
      </w:pPr>
      <w:r w:rsidRPr="003A4BEA">
        <w:t>A PathComputationService represents an "intent-like" request for connectivity between two or more PathServiceEndPoint (PSEP) instances. The PathComputationService is a container for connectivity request details and is distinct from the Path(s) that realize the request.</w:t>
      </w:r>
    </w:p>
    <w:p w14:paraId="7349926C" w14:textId="77777777" w:rsidR="004D4395" w:rsidRDefault="004D4395" w:rsidP="004D4395">
      <w:pPr>
        <w:spacing w:after="0"/>
      </w:pPr>
    </w:p>
    <w:p w14:paraId="68831E89" w14:textId="77777777" w:rsidR="004D4395" w:rsidRDefault="004D4395" w:rsidP="004D4395">
      <w:pPr>
        <w:spacing w:after="0"/>
      </w:pPr>
      <w:r>
        <w:t>Applied stereotypes:</w:t>
      </w:r>
    </w:p>
    <w:p w14:paraId="09375DCA" w14:textId="77777777" w:rsidR="004D4395" w:rsidRDefault="004D4395" w:rsidP="004D4395">
      <w:pPr>
        <w:pStyle w:val="ListParagraph"/>
        <w:numPr>
          <w:ilvl w:val="0"/>
          <w:numId w:val="10"/>
        </w:numPr>
        <w:spacing w:after="0"/>
        <w:contextualSpacing w:val="0"/>
      </w:pPr>
      <w:r>
        <w:t>OpenModelClass</w:t>
      </w:r>
    </w:p>
    <w:p w14:paraId="2C15D711" w14:textId="77777777" w:rsidR="004D4395" w:rsidRPr="001376EC" w:rsidRDefault="004D4395" w:rsidP="004D4395">
      <w:pPr>
        <w:pStyle w:val="ListParagraph"/>
        <w:numPr>
          <w:ilvl w:val="0"/>
          <w:numId w:val="9"/>
        </w:numPr>
        <w:spacing w:after="0"/>
        <w:rPr>
          <w:bCs/>
        </w:rPr>
      </w:pPr>
      <w:r w:rsidRPr="005650BC">
        <w:rPr>
          <w:bCs/>
        </w:rPr>
        <w:t xml:space="preserve">support: </w:t>
      </w:r>
      <w:r w:rsidRPr="00D951DA">
        <w:rPr>
          <w:bCs/>
        </w:rPr>
        <w:t>MANDATORY</w:t>
      </w:r>
    </w:p>
    <w:p w14:paraId="5CE861FE" w14:textId="77777777" w:rsidR="004D4395" w:rsidRDefault="004D4395" w:rsidP="004D4395">
      <w:pPr>
        <w:pStyle w:val="ListParagraph"/>
        <w:numPr>
          <w:ilvl w:val="0"/>
          <w:numId w:val="10"/>
        </w:numPr>
        <w:spacing w:after="0"/>
        <w:contextualSpacing w:val="0"/>
      </w:pPr>
      <w:r>
        <w:t>OpenInterfaceModelClass</w:t>
      </w:r>
    </w:p>
    <w:p w14:paraId="5A043DAA" w14:textId="77777777" w:rsidR="004D4395" w:rsidRPr="001376EC" w:rsidRDefault="004D4395" w:rsidP="004D4395">
      <w:pPr>
        <w:pStyle w:val="ListParagraph"/>
        <w:numPr>
          <w:ilvl w:val="0"/>
          <w:numId w:val="9"/>
        </w:numPr>
        <w:spacing w:after="0"/>
        <w:rPr>
          <w:bCs/>
        </w:rPr>
      </w:pPr>
      <w:r w:rsidRPr="005650BC">
        <w:rPr>
          <w:bCs/>
        </w:rPr>
        <w:t xml:space="preserve">objectCreationNotification: </w:t>
      </w:r>
      <w:r w:rsidRPr="00D951DA">
        <w:rPr>
          <w:bCs/>
        </w:rPr>
        <w:t>NA</w:t>
      </w:r>
    </w:p>
    <w:p w14:paraId="6FBE8E47" w14:textId="77777777" w:rsidR="004D4395" w:rsidRPr="001376EC" w:rsidRDefault="004D4395" w:rsidP="004D4395">
      <w:pPr>
        <w:pStyle w:val="ListParagraph"/>
        <w:numPr>
          <w:ilvl w:val="0"/>
          <w:numId w:val="9"/>
        </w:numPr>
        <w:spacing w:after="0"/>
        <w:rPr>
          <w:bCs/>
        </w:rPr>
      </w:pPr>
      <w:r w:rsidRPr="005650BC">
        <w:rPr>
          <w:bCs/>
        </w:rPr>
        <w:t xml:space="preserve">objectDeletionNotification: </w:t>
      </w:r>
      <w:r w:rsidRPr="00D951DA">
        <w:rPr>
          <w:bCs/>
        </w:rPr>
        <w:t>NA</w:t>
      </w:r>
    </w:p>
    <w:p w14:paraId="7C652CBB" w14:textId="77777777" w:rsidR="004D4395" w:rsidRPr="00643E67" w:rsidRDefault="004D4395" w:rsidP="004D439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D4395" w:rsidRPr="00D329F2" w14:paraId="646463FD" w14:textId="77777777" w:rsidTr="002018F4">
        <w:trPr>
          <w:cantSplit/>
        </w:trPr>
        <w:tc>
          <w:tcPr>
            <w:tcW w:w="3114" w:type="dxa"/>
          </w:tcPr>
          <w:p w14:paraId="5071F459" w14:textId="77777777" w:rsidR="004D4395" w:rsidRPr="00ED52CB" w:rsidRDefault="004D4395" w:rsidP="002018F4">
            <w:pPr>
              <w:rPr>
                <w:b/>
                <w:sz w:val="16"/>
              </w:rPr>
            </w:pPr>
            <w:r w:rsidRPr="00ED52CB">
              <w:rPr>
                <w:b/>
                <w:sz w:val="16"/>
              </w:rPr>
              <w:t>Attribute Name</w:t>
            </w:r>
          </w:p>
        </w:tc>
        <w:tc>
          <w:tcPr>
            <w:tcW w:w="2977" w:type="dxa"/>
          </w:tcPr>
          <w:p w14:paraId="3EB7E242" w14:textId="77777777" w:rsidR="004D4395" w:rsidRPr="00ED52CB" w:rsidRDefault="004D4395" w:rsidP="002018F4">
            <w:pPr>
              <w:rPr>
                <w:b/>
                <w:sz w:val="16"/>
              </w:rPr>
            </w:pPr>
            <w:r w:rsidRPr="00ED52CB">
              <w:rPr>
                <w:b/>
                <w:sz w:val="16"/>
              </w:rPr>
              <w:t>Type</w:t>
            </w:r>
          </w:p>
        </w:tc>
        <w:tc>
          <w:tcPr>
            <w:tcW w:w="708" w:type="dxa"/>
          </w:tcPr>
          <w:p w14:paraId="2F6FD558" w14:textId="77777777" w:rsidR="004D4395" w:rsidRPr="00ED52CB" w:rsidRDefault="004D4395" w:rsidP="002018F4">
            <w:pPr>
              <w:rPr>
                <w:b/>
                <w:sz w:val="16"/>
              </w:rPr>
            </w:pPr>
            <w:r>
              <w:rPr>
                <w:b/>
                <w:sz w:val="16"/>
              </w:rPr>
              <w:t>Mult.</w:t>
            </w:r>
          </w:p>
        </w:tc>
        <w:tc>
          <w:tcPr>
            <w:tcW w:w="709" w:type="dxa"/>
          </w:tcPr>
          <w:p w14:paraId="705862DD" w14:textId="77777777" w:rsidR="004D4395" w:rsidRPr="00ED52CB" w:rsidRDefault="004D4395" w:rsidP="002018F4">
            <w:pPr>
              <w:rPr>
                <w:b/>
                <w:sz w:val="16"/>
              </w:rPr>
            </w:pPr>
            <w:r w:rsidRPr="00C46D74">
              <w:rPr>
                <w:b/>
                <w:sz w:val="16"/>
              </w:rPr>
              <w:t>Access</w:t>
            </w:r>
          </w:p>
        </w:tc>
        <w:tc>
          <w:tcPr>
            <w:tcW w:w="2693" w:type="dxa"/>
          </w:tcPr>
          <w:p w14:paraId="09D5A695" w14:textId="77777777" w:rsidR="004D4395" w:rsidRPr="00ED52CB" w:rsidRDefault="004D4395" w:rsidP="002018F4">
            <w:pPr>
              <w:rPr>
                <w:b/>
                <w:sz w:val="16"/>
              </w:rPr>
            </w:pPr>
            <w:r>
              <w:rPr>
                <w:b/>
                <w:sz w:val="16"/>
              </w:rPr>
              <w:t>Stereotypes</w:t>
            </w:r>
          </w:p>
        </w:tc>
      </w:tr>
      <w:tr w:rsidR="004D4395" w14:paraId="3A365C7D" w14:textId="77777777" w:rsidTr="002018F4">
        <w:trPr>
          <w:cantSplit/>
          <w:tblHeader w:val="0"/>
        </w:trPr>
        <w:tc>
          <w:tcPr>
            <w:tcW w:w="3114" w:type="dxa"/>
            <w:vMerge w:val="restart"/>
          </w:tcPr>
          <w:p w14:paraId="7A5CD426" w14:textId="77777777" w:rsidR="004D4395" w:rsidRPr="00DE56B2" w:rsidRDefault="004D4395" w:rsidP="002018F4">
            <w:pPr>
              <w:rPr>
                <w:sz w:val="16"/>
                <w:szCs w:val="16"/>
              </w:rPr>
            </w:pPr>
            <w:r w:rsidRPr="00DE56B2">
              <w:rPr>
                <w:sz w:val="16"/>
                <w:szCs w:val="16"/>
              </w:rPr>
              <w:t>_path</w:t>
            </w:r>
          </w:p>
        </w:tc>
        <w:tc>
          <w:tcPr>
            <w:tcW w:w="2977" w:type="dxa"/>
          </w:tcPr>
          <w:p w14:paraId="56439D94" w14:textId="77777777" w:rsidR="004D4395" w:rsidRPr="00DE56B2" w:rsidRDefault="004D4395" w:rsidP="002018F4">
            <w:pPr>
              <w:rPr>
                <w:sz w:val="16"/>
                <w:szCs w:val="16"/>
              </w:rPr>
            </w:pPr>
            <w:r w:rsidRPr="00DE56B2">
              <w:rPr>
                <w:sz w:val="16"/>
                <w:szCs w:val="16"/>
              </w:rPr>
              <w:t>Path</w:t>
            </w:r>
          </w:p>
        </w:tc>
        <w:tc>
          <w:tcPr>
            <w:tcW w:w="708" w:type="dxa"/>
          </w:tcPr>
          <w:p w14:paraId="7B0126A1" w14:textId="77777777" w:rsidR="004D4395" w:rsidRPr="00DE56B2" w:rsidRDefault="004D4395"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7633F5F5" w14:textId="77777777" w:rsidR="004D4395" w:rsidRPr="00073611" w:rsidRDefault="004D4395" w:rsidP="002018F4">
            <w:pPr>
              <w:rPr>
                <w:color w:val="7030A0"/>
                <w:sz w:val="16"/>
                <w:szCs w:val="16"/>
              </w:rPr>
            </w:pPr>
            <w:r w:rsidRPr="00DE56B2">
              <w:rPr>
                <w:sz w:val="16"/>
                <w:szCs w:val="16"/>
              </w:rPr>
              <w:t>R</w:t>
            </w:r>
          </w:p>
        </w:tc>
        <w:tc>
          <w:tcPr>
            <w:tcW w:w="2697" w:type="dxa"/>
          </w:tcPr>
          <w:p w14:paraId="426FA16E" w14:textId="77777777" w:rsidR="004D4395" w:rsidRPr="00073611" w:rsidRDefault="004D4395" w:rsidP="002018F4">
            <w:pPr>
              <w:spacing w:after="0"/>
              <w:rPr>
                <w:color w:val="7030A0"/>
                <w:sz w:val="16"/>
                <w:szCs w:val="16"/>
              </w:rPr>
            </w:pPr>
            <w:r>
              <w:rPr>
                <w:sz w:val="16"/>
                <w:szCs w:val="16"/>
              </w:rPr>
              <w:t>OpenModelAttribute</w:t>
            </w:r>
          </w:p>
          <w:p w14:paraId="4F90C251"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7B7098"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9B68E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E13951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204AADC1" w14:textId="77777777" w:rsidR="004D4395" w:rsidRPr="00073611" w:rsidRDefault="004D4395" w:rsidP="002018F4">
            <w:pPr>
              <w:spacing w:after="0"/>
              <w:rPr>
                <w:color w:val="7030A0"/>
                <w:sz w:val="16"/>
                <w:szCs w:val="16"/>
              </w:rPr>
            </w:pPr>
            <w:r>
              <w:rPr>
                <w:sz w:val="16"/>
                <w:szCs w:val="16"/>
              </w:rPr>
              <w:t>OpenInterfaceModelAttribute</w:t>
            </w:r>
          </w:p>
          <w:p w14:paraId="6BF8934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D6227E5" w14:textId="77777777" w:rsidTr="002018F4">
        <w:trPr>
          <w:cantSplit/>
          <w:tblHeader w:val="0"/>
        </w:trPr>
        <w:tc>
          <w:tcPr>
            <w:tcW w:w="3114" w:type="dxa"/>
            <w:vMerge/>
          </w:tcPr>
          <w:p w14:paraId="5286F7A8"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1ED7D67A" w14:textId="77777777" w:rsidR="004D4395" w:rsidRPr="00F24EA7" w:rsidRDefault="004D4395" w:rsidP="002018F4">
            <w:pPr>
              <w:rPr>
                <w:b/>
                <w:bCs/>
                <w:sz w:val="16"/>
                <w:szCs w:val="16"/>
              </w:rPr>
            </w:pPr>
            <w:r w:rsidRPr="00F24EA7">
              <w:rPr>
                <w:b/>
                <w:bCs/>
                <w:sz w:val="16"/>
                <w:szCs w:val="16"/>
              </w:rPr>
              <w:t>Description:</w:t>
            </w:r>
          </w:p>
          <w:p w14:paraId="594BD61E" w14:textId="77777777" w:rsidR="004D4395" w:rsidRPr="003A4BEA" w:rsidRDefault="004D4395" w:rsidP="002018F4">
            <w:pPr>
              <w:rPr>
                <w:sz w:val="16"/>
                <w:szCs w:val="16"/>
              </w:rPr>
            </w:pPr>
            <w:r w:rsidRPr="003A4BEA">
              <w:rPr>
                <w:sz w:val="16"/>
                <w:szCs w:val="16"/>
              </w:rPr>
              <w:t>The Path instance(s) tracking the state of the identified resources for the support of the PathComputationService.</w:t>
            </w:r>
          </w:p>
        </w:tc>
      </w:tr>
      <w:tr w:rsidR="004D4395" w14:paraId="29A27410" w14:textId="77777777" w:rsidTr="002018F4">
        <w:trPr>
          <w:cantSplit/>
          <w:tblHeader w:val="0"/>
        </w:trPr>
        <w:tc>
          <w:tcPr>
            <w:tcW w:w="3114" w:type="dxa"/>
            <w:vMerge w:val="restart"/>
          </w:tcPr>
          <w:p w14:paraId="49A164B7" w14:textId="77777777" w:rsidR="004D4395" w:rsidRPr="00DE56B2" w:rsidRDefault="004D4395" w:rsidP="002018F4">
            <w:pPr>
              <w:rPr>
                <w:sz w:val="16"/>
                <w:szCs w:val="16"/>
              </w:rPr>
            </w:pPr>
            <w:r w:rsidRPr="00DE56B2">
              <w:rPr>
                <w:sz w:val="16"/>
                <w:szCs w:val="16"/>
              </w:rPr>
              <w:lastRenderedPageBreak/>
              <w:t>_endPoint</w:t>
            </w:r>
          </w:p>
        </w:tc>
        <w:tc>
          <w:tcPr>
            <w:tcW w:w="2977" w:type="dxa"/>
          </w:tcPr>
          <w:p w14:paraId="4FA1A93B" w14:textId="77777777" w:rsidR="004D4395" w:rsidRPr="00DE56B2" w:rsidRDefault="004D4395" w:rsidP="002018F4">
            <w:pPr>
              <w:rPr>
                <w:sz w:val="16"/>
                <w:szCs w:val="16"/>
              </w:rPr>
            </w:pPr>
            <w:r w:rsidRPr="00DE56B2">
              <w:rPr>
                <w:sz w:val="16"/>
                <w:szCs w:val="16"/>
              </w:rPr>
              <w:t>PathServiceEndPoint</w:t>
            </w:r>
          </w:p>
        </w:tc>
        <w:tc>
          <w:tcPr>
            <w:tcW w:w="708" w:type="dxa"/>
          </w:tcPr>
          <w:p w14:paraId="07E613BB" w14:textId="77777777" w:rsidR="004D4395" w:rsidRPr="00DE56B2" w:rsidRDefault="004D4395" w:rsidP="002018F4">
            <w:pPr>
              <w:rPr>
                <w:sz w:val="16"/>
                <w:szCs w:val="16"/>
              </w:rPr>
            </w:pPr>
            <w:r>
              <w:t xml:space="preserve"> </w:t>
            </w:r>
            <w:r w:rsidRPr="003C5803">
              <w:rPr>
                <w:sz w:val="16"/>
                <w:szCs w:val="16"/>
              </w:rPr>
              <w:t xml:space="preserve">2 </w:t>
            </w:r>
          </w:p>
        </w:tc>
        <w:tc>
          <w:tcPr>
            <w:tcW w:w="709" w:type="dxa"/>
          </w:tcPr>
          <w:p w14:paraId="208F9180"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3ECDA78D" w14:textId="77777777" w:rsidR="004D4395" w:rsidRPr="00073611" w:rsidRDefault="004D4395" w:rsidP="002018F4">
            <w:pPr>
              <w:spacing w:after="0"/>
              <w:rPr>
                <w:color w:val="7030A0"/>
                <w:sz w:val="16"/>
                <w:szCs w:val="16"/>
              </w:rPr>
            </w:pPr>
            <w:r>
              <w:rPr>
                <w:sz w:val="16"/>
                <w:szCs w:val="16"/>
              </w:rPr>
              <w:t>OpenModelAttribute</w:t>
            </w:r>
          </w:p>
          <w:p w14:paraId="72A1B412"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0860D4D"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B91910"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036FB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4FE10DA7" w14:textId="77777777" w:rsidR="004D4395" w:rsidRPr="00073611" w:rsidRDefault="004D4395" w:rsidP="002018F4">
            <w:pPr>
              <w:spacing w:after="0"/>
              <w:rPr>
                <w:color w:val="7030A0"/>
                <w:sz w:val="16"/>
                <w:szCs w:val="16"/>
              </w:rPr>
            </w:pPr>
            <w:r>
              <w:rPr>
                <w:sz w:val="16"/>
                <w:szCs w:val="16"/>
              </w:rPr>
              <w:t>OpenInterfaceModelAttribute</w:t>
            </w:r>
          </w:p>
          <w:p w14:paraId="07D5A18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15F08159" w14:textId="77777777" w:rsidTr="002018F4">
        <w:trPr>
          <w:cantSplit/>
          <w:tblHeader w:val="0"/>
        </w:trPr>
        <w:tc>
          <w:tcPr>
            <w:tcW w:w="3114" w:type="dxa"/>
            <w:vMerge/>
          </w:tcPr>
          <w:p w14:paraId="584B503E"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C5250D5" w14:textId="77777777" w:rsidR="004D4395" w:rsidRPr="00F24EA7" w:rsidRDefault="004D4395" w:rsidP="002018F4">
            <w:pPr>
              <w:rPr>
                <w:b/>
                <w:bCs/>
                <w:sz w:val="16"/>
                <w:szCs w:val="16"/>
              </w:rPr>
            </w:pPr>
            <w:r w:rsidRPr="00F24EA7">
              <w:rPr>
                <w:b/>
                <w:bCs/>
                <w:sz w:val="16"/>
                <w:szCs w:val="16"/>
              </w:rPr>
              <w:t>Description:</w:t>
            </w:r>
          </w:p>
          <w:p w14:paraId="5CF3F450" w14:textId="77777777" w:rsidR="004D4395" w:rsidRPr="003A4BEA" w:rsidRDefault="004D4395" w:rsidP="002018F4">
            <w:pPr>
              <w:rPr>
                <w:sz w:val="16"/>
                <w:szCs w:val="16"/>
              </w:rPr>
            </w:pPr>
            <w:r w:rsidRPr="003A4BEA">
              <w:rPr>
                <w:sz w:val="16"/>
                <w:szCs w:val="16"/>
              </w:rPr>
              <w:t>The PathServiceEndPoint (PSEP) instances of the PathComputationService.</w:t>
            </w:r>
          </w:p>
        </w:tc>
      </w:tr>
      <w:tr w:rsidR="004D4395" w14:paraId="6539EE50" w14:textId="77777777" w:rsidTr="002018F4">
        <w:trPr>
          <w:cantSplit/>
          <w:tblHeader w:val="0"/>
        </w:trPr>
        <w:tc>
          <w:tcPr>
            <w:tcW w:w="3114" w:type="dxa"/>
            <w:vMerge w:val="restart"/>
          </w:tcPr>
          <w:p w14:paraId="469EF678" w14:textId="77777777" w:rsidR="004D4395" w:rsidRPr="00DE56B2" w:rsidRDefault="004D4395" w:rsidP="002018F4">
            <w:pPr>
              <w:rPr>
                <w:sz w:val="16"/>
                <w:szCs w:val="16"/>
              </w:rPr>
            </w:pPr>
            <w:r w:rsidRPr="00DE56B2">
              <w:rPr>
                <w:sz w:val="16"/>
                <w:szCs w:val="16"/>
              </w:rPr>
              <w:t>_routingConstraint</w:t>
            </w:r>
          </w:p>
        </w:tc>
        <w:tc>
          <w:tcPr>
            <w:tcW w:w="2977" w:type="dxa"/>
          </w:tcPr>
          <w:p w14:paraId="5B6229D7" w14:textId="77777777" w:rsidR="004D4395" w:rsidRPr="00DE56B2" w:rsidRDefault="004D4395" w:rsidP="002018F4">
            <w:pPr>
              <w:rPr>
                <w:sz w:val="16"/>
                <w:szCs w:val="16"/>
              </w:rPr>
            </w:pPr>
            <w:r w:rsidRPr="00DE56B2">
              <w:rPr>
                <w:sz w:val="16"/>
                <w:szCs w:val="16"/>
              </w:rPr>
              <w:t>RoutingConstraint</w:t>
            </w:r>
          </w:p>
        </w:tc>
        <w:tc>
          <w:tcPr>
            <w:tcW w:w="708" w:type="dxa"/>
          </w:tcPr>
          <w:p w14:paraId="5FEC0B8C"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7D83F005"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499BDAD0" w14:textId="77777777" w:rsidR="004D4395" w:rsidRPr="00073611" w:rsidRDefault="004D4395" w:rsidP="002018F4">
            <w:pPr>
              <w:spacing w:after="0"/>
              <w:rPr>
                <w:color w:val="7030A0"/>
                <w:sz w:val="16"/>
                <w:szCs w:val="16"/>
              </w:rPr>
            </w:pPr>
            <w:r>
              <w:rPr>
                <w:sz w:val="16"/>
                <w:szCs w:val="16"/>
              </w:rPr>
              <w:t>OpenModelAttribute</w:t>
            </w:r>
          </w:p>
          <w:p w14:paraId="7B264616"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5BA2BF"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7F2A7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D8CF01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42E3B2E4" w14:textId="77777777" w:rsidR="004D4395" w:rsidRPr="00073611" w:rsidRDefault="004D4395" w:rsidP="002018F4">
            <w:pPr>
              <w:spacing w:after="0"/>
              <w:rPr>
                <w:color w:val="7030A0"/>
                <w:sz w:val="16"/>
                <w:szCs w:val="16"/>
              </w:rPr>
            </w:pPr>
            <w:r>
              <w:rPr>
                <w:sz w:val="16"/>
                <w:szCs w:val="16"/>
              </w:rPr>
              <w:t>OpenInterfaceModelAttribute</w:t>
            </w:r>
          </w:p>
          <w:p w14:paraId="3452BD6E"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601B99D3" w14:textId="77777777" w:rsidTr="002018F4">
        <w:trPr>
          <w:cantSplit/>
          <w:tblHeader w:val="0"/>
        </w:trPr>
        <w:tc>
          <w:tcPr>
            <w:tcW w:w="3114" w:type="dxa"/>
            <w:vMerge/>
          </w:tcPr>
          <w:p w14:paraId="7A786C98"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78EAF4E2" w14:textId="77777777" w:rsidR="004D4395" w:rsidRPr="00F24EA7" w:rsidRDefault="004D4395" w:rsidP="002018F4">
            <w:pPr>
              <w:rPr>
                <w:b/>
                <w:bCs/>
                <w:sz w:val="16"/>
                <w:szCs w:val="16"/>
              </w:rPr>
            </w:pPr>
            <w:r w:rsidRPr="00F24EA7">
              <w:rPr>
                <w:b/>
                <w:bCs/>
                <w:sz w:val="16"/>
                <w:szCs w:val="16"/>
              </w:rPr>
              <w:t>Description:</w:t>
            </w:r>
          </w:p>
          <w:p w14:paraId="68C17111" w14:textId="77777777" w:rsidR="004D4395" w:rsidRPr="003A4BEA" w:rsidRDefault="004D4395" w:rsidP="002018F4">
            <w:pPr>
              <w:rPr>
                <w:sz w:val="16"/>
                <w:szCs w:val="16"/>
              </w:rPr>
            </w:pPr>
            <w:r w:rsidRPr="003A4BEA">
              <w:rPr>
                <w:sz w:val="16"/>
                <w:szCs w:val="16"/>
              </w:rPr>
              <w:t>The associated routing constraints.</w:t>
            </w:r>
          </w:p>
        </w:tc>
      </w:tr>
      <w:tr w:rsidR="004D4395" w14:paraId="038A2005" w14:textId="77777777" w:rsidTr="002018F4">
        <w:trPr>
          <w:cantSplit/>
          <w:tblHeader w:val="0"/>
        </w:trPr>
        <w:tc>
          <w:tcPr>
            <w:tcW w:w="3114" w:type="dxa"/>
            <w:vMerge w:val="restart"/>
          </w:tcPr>
          <w:p w14:paraId="1DE92F23" w14:textId="77777777" w:rsidR="004D4395" w:rsidRPr="00DE56B2" w:rsidRDefault="004D4395" w:rsidP="002018F4">
            <w:pPr>
              <w:rPr>
                <w:sz w:val="16"/>
                <w:szCs w:val="16"/>
              </w:rPr>
            </w:pPr>
            <w:r w:rsidRPr="00DE56B2">
              <w:rPr>
                <w:sz w:val="16"/>
                <w:szCs w:val="16"/>
              </w:rPr>
              <w:t>_topologyConstraint</w:t>
            </w:r>
          </w:p>
        </w:tc>
        <w:tc>
          <w:tcPr>
            <w:tcW w:w="2977" w:type="dxa"/>
          </w:tcPr>
          <w:p w14:paraId="15C21262" w14:textId="77777777" w:rsidR="004D4395" w:rsidRPr="00DE56B2" w:rsidRDefault="004D4395" w:rsidP="002018F4">
            <w:pPr>
              <w:rPr>
                <w:sz w:val="16"/>
                <w:szCs w:val="16"/>
              </w:rPr>
            </w:pPr>
            <w:r w:rsidRPr="00DE56B2">
              <w:rPr>
                <w:sz w:val="16"/>
                <w:szCs w:val="16"/>
              </w:rPr>
              <w:t>TopologyConstraint</w:t>
            </w:r>
          </w:p>
        </w:tc>
        <w:tc>
          <w:tcPr>
            <w:tcW w:w="708" w:type="dxa"/>
          </w:tcPr>
          <w:p w14:paraId="5147E3B6"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DF79A1A"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2EDFC13F" w14:textId="77777777" w:rsidR="004D4395" w:rsidRPr="00073611" w:rsidRDefault="004D4395" w:rsidP="002018F4">
            <w:pPr>
              <w:spacing w:after="0"/>
              <w:rPr>
                <w:color w:val="7030A0"/>
                <w:sz w:val="16"/>
                <w:szCs w:val="16"/>
              </w:rPr>
            </w:pPr>
            <w:r>
              <w:rPr>
                <w:sz w:val="16"/>
                <w:szCs w:val="16"/>
              </w:rPr>
              <w:t>OpenModelAttribute</w:t>
            </w:r>
          </w:p>
          <w:p w14:paraId="590553A5"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C66BEE7"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B6753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EBB9BE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4E585CA8" w14:textId="77777777" w:rsidR="004D4395" w:rsidRPr="00073611" w:rsidRDefault="004D4395" w:rsidP="002018F4">
            <w:pPr>
              <w:spacing w:after="0"/>
              <w:rPr>
                <w:color w:val="7030A0"/>
                <w:sz w:val="16"/>
                <w:szCs w:val="16"/>
              </w:rPr>
            </w:pPr>
            <w:r>
              <w:rPr>
                <w:sz w:val="16"/>
                <w:szCs w:val="16"/>
              </w:rPr>
              <w:t>OpenInterfaceModelAttribute</w:t>
            </w:r>
          </w:p>
          <w:p w14:paraId="2EE7894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03FF367C" w14:textId="77777777" w:rsidTr="002018F4">
        <w:trPr>
          <w:cantSplit/>
          <w:tblHeader w:val="0"/>
        </w:trPr>
        <w:tc>
          <w:tcPr>
            <w:tcW w:w="3114" w:type="dxa"/>
            <w:vMerge/>
          </w:tcPr>
          <w:p w14:paraId="64FB0E45"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E5F5E96" w14:textId="77777777" w:rsidR="004D4395" w:rsidRPr="00F24EA7" w:rsidRDefault="004D4395" w:rsidP="002018F4">
            <w:pPr>
              <w:rPr>
                <w:b/>
                <w:bCs/>
                <w:sz w:val="16"/>
                <w:szCs w:val="16"/>
              </w:rPr>
            </w:pPr>
            <w:r w:rsidRPr="00F24EA7">
              <w:rPr>
                <w:b/>
                <w:bCs/>
                <w:sz w:val="16"/>
                <w:szCs w:val="16"/>
              </w:rPr>
              <w:t>Description:</w:t>
            </w:r>
          </w:p>
          <w:p w14:paraId="7BBC5B15" w14:textId="77777777" w:rsidR="004D4395" w:rsidRPr="003A4BEA" w:rsidRDefault="004D4395" w:rsidP="002018F4">
            <w:pPr>
              <w:rPr>
                <w:sz w:val="16"/>
                <w:szCs w:val="16"/>
              </w:rPr>
            </w:pPr>
            <w:r w:rsidRPr="003A4BEA">
              <w:rPr>
                <w:sz w:val="16"/>
                <w:szCs w:val="16"/>
              </w:rPr>
              <w:t>The associated topology constraints. Different instances of TopologyConstraints may be used to specify constraints at different layer networks.</w:t>
            </w:r>
          </w:p>
        </w:tc>
      </w:tr>
      <w:tr w:rsidR="004D4395" w14:paraId="3B040B7D" w14:textId="77777777" w:rsidTr="002018F4">
        <w:trPr>
          <w:cantSplit/>
          <w:tblHeader w:val="0"/>
        </w:trPr>
        <w:tc>
          <w:tcPr>
            <w:tcW w:w="3114" w:type="dxa"/>
            <w:vMerge w:val="restart"/>
          </w:tcPr>
          <w:p w14:paraId="70D9DE47" w14:textId="77777777" w:rsidR="004D4395" w:rsidRPr="00DE56B2" w:rsidRDefault="004D4395" w:rsidP="002018F4">
            <w:pPr>
              <w:rPr>
                <w:sz w:val="16"/>
                <w:szCs w:val="16"/>
              </w:rPr>
            </w:pPr>
            <w:r w:rsidRPr="00DE56B2">
              <w:rPr>
                <w:sz w:val="16"/>
                <w:szCs w:val="16"/>
              </w:rPr>
              <w:t>_objectiveFunction</w:t>
            </w:r>
          </w:p>
        </w:tc>
        <w:tc>
          <w:tcPr>
            <w:tcW w:w="2977" w:type="dxa"/>
          </w:tcPr>
          <w:p w14:paraId="71314293" w14:textId="77777777" w:rsidR="004D4395" w:rsidRPr="00DE56B2" w:rsidRDefault="004D4395" w:rsidP="002018F4">
            <w:pPr>
              <w:rPr>
                <w:sz w:val="16"/>
                <w:szCs w:val="16"/>
              </w:rPr>
            </w:pPr>
            <w:r w:rsidRPr="00DE56B2">
              <w:rPr>
                <w:sz w:val="16"/>
                <w:szCs w:val="16"/>
              </w:rPr>
              <w:t>PathObjectiveFunction</w:t>
            </w:r>
          </w:p>
        </w:tc>
        <w:tc>
          <w:tcPr>
            <w:tcW w:w="708" w:type="dxa"/>
          </w:tcPr>
          <w:p w14:paraId="09D3FA1E"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242EF5FD"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389FC161" w14:textId="77777777" w:rsidR="004D4395" w:rsidRPr="00073611" w:rsidRDefault="004D4395" w:rsidP="002018F4">
            <w:pPr>
              <w:spacing w:after="0"/>
              <w:rPr>
                <w:color w:val="7030A0"/>
                <w:sz w:val="16"/>
                <w:szCs w:val="16"/>
              </w:rPr>
            </w:pPr>
            <w:r>
              <w:rPr>
                <w:sz w:val="16"/>
                <w:szCs w:val="16"/>
              </w:rPr>
              <w:t>OpenModelAttribute</w:t>
            </w:r>
          </w:p>
          <w:p w14:paraId="63CA713D"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8672A8B"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8D7FA3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A753D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E4857F7" w14:textId="77777777" w:rsidR="004D4395" w:rsidRPr="00073611" w:rsidRDefault="004D4395" w:rsidP="002018F4">
            <w:pPr>
              <w:spacing w:after="0"/>
              <w:rPr>
                <w:color w:val="7030A0"/>
                <w:sz w:val="16"/>
                <w:szCs w:val="16"/>
              </w:rPr>
            </w:pPr>
            <w:r>
              <w:rPr>
                <w:sz w:val="16"/>
                <w:szCs w:val="16"/>
              </w:rPr>
              <w:t>OpenInterfaceModelAttribute</w:t>
            </w:r>
          </w:p>
          <w:p w14:paraId="1863781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50D43ABB" w14:textId="77777777" w:rsidTr="002018F4">
        <w:trPr>
          <w:cantSplit/>
          <w:tblHeader w:val="0"/>
        </w:trPr>
        <w:tc>
          <w:tcPr>
            <w:tcW w:w="3114" w:type="dxa"/>
            <w:vMerge/>
          </w:tcPr>
          <w:p w14:paraId="2539862A"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2ADCC53D" w14:textId="77777777" w:rsidR="004D4395" w:rsidRPr="00F24EA7" w:rsidRDefault="004D4395" w:rsidP="002018F4">
            <w:pPr>
              <w:rPr>
                <w:b/>
                <w:bCs/>
                <w:sz w:val="16"/>
                <w:szCs w:val="16"/>
              </w:rPr>
            </w:pPr>
            <w:r w:rsidRPr="00F24EA7">
              <w:rPr>
                <w:b/>
                <w:bCs/>
                <w:sz w:val="16"/>
                <w:szCs w:val="16"/>
              </w:rPr>
              <w:t>Description:</w:t>
            </w:r>
          </w:p>
          <w:p w14:paraId="72876FAD" w14:textId="77777777" w:rsidR="004D4395" w:rsidRPr="003A4BEA" w:rsidRDefault="004D4395" w:rsidP="002018F4">
            <w:pPr>
              <w:rPr>
                <w:sz w:val="16"/>
                <w:szCs w:val="16"/>
              </w:rPr>
            </w:pPr>
            <w:r w:rsidRPr="003A4BEA">
              <w:rPr>
                <w:sz w:val="16"/>
                <w:szCs w:val="16"/>
              </w:rPr>
              <w:t>The associated objective functions.</w:t>
            </w:r>
          </w:p>
        </w:tc>
      </w:tr>
      <w:tr w:rsidR="004D4395" w14:paraId="2417FB00" w14:textId="77777777" w:rsidTr="002018F4">
        <w:trPr>
          <w:cantSplit/>
          <w:tblHeader w:val="0"/>
        </w:trPr>
        <w:tc>
          <w:tcPr>
            <w:tcW w:w="3114" w:type="dxa"/>
            <w:vMerge w:val="restart"/>
          </w:tcPr>
          <w:p w14:paraId="78DDED93" w14:textId="77777777" w:rsidR="004D4395" w:rsidRPr="00DE56B2" w:rsidRDefault="004D4395" w:rsidP="002018F4">
            <w:pPr>
              <w:rPr>
                <w:sz w:val="16"/>
                <w:szCs w:val="16"/>
              </w:rPr>
            </w:pPr>
            <w:r w:rsidRPr="00DE56B2">
              <w:rPr>
                <w:sz w:val="16"/>
                <w:szCs w:val="16"/>
              </w:rPr>
              <w:t>_optimizationConstraint</w:t>
            </w:r>
          </w:p>
        </w:tc>
        <w:tc>
          <w:tcPr>
            <w:tcW w:w="2977" w:type="dxa"/>
          </w:tcPr>
          <w:p w14:paraId="74F011D7" w14:textId="77777777" w:rsidR="004D4395" w:rsidRPr="00DE56B2" w:rsidRDefault="004D4395" w:rsidP="002018F4">
            <w:pPr>
              <w:rPr>
                <w:sz w:val="16"/>
                <w:szCs w:val="16"/>
              </w:rPr>
            </w:pPr>
            <w:r w:rsidRPr="00DE56B2">
              <w:rPr>
                <w:sz w:val="16"/>
                <w:szCs w:val="16"/>
              </w:rPr>
              <w:t>PathOptimizationConstraint</w:t>
            </w:r>
          </w:p>
        </w:tc>
        <w:tc>
          <w:tcPr>
            <w:tcW w:w="708" w:type="dxa"/>
          </w:tcPr>
          <w:p w14:paraId="38E9659C"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6CEBD8ED"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2EEDF256" w14:textId="77777777" w:rsidR="004D4395" w:rsidRPr="00073611" w:rsidRDefault="004D4395" w:rsidP="002018F4">
            <w:pPr>
              <w:spacing w:after="0"/>
              <w:rPr>
                <w:color w:val="7030A0"/>
                <w:sz w:val="16"/>
                <w:szCs w:val="16"/>
              </w:rPr>
            </w:pPr>
            <w:r>
              <w:rPr>
                <w:sz w:val="16"/>
                <w:szCs w:val="16"/>
              </w:rPr>
              <w:t>OpenModelAttribute</w:t>
            </w:r>
          </w:p>
          <w:p w14:paraId="797698FE"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5D83A9D"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34D7A1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50C0A2"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6AFAD440" w14:textId="77777777" w:rsidR="004D4395" w:rsidRPr="00073611" w:rsidRDefault="004D4395" w:rsidP="002018F4">
            <w:pPr>
              <w:spacing w:after="0"/>
              <w:rPr>
                <w:color w:val="7030A0"/>
                <w:sz w:val="16"/>
                <w:szCs w:val="16"/>
              </w:rPr>
            </w:pPr>
            <w:r>
              <w:rPr>
                <w:sz w:val="16"/>
                <w:szCs w:val="16"/>
              </w:rPr>
              <w:t>OpenInterfaceModelAttribute</w:t>
            </w:r>
          </w:p>
          <w:p w14:paraId="33AD8D7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6D632FE3" w14:textId="77777777" w:rsidTr="002018F4">
        <w:trPr>
          <w:cantSplit/>
          <w:tblHeader w:val="0"/>
        </w:trPr>
        <w:tc>
          <w:tcPr>
            <w:tcW w:w="3114" w:type="dxa"/>
            <w:vMerge/>
          </w:tcPr>
          <w:p w14:paraId="4704E566"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21E14EF3" w14:textId="77777777" w:rsidR="004D4395" w:rsidRPr="00F24EA7" w:rsidRDefault="004D4395" w:rsidP="002018F4">
            <w:pPr>
              <w:rPr>
                <w:b/>
                <w:bCs/>
                <w:sz w:val="16"/>
                <w:szCs w:val="16"/>
              </w:rPr>
            </w:pPr>
            <w:r w:rsidRPr="00F24EA7">
              <w:rPr>
                <w:b/>
                <w:bCs/>
                <w:sz w:val="16"/>
                <w:szCs w:val="16"/>
              </w:rPr>
              <w:t>Description:</w:t>
            </w:r>
          </w:p>
          <w:p w14:paraId="5B9E9266" w14:textId="77777777" w:rsidR="004D4395" w:rsidRPr="003A4BEA" w:rsidRDefault="004D4395" w:rsidP="002018F4">
            <w:pPr>
              <w:rPr>
                <w:sz w:val="16"/>
                <w:szCs w:val="16"/>
              </w:rPr>
            </w:pPr>
            <w:r w:rsidRPr="003A4BEA">
              <w:rPr>
                <w:sz w:val="16"/>
                <w:szCs w:val="16"/>
              </w:rPr>
              <w:t>The associated optimization constraints.</w:t>
            </w:r>
          </w:p>
        </w:tc>
      </w:tr>
      <w:tr w:rsidR="004D4395" w14:paraId="0B5E00DA" w14:textId="77777777" w:rsidTr="002018F4">
        <w:trPr>
          <w:cantSplit/>
          <w:tblHeader w:val="0"/>
        </w:trPr>
        <w:tc>
          <w:tcPr>
            <w:tcW w:w="3114" w:type="dxa"/>
            <w:vMerge w:val="restart"/>
          </w:tcPr>
          <w:p w14:paraId="113119B2" w14:textId="77777777" w:rsidR="004D4395" w:rsidRPr="00DE56B2" w:rsidRDefault="004D4395" w:rsidP="002018F4">
            <w:pPr>
              <w:rPr>
                <w:sz w:val="16"/>
                <w:szCs w:val="16"/>
              </w:rPr>
            </w:pPr>
            <w:r w:rsidRPr="00DE56B2">
              <w:rPr>
                <w:sz w:val="16"/>
                <w:szCs w:val="16"/>
              </w:rPr>
              <w:t>direction</w:t>
            </w:r>
          </w:p>
        </w:tc>
        <w:tc>
          <w:tcPr>
            <w:tcW w:w="2977" w:type="dxa"/>
          </w:tcPr>
          <w:p w14:paraId="23B36974" w14:textId="77777777" w:rsidR="004D4395" w:rsidRPr="00DE56B2" w:rsidRDefault="004D4395" w:rsidP="002018F4">
            <w:pPr>
              <w:rPr>
                <w:sz w:val="16"/>
                <w:szCs w:val="16"/>
              </w:rPr>
            </w:pPr>
            <w:r w:rsidRPr="00DE56B2">
              <w:rPr>
                <w:sz w:val="16"/>
                <w:szCs w:val="16"/>
              </w:rPr>
              <w:t>ForwardingDirection</w:t>
            </w:r>
          </w:p>
        </w:tc>
        <w:tc>
          <w:tcPr>
            <w:tcW w:w="708" w:type="dxa"/>
          </w:tcPr>
          <w:p w14:paraId="34E14BED"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422A9332"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765DC5AB" w14:textId="77777777" w:rsidR="004D4395" w:rsidRPr="00073611" w:rsidRDefault="004D4395" w:rsidP="002018F4">
            <w:pPr>
              <w:spacing w:after="0"/>
              <w:rPr>
                <w:color w:val="7030A0"/>
                <w:sz w:val="16"/>
                <w:szCs w:val="16"/>
              </w:rPr>
            </w:pPr>
            <w:r>
              <w:rPr>
                <w:sz w:val="16"/>
                <w:szCs w:val="16"/>
              </w:rPr>
              <w:t>OpenModelAttribute</w:t>
            </w:r>
          </w:p>
          <w:p w14:paraId="06752F87"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8AD1200"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298808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F87EF3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0CF217D0" w14:textId="77777777" w:rsidR="004D4395" w:rsidRPr="00073611" w:rsidRDefault="004D4395" w:rsidP="002018F4">
            <w:pPr>
              <w:spacing w:after="0"/>
              <w:rPr>
                <w:color w:val="7030A0"/>
                <w:sz w:val="16"/>
                <w:szCs w:val="16"/>
              </w:rPr>
            </w:pPr>
            <w:r>
              <w:rPr>
                <w:sz w:val="16"/>
                <w:szCs w:val="16"/>
              </w:rPr>
              <w:t>OpenInterfaceModelAttribute</w:t>
            </w:r>
          </w:p>
          <w:p w14:paraId="3E883B7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287BFF7D" w14:textId="77777777" w:rsidTr="002018F4">
        <w:trPr>
          <w:cantSplit/>
          <w:tblHeader w:val="0"/>
        </w:trPr>
        <w:tc>
          <w:tcPr>
            <w:tcW w:w="3114" w:type="dxa"/>
            <w:vMerge/>
          </w:tcPr>
          <w:p w14:paraId="30535CA6"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91621A7" w14:textId="77777777" w:rsidR="004D4395" w:rsidRPr="00F24EA7" w:rsidRDefault="004D4395" w:rsidP="002018F4">
            <w:pPr>
              <w:rPr>
                <w:b/>
                <w:bCs/>
                <w:sz w:val="16"/>
                <w:szCs w:val="16"/>
              </w:rPr>
            </w:pPr>
            <w:r w:rsidRPr="00F24EA7">
              <w:rPr>
                <w:b/>
                <w:bCs/>
                <w:sz w:val="16"/>
                <w:szCs w:val="16"/>
              </w:rPr>
              <w:t>Description:</w:t>
            </w:r>
          </w:p>
          <w:p w14:paraId="3115B2E0" w14:textId="77777777" w:rsidR="004D4395" w:rsidRPr="003A4BEA" w:rsidRDefault="004D4395" w:rsidP="002018F4">
            <w:pPr>
              <w:rPr>
                <w:sz w:val="16"/>
                <w:szCs w:val="16"/>
              </w:rPr>
            </w:pPr>
            <w:r w:rsidRPr="003A4BEA">
              <w:rPr>
                <w:sz w:val="16"/>
                <w:szCs w:val="16"/>
              </w:rPr>
              <w:t>The forwarding direction of the PathComputationService.</w:t>
            </w:r>
          </w:p>
        </w:tc>
      </w:tr>
      <w:tr w:rsidR="004D4395" w14:paraId="0939A986" w14:textId="77777777" w:rsidTr="002018F4">
        <w:trPr>
          <w:cantSplit/>
          <w:tblHeader w:val="0"/>
        </w:trPr>
        <w:tc>
          <w:tcPr>
            <w:tcW w:w="3114" w:type="dxa"/>
            <w:vMerge w:val="restart"/>
          </w:tcPr>
          <w:p w14:paraId="38051628" w14:textId="77777777" w:rsidR="004D4395" w:rsidRPr="00DE56B2" w:rsidRDefault="004D4395" w:rsidP="002018F4">
            <w:pPr>
              <w:rPr>
                <w:sz w:val="16"/>
                <w:szCs w:val="16"/>
              </w:rPr>
            </w:pPr>
            <w:r w:rsidRPr="00DE56B2">
              <w:rPr>
                <w:sz w:val="16"/>
                <w:szCs w:val="16"/>
              </w:rPr>
              <w:t>layerProtocolName</w:t>
            </w:r>
          </w:p>
        </w:tc>
        <w:tc>
          <w:tcPr>
            <w:tcW w:w="2977" w:type="dxa"/>
          </w:tcPr>
          <w:p w14:paraId="362FDBC4" w14:textId="77777777" w:rsidR="004D4395" w:rsidRPr="00DE56B2" w:rsidRDefault="004D4395" w:rsidP="002018F4">
            <w:pPr>
              <w:rPr>
                <w:sz w:val="16"/>
                <w:szCs w:val="16"/>
              </w:rPr>
            </w:pPr>
            <w:r w:rsidRPr="00DE56B2">
              <w:rPr>
                <w:sz w:val="16"/>
                <w:szCs w:val="16"/>
              </w:rPr>
              <w:t>LayerProtocolName</w:t>
            </w:r>
          </w:p>
        </w:tc>
        <w:tc>
          <w:tcPr>
            <w:tcW w:w="708" w:type="dxa"/>
          </w:tcPr>
          <w:p w14:paraId="650EC2DF"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0256C898"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565A320E" w14:textId="77777777" w:rsidR="004D4395" w:rsidRPr="00073611" w:rsidRDefault="004D4395" w:rsidP="002018F4">
            <w:pPr>
              <w:spacing w:after="0"/>
              <w:rPr>
                <w:color w:val="7030A0"/>
                <w:sz w:val="16"/>
                <w:szCs w:val="16"/>
              </w:rPr>
            </w:pPr>
            <w:r>
              <w:rPr>
                <w:sz w:val="16"/>
                <w:szCs w:val="16"/>
              </w:rPr>
              <w:t>OpenModelAttribute</w:t>
            </w:r>
          </w:p>
          <w:p w14:paraId="5D3F1DD3"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9681738"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4FAAF2"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05DB31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35AC8DDD" w14:textId="77777777" w:rsidR="004D4395" w:rsidRPr="00073611" w:rsidRDefault="004D4395" w:rsidP="002018F4">
            <w:pPr>
              <w:spacing w:after="0"/>
              <w:rPr>
                <w:color w:val="7030A0"/>
                <w:sz w:val="16"/>
                <w:szCs w:val="16"/>
              </w:rPr>
            </w:pPr>
            <w:r>
              <w:rPr>
                <w:sz w:val="16"/>
                <w:szCs w:val="16"/>
              </w:rPr>
              <w:t>OpenInterfaceModelAttribute</w:t>
            </w:r>
          </w:p>
          <w:p w14:paraId="37CB319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72B18111" w14:textId="77777777" w:rsidTr="002018F4">
        <w:trPr>
          <w:cantSplit/>
          <w:tblHeader w:val="0"/>
        </w:trPr>
        <w:tc>
          <w:tcPr>
            <w:tcW w:w="3114" w:type="dxa"/>
            <w:vMerge/>
          </w:tcPr>
          <w:p w14:paraId="04293A59"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3CB01271" w14:textId="77777777" w:rsidR="004D4395" w:rsidRPr="00F24EA7" w:rsidRDefault="004D4395" w:rsidP="002018F4">
            <w:pPr>
              <w:rPr>
                <w:b/>
                <w:bCs/>
                <w:sz w:val="16"/>
                <w:szCs w:val="16"/>
              </w:rPr>
            </w:pPr>
            <w:r w:rsidRPr="00F24EA7">
              <w:rPr>
                <w:b/>
                <w:bCs/>
                <w:sz w:val="16"/>
                <w:szCs w:val="16"/>
              </w:rPr>
              <w:t>Description:</w:t>
            </w:r>
          </w:p>
          <w:p w14:paraId="49C05609" w14:textId="77777777" w:rsidR="004D4395" w:rsidRPr="003A4BEA" w:rsidRDefault="004D4395" w:rsidP="002018F4">
            <w:pPr>
              <w:rPr>
                <w:sz w:val="16"/>
                <w:szCs w:val="16"/>
              </w:rPr>
            </w:pPr>
            <w:r w:rsidRPr="003A4BEA">
              <w:rPr>
                <w:sz w:val="16"/>
                <w:szCs w:val="16"/>
              </w:rPr>
              <w:t>The layer protocol of the PathComputationService.</w:t>
            </w:r>
          </w:p>
        </w:tc>
      </w:tr>
      <w:tr w:rsidR="004D4395" w14:paraId="2430D66E" w14:textId="77777777" w:rsidTr="002018F4">
        <w:trPr>
          <w:cantSplit/>
          <w:tblHeader w:val="0"/>
        </w:trPr>
        <w:tc>
          <w:tcPr>
            <w:tcW w:w="3114" w:type="dxa"/>
            <w:vMerge w:val="restart"/>
          </w:tcPr>
          <w:p w14:paraId="1EB1554D" w14:textId="77777777" w:rsidR="004D4395" w:rsidRPr="00DE56B2" w:rsidRDefault="004D4395" w:rsidP="002018F4">
            <w:pPr>
              <w:rPr>
                <w:sz w:val="16"/>
                <w:szCs w:val="16"/>
              </w:rPr>
            </w:pPr>
            <w:r w:rsidRPr="00DE56B2">
              <w:rPr>
                <w:sz w:val="16"/>
                <w:szCs w:val="16"/>
              </w:rPr>
              <w:lastRenderedPageBreak/>
              <w:t>uuid</w:t>
            </w:r>
          </w:p>
        </w:tc>
        <w:tc>
          <w:tcPr>
            <w:tcW w:w="2977" w:type="dxa"/>
          </w:tcPr>
          <w:p w14:paraId="142222A6" w14:textId="77777777" w:rsidR="004D4395" w:rsidRPr="00DE56B2" w:rsidRDefault="004D4395" w:rsidP="002018F4">
            <w:pPr>
              <w:rPr>
                <w:sz w:val="16"/>
                <w:szCs w:val="16"/>
              </w:rPr>
            </w:pPr>
            <w:r w:rsidRPr="00DE56B2">
              <w:rPr>
                <w:sz w:val="16"/>
                <w:szCs w:val="16"/>
              </w:rPr>
              <w:t>Uuid</w:t>
            </w:r>
          </w:p>
        </w:tc>
        <w:tc>
          <w:tcPr>
            <w:tcW w:w="708" w:type="dxa"/>
          </w:tcPr>
          <w:p w14:paraId="7C97EC34"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6B4D860B"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181C3747" w14:textId="77777777" w:rsidR="004D4395" w:rsidRPr="00073611" w:rsidRDefault="004D4395" w:rsidP="002018F4">
            <w:pPr>
              <w:spacing w:after="0"/>
              <w:rPr>
                <w:color w:val="7030A0"/>
                <w:sz w:val="16"/>
                <w:szCs w:val="16"/>
              </w:rPr>
            </w:pPr>
            <w:r>
              <w:rPr>
                <w:sz w:val="16"/>
                <w:szCs w:val="16"/>
              </w:rPr>
              <w:t>OpenModelAttribute</w:t>
            </w:r>
          </w:p>
          <w:p w14:paraId="0D816C33"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92085FE"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FC1343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FD251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078551B5" w14:textId="77777777" w:rsidR="004D4395" w:rsidRPr="00073611" w:rsidRDefault="004D4395" w:rsidP="002018F4">
            <w:pPr>
              <w:spacing w:after="0"/>
              <w:rPr>
                <w:color w:val="7030A0"/>
                <w:sz w:val="16"/>
                <w:szCs w:val="16"/>
              </w:rPr>
            </w:pPr>
            <w:r>
              <w:rPr>
                <w:sz w:val="16"/>
                <w:szCs w:val="16"/>
              </w:rPr>
              <w:t>OpenInterfaceModelAttribute</w:t>
            </w:r>
          </w:p>
          <w:p w14:paraId="209C388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F23DFCD" w14:textId="77777777" w:rsidTr="002018F4">
        <w:trPr>
          <w:cantSplit/>
          <w:tblHeader w:val="0"/>
        </w:trPr>
        <w:tc>
          <w:tcPr>
            <w:tcW w:w="3114" w:type="dxa"/>
            <w:vMerge/>
          </w:tcPr>
          <w:p w14:paraId="009EEF77"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C554FDD" w14:textId="77777777" w:rsidR="004D4395" w:rsidRPr="00F24EA7" w:rsidRDefault="004D4395" w:rsidP="002018F4">
            <w:pPr>
              <w:rPr>
                <w:b/>
                <w:bCs/>
                <w:sz w:val="16"/>
                <w:szCs w:val="16"/>
              </w:rPr>
            </w:pPr>
            <w:r w:rsidRPr="00F24EA7">
              <w:rPr>
                <w:b/>
                <w:bCs/>
                <w:sz w:val="16"/>
                <w:szCs w:val="16"/>
              </w:rPr>
              <w:t>Description:</w:t>
            </w:r>
          </w:p>
          <w:p w14:paraId="1FE5D4DD" w14:textId="77777777" w:rsidR="004D4395" w:rsidRPr="003A4BEA" w:rsidRDefault="004D439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4D4395" w14:paraId="47BE56E1" w14:textId="77777777" w:rsidTr="002018F4">
        <w:trPr>
          <w:cantSplit/>
          <w:tblHeader w:val="0"/>
        </w:trPr>
        <w:tc>
          <w:tcPr>
            <w:tcW w:w="3114" w:type="dxa"/>
            <w:vMerge w:val="restart"/>
          </w:tcPr>
          <w:p w14:paraId="2E4D9A2F" w14:textId="77777777" w:rsidR="004D4395" w:rsidRPr="00DE56B2" w:rsidRDefault="004D4395" w:rsidP="002018F4">
            <w:pPr>
              <w:rPr>
                <w:sz w:val="16"/>
                <w:szCs w:val="16"/>
              </w:rPr>
            </w:pPr>
            <w:r w:rsidRPr="00DE56B2">
              <w:rPr>
                <w:sz w:val="16"/>
                <w:szCs w:val="16"/>
              </w:rPr>
              <w:t>name</w:t>
            </w:r>
          </w:p>
        </w:tc>
        <w:tc>
          <w:tcPr>
            <w:tcW w:w="2977" w:type="dxa"/>
          </w:tcPr>
          <w:p w14:paraId="7220C753" w14:textId="77777777" w:rsidR="004D4395" w:rsidRPr="00DE56B2" w:rsidRDefault="004D4395" w:rsidP="002018F4">
            <w:pPr>
              <w:rPr>
                <w:sz w:val="16"/>
                <w:szCs w:val="16"/>
              </w:rPr>
            </w:pPr>
            <w:r w:rsidRPr="00DE56B2">
              <w:rPr>
                <w:sz w:val="16"/>
                <w:szCs w:val="16"/>
              </w:rPr>
              <w:t>NameAndValue</w:t>
            </w:r>
          </w:p>
        </w:tc>
        <w:tc>
          <w:tcPr>
            <w:tcW w:w="708" w:type="dxa"/>
          </w:tcPr>
          <w:p w14:paraId="6E8BBB94"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1A8037F"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259AD3D0" w14:textId="77777777" w:rsidR="004D4395" w:rsidRPr="00073611" w:rsidRDefault="004D4395" w:rsidP="002018F4">
            <w:pPr>
              <w:spacing w:after="0"/>
              <w:rPr>
                <w:color w:val="7030A0"/>
                <w:sz w:val="16"/>
                <w:szCs w:val="16"/>
              </w:rPr>
            </w:pPr>
            <w:r>
              <w:rPr>
                <w:sz w:val="16"/>
                <w:szCs w:val="16"/>
              </w:rPr>
              <w:t>OpenModelAttribute</w:t>
            </w:r>
          </w:p>
          <w:p w14:paraId="3FBCA0A4"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6B7CE5"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0A3401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DECFE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BDBB6ED" w14:textId="77777777" w:rsidR="004D4395" w:rsidRPr="00073611" w:rsidRDefault="004D4395" w:rsidP="002018F4">
            <w:pPr>
              <w:spacing w:after="0"/>
              <w:rPr>
                <w:color w:val="7030A0"/>
                <w:sz w:val="16"/>
                <w:szCs w:val="16"/>
              </w:rPr>
            </w:pPr>
            <w:r>
              <w:rPr>
                <w:sz w:val="16"/>
                <w:szCs w:val="16"/>
              </w:rPr>
              <w:t>OpenInterfaceModelAttribute</w:t>
            </w:r>
          </w:p>
          <w:p w14:paraId="1705774C"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BB4E438" w14:textId="77777777" w:rsidTr="002018F4">
        <w:trPr>
          <w:cantSplit/>
          <w:tblHeader w:val="0"/>
        </w:trPr>
        <w:tc>
          <w:tcPr>
            <w:tcW w:w="3114" w:type="dxa"/>
            <w:vMerge/>
          </w:tcPr>
          <w:p w14:paraId="6C17DF63"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AE1B726" w14:textId="77777777" w:rsidR="004D4395" w:rsidRPr="00F24EA7" w:rsidRDefault="004D4395" w:rsidP="002018F4">
            <w:pPr>
              <w:rPr>
                <w:b/>
                <w:bCs/>
                <w:sz w:val="16"/>
                <w:szCs w:val="16"/>
              </w:rPr>
            </w:pPr>
            <w:r w:rsidRPr="00F24EA7">
              <w:rPr>
                <w:b/>
                <w:bCs/>
                <w:sz w:val="16"/>
                <w:szCs w:val="16"/>
              </w:rPr>
              <w:t>Description:</w:t>
            </w:r>
          </w:p>
          <w:p w14:paraId="703C1314" w14:textId="77777777" w:rsidR="004D4395" w:rsidRPr="003A4BEA" w:rsidRDefault="004D439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75A41F38" w14:textId="77777777" w:rsidR="004D4395" w:rsidRDefault="004D4395" w:rsidP="004D4395">
      <w:pPr>
        <w:rPr>
          <w:color w:val="7030A0"/>
        </w:rPr>
      </w:pPr>
    </w:p>
    <w:p w14:paraId="344E903F" w14:textId="77777777" w:rsidR="004D4395" w:rsidRPr="00325CD8" w:rsidRDefault="004D4395" w:rsidP="004D4395">
      <w:pPr>
        <w:pStyle w:val="Heading3"/>
        <w:jc w:val="both"/>
        <w:rPr>
          <w:rFonts w:ascii="Times New Roman" w:hAnsi="Times New Roman" w:cs="Times New Roman"/>
        </w:rPr>
      </w:pPr>
      <w:bookmarkStart w:id="154" w:name="_Toc74132570"/>
      <w:r>
        <w:rPr>
          <w:rFonts w:ascii="Times New Roman" w:hAnsi="Times New Roman" w:cs="Times New Roman"/>
        </w:rPr>
        <w:t>PathObjectiveFunction</w:t>
      </w:r>
      <w:bookmarkEnd w:id="154"/>
    </w:p>
    <w:p w14:paraId="45007FC0" w14:textId="77777777" w:rsidR="004D4395" w:rsidRPr="003A4BEA" w:rsidRDefault="004D4395" w:rsidP="004D4395">
      <w:pPr>
        <w:pStyle w:val="Body"/>
      </w:pPr>
      <w:r w:rsidRPr="003A4BEA">
        <w:t>The parameters defining the objective functions.</w:t>
      </w:r>
    </w:p>
    <w:p w14:paraId="3F31D1CD" w14:textId="77777777" w:rsidR="004D4395" w:rsidRDefault="004D4395" w:rsidP="004D4395">
      <w:pPr>
        <w:spacing w:after="0"/>
      </w:pPr>
    </w:p>
    <w:p w14:paraId="754A7245" w14:textId="77777777" w:rsidR="004D4395" w:rsidRDefault="004D4395" w:rsidP="004D4395">
      <w:pPr>
        <w:spacing w:after="0"/>
      </w:pPr>
      <w:r>
        <w:t>Applied stereotypes:</w:t>
      </w:r>
    </w:p>
    <w:p w14:paraId="440EC83D" w14:textId="77777777" w:rsidR="004D4395" w:rsidRDefault="004D4395" w:rsidP="004D4395">
      <w:pPr>
        <w:pStyle w:val="ListParagraph"/>
        <w:numPr>
          <w:ilvl w:val="0"/>
          <w:numId w:val="10"/>
        </w:numPr>
        <w:spacing w:after="0"/>
        <w:contextualSpacing w:val="0"/>
      </w:pPr>
      <w:r>
        <w:t>OpenModelClass</w:t>
      </w:r>
    </w:p>
    <w:p w14:paraId="062499B7" w14:textId="77777777" w:rsidR="004D4395" w:rsidRPr="001376EC" w:rsidRDefault="004D4395" w:rsidP="004D4395">
      <w:pPr>
        <w:pStyle w:val="ListParagraph"/>
        <w:numPr>
          <w:ilvl w:val="0"/>
          <w:numId w:val="9"/>
        </w:numPr>
        <w:spacing w:after="0"/>
        <w:rPr>
          <w:bCs/>
        </w:rPr>
      </w:pPr>
      <w:r w:rsidRPr="005650BC">
        <w:rPr>
          <w:bCs/>
        </w:rPr>
        <w:t xml:space="preserve">support: </w:t>
      </w:r>
      <w:r w:rsidRPr="00D951DA">
        <w:rPr>
          <w:bCs/>
        </w:rPr>
        <w:t>MANDATORY</w:t>
      </w:r>
    </w:p>
    <w:p w14:paraId="4529B4E2" w14:textId="77777777" w:rsidR="004D4395" w:rsidRDefault="004D4395" w:rsidP="004D4395">
      <w:pPr>
        <w:pStyle w:val="ListParagraph"/>
        <w:numPr>
          <w:ilvl w:val="0"/>
          <w:numId w:val="10"/>
        </w:numPr>
        <w:spacing w:after="0"/>
        <w:contextualSpacing w:val="0"/>
      </w:pPr>
      <w:r>
        <w:t>OpenInterfaceModelClass</w:t>
      </w:r>
    </w:p>
    <w:p w14:paraId="6C0D0CCD" w14:textId="77777777" w:rsidR="004D4395" w:rsidRPr="001376EC" w:rsidRDefault="004D4395" w:rsidP="004D4395">
      <w:pPr>
        <w:pStyle w:val="ListParagraph"/>
        <w:numPr>
          <w:ilvl w:val="0"/>
          <w:numId w:val="9"/>
        </w:numPr>
        <w:spacing w:after="0"/>
        <w:rPr>
          <w:bCs/>
        </w:rPr>
      </w:pPr>
      <w:r w:rsidRPr="005650BC">
        <w:rPr>
          <w:bCs/>
        </w:rPr>
        <w:t xml:space="preserve">objectCreationNotification: </w:t>
      </w:r>
      <w:r w:rsidRPr="00D951DA">
        <w:rPr>
          <w:bCs/>
        </w:rPr>
        <w:t>NA</w:t>
      </w:r>
    </w:p>
    <w:p w14:paraId="4BB11859" w14:textId="77777777" w:rsidR="004D4395" w:rsidRPr="001376EC" w:rsidRDefault="004D4395" w:rsidP="004D4395">
      <w:pPr>
        <w:pStyle w:val="ListParagraph"/>
        <w:numPr>
          <w:ilvl w:val="0"/>
          <w:numId w:val="9"/>
        </w:numPr>
        <w:spacing w:after="0"/>
        <w:rPr>
          <w:bCs/>
        </w:rPr>
      </w:pPr>
      <w:r w:rsidRPr="005650BC">
        <w:rPr>
          <w:bCs/>
        </w:rPr>
        <w:t xml:space="preserve">objectDeletionNotification: </w:t>
      </w:r>
      <w:r w:rsidRPr="00D951DA">
        <w:rPr>
          <w:bCs/>
        </w:rPr>
        <w:t>NA</w:t>
      </w:r>
    </w:p>
    <w:p w14:paraId="63FFDC2E" w14:textId="77777777" w:rsidR="004D4395" w:rsidRPr="00643E67" w:rsidRDefault="004D4395" w:rsidP="004D439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D4395" w:rsidRPr="00D329F2" w14:paraId="1E585BD5" w14:textId="77777777" w:rsidTr="002018F4">
        <w:trPr>
          <w:cantSplit/>
        </w:trPr>
        <w:tc>
          <w:tcPr>
            <w:tcW w:w="3114" w:type="dxa"/>
          </w:tcPr>
          <w:p w14:paraId="69AEC659" w14:textId="77777777" w:rsidR="004D4395" w:rsidRPr="00ED52CB" w:rsidRDefault="004D4395" w:rsidP="002018F4">
            <w:pPr>
              <w:rPr>
                <w:b/>
                <w:sz w:val="16"/>
              </w:rPr>
            </w:pPr>
            <w:r w:rsidRPr="00ED52CB">
              <w:rPr>
                <w:b/>
                <w:sz w:val="16"/>
              </w:rPr>
              <w:t>Attribute Name</w:t>
            </w:r>
          </w:p>
        </w:tc>
        <w:tc>
          <w:tcPr>
            <w:tcW w:w="2977" w:type="dxa"/>
          </w:tcPr>
          <w:p w14:paraId="70FC24E9" w14:textId="77777777" w:rsidR="004D4395" w:rsidRPr="00ED52CB" w:rsidRDefault="004D4395" w:rsidP="002018F4">
            <w:pPr>
              <w:rPr>
                <w:b/>
                <w:sz w:val="16"/>
              </w:rPr>
            </w:pPr>
            <w:r w:rsidRPr="00ED52CB">
              <w:rPr>
                <w:b/>
                <w:sz w:val="16"/>
              </w:rPr>
              <w:t>Type</w:t>
            </w:r>
          </w:p>
        </w:tc>
        <w:tc>
          <w:tcPr>
            <w:tcW w:w="708" w:type="dxa"/>
          </w:tcPr>
          <w:p w14:paraId="14210405" w14:textId="77777777" w:rsidR="004D4395" w:rsidRPr="00ED52CB" w:rsidRDefault="004D4395" w:rsidP="002018F4">
            <w:pPr>
              <w:rPr>
                <w:b/>
                <w:sz w:val="16"/>
              </w:rPr>
            </w:pPr>
            <w:r>
              <w:rPr>
                <w:b/>
                <w:sz w:val="16"/>
              </w:rPr>
              <w:t>Mult.</w:t>
            </w:r>
          </w:p>
        </w:tc>
        <w:tc>
          <w:tcPr>
            <w:tcW w:w="709" w:type="dxa"/>
          </w:tcPr>
          <w:p w14:paraId="51A3F394" w14:textId="77777777" w:rsidR="004D4395" w:rsidRPr="00ED52CB" w:rsidRDefault="004D4395" w:rsidP="002018F4">
            <w:pPr>
              <w:rPr>
                <w:b/>
                <w:sz w:val="16"/>
              </w:rPr>
            </w:pPr>
            <w:r w:rsidRPr="00C46D74">
              <w:rPr>
                <w:b/>
                <w:sz w:val="16"/>
              </w:rPr>
              <w:t>Access</w:t>
            </w:r>
          </w:p>
        </w:tc>
        <w:tc>
          <w:tcPr>
            <w:tcW w:w="2693" w:type="dxa"/>
          </w:tcPr>
          <w:p w14:paraId="19C464B6" w14:textId="77777777" w:rsidR="004D4395" w:rsidRPr="00ED52CB" w:rsidRDefault="004D4395" w:rsidP="002018F4">
            <w:pPr>
              <w:rPr>
                <w:b/>
                <w:sz w:val="16"/>
              </w:rPr>
            </w:pPr>
            <w:r>
              <w:rPr>
                <w:b/>
                <w:sz w:val="16"/>
              </w:rPr>
              <w:t>Stereotypes</w:t>
            </w:r>
          </w:p>
        </w:tc>
      </w:tr>
      <w:tr w:rsidR="004D4395" w14:paraId="476B553B" w14:textId="77777777" w:rsidTr="002018F4">
        <w:trPr>
          <w:cantSplit/>
          <w:tblHeader w:val="0"/>
        </w:trPr>
        <w:tc>
          <w:tcPr>
            <w:tcW w:w="3114" w:type="dxa"/>
            <w:vMerge w:val="restart"/>
          </w:tcPr>
          <w:p w14:paraId="3EC7B952" w14:textId="77777777" w:rsidR="004D4395" w:rsidRPr="00DE56B2" w:rsidRDefault="004D4395" w:rsidP="002018F4">
            <w:pPr>
              <w:rPr>
                <w:sz w:val="16"/>
                <w:szCs w:val="16"/>
              </w:rPr>
            </w:pPr>
            <w:r w:rsidRPr="00DE56B2">
              <w:rPr>
                <w:sz w:val="16"/>
                <w:szCs w:val="16"/>
              </w:rPr>
              <w:t>bandwidthOptimization</w:t>
            </w:r>
          </w:p>
        </w:tc>
        <w:tc>
          <w:tcPr>
            <w:tcW w:w="2977" w:type="dxa"/>
          </w:tcPr>
          <w:p w14:paraId="0F1D4872" w14:textId="77777777" w:rsidR="004D4395" w:rsidRPr="00DE56B2" w:rsidRDefault="004D4395" w:rsidP="002018F4">
            <w:pPr>
              <w:rPr>
                <w:sz w:val="16"/>
                <w:szCs w:val="16"/>
              </w:rPr>
            </w:pPr>
            <w:r w:rsidRPr="00DE56B2">
              <w:rPr>
                <w:sz w:val="16"/>
                <w:szCs w:val="16"/>
              </w:rPr>
              <w:t>DirectiveValue</w:t>
            </w:r>
          </w:p>
        </w:tc>
        <w:tc>
          <w:tcPr>
            <w:tcW w:w="708" w:type="dxa"/>
          </w:tcPr>
          <w:p w14:paraId="71710618"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1803A7E7" w14:textId="77777777" w:rsidR="004D4395" w:rsidRPr="00073611" w:rsidRDefault="004D4395" w:rsidP="002018F4">
            <w:pPr>
              <w:rPr>
                <w:color w:val="7030A0"/>
                <w:sz w:val="16"/>
                <w:szCs w:val="16"/>
              </w:rPr>
            </w:pPr>
            <w:r w:rsidRPr="00DE56B2">
              <w:rPr>
                <w:sz w:val="16"/>
                <w:szCs w:val="16"/>
              </w:rPr>
              <w:t>R</w:t>
            </w:r>
          </w:p>
        </w:tc>
        <w:tc>
          <w:tcPr>
            <w:tcW w:w="2697" w:type="dxa"/>
          </w:tcPr>
          <w:p w14:paraId="5F4D1305" w14:textId="77777777" w:rsidR="004D4395" w:rsidRPr="00073611" w:rsidRDefault="004D4395" w:rsidP="002018F4">
            <w:pPr>
              <w:spacing w:after="0"/>
              <w:rPr>
                <w:color w:val="7030A0"/>
                <w:sz w:val="16"/>
                <w:szCs w:val="16"/>
              </w:rPr>
            </w:pPr>
            <w:r>
              <w:rPr>
                <w:sz w:val="16"/>
                <w:szCs w:val="16"/>
              </w:rPr>
              <w:t>OpenModelAttribute</w:t>
            </w:r>
          </w:p>
          <w:p w14:paraId="2ADF994F"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093427"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22AECE"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99119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3B44B854" w14:textId="77777777" w:rsidR="004D4395" w:rsidRPr="00073611" w:rsidRDefault="004D4395" w:rsidP="002018F4">
            <w:pPr>
              <w:spacing w:after="0"/>
              <w:rPr>
                <w:color w:val="7030A0"/>
                <w:sz w:val="16"/>
                <w:szCs w:val="16"/>
              </w:rPr>
            </w:pPr>
            <w:r>
              <w:rPr>
                <w:sz w:val="16"/>
                <w:szCs w:val="16"/>
              </w:rPr>
              <w:t>OpenInterfaceModelAttribute</w:t>
            </w:r>
          </w:p>
          <w:p w14:paraId="56604CB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39ACAD91" w14:textId="77777777" w:rsidTr="002018F4">
        <w:trPr>
          <w:cantSplit/>
          <w:tblHeader w:val="0"/>
        </w:trPr>
        <w:tc>
          <w:tcPr>
            <w:tcW w:w="3114" w:type="dxa"/>
            <w:vMerge/>
          </w:tcPr>
          <w:p w14:paraId="7BB188FA"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4E0E923" w14:textId="77777777" w:rsidR="004D4395" w:rsidRPr="00F24EA7" w:rsidRDefault="004D4395" w:rsidP="002018F4">
            <w:pPr>
              <w:rPr>
                <w:b/>
                <w:bCs/>
                <w:sz w:val="16"/>
                <w:szCs w:val="16"/>
              </w:rPr>
            </w:pPr>
            <w:r w:rsidRPr="00F24EA7">
              <w:rPr>
                <w:b/>
                <w:bCs/>
                <w:sz w:val="16"/>
                <w:szCs w:val="16"/>
              </w:rPr>
              <w:t>Description:</w:t>
            </w:r>
          </w:p>
          <w:p w14:paraId="235CC98B" w14:textId="77777777" w:rsidR="004D4395" w:rsidRPr="003A4BEA" w:rsidRDefault="004D4395" w:rsidP="002018F4">
            <w:pPr>
              <w:rPr>
                <w:sz w:val="16"/>
                <w:szCs w:val="16"/>
              </w:rPr>
            </w:pPr>
            <w:r w:rsidRPr="003A4BEA">
              <w:rPr>
                <w:sz w:val="16"/>
                <w:szCs w:val="16"/>
              </w:rPr>
              <w:t>The directive types regarding bandwidth optimization.</w:t>
            </w:r>
          </w:p>
        </w:tc>
      </w:tr>
      <w:tr w:rsidR="004D4395" w14:paraId="7BC732DD" w14:textId="77777777" w:rsidTr="002018F4">
        <w:trPr>
          <w:cantSplit/>
          <w:tblHeader w:val="0"/>
        </w:trPr>
        <w:tc>
          <w:tcPr>
            <w:tcW w:w="3114" w:type="dxa"/>
            <w:vMerge w:val="restart"/>
          </w:tcPr>
          <w:p w14:paraId="308B65E0" w14:textId="77777777" w:rsidR="004D4395" w:rsidRPr="00DE56B2" w:rsidRDefault="004D4395" w:rsidP="002018F4">
            <w:pPr>
              <w:rPr>
                <w:sz w:val="16"/>
                <w:szCs w:val="16"/>
              </w:rPr>
            </w:pPr>
            <w:r w:rsidRPr="00DE56B2">
              <w:rPr>
                <w:sz w:val="16"/>
                <w:szCs w:val="16"/>
              </w:rPr>
              <w:t>concurrentPaths</w:t>
            </w:r>
          </w:p>
        </w:tc>
        <w:tc>
          <w:tcPr>
            <w:tcW w:w="2977" w:type="dxa"/>
          </w:tcPr>
          <w:p w14:paraId="6ECFFFD0" w14:textId="77777777" w:rsidR="004D4395" w:rsidRPr="00DE56B2" w:rsidRDefault="004D4395" w:rsidP="002018F4">
            <w:pPr>
              <w:rPr>
                <w:sz w:val="16"/>
                <w:szCs w:val="16"/>
              </w:rPr>
            </w:pPr>
            <w:r w:rsidRPr="00DE56B2">
              <w:rPr>
                <w:sz w:val="16"/>
                <w:szCs w:val="16"/>
              </w:rPr>
              <w:t>DirectiveValue</w:t>
            </w:r>
          </w:p>
        </w:tc>
        <w:tc>
          <w:tcPr>
            <w:tcW w:w="708" w:type="dxa"/>
          </w:tcPr>
          <w:p w14:paraId="3C95CCAB"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59D98A92" w14:textId="77777777" w:rsidR="004D4395" w:rsidRPr="00073611" w:rsidRDefault="004D4395" w:rsidP="002018F4">
            <w:pPr>
              <w:rPr>
                <w:color w:val="7030A0"/>
                <w:sz w:val="16"/>
                <w:szCs w:val="16"/>
              </w:rPr>
            </w:pPr>
            <w:r w:rsidRPr="00DE56B2">
              <w:rPr>
                <w:sz w:val="16"/>
                <w:szCs w:val="16"/>
              </w:rPr>
              <w:t>R</w:t>
            </w:r>
          </w:p>
        </w:tc>
        <w:tc>
          <w:tcPr>
            <w:tcW w:w="2697" w:type="dxa"/>
          </w:tcPr>
          <w:p w14:paraId="09A5E3B3" w14:textId="77777777" w:rsidR="004D4395" w:rsidRPr="00073611" w:rsidRDefault="004D4395" w:rsidP="002018F4">
            <w:pPr>
              <w:spacing w:after="0"/>
              <w:rPr>
                <w:color w:val="7030A0"/>
                <w:sz w:val="16"/>
                <w:szCs w:val="16"/>
              </w:rPr>
            </w:pPr>
            <w:r>
              <w:rPr>
                <w:sz w:val="16"/>
                <w:szCs w:val="16"/>
              </w:rPr>
              <w:t>OpenModelAttribute</w:t>
            </w:r>
          </w:p>
          <w:p w14:paraId="3C1D09A4"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107BA96"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8DD672"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C68B7F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186675CB" w14:textId="77777777" w:rsidR="004D4395" w:rsidRPr="00073611" w:rsidRDefault="004D4395" w:rsidP="002018F4">
            <w:pPr>
              <w:spacing w:after="0"/>
              <w:rPr>
                <w:color w:val="7030A0"/>
                <w:sz w:val="16"/>
                <w:szCs w:val="16"/>
              </w:rPr>
            </w:pPr>
            <w:r>
              <w:rPr>
                <w:sz w:val="16"/>
                <w:szCs w:val="16"/>
              </w:rPr>
              <w:t>OpenInterfaceModelAttribute</w:t>
            </w:r>
          </w:p>
          <w:p w14:paraId="2DC1B84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6FCBDE85" w14:textId="77777777" w:rsidTr="002018F4">
        <w:trPr>
          <w:cantSplit/>
          <w:tblHeader w:val="0"/>
        </w:trPr>
        <w:tc>
          <w:tcPr>
            <w:tcW w:w="3114" w:type="dxa"/>
            <w:vMerge/>
          </w:tcPr>
          <w:p w14:paraId="23F73588"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DCD75F3" w14:textId="77777777" w:rsidR="004D4395" w:rsidRPr="00F24EA7" w:rsidRDefault="004D4395" w:rsidP="002018F4">
            <w:pPr>
              <w:rPr>
                <w:b/>
                <w:bCs/>
                <w:sz w:val="16"/>
                <w:szCs w:val="16"/>
              </w:rPr>
            </w:pPr>
            <w:r w:rsidRPr="00F24EA7">
              <w:rPr>
                <w:b/>
                <w:bCs/>
                <w:sz w:val="16"/>
                <w:szCs w:val="16"/>
              </w:rPr>
              <w:t>Description:</w:t>
            </w:r>
          </w:p>
          <w:p w14:paraId="2E32D96C" w14:textId="77777777" w:rsidR="004D4395" w:rsidRPr="003A4BEA" w:rsidRDefault="004D4395" w:rsidP="002018F4">
            <w:pPr>
              <w:rPr>
                <w:sz w:val="16"/>
                <w:szCs w:val="16"/>
              </w:rPr>
            </w:pPr>
            <w:r w:rsidRPr="003A4BEA">
              <w:rPr>
                <w:sz w:val="16"/>
                <w:szCs w:val="16"/>
              </w:rPr>
              <w:t>The directive types regarding concurrent paths.</w:t>
            </w:r>
          </w:p>
        </w:tc>
      </w:tr>
      <w:tr w:rsidR="004D4395" w14:paraId="4550E310" w14:textId="77777777" w:rsidTr="002018F4">
        <w:trPr>
          <w:cantSplit/>
          <w:tblHeader w:val="0"/>
        </w:trPr>
        <w:tc>
          <w:tcPr>
            <w:tcW w:w="3114" w:type="dxa"/>
            <w:vMerge w:val="restart"/>
          </w:tcPr>
          <w:p w14:paraId="7B248FCC" w14:textId="77777777" w:rsidR="004D4395" w:rsidRPr="00DE56B2" w:rsidRDefault="004D4395" w:rsidP="002018F4">
            <w:pPr>
              <w:rPr>
                <w:sz w:val="16"/>
                <w:szCs w:val="16"/>
              </w:rPr>
            </w:pPr>
            <w:r w:rsidRPr="00DE56B2">
              <w:rPr>
                <w:sz w:val="16"/>
                <w:szCs w:val="16"/>
              </w:rPr>
              <w:t>costOptimization</w:t>
            </w:r>
          </w:p>
        </w:tc>
        <w:tc>
          <w:tcPr>
            <w:tcW w:w="2977" w:type="dxa"/>
          </w:tcPr>
          <w:p w14:paraId="44AD6C23" w14:textId="77777777" w:rsidR="004D4395" w:rsidRPr="00DE56B2" w:rsidRDefault="004D4395" w:rsidP="002018F4">
            <w:pPr>
              <w:rPr>
                <w:sz w:val="16"/>
                <w:szCs w:val="16"/>
              </w:rPr>
            </w:pPr>
            <w:r w:rsidRPr="00DE56B2">
              <w:rPr>
                <w:sz w:val="16"/>
                <w:szCs w:val="16"/>
              </w:rPr>
              <w:t>DirectiveValue</w:t>
            </w:r>
          </w:p>
        </w:tc>
        <w:tc>
          <w:tcPr>
            <w:tcW w:w="708" w:type="dxa"/>
          </w:tcPr>
          <w:p w14:paraId="4C1A4B43"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27C62D4C" w14:textId="77777777" w:rsidR="004D4395" w:rsidRPr="00073611" w:rsidRDefault="004D4395" w:rsidP="002018F4">
            <w:pPr>
              <w:rPr>
                <w:color w:val="7030A0"/>
                <w:sz w:val="16"/>
                <w:szCs w:val="16"/>
              </w:rPr>
            </w:pPr>
            <w:r w:rsidRPr="00DE56B2">
              <w:rPr>
                <w:sz w:val="16"/>
                <w:szCs w:val="16"/>
              </w:rPr>
              <w:t>R</w:t>
            </w:r>
          </w:p>
        </w:tc>
        <w:tc>
          <w:tcPr>
            <w:tcW w:w="2697" w:type="dxa"/>
          </w:tcPr>
          <w:p w14:paraId="78C47BEC" w14:textId="77777777" w:rsidR="004D4395" w:rsidRPr="00073611" w:rsidRDefault="004D4395" w:rsidP="002018F4">
            <w:pPr>
              <w:spacing w:after="0"/>
              <w:rPr>
                <w:color w:val="7030A0"/>
                <w:sz w:val="16"/>
                <w:szCs w:val="16"/>
              </w:rPr>
            </w:pPr>
            <w:r>
              <w:rPr>
                <w:sz w:val="16"/>
                <w:szCs w:val="16"/>
              </w:rPr>
              <w:t>OpenModelAttribute</w:t>
            </w:r>
          </w:p>
          <w:p w14:paraId="24D2F93C"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CB026DF"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CD01C12"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D196F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61992C96" w14:textId="77777777" w:rsidR="004D4395" w:rsidRPr="00073611" w:rsidRDefault="004D4395" w:rsidP="002018F4">
            <w:pPr>
              <w:spacing w:after="0"/>
              <w:rPr>
                <w:color w:val="7030A0"/>
                <w:sz w:val="16"/>
                <w:szCs w:val="16"/>
              </w:rPr>
            </w:pPr>
            <w:r>
              <w:rPr>
                <w:sz w:val="16"/>
                <w:szCs w:val="16"/>
              </w:rPr>
              <w:t>OpenInterfaceModelAttribute</w:t>
            </w:r>
          </w:p>
          <w:p w14:paraId="4C5072CC"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53AF8A9" w14:textId="77777777" w:rsidTr="002018F4">
        <w:trPr>
          <w:cantSplit/>
          <w:tblHeader w:val="0"/>
        </w:trPr>
        <w:tc>
          <w:tcPr>
            <w:tcW w:w="3114" w:type="dxa"/>
            <w:vMerge/>
          </w:tcPr>
          <w:p w14:paraId="4B23A651"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31B05289" w14:textId="77777777" w:rsidR="004D4395" w:rsidRPr="00F24EA7" w:rsidRDefault="004D4395" w:rsidP="002018F4">
            <w:pPr>
              <w:rPr>
                <w:b/>
                <w:bCs/>
                <w:sz w:val="16"/>
                <w:szCs w:val="16"/>
              </w:rPr>
            </w:pPr>
            <w:r w:rsidRPr="00F24EA7">
              <w:rPr>
                <w:b/>
                <w:bCs/>
                <w:sz w:val="16"/>
                <w:szCs w:val="16"/>
              </w:rPr>
              <w:t>Description:</w:t>
            </w:r>
          </w:p>
          <w:p w14:paraId="545B14D4" w14:textId="77777777" w:rsidR="004D4395" w:rsidRPr="003A4BEA" w:rsidRDefault="004D4395" w:rsidP="002018F4">
            <w:pPr>
              <w:rPr>
                <w:sz w:val="16"/>
                <w:szCs w:val="16"/>
              </w:rPr>
            </w:pPr>
            <w:r w:rsidRPr="003A4BEA">
              <w:rPr>
                <w:sz w:val="16"/>
                <w:szCs w:val="16"/>
              </w:rPr>
              <w:t>The directive types regarding cost optimization.</w:t>
            </w:r>
          </w:p>
        </w:tc>
      </w:tr>
      <w:tr w:rsidR="004D4395" w14:paraId="6E3C04A6" w14:textId="77777777" w:rsidTr="002018F4">
        <w:trPr>
          <w:cantSplit/>
          <w:tblHeader w:val="0"/>
        </w:trPr>
        <w:tc>
          <w:tcPr>
            <w:tcW w:w="3114" w:type="dxa"/>
            <w:vMerge w:val="restart"/>
          </w:tcPr>
          <w:p w14:paraId="0262379A" w14:textId="77777777" w:rsidR="004D4395" w:rsidRPr="00DE56B2" w:rsidRDefault="004D4395" w:rsidP="002018F4">
            <w:pPr>
              <w:rPr>
                <w:sz w:val="16"/>
                <w:szCs w:val="16"/>
              </w:rPr>
            </w:pPr>
            <w:r w:rsidRPr="00DE56B2">
              <w:rPr>
                <w:sz w:val="16"/>
                <w:szCs w:val="16"/>
              </w:rPr>
              <w:t>linkUtilization</w:t>
            </w:r>
          </w:p>
        </w:tc>
        <w:tc>
          <w:tcPr>
            <w:tcW w:w="2977" w:type="dxa"/>
          </w:tcPr>
          <w:p w14:paraId="0CFBB802" w14:textId="77777777" w:rsidR="004D4395" w:rsidRPr="00DE56B2" w:rsidRDefault="004D4395" w:rsidP="002018F4">
            <w:pPr>
              <w:rPr>
                <w:sz w:val="16"/>
                <w:szCs w:val="16"/>
              </w:rPr>
            </w:pPr>
            <w:r w:rsidRPr="00DE56B2">
              <w:rPr>
                <w:sz w:val="16"/>
                <w:szCs w:val="16"/>
              </w:rPr>
              <w:t>DirectiveValue</w:t>
            </w:r>
          </w:p>
        </w:tc>
        <w:tc>
          <w:tcPr>
            <w:tcW w:w="708" w:type="dxa"/>
          </w:tcPr>
          <w:p w14:paraId="2FCEECE3"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306287DD" w14:textId="77777777" w:rsidR="004D4395" w:rsidRPr="00073611" w:rsidRDefault="004D4395" w:rsidP="002018F4">
            <w:pPr>
              <w:rPr>
                <w:color w:val="7030A0"/>
                <w:sz w:val="16"/>
                <w:szCs w:val="16"/>
              </w:rPr>
            </w:pPr>
            <w:r w:rsidRPr="00DE56B2">
              <w:rPr>
                <w:sz w:val="16"/>
                <w:szCs w:val="16"/>
              </w:rPr>
              <w:t>R</w:t>
            </w:r>
          </w:p>
        </w:tc>
        <w:tc>
          <w:tcPr>
            <w:tcW w:w="2697" w:type="dxa"/>
          </w:tcPr>
          <w:p w14:paraId="4F02F7D9" w14:textId="77777777" w:rsidR="004D4395" w:rsidRPr="00073611" w:rsidRDefault="004D4395" w:rsidP="002018F4">
            <w:pPr>
              <w:spacing w:after="0"/>
              <w:rPr>
                <w:color w:val="7030A0"/>
                <w:sz w:val="16"/>
                <w:szCs w:val="16"/>
              </w:rPr>
            </w:pPr>
            <w:r>
              <w:rPr>
                <w:sz w:val="16"/>
                <w:szCs w:val="16"/>
              </w:rPr>
              <w:t>OpenModelAttribute</w:t>
            </w:r>
          </w:p>
          <w:p w14:paraId="3FEB17C3"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FB606B"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EAEB4C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F59E9D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276CDC1C" w14:textId="77777777" w:rsidR="004D4395" w:rsidRPr="00073611" w:rsidRDefault="004D4395" w:rsidP="002018F4">
            <w:pPr>
              <w:spacing w:after="0"/>
              <w:rPr>
                <w:color w:val="7030A0"/>
                <w:sz w:val="16"/>
                <w:szCs w:val="16"/>
              </w:rPr>
            </w:pPr>
            <w:r>
              <w:rPr>
                <w:sz w:val="16"/>
                <w:szCs w:val="16"/>
              </w:rPr>
              <w:t>OpenInterfaceModelAttribute</w:t>
            </w:r>
          </w:p>
          <w:p w14:paraId="1644F37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3603D2A4" w14:textId="77777777" w:rsidTr="002018F4">
        <w:trPr>
          <w:cantSplit/>
          <w:tblHeader w:val="0"/>
        </w:trPr>
        <w:tc>
          <w:tcPr>
            <w:tcW w:w="3114" w:type="dxa"/>
            <w:vMerge/>
          </w:tcPr>
          <w:p w14:paraId="0F8B42E7"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C924F4A" w14:textId="77777777" w:rsidR="004D4395" w:rsidRPr="00F24EA7" w:rsidRDefault="004D4395" w:rsidP="002018F4">
            <w:pPr>
              <w:rPr>
                <w:b/>
                <w:bCs/>
                <w:sz w:val="16"/>
                <w:szCs w:val="16"/>
              </w:rPr>
            </w:pPr>
            <w:r w:rsidRPr="00F24EA7">
              <w:rPr>
                <w:b/>
                <w:bCs/>
                <w:sz w:val="16"/>
                <w:szCs w:val="16"/>
              </w:rPr>
              <w:t>Description:</w:t>
            </w:r>
          </w:p>
          <w:p w14:paraId="43F8ACA3" w14:textId="77777777" w:rsidR="004D4395" w:rsidRPr="003A4BEA" w:rsidRDefault="004D4395" w:rsidP="002018F4">
            <w:pPr>
              <w:rPr>
                <w:sz w:val="16"/>
                <w:szCs w:val="16"/>
              </w:rPr>
            </w:pPr>
            <w:r w:rsidRPr="003A4BEA">
              <w:rPr>
                <w:sz w:val="16"/>
                <w:szCs w:val="16"/>
              </w:rPr>
              <w:t>The directive types regarding link utilization.</w:t>
            </w:r>
          </w:p>
        </w:tc>
      </w:tr>
      <w:tr w:rsidR="004D4395" w14:paraId="5F8FA824" w14:textId="77777777" w:rsidTr="002018F4">
        <w:trPr>
          <w:cantSplit/>
          <w:tblHeader w:val="0"/>
        </w:trPr>
        <w:tc>
          <w:tcPr>
            <w:tcW w:w="3114" w:type="dxa"/>
            <w:vMerge w:val="restart"/>
          </w:tcPr>
          <w:p w14:paraId="4BB4A6DC" w14:textId="77777777" w:rsidR="004D4395" w:rsidRPr="00DE56B2" w:rsidRDefault="004D4395" w:rsidP="002018F4">
            <w:pPr>
              <w:rPr>
                <w:sz w:val="16"/>
                <w:szCs w:val="16"/>
              </w:rPr>
            </w:pPr>
            <w:r w:rsidRPr="00DE56B2">
              <w:rPr>
                <w:sz w:val="16"/>
                <w:szCs w:val="16"/>
              </w:rPr>
              <w:t>resourceSharing</w:t>
            </w:r>
          </w:p>
        </w:tc>
        <w:tc>
          <w:tcPr>
            <w:tcW w:w="2977" w:type="dxa"/>
          </w:tcPr>
          <w:p w14:paraId="6C72121F" w14:textId="77777777" w:rsidR="004D4395" w:rsidRPr="00DE56B2" w:rsidRDefault="004D4395" w:rsidP="002018F4">
            <w:pPr>
              <w:rPr>
                <w:sz w:val="16"/>
                <w:szCs w:val="16"/>
              </w:rPr>
            </w:pPr>
            <w:r w:rsidRPr="00DE56B2">
              <w:rPr>
                <w:sz w:val="16"/>
                <w:szCs w:val="16"/>
              </w:rPr>
              <w:t>DirectiveValue</w:t>
            </w:r>
          </w:p>
        </w:tc>
        <w:tc>
          <w:tcPr>
            <w:tcW w:w="708" w:type="dxa"/>
          </w:tcPr>
          <w:p w14:paraId="6F2E250C"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58502BE1" w14:textId="77777777" w:rsidR="004D4395" w:rsidRPr="00073611" w:rsidRDefault="004D4395" w:rsidP="002018F4">
            <w:pPr>
              <w:rPr>
                <w:color w:val="7030A0"/>
                <w:sz w:val="16"/>
                <w:szCs w:val="16"/>
              </w:rPr>
            </w:pPr>
            <w:r w:rsidRPr="00DE56B2">
              <w:rPr>
                <w:sz w:val="16"/>
                <w:szCs w:val="16"/>
              </w:rPr>
              <w:t>R</w:t>
            </w:r>
          </w:p>
        </w:tc>
        <w:tc>
          <w:tcPr>
            <w:tcW w:w="2697" w:type="dxa"/>
          </w:tcPr>
          <w:p w14:paraId="16B02D95" w14:textId="77777777" w:rsidR="004D4395" w:rsidRPr="00073611" w:rsidRDefault="004D4395" w:rsidP="002018F4">
            <w:pPr>
              <w:spacing w:after="0"/>
              <w:rPr>
                <w:color w:val="7030A0"/>
                <w:sz w:val="16"/>
                <w:szCs w:val="16"/>
              </w:rPr>
            </w:pPr>
            <w:r>
              <w:rPr>
                <w:sz w:val="16"/>
                <w:szCs w:val="16"/>
              </w:rPr>
              <w:t>OpenModelAttribute</w:t>
            </w:r>
          </w:p>
          <w:p w14:paraId="7FD1749B"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736974"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3A1467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18BCA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790993A6" w14:textId="77777777" w:rsidR="004D4395" w:rsidRPr="00073611" w:rsidRDefault="004D4395" w:rsidP="002018F4">
            <w:pPr>
              <w:spacing w:after="0"/>
              <w:rPr>
                <w:color w:val="7030A0"/>
                <w:sz w:val="16"/>
                <w:szCs w:val="16"/>
              </w:rPr>
            </w:pPr>
            <w:r>
              <w:rPr>
                <w:sz w:val="16"/>
                <w:szCs w:val="16"/>
              </w:rPr>
              <w:t>OpenInterfaceModelAttribute</w:t>
            </w:r>
          </w:p>
          <w:p w14:paraId="7F7250B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3CB7C4CA" w14:textId="77777777" w:rsidTr="002018F4">
        <w:trPr>
          <w:cantSplit/>
          <w:tblHeader w:val="0"/>
        </w:trPr>
        <w:tc>
          <w:tcPr>
            <w:tcW w:w="3114" w:type="dxa"/>
            <w:vMerge/>
          </w:tcPr>
          <w:p w14:paraId="25324C50"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15A66DBC" w14:textId="77777777" w:rsidR="004D4395" w:rsidRPr="00F24EA7" w:rsidRDefault="004D4395" w:rsidP="002018F4">
            <w:pPr>
              <w:rPr>
                <w:b/>
                <w:bCs/>
                <w:sz w:val="16"/>
                <w:szCs w:val="16"/>
              </w:rPr>
            </w:pPr>
            <w:r w:rsidRPr="00F24EA7">
              <w:rPr>
                <w:b/>
                <w:bCs/>
                <w:sz w:val="16"/>
                <w:szCs w:val="16"/>
              </w:rPr>
              <w:t>Description:</w:t>
            </w:r>
          </w:p>
          <w:p w14:paraId="2CCC8284" w14:textId="77777777" w:rsidR="004D4395" w:rsidRPr="003A4BEA" w:rsidRDefault="004D4395" w:rsidP="002018F4">
            <w:pPr>
              <w:rPr>
                <w:sz w:val="16"/>
                <w:szCs w:val="16"/>
              </w:rPr>
            </w:pPr>
            <w:r w:rsidRPr="003A4BEA">
              <w:rPr>
                <w:sz w:val="16"/>
                <w:szCs w:val="16"/>
              </w:rPr>
              <w:t>The directive types regarding resource sharing.</w:t>
            </w:r>
          </w:p>
        </w:tc>
      </w:tr>
      <w:tr w:rsidR="004D4395" w14:paraId="3352D425" w14:textId="77777777" w:rsidTr="002018F4">
        <w:trPr>
          <w:cantSplit/>
          <w:tblHeader w:val="0"/>
        </w:trPr>
        <w:tc>
          <w:tcPr>
            <w:tcW w:w="3114" w:type="dxa"/>
            <w:vMerge w:val="restart"/>
          </w:tcPr>
          <w:p w14:paraId="7105541E" w14:textId="77777777" w:rsidR="004D4395" w:rsidRPr="00DE56B2" w:rsidRDefault="004D4395" w:rsidP="002018F4">
            <w:pPr>
              <w:rPr>
                <w:sz w:val="16"/>
                <w:szCs w:val="16"/>
              </w:rPr>
            </w:pPr>
            <w:r w:rsidRPr="00DE56B2">
              <w:rPr>
                <w:sz w:val="16"/>
                <w:szCs w:val="16"/>
              </w:rPr>
              <w:t>localId</w:t>
            </w:r>
          </w:p>
        </w:tc>
        <w:tc>
          <w:tcPr>
            <w:tcW w:w="2977" w:type="dxa"/>
          </w:tcPr>
          <w:p w14:paraId="747901D3" w14:textId="77777777" w:rsidR="004D4395" w:rsidRPr="00DE56B2" w:rsidRDefault="004D4395" w:rsidP="002018F4">
            <w:pPr>
              <w:rPr>
                <w:sz w:val="16"/>
                <w:szCs w:val="16"/>
              </w:rPr>
            </w:pPr>
            <w:r w:rsidRPr="00DE56B2">
              <w:rPr>
                <w:sz w:val="16"/>
                <w:szCs w:val="16"/>
              </w:rPr>
              <w:t>String</w:t>
            </w:r>
          </w:p>
        </w:tc>
        <w:tc>
          <w:tcPr>
            <w:tcW w:w="708" w:type="dxa"/>
          </w:tcPr>
          <w:p w14:paraId="6147F077"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1FE0E5F7"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11E2FB51" w14:textId="77777777" w:rsidR="004D4395" w:rsidRPr="00073611" w:rsidRDefault="004D4395" w:rsidP="002018F4">
            <w:pPr>
              <w:spacing w:after="0"/>
              <w:rPr>
                <w:color w:val="7030A0"/>
                <w:sz w:val="16"/>
                <w:szCs w:val="16"/>
              </w:rPr>
            </w:pPr>
            <w:r>
              <w:rPr>
                <w:sz w:val="16"/>
                <w:szCs w:val="16"/>
              </w:rPr>
              <w:t>OpenModelAttribute</w:t>
            </w:r>
          </w:p>
          <w:p w14:paraId="4BD009F2"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071A799C"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DB8105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957BC10"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75D67F36" w14:textId="77777777" w:rsidR="004D4395" w:rsidRPr="00073611" w:rsidRDefault="004D4395" w:rsidP="002018F4">
            <w:pPr>
              <w:spacing w:after="0"/>
              <w:rPr>
                <w:color w:val="7030A0"/>
                <w:sz w:val="16"/>
                <w:szCs w:val="16"/>
              </w:rPr>
            </w:pPr>
            <w:r>
              <w:rPr>
                <w:sz w:val="16"/>
                <w:szCs w:val="16"/>
              </w:rPr>
              <w:t>OpenInterfaceModelAttribute</w:t>
            </w:r>
          </w:p>
          <w:p w14:paraId="40DB2CC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518CC1EA" w14:textId="77777777" w:rsidTr="002018F4">
        <w:trPr>
          <w:cantSplit/>
          <w:tblHeader w:val="0"/>
        </w:trPr>
        <w:tc>
          <w:tcPr>
            <w:tcW w:w="3114" w:type="dxa"/>
            <w:vMerge/>
          </w:tcPr>
          <w:p w14:paraId="0BA16C35"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4AC0DBC9" w14:textId="77777777" w:rsidR="004D4395" w:rsidRPr="00F24EA7" w:rsidRDefault="004D4395" w:rsidP="002018F4">
            <w:pPr>
              <w:rPr>
                <w:b/>
                <w:bCs/>
                <w:sz w:val="16"/>
                <w:szCs w:val="16"/>
              </w:rPr>
            </w:pPr>
            <w:r w:rsidRPr="00F24EA7">
              <w:rPr>
                <w:b/>
                <w:bCs/>
                <w:sz w:val="16"/>
                <w:szCs w:val="16"/>
              </w:rPr>
              <w:t>Description:</w:t>
            </w:r>
          </w:p>
          <w:p w14:paraId="63BC8024" w14:textId="77777777" w:rsidR="004D4395" w:rsidRPr="003A4BEA" w:rsidRDefault="004D4395" w:rsidP="002018F4">
            <w:pPr>
              <w:rPr>
                <w:sz w:val="16"/>
                <w:szCs w:val="16"/>
              </w:rPr>
            </w:pPr>
            <w:r w:rsidRPr="003A4BEA">
              <w:rPr>
                <w:sz w:val="16"/>
                <w:szCs w:val="16"/>
              </w:rPr>
              <w:t>An identifier that is unique in the context of the GlobalClass from which it is inseparable.</w:t>
            </w:r>
          </w:p>
        </w:tc>
      </w:tr>
      <w:tr w:rsidR="004D4395" w14:paraId="05121731" w14:textId="77777777" w:rsidTr="002018F4">
        <w:trPr>
          <w:cantSplit/>
          <w:tblHeader w:val="0"/>
        </w:trPr>
        <w:tc>
          <w:tcPr>
            <w:tcW w:w="3114" w:type="dxa"/>
            <w:vMerge w:val="restart"/>
          </w:tcPr>
          <w:p w14:paraId="1FF809DF" w14:textId="77777777" w:rsidR="004D4395" w:rsidRPr="00DE56B2" w:rsidRDefault="004D4395" w:rsidP="002018F4">
            <w:pPr>
              <w:rPr>
                <w:sz w:val="16"/>
                <w:szCs w:val="16"/>
              </w:rPr>
            </w:pPr>
            <w:r w:rsidRPr="00DE56B2">
              <w:rPr>
                <w:sz w:val="16"/>
                <w:szCs w:val="16"/>
              </w:rPr>
              <w:t>name</w:t>
            </w:r>
          </w:p>
        </w:tc>
        <w:tc>
          <w:tcPr>
            <w:tcW w:w="2977" w:type="dxa"/>
          </w:tcPr>
          <w:p w14:paraId="099F7E04" w14:textId="77777777" w:rsidR="004D4395" w:rsidRPr="00DE56B2" w:rsidRDefault="004D4395" w:rsidP="002018F4">
            <w:pPr>
              <w:rPr>
                <w:sz w:val="16"/>
                <w:szCs w:val="16"/>
              </w:rPr>
            </w:pPr>
            <w:r w:rsidRPr="00DE56B2">
              <w:rPr>
                <w:sz w:val="16"/>
                <w:szCs w:val="16"/>
              </w:rPr>
              <w:t>NameAndValue</w:t>
            </w:r>
          </w:p>
        </w:tc>
        <w:tc>
          <w:tcPr>
            <w:tcW w:w="708" w:type="dxa"/>
          </w:tcPr>
          <w:p w14:paraId="46B2164D"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90E6050"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7791BCD1" w14:textId="77777777" w:rsidR="004D4395" w:rsidRPr="00073611" w:rsidRDefault="004D4395" w:rsidP="002018F4">
            <w:pPr>
              <w:spacing w:after="0"/>
              <w:rPr>
                <w:color w:val="7030A0"/>
                <w:sz w:val="16"/>
                <w:szCs w:val="16"/>
              </w:rPr>
            </w:pPr>
            <w:r>
              <w:rPr>
                <w:sz w:val="16"/>
                <w:szCs w:val="16"/>
              </w:rPr>
              <w:t>OpenModelAttribute</w:t>
            </w:r>
          </w:p>
          <w:p w14:paraId="2D05A360"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C5960AF"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BDEE60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2A725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6470E2AB" w14:textId="77777777" w:rsidR="004D4395" w:rsidRPr="00073611" w:rsidRDefault="004D4395" w:rsidP="002018F4">
            <w:pPr>
              <w:spacing w:after="0"/>
              <w:rPr>
                <w:color w:val="7030A0"/>
                <w:sz w:val="16"/>
                <w:szCs w:val="16"/>
              </w:rPr>
            </w:pPr>
            <w:r>
              <w:rPr>
                <w:sz w:val="16"/>
                <w:szCs w:val="16"/>
              </w:rPr>
              <w:t>OpenInterfaceModelAttribute</w:t>
            </w:r>
          </w:p>
          <w:p w14:paraId="59B4B860"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7F889C46" w14:textId="77777777" w:rsidTr="002018F4">
        <w:trPr>
          <w:cantSplit/>
          <w:tblHeader w:val="0"/>
        </w:trPr>
        <w:tc>
          <w:tcPr>
            <w:tcW w:w="3114" w:type="dxa"/>
            <w:vMerge/>
          </w:tcPr>
          <w:p w14:paraId="22105DE3"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8EE91F2" w14:textId="77777777" w:rsidR="004D4395" w:rsidRPr="00F24EA7" w:rsidRDefault="004D4395" w:rsidP="002018F4">
            <w:pPr>
              <w:rPr>
                <w:b/>
                <w:bCs/>
                <w:sz w:val="16"/>
                <w:szCs w:val="16"/>
              </w:rPr>
            </w:pPr>
            <w:r w:rsidRPr="00F24EA7">
              <w:rPr>
                <w:b/>
                <w:bCs/>
                <w:sz w:val="16"/>
                <w:szCs w:val="16"/>
              </w:rPr>
              <w:t>Description:</w:t>
            </w:r>
          </w:p>
          <w:p w14:paraId="2361F1DE" w14:textId="77777777" w:rsidR="004D4395" w:rsidRPr="003A4BEA" w:rsidRDefault="004D439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6E02656" w14:textId="77777777" w:rsidR="004D4395" w:rsidRDefault="004D4395" w:rsidP="004D4395">
      <w:pPr>
        <w:rPr>
          <w:color w:val="7030A0"/>
        </w:rPr>
      </w:pPr>
    </w:p>
    <w:p w14:paraId="502B834A" w14:textId="77777777" w:rsidR="004D4395" w:rsidRPr="00325CD8" w:rsidRDefault="004D4395" w:rsidP="004D4395">
      <w:pPr>
        <w:pStyle w:val="Heading3"/>
        <w:jc w:val="both"/>
        <w:rPr>
          <w:rFonts w:ascii="Times New Roman" w:hAnsi="Times New Roman" w:cs="Times New Roman"/>
        </w:rPr>
      </w:pPr>
      <w:bookmarkStart w:id="155" w:name="_Toc74132571"/>
      <w:r>
        <w:rPr>
          <w:rFonts w:ascii="Times New Roman" w:hAnsi="Times New Roman" w:cs="Times New Roman"/>
        </w:rPr>
        <w:t>PathOptimizationConstraint</w:t>
      </w:r>
      <w:bookmarkEnd w:id="155"/>
    </w:p>
    <w:p w14:paraId="305883C0" w14:textId="77777777" w:rsidR="004D4395" w:rsidRPr="003A4BEA" w:rsidRDefault="004D4395" w:rsidP="004D4395">
      <w:pPr>
        <w:pStyle w:val="Body"/>
      </w:pPr>
      <w:r w:rsidRPr="003A4BEA">
        <w:t>The parameters defining the optimization constraints.</w:t>
      </w:r>
    </w:p>
    <w:p w14:paraId="4EC33CBC" w14:textId="77777777" w:rsidR="004D4395" w:rsidRDefault="004D4395" w:rsidP="004D4395">
      <w:pPr>
        <w:spacing w:after="0"/>
      </w:pPr>
    </w:p>
    <w:p w14:paraId="32FDC5EC" w14:textId="77777777" w:rsidR="004D4395" w:rsidRDefault="004D4395" w:rsidP="004D4395">
      <w:pPr>
        <w:spacing w:after="0"/>
      </w:pPr>
      <w:r>
        <w:t>Applied stereotypes:</w:t>
      </w:r>
    </w:p>
    <w:p w14:paraId="4C9ECF77" w14:textId="77777777" w:rsidR="004D4395" w:rsidRDefault="004D4395" w:rsidP="004D4395">
      <w:pPr>
        <w:pStyle w:val="ListParagraph"/>
        <w:numPr>
          <w:ilvl w:val="0"/>
          <w:numId w:val="10"/>
        </w:numPr>
        <w:spacing w:after="0"/>
        <w:contextualSpacing w:val="0"/>
      </w:pPr>
      <w:r>
        <w:t>OpenModelClass</w:t>
      </w:r>
    </w:p>
    <w:p w14:paraId="0389F52E" w14:textId="77777777" w:rsidR="004D4395" w:rsidRPr="001376EC" w:rsidRDefault="004D4395" w:rsidP="004D4395">
      <w:pPr>
        <w:pStyle w:val="ListParagraph"/>
        <w:numPr>
          <w:ilvl w:val="0"/>
          <w:numId w:val="9"/>
        </w:numPr>
        <w:spacing w:after="0"/>
        <w:rPr>
          <w:bCs/>
        </w:rPr>
      </w:pPr>
      <w:r w:rsidRPr="005650BC">
        <w:rPr>
          <w:bCs/>
        </w:rPr>
        <w:t xml:space="preserve">support: </w:t>
      </w:r>
      <w:r w:rsidRPr="00D951DA">
        <w:rPr>
          <w:bCs/>
        </w:rPr>
        <w:t>MANDATORY</w:t>
      </w:r>
    </w:p>
    <w:p w14:paraId="5E8F9D3B" w14:textId="77777777" w:rsidR="004D4395" w:rsidRDefault="004D4395" w:rsidP="004D4395">
      <w:pPr>
        <w:pStyle w:val="ListParagraph"/>
        <w:numPr>
          <w:ilvl w:val="0"/>
          <w:numId w:val="10"/>
        </w:numPr>
        <w:spacing w:after="0"/>
        <w:contextualSpacing w:val="0"/>
      </w:pPr>
      <w:r>
        <w:t>OpenInterfaceModelClass</w:t>
      </w:r>
    </w:p>
    <w:p w14:paraId="468FD120" w14:textId="77777777" w:rsidR="004D4395" w:rsidRPr="001376EC" w:rsidRDefault="004D4395" w:rsidP="004D4395">
      <w:pPr>
        <w:pStyle w:val="ListParagraph"/>
        <w:numPr>
          <w:ilvl w:val="0"/>
          <w:numId w:val="9"/>
        </w:numPr>
        <w:spacing w:after="0"/>
        <w:rPr>
          <w:bCs/>
        </w:rPr>
      </w:pPr>
      <w:r w:rsidRPr="005650BC">
        <w:rPr>
          <w:bCs/>
        </w:rPr>
        <w:t xml:space="preserve">objectCreationNotification: </w:t>
      </w:r>
      <w:r w:rsidRPr="00D951DA">
        <w:rPr>
          <w:bCs/>
        </w:rPr>
        <w:t>NA</w:t>
      </w:r>
    </w:p>
    <w:p w14:paraId="165699A9" w14:textId="77777777" w:rsidR="004D4395" w:rsidRPr="001376EC" w:rsidRDefault="004D4395" w:rsidP="004D4395">
      <w:pPr>
        <w:pStyle w:val="ListParagraph"/>
        <w:numPr>
          <w:ilvl w:val="0"/>
          <w:numId w:val="9"/>
        </w:numPr>
        <w:spacing w:after="0"/>
        <w:rPr>
          <w:bCs/>
        </w:rPr>
      </w:pPr>
      <w:r w:rsidRPr="005650BC">
        <w:rPr>
          <w:bCs/>
        </w:rPr>
        <w:t xml:space="preserve">objectDeletionNotification: </w:t>
      </w:r>
      <w:r w:rsidRPr="00D951DA">
        <w:rPr>
          <w:bCs/>
        </w:rPr>
        <w:t>NA</w:t>
      </w:r>
    </w:p>
    <w:p w14:paraId="1351A47D" w14:textId="77777777" w:rsidR="004D4395" w:rsidRPr="00643E67" w:rsidRDefault="004D4395" w:rsidP="004D439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D4395" w:rsidRPr="00D329F2" w14:paraId="44E42CAD" w14:textId="77777777" w:rsidTr="002018F4">
        <w:trPr>
          <w:cantSplit/>
        </w:trPr>
        <w:tc>
          <w:tcPr>
            <w:tcW w:w="3114" w:type="dxa"/>
          </w:tcPr>
          <w:p w14:paraId="3E201CD0" w14:textId="77777777" w:rsidR="004D4395" w:rsidRPr="00ED52CB" w:rsidRDefault="004D4395" w:rsidP="002018F4">
            <w:pPr>
              <w:rPr>
                <w:b/>
                <w:sz w:val="16"/>
              </w:rPr>
            </w:pPr>
            <w:r w:rsidRPr="00ED52CB">
              <w:rPr>
                <w:b/>
                <w:sz w:val="16"/>
              </w:rPr>
              <w:t>Attribute Name</w:t>
            </w:r>
          </w:p>
        </w:tc>
        <w:tc>
          <w:tcPr>
            <w:tcW w:w="2977" w:type="dxa"/>
          </w:tcPr>
          <w:p w14:paraId="70FE2363" w14:textId="77777777" w:rsidR="004D4395" w:rsidRPr="00ED52CB" w:rsidRDefault="004D4395" w:rsidP="002018F4">
            <w:pPr>
              <w:rPr>
                <w:b/>
                <w:sz w:val="16"/>
              </w:rPr>
            </w:pPr>
            <w:r w:rsidRPr="00ED52CB">
              <w:rPr>
                <w:b/>
                <w:sz w:val="16"/>
              </w:rPr>
              <w:t>Type</w:t>
            </w:r>
          </w:p>
        </w:tc>
        <w:tc>
          <w:tcPr>
            <w:tcW w:w="708" w:type="dxa"/>
          </w:tcPr>
          <w:p w14:paraId="60A08646" w14:textId="77777777" w:rsidR="004D4395" w:rsidRPr="00ED52CB" w:rsidRDefault="004D4395" w:rsidP="002018F4">
            <w:pPr>
              <w:rPr>
                <w:b/>
                <w:sz w:val="16"/>
              </w:rPr>
            </w:pPr>
            <w:r>
              <w:rPr>
                <w:b/>
                <w:sz w:val="16"/>
              </w:rPr>
              <w:t>Mult.</w:t>
            </w:r>
          </w:p>
        </w:tc>
        <w:tc>
          <w:tcPr>
            <w:tcW w:w="709" w:type="dxa"/>
          </w:tcPr>
          <w:p w14:paraId="094C0845" w14:textId="77777777" w:rsidR="004D4395" w:rsidRPr="00ED52CB" w:rsidRDefault="004D4395" w:rsidP="002018F4">
            <w:pPr>
              <w:rPr>
                <w:b/>
                <w:sz w:val="16"/>
              </w:rPr>
            </w:pPr>
            <w:r w:rsidRPr="00C46D74">
              <w:rPr>
                <w:b/>
                <w:sz w:val="16"/>
              </w:rPr>
              <w:t>Access</w:t>
            </w:r>
          </w:p>
        </w:tc>
        <w:tc>
          <w:tcPr>
            <w:tcW w:w="2693" w:type="dxa"/>
          </w:tcPr>
          <w:p w14:paraId="44E5F491" w14:textId="77777777" w:rsidR="004D4395" w:rsidRPr="00ED52CB" w:rsidRDefault="004D4395" w:rsidP="002018F4">
            <w:pPr>
              <w:rPr>
                <w:b/>
                <w:sz w:val="16"/>
              </w:rPr>
            </w:pPr>
            <w:r>
              <w:rPr>
                <w:b/>
                <w:sz w:val="16"/>
              </w:rPr>
              <w:t>Stereotypes</w:t>
            </w:r>
          </w:p>
        </w:tc>
      </w:tr>
      <w:tr w:rsidR="004D4395" w14:paraId="6E8615E1" w14:textId="77777777" w:rsidTr="002018F4">
        <w:trPr>
          <w:cantSplit/>
          <w:tblHeader w:val="0"/>
        </w:trPr>
        <w:tc>
          <w:tcPr>
            <w:tcW w:w="3114" w:type="dxa"/>
            <w:vMerge w:val="restart"/>
          </w:tcPr>
          <w:p w14:paraId="0092C610" w14:textId="77777777" w:rsidR="004D4395" w:rsidRPr="00DE56B2" w:rsidRDefault="004D4395" w:rsidP="002018F4">
            <w:pPr>
              <w:rPr>
                <w:sz w:val="16"/>
                <w:szCs w:val="16"/>
              </w:rPr>
            </w:pPr>
            <w:r w:rsidRPr="00DE56B2">
              <w:rPr>
                <w:sz w:val="16"/>
                <w:szCs w:val="16"/>
              </w:rPr>
              <w:t>trafficInterruption</w:t>
            </w:r>
          </w:p>
        </w:tc>
        <w:tc>
          <w:tcPr>
            <w:tcW w:w="2977" w:type="dxa"/>
          </w:tcPr>
          <w:p w14:paraId="19C505CB" w14:textId="77777777" w:rsidR="004D4395" w:rsidRPr="00DE56B2" w:rsidRDefault="004D4395" w:rsidP="002018F4">
            <w:pPr>
              <w:rPr>
                <w:sz w:val="16"/>
                <w:szCs w:val="16"/>
              </w:rPr>
            </w:pPr>
            <w:r w:rsidRPr="00DE56B2">
              <w:rPr>
                <w:sz w:val="16"/>
                <w:szCs w:val="16"/>
              </w:rPr>
              <w:t>DirectiveValue</w:t>
            </w:r>
          </w:p>
        </w:tc>
        <w:tc>
          <w:tcPr>
            <w:tcW w:w="708" w:type="dxa"/>
          </w:tcPr>
          <w:p w14:paraId="367BF625"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4C9EADAA" w14:textId="77777777" w:rsidR="004D4395" w:rsidRPr="00073611" w:rsidRDefault="004D4395" w:rsidP="002018F4">
            <w:pPr>
              <w:rPr>
                <w:color w:val="7030A0"/>
                <w:sz w:val="16"/>
                <w:szCs w:val="16"/>
              </w:rPr>
            </w:pPr>
            <w:r w:rsidRPr="00DE56B2">
              <w:rPr>
                <w:sz w:val="16"/>
                <w:szCs w:val="16"/>
              </w:rPr>
              <w:t>R</w:t>
            </w:r>
          </w:p>
        </w:tc>
        <w:tc>
          <w:tcPr>
            <w:tcW w:w="2697" w:type="dxa"/>
          </w:tcPr>
          <w:p w14:paraId="7E79282C" w14:textId="77777777" w:rsidR="004D4395" w:rsidRPr="00073611" w:rsidRDefault="004D4395" w:rsidP="002018F4">
            <w:pPr>
              <w:spacing w:after="0"/>
              <w:rPr>
                <w:color w:val="7030A0"/>
                <w:sz w:val="16"/>
                <w:szCs w:val="16"/>
              </w:rPr>
            </w:pPr>
            <w:r>
              <w:rPr>
                <w:sz w:val="16"/>
                <w:szCs w:val="16"/>
              </w:rPr>
              <w:t>OpenModelAttribute</w:t>
            </w:r>
          </w:p>
          <w:p w14:paraId="090722E3"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D21E87"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4EA067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1080DE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6D093F1C" w14:textId="77777777" w:rsidR="004D4395" w:rsidRPr="00073611" w:rsidRDefault="004D4395" w:rsidP="002018F4">
            <w:pPr>
              <w:spacing w:after="0"/>
              <w:rPr>
                <w:color w:val="7030A0"/>
                <w:sz w:val="16"/>
                <w:szCs w:val="16"/>
              </w:rPr>
            </w:pPr>
            <w:r>
              <w:rPr>
                <w:sz w:val="16"/>
                <w:szCs w:val="16"/>
              </w:rPr>
              <w:t>OpenInterfaceModelAttribute</w:t>
            </w:r>
          </w:p>
          <w:p w14:paraId="16C7153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04719071" w14:textId="77777777" w:rsidTr="002018F4">
        <w:trPr>
          <w:cantSplit/>
          <w:tblHeader w:val="0"/>
        </w:trPr>
        <w:tc>
          <w:tcPr>
            <w:tcW w:w="3114" w:type="dxa"/>
            <w:vMerge/>
          </w:tcPr>
          <w:p w14:paraId="29024157"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6916FF6" w14:textId="77777777" w:rsidR="004D4395" w:rsidRPr="00F24EA7" w:rsidRDefault="004D4395" w:rsidP="002018F4">
            <w:pPr>
              <w:rPr>
                <w:b/>
                <w:bCs/>
                <w:sz w:val="16"/>
                <w:szCs w:val="16"/>
              </w:rPr>
            </w:pPr>
            <w:r w:rsidRPr="00F24EA7">
              <w:rPr>
                <w:b/>
                <w:bCs/>
                <w:sz w:val="16"/>
                <w:szCs w:val="16"/>
              </w:rPr>
              <w:t>Description:</w:t>
            </w:r>
          </w:p>
          <w:p w14:paraId="2481038A" w14:textId="77777777" w:rsidR="004D4395" w:rsidRPr="003A4BEA" w:rsidRDefault="004D4395" w:rsidP="002018F4">
            <w:pPr>
              <w:rPr>
                <w:sz w:val="16"/>
                <w:szCs w:val="16"/>
              </w:rPr>
            </w:pPr>
            <w:r w:rsidRPr="003A4BEA">
              <w:rPr>
                <w:sz w:val="16"/>
                <w:szCs w:val="16"/>
              </w:rPr>
              <w:t>The directive types regarding traffic interruption.</w:t>
            </w:r>
          </w:p>
        </w:tc>
      </w:tr>
      <w:tr w:rsidR="004D4395" w14:paraId="36DB5593" w14:textId="77777777" w:rsidTr="002018F4">
        <w:trPr>
          <w:cantSplit/>
          <w:tblHeader w:val="0"/>
        </w:trPr>
        <w:tc>
          <w:tcPr>
            <w:tcW w:w="3114" w:type="dxa"/>
            <w:vMerge w:val="restart"/>
          </w:tcPr>
          <w:p w14:paraId="13BEE139" w14:textId="77777777" w:rsidR="004D4395" w:rsidRPr="00DE56B2" w:rsidRDefault="004D4395" w:rsidP="002018F4">
            <w:pPr>
              <w:rPr>
                <w:sz w:val="16"/>
                <w:szCs w:val="16"/>
              </w:rPr>
            </w:pPr>
            <w:r w:rsidRPr="00DE56B2">
              <w:rPr>
                <w:sz w:val="16"/>
                <w:szCs w:val="16"/>
              </w:rPr>
              <w:t>localId</w:t>
            </w:r>
          </w:p>
        </w:tc>
        <w:tc>
          <w:tcPr>
            <w:tcW w:w="2977" w:type="dxa"/>
          </w:tcPr>
          <w:p w14:paraId="1CD2F497" w14:textId="77777777" w:rsidR="004D4395" w:rsidRPr="00DE56B2" w:rsidRDefault="004D4395" w:rsidP="002018F4">
            <w:pPr>
              <w:rPr>
                <w:sz w:val="16"/>
                <w:szCs w:val="16"/>
              </w:rPr>
            </w:pPr>
            <w:r w:rsidRPr="00DE56B2">
              <w:rPr>
                <w:sz w:val="16"/>
                <w:szCs w:val="16"/>
              </w:rPr>
              <w:t>String</w:t>
            </w:r>
          </w:p>
        </w:tc>
        <w:tc>
          <w:tcPr>
            <w:tcW w:w="708" w:type="dxa"/>
          </w:tcPr>
          <w:p w14:paraId="63FE1720"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25CA1166"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540A49AC" w14:textId="77777777" w:rsidR="004D4395" w:rsidRPr="00073611" w:rsidRDefault="004D4395" w:rsidP="002018F4">
            <w:pPr>
              <w:spacing w:after="0"/>
              <w:rPr>
                <w:color w:val="7030A0"/>
                <w:sz w:val="16"/>
                <w:szCs w:val="16"/>
              </w:rPr>
            </w:pPr>
            <w:r>
              <w:rPr>
                <w:sz w:val="16"/>
                <w:szCs w:val="16"/>
              </w:rPr>
              <w:t>OpenModelAttribute</w:t>
            </w:r>
          </w:p>
          <w:p w14:paraId="29B94099"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2F003C0"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CCCB23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DED80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371266C6" w14:textId="77777777" w:rsidR="004D4395" w:rsidRPr="00073611" w:rsidRDefault="004D4395" w:rsidP="002018F4">
            <w:pPr>
              <w:spacing w:after="0"/>
              <w:rPr>
                <w:color w:val="7030A0"/>
                <w:sz w:val="16"/>
                <w:szCs w:val="16"/>
              </w:rPr>
            </w:pPr>
            <w:r>
              <w:rPr>
                <w:sz w:val="16"/>
                <w:szCs w:val="16"/>
              </w:rPr>
              <w:t>OpenInterfaceModelAttribute</w:t>
            </w:r>
          </w:p>
          <w:p w14:paraId="57FD98C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734BF11D" w14:textId="77777777" w:rsidTr="002018F4">
        <w:trPr>
          <w:cantSplit/>
          <w:tblHeader w:val="0"/>
        </w:trPr>
        <w:tc>
          <w:tcPr>
            <w:tcW w:w="3114" w:type="dxa"/>
            <w:vMerge/>
          </w:tcPr>
          <w:p w14:paraId="176EBA3A"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DEB0409" w14:textId="77777777" w:rsidR="004D4395" w:rsidRPr="00F24EA7" w:rsidRDefault="004D4395" w:rsidP="002018F4">
            <w:pPr>
              <w:rPr>
                <w:b/>
                <w:bCs/>
                <w:sz w:val="16"/>
                <w:szCs w:val="16"/>
              </w:rPr>
            </w:pPr>
            <w:r w:rsidRPr="00F24EA7">
              <w:rPr>
                <w:b/>
                <w:bCs/>
                <w:sz w:val="16"/>
                <w:szCs w:val="16"/>
              </w:rPr>
              <w:t>Description:</w:t>
            </w:r>
          </w:p>
          <w:p w14:paraId="0C069342" w14:textId="77777777" w:rsidR="004D4395" w:rsidRPr="003A4BEA" w:rsidRDefault="004D4395" w:rsidP="002018F4">
            <w:pPr>
              <w:rPr>
                <w:sz w:val="16"/>
                <w:szCs w:val="16"/>
              </w:rPr>
            </w:pPr>
            <w:r w:rsidRPr="003A4BEA">
              <w:rPr>
                <w:sz w:val="16"/>
                <w:szCs w:val="16"/>
              </w:rPr>
              <w:t>An identifier that is unique in the context of the GlobalClass from which it is inseparable.</w:t>
            </w:r>
          </w:p>
        </w:tc>
      </w:tr>
      <w:tr w:rsidR="004D4395" w14:paraId="2665220F" w14:textId="77777777" w:rsidTr="002018F4">
        <w:trPr>
          <w:cantSplit/>
          <w:tblHeader w:val="0"/>
        </w:trPr>
        <w:tc>
          <w:tcPr>
            <w:tcW w:w="3114" w:type="dxa"/>
            <w:vMerge w:val="restart"/>
          </w:tcPr>
          <w:p w14:paraId="436DD0D5" w14:textId="77777777" w:rsidR="004D4395" w:rsidRPr="00DE56B2" w:rsidRDefault="004D4395" w:rsidP="002018F4">
            <w:pPr>
              <w:rPr>
                <w:sz w:val="16"/>
                <w:szCs w:val="16"/>
              </w:rPr>
            </w:pPr>
            <w:r w:rsidRPr="00DE56B2">
              <w:rPr>
                <w:sz w:val="16"/>
                <w:szCs w:val="16"/>
              </w:rPr>
              <w:t>name</w:t>
            </w:r>
          </w:p>
        </w:tc>
        <w:tc>
          <w:tcPr>
            <w:tcW w:w="2977" w:type="dxa"/>
          </w:tcPr>
          <w:p w14:paraId="66F15969" w14:textId="77777777" w:rsidR="004D4395" w:rsidRPr="00DE56B2" w:rsidRDefault="004D4395" w:rsidP="002018F4">
            <w:pPr>
              <w:rPr>
                <w:sz w:val="16"/>
                <w:szCs w:val="16"/>
              </w:rPr>
            </w:pPr>
            <w:r w:rsidRPr="00DE56B2">
              <w:rPr>
                <w:sz w:val="16"/>
                <w:szCs w:val="16"/>
              </w:rPr>
              <w:t>NameAndValue</w:t>
            </w:r>
          </w:p>
        </w:tc>
        <w:tc>
          <w:tcPr>
            <w:tcW w:w="708" w:type="dxa"/>
          </w:tcPr>
          <w:p w14:paraId="54000FC6"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169F7B9"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7951310C" w14:textId="77777777" w:rsidR="004D4395" w:rsidRPr="00073611" w:rsidRDefault="004D4395" w:rsidP="002018F4">
            <w:pPr>
              <w:spacing w:after="0"/>
              <w:rPr>
                <w:color w:val="7030A0"/>
                <w:sz w:val="16"/>
                <w:szCs w:val="16"/>
              </w:rPr>
            </w:pPr>
            <w:r>
              <w:rPr>
                <w:sz w:val="16"/>
                <w:szCs w:val="16"/>
              </w:rPr>
              <w:t>OpenModelAttribute</w:t>
            </w:r>
          </w:p>
          <w:p w14:paraId="3AD38615"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CB9CAF"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146C33D"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BCB09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0BCF3187" w14:textId="77777777" w:rsidR="004D4395" w:rsidRPr="00073611" w:rsidRDefault="004D4395" w:rsidP="002018F4">
            <w:pPr>
              <w:spacing w:after="0"/>
              <w:rPr>
                <w:color w:val="7030A0"/>
                <w:sz w:val="16"/>
                <w:szCs w:val="16"/>
              </w:rPr>
            </w:pPr>
            <w:r>
              <w:rPr>
                <w:sz w:val="16"/>
                <w:szCs w:val="16"/>
              </w:rPr>
              <w:t>OpenInterfaceModelAttribute</w:t>
            </w:r>
          </w:p>
          <w:p w14:paraId="26ABC30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9665DC7" w14:textId="77777777" w:rsidTr="002018F4">
        <w:trPr>
          <w:cantSplit/>
          <w:tblHeader w:val="0"/>
        </w:trPr>
        <w:tc>
          <w:tcPr>
            <w:tcW w:w="3114" w:type="dxa"/>
            <w:vMerge/>
          </w:tcPr>
          <w:p w14:paraId="10D8565E"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6762179" w14:textId="77777777" w:rsidR="004D4395" w:rsidRPr="00F24EA7" w:rsidRDefault="004D4395" w:rsidP="002018F4">
            <w:pPr>
              <w:rPr>
                <w:b/>
                <w:bCs/>
                <w:sz w:val="16"/>
                <w:szCs w:val="16"/>
              </w:rPr>
            </w:pPr>
            <w:r w:rsidRPr="00F24EA7">
              <w:rPr>
                <w:b/>
                <w:bCs/>
                <w:sz w:val="16"/>
                <w:szCs w:val="16"/>
              </w:rPr>
              <w:t>Description:</w:t>
            </w:r>
          </w:p>
          <w:p w14:paraId="0CEF0A2F" w14:textId="77777777" w:rsidR="004D4395" w:rsidRPr="003A4BEA" w:rsidRDefault="004D439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772877AD" w14:textId="77777777" w:rsidR="004D4395" w:rsidRDefault="004D4395" w:rsidP="004D4395">
      <w:pPr>
        <w:rPr>
          <w:color w:val="7030A0"/>
        </w:rPr>
      </w:pPr>
    </w:p>
    <w:p w14:paraId="668426A0" w14:textId="77777777" w:rsidR="004D4395" w:rsidRPr="00325CD8" w:rsidRDefault="004D4395" w:rsidP="004D4395">
      <w:pPr>
        <w:pStyle w:val="Heading3"/>
        <w:jc w:val="both"/>
        <w:rPr>
          <w:rFonts w:ascii="Times New Roman" w:hAnsi="Times New Roman" w:cs="Times New Roman"/>
        </w:rPr>
      </w:pPr>
      <w:bookmarkStart w:id="156" w:name="_Toc74132572"/>
      <w:r>
        <w:rPr>
          <w:rFonts w:ascii="Times New Roman" w:hAnsi="Times New Roman" w:cs="Times New Roman"/>
        </w:rPr>
        <w:t>PathServiceEndPoint</w:t>
      </w:r>
      <w:bookmarkEnd w:id="156"/>
    </w:p>
    <w:p w14:paraId="76CAAED9" w14:textId="77777777" w:rsidR="004D4395" w:rsidRPr="003A4BEA" w:rsidRDefault="004D4395" w:rsidP="004D4395">
      <w:pPr>
        <w:pStyle w:val="Body"/>
      </w:pPr>
      <w:r w:rsidRPr="003A4BEA">
        <w:t>The PathServiceEndPoint (PSEP) encapsulates information related to a PathComputationService at the ingress/egress points of that PathComputationService.</w:t>
      </w:r>
    </w:p>
    <w:p w14:paraId="58A2BC28" w14:textId="77777777" w:rsidR="004D4395" w:rsidRDefault="004D4395" w:rsidP="004D4395">
      <w:pPr>
        <w:spacing w:after="0"/>
      </w:pPr>
    </w:p>
    <w:p w14:paraId="76193826" w14:textId="77777777" w:rsidR="004D4395" w:rsidRDefault="004D4395" w:rsidP="004D4395">
      <w:pPr>
        <w:spacing w:after="0"/>
      </w:pPr>
      <w:r>
        <w:t>Applied stereotypes:</w:t>
      </w:r>
    </w:p>
    <w:p w14:paraId="408C000B" w14:textId="77777777" w:rsidR="004D4395" w:rsidRDefault="004D4395" w:rsidP="004D4395">
      <w:pPr>
        <w:pStyle w:val="ListParagraph"/>
        <w:numPr>
          <w:ilvl w:val="0"/>
          <w:numId w:val="10"/>
        </w:numPr>
        <w:spacing w:after="0"/>
        <w:contextualSpacing w:val="0"/>
      </w:pPr>
      <w:r>
        <w:t>OpenModelClass</w:t>
      </w:r>
    </w:p>
    <w:p w14:paraId="55EA71BF" w14:textId="77777777" w:rsidR="004D4395" w:rsidRPr="001376EC" w:rsidRDefault="004D4395" w:rsidP="004D4395">
      <w:pPr>
        <w:pStyle w:val="ListParagraph"/>
        <w:numPr>
          <w:ilvl w:val="0"/>
          <w:numId w:val="9"/>
        </w:numPr>
        <w:spacing w:after="0"/>
        <w:rPr>
          <w:bCs/>
        </w:rPr>
      </w:pPr>
      <w:r w:rsidRPr="005650BC">
        <w:rPr>
          <w:bCs/>
        </w:rPr>
        <w:t xml:space="preserve">support: </w:t>
      </w:r>
      <w:r w:rsidRPr="00D951DA">
        <w:rPr>
          <w:bCs/>
        </w:rPr>
        <w:t>MANDATORY</w:t>
      </w:r>
    </w:p>
    <w:p w14:paraId="1E1A9EBB" w14:textId="77777777" w:rsidR="004D4395" w:rsidRDefault="004D4395" w:rsidP="004D4395">
      <w:pPr>
        <w:pStyle w:val="ListParagraph"/>
        <w:numPr>
          <w:ilvl w:val="0"/>
          <w:numId w:val="10"/>
        </w:numPr>
        <w:spacing w:after="0"/>
        <w:contextualSpacing w:val="0"/>
      </w:pPr>
      <w:r>
        <w:t>OpenInterfaceModelClass</w:t>
      </w:r>
    </w:p>
    <w:p w14:paraId="7E482673" w14:textId="77777777" w:rsidR="004D4395" w:rsidRPr="001376EC" w:rsidRDefault="004D4395" w:rsidP="004D4395">
      <w:pPr>
        <w:pStyle w:val="ListParagraph"/>
        <w:numPr>
          <w:ilvl w:val="0"/>
          <w:numId w:val="9"/>
        </w:numPr>
        <w:spacing w:after="0"/>
        <w:rPr>
          <w:bCs/>
        </w:rPr>
      </w:pPr>
      <w:r w:rsidRPr="005650BC">
        <w:rPr>
          <w:bCs/>
        </w:rPr>
        <w:t xml:space="preserve">objectCreationNotification: </w:t>
      </w:r>
      <w:r w:rsidRPr="00D951DA">
        <w:rPr>
          <w:bCs/>
        </w:rPr>
        <w:t>NA</w:t>
      </w:r>
    </w:p>
    <w:p w14:paraId="30F804A9" w14:textId="77777777" w:rsidR="004D4395" w:rsidRPr="001376EC" w:rsidRDefault="004D4395" w:rsidP="004D4395">
      <w:pPr>
        <w:pStyle w:val="ListParagraph"/>
        <w:numPr>
          <w:ilvl w:val="0"/>
          <w:numId w:val="9"/>
        </w:numPr>
        <w:spacing w:after="0"/>
        <w:rPr>
          <w:bCs/>
        </w:rPr>
      </w:pPr>
      <w:r w:rsidRPr="005650BC">
        <w:rPr>
          <w:bCs/>
        </w:rPr>
        <w:t xml:space="preserve">objectDeletionNotification: </w:t>
      </w:r>
      <w:r w:rsidRPr="00D951DA">
        <w:rPr>
          <w:bCs/>
        </w:rPr>
        <w:t>NA</w:t>
      </w:r>
    </w:p>
    <w:p w14:paraId="35D79D0A" w14:textId="77777777" w:rsidR="004D4395" w:rsidRPr="00643E67" w:rsidRDefault="004D4395" w:rsidP="004D439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D4395" w:rsidRPr="00D329F2" w14:paraId="48847E75" w14:textId="77777777" w:rsidTr="002018F4">
        <w:trPr>
          <w:cantSplit/>
        </w:trPr>
        <w:tc>
          <w:tcPr>
            <w:tcW w:w="3114" w:type="dxa"/>
          </w:tcPr>
          <w:p w14:paraId="2BB053B6" w14:textId="77777777" w:rsidR="004D4395" w:rsidRPr="00ED52CB" w:rsidRDefault="004D4395" w:rsidP="002018F4">
            <w:pPr>
              <w:rPr>
                <w:b/>
                <w:sz w:val="16"/>
              </w:rPr>
            </w:pPr>
            <w:r w:rsidRPr="00ED52CB">
              <w:rPr>
                <w:b/>
                <w:sz w:val="16"/>
              </w:rPr>
              <w:t>Attribute Name</w:t>
            </w:r>
          </w:p>
        </w:tc>
        <w:tc>
          <w:tcPr>
            <w:tcW w:w="2977" w:type="dxa"/>
          </w:tcPr>
          <w:p w14:paraId="2688471C" w14:textId="77777777" w:rsidR="004D4395" w:rsidRPr="00ED52CB" w:rsidRDefault="004D4395" w:rsidP="002018F4">
            <w:pPr>
              <w:rPr>
                <w:b/>
                <w:sz w:val="16"/>
              </w:rPr>
            </w:pPr>
            <w:r w:rsidRPr="00ED52CB">
              <w:rPr>
                <w:b/>
                <w:sz w:val="16"/>
              </w:rPr>
              <w:t>Type</w:t>
            </w:r>
          </w:p>
        </w:tc>
        <w:tc>
          <w:tcPr>
            <w:tcW w:w="708" w:type="dxa"/>
          </w:tcPr>
          <w:p w14:paraId="551CB66B" w14:textId="77777777" w:rsidR="004D4395" w:rsidRPr="00ED52CB" w:rsidRDefault="004D4395" w:rsidP="002018F4">
            <w:pPr>
              <w:rPr>
                <w:b/>
                <w:sz w:val="16"/>
              </w:rPr>
            </w:pPr>
            <w:r>
              <w:rPr>
                <w:b/>
                <w:sz w:val="16"/>
              </w:rPr>
              <w:t>Mult.</w:t>
            </w:r>
          </w:p>
        </w:tc>
        <w:tc>
          <w:tcPr>
            <w:tcW w:w="709" w:type="dxa"/>
          </w:tcPr>
          <w:p w14:paraId="498EF805" w14:textId="77777777" w:rsidR="004D4395" w:rsidRPr="00ED52CB" w:rsidRDefault="004D4395" w:rsidP="002018F4">
            <w:pPr>
              <w:rPr>
                <w:b/>
                <w:sz w:val="16"/>
              </w:rPr>
            </w:pPr>
            <w:r w:rsidRPr="00C46D74">
              <w:rPr>
                <w:b/>
                <w:sz w:val="16"/>
              </w:rPr>
              <w:t>Access</w:t>
            </w:r>
          </w:p>
        </w:tc>
        <w:tc>
          <w:tcPr>
            <w:tcW w:w="2693" w:type="dxa"/>
          </w:tcPr>
          <w:p w14:paraId="0CCDA6CB" w14:textId="77777777" w:rsidR="004D4395" w:rsidRPr="00ED52CB" w:rsidRDefault="004D4395" w:rsidP="002018F4">
            <w:pPr>
              <w:rPr>
                <w:b/>
                <w:sz w:val="16"/>
              </w:rPr>
            </w:pPr>
            <w:r>
              <w:rPr>
                <w:b/>
                <w:sz w:val="16"/>
              </w:rPr>
              <w:t>Stereotypes</w:t>
            </w:r>
          </w:p>
        </w:tc>
      </w:tr>
      <w:tr w:rsidR="004D4395" w14:paraId="5B4E6099" w14:textId="77777777" w:rsidTr="002018F4">
        <w:trPr>
          <w:cantSplit/>
          <w:tblHeader w:val="0"/>
        </w:trPr>
        <w:tc>
          <w:tcPr>
            <w:tcW w:w="3114" w:type="dxa"/>
            <w:vMerge w:val="restart"/>
          </w:tcPr>
          <w:p w14:paraId="1DF417A3" w14:textId="77777777" w:rsidR="004D4395" w:rsidRPr="00DE56B2" w:rsidRDefault="004D4395" w:rsidP="002018F4">
            <w:pPr>
              <w:rPr>
                <w:sz w:val="16"/>
                <w:szCs w:val="16"/>
              </w:rPr>
            </w:pPr>
            <w:r w:rsidRPr="00DE56B2">
              <w:rPr>
                <w:sz w:val="16"/>
                <w:szCs w:val="16"/>
              </w:rPr>
              <w:t>_serviceInterfacePoint</w:t>
            </w:r>
          </w:p>
        </w:tc>
        <w:tc>
          <w:tcPr>
            <w:tcW w:w="2977" w:type="dxa"/>
          </w:tcPr>
          <w:p w14:paraId="383B867B" w14:textId="77777777" w:rsidR="004D4395" w:rsidRPr="00DE56B2" w:rsidRDefault="004D4395" w:rsidP="002018F4">
            <w:pPr>
              <w:rPr>
                <w:sz w:val="16"/>
                <w:szCs w:val="16"/>
              </w:rPr>
            </w:pPr>
            <w:r w:rsidRPr="00DE56B2">
              <w:rPr>
                <w:sz w:val="16"/>
                <w:szCs w:val="16"/>
              </w:rPr>
              <w:t>ServiceInterfacePoint</w:t>
            </w:r>
          </w:p>
        </w:tc>
        <w:tc>
          <w:tcPr>
            <w:tcW w:w="708" w:type="dxa"/>
          </w:tcPr>
          <w:p w14:paraId="5EA2F459"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2C84E81A"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01C90B42" w14:textId="77777777" w:rsidR="004D4395" w:rsidRPr="00073611" w:rsidRDefault="004D4395" w:rsidP="002018F4">
            <w:pPr>
              <w:spacing w:after="0"/>
              <w:rPr>
                <w:color w:val="7030A0"/>
                <w:sz w:val="16"/>
                <w:szCs w:val="16"/>
              </w:rPr>
            </w:pPr>
            <w:r>
              <w:rPr>
                <w:sz w:val="16"/>
                <w:szCs w:val="16"/>
              </w:rPr>
              <w:t>OpenModelAttribute</w:t>
            </w:r>
          </w:p>
          <w:p w14:paraId="18C1A657"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8171666"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8C319C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FC0AF2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E0C260F" w14:textId="77777777" w:rsidR="004D4395" w:rsidRPr="00073611" w:rsidRDefault="004D4395" w:rsidP="002018F4">
            <w:pPr>
              <w:spacing w:after="0"/>
              <w:rPr>
                <w:color w:val="7030A0"/>
                <w:sz w:val="16"/>
                <w:szCs w:val="16"/>
              </w:rPr>
            </w:pPr>
            <w:r>
              <w:rPr>
                <w:sz w:val="16"/>
                <w:szCs w:val="16"/>
              </w:rPr>
              <w:t>OpenInterfaceModelAttribute</w:t>
            </w:r>
          </w:p>
          <w:p w14:paraId="131D04D0"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34A765BA" w14:textId="77777777" w:rsidTr="002018F4">
        <w:trPr>
          <w:cantSplit/>
          <w:tblHeader w:val="0"/>
        </w:trPr>
        <w:tc>
          <w:tcPr>
            <w:tcW w:w="3114" w:type="dxa"/>
            <w:vMerge/>
          </w:tcPr>
          <w:p w14:paraId="68DCC0E5"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77E0FFEF" w14:textId="77777777" w:rsidR="004D4395" w:rsidRPr="00F24EA7" w:rsidRDefault="004D4395" w:rsidP="002018F4">
            <w:pPr>
              <w:rPr>
                <w:b/>
                <w:bCs/>
                <w:sz w:val="16"/>
                <w:szCs w:val="16"/>
              </w:rPr>
            </w:pPr>
            <w:r w:rsidRPr="00F24EA7">
              <w:rPr>
                <w:b/>
                <w:bCs/>
                <w:sz w:val="16"/>
                <w:szCs w:val="16"/>
              </w:rPr>
              <w:t>Description:</w:t>
            </w:r>
          </w:p>
          <w:p w14:paraId="0DC75F80" w14:textId="77777777" w:rsidR="004D4395" w:rsidRPr="003A4BEA" w:rsidRDefault="004D4395" w:rsidP="002018F4">
            <w:pPr>
              <w:rPr>
                <w:sz w:val="16"/>
                <w:szCs w:val="16"/>
              </w:rPr>
            </w:pPr>
            <w:r w:rsidRPr="003A4BEA">
              <w:rPr>
                <w:sz w:val="16"/>
                <w:szCs w:val="16"/>
              </w:rPr>
              <w:t>The supporting ServiceInterfacePoint (SIP) instance.</w:t>
            </w:r>
          </w:p>
        </w:tc>
      </w:tr>
      <w:tr w:rsidR="004D4395" w14:paraId="620D7707" w14:textId="77777777" w:rsidTr="002018F4">
        <w:trPr>
          <w:cantSplit/>
          <w:tblHeader w:val="0"/>
        </w:trPr>
        <w:tc>
          <w:tcPr>
            <w:tcW w:w="3114" w:type="dxa"/>
            <w:vMerge w:val="restart"/>
          </w:tcPr>
          <w:p w14:paraId="14F65B34" w14:textId="77777777" w:rsidR="004D4395" w:rsidRPr="00DE56B2" w:rsidRDefault="004D4395" w:rsidP="002018F4">
            <w:pPr>
              <w:rPr>
                <w:sz w:val="16"/>
                <w:szCs w:val="16"/>
              </w:rPr>
            </w:pPr>
            <w:r w:rsidRPr="00DE56B2">
              <w:rPr>
                <w:sz w:val="16"/>
                <w:szCs w:val="16"/>
              </w:rPr>
              <w:t>layerProtocolName</w:t>
            </w:r>
          </w:p>
        </w:tc>
        <w:tc>
          <w:tcPr>
            <w:tcW w:w="2977" w:type="dxa"/>
          </w:tcPr>
          <w:p w14:paraId="4A158A12" w14:textId="77777777" w:rsidR="004D4395" w:rsidRPr="00DE56B2" w:rsidRDefault="004D4395" w:rsidP="002018F4">
            <w:pPr>
              <w:rPr>
                <w:sz w:val="16"/>
                <w:szCs w:val="16"/>
              </w:rPr>
            </w:pPr>
            <w:r w:rsidRPr="00DE56B2">
              <w:rPr>
                <w:sz w:val="16"/>
                <w:szCs w:val="16"/>
              </w:rPr>
              <w:t>LayerProtocolName</w:t>
            </w:r>
          </w:p>
        </w:tc>
        <w:tc>
          <w:tcPr>
            <w:tcW w:w="708" w:type="dxa"/>
          </w:tcPr>
          <w:p w14:paraId="375EA683"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4526BE7D"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7A66A583" w14:textId="77777777" w:rsidR="004D4395" w:rsidRPr="00073611" w:rsidRDefault="004D4395" w:rsidP="002018F4">
            <w:pPr>
              <w:spacing w:after="0"/>
              <w:rPr>
                <w:color w:val="7030A0"/>
                <w:sz w:val="16"/>
                <w:szCs w:val="16"/>
              </w:rPr>
            </w:pPr>
            <w:r>
              <w:rPr>
                <w:sz w:val="16"/>
                <w:szCs w:val="16"/>
              </w:rPr>
              <w:t>OpenModelAttribute</w:t>
            </w:r>
          </w:p>
          <w:p w14:paraId="4EE88634"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715D38"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D120F8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8E9796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0FE2CDA5" w14:textId="77777777" w:rsidR="004D4395" w:rsidRPr="00073611" w:rsidRDefault="004D4395" w:rsidP="002018F4">
            <w:pPr>
              <w:spacing w:after="0"/>
              <w:rPr>
                <w:color w:val="7030A0"/>
                <w:sz w:val="16"/>
                <w:szCs w:val="16"/>
              </w:rPr>
            </w:pPr>
            <w:r>
              <w:rPr>
                <w:sz w:val="16"/>
                <w:szCs w:val="16"/>
              </w:rPr>
              <w:t>OpenInterfaceModelAttribute</w:t>
            </w:r>
          </w:p>
          <w:p w14:paraId="0AF7DE0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2D0F948B" w14:textId="77777777" w:rsidTr="002018F4">
        <w:trPr>
          <w:cantSplit/>
          <w:tblHeader w:val="0"/>
        </w:trPr>
        <w:tc>
          <w:tcPr>
            <w:tcW w:w="3114" w:type="dxa"/>
            <w:vMerge/>
          </w:tcPr>
          <w:p w14:paraId="399C2222"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35D63CFB" w14:textId="77777777" w:rsidR="004D4395" w:rsidRPr="00F24EA7" w:rsidRDefault="004D4395" w:rsidP="002018F4">
            <w:pPr>
              <w:rPr>
                <w:b/>
                <w:bCs/>
                <w:sz w:val="16"/>
                <w:szCs w:val="16"/>
              </w:rPr>
            </w:pPr>
            <w:r w:rsidRPr="00F24EA7">
              <w:rPr>
                <w:b/>
                <w:bCs/>
                <w:sz w:val="16"/>
                <w:szCs w:val="16"/>
              </w:rPr>
              <w:t>Description:</w:t>
            </w:r>
          </w:p>
          <w:p w14:paraId="76EE3FB9" w14:textId="77777777" w:rsidR="004D4395" w:rsidRPr="003A4BEA" w:rsidRDefault="004D4395" w:rsidP="002018F4">
            <w:pPr>
              <w:rPr>
                <w:sz w:val="16"/>
                <w:szCs w:val="16"/>
              </w:rPr>
            </w:pPr>
            <w:r w:rsidRPr="003A4BEA">
              <w:rPr>
                <w:sz w:val="16"/>
                <w:szCs w:val="16"/>
              </w:rPr>
              <w:t>The layer protocol of the PathServiceEndPoint (PSEP).</w:t>
            </w:r>
          </w:p>
        </w:tc>
      </w:tr>
      <w:tr w:rsidR="004D4395" w14:paraId="77169E17" w14:textId="77777777" w:rsidTr="002018F4">
        <w:trPr>
          <w:cantSplit/>
          <w:tblHeader w:val="0"/>
        </w:trPr>
        <w:tc>
          <w:tcPr>
            <w:tcW w:w="3114" w:type="dxa"/>
            <w:vMerge w:val="restart"/>
          </w:tcPr>
          <w:p w14:paraId="49C2678C" w14:textId="77777777" w:rsidR="004D4395" w:rsidRPr="00DE56B2" w:rsidRDefault="004D4395" w:rsidP="002018F4">
            <w:pPr>
              <w:rPr>
                <w:sz w:val="16"/>
                <w:szCs w:val="16"/>
              </w:rPr>
            </w:pPr>
            <w:r w:rsidRPr="00DE56B2">
              <w:rPr>
                <w:sz w:val="16"/>
                <w:szCs w:val="16"/>
              </w:rPr>
              <w:t>layerProtocolQualifier</w:t>
            </w:r>
          </w:p>
        </w:tc>
        <w:tc>
          <w:tcPr>
            <w:tcW w:w="2977" w:type="dxa"/>
          </w:tcPr>
          <w:p w14:paraId="420B318A" w14:textId="77777777" w:rsidR="004D4395" w:rsidRPr="00DE56B2" w:rsidRDefault="004D4395" w:rsidP="002018F4">
            <w:pPr>
              <w:rPr>
                <w:sz w:val="16"/>
                <w:szCs w:val="16"/>
              </w:rPr>
            </w:pPr>
            <w:r w:rsidRPr="00DE56B2">
              <w:rPr>
                <w:sz w:val="16"/>
                <w:szCs w:val="16"/>
              </w:rPr>
              <w:t>LayerProtocolQualifier</w:t>
            </w:r>
          </w:p>
        </w:tc>
        <w:tc>
          <w:tcPr>
            <w:tcW w:w="708" w:type="dxa"/>
          </w:tcPr>
          <w:p w14:paraId="42784024"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1A418A16"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5F5B1BC6" w14:textId="77777777" w:rsidR="004D4395" w:rsidRPr="00073611" w:rsidRDefault="004D4395" w:rsidP="002018F4">
            <w:pPr>
              <w:spacing w:after="0"/>
              <w:rPr>
                <w:color w:val="7030A0"/>
                <w:sz w:val="16"/>
                <w:szCs w:val="16"/>
              </w:rPr>
            </w:pPr>
            <w:r>
              <w:rPr>
                <w:sz w:val="16"/>
                <w:szCs w:val="16"/>
              </w:rPr>
              <w:t>OpenModelAttribute</w:t>
            </w:r>
          </w:p>
          <w:p w14:paraId="45455418"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B7FC68"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5AD38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771F99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4A823435" w14:textId="77777777" w:rsidR="004D4395" w:rsidRPr="00073611" w:rsidRDefault="004D4395" w:rsidP="002018F4">
            <w:pPr>
              <w:spacing w:after="0"/>
              <w:rPr>
                <w:color w:val="7030A0"/>
                <w:sz w:val="16"/>
                <w:szCs w:val="16"/>
              </w:rPr>
            </w:pPr>
            <w:r>
              <w:rPr>
                <w:sz w:val="16"/>
                <w:szCs w:val="16"/>
              </w:rPr>
              <w:t>OpenInterfaceModelAttribute</w:t>
            </w:r>
          </w:p>
          <w:p w14:paraId="0019C13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31099F93" w14:textId="77777777" w:rsidTr="002018F4">
        <w:trPr>
          <w:cantSplit/>
          <w:tblHeader w:val="0"/>
        </w:trPr>
        <w:tc>
          <w:tcPr>
            <w:tcW w:w="3114" w:type="dxa"/>
            <w:vMerge/>
          </w:tcPr>
          <w:p w14:paraId="39BBD843"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766445D9" w14:textId="77777777" w:rsidR="004D4395" w:rsidRPr="00F24EA7" w:rsidRDefault="004D4395" w:rsidP="002018F4">
            <w:pPr>
              <w:rPr>
                <w:b/>
                <w:bCs/>
                <w:sz w:val="16"/>
                <w:szCs w:val="16"/>
              </w:rPr>
            </w:pPr>
            <w:r w:rsidRPr="00F24EA7">
              <w:rPr>
                <w:b/>
                <w:bCs/>
                <w:sz w:val="16"/>
                <w:szCs w:val="16"/>
              </w:rPr>
              <w:t>Description:</w:t>
            </w:r>
          </w:p>
          <w:p w14:paraId="7FD888EB" w14:textId="77777777" w:rsidR="004D4395" w:rsidRPr="003A4BEA" w:rsidRDefault="004D4395" w:rsidP="002018F4">
            <w:pPr>
              <w:rPr>
                <w:sz w:val="16"/>
                <w:szCs w:val="16"/>
              </w:rPr>
            </w:pPr>
            <w:r w:rsidRPr="003A4BEA">
              <w:rPr>
                <w:sz w:val="16"/>
                <w:szCs w:val="16"/>
              </w:rPr>
              <w:t>The layer protocol qualifier of the PathServiceEndPoint (PSEP).</w:t>
            </w:r>
          </w:p>
        </w:tc>
      </w:tr>
      <w:tr w:rsidR="004D4395" w14:paraId="3FEF65F0" w14:textId="77777777" w:rsidTr="002018F4">
        <w:trPr>
          <w:cantSplit/>
          <w:tblHeader w:val="0"/>
        </w:trPr>
        <w:tc>
          <w:tcPr>
            <w:tcW w:w="3114" w:type="dxa"/>
            <w:vMerge w:val="restart"/>
          </w:tcPr>
          <w:p w14:paraId="593B9C26" w14:textId="77777777" w:rsidR="004D4395" w:rsidRPr="00DE56B2" w:rsidRDefault="004D4395" w:rsidP="002018F4">
            <w:pPr>
              <w:rPr>
                <w:sz w:val="16"/>
                <w:szCs w:val="16"/>
              </w:rPr>
            </w:pPr>
            <w:r w:rsidRPr="00DE56B2">
              <w:rPr>
                <w:sz w:val="16"/>
                <w:szCs w:val="16"/>
              </w:rPr>
              <w:t>capacity</w:t>
            </w:r>
          </w:p>
        </w:tc>
        <w:tc>
          <w:tcPr>
            <w:tcW w:w="2977" w:type="dxa"/>
          </w:tcPr>
          <w:p w14:paraId="5EE23E29" w14:textId="77777777" w:rsidR="004D4395" w:rsidRPr="00DE56B2" w:rsidRDefault="004D4395" w:rsidP="002018F4">
            <w:pPr>
              <w:rPr>
                <w:sz w:val="16"/>
                <w:szCs w:val="16"/>
              </w:rPr>
            </w:pPr>
            <w:r w:rsidRPr="00DE56B2">
              <w:rPr>
                <w:sz w:val="16"/>
                <w:szCs w:val="16"/>
              </w:rPr>
              <w:t>Capacity</w:t>
            </w:r>
          </w:p>
        </w:tc>
        <w:tc>
          <w:tcPr>
            <w:tcW w:w="708" w:type="dxa"/>
          </w:tcPr>
          <w:p w14:paraId="28779B5D"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0F900AEA"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23FF7B77" w14:textId="77777777" w:rsidR="004D4395" w:rsidRPr="00073611" w:rsidRDefault="004D4395" w:rsidP="002018F4">
            <w:pPr>
              <w:spacing w:after="0"/>
              <w:rPr>
                <w:color w:val="7030A0"/>
                <w:sz w:val="16"/>
                <w:szCs w:val="16"/>
              </w:rPr>
            </w:pPr>
            <w:r>
              <w:rPr>
                <w:sz w:val="16"/>
                <w:szCs w:val="16"/>
              </w:rPr>
              <w:t>OpenModelAttribute</w:t>
            </w:r>
          </w:p>
          <w:p w14:paraId="1B305083"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8D619F"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E6D4C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7E6D4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143213AF" w14:textId="77777777" w:rsidR="004D4395" w:rsidRPr="00073611" w:rsidRDefault="004D4395" w:rsidP="002018F4">
            <w:pPr>
              <w:spacing w:after="0"/>
              <w:rPr>
                <w:color w:val="7030A0"/>
                <w:sz w:val="16"/>
                <w:szCs w:val="16"/>
              </w:rPr>
            </w:pPr>
            <w:r>
              <w:rPr>
                <w:sz w:val="16"/>
                <w:szCs w:val="16"/>
              </w:rPr>
              <w:t>OpenInterfaceModelAttribute</w:t>
            </w:r>
          </w:p>
          <w:p w14:paraId="6029D57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693BC843" w14:textId="77777777" w:rsidTr="002018F4">
        <w:trPr>
          <w:cantSplit/>
          <w:tblHeader w:val="0"/>
        </w:trPr>
        <w:tc>
          <w:tcPr>
            <w:tcW w:w="3114" w:type="dxa"/>
            <w:vMerge/>
          </w:tcPr>
          <w:p w14:paraId="5E268000"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6097BB6" w14:textId="77777777" w:rsidR="004D4395" w:rsidRPr="00F24EA7" w:rsidRDefault="004D4395" w:rsidP="002018F4">
            <w:pPr>
              <w:rPr>
                <w:b/>
                <w:bCs/>
                <w:sz w:val="16"/>
                <w:szCs w:val="16"/>
              </w:rPr>
            </w:pPr>
            <w:r w:rsidRPr="00F24EA7">
              <w:rPr>
                <w:b/>
                <w:bCs/>
                <w:sz w:val="16"/>
                <w:szCs w:val="16"/>
              </w:rPr>
              <w:t>Description:</w:t>
            </w:r>
          </w:p>
          <w:p w14:paraId="34DBA453" w14:textId="77777777" w:rsidR="004D4395" w:rsidRPr="003A4BEA" w:rsidRDefault="004D4395" w:rsidP="002018F4">
            <w:pPr>
              <w:rPr>
                <w:sz w:val="16"/>
                <w:szCs w:val="16"/>
              </w:rPr>
            </w:pPr>
            <w:r w:rsidRPr="003A4BEA">
              <w:rPr>
                <w:sz w:val="16"/>
                <w:szCs w:val="16"/>
              </w:rPr>
              <w:t>The PathServiceEndPoint (PSEP) capacity.</w:t>
            </w:r>
          </w:p>
        </w:tc>
      </w:tr>
      <w:tr w:rsidR="004D4395" w14:paraId="2FBAFB16" w14:textId="77777777" w:rsidTr="002018F4">
        <w:trPr>
          <w:cantSplit/>
          <w:tblHeader w:val="0"/>
        </w:trPr>
        <w:tc>
          <w:tcPr>
            <w:tcW w:w="3114" w:type="dxa"/>
            <w:vMerge w:val="restart"/>
          </w:tcPr>
          <w:p w14:paraId="357E9073" w14:textId="77777777" w:rsidR="004D4395" w:rsidRPr="00DE56B2" w:rsidRDefault="004D4395" w:rsidP="002018F4">
            <w:pPr>
              <w:rPr>
                <w:sz w:val="16"/>
                <w:szCs w:val="16"/>
              </w:rPr>
            </w:pPr>
            <w:r w:rsidRPr="00DE56B2">
              <w:rPr>
                <w:sz w:val="16"/>
                <w:szCs w:val="16"/>
              </w:rPr>
              <w:t>role</w:t>
            </w:r>
          </w:p>
        </w:tc>
        <w:tc>
          <w:tcPr>
            <w:tcW w:w="2977" w:type="dxa"/>
          </w:tcPr>
          <w:p w14:paraId="53786B03" w14:textId="77777777" w:rsidR="004D4395" w:rsidRPr="00DE56B2" w:rsidRDefault="004D4395" w:rsidP="002018F4">
            <w:pPr>
              <w:rPr>
                <w:sz w:val="16"/>
                <w:szCs w:val="16"/>
              </w:rPr>
            </w:pPr>
            <w:r w:rsidRPr="00DE56B2">
              <w:rPr>
                <w:sz w:val="16"/>
                <w:szCs w:val="16"/>
              </w:rPr>
              <w:t>PortRole</w:t>
            </w:r>
          </w:p>
        </w:tc>
        <w:tc>
          <w:tcPr>
            <w:tcW w:w="708" w:type="dxa"/>
          </w:tcPr>
          <w:p w14:paraId="4DAE26C2"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2D11C40F"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1D9B364A" w14:textId="77777777" w:rsidR="004D4395" w:rsidRPr="00073611" w:rsidRDefault="004D4395" w:rsidP="002018F4">
            <w:pPr>
              <w:spacing w:after="0"/>
              <w:rPr>
                <w:color w:val="7030A0"/>
                <w:sz w:val="16"/>
                <w:szCs w:val="16"/>
              </w:rPr>
            </w:pPr>
            <w:r>
              <w:rPr>
                <w:sz w:val="16"/>
                <w:szCs w:val="16"/>
              </w:rPr>
              <w:t>OpenModelAttribute</w:t>
            </w:r>
          </w:p>
          <w:p w14:paraId="667E6941"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98E18B"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115FC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94E7D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28E9E3C" w14:textId="77777777" w:rsidR="004D4395" w:rsidRPr="00073611" w:rsidRDefault="004D4395" w:rsidP="002018F4">
            <w:pPr>
              <w:spacing w:after="0"/>
              <w:rPr>
                <w:color w:val="7030A0"/>
                <w:sz w:val="16"/>
                <w:szCs w:val="16"/>
              </w:rPr>
            </w:pPr>
            <w:r>
              <w:rPr>
                <w:sz w:val="16"/>
                <w:szCs w:val="16"/>
              </w:rPr>
              <w:t>OpenInterfaceModelAttribute</w:t>
            </w:r>
          </w:p>
          <w:p w14:paraId="4459450E"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749398A4" w14:textId="77777777" w:rsidTr="002018F4">
        <w:trPr>
          <w:cantSplit/>
          <w:tblHeader w:val="0"/>
        </w:trPr>
        <w:tc>
          <w:tcPr>
            <w:tcW w:w="3114" w:type="dxa"/>
            <w:vMerge/>
          </w:tcPr>
          <w:p w14:paraId="333F3C08"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1BEECBDC" w14:textId="77777777" w:rsidR="004D4395" w:rsidRPr="00F24EA7" w:rsidRDefault="004D4395" w:rsidP="002018F4">
            <w:pPr>
              <w:rPr>
                <w:b/>
                <w:bCs/>
                <w:sz w:val="16"/>
                <w:szCs w:val="16"/>
              </w:rPr>
            </w:pPr>
            <w:r w:rsidRPr="00F24EA7">
              <w:rPr>
                <w:b/>
                <w:bCs/>
                <w:sz w:val="16"/>
                <w:szCs w:val="16"/>
              </w:rPr>
              <w:t>Description:</w:t>
            </w:r>
          </w:p>
          <w:p w14:paraId="330F7F4E" w14:textId="77777777" w:rsidR="004D4395" w:rsidRPr="003A4BEA" w:rsidRDefault="004D4395" w:rsidP="002018F4">
            <w:pPr>
              <w:rPr>
                <w:sz w:val="16"/>
                <w:szCs w:val="16"/>
              </w:rPr>
            </w:pPr>
            <w:r w:rsidRPr="003A4BEA">
              <w:rPr>
                <w:sz w:val="16"/>
                <w:szCs w:val="16"/>
              </w:rPr>
              <w:t>The role of the (conceptual) port of the associated PathComputationService.</w:t>
            </w:r>
          </w:p>
        </w:tc>
      </w:tr>
      <w:tr w:rsidR="004D4395" w14:paraId="3F2140CD" w14:textId="77777777" w:rsidTr="002018F4">
        <w:trPr>
          <w:cantSplit/>
          <w:tblHeader w:val="0"/>
        </w:trPr>
        <w:tc>
          <w:tcPr>
            <w:tcW w:w="3114" w:type="dxa"/>
            <w:vMerge w:val="restart"/>
          </w:tcPr>
          <w:p w14:paraId="5D53CC74" w14:textId="77777777" w:rsidR="004D4395" w:rsidRPr="00DE56B2" w:rsidRDefault="004D4395" w:rsidP="002018F4">
            <w:pPr>
              <w:rPr>
                <w:sz w:val="16"/>
                <w:szCs w:val="16"/>
              </w:rPr>
            </w:pPr>
            <w:r w:rsidRPr="00DE56B2">
              <w:rPr>
                <w:sz w:val="16"/>
                <w:szCs w:val="16"/>
              </w:rPr>
              <w:t>direction</w:t>
            </w:r>
          </w:p>
        </w:tc>
        <w:tc>
          <w:tcPr>
            <w:tcW w:w="2977" w:type="dxa"/>
          </w:tcPr>
          <w:p w14:paraId="72D76829" w14:textId="77777777" w:rsidR="004D4395" w:rsidRPr="00DE56B2" w:rsidRDefault="004D4395" w:rsidP="002018F4">
            <w:pPr>
              <w:rPr>
                <w:sz w:val="16"/>
                <w:szCs w:val="16"/>
              </w:rPr>
            </w:pPr>
            <w:r w:rsidRPr="00DE56B2">
              <w:rPr>
                <w:sz w:val="16"/>
                <w:szCs w:val="16"/>
              </w:rPr>
              <w:t>PortDirection</w:t>
            </w:r>
          </w:p>
        </w:tc>
        <w:tc>
          <w:tcPr>
            <w:tcW w:w="708" w:type="dxa"/>
          </w:tcPr>
          <w:p w14:paraId="4CC3EDEC"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138B487C"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6168770A" w14:textId="77777777" w:rsidR="004D4395" w:rsidRPr="00073611" w:rsidRDefault="004D4395" w:rsidP="002018F4">
            <w:pPr>
              <w:spacing w:after="0"/>
              <w:rPr>
                <w:color w:val="7030A0"/>
                <w:sz w:val="16"/>
                <w:szCs w:val="16"/>
              </w:rPr>
            </w:pPr>
            <w:r>
              <w:rPr>
                <w:sz w:val="16"/>
                <w:szCs w:val="16"/>
              </w:rPr>
              <w:t>OpenModelAttribute</w:t>
            </w:r>
          </w:p>
          <w:p w14:paraId="7FABAB19"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7CFD092"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815FD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047474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98625DD" w14:textId="77777777" w:rsidR="004D4395" w:rsidRPr="00073611" w:rsidRDefault="004D4395" w:rsidP="002018F4">
            <w:pPr>
              <w:spacing w:after="0"/>
              <w:rPr>
                <w:color w:val="7030A0"/>
                <w:sz w:val="16"/>
                <w:szCs w:val="16"/>
              </w:rPr>
            </w:pPr>
            <w:r>
              <w:rPr>
                <w:sz w:val="16"/>
                <w:szCs w:val="16"/>
              </w:rPr>
              <w:t>OpenInterfaceModelAttribute</w:t>
            </w:r>
          </w:p>
          <w:p w14:paraId="0A677C8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3845845" w14:textId="77777777" w:rsidTr="002018F4">
        <w:trPr>
          <w:cantSplit/>
          <w:tblHeader w:val="0"/>
        </w:trPr>
        <w:tc>
          <w:tcPr>
            <w:tcW w:w="3114" w:type="dxa"/>
            <w:vMerge/>
          </w:tcPr>
          <w:p w14:paraId="79BFD8AD"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4FE86DBE" w14:textId="77777777" w:rsidR="004D4395" w:rsidRPr="00F24EA7" w:rsidRDefault="004D4395" w:rsidP="002018F4">
            <w:pPr>
              <w:rPr>
                <w:b/>
                <w:bCs/>
                <w:sz w:val="16"/>
                <w:szCs w:val="16"/>
              </w:rPr>
            </w:pPr>
            <w:r w:rsidRPr="00F24EA7">
              <w:rPr>
                <w:b/>
                <w:bCs/>
                <w:sz w:val="16"/>
                <w:szCs w:val="16"/>
              </w:rPr>
              <w:t>Description:</w:t>
            </w:r>
          </w:p>
          <w:p w14:paraId="22C6E678" w14:textId="77777777" w:rsidR="004D4395" w:rsidRPr="003A4BEA" w:rsidRDefault="004D4395" w:rsidP="002018F4">
            <w:pPr>
              <w:rPr>
                <w:sz w:val="16"/>
                <w:szCs w:val="16"/>
              </w:rPr>
            </w:pPr>
            <w:r w:rsidRPr="003A4BEA">
              <w:rPr>
                <w:sz w:val="16"/>
                <w:szCs w:val="16"/>
              </w:rPr>
              <w:t>The orientation of flow at the (conceptual) port of the associated PathComputationService.</w:t>
            </w:r>
          </w:p>
        </w:tc>
      </w:tr>
      <w:tr w:rsidR="004D4395" w14:paraId="49352397" w14:textId="77777777" w:rsidTr="002018F4">
        <w:trPr>
          <w:cantSplit/>
          <w:tblHeader w:val="0"/>
        </w:trPr>
        <w:tc>
          <w:tcPr>
            <w:tcW w:w="3114" w:type="dxa"/>
            <w:vMerge w:val="restart"/>
          </w:tcPr>
          <w:p w14:paraId="473B1E44" w14:textId="77777777" w:rsidR="004D4395" w:rsidRPr="00DE56B2" w:rsidRDefault="004D4395" w:rsidP="002018F4">
            <w:pPr>
              <w:rPr>
                <w:sz w:val="16"/>
                <w:szCs w:val="16"/>
              </w:rPr>
            </w:pPr>
            <w:r w:rsidRPr="00DE56B2">
              <w:rPr>
                <w:sz w:val="16"/>
                <w:szCs w:val="16"/>
              </w:rPr>
              <w:t>localId</w:t>
            </w:r>
          </w:p>
        </w:tc>
        <w:tc>
          <w:tcPr>
            <w:tcW w:w="2977" w:type="dxa"/>
          </w:tcPr>
          <w:p w14:paraId="4204F051" w14:textId="77777777" w:rsidR="004D4395" w:rsidRPr="00DE56B2" w:rsidRDefault="004D4395" w:rsidP="002018F4">
            <w:pPr>
              <w:rPr>
                <w:sz w:val="16"/>
                <w:szCs w:val="16"/>
              </w:rPr>
            </w:pPr>
            <w:r w:rsidRPr="00DE56B2">
              <w:rPr>
                <w:sz w:val="16"/>
                <w:szCs w:val="16"/>
              </w:rPr>
              <w:t>String</w:t>
            </w:r>
          </w:p>
        </w:tc>
        <w:tc>
          <w:tcPr>
            <w:tcW w:w="708" w:type="dxa"/>
          </w:tcPr>
          <w:p w14:paraId="5284368E"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352DCB57"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38DE95B5" w14:textId="77777777" w:rsidR="004D4395" w:rsidRPr="00073611" w:rsidRDefault="004D4395" w:rsidP="002018F4">
            <w:pPr>
              <w:spacing w:after="0"/>
              <w:rPr>
                <w:color w:val="7030A0"/>
                <w:sz w:val="16"/>
                <w:szCs w:val="16"/>
              </w:rPr>
            </w:pPr>
            <w:r>
              <w:rPr>
                <w:sz w:val="16"/>
                <w:szCs w:val="16"/>
              </w:rPr>
              <w:t>OpenModelAttribute</w:t>
            </w:r>
          </w:p>
          <w:p w14:paraId="4E221712"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0CDBF0F9"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CB8355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E3C70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4A57A286" w14:textId="77777777" w:rsidR="004D4395" w:rsidRPr="00073611" w:rsidRDefault="004D4395" w:rsidP="002018F4">
            <w:pPr>
              <w:spacing w:after="0"/>
              <w:rPr>
                <w:color w:val="7030A0"/>
                <w:sz w:val="16"/>
                <w:szCs w:val="16"/>
              </w:rPr>
            </w:pPr>
            <w:r>
              <w:rPr>
                <w:sz w:val="16"/>
                <w:szCs w:val="16"/>
              </w:rPr>
              <w:t>OpenInterfaceModelAttribute</w:t>
            </w:r>
          </w:p>
          <w:p w14:paraId="1F02CB12"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B2C26F4" w14:textId="77777777" w:rsidTr="002018F4">
        <w:trPr>
          <w:cantSplit/>
          <w:tblHeader w:val="0"/>
        </w:trPr>
        <w:tc>
          <w:tcPr>
            <w:tcW w:w="3114" w:type="dxa"/>
            <w:vMerge/>
          </w:tcPr>
          <w:p w14:paraId="16A33E96"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FA4B518" w14:textId="77777777" w:rsidR="004D4395" w:rsidRPr="00F24EA7" w:rsidRDefault="004D4395" w:rsidP="002018F4">
            <w:pPr>
              <w:rPr>
                <w:b/>
                <w:bCs/>
                <w:sz w:val="16"/>
                <w:szCs w:val="16"/>
              </w:rPr>
            </w:pPr>
            <w:r w:rsidRPr="00F24EA7">
              <w:rPr>
                <w:b/>
                <w:bCs/>
                <w:sz w:val="16"/>
                <w:szCs w:val="16"/>
              </w:rPr>
              <w:t>Description:</w:t>
            </w:r>
          </w:p>
          <w:p w14:paraId="3CC420D4" w14:textId="77777777" w:rsidR="004D4395" w:rsidRPr="003A4BEA" w:rsidRDefault="004D4395" w:rsidP="002018F4">
            <w:pPr>
              <w:rPr>
                <w:sz w:val="16"/>
                <w:szCs w:val="16"/>
              </w:rPr>
            </w:pPr>
            <w:r w:rsidRPr="003A4BEA">
              <w:rPr>
                <w:sz w:val="16"/>
                <w:szCs w:val="16"/>
              </w:rPr>
              <w:t>An identifier that is unique in the context of the GlobalClass from which it is inseparable.</w:t>
            </w:r>
          </w:p>
        </w:tc>
      </w:tr>
      <w:tr w:rsidR="004D4395" w14:paraId="7A679DB2" w14:textId="77777777" w:rsidTr="002018F4">
        <w:trPr>
          <w:cantSplit/>
          <w:tblHeader w:val="0"/>
        </w:trPr>
        <w:tc>
          <w:tcPr>
            <w:tcW w:w="3114" w:type="dxa"/>
            <w:vMerge w:val="restart"/>
          </w:tcPr>
          <w:p w14:paraId="77DF327B" w14:textId="77777777" w:rsidR="004D4395" w:rsidRPr="00DE56B2" w:rsidRDefault="004D4395" w:rsidP="002018F4">
            <w:pPr>
              <w:rPr>
                <w:sz w:val="16"/>
                <w:szCs w:val="16"/>
              </w:rPr>
            </w:pPr>
            <w:r w:rsidRPr="00DE56B2">
              <w:rPr>
                <w:sz w:val="16"/>
                <w:szCs w:val="16"/>
              </w:rPr>
              <w:t>name</w:t>
            </w:r>
          </w:p>
        </w:tc>
        <w:tc>
          <w:tcPr>
            <w:tcW w:w="2977" w:type="dxa"/>
          </w:tcPr>
          <w:p w14:paraId="48A0A2B4" w14:textId="77777777" w:rsidR="004D4395" w:rsidRPr="00DE56B2" w:rsidRDefault="004D4395" w:rsidP="002018F4">
            <w:pPr>
              <w:rPr>
                <w:sz w:val="16"/>
                <w:szCs w:val="16"/>
              </w:rPr>
            </w:pPr>
            <w:r w:rsidRPr="00DE56B2">
              <w:rPr>
                <w:sz w:val="16"/>
                <w:szCs w:val="16"/>
              </w:rPr>
              <w:t>NameAndValue</w:t>
            </w:r>
          </w:p>
        </w:tc>
        <w:tc>
          <w:tcPr>
            <w:tcW w:w="708" w:type="dxa"/>
          </w:tcPr>
          <w:p w14:paraId="558E9D58"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B371D85"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6C746E60" w14:textId="77777777" w:rsidR="004D4395" w:rsidRPr="00073611" w:rsidRDefault="004D4395" w:rsidP="002018F4">
            <w:pPr>
              <w:spacing w:after="0"/>
              <w:rPr>
                <w:color w:val="7030A0"/>
                <w:sz w:val="16"/>
                <w:szCs w:val="16"/>
              </w:rPr>
            </w:pPr>
            <w:r>
              <w:rPr>
                <w:sz w:val="16"/>
                <w:szCs w:val="16"/>
              </w:rPr>
              <w:t>OpenModelAttribute</w:t>
            </w:r>
          </w:p>
          <w:p w14:paraId="49BB4AC4"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1301EA4"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E14407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F9C24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4D9E648C" w14:textId="77777777" w:rsidR="004D4395" w:rsidRPr="00073611" w:rsidRDefault="004D4395" w:rsidP="002018F4">
            <w:pPr>
              <w:spacing w:after="0"/>
              <w:rPr>
                <w:color w:val="7030A0"/>
                <w:sz w:val="16"/>
                <w:szCs w:val="16"/>
              </w:rPr>
            </w:pPr>
            <w:r>
              <w:rPr>
                <w:sz w:val="16"/>
                <w:szCs w:val="16"/>
              </w:rPr>
              <w:t>OpenInterfaceModelAttribute</w:t>
            </w:r>
          </w:p>
          <w:p w14:paraId="5084316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EE2B1A1" w14:textId="77777777" w:rsidTr="002018F4">
        <w:trPr>
          <w:cantSplit/>
          <w:tblHeader w:val="0"/>
        </w:trPr>
        <w:tc>
          <w:tcPr>
            <w:tcW w:w="3114" w:type="dxa"/>
            <w:vMerge/>
          </w:tcPr>
          <w:p w14:paraId="7419A3BB"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16AB36B2" w14:textId="77777777" w:rsidR="004D4395" w:rsidRPr="00F24EA7" w:rsidRDefault="004D4395" w:rsidP="002018F4">
            <w:pPr>
              <w:rPr>
                <w:b/>
                <w:bCs/>
                <w:sz w:val="16"/>
                <w:szCs w:val="16"/>
              </w:rPr>
            </w:pPr>
            <w:r w:rsidRPr="00F24EA7">
              <w:rPr>
                <w:b/>
                <w:bCs/>
                <w:sz w:val="16"/>
                <w:szCs w:val="16"/>
              </w:rPr>
              <w:t>Description:</w:t>
            </w:r>
          </w:p>
          <w:p w14:paraId="415E0495" w14:textId="77777777" w:rsidR="004D4395" w:rsidRPr="003A4BEA" w:rsidRDefault="004D439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69C53DBC" w14:textId="77777777" w:rsidR="004D4395" w:rsidRDefault="004D4395" w:rsidP="004D4395">
      <w:pPr>
        <w:rPr>
          <w:color w:val="7030A0"/>
        </w:rPr>
      </w:pPr>
    </w:p>
    <w:p w14:paraId="4EDE43BE" w14:textId="77777777" w:rsidR="004D4395" w:rsidRPr="00325CD8" w:rsidRDefault="004D4395" w:rsidP="004D4395">
      <w:pPr>
        <w:pStyle w:val="Heading3"/>
        <w:jc w:val="both"/>
        <w:rPr>
          <w:rFonts w:ascii="Times New Roman" w:hAnsi="Times New Roman" w:cs="Times New Roman"/>
        </w:rPr>
      </w:pPr>
      <w:bookmarkStart w:id="157" w:name="_Toc74132573"/>
      <w:r>
        <w:rPr>
          <w:rFonts w:ascii="Times New Roman" w:hAnsi="Times New Roman" w:cs="Times New Roman"/>
        </w:rPr>
        <w:t>RoutingConstraint</w:t>
      </w:r>
      <w:bookmarkEnd w:id="157"/>
    </w:p>
    <w:p w14:paraId="3FD99FD3" w14:textId="77777777" w:rsidR="004D4395" w:rsidRPr="003A4BEA" w:rsidRDefault="004D4395" w:rsidP="004D4395">
      <w:pPr>
        <w:pStyle w:val="Body"/>
      </w:pPr>
      <w:r w:rsidRPr="003A4BEA">
        <w:t>The parameters of the routing constraints.</w:t>
      </w:r>
    </w:p>
    <w:p w14:paraId="1AD5264A" w14:textId="77777777" w:rsidR="004D4395" w:rsidRDefault="004D4395" w:rsidP="004D4395">
      <w:pPr>
        <w:spacing w:after="0"/>
      </w:pPr>
    </w:p>
    <w:p w14:paraId="7E2AA70B" w14:textId="77777777" w:rsidR="004D4395" w:rsidRDefault="004D4395" w:rsidP="004D4395">
      <w:pPr>
        <w:spacing w:after="0"/>
      </w:pPr>
      <w:r>
        <w:t>Applied stereotypes:</w:t>
      </w:r>
    </w:p>
    <w:p w14:paraId="455739BF" w14:textId="77777777" w:rsidR="004D4395" w:rsidRDefault="004D4395" w:rsidP="004D4395">
      <w:pPr>
        <w:pStyle w:val="ListParagraph"/>
        <w:numPr>
          <w:ilvl w:val="0"/>
          <w:numId w:val="10"/>
        </w:numPr>
        <w:spacing w:after="0"/>
        <w:contextualSpacing w:val="0"/>
      </w:pPr>
      <w:r>
        <w:t>OpenModelClass</w:t>
      </w:r>
    </w:p>
    <w:p w14:paraId="3E4F2BD4" w14:textId="77777777" w:rsidR="004D4395" w:rsidRPr="001376EC" w:rsidRDefault="004D4395" w:rsidP="004D4395">
      <w:pPr>
        <w:pStyle w:val="ListParagraph"/>
        <w:numPr>
          <w:ilvl w:val="0"/>
          <w:numId w:val="9"/>
        </w:numPr>
        <w:spacing w:after="0"/>
        <w:rPr>
          <w:bCs/>
        </w:rPr>
      </w:pPr>
      <w:r w:rsidRPr="005650BC">
        <w:rPr>
          <w:bCs/>
        </w:rPr>
        <w:t xml:space="preserve">support: </w:t>
      </w:r>
      <w:r w:rsidRPr="00D951DA">
        <w:rPr>
          <w:bCs/>
        </w:rPr>
        <w:t>MANDATORY</w:t>
      </w:r>
    </w:p>
    <w:p w14:paraId="7E513CE1" w14:textId="77777777" w:rsidR="004D4395" w:rsidRDefault="004D4395" w:rsidP="004D4395">
      <w:pPr>
        <w:pStyle w:val="ListParagraph"/>
        <w:numPr>
          <w:ilvl w:val="0"/>
          <w:numId w:val="10"/>
        </w:numPr>
        <w:spacing w:after="0"/>
        <w:contextualSpacing w:val="0"/>
      </w:pPr>
      <w:r>
        <w:t>OpenInterfaceModelClass</w:t>
      </w:r>
    </w:p>
    <w:p w14:paraId="0D996DEA" w14:textId="77777777" w:rsidR="004D4395" w:rsidRPr="001376EC" w:rsidRDefault="004D4395" w:rsidP="004D4395">
      <w:pPr>
        <w:pStyle w:val="ListParagraph"/>
        <w:numPr>
          <w:ilvl w:val="0"/>
          <w:numId w:val="9"/>
        </w:numPr>
        <w:spacing w:after="0"/>
        <w:rPr>
          <w:bCs/>
        </w:rPr>
      </w:pPr>
      <w:r w:rsidRPr="005650BC">
        <w:rPr>
          <w:bCs/>
        </w:rPr>
        <w:t xml:space="preserve">objectCreationNotification: </w:t>
      </w:r>
      <w:r w:rsidRPr="00D951DA">
        <w:rPr>
          <w:bCs/>
        </w:rPr>
        <w:t>NA</w:t>
      </w:r>
    </w:p>
    <w:p w14:paraId="521A6C52" w14:textId="77777777" w:rsidR="004D4395" w:rsidRPr="001376EC" w:rsidRDefault="004D4395" w:rsidP="004D4395">
      <w:pPr>
        <w:pStyle w:val="ListParagraph"/>
        <w:numPr>
          <w:ilvl w:val="0"/>
          <w:numId w:val="9"/>
        </w:numPr>
        <w:spacing w:after="0"/>
        <w:rPr>
          <w:bCs/>
        </w:rPr>
      </w:pPr>
      <w:r w:rsidRPr="005650BC">
        <w:rPr>
          <w:bCs/>
        </w:rPr>
        <w:t xml:space="preserve">objectDeletionNotification: </w:t>
      </w:r>
      <w:r w:rsidRPr="00D951DA">
        <w:rPr>
          <w:bCs/>
        </w:rPr>
        <w:t>NA</w:t>
      </w:r>
    </w:p>
    <w:p w14:paraId="5ABA561C" w14:textId="77777777" w:rsidR="004D4395" w:rsidRPr="00643E67" w:rsidRDefault="004D4395" w:rsidP="004D439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D4395" w:rsidRPr="00D329F2" w14:paraId="4F5C251D" w14:textId="77777777" w:rsidTr="002018F4">
        <w:trPr>
          <w:cantSplit/>
        </w:trPr>
        <w:tc>
          <w:tcPr>
            <w:tcW w:w="3114" w:type="dxa"/>
          </w:tcPr>
          <w:p w14:paraId="39866596" w14:textId="77777777" w:rsidR="004D4395" w:rsidRPr="00ED52CB" w:rsidRDefault="004D4395" w:rsidP="002018F4">
            <w:pPr>
              <w:rPr>
                <w:b/>
                <w:sz w:val="16"/>
              </w:rPr>
            </w:pPr>
            <w:r w:rsidRPr="00ED52CB">
              <w:rPr>
                <w:b/>
                <w:sz w:val="16"/>
              </w:rPr>
              <w:lastRenderedPageBreak/>
              <w:t>Attribute Name</w:t>
            </w:r>
          </w:p>
        </w:tc>
        <w:tc>
          <w:tcPr>
            <w:tcW w:w="2977" w:type="dxa"/>
          </w:tcPr>
          <w:p w14:paraId="73F3F72B" w14:textId="77777777" w:rsidR="004D4395" w:rsidRPr="00ED52CB" w:rsidRDefault="004D4395" w:rsidP="002018F4">
            <w:pPr>
              <w:rPr>
                <w:b/>
                <w:sz w:val="16"/>
              </w:rPr>
            </w:pPr>
            <w:r w:rsidRPr="00ED52CB">
              <w:rPr>
                <w:b/>
                <w:sz w:val="16"/>
              </w:rPr>
              <w:t>Type</w:t>
            </w:r>
          </w:p>
        </w:tc>
        <w:tc>
          <w:tcPr>
            <w:tcW w:w="708" w:type="dxa"/>
          </w:tcPr>
          <w:p w14:paraId="715E17FE" w14:textId="77777777" w:rsidR="004D4395" w:rsidRPr="00ED52CB" w:rsidRDefault="004D4395" w:rsidP="002018F4">
            <w:pPr>
              <w:rPr>
                <w:b/>
                <w:sz w:val="16"/>
              </w:rPr>
            </w:pPr>
            <w:r>
              <w:rPr>
                <w:b/>
                <w:sz w:val="16"/>
              </w:rPr>
              <w:t>Mult.</w:t>
            </w:r>
          </w:p>
        </w:tc>
        <w:tc>
          <w:tcPr>
            <w:tcW w:w="709" w:type="dxa"/>
          </w:tcPr>
          <w:p w14:paraId="41CB505A" w14:textId="77777777" w:rsidR="004D4395" w:rsidRPr="00ED52CB" w:rsidRDefault="004D4395" w:rsidP="002018F4">
            <w:pPr>
              <w:rPr>
                <w:b/>
                <w:sz w:val="16"/>
              </w:rPr>
            </w:pPr>
            <w:r w:rsidRPr="00C46D74">
              <w:rPr>
                <w:b/>
                <w:sz w:val="16"/>
              </w:rPr>
              <w:t>Access</w:t>
            </w:r>
          </w:p>
        </w:tc>
        <w:tc>
          <w:tcPr>
            <w:tcW w:w="2693" w:type="dxa"/>
          </w:tcPr>
          <w:p w14:paraId="2FD667E2" w14:textId="77777777" w:rsidR="004D4395" w:rsidRPr="00ED52CB" w:rsidRDefault="004D4395" w:rsidP="002018F4">
            <w:pPr>
              <w:rPr>
                <w:b/>
                <w:sz w:val="16"/>
              </w:rPr>
            </w:pPr>
            <w:r>
              <w:rPr>
                <w:b/>
                <w:sz w:val="16"/>
              </w:rPr>
              <w:t>Stereotypes</w:t>
            </w:r>
          </w:p>
        </w:tc>
      </w:tr>
      <w:tr w:rsidR="004D4395" w14:paraId="64FD5AE8" w14:textId="77777777" w:rsidTr="002018F4">
        <w:trPr>
          <w:cantSplit/>
          <w:tblHeader w:val="0"/>
        </w:trPr>
        <w:tc>
          <w:tcPr>
            <w:tcW w:w="3114" w:type="dxa"/>
            <w:vMerge w:val="restart"/>
          </w:tcPr>
          <w:p w14:paraId="1D08A57A" w14:textId="77777777" w:rsidR="004D4395" w:rsidRPr="00DE56B2" w:rsidRDefault="004D4395" w:rsidP="002018F4">
            <w:pPr>
              <w:rPr>
                <w:sz w:val="16"/>
                <w:szCs w:val="16"/>
              </w:rPr>
            </w:pPr>
            <w:r w:rsidRPr="00DE56B2">
              <w:rPr>
                <w:sz w:val="16"/>
                <w:szCs w:val="16"/>
              </w:rPr>
              <w:t>costCharacteristic</w:t>
            </w:r>
          </w:p>
        </w:tc>
        <w:tc>
          <w:tcPr>
            <w:tcW w:w="2977" w:type="dxa"/>
          </w:tcPr>
          <w:p w14:paraId="6FC0E7EC" w14:textId="77777777" w:rsidR="004D4395" w:rsidRPr="00DE56B2" w:rsidRDefault="004D4395" w:rsidP="002018F4">
            <w:pPr>
              <w:rPr>
                <w:sz w:val="16"/>
                <w:szCs w:val="16"/>
              </w:rPr>
            </w:pPr>
            <w:r w:rsidRPr="00DE56B2">
              <w:rPr>
                <w:sz w:val="16"/>
                <w:szCs w:val="16"/>
              </w:rPr>
              <w:t>CostCharacteristic</w:t>
            </w:r>
          </w:p>
        </w:tc>
        <w:tc>
          <w:tcPr>
            <w:tcW w:w="708" w:type="dxa"/>
          </w:tcPr>
          <w:p w14:paraId="568E4830"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B74323B"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23B7BE47" w14:textId="77777777" w:rsidR="004D4395" w:rsidRPr="00073611" w:rsidRDefault="004D4395" w:rsidP="002018F4">
            <w:pPr>
              <w:spacing w:after="0"/>
              <w:rPr>
                <w:color w:val="7030A0"/>
                <w:sz w:val="16"/>
                <w:szCs w:val="16"/>
              </w:rPr>
            </w:pPr>
            <w:r>
              <w:rPr>
                <w:sz w:val="16"/>
                <w:szCs w:val="16"/>
              </w:rPr>
              <w:t>OpenModelAttribute</w:t>
            </w:r>
          </w:p>
          <w:p w14:paraId="5B0B7026"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0DA5125"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267F57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41E90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0963804" w14:textId="77777777" w:rsidR="004D4395" w:rsidRPr="00073611" w:rsidRDefault="004D4395" w:rsidP="002018F4">
            <w:pPr>
              <w:spacing w:after="0"/>
              <w:rPr>
                <w:color w:val="7030A0"/>
                <w:sz w:val="16"/>
                <w:szCs w:val="16"/>
              </w:rPr>
            </w:pPr>
            <w:r>
              <w:rPr>
                <w:sz w:val="16"/>
                <w:szCs w:val="16"/>
              </w:rPr>
              <w:t>OpenInterfaceModelAttribute</w:t>
            </w:r>
          </w:p>
          <w:p w14:paraId="2DEFD64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858A8AF" w14:textId="77777777" w:rsidTr="002018F4">
        <w:trPr>
          <w:cantSplit/>
          <w:tblHeader w:val="0"/>
        </w:trPr>
        <w:tc>
          <w:tcPr>
            <w:tcW w:w="3114" w:type="dxa"/>
            <w:vMerge/>
          </w:tcPr>
          <w:p w14:paraId="669557B0"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0A51D9E0" w14:textId="77777777" w:rsidR="004D4395" w:rsidRPr="00F24EA7" w:rsidRDefault="004D4395" w:rsidP="002018F4">
            <w:pPr>
              <w:rPr>
                <w:b/>
                <w:bCs/>
                <w:sz w:val="16"/>
                <w:szCs w:val="16"/>
              </w:rPr>
            </w:pPr>
            <w:r w:rsidRPr="00F24EA7">
              <w:rPr>
                <w:b/>
                <w:bCs/>
                <w:sz w:val="16"/>
                <w:szCs w:val="16"/>
              </w:rPr>
              <w:t>Description:</w:t>
            </w:r>
          </w:p>
          <w:p w14:paraId="01201F2D" w14:textId="77777777" w:rsidR="004D4395" w:rsidRPr="003A4BEA" w:rsidRDefault="004D4395" w:rsidP="002018F4">
            <w:pPr>
              <w:rPr>
                <w:sz w:val="16"/>
                <w:szCs w:val="16"/>
              </w:rPr>
            </w:pPr>
            <w:r w:rsidRPr="003A4BEA">
              <w:rPr>
                <w:sz w:val="16"/>
                <w:szCs w:val="16"/>
              </w:rPr>
              <w:t>The list of costs where each cost relates to some aspect of a topological entity.</w:t>
            </w:r>
          </w:p>
        </w:tc>
      </w:tr>
      <w:tr w:rsidR="004D4395" w14:paraId="06F014AE" w14:textId="77777777" w:rsidTr="002018F4">
        <w:trPr>
          <w:cantSplit/>
          <w:tblHeader w:val="0"/>
        </w:trPr>
        <w:tc>
          <w:tcPr>
            <w:tcW w:w="3114" w:type="dxa"/>
            <w:vMerge w:val="restart"/>
          </w:tcPr>
          <w:p w14:paraId="0C4C2948" w14:textId="77777777" w:rsidR="004D4395" w:rsidRPr="00DE56B2" w:rsidRDefault="004D4395" w:rsidP="002018F4">
            <w:pPr>
              <w:rPr>
                <w:sz w:val="16"/>
                <w:szCs w:val="16"/>
              </w:rPr>
            </w:pPr>
            <w:r w:rsidRPr="00DE56B2">
              <w:rPr>
                <w:sz w:val="16"/>
                <w:szCs w:val="16"/>
              </w:rPr>
              <w:t>latencyCharacteristic</w:t>
            </w:r>
          </w:p>
        </w:tc>
        <w:tc>
          <w:tcPr>
            <w:tcW w:w="2977" w:type="dxa"/>
          </w:tcPr>
          <w:p w14:paraId="60D856B7" w14:textId="77777777" w:rsidR="004D4395" w:rsidRPr="00DE56B2" w:rsidRDefault="004D4395" w:rsidP="002018F4">
            <w:pPr>
              <w:rPr>
                <w:sz w:val="16"/>
                <w:szCs w:val="16"/>
              </w:rPr>
            </w:pPr>
            <w:r w:rsidRPr="00DE56B2">
              <w:rPr>
                <w:sz w:val="16"/>
                <w:szCs w:val="16"/>
              </w:rPr>
              <w:t>LatencyCharacteristic</w:t>
            </w:r>
          </w:p>
        </w:tc>
        <w:tc>
          <w:tcPr>
            <w:tcW w:w="708" w:type="dxa"/>
          </w:tcPr>
          <w:p w14:paraId="6683A716"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3ADD374"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1E95E887" w14:textId="77777777" w:rsidR="004D4395" w:rsidRPr="00073611" w:rsidRDefault="004D4395" w:rsidP="002018F4">
            <w:pPr>
              <w:spacing w:after="0"/>
              <w:rPr>
                <w:color w:val="7030A0"/>
                <w:sz w:val="16"/>
                <w:szCs w:val="16"/>
              </w:rPr>
            </w:pPr>
            <w:r>
              <w:rPr>
                <w:sz w:val="16"/>
                <w:szCs w:val="16"/>
              </w:rPr>
              <w:t>OpenModelAttribute</w:t>
            </w:r>
          </w:p>
          <w:p w14:paraId="78063F48"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2B6AEDC"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5EF19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666BBC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1E3F2C58" w14:textId="77777777" w:rsidR="004D4395" w:rsidRPr="00073611" w:rsidRDefault="004D4395" w:rsidP="002018F4">
            <w:pPr>
              <w:spacing w:after="0"/>
              <w:rPr>
                <w:color w:val="7030A0"/>
                <w:sz w:val="16"/>
                <w:szCs w:val="16"/>
              </w:rPr>
            </w:pPr>
            <w:r>
              <w:rPr>
                <w:sz w:val="16"/>
                <w:szCs w:val="16"/>
              </w:rPr>
              <w:t>OpenInterfaceModelAttribute</w:t>
            </w:r>
          </w:p>
          <w:p w14:paraId="7894FE6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7508CA1B" w14:textId="77777777" w:rsidTr="002018F4">
        <w:trPr>
          <w:cantSplit/>
          <w:tblHeader w:val="0"/>
        </w:trPr>
        <w:tc>
          <w:tcPr>
            <w:tcW w:w="3114" w:type="dxa"/>
            <w:vMerge/>
          </w:tcPr>
          <w:p w14:paraId="4355FC4D"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4BCEC70" w14:textId="77777777" w:rsidR="004D4395" w:rsidRPr="00F24EA7" w:rsidRDefault="004D4395" w:rsidP="002018F4">
            <w:pPr>
              <w:rPr>
                <w:b/>
                <w:bCs/>
                <w:sz w:val="16"/>
                <w:szCs w:val="16"/>
              </w:rPr>
            </w:pPr>
            <w:r w:rsidRPr="00F24EA7">
              <w:rPr>
                <w:b/>
                <w:bCs/>
                <w:sz w:val="16"/>
                <w:szCs w:val="16"/>
              </w:rPr>
              <w:t>Description:</w:t>
            </w:r>
          </w:p>
          <w:p w14:paraId="6EC7760D" w14:textId="77777777" w:rsidR="004D4395" w:rsidRPr="003A4BEA" w:rsidRDefault="004D4395" w:rsidP="002018F4">
            <w:pPr>
              <w:rPr>
                <w:sz w:val="16"/>
                <w:szCs w:val="16"/>
              </w:rPr>
            </w:pPr>
            <w:r w:rsidRPr="003A4BEA">
              <w:rPr>
                <w:sz w:val="16"/>
                <w:szCs w:val="16"/>
              </w:rPr>
              <w:t>The effect on the latency of a queuing process. This only has significant effect for packet based systems and has a complex characteristic.</w:t>
            </w:r>
          </w:p>
        </w:tc>
      </w:tr>
      <w:tr w:rsidR="004D4395" w14:paraId="2DAD0B13" w14:textId="77777777" w:rsidTr="002018F4">
        <w:trPr>
          <w:cantSplit/>
          <w:tblHeader w:val="0"/>
        </w:trPr>
        <w:tc>
          <w:tcPr>
            <w:tcW w:w="3114" w:type="dxa"/>
            <w:vMerge w:val="restart"/>
          </w:tcPr>
          <w:p w14:paraId="6D3E5189" w14:textId="77777777" w:rsidR="004D4395" w:rsidRPr="00DE56B2" w:rsidRDefault="004D4395" w:rsidP="002018F4">
            <w:pPr>
              <w:rPr>
                <w:sz w:val="16"/>
                <w:szCs w:val="16"/>
              </w:rPr>
            </w:pPr>
            <w:r w:rsidRPr="00DE56B2">
              <w:rPr>
                <w:sz w:val="16"/>
                <w:szCs w:val="16"/>
              </w:rPr>
              <w:t>riskDiversityCharacteristic</w:t>
            </w:r>
          </w:p>
        </w:tc>
        <w:tc>
          <w:tcPr>
            <w:tcW w:w="2977" w:type="dxa"/>
          </w:tcPr>
          <w:p w14:paraId="0ACAEBFC" w14:textId="77777777" w:rsidR="004D4395" w:rsidRPr="00DE56B2" w:rsidRDefault="004D4395" w:rsidP="002018F4">
            <w:pPr>
              <w:rPr>
                <w:sz w:val="16"/>
                <w:szCs w:val="16"/>
              </w:rPr>
            </w:pPr>
            <w:r w:rsidRPr="00DE56B2">
              <w:rPr>
                <w:sz w:val="16"/>
                <w:szCs w:val="16"/>
              </w:rPr>
              <w:t>RiskCharacteristic</w:t>
            </w:r>
          </w:p>
        </w:tc>
        <w:tc>
          <w:tcPr>
            <w:tcW w:w="708" w:type="dxa"/>
          </w:tcPr>
          <w:p w14:paraId="25CBD5BA"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7D2F65F"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13425E06" w14:textId="77777777" w:rsidR="004D4395" w:rsidRPr="00073611" w:rsidRDefault="004D4395" w:rsidP="002018F4">
            <w:pPr>
              <w:spacing w:after="0"/>
              <w:rPr>
                <w:color w:val="7030A0"/>
                <w:sz w:val="16"/>
                <w:szCs w:val="16"/>
              </w:rPr>
            </w:pPr>
            <w:r>
              <w:rPr>
                <w:sz w:val="16"/>
                <w:szCs w:val="16"/>
              </w:rPr>
              <w:t>OpenModelAttribute</w:t>
            </w:r>
          </w:p>
          <w:p w14:paraId="741DD8E7"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17161F"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B87502"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6DAE1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15BC4C19" w14:textId="77777777" w:rsidR="004D4395" w:rsidRPr="00073611" w:rsidRDefault="004D4395" w:rsidP="002018F4">
            <w:pPr>
              <w:spacing w:after="0"/>
              <w:rPr>
                <w:color w:val="7030A0"/>
                <w:sz w:val="16"/>
                <w:szCs w:val="16"/>
              </w:rPr>
            </w:pPr>
            <w:r>
              <w:rPr>
                <w:sz w:val="16"/>
                <w:szCs w:val="16"/>
              </w:rPr>
              <w:t>OpenInterfaceModelAttribute</w:t>
            </w:r>
          </w:p>
          <w:p w14:paraId="73C0273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53C4BFD0" w14:textId="77777777" w:rsidTr="002018F4">
        <w:trPr>
          <w:cantSplit/>
          <w:tblHeader w:val="0"/>
        </w:trPr>
        <w:tc>
          <w:tcPr>
            <w:tcW w:w="3114" w:type="dxa"/>
            <w:vMerge/>
          </w:tcPr>
          <w:p w14:paraId="628EA441"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15402EFA" w14:textId="77777777" w:rsidR="004D4395" w:rsidRPr="00F24EA7" w:rsidRDefault="004D4395" w:rsidP="002018F4">
            <w:pPr>
              <w:rPr>
                <w:b/>
                <w:bCs/>
                <w:sz w:val="16"/>
                <w:szCs w:val="16"/>
              </w:rPr>
            </w:pPr>
            <w:r w:rsidRPr="00F24EA7">
              <w:rPr>
                <w:b/>
                <w:bCs/>
                <w:sz w:val="16"/>
                <w:szCs w:val="16"/>
              </w:rPr>
              <w:t>Description:</w:t>
            </w:r>
          </w:p>
          <w:p w14:paraId="5A56ECBC" w14:textId="77777777" w:rsidR="004D4395" w:rsidRPr="003A4BEA" w:rsidRDefault="004D4395" w:rsidP="002018F4">
            <w:pPr>
              <w:rPr>
                <w:sz w:val="16"/>
                <w:szCs w:val="16"/>
              </w:rPr>
            </w:pPr>
            <w:r w:rsidRPr="003A4BEA">
              <w:rPr>
                <w:sz w:val="16"/>
                <w:szCs w:val="16"/>
              </w:rPr>
              <w:t>The diversity risk characteristics.</w:t>
            </w:r>
          </w:p>
        </w:tc>
      </w:tr>
      <w:tr w:rsidR="004D4395" w14:paraId="107228F4" w14:textId="77777777" w:rsidTr="002018F4">
        <w:trPr>
          <w:cantSplit/>
          <w:tblHeader w:val="0"/>
        </w:trPr>
        <w:tc>
          <w:tcPr>
            <w:tcW w:w="3114" w:type="dxa"/>
            <w:vMerge w:val="restart"/>
          </w:tcPr>
          <w:p w14:paraId="3DFF6E65" w14:textId="77777777" w:rsidR="004D4395" w:rsidRPr="00DE56B2" w:rsidRDefault="004D4395" w:rsidP="002018F4">
            <w:pPr>
              <w:rPr>
                <w:sz w:val="16"/>
                <w:szCs w:val="16"/>
              </w:rPr>
            </w:pPr>
            <w:r w:rsidRPr="00DE56B2">
              <w:rPr>
                <w:sz w:val="16"/>
                <w:szCs w:val="16"/>
              </w:rPr>
              <w:t>diversityPolicy</w:t>
            </w:r>
          </w:p>
        </w:tc>
        <w:tc>
          <w:tcPr>
            <w:tcW w:w="2977" w:type="dxa"/>
          </w:tcPr>
          <w:p w14:paraId="0B3AFEBF" w14:textId="77777777" w:rsidR="004D4395" w:rsidRPr="00DE56B2" w:rsidRDefault="004D4395" w:rsidP="002018F4">
            <w:pPr>
              <w:rPr>
                <w:sz w:val="16"/>
                <w:szCs w:val="16"/>
              </w:rPr>
            </w:pPr>
            <w:r w:rsidRPr="00DE56B2">
              <w:rPr>
                <w:sz w:val="16"/>
                <w:szCs w:val="16"/>
              </w:rPr>
              <w:t>DiversityPolicy</w:t>
            </w:r>
          </w:p>
        </w:tc>
        <w:tc>
          <w:tcPr>
            <w:tcW w:w="708" w:type="dxa"/>
          </w:tcPr>
          <w:p w14:paraId="714BA7FF"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E78CDD4"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7B7D494E" w14:textId="77777777" w:rsidR="004D4395" w:rsidRDefault="004D4395" w:rsidP="002018F4">
            <w:pPr>
              <w:spacing w:after="0"/>
              <w:rPr>
                <w:color w:val="7030A0"/>
                <w:sz w:val="16"/>
                <w:szCs w:val="16"/>
              </w:rPr>
            </w:pPr>
          </w:p>
        </w:tc>
      </w:tr>
      <w:tr w:rsidR="004D4395" w14:paraId="111B8494" w14:textId="77777777" w:rsidTr="002018F4">
        <w:trPr>
          <w:cantSplit/>
          <w:tblHeader w:val="0"/>
        </w:trPr>
        <w:tc>
          <w:tcPr>
            <w:tcW w:w="3114" w:type="dxa"/>
            <w:vMerge/>
          </w:tcPr>
          <w:p w14:paraId="0699D69C"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6CADA77" w14:textId="77777777" w:rsidR="004D4395" w:rsidRPr="00F24EA7" w:rsidRDefault="004D4395" w:rsidP="002018F4">
            <w:pPr>
              <w:rPr>
                <w:b/>
                <w:bCs/>
                <w:sz w:val="16"/>
                <w:szCs w:val="16"/>
              </w:rPr>
            </w:pPr>
            <w:r w:rsidRPr="00F24EA7">
              <w:rPr>
                <w:b/>
                <w:bCs/>
                <w:sz w:val="16"/>
                <w:szCs w:val="16"/>
              </w:rPr>
              <w:t>Description:</w:t>
            </w:r>
          </w:p>
          <w:p w14:paraId="3F2BDF1F" w14:textId="77777777" w:rsidR="004D4395" w:rsidRPr="003A4BEA" w:rsidRDefault="004D4395" w:rsidP="002018F4">
            <w:pPr>
              <w:rPr>
                <w:sz w:val="16"/>
                <w:szCs w:val="16"/>
              </w:rPr>
            </w:pPr>
            <w:r w:rsidRPr="003A4BEA">
              <w:rPr>
                <w:sz w:val="16"/>
                <w:szCs w:val="16"/>
              </w:rPr>
              <w:t>The diversity policies.</w:t>
            </w:r>
          </w:p>
        </w:tc>
      </w:tr>
      <w:tr w:rsidR="004D4395" w14:paraId="5E66A1E1" w14:textId="77777777" w:rsidTr="002018F4">
        <w:trPr>
          <w:cantSplit/>
          <w:tblHeader w:val="0"/>
        </w:trPr>
        <w:tc>
          <w:tcPr>
            <w:tcW w:w="3114" w:type="dxa"/>
            <w:vMerge w:val="restart"/>
          </w:tcPr>
          <w:p w14:paraId="67B9CCD9" w14:textId="77777777" w:rsidR="004D4395" w:rsidRPr="00DE56B2" w:rsidRDefault="004D4395" w:rsidP="002018F4">
            <w:pPr>
              <w:rPr>
                <w:sz w:val="16"/>
                <w:szCs w:val="16"/>
              </w:rPr>
            </w:pPr>
            <w:r w:rsidRPr="00DE56B2">
              <w:rPr>
                <w:sz w:val="16"/>
                <w:szCs w:val="16"/>
              </w:rPr>
              <w:t>routeObjectiveFunction</w:t>
            </w:r>
          </w:p>
        </w:tc>
        <w:tc>
          <w:tcPr>
            <w:tcW w:w="2977" w:type="dxa"/>
          </w:tcPr>
          <w:p w14:paraId="5DF48BAE" w14:textId="77777777" w:rsidR="004D4395" w:rsidRPr="00DE56B2" w:rsidRDefault="004D4395" w:rsidP="002018F4">
            <w:pPr>
              <w:rPr>
                <w:sz w:val="16"/>
                <w:szCs w:val="16"/>
              </w:rPr>
            </w:pPr>
            <w:r w:rsidRPr="00DE56B2">
              <w:rPr>
                <w:sz w:val="16"/>
                <w:szCs w:val="16"/>
              </w:rPr>
              <w:t>RouteObjectiveFunction</w:t>
            </w:r>
          </w:p>
        </w:tc>
        <w:tc>
          <w:tcPr>
            <w:tcW w:w="708" w:type="dxa"/>
          </w:tcPr>
          <w:p w14:paraId="099F6CCE"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41DBF1A"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44391EFD" w14:textId="77777777" w:rsidR="004D4395" w:rsidRDefault="004D4395" w:rsidP="002018F4">
            <w:pPr>
              <w:spacing w:after="0"/>
              <w:rPr>
                <w:color w:val="7030A0"/>
                <w:sz w:val="16"/>
                <w:szCs w:val="16"/>
              </w:rPr>
            </w:pPr>
          </w:p>
        </w:tc>
      </w:tr>
      <w:tr w:rsidR="004D4395" w14:paraId="6078CEC7" w14:textId="77777777" w:rsidTr="002018F4">
        <w:trPr>
          <w:cantSplit/>
          <w:tblHeader w:val="0"/>
        </w:trPr>
        <w:tc>
          <w:tcPr>
            <w:tcW w:w="3114" w:type="dxa"/>
            <w:vMerge/>
          </w:tcPr>
          <w:p w14:paraId="225D2A01"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B21261A" w14:textId="77777777" w:rsidR="004D4395" w:rsidRPr="00F24EA7" w:rsidRDefault="004D4395" w:rsidP="002018F4">
            <w:pPr>
              <w:rPr>
                <w:b/>
                <w:bCs/>
                <w:sz w:val="16"/>
                <w:szCs w:val="16"/>
              </w:rPr>
            </w:pPr>
            <w:r w:rsidRPr="00F24EA7">
              <w:rPr>
                <w:b/>
                <w:bCs/>
                <w:sz w:val="16"/>
                <w:szCs w:val="16"/>
              </w:rPr>
              <w:t>Description:</w:t>
            </w:r>
          </w:p>
          <w:p w14:paraId="71BFA70F" w14:textId="77777777" w:rsidR="004D4395" w:rsidRPr="003A4BEA" w:rsidRDefault="004D4395" w:rsidP="002018F4">
            <w:pPr>
              <w:rPr>
                <w:sz w:val="16"/>
                <w:szCs w:val="16"/>
              </w:rPr>
            </w:pPr>
            <w:r w:rsidRPr="003A4BEA">
              <w:rPr>
                <w:sz w:val="16"/>
                <w:szCs w:val="16"/>
              </w:rPr>
              <w:t>The route objective functions.</w:t>
            </w:r>
          </w:p>
        </w:tc>
      </w:tr>
      <w:tr w:rsidR="004D4395" w14:paraId="45498199" w14:textId="77777777" w:rsidTr="002018F4">
        <w:trPr>
          <w:cantSplit/>
          <w:tblHeader w:val="0"/>
        </w:trPr>
        <w:tc>
          <w:tcPr>
            <w:tcW w:w="3114" w:type="dxa"/>
            <w:vMerge w:val="restart"/>
          </w:tcPr>
          <w:p w14:paraId="15A18A87" w14:textId="77777777" w:rsidR="004D4395" w:rsidRPr="00DE56B2" w:rsidRDefault="004D4395" w:rsidP="002018F4">
            <w:pPr>
              <w:rPr>
                <w:sz w:val="16"/>
                <w:szCs w:val="16"/>
              </w:rPr>
            </w:pPr>
            <w:r w:rsidRPr="00DE56B2">
              <w:rPr>
                <w:sz w:val="16"/>
                <w:szCs w:val="16"/>
              </w:rPr>
              <w:t>isExclusive</w:t>
            </w:r>
          </w:p>
        </w:tc>
        <w:tc>
          <w:tcPr>
            <w:tcW w:w="2977" w:type="dxa"/>
          </w:tcPr>
          <w:p w14:paraId="714C1589" w14:textId="77777777" w:rsidR="004D4395" w:rsidRPr="00DE56B2" w:rsidRDefault="004D4395" w:rsidP="002018F4">
            <w:pPr>
              <w:rPr>
                <w:sz w:val="16"/>
                <w:szCs w:val="16"/>
              </w:rPr>
            </w:pPr>
            <w:r w:rsidRPr="00DE56B2">
              <w:rPr>
                <w:sz w:val="16"/>
                <w:szCs w:val="16"/>
              </w:rPr>
              <w:t>Boolean</w:t>
            </w:r>
          </w:p>
        </w:tc>
        <w:tc>
          <w:tcPr>
            <w:tcW w:w="708" w:type="dxa"/>
          </w:tcPr>
          <w:p w14:paraId="0EE32754"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3B686D0D"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302C53A8" w14:textId="77777777" w:rsidR="004D4395" w:rsidRPr="00073611" w:rsidRDefault="004D4395" w:rsidP="002018F4">
            <w:pPr>
              <w:spacing w:after="0"/>
              <w:rPr>
                <w:color w:val="7030A0"/>
                <w:sz w:val="16"/>
                <w:szCs w:val="16"/>
              </w:rPr>
            </w:pPr>
            <w:r>
              <w:rPr>
                <w:sz w:val="16"/>
                <w:szCs w:val="16"/>
              </w:rPr>
              <w:t>OpenModelAttribute</w:t>
            </w:r>
          </w:p>
          <w:p w14:paraId="2F9215E5"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5EBF12"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D4D6F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47181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117344AE" w14:textId="77777777" w:rsidR="004D4395" w:rsidRPr="00073611" w:rsidRDefault="004D4395" w:rsidP="002018F4">
            <w:pPr>
              <w:spacing w:after="0"/>
              <w:rPr>
                <w:color w:val="7030A0"/>
                <w:sz w:val="16"/>
                <w:szCs w:val="16"/>
              </w:rPr>
            </w:pPr>
            <w:r>
              <w:rPr>
                <w:sz w:val="16"/>
                <w:szCs w:val="16"/>
              </w:rPr>
              <w:t>OpenInterfaceModelAttribute</w:t>
            </w:r>
          </w:p>
          <w:p w14:paraId="0E1E8E6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65B8656" w14:textId="77777777" w:rsidTr="002018F4">
        <w:trPr>
          <w:cantSplit/>
          <w:tblHeader w:val="0"/>
        </w:trPr>
        <w:tc>
          <w:tcPr>
            <w:tcW w:w="3114" w:type="dxa"/>
            <w:vMerge/>
          </w:tcPr>
          <w:p w14:paraId="2FFD9A4F"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2F15865E" w14:textId="77777777" w:rsidR="004D4395" w:rsidRPr="00F24EA7" w:rsidRDefault="004D4395" w:rsidP="002018F4">
            <w:pPr>
              <w:rPr>
                <w:b/>
                <w:bCs/>
                <w:sz w:val="16"/>
                <w:szCs w:val="16"/>
              </w:rPr>
            </w:pPr>
            <w:r w:rsidRPr="00F24EA7">
              <w:rPr>
                <w:b/>
                <w:bCs/>
                <w:sz w:val="16"/>
                <w:szCs w:val="16"/>
              </w:rPr>
              <w:t>Description:</w:t>
            </w:r>
          </w:p>
          <w:p w14:paraId="67D08A6E" w14:textId="77777777" w:rsidR="004D4395" w:rsidRPr="003A4BEA" w:rsidRDefault="004D4395" w:rsidP="002018F4">
            <w:pPr>
              <w:rPr>
                <w:sz w:val="16"/>
                <w:szCs w:val="16"/>
              </w:rPr>
            </w:pPr>
            <w:r w:rsidRPr="003A4BEA">
              <w:rPr>
                <w:sz w:val="16"/>
                <w:szCs w:val="16"/>
              </w:rPr>
              <w:t>To distinguish if the resources are to be exclusive to the service.</w:t>
            </w:r>
          </w:p>
        </w:tc>
      </w:tr>
      <w:tr w:rsidR="004D4395" w14:paraId="0DC33DCB" w14:textId="77777777" w:rsidTr="002018F4">
        <w:trPr>
          <w:cantSplit/>
          <w:tblHeader w:val="0"/>
        </w:trPr>
        <w:tc>
          <w:tcPr>
            <w:tcW w:w="3114" w:type="dxa"/>
            <w:vMerge w:val="restart"/>
          </w:tcPr>
          <w:p w14:paraId="403D6C0E" w14:textId="77777777" w:rsidR="004D4395" w:rsidRPr="00DE56B2" w:rsidRDefault="004D4395" w:rsidP="002018F4">
            <w:pPr>
              <w:rPr>
                <w:sz w:val="16"/>
                <w:szCs w:val="16"/>
              </w:rPr>
            </w:pPr>
            <w:r w:rsidRPr="00DE56B2">
              <w:rPr>
                <w:sz w:val="16"/>
                <w:szCs w:val="16"/>
              </w:rPr>
              <w:t>tolerableImpact</w:t>
            </w:r>
          </w:p>
        </w:tc>
        <w:tc>
          <w:tcPr>
            <w:tcW w:w="2977" w:type="dxa"/>
          </w:tcPr>
          <w:p w14:paraId="0F67349F" w14:textId="77777777" w:rsidR="004D4395" w:rsidRPr="00DE56B2" w:rsidRDefault="004D4395" w:rsidP="002018F4">
            <w:pPr>
              <w:rPr>
                <w:sz w:val="16"/>
                <w:szCs w:val="16"/>
              </w:rPr>
            </w:pPr>
            <w:r w:rsidRPr="00DE56B2">
              <w:rPr>
                <w:sz w:val="16"/>
                <w:szCs w:val="16"/>
              </w:rPr>
              <w:t>GradesOfImpact</w:t>
            </w:r>
          </w:p>
        </w:tc>
        <w:tc>
          <w:tcPr>
            <w:tcW w:w="708" w:type="dxa"/>
          </w:tcPr>
          <w:p w14:paraId="055A81F2"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7C37CDA5"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03D91DA5" w14:textId="77777777" w:rsidR="004D4395" w:rsidRPr="00073611" w:rsidRDefault="004D4395" w:rsidP="002018F4">
            <w:pPr>
              <w:spacing w:after="0"/>
              <w:rPr>
                <w:color w:val="7030A0"/>
                <w:sz w:val="16"/>
                <w:szCs w:val="16"/>
              </w:rPr>
            </w:pPr>
            <w:r>
              <w:rPr>
                <w:sz w:val="16"/>
                <w:szCs w:val="16"/>
              </w:rPr>
              <w:t>OpenModelAttribute</w:t>
            </w:r>
          </w:p>
          <w:p w14:paraId="3B52E93B"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CA4F4D"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A51392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909801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6C8357FA" w14:textId="77777777" w:rsidR="004D4395" w:rsidRPr="00073611" w:rsidRDefault="004D4395" w:rsidP="002018F4">
            <w:pPr>
              <w:spacing w:after="0"/>
              <w:rPr>
                <w:color w:val="7030A0"/>
                <w:sz w:val="16"/>
                <w:szCs w:val="16"/>
              </w:rPr>
            </w:pPr>
            <w:r>
              <w:rPr>
                <w:sz w:val="16"/>
                <w:szCs w:val="16"/>
              </w:rPr>
              <w:t>OpenInterfaceModelAttribute</w:t>
            </w:r>
          </w:p>
          <w:p w14:paraId="05D3146D"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1C7D40F0" w14:textId="77777777" w:rsidTr="002018F4">
        <w:trPr>
          <w:cantSplit/>
          <w:tblHeader w:val="0"/>
        </w:trPr>
        <w:tc>
          <w:tcPr>
            <w:tcW w:w="3114" w:type="dxa"/>
            <w:vMerge/>
          </w:tcPr>
          <w:p w14:paraId="16263DF6"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423B618" w14:textId="77777777" w:rsidR="004D4395" w:rsidRPr="00F24EA7" w:rsidRDefault="004D4395" w:rsidP="002018F4">
            <w:pPr>
              <w:rPr>
                <w:b/>
                <w:bCs/>
                <w:sz w:val="16"/>
                <w:szCs w:val="16"/>
              </w:rPr>
            </w:pPr>
            <w:r w:rsidRPr="00F24EA7">
              <w:rPr>
                <w:b/>
                <w:bCs/>
                <w:sz w:val="16"/>
                <w:szCs w:val="16"/>
              </w:rPr>
              <w:t>Description:</w:t>
            </w:r>
          </w:p>
          <w:p w14:paraId="790DAB9B" w14:textId="77777777" w:rsidR="004D4395" w:rsidRPr="003A4BEA" w:rsidRDefault="004D4395" w:rsidP="002018F4">
            <w:pPr>
              <w:rPr>
                <w:sz w:val="16"/>
                <w:szCs w:val="16"/>
              </w:rPr>
            </w:pPr>
            <w:r w:rsidRPr="003A4BEA">
              <w:rPr>
                <w:sz w:val="16"/>
                <w:szCs w:val="16"/>
              </w:rPr>
              <w:t>Grades of maximum tolerable disruption to traffic.</w:t>
            </w:r>
          </w:p>
        </w:tc>
      </w:tr>
      <w:tr w:rsidR="004D4395" w14:paraId="68FA0A2F" w14:textId="77777777" w:rsidTr="002018F4">
        <w:trPr>
          <w:cantSplit/>
          <w:tblHeader w:val="0"/>
        </w:trPr>
        <w:tc>
          <w:tcPr>
            <w:tcW w:w="3114" w:type="dxa"/>
            <w:vMerge w:val="restart"/>
          </w:tcPr>
          <w:p w14:paraId="0C30F2C2" w14:textId="77777777" w:rsidR="004D4395" w:rsidRPr="00DE56B2" w:rsidRDefault="004D4395" w:rsidP="002018F4">
            <w:pPr>
              <w:rPr>
                <w:sz w:val="16"/>
                <w:szCs w:val="16"/>
              </w:rPr>
            </w:pPr>
            <w:r w:rsidRPr="00DE56B2">
              <w:rPr>
                <w:sz w:val="16"/>
                <w:szCs w:val="16"/>
              </w:rPr>
              <w:t>maxAllowedCost</w:t>
            </w:r>
          </w:p>
        </w:tc>
        <w:tc>
          <w:tcPr>
            <w:tcW w:w="2977" w:type="dxa"/>
          </w:tcPr>
          <w:p w14:paraId="4CDDBF76" w14:textId="77777777" w:rsidR="004D4395" w:rsidRPr="00DE56B2" w:rsidRDefault="004D4395" w:rsidP="002018F4">
            <w:pPr>
              <w:rPr>
                <w:sz w:val="16"/>
                <w:szCs w:val="16"/>
              </w:rPr>
            </w:pPr>
            <w:r w:rsidRPr="00DE56B2">
              <w:rPr>
                <w:sz w:val="16"/>
                <w:szCs w:val="16"/>
              </w:rPr>
              <w:t>ValueOrPriority</w:t>
            </w:r>
          </w:p>
        </w:tc>
        <w:tc>
          <w:tcPr>
            <w:tcW w:w="708" w:type="dxa"/>
          </w:tcPr>
          <w:p w14:paraId="7206FA8A"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10C676D3"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28C92557" w14:textId="77777777" w:rsidR="004D4395" w:rsidRPr="00073611" w:rsidRDefault="004D4395" w:rsidP="002018F4">
            <w:pPr>
              <w:spacing w:after="0"/>
              <w:rPr>
                <w:color w:val="7030A0"/>
                <w:sz w:val="16"/>
                <w:szCs w:val="16"/>
              </w:rPr>
            </w:pPr>
            <w:r>
              <w:rPr>
                <w:sz w:val="16"/>
                <w:szCs w:val="16"/>
              </w:rPr>
              <w:t>OpenModelAttribute</w:t>
            </w:r>
          </w:p>
          <w:p w14:paraId="47AA4648"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A572387"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BFAD70C"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18BB8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3CDE1D07" w14:textId="77777777" w:rsidR="004D4395" w:rsidRPr="00073611" w:rsidRDefault="004D4395" w:rsidP="002018F4">
            <w:pPr>
              <w:spacing w:after="0"/>
              <w:rPr>
                <w:color w:val="7030A0"/>
                <w:sz w:val="16"/>
                <w:szCs w:val="16"/>
              </w:rPr>
            </w:pPr>
            <w:r>
              <w:rPr>
                <w:sz w:val="16"/>
                <w:szCs w:val="16"/>
              </w:rPr>
              <w:t>OpenInterfaceModelAttribute</w:t>
            </w:r>
          </w:p>
          <w:p w14:paraId="300C753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206F6D70" w14:textId="77777777" w:rsidTr="002018F4">
        <w:trPr>
          <w:cantSplit/>
          <w:tblHeader w:val="0"/>
        </w:trPr>
        <w:tc>
          <w:tcPr>
            <w:tcW w:w="3114" w:type="dxa"/>
            <w:vMerge/>
          </w:tcPr>
          <w:p w14:paraId="5B659E4A"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4766854" w14:textId="77777777" w:rsidR="004D4395" w:rsidRPr="00F24EA7" w:rsidRDefault="004D4395" w:rsidP="002018F4">
            <w:pPr>
              <w:rPr>
                <w:b/>
                <w:bCs/>
                <w:sz w:val="16"/>
                <w:szCs w:val="16"/>
              </w:rPr>
            </w:pPr>
            <w:r w:rsidRPr="00F24EA7">
              <w:rPr>
                <w:b/>
                <w:bCs/>
                <w:sz w:val="16"/>
                <w:szCs w:val="16"/>
              </w:rPr>
              <w:t>Description:</w:t>
            </w:r>
          </w:p>
          <w:p w14:paraId="2D8D4A7D" w14:textId="77777777" w:rsidR="004D4395" w:rsidRPr="003A4BEA" w:rsidRDefault="004D4395" w:rsidP="002018F4">
            <w:pPr>
              <w:rPr>
                <w:sz w:val="16"/>
                <w:szCs w:val="16"/>
              </w:rPr>
            </w:pPr>
            <w:r w:rsidRPr="003A4BEA">
              <w:rPr>
                <w:sz w:val="16"/>
                <w:szCs w:val="16"/>
              </w:rPr>
              <w:t>The specification of the maximum allowed cost.</w:t>
            </w:r>
          </w:p>
        </w:tc>
      </w:tr>
      <w:tr w:rsidR="004D4395" w14:paraId="7D695481" w14:textId="77777777" w:rsidTr="002018F4">
        <w:trPr>
          <w:cantSplit/>
          <w:tblHeader w:val="0"/>
        </w:trPr>
        <w:tc>
          <w:tcPr>
            <w:tcW w:w="3114" w:type="dxa"/>
            <w:vMerge w:val="restart"/>
          </w:tcPr>
          <w:p w14:paraId="6DC614DC" w14:textId="77777777" w:rsidR="004D4395" w:rsidRPr="00DE56B2" w:rsidRDefault="004D4395" w:rsidP="002018F4">
            <w:pPr>
              <w:rPr>
                <w:sz w:val="16"/>
                <w:szCs w:val="16"/>
              </w:rPr>
            </w:pPr>
            <w:r w:rsidRPr="00DE56B2">
              <w:rPr>
                <w:sz w:val="16"/>
                <w:szCs w:val="16"/>
              </w:rPr>
              <w:lastRenderedPageBreak/>
              <w:t>maxAllowedHops</w:t>
            </w:r>
          </w:p>
        </w:tc>
        <w:tc>
          <w:tcPr>
            <w:tcW w:w="2977" w:type="dxa"/>
          </w:tcPr>
          <w:p w14:paraId="631B3E72" w14:textId="77777777" w:rsidR="004D4395" w:rsidRPr="00DE56B2" w:rsidRDefault="004D4395" w:rsidP="002018F4">
            <w:pPr>
              <w:rPr>
                <w:sz w:val="16"/>
                <w:szCs w:val="16"/>
              </w:rPr>
            </w:pPr>
            <w:r w:rsidRPr="00DE56B2">
              <w:rPr>
                <w:sz w:val="16"/>
                <w:szCs w:val="16"/>
              </w:rPr>
              <w:t>ValueOrPriority</w:t>
            </w:r>
          </w:p>
        </w:tc>
        <w:tc>
          <w:tcPr>
            <w:tcW w:w="708" w:type="dxa"/>
          </w:tcPr>
          <w:p w14:paraId="27378570"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1806F45A"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5DD8F24A" w14:textId="77777777" w:rsidR="004D4395" w:rsidRPr="00073611" w:rsidRDefault="004D4395" w:rsidP="002018F4">
            <w:pPr>
              <w:spacing w:after="0"/>
              <w:rPr>
                <w:color w:val="7030A0"/>
                <w:sz w:val="16"/>
                <w:szCs w:val="16"/>
              </w:rPr>
            </w:pPr>
            <w:r>
              <w:rPr>
                <w:sz w:val="16"/>
                <w:szCs w:val="16"/>
              </w:rPr>
              <w:t>OpenModelAttribute</w:t>
            </w:r>
          </w:p>
          <w:p w14:paraId="66D3F9AA"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D1DE777"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F45B1F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C96D1C"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0D6B81DF" w14:textId="77777777" w:rsidR="004D4395" w:rsidRPr="00073611" w:rsidRDefault="004D4395" w:rsidP="002018F4">
            <w:pPr>
              <w:spacing w:after="0"/>
              <w:rPr>
                <w:color w:val="7030A0"/>
                <w:sz w:val="16"/>
                <w:szCs w:val="16"/>
              </w:rPr>
            </w:pPr>
            <w:r>
              <w:rPr>
                <w:sz w:val="16"/>
                <w:szCs w:val="16"/>
              </w:rPr>
              <w:t>OpenInterfaceModelAttribute</w:t>
            </w:r>
          </w:p>
          <w:p w14:paraId="7062126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0139F6FE" w14:textId="77777777" w:rsidTr="002018F4">
        <w:trPr>
          <w:cantSplit/>
          <w:tblHeader w:val="0"/>
        </w:trPr>
        <w:tc>
          <w:tcPr>
            <w:tcW w:w="3114" w:type="dxa"/>
            <w:vMerge/>
          </w:tcPr>
          <w:p w14:paraId="4CDBDD90"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29CFAB2A" w14:textId="77777777" w:rsidR="004D4395" w:rsidRPr="00F24EA7" w:rsidRDefault="004D4395" w:rsidP="002018F4">
            <w:pPr>
              <w:rPr>
                <w:b/>
                <w:bCs/>
                <w:sz w:val="16"/>
                <w:szCs w:val="16"/>
              </w:rPr>
            </w:pPr>
            <w:r w:rsidRPr="00F24EA7">
              <w:rPr>
                <w:b/>
                <w:bCs/>
                <w:sz w:val="16"/>
                <w:szCs w:val="16"/>
              </w:rPr>
              <w:t>Description:</w:t>
            </w:r>
          </w:p>
          <w:p w14:paraId="1EE63989" w14:textId="77777777" w:rsidR="004D4395" w:rsidRPr="003A4BEA" w:rsidRDefault="004D4395" w:rsidP="002018F4">
            <w:pPr>
              <w:rPr>
                <w:sz w:val="16"/>
                <w:szCs w:val="16"/>
              </w:rPr>
            </w:pPr>
            <w:r w:rsidRPr="003A4BEA">
              <w:rPr>
                <w:sz w:val="16"/>
                <w:szCs w:val="16"/>
              </w:rPr>
              <w:t>The specification of the maximum allowed hops.</w:t>
            </w:r>
          </w:p>
        </w:tc>
      </w:tr>
      <w:tr w:rsidR="004D4395" w14:paraId="41B886CF" w14:textId="77777777" w:rsidTr="002018F4">
        <w:trPr>
          <w:cantSplit/>
          <w:tblHeader w:val="0"/>
        </w:trPr>
        <w:tc>
          <w:tcPr>
            <w:tcW w:w="3114" w:type="dxa"/>
            <w:vMerge w:val="restart"/>
          </w:tcPr>
          <w:p w14:paraId="27C526EC" w14:textId="77777777" w:rsidR="004D4395" w:rsidRPr="00DE56B2" w:rsidRDefault="004D4395" w:rsidP="002018F4">
            <w:pPr>
              <w:rPr>
                <w:sz w:val="16"/>
                <w:szCs w:val="16"/>
              </w:rPr>
            </w:pPr>
            <w:r w:rsidRPr="00DE56B2">
              <w:rPr>
                <w:sz w:val="16"/>
                <w:szCs w:val="16"/>
              </w:rPr>
              <w:t>maxAllowedDelay</w:t>
            </w:r>
          </w:p>
        </w:tc>
        <w:tc>
          <w:tcPr>
            <w:tcW w:w="2977" w:type="dxa"/>
          </w:tcPr>
          <w:p w14:paraId="5172EB80" w14:textId="77777777" w:rsidR="004D4395" w:rsidRPr="00DE56B2" w:rsidRDefault="004D4395" w:rsidP="002018F4">
            <w:pPr>
              <w:rPr>
                <w:sz w:val="16"/>
                <w:szCs w:val="16"/>
              </w:rPr>
            </w:pPr>
            <w:r w:rsidRPr="00DE56B2">
              <w:rPr>
                <w:sz w:val="16"/>
                <w:szCs w:val="16"/>
              </w:rPr>
              <w:t>ValueOrPriority</w:t>
            </w:r>
          </w:p>
        </w:tc>
        <w:tc>
          <w:tcPr>
            <w:tcW w:w="708" w:type="dxa"/>
          </w:tcPr>
          <w:p w14:paraId="40C16295"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55EFBE73"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696A3730" w14:textId="77777777" w:rsidR="004D4395" w:rsidRPr="00073611" w:rsidRDefault="004D4395" w:rsidP="002018F4">
            <w:pPr>
              <w:spacing w:after="0"/>
              <w:rPr>
                <w:color w:val="7030A0"/>
                <w:sz w:val="16"/>
                <w:szCs w:val="16"/>
              </w:rPr>
            </w:pPr>
            <w:r>
              <w:rPr>
                <w:sz w:val="16"/>
                <w:szCs w:val="16"/>
              </w:rPr>
              <w:t>OpenModelAttribute</w:t>
            </w:r>
          </w:p>
          <w:p w14:paraId="2AD41E7B"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6A219B2"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C0804E"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07047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743BBD9" w14:textId="77777777" w:rsidR="004D4395" w:rsidRPr="00073611" w:rsidRDefault="004D4395" w:rsidP="002018F4">
            <w:pPr>
              <w:spacing w:after="0"/>
              <w:rPr>
                <w:color w:val="7030A0"/>
                <w:sz w:val="16"/>
                <w:szCs w:val="16"/>
              </w:rPr>
            </w:pPr>
            <w:r>
              <w:rPr>
                <w:sz w:val="16"/>
                <w:szCs w:val="16"/>
              </w:rPr>
              <w:t>OpenInterfaceModelAttribute</w:t>
            </w:r>
          </w:p>
          <w:p w14:paraId="5C8A53A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314D15C1" w14:textId="77777777" w:rsidTr="002018F4">
        <w:trPr>
          <w:cantSplit/>
          <w:tblHeader w:val="0"/>
        </w:trPr>
        <w:tc>
          <w:tcPr>
            <w:tcW w:w="3114" w:type="dxa"/>
            <w:vMerge/>
          </w:tcPr>
          <w:p w14:paraId="5F189C2C"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4E2C302E" w14:textId="77777777" w:rsidR="004D4395" w:rsidRPr="00F24EA7" w:rsidRDefault="004D4395" w:rsidP="002018F4">
            <w:pPr>
              <w:rPr>
                <w:b/>
                <w:bCs/>
                <w:sz w:val="16"/>
                <w:szCs w:val="16"/>
              </w:rPr>
            </w:pPr>
            <w:r w:rsidRPr="00F24EA7">
              <w:rPr>
                <w:b/>
                <w:bCs/>
                <w:sz w:val="16"/>
                <w:szCs w:val="16"/>
              </w:rPr>
              <w:t>Description:</w:t>
            </w:r>
          </w:p>
          <w:p w14:paraId="104139A5" w14:textId="77777777" w:rsidR="004D4395" w:rsidRPr="003A4BEA" w:rsidRDefault="004D4395" w:rsidP="002018F4">
            <w:pPr>
              <w:rPr>
                <w:sz w:val="16"/>
                <w:szCs w:val="16"/>
              </w:rPr>
            </w:pPr>
            <w:r w:rsidRPr="003A4BEA">
              <w:rPr>
                <w:sz w:val="16"/>
                <w:szCs w:val="16"/>
              </w:rPr>
              <w:t>The specification of the maximum allowed delay, value in microseconds.</w:t>
            </w:r>
          </w:p>
        </w:tc>
      </w:tr>
    </w:tbl>
    <w:p w14:paraId="75486A65" w14:textId="77777777" w:rsidR="004D4395" w:rsidRDefault="004D4395" w:rsidP="004D4395">
      <w:pPr>
        <w:rPr>
          <w:color w:val="7030A0"/>
        </w:rPr>
      </w:pPr>
    </w:p>
    <w:p w14:paraId="7626AA5C" w14:textId="77777777" w:rsidR="004D4395" w:rsidRPr="00325CD8" w:rsidRDefault="004D4395" w:rsidP="004D4395">
      <w:pPr>
        <w:pStyle w:val="Heading3"/>
        <w:jc w:val="both"/>
        <w:rPr>
          <w:rFonts w:ascii="Times New Roman" w:hAnsi="Times New Roman" w:cs="Times New Roman"/>
        </w:rPr>
      </w:pPr>
      <w:bookmarkStart w:id="158" w:name="_Toc74132574"/>
      <w:r>
        <w:rPr>
          <w:rFonts w:ascii="Times New Roman" w:hAnsi="Times New Roman" w:cs="Times New Roman"/>
        </w:rPr>
        <w:t>TopologyConstraint</w:t>
      </w:r>
      <w:bookmarkEnd w:id="158"/>
    </w:p>
    <w:p w14:paraId="44628D6C" w14:textId="77777777" w:rsidR="004D4395" w:rsidRPr="003A4BEA" w:rsidRDefault="004D4395" w:rsidP="004D4395">
      <w:pPr>
        <w:pStyle w:val="Body"/>
      </w:pPr>
      <w:r w:rsidRPr="003A4BEA">
        <w:t>The TopologyConstraint class allows to specify topology entities in order to impose specific constraints (as denoted by the attribute name) on ConnectivityService/PathComputationService realization. The topology entities are specified by their instance UUID rather than using references/path (to allow for mapping to Yang 1.0). This loose typing and reference necessitates that implementations validate not only the presence of the instance, but also that it is of the correct type as implied by the attribute name. If this validation fails, then the implementation is expected to return an error.</w:t>
      </w:r>
    </w:p>
    <w:p w14:paraId="13D847C5" w14:textId="77777777" w:rsidR="004D4395" w:rsidRDefault="004D4395" w:rsidP="004D4395">
      <w:pPr>
        <w:spacing w:after="0"/>
      </w:pPr>
    </w:p>
    <w:p w14:paraId="6B461ABE" w14:textId="77777777" w:rsidR="004D4395" w:rsidRDefault="004D4395" w:rsidP="004D4395">
      <w:pPr>
        <w:spacing w:after="0"/>
      </w:pPr>
      <w:r>
        <w:t>Applied stereotypes:</w:t>
      </w:r>
    </w:p>
    <w:p w14:paraId="7B7CE47B" w14:textId="77777777" w:rsidR="004D4395" w:rsidRDefault="004D4395" w:rsidP="004D4395">
      <w:pPr>
        <w:pStyle w:val="ListParagraph"/>
        <w:numPr>
          <w:ilvl w:val="0"/>
          <w:numId w:val="10"/>
        </w:numPr>
        <w:spacing w:after="0"/>
        <w:contextualSpacing w:val="0"/>
      </w:pPr>
      <w:r>
        <w:t>OpenModelClass</w:t>
      </w:r>
    </w:p>
    <w:p w14:paraId="01562D76" w14:textId="77777777" w:rsidR="004D4395" w:rsidRPr="001376EC" w:rsidRDefault="004D4395" w:rsidP="004D4395">
      <w:pPr>
        <w:pStyle w:val="ListParagraph"/>
        <w:numPr>
          <w:ilvl w:val="0"/>
          <w:numId w:val="9"/>
        </w:numPr>
        <w:spacing w:after="0"/>
        <w:rPr>
          <w:bCs/>
        </w:rPr>
      </w:pPr>
      <w:r w:rsidRPr="005650BC">
        <w:rPr>
          <w:bCs/>
        </w:rPr>
        <w:t xml:space="preserve">support: </w:t>
      </w:r>
      <w:r w:rsidRPr="00D951DA">
        <w:rPr>
          <w:bCs/>
        </w:rPr>
        <w:t>MANDATORY</w:t>
      </w:r>
    </w:p>
    <w:p w14:paraId="621AB532" w14:textId="77777777" w:rsidR="004D4395" w:rsidRDefault="004D4395" w:rsidP="004D4395">
      <w:pPr>
        <w:pStyle w:val="ListParagraph"/>
        <w:numPr>
          <w:ilvl w:val="0"/>
          <w:numId w:val="10"/>
        </w:numPr>
        <w:spacing w:after="0"/>
        <w:contextualSpacing w:val="0"/>
      </w:pPr>
      <w:r>
        <w:t>OpenInterfaceModelClass</w:t>
      </w:r>
    </w:p>
    <w:p w14:paraId="35A63B3F" w14:textId="77777777" w:rsidR="004D4395" w:rsidRPr="001376EC" w:rsidRDefault="004D4395" w:rsidP="004D4395">
      <w:pPr>
        <w:pStyle w:val="ListParagraph"/>
        <w:numPr>
          <w:ilvl w:val="0"/>
          <w:numId w:val="9"/>
        </w:numPr>
        <w:spacing w:after="0"/>
        <w:rPr>
          <w:bCs/>
        </w:rPr>
      </w:pPr>
      <w:r w:rsidRPr="005650BC">
        <w:rPr>
          <w:bCs/>
        </w:rPr>
        <w:t xml:space="preserve">objectCreationNotification: </w:t>
      </w:r>
      <w:r w:rsidRPr="00D951DA">
        <w:rPr>
          <w:bCs/>
        </w:rPr>
        <w:t>NA</w:t>
      </w:r>
    </w:p>
    <w:p w14:paraId="453BBD66" w14:textId="77777777" w:rsidR="004D4395" w:rsidRPr="001376EC" w:rsidRDefault="004D4395" w:rsidP="004D4395">
      <w:pPr>
        <w:pStyle w:val="ListParagraph"/>
        <w:numPr>
          <w:ilvl w:val="0"/>
          <w:numId w:val="9"/>
        </w:numPr>
        <w:spacing w:after="0"/>
        <w:rPr>
          <w:bCs/>
        </w:rPr>
      </w:pPr>
      <w:r w:rsidRPr="005650BC">
        <w:rPr>
          <w:bCs/>
        </w:rPr>
        <w:t xml:space="preserve">objectDeletionNotification: </w:t>
      </w:r>
      <w:r w:rsidRPr="00D951DA">
        <w:rPr>
          <w:bCs/>
        </w:rPr>
        <w:t>NA</w:t>
      </w:r>
    </w:p>
    <w:p w14:paraId="1FDDBFE8" w14:textId="77777777" w:rsidR="004D4395" w:rsidRPr="00643E67" w:rsidRDefault="004D4395" w:rsidP="004D439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D4395" w:rsidRPr="00D329F2" w14:paraId="7B29C8C3" w14:textId="77777777" w:rsidTr="002018F4">
        <w:trPr>
          <w:cantSplit/>
        </w:trPr>
        <w:tc>
          <w:tcPr>
            <w:tcW w:w="3114" w:type="dxa"/>
          </w:tcPr>
          <w:p w14:paraId="1917F68F" w14:textId="77777777" w:rsidR="004D4395" w:rsidRPr="00ED52CB" w:rsidRDefault="004D4395" w:rsidP="002018F4">
            <w:pPr>
              <w:rPr>
                <w:b/>
                <w:sz w:val="16"/>
              </w:rPr>
            </w:pPr>
            <w:r w:rsidRPr="00ED52CB">
              <w:rPr>
                <w:b/>
                <w:sz w:val="16"/>
              </w:rPr>
              <w:t>Attribute Name</w:t>
            </w:r>
          </w:p>
        </w:tc>
        <w:tc>
          <w:tcPr>
            <w:tcW w:w="2977" w:type="dxa"/>
          </w:tcPr>
          <w:p w14:paraId="475A862B" w14:textId="77777777" w:rsidR="004D4395" w:rsidRPr="00ED52CB" w:rsidRDefault="004D4395" w:rsidP="002018F4">
            <w:pPr>
              <w:rPr>
                <w:b/>
                <w:sz w:val="16"/>
              </w:rPr>
            </w:pPr>
            <w:r w:rsidRPr="00ED52CB">
              <w:rPr>
                <w:b/>
                <w:sz w:val="16"/>
              </w:rPr>
              <w:t>Type</w:t>
            </w:r>
          </w:p>
        </w:tc>
        <w:tc>
          <w:tcPr>
            <w:tcW w:w="708" w:type="dxa"/>
          </w:tcPr>
          <w:p w14:paraId="76D9FEA1" w14:textId="77777777" w:rsidR="004D4395" w:rsidRPr="00ED52CB" w:rsidRDefault="004D4395" w:rsidP="002018F4">
            <w:pPr>
              <w:rPr>
                <w:b/>
                <w:sz w:val="16"/>
              </w:rPr>
            </w:pPr>
            <w:r>
              <w:rPr>
                <w:b/>
                <w:sz w:val="16"/>
              </w:rPr>
              <w:t>Mult.</w:t>
            </w:r>
          </w:p>
        </w:tc>
        <w:tc>
          <w:tcPr>
            <w:tcW w:w="709" w:type="dxa"/>
          </w:tcPr>
          <w:p w14:paraId="240A4C9E" w14:textId="77777777" w:rsidR="004D4395" w:rsidRPr="00ED52CB" w:rsidRDefault="004D4395" w:rsidP="002018F4">
            <w:pPr>
              <w:rPr>
                <w:b/>
                <w:sz w:val="16"/>
              </w:rPr>
            </w:pPr>
            <w:r w:rsidRPr="00C46D74">
              <w:rPr>
                <w:b/>
                <w:sz w:val="16"/>
              </w:rPr>
              <w:t>Access</w:t>
            </w:r>
          </w:p>
        </w:tc>
        <w:tc>
          <w:tcPr>
            <w:tcW w:w="2693" w:type="dxa"/>
          </w:tcPr>
          <w:p w14:paraId="3A2A130E" w14:textId="77777777" w:rsidR="004D4395" w:rsidRPr="00ED52CB" w:rsidRDefault="004D4395" w:rsidP="002018F4">
            <w:pPr>
              <w:rPr>
                <w:b/>
                <w:sz w:val="16"/>
              </w:rPr>
            </w:pPr>
            <w:r>
              <w:rPr>
                <w:b/>
                <w:sz w:val="16"/>
              </w:rPr>
              <w:t>Stereotypes</w:t>
            </w:r>
          </w:p>
        </w:tc>
      </w:tr>
      <w:tr w:rsidR="004D4395" w14:paraId="026245A1" w14:textId="77777777" w:rsidTr="002018F4">
        <w:trPr>
          <w:cantSplit/>
          <w:tblHeader w:val="0"/>
        </w:trPr>
        <w:tc>
          <w:tcPr>
            <w:tcW w:w="3114" w:type="dxa"/>
            <w:vMerge w:val="restart"/>
          </w:tcPr>
          <w:p w14:paraId="0D07E863" w14:textId="77777777" w:rsidR="004D4395" w:rsidRPr="00DE56B2" w:rsidRDefault="004D4395" w:rsidP="002018F4">
            <w:pPr>
              <w:rPr>
                <w:sz w:val="16"/>
                <w:szCs w:val="16"/>
              </w:rPr>
            </w:pPr>
            <w:r w:rsidRPr="00DE56B2">
              <w:rPr>
                <w:sz w:val="16"/>
                <w:szCs w:val="16"/>
              </w:rPr>
              <w:t>explicitRoute</w:t>
            </w:r>
          </w:p>
        </w:tc>
        <w:tc>
          <w:tcPr>
            <w:tcW w:w="2977" w:type="dxa"/>
          </w:tcPr>
          <w:p w14:paraId="036AE813" w14:textId="77777777" w:rsidR="004D4395" w:rsidRPr="00DE56B2" w:rsidRDefault="004D4395" w:rsidP="002018F4">
            <w:pPr>
              <w:rPr>
                <w:sz w:val="16"/>
                <w:szCs w:val="16"/>
              </w:rPr>
            </w:pPr>
            <w:r w:rsidRPr="00DE56B2">
              <w:rPr>
                <w:sz w:val="16"/>
                <w:szCs w:val="16"/>
              </w:rPr>
              <w:t>Boolean</w:t>
            </w:r>
          </w:p>
        </w:tc>
        <w:tc>
          <w:tcPr>
            <w:tcW w:w="708" w:type="dxa"/>
          </w:tcPr>
          <w:p w14:paraId="3755C6AB"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70B35693"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2B0D380B" w14:textId="77777777" w:rsidR="004D4395" w:rsidRPr="00073611" w:rsidRDefault="004D4395" w:rsidP="002018F4">
            <w:pPr>
              <w:spacing w:after="0"/>
              <w:rPr>
                <w:color w:val="7030A0"/>
                <w:sz w:val="16"/>
                <w:szCs w:val="16"/>
              </w:rPr>
            </w:pPr>
            <w:r>
              <w:rPr>
                <w:sz w:val="16"/>
                <w:szCs w:val="16"/>
              </w:rPr>
              <w:t>OpenModelAttribute</w:t>
            </w:r>
          </w:p>
          <w:p w14:paraId="352BD48A"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D85841A"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29CEB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CEBD9EE"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7F147A0A" w14:textId="77777777" w:rsidR="004D4395" w:rsidRPr="00073611" w:rsidRDefault="004D4395" w:rsidP="002018F4">
            <w:pPr>
              <w:spacing w:after="0"/>
              <w:rPr>
                <w:color w:val="7030A0"/>
                <w:sz w:val="16"/>
                <w:szCs w:val="16"/>
              </w:rPr>
            </w:pPr>
            <w:r>
              <w:rPr>
                <w:sz w:val="16"/>
                <w:szCs w:val="16"/>
              </w:rPr>
              <w:t>OpenInterfaceModelAttribute</w:t>
            </w:r>
          </w:p>
          <w:p w14:paraId="4F9AD82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02DEA3EF" w14:textId="77777777" w:rsidTr="002018F4">
        <w:trPr>
          <w:cantSplit/>
          <w:tblHeader w:val="0"/>
        </w:trPr>
        <w:tc>
          <w:tcPr>
            <w:tcW w:w="3114" w:type="dxa"/>
            <w:vMerge/>
          </w:tcPr>
          <w:p w14:paraId="0F15EA96"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6D53FB4" w14:textId="77777777" w:rsidR="004D4395" w:rsidRPr="00F24EA7" w:rsidRDefault="004D4395" w:rsidP="002018F4">
            <w:pPr>
              <w:rPr>
                <w:b/>
                <w:bCs/>
                <w:sz w:val="16"/>
                <w:szCs w:val="16"/>
              </w:rPr>
            </w:pPr>
            <w:r w:rsidRPr="00F24EA7">
              <w:rPr>
                <w:b/>
                <w:bCs/>
                <w:sz w:val="16"/>
                <w:szCs w:val="16"/>
              </w:rPr>
              <w:t>Description:</w:t>
            </w:r>
          </w:p>
          <w:p w14:paraId="4DF9CA9C" w14:textId="77777777" w:rsidR="004D4395" w:rsidRPr="003A4BEA" w:rsidRDefault="004D4395" w:rsidP="002018F4">
            <w:pPr>
              <w:rPr>
                <w:sz w:val="16"/>
                <w:szCs w:val="16"/>
              </w:rPr>
            </w:pPr>
            <w:r w:rsidRPr="003A4BEA">
              <w:rPr>
                <w:sz w:val="16"/>
                <w:szCs w:val="16"/>
              </w:rPr>
              <w:t>If true, indicates that the route constraints are specified with full detail, i.e. no need for further route computation.</w:t>
            </w:r>
          </w:p>
        </w:tc>
      </w:tr>
      <w:tr w:rsidR="004D4395" w14:paraId="14543E95" w14:textId="77777777" w:rsidTr="002018F4">
        <w:trPr>
          <w:cantSplit/>
          <w:tblHeader w:val="0"/>
        </w:trPr>
        <w:tc>
          <w:tcPr>
            <w:tcW w:w="3114" w:type="dxa"/>
            <w:vMerge w:val="restart"/>
          </w:tcPr>
          <w:p w14:paraId="3243B276" w14:textId="77777777" w:rsidR="004D4395" w:rsidRPr="00DE56B2" w:rsidRDefault="004D4395" w:rsidP="002018F4">
            <w:pPr>
              <w:rPr>
                <w:sz w:val="16"/>
                <w:szCs w:val="16"/>
              </w:rPr>
            </w:pPr>
            <w:r w:rsidRPr="00DE56B2">
              <w:rPr>
                <w:sz w:val="16"/>
                <w:szCs w:val="16"/>
              </w:rPr>
              <w:t>preferredTransportLayer</w:t>
            </w:r>
          </w:p>
        </w:tc>
        <w:tc>
          <w:tcPr>
            <w:tcW w:w="2977" w:type="dxa"/>
          </w:tcPr>
          <w:p w14:paraId="6A2219E8" w14:textId="77777777" w:rsidR="004D4395" w:rsidRPr="00DE56B2" w:rsidRDefault="004D4395" w:rsidP="002018F4">
            <w:pPr>
              <w:rPr>
                <w:sz w:val="16"/>
                <w:szCs w:val="16"/>
              </w:rPr>
            </w:pPr>
            <w:r w:rsidRPr="00DE56B2">
              <w:rPr>
                <w:sz w:val="16"/>
                <w:szCs w:val="16"/>
              </w:rPr>
              <w:t>LayerProtocolName</w:t>
            </w:r>
          </w:p>
        </w:tc>
        <w:tc>
          <w:tcPr>
            <w:tcW w:w="708" w:type="dxa"/>
          </w:tcPr>
          <w:p w14:paraId="3948BD3C"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6908C7A"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6269EA74" w14:textId="77777777" w:rsidR="004D4395" w:rsidRDefault="004D4395" w:rsidP="002018F4">
            <w:pPr>
              <w:spacing w:after="0"/>
              <w:rPr>
                <w:color w:val="7030A0"/>
                <w:sz w:val="16"/>
                <w:szCs w:val="16"/>
              </w:rPr>
            </w:pPr>
          </w:p>
        </w:tc>
      </w:tr>
      <w:tr w:rsidR="004D4395" w14:paraId="17F48071" w14:textId="77777777" w:rsidTr="002018F4">
        <w:trPr>
          <w:cantSplit/>
          <w:tblHeader w:val="0"/>
        </w:trPr>
        <w:tc>
          <w:tcPr>
            <w:tcW w:w="3114" w:type="dxa"/>
            <w:vMerge/>
          </w:tcPr>
          <w:p w14:paraId="7EF196D1"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1533D514" w14:textId="77777777" w:rsidR="004D4395" w:rsidRPr="00F24EA7" w:rsidRDefault="004D4395" w:rsidP="002018F4">
            <w:pPr>
              <w:rPr>
                <w:b/>
                <w:bCs/>
                <w:sz w:val="16"/>
                <w:szCs w:val="16"/>
              </w:rPr>
            </w:pPr>
            <w:r w:rsidRPr="00F24EA7">
              <w:rPr>
                <w:b/>
                <w:bCs/>
                <w:sz w:val="16"/>
                <w:szCs w:val="16"/>
              </w:rPr>
              <w:t>Description:</w:t>
            </w:r>
          </w:p>
          <w:p w14:paraId="00820B34" w14:textId="77777777" w:rsidR="004D4395" w:rsidRPr="003A4BEA" w:rsidRDefault="004D4395" w:rsidP="002018F4">
            <w:pPr>
              <w:rPr>
                <w:sz w:val="16"/>
                <w:szCs w:val="16"/>
              </w:rPr>
            </w:pPr>
            <w:r w:rsidRPr="003A4BEA">
              <w:rPr>
                <w:sz w:val="16"/>
                <w:szCs w:val="16"/>
              </w:rPr>
              <w:t>Soft constraint requested by client to indicate the layer of transport connection that it prefers to carry the service. This could be same as the service layer or one of the supported server layers.</w:t>
            </w:r>
          </w:p>
        </w:tc>
      </w:tr>
      <w:tr w:rsidR="004D4395" w14:paraId="28BE62DD" w14:textId="77777777" w:rsidTr="002018F4">
        <w:trPr>
          <w:cantSplit/>
          <w:tblHeader w:val="0"/>
        </w:trPr>
        <w:tc>
          <w:tcPr>
            <w:tcW w:w="3114" w:type="dxa"/>
            <w:vMerge w:val="restart"/>
          </w:tcPr>
          <w:p w14:paraId="19F02B86" w14:textId="77777777" w:rsidR="004D4395" w:rsidRPr="00DE56B2" w:rsidRDefault="004D4395" w:rsidP="002018F4">
            <w:pPr>
              <w:rPr>
                <w:sz w:val="16"/>
                <w:szCs w:val="16"/>
              </w:rPr>
            </w:pPr>
            <w:r w:rsidRPr="00DE56B2">
              <w:rPr>
                <w:sz w:val="16"/>
                <w:szCs w:val="16"/>
              </w:rPr>
              <w:t>constraintWeight</w:t>
            </w:r>
          </w:p>
        </w:tc>
        <w:tc>
          <w:tcPr>
            <w:tcW w:w="2977" w:type="dxa"/>
          </w:tcPr>
          <w:p w14:paraId="2DC262B3" w14:textId="77777777" w:rsidR="004D4395" w:rsidRPr="00DE56B2" w:rsidRDefault="004D4395" w:rsidP="002018F4">
            <w:pPr>
              <w:rPr>
                <w:sz w:val="16"/>
                <w:szCs w:val="16"/>
              </w:rPr>
            </w:pPr>
            <w:r w:rsidRPr="00DE56B2">
              <w:rPr>
                <w:sz w:val="16"/>
                <w:szCs w:val="16"/>
              </w:rPr>
              <w:t>Integer</w:t>
            </w:r>
          </w:p>
        </w:tc>
        <w:tc>
          <w:tcPr>
            <w:tcW w:w="708" w:type="dxa"/>
          </w:tcPr>
          <w:p w14:paraId="155132E7"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71A76C9"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7D4BDB50" w14:textId="77777777" w:rsidR="004D4395" w:rsidRPr="00073611" w:rsidRDefault="004D4395" w:rsidP="002018F4">
            <w:pPr>
              <w:spacing w:after="0"/>
              <w:rPr>
                <w:color w:val="7030A0"/>
                <w:sz w:val="16"/>
                <w:szCs w:val="16"/>
              </w:rPr>
            </w:pPr>
            <w:r>
              <w:rPr>
                <w:sz w:val="16"/>
                <w:szCs w:val="16"/>
              </w:rPr>
              <w:t>OpenModelAttribute</w:t>
            </w:r>
          </w:p>
          <w:p w14:paraId="62298FEF"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F83B809"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B3826E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439730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4AFE2709" w14:textId="77777777" w:rsidR="004D4395" w:rsidRPr="00073611" w:rsidRDefault="004D4395" w:rsidP="002018F4">
            <w:pPr>
              <w:spacing w:after="0"/>
              <w:rPr>
                <w:color w:val="7030A0"/>
                <w:sz w:val="16"/>
                <w:szCs w:val="16"/>
              </w:rPr>
            </w:pPr>
            <w:r>
              <w:rPr>
                <w:sz w:val="16"/>
                <w:szCs w:val="16"/>
              </w:rPr>
              <w:t>OpenInterfaceModelAttribute</w:t>
            </w:r>
          </w:p>
          <w:p w14:paraId="132C622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0B25C1F4" w14:textId="77777777" w:rsidTr="002018F4">
        <w:trPr>
          <w:cantSplit/>
          <w:tblHeader w:val="0"/>
        </w:trPr>
        <w:tc>
          <w:tcPr>
            <w:tcW w:w="3114" w:type="dxa"/>
            <w:vMerge/>
          </w:tcPr>
          <w:p w14:paraId="2AE372F5"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72BDDD18" w14:textId="77777777" w:rsidR="004D4395" w:rsidRPr="00F24EA7" w:rsidRDefault="004D4395" w:rsidP="002018F4">
            <w:pPr>
              <w:rPr>
                <w:b/>
                <w:bCs/>
                <w:sz w:val="16"/>
                <w:szCs w:val="16"/>
              </w:rPr>
            </w:pPr>
            <w:r w:rsidRPr="00F24EA7">
              <w:rPr>
                <w:b/>
                <w:bCs/>
                <w:sz w:val="16"/>
                <w:szCs w:val="16"/>
              </w:rPr>
              <w:t>Description:</w:t>
            </w:r>
          </w:p>
          <w:p w14:paraId="78D7D57B" w14:textId="77777777" w:rsidR="004D4395" w:rsidRPr="003A4BEA" w:rsidRDefault="004D4395" w:rsidP="002018F4">
            <w:pPr>
              <w:rPr>
                <w:sz w:val="16"/>
                <w:szCs w:val="16"/>
              </w:rPr>
            </w:pPr>
            <w:r w:rsidRPr="003A4BEA">
              <w:rPr>
                <w:sz w:val="16"/>
                <w:szCs w:val="16"/>
              </w:rPr>
              <w:t>Zero and positive values: zero means "strongly required to be included", +1 means "less strongly required to be included", etc. For example the work/intended route will be calculated considering the topologies which weights are lowest (but not negative). Negative values: -1 means "strongly required to be excluded", -2 means "less strongly required to be excluded", etc.</w:t>
            </w:r>
          </w:p>
        </w:tc>
      </w:tr>
      <w:tr w:rsidR="004D4395" w14:paraId="16263F1F" w14:textId="77777777" w:rsidTr="002018F4">
        <w:trPr>
          <w:cantSplit/>
          <w:tblHeader w:val="0"/>
        </w:trPr>
        <w:tc>
          <w:tcPr>
            <w:tcW w:w="3114" w:type="dxa"/>
            <w:vMerge w:val="restart"/>
          </w:tcPr>
          <w:p w14:paraId="428E6144" w14:textId="77777777" w:rsidR="004D4395" w:rsidRPr="00DE56B2" w:rsidRDefault="004D4395" w:rsidP="002018F4">
            <w:pPr>
              <w:rPr>
                <w:sz w:val="16"/>
                <w:szCs w:val="16"/>
              </w:rPr>
            </w:pPr>
            <w:r w:rsidRPr="00DE56B2">
              <w:rPr>
                <w:sz w:val="16"/>
                <w:szCs w:val="16"/>
              </w:rPr>
              <w:t>_includeTopology</w:t>
            </w:r>
          </w:p>
        </w:tc>
        <w:tc>
          <w:tcPr>
            <w:tcW w:w="2977" w:type="dxa"/>
          </w:tcPr>
          <w:p w14:paraId="6B364D4F" w14:textId="77777777" w:rsidR="004D4395" w:rsidRPr="00DE56B2" w:rsidRDefault="004D4395" w:rsidP="002018F4">
            <w:pPr>
              <w:rPr>
                <w:sz w:val="16"/>
                <w:szCs w:val="16"/>
              </w:rPr>
            </w:pPr>
            <w:r w:rsidRPr="00DE56B2">
              <w:rPr>
                <w:sz w:val="16"/>
                <w:szCs w:val="16"/>
              </w:rPr>
              <w:t>Topology</w:t>
            </w:r>
          </w:p>
        </w:tc>
        <w:tc>
          <w:tcPr>
            <w:tcW w:w="708" w:type="dxa"/>
          </w:tcPr>
          <w:p w14:paraId="1D40C736"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92731AA"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4FA938CC" w14:textId="77777777" w:rsidR="004D4395" w:rsidRPr="00073611" w:rsidRDefault="004D4395" w:rsidP="002018F4">
            <w:pPr>
              <w:spacing w:after="0"/>
              <w:rPr>
                <w:color w:val="7030A0"/>
                <w:sz w:val="16"/>
                <w:szCs w:val="16"/>
              </w:rPr>
            </w:pPr>
            <w:r>
              <w:rPr>
                <w:sz w:val="16"/>
                <w:szCs w:val="16"/>
              </w:rPr>
              <w:t>OpenModelAttribute</w:t>
            </w:r>
          </w:p>
          <w:p w14:paraId="29F4D57C"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AEB4B0"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56981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1536C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2AE3E96E" w14:textId="77777777" w:rsidR="004D4395" w:rsidRPr="00073611" w:rsidRDefault="004D4395" w:rsidP="002018F4">
            <w:pPr>
              <w:spacing w:after="0"/>
              <w:rPr>
                <w:color w:val="7030A0"/>
                <w:sz w:val="16"/>
                <w:szCs w:val="16"/>
              </w:rPr>
            </w:pPr>
            <w:r>
              <w:rPr>
                <w:sz w:val="16"/>
                <w:szCs w:val="16"/>
              </w:rPr>
              <w:t>OpenInterfaceModelAttribute</w:t>
            </w:r>
          </w:p>
          <w:p w14:paraId="047EF91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A3EADF1" w14:textId="77777777" w:rsidTr="002018F4">
        <w:trPr>
          <w:cantSplit/>
          <w:tblHeader w:val="0"/>
        </w:trPr>
        <w:tc>
          <w:tcPr>
            <w:tcW w:w="3114" w:type="dxa"/>
            <w:vMerge/>
          </w:tcPr>
          <w:p w14:paraId="54504D58"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27B414F1" w14:textId="77777777" w:rsidR="004D4395" w:rsidRPr="00F24EA7" w:rsidRDefault="004D4395" w:rsidP="002018F4">
            <w:pPr>
              <w:rPr>
                <w:b/>
                <w:bCs/>
                <w:sz w:val="16"/>
                <w:szCs w:val="16"/>
              </w:rPr>
            </w:pPr>
            <w:r w:rsidRPr="00F24EA7">
              <w:rPr>
                <w:b/>
                <w:bCs/>
                <w:sz w:val="16"/>
                <w:szCs w:val="16"/>
              </w:rPr>
              <w:t>Description:</w:t>
            </w:r>
          </w:p>
          <w:p w14:paraId="42943193" w14:textId="77777777" w:rsidR="004D4395" w:rsidRPr="003A4BEA" w:rsidRDefault="004D4395" w:rsidP="002018F4">
            <w:pPr>
              <w:rPr>
                <w:sz w:val="16"/>
                <w:szCs w:val="16"/>
              </w:rPr>
            </w:pPr>
            <w:r w:rsidRPr="003A4BEA">
              <w:rPr>
                <w:sz w:val="16"/>
                <w:szCs w:val="16"/>
              </w:rPr>
              <w:t>The Topology instance to be included in the connectivity route.</w:t>
            </w:r>
          </w:p>
        </w:tc>
      </w:tr>
      <w:tr w:rsidR="004D4395" w14:paraId="03F5B6A5" w14:textId="77777777" w:rsidTr="002018F4">
        <w:trPr>
          <w:cantSplit/>
          <w:tblHeader w:val="0"/>
        </w:trPr>
        <w:tc>
          <w:tcPr>
            <w:tcW w:w="3114" w:type="dxa"/>
            <w:vMerge w:val="restart"/>
          </w:tcPr>
          <w:p w14:paraId="61A3D2B6" w14:textId="77777777" w:rsidR="004D4395" w:rsidRPr="00DE56B2" w:rsidRDefault="004D4395" w:rsidP="002018F4">
            <w:pPr>
              <w:rPr>
                <w:sz w:val="16"/>
                <w:szCs w:val="16"/>
              </w:rPr>
            </w:pPr>
            <w:r w:rsidRPr="00DE56B2">
              <w:rPr>
                <w:sz w:val="16"/>
                <w:szCs w:val="16"/>
              </w:rPr>
              <w:t>_excludeTopology</w:t>
            </w:r>
          </w:p>
        </w:tc>
        <w:tc>
          <w:tcPr>
            <w:tcW w:w="2977" w:type="dxa"/>
          </w:tcPr>
          <w:p w14:paraId="64D779FD" w14:textId="77777777" w:rsidR="004D4395" w:rsidRPr="00DE56B2" w:rsidRDefault="004D4395" w:rsidP="002018F4">
            <w:pPr>
              <w:rPr>
                <w:sz w:val="16"/>
                <w:szCs w:val="16"/>
              </w:rPr>
            </w:pPr>
            <w:r w:rsidRPr="00DE56B2">
              <w:rPr>
                <w:sz w:val="16"/>
                <w:szCs w:val="16"/>
              </w:rPr>
              <w:t>Topology</w:t>
            </w:r>
          </w:p>
        </w:tc>
        <w:tc>
          <w:tcPr>
            <w:tcW w:w="708" w:type="dxa"/>
          </w:tcPr>
          <w:p w14:paraId="396FD200"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1D823D8"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2BE3C0C7" w14:textId="77777777" w:rsidR="004D4395" w:rsidRPr="00073611" w:rsidRDefault="004D4395" w:rsidP="002018F4">
            <w:pPr>
              <w:spacing w:after="0"/>
              <w:rPr>
                <w:color w:val="7030A0"/>
                <w:sz w:val="16"/>
                <w:szCs w:val="16"/>
              </w:rPr>
            </w:pPr>
            <w:r>
              <w:rPr>
                <w:sz w:val="16"/>
                <w:szCs w:val="16"/>
              </w:rPr>
              <w:t>OpenModelAttribute</w:t>
            </w:r>
          </w:p>
          <w:p w14:paraId="5B676BAE"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99AE6CD"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95123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E9070D"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79C0383D" w14:textId="77777777" w:rsidR="004D4395" w:rsidRPr="00073611" w:rsidRDefault="004D4395" w:rsidP="002018F4">
            <w:pPr>
              <w:spacing w:after="0"/>
              <w:rPr>
                <w:color w:val="7030A0"/>
                <w:sz w:val="16"/>
                <w:szCs w:val="16"/>
              </w:rPr>
            </w:pPr>
            <w:r>
              <w:rPr>
                <w:sz w:val="16"/>
                <w:szCs w:val="16"/>
              </w:rPr>
              <w:t>OpenInterfaceModelAttribute</w:t>
            </w:r>
          </w:p>
          <w:p w14:paraId="5E3A770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1CAED4BF" w14:textId="77777777" w:rsidTr="002018F4">
        <w:trPr>
          <w:cantSplit/>
          <w:tblHeader w:val="0"/>
        </w:trPr>
        <w:tc>
          <w:tcPr>
            <w:tcW w:w="3114" w:type="dxa"/>
            <w:vMerge/>
          </w:tcPr>
          <w:p w14:paraId="046C7CA9"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50F71305" w14:textId="77777777" w:rsidR="004D4395" w:rsidRPr="00F24EA7" w:rsidRDefault="004D4395" w:rsidP="002018F4">
            <w:pPr>
              <w:rPr>
                <w:b/>
                <w:bCs/>
                <w:sz w:val="16"/>
                <w:szCs w:val="16"/>
              </w:rPr>
            </w:pPr>
            <w:r w:rsidRPr="00F24EA7">
              <w:rPr>
                <w:b/>
                <w:bCs/>
                <w:sz w:val="16"/>
                <w:szCs w:val="16"/>
              </w:rPr>
              <w:t>Description:</w:t>
            </w:r>
          </w:p>
          <w:p w14:paraId="31A1866D" w14:textId="77777777" w:rsidR="004D4395" w:rsidRPr="003A4BEA" w:rsidRDefault="004D4395" w:rsidP="002018F4">
            <w:pPr>
              <w:rPr>
                <w:sz w:val="16"/>
                <w:szCs w:val="16"/>
              </w:rPr>
            </w:pPr>
            <w:r w:rsidRPr="003A4BEA">
              <w:rPr>
                <w:sz w:val="16"/>
                <w:szCs w:val="16"/>
              </w:rPr>
              <w:t>The Topology instance to be excluded from the connectivity route.</w:t>
            </w:r>
          </w:p>
        </w:tc>
      </w:tr>
      <w:tr w:rsidR="004D4395" w14:paraId="4CE91834" w14:textId="77777777" w:rsidTr="002018F4">
        <w:trPr>
          <w:cantSplit/>
          <w:tblHeader w:val="0"/>
        </w:trPr>
        <w:tc>
          <w:tcPr>
            <w:tcW w:w="3114" w:type="dxa"/>
            <w:vMerge w:val="restart"/>
          </w:tcPr>
          <w:p w14:paraId="7A24725C" w14:textId="77777777" w:rsidR="004D4395" w:rsidRPr="00DE56B2" w:rsidRDefault="004D4395" w:rsidP="002018F4">
            <w:pPr>
              <w:rPr>
                <w:sz w:val="16"/>
                <w:szCs w:val="16"/>
              </w:rPr>
            </w:pPr>
            <w:r w:rsidRPr="00DE56B2">
              <w:rPr>
                <w:sz w:val="16"/>
                <w:szCs w:val="16"/>
              </w:rPr>
              <w:t>_includePath</w:t>
            </w:r>
          </w:p>
        </w:tc>
        <w:tc>
          <w:tcPr>
            <w:tcW w:w="2977" w:type="dxa"/>
          </w:tcPr>
          <w:p w14:paraId="63441E7E" w14:textId="77777777" w:rsidR="004D4395" w:rsidRPr="00DE56B2" w:rsidRDefault="004D4395" w:rsidP="002018F4">
            <w:pPr>
              <w:rPr>
                <w:sz w:val="16"/>
                <w:szCs w:val="16"/>
              </w:rPr>
            </w:pPr>
            <w:r w:rsidRPr="00DE56B2">
              <w:rPr>
                <w:sz w:val="16"/>
                <w:szCs w:val="16"/>
              </w:rPr>
              <w:t>Uuid</w:t>
            </w:r>
          </w:p>
        </w:tc>
        <w:tc>
          <w:tcPr>
            <w:tcW w:w="708" w:type="dxa"/>
          </w:tcPr>
          <w:p w14:paraId="4752B757"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B507034"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67ED4E6F" w14:textId="77777777" w:rsidR="004D4395" w:rsidRPr="00073611" w:rsidRDefault="004D4395" w:rsidP="002018F4">
            <w:pPr>
              <w:spacing w:after="0"/>
              <w:rPr>
                <w:color w:val="7030A0"/>
                <w:sz w:val="16"/>
                <w:szCs w:val="16"/>
              </w:rPr>
            </w:pPr>
            <w:r>
              <w:rPr>
                <w:sz w:val="16"/>
                <w:szCs w:val="16"/>
              </w:rPr>
              <w:t>OpenModelAttribute</w:t>
            </w:r>
          </w:p>
          <w:p w14:paraId="15E6E679"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62463E2"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D18AA3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470D5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2ED8C5FC" w14:textId="77777777" w:rsidR="004D4395" w:rsidRPr="00073611" w:rsidRDefault="004D4395" w:rsidP="002018F4">
            <w:pPr>
              <w:spacing w:after="0"/>
              <w:rPr>
                <w:color w:val="7030A0"/>
                <w:sz w:val="16"/>
                <w:szCs w:val="16"/>
              </w:rPr>
            </w:pPr>
            <w:r>
              <w:rPr>
                <w:sz w:val="16"/>
                <w:szCs w:val="16"/>
              </w:rPr>
              <w:t>OpenInterfaceModelAttribute</w:t>
            </w:r>
          </w:p>
          <w:p w14:paraId="4D30318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01894BA" w14:textId="77777777" w:rsidTr="002018F4">
        <w:trPr>
          <w:cantSplit/>
          <w:tblHeader w:val="0"/>
        </w:trPr>
        <w:tc>
          <w:tcPr>
            <w:tcW w:w="3114" w:type="dxa"/>
            <w:vMerge/>
          </w:tcPr>
          <w:p w14:paraId="25526F04"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679A40C" w14:textId="77777777" w:rsidR="004D4395" w:rsidRPr="00F24EA7" w:rsidRDefault="004D4395" w:rsidP="002018F4">
            <w:pPr>
              <w:rPr>
                <w:b/>
                <w:bCs/>
                <w:sz w:val="16"/>
                <w:szCs w:val="16"/>
              </w:rPr>
            </w:pPr>
            <w:r w:rsidRPr="00F24EA7">
              <w:rPr>
                <w:b/>
                <w:bCs/>
                <w:sz w:val="16"/>
                <w:szCs w:val="16"/>
              </w:rPr>
              <w:t>Description:</w:t>
            </w:r>
          </w:p>
          <w:p w14:paraId="63975805" w14:textId="77777777" w:rsidR="004D4395" w:rsidRPr="003A4BEA" w:rsidRDefault="004D4395" w:rsidP="002018F4">
            <w:pPr>
              <w:rPr>
                <w:sz w:val="16"/>
                <w:szCs w:val="16"/>
              </w:rPr>
            </w:pPr>
            <w:r w:rsidRPr="003A4BEA">
              <w:rPr>
                <w:sz w:val="16"/>
                <w:szCs w:val="16"/>
              </w:rPr>
              <w:t>The Path instance to be followed by the connectivity route. The type is generic UUID given read/write constraints, the Path is a readonly node.</w:t>
            </w:r>
          </w:p>
        </w:tc>
      </w:tr>
      <w:tr w:rsidR="004D4395" w14:paraId="474E72D1" w14:textId="77777777" w:rsidTr="002018F4">
        <w:trPr>
          <w:cantSplit/>
          <w:tblHeader w:val="0"/>
        </w:trPr>
        <w:tc>
          <w:tcPr>
            <w:tcW w:w="3114" w:type="dxa"/>
            <w:vMerge w:val="restart"/>
          </w:tcPr>
          <w:p w14:paraId="0A0E8668" w14:textId="77777777" w:rsidR="004D4395" w:rsidRPr="00DE56B2" w:rsidRDefault="004D4395" w:rsidP="002018F4">
            <w:pPr>
              <w:rPr>
                <w:sz w:val="16"/>
                <w:szCs w:val="16"/>
              </w:rPr>
            </w:pPr>
            <w:r w:rsidRPr="00DE56B2">
              <w:rPr>
                <w:sz w:val="16"/>
                <w:szCs w:val="16"/>
              </w:rPr>
              <w:t>_excludePath</w:t>
            </w:r>
          </w:p>
        </w:tc>
        <w:tc>
          <w:tcPr>
            <w:tcW w:w="2977" w:type="dxa"/>
          </w:tcPr>
          <w:p w14:paraId="6A46E74C" w14:textId="77777777" w:rsidR="004D4395" w:rsidRPr="00DE56B2" w:rsidRDefault="004D4395" w:rsidP="002018F4">
            <w:pPr>
              <w:rPr>
                <w:sz w:val="16"/>
                <w:szCs w:val="16"/>
              </w:rPr>
            </w:pPr>
            <w:r w:rsidRPr="00DE56B2">
              <w:rPr>
                <w:sz w:val="16"/>
                <w:szCs w:val="16"/>
              </w:rPr>
              <w:t>Uuid</w:t>
            </w:r>
          </w:p>
        </w:tc>
        <w:tc>
          <w:tcPr>
            <w:tcW w:w="708" w:type="dxa"/>
          </w:tcPr>
          <w:p w14:paraId="3D242C32"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FC04EFC"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7FA2E4B2" w14:textId="77777777" w:rsidR="004D4395" w:rsidRPr="00073611" w:rsidRDefault="004D4395" w:rsidP="002018F4">
            <w:pPr>
              <w:spacing w:after="0"/>
              <w:rPr>
                <w:color w:val="7030A0"/>
                <w:sz w:val="16"/>
                <w:szCs w:val="16"/>
              </w:rPr>
            </w:pPr>
            <w:r>
              <w:rPr>
                <w:sz w:val="16"/>
                <w:szCs w:val="16"/>
              </w:rPr>
              <w:t>OpenModelAttribute</w:t>
            </w:r>
          </w:p>
          <w:p w14:paraId="272C87FD"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69AA2E"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AB2AC8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91C722"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A912224" w14:textId="77777777" w:rsidR="004D4395" w:rsidRPr="00073611" w:rsidRDefault="004D4395" w:rsidP="002018F4">
            <w:pPr>
              <w:spacing w:after="0"/>
              <w:rPr>
                <w:color w:val="7030A0"/>
                <w:sz w:val="16"/>
                <w:szCs w:val="16"/>
              </w:rPr>
            </w:pPr>
            <w:r>
              <w:rPr>
                <w:sz w:val="16"/>
                <w:szCs w:val="16"/>
              </w:rPr>
              <w:t>OpenInterfaceModelAttribute</w:t>
            </w:r>
          </w:p>
          <w:p w14:paraId="0CD7A12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BEBDA59" w14:textId="77777777" w:rsidTr="002018F4">
        <w:trPr>
          <w:cantSplit/>
          <w:tblHeader w:val="0"/>
        </w:trPr>
        <w:tc>
          <w:tcPr>
            <w:tcW w:w="3114" w:type="dxa"/>
            <w:vMerge/>
          </w:tcPr>
          <w:p w14:paraId="27979C5C"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7E56467E" w14:textId="77777777" w:rsidR="004D4395" w:rsidRPr="00F24EA7" w:rsidRDefault="004D4395" w:rsidP="002018F4">
            <w:pPr>
              <w:rPr>
                <w:b/>
                <w:bCs/>
                <w:sz w:val="16"/>
                <w:szCs w:val="16"/>
              </w:rPr>
            </w:pPr>
            <w:r w:rsidRPr="00F24EA7">
              <w:rPr>
                <w:b/>
                <w:bCs/>
                <w:sz w:val="16"/>
                <w:szCs w:val="16"/>
              </w:rPr>
              <w:t>Description:</w:t>
            </w:r>
          </w:p>
          <w:p w14:paraId="4EDB3E24" w14:textId="77777777" w:rsidR="004D4395" w:rsidRPr="003A4BEA" w:rsidRDefault="004D4395" w:rsidP="002018F4">
            <w:pPr>
              <w:rPr>
                <w:sz w:val="16"/>
                <w:szCs w:val="16"/>
              </w:rPr>
            </w:pPr>
            <w:r w:rsidRPr="003A4BEA">
              <w:rPr>
                <w:sz w:val="16"/>
                <w:szCs w:val="16"/>
              </w:rPr>
              <w:t>The Path instance to be excluded from the connectivity route. The type is generic UUID given read/write constraints, the Path is a readonly node.</w:t>
            </w:r>
          </w:p>
        </w:tc>
      </w:tr>
      <w:tr w:rsidR="004D4395" w14:paraId="7DA3E5E0" w14:textId="77777777" w:rsidTr="002018F4">
        <w:trPr>
          <w:cantSplit/>
          <w:tblHeader w:val="0"/>
        </w:trPr>
        <w:tc>
          <w:tcPr>
            <w:tcW w:w="3114" w:type="dxa"/>
            <w:vMerge w:val="restart"/>
          </w:tcPr>
          <w:p w14:paraId="3224580F" w14:textId="77777777" w:rsidR="004D4395" w:rsidRPr="00DE56B2" w:rsidRDefault="004D4395" w:rsidP="002018F4">
            <w:pPr>
              <w:rPr>
                <w:sz w:val="16"/>
                <w:szCs w:val="16"/>
              </w:rPr>
            </w:pPr>
            <w:r w:rsidRPr="00DE56B2">
              <w:rPr>
                <w:sz w:val="16"/>
                <w:szCs w:val="16"/>
              </w:rPr>
              <w:t>_includeLink</w:t>
            </w:r>
          </w:p>
        </w:tc>
        <w:tc>
          <w:tcPr>
            <w:tcW w:w="2977" w:type="dxa"/>
          </w:tcPr>
          <w:p w14:paraId="3752F51E" w14:textId="77777777" w:rsidR="004D4395" w:rsidRPr="00DE56B2" w:rsidRDefault="004D4395" w:rsidP="002018F4">
            <w:pPr>
              <w:rPr>
                <w:sz w:val="16"/>
                <w:szCs w:val="16"/>
              </w:rPr>
            </w:pPr>
            <w:r w:rsidRPr="00DE56B2">
              <w:rPr>
                <w:sz w:val="16"/>
                <w:szCs w:val="16"/>
              </w:rPr>
              <w:t>Link</w:t>
            </w:r>
          </w:p>
        </w:tc>
        <w:tc>
          <w:tcPr>
            <w:tcW w:w="708" w:type="dxa"/>
          </w:tcPr>
          <w:p w14:paraId="0492462F"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A9B3B15"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303695CE" w14:textId="77777777" w:rsidR="004D4395" w:rsidRPr="00073611" w:rsidRDefault="004D4395" w:rsidP="002018F4">
            <w:pPr>
              <w:spacing w:after="0"/>
              <w:rPr>
                <w:color w:val="7030A0"/>
                <w:sz w:val="16"/>
                <w:szCs w:val="16"/>
              </w:rPr>
            </w:pPr>
            <w:r>
              <w:rPr>
                <w:sz w:val="16"/>
                <w:szCs w:val="16"/>
              </w:rPr>
              <w:t>OpenModelAttribute</w:t>
            </w:r>
          </w:p>
          <w:p w14:paraId="391DDF5F"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0F09B1"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F39E6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107364"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00278FFC" w14:textId="77777777" w:rsidR="004D4395" w:rsidRPr="00073611" w:rsidRDefault="004D4395" w:rsidP="002018F4">
            <w:pPr>
              <w:spacing w:after="0"/>
              <w:rPr>
                <w:color w:val="7030A0"/>
                <w:sz w:val="16"/>
                <w:szCs w:val="16"/>
              </w:rPr>
            </w:pPr>
            <w:r>
              <w:rPr>
                <w:sz w:val="16"/>
                <w:szCs w:val="16"/>
              </w:rPr>
              <w:t>OpenInterfaceModelAttribute</w:t>
            </w:r>
          </w:p>
          <w:p w14:paraId="08CB630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087C3F3E" w14:textId="77777777" w:rsidTr="002018F4">
        <w:trPr>
          <w:cantSplit/>
          <w:tblHeader w:val="0"/>
        </w:trPr>
        <w:tc>
          <w:tcPr>
            <w:tcW w:w="3114" w:type="dxa"/>
            <w:vMerge/>
          </w:tcPr>
          <w:p w14:paraId="13B6D022"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675B662A" w14:textId="77777777" w:rsidR="004D4395" w:rsidRPr="00F24EA7" w:rsidRDefault="004D4395" w:rsidP="002018F4">
            <w:pPr>
              <w:rPr>
                <w:b/>
                <w:bCs/>
                <w:sz w:val="16"/>
                <w:szCs w:val="16"/>
              </w:rPr>
            </w:pPr>
            <w:r w:rsidRPr="00F24EA7">
              <w:rPr>
                <w:b/>
                <w:bCs/>
                <w:sz w:val="16"/>
                <w:szCs w:val="16"/>
              </w:rPr>
              <w:t>Description:</w:t>
            </w:r>
          </w:p>
          <w:p w14:paraId="386B53D7" w14:textId="77777777" w:rsidR="004D4395" w:rsidRPr="003A4BEA" w:rsidRDefault="004D4395" w:rsidP="002018F4">
            <w:pPr>
              <w:rPr>
                <w:sz w:val="16"/>
                <w:szCs w:val="16"/>
              </w:rPr>
            </w:pPr>
            <w:r w:rsidRPr="003A4BEA">
              <w:rPr>
                <w:sz w:val="16"/>
                <w:szCs w:val="16"/>
              </w:rPr>
              <w:t>The Link instance to be included in the connectivity route.</w:t>
            </w:r>
          </w:p>
        </w:tc>
      </w:tr>
      <w:tr w:rsidR="004D4395" w14:paraId="5269E71B" w14:textId="77777777" w:rsidTr="002018F4">
        <w:trPr>
          <w:cantSplit/>
          <w:tblHeader w:val="0"/>
        </w:trPr>
        <w:tc>
          <w:tcPr>
            <w:tcW w:w="3114" w:type="dxa"/>
            <w:vMerge w:val="restart"/>
          </w:tcPr>
          <w:p w14:paraId="2192E2BA" w14:textId="77777777" w:rsidR="004D4395" w:rsidRPr="00DE56B2" w:rsidRDefault="004D4395" w:rsidP="002018F4">
            <w:pPr>
              <w:rPr>
                <w:sz w:val="16"/>
                <w:szCs w:val="16"/>
              </w:rPr>
            </w:pPr>
            <w:r w:rsidRPr="00DE56B2">
              <w:rPr>
                <w:sz w:val="16"/>
                <w:szCs w:val="16"/>
              </w:rPr>
              <w:t>_excludeLink</w:t>
            </w:r>
          </w:p>
        </w:tc>
        <w:tc>
          <w:tcPr>
            <w:tcW w:w="2977" w:type="dxa"/>
          </w:tcPr>
          <w:p w14:paraId="1B10ABB3" w14:textId="77777777" w:rsidR="004D4395" w:rsidRPr="00DE56B2" w:rsidRDefault="004D4395" w:rsidP="002018F4">
            <w:pPr>
              <w:rPr>
                <w:sz w:val="16"/>
                <w:szCs w:val="16"/>
              </w:rPr>
            </w:pPr>
            <w:r w:rsidRPr="00DE56B2">
              <w:rPr>
                <w:sz w:val="16"/>
                <w:szCs w:val="16"/>
              </w:rPr>
              <w:t>Link</w:t>
            </w:r>
          </w:p>
        </w:tc>
        <w:tc>
          <w:tcPr>
            <w:tcW w:w="708" w:type="dxa"/>
          </w:tcPr>
          <w:p w14:paraId="6997B95B"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CAED543"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5A38592F" w14:textId="77777777" w:rsidR="004D4395" w:rsidRPr="00073611" w:rsidRDefault="004D4395" w:rsidP="002018F4">
            <w:pPr>
              <w:spacing w:after="0"/>
              <w:rPr>
                <w:color w:val="7030A0"/>
                <w:sz w:val="16"/>
                <w:szCs w:val="16"/>
              </w:rPr>
            </w:pPr>
            <w:r>
              <w:rPr>
                <w:sz w:val="16"/>
                <w:szCs w:val="16"/>
              </w:rPr>
              <w:t>OpenModelAttribute</w:t>
            </w:r>
          </w:p>
          <w:p w14:paraId="3EC24501"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DE048A"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60FF6C"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338B2D"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796F3F58" w14:textId="77777777" w:rsidR="004D4395" w:rsidRPr="00073611" w:rsidRDefault="004D4395" w:rsidP="002018F4">
            <w:pPr>
              <w:spacing w:after="0"/>
              <w:rPr>
                <w:color w:val="7030A0"/>
                <w:sz w:val="16"/>
                <w:szCs w:val="16"/>
              </w:rPr>
            </w:pPr>
            <w:r>
              <w:rPr>
                <w:sz w:val="16"/>
                <w:szCs w:val="16"/>
              </w:rPr>
              <w:t>OpenInterfaceModelAttribute</w:t>
            </w:r>
          </w:p>
          <w:p w14:paraId="3BDE18C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57274D75" w14:textId="77777777" w:rsidTr="002018F4">
        <w:trPr>
          <w:cantSplit/>
          <w:tblHeader w:val="0"/>
        </w:trPr>
        <w:tc>
          <w:tcPr>
            <w:tcW w:w="3114" w:type="dxa"/>
            <w:vMerge/>
          </w:tcPr>
          <w:p w14:paraId="43D3DBF6"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31AA4E73" w14:textId="77777777" w:rsidR="004D4395" w:rsidRPr="00F24EA7" w:rsidRDefault="004D4395" w:rsidP="002018F4">
            <w:pPr>
              <w:rPr>
                <w:b/>
                <w:bCs/>
                <w:sz w:val="16"/>
                <w:szCs w:val="16"/>
              </w:rPr>
            </w:pPr>
            <w:r w:rsidRPr="00F24EA7">
              <w:rPr>
                <w:b/>
                <w:bCs/>
                <w:sz w:val="16"/>
                <w:szCs w:val="16"/>
              </w:rPr>
              <w:t>Description:</w:t>
            </w:r>
          </w:p>
          <w:p w14:paraId="6D9062B3" w14:textId="77777777" w:rsidR="004D4395" w:rsidRPr="003A4BEA" w:rsidRDefault="004D4395" w:rsidP="002018F4">
            <w:pPr>
              <w:rPr>
                <w:sz w:val="16"/>
                <w:szCs w:val="16"/>
              </w:rPr>
            </w:pPr>
            <w:r w:rsidRPr="003A4BEA">
              <w:rPr>
                <w:sz w:val="16"/>
                <w:szCs w:val="16"/>
              </w:rPr>
              <w:t>The Link instance to be excluded from the connectivity route.</w:t>
            </w:r>
          </w:p>
        </w:tc>
      </w:tr>
      <w:tr w:rsidR="004D4395" w14:paraId="6A1A98DC" w14:textId="77777777" w:rsidTr="002018F4">
        <w:trPr>
          <w:cantSplit/>
          <w:tblHeader w:val="0"/>
        </w:trPr>
        <w:tc>
          <w:tcPr>
            <w:tcW w:w="3114" w:type="dxa"/>
            <w:vMerge w:val="restart"/>
          </w:tcPr>
          <w:p w14:paraId="19D37904" w14:textId="77777777" w:rsidR="004D4395" w:rsidRPr="00DE56B2" w:rsidRDefault="004D4395" w:rsidP="002018F4">
            <w:pPr>
              <w:rPr>
                <w:sz w:val="16"/>
                <w:szCs w:val="16"/>
              </w:rPr>
            </w:pPr>
            <w:r w:rsidRPr="00DE56B2">
              <w:rPr>
                <w:sz w:val="16"/>
                <w:szCs w:val="16"/>
              </w:rPr>
              <w:lastRenderedPageBreak/>
              <w:t>_includeNode</w:t>
            </w:r>
          </w:p>
        </w:tc>
        <w:tc>
          <w:tcPr>
            <w:tcW w:w="2977" w:type="dxa"/>
          </w:tcPr>
          <w:p w14:paraId="60D65D6D" w14:textId="77777777" w:rsidR="004D4395" w:rsidRPr="00DE56B2" w:rsidRDefault="004D4395" w:rsidP="002018F4">
            <w:pPr>
              <w:rPr>
                <w:sz w:val="16"/>
                <w:szCs w:val="16"/>
              </w:rPr>
            </w:pPr>
            <w:r w:rsidRPr="00DE56B2">
              <w:rPr>
                <w:sz w:val="16"/>
                <w:szCs w:val="16"/>
              </w:rPr>
              <w:t>Node</w:t>
            </w:r>
          </w:p>
        </w:tc>
        <w:tc>
          <w:tcPr>
            <w:tcW w:w="708" w:type="dxa"/>
          </w:tcPr>
          <w:p w14:paraId="1ACB09AC"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A3ED49C"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576F6FAA" w14:textId="77777777" w:rsidR="004D4395" w:rsidRPr="00073611" w:rsidRDefault="004D4395" w:rsidP="002018F4">
            <w:pPr>
              <w:spacing w:after="0"/>
              <w:rPr>
                <w:color w:val="7030A0"/>
                <w:sz w:val="16"/>
                <w:szCs w:val="16"/>
              </w:rPr>
            </w:pPr>
            <w:r>
              <w:rPr>
                <w:sz w:val="16"/>
                <w:szCs w:val="16"/>
              </w:rPr>
              <w:t>OpenModelAttribute</w:t>
            </w:r>
          </w:p>
          <w:p w14:paraId="691BA47F"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8290E0"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FCBB10"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DA13EE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4DF75247" w14:textId="77777777" w:rsidR="004D4395" w:rsidRPr="00073611" w:rsidRDefault="004D4395" w:rsidP="002018F4">
            <w:pPr>
              <w:spacing w:after="0"/>
              <w:rPr>
                <w:color w:val="7030A0"/>
                <w:sz w:val="16"/>
                <w:szCs w:val="16"/>
              </w:rPr>
            </w:pPr>
            <w:r>
              <w:rPr>
                <w:sz w:val="16"/>
                <w:szCs w:val="16"/>
              </w:rPr>
              <w:t>OpenInterfaceModelAttribute</w:t>
            </w:r>
          </w:p>
          <w:p w14:paraId="241C3B45"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38581E6B" w14:textId="77777777" w:rsidTr="002018F4">
        <w:trPr>
          <w:cantSplit/>
          <w:tblHeader w:val="0"/>
        </w:trPr>
        <w:tc>
          <w:tcPr>
            <w:tcW w:w="3114" w:type="dxa"/>
            <w:vMerge/>
          </w:tcPr>
          <w:p w14:paraId="1967251D"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2507804F" w14:textId="77777777" w:rsidR="004D4395" w:rsidRPr="00F24EA7" w:rsidRDefault="004D4395" w:rsidP="002018F4">
            <w:pPr>
              <w:rPr>
                <w:b/>
                <w:bCs/>
                <w:sz w:val="16"/>
                <w:szCs w:val="16"/>
              </w:rPr>
            </w:pPr>
            <w:r w:rsidRPr="00F24EA7">
              <w:rPr>
                <w:b/>
                <w:bCs/>
                <w:sz w:val="16"/>
                <w:szCs w:val="16"/>
              </w:rPr>
              <w:t>Description:</w:t>
            </w:r>
          </w:p>
          <w:p w14:paraId="2BD22813" w14:textId="77777777" w:rsidR="004D4395" w:rsidRPr="003A4BEA" w:rsidRDefault="004D4395" w:rsidP="002018F4">
            <w:pPr>
              <w:rPr>
                <w:sz w:val="16"/>
                <w:szCs w:val="16"/>
              </w:rPr>
            </w:pPr>
            <w:r w:rsidRPr="003A4BEA">
              <w:rPr>
                <w:sz w:val="16"/>
                <w:szCs w:val="16"/>
              </w:rPr>
              <w:t>The Node instance to be included in the connectivity route.</w:t>
            </w:r>
          </w:p>
        </w:tc>
      </w:tr>
      <w:tr w:rsidR="004D4395" w14:paraId="4AB8A8E0" w14:textId="77777777" w:rsidTr="002018F4">
        <w:trPr>
          <w:cantSplit/>
          <w:tblHeader w:val="0"/>
        </w:trPr>
        <w:tc>
          <w:tcPr>
            <w:tcW w:w="3114" w:type="dxa"/>
            <w:vMerge w:val="restart"/>
          </w:tcPr>
          <w:p w14:paraId="2793CD95" w14:textId="77777777" w:rsidR="004D4395" w:rsidRPr="00DE56B2" w:rsidRDefault="004D4395" w:rsidP="002018F4">
            <w:pPr>
              <w:rPr>
                <w:sz w:val="16"/>
                <w:szCs w:val="16"/>
              </w:rPr>
            </w:pPr>
            <w:r w:rsidRPr="00DE56B2">
              <w:rPr>
                <w:sz w:val="16"/>
                <w:szCs w:val="16"/>
              </w:rPr>
              <w:t>_excludeNode</w:t>
            </w:r>
          </w:p>
        </w:tc>
        <w:tc>
          <w:tcPr>
            <w:tcW w:w="2977" w:type="dxa"/>
          </w:tcPr>
          <w:p w14:paraId="6C429761" w14:textId="77777777" w:rsidR="004D4395" w:rsidRPr="00DE56B2" w:rsidRDefault="004D4395" w:rsidP="002018F4">
            <w:pPr>
              <w:rPr>
                <w:sz w:val="16"/>
                <w:szCs w:val="16"/>
              </w:rPr>
            </w:pPr>
            <w:r w:rsidRPr="00DE56B2">
              <w:rPr>
                <w:sz w:val="16"/>
                <w:szCs w:val="16"/>
              </w:rPr>
              <w:t>Node</w:t>
            </w:r>
          </w:p>
        </w:tc>
        <w:tc>
          <w:tcPr>
            <w:tcW w:w="708" w:type="dxa"/>
          </w:tcPr>
          <w:p w14:paraId="51B664AA"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D40B47C"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1658D403" w14:textId="77777777" w:rsidR="004D4395" w:rsidRPr="00073611" w:rsidRDefault="004D4395" w:rsidP="002018F4">
            <w:pPr>
              <w:spacing w:after="0"/>
              <w:rPr>
                <w:color w:val="7030A0"/>
                <w:sz w:val="16"/>
                <w:szCs w:val="16"/>
              </w:rPr>
            </w:pPr>
            <w:r>
              <w:rPr>
                <w:sz w:val="16"/>
                <w:szCs w:val="16"/>
              </w:rPr>
              <w:t>OpenModelAttribute</w:t>
            </w:r>
          </w:p>
          <w:p w14:paraId="68CA3E32"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1C0EC77"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13C6513"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FE6D8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7FBDD0C0" w14:textId="77777777" w:rsidR="004D4395" w:rsidRPr="00073611" w:rsidRDefault="004D4395" w:rsidP="002018F4">
            <w:pPr>
              <w:spacing w:after="0"/>
              <w:rPr>
                <w:color w:val="7030A0"/>
                <w:sz w:val="16"/>
                <w:szCs w:val="16"/>
              </w:rPr>
            </w:pPr>
            <w:r>
              <w:rPr>
                <w:sz w:val="16"/>
                <w:szCs w:val="16"/>
              </w:rPr>
              <w:t>OpenInterfaceModelAttribute</w:t>
            </w:r>
          </w:p>
          <w:p w14:paraId="2FFE52B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99B7AEB" w14:textId="77777777" w:rsidTr="002018F4">
        <w:trPr>
          <w:cantSplit/>
          <w:tblHeader w:val="0"/>
        </w:trPr>
        <w:tc>
          <w:tcPr>
            <w:tcW w:w="3114" w:type="dxa"/>
            <w:vMerge/>
          </w:tcPr>
          <w:p w14:paraId="29336428"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339610A6" w14:textId="77777777" w:rsidR="004D4395" w:rsidRPr="00F24EA7" w:rsidRDefault="004D4395" w:rsidP="002018F4">
            <w:pPr>
              <w:rPr>
                <w:b/>
                <w:bCs/>
                <w:sz w:val="16"/>
                <w:szCs w:val="16"/>
              </w:rPr>
            </w:pPr>
            <w:r w:rsidRPr="00F24EA7">
              <w:rPr>
                <w:b/>
                <w:bCs/>
                <w:sz w:val="16"/>
                <w:szCs w:val="16"/>
              </w:rPr>
              <w:t>Description:</w:t>
            </w:r>
          </w:p>
          <w:p w14:paraId="1F097A09" w14:textId="77777777" w:rsidR="004D4395" w:rsidRPr="003A4BEA" w:rsidRDefault="004D4395" w:rsidP="002018F4">
            <w:pPr>
              <w:rPr>
                <w:sz w:val="16"/>
                <w:szCs w:val="16"/>
              </w:rPr>
            </w:pPr>
            <w:r w:rsidRPr="003A4BEA">
              <w:rPr>
                <w:sz w:val="16"/>
                <w:szCs w:val="16"/>
              </w:rPr>
              <w:t>The Node instance to be excluded from the connectivity route.</w:t>
            </w:r>
          </w:p>
        </w:tc>
      </w:tr>
      <w:tr w:rsidR="004D4395" w14:paraId="395B6B2A" w14:textId="77777777" w:rsidTr="002018F4">
        <w:trPr>
          <w:cantSplit/>
          <w:tblHeader w:val="0"/>
        </w:trPr>
        <w:tc>
          <w:tcPr>
            <w:tcW w:w="3114" w:type="dxa"/>
            <w:vMerge w:val="restart"/>
          </w:tcPr>
          <w:p w14:paraId="6CC7666E" w14:textId="77777777" w:rsidR="004D4395" w:rsidRPr="00DE56B2" w:rsidRDefault="004D4395" w:rsidP="002018F4">
            <w:pPr>
              <w:rPr>
                <w:sz w:val="16"/>
                <w:szCs w:val="16"/>
              </w:rPr>
            </w:pPr>
            <w:r w:rsidRPr="00DE56B2">
              <w:rPr>
                <w:sz w:val="16"/>
                <w:szCs w:val="16"/>
              </w:rPr>
              <w:t>_includeNodeEdgePoint</w:t>
            </w:r>
          </w:p>
        </w:tc>
        <w:tc>
          <w:tcPr>
            <w:tcW w:w="2977" w:type="dxa"/>
          </w:tcPr>
          <w:p w14:paraId="38B17ABB" w14:textId="77777777" w:rsidR="004D4395" w:rsidRPr="00DE56B2" w:rsidRDefault="004D4395" w:rsidP="002018F4">
            <w:pPr>
              <w:rPr>
                <w:sz w:val="16"/>
                <w:szCs w:val="16"/>
              </w:rPr>
            </w:pPr>
            <w:r w:rsidRPr="00DE56B2">
              <w:rPr>
                <w:sz w:val="16"/>
                <w:szCs w:val="16"/>
              </w:rPr>
              <w:t>NodeEdgePoint</w:t>
            </w:r>
          </w:p>
        </w:tc>
        <w:tc>
          <w:tcPr>
            <w:tcW w:w="708" w:type="dxa"/>
          </w:tcPr>
          <w:p w14:paraId="0BBE19A6"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6EAB43F"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45119E8B" w14:textId="77777777" w:rsidR="004D4395" w:rsidRPr="00073611" w:rsidRDefault="004D4395" w:rsidP="002018F4">
            <w:pPr>
              <w:spacing w:after="0"/>
              <w:rPr>
                <w:color w:val="7030A0"/>
                <w:sz w:val="16"/>
                <w:szCs w:val="16"/>
              </w:rPr>
            </w:pPr>
            <w:r>
              <w:rPr>
                <w:sz w:val="16"/>
                <w:szCs w:val="16"/>
              </w:rPr>
              <w:t>OpenModelAttribute</w:t>
            </w:r>
          </w:p>
          <w:p w14:paraId="4FFC032D"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12B688"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F1496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D9B12D9"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312EDB7C" w14:textId="77777777" w:rsidR="004D4395" w:rsidRPr="00073611" w:rsidRDefault="004D4395" w:rsidP="002018F4">
            <w:pPr>
              <w:spacing w:after="0"/>
              <w:rPr>
                <w:color w:val="7030A0"/>
                <w:sz w:val="16"/>
                <w:szCs w:val="16"/>
              </w:rPr>
            </w:pPr>
            <w:r>
              <w:rPr>
                <w:sz w:val="16"/>
                <w:szCs w:val="16"/>
              </w:rPr>
              <w:t>OpenInterfaceModelAttribute</w:t>
            </w:r>
          </w:p>
          <w:p w14:paraId="6DA6F6E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6CD7CD10" w14:textId="77777777" w:rsidTr="002018F4">
        <w:trPr>
          <w:cantSplit/>
          <w:tblHeader w:val="0"/>
        </w:trPr>
        <w:tc>
          <w:tcPr>
            <w:tcW w:w="3114" w:type="dxa"/>
            <w:vMerge/>
          </w:tcPr>
          <w:p w14:paraId="032B035A"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242C460D" w14:textId="77777777" w:rsidR="004D4395" w:rsidRPr="00F24EA7" w:rsidRDefault="004D4395" w:rsidP="002018F4">
            <w:pPr>
              <w:rPr>
                <w:b/>
                <w:bCs/>
                <w:sz w:val="16"/>
                <w:szCs w:val="16"/>
              </w:rPr>
            </w:pPr>
            <w:r w:rsidRPr="00F24EA7">
              <w:rPr>
                <w:b/>
                <w:bCs/>
                <w:sz w:val="16"/>
                <w:szCs w:val="16"/>
              </w:rPr>
              <w:t>Description:</w:t>
            </w:r>
          </w:p>
          <w:p w14:paraId="51881699" w14:textId="77777777" w:rsidR="004D4395" w:rsidRPr="003A4BEA" w:rsidRDefault="004D4395" w:rsidP="002018F4">
            <w:pPr>
              <w:rPr>
                <w:sz w:val="16"/>
                <w:szCs w:val="16"/>
              </w:rPr>
            </w:pPr>
            <w:r w:rsidRPr="003A4BEA">
              <w:rPr>
                <w:sz w:val="16"/>
                <w:szCs w:val="16"/>
              </w:rPr>
              <w:t>The NodeEdgePoint (NEP) instance to be included in the connectivity route.</w:t>
            </w:r>
          </w:p>
        </w:tc>
      </w:tr>
      <w:tr w:rsidR="004D4395" w14:paraId="45C32879" w14:textId="77777777" w:rsidTr="002018F4">
        <w:trPr>
          <w:cantSplit/>
          <w:tblHeader w:val="0"/>
        </w:trPr>
        <w:tc>
          <w:tcPr>
            <w:tcW w:w="3114" w:type="dxa"/>
            <w:vMerge w:val="restart"/>
          </w:tcPr>
          <w:p w14:paraId="2DE2C4B7" w14:textId="77777777" w:rsidR="004D4395" w:rsidRPr="00DE56B2" w:rsidRDefault="004D4395" w:rsidP="002018F4">
            <w:pPr>
              <w:rPr>
                <w:sz w:val="16"/>
                <w:szCs w:val="16"/>
              </w:rPr>
            </w:pPr>
            <w:r w:rsidRPr="00DE56B2">
              <w:rPr>
                <w:sz w:val="16"/>
                <w:szCs w:val="16"/>
              </w:rPr>
              <w:t>_excludeNodeEdgePoint</w:t>
            </w:r>
          </w:p>
        </w:tc>
        <w:tc>
          <w:tcPr>
            <w:tcW w:w="2977" w:type="dxa"/>
          </w:tcPr>
          <w:p w14:paraId="6FA17B84" w14:textId="77777777" w:rsidR="004D4395" w:rsidRPr="00DE56B2" w:rsidRDefault="004D4395" w:rsidP="002018F4">
            <w:pPr>
              <w:rPr>
                <w:sz w:val="16"/>
                <w:szCs w:val="16"/>
              </w:rPr>
            </w:pPr>
            <w:r w:rsidRPr="00DE56B2">
              <w:rPr>
                <w:sz w:val="16"/>
                <w:szCs w:val="16"/>
              </w:rPr>
              <w:t>NodeEdgePoint</w:t>
            </w:r>
          </w:p>
        </w:tc>
        <w:tc>
          <w:tcPr>
            <w:tcW w:w="708" w:type="dxa"/>
          </w:tcPr>
          <w:p w14:paraId="210C6B65"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480BFA7"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0A457231" w14:textId="77777777" w:rsidR="004D4395" w:rsidRPr="00073611" w:rsidRDefault="004D4395" w:rsidP="002018F4">
            <w:pPr>
              <w:spacing w:after="0"/>
              <w:rPr>
                <w:color w:val="7030A0"/>
                <w:sz w:val="16"/>
                <w:szCs w:val="16"/>
              </w:rPr>
            </w:pPr>
            <w:r>
              <w:rPr>
                <w:sz w:val="16"/>
                <w:szCs w:val="16"/>
              </w:rPr>
              <w:t>OpenModelAttribute</w:t>
            </w:r>
          </w:p>
          <w:p w14:paraId="253A737B"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E6CF991"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5AF1F3E"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A4E791E"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F896DCE" w14:textId="77777777" w:rsidR="004D4395" w:rsidRPr="00073611" w:rsidRDefault="004D4395" w:rsidP="002018F4">
            <w:pPr>
              <w:spacing w:after="0"/>
              <w:rPr>
                <w:color w:val="7030A0"/>
                <w:sz w:val="16"/>
                <w:szCs w:val="16"/>
              </w:rPr>
            </w:pPr>
            <w:r>
              <w:rPr>
                <w:sz w:val="16"/>
                <w:szCs w:val="16"/>
              </w:rPr>
              <w:t>OpenInterfaceModelAttribute</w:t>
            </w:r>
          </w:p>
          <w:p w14:paraId="364665FB"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554A51AE" w14:textId="77777777" w:rsidTr="002018F4">
        <w:trPr>
          <w:cantSplit/>
          <w:tblHeader w:val="0"/>
        </w:trPr>
        <w:tc>
          <w:tcPr>
            <w:tcW w:w="3114" w:type="dxa"/>
            <w:vMerge/>
          </w:tcPr>
          <w:p w14:paraId="6AF47F13"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40BBE2EE" w14:textId="77777777" w:rsidR="004D4395" w:rsidRPr="00F24EA7" w:rsidRDefault="004D4395" w:rsidP="002018F4">
            <w:pPr>
              <w:rPr>
                <w:b/>
                <w:bCs/>
                <w:sz w:val="16"/>
                <w:szCs w:val="16"/>
              </w:rPr>
            </w:pPr>
            <w:r w:rsidRPr="00F24EA7">
              <w:rPr>
                <w:b/>
                <w:bCs/>
                <w:sz w:val="16"/>
                <w:szCs w:val="16"/>
              </w:rPr>
              <w:t>Description:</w:t>
            </w:r>
          </w:p>
          <w:p w14:paraId="02FD9503" w14:textId="77777777" w:rsidR="004D4395" w:rsidRPr="003A4BEA" w:rsidRDefault="004D4395" w:rsidP="002018F4">
            <w:pPr>
              <w:rPr>
                <w:sz w:val="16"/>
                <w:szCs w:val="16"/>
              </w:rPr>
            </w:pPr>
            <w:r w:rsidRPr="003A4BEA">
              <w:rPr>
                <w:sz w:val="16"/>
                <w:szCs w:val="16"/>
              </w:rPr>
              <w:t>The NodeEdgePoint (NEP) instance to be excluded from the connectivity route.</w:t>
            </w:r>
          </w:p>
        </w:tc>
      </w:tr>
      <w:tr w:rsidR="004D4395" w14:paraId="73568584" w14:textId="77777777" w:rsidTr="002018F4">
        <w:trPr>
          <w:cantSplit/>
          <w:tblHeader w:val="0"/>
        </w:trPr>
        <w:tc>
          <w:tcPr>
            <w:tcW w:w="3114" w:type="dxa"/>
            <w:vMerge w:val="restart"/>
          </w:tcPr>
          <w:p w14:paraId="1F2C65E5" w14:textId="77777777" w:rsidR="004D4395" w:rsidRPr="00DE56B2" w:rsidRDefault="004D4395" w:rsidP="002018F4">
            <w:pPr>
              <w:rPr>
                <w:sz w:val="16"/>
                <w:szCs w:val="16"/>
              </w:rPr>
            </w:pPr>
            <w:r w:rsidRPr="00DE56B2">
              <w:rPr>
                <w:sz w:val="16"/>
                <w:szCs w:val="16"/>
              </w:rPr>
              <w:t>localId</w:t>
            </w:r>
          </w:p>
        </w:tc>
        <w:tc>
          <w:tcPr>
            <w:tcW w:w="2977" w:type="dxa"/>
          </w:tcPr>
          <w:p w14:paraId="054DB8F8" w14:textId="77777777" w:rsidR="004D4395" w:rsidRPr="00DE56B2" w:rsidRDefault="004D4395" w:rsidP="002018F4">
            <w:pPr>
              <w:rPr>
                <w:sz w:val="16"/>
                <w:szCs w:val="16"/>
              </w:rPr>
            </w:pPr>
            <w:r w:rsidRPr="00DE56B2">
              <w:rPr>
                <w:sz w:val="16"/>
                <w:szCs w:val="16"/>
              </w:rPr>
              <w:t>String</w:t>
            </w:r>
          </w:p>
        </w:tc>
        <w:tc>
          <w:tcPr>
            <w:tcW w:w="708" w:type="dxa"/>
          </w:tcPr>
          <w:p w14:paraId="11BDAD1B"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34A6A253"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77AE28DC" w14:textId="77777777" w:rsidR="004D4395" w:rsidRPr="00073611" w:rsidRDefault="004D4395" w:rsidP="002018F4">
            <w:pPr>
              <w:spacing w:after="0"/>
              <w:rPr>
                <w:color w:val="7030A0"/>
                <w:sz w:val="16"/>
                <w:szCs w:val="16"/>
              </w:rPr>
            </w:pPr>
            <w:r>
              <w:rPr>
                <w:sz w:val="16"/>
                <w:szCs w:val="16"/>
              </w:rPr>
              <w:t>OpenModelAttribute</w:t>
            </w:r>
          </w:p>
          <w:p w14:paraId="6F627089"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E843846"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16F9CB0"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DADBC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542F862A" w14:textId="77777777" w:rsidR="004D4395" w:rsidRPr="00073611" w:rsidRDefault="004D4395" w:rsidP="002018F4">
            <w:pPr>
              <w:spacing w:after="0"/>
              <w:rPr>
                <w:color w:val="7030A0"/>
                <w:sz w:val="16"/>
                <w:szCs w:val="16"/>
              </w:rPr>
            </w:pPr>
            <w:r>
              <w:rPr>
                <w:sz w:val="16"/>
                <w:szCs w:val="16"/>
              </w:rPr>
              <w:t>OpenInterfaceModelAttribute</w:t>
            </w:r>
          </w:p>
          <w:p w14:paraId="3E3ADDA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3DB56CE4" w14:textId="77777777" w:rsidTr="002018F4">
        <w:trPr>
          <w:cantSplit/>
          <w:tblHeader w:val="0"/>
        </w:trPr>
        <w:tc>
          <w:tcPr>
            <w:tcW w:w="3114" w:type="dxa"/>
            <w:vMerge/>
          </w:tcPr>
          <w:p w14:paraId="594D1316"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7CE20FD3" w14:textId="77777777" w:rsidR="004D4395" w:rsidRPr="00F24EA7" w:rsidRDefault="004D4395" w:rsidP="002018F4">
            <w:pPr>
              <w:rPr>
                <w:b/>
                <w:bCs/>
                <w:sz w:val="16"/>
                <w:szCs w:val="16"/>
              </w:rPr>
            </w:pPr>
            <w:r w:rsidRPr="00F24EA7">
              <w:rPr>
                <w:b/>
                <w:bCs/>
                <w:sz w:val="16"/>
                <w:szCs w:val="16"/>
              </w:rPr>
              <w:t>Description:</w:t>
            </w:r>
          </w:p>
          <w:p w14:paraId="078613E2" w14:textId="77777777" w:rsidR="004D4395" w:rsidRPr="003A4BEA" w:rsidRDefault="004D4395" w:rsidP="002018F4">
            <w:pPr>
              <w:rPr>
                <w:sz w:val="16"/>
                <w:szCs w:val="16"/>
              </w:rPr>
            </w:pPr>
            <w:r w:rsidRPr="003A4BEA">
              <w:rPr>
                <w:sz w:val="16"/>
                <w:szCs w:val="16"/>
              </w:rPr>
              <w:t>An identifier that is unique in the context of the GlobalClass from which it is inseparable.</w:t>
            </w:r>
          </w:p>
        </w:tc>
      </w:tr>
      <w:tr w:rsidR="004D4395" w14:paraId="0BAB5D31" w14:textId="77777777" w:rsidTr="002018F4">
        <w:trPr>
          <w:cantSplit/>
          <w:tblHeader w:val="0"/>
        </w:trPr>
        <w:tc>
          <w:tcPr>
            <w:tcW w:w="3114" w:type="dxa"/>
            <w:vMerge w:val="restart"/>
          </w:tcPr>
          <w:p w14:paraId="741F2B9C" w14:textId="77777777" w:rsidR="004D4395" w:rsidRPr="00DE56B2" w:rsidRDefault="004D4395" w:rsidP="002018F4">
            <w:pPr>
              <w:rPr>
                <w:sz w:val="16"/>
                <w:szCs w:val="16"/>
              </w:rPr>
            </w:pPr>
            <w:r w:rsidRPr="00DE56B2">
              <w:rPr>
                <w:sz w:val="16"/>
                <w:szCs w:val="16"/>
              </w:rPr>
              <w:t>name</w:t>
            </w:r>
          </w:p>
        </w:tc>
        <w:tc>
          <w:tcPr>
            <w:tcW w:w="2977" w:type="dxa"/>
          </w:tcPr>
          <w:p w14:paraId="6AD8F622" w14:textId="77777777" w:rsidR="004D4395" w:rsidRPr="00DE56B2" w:rsidRDefault="004D4395" w:rsidP="002018F4">
            <w:pPr>
              <w:rPr>
                <w:sz w:val="16"/>
                <w:szCs w:val="16"/>
              </w:rPr>
            </w:pPr>
            <w:r w:rsidRPr="00DE56B2">
              <w:rPr>
                <w:sz w:val="16"/>
                <w:szCs w:val="16"/>
              </w:rPr>
              <w:t>NameAndValue</w:t>
            </w:r>
          </w:p>
        </w:tc>
        <w:tc>
          <w:tcPr>
            <w:tcW w:w="708" w:type="dxa"/>
          </w:tcPr>
          <w:p w14:paraId="206756F0" w14:textId="77777777" w:rsidR="004D4395" w:rsidRPr="00DE56B2" w:rsidRDefault="004D439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77EEDE9" w14:textId="77777777" w:rsidR="004D4395" w:rsidRPr="00073611" w:rsidRDefault="004D4395" w:rsidP="002018F4">
            <w:pPr>
              <w:rPr>
                <w:color w:val="7030A0"/>
                <w:sz w:val="16"/>
                <w:szCs w:val="16"/>
              </w:rPr>
            </w:pPr>
            <w:r w:rsidRPr="00DE56B2">
              <w:rPr>
                <w:sz w:val="16"/>
                <w:szCs w:val="16"/>
              </w:rPr>
              <w:t>R</w:t>
            </w:r>
            <w:r>
              <w:rPr>
                <w:sz w:val="16"/>
                <w:szCs w:val="16"/>
              </w:rPr>
              <w:t>W</w:t>
            </w:r>
          </w:p>
        </w:tc>
        <w:tc>
          <w:tcPr>
            <w:tcW w:w="2697" w:type="dxa"/>
          </w:tcPr>
          <w:p w14:paraId="1B79CA61" w14:textId="77777777" w:rsidR="004D4395" w:rsidRPr="00073611" w:rsidRDefault="004D4395" w:rsidP="002018F4">
            <w:pPr>
              <w:spacing w:after="0"/>
              <w:rPr>
                <w:color w:val="7030A0"/>
                <w:sz w:val="16"/>
                <w:szCs w:val="16"/>
              </w:rPr>
            </w:pPr>
            <w:r>
              <w:rPr>
                <w:sz w:val="16"/>
                <w:szCs w:val="16"/>
              </w:rPr>
              <w:t>OpenModelAttribute</w:t>
            </w:r>
          </w:p>
          <w:p w14:paraId="2A55B0B3"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468851D"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C78B51"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387DD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34406BA9" w14:textId="77777777" w:rsidR="004D4395" w:rsidRPr="00073611" w:rsidRDefault="004D4395" w:rsidP="002018F4">
            <w:pPr>
              <w:spacing w:after="0"/>
              <w:rPr>
                <w:color w:val="7030A0"/>
                <w:sz w:val="16"/>
                <w:szCs w:val="16"/>
              </w:rPr>
            </w:pPr>
            <w:r>
              <w:rPr>
                <w:sz w:val="16"/>
                <w:szCs w:val="16"/>
              </w:rPr>
              <w:t>OpenInterfaceModelAttribute</w:t>
            </w:r>
          </w:p>
          <w:p w14:paraId="266F01F8"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D348A85" w14:textId="77777777" w:rsidTr="002018F4">
        <w:trPr>
          <w:cantSplit/>
          <w:tblHeader w:val="0"/>
        </w:trPr>
        <w:tc>
          <w:tcPr>
            <w:tcW w:w="3114" w:type="dxa"/>
            <w:vMerge/>
          </w:tcPr>
          <w:p w14:paraId="4822C8F6"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79846CFD" w14:textId="77777777" w:rsidR="004D4395" w:rsidRPr="00F24EA7" w:rsidRDefault="004D4395" w:rsidP="002018F4">
            <w:pPr>
              <w:rPr>
                <w:b/>
                <w:bCs/>
                <w:sz w:val="16"/>
                <w:szCs w:val="16"/>
              </w:rPr>
            </w:pPr>
            <w:r w:rsidRPr="00F24EA7">
              <w:rPr>
                <w:b/>
                <w:bCs/>
                <w:sz w:val="16"/>
                <w:szCs w:val="16"/>
              </w:rPr>
              <w:t>Description:</w:t>
            </w:r>
          </w:p>
          <w:p w14:paraId="68562E21" w14:textId="77777777" w:rsidR="004D4395" w:rsidRPr="003A4BEA" w:rsidRDefault="004D439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73B2E4AF" w14:textId="77777777" w:rsidR="004D4395" w:rsidRDefault="004D4395" w:rsidP="004D4395">
      <w:pPr>
        <w:rPr>
          <w:color w:val="7030A0"/>
        </w:rPr>
      </w:pPr>
    </w:p>
    <w:p w14:paraId="30FBFBA5" w14:textId="77777777" w:rsidR="004D4395" w:rsidRPr="00521CF4" w:rsidRDefault="004D4395" w:rsidP="004D4395">
      <w:pPr>
        <w:pStyle w:val="Heading2"/>
        <w:tabs>
          <w:tab w:val="num" w:pos="576"/>
        </w:tabs>
        <w:ind w:hanging="756"/>
        <w:jc w:val="both"/>
        <w:rPr>
          <w:rFonts w:ascii="Times New Roman" w:hAnsi="Times New Roman" w:cs="Times New Roman"/>
        </w:rPr>
      </w:pPr>
      <w:bookmarkStart w:id="159" w:name="_Toc74132575"/>
      <w:r>
        <w:rPr>
          <w:rFonts w:ascii="Times New Roman" w:hAnsi="Times New Roman" w:cs="Times New Roman"/>
        </w:rPr>
        <w:lastRenderedPageBreak/>
        <w:t>Data Types</w:t>
      </w:r>
      <w:bookmarkEnd w:id="159"/>
    </w:p>
    <w:p w14:paraId="4DF1BC56" w14:textId="77777777" w:rsidR="004D4395" w:rsidRPr="00325CD8" w:rsidRDefault="004D4395" w:rsidP="004D4395">
      <w:pPr>
        <w:pStyle w:val="Heading3"/>
        <w:jc w:val="both"/>
        <w:rPr>
          <w:rFonts w:ascii="Times New Roman" w:hAnsi="Times New Roman" w:cs="Times New Roman"/>
        </w:rPr>
      </w:pPr>
      <w:bookmarkStart w:id="160" w:name="_Toc74132576"/>
      <w:r>
        <w:rPr>
          <w:rFonts w:ascii="Times New Roman" w:hAnsi="Times New Roman" w:cs="Times New Roman"/>
        </w:rPr>
        <w:t>ValueOrPriority</w:t>
      </w:r>
      <w:bookmarkEnd w:id="160"/>
    </w:p>
    <w:p w14:paraId="4DD30F73" w14:textId="77777777" w:rsidR="004D4395" w:rsidRPr="004F47E0" w:rsidRDefault="004D4395" w:rsidP="004D4395">
      <w:pPr>
        <w:pStyle w:val="Body"/>
      </w:pPr>
      <w:r w:rsidRPr="004F47E0">
        <w:t>Quantitative target: when a value is specified it is intended as mandatory for fulfilment. If value is specified, priority is not considered. Qualitative target: when priority is specified. Zero means "unspecified", 1 is highest priority, then 2 has lower priority than 1, 3 has lower priority than 2, etc.</w:t>
      </w:r>
    </w:p>
    <w:p w14:paraId="3504914F" w14:textId="77777777" w:rsidR="004D4395" w:rsidRPr="00643E67" w:rsidRDefault="004D4395" w:rsidP="004D4395">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D4395" w:rsidRPr="00D329F2" w14:paraId="2FC4B18A" w14:textId="77777777" w:rsidTr="002018F4">
        <w:trPr>
          <w:cantSplit/>
        </w:trPr>
        <w:tc>
          <w:tcPr>
            <w:tcW w:w="3114" w:type="dxa"/>
          </w:tcPr>
          <w:p w14:paraId="0B475812" w14:textId="77777777" w:rsidR="004D4395" w:rsidRPr="00ED52CB" w:rsidRDefault="004D4395" w:rsidP="002018F4">
            <w:pPr>
              <w:rPr>
                <w:b/>
                <w:sz w:val="16"/>
              </w:rPr>
            </w:pPr>
            <w:r w:rsidRPr="00ED52CB">
              <w:rPr>
                <w:b/>
                <w:sz w:val="16"/>
              </w:rPr>
              <w:t>Attribute Name</w:t>
            </w:r>
          </w:p>
        </w:tc>
        <w:tc>
          <w:tcPr>
            <w:tcW w:w="2977" w:type="dxa"/>
          </w:tcPr>
          <w:p w14:paraId="4B0A723F" w14:textId="77777777" w:rsidR="004D4395" w:rsidRPr="00ED52CB" w:rsidRDefault="004D4395" w:rsidP="002018F4">
            <w:pPr>
              <w:rPr>
                <w:b/>
                <w:sz w:val="16"/>
              </w:rPr>
            </w:pPr>
            <w:r w:rsidRPr="00ED52CB">
              <w:rPr>
                <w:b/>
                <w:sz w:val="16"/>
              </w:rPr>
              <w:t>Type</w:t>
            </w:r>
          </w:p>
        </w:tc>
        <w:tc>
          <w:tcPr>
            <w:tcW w:w="708" w:type="dxa"/>
          </w:tcPr>
          <w:p w14:paraId="6ACDAE34" w14:textId="77777777" w:rsidR="004D4395" w:rsidRPr="00ED52CB" w:rsidRDefault="004D4395" w:rsidP="002018F4">
            <w:pPr>
              <w:rPr>
                <w:b/>
                <w:sz w:val="16"/>
              </w:rPr>
            </w:pPr>
            <w:r>
              <w:rPr>
                <w:b/>
                <w:sz w:val="16"/>
              </w:rPr>
              <w:t>Mult.</w:t>
            </w:r>
          </w:p>
        </w:tc>
        <w:tc>
          <w:tcPr>
            <w:tcW w:w="709" w:type="dxa"/>
          </w:tcPr>
          <w:p w14:paraId="6FA1007E" w14:textId="77777777" w:rsidR="004D4395" w:rsidRPr="00ED52CB" w:rsidRDefault="004D4395" w:rsidP="002018F4">
            <w:pPr>
              <w:rPr>
                <w:b/>
                <w:sz w:val="16"/>
              </w:rPr>
            </w:pPr>
            <w:r w:rsidRPr="00ED52CB">
              <w:rPr>
                <w:b/>
                <w:sz w:val="16"/>
              </w:rPr>
              <w:t>Access</w:t>
            </w:r>
          </w:p>
        </w:tc>
        <w:tc>
          <w:tcPr>
            <w:tcW w:w="2693" w:type="dxa"/>
          </w:tcPr>
          <w:p w14:paraId="0E9CC881" w14:textId="77777777" w:rsidR="004D4395" w:rsidRPr="00ED52CB" w:rsidRDefault="004D4395" w:rsidP="002018F4">
            <w:pPr>
              <w:rPr>
                <w:b/>
                <w:sz w:val="16"/>
              </w:rPr>
            </w:pPr>
            <w:r>
              <w:rPr>
                <w:b/>
                <w:sz w:val="16"/>
              </w:rPr>
              <w:t>Stereotypes</w:t>
            </w:r>
          </w:p>
        </w:tc>
      </w:tr>
      <w:tr w:rsidR="004D4395" w14:paraId="23201EFC" w14:textId="77777777" w:rsidTr="002018F4">
        <w:trPr>
          <w:cantSplit/>
          <w:tblHeader w:val="0"/>
        </w:trPr>
        <w:tc>
          <w:tcPr>
            <w:tcW w:w="3114" w:type="dxa"/>
            <w:vMerge w:val="restart"/>
          </w:tcPr>
          <w:p w14:paraId="27DBC936" w14:textId="77777777" w:rsidR="004D4395" w:rsidRPr="00DE56B2" w:rsidRDefault="004D4395" w:rsidP="002018F4">
            <w:pPr>
              <w:rPr>
                <w:sz w:val="16"/>
                <w:szCs w:val="16"/>
              </w:rPr>
            </w:pPr>
            <w:r w:rsidRPr="00DE56B2">
              <w:rPr>
                <w:sz w:val="16"/>
                <w:szCs w:val="16"/>
              </w:rPr>
              <w:t>value</w:t>
            </w:r>
          </w:p>
        </w:tc>
        <w:tc>
          <w:tcPr>
            <w:tcW w:w="2977" w:type="dxa"/>
          </w:tcPr>
          <w:p w14:paraId="35C2DA6F" w14:textId="77777777" w:rsidR="004D4395" w:rsidRPr="00DE56B2" w:rsidRDefault="004D4395" w:rsidP="002018F4">
            <w:pPr>
              <w:rPr>
                <w:sz w:val="16"/>
                <w:szCs w:val="16"/>
              </w:rPr>
            </w:pPr>
            <w:r w:rsidRPr="00DE56B2">
              <w:rPr>
                <w:sz w:val="16"/>
                <w:szCs w:val="16"/>
              </w:rPr>
              <w:t>Integer</w:t>
            </w:r>
          </w:p>
        </w:tc>
        <w:tc>
          <w:tcPr>
            <w:tcW w:w="708" w:type="dxa"/>
          </w:tcPr>
          <w:p w14:paraId="0F42A88C"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0B48BCA2" w14:textId="77777777" w:rsidR="004D4395" w:rsidRPr="00DE56B2" w:rsidRDefault="004D4395" w:rsidP="002018F4">
            <w:pPr>
              <w:rPr>
                <w:sz w:val="16"/>
                <w:szCs w:val="16"/>
              </w:rPr>
            </w:pPr>
            <w:r w:rsidRPr="00DE56B2">
              <w:rPr>
                <w:sz w:val="16"/>
                <w:szCs w:val="16"/>
              </w:rPr>
              <w:t>RW</w:t>
            </w:r>
          </w:p>
        </w:tc>
        <w:tc>
          <w:tcPr>
            <w:tcW w:w="2697" w:type="dxa"/>
          </w:tcPr>
          <w:p w14:paraId="0079480E" w14:textId="77777777" w:rsidR="004D4395" w:rsidRPr="00073611" w:rsidRDefault="004D4395" w:rsidP="002018F4">
            <w:pPr>
              <w:spacing w:after="0"/>
              <w:rPr>
                <w:color w:val="7030A0"/>
                <w:sz w:val="16"/>
                <w:szCs w:val="16"/>
              </w:rPr>
            </w:pPr>
            <w:r>
              <w:rPr>
                <w:sz w:val="16"/>
                <w:szCs w:val="16"/>
              </w:rPr>
              <w:t>OpenModelAttribute</w:t>
            </w:r>
          </w:p>
          <w:p w14:paraId="47CDF336"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F84C50"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A947B5E"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4DAAFA"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67A50CE3" w14:textId="77777777" w:rsidR="004D4395" w:rsidRPr="00073611" w:rsidRDefault="004D4395" w:rsidP="002018F4">
            <w:pPr>
              <w:spacing w:after="0"/>
              <w:rPr>
                <w:color w:val="7030A0"/>
                <w:sz w:val="16"/>
                <w:szCs w:val="16"/>
              </w:rPr>
            </w:pPr>
            <w:r>
              <w:rPr>
                <w:sz w:val="16"/>
                <w:szCs w:val="16"/>
              </w:rPr>
              <w:t>OpenInterfaceModelAttribute</w:t>
            </w:r>
          </w:p>
          <w:p w14:paraId="41EC5906"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2AA5EDB" w14:textId="77777777" w:rsidTr="002018F4">
        <w:trPr>
          <w:cantSplit/>
          <w:tblHeader w:val="0"/>
        </w:trPr>
        <w:tc>
          <w:tcPr>
            <w:tcW w:w="3114" w:type="dxa"/>
            <w:vMerge/>
          </w:tcPr>
          <w:p w14:paraId="2251814A"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2BD9C242" w14:textId="77777777" w:rsidR="004D4395" w:rsidRPr="00F24EA7" w:rsidRDefault="004D4395" w:rsidP="002018F4">
            <w:pPr>
              <w:rPr>
                <w:b/>
                <w:bCs/>
                <w:sz w:val="16"/>
                <w:szCs w:val="16"/>
              </w:rPr>
            </w:pPr>
            <w:r w:rsidRPr="00F24EA7">
              <w:rPr>
                <w:b/>
                <w:bCs/>
                <w:sz w:val="16"/>
                <w:szCs w:val="16"/>
              </w:rPr>
              <w:t>Description:</w:t>
            </w:r>
          </w:p>
          <w:p w14:paraId="5BFE37AA" w14:textId="77777777" w:rsidR="004D4395" w:rsidRPr="004F47E0" w:rsidRDefault="004D4395" w:rsidP="002018F4">
            <w:pPr>
              <w:rPr>
                <w:sz w:val="16"/>
                <w:szCs w:val="16"/>
              </w:rPr>
            </w:pPr>
            <w:r>
              <w:rPr>
                <w:sz w:val="16"/>
                <w:szCs w:val="16"/>
              </w:rPr>
              <w:t>The specified value.</w:t>
            </w:r>
          </w:p>
        </w:tc>
      </w:tr>
      <w:tr w:rsidR="004D4395" w14:paraId="39B55217" w14:textId="77777777" w:rsidTr="002018F4">
        <w:trPr>
          <w:cantSplit/>
          <w:tblHeader w:val="0"/>
        </w:trPr>
        <w:tc>
          <w:tcPr>
            <w:tcW w:w="3114" w:type="dxa"/>
            <w:vMerge w:val="restart"/>
          </w:tcPr>
          <w:p w14:paraId="1D05D931" w14:textId="77777777" w:rsidR="004D4395" w:rsidRPr="00DE56B2" w:rsidRDefault="004D4395" w:rsidP="002018F4">
            <w:pPr>
              <w:rPr>
                <w:sz w:val="16"/>
                <w:szCs w:val="16"/>
              </w:rPr>
            </w:pPr>
            <w:r w:rsidRPr="00DE56B2">
              <w:rPr>
                <w:sz w:val="16"/>
                <w:szCs w:val="16"/>
              </w:rPr>
              <w:t>priority</w:t>
            </w:r>
          </w:p>
        </w:tc>
        <w:tc>
          <w:tcPr>
            <w:tcW w:w="2977" w:type="dxa"/>
          </w:tcPr>
          <w:p w14:paraId="0469FA48" w14:textId="77777777" w:rsidR="004D4395" w:rsidRPr="00DE56B2" w:rsidRDefault="004D4395" w:rsidP="002018F4">
            <w:pPr>
              <w:rPr>
                <w:sz w:val="16"/>
                <w:szCs w:val="16"/>
              </w:rPr>
            </w:pPr>
            <w:r w:rsidRPr="00DE56B2">
              <w:rPr>
                <w:sz w:val="16"/>
                <w:szCs w:val="16"/>
              </w:rPr>
              <w:t>Integer</w:t>
            </w:r>
          </w:p>
        </w:tc>
        <w:tc>
          <w:tcPr>
            <w:tcW w:w="708" w:type="dxa"/>
          </w:tcPr>
          <w:p w14:paraId="70B34896" w14:textId="77777777" w:rsidR="004D4395" w:rsidRPr="00DE56B2" w:rsidRDefault="004D4395" w:rsidP="002018F4">
            <w:pPr>
              <w:rPr>
                <w:sz w:val="16"/>
                <w:szCs w:val="16"/>
              </w:rPr>
            </w:pPr>
            <w:r>
              <w:t xml:space="preserve"> </w:t>
            </w:r>
            <w:r w:rsidRPr="003C5803">
              <w:rPr>
                <w:sz w:val="16"/>
                <w:szCs w:val="16"/>
              </w:rPr>
              <w:t xml:space="preserve">1 </w:t>
            </w:r>
          </w:p>
        </w:tc>
        <w:tc>
          <w:tcPr>
            <w:tcW w:w="709" w:type="dxa"/>
          </w:tcPr>
          <w:p w14:paraId="28F497AF" w14:textId="77777777" w:rsidR="004D4395" w:rsidRPr="00DE56B2" w:rsidRDefault="004D4395" w:rsidP="002018F4">
            <w:pPr>
              <w:rPr>
                <w:sz w:val="16"/>
                <w:szCs w:val="16"/>
              </w:rPr>
            </w:pPr>
            <w:r w:rsidRPr="00DE56B2">
              <w:rPr>
                <w:sz w:val="16"/>
                <w:szCs w:val="16"/>
              </w:rPr>
              <w:t>RW</w:t>
            </w:r>
          </w:p>
        </w:tc>
        <w:tc>
          <w:tcPr>
            <w:tcW w:w="2697" w:type="dxa"/>
          </w:tcPr>
          <w:p w14:paraId="4A6BCB59" w14:textId="77777777" w:rsidR="004D4395" w:rsidRPr="00073611" w:rsidRDefault="004D4395" w:rsidP="002018F4">
            <w:pPr>
              <w:spacing w:after="0"/>
              <w:rPr>
                <w:color w:val="7030A0"/>
                <w:sz w:val="16"/>
                <w:szCs w:val="16"/>
              </w:rPr>
            </w:pPr>
            <w:r>
              <w:rPr>
                <w:sz w:val="16"/>
                <w:szCs w:val="16"/>
              </w:rPr>
              <w:t>OpenModelAttribute</w:t>
            </w:r>
          </w:p>
          <w:p w14:paraId="2464E6B5" w14:textId="77777777" w:rsidR="004D4395" w:rsidRPr="0041764C" w:rsidRDefault="004D439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F36B45" w14:textId="77777777" w:rsidR="004D4395" w:rsidRDefault="004D439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E6714C7"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94E08D"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support:  MANDATORY</w:t>
            </w:r>
          </w:p>
          <w:p w14:paraId="217734ED" w14:textId="77777777" w:rsidR="004D4395" w:rsidRPr="00073611" w:rsidRDefault="004D4395" w:rsidP="002018F4">
            <w:pPr>
              <w:spacing w:after="0"/>
              <w:rPr>
                <w:color w:val="7030A0"/>
                <w:sz w:val="16"/>
                <w:szCs w:val="16"/>
              </w:rPr>
            </w:pPr>
            <w:r>
              <w:rPr>
                <w:sz w:val="16"/>
                <w:szCs w:val="16"/>
              </w:rPr>
              <w:t>OpenInterfaceModelAttribute</w:t>
            </w:r>
          </w:p>
          <w:p w14:paraId="7536284F" w14:textId="77777777" w:rsidR="004D4395" w:rsidRDefault="004D4395" w:rsidP="002018F4">
            <w:pPr>
              <w:pStyle w:val="ListParagraph"/>
              <w:numPr>
                <w:ilvl w:val="0"/>
                <w:numId w:val="11"/>
              </w:numPr>
              <w:spacing w:after="0"/>
              <w:ind w:left="176" w:hanging="142"/>
              <w:rPr>
                <w:sz w:val="16"/>
                <w:szCs w:val="16"/>
              </w:rPr>
            </w:pPr>
            <w:r w:rsidRPr="00DE56B2">
              <w:rPr>
                <w:sz w:val="16"/>
                <w:szCs w:val="16"/>
              </w:rPr>
              <w:t>AVC: NA</w:t>
            </w:r>
          </w:p>
        </w:tc>
      </w:tr>
      <w:tr w:rsidR="004D4395" w14:paraId="418B9DEE" w14:textId="77777777" w:rsidTr="002018F4">
        <w:trPr>
          <w:cantSplit/>
          <w:tblHeader w:val="0"/>
        </w:trPr>
        <w:tc>
          <w:tcPr>
            <w:tcW w:w="3114" w:type="dxa"/>
            <w:vMerge/>
          </w:tcPr>
          <w:p w14:paraId="7C1B0BB4" w14:textId="77777777" w:rsidR="004D4395" w:rsidRPr="00DE56B2" w:rsidRDefault="004D4395" w:rsidP="002018F4">
            <w:pPr>
              <w:rPr>
                <w:sz w:val="16"/>
                <w:szCs w:val="16"/>
              </w:rPr>
            </w:pPr>
          </w:p>
        </w:tc>
        <w:tc>
          <w:tcPr>
            <w:tcW w:w="7091" w:type="dxa"/>
            <w:gridSpan w:val="4"/>
            <w:shd w:val="clear" w:color="auto" w:fill="F2F2F2" w:themeFill="background1" w:themeFillShade="F2"/>
          </w:tcPr>
          <w:p w14:paraId="349CDFF1" w14:textId="77777777" w:rsidR="004D4395" w:rsidRPr="00F24EA7" w:rsidRDefault="004D4395" w:rsidP="002018F4">
            <w:pPr>
              <w:rPr>
                <w:b/>
                <w:bCs/>
                <w:sz w:val="16"/>
                <w:szCs w:val="16"/>
              </w:rPr>
            </w:pPr>
            <w:r w:rsidRPr="00F24EA7">
              <w:rPr>
                <w:b/>
                <w:bCs/>
                <w:sz w:val="16"/>
                <w:szCs w:val="16"/>
              </w:rPr>
              <w:t>Description:</w:t>
            </w:r>
          </w:p>
          <w:p w14:paraId="0147FB98" w14:textId="77777777" w:rsidR="004D4395" w:rsidRPr="004F47E0" w:rsidRDefault="004D4395" w:rsidP="002018F4">
            <w:pPr>
              <w:rPr>
                <w:sz w:val="16"/>
                <w:szCs w:val="16"/>
              </w:rPr>
            </w:pPr>
            <w:r>
              <w:rPr>
                <w:sz w:val="16"/>
                <w:szCs w:val="16"/>
              </w:rPr>
              <w:t>The specified priority.</w:t>
            </w:r>
          </w:p>
        </w:tc>
      </w:tr>
    </w:tbl>
    <w:p w14:paraId="243697A5" w14:textId="77777777" w:rsidR="004D4395" w:rsidRPr="00521CF4" w:rsidRDefault="004D4395" w:rsidP="004D4395">
      <w:pPr>
        <w:pStyle w:val="Heading2"/>
        <w:tabs>
          <w:tab w:val="num" w:pos="576"/>
        </w:tabs>
        <w:ind w:hanging="756"/>
        <w:jc w:val="both"/>
        <w:rPr>
          <w:rFonts w:ascii="Times New Roman" w:hAnsi="Times New Roman" w:cs="Times New Roman"/>
        </w:rPr>
      </w:pPr>
      <w:bookmarkStart w:id="161" w:name="_Toc74132577"/>
      <w:r>
        <w:rPr>
          <w:rFonts w:ascii="Times New Roman" w:hAnsi="Times New Roman" w:cs="Times New Roman"/>
        </w:rPr>
        <w:t>Enumerations</w:t>
      </w:r>
      <w:bookmarkEnd w:id="161"/>
    </w:p>
    <w:p w14:paraId="5D644E43" w14:textId="77777777" w:rsidR="004D4395" w:rsidRPr="00325CD8" w:rsidRDefault="004D4395" w:rsidP="004D4395">
      <w:pPr>
        <w:pStyle w:val="Heading3"/>
        <w:jc w:val="both"/>
        <w:rPr>
          <w:rFonts w:ascii="Times New Roman" w:hAnsi="Times New Roman" w:cs="Times New Roman"/>
        </w:rPr>
      </w:pPr>
      <w:bookmarkStart w:id="162" w:name="_Toc74132578"/>
      <w:r>
        <w:rPr>
          <w:rFonts w:ascii="Times New Roman" w:hAnsi="Times New Roman" w:cs="Times New Roman"/>
        </w:rPr>
        <w:t>DiversityPolicy</w:t>
      </w:r>
      <w:bookmarkEnd w:id="162"/>
    </w:p>
    <w:p w14:paraId="6C1B3874" w14:textId="77777777" w:rsidR="004D4395" w:rsidRDefault="004D4395" w:rsidP="004D4395">
      <w:pPr>
        <w:pStyle w:val="Body"/>
      </w:pPr>
      <w:r w:rsidRPr="009F1A57">
        <w:t>The types of routing diversity policies.</w:t>
      </w:r>
    </w:p>
    <w:p w14:paraId="6B51AB5B" w14:textId="77777777" w:rsidR="004D4395" w:rsidRDefault="004D4395" w:rsidP="004D4395">
      <w:pPr>
        <w:pStyle w:val="Body"/>
        <w:rPr>
          <w:bCs/>
          <w:color w:val="7030A0"/>
        </w:rPr>
      </w:pPr>
      <w:r>
        <w:t>Contains Enumeration Literals:</w:t>
      </w:r>
    </w:p>
    <w:p w14:paraId="3727AD95" w14:textId="77777777" w:rsidR="004D4395" w:rsidRDefault="004D4395" w:rsidP="004D4395">
      <w:pPr>
        <w:pStyle w:val="ListParagraph"/>
        <w:numPr>
          <w:ilvl w:val="0"/>
          <w:numId w:val="5"/>
        </w:numPr>
        <w:spacing w:before="240" w:after="0"/>
        <w:ind w:left="720" w:hanging="360"/>
      </w:pPr>
      <w:r>
        <w:t xml:space="preserve"> SRLG:</w:t>
      </w:r>
    </w:p>
    <w:p w14:paraId="083AF9C9" w14:textId="77777777" w:rsidR="004D4395" w:rsidRPr="00501397" w:rsidRDefault="004D4395" w:rsidP="004D4395">
      <w:pPr>
        <w:pStyle w:val="ListParagraph"/>
        <w:numPr>
          <w:ilvl w:val="1"/>
          <w:numId w:val="6"/>
        </w:numPr>
        <w:spacing w:after="0"/>
        <w:contextualSpacing w:val="0"/>
      </w:pPr>
      <w:r w:rsidRPr="009F1A57">
        <w:t>Shared Risk Link Group.</w:t>
      </w:r>
    </w:p>
    <w:p w14:paraId="598D4087" w14:textId="77777777" w:rsidR="004D4395" w:rsidRDefault="004D4395" w:rsidP="004D4395">
      <w:pPr>
        <w:pStyle w:val="ListParagraph"/>
        <w:numPr>
          <w:ilvl w:val="0"/>
          <w:numId w:val="5"/>
        </w:numPr>
        <w:spacing w:before="240" w:after="0"/>
        <w:ind w:left="720" w:hanging="360"/>
      </w:pPr>
      <w:r>
        <w:t xml:space="preserve"> SRNG:</w:t>
      </w:r>
    </w:p>
    <w:p w14:paraId="1AF150D7" w14:textId="77777777" w:rsidR="004D4395" w:rsidRPr="00501397" w:rsidRDefault="004D4395" w:rsidP="004D4395">
      <w:pPr>
        <w:pStyle w:val="ListParagraph"/>
        <w:numPr>
          <w:ilvl w:val="1"/>
          <w:numId w:val="6"/>
        </w:numPr>
        <w:spacing w:after="0"/>
        <w:contextualSpacing w:val="0"/>
      </w:pPr>
      <w:r w:rsidRPr="009F1A57">
        <w:t>Shared Risk Node Group.</w:t>
      </w:r>
    </w:p>
    <w:p w14:paraId="36B6FAC2" w14:textId="77777777" w:rsidR="004D4395" w:rsidRDefault="004D4395" w:rsidP="004D4395">
      <w:pPr>
        <w:pStyle w:val="ListParagraph"/>
        <w:numPr>
          <w:ilvl w:val="0"/>
          <w:numId w:val="5"/>
        </w:numPr>
        <w:spacing w:before="240" w:after="0"/>
        <w:ind w:left="720" w:hanging="360"/>
      </w:pPr>
      <w:r>
        <w:t xml:space="preserve"> SNG:</w:t>
      </w:r>
    </w:p>
    <w:p w14:paraId="24BEB63A" w14:textId="77777777" w:rsidR="004D4395" w:rsidRPr="00501397" w:rsidRDefault="004D4395" w:rsidP="004D4395">
      <w:pPr>
        <w:pStyle w:val="ListParagraph"/>
        <w:numPr>
          <w:ilvl w:val="1"/>
          <w:numId w:val="6"/>
        </w:numPr>
        <w:spacing w:after="0"/>
        <w:contextualSpacing w:val="0"/>
      </w:pPr>
      <w:r w:rsidRPr="009F1A57">
        <w:t>Shared Node Group.</w:t>
      </w:r>
    </w:p>
    <w:p w14:paraId="43618911" w14:textId="77777777" w:rsidR="004D4395" w:rsidRDefault="004D4395" w:rsidP="004D4395">
      <w:pPr>
        <w:pStyle w:val="ListParagraph"/>
        <w:numPr>
          <w:ilvl w:val="0"/>
          <w:numId w:val="5"/>
        </w:numPr>
        <w:spacing w:before="240" w:after="0"/>
        <w:ind w:left="720" w:hanging="360"/>
      </w:pPr>
      <w:r>
        <w:t xml:space="preserve"> NODE:</w:t>
      </w:r>
    </w:p>
    <w:p w14:paraId="0FD41B48" w14:textId="77777777" w:rsidR="004D4395" w:rsidRPr="00501397" w:rsidRDefault="004D4395" w:rsidP="004D4395">
      <w:pPr>
        <w:pStyle w:val="ListParagraph"/>
        <w:numPr>
          <w:ilvl w:val="1"/>
          <w:numId w:val="6"/>
        </w:numPr>
        <w:spacing w:after="0"/>
        <w:contextualSpacing w:val="0"/>
      </w:pPr>
      <w:r w:rsidRPr="009F1A57">
        <w:t>Diversity with respect to involved Node instances.</w:t>
      </w:r>
    </w:p>
    <w:p w14:paraId="57276548" w14:textId="77777777" w:rsidR="004D4395" w:rsidRDefault="004D4395" w:rsidP="004D4395">
      <w:pPr>
        <w:pStyle w:val="ListParagraph"/>
        <w:numPr>
          <w:ilvl w:val="0"/>
          <w:numId w:val="5"/>
        </w:numPr>
        <w:spacing w:before="240" w:after="0"/>
        <w:ind w:left="720" w:hanging="360"/>
      </w:pPr>
      <w:r>
        <w:t xml:space="preserve"> LINK:</w:t>
      </w:r>
    </w:p>
    <w:p w14:paraId="1D6569FA" w14:textId="77777777" w:rsidR="004D4395" w:rsidRPr="00501397" w:rsidRDefault="004D4395" w:rsidP="004D4395">
      <w:pPr>
        <w:pStyle w:val="ListParagraph"/>
        <w:numPr>
          <w:ilvl w:val="1"/>
          <w:numId w:val="6"/>
        </w:numPr>
        <w:spacing w:after="0"/>
        <w:contextualSpacing w:val="0"/>
      </w:pPr>
      <w:r w:rsidRPr="009F1A57">
        <w:t>Diversity with respect to involved Link instances.</w:t>
      </w:r>
    </w:p>
    <w:p w14:paraId="569F6819" w14:textId="77777777" w:rsidR="004D4395" w:rsidRPr="00325CD8" w:rsidRDefault="004D4395" w:rsidP="004D4395">
      <w:pPr>
        <w:pStyle w:val="Heading3"/>
        <w:jc w:val="both"/>
        <w:rPr>
          <w:rFonts w:ascii="Times New Roman" w:hAnsi="Times New Roman" w:cs="Times New Roman"/>
        </w:rPr>
      </w:pPr>
      <w:bookmarkStart w:id="163" w:name="_Toc74132579"/>
      <w:r>
        <w:rPr>
          <w:rFonts w:ascii="Times New Roman" w:hAnsi="Times New Roman" w:cs="Times New Roman"/>
        </w:rPr>
        <w:t>GradesOfImpact</w:t>
      </w:r>
      <w:bookmarkEnd w:id="163"/>
    </w:p>
    <w:p w14:paraId="3C695D7A" w14:textId="77777777" w:rsidR="004D4395" w:rsidRDefault="004D4395" w:rsidP="004D4395">
      <w:pPr>
        <w:pStyle w:val="Body"/>
      </w:pPr>
      <w:r w:rsidRPr="009F1A57">
        <w:t>The grades of impact on traffic.</w:t>
      </w:r>
    </w:p>
    <w:p w14:paraId="3133D55B" w14:textId="77777777" w:rsidR="004D4395" w:rsidRDefault="004D4395" w:rsidP="004D4395">
      <w:pPr>
        <w:pStyle w:val="Body"/>
        <w:rPr>
          <w:bCs/>
          <w:color w:val="7030A0"/>
        </w:rPr>
      </w:pPr>
      <w:r>
        <w:t>Contains Enumeration Literals:</w:t>
      </w:r>
    </w:p>
    <w:p w14:paraId="2C8CDB34" w14:textId="77777777" w:rsidR="004D4395" w:rsidRDefault="004D4395" w:rsidP="004D4395">
      <w:pPr>
        <w:pStyle w:val="ListParagraph"/>
        <w:numPr>
          <w:ilvl w:val="0"/>
          <w:numId w:val="5"/>
        </w:numPr>
        <w:spacing w:before="240" w:after="0"/>
        <w:ind w:left="720" w:hanging="360"/>
      </w:pPr>
      <w:r>
        <w:t xml:space="preserve"> HITLESS:</w:t>
      </w:r>
    </w:p>
    <w:p w14:paraId="32C216E2" w14:textId="77777777" w:rsidR="004D4395" w:rsidRPr="00501397" w:rsidRDefault="004D4395" w:rsidP="004D4395">
      <w:pPr>
        <w:pStyle w:val="ListParagraph"/>
        <w:numPr>
          <w:ilvl w:val="1"/>
          <w:numId w:val="6"/>
        </w:numPr>
        <w:spacing w:after="0"/>
        <w:contextualSpacing w:val="0"/>
      </w:pPr>
      <w:r w:rsidRPr="009F1A57">
        <w:t>No impact on traffic.</w:t>
      </w:r>
    </w:p>
    <w:p w14:paraId="5AF4B065" w14:textId="77777777" w:rsidR="004D4395" w:rsidRDefault="004D4395" w:rsidP="004D4395">
      <w:pPr>
        <w:pStyle w:val="ListParagraph"/>
        <w:numPr>
          <w:ilvl w:val="0"/>
          <w:numId w:val="5"/>
        </w:numPr>
        <w:spacing w:before="240" w:after="0"/>
        <w:ind w:left="720" w:hanging="360"/>
      </w:pPr>
      <w:r>
        <w:t xml:space="preserve"> MINOR_IMPACT:</w:t>
      </w:r>
    </w:p>
    <w:p w14:paraId="781FF9CA" w14:textId="77777777" w:rsidR="004D4395" w:rsidRPr="00501397" w:rsidRDefault="004D4395" w:rsidP="004D4395">
      <w:pPr>
        <w:pStyle w:val="ListParagraph"/>
        <w:numPr>
          <w:ilvl w:val="1"/>
          <w:numId w:val="6"/>
        </w:numPr>
        <w:spacing w:after="0"/>
        <w:contextualSpacing w:val="0"/>
      </w:pPr>
      <w:r w:rsidRPr="009F1A57">
        <w:t>Impact less or equal to 50ms.</w:t>
      </w:r>
    </w:p>
    <w:p w14:paraId="7DBEB82F" w14:textId="77777777" w:rsidR="004D4395" w:rsidRDefault="004D4395" w:rsidP="004D4395">
      <w:pPr>
        <w:pStyle w:val="ListParagraph"/>
        <w:numPr>
          <w:ilvl w:val="0"/>
          <w:numId w:val="5"/>
        </w:numPr>
        <w:spacing w:before="240" w:after="0"/>
        <w:ind w:left="720" w:hanging="360"/>
      </w:pPr>
      <w:r>
        <w:t xml:space="preserve"> MAJOR_IMPACT:</w:t>
      </w:r>
    </w:p>
    <w:p w14:paraId="18ACE261" w14:textId="77777777" w:rsidR="004D4395" w:rsidRPr="00501397" w:rsidRDefault="004D4395" w:rsidP="004D4395">
      <w:pPr>
        <w:pStyle w:val="ListParagraph"/>
        <w:numPr>
          <w:ilvl w:val="1"/>
          <w:numId w:val="6"/>
        </w:numPr>
        <w:spacing w:after="0"/>
        <w:contextualSpacing w:val="0"/>
      </w:pPr>
      <w:r w:rsidRPr="009F1A57">
        <w:lastRenderedPageBreak/>
        <w:t>Impact order of magnitude: several seconds to minutes.</w:t>
      </w:r>
    </w:p>
    <w:p w14:paraId="3B756E18" w14:textId="77777777" w:rsidR="004D4395" w:rsidRDefault="004D4395" w:rsidP="004D4395">
      <w:pPr>
        <w:pStyle w:val="ListParagraph"/>
        <w:numPr>
          <w:ilvl w:val="0"/>
          <w:numId w:val="5"/>
        </w:numPr>
        <w:spacing w:before="240" w:after="0"/>
        <w:ind w:left="720" w:hanging="360"/>
      </w:pPr>
      <w:r>
        <w:t xml:space="preserve"> LONG_IMPACT:</w:t>
      </w:r>
    </w:p>
    <w:p w14:paraId="230D53CE" w14:textId="77777777" w:rsidR="004D4395" w:rsidRPr="00501397" w:rsidRDefault="004D4395" w:rsidP="004D4395">
      <w:pPr>
        <w:pStyle w:val="ListParagraph"/>
        <w:numPr>
          <w:ilvl w:val="1"/>
          <w:numId w:val="6"/>
        </w:numPr>
        <w:spacing w:after="0"/>
        <w:contextualSpacing w:val="0"/>
      </w:pPr>
      <w:r w:rsidRPr="009F1A57">
        <w:t>Impact order of magnitude: several minutes to hours.</w:t>
      </w:r>
    </w:p>
    <w:p w14:paraId="5154CB72" w14:textId="77777777" w:rsidR="004D4395" w:rsidRPr="00325CD8" w:rsidRDefault="004D4395" w:rsidP="004D4395">
      <w:pPr>
        <w:pStyle w:val="Heading3"/>
        <w:jc w:val="both"/>
        <w:rPr>
          <w:rFonts w:ascii="Times New Roman" w:hAnsi="Times New Roman" w:cs="Times New Roman"/>
        </w:rPr>
      </w:pPr>
      <w:bookmarkStart w:id="164" w:name="_Toc74132580"/>
      <w:r>
        <w:rPr>
          <w:rFonts w:ascii="Times New Roman" w:hAnsi="Times New Roman" w:cs="Times New Roman"/>
        </w:rPr>
        <w:t>PathComputationObjectType</w:t>
      </w:r>
      <w:bookmarkEnd w:id="164"/>
    </w:p>
    <w:p w14:paraId="3D0DA470" w14:textId="77777777" w:rsidR="004D4395" w:rsidRDefault="004D4395" w:rsidP="004D4395">
      <w:pPr>
        <w:pStyle w:val="Body"/>
      </w:pPr>
      <w:r w:rsidRPr="009F1A57">
        <w:t>The list of TAPI Path Computation Global Object Class types on which Notification signals can be raised.</w:t>
      </w:r>
    </w:p>
    <w:p w14:paraId="4F6A363A" w14:textId="77777777" w:rsidR="004D4395" w:rsidRDefault="004D4395" w:rsidP="004D4395">
      <w:pPr>
        <w:pStyle w:val="Body"/>
        <w:rPr>
          <w:bCs/>
          <w:color w:val="7030A0"/>
        </w:rPr>
      </w:pPr>
      <w:r>
        <w:t>Contains Enumeration Literals:</w:t>
      </w:r>
    </w:p>
    <w:p w14:paraId="38AF2B3C" w14:textId="77777777" w:rsidR="004D4395" w:rsidRDefault="004D4395" w:rsidP="004D4395">
      <w:pPr>
        <w:pStyle w:val="ListParagraph"/>
        <w:numPr>
          <w:ilvl w:val="0"/>
          <w:numId w:val="5"/>
        </w:numPr>
        <w:spacing w:before="240" w:after="0"/>
        <w:ind w:left="720" w:hanging="360"/>
      </w:pPr>
      <w:r>
        <w:t xml:space="preserve"> PATH_COMPUTATION_SERVICE:</w:t>
      </w:r>
    </w:p>
    <w:p w14:paraId="331A604F" w14:textId="77777777" w:rsidR="004D4395" w:rsidRPr="00501397" w:rsidRDefault="004D4395" w:rsidP="004D4395">
      <w:pPr>
        <w:pStyle w:val="ListParagraph"/>
        <w:numPr>
          <w:ilvl w:val="1"/>
          <w:numId w:val="6"/>
        </w:numPr>
        <w:spacing w:after="0"/>
        <w:contextualSpacing w:val="0"/>
      </w:pPr>
      <w:r w:rsidRPr="009F1A57">
        <w:t>The PathComputationService class.</w:t>
      </w:r>
    </w:p>
    <w:p w14:paraId="15ED836E" w14:textId="77777777" w:rsidR="004D4395" w:rsidRDefault="004D4395" w:rsidP="004D4395">
      <w:pPr>
        <w:pStyle w:val="ListParagraph"/>
        <w:numPr>
          <w:ilvl w:val="0"/>
          <w:numId w:val="5"/>
        </w:numPr>
        <w:spacing w:before="240" w:after="0"/>
        <w:ind w:left="720" w:hanging="360"/>
      </w:pPr>
      <w:r>
        <w:t xml:space="preserve"> PATH_COMPUTATION_SERVICE_END_POINT:</w:t>
      </w:r>
    </w:p>
    <w:p w14:paraId="53D7C670" w14:textId="77777777" w:rsidR="004D4395" w:rsidRPr="00501397" w:rsidRDefault="004D4395" w:rsidP="004D4395">
      <w:pPr>
        <w:pStyle w:val="ListParagraph"/>
        <w:numPr>
          <w:ilvl w:val="1"/>
          <w:numId w:val="6"/>
        </w:numPr>
        <w:spacing w:after="0"/>
        <w:contextualSpacing w:val="0"/>
      </w:pPr>
      <w:r w:rsidRPr="009F1A57">
        <w:t>The PathServiceEndPoint (PSEP) class.</w:t>
      </w:r>
    </w:p>
    <w:p w14:paraId="17E4885D" w14:textId="77777777" w:rsidR="004D4395" w:rsidRDefault="004D4395" w:rsidP="004D4395">
      <w:pPr>
        <w:pStyle w:val="ListParagraph"/>
        <w:numPr>
          <w:ilvl w:val="0"/>
          <w:numId w:val="5"/>
        </w:numPr>
        <w:spacing w:before="240" w:after="0"/>
        <w:ind w:left="720" w:hanging="360"/>
      </w:pPr>
      <w:r>
        <w:t xml:space="preserve"> PATH:</w:t>
      </w:r>
    </w:p>
    <w:p w14:paraId="35500AD0" w14:textId="77777777" w:rsidR="004D4395" w:rsidRPr="00501397" w:rsidRDefault="004D4395" w:rsidP="004D4395">
      <w:pPr>
        <w:pStyle w:val="ListParagraph"/>
        <w:numPr>
          <w:ilvl w:val="1"/>
          <w:numId w:val="6"/>
        </w:numPr>
        <w:spacing w:after="0"/>
        <w:contextualSpacing w:val="0"/>
      </w:pPr>
      <w:r w:rsidRPr="009F1A57">
        <w:t>The Path class.</w:t>
      </w:r>
    </w:p>
    <w:p w14:paraId="5ABB9BC9" w14:textId="77777777" w:rsidR="004D4395" w:rsidRPr="00325CD8" w:rsidRDefault="004D4395" w:rsidP="004D4395">
      <w:pPr>
        <w:pStyle w:val="Heading3"/>
        <w:jc w:val="both"/>
        <w:rPr>
          <w:rFonts w:ascii="Times New Roman" w:hAnsi="Times New Roman" w:cs="Times New Roman"/>
        </w:rPr>
      </w:pPr>
      <w:bookmarkStart w:id="165" w:name="_Toc74132581"/>
      <w:r>
        <w:rPr>
          <w:rFonts w:ascii="Times New Roman" w:hAnsi="Times New Roman" w:cs="Times New Roman"/>
        </w:rPr>
        <w:t>RouteObjectiveFunction</w:t>
      </w:r>
      <w:bookmarkEnd w:id="165"/>
    </w:p>
    <w:p w14:paraId="6A546022" w14:textId="77777777" w:rsidR="004D4395" w:rsidRDefault="004D4395" w:rsidP="004D4395">
      <w:pPr>
        <w:pStyle w:val="Body"/>
      </w:pPr>
      <w:r w:rsidRPr="009F1A57">
        <w:t>The types of route objective function.</w:t>
      </w:r>
    </w:p>
    <w:p w14:paraId="41F8EAB1" w14:textId="77777777" w:rsidR="004D4395" w:rsidRDefault="004D4395" w:rsidP="004D4395">
      <w:pPr>
        <w:pStyle w:val="Body"/>
        <w:rPr>
          <w:bCs/>
          <w:color w:val="7030A0"/>
        </w:rPr>
      </w:pPr>
      <w:r>
        <w:t>Contains Enumeration Literals:</w:t>
      </w:r>
    </w:p>
    <w:p w14:paraId="05506930" w14:textId="77777777" w:rsidR="004D4395" w:rsidRDefault="004D4395" w:rsidP="004D4395">
      <w:pPr>
        <w:pStyle w:val="ListParagraph"/>
        <w:numPr>
          <w:ilvl w:val="0"/>
          <w:numId w:val="5"/>
        </w:numPr>
        <w:spacing w:before="240" w:after="0"/>
        <w:ind w:left="720" w:hanging="360"/>
      </w:pPr>
      <w:r>
        <w:t xml:space="preserve"> MIN_WORK_ROUTE_HOP:</w:t>
      </w:r>
    </w:p>
    <w:p w14:paraId="78E00497" w14:textId="77777777" w:rsidR="004D4395" w:rsidRPr="00501397" w:rsidRDefault="004D4395" w:rsidP="004D4395">
      <w:pPr>
        <w:pStyle w:val="ListParagraph"/>
        <w:numPr>
          <w:ilvl w:val="1"/>
          <w:numId w:val="6"/>
        </w:numPr>
        <w:spacing w:after="0"/>
        <w:contextualSpacing w:val="0"/>
      </w:pPr>
      <w:r w:rsidRPr="009F1A57">
        <w:t>Minimize the number of hops in the working/preferred/intended route.</w:t>
      </w:r>
    </w:p>
    <w:p w14:paraId="451D10DD" w14:textId="77777777" w:rsidR="004D4395" w:rsidRDefault="004D4395" w:rsidP="004D4395">
      <w:pPr>
        <w:pStyle w:val="ListParagraph"/>
        <w:numPr>
          <w:ilvl w:val="0"/>
          <w:numId w:val="5"/>
        </w:numPr>
        <w:spacing w:before="240" w:after="0"/>
        <w:ind w:left="720" w:hanging="360"/>
      </w:pPr>
      <w:r>
        <w:t xml:space="preserve"> MIN_WORK_ROUTE_COST:</w:t>
      </w:r>
    </w:p>
    <w:p w14:paraId="071CB971" w14:textId="77777777" w:rsidR="004D4395" w:rsidRPr="00501397" w:rsidRDefault="004D4395" w:rsidP="004D4395">
      <w:pPr>
        <w:pStyle w:val="ListParagraph"/>
        <w:numPr>
          <w:ilvl w:val="1"/>
          <w:numId w:val="6"/>
        </w:numPr>
        <w:spacing w:after="0"/>
        <w:contextualSpacing w:val="0"/>
      </w:pPr>
      <w:r w:rsidRPr="009F1A57">
        <w:t>Minimize the routing cost in the working/preferred/intended route.</w:t>
      </w:r>
    </w:p>
    <w:p w14:paraId="7402DEA4" w14:textId="77777777" w:rsidR="004D4395" w:rsidRDefault="004D4395" w:rsidP="004D4395">
      <w:pPr>
        <w:pStyle w:val="ListParagraph"/>
        <w:numPr>
          <w:ilvl w:val="0"/>
          <w:numId w:val="5"/>
        </w:numPr>
        <w:spacing w:before="240" w:after="0"/>
        <w:ind w:left="720" w:hanging="360"/>
      </w:pPr>
      <w:r>
        <w:t xml:space="preserve"> MIN_WORK_ROUTE_LATENCY:</w:t>
      </w:r>
    </w:p>
    <w:p w14:paraId="2D243B6E" w14:textId="77777777" w:rsidR="004D4395" w:rsidRPr="00501397" w:rsidRDefault="004D4395" w:rsidP="004D4395">
      <w:pPr>
        <w:pStyle w:val="ListParagraph"/>
        <w:numPr>
          <w:ilvl w:val="1"/>
          <w:numId w:val="6"/>
        </w:numPr>
        <w:spacing w:after="0"/>
        <w:contextualSpacing w:val="0"/>
      </w:pPr>
      <w:r w:rsidRPr="009F1A57">
        <w:t>Minimize the latency in the working/preferred/intended route.</w:t>
      </w:r>
    </w:p>
    <w:p w14:paraId="6208BC8E" w14:textId="77777777" w:rsidR="004D4395" w:rsidRDefault="004D4395" w:rsidP="004D4395">
      <w:pPr>
        <w:pStyle w:val="ListParagraph"/>
        <w:numPr>
          <w:ilvl w:val="0"/>
          <w:numId w:val="5"/>
        </w:numPr>
        <w:spacing w:before="240" w:after="0"/>
        <w:ind w:left="720" w:hanging="360"/>
      </w:pPr>
      <w:r>
        <w:t xml:space="preserve"> MIN_SUM_OF_WORK_AND_PROTECTION_ROUTE_HOP:</w:t>
      </w:r>
    </w:p>
    <w:p w14:paraId="04368C60" w14:textId="77777777" w:rsidR="004D4395" w:rsidRPr="00501397" w:rsidRDefault="004D4395" w:rsidP="004D4395">
      <w:pPr>
        <w:pStyle w:val="ListParagraph"/>
        <w:numPr>
          <w:ilvl w:val="1"/>
          <w:numId w:val="6"/>
        </w:numPr>
        <w:spacing w:after="0"/>
        <w:contextualSpacing w:val="0"/>
      </w:pPr>
      <w:r w:rsidRPr="009F1A57">
        <w:t>Minimize the total number of hops of the working/preferred/intended and spare/protection routes.</w:t>
      </w:r>
    </w:p>
    <w:p w14:paraId="3BB3EADC" w14:textId="77777777" w:rsidR="004D4395" w:rsidRDefault="004D4395" w:rsidP="004D4395">
      <w:pPr>
        <w:pStyle w:val="ListParagraph"/>
        <w:numPr>
          <w:ilvl w:val="0"/>
          <w:numId w:val="5"/>
        </w:numPr>
        <w:spacing w:before="240" w:after="0"/>
        <w:ind w:left="720" w:hanging="360"/>
      </w:pPr>
      <w:r>
        <w:t xml:space="preserve"> MIN_SUM_OF_WORK_AND_PROTECTION_ROUTE_COST:</w:t>
      </w:r>
    </w:p>
    <w:p w14:paraId="0045C54E" w14:textId="77777777" w:rsidR="004D4395" w:rsidRPr="00501397" w:rsidRDefault="004D4395" w:rsidP="004D4395">
      <w:pPr>
        <w:pStyle w:val="ListParagraph"/>
        <w:numPr>
          <w:ilvl w:val="1"/>
          <w:numId w:val="6"/>
        </w:numPr>
        <w:spacing w:after="0"/>
        <w:contextualSpacing w:val="0"/>
      </w:pPr>
      <w:r w:rsidRPr="009F1A57">
        <w:t>Minimize the total cost of the working/preferred/intended and spare/protection routes.</w:t>
      </w:r>
    </w:p>
    <w:p w14:paraId="0FAEEA7A" w14:textId="77777777" w:rsidR="004D4395" w:rsidRDefault="004D4395" w:rsidP="004D4395">
      <w:pPr>
        <w:pStyle w:val="ListParagraph"/>
        <w:numPr>
          <w:ilvl w:val="0"/>
          <w:numId w:val="5"/>
        </w:numPr>
        <w:spacing w:before="240" w:after="0"/>
        <w:ind w:left="720" w:hanging="360"/>
      </w:pPr>
      <w:r>
        <w:t xml:space="preserve"> MIN_SUM_OF_WORK_AND_PROTECTION_ROUTE_LATENCY:</w:t>
      </w:r>
    </w:p>
    <w:p w14:paraId="4465F315" w14:textId="77777777" w:rsidR="004D4395" w:rsidRPr="00501397" w:rsidRDefault="004D4395" w:rsidP="004D4395">
      <w:pPr>
        <w:pStyle w:val="ListParagraph"/>
        <w:numPr>
          <w:ilvl w:val="1"/>
          <w:numId w:val="6"/>
        </w:numPr>
        <w:spacing w:after="0"/>
        <w:contextualSpacing w:val="0"/>
      </w:pPr>
      <w:r w:rsidRPr="009F1A57">
        <w:t>Minimize the total latency of the working/preferred/intended and spare/protection routes.</w:t>
      </w:r>
    </w:p>
    <w:p w14:paraId="162B4DA5" w14:textId="77777777" w:rsidR="004D4395" w:rsidRDefault="004D4395" w:rsidP="004D4395">
      <w:pPr>
        <w:pStyle w:val="ListParagraph"/>
        <w:numPr>
          <w:ilvl w:val="0"/>
          <w:numId w:val="5"/>
        </w:numPr>
        <w:spacing w:before="240" w:after="0"/>
        <w:ind w:left="720" w:hanging="360"/>
      </w:pPr>
      <w:r>
        <w:t xml:space="preserve"> LOAD_BALANCE_MAX_UNUSED_CAPACITY:</w:t>
      </w:r>
    </w:p>
    <w:p w14:paraId="164E76E7" w14:textId="77777777" w:rsidR="004D4395" w:rsidRPr="00501397" w:rsidRDefault="004D4395" w:rsidP="004D4395">
      <w:pPr>
        <w:pStyle w:val="ListParagraph"/>
        <w:numPr>
          <w:ilvl w:val="1"/>
          <w:numId w:val="6"/>
        </w:numPr>
        <w:spacing w:after="0"/>
        <w:contextualSpacing w:val="0"/>
      </w:pPr>
      <w:r w:rsidRPr="009F1A57">
        <w:t>Balance the unused capacity of the working/preferred/intended and spare/protection routes.</w:t>
      </w:r>
    </w:p>
    <w:p w14:paraId="5B344C17" w14:textId="77777777" w:rsidR="004D4395" w:rsidRPr="00521CF4" w:rsidRDefault="004D4395" w:rsidP="004D4395">
      <w:pPr>
        <w:pStyle w:val="Heading2"/>
        <w:tabs>
          <w:tab w:val="num" w:pos="576"/>
        </w:tabs>
        <w:ind w:hanging="756"/>
        <w:jc w:val="both"/>
        <w:rPr>
          <w:rFonts w:ascii="Times New Roman" w:hAnsi="Times New Roman" w:cs="Times New Roman"/>
        </w:rPr>
      </w:pPr>
      <w:bookmarkStart w:id="166" w:name="_Toc74132582"/>
      <w:r>
        <w:rPr>
          <w:rFonts w:ascii="Times New Roman" w:hAnsi="Times New Roman" w:cs="Times New Roman"/>
        </w:rPr>
        <w:t>Primitives</w:t>
      </w:r>
      <w:bookmarkEnd w:id="166"/>
    </w:p>
    <w:p w14:paraId="42377B92" w14:textId="1508182C" w:rsidR="004D4395" w:rsidRDefault="004D4395">
      <w:pPr>
        <w:spacing w:after="0"/>
        <w:rPr>
          <w:rFonts w:eastAsia="Times New Roman" w:cs="Times New Roman"/>
          <w:color w:val="auto"/>
          <w:szCs w:val="24"/>
          <w:lang w:eastAsia="en-US"/>
        </w:rPr>
      </w:pPr>
      <w:r>
        <w:br w:type="page"/>
      </w:r>
    </w:p>
    <w:p w14:paraId="7D9B8374" w14:textId="77777777" w:rsidR="00F94DC6" w:rsidRDefault="00F94DC6" w:rsidP="00F94DC6">
      <w:pPr>
        <w:pStyle w:val="Heading1"/>
        <w:jc w:val="both"/>
        <w:rPr>
          <w:rFonts w:ascii="Times New Roman" w:hAnsi="Times New Roman" w:cs="Times New Roman"/>
        </w:rPr>
      </w:pPr>
      <w:bookmarkStart w:id="167" w:name="_Toc74132583"/>
      <w:r>
        <w:rPr>
          <w:rFonts w:ascii="Times New Roman" w:hAnsi="Times New Roman" w:cs="Times New Roman"/>
        </w:rPr>
        <w:lastRenderedPageBreak/>
        <w:t>Fault Management Model</w:t>
      </w:r>
      <w:bookmarkEnd w:id="167"/>
    </w:p>
    <w:p w14:paraId="520EE9AF" w14:textId="77777777" w:rsidR="00F94DC6" w:rsidRDefault="00F94DC6" w:rsidP="00F94DC6"/>
    <w:p w14:paraId="2127B1D2" w14:textId="77777777" w:rsidR="00F94DC6" w:rsidRDefault="00F94DC6" w:rsidP="00F94DC6">
      <w:r>
        <w:t>TapiFm:  This module contains TAPI Fault Management Model definitions. Source: TapiFm.uml Copyright (c) 2021 Open Networking Foundation (ONF). All rights reserved. License: This module is distributed under the Apache License 2.0</w:t>
      </w:r>
    </w:p>
    <w:p w14:paraId="0ADD9790" w14:textId="77777777" w:rsidR="00F94DC6" w:rsidRDefault="00F94DC6" w:rsidP="00F94DC6">
      <w:pPr>
        <w:pStyle w:val="Heading2"/>
        <w:tabs>
          <w:tab w:val="num" w:pos="576"/>
        </w:tabs>
        <w:ind w:hanging="756"/>
        <w:jc w:val="both"/>
        <w:rPr>
          <w:rFonts w:ascii="Times New Roman" w:hAnsi="Times New Roman" w:cs="Times New Roman"/>
        </w:rPr>
      </w:pPr>
      <w:bookmarkStart w:id="168" w:name="_Toc74132584"/>
      <w:r>
        <w:rPr>
          <w:rFonts w:ascii="Times New Roman" w:hAnsi="Times New Roman" w:cs="Times New Roman"/>
        </w:rPr>
        <w:t>Diagrams</w:t>
      </w:r>
      <w:bookmarkEnd w:id="168"/>
    </w:p>
    <w:p w14:paraId="720C33B8" w14:textId="2E12DF11" w:rsidR="00F94DC6" w:rsidRDefault="00362255" w:rsidP="00F94DC6">
      <w:pPr>
        <w:rPr>
          <w:lang w:val="en-GB"/>
        </w:rPr>
      </w:pPr>
      <w:r>
        <w:rPr>
          <w:noProof/>
        </w:rPr>
        <mc:AlternateContent>
          <mc:Choice Requires="wpg">
            <w:drawing>
              <wp:inline distT="0" distB="0" distL="0" distR="0" wp14:anchorId="250467D1" wp14:editId="1D102C83">
                <wp:extent cx="6527791" cy="4587903"/>
                <wp:effectExtent l="0" t="0" r="6985" b="3175"/>
                <wp:docPr id="71" name="Zone de dessin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527791" cy="4587903"/>
                          <a:chOff x="1" y="0"/>
                          <a:chExt cx="3108804" cy="2184235"/>
                        </a:xfrm>
                      </wpg:grpSpPr>
                      <wps:wsp>
                        <wps:cNvPr id="72" name="Rectangle 72"/>
                        <wps:cNvSpPr/>
                        <wps:spPr>
                          <a:xfrm>
                            <a:off x="1" y="0"/>
                            <a:ext cx="3108804" cy="2184235"/>
                          </a:xfrm>
                          <a:prstGeom prst="rect">
                            <a:avLst/>
                          </a:prstGeom>
                          <a:blipFill>
                            <a:blip r:embed="rId45"/>
                            <a:srcRect/>
                            <a:stretch>
                              <a:fillRect r="-114451" b="-8"/>
                            </a:stretch>
                          </a:blipFill>
                        </wps:spPr>
                        <wps:bodyPr/>
                      </wps:wsp>
                    </wpg:wgp>
                  </a:graphicData>
                </a:graphic>
              </wp:inline>
            </w:drawing>
          </mc:Choice>
          <mc:Fallback>
            <w:pict>
              <v:group w14:anchorId="53C2F96D" id="Zone de dessin 1" o:spid="_x0000_s1026" style="width:514pt;height:361.25pt;mso-position-horizontal-relative:char;mso-position-vertical-relative:line" coordorigin="" coordsize="31088,21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">
                <o:lock v:ext="edit" aspectratio="t"/>
                <v:rect id="Rectangle 72" o:spid="_x0000_s1027" style="position:absolute;width:31088;height:2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" stroked="f">
                  <v:fill r:id="rId46" o:title="" recolor="t" rotate="t" type="frame"/>
                </v:rect>
                <w10:anchorlock/>
              </v:group>
            </w:pict>
          </mc:Fallback>
        </mc:AlternateContent>
      </w:r>
    </w:p>
    <w:p w14:paraId="592913D3" w14:textId="3DCB07F5" w:rsidR="00F94DC6" w:rsidRPr="0050468B" w:rsidRDefault="00F94DC6" w:rsidP="00F94DC6">
      <w:pPr>
        <w:pStyle w:val="Caption"/>
        <w:rPr>
          <w:b/>
          <w:bCs/>
          <w:szCs w:val="24"/>
          <w:lang w:val="fr-FR" w:eastAsia="fr-FR"/>
        </w:rPr>
      </w:pPr>
      <w:bookmarkStart w:id="169" w:name="_Toc74133030"/>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362255">
        <w:rPr>
          <w:b/>
          <w:bCs/>
          <w:noProof/>
          <w:szCs w:val="24"/>
          <w:lang w:val="fr-FR"/>
        </w:rPr>
        <w:t>18</w:t>
      </w:r>
      <w:r w:rsidRPr="0050468B">
        <w:rPr>
          <w:b/>
          <w:bCs/>
          <w:noProof/>
          <w:szCs w:val="24"/>
        </w:rPr>
        <w:fldChar w:fldCharType="end"/>
      </w:r>
      <w:r w:rsidRPr="0050468B">
        <w:rPr>
          <w:b/>
          <w:bCs/>
          <w:szCs w:val="24"/>
          <w:lang w:val="fr-FR"/>
        </w:rPr>
        <w:t xml:space="preserve"> – </w:t>
      </w:r>
      <w:r w:rsidRPr="0050468B">
        <w:rPr>
          <w:b/>
          <w:bCs/>
          <w:i/>
          <w:szCs w:val="24"/>
          <w:lang w:val="fr-FR"/>
        </w:rPr>
        <w:t>FmDetails</w:t>
      </w:r>
      <w:bookmarkEnd w:id="169"/>
    </w:p>
    <w:p w14:paraId="17EA7AC5" w14:textId="77777777" w:rsidR="00F94DC6" w:rsidRDefault="00F94DC6" w:rsidP="00F94DC6">
      <w:pPr>
        <w:rPr>
          <w:lang w:val="en-GB"/>
        </w:rPr>
      </w:pPr>
      <w:r>
        <w:rPr>
          <w:noProof/>
        </w:rPr>
        <w:lastRenderedPageBreak/>
        <mc:AlternateContent>
          <mc:Choice Requires="wpc">
            <w:drawing>
              <wp:inline distT="0" distB="0" distL="0" distR="0" wp14:anchorId="3A5CD179" wp14:editId="15DCD385">
                <wp:extent cx="6667199" cy="6854568"/>
                <wp:effectExtent l="0" t="0" r="0" b="0"/>
                <wp:docPr id="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47"/>
                          <a:stretch>
                            <a:fillRect/>
                          </a:stretch>
                        </a:blipFill>
                      </wpc:bg>
                      <wpc:whole/>
                    </wpc:wpc>
                  </a:graphicData>
                </a:graphic>
              </wp:inline>
            </w:drawing>
          </mc:Choice>
          <mc:Fallback>
            <w:pict>
              <v:group w14:anchorId="3C97FEFE" id="Zone de dessin 1" o:spid="_x0000_s1026" editas="canvas" style="width:525pt;height:539.75pt;mso-position-horizontal-relative:char;mso-position-vertical-relative:line" coordsize="66668,68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">
                <v:shape id="_x0000_s1027" type="#_x0000_t75" style="position:absolute;width:66668;height:68541;visibility:visible;mso-wrap-style:square" filled="t">
                  <v:fill r:id="rId48" o:title="" recolor="t" rotate="t" o:detectmouseclick="t" type="frame"/>
                  <v:path o:connecttype="none"/>
                </v:shape>
                <w10:anchorlock/>
              </v:group>
            </w:pict>
          </mc:Fallback>
        </mc:AlternateContent>
      </w:r>
    </w:p>
    <w:p w14:paraId="19748760" w14:textId="2DA14617" w:rsidR="00F94DC6" w:rsidRPr="0050468B" w:rsidRDefault="00F94DC6" w:rsidP="00F94DC6">
      <w:pPr>
        <w:pStyle w:val="Caption"/>
        <w:rPr>
          <w:b/>
          <w:bCs/>
          <w:szCs w:val="24"/>
          <w:lang w:val="fr-FR" w:eastAsia="fr-FR"/>
        </w:rPr>
      </w:pPr>
      <w:bookmarkStart w:id="170" w:name="_Toc74133031"/>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362255">
        <w:rPr>
          <w:b/>
          <w:bCs/>
          <w:noProof/>
          <w:szCs w:val="24"/>
          <w:lang w:val="fr-FR"/>
        </w:rPr>
        <w:t>19</w:t>
      </w:r>
      <w:r w:rsidRPr="0050468B">
        <w:rPr>
          <w:b/>
          <w:bCs/>
          <w:noProof/>
          <w:szCs w:val="24"/>
        </w:rPr>
        <w:fldChar w:fldCharType="end"/>
      </w:r>
      <w:r w:rsidRPr="0050468B">
        <w:rPr>
          <w:b/>
          <w:bCs/>
          <w:szCs w:val="24"/>
          <w:lang w:val="fr-FR"/>
        </w:rPr>
        <w:t xml:space="preserve"> – </w:t>
      </w:r>
      <w:r w:rsidRPr="0050468B">
        <w:rPr>
          <w:b/>
          <w:bCs/>
          <w:i/>
          <w:szCs w:val="24"/>
          <w:lang w:val="fr-FR"/>
        </w:rPr>
        <w:t>FmTypes</w:t>
      </w:r>
      <w:bookmarkEnd w:id="170"/>
    </w:p>
    <w:p w14:paraId="267A1D02" w14:textId="77777777" w:rsidR="00F94DC6" w:rsidRPr="00B177FB" w:rsidRDefault="00F94DC6" w:rsidP="00F94DC6">
      <w:pPr>
        <w:rPr>
          <w:lang w:val="en-GB"/>
        </w:rPr>
      </w:pPr>
    </w:p>
    <w:p w14:paraId="35B792DE" w14:textId="77777777" w:rsidR="00F94DC6" w:rsidRDefault="00F94DC6" w:rsidP="00F94DC6">
      <w:pPr>
        <w:pStyle w:val="Heading2"/>
        <w:tabs>
          <w:tab w:val="num" w:pos="576"/>
        </w:tabs>
        <w:ind w:hanging="756"/>
        <w:jc w:val="both"/>
        <w:rPr>
          <w:rFonts w:ascii="Times New Roman" w:hAnsi="Times New Roman" w:cs="Times New Roman"/>
        </w:rPr>
      </w:pPr>
      <w:bookmarkStart w:id="171" w:name="_Toc74132585"/>
      <w:r>
        <w:rPr>
          <w:rFonts w:ascii="Times New Roman" w:hAnsi="Times New Roman" w:cs="Times New Roman"/>
        </w:rPr>
        <w:t>Classes</w:t>
      </w:r>
      <w:bookmarkEnd w:id="171"/>
    </w:p>
    <w:p w14:paraId="5E8A30E1" w14:textId="77777777" w:rsidR="00F94DC6" w:rsidRPr="00325CD8" w:rsidRDefault="00F94DC6" w:rsidP="00F94DC6">
      <w:pPr>
        <w:pStyle w:val="Heading3"/>
        <w:jc w:val="both"/>
        <w:rPr>
          <w:rFonts w:ascii="Times New Roman" w:hAnsi="Times New Roman" w:cs="Times New Roman"/>
        </w:rPr>
      </w:pPr>
      <w:bookmarkStart w:id="172" w:name="_Toc74132586"/>
      <w:r>
        <w:rPr>
          <w:rFonts w:ascii="Times New Roman" w:hAnsi="Times New Roman" w:cs="Times New Roman"/>
        </w:rPr>
        <w:t>AlarmInfo</w:t>
      </w:r>
      <w:bookmarkEnd w:id="172"/>
    </w:p>
    <w:p w14:paraId="76820698" w14:textId="77777777" w:rsidR="00F94DC6" w:rsidRPr="003A4BEA" w:rsidRDefault="00F94DC6" w:rsidP="00F94DC6">
      <w:pPr>
        <w:pStyle w:val="Body"/>
      </w:pPr>
      <w:r w:rsidRPr="003A4BEA">
        <w:t>This class augments the Notification class with alarm related parameters.</w:t>
      </w:r>
    </w:p>
    <w:p w14:paraId="7543F3C5" w14:textId="77777777" w:rsidR="00F94DC6" w:rsidRDefault="00F94DC6" w:rsidP="00F94DC6">
      <w:pPr>
        <w:spacing w:after="0"/>
      </w:pPr>
    </w:p>
    <w:p w14:paraId="4AEBC4D3" w14:textId="77777777" w:rsidR="00F94DC6" w:rsidRDefault="00F94DC6" w:rsidP="00F94DC6">
      <w:pPr>
        <w:spacing w:after="0"/>
      </w:pPr>
      <w:r>
        <w:t>Applied stereotypes:</w:t>
      </w:r>
    </w:p>
    <w:p w14:paraId="51EAC105" w14:textId="77777777" w:rsidR="00F94DC6" w:rsidRDefault="00F94DC6" w:rsidP="00F94DC6">
      <w:pPr>
        <w:pStyle w:val="ListParagraph"/>
        <w:numPr>
          <w:ilvl w:val="0"/>
          <w:numId w:val="10"/>
        </w:numPr>
        <w:spacing w:after="0"/>
        <w:contextualSpacing w:val="0"/>
      </w:pPr>
      <w:r>
        <w:t>OpenModelClass</w:t>
      </w:r>
    </w:p>
    <w:p w14:paraId="35FBCC03" w14:textId="77777777" w:rsidR="00F94DC6" w:rsidRPr="001376EC" w:rsidRDefault="00F94DC6" w:rsidP="00F94DC6">
      <w:pPr>
        <w:pStyle w:val="ListParagraph"/>
        <w:numPr>
          <w:ilvl w:val="0"/>
          <w:numId w:val="9"/>
        </w:numPr>
        <w:spacing w:after="0"/>
        <w:rPr>
          <w:bCs/>
        </w:rPr>
      </w:pPr>
      <w:r w:rsidRPr="005650BC">
        <w:rPr>
          <w:bCs/>
        </w:rPr>
        <w:t xml:space="preserve">support: </w:t>
      </w:r>
      <w:r w:rsidRPr="00D951DA">
        <w:rPr>
          <w:bCs/>
        </w:rPr>
        <w:t>MANDATORY</w:t>
      </w:r>
    </w:p>
    <w:p w14:paraId="17CE57D9" w14:textId="77777777" w:rsidR="00F94DC6" w:rsidRDefault="00F94DC6" w:rsidP="00F94DC6">
      <w:pPr>
        <w:pStyle w:val="ListParagraph"/>
        <w:numPr>
          <w:ilvl w:val="0"/>
          <w:numId w:val="10"/>
        </w:numPr>
        <w:spacing w:after="0"/>
        <w:contextualSpacing w:val="0"/>
      </w:pPr>
      <w:r>
        <w:t>OpenInterfaceModelClass</w:t>
      </w:r>
    </w:p>
    <w:p w14:paraId="620CE19E" w14:textId="77777777" w:rsidR="00F94DC6" w:rsidRPr="001376EC" w:rsidRDefault="00F94DC6" w:rsidP="00F94DC6">
      <w:pPr>
        <w:pStyle w:val="ListParagraph"/>
        <w:numPr>
          <w:ilvl w:val="0"/>
          <w:numId w:val="9"/>
        </w:numPr>
        <w:spacing w:after="0"/>
        <w:rPr>
          <w:bCs/>
        </w:rPr>
      </w:pPr>
      <w:r w:rsidRPr="005650BC">
        <w:rPr>
          <w:bCs/>
        </w:rPr>
        <w:t xml:space="preserve">objectCreationNotification: </w:t>
      </w:r>
      <w:r w:rsidRPr="00D951DA">
        <w:rPr>
          <w:bCs/>
        </w:rPr>
        <w:t>NA</w:t>
      </w:r>
    </w:p>
    <w:p w14:paraId="233856AC" w14:textId="77777777" w:rsidR="00F94DC6" w:rsidRPr="001376EC" w:rsidRDefault="00F94DC6" w:rsidP="00F94DC6">
      <w:pPr>
        <w:pStyle w:val="ListParagraph"/>
        <w:numPr>
          <w:ilvl w:val="0"/>
          <w:numId w:val="9"/>
        </w:numPr>
        <w:spacing w:after="0"/>
        <w:rPr>
          <w:bCs/>
        </w:rPr>
      </w:pPr>
      <w:r w:rsidRPr="005650BC">
        <w:rPr>
          <w:bCs/>
        </w:rPr>
        <w:lastRenderedPageBreak/>
        <w:t xml:space="preserve">objectDeletionNotification: </w:t>
      </w:r>
      <w:r w:rsidRPr="00D951DA">
        <w:rPr>
          <w:bCs/>
        </w:rPr>
        <w:t>NA</w:t>
      </w:r>
    </w:p>
    <w:p w14:paraId="4361CA05" w14:textId="77777777" w:rsidR="00F94DC6" w:rsidRPr="00643E67" w:rsidRDefault="00F94DC6" w:rsidP="00F94DC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94DC6" w:rsidRPr="00D329F2" w14:paraId="1F2CC47F" w14:textId="77777777" w:rsidTr="002018F4">
        <w:trPr>
          <w:cantSplit/>
        </w:trPr>
        <w:tc>
          <w:tcPr>
            <w:tcW w:w="3114" w:type="dxa"/>
          </w:tcPr>
          <w:p w14:paraId="198FEAE0" w14:textId="77777777" w:rsidR="00F94DC6" w:rsidRPr="00ED52CB" w:rsidRDefault="00F94DC6" w:rsidP="002018F4">
            <w:pPr>
              <w:rPr>
                <w:b/>
                <w:sz w:val="16"/>
              </w:rPr>
            </w:pPr>
            <w:r w:rsidRPr="00ED52CB">
              <w:rPr>
                <w:b/>
                <w:sz w:val="16"/>
              </w:rPr>
              <w:t>Attribute Name</w:t>
            </w:r>
          </w:p>
        </w:tc>
        <w:tc>
          <w:tcPr>
            <w:tcW w:w="2977" w:type="dxa"/>
          </w:tcPr>
          <w:p w14:paraId="41324AAC" w14:textId="77777777" w:rsidR="00F94DC6" w:rsidRPr="00ED52CB" w:rsidRDefault="00F94DC6" w:rsidP="002018F4">
            <w:pPr>
              <w:rPr>
                <w:b/>
                <w:sz w:val="16"/>
              </w:rPr>
            </w:pPr>
            <w:r w:rsidRPr="00ED52CB">
              <w:rPr>
                <w:b/>
                <w:sz w:val="16"/>
              </w:rPr>
              <w:t>Type</w:t>
            </w:r>
          </w:p>
        </w:tc>
        <w:tc>
          <w:tcPr>
            <w:tcW w:w="708" w:type="dxa"/>
          </w:tcPr>
          <w:p w14:paraId="41678446" w14:textId="77777777" w:rsidR="00F94DC6" w:rsidRPr="00ED52CB" w:rsidRDefault="00F94DC6" w:rsidP="002018F4">
            <w:pPr>
              <w:rPr>
                <w:b/>
                <w:sz w:val="16"/>
              </w:rPr>
            </w:pPr>
            <w:r>
              <w:rPr>
                <w:b/>
                <w:sz w:val="16"/>
              </w:rPr>
              <w:t>Mult.</w:t>
            </w:r>
          </w:p>
        </w:tc>
        <w:tc>
          <w:tcPr>
            <w:tcW w:w="709" w:type="dxa"/>
          </w:tcPr>
          <w:p w14:paraId="3B4A3876" w14:textId="77777777" w:rsidR="00F94DC6" w:rsidRPr="00ED52CB" w:rsidRDefault="00F94DC6" w:rsidP="002018F4">
            <w:pPr>
              <w:rPr>
                <w:b/>
                <w:sz w:val="16"/>
              </w:rPr>
            </w:pPr>
            <w:r w:rsidRPr="00C46D74">
              <w:rPr>
                <w:b/>
                <w:sz w:val="16"/>
              </w:rPr>
              <w:t>Access</w:t>
            </w:r>
          </w:p>
        </w:tc>
        <w:tc>
          <w:tcPr>
            <w:tcW w:w="2693" w:type="dxa"/>
          </w:tcPr>
          <w:p w14:paraId="2964E833" w14:textId="77777777" w:rsidR="00F94DC6" w:rsidRPr="00ED52CB" w:rsidRDefault="00F94DC6" w:rsidP="002018F4">
            <w:pPr>
              <w:rPr>
                <w:b/>
                <w:sz w:val="16"/>
              </w:rPr>
            </w:pPr>
            <w:r>
              <w:rPr>
                <w:b/>
                <w:sz w:val="16"/>
              </w:rPr>
              <w:t>Stereotypes</w:t>
            </w:r>
          </w:p>
        </w:tc>
      </w:tr>
      <w:tr w:rsidR="00F94DC6" w14:paraId="5828DE79" w14:textId="77777777" w:rsidTr="002018F4">
        <w:trPr>
          <w:cantSplit/>
          <w:tblHeader w:val="0"/>
        </w:trPr>
        <w:tc>
          <w:tcPr>
            <w:tcW w:w="3114" w:type="dxa"/>
            <w:vMerge w:val="restart"/>
          </w:tcPr>
          <w:p w14:paraId="137AF90E" w14:textId="77777777" w:rsidR="00F94DC6" w:rsidRPr="00DE56B2" w:rsidRDefault="00F94DC6" w:rsidP="002018F4">
            <w:pPr>
              <w:rPr>
                <w:sz w:val="16"/>
                <w:szCs w:val="16"/>
              </w:rPr>
            </w:pPr>
            <w:r w:rsidRPr="00DE56B2">
              <w:rPr>
                <w:sz w:val="16"/>
                <w:szCs w:val="16"/>
              </w:rPr>
              <w:t>alarmName</w:t>
            </w:r>
          </w:p>
        </w:tc>
        <w:tc>
          <w:tcPr>
            <w:tcW w:w="2977" w:type="dxa"/>
          </w:tcPr>
          <w:p w14:paraId="6FB15B69" w14:textId="77777777" w:rsidR="00F94DC6" w:rsidRPr="00DE56B2" w:rsidRDefault="00F94DC6" w:rsidP="002018F4">
            <w:pPr>
              <w:rPr>
                <w:sz w:val="16"/>
                <w:szCs w:val="16"/>
              </w:rPr>
            </w:pPr>
            <w:r w:rsidRPr="00DE56B2">
              <w:rPr>
                <w:sz w:val="16"/>
                <w:szCs w:val="16"/>
              </w:rPr>
              <w:t>AlarmConditionName</w:t>
            </w:r>
          </w:p>
        </w:tc>
        <w:tc>
          <w:tcPr>
            <w:tcW w:w="708" w:type="dxa"/>
          </w:tcPr>
          <w:p w14:paraId="020CB65F" w14:textId="77777777" w:rsidR="00F94DC6" w:rsidRPr="00DE56B2" w:rsidRDefault="00F94DC6" w:rsidP="002018F4">
            <w:pPr>
              <w:rPr>
                <w:sz w:val="16"/>
                <w:szCs w:val="16"/>
              </w:rPr>
            </w:pPr>
            <w:r>
              <w:t xml:space="preserve"> </w:t>
            </w:r>
            <w:r w:rsidRPr="003C5803">
              <w:rPr>
                <w:sz w:val="16"/>
                <w:szCs w:val="16"/>
              </w:rPr>
              <w:t xml:space="preserve">1 </w:t>
            </w:r>
          </w:p>
        </w:tc>
        <w:tc>
          <w:tcPr>
            <w:tcW w:w="709" w:type="dxa"/>
          </w:tcPr>
          <w:p w14:paraId="3CBD0B4A"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3B66F93E" w14:textId="77777777" w:rsidR="00F94DC6" w:rsidRPr="00073611" w:rsidRDefault="00F94DC6" w:rsidP="002018F4">
            <w:pPr>
              <w:spacing w:after="0"/>
              <w:rPr>
                <w:color w:val="7030A0"/>
                <w:sz w:val="16"/>
                <w:szCs w:val="16"/>
              </w:rPr>
            </w:pPr>
            <w:r>
              <w:rPr>
                <w:sz w:val="16"/>
                <w:szCs w:val="16"/>
              </w:rPr>
              <w:t>OpenInterfaceModelAttribute</w:t>
            </w:r>
          </w:p>
          <w:p w14:paraId="78748474"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290A5A8A" w14:textId="77777777" w:rsidR="00F94DC6" w:rsidRPr="00073611" w:rsidRDefault="00F94DC6" w:rsidP="002018F4">
            <w:pPr>
              <w:spacing w:after="0"/>
              <w:rPr>
                <w:color w:val="7030A0"/>
                <w:sz w:val="16"/>
                <w:szCs w:val="16"/>
              </w:rPr>
            </w:pPr>
            <w:r>
              <w:rPr>
                <w:sz w:val="16"/>
                <w:szCs w:val="16"/>
              </w:rPr>
              <w:t>OpenModelAttribute</w:t>
            </w:r>
          </w:p>
          <w:p w14:paraId="0D40387A"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3C359B6"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55A091"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FDA17B"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240EA0F9" w14:textId="77777777" w:rsidTr="002018F4">
        <w:trPr>
          <w:cantSplit/>
          <w:tblHeader w:val="0"/>
        </w:trPr>
        <w:tc>
          <w:tcPr>
            <w:tcW w:w="3114" w:type="dxa"/>
            <w:vMerge/>
          </w:tcPr>
          <w:p w14:paraId="32EBAC4A"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163D4EAE" w14:textId="77777777" w:rsidR="00F94DC6" w:rsidRPr="00F24EA7" w:rsidRDefault="00F94DC6" w:rsidP="002018F4">
            <w:pPr>
              <w:rPr>
                <w:b/>
                <w:bCs/>
                <w:sz w:val="16"/>
                <w:szCs w:val="16"/>
              </w:rPr>
            </w:pPr>
            <w:r w:rsidRPr="00F24EA7">
              <w:rPr>
                <w:b/>
                <w:bCs/>
                <w:sz w:val="16"/>
                <w:szCs w:val="16"/>
              </w:rPr>
              <w:t>Description:</w:t>
            </w:r>
          </w:p>
          <w:p w14:paraId="49001ABD" w14:textId="77777777" w:rsidR="00F94DC6" w:rsidRPr="003A4BEA" w:rsidRDefault="00F94DC6" w:rsidP="002018F4">
            <w:pPr>
              <w:rPr>
                <w:sz w:val="16"/>
                <w:szCs w:val="16"/>
              </w:rPr>
            </w:pPr>
            <w:r w:rsidRPr="003A4BEA">
              <w:rPr>
                <w:sz w:val="16"/>
                <w:szCs w:val="16"/>
              </w:rPr>
              <w:t>The probable cause of the failure (detected fault). G.806: - fault: A fault is the inability of a function to perform a required action. This does not include an inability due to preventive maintenance, lack of external resources or planned actions. - fault cause: A single disturbance or fault may lead to the detection of multiple defects. - defect: The density of anomalies has reached a level where the ability to perform a required function has been interrupted. Defects are used as input for performance monitoring, the control of consequent actions and for the determination of fault causes. A fault cause is the result of a correlation process which is intended to identify the defect that is representative of the disturbance or fault that is causing the problem. - failure: The fault cause persisted long enough to consider the ability of an item to perform a required function to be terminated. The item may be considered as failed; a fault has now been detected. - alarm: A human-observable indication that draws attention to a failure (detected fault) usually giving an indication of the severity of the fault.</w:t>
            </w:r>
          </w:p>
        </w:tc>
      </w:tr>
      <w:tr w:rsidR="00F94DC6" w14:paraId="7FD6E0CC" w14:textId="77777777" w:rsidTr="002018F4">
        <w:trPr>
          <w:cantSplit/>
          <w:tblHeader w:val="0"/>
        </w:trPr>
        <w:tc>
          <w:tcPr>
            <w:tcW w:w="3114" w:type="dxa"/>
            <w:vMerge w:val="restart"/>
          </w:tcPr>
          <w:p w14:paraId="604241E7" w14:textId="77777777" w:rsidR="00F94DC6" w:rsidRPr="00DE56B2" w:rsidRDefault="00F94DC6" w:rsidP="002018F4">
            <w:pPr>
              <w:rPr>
                <w:sz w:val="16"/>
                <w:szCs w:val="16"/>
              </w:rPr>
            </w:pPr>
            <w:r w:rsidRPr="00DE56B2">
              <w:rPr>
                <w:sz w:val="16"/>
                <w:szCs w:val="16"/>
              </w:rPr>
              <w:t>nativeAlarmInfo</w:t>
            </w:r>
          </w:p>
        </w:tc>
        <w:tc>
          <w:tcPr>
            <w:tcW w:w="2977" w:type="dxa"/>
          </w:tcPr>
          <w:p w14:paraId="68E725C3" w14:textId="77777777" w:rsidR="00F94DC6" w:rsidRPr="00DE56B2" w:rsidRDefault="00F94DC6" w:rsidP="002018F4">
            <w:pPr>
              <w:rPr>
                <w:sz w:val="16"/>
                <w:szCs w:val="16"/>
              </w:rPr>
            </w:pPr>
            <w:r w:rsidRPr="00DE56B2">
              <w:rPr>
                <w:sz w:val="16"/>
                <w:szCs w:val="16"/>
              </w:rPr>
              <w:t>String</w:t>
            </w:r>
          </w:p>
        </w:tc>
        <w:tc>
          <w:tcPr>
            <w:tcW w:w="708" w:type="dxa"/>
          </w:tcPr>
          <w:p w14:paraId="06A0AACC" w14:textId="77777777" w:rsidR="00F94DC6" w:rsidRPr="00DE56B2" w:rsidRDefault="00F94DC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CC4F860"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0B79516C" w14:textId="77777777" w:rsidR="00F94DC6" w:rsidRPr="00073611" w:rsidRDefault="00F94DC6" w:rsidP="002018F4">
            <w:pPr>
              <w:spacing w:after="0"/>
              <w:rPr>
                <w:color w:val="7030A0"/>
                <w:sz w:val="16"/>
                <w:szCs w:val="16"/>
              </w:rPr>
            </w:pPr>
            <w:r>
              <w:rPr>
                <w:sz w:val="16"/>
                <w:szCs w:val="16"/>
              </w:rPr>
              <w:t>OpenInterfaceModelAttribute</w:t>
            </w:r>
          </w:p>
          <w:p w14:paraId="483547D8"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3F11F85E" w14:textId="77777777" w:rsidR="00F94DC6" w:rsidRPr="00073611" w:rsidRDefault="00F94DC6" w:rsidP="002018F4">
            <w:pPr>
              <w:spacing w:after="0"/>
              <w:rPr>
                <w:color w:val="7030A0"/>
                <w:sz w:val="16"/>
                <w:szCs w:val="16"/>
              </w:rPr>
            </w:pPr>
            <w:r>
              <w:rPr>
                <w:sz w:val="16"/>
                <w:szCs w:val="16"/>
              </w:rPr>
              <w:t>OpenModelAttribute</w:t>
            </w:r>
          </w:p>
          <w:p w14:paraId="2F721241"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3314DD"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0B4468A"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02F753"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5D74869A" w14:textId="77777777" w:rsidTr="002018F4">
        <w:trPr>
          <w:cantSplit/>
          <w:tblHeader w:val="0"/>
        </w:trPr>
        <w:tc>
          <w:tcPr>
            <w:tcW w:w="3114" w:type="dxa"/>
            <w:vMerge/>
          </w:tcPr>
          <w:p w14:paraId="717AF468"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14FF3531" w14:textId="77777777" w:rsidR="00F94DC6" w:rsidRPr="00F24EA7" w:rsidRDefault="00F94DC6" w:rsidP="002018F4">
            <w:pPr>
              <w:rPr>
                <w:b/>
                <w:bCs/>
                <w:sz w:val="16"/>
                <w:szCs w:val="16"/>
              </w:rPr>
            </w:pPr>
            <w:r w:rsidRPr="00F24EA7">
              <w:rPr>
                <w:b/>
                <w:bCs/>
                <w:sz w:val="16"/>
                <w:szCs w:val="16"/>
              </w:rPr>
              <w:t>Description:</w:t>
            </w:r>
          </w:p>
          <w:p w14:paraId="1DA85293" w14:textId="77777777" w:rsidR="00F94DC6" w:rsidRPr="003A4BEA" w:rsidRDefault="00F94DC6" w:rsidP="002018F4">
            <w:pPr>
              <w:rPr>
                <w:sz w:val="16"/>
                <w:szCs w:val="16"/>
              </w:rPr>
            </w:pPr>
            <w:r w:rsidRPr="003A4BEA">
              <w:rPr>
                <w:sz w:val="16"/>
                <w:szCs w:val="16"/>
              </w:rPr>
              <w:t>The probable cause of the failure as shown by lower level controllers.</w:t>
            </w:r>
          </w:p>
        </w:tc>
      </w:tr>
      <w:tr w:rsidR="00F94DC6" w14:paraId="04DE7AB2" w14:textId="77777777" w:rsidTr="002018F4">
        <w:trPr>
          <w:cantSplit/>
          <w:tblHeader w:val="0"/>
        </w:trPr>
        <w:tc>
          <w:tcPr>
            <w:tcW w:w="3114" w:type="dxa"/>
            <w:vMerge w:val="restart"/>
          </w:tcPr>
          <w:p w14:paraId="5A5C9A6F" w14:textId="77777777" w:rsidR="00F94DC6" w:rsidRPr="00DE56B2" w:rsidRDefault="00F94DC6" w:rsidP="002018F4">
            <w:pPr>
              <w:rPr>
                <w:sz w:val="16"/>
                <w:szCs w:val="16"/>
              </w:rPr>
            </w:pPr>
            <w:r w:rsidRPr="00DE56B2">
              <w:rPr>
                <w:sz w:val="16"/>
                <w:szCs w:val="16"/>
              </w:rPr>
              <w:t>isTransient</w:t>
            </w:r>
          </w:p>
        </w:tc>
        <w:tc>
          <w:tcPr>
            <w:tcW w:w="2977" w:type="dxa"/>
          </w:tcPr>
          <w:p w14:paraId="2D9D8205" w14:textId="77777777" w:rsidR="00F94DC6" w:rsidRPr="00DE56B2" w:rsidRDefault="00F94DC6" w:rsidP="002018F4">
            <w:pPr>
              <w:rPr>
                <w:sz w:val="16"/>
                <w:szCs w:val="16"/>
              </w:rPr>
            </w:pPr>
            <w:r w:rsidRPr="00DE56B2">
              <w:rPr>
                <w:sz w:val="16"/>
                <w:szCs w:val="16"/>
              </w:rPr>
              <w:t>Boolean</w:t>
            </w:r>
          </w:p>
        </w:tc>
        <w:tc>
          <w:tcPr>
            <w:tcW w:w="708" w:type="dxa"/>
          </w:tcPr>
          <w:p w14:paraId="0E91D0A9" w14:textId="77777777" w:rsidR="00F94DC6" w:rsidRPr="00DE56B2" w:rsidRDefault="00F94DC6" w:rsidP="002018F4">
            <w:pPr>
              <w:rPr>
                <w:sz w:val="16"/>
                <w:szCs w:val="16"/>
              </w:rPr>
            </w:pPr>
            <w:r>
              <w:t xml:space="preserve"> </w:t>
            </w:r>
            <w:r w:rsidRPr="003C5803">
              <w:rPr>
                <w:sz w:val="16"/>
                <w:szCs w:val="16"/>
              </w:rPr>
              <w:t xml:space="preserve">1 </w:t>
            </w:r>
          </w:p>
        </w:tc>
        <w:tc>
          <w:tcPr>
            <w:tcW w:w="709" w:type="dxa"/>
          </w:tcPr>
          <w:p w14:paraId="0AFEAAE1"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66EE3827" w14:textId="77777777" w:rsidR="00F94DC6" w:rsidRPr="00073611" w:rsidRDefault="00F94DC6" w:rsidP="002018F4">
            <w:pPr>
              <w:spacing w:after="0"/>
              <w:rPr>
                <w:color w:val="7030A0"/>
                <w:sz w:val="16"/>
                <w:szCs w:val="16"/>
              </w:rPr>
            </w:pPr>
            <w:r>
              <w:rPr>
                <w:sz w:val="16"/>
                <w:szCs w:val="16"/>
              </w:rPr>
              <w:t>OpenInterfaceModelAttribute</w:t>
            </w:r>
          </w:p>
          <w:p w14:paraId="5BED15C5"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31690C18" w14:textId="77777777" w:rsidR="00F94DC6" w:rsidRPr="00073611" w:rsidRDefault="00F94DC6" w:rsidP="002018F4">
            <w:pPr>
              <w:spacing w:after="0"/>
              <w:rPr>
                <w:color w:val="7030A0"/>
                <w:sz w:val="16"/>
                <w:szCs w:val="16"/>
              </w:rPr>
            </w:pPr>
            <w:r>
              <w:rPr>
                <w:sz w:val="16"/>
                <w:szCs w:val="16"/>
              </w:rPr>
              <w:t>OpenModelAttribute</w:t>
            </w:r>
          </w:p>
          <w:p w14:paraId="2601D348"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132D7A"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DC45D44"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13AB92B"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7B09E19E" w14:textId="77777777" w:rsidTr="002018F4">
        <w:trPr>
          <w:cantSplit/>
          <w:tblHeader w:val="0"/>
        </w:trPr>
        <w:tc>
          <w:tcPr>
            <w:tcW w:w="3114" w:type="dxa"/>
            <w:vMerge/>
          </w:tcPr>
          <w:p w14:paraId="6615AA7F"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683AADF0" w14:textId="77777777" w:rsidR="00F94DC6" w:rsidRPr="00F24EA7" w:rsidRDefault="00F94DC6" w:rsidP="002018F4">
            <w:pPr>
              <w:rPr>
                <w:b/>
                <w:bCs/>
                <w:sz w:val="16"/>
                <w:szCs w:val="16"/>
              </w:rPr>
            </w:pPr>
            <w:r w:rsidRPr="00F24EA7">
              <w:rPr>
                <w:b/>
                <w:bCs/>
                <w:sz w:val="16"/>
                <w:szCs w:val="16"/>
              </w:rPr>
              <w:t>Description:</w:t>
            </w:r>
          </w:p>
          <w:p w14:paraId="2E2FCE4B" w14:textId="77777777" w:rsidR="00F94DC6" w:rsidRPr="003A4BEA" w:rsidRDefault="00F94DC6" w:rsidP="002018F4">
            <w:pPr>
              <w:rPr>
                <w:sz w:val="16"/>
                <w:szCs w:val="16"/>
              </w:rPr>
            </w:pPr>
            <w:r w:rsidRPr="003A4BEA">
              <w:rPr>
                <w:sz w:val="16"/>
                <w:szCs w:val="16"/>
              </w:rPr>
              <w:t>An alarm is transient when stateless, i.e. an explicit clear notification is not foreseen.</w:t>
            </w:r>
          </w:p>
        </w:tc>
      </w:tr>
      <w:tr w:rsidR="00F94DC6" w14:paraId="1F18147A" w14:textId="77777777" w:rsidTr="002018F4">
        <w:trPr>
          <w:cantSplit/>
          <w:tblHeader w:val="0"/>
        </w:trPr>
        <w:tc>
          <w:tcPr>
            <w:tcW w:w="3114" w:type="dxa"/>
            <w:vMerge w:val="restart"/>
          </w:tcPr>
          <w:p w14:paraId="45216A73" w14:textId="77777777" w:rsidR="00F94DC6" w:rsidRPr="00DE56B2" w:rsidRDefault="00F94DC6" w:rsidP="002018F4">
            <w:pPr>
              <w:rPr>
                <w:sz w:val="16"/>
                <w:szCs w:val="16"/>
              </w:rPr>
            </w:pPr>
            <w:r w:rsidRPr="00DE56B2">
              <w:rPr>
                <w:sz w:val="16"/>
                <w:szCs w:val="16"/>
              </w:rPr>
              <w:t>perceivedSeverity</w:t>
            </w:r>
          </w:p>
        </w:tc>
        <w:tc>
          <w:tcPr>
            <w:tcW w:w="2977" w:type="dxa"/>
          </w:tcPr>
          <w:p w14:paraId="2DFDA7F4" w14:textId="77777777" w:rsidR="00F94DC6" w:rsidRPr="00DE56B2" w:rsidRDefault="00F94DC6" w:rsidP="002018F4">
            <w:pPr>
              <w:rPr>
                <w:sz w:val="16"/>
                <w:szCs w:val="16"/>
              </w:rPr>
            </w:pPr>
            <w:r w:rsidRPr="00DE56B2">
              <w:rPr>
                <w:sz w:val="16"/>
                <w:szCs w:val="16"/>
              </w:rPr>
              <w:t>PerceivedSeverityType</w:t>
            </w:r>
          </w:p>
        </w:tc>
        <w:tc>
          <w:tcPr>
            <w:tcW w:w="708" w:type="dxa"/>
          </w:tcPr>
          <w:p w14:paraId="7720FDE0" w14:textId="77777777" w:rsidR="00F94DC6" w:rsidRPr="00DE56B2" w:rsidRDefault="00F94DC6" w:rsidP="002018F4">
            <w:pPr>
              <w:rPr>
                <w:sz w:val="16"/>
                <w:szCs w:val="16"/>
              </w:rPr>
            </w:pPr>
            <w:r>
              <w:t xml:space="preserve"> </w:t>
            </w:r>
            <w:r w:rsidRPr="003C5803">
              <w:rPr>
                <w:sz w:val="16"/>
                <w:szCs w:val="16"/>
              </w:rPr>
              <w:t xml:space="preserve">1 </w:t>
            </w:r>
          </w:p>
        </w:tc>
        <w:tc>
          <w:tcPr>
            <w:tcW w:w="709" w:type="dxa"/>
          </w:tcPr>
          <w:p w14:paraId="47B86A18"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08CAEDF8" w14:textId="77777777" w:rsidR="00F94DC6" w:rsidRPr="00073611" w:rsidRDefault="00F94DC6" w:rsidP="002018F4">
            <w:pPr>
              <w:spacing w:after="0"/>
              <w:rPr>
                <w:color w:val="7030A0"/>
                <w:sz w:val="16"/>
                <w:szCs w:val="16"/>
              </w:rPr>
            </w:pPr>
            <w:r>
              <w:rPr>
                <w:sz w:val="16"/>
                <w:szCs w:val="16"/>
              </w:rPr>
              <w:t>OpenInterfaceModelAttribute</w:t>
            </w:r>
          </w:p>
          <w:p w14:paraId="6C17EF00"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6D38BDC5" w14:textId="77777777" w:rsidR="00F94DC6" w:rsidRPr="00073611" w:rsidRDefault="00F94DC6" w:rsidP="002018F4">
            <w:pPr>
              <w:spacing w:after="0"/>
              <w:rPr>
                <w:color w:val="7030A0"/>
                <w:sz w:val="16"/>
                <w:szCs w:val="16"/>
              </w:rPr>
            </w:pPr>
            <w:r>
              <w:rPr>
                <w:sz w:val="16"/>
                <w:szCs w:val="16"/>
              </w:rPr>
              <w:t>OpenModelAttribute</w:t>
            </w:r>
          </w:p>
          <w:p w14:paraId="34D528A0"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8457EA"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2DAB63"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14C6B7"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225E77D2" w14:textId="77777777" w:rsidTr="002018F4">
        <w:trPr>
          <w:cantSplit/>
          <w:tblHeader w:val="0"/>
        </w:trPr>
        <w:tc>
          <w:tcPr>
            <w:tcW w:w="3114" w:type="dxa"/>
            <w:vMerge/>
          </w:tcPr>
          <w:p w14:paraId="79D6566C"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2EBE5FBA" w14:textId="77777777" w:rsidR="00F94DC6" w:rsidRPr="00F24EA7" w:rsidRDefault="00F94DC6" w:rsidP="002018F4">
            <w:pPr>
              <w:rPr>
                <w:b/>
                <w:bCs/>
                <w:sz w:val="16"/>
                <w:szCs w:val="16"/>
              </w:rPr>
            </w:pPr>
            <w:r w:rsidRPr="00F24EA7">
              <w:rPr>
                <w:b/>
                <w:bCs/>
                <w:sz w:val="16"/>
                <w:szCs w:val="16"/>
              </w:rPr>
              <w:t>Description:</w:t>
            </w:r>
          </w:p>
          <w:p w14:paraId="586B2B06" w14:textId="77777777" w:rsidR="00F94DC6" w:rsidRPr="003A4BEA" w:rsidRDefault="00F94DC6" w:rsidP="002018F4">
            <w:pPr>
              <w:rPr>
                <w:sz w:val="16"/>
                <w:szCs w:val="16"/>
              </w:rPr>
            </w:pPr>
            <w:r w:rsidRPr="003A4BEA">
              <w:rPr>
                <w:sz w:val="16"/>
                <w:szCs w:val="16"/>
              </w:rPr>
              <w:t>The alarm severity.</w:t>
            </w:r>
          </w:p>
        </w:tc>
      </w:tr>
      <w:tr w:rsidR="00F94DC6" w14:paraId="43FB7F87" w14:textId="77777777" w:rsidTr="002018F4">
        <w:trPr>
          <w:cantSplit/>
          <w:tblHeader w:val="0"/>
        </w:trPr>
        <w:tc>
          <w:tcPr>
            <w:tcW w:w="3114" w:type="dxa"/>
            <w:vMerge w:val="restart"/>
          </w:tcPr>
          <w:p w14:paraId="1D2789AF" w14:textId="77777777" w:rsidR="00F94DC6" w:rsidRPr="00DE56B2" w:rsidRDefault="00F94DC6" w:rsidP="002018F4">
            <w:pPr>
              <w:rPr>
                <w:sz w:val="16"/>
                <w:szCs w:val="16"/>
              </w:rPr>
            </w:pPr>
            <w:r w:rsidRPr="00DE56B2">
              <w:rPr>
                <w:sz w:val="16"/>
                <w:szCs w:val="16"/>
              </w:rPr>
              <w:t>serviceAffecting</w:t>
            </w:r>
          </w:p>
        </w:tc>
        <w:tc>
          <w:tcPr>
            <w:tcW w:w="2977" w:type="dxa"/>
          </w:tcPr>
          <w:p w14:paraId="10D9C29D" w14:textId="77777777" w:rsidR="00F94DC6" w:rsidRPr="00DE56B2" w:rsidRDefault="00F94DC6" w:rsidP="002018F4">
            <w:pPr>
              <w:rPr>
                <w:sz w:val="16"/>
                <w:szCs w:val="16"/>
              </w:rPr>
            </w:pPr>
            <w:r w:rsidRPr="00DE56B2">
              <w:rPr>
                <w:sz w:val="16"/>
                <w:szCs w:val="16"/>
              </w:rPr>
              <w:t>ServiceAffecting</w:t>
            </w:r>
          </w:p>
        </w:tc>
        <w:tc>
          <w:tcPr>
            <w:tcW w:w="708" w:type="dxa"/>
          </w:tcPr>
          <w:p w14:paraId="0D0BB1D1" w14:textId="77777777" w:rsidR="00F94DC6" w:rsidRPr="00DE56B2" w:rsidRDefault="00F94DC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4B15BEC"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73201AAA" w14:textId="77777777" w:rsidR="00F94DC6" w:rsidRPr="00073611" w:rsidRDefault="00F94DC6" w:rsidP="002018F4">
            <w:pPr>
              <w:spacing w:after="0"/>
              <w:rPr>
                <w:color w:val="7030A0"/>
                <w:sz w:val="16"/>
                <w:szCs w:val="16"/>
              </w:rPr>
            </w:pPr>
            <w:r>
              <w:rPr>
                <w:sz w:val="16"/>
                <w:szCs w:val="16"/>
              </w:rPr>
              <w:t>OpenInterfaceModelAttribute</w:t>
            </w:r>
          </w:p>
          <w:p w14:paraId="31ABD2DC"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27C5195D" w14:textId="77777777" w:rsidR="00F94DC6" w:rsidRPr="00073611" w:rsidRDefault="00F94DC6" w:rsidP="002018F4">
            <w:pPr>
              <w:spacing w:after="0"/>
              <w:rPr>
                <w:color w:val="7030A0"/>
                <w:sz w:val="16"/>
                <w:szCs w:val="16"/>
              </w:rPr>
            </w:pPr>
            <w:r>
              <w:rPr>
                <w:sz w:val="16"/>
                <w:szCs w:val="16"/>
              </w:rPr>
              <w:t>OpenModelAttribute</w:t>
            </w:r>
          </w:p>
          <w:p w14:paraId="4F6ADDA6"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C6137A"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E617EC"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4308217"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15001BAE" w14:textId="77777777" w:rsidTr="002018F4">
        <w:trPr>
          <w:cantSplit/>
          <w:tblHeader w:val="0"/>
        </w:trPr>
        <w:tc>
          <w:tcPr>
            <w:tcW w:w="3114" w:type="dxa"/>
            <w:vMerge/>
          </w:tcPr>
          <w:p w14:paraId="22582959"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2B3703DD" w14:textId="77777777" w:rsidR="00F94DC6" w:rsidRPr="00F24EA7" w:rsidRDefault="00F94DC6" w:rsidP="002018F4">
            <w:pPr>
              <w:rPr>
                <w:b/>
                <w:bCs/>
                <w:sz w:val="16"/>
                <w:szCs w:val="16"/>
              </w:rPr>
            </w:pPr>
            <w:r w:rsidRPr="00F24EA7">
              <w:rPr>
                <w:b/>
                <w:bCs/>
                <w:sz w:val="16"/>
                <w:szCs w:val="16"/>
              </w:rPr>
              <w:t>Description:</w:t>
            </w:r>
          </w:p>
          <w:p w14:paraId="789C0887" w14:textId="77777777" w:rsidR="00F94DC6" w:rsidRPr="003A4BEA" w:rsidRDefault="00F94DC6" w:rsidP="002018F4">
            <w:pPr>
              <w:rPr>
                <w:sz w:val="16"/>
                <w:szCs w:val="16"/>
              </w:rPr>
            </w:pPr>
            <w:r w:rsidRPr="003A4BEA">
              <w:rPr>
                <w:sz w:val="16"/>
                <w:szCs w:val="16"/>
              </w:rPr>
              <w:t>The impact on the service.</w:t>
            </w:r>
          </w:p>
        </w:tc>
      </w:tr>
      <w:tr w:rsidR="00F94DC6" w14:paraId="2BAD84D9" w14:textId="77777777" w:rsidTr="002018F4">
        <w:trPr>
          <w:cantSplit/>
          <w:tblHeader w:val="0"/>
        </w:trPr>
        <w:tc>
          <w:tcPr>
            <w:tcW w:w="3114" w:type="dxa"/>
            <w:vMerge w:val="restart"/>
          </w:tcPr>
          <w:p w14:paraId="4032A6C5" w14:textId="77777777" w:rsidR="00F94DC6" w:rsidRPr="00DE56B2" w:rsidRDefault="00F94DC6" w:rsidP="002018F4">
            <w:pPr>
              <w:rPr>
                <w:sz w:val="16"/>
                <w:szCs w:val="16"/>
              </w:rPr>
            </w:pPr>
            <w:r w:rsidRPr="00DE56B2">
              <w:rPr>
                <w:sz w:val="16"/>
                <w:szCs w:val="16"/>
              </w:rPr>
              <w:t>alarmCategory</w:t>
            </w:r>
          </w:p>
        </w:tc>
        <w:tc>
          <w:tcPr>
            <w:tcW w:w="2977" w:type="dxa"/>
          </w:tcPr>
          <w:p w14:paraId="7234B51F" w14:textId="77777777" w:rsidR="00F94DC6" w:rsidRPr="00DE56B2" w:rsidRDefault="00F94DC6" w:rsidP="002018F4">
            <w:pPr>
              <w:rPr>
                <w:sz w:val="16"/>
                <w:szCs w:val="16"/>
              </w:rPr>
            </w:pPr>
            <w:r w:rsidRPr="00DE56B2">
              <w:rPr>
                <w:sz w:val="16"/>
                <w:szCs w:val="16"/>
              </w:rPr>
              <w:t>AlarmCategory</w:t>
            </w:r>
          </w:p>
        </w:tc>
        <w:tc>
          <w:tcPr>
            <w:tcW w:w="708" w:type="dxa"/>
          </w:tcPr>
          <w:p w14:paraId="6B155321" w14:textId="77777777" w:rsidR="00F94DC6" w:rsidRPr="00DE56B2" w:rsidRDefault="00F94DC6" w:rsidP="002018F4">
            <w:pPr>
              <w:rPr>
                <w:sz w:val="16"/>
                <w:szCs w:val="16"/>
              </w:rPr>
            </w:pPr>
            <w:r>
              <w:t xml:space="preserve"> </w:t>
            </w:r>
            <w:r w:rsidRPr="003C5803">
              <w:rPr>
                <w:sz w:val="16"/>
                <w:szCs w:val="16"/>
              </w:rPr>
              <w:t xml:space="preserve">1 </w:t>
            </w:r>
          </w:p>
        </w:tc>
        <w:tc>
          <w:tcPr>
            <w:tcW w:w="709" w:type="dxa"/>
          </w:tcPr>
          <w:p w14:paraId="2C231658"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591D0376" w14:textId="77777777" w:rsidR="00F94DC6" w:rsidRPr="00073611" w:rsidRDefault="00F94DC6" w:rsidP="002018F4">
            <w:pPr>
              <w:spacing w:after="0"/>
              <w:rPr>
                <w:color w:val="7030A0"/>
                <w:sz w:val="16"/>
                <w:szCs w:val="16"/>
              </w:rPr>
            </w:pPr>
            <w:r>
              <w:rPr>
                <w:sz w:val="16"/>
                <w:szCs w:val="16"/>
              </w:rPr>
              <w:t>OpenInterfaceModelAttribute</w:t>
            </w:r>
          </w:p>
          <w:p w14:paraId="491AA95F"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1EE083BF" w14:textId="77777777" w:rsidR="00F94DC6" w:rsidRPr="00073611" w:rsidRDefault="00F94DC6" w:rsidP="002018F4">
            <w:pPr>
              <w:spacing w:after="0"/>
              <w:rPr>
                <w:color w:val="7030A0"/>
                <w:sz w:val="16"/>
                <w:szCs w:val="16"/>
              </w:rPr>
            </w:pPr>
            <w:r>
              <w:rPr>
                <w:sz w:val="16"/>
                <w:szCs w:val="16"/>
              </w:rPr>
              <w:t>OpenModelAttribute</w:t>
            </w:r>
          </w:p>
          <w:p w14:paraId="262AEEE2"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81B2C4B"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57F0B12"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D87281"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157F74DF" w14:textId="77777777" w:rsidTr="002018F4">
        <w:trPr>
          <w:cantSplit/>
          <w:tblHeader w:val="0"/>
        </w:trPr>
        <w:tc>
          <w:tcPr>
            <w:tcW w:w="3114" w:type="dxa"/>
            <w:vMerge/>
          </w:tcPr>
          <w:p w14:paraId="3ACE4556"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1646B92E" w14:textId="77777777" w:rsidR="00F94DC6" w:rsidRPr="00F24EA7" w:rsidRDefault="00F94DC6" w:rsidP="002018F4">
            <w:pPr>
              <w:rPr>
                <w:b/>
                <w:bCs/>
                <w:sz w:val="16"/>
                <w:szCs w:val="16"/>
              </w:rPr>
            </w:pPr>
            <w:r w:rsidRPr="00F24EA7">
              <w:rPr>
                <w:b/>
                <w:bCs/>
                <w:sz w:val="16"/>
                <w:szCs w:val="16"/>
              </w:rPr>
              <w:t>Description:</w:t>
            </w:r>
          </w:p>
          <w:p w14:paraId="323AD162" w14:textId="77777777" w:rsidR="00F94DC6" w:rsidRPr="003A4BEA" w:rsidRDefault="00F94DC6" w:rsidP="002018F4">
            <w:pPr>
              <w:rPr>
                <w:sz w:val="16"/>
                <w:szCs w:val="16"/>
              </w:rPr>
            </w:pPr>
            <w:r w:rsidRPr="003A4BEA">
              <w:rPr>
                <w:sz w:val="16"/>
                <w:szCs w:val="16"/>
              </w:rPr>
              <w:t>The alarm category, based on ITU-T X.733.</w:t>
            </w:r>
          </w:p>
        </w:tc>
      </w:tr>
      <w:tr w:rsidR="00F94DC6" w14:paraId="07164DD3" w14:textId="77777777" w:rsidTr="002018F4">
        <w:trPr>
          <w:cantSplit/>
          <w:tblHeader w:val="0"/>
        </w:trPr>
        <w:tc>
          <w:tcPr>
            <w:tcW w:w="3114" w:type="dxa"/>
            <w:vMerge w:val="restart"/>
          </w:tcPr>
          <w:p w14:paraId="55B34170" w14:textId="77777777" w:rsidR="00F94DC6" w:rsidRPr="00DE56B2" w:rsidRDefault="00F94DC6" w:rsidP="002018F4">
            <w:pPr>
              <w:rPr>
                <w:sz w:val="16"/>
                <w:szCs w:val="16"/>
              </w:rPr>
            </w:pPr>
            <w:r w:rsidRPr="00DE56B2">
              <w:rPr>
                <w:sz w:val="16"/>
                <w:szCs w:val="16"/>
              </w:rPr>
              <w:lastRenderedPageBreak/>
              <w:t>alarmQualifier</w:t>
            </w:r>
          </w:p>
        </w:tc>
        <w:tc>
          <w:tcPr>
            <w:tcW w:w="2977" w:type="dxa"/>
          </w:tcPr>
          <w:p w14:paraId="58E248E4" w14:textId="77777777" w:rsidR="00F94DC6" w:rsidRPr="00DE56B2" w:rsidRDefault="00F94DC6" w:rsidP="002018F4">
            <w:pPr>
              <w:rPr>
                <w:sz w:val="16"/>
                <w:szCs w:val="16"/>
              </w:rPr>
            </w:pPr>
            <w:r w:rsidRPr="00DE56B2">
              <w:rPr>
                <w:sz w:val="16"/>
                <w:szCs w:val="16"/>
              </w:rPr>
              <w:t>NameAndValue</w:t>
            </w:r>
          </w:p>
        </w:tc>
        <w:tc>
          <w:tcPr>
            <w:tcW w:w="708" w:type="dxa"/>
          </w:tcPr>
          <w:p w14:paraId="7C133F8C" w14:textId="77777777" w:rsidR="00F94DC6" w:rsidRPr="00DE56B2" w:rsidRDefault="00F94DC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979CD35"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20C21ABC" w14:textId="77777777" w:rsidR="00F94DC6" w:rsidRPr="00073611" w:rsidRDefault="00F94DC6" w:rsidP="002018F4">
            <w:pPr>
              <w:spacing w:after="0"/>
              <w:rPr>
                <w:color w:val="7030A0"/>
                <w:sz w:val="16"/>
                <w:szCs w:val="16"/>
              </w:rPr>
            </w:pPr>
            <w:r>
              <w:rPr>
                <w:sz w:val="16"/>
                <w:szCs w:val="16"/>
              </w:rPr>
              <w:t>OpenInterfaceModelAttribute</w:t>
            </w:r>
          </w:p>
          <w:p w14:paraId="518865C7"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78B56812" w14:textId="77777777" w:rsidR="00F94DC6" w:rsidRPr="00073611" w:rsidRDefault="00F94DC6" w:rsidP="002018F4">
            <w:pPr>
              <w:spacing w:after="0"/>
              <w:rPr>
                <w:color w:val="7030A0"/>
                <w:sz w:val="16"/>
                <w:szCs w:val="16"/>
              </w:rPr>
            </w:pPr>
            <w:r>
              <w:rPr>
                <w:sz w:val="16"/>
                <w:szCs w:val="16"/>
              </w:rPr>
              <w:t>OpenModelAttribute</w:t>
            </w:r>
          </w:p>
          <w:p w14:paraId="62666024"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832A9C"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065ADF"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D8D954"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2D4F5B6E" w14:textId="77777777" w:rsidTr="002018F4">
        <w:trPr>
          <w:cantSplit/>
          <w:tblHeader w:val="0"/>
        </w:trPr>
        <w:tc>
          <w:tcPr>
            <w:tcW w:w="3114" w:type="dxa"/>
            <w:vMerge/>
          </w:tcPr>
          <w:p w14:paraId="7DB4571D"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0A7EEDF9" w14:textId="77777777" w:rsidR="00F94DC6" w:rsidRPr="00F24EA7" w:rsidRDefault="00F94DC6" w:rsidP="002018F4">
            <w:pPr>
              <w:rPr>
                <w:b/>
                <w:bCs/>
                <w:sz w:val="16"/>
                <w:szCs w:val="16"/>
              </w:rPr>
            </w:pPr>
            <w:r w:rsidRPr="00F24EA7">
              <w:rPr>
                <w:b/>
                <w:bCs/>
                <w:sz w:val="16"/>
                <w:szCs w:val="16"/>
              </w:rPr>
              <w:t>Description:</w:t>
            </w:r>
          </w:p>
          <w:p w14:paraId="427C1571" w14:textId="77777777" w:rsidR="00F94DC6" w:rsidRPr="003A4BEA" w:rsidRDefault="00F94DC6" w:rsidP="002018F4">
            <w:pPr>
              <w:rPr>
                <w:sz w:val="16"/>
                <w:szCs w:val="16"/>
              </w:rPr>
            </w:pPr>
            <w:r w:rsidRPr="003A4BEA">
              <w:rPr>
                <w:sz w:val="16"/>
                <w:szCs w:val="16"/>
              </w:rPr>
              <w:t>Further information necessary to precisely/uniquely/unambiguously identify the alarm. For Equipment and Processing Alarm Category, e.g. the local id of the ActualNonFieldReplaceableModule which identifies exact alarm source. For Environment Alarm Category, e.g. on the same Device instance may appear more Environmental alarm notifications with same Alarn Name. For Connectivity Alarm Category in case that same CEP instance includes e.g. both OTS and OMS monitoring layers.</w:t>
            </w:r>
          </w:p>
        </w:tc>
      </w:tr>
    </w:tbl>
    <w:p w14:paraId="58735A75" w14:textId="77777777" w:rsidR="00F94DC6" w:rsidRDefault="00F94DC6" w:rsidP="00F94DC6">
      <w:pPr>
        <w:rPr>
          <w:color w:val="7030A0"/>
        </w:rPr>
      </w:pPr>
    </w:p>
    <w:p w14:paraId="5C622FFD" w14:textId="77777777" w:rsidR="00F94DC6" w:rsidRPr="00325CD8" w:rsidRDefault="00F94DC6" w:rsidP="00F94DC6">
      <w:pPr>
        <w:pStyle w:val="Heading3"/>
        <w:jc w:val="both"/>
        <w:rPr>
          <w:rFonts w:ascii="Times New Roman" w:hAnsi="Times New Roman" w:cs="Times New Roman"/>
        </w:rPr>
      </w:pPr>
      <w:bookmarkStart w:id="173" w:name="_Toc74132587"/>
      <w:r>
        <w:rPr>
          <w:rFonts w:ascii="Times New Roman" w:hAnsi="Times New Roman" w:cs="Times New Roman"/>
        </w:rPr>
        <w:t>TcaInfo</w:t>
      </w:r>
      <w:bookmarkEnd w:id="173"/>
    </w:p>
    <w:p w14:paraId="3DD7F5EB" w14:textId="77777777" w:rsidR="00F94DC6" w:rsidRPr="003A4BEA" w:rsidRDefault="00F94DC6" w:rsidP="00F94DC6">
      <w:pPr>
        <w:pStyle w:val="Body"/>
      </w:pPr>
      <w:r w:rsidRPr="003A4BEA">
        <w:t>This class augments the Notification class with threshold crossing alert related parameters.</w:t>
      </w:r>
    </w:p>
    <w:p w14:paraId="21021FA0" w14:textId="77777777" w:rsidR="00F94DC6" w:rsidRDefault="00F94DC6" w:rsidP="00F94DC6">
      <w:pPr>
        <w:spacing w:after="0"/>
      </w:pPr>
    </w:p>
    <w:p w14:paraId="6983FC23" w14:textId="77777777" w:rsidR="00F94DC6" w:rsidRDefault="00F94DC6" w:rsidP="00F94DC6">
      <w:pPr>
        <w:spacing w:after="0"/>
      </w:pPr>
      <w:r>
        <w:t>Applied stereotypes:</w:t>
      </w:r>
    </w:p>
    <w:p w14:paraId="076CC1B4" w14:textId="77777777" w:rsidR="00F94DC6" w:rsidRDefault="00F94DC6" w:rsidP="00F94DC6">
      <w:pPr>
        <w:pStyle w:val="ListParagraph"/>
        <w:numPr>
          <w:ilvl w:val="0"/>
          <w:numId w:val="10"/>
        </w:numPr>
        <w:spacing w:after="0"/>
        <w:contextualSpacing w:val="0"/>
      </w:pPr>
      <w:r>
        <w:t>OpenModelClass</w:t>
      </w:r>
    </w:p>
    <w:p w14:paraId="724FDAF3" w14:textId="77777777" w:rsidR="00F94DC6" w:rsidRPr="001376EC" w:rsidRDefault="00F94DC6" w:rsidP="00F94DC6">
      <w:pPr>
        <w:pStyle w:val="ListParagraph"/>
        <w:numPr>
          <w:ilvl w:val="0"/>
          <w:numId w:val="9"/>
        </w:numPr>
        <w:spacing w:after="0"/>
        <w:rPr>
          <w:bCs/>
        </w:rPr>
      </w:pPr>
      <w:r w:rsidRPr="005650BC">
        <w:rPr>
          <w:bCs/>
        </w:rPr>
        <w:t xml:space="preserve">support: </w:t>
      </w:r>
      <w:r w:rsidRPr="00D951DA">
        <w:rPr>
          <w:bCs/>
        </w:rPr>
        <w:t>MANDATORY</w:t>
      </w:r>
    </w:p>
    <w:p w14:paraId="7C8F7DD5" w14:textId="77777777" w:rsidR="00F94DC6" w:rsidRDefault="00F94DC6" w:rsidP="00F94DC6">
      <w:pPr>
        <w:pStyle w:val="ListParagraph"/>
        <w:numPr>
          <w:ilvl w:val="0"/>
          <w:numId w:val="10"/>
        </w:numPr>
        <w:spacing w:after="0"/>
        <w:contextualSpacing w:val="0"/>
      </w:pPr>
      <w:r>
        <w:t>OpenInterfaceModelClass</w:t>
      </w:r>
    </w:p>
    <w:p w14:paraId="27DB4167" w14:textId="77777777" w:rsidR="00F94DC6" w:rsidRPr="001376EC" w:rsidRDefault="00F94DC6" w:rsidP="00F94DC6">
      <w:pPr>
        <w:pStyle w:val="ListParagraph"/>
        <w:numPr>
          <w:ilvl w:val="0"/>
          <w:numId w:val="9"/>
        </w:numPr>
        <w:spacing w:after="0"/>
        <w:rPr>
          <w:bCs/>
        </w:rPr>
      </w:pPr>
      <w:r w:rsidRPr="005650BC">
        <w:rPr>
          <w:bCs/>
        </w:rPr>
        <w:t xml:space="preserve">objectCreationNotification: </w:t>
      </w:r>
      <w:r w:rsidRPr="00D951DA">
        <w:rPr>
          <w:bCs/>
        </w:rPr>
        <w:t>NA</w:t>
      </w:r>
    </w:p>
    <w:p w14:paraId="2168CAFC" w14:textId="77777777" w:rsidR="00F94DC6" w:rsidRPr="001376EC" w:rsidRDefault="00F94DC6" w:rsidP="00F94DC6">
      <w:pPr>
        <w:pStyle w:val="ListParagraph"/>
        <w:numPr>
          <w:ilvl w:val="0"/>
          <w:numId w:val="9"/>
        </w:numPr>
        <w:spacing w:after="0"/>
        <w:rPr>
          <w:bCs/>
        </w:rPr>
      </w:pPr>
      <w:r w:rsidRPr="005650BC">
        <w:rPr>
          <w:bCs/>
        </w:rPr>
        <w:t xml:space="preserve">objectDeletionNotification: </w:t>
      </w:r>
      <w:r w:rsidRPr="00D951DA">
        <w:rPr>
          <w:bCs/>
        </w:rPr>
        <w:t>NA</w:t>
      </w:r>
    </w:p>
    <w:p w14:paraId="4C3FF2B9" w14:textId="77777777" w:rsidR="00F94DC6" w:rsidRPr="00643E67" w:rsidRDefault="00F94DC6" w:rsidP="00F94DC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94DC6" w:rsidRPr="00D329F2" w14:paraId="6F4F8ECF" w14:textId="77777777" w:rsidTr="002018F4">
        <w:trPr>
          <w:cantSplit/>
        </w:trPr>
        <w:tc>
          <w:tcPr>
            <w:tcW w:w="3114" w:type="dxa"/>
          </w:tcPr>
          <w:p w14:paraId="4C4F807E" w14:textId="77777777" w:rsidR="00F94DC6" w:rsidRPr="00ED52CB" w:rsidRDefault="00F94DC6" w:rsidP="002018F4">
            <w:pPr>
              <w:rPr>
                <w:b/>
                <w:sz w:val="16"/>
              </w:rPr>
            </w:pPr>
            <w:r w:rsidRPr="00ED52CB">
              <w:rPr>
                <w:b/>
                <w:sz w:val="16"/>
              </w:rPr>
              <w:t>Attribute Name</w:t>
            </w:r>
          </w:p>
        </w:tc>
        <w:tc>
          <w:tcPr>
            <w:tcW w:w="2977" w:type="dxa"/>
          </w:tcPr>
          <w:p w14:paraId="21014116" w14:textId="77777777" w:rsidR="00F94DC6" w:rsidRPr="00ED52CB" w:rsidRDefault="00F94DC6" w:rsidP="002018F4">
            <w:pPr>
              <w:rPr>
                <w:b/>
                <w:sz w:val="16"/>
              </w:rPr>
            </w:pPr>
            <w:r w:rsidRPr="00ED52CB">
              <w:rPr>
                <w:b/>
                <w:sz w:val="16"/>
              </w:rPr>
              <w:t>Type</w:t>
            </w:r>
          </w:p>
        </w:tc>
        <w:tc>
          <w:tcPr>
            <w:tcW w:w="708" w:type="dxa"/>
          </w:tcPr>
          <w:p w14:paraId="482A9E44" w14:textId="77777777" w:rsidR="00F94DC6" w:rsidRPr="00ED52CB" w:rsidRDefault="00F94DC6" w:rsidP="002018F4">
            <w:pPr>
              <w:rPr>
                <w:b/>
                <w:sz w:val="16"/>
              </w:rPr>
            </w:pPr>
            <w:r>
              <w:rPr>
                <w:b/>
                <w:sz w:val="16"/>
              </w:rPr>
              <w:t>Mult.</w:t>
            </w:r>
          </w:p>
        </w:tc>
        <w:tc>
          <w:tcPr>
            <w:tcW w:w="709" w:type="dxa"/>
          </w:tcPr>
          <w:p w14:paraId="2606762A" w14:textId="77777777" w:rsidR="00F94DC6" w:rsidRPr="00ED52CB" w:rsidRDefault="00F94DC6" w:rsidP="002018F4">
            <w:pPr>
              <w:rPr>
                <w:b/>
                <w:sz w:val="16"/>
              </w:rPr>
            </w:pPr>
            <w:r w:rsidRPr="00C46D74">
              <w:rPr>
                <w:b/>
                <w:sz w:val="16"/>
              </w:rPr>
              <w:t>Access</w:t>
            </w:r>
          </w:p>
        </w:tc>
        <w:tc>
          <w:tcPr>
            <w:tcW w:w="2693" w:type="dxa"/>
          </w:tcPr>
          <w:p w14:paraId="60EFEC78" w14:textId="77777777" w:rsidR="00F94DC6" w:rsidRPr="00ED52CB" w:rsidRDefault="00F94DC6" w:rsidP="002018F4">
            <w:pPr>
              <w:rPr>
                <w:b/>
                <w:sz w:val="16"/>
              </w:rPr>
            </w:pPr>
            <w:r>
              <w:rPr>
                <w:b/>
                <w:sz w:val="16"/>
              </w:rPr>
              <w:t>Stereotypes</w:t>
            </w:r>
          </w:p>
        </w:tc>
      </w:tr>
      <w:tr w:rsidR="00F94DC6" w14:paraId="155F5996" w14:textId="77777777" w:rsidTr="002018F4">
        <w:trPr>
          <w:cantSplit/>
          <w:tblHeader w:val="0"/>
        </w:trPr>
        <w:tc>
          <w:tcPr>
            <w:tcW w:w="3114" w:type="dxa"/>
            <w:vMerge w:val="restart"/>
          </w:tcPr>
          <w:p w14:paraId="5A268585" w14:textId="77777777" w:rsidR="00F94DC6" w:rsidRPr="00DE56B2" w:rsidRDefault="00F94DC6" w:rsidP="002018F4">
            <w:pPr>
              <w:rPr>
                <w:sz w:val="16"/>
                <w:szCs w:val="16"/>
              </w:rPr>
            </w:pPr>
            <w:r w:rsidRPr="00DE56B2">
              <w:rPr>
                <w:sz w:val="16"/>
                <w:szCs w:val="16"/>
              </w:rPr>
              <w:t>thresholdIndicatorName</w:t>
            </w:r>
          </w:p>
        </w:tc>
        <w:tc>
          <w:tcPr>
            <w:tcW w:w="2977" w:type="dxa"/>
          </w:tcPr>
          <w:p w14:paraId="12DD35EE" w14:textId="77777777" w:rsidR="00F94DC6" w:rsidRPr="00DE56B2" w:rsidRDefault="00F94DC6" w:rsidP="002018F4">
            <w:pPr>
              <w:rPr>
                <w:sz w:val="16"/>
                <w:szCs w:val="16"/>
              </w:rPr>
            </w:pPr>
            <w:r w:rsidRPr="00DE56B2">
              <w:rPr>
                <w:sz w:val="16"/>
                <w:szCs w:val="16"/>
              </w:rPr>
              <w:t>PmParameterName</w:t>
            </w:r>
          </w:p>
        </w:tc>
        <w:tc>
          <w:tcPr>
            <w:tcW w:w="708" w:type="dxa"/>
          </w:tcPr>
          <w:p w14:paraId="4B6AB38B" w14:textId="77777777" w:rsidR="00F94DC6" w:rsidRPr="00DE56B2" w:rsidRDefault="00F94DC6" w:rsidP="002018F4">
            <w:pPr>
              <w:rPr>
                <w:sz w:val="16"/>
                <w:szCs w:val="16"/>
              </w:rPr>
            </w:pPr>
            <w:r>
              <w:t xml:space="preserve"> </w:t>
            </w:r>
            <w:r w:rsidRPr="003C5803">
              <w:rPr>
                <w:sz w:val="16"/>
                <w:szCs w:val="16"/>
              </w:rPr>
              <w:t xml:space="preserve">1 </w:t>
            </w:r>
          </w:p>
        </w:tc>
        <w:tc>
          <w:tcPr>
            <w:tcW w:w="709" w:type="dxa"/>
          </w:tcPr>
          <w:p w14:paraId="5776AB4B"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7E96473D" w14:textId="77777777" w:rsidR="00F94DC6" w:rsidRPr="00073611" w:rsidRDefault="00F94DC6" w:rsidP="002018F4">
            <w:pPr>
              <w:spacing w:after="0"/>
              <w:rPr>
                <w:color w:val="7030A0"/>
                <w:sz w:val="16"/>
                <w:szCs w:val="16"/>
              </w:rPr>
            </w:pPr>
            <w:r>
              <w:rPr>
                <w:sz w:val="16"/>
                <w:szCs w:val="16"/>
              </w:rPr>
              <w:t>OpenInterfaceModelAttribute</w:t>
            </w:r>
          </w:p>
          <w:p w14:paraId="6637FE0C"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0D19FB30" w14:textId="77777777" w:rsidR="00F94DC6" w:rsidRPr="00073611" w:rsidRDefault="00F94DC6" w:rsidP="002018F4">
            <w:pPr>
              <w:spacing w:after="0"/>
              <w:rPr>
                <w:color w:val="7030A0"/>
                <w:sz w:val="16"/>
                <w:szCs w:val="16"/>
              </w:rPr>
            </w:pPr>
            <w:r>
              <w:rPr>
                <w:sz w:val="16"/>
                <w:szCs w:val="16"/>
              </w:rPr>
              <w:t>OpenModelAttribute</w:t>
            </w:r>
          </w:p>
          <w:p w14:paraId="38C61856"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2A0620D"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DE5925"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0EEB22"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29CE8808" w14:textId="77777777" w:rsidTr="002018F4">
        <w:trPr>
          <w:cantSplit/>
          <w:tblHeader w:val="0"/>
        </w:trPr>
        <w:tc>
          <w:tcPr>
            <w:tcW w:w="3114" w:type="dxa"/>
            <w:vMerge/>
          </w:tcPr>
          <w:p w14:paraId="05FC87FE"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43F9CD1A" w14:textId="77777777" w:rsidR="00F94DC6" w:rsidRPr="00F24EA7" w:rsidRDefault="00F94DC6" w:rsidP="002018F4">
            <w:pPr>
              <w:rPr>
                <w:b/>
                <w:bCs/>
                <w:sz w:val="16"/>
                <w:szCs w:val="16"/>
              </w:rPr>
            </w:pPr>
            <w:r w:rsidRPr="00F24EA7">
              <w:rPr>
                <w:b/>
                <w:bCs/>
                <w:sz w:val="16"/>
                <w:szCs w:val="16"/>
              </w:rPr>
              <w:t>Description:</w:t>
            </w:r>
          </w:p>
          <w:p w14:paraId="613E3044" w14:textId="77777777" w:rsidR="00F94DC6" w:rsidRPr="003A4BEA" w:rsidRDefault="00F94DC6" w:rsidP="002018F4">
            <w:pPr>
              <w:rPr>
                <w:sz w:val="16"/>
                <w:szCs w:val="16"/>
              </w:rPr>
            </w:pPr>
            <w:r w:rsidRPr="003A4BEA">
              <w:rPr>
                <w:sz w:val="16"/>
                <w:szCs w:val="16"/>
              </w:rPr>
              <w:t>PM metric name which TCA refers to.</w:t>
            </w:r>
          </w:p>
        </w:tc>
      </w:tr>
      <w:tr w:rsidR="00F94DC6" w14:paraId="3ACD49EB" w14:textId="77777777" w:rsidTr="002018F4">
        <w:trPr>
          <w:cantSplit/>
          <w:tblHeader w:val="0"/>
        </w:trPr>
        <w:tc>
          <w:tcPr>
            <w:tcW w:w="3114" w:type="dxa"/>
            <w:vMerge w:val="restart"/>
          </w:tcPr>
          <w:p w14:paraId="734560E3" w14:textId="77777777" w:rsidR="00F94DC6" w:rsidRPr="00DE56B2" w:rsidRDefault="00F94DC6" w:rsidP="002018F4">
            <w:pPr>
              <w:rPr>
                <w:sz w:val="16"/>
                <w:szCs w:val="16"/>
              </w:rPr>
            </w:pPr>
            <w:r w:rsidRPr="00DE56B2">
              <w:rPr>
                <w:sz w:val="16"/>
                <w:szCs w:val="16"/>
              </w:rPr>
              <w:t>isTransient</w:t>
            </w:r>
          </w:p>
        </w:tc>
        <w:tc>
          <w:tcPr>
            <w:tcW w:w="2977" w:type="dxa"/>
          </w:tcPr>
          <w:p w14:paraId="47A2D754" w14:textId="77777777" w:rsidR="00F94DC6" w:rsidRPr="00DE56B2" w:rsidRDefault="00F94DC6" w:rsidP="002018F4">
            <w:pPr>
              <w:rPr>
                <w:sz w:val="16"/>
                <w:szCs w:val="16"/>
              </w:rPr>
            </w:pPr>
            <w:r w:rsidRPr="00DE56B2">
              <w:rPr>
                <w:sz w:val="16"/>
                <w:szCs w:val="16"/>
              </w:rPr>
              <w:t>Boolean</w:t>
            </w:r>
          </w:p>
        </w:tc>
        <w:tc>
          <w:tcPr>
            <w:tcW w:w="708" w:type="dxa"/>
          </w:tcPr>
          <w:p w14:paraId="4D2B9CE3" w14:textId="77777777" w:rsidR="00F94DC6" w:rsidRPr="00DE56B2" w:rsidRDefault="00F94DC6" w:rsidP="002018F4">
            <w:pPr>
              <w:rPr>
                <w:sz w:val="16"/>
                <w:szCs w:val="16"/>
              </w:rPr>
            </w:pPr>
            <w:r>
              <w:t xml:space="preserve"> </w:t>
            </w:r>
            <w:r w:rsidRPr="003C5803">
              <w:rPr>
                <w:sz w:val="16"/>
                <w:szCs w:val="16"/>
              </w:rPr>
              <w:t xml:space="preserve">1 </w:t>
            </w:r>
          </w:p>
        </w:tc>
        <w:tc>
          <w:tcPr>
            <w:tcW w:w="709" w:type="dxa"/>
          </w:tcPr>
          <w:p w14:paraId="1D2E9578"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1F28F0BE" w14:textId="77777777" w:rsidR="00F94DC6" w:rsidRPr="00073611" w:rsidRDefault="00F94DC6" w:rsidP="002018F4">
            <w:pPr>
              <w:spacing w:after="0"/>
              <w:rPr>
                <w:color w:val="7030A0"/>
                <w:sz w:val="16"/>
                <w:szCs w:val="16"/>
              </w:rPr>
            </w:pPr>
            <w:r>
              <w:rPr>
                <w:sz w:val="16"/>
                <w:szCs w:val="16"/>
              </w:rPr>
              <w:t>OpenInterfaceModelAttribute</w:t>
            </w:r>
          </w:p>
          <w:p w14:paraId="00A85BD4"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55D78D56" w14:textId="77777777" w:rsidR="00F94DC6" w:rsidRPr="00073611" w:rsidRDefault="00F94DC6" w:rsidP="002018F4">
            <w:pPr>
              <w:spacing w:after="0"/>
              <w:rPr>
                <w:color w:val="7030A0"/>
                <w:sz w:val="16"/>
                <w:szCs w:val="16"/>
              </w:rPr>
            </w:pPr>
            <w:r>
              <w:rPr>
                <w:sz w:val="16"/>
                <w:szCs w:val="16"/>
              </w:rPr>
              <w:t>OpenModelAttribute</w:t>
            </w:r>
          </w:p>
          <w:p w14:paraId="4955F45C"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18C43BE"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0F8D16"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8A4869E"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55D36236" w14:textId="77777777" w:rsidTr="002018F4">
        <w:trPr>
          <w:cantSplit/>
          <w:tblHeader w:val="0"/>
        </w:trPr>
        <w:tc>
          <w:tcPr>
            <w:tcW w:w="3114" w:type="dxa"/>
            <w:vMerge/>
          </w:tcPr>
          <w:p w14:paraId="70999323"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4EAE8C97" w14:textId="77777777" w:rsidR="00F94DC6" w:rsidRPr="00F24EA7" w:rsidRDefault="00F94DC6" w:rsidP="002018F4">
            <w:pPr>
              <w:rPr>
                <w:b/>
                <w:bCs/>
                <w:sz w:val="16"/>
                <w:szCs w:val="16"/>
              </w:rPr>
            </w:pPr>
            <w:r w:rsidRPr="00F24EA7">
              <w:rPr>
                <w:b/>
                <w:bCs/>
                <w:sz w:val="16"/>
                <w:szCs w:val="16"/>
              </w:rPr>
              <w:t>Description:</w:t>
            </w:r>
          </w:p>
          <w:p w14:paraId="195465D5" w14:textId="77777777" w:rsidR="00F94DC6" w:rsidRPr="003A4BEA" w:rsidRDefault="00F94DC6" w:rsidP="002018F4">
            <w:pPr>
              <w:rPr>
                <w:sz w:val="16"/>
                <w:szCs w:val="16"/>
              </w:rPr>
            </w:pPr>
            <w:r w:rsidRPr="003A4BEA">
              <w:rPr>
                <w:sz w:val="16"/>
                <w:szCs w:val="16"/>
              </w:rPr>
              <w:t>A threshold crossing alert is transient when stateless, i.e. an explicit clear notification is not foreseen.</w:t>
            </w:r>
          </w:p>
        </w:tc>
      </w:tr>
      <w:tr w:rsidR="00F94DC6" w14:paraId="027B6D94" w14:textId="77777777" w:rsidTr="002018F4">
        <w:trPr>
          <w:cantSplit/>
          <w:tblHeader w:val="0"/>
        </w:trPr>
        <w:tc>
          <w:tcPr>
            <w:tcW w:w="3114" w:type="dxa"/>
            <w:vMerge w:val="restart"/>
          </w:tcPr>
          <w:p w14:paraId="296B968C" w14:textId="77777777" w:rsidR="00F94DC6" w:rsidRPr="00DE56B2" w:rsidRDefault="00F94DC6" w:rsidP="002018F4">
            <w:pPr>
              <w:rPr>
                <w:sz w:val="16"/>
                <w:szCs w:val="16"/>
              </w:rPr>
            </w:pPr>
            <w:r w:rsidRPr="00DE56B2">
              <w:rPr>
                <w:sz w:val="16"/>
                <w:szCs w:val="16"/>
              </w:rPr>
              <w:t>perceivedTcaSeverity</w:t>
            </w:r>
          </w:p>
        </w:tc>
        <w:tc>
          <w:tcPr>
            <w:tcW w:w="2977" w:type="dxa"/>
          </w:tcPr>
          <w:p w14:paraId="1F7B460A" w14:textId="77777777" w:rsidR="00F94DC6" w:rsidRPr="00DE56B2" w:rsidRDefault="00F94DC6" w:rsidP="002018F4">
            <w:pPr>
              <w:rPr>
                <w:sz w:val="16"/>
                <w:szCs w:val="16"/>
              </w:rPr>
            </w:pPr>
            <w:r w:rsidRPr="00DE56B2">
              <w:rPr>
                <w:sz w:val="16"/>
                <w:szCs w:val="16"/>
              </w:rPr>
              <w:t>PerceivedTcaSeverity</w:t>
            </w:r>
          </w:p>
        </w:tc>
        <w:tc>
          <w:tcPr>
            <w:tcW w:w="708" w:type="dxa"/>
          </w:tcPr>
          <w:p w14:paraId="573AA48E" w14:textId="77777777" w:rsidR="00F94DC6" w:rsidRPr="00DE56B2" w:rsidRDefault="00F94DC6" w:rsidP="002018F4">
            <w:pPr>
              <w:rPr>
                <w:sz w:val="16"/>
                <w:szCs w:val="16"/>
              </w:rPr>
            </w:pPr>
            <w:r>
              <w:t xml:space="preserve"> </w:t>
            </w:r>
            <w:r w:rsidRPr="003C5803">
              <w:rPr>
                <w:sz w:val="16"/>
                <w:szCs w:val="16"/>
              </w:rPr>
              <w:t xml:space="preserve">1 </w:t>
            </w:r>
          </w:p>
        </w:tc>
        <w:tc>
          <w:tcPr>
            <w:tcW w:w="709" w:type="dxa"/>
          </w:tcPr>
          <w:p w14:paraId="7FC7BAE4"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2C59BED5" w14:textId="77777777" w:rsidR="00F94DC6" w:rsidRPr="00073611" w:rsidRDefault="00F94DC6" w:rsidP="002018F4">
            <w:pPr>
              <w:spacing w:after="0"/>
              <w:rPr>
                <w:color w:val="7030A0"/>
                <w:sz w:val="16"/>
                <w:szCs w:val="16"/>
              </w:rPr>
            </w:pPr>
            <w:r>
              <w:rPr>
                <w:sz w:val="16"/>
                <w:szCs w:val="16"/>
              </w:rPr>
              <w:t>OpenInterfaceModelAttribute</w:t>
            </w:r>
          </w:p>
          <w:p w14:paraId="09FAAA8E"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706DAD66" w14:textId="77777777" w:rsidR="00F94DC6" w:rsidRPr="00073611" w:rsidRDefault="00F94DC6" w:rsidP="002018F4">
            <w:pPr>
              <w:spacing w:after="0"/>
              <w:rPr>
                <w:color w:val="7030A0"/>
                <w:sz w:val="16"/>
                <w:szCs w:val="16"/>
              </w:rPr>
            </w:pPr>
            <w:r>
              <w:rPr>
                <w:sz w:val="16"/>
                <w:szCs w:val="16"/>
              </w:rPr>
              <w:t>OpenModelAttribute</w:t>
            </w:r>
          </w:p>
          <w:p w14:paraId="3AA21B84"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8065B5C"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6EBD268"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FF3AE88"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3FB55B59" w14:textId="77777777" w:rsidTr="002018F4">
        <w:trPr>
          <w:cantSplit/>
          <w:tblHeader w:val="0"/>
        </w:trPr>
        <w:tc>
          <w:tcPr>
            <w:tcW w:w="3114" w:type="dxa"/>
            <w:vMerge/>
          </w:tcPr>
          <w:p w14:paraId="542775E5"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08E2B5B4" w14:textId="77777777" w:rsidR="00F94DC6" w:rsidRPr="00F24EA7" w:rsidRDefault="00F94DC6" w:rsidP="002018F4">
            <w:pPr>
              <w:rPr>
                <w:b/>
                <w:bCs/>
                <w:sz w:val="16"/>
                <w:szCs w:val="16"/>
              </w:rPr>
            </w:pPr>
            <w:r w:rsidRPr="00F24EA7">
              <w:rPr>
                <w:b/>
                <w:bCs/>
                <w:sz w:val="16"/>
                <w:szCs w:val="16"/>
              </w:rPr>
              <w:t>Description:</w:t>
            </w:r>
          </w:p>
          <w:p w14:paraId="7C6166E5" w14:textId="77777777" w:rsidR="00F94DC6" w:rsidRPr="003A4BEA" w:rsidRDefault="00F94DC6" w:rsidP="002018F4">
            <w:pPr>
              <w:rPr>
                <w:sz w:val="16"/>
                <w:szCs w:val="16"/>
              </w:rPr>
            </w:pPr>
            <w:r w:rsidRPr="003A4BEA">
              <w:rPr>
                <w:sz w:val="16"/>
                <w:szCs w:val="16"/>
              </w:rPr>
              <w:t>The threshold crossing alert severity.</w:t>
            </w:r>
          </w:p>
        </w:tc>
      </w:tr>
      <w:tr w:rsidR="00F94DC6" w14:paraId="1767CB8A" w14:textId="77777777" w:rsidTr="002018F4">
        <w:trPr>
          <w:cantSplit/>
          <w:tblHeader w:val="0"/>
        </w:trPr>
        <w:tc>
          <w:tcPr>
            <w:tcW w:w="3114" w:type="dxa"/>
            <w:vMerge w:val="restart"/>
          </w:tcPr>
          <w:p w14:paraId="2B7E3E6C" w14:textId="77777777" w:rsidR="00F94DC6" w:rsidRPr="00DE56B2" w:rsidRDefault="00F94DC6" w:rsidP="002018F4">
            <w:pPr>
              <w:rPr>
                <w:sz w:val="16"/>
                <w:szCs w:val="16"/>
              </w:rPr>
            </w:pPr>
            <w:r w:rsidRPr="00DE56B2">
              <w:rPr>
                <w:sz w:val="16"/>
                <w:szCs w:val="16"/>
              </w:rPr>
              <w:t>thresholdObservedValue</w:t>
            </w:r>
          </w:p>
        </w:tc>
        <w:tc>
          <w:tcPr>
            <w:tcW w:w="2977" w:type="dxa"/>
          </w:tcPr>
          <w:p w14:paraId="252D8DF4" w14:textId="77777777" w:rsidR="00F94DC6" w:rsidRPr="00DE56B2" w:rsidRDefault="00F94DC6" w:rsidP="002018F4">
            <w:pPr>
              <w:rPr>
                <w:sz w:val="16"/>
                <w:szCs w:val="16"/>
              </w:rPr>
            </w:pPr>
            <w:r w:rsidRPr="00DE56B2">
              <w:rPr>
                <w:sz w:val="16"/>
                <w:szCs w:val="16"/>
              </w:rPr>
              <w:t>PmParameterValue</w:t>
            </w:r>
          </w:p>
        </w:tc>
        <w:tc>
          <w:tcPr>
            <w:tcW w:w="708" w:type="dxa"/>
          </w:tcPr>
          <w:p w14:paraId="5FAB7F83" w14:textId="77777777" w:rsidR="00F94DC6" w:rsidRPr="00DE56B2" w:rsidRDefault="00F94DC6" w:rsidP="002018F4">
            <w:pPr>
              <w:rPr>
                <w:sz w:val="16"/>
                <w:szCs w:val="16"/>
              </w:rPr>
            </w:pPr>
            <w:r>
              <w:t xml:space="preserve"> </w:t>
            </w:r>
            <w:r w:rsidRPr="003C5803">
              <w:rPr>
                <w:sz w:val="16"/>
                <w:szCs w:val="16"/>
              </w:rPr>
              <w:t xml:space="preserve">1 </w:t>
            </w:r>
          </w:p>
        </w:tc>
        <w:tc>
          <w:tcPr>
            <w:tcW w:w="709" w:type="dxa"/>
          </w:tcPr>
          <w:p w14:paraId="5147B56E"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47082BEE" w14:textId="77777777" w:rsidR="00F94DC6" w:rsidRPr="00073611" w:rsidRDefault="00F94DC6" w:rsidP="002018F4">
            <w:pPr>
              <w:spacing w:after="0"/>
              <w:rPr>
                <w:color w:val="7030A0"/>
                <w:sz w:val="16"/>
                <w:szCs w:val="16"/>
              </w:rPr>
            </w:pPr>
            <w:r>
              <w:rPr>
                <w:sz w:val="16"/>
                <w:szCs w:val="16"/>
              </w:rPr>
              <w:t>OpenInterfaceModelAttribute</w:t>
            </w:r>
          </w:p>
          <w:p w14:paraId="1F8A23AD"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11877200" w14:textId="77777777" w:rsidR="00F94DC6" w:rsidRPr="00073611" w:rsidRDefault="00F94DC6" w:rsidP="002018F4">
            <w:pPr>
              <w:spacing w:after="0"/>
              <w:rPr>
                <w:color w:val="7030A0"/>
                <w:sz w:val="16"/>
                <w:szCs w:val="16"/>
              </w:rPr>
            </w:pPr>
            <w:r>
              <w:rPr>
                <w:sz w:val="16"/>
                <w:szCs w:val="16"/>
              </w:rPr>
              <w:t>OpenModelAttribute</w:t>
            </w:r>
          </w:p>
          <w:p w14:paraId="142D2ECA"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468A51F"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935068"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807DD2"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371F39DB" w14:textId="77777777" w:rsidTr="002018F4">
        <w:trPr>
          <w:cantSplit/>
          <w:tblHeader w:val="0"/>
        </w:trPr>
        <w:tc>
          <w:tcPr>
            <w:tcW w:w="3114" w:type="dxa"/>
            <w:vMerge/>
          </w:tcPr>
          <w:p w14:paraId="03F8367E"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644F2C94" w14:textId="77777777" w:rsidR="00F94DC6" w:rsidRPr="00F24EA7" w:rsidRDefault="00F94DC6" w:rsidP="002018F4">
            <w:pPr>
              <w:rPr>
                <w:b/>
                <w:bCs/>
                <w:sz w:val="16"/>
                <w:szCs w:val="16"/>
              </w:rPr>
            </w:pPr>
            <w:r w:rsidRPr="00F24EA7">
              <w:rPr>
                <w:b/>
                <w:bCs/>
                <w:sz w:val="16"/>
                <w:szCs w:val="16"/>
              </w:rPr>
              <w:t>Description:</w:t>
            </w:r>
          </w:p>
          <w:p w14:paraId="4C6E1B6E" w14:textId="77777777" w:rsidR="00F94DC6" w:rsidRPr="003A4BEA" w:rsidRDefault="00F94DC6" w:rsidP="002018F4">
            <w:pPr>
              <w:rPr>
                <w:sz w:val="16"/>
                <w:szCs w:val="16"/>
              </w:rPr>
            </w:pPr>
            <w:r w:rsidRPr="003A4BEA">
              <w:rPr>
                <w:sz w:val="16"/>
                <w:szCs w:val="16"/>
              </w:rPr>
              <w:t>The observed value of PM metric to which TCA refers to.</w:t>
            </w:r>
          </w:p>
        </w:tc>
      </w:tr>
      <w:tr w:rsidR="00F94DC6" w14:paraId="0A53D78C" w14:textId="77777777" w:rsidTr="002018F4">
        <w:trPr>
          <w:cantSplit/>
          <w:tblHeader w:val="0"/>
        </w:trPr>
        <w:tc>
          <w:tcPr>
            <w:tcW w:w="3114" w:type="dxa"/>
            <w:vMerge w:val="restart"/>
          </w:tcPr>
          <w:p w14:paraId="43FB59CE" w14:textId="77777777" w:rsidR="00F94DC6" w:rsidRPr="00DE56B2" w:rsidRDefault="00F94DC6" w:rsidP="002018F4">
            <w:pPr>
              <w:rPr>
                <w:sz w:val="16"/>
                <w:szCs w:val="16"/>
              </w:rPr>
            </w:pPr>
            <w:r w:rsidRPr="00DE56B2">
              <w:rPr>
                <w:sz w:val="16"/>
                <w:szCs w:val="16"/>
              </w:rPr>
              <w:t>thresholdConfiguredValue</w:t>
            </w:r>
          </w:p>
        </w:tc>
        <w:tc>
          <w:tcPr>
            <w:tcW w:w="2977" w:type="dxa"/>
          </w:tcPr>
          <w:p w14:paraId="1CB1061C" w14:textId="77777777" w:rsidR="00F94DC6" w:rsidRPr="00DE56B2" w:rsidRDefault="00F94DC6" w:rsidP="002018F4">
            <w:pPr>
              <w:rPr>
                <w:sz w:val="16"/>
                <w:szCs w:val="16"/>
              </w:rPr>
            </w:pPr>
            <w:r w:rsidRPr="00DE56B2">
              <w:rPr>
                <w:sz w:val="16"/>
                <w:szCs w:val="16"/>
              </w:rPr>
              <w:t>PmParameterValue</w:t>
            </w:r>
          </w:p>
        </w:tc>
        <w:tc>
          <w:tcPr>
            <w:tcW w:w="708" w:type="dxa"/>
          </w:tcPr>
          <w:p w14:paraId="4E442495" w14:textId="77777777" w:rsidR="00F94DC6" w:rsidRPr="00DE56B2" w:rsidRDefault="00F94DC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73C3BC0"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4CCD0380" w14:textId="77777777" w:rsidR="00F94DC6" w:rsidRPr="00073611" w:rsidRDefault="00F94DC6" w:rsidP="002018F4">
            <w:pPr>
              <w:spacing w:after="0"/>
              <w:rPr>
                <w:color w:val="7030A0"/>
                <w:sz w:val="16"/>
                <w:szCs w:val="16"/>
              </w:rPr>
            </w:pPr>
            <w:r>
              <w:rPr>
                <w:sz w:val="16"/>
                <w:szCs w:val="16"/>
              </w:rPr>
              <w:t>OpenInterfaceModelAttribute</w:t>
            </w:r>
          </w:p>
          <w:p w14:paraId="700C1BAA"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1B8E449E" w14:textId="77777777" w:rsidR="00F94DC6" w:rsidRPr="00073611" w:rsidRDefault="00F94DC6" w:rsidP="002018F4">
            <w:pPr>
              <w:spacing w:after="0"/>
              <w:rPr>
                <w:color w:val="7030A0"/>
                <w:sz w:val="16"/>
                <w:szCs w:val="16"/>
              </w:rPr>
            </w:pPr>
            <w:r>
              <w:rPr>
                <w:sz w:val="16"/>
                <w:szCs w:val="16"/>
              </w:rPr>
              <w:t>OpenModelAttribute</w:t>
            </w:r>
          </w:p>
          <w:p w14:paraId="3BEB1E9E"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02563C"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2B31689"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745E57"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378C9705" w14:textId="77777777" w:rsidTr="002018F4">
        <w:trPr>
          <w:cantSplit/>
          <w:tblHeader w:val="0"/>
        </w:trPr>
        <w:tc>
          <w:tcPr>
            <w:tcW w:w="3114" w:type="dxa"/>
            <w:vMerge/>
          </w:tcPr>
          <w:p w14:paraId="4D80C237"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5FA7A633" w14:textId="77777777" w:rsidR="00F94DC6" w:rsidRPr="00F24EA7" w:rsidRDefault="00F94DC6" w:rsidP="002018F4">
            <w:pPr>
              <w:rPr>
                <w:b/>
                <w:bCs/>
                <w:sz w:val="16"/>
                <w:szCs w:val="16"/>
              </w:rPr>
            </w:pPr>
            <w:r w:rsidRPr="00F24EA7">
              <w:rPr>
                <w:b/>
                <w:bCs/>
                <w:sz w:val="16"/>
                <w:szCs w:val="16"/>
              </w:rPr>
              <w:t>Description:</w:t>
            </w:r>
          </w:p>
          <w:p w14:paraId="3D9FD3C9" w14:textId="77777777" w:rsidR="00F94DC6" w:rsidRPr="003A4BEA" w:rsidRDefault="00F94DC6" w:rsidP="002018F4">
            <w:pPr>
              <w:rPr>
                <w:sz w:val="16"/>
                <w:szCs w:val="16"/>
              </w:rPr>
            </w:pPr>
            <w:r w:rsidRPr="003A4BEA">
              <w:rPr>
                <w:sz w:val="16"/>
                <w:szCs w:val="16"/>
              </w:rPr>
              <w:t>The configured threshold value of PM metric to which TCA refers to.</w:t>
            </w:r>
          </w:p>
        </w:tc>
      </w:tr>
      <w:tr w:rsidR="00F94DC6" w14:paraId="5AA0DA52" w14:textId="77777777" w:rsidTr="002018F4">
        <w:trPr>
          <w:cantSplit/>
          <w:tblHeader w:val="0"/>
        </w:trPr>
        <w:tc>
          <w:tcPr>
            <w:tcW w:w="3114" w:type="dxa"/>
            <w:vMerge w:val="restart"/>
          </w:tcPr>
          <w:p w14:paraId="278A5BDB" w14:textId="77777777" w:rsidR="00F94DC6" w:rsidRPr="00DE56B2" w:rsidRDefault="00F94DC6" w:rsidP="002018F4">
            <w:pPr>
              <w:rPr>
                <w:sz w:val="16"/>
                <w:szCs w:val="16"/>
              </w:rPr>
            </w:pPr>
            <w:r w:rsidRPr="00DE56B2">
              <w:rPr>
                <w:sz w:val="16"/>
                <w:szCs w:val="16"/>
              </w:rPr>
              <w:t>oamJob</w:t>
            </w:r>
          </w:p>
        </w:tc>
        <w:tc>
          <w:tcPr>
            <w:tcW w:w="2977" w:type="dxa"/>
          </w:tcPr>
          <w:p w14:paraId="01F2AD84" w14:textId="77777777" w:rsidR="00F94DC6" w:rsidRPr="00DE56B2" w:rsidRDefault="00F94DC6" w:rsidP="002018F4">
            <w:pPr>
              <w:rPr>
                <w:sz w:val="16"/>
                <w:szCs w:val="16"/>
              </w:rPr>
            </w:pPr>
            <w:r w:rsidRPr="00DE56B2">
              <w:rPr>
                <w:sz w:val="16"/>
                <w:szCs w:val="16"/>
              </w:rPr>
              <w:t>Uuid</w:t>
            </w:r>
          </w:p>
        </w:tc>
        <w:tc>
          <w:tcPr>
            <w:tcW w:w="708" w:type="dxa"/>
          </w:tcPr>
          <w:p w14:paraId="55F742F8" w14:textId="77777777" w:rsidR="00F94DC6" w:rsidRPr="00DE56B2" w:rsidRDefault="00F94DC6" w:rsidP="002018F4">
            <w:pPr>
              <w:rPr>
                <w:sz w:val="16"/>
                <w:szCs w:val="16"/>
              </w:rPr>
            </w:pPr>
            <w:r>
              <w:t xml:space="preserve"> </w:t>
            </w:r>
            <w:r w:rsidRPr="003C5803">
              <w:rPr>
                <w:sz w:val="16"/>
                <w:szCs w:val="16"/>
              </w:rPr>
              <w:t xml:space="preserve">1 </w:t>
            </w:r>
          </w:p>
        </w:tc>
        <w:tc>
          <w:tcPr>
            <w:tcW w:w="709" w:type="dxa"/>
          </w:tcPr>
          <w:p w14:paraId="09D10FC6" w14:textId="77777777" w:rsidR="00F94DC6" w:rsidRPr="00073611" w:rsidRDefault="00F94DC6" w:rsidP="002018F4">
            <w:pPr>
              <w:rPr>
                <w:color w:val="7030A0"/>
                <w:sz w:val="16"/>
                <w:szCs w:val="16"/>
              </w:rPr>
            </w:pPr>
            <w:r w:rsidRPr="00DE56B2">
              <w:rPr>
                <w:sz w:val="16"/>
                <w:szCs w:val="16"/>
              </w:rPr>
              <w:t>R</w:t>
            </w:r>
            <w:r>
              <w:rPr>
                <w:sz w:val="16"/>
                <w:szCs w:val="16"/>
              </w:rPr>
              <w:t>W</w:t>
            </w:r>
          </w:p>
        </w:tc>
        <w:tc>
          <w:tcPr>
            <w:tcW w:w="2697" w:type="dxa"/>
          </w:tcPr>
          <w:p w14:paraId="3456C3B8" w14:textId="77777777" w:rsidR="00F94DC6" w:rsidRPr="00073611" w:rsidRDefault="00F94DC6" w:rsidP="002018F4">
            <w:pPr>
              <w:spacing w:after="0"/>
              <w:rPr>
                <w:color w:val="7030A0"/>
                <w:sz w:val="16"/>
                <w:szCs w:val="16"/>
              </w:rPr>
            </w:pPr>
            <w:r>
              <w:rPr>
                <w:sz w:val="16"/>
                <w:szCs w:val="16"/>
              </w:rPr>
              <w:t>OpenInterfaceModelAttribute</w:t>
            </w:r>
          </w:p>
          <w:p w14:paraId="7F9F4ACC"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AVC: NA</w:t>
            </w:r>
          </w:p>
          <w:p w14:paraId="1D0575F6" w14:textId="77777777" w:rsidR="00F94DC6" w:rsidRPr="00073611" w:rsidRDefault="00F94DC6" w:rsidP="002018F4">
            <w:pPr>
              <w:spacing w:after="0"/>
              <w:rPr>
                <w:color w:val="7030A0"/>
                <w:sz w:val="16"/>
                <w:szCs w:val="16"/>
              </w:rPr>
            </w:pPr>
            <w:r>
              <w:rPr>
                <w:sz w:val="16"/>
                <w:szCs w:val="16"/>
              </w:rPr>
              <w:t>OpenModelAttribute</w:t>
            </w:r>
          </w:p>
          <w:p w14:paraId="758B2FF6" w14:textId="77777777" w:rsidR="00F94DC6" w:rsidRPr="0041764C" w:rsidRDefault="00F94DC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7BBE926" w14:textId="77777777" w:rsidR="00F94DC6" w:rsidRDefault="00F94DC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EEC4F83"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B34668" w14:textId="77777777" w:rsidR="00F94DC6" w:rsidRDefault="00F94DC6" w:rsidP="002018F4">
            <w:pPr>
              <w:pStyle w:val="ListParagraph"/>
              <w:numPr>
                <w:ilvl w:val="0"/>
                <w:numId w:val="11"/>
              </w:numPr>
              <w:spacing w:after="0"/>
              <w:ind w:left="176" w:hanging="142"/>
              <w:rPr>
                <w:sz w:val="16"/>
                <w:szCs w:val="16"/>
              </w:rPr>
            </w:pPr>
            <w:r w:rsidRPr="00DE56B2">
              <w:rPr>
                <w:sz w:val="16"/>
                <w:szCs w:val="16"/>
              </w:rPr>
              <w:t>support:  MANDATORY</w:t>
            </w:r>
          </w:p>
        </w:tc>
      </w:tr>
      <w:tr w:rsidR="00F94DC6" w14:paraId="1E8F3246" w14:textId="77777777" w:rsidTr="002018F4">
        <w:trPr>
          <w:cantSplit/>
          <w:tblHeader w:val="0"/>
        </w:trPr>
        <w:tc>
          <w:tcPr>
            <w:tcW w:w="3114" w:type="dxa"/>
            <w:vMerge/>
          </w:tcPr>
          <w:p w14:paraId="67E4741F" w14:textId="77777777" w:rsidR="00F94DC6" w:rsidRPr="00DE56B2" w:rsidRDefault="00F94DC6" w:rsidP="002018F4">
            <w:pPr>
              <w:rPr>
                <w:sz w:val="16"/>
                <w:szCs w:val="16"/>
              </w:rPr>
            </w:pPr>
          </w:p>
        </w:tc>
        <w:tc>
          <w:tcPr>
            <w:tcW w:w="7091" w:type="dxa"/>
            <w:gridSpan w:val="4"/>
            <w:shd w:val="clear" w:color="auto" w:fill="F2F2F2" w:themeFill="background1" w:themeFillShade="F2"/>
          </w:tcPr>
          <w:p w14:paraId="4247BE86" w14:textId="77777777" w:rsidR="00F94DC6" w:rsidRPr="00F24EA7" w:rsidRDefault="00F94DC6" w:rsidP="002018F4">
            <w:pPr>
              <w:rPr>
                <w:b/>
                <w:bCs/>
                <w:sz w:val="16"/>
                <w:szCs w:val="16"/>
              </w:rPr>
            </w:pPr>
            <w:r w:rsidRPr="00F24EA7">
              <w:rPr>
                <w:b/>
                <w:bCs/>
                <w:sz w:val="16"/>
                <w:szCs w:val="16"/>
              </w:rPr>
              <w:t>Description:</w:t>
            </w:r>
          </w:p>
          <w:p w14:paraId="5564FEC8" w14:textId="77777777" w:rsidR="00F94DC6" w:rsidRPr="003A4BEA" w:rsidRDefault="00F94DC6" w:rsidP="002018F4">
            <w:pPr>
              <w:rPr>
                <w:sz w:val="16"/>
                <w:szCs w:val="16"/>
              </w:rPr>
            </w:pPr>
            <w:r w:rsidRPr="003A4BEA">
              <w:rPr>
                <w:sz w:val="16"/>
                <w:szCs w:val="16"/>
              </w:rPr>
              <w:t>Reference to the OamJob instance for which the PM metric and threshold values were configured. The reference is defined as simple UUID because TapiFm does not import TapiOam. MEF 35.1: Identification of the PM Session for which the TCA Function was configured.</w:t>
            </w:r>
          </w:p>
        </w:tc>
      </w:tr>
    </w:tbl>
    <w:p w14:paraId="76886551" w14:textId="77777777" w:rsidR="00F94DC6" w:rsidRDefault="00F94DC6" w:rsidP="00F94DC6">
      <w:pPr>
        <w:rPr>
          <w:color w:val="7030A0"/>
        </w:rPr>
      </w:pPr>
    </w:p>
    <w:p w14:paraId="69A3D5F9" w14:textId="77777777" w:rsidR="00F94DC6" w:rsidRPr="00521CF4" w:rsidRDefault="00F94DC6" w:rsidP="00F94DC6">
      <w:pPr>
        <w:pStyle w:val="Heading2"/>
        <w:tabs>
          <w:tab w:val="num" w:pos="576"/>
        </w:tabs>
        <w:ind w:hanging="756"/>
        <w:jc w:val="both"/>
        <w:rPr>
          <w:rFonts w:ascii="Times New Roman" w:hAnsi="Times New Roman" w:cs="Times New Roman"/>
        </w:rPr>
      </w:pPr>
      <w:bookmarkStart w:id="174" w:name="_Toc74132588"/>
      <w:r>
        <w:rPr>
          <w:rFonts w:ascii="Times New Roman" w:hAnsi="Times New Roman" w:cs="Times New Roman"/>
        </w:rPr>
        <w:t>Data Types</w:t>
      </w:r>
      <w:bookmarkEnd w:id="174"/>
    </w:p>
    <w:p w14:paraId="4D54B3E8" w14:textId="77777777" w:rsidR="00F94DC6" w:rsidRPr="00521CF4" w:rsidRDefault="00F94DC6" w:rsidP="00F94DC6">
      <w:pPr>
        <w:pStyle w:val="Heading2"/>
        <w:tabs>
          <w:tab w:val="num" w:pos="576"/>
        </w:tabs>
        <w:ind w:hanging="756"/>
        <w:jc w:val="both"/>
        <w:rPr>
          <w:rFonts w:ascii="Times New Roman" w:hAnsi="Times New Roman" w:cs="Times New Roman"/>
        </w:rPr>
      </w:pPr>
      <w:bookmarkStart w:id="175" w:name="_Toc74132589"/>
      <w:r>
        <w:rPr>
          <w:rFonts w:ascii="Times New Roman" w:hAnsi="Times New Roman" w:cs="Times New Roman"/>
        </w:rPr>
        <w:t>Enumerations</w:t>
      </w:r>
      <w:bookmarkEnd w:id="175"/>
    </w:p>
    <w:p w14:paraId="4586AE30" w14:textId="77777777" w:rsidR="00F94DC6" w:rsidRPr="00325CD8" w:rsidRDefault="00F94DC6" w:rsidP="00F94DC6">
      <w:pPr>
        <w:pStyle w:val="Heading3"/>
        <w:jc w:val="both"/>
        <w:rPr>
          <w:rFonts w:ascii="Times New Roman" w:hAnsi="Times New Roman" w:cs="Times New Roman"/>
        </w:rPr>
      </w:pPr>
      <w:bookmarkStart w:id="176" w:name="_Toc74132590"/>
      <w:r>
        <w:rPr>
          <w:rFonts w:ascii="Times New Roman" w:hAnsi="Times New Roman" w:cs="Times New Roman"/>
        </w:rPr>
        <w:t>AlarmCategory</w:t>
      </w:r>
      <w:bookmarkEnd w:id="176"/>
    </w:p>
    <w:p w14:paraId="5AD53849" w14:textId="77777777" w:rsidR="00F94DC6" w:rsidRDefault="00F94DC6" w:rsidP="00F94DC6">
      <w:pPr>
        <w:pStyle w:val="Body"/>
        <w:rPr>
          <w:bCs/>
          <w:color w:val="7030A0"/>
        </w:rPr>
      </w:pPr>
      <w:r>
        <w:t>Contains Enumeration Literals:</w:t>
      </w:r>
    </w:p>
    <w:p w14:paraId="40DD21FC" w14:textId="77777777" w:rsidR="00F94DC6" w:rsidRDefault="00F94DC6" w:rsidP="00F94DC6">
      <w:pPr>
        <w:pStyle w:val="ListParagraph"/>
        <w:numPr>
          <w:ilvl w:val="0"/>
          <w:numId w:val="5"/>
        </w:numPr>
        <w:spacing w:before="240" w:after="0"/>
        <w:ind w:left="720" w:hanging="360"/>
      </w:pPr>
      <w:r>
        <w:t xml:space="preserve"> EQUIPMENT:</w:t>
      </w:r>
    </w:p>
    <w:p w14:paraId="7E6D95BD" w14:textId="77777777" w:rsidR="00F94DC6" w:rsidRDefault="00F94DC6" w:rsidP="00F94DC6">
      <w:pPr>
        <w:pStyle w:val="ListParagraph"/>
        <w:numPr>
          <w:ilvl w:val="0"/>
          <w:numId w:val="5"/>
        </w:numPr>
        <w:spacing w:before="240" w:after="0"/>
        <w:ind w:left="720" w:hanging="360"/>
      </w:pPr>
      <w:r>
        <w:t xml:space="preserve"> ENVIRONMENT:</w:t>
      </w:r>
    </w:p>
    <w:p w14:paraId="4D1661A8" w14:textId="77777777" w:rsidR="00F94DC6" w:rsidRDefault="00F94DC6" w:rsidP="00F94DC6">
      <w:pPr>
        <w:pStyle w:val="ListParagraph"/>
        <w:numPr>
          <w:ilvl w:val="0"/>
          <w:numId w:val="5"/>
        </w:numPr>
        <w:spacing w:before="240" w:after="0"/>
        <w:ind w:left="720" w:hanging="360"/>
      </w:pPr>
      <w:r>
        <w:t xml:space="preserve"> CONNECTIVITY:</w:t>
      </w:r>
    </w:p>
    <w:p w14:paraId="6EAD3661" w14:textId="77777777" w:rsidR="00F94DC6" w:rsidRDefault="00F94DC6" w:rsidP="00F94DC6">
      <w:pPr>
        <w:pStyle w:val="ListParagraph"/>
        <w:numPr>
          <w:ilvl w:val="0"/>
          <w:numId w:val="5"/>
        </w:numPr>
        <w:spacing w:before="240" w:after="0"/>
        <w:ind w:left="720" w:hanging="360"/>
      </w:pPr>
      <w:r>
        <w:t xml:space="preserve"> TCA:</w:t>
      </w:r>
    </w:p>
    <w:p w14:paraId="060C2AF7" w14:textId="77777777" w:rsidR="00F94DC6" w:rsidRDefault="00F94DC6" w:rsidP="00F94DC6">
      <w:pPr>
        <w:pStyle w:val="ListParagraph"/>
        <w:numPr>
          <w:ilvl w:val="0"/>
          <w:numId w:val="5"/>
        </w:numPr>
        <w:spacing w:before="240" w:after="0"/>
        <w:ind w:left="720" w:hanging="360"/>
      </w:pPr>
      <w:r>
        <w:t xml:space="preserve"> PROCESSING:</w:t>
      </w:r>
    </w:p>
    <w:p w14:paraId="1BD905CC" w14:textId="77777777" w:rsidR="00F94DC6" w:rsidRDefault="00F94DC6" w:rsidP="00F94DC6">
      <w:pPr>
        <w:pStyle w:val="ListParagraph"/>
        <w:numPr>
          <w:ilvl w:val="0"/>
          <w:numId w:val="5"/>
        </w:numPr>
        <w:spacing w:before="240" w:after="0"/>
        <w:ind w:left="720" w:hanging="360"/>
      </w:pPr>
      <w:r>
        <w:t xml:space="preserve"> SECURITY:</w:t>
      </w:r>
    </w:p>
    <w:p w14:paraId="6FC02232" w14:textId="77777777" w:rsidR="00F94DC6" w:rsidRPr="00325CD8" w:rsidRDefault="00F94DC6" w:rsidP="00F94DC6">
      <w:pPr>
        <w:pStyle w:val="Heading3"/>
        <w:jc w:val="both"/>
        <w:rPr>
          <w:rFonts w:ascii="Times New Roman" w:hAnsi="Times New Roman" w:cs="Times New Roman"/>
        </w:rPr>
      </w:pPr>
      <w:bookmarkStart w:id="177" w:name="_Toc74132591"/>
      <w:r>
        <w:rPr>
          <w:rFonts w:ascii="Times New Roman" w:hAnsi="Times New Roman" w:cs="Times New Roman"/>
        </w:rPr>
        <w:t>AlarmConditionName</w:t>
      </w:r>
      <w:bookmarkEnd w:id="177"/>
    </w:p>
    <w:p w14:paraId="38ECD61F" w14:textId="77777777" w:rsidR="00F94DC6" w:rsidRDefault="00F94DC6" w:rsidP="00F94DC6">
      <w:pPr>
        <w:pStyle w:val="Body"/>
      </w:pPr>
      <w:r w:rsidRPr="009F1A57">
        <w:t>The alarm condition name, or alarm probable cause. This extensible enumeration can be augmented with specific alarm condition names in the other modules.</w:t>
      </w:r>
    </w:p>
    <w:p w14:paraId="70DF23C6" w14:textId="77777777" w:rsidR="00F94DC6" w:rsidRDefault="00F94DC6" w:rsidP="00F94DC6">
      <w:pPr>
        <w:pStyle w:val="Body"/>
        <w:rPr>
          <w:bCs/>
          <w:color w:val="7030A0"/>
        </w:rPr>
      </w:pPr>
      <w:r>
        <w:t>Contains Enumeration Literals:</w:t>
      </w:r>
    </w:p>
    <w:p w14:paraId="3B6C4BD4" w14:textId="77777777" w:rsidR="00F94DC6" w:rsidRPr="00325CD8" w:rsidRDefault="00F94DC6" w:rsidP="00F94DC6">
      <w:pPr>
        <w:pStyle w:val="Heading3"/>
        <w:jc w:val="both"/>
        <w:rPr>
          <w:rFonts w:ascii="Times New Roman" w:hAnsi="Times New Roman" w:cs="Times New Roman"/>
        </w:rPr>
      </w:pPr>
      <w:bookmarkStart w:id="178" w:name="_Toc74132592"/>
      <w:r>
        <w:rPr>
          <w:rFonts w:ascii="Times New Roman" w:hAnsi="Times New Roman" w:cs="Times New Roman"/>
        </w:rPr>
        <w:t>AlarmNotificationType</w:t>
      </w:r>
      <w:bookmarkEnd w:id="178"/>
    </w:p>
    <w:p w14:paraId="44A5E93E" w14:textId="77777777" w:rsidR="00F94DC6" w:rsidRDefault="00F94DC6" w:rsidP="00F94DC6">
      <w:pPr>
        <w:pStyle w:val="Body"/>
      </w:pPr>
      <w:r w:rsidRPr="009F1A57">
        <w:t>The list of alarm specific notification types.</w:t>
      </w:r>
    </w:p>
    <w:p w14:paraId="2BF1D893" w14:textId="77777777" w:rsidR="00F94DC6" w:rsidRDefault="00F94DC6" w:rsidP="00F94DC6">
      <w:pPr>
        <w:pStyle w:val="Body"/>
        <w:rPr>
          <w:bCs/>
          <w:color w:val="7030A0"/>
        </w:rPr>
      </w:pPr>
      <w:r>
        <w:t>Contains Enumeration Literals:</w:t>
      </w:r>
    </w:p>
    <w:p w14:paraId="780E4C33" w14:textId="77777777" w:rsidR="00F94DC6" w:rsidRDefault="00F94DC6" w:rsidP="00F94DC6">
      <w:pPr>
        <w:pStyle w:val="ListParagraph"/>
        <w:numPr>
          <w:ilvl w:val="0"/>
          <w:numId w:val="5"/>
        </w:numPr>
        <w:spacing w:before="240" w:after="0"/>
        <w:ind w:left="720" w:hanging="360"/>
      </w:pPr>
      <w:r>
        <w:t xml:space="preserve"> ALARM_EVENT:</w:t>
      </w:r>
    </w:p>
    <w:p w14:paraId="578E47B2" w14:textId="77777777" w:rsidR="00F94DC6" w:rsidRPr="00501397" w:rsidRDefault="00F94DC6" w:rsidP="00F94DC6">
      <w:pPr>
        <w:pStyle w:val="ListParagraph"/>
        <w:numPr>
          <w:ilvl w:val="1"/>
          <w:numId w:val="6"/>
        </w:numPr>
        <w:spacing w:after="0"/>
        <w:contextualSpacing w:val="0"/>
      </w:pPr>
      <w:r w:rsidRPr="009F1A57">
        <w:t>The notification of an alarm event.</w:t>
      </w:r>
    </w:p>
    <w:p w14:paraId="08616B95" w14:textId="77777777" w:rsidR="00F94DC6" w:rsidRDefault="00F94DC6" w:rsidP="00F94DC6">
      <w:pPr>
        <w:pStyle w:val="ListParagraph"/>
        <w:numPr>
          <w:ilvl w:val="0"/>
          <w:numId w:val="5"/>
        </w:numPr>
        <w:spacing w:before="240" w:after="0"/>
        <w:ind w:left="720" w:hanging="360"/>
      </w:pPr>
      <w:r>
        <w:t xml:space="preserve"> THRESHOLD_CROSSING_ALERT:</w:t>
      </w:r>
    </w:p>
    <w:p w14:paraId="1C68E688" w14:textId="77777777" w:rsidR="00F94DC6" w:rsidRPr="00501397" w:rsidRDefault="00F94DC6" w:rsidP="00F94DC6">
      <w:pPr>
        <w:pStyle w:val="ListParagraph"/>
        <w:numPr>
          <w:ilvl w:val="1"/>
          <w:numId w:val="6"/>
        </w:numPr>
        <w:spacing w:after="0"/>
        <w:contextualSpacing w:val="0"/>
      </w:pPr>
      <w:r w:rsidRPr="009F1A57">
        <w:t>The notification of a threshold crossing alert event.</w:t>
      </w:r>
    </w:p>
    <w:p w14:paraId="7F60BA1B" w14:textId="77777777" w:rsidR="00F94DC6" w:rsidRPr="00325CD8" w:rsidRDefault="00F94DC6" w:rsidP="00F94DC6">
      <w:pPr>
        <w:pStyle w:val="Heading3"/>
        <w:jc w:val="both"/>
        <w:rPr>
          <w:rFonts w:ascii="Times New Roman" w:hAnsi="Times New Roman" w:cs="Times New Roman"/>
        </w:rPr>
      </w:pPr>
      <w:bookmarkStart w:id="179" w:name="_Toc74132593"/>
      <w:r>
        <w:rPr>
          <w:rFonts w:ascii="Times New Roman" w:hAnsi="Times New Roman" w:cs="Times New Roman"/>
        </w:rPr>
        <w:lastRenderedPageBreak/>
        <w:t>PerceivedSeverityType</w:t>
      </w:r>
      <w:bookmarkEnd w:id="179"/>
    </w:p>
    <w:p w14:paraId="3CD0A1AF" w14:textId="77777777" w:rsidR="00F94DC6" w:rsidRDefault="00F94DC6" w:rsidP="00F94DC6">
      <w:pPr>
        <w:pStyle w:val="Body"/>
      </w:pPr>
      <w:r w:rsidRPr="009F1A57">
        <w:t>The types of perceived severity. ITU-T G.7710: Failures may have been categorized to indicate the severity or urgency of the fault.</w:t>
      </w:r>
    </w:p>
    <w:p w14:paraId="2AD7846D" w14:textId="77777777" w:rsidR="00F94DC6" w:rsidRDefault="00F94DC6" w:rsidP="00F94DC6">
      <w:pPr>
        <w:pStyle w:val="Body"/>
        <w:rPr>
          <w:bCs/>
          <w:color w:val="7030A0"/>
        </w:rPr>
      </w:pPr>
      <w:r>
        <w:t>Contains Enumeration Literals:</w:t>
      </w:r>
    </w:p>
    <w:p w14:paraId="290018E0" w14:textId="77777777" w:rsidR="00F94DC6" w:rsidRDefault="00F94DC6" w:rsidP="00F94DC6">
      <w:pPr>
        <w:pStyle w:val="ListParagraph"/>
        <w:numPr>
          <w:ilvl w:val="0"/>
          <w:numId w:val="5"/>
        </w:numPr>
        <w:spacing w:before="240" w:after="0"/>
        <w:ind w:left="720" w:hanging="360"/>
      </w:pPr>
      <w:r>
        <w:t xml:space="preserve"> CRITICAL:</w:t>
      </w:r>
    </w:p>
    <w:p w14:paraId="03C70399" w14:textId="77777777" w:rsidR="00F94DC6" w:rsidRPr="00501397" w:rsidRDefault="00F94DC6" w:rsidP="00F94DC6">
      <w:pPr>
        <w:pStyle w:val="ListParagraph"/>
        <w:numPr>
          <w:ilvl w:val="1"/>
          <w:numId w:val="6"/>
        </w:numPr>
        <w:spacing w:after="0"/>
        <w:contextualSpacing w:val="0"/>
      </w:pPr>
      <w:r w:rsidRPr="009F1A57">
        <w:t>ITU-T G.7710/X.733/M.3100: Indication for a service-affecting condition. Immediate corrective action is required.</w:t>
      </w:r>
    </w:p>
    <w:p w14:paraId="04E1BD3B" w14:textId="77777777" w:rsidR="00F94DC6" w:rsidRDefault="00F94DC6" w:rsidP="00F94DC6">
      <w:pPr>
        <w:pStyle w:val="ListParagraph"/>
        <w:numPr>
          <w:ilvl w:val="0"/>
          <w:numId w:val="5"/>
        </w:numPr>
        <w:spacing w:before="240" w:after="0"/>
        <w:ind w:left="720" w:hanging="360"/>
      </w:pPr>
      <w:r>
        <w:t xml:space="preserve"> MAJOR:</w:t>
      </w:r>
    </w:p>
    <w:p w14:paraId="63254032" w14:textId="77777777" w:rsidR="00F94DC6" w:rsidRPr="00501397" w:rsidRDefault="00F94DC6" w:rsidP="00F94DC6">
      <w:pPr>
        <w:pStyle w:val="ListParagraph"/>
        <w:numPr>
          <w:ilvl w:val="1"/>
          <w:numId w:val="6"/>
        </w:numPr>
        <w:spacing w:after="0"/>
        <w:contextualSpacing w:val="0"/>
      </w:pPr>
      <w:r w:rsidRPr="009F1A57">
        <w:t>ITU-T G.7710/X.733/M.3100: Indication for a service-affecting condition. Urgent corrective action is required.</w:t>
      </w:r>
    </w:p>
    <w:p w14:paraId="271CAE1C" w14:textId="77777777" w:rsidR="00F94DC6" w:rsidRDefault="00F94DC6" w:rsidP="00F94DC6">
      <w:pPr>
        <w:pStyle w:val="ListParagraph"/>
        <w:numPr>
          <w:ilvl w:val="0"/>
          <w:numId w:val="5"/>
        </w:numPr>
        <w:spacing w:before="240" w:after="0"/>
        <w:ind w:left="720" w:hanging="360"/>
      </w:pPr>
      <w:r>
        <w:t xml:space="preserve"> MINOR:</w:t>
      </w:r>
    </w:p>
    <w:p w14:paraId="125029E3" w14:textId="77777777" w:rsidR="00F94DC6" w:rsidRPr="00501397" w:rsidRDefault="00F94DC6" w:rsidP="00F94DC6">
      <w:pPr>
        <w:pStyle w:val="ListParagraph"/>
        <w:numPr>
          <w:ilvl w:val="1"/>
          <w:numId w:val="6"/>
        </w:numPr>
        <w:spacing w:after="0"/>
        <w:contextualSpacing w:val="0"/>
      </w:pPr>
      <w:r w:rsidRPr="009F1A57">
        <w:t>ITU-T G.7710/X.733/M.3100: Indication for a non-service-affecting condition. Corrective action should be taken in order to prevent more serious fault.</w:t>
      </w:r>
    </w:p>
    <w:p w14:paraId="2863A868" w14:textId="77777777" w:rsidR="00F94DC6" w:rsidRDefault="00F94DC6" w:rsidP="00F94DC6">
      <w:pPr>
        <w:pStyle w:val="ListParagraph"/>
        <w:numPr>
          <w:ilvl w:val="0"/>
          <w:numId w:val="5"/>
        </w:numPr>
        <w:spacing w:before="240" w:after="0"/>
        <w:ind w:left="720" w:hanging="360"/>
      </w:pPr>
      <w:r>
        <w:t xml:space="preserve"> WARNING:</w:t>
      </w:r>
    </w:p>
    <w:p w14:paraId="12406770" w14:textId="77777777" w:rsidR="00F94DC6" w:rsidRPr="00501397" w:rsidRDefault="00F94DC6" w:rsidP="00F94DC6">
      <w:pPr>
        <w:pStyle w:val="ListParagraph"/>
        <w:numPr>
          <w:ilvl w:val="1"/>
          <w:numId w:val="6"/>
        </w:numPr>
        <w:spacing w:after="0"/>
        <w:contextualSpacing w:val="0"/>
      </w:pPr>
      <w:r w:rsidRPr="009F1A57">
        <w:t>ITU-T G.7710/X.733/M.3100: Indication for a potential or impending service-affecting fault. Further diagnosis should be made.</w:t>
      </w:r>
    </w:p>
    <w:p w14:paraId="4BCCFC5E" w14:textId="77777777" w:rsidR="00F94DC6" w:rsidRDefault="00F94DC6" w:rsidP="00F94DC6">
      <w:pPr>
        <w:pStyle w:val="ListParagraph"/>
        <w:numPr>
          <w:ilvl w:val="0"/>
          <w:numId w:val="5"/>
        </w:numPr>
        <w:spacing w:before="240" w:after="0"/>
        <w:ind w:left="720" w:hanging="360"/>
      </w:pPr>
      <w:r>
        <w:t xml:space="preserve"> CLEARED:</w:t>
      </w:r>
    </w:p>
    <w:p w14:paraId="11FA8355" w14:textId="77777777" w:rsidR="00F94DC6" w:rsidRPr="00501397" w:rsidRDefault="00F94DC6" w:rsidP="00F94DC6">
      <w:pPr>
        <w:pStyle w:val="ListParagraph"/>
        <w:numPr>
          <w:ilvl w:val="1"/>
          <w:numId w:val="6"/>
        </w:numPr>
        <w:spacing w:after="0"/>
        <w:contextualSpacing w:val="0"/>
      </w:pPr>
      <w:r w:rsidRPr="009F1A57">
        <w:t>Included only for some possible backward compatibility purpose. It should not be used to assign a severity to a failure. ITU-T G.7710: The severities "cleared" and "indeterminate" defined by [ITU-T X.733] are not included in Table 2, as it is assumed that these are not to be used to assign a failure.</w:t>
      </w:r>
    </w:p>
    <w:p w14:paraId="528D1DE8" w14:textId="77777777" w:rsidR="00F94DC6" w:rsidRPr="00325CD8" w:rsidRDefault="00F94DC6" w:rsidP="00F94DC6">
      <w:pPr>
        <w:pStyle w:val="Heading3"/>
        <w:jc w:val="both"/>
        <w:rPr>
          <w:rFonts w:ascii="Times New Roman" w:hAnsi="Times New Roman" w:cs="Times New Roman"/>
        </w:rPr>
      </w:pPr>
      <w:bookmarkStart w:id="180" w:name="_Toc74132594"/>
      <w:r>
        <w:rPr>
          <w:rFonts w:ascii="Times New Roman" w:hAnsi="Times New Roman" w:cs="Times New Roman"/>
        </w:rPr>
        <w:t>PerceivedTcaSeverity</w:t>
      </w:r>
      <w:bookmarkEnd w:id="180"/>
    </w:p>
    <w:p w14:paraId="0AC138CF" w14:textId="77777777" w:rsidR="00F94DC6" w:rsidRDefault="00F94DC6" w:rsidP="00F94DC6">
      <w:pPr>
        <w:pStyle w:val="Body"/>
      </w:pPr>
      <w:r w:rsidRPr="009F1A57">
        <w:t>The types of perceived severity of threshold crossing alerts.</w:t>
      </w:r>
    </w:p>
    <w:p w14:paraId="31AD036A" w14:textId="77777777" w:rsidR="00F94DC6" w:rsidRDefault="00F94DC6" w:rsidP="00F94DC6">
      <w:pPr>
        <w:pStyle w:val="Body"/>
        <w:rPr>
          <w:bCs/>
          <w:color w:val="7030A0"/>
        </w:rPr>
      </w:pPr>
      <w:r>
        <w:t>Contains Enumeration Literals:</w:t>
      </w:r>
    </w:p>
    <w:p w14:paraId="5568C569" w14:textId="77777777" w:rsidR="00F94DC6" w:rsidRDefault="00F94DC6" w:rsidP="00F94DC6">
      <w:pPr>
        <w:pStyle w:val="ListParagraph"/>
        <w:numPr>
          <w:ilvl w:val="0"/>
          <w:numId w:val="5"/>
        </w:numPr>
        <w:spacing w:before="240" w:after="0"/>
        <w:ind w:left="720" w:hanging="360"/>
      </w:pPr>
      <w:r>
        <w:t xml:space="preserve"> WARNING:</w:t>
      </w:r>
    </w:p>
    <w:p w14:paraId="2F6A270F" w14:textId="77777777" w:rsidR="00F94DC6" w:rsidRPr="00501397" w:rsidRDefault="00F94DC6" w:rsidP="00F94DC6">
      <w:pPr>
        <w:pStyle w:val="ListParagraph"/>
        <w:numPr>
          <w:ilvl w:val="1"/>
          <w:numId w:val="6"/>
        </w:numPr>
        <w:spacing w:after="0"/>
        <w:contextualSpacing w:val="0"/>
      </w:pPr>
      <w:r w:rsidRPr="009F1A57">
        <w:t>ITU-T G.7710/X.733/M.3100: Indication for a potential or impending service-affecting fault. Further diagnosis should be made.</w:t>
      </w:r>
    </w:p>
    <w:p w14:paraId="16694318" w14:textId="77777777" w:rsidR="00F94DC6" w:rsidRDefault="00F94DC6" w:rsidP="00F94DC6">
      <w:pPr>
        <w:pStyle w:val="ListParagraph"/>
        <w:numPr>
          <w:ilvl w:val="0"/>
          <w:numId w:val="5"/>
        </w:numPr>
        <w:spacing w:before="240" w:after="0"/>
        <w:ind w:left="720" w:hanging="360"/>
      </w:pPr>
      <w:r>
        <w:t xml:space="preserve"> CLEAR:</w:t>
      </w:r>
    </w:p>
    <w:p w14:paraId="5F3F9E9F" w14:textId="77777777" w:rsidR="00F94DC6" w:rsidRPr="00501397" w:rsidRDefault="00F94DC6" w:rsidP="00F94DC6">
      <w:pPr>
        <w:pStyle w:val="ListParagraph"/>
        <w:numPr>
          <w:ilvl w:val="1"/>
          <w:numId w:val="6"/>
        </w:numPr>
        <w:spacing w:after="0"/>
        <w:contextualSpacing w:val="0"/>
      </w:pPr>
      <w:r w:rsidRPr="009F1A57">
        <w:t>Included only for some possible backward compatibility purpose. It should not be used to assign a severity to a failure. ITU-T G.7710: The severities "cleared" and "indeterminate" defined by [ITU-T X.733] are not included in Table 2, as it is assumed that these are not to be used to assign a failure.</w:t>
      </w:r>
    </w:p>
    <w:p w14:paraId="26B52EBA" w14:textId="77777777" w:rsidR="00F94DC6" w:rsidRPr="00325CD8" w:rsidRDefault="00F94DC6" w:rsidP="00F94DC6">
      <w:pPr>
        <w:pStyle w:val="Heading3"/>
        <w:jc w:val="both"/>
        <w:rPr>
          <w:rFonts w:ascii="Times New Roman" w:hAnsi="Times New Roman" w:cs="Times New Roman"/>
        </w:rPr>
      </w:pPr>
      <w:bookmarkStart w:id="181" w:name="_Toc74132595"/>
      <w:r>
        <w:rPr>
          <w:rFonts w:ascii="Times New Roman" w:hAnsi="Times New Roman" w:cs="Times New Roman"/>
        </w:rPr>
        <w:t>ServiceAffecting</w:t>
      </w:r>
      <w:bookmarkEnd w:id="181"/>
    </w:p>
    <w:p w14:paraId="0FCE5DCE" w14:textId="77777777" w:rsidR="00F94DC6" w:rsidRDefault="00F94DC6" w:rsidP="00F94DC6">
      <w:pPr>
        <w:pStyle w:val="Body"/>
      </w:pPr>
      <w:r w:rsidRPr="009F1A57">
        <w:t>The possible impact on the service.</w:t>
      </w:r>
    </w:p>
    <w:p w14:paraId="7AF15F34" w14:textId="77777777" w:rsidR="00F94DC6" w:rsidRDefault="00F94DC6" w:rsidP="00F94DC6">
      <w:pPr>
        <w:pStyle w:val="Body"/>
        <w:rPr>
          <w:bCs/>
          <w:color w:val="7030A0"/>
        </w:rPr>
      </w:pPr>
      <w:r>
        <w:t>Contains Enumeration Literals:</w:t>
      </w:r>
    </w:p>
    <w:p w14:paraId="18DE5703" w14:textId="77777777" w:rsidR="00F94DC6" w:rsidRDefault="00F94DC6" w:rsidP="00F94DC6">
      <w:pPr>
        <w:pStyle w:val="ListParagraph"/>
        <w:numPr>
          <w:ilvl w:val="0"/>
          <w:numId w:val="5"/>
        </w:numPr>
        <w:spacing w:before="240" w:after="0"/>
        <w:ind w:left="720" w:hanging="360"/>
      </w:pPr>
      <w:r>
        <w:t xml:space="preserve"> SERVICE_AFFECTING:</w:t>
      </w:r>
    </w:p>
    <w:p w14:paraId="24BCD127" w14:textId="77777777" w:rsidR="00F94DC6" w:rsidRPr="00501397" w:rsidRDefault="00F94DC6" w:rsidP="00F94DC6">
      <w:pPr>
        <w:pStyle w:val="ListParagraph"/>
        <w:numPr>
          <w:ilvl w:val="1"/>
          <w:numId w:val="6"/>
        </w:numPr>
        <w:spacing w:after="0"/>
        <w:contextualSpacing w:val="0"/>
      </w:pPr>
      <w:r w:rsidRPr="009F1A57">
        <w:t>The service is affected by the failure.</w:t>
      </w:r>
    </w:p>
    <w:p w14:paraId="7AB08E72" w14:textId="77777777" w:rsidR="00F94DC6" w:rsidRDefault="00F94DC6" w:rsidP="00F94DC6">
      <w:pPr>
        <w:pStyle w:val="ListParagraph"/>
        <w:numPr>
          <w:ilvl w:val="0"/>
          <w:numId w:val="5"/>
        </w:numPr>
        <w:spacing w:before="240" w:after="0"/>
        <w:ind w:left="720" w:hanging="360"/>
      </w:pPr>
      <w:r>
        <w:t xml:space="preserve"> NOT_SERVICE_AFFECTING:</w:t>
      </w:r>
    </w:p>
    <w:p w14:paraId="62559DFA" w14:textId="77777777" w:rsidR="00F94DC6" w:rsidRPr="00501397" w:rsidRDefault="00F94DC6" w:rsidP="00F94DC6">
      <w:pPr>
        <w:pStyle w:val="ListParagraph"/>
        <w:numPr>
          <w:ilvl w:val="1"/>
          <w:numId w:val="6"/>
        </w:numPr>
        <w:spacing w:after="0"/>
        <w:contextualSpacing w:val="0"/>
      </w:pPr>
      <w:r w:rsidRPr="009F1A57">
        <w:t>The service is not affected by the failure.</w:t>
      </w:r>
    </w:p>
    <w:p w14:paraId="099A75B0" w14:textId="77777777" w:rsidR="00F94DC6" w:rsidRDefault="00F94DC6" w:rsidP="00F94DC6">
      <w:pPr>
        <w:pStyle w:val="ListParagraph"/>
        <w:numPr>
          <w:ilvl w:val="0"/>
          <w:numId w:val="5"/>
        </w:numPr>
        <w:spacing w:before="240" w:after="0"/>
        <w:ind w:left="720" w:hanging="360"/>
      </w:pPr>
      <w:r>
        <w:t xml:space="preserve"> UNKNOWN:</w:t>
      </w:r>
    </w:p>
    <w:p w14:paraId="05A189B4" w14:textId="77777777" w:rsidR="00F94DC6" w:rsidRPr="00501397" w:rsidRDefault="00F94DC6" w:rsidP="00F94DC6">
      <w:pPr>
        <w:pStyle w:val="ListParagraph"/>
        <w:numPr>
          <w:ilvl w:val="1"/>
          <w:numId w:val="6"/>
        </w:numPr>
        <w:spacing w:after="0"/>
        <w:contextualSpacing w:val="0"/>
      </w:pPr>
      <w:r w:rsidRPr="009F1A57">
        <w:t>The impact on the service is unknown.</w:t>
      </w:r>
    </w:p>
    <w:p w14:paraId="212C6AAD" w14:textId="77777777" w:rsidR="00F94DC6" w:rsidRPr="00521CF4" w:rsidRDefault="00F94DC6" w:rsidP="00F94DC6">
      <w:pPr>
        <w:pStyle w:val="Heading2"/>
        <w:tabs>
          <w:tab w:val="num" w:pos="576"/>
        </w:tabs>
        <w:ind w:hanging="756"/>
        <w:jc w:val="both"/>
        <w:rPr>
          <w:rFonts w:ascii="Times New Roman" w:hAnsi="Times New Roman" w:cs="Times New Roman"/>
        </w:rPr>
      </w:pPr>
      <w:bookmarkStart w:id="182" w:name="_Toc74132596"/>
      <w:r>
        <w:rPr>
          <w:rFonts w:ascii="Times New Roman" w:hAnsi="Times New Roman" w:cs="Times New Roman"/>
        </w:rPr>
        <w:lastRenderedPageBreak/>
        <w:t>Primitives</w:t>
      </w:r>
      <w:bookmarkEnd w:id="182"/>
    </w:p>
    <w:p w14:paraId="72941E6E" w14:textId="20D82E00" w:rsidR="00F94DC6" w:rsidRDefault="00F94DC6">
      <w:pPr>
        <w:spacing w:after="0"/>
        <w:rPr>
          <w:rFonts w:eastAsia="Times New Roman" w:cs="Times New Roman"/>
          <w:color w:val="auto"/>
          <w:szCs w:val="24"/>
          <w:lang w:eastAsia="en-US"/>
        </w:rPr>
      </w:pPr>
      <w:r>
        <w:br w:type="page"/>
      </w:r>
    </w:p>
    <w:p w14:paraId="1ABDE25F" w14:textId="77777777" w:rsidR="006E2806" w:rsidRDefault="006E2806" w:rsidP="006E2806">
      <w:pPr>
        <w:pStyle w:val="Heading1"/>
        <w:jc w:val="both"/>
        <w:rPr>
          <w:rFonts w:ascii="Times New Roman" w:hAnsi="Times New Roman" w:cs="Times New Roman"/>
        </w:rPr>
      </w:pPr>
      <w:bookmarkStart w:id="183" w:name="_Toc74132597"/>
      <w:r>
        <w:rPr>
          <w:rFonts w:ascii="Times New Roman" w:hAnsi="Times New Roman" w:cs="Times New Roman"/>
        </w:rPr>
        <w:lastRenderedPageBreak/>
        <w:t>OAM Model</w:t>
      </w:r>
      <w:bookmarkEnd w:id="183"/>
    </w:p>
    <w:p w14:paraId="01A216CE" w14:textId="77777777" w:rsidR="006E2806" w:rsidRDefault="006E2806" w:rsidP="006E2806"/>
    <w:p w14:paraId="42518A78" w14:textId="77777777" w:rsidR="006E2806" w:rsidRDefault="006E2806" w:rsidP="006E2806">
      <w:r>
        <w:t>TapiOam:  This module contains TAPI OAM Model definitions. Source: TapiOam.uml Copyright (c) 2021 Open Networking Foundation (ONF). All rights reserved. License: This module is distributed under the Apache License 2.0</w:t>
      </w:r>
    </w:p>
    <w:p w14:paraId="4D39E8D3" w14:textId="77777777" w:rsidR="006E2806" w:rsidRDefault="006E2806" w:rsidP="006E2806">
      <w:pPr>
        <w:pStyle w:val="Heading2"/>
        <w:tabs>
          <w:tab w:val="num" w:pos="576"/>
        </w:tabs>
        <w:ind w:hanging="756"/>
        <w:jc w:val="both"/>
        <w:rPr>
          <w:rFonts w:ascii="Times New Roman" w:hAnsi="Times New Roman" w:cs="Times New Roman"/>
        </w:rPr>
      </w:pPr>
      <w:bookmarkStart w:id="184" w:name="_Toc74132598"/>
      <w:r>
        <w:rPr>
          <w:rFonts w:ascii="Times New Roman" w:hAnsi="Times New Roman" w:cs="Times New Roman"/>
        </w:rPr>
        <w:t>Diagrams</w:t>
      </w:r>
      <w:bookmarkEnd w:id="184"/>
    </w:p>
    <w:p w14:paraId="41A5B3AE" w14:textId="77777777" w:rsidR="006E2806" w:rsidRDefault="006E2806" w:rsidP="006E2806">
      <w:pPr>
        <w:rPr>
          <w:lang w:val="en-GB"/>
        </w:rPr>
      </w:pPr>
      <w:r>
        <w:rPr>
          <w:noProof/>
        </w:rPr>
        <mc:AlternateContent>
          <mc:Choice Requires="wpc">
            <w:drawing>
              <wp:inline distT="0" distB="0" distL="0" distR="0" wp14:anchorId="398331F4" wp14:editId="792034DB">
                <wp:extent cx="6667199" cy="4354280"/>
                <wp:effectExtent l="0" t="0" r="0" b="0"/>
                <wp:docPr id="22"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49"/>
                          <a:stretch>
                            <a:fillRect/>
                          </a:stretch>
                        </a:blipFill>
                      </wpc:bg>
                      <wpc:whole/>
                    </wpc:wpc>
                  </a:graphicData>
                </a:graphic>
              </wp:inline>
            </w:drawing>
          </mc:Choice>
          <mc:Fallback>
            <w:pict>
              <v:group w14:anchorId="2F0992A4" id="Zone de dessin 1" o:spid="_x0000_s1026" editas="canvas" style="width:525pt;height:342.85pt;mso-position-horizontal-relative:char;mso-position-vertical-relative:line" coordsize="66668,4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">
                <v:shape id="_x0000_s1027" type="#_x0000_t75" style="position:absolute;width:66668;height:43541;visibility:visible;mso-wrap-style:square" filled="t">
                  <v:fill r:id="rId50" o:title="" recolor="t" rotate="t" o:detectmouseclick="t" type="frame"/>
                  <v:path o:connecttype="none"/>
                </v:shape>
                <w10:anchorlock/>
              </v:group>
            </w:pict>
          </mc:Fallback>
        </mc:AlternateContent>
      </w:r>
    </w:p>
    <w:p w14:paraId="0CEAE990" w14:textId="61A284A1" w:rsidR="006E2806" w:rsidRPr="0050468B" w:rsidRDefault="006E2806" w:rsidP="006E2806">
      <w:pPr>
        <w:pStyle w:val="Caption"/>
        <w:rPr>
          <w:b/>
          <w:bCs/>
          <w:szCs w:val="24"/>
          <w:lang w:val="fr-FR" w:eastAsia="fr-FR"/>
        </w:rPr>
      </w:pPr>
      <w:bookmarkStart w:id="185" w:name="_Toc74133032"/>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61237B">
        <w:rPr>
          <w:b/>
          <w:bCs/>
          <w:noProof/>
          <w:szCs w:val="24"/>
          <w:lang w:val="fr-FR"/>
        </w:rPr>
        <w:t>20</w:t>
      </w:r>
      <w:r w:rsidRPr="0050468B">
        <w:rPr>
          <w:b/>
          <w:bCs/>
          <w:noProof/>
          <w:szCs w:val="24"/>
        </w:rPr>
        <w:fldChar w:fldCharType="end"/>
      </w:r>
      <w:r w:rsidRPr="0050468B">
        <w:rPr>
          <w:b/>
          <w:bCs/>
          <w:szCs w:val="24"/>
          <w:lang w:val="fr-FR"/>
        </w:rPr>
        <w:t xml:space="preserve"> – </w:t>
      </w:r>
      <w:r w:rsidRPr="0050468B">
        <w:rPr>
          <w:b/>
          <w:bCs/>
          <w:i/>
          <w:szCs w:val="24"/>
          <w:lang w:val="fr-FR"/>
        </w:rPr>
        <w:t>OamConnSkeleton</w:t>
      </w:r>
      <w:bookmarkEnd w:id="185"/>
    </w:p>
    <w:p w14:paraId="2B0EFA80" w14:textId="77777777" w:rsidR="006E2806" w:rsidRDefault="006E2806" w:rsidP="006E2806">
      <w:pPr>
        <w:rPr>
          <w:lang w:val="en-GB"/>
        </w:rPr>
      </w:pPr>
      <w:r>
        <w:rPr>
          <w:noProof/>
        </w:rPr>
        <w:lastRenderedPageBreak/>
        <mc:AlternateContent>
          <mc:Choice Requires="wpc">
            <w:drawing>
              <wp:inline distT="0" distB="0" distL="0" distR="0" wp14:anchorId="63989FE1" wp14:editId="713A7159">
                <wp:extent cx="6667199" cy="4890002"/>
                <wp:effectExtent l="0" t="0" r="0" b="0"/>
                <wp:docPr id="23"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51"/>
                          <a:stretch>
                            <a:fillRect/>
                          </a:stretch>
                        </a:blipFill>
                      </wpc:bg>
                      <wpc:whole/>
                    </wpc:wpc>
                  </a:graphicData>
                </a:graphic>
              </wp:inline>
            </w:drawing>
          </mc:Choice>
          <mc:Fallback>
            <w:pict>
              <v:group w14:anchorId="3964BE0A" id="Zone de dessin 1" o:spid="_x0000_s1026" editas="canvas" style="width:525pt;height:385.05pt;mso-position-horizontal-relative:char;mso-position-vertical-relative:line" coordsize="66668,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">
                <v:shape id="_x0000_s1027" type="#_x0000_t75" style="position:absolute;width:66668;height:48895;visibility:visible;mso-wrap-style:square" filled="t">
                  <v:fill r:id="rId52" o:title="" recolor="t" rotate="t" o:detectmouseclick="t" type="frame"/>
                  <v:path o:connecttype="none"/>
                </v:shape>
                <w10:anchorlock/>
              </v:group>
            </w:pict>
          </mc:Fallback>
        </mc:AlternateContent>
      </w:r>
    </w:p>
    <w:p w14:paraId="78ACDB63" w14:textId="06E5B5D0" w:rsidR="006E2806" w:rsidRPr="0050468B" w:rsidRDefault="006E2806" w:rsidP="006E2806">
      <w:pPr>
        <w:pStyle w:val="Caption"/>
        <w:rPr>
          <w:b/>
          <w:bCs/>
          <w:szCs w:val="24"/>
          <w:lang w:val="fr-FR" w:eastAsia="fr-FR"/>
        </w:rPr>
      </w:pPr>
      <w:bookmarkStart w:id="186" w:name="_Toc74133033"/>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61237B">
        <w:rPr>
          <w:b/>
          <w:bCs/>
          <w:noProof/>
          <w:szCs w:val="24"/>
          <w:lang w:val="fr-FR"/>
        </w:rPr>
        <w:t>21</w:t>
      </w:r>
      <w:r w:rsidRPr="0050468B">
        <w:rPr>
          <w:b/>
          <w:bCs/>
          <w:noProof/>
          <w:szCs w:val="24"/>
        </w:rPr>
        <w:fldChar w:fldCharType="end"/>
      </w:r>
      <w:r w:rsidRPr="0050468B">
        <w:rPr>
          <w:b/>
          <w:bCs/>
          <w:szCs w:val="24"/>
          <w:lang w:val="fr-FR"/>
        </w:rPr>
        <w:t xml:space="preserve"> – </w:t>
      </w:r>
      <w:r w:rsidRPr="0050468B">
        <w:rPr>
          <w:b/>
          <w:bCs/>
          <w:i/>
          <w:szCs w:val="24"/>
          <w:lang w:val="fr-FR"/>
        </w:rPr>
        <w:t>OamDetails</w:t>
      </w:r>
      <w:bookmarkEnd w:id="186"/>
    </w:p>
    <w:p w14:paraId="1A694B78" w14:textId="77777777" w:rsidR="006E2806" w:rsidRDefault="006E2806" w:rsidP="006E2806">
      <w:pPr>
        <w:rPr>
          <w:lang w:val="en-GB"/>
        </w:rPr>
      </w:pPr>
      <w:r>
        <w:rPr>
          <w:noProof/>
        </w:rPr>
        <w:lastRenderedPageBreak/>
        <mc:AlternateContent>
          <mc:Choice Requires="wpc">
            <w:drawing>
              <wp:inline distT="0" distB="0" distL="0" distR="0" wp14:anchorId="6A1B51C6" wp14:editId="351D0F3E">
                <wp:extent cx="6667199" cy="8438736"/>
                <wp:effectExtent l="0" t="0" r="0" b="0"/>
                <wp:docPr id="2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53"/>
                          <a:stretch>
                            <a:fillRect/>
                          </a:stretch>
                        </a:blipFill>
                      </wpc:bg>
                      <wpc:whole/>
                    </wpc:wpc>
                  </a:graphicData>
                </a:graphic>
              </wp:inline>
            </w:drawing>
          </mc:Choice>
          <mc:Fallback>
            <w:pict>
              <v:group w14:anchorId="091C725F" id="Zone de dessin 1" o:spid="_x0000_s1026" editas="canvas" style="width:525pt;height:664.45pt;mso-position-horizontal-relative:char;mso-position-vertical-relative:line" coordsize="66668,8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">
                <v:shape id="_x0000_s1027" type="#_x0000_t75" style="position:absolute;width:66668;height:84385;visibility:visible;mso-wrap-style:square" filled="t">
                  <v:fill r:id="rId54" o:title="" recolor="t" rotate="t" o:detectmouseclick="t" type="frame"/>
                  <v:path o:connecttype="none"/>
                </v:shape>
                <w10:anchorlock/>
              </v:group>
            </w:pict>
          </mc:Fallback>
        </mc:AlternateContent>
      </w:r>
    </w:p>
    <w:p w14:paraId="548100A7" w14:textId="2A09CBB0" w:rsidR="006E2806" w:rsidRPr="0050468B" w:rsidRDefault="006E2806" w:rsidP="006E2806">
      <w:pPr>
        <w:pStyle w:val="Caption"/>
        <w:rPr>
          <w:b/>
          <w:bCs/>
          <w:szCs w:val="24"/>
          <w:lang w:val="fr-FR" w:eastAsia="fr-FR"/>
        </w:rPr>
      </w:pPr>
      <w:bookmarkStart w:id="187" w:name="_Toc74133034"/>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61237B">
        <w:rPr>
          <w:b/>
          <w:bCs/>
          <w:noProof/>
          <w:szCs w:val="24"/>
          <w:lang w:val="fr-FR"/>
        </w:rPr>
        <w:t>22</w:t>
      </w:r>
      <w:r w:rsidRPr="0050468B">
        <w:rPr>
          <w:b/>
          <w:bCs/>
          <w:noProof/>
          <w:szCs w:val="24"/>
        </w:rPr>
        <w:fldChar w:fldCharType="end"/>
      </w:r>
      <w:r w:rsidRPr="0050468B">
        <w:rPr>
          <w:b/>
          <w:bCs/>
          <w:szCs w:val="24"/>
          <w:lang w:val="fr-FR"/>
        </w:rPr>
        <w:t xml:space="preserve"> – </w:t>
      </w:r>
      <w:r w:rsidRPr="0050468B">
        <w:rPr>
          <w:b/>
          <w:bCs/>
          <w:i/>
          <w:szCs w:val="24"/>
          <w:lang w:val="fr-FR"/>
        </w:rPr>
        <w:t>OamJobDetails</w:t>
      </w:r>
      <w:bookmarkEnd w:id="187"/>
    </w:p>
    <w:p w14:paraId="7402DA23" w14:textId="77777777" w:rsidR="006E2806" w:rsidRDefault="006E2806" w:rsidP="006E2806">
      <w:pPr>
        <w:rPr>
          <w:lang w:val="en-GB"/>
        </w:rPr>
      </w:pPr>
      <w:r>
        <w:rPr>
          <w:noProof/>
        </w:rPr>
        <w:lastRenderedPageBreak/>
        <mc:AlternateContent>
          <mc:Choice Requires="wpc">
            <w:drawing>
              <wp:inline distT="0" distB="0" distL="0" distR="0" wp14:anchorId="36DE9018" wp14:editId="134AC901">
                <wp:extent cx="6667199" cy="4825620"/>
                <wp:effectExtent l="0" t="0" r="0" b="0"/>
                <wp:docPr id="25"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55"/>
                          <a:stretch>
                            <a:fillRect/>
                          </a:stretch>
                        </a:blipFill>
                      </wpc:bg>
                      <wpc:whole/>
                    </wpc:wpc>
                  </a:graphicData>
                </a:graphic>
              </wp:inline>
            </w:drawing>
          </mc:Choice>
          <mc:Fallback>
            <w:pict>
              <v:group w14:anchorId="682DE446" id="Zone de dessin 1" o:spid="_x0000_s1026" editas="canvas" style="width:525pt;height:379.95pt;mso-position-horizontal-relative:char;mso-position-vertical-relative:line" coordsize="66668,48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">
                <v:shape id="_x0000_s1027" type="#_x0000_t75" style="position:absolute;width:66668;height:48253;visibility:visible;mso-wrap-style:square" filled="t">
                  <v:fill r:id="rId56" o:title="" recolor="t" rotate="t" o:detectmouseclick="t" type="frame"/>
                  <v:path o:connecttype="none"/>
                </v:shape>
                <w10:anchorlock/>
              </v:group>
            </w:pict>
          </mc:Fallback>
        </mc:AlternateContent>
      </w:r>
    </w:p>
    <w:p w14:paraId="2C7757E5" w14:textId="4F5E2FB5" w:rsidR="006E2806" w:rsidRPr="0050468B" w:rsidRDefault="006E2806" w:rsidP="006E2806">
      <w:pPr>
        <w:pStyle w:val="Caption"/>
        <w:rPr>
          <w:b/>
          <w:bCs/>
          <w:szCs w:val="24"/>
          <w:lang w:val="fr-FR" w:eastAsia="fr-FR"/>
        </w:rPr>
      </w:pPr>
      <w:bookmarkStart w:id="188" w:name="_Toc74133035"/>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61237B">
        <w:rPr>
          <w:b/>
          <w:bCs/>
          <w:noProof/>
          <w:szCs w:val="24"/>
          <w:lang w:val="fr-FR"/>
        </w:rPr>
        <w:t>23</w:t>
      </w:r>
      <w:r w:rsidRPr="0050468B">
        <w:rPr>
          <w:b/>
          <w:bCs/>
          <w:noProof/>
          <w:szCs w:val="24"/>
        </w:rPr>
        <w:fldChar w:fldCharType="end"/>
      </w:r>
      <w:r w:rsidRPr="0050468B">
        <w:rPr>
          <w:b/>
          <w:bCs/>
          <w:szCs w:val="24"/>
          <w:lang w:val="fr-FR"/>
        </w:rPr>
        <w:t xml:space="preserve"> – </w:t>
      </w:r>
      <w:r w:rsidRPr="0050468B">
        <w:rPr>
          <w:b/>
          <w:bCs/>
          <w:i/>
          <w:szCs w:val="24"/>
          <w:lang w:val="fr-FR"/>
        </w:rPr>
        <w:t>OamSkeleton</w:t>
      </w:r>
      <w:bookmarkEnd w:id="188"/>
    </w:p>
    <w:p w14:paraId="7973A44F" w14:textId="77777777" w:rsidR="006E2806" w:rsidRDefault="006E2806" w:rsidP="006E2806">
      <w:pPr>
        <w:rPr>
          <w:lang w:val="en-GB"/>
        </w:rPr>
      </w:pPr>
      <w:r>
        <w:rPr>
          <w:noProof/>
        </w:rPr>
        <mc:AlternateContent>
          <mc:Choice Requires="wpc">
            <w:drawing>
              <wp:inline distT="0" distB="0" distL="0" distR="0" wp14:anchorId="370DEE80" wp14:editId="2C8374C0">
                <wp:extent cx="6667199" cy="4239402"/>
                <wp:effectExtent l="0" t="0" r="0" b="0"/>
                <wp:docPr id="26"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57"/>
                          <a:stretch>
                            <a:fillRect/>
                          </a:stretch>
                        </a:blipFill>
                      </wpc:bg>
                      <wpc:whole/>
                    </wpc:wpc>
                  </a:graphicData>
                </a:graphic>
              </wp:inline>
            </w:drawing>
          </mc:Choice>
          <mc:Fallback>
            <w:pict>
              <v:group w14:anchorId="0886274D" id="Zone de dessin 1" o:spid="_x0000_s1026" editas="canvas" style="width:525pt;height:333.8pt;mso-position-horizontal-relative:char;mso-position-vertical-relative:line" coordsize="66668,42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">
                <v:shape id="_x0000_s1027" type="#_x0000_t75" style="position:absolute;width:66668;height:42392;visibility:visible;mso-wrap-style:square" filled="t">
                  <v:fill r:id="rId58" o:title="" recolor="t" rotate="t" o:detectmouseclick="t" type="frame"/>
                  <v:path o:connecttype="none"/>
                </v:shape>
                <w10:anchorlock/>
              </v:group>
            </w:pict>
          </mc:Fallback>
        </mc:AlternateContent>
      </w:r>
    </w:p>
    <w:p w14:paraId="64736CC6" w14:textId="292B4DDF" w:rsidR="006E2806" w:rsidRPr="0050468B" w:rsidRDefault="006E2806" w:rsidP="006E2806">
      <w:pPr>
        <w:pStyle w:val="Caption"/>
        <w:rPr>
          <w:b/>
          <w:bCs/>
          <w:szCs w:val="24"/>
          <w:lang w:val="fr-FR" w:eastAsia="fr-FR"/>
        </w:rPr>
      </w:pPr>
      <w:bookmarkStart w:id="189" w:name="_Toc74133036"/>
      <w:r w:rsidRPr="0050468B">
        <w:rPr>
          <w:b/>
          <w:bCs/>
          <w:szCs w:val="24"/>
          <w:lang w:val="fr-FR"/>
        </w:rPr>
        <w:lastRenderedPageBreak/>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61237B">
        <w:rPr>
          <w:b/>
          <w:bCs/>
          <w:noProof/>
          <w:szCs w:val="24"/>
          <w:lang w:val="fr-FR"/>
        </w:rPr>
        <w:t>24</w:t>
      </w:r>
      <w:r w:rsidRPr="0050468B">
        <w:rPr>
          <w:b/>
          <w:bCs/>
          <w:noProof/>
          <w:szCs w:val="24"/>
        </w:rPr>
        <w:fldChar w:fldCharType="end"/>
      </w:r>
      <w:r w:rsidRPr="0050468B">
        <w:rPr>
          <w:b/>
          <w:bCs/>
          <w:szCs w:val="24"/>
          <w:lang w:val="fr-FR"/>
        </w:rPr>
        <w:t xml:space="preserve"> – </w:t>
      </w:r>
      <w:r w:rsidRPr="0050468B">
        <w:rPr>
          <w:b/>
          <w:bCs/>
          <w:i/>
          <w:szCs w:val="24"/>
          <w:lang w:val="fr-FR"/>
        </w:rPr>
        <w:t>OamTypes</w:t>
      </w:r>
      <w:bookmarkEnd w:id="189"/>
    </w:p>
    <w:p w14:paraId="3B20CE5B" w14:textId="77777777" w:rsidR="006E2806" w:rsidRPr="00B177FB" w:rsidRDefault="006E2806" w:rsidP="006E2806">
      <w:pPr>
        <w:rPr>
          <w:lang w:val="en-GB"/>
        </w:rPr>
      </w:pPr>
    </w:p>
    <w:p w14:paraId="74995E82" w14:textId="77777777" w:rsidR="006E2806" w:rsidRDefault="006E2806" w:rsidP="006E2806">
      <w:pPr>
        <w:pStyle w:val="Heading2"/>
        <w:tabs>
          <w:tab w:val="num" w:pos="576"/>
        </w:tabs>
        <w:ind w:hanging="756"/>
        <w:jc w:val="both"/>
        <w:rPr>
          <w:rFonts w:ascii="Times New Roman" w:hAnsi="Times New Roman" w:cs="Times New Roman"/>
        </w:rPr>
      </w:pPr>
      <w:bookmarkStart w:id="190" w:name="_Toc74132599"/>
      <w:r>
        <w:rPr>
          <w:rFonts w:ascii="Times New Roman" w:hAnsi="Times New Roman" w:cs="Times New Roman"/>
        </w:rPr>
        <w:t>Classes</w:t>
      </w:r>
      <w:bookmarkEnd w:id="190"/>
    </w:p>
    <w:p w14:paraId="3ACB9F2F" w14:textId="77777777" w:rsidR="006E2806" w:rsidRPr="00325CD8" w:rsidRDefault="006E2806" w:rsidP="006E2806">
      <w:pPr>
        <w:pStyle w:val="Heading3"/>
        <w:jc w:val="both"/>
        <w:rPr>
          <w:rFonts w:ascii="Times New Roman" w:hAnsi="Times New Roman" w:cs="Times New Roman"/>
        </w:rPr>
      </w:pPr>
      <w:bookmarkStart w:id="191" w:name="_Toc74132600"/>
      <w:r>
        <w:rPr>
          <w:rFonts w:ascii="Times New Roman" w:hAnsi="Times New Roman" w:cs="Times New Roman"/>
        </w:rPr>
        <w:t>ConnectivityOamJob</w:t>
      </w:r>
      <w:bookmarkEnd w:id="191"/>
    </w:p>
    <w:p w14:paraId="30A68E97" w14:textId="77777777" w:rsidR="006E2806" w:rsidRPr="003A4BEA" w:rsidRDefault="006E2806" w:rsidP="006E2806">
      <w:pPr>
        <w:pStyle w:val="Body"/>
      </w:pPr>
      <w:r w:rsidRPr="003A4BEA">
        <w:t>This class augments the ConnectivityService class to associate OAM job provisioning to ConnectivityService provisioning.</w:t>
      </w:r>
    </w:p>
    <w:p w14:paraId="00B8F965" w14:textId="77777777" w:rsidR="006E2806" w:rsidRDefault="006E2806" w:rsidP="006E2806">
      <w:pPr>
        <w:spacing w:after="0"/>
      </w:pPr>
    </w:p>
    <w:p w14:paraId="5344568E" w14:textId="77777777" w:rsidR="006E2806" w:rsidRDefault="006E2806" w:rsidP="006E2806">
      <w:pPr>
        <w:spacing w:after="0"/>
      </w:pPr>
      <w:r>
        <w:t>Applied stereotypes:</w:t>
      </w:r>
    </w:p>
    <w:p w14:paraId="7FB96EA2" w14:textId="77777777" w:rsidR="006E2806" w:rsidRDefault="006E2806" w:rsidP="006E2806">
      <w:pPr>
        <w:pStyle w:val="ListParagraph"/>
        <w:numPr>
          <w:ilvl w:val="0"/>
          <w:numId w:val="10"/>
        </w:numPr>
        <w:spacing w:after="0"/>
        <w:contextualSpacing w:val="0"/>
      </w:pPr>
      <w:r>
        <w:t>OpenInterfaceModelClass</w:t>
      </w:r>
    </w:p>
    <w:p w14:paraId="07D63B7C"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40B4B6A0"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6FCEE2E7" w14:textId="77777777" w:rsidR="006E2806" w:rsidRDefault="006E2806" w:rsidP="006E2806">
      <w:pPr>
        <w:pStyle w:val="ListParagraph"/>
        <w:numPr>
          <w:ilvl w:val="0"/>
          <w:numId w:val="10"/>
        </w:numPr>
        <w:spacing w:after="0"/>
        <w:contextualSpacing w:val="0"/>
      </w:pPr>
      <w:r>
        <w:t>OpenModelClass</w:t>
      </w:r>
    </w:p>
    <w:p w14:paraId="6EE39C65"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2CF3BEDC"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05C2EE77" w14:textId="77777777" w:rsidTr="002018F4">
        <w:trPr>
          <w:cantSplit/>
        </w:trPr>
        <w:tc>
          <w:tcPr>
            <w:tcW w:w="3114" w:type="dxa"/>
          </w:tcPr>
          <w:p w14:paraId="1DEDD49E" w14:textId="77777777" w:rsidR="006E2806" w:rsidRPr="00ED52CB" w:rsidRDefault="006E2806" w:rsidP="002018F4">
            <w:pPr>
              <w:rPr>
                <w:b/>
                <w:sz w:val="16"/>
              </w:rPr>
            </w:pPr>
            <w:r w:rsidRPr="00ED52CB">
              <w:rPr>
                <w:b/>
                <w:sz w:val="16"/>
              </w:rPr>
              <w:t>Attribute Name</w:t>
            </w:r>
          </w:p>
        </w:tc>
        <w:tc>
          <w:tcPr>
            <w:tcW w:w="2977" w:type="dxa"/>
          </w:tcPr>
          <w:p w14:paraId="48026AF1" w14:textId="77777777" w:rsidR="006E2806" w:rsidRPr="00ED52CB" w:rsidRDefault="006E2806" w:rsidP="002018F4">
            <w:pPr>
              <w:rPr>
                <w:b/>
                <w:sz w:val="16"/>
              </w:rPr>
            </w:pPr>
            <w:r w:rsidRPr="00ED52CB">
              <w:rPr>
                <w:b/>
                <w:sz w:val="16"/>
              </w:rPr>
              <w:t>Type</w:t>
            </w:r>
          </w:p>
        </w:tc>
        <w:tc>
          <w:tcPr>
            <w:tcW w:w="708" w:type="dxa"/>
          </w:tcPr>
          <w:p w14:paraId="1FCD8C93" w14:textId="77777777" w:rsidR="006E2806" w:rsidRPr="00ED52CB" w:rsidRDefault="006E2806" w:rsidP="002018F4">
            <w:pPr>
              <w:rPr>
                <w:b/>
                <w:sz w:val="16"/>
              </w:rPr>
            </w:pPr>
            <w:r>
              <w:rPr>
                <w:b/>
                <w:sz w:val="16"/>
              </w:rPr>
              <w:t>Mult.</w:t>
            </w:r>
          </w:p>
        </w:tc>
        <w:tc>
          <w:tcPr>
            <w:tcW w:w="709" w:type="dxa"/>
          </w:tcPr>
          <w:p w14:paraId="2B96A1E5" w14:textId="77777777" w:rsidR="006E2806" w:rsidRPr="00ED52CB" w:rsidRDefault="006E2806" w:rsidP="002018F4">
            <w:pPr>
              <w:rPr>
                <w:b/>
                <w:sz w:val="16"/>
              </w:rPr>
            </w:pPr>
            <w:r w:rsidRPr="00C46D74">
              <w:rPr>
                <w:b/>
                <w:sz w:val="16"/>
              </w:rPr>
              <w:t>Access</w:t>
            </w:r>
          </w:p>
        </w:tc>
        <w:tc>
          <w:tcPr>
            <w:tcW w:w="2693" w:type="dxa"/>
          </w:tcPr>
          <w:p w14:paraId="4CCD9466" w14:textId="77777777" w:rsidR="006E2806" w:rsidRPr="00ED52CB" w:rsidRDefault="006E2806" w:rsidP="002018F4">
            <w:pPr>
              <w:rPr>
                <w:b/>
                <w:sz w:val="16"/>
              </w:rPr>
            </w:pPr>
            <w:r>
              <w:rPr>
                <w:b/>
                <w:sz w:val="16"/>
              </w:rPr>
              <w:t>Stereotypes</w:t>
            </w:r>
          </w:p>
        </w:tc>
      </w:tr>
      <w:tr w:rsidR="006E2806" w14:paraId="7F9D84DC" w14:textId="77777777" w:rsidTr="002018F4">
        <w:trPr>
          <w:cantSplit/>
          <w:tblHeader w:val="0"/>
        </w:trPr>
        <w:tc>
          <w:tcPr>
            <w:tcW w:w="3114" w:type="dxa"/>
            <w:vMerge w:val="restart"/>
          </w:tcPr>
          <w:p w14:paraId="224303CE" w14:textId="77777777" w:rsidR="006E2806" w:rsidRPr="00DE56B2" w:rsidRDefault="006E2806" w:rsidP="002018F4">
            <w:pPr>
              <w:rPr>
                <w:sz w:val="16"/>
                <w:szCs w:val="16"/>
              </w:rPr>
            </w:pPr>
            <w:r w:rsidRPr="00DE56B2">
              <w:rPr>
                <w:sz w:val="16"/>
                <w:szCs w:val="16"/>
              </w:rPr>
              <w:t>oamJobType</w:t>
            </w:r>
          </w:p>
        </w:tc>
        <w:tc>
          <w:tcPr>
            <w:tcW w:w="2977" w:type="dxa"/>
          </w:tcPr>
          <w:p w14:paraId="7FF5AEA1" w14:textId="77777777" w:rsidR="006E2806" w:rsidRPr="00DE56B2" w:rsidRDefault="006E2806" w:rsidP="002018F4">
            <w:pPr>
              <w:rPr>
                <w:sz w:val="16"/>
                <w:szCs w:val="16"/>
              </w:rPr>
            </w:pPr>
            <w:r w:rsidRPr="00DE56B2">
              <w:rPr>
                <w:sz w:val="16"/>
                <w:szCs w:val="16"/>
              </w:rPr>
              <w:t>OamJobType</w:t>
            </w:r>
          </w:p>
        </w:tc>
        <w:tc>
          <w:tcPr>
            <w:tcW w:w="708" w:type="dxa"/>
          </w:tcPr>
          <w:p w14:paraId="0F394A8E"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23EDEB00"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795D286D" w14:textId="77777777" w:rsidR="006E2806" w:rsidRPr="00073611" w:rsidRDefault="006E2806" w:rsidP="002018F4">
            <w:pPr>
              <w:spacing w:after="0"/>
              <w:rPr>
                <w:color w:val="7030A0"/>
                <w:sz w:val="16"/>
                <w:szCs w:val="16"/>
              </w:rPr>
            </w:pPr>
            <w:r>
              <w:rPr>
                <w:sz w:val="16"/>
                <w:szCs w:val="16"/>
              </w:rPr>
              <w:t>OpenInterfaceModelAttribute</w:t>
            </w:r>
          </w:p>
          <w:p w14:paraId="05E4DE1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382952B4" w14:textId="77777777" w:rsidR="006E2806" w:rsidRPr="00073611" w:rsidRDefault="006E2806" w:rsidP="002018F4">
            <w:pPr>
              <w:spacing w:after="0"/>
              <w:rPr>
                <w:color w:val="7030A0"/>
                <w:sz w:val="16"/>
                <w:szCs w:val="16"/>
              </w:rPr>
            </w:pPr>
            <w:r>
              <w:rPr>
                <w:sz w:val="16"/>
                <w:szCs w:val="16"/>
              </w:rPr>
              <w:t>OpenModelAttribute</w:t>
            </w:r>
          </w:p>
          <w:p w14:paraId="24569344"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85C634F"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5A8BB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AFBAC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69AB691" w14:textId="77777777" w:rsidTr="002018F4">
        <w:trPr>
          <w:cantSplit/>
          <w:tblHeader w:val="0"/>
        </w:trPr>
        <w:tc>
          <w:tcPr>
            <w:tcW w:w="3114" w:type="dxa"/>
            <w:vMerge/>
          </w:tcPr>
          <w:p w14:paraId="58FEF5F0"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82DE881" w14:textId="77777777" w:rsidR="006E2806" w:rsidRPr="00F24EA7" w:rsidRDefault="006E2806" w:rsidP="002018F4">
            <w:pPr>
              <w:rPr>
                <w:b/>
                <w:bCs/>
                <w:sz w:val="16"/>
                <w:szCs w:val="16"/>
              </w:rPr>
            </w:pPr>
            <w:r w:rsidRPr="00F24EA7">
              <w:rPr>
                <w:b/>
                <w:bCs/>
                <w:sz w:val="16"/>
                <w:szCs w:val="16"/>
              </w:rPr>
              <w:t>Description:</w:t>
            </w:r>
          </w:p>
          <w:p w14:paraId="243D816B" w14:textId="77777777" w:rsidR="006E2806" w:rsidRPr="003A4BEA" w:rsidRDefault="006E2806" w:rsidP="002018F4">
            <w:pPr>
              <w:rPr>
                <w:sz w:val="16"/>
                <w:szCs w:val="16"/>
              </w:rPr>
            </w:pPr>
            <w:r w:rsidRPr="003A4BEA">
              <w:rPr>
                <w:sz w:val="16"/>
                <w:szCs w:val="16"/>
              </w:rPr>
              <w:t>The type of the OAM job.</w:t>
            </w:r>
          </w:p>
        </w:tc>
      </w:tr>
      <w:tr w:rsidR="006E2806" w14:paraId="712BA98D" w14:textId="77777777" w:rsidTr="002018F4">
        <w:trPr>
          <w:cantSplit/>
          <w:tblHeader w:val="0"/>
        </w:trPr>
        <w:tc>
          <w:tcPr>
            <w:tcW w:w="3114" w:type="dxa"/>
            <w:vMerge w:val="restart"/>
          </w:tcPr>
          <w:p w14:paraId="585ACA91" w14:textId="77777777" w:rsidR="006E2806" w:rsidRPr="00DE56B2" w:rsidRDefault="006E2806" w:rsidP="002018F4">
            <w:pPr>
              <w:rPr>
                <w:sz w:val="16"/>
                <w:szCs w:val="16"/>
              </w:rPr>
            </w:pPr>
            <w:r w:rsidRPr="00DE56B2">
              <w:rPr>
                <w:sz w:val="16"/>
                <w:szCs w:val="16"/>
              </w:rPr>
              <w:t>schedule</w:t>
            </w:r>
          </w:p>
        </w:tc>
        <w:tc>
          <w:tcPr>
            <w:tcW w:w="2977" w:type="dxa"/>
          </w:tcPr>
          <w:p w14:paraId="2E19FA1D" w14:textId="77777777" w:rsidR="006E2806" w:rsidRPr="00DE56B2" w:rsidRDefault="006E2806" w:rsidP="002018F4">
            <w:pPr>
              <w:rPr>
                <w:sz w:val="16"/>
                <w:szCs w:val="16"/>
              </w:rPr>
            </w:pPr>
            <w:r w:rsidRPr="00DE56B2">
              <w:rPr>
                <w:sz w:val="16"/>
                <w:szCs w:val="16"/>
              </w:rPr>
              <w:t>TimeRange</w:t>
            </w:r>
          </w:p>
        </w:tc>
        <w:tc>
          <w:tcPr>
            <w:tcW w:w="708" w:type="dxa"/>
          </w:tcPr>
          <w:p w14:paraId="359CF16B"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0E66944"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26135EA" w14:textId="77777777" w:rsidR="006E2806" w:rsidRPr="00073611" w:rsidRDefault="006E2806" w:rsidP="002018F4">
            <w:pPr>
              <w:spacing w:after="0"/>
              <w:rPr>
                <w:color w:val="7030A0"/>
                <w:sz w:val="16"/>
                <w:szCs w:val="16"/>
              </w:rPr>
            </w:pPr>
            <w:r>
              <w:rPr>
                <w:sz w:val="16"/>
                <w:szCs w:val="16"/>
              </w:rPr>
              <w:t>OpenInterfaceModelAttribute</w:t>
            </w:r>
          </w:p>
          <w:p w14:paraId="665E0E2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152A8B8" w14:textId="77777777" w:rsidR="006E2806" w:rsidRPr="00073611" w:rsidRDefault="006E2806" w:rsidP="002018F4">
            <w:pPr>
              <w:spacing w:after="0"/>
              <w:rPr>
                <w:color w:val="7030A0"/>
                <w:sz w:val="16"/>
                <w:szCs w:val="16"/>
              </w:rPr>
            </w:pPr>
            <w:r>
              <w:rPr>
                <w:sz w:val="16"/>
                <w:szCs w:val="16"/>
              </w:rPr>
              <w:t>OpenModelAttribute</w:t>
            </w:r>
          </w:p>
          <w:p w14:paraId="1B1F798E"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8706D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41E402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790983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6FA913B" w14:textId="77777777" w:rsidTr="002018F4">
        <w:trPr>
          <w:cantSplit/>
          <w:tblHeader w:val="0"/>
        </w:trPr>
        <w:tc>
          <w:tcPr>
            <w:tcW w:w="3114" w:type="dxa"/>
            <w:vMerge/>
          </w:tcPr>
          <w:p w14:paraId="33147BF0"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3E36773" w14:textId="77777777" w:rsidR="006E2806" w:rsidRPr="00F24EA7" w:rsidRDefault="006E2806" w:rsidP="002018F4">
            <w:pPr>
              <w:rPr>
                <w:b/>
                <w:bCs/>
                <w:sz w:val="16"/>
                <w:szCs w:val="16"/>
              </w:rPr>
            </w:pPr>
            <w:r w:rsidRPr="00F24EA7">
              <w:rPr>
                <w:b/>
                <w:bCs/>
                <w:sz w:val="16"/>
                <w:szCs w:val="16"/>
              </w:rPr>
              <w:t>Description:</w:t>
            </w:r>
          </w:p>
          <w:p w14:paraId="360488A2" w14:textId="77777777" w:rsidR="006E2806" w:rsidRPr="003A4BEA" w:rsidRDefault="006E2806" w:rsidP="002018F4">
            <w:pPr>
              <w:rPr>
                <w:sz w:val="16"/>
                <w:szCs w:val="16"/>
              </w:rPr>
            </w:pPr>
            <w:r w:rsidRPr="003A4BEA">
              <w:rPr>
                <w:sz w:val="16"/>
                <w:szCs w:val="16"/>
              </w:rPr>
              <w:t>The schedule of the OAM job.</w:t>
            </w:r>
          </w:p>
        </w:tc>
      </w:tr>
      <w:tr w:rsidR="006E2806" w14:paraId="73ABF22D" w14:textId="77777777" w:rsidTr="002018F4">
        <w:trPr>
          <w:cantSplit/>
          <w:tblHeader w:val="0"/>
        </w:trPr>
        <w:tc>
          <w:tcPr>
            <w:tcW w:w="3114" w:type="dxa"/>
            <w:vMerge w:val="restart"/>
          </w:tcPr>
          <w:p w14:paraId="35A2713B" w14:textId="77777777" w:rsidR="006E2806" w:rsidRPr="00DE56B2" w:rsidRDefault="006E2806" w:rsidP="002018F4">
            <w:pPr>
              <w:rPr>
                <w:sz w:val="16"/>
                <w:szCs w:val="16"/>
              </w:rPr>
            </w:pPr>
            <w:r w:rsidRPr="00DE56B2">
              <w:rPr>
                <w:sz w:val="16"/>
                <w:szCs w:val="16"/>
              </w:rPr>
              <w:t>thresholdParameter</w:t>
            </w:r>
          </w:p>
        </w:tc>
        <w:tc>
          <w:tcPr>
            <w:tcW w:w="2977" w:type="dxa"/>
          </w:tcPr>
          <w:p w14:paraId="33DEB462" w14:textId="77777777" w:rsidR="006E2806" w:rsidRPr="00DE56B2" w:rsidRDefault="006E2806" w:rsidP="002018F4">
            <w:pPr>
              <w:rPr>
                <w:sz w:val="16"/>
                <w:szCs w:val="16"/>
              </w:rPr>
            </w:pPr>
            <w:r w:rsidRPr="00DE56B2">
              <w:rPr>
                <w:sz w:val="16"/>
                <w:szCs w:val="16"/>
              </w:rPr>
              <w:t>ThresholdParameter</w:t>
            </w:r>
          </w:p>
        </w:tc>
        <w:tc>
          <w:tcPr>
            <w:tcW w:w="708" w:type="dxa"/>
          </w:tcPr>
          <w:p w14:paraId="01BAE62D" w14:textId="77777777" w:rsidR="006E2806" w:rsidRPr="00DE56B2" w:rsidRDefault="006E2806"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7A1D0644"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6864834" w14:textId="77777777" w:rsidR="006E2806" w:rsidRPr="00073611" w:rsidRDefault="006E2806" w:rsidP="002018F4">
            <w:pPr>
              <w:spacing w:after="0"/>
              <w:rPr>
                <w:color w:val="7030A0"/>
                <w:sz w:val="16"/>
                <w:szCs w:val="16"/>
              </w:rPr>
            </w:pPr>
            <w:r>
              <w:rPr>
                <w:sz w:val="16"/>
                <w:szCs w:val="16"/>
              </w:rPr>
              <w:t>OpenInterfaceModelAttribute</w:t>
            </w:r>
          </w:p>
          <w:p w14:paraId="288CDA3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3E9C5C54" w14:textId="77777777" w:rsidR="006E2806" w:rsidRPr="00073611" w:rsidRDefault="006E2806" w:rsidP="002018F4">
            <w:pPr>
              <w:spacing w:after="0"/>
              <w:rPr>
                <w:color w:val="7030A0"/>
                <w:sz w:val="16"/>
                <w:szCs w:val="16"/>
              </w:rPr>
            </w:pPr>
            <w:r>
              <w:rPr>
                <w:sz w:val="16"/>
                <w:szCs w:val="16"/>
              </w:rPr>
              <w:t>OpenModelAttribute</w:t>
            </w:r>
          </w:p>
          <w:p w14:paraId="0F8ECF05"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4A8B7BF"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9E1EC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80FDD5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7880671" w14:textId="77777777" w:rsidTr="002018F4">
        <w:trPr>
          <w:cantSplit/>
          <w:tblHeader w:val="0"/>
        </w:trPr>
        <w:tc>
          <w:tcPr>
            <w:tcW w:w="3114" w:type="dxa"/>
            <w:vMerge/>
          </w:tcPr>
          <w:p w14:paraId="2676ADC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1F631EB" w14:textId="77777777" w:rsidR="006E2806" w:rsidRPr="00F24EA7" w:rsidRDefault="006E2806" w:rsidP="002018F4">
            <w:pPr>
              <w:rPr>
                <w:b/>
                <w:bCs/>
                <w:sz w:val="16"/>
                <w:szCs w:val="16"/>
              </w:rPr>
            </w:pPr>
            <w:r w:rsidRPr="00F24EA7">
              <w:rPr>
                <w:b/>
                <w:bCs/>
                <w:sz w:val="16"/>
                <w:szCs w:val="16"/>
              </w:rPr>
              <w:t>Description:</w:t>
            </w:r>
          </w:p>
          <w:p w14:paraId="4CE5D0CC" w14:textId="77777777" w:rsidR="006E2806" w:rsidRPr="003A4BEA" w:rsidRDefault="006E2806" w:rsidP="002018F4">
            <w:pPr>
              <w:rPr>
                <w:sz w:val="16"/>
                <w:szCs w:val="16"/>
              </w:rPr>
            </w:pPr>
            <w:r w:rsidRPr="003A4BEA">
              <w:rPr>
                <w:sz w:val="16"/>
                <w:szCs w:val="16"/>
              </w:rPr>
              <w:t>The PM metrics and their threshold values.</w:t>
            </w:r>
          </w:p>
        </w:tc>
      </w:tr>
      <w:tr w:rsidR="006E2806" w14:paraId="1FE75EAB" w14:textId="77777777" w:rsidTr="002018F4">
        <w:trPr>
          <w:cantSplit/>
          <w:tblHeader w:val="0"/>
        </w:trPr>
        <w:tc>
          <w:tcPr>
            <w:tcW w:w="3114" w:type="dxa"/>
            <w:vMerge w:val="restart"/>
          </w:tcPr>
          <w:p w14:paraId="286BD8D8" w14:textId="77777777" w:rsidR="006E2806" w:rsidRPr="00DE56B2" w:rsidRDefault="006E2806" w:rsidP="002018F4">
            <w:pPr>
              <w:rPr>
                <w:sz w:val="16"/>
                <w:szCs w:val="16"/>
              </w:rPr>
            </w:pPr>
            <w:r w:rsidRPr="00DE56B2">
              <w:rPr>
                <w:sz w:val="16"/>
                <w:szCs w:val="16"/>
              </w:rPr>
              <w:t>granularityPeriod</w:t>
            </w:r>
          </w:p>
        </w:tc>
        <w:tc>
          <w:tcPr>
            <w:tcW w:w="2977" w:type="dxa"/>
          </w:tcPr>
          <w:p w14:paraId="4C6AAE5C" w14:textId="77777777" w:rsidR="006E2806" w:rsidRPr="00DE56B2" w:rsidRDefault="006E2806" w:rsidP="002018F4">
            <w:pPr>
              <w:rPr>
                <w:sz w:val="16"/>
                <w:szCs w:val="16"/>
              </w:rPr>
            </w:pPr>
            <w:r w:rsidRPr="00DE56B2">
              <w:rPr>
                <w:sz w:val="16"/>
                <w:szCs w:val="16"/>
              </w:rPr>
              <w:t>TimeInterval</w:t>
            </w:r>
          </w:p>
        </w:tc>
        <w:tc>
          <w:tcPr>
            <w:tcW w:w="708" w:type="dxa"/>
          </w:tcPr>
          <w:p w14:paraId="33AFDBBC"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7C8D8CBE"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5D5D3FDF" w14:textId="77777777" w:rsidR="006E2806" w:rsidRPr="00073611" w:rsidRDefault="006E2806" w:rsidP="002018F4">
            <w:pPr>
              <w:spacing w:after="0"/>
              <w:rPr>
                <w:color w:val="7030A0"/>
                <w:sz w:val="16"/>
                <w:szCs w:val="16"/>
              </w:rPr>
            </w:pPr>
            <w:r>
              <w:rPr>
                <w:sz w:val="16"/>
                <w:szCs w:val="16"/>
              </w:rPr>
              <w:t>OpenInterfaceModelAttribute</w:t>
            </w:r>
          </w:p>
          <w:p w14:paraId="5D6828C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FF02650" w14:textId="77777777" w:rsidR="006E2806" w:rsidRPr="00073611" w:rsidRDefault="006E2806" w:rsidP="002018F4">
            <w:pPr>
              <w:spacing w:after="0"/>
              <w:rPr>
                <w:color w:val="7030A0"/>
                <w:sz w:val="16"/>
                <w:szCs w:val="16"/>
              </w:rPr>
            </w:pPr>
            <w:r>
              <w:rPr>
                <w:sz w:val="16"/>
                <w:szCs w:val="16"/>
              </w:rPr>
              <w:t>OpenModelAttribute</w:t>
            </w:r>
          </w:p>
          <w:p w14:paraId="3AFABFBA"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09A155E"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3285F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74A7E9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1B8419E" w14:textId="77777777" w:rsidTr="002018F4">
        <w:trPr>
          <w:cantSplit/>
          <w:tblHeader w:val="0"/>
        </w:trPr>
        <w:tc>
          <w:tcPr>
            <w:tcW w:w="3114" w:type="dxa"/>
            <w:vMerge/>
          </w:tcPr>
          <w:p w14:paraId="0A278A9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9FD36E6" w14:textId="77777777" w:rsidR="006E2806" w:rsidRPr="00F24EA7" w:rsidRDefault="006E2806" w:rsidP="002018F4">
            <w:pPr>
              <w:rPr>
                <w:b/>
                <w:bCs/>
                <w:sz w:val="16"/>
                <w:szCs w:val="16"/>
              </w:rPr>
            </w:pPr>
            <w:r w:rsidRPr="00F24EA7">
              <w:rPr>
                <w:b/>
                <w:bCs/>
                <w:sz w:val="16"/>
                <w:szCs w:val="16"/>
              </w:rPr>
              <w:t>Description:</w:t>
            </w:r>
          </w:p>
          <w:p w14:paraId="722FE02E" w14:textId="77777777" w:rsidR="006E2806" w:rsidRPr="003A4BEA" w:rsidRDefault="006E2806" w:rsidP="002018F4">
            <w:pPr>
              <w:rPr>
                <w:sz w:val="16"/>
                <w:szCs w:val="16"/>
              </w:rPr>
            </w:pPr>
            <w:r w:rsidRPr="003A4BEA">
              <w:rPr>
                <w:sz w:val="16"/>
                <w:szCs w:val="16"/>
              </w:rPr>
              <w:t>The granularity period or measurement interval time of the OAM job.</w:t>
            </w:r>
          </w:p>
        </w:tc>
      </w:tr>
      <w:tr w:rsidR="006E2806" w14:paraId="3B92A3F8" w14:textId="77777777" w:rsidTr="002018F4">
        <w:trPr>
          <w:cantSplit/>
          <w:tblHeader w:val="0"/>
        </w:trPr>
        <w:tc>
          <w:tcPr>
            <w:tcW w:w="3114" w:type="dxa"/>
            <w:vMerge w:val="restart"/>
          </w:tcPr>
          <w:p w14:paraId="04BA1C73" w14:textId="77777777" w:rsidR="006E2806" w:rsidRPr="00DE56B2" w:rsidRDefault="006E2806" w:rsidP="002018F4">
            <w:pPr>
              <w:rPr>
                <w:sz w:val="16"/>
                <w:szCs w:val="16"/>
              </w:rPr>
            </w:pPr>
            <w:r w:rsidRPr="00DE56B2">
              <w:rPr>
                <w:sz w:val="16"/>
                <w:szCs w:val="16"/>
              </w:rPr>
              <w:t>isTransient</w:t>
            </w:r>
          </w:p>
        </w:tc>
        <w:tc>
          <w:tcPr>
            <w:tcW w:w="2977" w:type="dxa"/>
          </w:tcPr>
          <w:p w14:paraId="72E21747" w14:textId="77777777" w:rsidR="006E2806" w:rsidRPr="00DE56B2" w:rsidRDefault="006E2806" w:rsidP="002018F4">
            <w:pPr>
              <w:rPr>
                <w:sz w:val="16"/>
                <w:szCs w:val="16"/>
              </w:rPr>
            </w:pPr>
            <w:r w:rsidRPr="00DE56B2">
              <w:rPr>
                <w:sz w:val="16"/>
                <w:szCs w:val="16"/>
              </w:rPr>
              <w:t>Boolean</w:t>
            </w:r>
          </w:p>
        </w:tc>
        <w:tc>
          <w:tcPr>
            <w:tcW w:w="708" w:type="dxa"/>
          </w:tcPr>
          <w:p w14:paraId="66A40523"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3D6603C7"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DABD0FF" w14:textId="77777777" w:rsidR="006E2806" w:rsidRPr="00073611" w:rsidRDefault="006E2806" w:rsidP="002018F4">
            <w:pPr>
              <w:spacing w:after="0"/>
              <w:rPr>
                <w:color w:val="7030A0"/>
                <w:sz w:val="16"/>
                <w:szCs w:val="16"/>
              </w:rPr>
            </w:pPr>
            <w:r>
              <w:rPr>
                <w:sz w:val="16"/>
                <w:szCs w:val="16"/>
              </w:rPr>
              <w:t>OpenInterfaceModelAttribute</w:t>
            </w:r>
          </w:p>
          <w:p w14:paraId="137D891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2016257" w14:textId="77777777" w:rsidR="006E2806" w:rsidRPr="00073611" w:rsidRDefault="006E2806" w:rsidP="002018F4">
            <w:pPr>
              <w:spacing w:after="0"/>
              <w:rPr>
                <w:color w:val="7030A0"/>
                <w:sz w:val="16"/>
                <w:szCs w:val="16"/>
              </w:rPr>
            </w:pPr>
            <w:r>
              <w:rPr>
                <w:sz w:val="16"/>
                <w:szCs w:val="16"/>
              </w:rPr>
              <w:t>OpenModelAttribute</w:t>
            </w:r>
          </w:p>
          <w:p w14:paraId="1A2690C7"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8CEEB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AEED2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CD932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5A5C129" w14:textId="77777777" w:rsidTr="002018F4">
        <w:trPr>
          <w:cantSplit/>
          <w:tblHeader w:val="0"/>
        </w:trPr>
        <w:tc>
          <w:tcPr>
            <w:tcW w:w="3114" w:type="dxa"/>
            <w:vMerge/>
          </w:tcPr>
          <w:p w14:paraId="03A93D7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0EA8701A" w14:textId="77777777" w:rsidR="006E2806" w:rsidRPr="00F24EA7" w:rsidRDefault="006E2806" w:rsidP="002018F4">
            <w:pPr>
              <w:rPr>
                <w:b/>
                <w:bCs/>
                <w:sz w:val="16"/>
                <w:szCs w:val="16"/>
              </w:rPr>
            </w:pPr>
            <w:r w:rsidRPr="00F24EA7">
              <w:rPr>
                <w:b/>
                <w:bCs/>
                <w:sz w:val="16"/>
                <w:szCs w:val="16"/>
              </w:rPr>
              <w:t>Description:</w:t>
            </w:r>
          </w:p>
          <w:p w14:paraId="6EE155CE" w14:textId="77777777" w:rsidR="006E2806" w:rsidRPr="003A4BEA" w:rsidRDefault="006E2806" w:rsidP="002018F4">
            <w:pPr>
              <w:rPr>
                <w:sz w:val="16"/>
                <w:szCs w:val="16"/>
              </w:rPr>
            </w:pPr>
            <w:r w:rsidRPr="003A4BEA">
              <w:rPr>
                <w:sz w:val="16"/>
                <w:szCs w:val="16"/>
              </w:rPr>
              <w:t>A threshold crossing alert is transient when stateless, i.e. an explicit clear notification is not foreseen.</w:t>
            </w:r>
          </w:p>
        </w:tc>
      </w:tr>
    </w:tbl>
    <w:p w14:paraId="52F02F84" w14:textId="77777777" w:rsidR="006E2806" w:rsidRDefault="006E2806" w:rsidP="006E2806">
      <w:pPr>
        <w:rPr>
          <w:color w:val="7030A0"/>
        </w:rPr>
      </w:pPr>
    </w:p>
    <w:p w14:paraId="635BAAD3" w14:textId="77777777" w:rsidR="006E2806" w:rsidRPr="00325CD8" w:rsidRDefault="006E2806" w:rsidP="006E2806">
      <w:pPr>
        <w:pStyle w:val="Heading3"/>
        <w:jc w:val="both"/>
        <w:rPr>
          <w:rFonts w:ascii="Times New Roman" w:hAnsi="Times New Roman" w:cs="Times New Roman"/>
        </w:rPr>
      </w:pPr>
      <w:bookmarkStart w:id="192" w:name="_Toc74132601"/>
      <w:r>
        <w:rPr>
          <w:rFonts w:ascii="Times New Roman" w:hAnsi="Times New Roman" w:cs="Times New Roman"/>
        </w:rPr>
        <w:t>ConnectivityOamServicePoint</w:t>
      </w:r>
      <w:bookmarkEnd w:id="192"/>
    </w:p>
    <w:p w14:paraId="4EB5529E" w14:textId="77777777" w:rsidR="006E2806" w:rsidRPr="003A4BEA" w:rsidRDefault="006E2806" w:rsidP="006E2806">
      <w:pPr>
        <w:pStyle w:val="Body"/>
      </w:pPr>
      <w:r w:rsidRPr="003A4BEA">
        <w:t>This class augments the ConnectivityServiceEndPoint (CSEP) class to associate OAM service provisioning to ConnectivityService provisioning.</w:t>
      </w:r>
    </w:p>
    <w:p w14:paraId="1D2F5BCE" w14:textId="77777777" w:rsidR="006E2806" w:rsidRDefault="006E2806" w:rsidP="006E2806">
      <w:pPr>
        <w:spacing w:after="0"/>
      </w:pPr>
    </w:p>
    <w:p w14:paraId="3CE1B099" w14:textId="77777777" w:rsidR="006E2806" w:rsidRDefault="006E2806" w:rsidP="006E2806">
      <w:pPr>
        <w:spacing w:after="0"/>
      </w:pPr>
      <w:r>
        <w:t>Applied stereotypes:</w:t>
      </w:r>
    </w:p>
    <w:p w14:paraId="3940B15A" w14:textId="77777777" w:rsidR="006E2806" w:rsidRDefault="006E2806" w:rsidP="006E2806">
      <w:pPr>
        <w:pStyle w:val="ListParagraph"/>
        <w:numPr>
          <w:ilvl w:val="0"/>
          <w:numId w:val="10"/>
        </w:numPr>
        <w:spacing w:after="0"/>
        <w:contextualSpacing w:val="0"/>
      </w:pPr>
      <w:r>
        <w:t>OpenInterfaceModelClass</w:t>
      </w:r>
    </w:p>
    <w:p w14:paraId="01E0A663"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225BCB87"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369BD04A" w14:textId="77777777" w:rsidR="006E2806" w:rsidRDefault="006E2806" w:rsidP="006E2806">
      <w:pPr>
        <w:pStyle w:val="ListParagraph"/>
        <w:numPr>
          <w:ilvl w:val="0"/>
          <w:numId w:val="10"/>
        </w:numPr>
        <w:spacing w:after="0"/>
        <w:contextualSpacing w:val="0"/>
      </w:pPr>
      <w:r>
        <w:t>OpenModelClass</w:t>
      </w:r>
    </w:p>
    <w:p w14:paraId="129273FD"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177860DE"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6F9469A9" w14:textId="77777777" w:rsidTr="002018F4">
        <w:trPr>
          <w:cantSplit/>
        </w:trPr>
        <w:tc>
          <w:tcPr>
            <w:tcW w:w="3114" w:type="dxa"/>
          </w:tcPr>
          <w:p w14:paraId="0028E1B8" w14:textId="77777777" w:rsidR="006E2806" w:rsidRPr="00ED52CB" w:rsidRDefault="006E2806" w:rsidP="002018F4">
            <w:pPr>
              <w:rPr>
                <w:b/>
                <w:sz w:val="16"/>
              </w:rPr>
            </w:pPr>
            <w:r w:rsidRPr="00ED52CB">
              <w:rPr>
                <w:b/>
                <w:sz w:val="16"/>
              </w:rPr>
              <w:t>Attribute Name</w:t>
            </w:r>
          </w:p>
        </w:tc>
        <w:tc>
          <w:tcPr>
            <w:tcW w:w="2977" w:type="dxa"/>
          </w:tcPr>
          <w:p w14:paraId="3B6804BE" w14:textId="77777777" w:rsidR="006E2806" w:rsidRPr="00ED52CB" w:rsidRDefault="006E2806" w:rsidP="002018F4">
            <w:pPr>
              <w:rPr>
                <w:b/>
                <w:sz w:val="16"/>
              </w:rPr>
            </w:pPr>
            <w:r w:rsidRPr="00ED52CB">
              <w:rPr>
                <w:b/>
                <w:sz w:val="16"/>
              </w:rPr>
              <w:t>Type</w:t>
            </w:r>
          </w:p>
        </w:tc>
        <w:tc>
          <w:tcPr>
            <w:tcW w:w="708" w:type="dxa"/>
          </w:tcPr>
          <w:p w14:paraId="208AD002" w14:textId="77777777" w:rsidR="006E2806" w:rsidRPr="00ED52CB" w:rsidRDefault="006E2806" w:rsidP="002018F4">
            <w:pPr>
              <w:rPr>
                <w:b/>
                <w:sz w:val="16"/>
              </w:rPr>
            </w:pPr>
            <w:r>
              <w:rPr>
                <w:b/>
                <w:sz w:val="16"/>
              </w:rPr>
              <w:t>Mult.</w:t>
            </w:r>
          </w:p>
        </w:tc>
        <w:tc>
          <w:tcPr>
            <w:tcW w:w="709" w:type="dxa"/>
          </w:tcPr>
          <w:p w14:paraId="085A9C92" w14:textId="77777777" w:rsidR="006E2806" w:rsidRPr="00ED52CB" w:rsidRDefault="006E2806" w:rsidP="002018F4">
            <w:pPr>
              <w:rPr>
                <w:b/>
                <w:sz w:val="16"/>
              </w:rPr>
            </w:pPr>
            <w:r w:rsidRPr="00C46D74">
              <w:rPr>
                <w:b/>
                <w:sz w:val="16"/>
              </w:rPr>
              <w:t>Access</w:t>
            </w:r>
          </w:p>
        </w:tc>
        <w:tc>
          <w:tcPr>
            <w:tcW w:w="2693" w:type="dxa"/>
          </w:tcPr>
          <w:p w14:paraId="1735373A" w14:textId="77777777" w:rsidR="006E2806" w:rsidRPr="00ED52CB" w:rsidRDefault="006E2806" w:rsidP="002018F4">
            <w:pPr>
              <w:rPr>
                <w:b/>
                <w:sz w:val="16"/>
              </w:rPr>
            </w:pPr>
            <w:r>
              <w:rPr>
                <w:b/>
                <w:sz w:val="16"/>
              </w:rPr>
              <w:t>Stereotypes</w:t>
            </w:r>
          </w:p>
        </w:tc>
      </w:tr>
      <w:tr w:rsidR="006E2806" w14:paraId="1A3BDFD3" w14:textId="77777777" w:rsidTr="002018F4">
        <w:trPr>
          <w:cantSplit/>
          <w:tblHeader w:val="0"/>
        </w:trPr>
        <w:tc>
          <w:tcPr>
            <w:tcW w:w="3114" w:type="dxa"/>
            <w:vMerge w:val="restart"/>
          </w:tcPr>
          <w:p w14:paraId="2BA65E13" w14:textId="77777777" w:rsidR="006E2806" w:rsidRPr="00DE56B2" w:rsidRDefault="006E2806" w:rsidP="002018F4">
            <w:pPr>
              <w:rPr>
                <w:sz w:val="16"/>
                <w:szCs w:val="16"/>
              </w:rPr>
            </w:pPr>
            <w:r w:rsidRPr="00DE56B2">
              <w:rPr>
                <w:sz w:val="16"/>
                <w:szCs w:val="16"/>
              </w:rPr>
              <w:t>isMip</w:t>
            </w:r>
          </w:p>
        </w:tc>
        <w:tc>
          <w:tcPr>
            <w:tcW w:w="2977" w:type="dxa"/>
          </w:tcPr>
          <w:p w14:paraId="2873C51D" w14:textId="77777777" w:rsidR="006E2806" w:rsidRPr="00DE56B2" w:rsidRDefault="006E2806" w:rsidP="002018F4">
            <w:pPr>
              <w:rPr>
                <w:sz w:val="16"/>
                <w:szCs w:val="16"/>
              </w:rPr>
            </w:pPr>
            <w:r w:rsidRPr="00DE56B2">
              <w:rPr>
                <w:sz w:val="16"/>
                <w:szCs w:val="16"/>
              </w:rPr>
              <w:t>Boolean</w:t>
            </w:r>
          </w:p>
        </w:tc>
        <w:tc>
          <w:tcPr>
            <w:tcW w:w="708" w:type="dxa"/>
          </w:tcPr>
          <w:p w14:paraId="7C5DA493"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2F7FA0B3"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E44D243" w14:textId="77777777" w:rsidR="006E2806" w:rsidRPr="00073611" w:rsidRDefault="006E2806" w:rsidP="002018F4">
            <w:pPr>
              <w:spacing w:after="0"/>
              <w:rPr>
                <w:color w:val="7030A0"/>
                <w:sz w:val="16"/>
                <w:szCs w:val="16"/>
              </w:rPr>
            </w:pPr>
            <w:r>
              <w:rPr>
                <w:sz w:val="16"/>
                <w:szCs w:val="16"/>
              </w:rPr>
              <w:t>OpenInterfaceModelAttribute</w:t>
            </w:r>
          </w:p>
          <w:p w14:paraId="4143290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889154E" w14:textId="77777777" w:rsidR="006E2806" w:rsidRPr="00073611" w:rsidRDefault="006E2806" w:rsidP="002018F4">
            <w:pPr>
              <w:spacing w:after="0"/>
              <w:rPr>
                <w:color w:val="7030A0"/>
                <w:sz w:val="16"/>
                <w:szCs w:val="16"/>
              </w:rPr>
            </w:pPr>
            <w:r>
              <w:rPr>
                <w:sz w:val="16"/>
                <w:szCs w:val="16"/>
              </w:rPr>
              <w:t>OpenModelAttribute</w:t>
            </w:r>
          </w:p>
          <w:p w14:paraId="4E033A89"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CE97481"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2777C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C2B753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34C6E18" w14:textId="77777777" w:rsidTr="002018F4">
        <w:trPr>
          <w:cantSplit/>
          <w:tblHeader w:val="0"/>
        </w:trPr>
        <w:tc>
          <w:tcPr>
            <w:tcW w:w="3114" w:type="dxa"/>
            <w:vMerge/>
          </w:tcPr>
          <w:p w14:paraId="06066145"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DCE4FB6" w14:textId="77777777" w:rsidR="006E2806" w:rsidRPr="00F24EA7" w:rsidRDefault="006E2806" w:rsidP="002018F4">
            <w:pPr>
              <w:rPr>
                <w:b/>
                <w:bCs/>
                <w:sz w:val="16"/>
                <w:szCs w:val="16"/>
              </w:rPr>
            </w:pPr>
            <w:r w:rsidRPr="00F24EA7">
              <w:rPr>
                <w:b/>
                <w:bCs/>
                <w:sz w:val="16"/>
                <w:szCs w:val="16"/>
              </w:rPr>
              <w:t>Description:</w:t>
            </w:r>
          </w:p>
          <w:p w14:paraId="2ED4C313" w14:textId="77777777" w:rsidR="006E2806" w:rsidRPr="003A4BEA" w:rsidRDefault="006E2806" w:rsidP="002018F4">
            <w:pPr>
              <w:rPr>
                <w:sz w:val="16"/>
                <w:szCs w:val="16"/>
              </w:rPr>
            </w:pPr>
            <w:r w:rsidRPr="003A4BEA">
              <w:rPr>
                <w:sz w:val="16"/>
                <w:szCs w:val="16"/>
              </w:rPr>
              <w:t>If true, the object is related to a MIP. If false, the object is related to a MEP.</w:t>
            </w:r>
          </w:p>
        </w:tc>
      </w:tr>
    </w:tbl>
    <w:p w14:paraId="16285F6B" w14:textId="77777777" w:rsidR="006E2806" w:rsidRDefault="006E2806" w:rsidP="006E2806">
      <w:pPr>
        <w:rPr>
          <w:color w:val="7030A0"/>
        </w:rPr>
      </w:pPr>
    </w:p>
    <w:p w14:paraId="25E15767" w14:textId="77777777" w:rsidR="006E2806" w:rsidRPr="00325CD8" w:rsidRDefault="006E2806" w:rsidP="006E2806">
      <w:pPr>
        <w:pStyle w:val="Heading3"/>
        <w:jc w:val="both"/>
        <w:rPr>
          <w:rFonts w:ascii="Times New Roman" w:hAnsi="Times New Roman" w:cs="Times New Roman"/>
        </w:rPr>
      </w:pPr>
      <w:bookmarkStart w:id="193" w:name="_Toc74132602"/>
      <w:r>
        <w:rPr>
          <w:rFonts w:ascii="Times New Roman" w:hAnsi="Times New Roman" w:cs="Times New Roman"/>
        </w:rPr>
        <w:t>CurrentData</w:t>
      </w:r>
      <w:bookmarkEnd w:id="193"/>
    </w:p>
    <w:p w14:paraId="50E2C17D" w14:textId="77777777" w:rsidR="006E2806" w:rsidRPr="003A4BEA" w:rsidRDefault="006E2806" w:rsidP="006E2806">
      <w:pPr>
        <w:pStyle w:val="Body"/>
      </w:pPr>
      <w:r w:rsidRPr="003A4BEA">
        <w:t>The CurrentData class. The PM metrics/types can be specified in technology specific augmentations of this class. ITU-T Q.822: This object contains the measurements for the resource being monitored for a specified time interval (measurement interval time / granularity period).</w:t>
      </w:r>
    </w:p>
    <w:p w14:paraId="2625C5A8" w14:textId="77777777" w:rsidR="006E2806" w:rsidRDefault="006E2806" w:rsidP="006E2806">
      <w:pPr>
        <w:spacing w:after="0"/>
      </w:pPr>
    </w:p>
    <w:p w14:paraId="121C916E" w14:textId="77777777" w:rsidR="006E2806" w:rsidRDefault="006E2806" w:rsidP="006E2806">
      <w:pPr>
        <w:spacing w:after="0"/>
      </w:pPr>
      <w:r>
        <w:t>Applied stereotypes:</w:t>
      </w:r>
    </w:p>
    <w:p w14:paraId="6D03E2CE" w14:textId="77777777" w:rsidR="006E2806" w:rsidRDefault="006E2806" w:rsidP="006E2806">
      <w:pPr>
        <w:pStyle w:val="ListParagraph"/>
        <w:numPr>
          <w:ilvl w:val="0"/>
          <w:numId w:val="10"/>
        </w:numPr>
        <w:spacing w:after="0"/>
        <w:contextualSpacing w:val="0"/>
      </w:pPr>
      <w:r>
        <w:t>OpenInterfaceModelClass</w:t>
      </w:r>
    </w:p>
    <w:p w14:paraId="4920DB5E"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0C8C7999"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04218AE6" w14:textId="77777777" w:rsidR="006E2806" w:rsidRDefault="006E2806" w:rsidP="006E2806">
      <w:pPr>
        <w:pStyle w:val="ListParagraph"/>
        <w:numPr>
          <w:ilvl w:val="0"/>
          <w:numId w:val="10"/>
        </w:numPr>
        <w:spacing w:after="0"/>
        <w:contextualSpacing w:val="0"/>
      </w:pPr>
      <w:r>
        <w:t>OpenModelClass</w:t>
      </w:r>
    </w:p>
    <w:p w14:paraId="15DA4265"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7131CFF1"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328CE35A" w14:textId="77777777" w:rsidTr="002018F4">
        <w:trPr>
          <w:cantSplit/>
        </w:trPr>
        <w:tc>
          <w:tcPr>
            <w:tcW w:w="3114" w:type="dxa"/>
          </w:tcPr>
          <w:p w14:paraId="1F0333AF" w14:textId="77777777" w:rsidR="006E2806" w:rsidRPr="00ED52CB" w:rsidRDefault="006E2806" w:rsidP="002018F4">
            <w:pPr>
              <w:rPr>
                <w:b/>
                <w:sz w:val="16"/>
              </w:rPr>
            </w:pPr>
            <w:r w:rsidRPr="00ED52CB">
              <w:rPr>
                <w:b/>
                <w:sz w:val="16"/>
              </w:rPr>
              <w:t>Attribute Name</w:t>
            </w:r>
          </w:p>
        </w:tc>
        <w:tc>
          <w:tcPr>
            <w:tcW w:w="2977" w:type="dxa"/>
          </w:tcPr>
          <w:p w14:paraId="58E2800A" w14:textId="77777777" w:rsidR="006E2806" w:rsidRPr="00ED52CB" w:rsidRDefault="006E2806" w:rsidP="002018F4">
            <w:pPr>
              <w:rPr>
                <w:b/>
                <w:sz w:val="16"/>
              </w:rPr>
            </w:pPr>
            <w:r w:rsidRPr="00ED52CB">
              <w:rPr>
                <w:b/>
                <w:sz w:val="16"/>
              </w:rPr>
              <w:t>Type</w:t>
            </w:r>
          </w:p>
        </w:tc>
        <w:tc>
          <w:tcPr>
            <w:tcW w:w="708" w:type="dxa"/>
          </w:tcPr>
          <w:p w14:paraId="0456D3B5" w14:textId="77777777" w:rsidR="006E2806" w:rsidRPr="00ED52CB" w:rsidRDefault="006E2806" w:rsidP="002018F4">
            <w:pPr>
              <w:rPr>
                <w:b/>
                <w:sz w:val="16"/>
              </w:rPr>
            </w:pPr>
            <w:r>
              <w:rPr>
                <w:b/>
                <w:sz w:val="16"/>
              </w:rPr>
              <w:t>Mult.</w:t>
            </w:r>
          </w:p>
        </w:tc>
        <w:tc>
          <w:tcPr>
            <w:tcW w:w="709" w:type="dxa"/>
          </w:tcPr>
          <w:p w14:paraId="12047297" w14:textId="77777777" w:rsidR="006E2806" w:rsidRPr="00ED52CB" w:rsidRDefault="006E2806" w:rsidP="002018F4">
            <w:pPr>
              <w:rPr>
                <w:b/>
                <w:sz w:val="16"/>
              </w:rPr>
            </w:pPr>
            <w:r w:rsidRPr="00C46D74">
              <w:rPr>
                <w:b/>
                <w:sz w:val="16"/>
              </w:rPr>
              <w:t>Access</w:t>
            </w:r>
          </w:p>
        </w:tc>
        <w:tc>
          <w:tcPr>
            <w:tcW w:w="2693" w:type="dxa"/>
          </w:tcPr>
          <w:p w14:paraId="4FACC84C" w14:textId="77777777" w:rsidR="006E2806" w:rsidRPr="00ED52CB" w:rsidRDefault="006E2806" w:rsidP="002018F4">
            <w:pPr>
              <w:rPr>
                <w:b/>
                <w:sz w:val="16"/>
              </w:rPr>
            </w:pPr>
            <w:r>
              <w:rPr>
                <w:b/>
                <w:sz w:val="16"/>
              </w:rPr>
              <w:t>Stereotypes</w:t>
            </w:r>
          </w:p>
        </w:tc>
      </w:tr>
      <w:tr w:rsidR="006E2806" w14:paraId="17F9499D" w14:textId="77777777" w:rsidTr="002018F4">
        <w:trPr>
          <w:cantSplit/>
          <w:tblHeader w:val="0"/>
        </w:trPr>
        <w:tc>
          <w:tcPr>
            <w:tcW w:w="3114" w:type="dxa"/>
            <w:vMerge w:val="restart"/>
          </w:tcPr>
          <w:p w14:paraId="61FAC212" w14:textId="77777777" w:rsidR="006E2806" w:rsidRPr="00DE56B2" w:rsidRDefault="006E2806" w:rsidP="002018F4">
            <w:pPr>
              <w:rPr>
                <w:sz w:val="16"/>
                <w:szCs w:val="16"/>
              </w:rPr>
            </w:pPr>
            <w:r w:rsidRPr="00DE56B2">
              <w:rPr>
                <w:sz w:val="16"/>
                <w:szCs w:val="16"/>
              </w:rPr>
              <w:t>periodStartTime</w:t>
            </w:r>
          </w:p>
        </w:tc>
        <w:tc>
          <w:tcPr>
            <w:tcW w:w="2977" w:type="dxa"/>
          </w:tcPr>
          <w:p w14:paraId="6BF4063A" w14:textId="77777777" w:rsidR="006E2806" w:rsidRPr="00DE56B2" w:rsidRDefault="006E2806" w:rsidP="002018F4">
            <w:pPr>
              <w:rPr>
                <w:sz w:val="16"/>
                <w:szCs w:val="16"/>
              </w:rPr>
            </w:pPr>
            <w:r w:rsidRPr="00DE56B2">
              <w:rPr>
                <w:sz w:val="16"/>
                <w:szCs w:val="16"/>
              </w:rPr>
              <w:t>DateAndTime</w:t>
            </w:r>
          </w:p>
        </w:tc>
        <w:tc>
          <w:tcPr>
            <w:tcW w:w="708" w:type="dxa"/>
          </w:tcPr>
          <w:p w14:paraId="0B9FC92C"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0BF55842" w14:textId="77777777" w:rsidR="006E2806" w:rsidRPr="00073611" w:rsidRDefault="006E2806" w:rsidP="002018F4">
            <w:pPr>
              <w:rPr>
                <w:color w:val="7030A0"/>
                <w:sz w:val="16"/>
                <w:szCs w:val="16"/>
              </w:rPr>
            </w:pPr>
            <w:r w:rsidRPr="00DE56B2">
              <w:rPr>
                <w:sz w:val="16"/>
                <w:szCs w:val="16"/>
              </w:rPr>
              <w:t>R</w:t>
            </w:r>
          </w:p>
        </w:tc>
        <w:tc>
          <w:tcPr>
            <w:tcW w:w="2697" w:type="dxa"/>
          </w:tcPr>
          <w:p w14:paraId="5E478316" w14:textId="77777777" w:rsidR="006E2806" w:rsidRPr="00073611" w:rsidRDefault="006E2806" w:rsidP="002018F4">
            <w:pPr>
              <w:spacing w:after="0"/>
              <w:rPr>
                <w:color w:val="7030A0"/>
                <w:sz w:val="16"/>
                <w:szCs w:val="16"/>
              </w:rPr>
            </w:pPr>
            <w:r>
              <w:rPr>
                <w:sz w:val="16"/>
                <w:szCs w:val="16"/>
              </w:rPr>
              <w:t>OpenInterfaceModelAttribute</w:t>
            </w:r>
          </w:p>
          <w:p w14:paraId="787CDC2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91692FE" w14:textId="77777777" w:rsidR="006E2806" w:rsidRPr="00073611" w:rsidRDefault="006E2806" w:rsidP="002018F4">
            <w:pPr>
              <w:spacing w:after="0"/>
              <w:rPr>
                <w:color w:val="7030A0"/>
                <w:sz w:val="16"/>
                <w:szCs w:val="16"/>
              </w:rPr>
            </w:pPr>
            <w:r>
              <w:rPr>
                <w:sz w:val="16"/>
                <w:szCs w:val="16"/>
              </w:rPr>
              <w:t>OpenModelAttribute</w:t>
            </w:r>
          </w:p>
          <w:p w14:paraId="2211F769"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64D4885"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E3D3D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842711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125A41C5" w14:textId="77777777" w:rsidTr="002018F4">
        <w:trPr>
          <w:cantSplit/>
          <w:tblHeader w:val="0"/>
        </w:trPr>
        <w:tc>
          <w:tcPr>
            <w:tcW w:w="3114" w:type="dxa"/>
            <w:vMerge/>
          </w:tcPr>
          <w:p w14:paraId="5189BFB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C8D75E0" w14:textId="77777777" w:rsidR="006E2806" w:rsidRPr="00F24EA7" w:rsidRDefault="006E2806" w:rsidP="002018F4">
            <w:pPr>
              <w:rPr>
                <w:b/>
                <w:bCs/>
                <w:sz w:val="16"/>
                <w:szCs w:val="16"/>
              </w:rPr>
            </w:pPr>
            <w:r w:rsidRPr="00F24EA7">
              <w:rPr>
                <w:b/>
                <w:bCs/>
                <w:sz w:val="16"/>
                <w:szCs w:val="16"/>
              </w:rPr>
              <w:t>Description:</w:t>
            </w:r>
          </w:p>
          <w:p w14:paraId="49EFDF67" w14:textId="77777777" w:rsidR="006E2806" w:rsidRPr="003A4BEA" w:rsidRDefault="006E2806" w:rsidP="002018F4">
            <w:pPr>
              <w:rPr>
                <w:sz w:val="16"/>
                <w:szCs w:val="16"/>
              </w:rPr>
            </w:pPr>
            <w:r w:rsidRPr="003A4BEA">
              <w:rPr>
                <w:sz w:val="16"/>
                <w:szCs w:val="16"/>
              </w:rPr>
              <w:t>This attribute indicates the start time of the current monitoring interval / granularity period. The value is bound to the quarter of an hour in case of a 15 minute interval and bound to the hour in case of a 24 hour interval.</w:t>
            </w:r>
          </w:p>
        </w:tc>
      </w:tr>
      <w:tr w:rsidR="006E2806" w14:paraId="3241C500" w14:textId="77777777" w:rsidTr="002018F4">
        <w:trPr>
          <w:cantSplit/>
          <w:tblHeader w:val="0"/>
        </w:trPr>
        <w:tc>
          <w:tcPr>
            <w:tcW w:w="3114" w:type="dxa"/>
            <w:vMerge w:val="restart"/>
          </w:tcPr>
          <w:p w14:paraId="2B99E3C1" w14:textId="77777777" w:rsidR="006E2806" w:rsidRPr="00DE56B2" w:rsidRDefault="006E2806" w:rsidP="002018F4">
            <w:pPr>
              <w:rPr>
                <w:sz w:val="16"/>
                <w:szCs w:val="16"/>
              </w:rPr>
            </w:pPr>
            <w:r w:rsidRPr="00DE56B2">
              <w:rPr>
                <w:sz w:val="16"/>
                <w:szCs w:val="16"/>
              </w:rPr>
              <w:lastRenderedPageBreak/>
              <w:t>elapsedTime</w:t>
            </w:r>
          </w:p>
        </w:tc>
        <w:tc>
          <w:tcPr>
            <w:tcW w:w="2977" w:type="dxa"/>
          </w:tcPr>
          <w:p w14:paraId="49C33E00" w14:textId="77777777" w:rsidR="006E2806" w:rsidRPr="00DE56B2" w:rsidRDefault="006E2806" w:rsidP="002018F4">
            <w:pPr>
              <w:rPr>
                <w:sz w:val="16"/>
                <w:szCs w:val="16"/>
              </w:rPr>
            </w:pPr>
            <w:r w:rsidRPr="00DE56B2">
              <w:rPr>
                <w:sz w:val="16"/>
                <w:szCs w:val="16"/>
              </w:rPr>
              <w:t>TimeInterval</w:t>
            </w:r>
          </w:p>
        </w:tc>
        <w:tc>
          <w:tcPr>
            <w:tcW w:w="708" w:type="dxa"/>
          </w:tcPr>
          <w:p w14:paraId="622E6C80"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2A0556EC"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29E46F35" w14:textId="77777777" w:rsidR="006E2806" w:rsidRPr="00073611" w:rsidRDefault="006E2806" w:rsidP="002018F4">
            <w:pPr>
              <w:spacing w:after="0"/>
              <w:rPr>
                <w:color w:val="7030A0"/>
                <w:sz w:val="16"/>
                <w:szCs w:val="16"/>
              </w:rPr>
            </w:pPr>
            <w:r>
              <w:rPr>
                <w:sz w:val="16"/>
                <w:szCs w:val="16"/>
              </w:rPr>
              <w:t>OpenInterfaceModelAttribute</w:t>
            </w:r>
          </w:p>
          <w:p w14:paraId="3B8B051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F4E3B95" w14:textId="77777777" w:rsidR="006E2806" w:rsidRPr="00073611" w:rsidRDefault="006E2806" w:rsidP="002018F4">
            <w:pPr>
              <w:spacing w:after="0"/>
              <w:rPr>
                <w:color w:val="7030A0"/>
                <w:sz w:val="16"/>
                <w:szCs w:val="16"/>
              </w:rPr>
            </w:pPr>
            <w:r>
              <w:rPr>
                <w:sz w:val="16"/>
                <w:szCs w:val="16"/>
              </w:rPr>
              <w:t>OpenModelAttribute</w:t>
            </w:r>
          </w:p>
          <w:p w14:paraId="5750BE3C"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F9EEE5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2A8B0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E25267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7854AA1" w14:textId="77777777" w:rsidTr="002018F4">
        <w:trPr>
          <w:cantSplit/>
          <w:tblHeader w:val="0"/>
        </w:trPr>
        <w:tc>
          <w:tcPr>
            <w:tcW w:w="3114" w:type="dxa"/>
            <w:vMerge/>
          </w:tcPr>
          <w:p w14:paraId="202F710F"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5711210B" w14:textId="77777777" w:rsidR="006E2806" w:rsidRPr="00F24EA7" w:rsidRDefault="006E2806" w:rsidP="002018F4">
            <w:pPr>
              <w:rPr>
                <w:b/>
                <w:bCs/>
                <w:sz w:val="16"/>
                <w:szCs w:val="16"/>
              </w:rPr>
            </w:pPr>
            <w:r w:rsidRPr="00F24EA7">
              <w:rPr>
                <w:b/>
                <w:bCs/>
                <w:sz w:val="16"/>
                <w:szCs w:val="16"/>
              </w:rPr>
              <w:t>Description:</w:t>
            </w:r>
          </w:p>
          <w:p w14:paraId="472D7F9B" w14:textId="77777777" w:rsidR="006E2806" w:rsidRPr="003A4BEA" w:rsidRDefault="006E2806" w:rsidP="002018F4">
            <w:pPr>
              <w:rPr>
                <w:sz w:val="16"/>
                <w:szCs w:val="16"/>
              </w:rPr>
            </w:pPr>
            <w:r w:rsidRPr="003A4BEA">
              <w:rPr>
                <w:sz w:val="16"/>
                <w:szCs w:val="16"/>
              </w:rPr>
              <w:t>Q822: This attribute represents the difference between the current time and the start of the present interval.</w:t>
            </w:r>
          </w:p>
        </w:tc>
      </w:tr>
      <w:tr w:rsidR="006E2806" w14:paraId="19E58096" w14:textId="77777777" w:rsidTr="002018F4">
        <w:trPr>
          <w:cantSplit/>
          <w:tblHeader w:val="0"/>
        </w:trPr>
        <w:tc>
          <w:tcPr>
            <w:tcW w:w="3114" w:type="dxa"/>
            <w:vMerge w:val="restart"/>
          </w:tcPr>
          <w:p w14:paraId="0F8CDCDB" w14:textId="77777777" w:rsidR="006E2806" w:rsidRPr="00DE56B2" w:rsidRDefault="006E2806" w:rsidP="002018F4">
            <w:pPr>
              <w:rPr>
                <w:sz w:val="16"/>
                <w:szCs w:val="16"/>
              </w:rPr>
            </w:pPr>
            <w:r w:rsidRPr="00DE56B2">
              <w:rPr>
                <w:sz w:val="16"/>
                <w:szCs w:val="16"/>
              </w:rPr>
              <w:t>_pmDataPac</w:t>
            </w:r>
          </w:p>
        </w:tc>
        <w:tc>
          <w:tcPr>
            <w:tcW w:w="2977" w:type="dxa"/>
          </w:tcPr>
          <w:p w14:paraId="2A017349" w14:textId="77777777" w:rsidR="006E2806" w:rsidRPr="00DE56B2" w:rsidRDefault="006E2806" w:rsidP="002018F4">
            <w:pPr>
              <w:rPr>
                <w:sz w:val="16"/>
                <w:szCs w:val="16"/>
              </w:rPr>
            </w:pPr>
            <w:r w:rsidRPr="00DE56B2">
              <w:rPr>
                <w:sz w:val="16"/>
                <w:szCs w:val="16"/>
              </w:rPr>
              <w:t>PmDataPac</w:t>
            </w:r>
          </w:p>
        </w:tc>
        <w:tc>
          <w:tcPr>
            <w:tcW w:w="708" w:type="dxa"/>
          </w:tcPr>
          <w:p w14:paraId="14B07411"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0615AA9"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1DFDEDC" w14:textId="77777777" w:rsidR="006E2806" w:rsidRPr="00073611" w:rsidRDefault="006E2806" w:rsidP="002018F4">
            <w:pPr>
              <w:spacing w:after="0"/>
              <w:rPr>
                <w:color w:val="7030A0"/>
                <w:sz w:val="16"/>
                <w:szCs w:val="16"/>
              </w:rPr>
            </w:pPr>
            <w:r>
              <w:rPr>
                <w:sz w:val="16"/>
                <w:szCs w:val="16"/>
              </w:rPr>
              <w:t>OpenInterfaceModelAttribute</w:t>
            </w:r>
          </w:p>
          <w:p w14:paraId="4475731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8CE0D87" w14:textId="77777777" w:rsidR="006E2806" w:rsidRPr="00073611" w:rsidRDefault="006E2806" w:rsidP="002018F4">
            <w:pPr>
              <w:spacing w:after="0"/>
              <w:rPr>
                <w:color w:val="7030A0"/>
                <w:sz w:val="16"/>
                <w:szCs w:val="16"/>
              </w:rPr>
            </w:pPr>
            <w:r>
              <w:rPr>
                <w:sz w:val="16"/>
                <w:szCs w:val="16"/>
              </w:rPr>
              <w:t>OpenModelAttribute</w:t>
            </w:r>
          </w:p>
          <w:p w14:paraId="43E9E6C2"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467DD5"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56610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D4D46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C3E376B" w14:textId="77777777" w:rsidTr="002018F4">
        <w:trPr>
          <w:cantSplit/>
          <w:tblHeader w:val="0"/>
        </w:trPr>
        <w:tc>
          <w:tcPr>
            <w:tcW w:w="3114" w:type="dxa"/>
            <w:vMerge/>
          </w:tcPr>
          <w:p w14:paraId="1482B610"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58F46CC" w14:textId="77777777" w:rsidR="006E2806" w:rsidRPr="00F24EA7" w:rsidRDefault="006E2806" w:rsidP="002018F4">
            <w:pPr>
              <w:rPr>
                <w:b/>
                <w:bCs/>
                <w:sz w:val="16"/>
                <w:szCs w:val="16"/>
              </w:rPr>
            </w:pPr>
            <w:r w:rsidRPr="00F24EA7">
              <w:rPr>
                <w:b/>
                <w:bCs/>
                <w:sz w:val="16"/>
                <w:szCs w:val="16"/>
              </w:rPr>
              <w:t>Description:</w:t>
            </w:r>
          </w:p>
          <w:p w14:paraId="149BE8CA" w14:textId="77777777" w:rsidR="006E2806" w:rsidRPr="003A4BEA" w:rsidRDefault="006E2806" w:rsidP="002018F4">
            <w:pPr>
              <w:rPr>
                <w:sz w:val="16"/>
                <w:szCs w:val="16"/>
              </w:rPr>
            </w:pPr>
            <w:r w:rsidRPr="003A4BEA">
              <w:rPr>
                <w:sz w:val="16"/>
                <w:szCs w:val="16"/>
              </w:rPr>
              <w:t>Parameters specific to Performance Monitoring functions.</w:t>
            </w:r>
          </w:p>
        </w:tc>
      </w:tr>
      <w:tr w:rsidR="006E2806" w14:paraId="1E0ED6E9" w14:textId="77777777" w:rsidTr="002018F4">
        <w:trPr>
          <w:cantSplit/>
          <w:tblHeader w:val="0"/>
        </w:trPr>
        <w:tc>
          <w:tcPr>
            <w:tcW w:w="3114" w:type="dxa"/>
            <w:vMerge w:val="restart"/>
          </w:tcPr>
          <w:p w14:paraId="39E0D9E4" w14:textId="77777777" w:rsidR="006E2806" w:rsidRPr="00DE56B2" w:rsidRDefault="006E2806" w:rsidP="002018F4">
            <w:pPr>
              <w:rPr>
                <w:sz w:val="16"/>
                <w:szCs w:val="16"/>
              </w:rPr>
            </w:pPr>
            <w:r w:rsidRPr="00DE56B2">
              <w:rPr>
                <w:sz w:val="16"/>
                <w:szCs w:val="16"/>
              </w:rPr>
              <w:t>_mep</w:t>
            </w:r>
          </w:p>
        </w:tc>
        <w:tc>
          <w:tcPr>
            <w:tcW w:w="2977" w:type="dxa"/>
          </w:tcPr>
          <w:p w14:paraId="0213C764" w14:textId="77777777" w:rsidR="006E2806" w:rsidRPr="00DE56B2" w:rsidRDefault="006E2806" w:rsidP="002018F4">
            <w:pPr>
              <w:rPr>
                <w:sz w:val="16"/>
                <w:szCs w:val="16"/>
              </w:rPr>
            </w:pPr>
            <w:r w:rsidRPr="00DE56B2">
              <w:rPr>
                <w:sz w:val="16"/>
                <w:szCs w:val="16"/>
              </w:rPr>
              <w:t>Mep</w:t>
            </w:r>
          </w:p>
        </w:tc>
        <w:tc>
          <w:tcPr>
            <w:tcW w:w="708" w:type="dxa"/>
          </w:tcPr>
          <w:p w14:paraId="4BD4E659"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195C5D1"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29D2B978" w14:textId="77777777" w:rsidR="006E2806" w:rsidRPr="00073611" w:rsidRDefault="006E2806" w:rsidP="002018F4">
            <w:pPr>
              <w:spacing w:after="0"/>
              <w:rPr>
                <w:color w:val="7030A0"/>
                <w:sz w:val="16"/>
                <w:szCs w:val="16"/>
              </w:rPr>
            </w:pPr>
            <w:r>
              <w:rPr>
                <w:sz w:val="16"/>
                <w:szCs w:val="16"/>
              </w:rPr>
              <w:t>OpenInterfaceModelAttribute</w:t>
            </w:r>
          </w:p>
          <w:p w14:paraId="1422029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7C94392" w14:textId="77777777" w:rsidR="006E2806" w:rsidRPr="00073611" w:rsidRDefault="006E2806" w:rsidP="002018F4">
            <w:pPr>
              <w:spacing w:after="0"/>
              <w:rPr>
                <w:color w:val="7030A0"/>
                <w:sz w:val="16"/>
                <w:szCs w:val="16"/>
              </w:rPr>
            </w:pPr>
            <w:r>
              <w:rPr>
                <w:sz w:val="16"/>
                <w:szCs w:val="16"/>
              </w:rPr>
              <w:t>OpenModelAttribute</w:t>
            </w:r>
          </w:p>
          <w:p w14:paraId="7F324281"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2E427A"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7B926A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0C907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DAFDC9C" w14:textId="77777777" w:rsidTr="002018F4">
        <w:trPr>
          <w:cantSplit/>
          <w:tblHeader w:val="0"/>
        </w:trPr>
        <w:tc>
          <w:tcPr>
            <w:tcW w:w="3114" w:type="dxa"/>
            <w:vMerge/>
          </w:tcPr>
          <w:p w14:paraId="3A576C88"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6EB669C" w14:textId="77777777" w:rsidR="006E2806" w:rsidRPr="00F24EA7" w:rsidRDefault="006E2806" w:rsidP="002018F4">
            <w:pPr>
              <w:rPr>
                <w:b/>
                <w:bCs/>
                <w:sz w:val="16"/>
                <w:szCs w:val="16"/>
              </w:rPr>
            </w:pPr>
            <w:r w:rsidRPr="00F24EA7">
              <w:rPr>
                <w:b/>
                <w:bCs/>
                <w:sz w:val="16"/>
                <w:szCs w:val="16"/>
              </w:rPr>
              <w:t>Description:</w:t>
            </w:r>
          </w:p>
          <w:p w14:paraId="4FCC5A45" w14:textId="77777777" w:rsidR="006E2806" w:rsidRPr="003A4BEA" w:rsidRDefault="006E2806" w:rsidP="002018F4">
            <w:pPr>
              <w:rPr>
                <w:sz w:val="16"/>
                <w:szCs w:val="16"/>
              </w:rPr>
            </w:pPr>
            <w:r w:rsidRPr="003A4BEA">
              <w:rPr>
                <w:sz w:val="16"/>
                <w:szCs w:val="16"/>
              </w:rPr>
              <w:t>The MEP to which the measurements refer to.</w:t>
            </w:r>
          </w:p>
        </w:tc>
      </w:tr>
      <w:tr w:rsidR="006E2806" w14:paraId="3B6882C7" w14:textId="77777777" w:rsidTr="002018F4">
        <w:trPr>
          <w:cantSplit/>
          <w:tblHeader w:val="0"/>
        </w:trPr>
        <w:tc>
          <w:tcPr>
            <w:tcW w:w="3114" w:type="dxa"/>
            <w:vMerge w:val="restart"/>
          </w:tcPr>
          <w:p w14:paraId="0EAF3AD2" w14:textId="77777777" w:rsidR="006E2806" w:rsidRPr="00DE56B2" w:rsidRDefault="006E2806" w:rsidP="002018F4">
            <w:pPr>
              <w:rPr>
                <w:sz w:val="16"/>
                <w:szCs w:val="16"/>
              </w:rPr>
            </w:pPr>
            <w:r w:rsidRPr="00DE56B2">
              <w:rPr>
                <w:sz w:val="16"/>
                <w:szCs w:val="16"/>
              </w:rPr>
              <w:t>_mip</w:t>
            </w:r>
          </w:p>
        </w:tc>
        <w:tc>
          <w:tcPr>
            <w:tcW w:w="2977" w:type="dxa"/>
          </w:tcPr>
          <w:p w14:paraId="73703E5D" w14:textId="77777777" w:rsidR="006E2806" w:rsidRPr="00DE56B2" w:rsidRDefault="006E2806" w:rsidP="002018F4">
            <w:pPr>
              <w:rPr>
                <w:sz w:val="16"/>
                <w:szCs w:val="16"/>
              </w:rPr>
            </w:pPr>
            <w:r w:rsidRPr="00DE56B2">
              <w:rPr>
                <w:sz w:val="16"/>
                <w:szCs w:val="16"/>
              </w:rPr>
              <w:t>Mip</w:t>
            </w:r>
          </w:p>
        </w:tc>
        <w:tc>
          <w:tcPr>
            <w:tcW w:w="708" w:type="dxa"/>
          </w:tcPr>
          <w:p w14:paraId="341558D7"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1FE0F0A"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7A93D1CA" w14:textId="77777777" w:rsidR="006E2806" w:rsidRPr="00073611" w:rsidRDefault="006E2806" w:rsidP="002018F4">
            <w:pPr>
              <w:spacing w:after="0"/>
              <w:rPr>
                <w:color w:val="7030A0"/>
                <w:sz w:val="16"/>
                <w:szCs w:val="16"/>
              </w:rPr>
            </w:pPr>
            <w:r>
              <w:rPr>
                <w:sz w:val="16"/>
                <w:szCs w:val="16"/>
              </w:rPr>
              <w:t>OpenInterfaceModelAttribute</w:t>
            </w:r>
          </w:p>
          <w:p w14:paraId="13E4267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32A3CB31" w14:textId="77777777" w:rsidR="006E2806" w:rsidRPr="00073611" w:rsidRDefault="006E2806" w:rsidP="002018F4">
            <w:pPr>
              <w:spacing w:after="0"/>
              <w:rPr>
                <w:color w:val="7030A0"/>
                <w:sz w:val="16"/>
                <w:szCs w:val="16"/>
              </w:rPr>
            </w:pPr>
            <w:r>
              <w:rPr>
                <w:sz w:val="16"/>
                <w:szCs w:val="16"/>
              </w:rPr>
              <w:t>OpenModelAttribute</w:t>
            </w:r>
          </w:p>
          <w:p w14:paraId="50B6E03B"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C51193"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D3FFB9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A3726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9ADE5D7" w14:textId="77777777" w:rsidTr="002018F4">
        <w:trPr>
          <w:cantSplit/>
          <w:tblHeader w:val="0"/>
        </w:trPr>
        <w:tc>
          <w:tcPr>
            <w:tcW w:w="3114" w:type="dxa"/>
            <w:vMerge/>
          </w:tcPr>
          <w:p w14:paraId="336DF053"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BA96670" w14:textId="77777777" w:rsidR="006E2806" w:rsidRPr="00F24EA7" w:rsidRDefault="006E2806" w:rsidP="002018F4">
            <w:pPr>
              <w:rPr>
                <w:b/>
                <w:bCs/>
                <w:sz w:val="16"/>
                <w:szCs w:val="16"/>
              </w:rPr>
            </w:pPr>
            <w:r w:rsidRPr="00F24EA7">
              <w:rPr>
                <w:b/>
                <w:bCs/>
                <w:sz w:val="16"/>
                <w:szCs w:val="16"/>
              </w:rPr>
              <w:t>Description:</w:t>
            </w:r>
          </w:p>
          <w:p w14:paraId="4CCB98B3" w14:textId="77777777" w:rsidR="006E2806" w:rsidRPr="003A4BEA" w:rsidRDefault="006E2806" w:rsidP="002018F4">
            <w:pPr>
              <w:rPr>
                <w:sz w:val="16"/>
                <w:szCs w:val="16"/>
              </w:rPr>
            </w:pPr>
            <w:r w:rsidRPr="003A4BEA">
              <w:rPr>
                <w:sz w:val="16"/>
                <w:szCs w:val="16"/>
              </w:rPr>
              <w:t>The MIP to which the measurements refer to.</w:t>
            </w:r>
          </w:p>
        </w:tc>
      </w:tr>
      <w:tr w:rsidR="006E2806" w14:paraId="56EB7A70" w14:textId="77777777" w:rsidTr="002018F4">
        <w:trPr>
          <w:cantSplit/>
          <w:tblHeader w:val="0"/>
        </w:trPr>
        <w:tc>
          <w:tcPr>
            <w:tcW w:w="3114" w:type="dxa"/>
            <w:vMerge w:val="restart"/>
          </w:tcPr>
          <w:p w14:paraId="5F5748A3" w14:textId="77777777" w:rsidR="006E2806" w:rsidRPr="00DE56B2" w:rsidRDefault="006E2806" w:rsidP="002018F4">
            <w:pPr>
              <w:rPr>
                <w:sz w:val="16"/>
                <w:szCs w:val="16"/>
              </w:rPr>
            </w:pPr>
            <w:r w:rsidRPr="00DE56B2">
              <w:rPr>
                <w:sz w:val="16"/>
                <w:szCs w:val="16"/>
              </w:rPr>
              <w:t>_connectionEndPoint</w:t>
            </w:r>
          </w:p>
        </w:tc>
        <w:tc>
          <w:tcPr>
            <w:tcW w:w="2977" w:type="dxa"/>
          </w:tcPr>
          <w:p w14:paraId="328A85C2" w14:textId="77777777" w:rsidR="006E2806" w:rsidRPr="00DE56B2" w:rsidRDefault="006E2806" w:rsidP="002018F4">
            <w:pPr>
              <w:rPr>
                <w:sz w:val="16"/>
                <w:szCs w:val="16"/>
              </w:rPr>
            </w:pPr>
            <w:r w:rsidRPr="00DE56B2">
              <w:rPr>
                <w:sz w:val="16"/>
                <w:szCs w:val="16"/>
              </w:rPr>
              <w:t>ConnectionEndPoint</w:t>
            </w:r>
          </w:p>
        </w:tc>
        <w:tc>
          <w:tcPr>
            <w:tcW w:w="708" w:type="dxa"/>
          </w:tcPr>
          <w:p w14:paraId="073A3693"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F4C69BC"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11814451" w14:textId="77777777" w:rsidR="006E2806" w:rsidRPr="00073611" w:rsidRDefault="006E2806" w:rsidP="002018F4">
            <w:pPr>
              <w:spacing w:after="0"/>
              <w:rPr>
                <w:color w:val="7030A0"/>
                <w:sz w:val="16"/>
                <w:szCs w:val="16"/>
              </w:rPr>
            </w:pPr>
            <w:r>
              <w:rPr>
                <w:sz w:val="16"/>
                <w:szCs w:val="16"/>
              </w:rPr>
              <w:t>OpenInterfaceModelAttribute</w:t>
            </w:r>
          </w:p>
          <w:p w14:paraId="272683E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0BA03D9F" w14:textId="77777777" w:rsidR="006E2806" w:rsidRPr="00073611" w:rsidRDefault="006E2806" w:rsidP="002018F4">
            <w:pPr>
              <w:spacing w:after="0"/>
              <w:rPr>
                <w:color w:val="7030A0"/>
                <w:sz w:val="16"/>
                <w:szCs w:val="16"/>
              </w:rPr>
            </w:pPr>
            <w:r>
              <w:rPr>
                <w:sz w:val="16"/>
                <w:szCs w:val="16"/>
              </w:rPr>
              <w:t>OpenModelAttribute</w:t>
            </w:r>
          </w:p>
          <w:p w14:paraId="1D68AF6A"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1E4741"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A068F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CE7E29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DCC3316" w14:textId="77777777" w:rsidTr="002018F4">
        <w:trPr>
          <w:cantSplit/>
          <w:tblHeader w:val="0"/>
        </w:trPr>
        <w:tc>
          <w:tcPr>
            <w:tcW w:w="3114" w:type="dxa"/>
            <w:vMerge/>
          </w:tcPr>
          <w:p w14:paraId="22C50982"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C0A8C80" w14:textId="77777777" w:rsidR="006E2806" w:rsidRPr="00F24EA7" w:rsidRDefault="006E2806" w:rsidP="002018F4">
            <w:pPr>
              <w:rPr>
                <w:b/>
                <w:bCs/>
                <w:sz w:val="16"/>
                <w:szCs w:val="16"/>
              </w:rPr>
            </w:pPr>
            <w:r w:rsidRPr="00F24EA7">
              <w:rPr>
                <w:b/>
                <w:bCs/>
                <w:sz w:val="16"/>
                <w:szCs w:val="16"/>
              </w:rPr>
              <w:t>Description:</w:t>
            </w:r>
          </w:p>
          <w:p w14:paraId="3BBD0742" w14:textId="77777777" w:rsidR="006E2806" w:rsidRPr="003A4BEA" w:rsidRDefault="006E2806" w:rsidP="002018F4">
            <w:pPr>
              <w:rPr>
                <w:sz w:val="16"/>
                <w:szCs w:val="16"/>
              </w:rPr>
            </w:pPr>
            <w:r w:rsidRPr="003A4BEA">
              <w:rPr>
                <w:sz w:val="16"/>
                <w:szCs w:val="16"/>
              </w:rPr>
              <w:t>The CEP to which the measurements refer to.</w:t>
            </w:r>
          </w:p>
        </w:tc>
      </w:tr>
      <w:tr w:rsidR="006E2806" w14:paraId="7A5C44CA" w14:textId="77777777" w:rsidTr="002018F4">
        <w:trPr>
          <w:cantSplit/>
          <w:tblHeader w:val="0"/>
        </w:trPr>
        <w:tc>
          <w:tcPr>
            <w:tcW w:w="3114" w:type="dxa"/>
            <w:vMerge w:val="restart"/>
          </w:tcPr>
          <w:p w14:paraId="7DD0B119" w14:textId="77777777" w:rsidR="006E2806" w:rsidRPr="00DE56B2" w:rsidRDefault="006E2806" w:rsidP="002018F4">
            <w:pPr>
              <w:rPr>
                <w:sz w:val="16"/>
                <w:szCs w:val="16"/>
              </w:rPr>
            </w:pPr>
            <w:r w:rsidRPr="00DE56B2">
              <w:rPr>
                <w:sz w:val="16"/>
                <w:szCs w:val="16"/>
              </w:rPr>
              <w:t>_historyData</w:t>
            </w:r>
          </w:p>
        </w:tc>
        <w:tc>
          <w:tcPr>
            <w:tcW w:w="2977" w:type="dxa"/>
          </w:tcPr>
          <w:p w14:paraId="4A2711AE" w14:textId="77777777" w:rsidR="006E2806" w:rsidRPr="00DE56B2" w:rsidRDefault="006E2806" w:rsidP="002018F4">
            <w:pPr>
              <w:rPr>
                <w:sz w:val="16"/>
                <w:szCs w:val="16"/>
              </w:rPr>
            </w:pPr>
            <w:r w:rsidRPr="00DE56B2">
              <w:rPr>
                <w:sz w:val="16"/>
                <w:szCs w:val="16"/>
              </w:rPr>
              <w:t>HistoryData</w:t>
            </w:r>
          </w:p>
        </w:tc>
        <w:tc>
          <w:tcPr>
            <w:tcW w:w="708" w:type="dxa"/>
          </w:tcPr>
          <w:p w14:paraId="57DE14F4"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DD6BF2F" w14:textId="77777777" w:rsidR="006E2806" w:rsidRPr="00073611" w:rsidRDefault="006E2806" w:rsidP="002018F4">
            <w:pPr>
              <w:rPr>
                <w:color w:val="7030A0"/>
                <w:sz w:val="16"/>
                <w:szCs w:val="16"/>
              </w:rPr>
            </w:pPr>
            <w:r w:rsidRPr="00DE56B2">
              <w:rPr>
                <w:sz w:val="16"/>
                <w:szCs w:val="16"/>
              </w:rPr>
              <w:t>R</w:t>
            </w:r>
          </w:p>
        </w:tc>
        <w:tc>
          <w:tcPr>
            <w:tcW w:w="2697" w:type="dxa"/>
          </w:tcPr>
          <w:p w14:paraId="32717984" w14:textId="77777777" w:rsidR="006E2806" w:rsidRPr="00073611" w:rsidRDefault="006E2806" w:rsidP="002018F4">
            <w:pPr>
              <w:spacing w:after="0"/>
              <w:rPr>
                <w:color w:val="7030A0"/>
                <w:sz w:val="16"/>
                <w:szCs w:val="16"/>
              </w:rPr>
            </w:pPr>
            <w:r>
              <w:rPr>
                <w:sz w:val="16"/>
                <w:szCs w:val="16"/>
              </w:rPr>
              <w:t>OpenInterfaceModelAttribute</w:t>
            </w:r>
          </w:p>
          <w:p w14:paraId="464F982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68C7916" w14:textId="77777777" w:rsidR="006E2806" w:rsidRPr="00073611" w:rsidRDefault="006E2806" w:rsidP="002018F4">
            <w:pPr>
              <w:spacing w:after="0"/>
              <w:rPr>
                <w:color w:val="7030A0"/>
                <w:sz w:val="16"/>
                <w:szCs w:val="16"/>
              </w:rPr>
            </w:pPr>
            <w:r>
              <w:rPr>
                <w:sz w:val="16"/>
                <w:szCs w:val="16"/>
              </w:rPr>
              <w:t>OpenModelAttribute</w:t>
            </w:r>
          </w:p>
          <w:p w14:paraId="060E434C"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C38694A"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B2C1BF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38C14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774A543D" w14:textId="77777777" w:rsidTr="002018F4">
        <w:trPr>
          <w:cantSplit/>
          <w:tblHeader w:val="0"/>
        </w:trPr>
        <w:tc>
          <w:tcPr>
            <w:tcW w:w="3114" w:type="dxa"/>
            <w:vMerge/>
          </w:tcPr>
          <w:p w14:paraId="40C804F9"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5473AD95" w14:textId="77777777" w:rsidR="006E2806" w:rsidRPr="00F24EA7" w:rsidRDefault="006E2806" w:rsidP="002018F4">
            <w:pPr>
              <w:rPr>
                <w:b/>
                <w:bCs/>
                <w:sz w:val="16"/>
                <w:szCs w:val="16"/>
              </w:rPr>
            </w:pPr>
            <w:r w:rsidRPr="00F24EA7">
              <w:rPr>
                <w:b/>
                <w:bCs/>
                <w:sz w:val="16"/>
                <w:szCs w:val="16"/>
              </w:rPr>
              <w:t>Description:</w:t>
            </w:r>
          </w:p>
          <w:p w14:paraId="74D700E5" w14:textId="77777777" w:rsidR="006E2806" w:rsidRPr="003A4BEA" w:rsidRDefault="006E2806" w:rsidP="002018F4">
            <w:pPr>
              <w:rPr>
                <w:sz w:val="16"/>
                <w:szCs w:val="16"/>
              </w:rPr>
            </w:pPr>
            <w:r w:rsidRPr="003A4BEA">
              <w:rPr>
                <w:sz w:val="16"/>
                <w:szCs w:val="16"/>
              </w:rPr>
              <w:t>The associated HistoryData instances. In case of 24hr CurrentData, at least 1 HistoryData instance shall be maintained. In case of 15min CurrentData, at least 16 HistoryData instances shall be maintained. In case of &lt;15min, the number of HistoryData instances shall be able to cover a span of 4 hours.</w:t>
            </w:r>
          </w:p>
        </w:tc>
      </w:tr>
      <w:tr w:rsidR="006E2806" w14:paraId="40191F3C" w14:textId="77777777" w:rsidTr="002018F4">
        <w:trPr>
          <w:cantSplit/>
          <w:tblHeader w:val="0"/>
        </w:trPr>
        <w:tc>
          <w:tcPr>
            <w:tcW w:w="3114" w:type="dxa"/>
            <w:vMerge w:val="restart"/>
          </w:tcPr>
          <w:p w14:paraId="798E9C85" w14:textId="77777777" w:rsidR="006E2806" w:rsidRPr="00DE56B2" w:rsidRDefault="006E2806" w:rsidP="002018F4">
            <w:pPr>
              <w:rPr>
                <w:sz w:val="16"/>
                <w:szCs w:val="16"/>
              </w:rPr>
            </w:pPr>
            <w:r w:rsidRPr="00DE56B2">
              <w:rPr>
                <w:sz w:val="16"/>
                <w:szCs w:val="16"/>
              </w:rPr>
              <w:t>localId</w:t>
            </w:r>
          </w:p>
        </w:tc>
        <w:tc>
          <w:tcPr>
            <w:tcW w:w="2977" w:type="dxa"/>
          </w:tcPr>
          <w:p w14:paraId="6F179DF6" w14:textId="77777777" w:rsidR="006E2806" w:rsidRPr="00DE56B2" w:rsidRDefault="006E2806" w:rsidP="002018F4">
            <w:pPr>
              <w:rPr>
                <w:sz w:val="16"/>
                <w:szCs w:val="16"/>
              </w:rPr>
            </w:pPr>
            <w:r w:rsidRPr="00DE56B2">
              <w:rPr>
                <w:sz w:val="16"/>
                <w:szCs w:val="16"/>
              </w:rPr>
              <w:t>String</w:t>
            </w:r>
          </w:p>
        </w:tc>
        <w:tc>
          <w:tcPr>
            <w:tcW w:w="708" w:type="dxa"/>
          </w:tcPr>
          <w:p w14:paraId="7813EC1C"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2F55F738"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FF9DB5D" w14:textId="77777777" w:rsidR="006E2806" w:rsidRPr="00073611" w:rsidRDefault="006E2806" w:rsidP="002018F4">
            <w:pPr>
              <w:spacing w:after="0"/>
              <w:rPr>
                <w:color w:val="7030A0"/>
                <w:sz w:val="16"/>
                <w:szCs w:val="16"/>
              </w:rPr>
            </w:pPr>
            <w:r>
              <w:rPr>
                <w:sz w:val="16"/>
                <w:szCs w:val="16"/>
              </w:rPr>
              <w:t>OpenInterfaceModelAttribute</w:t>
            </w:r>
          </w:p>
          <w:p w14:paraId="7F61453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1A9454B" w14:textId="77777777" w:rsidR="006E2806" w:rsidRPr="00073611" w:rsidRDefault="006E2806" w:rsidP="002018F4">
            <w:pPr>
              <w:spacing w:after="0"/>
              <w:rPr>
                <w:color w:val="7030A0"/>
                <w:sz w:val="16"/>
                <w:szCs w:val="16"/>
              </w:rPr>
            </w:pPr>
            <w:r>
              <w:rPr>
                <w:sz w:val="16"/>
                <w:szCs w:val="16"/>
              </w:rPr>
              <w:t>OpenModelAttribute</w:t>
            </w:r>
          </w:p>
          <w:p w14:paraId="65D420E4"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5FEB215"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7028EA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827209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711A5DAA" w14:textId="77777777" w:rsidTr="002018F4">
        <w:trPr>
          <w:cantSplit/>
          <w:tblHeader w:val="0"/>
        </w:trPr>
        <w:tc>
          <w:tcPr>
            <w:tcW w:w="3114" w:type="dxa"/>
            <w:vMerge/>
          </w:tcPr>
          <w:p w14:paraId="1ED0225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1C2C391" w14:textId="77777777" w:rsidR="006E2806" w:rsidRPr="00F24EA7" w:rsidRDefault="006E2806" w:rsidP="002018F4">
            <w:pPr>
              <w:rPr>
                <w:b/>
                <w:bCs/>
                <w:sz w:val="16"/>
                <w:szCs w:val="16"/>
              </w:rPr>
            </w:pPr>
            <w:r w:rsidRPr="00F24EA7">
              <w:rPr>
                <w:b/>
                <w:bCs/>
                <w:sz w:val="16"/>
                <w:szCs w:val="16"/>
              </w:rPr>
              <w:t>Description:</w:t>
            </w:r>
          </w:p>
          <w:p w14:paraId="17D56898" w14:textId="77777777" w:rsidR="006E2806" w:rsidRPr="003A4BEA" w:rsidRDefault="006E2806" w:rsidP="002018F4">
            <w:pPr>
              <w:rPr>
                <w:sz w:val="16"/>
                <w:szCs w:val="16"/>
              </w:rPr>
            </w:pPr>
            <w:r w:rsidRPr="003A4BEA">
              <w:rPr>
                <w:sz w:val="16"/>
                <w:szCs w:val="16"/>
              </w:rPr>
              <w:t>An identifier that is unique in the context of the GlobalClass from which it is inseparable.</w:t>
            </w:r>
          </w:p>
        </w:tc>
      </w:tr>
      <w:tr w:rsidR="006E2806" w14:paraId="772ABCC9" w14:textId="77777777" w:rsidTr="002018F4">
        <w:trPr>
          <w:cantSplit/>
          <w:tblHeader w:val="0"/>
        </w:trPr>
        <w:tc>
          <w:tcPr>
            <w:tcW w:w="3114" w:type="dxa"/>
            <w:vMerge w:val="restart"/>
          </w:tcPr>
          <w:p w14:paraId="1B8849C8" w14:textId="77777777" w:rsidR="006E2806" w:rsidRPr="00DE56B2" w:rsidRDefault="006E2806" w:rsidP="002018F4">
            <w:pPr>
              <w:rPr>
                <w:sz w:val="16"/>
                <w:szCs w:val="16"/>
              </w:rPr>
            </w:pPr>
            <w:r w:rsidRPr="00DE56B2">
              <w:rPr>
                <w:sz w:val="16"/>
                <w:szCs w:val="16"/>
              </w:rPr>
              <w:t>name</w:t>
            </w:r>
          </w:p>
        </w:tc>
        <w:tc>
          <w:tcPr>
            <w:tcW w:w="2977" w:type="dxa"/>
          </w:tcPr>
          <w:p w14:paraId="56833D6B" w14:textId="77777777" w:rsidR="006E2806" w:rsidRPr="00DE56B2" w:rsidRDefault="006E2806" w:rsidP="002018F4">
            <w:pPr>
              <w:rPr>
                <w:sz w:val="16"/>
                <w:szCs w:val="16"/>
              </w:rPr>
            </w:pPr>
            <w:r w:rsidRPr="00DE56B2">
              <w:rPr>
                <w:sz w:val="16"/>
                <w:szCs w:val="16"/>
              </w:rPr>
              <w:t>NameAndValue</w:t>
            </w:r>
          </w:p>
        </w:tc>
        <w:tc>
          <w:tcPr>
            <w:tcW w:w="708" w:type="dxa"/>
          </w:tcPr>
          <w:p w14:paraId="03D821D1"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59610A4"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39092285" w14:textId="77777777" w:rsidR="006E2806" w:rsidRPr="00073611" w:rsidRDefault="006E2806" w:rsidP="002018F4">
            <w:pPr>
              <w:spacing w:after="0"/>
              <w:rPr>
                <w:color w:val="7030A0"/>
                <w:sz w:val="16"/>
                <w:szCs w:val="16"/>
              </w:rPr>
            </w:pPr>
            <w:r>
              <w:rPr>
                <w:sz w:val="16"/>
                <w:szCs w:val="16"/>
              </w:rPr>
              <w:t>OpenInterfaceModelAttribute</w:t>
            </w:r>
          </w:p>
          <w:p w14:paraId="2E7E11F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35844623" w14:textId="77777777" w:rsidR="006E2806" w:rsidRPr="00073611" w:rsidRDefault="006E2806" w:rsidP="002018F4">
            <w:pPr>
              <w:spacing w:after="0"/>
              <w:rPr>
                <w:color w:val="7030A0"/>
                <w:sz w:val="16"/>
                <w:szCs w:val="16"/>
              </w:rPr>
            </w:pPr>
            <w:r>
              <w:rPr>
                <w:sz w:val="16"/>
                <w:szCs w:val="16"/>
              </w:rPr>
              <w:t>OpenModelAttribute</w:t>
            </w:r>
          </w:p>
          <w:p w14:paraId="2E838DE6"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E77A96"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65691A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21E803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75382BEA" w14:textId="77777777" w:rsidTr="002018F4">
        <w:trPr>
          <w:cantSplit/>
          <w:tblHeader w:val="0"/>
        </w:trPr>
        <w:tc>
          <w:tcPr>
            <w:tcW w:w="3114" w:type="dxa"/>
            <w:vMerge/>
          </w:tcPr>
          <w:p w14:paraId="3D996B4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1B61B40" w14:textId="77777777" w:rsidR="006E2806" w:rsidRPr="00F24EA7" w:rsidRDefault="006E2806" w:rsidP="002018F4">
            <w:pPr>
              <w:rPr>
                <w:b/>
                <w:bCs/>
                <w:sz w:val="16"/>
                <w:szCs w:val="16"/>
              </w:rPr>
            </w:pPr>
            <w:r w:rsidRPr="00F24EA7">
              <w:rPr>
                <w:b/>
                <w:bCs/>
                <w:sz w:val="16"/>
                <w:szCs w:val="16"/>
              </w:rPr>
              <w:t>Description:</w:t>
            </w:r>
          </w:p>
          <w:p w14:paraId="02403B86"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06F99E9C" w14:textId="77777777" w:rsidR="006E2806" w:rsidRDefault="006E2806" w:rsidP="006E2806">
      <w:pPr>
        <w:rPr>
          <w:color w:val="7030A0"/>
        </w:rPr>
      </w:pPr>
    </w:p>
    <w:p w14:paraId="31466EC2" w14:textId="77777777" w:rsidR="006E2806" w:rsidRPr="00325CD8" w:rsidRDefault="006E2806" w:rsidP="006E2806">
      <w:pPr>
        <w:pStyle w:val="Heading3"/>
        <w:jc w:val="both"/>
        <w:rPr>
          <w:rFonts w:ascii="Times New Roman" w:hAnsi="Times New Roman" w:cs="Times New Roman"/>
        </w:rPr>
      </w:pPr>
      <w:bookmarkStart w:id="194" w:name="_Toc74132603"/>
      <w:r>
        <w:rPr>
          <w:rFonts w:ascii="Times New Roman" w:hAnsi="Times New Roman" w:cs="Times New Roman"/>
        </w:rPr>
        <w:t>HistoryData</w:t>
      </w:r>
      <w:bookmarkEnd w:id="194"/>
    </w:p>
    <w:p w14:paraId="7613E922" w14:textId="77777777" w:rsidR="006E2806" w:rsidRPr="003A4BEA" w:rsidRDefault="006E2806" w:rsidP="006E2806">
      <w:pPr>
        <w:pStyle w:val="Body"/>
      </w:pPr>
      <w:r w:rsidRPr="003A4BEA">
        <w:t>The HistoryData class. The PM metrics/types can be specified in technology specific augmentations of this class. ITU-T Q.822: This object will contain a copy of the performance management and other selected attributes that are present in the CurrentData object at the end of the current interval (measurement interval time / granularity period). A new instance of this object class is created at the end of each interval.</w:t>
      </w:r>
    </w:p>
    <w:p w14:paraId="74E3A353" w14:textId="77777777" w:rsidR="006E2806" w:rsidRDefault="006E2806" w:rsidP="006E2806">
      <w:pPr>
        <w:spacing w:after="0"/>
      </w:pPr>
    </w:p>
    <w:p w14:paraId="5BFDAF98" w14:textId="77777777" w:rsidR="006E2806" w:rsidRDefault="006E2806" w:rsidP="006E2806">
      <w:pPr>
        <w:spacing w:after="0"/>
      </w:pPr>
      <w:r>
        <w:t>Applied stereotypes:</w:t>
      </w:r>
    </w:p>
    <w:p w14:paraId="2E465195" w14:textId="77777777" w:rsidR="006E2806" w:rsidRDefault="006E2806" w:rsidP="006E2806">
      <w:pPr>
        <w:pStyle w:val="ListParagraph"/>
        <w:numPr>
          <w:ilvl w:val="0"/>
          <w:numId w:val="10"/>
        </w:numPr>
        <w:spacing w:after="0"/>
        <w:contextualSpacing w:val="0"/>
      </w:pPr>
      <w:r>
        <w:t>OpenInterfaceModelClass</w:t>
      </w:r>
    </w:p>
    <w:p w14:paraId="5AB4822A"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59F27892"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460867C8" w14:textId="77777777" w:rsidR="006E2806" w:rsidRDefault="006E2806" w:rsidP="006E2806">
      <w:pPr>
        <w:pStyle w:val="ListParagraph"/>
        <w:numPr>
          <w:ilvl w:val="0"/>
          <w:numId w:val="10"/>
        </w:numPr>
        <w:spacing w:after="0"/>
        <w:contextualSpacing w:val="0"/>
      </w:pPr>
      <w:r>
        <w:t>OpenModelClass</w:t>
      </w:r>
    </w:p>
    <w:p w14:paraId="4B824F54"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612A2407"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1BAC2D86" w14:textId="77777777" w:rsidTr="002018F4">
        <w:trPr>
          <w:cantSplit/>
        </w:trPr>
        <w:tc>
          <w:tcPr>
            <w:tcW w:w="3114" w:type="dxa"/>
          </w:tcPr>
          <w:p w14:paraId="28B50A91" w14:textId="77777777" w:rsidR="006E2806" w:rsidRPr="00ED52CB" w:rsidRDefault="006E2806" w:rsidP="002018F4">
            <w:pPr>
              <w:rPr>
                <w:b/>
                <w:sz w:val="16"/>
              </w:rPr>
            </w:pPr>
            <w:r w:rsidRPr="00ED52CB">
              <w:rPr>
                <w:b/>
                <w:sz w:val="16"/>
              </w:rPr>
              <w:t>Attribute Name</w:t>
            </w:r>
          </w:p>
        </w:tc>
        <w:tc>
          <w:tcPr>
            <w:tcW w:w="2977" w:type="dxa"/>
          </w:tcPr>
          <w:p w14:paraId="44633757" w14:textId="77777777" w:rsidR="006E2806" w:rsidRPr="00ED52CB" w:rsidRDefault="006E2806" w:rsidP="002018F4">
            <w:pPr>
              <w:rPr>
                <w:b/>
                <w:sz w:val="16"/>
              </w:rPr>
            </w:pPr>
            <w:r w:rsidRPr="00ED52CB">
              <w:rPr>
                <w:b/>
                <w:sz w:val="16"/>
              </w:rPr>
              <w:t>Type</w:t>
            </w:r>
          </w:p>
        </w:tc>
        <w:tc>
          <w:tcPr>
            <w:tcW w:w="708" w:type="dxa"/>
          </w:tcPr>
          <w:p w14:paraId="2D4ED634" w14:textId="77777777" w:rsidR="006E2806" w:rsidRPr="00ED52CB" w:rsidRDefault="006E2806" w:rsidP="002018F4">
            <w:pPr>
              <w:rPr>
                <w:b/>
                <w:sz w:val="16"/>
              </w:rPr>
            </w:pPr>
            <w:r>
              <w:rPr>
                <w:b/>
                <w:sz w:val="16"/>
              </w:rPr>
              <w:t>Mult.</w:t>
            </w:r>
          </w:p>
        </w:tc>
        <w:tc>
          <w:tcPr>
            <w:tcW w:w="709" w:type="dxa"/>
          </w:tcPr>
          <w:p w14:paraId="447C5B50" w14:textId="77777777" w:rsidR="006E2806" w:rsidRPr="00ED52CB" w:rsidRDefault="006E2806" w:rsidP="002018F4">
            <w:pPr>
              <w:rPr>
                <w:b/>
                <w:sz w:val="16"/>
              </w:rPr>
            </w:pPr>
            <w:r w:rsidRPr="00C46D74">
              <w:rPr>
                <w:b/>
                <w:sz w:val="16"/>
              </w:rPr>
              <w:t>Access</w:t>
            </w:r>
          </w:p>
        </w:tc>
        <w:tc>
          <w:tcPr>
            <w:tcW w:w="2693" w:type="dxa"/>
          </w:tcPr>
          <w:p w14:paraId="71C7DE68" w14:textId="77777777" w:rsidR="006E2806" w:rsidRPr="00ED52CB" w:rsidRDefault="006E2806" w:rsidP="002018F4">
            <w:pPr>
              <w:rPr>
                <w:b/>
                <w:sz w:val="16"/>
              </w:rPr>
            </w:pPr>
            <w:r>
              <w:rPr>
                <w:b/>
                <w:sz w:val="16"/>
              </w:rPr>
              <w:t>Stereotypes</w:t>
            </w:r>
          </w:p>
        </w:tc>
      </w:tr>
      <w:tr w:rsidR="006E2806" w14:paraId="7447856C" w14:textId="77777777" w:rsidTr="002018F4">
        <w:trPr>
          <w:cantSplit/>
          <w:tblHeader w:val="0"/>
        </w:trPr>
        <w:tc>
          <w:tcPr>
            <w:tcW w:w="3114" w:type="dxa"/>
            <w:vMerge w:val="restart"/>
          </w:tcPr>
          <w:p w14:paraId="375B3D54" w14:textId="77777777" w:rsidR="006E2806" w:rsidRPr="00DE56B2" w:rsidRDefault="006E2806" w:rsidP="002018F4">
            <w:pPr>
              <w:rPr>
                <w:sz w:val="16"/>
                <w:szCs w:val="16"/>
              </w:rPr>
            </w:pPr>
            <w:r w:rsidRPr="00DE56B2">
              <w:rPr>
                <w:sz w:val="16"/>
                <w:szCs w:val="16"/>
              </w:rPr>
              <w:t>periodStartTime</w:t>
            </w:r>
          </w:p>
        </w:tc>
        <w:tc>
          <w:tcPr>
            <w:tcW w:w="2977" w:type="dxa"/>
          </w:tcPr>
          <w:p w14:paraId="424C9C94" w14:textId="77777777" w:rsidR="006E2806" w:rsidRPr="00DE56B2" w:rsidRDefault="006E2806" w:rsidP="002018F4">
            <w:pPr>
              <w:rPr>
                <w:sz w:val="16"/>
                <w:szCs w:val="16"/>
              </w:rPr>
            </w:pPr>
            <w:r w:rsidRPr="00DE56B2">
              <w:rPr>
                <w:sz w:val="16"/>
                <w:szCs w:val="16"/>
              </w:rPr>
              <w:t>DateAndTime</w:t>
            </w:r>
          </w:p>
        </w:tc>
        <w:tc>
          <w:tcPr>
            <w:tcW w:w="708" w:type="dxa"/>
          </w:tcPr>
          <w:p w14:paraId="101FA42C"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28E9EDA0"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314DCB19" w14:textId="77777777" w:rsidR="006E2806" w:rsidRPr="00073611" w:rsidRDefault="006E2806" w:rsidP="002018F4">
            <w:pPr>
              <w:spacing w:after="0"/>
              <w:rPr>
                <w:color w:val="7030A0"/>
                <w:sz w:val="16"/>
                <w:szCs w:val="16"/>
              </w:rPr>
            </w:pPr>
            <w:r>
              <w:rPr>
                <w:sz w:val="16"/>
                <w:szCs w:val="16"/>
              </w:rPr>
              <w:t>OpenInterfaceModelAttribute</w:t>
            </w:r>
          </w:p>
          <w:p w14:paraId="10754BD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EEBFF39" w14:textId="77777777" w:rsidR="006E2806" w:rsidRPr="00073611" w:rsidRDefault="006E2806" w:rsidP="002018F4">
            <w:pPr>
              <w:spacing w:after="0"/>
              <w:rPr>
                <w:color w:val="7030A0"/>
                <w:sz w:val="16"/>
                <w:szCs w:val="16"/>
              </w:rPr>
            </w:pPr>
            <w:r>
              <w:rPr>
                <w:sz w:val="16"/>
                <w:szCs w:val="16"/>
              </w:rPr>
              <w:t>OpenModelAttribute</w:t>
            </w:r>
          </w:p>
          <w:p w14:paraId="3EAB38C6"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ADE290"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ED997F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CA7968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E57AE68" w14:textId="77777777" w:rsidTr="002018F4">
        <w:trPr>
          <w:cantSplit/>
          <w:tblHeader w:val="0"/>
        </w:trPr>
        <w:tc>
          <w:tcPr>
            <w:tcW w:w="3114" w:type="dxa"/>
            <w:vMerge/>
          </w:tcPr>
          <w:p w14:paraId="76D67724"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CA5AA79" w14:textId="77777777" w:rsidR="006E2806" w:rsidRPr="00F24EA7" w:rsidRDefault="006E2806" w:rsidP="002018F4">
            <w:pPr>
              <w:rPr>
                <w:b/>
                <w:bCs/>
                <w:sz w:val="16"/>
                <w:szCs w:val="16"/>
              </w:rPr>
            </w:pPr>
            <w:r w:rsidRPr="00F24EA7">
              <w:rPr>
                <w:b/>
                <w:bCs/>
                <w:sz w:val="16"/>
                <w:szCs w:val="16"/>
              </w:rPr>
              <w:t>Description:</w:t>
            </w:r>
          </w:p>
          <w:p w14:paraId="1A89AA51" w14:textId="77777777" w:rsidR="006E2806" w:rsidRPr="003A4BEA" w:rsidRDefault="006E2806" w:rsidP="002018F4">
            <w:pPr>
              <w:rPr>
                <w:sz w:val="16"/>
                <w:szCs w:val="16"/>
              </w:rPr>
            </w:pPr>
            <w:r w:rsidRPr="003A4BEA">
              <w:rPr>
                <w:sz w:val="16"/>
                <w:szCs w:val="16"/>
              </w:rPr>
              <w:t>This attribute indicates the start time of the monitoring interval / granularity period. The value is bound to the quarter of an hour in case of a 15 minute interval and bound to the hour in case of a 24 hour interval.</w:t>
            </w:r>
          </w:p>
        </w:tc>
      </w:tr>
      <w:tr w:rsidR="006E2806" w14:paraId="753032E5" w14:textId="77777777" w:rsidTr="002018F4">
        <w:trPr>
          <w:cantSplit/>
          <w:tblHeader w:val="0"/>
        </w:trPr>
        <w:tc>
          <w:tcPr>
            <w:tcW w:w="3114" w:type="dxa"/>
            <w:vMerge w:val="restart"/>
          </w:tcPr>
          <w:p w14:paraId="74CAA278" w14:textId="77777777" w:rsidR="006E2806" w:rsidRPr="00DE56B2" w:rsidRDefault="006E2806" w:rsidP="002018F4">
            <w:pPr>
              <w:rPr>
                <w:sz w:val="16"/>
                <w:szCs w:val="16"/>
              </w:rPr>
            </w:pPr>
            <w:r w:rsidRPr="00DE56B2">
              <w:rPr>
                <w:sz w:val="16"/>
                <w:szCs w:val="16"/>
              </w:rPr>
              <w:t>periodEndTime</w:t>
            </w:r>
          </w:p>
        </w:tc>
        <w:tc>
          <w:tcPr>
            <w:tcW w:w="2977" w:type="dxa"/>
          </w:tcPr>
          <w:p w14:paraId="1CC7DBDE" w14:textId="77777777" w:rsidR="006E2806" w:rsidRPr="00DE56B2" w:rsidRDefault="006E2806" w:rsidP="002018F4">
            <w:pPr>
              <w:rPr>
                <w:sz w:val="16"/>
                <w:szCs w:val="16"/>
              </w:rPr>
            </w:pPr>
            <w:r w:rsidRPr="00DE56B2">
              <w:rPr>
                <w:sz w:val="16"/>
                <w:szCs w:val="16"/>
              </w:rPr>
              <w:t>DateAndTime</w:t>
            </w:r>
          </w:p>
        </w:tc>
        <w:tc>
          <w:tcPr>
            <w:tcW w:w="708" w:type="dxa"/>
          </w:tcPr>
          <w:p w14:paraId="3A4A9A4E"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5B0E8730"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57652902" w14:textId="77777777" w:rsidR="006E2806" w:rsidRPr="00073611" w:rsidRDefault="006E2806" w:rsidP="002018F4">
            <w:pPr>
              <w:spacing w:after="0"/>
              <w:rPr>
                <w:color w:val="7030A0"/>
                <w:sz w:val="16"/>
                <w:szCs w:val="16"/>
              </w:rPr>
            </w:pPr>
            <w:r>
              <w:rPr>
                <w:sz w:val="16"/>
                <w:szCs w:val="16"/>
              </w:rPr>
              <w:t>OpenInterfaceModelAttribute</w:t>
            </w:r>
          </w:p>
          <w:p w14:paraId="5EE3132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861DE49" w14:textId="77777777" w:rsidR="006E2806" w:rsidRPr="00073611" w:rsidRDefault="006E2806" w:rsidP="002018F4">
            <w:pPr>
              <w:spacing w:after="0"/>
              <w:rPr>
                <w:color w:val="7030A0"/>
                <w:sz w:val="16"/>
                <w:szCs w:val="16"/>
              </w:rPr>
            </w:pPr>
            <w:r>
              <w:rPr>
                <w:sz w:val="16"/>
                <w:szCs w:val="16"/>
              </w:rPr>
              <w:t>OpenModelAttribute</w:t>
            </w:r>
          </w:p>
          <w:p w14:paraId="6D9975AD"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4461EA"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6D0F6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FF56BA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1FB95DDE" w14:textId="77777777" w:rsidTr="002018F4">
        <w:trPr>
          <w:cantSplit/>
          <w:tblHeader w:val="0"/>
        </w:trPr>
        <w:tc>
          <w:tcPr>
            <w:tcW w:w="3114" w:type="dxa"/>
            <w:vMerge/>
          </w:tcPr>
          <w:p w14:paraId="551D68B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6447E3B7" w14:textId="77777777" w:rsidR="006E2806" w:rsidRPr="00F24EA7" w:rsidRDefault="006E2806" w:rsidP="002018F4">
            <w:pPr>
              <w:rPr>
                <w:b/>
                <w:bCs/>
                <w:sz w:val="16"/>
                <w:szCs w:val="16"/>
              </w:rPr>
            </w:pPr>
            <w:r w:rsidRPr="00F24EA7">
              <w:rPr>
                <w:b/>
                <w:bCs/>
                <w:sz w:val="16"/>
                <w:szCs w:val="16"/>
              </w:rPr>
              <w:t>Description:</w:t>
            </w:r>
          </w:p>
          <w:p w14:paraId="34F7C124" w14:textId="77777777" w:rsidR="006E2806" w:rsidRPr="003A4BEA" w:rsidRDefault="006E2806" w:rsidP="002018F4">
            <w:pPr>
              <w:rPr>
                <w:sz w:val="16"/>
                <w:szCs w:val="16"/>
              </w:rPr>
            </w:pPr>
            <w:r w:rsidRPr="003A4BEA">
              <w:rPr>
                <w:sz w:val="16"/>
                <w:szCs w:val="16"/>
              </w:rPr>
              <w:t>This attribute indicates the end time of the monitoring interval / granularity period. The value is bound to the quarter of an hour in case of a 15 minute interval and bound to the hour in case of a 24 hour interval.</w:t>
            </w:r>
          </w:p>
        </w:tc>
      </w:tr>
      <w:tr w:rsidR="006E2806" w14:paraId="43931061" w14:textId="77777777" w:rsidTr="002018F4">
        <w:trPr>
          <w:cantSplit/>
          <w:tblHeader w:val="0"/>
        </w:trPr>
        <w:tc>
          <w:tcPr>
            <w:tcW w:w="3114" w:type="dxa"/>
            <w:vMerge w:val="restart"/>
          </w:tcPr>
          <w:p w14:paraId="2552D4AF" w14:textId="77777777" w:rsidR="006E2806" w:rsidRPr="00DE56B2" w:rsidRDefault="006E2806" w:rsidP="002018F4">
            <w:pPr>
              <w:rPr>
                <w:sz w:val="16"/>
                <w:szCs w:val="16"/>
              </w:rPr>
            </w:pPr>
            <w:r w:rsidRPr="00DE56B2">
              <w:rPr>
                <w:sz w:val="16"/>
                <w:szCs w:val="16"/>
              </w:rPr>
              <w:t>_pmDataPac</w:t>
            </w:r>
          </w:p>
        </w:tc>
        <w:tc>
          <w:tcPr>
            <w:tcW w:w="2977" w:type="dxa"/>
          </w:tcPr>
          <w:p w14:paraId="75B5F88A" w14:textId="77777777" w:rsidR="006E2806" w:rsidRPr="00DE56B2" w:rsidRDefault="006E2806" w:rsidP="002018F4">
            <w:pPr>
              <w:rPr>
                <w:sz w:val="16"/>
                <w:szCs w:val="16"/>
              </w:rPr>
            </w:pPr>
            <w:r w:rsidRPr="00DE56B2">
              <w:rPr>
                <w:sz w:val="16"/>
                <w:szCs w:val="16"/>
              </w:rPr>
              <w:t>PmDataPac</w:t>
            </w:r>
          </w:p>
        </w:tc>
        <w:tc>
          <w:tcPr>
            <w:tcW w:w="708" w:type="dxa"/>
          </w:tcPr>
          <w:p w14:paraId="610CC476"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1D9C64C"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5A992CDF" w14:textId="77777777" w:rsidR="006E2806" w:rsidRPr="00073611" w:rsidRDefault="006E2806" w:rsidP="002018F4">
            <w:pPr>
              <w:spacing w:after="0"/>
              <w:rPr>
                <w:color w:val="7030A0"/>
                <w:sz w:val="16"/>
                <w:szCs w:val="16"/>
              </w:rPr>
            </w:pPr>
            <w:r>
              <w:rPr>
                <w:sz w:val="16"/>
                <w:szCs w:val="16"/>
              </w:rPr>
              <w:t>OpenInterfaceModelAttribute</w:t>
            </w:r>
          </w:p>
          <w:p w14:paraId="415B49F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6326D16" w14:textId="77777777" w:rsidR="006E2806" w:rsidRPr="00073611" w:rsidRDefault="006E2806" w:rsidP="002018F4">
            <w:pPr>
              <w:spacing w:after="0"/>
              <w:rPr>
                <w:color w:val="7030A0"/>
                <w:sz w:val="16"/>
                <w:szCs w:val="16"/>
              </w:rPr>
            </w:pPr>
            <w:r>
              <w:rPr>
                <w:sz w:val="16"/>
                <w:szCs w:val="16"/>
              </w:rPr>
              <w:t>OpenModelAttribute</w:t>
            </w:r>
          </w:p>
          <w:p w14:paraId="378FE0B3"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AC0899"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D299B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5EF96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4F8B1CDF" w14:textId="77777777" w:rsidTr="002018F4">
        <w:trPr>
          <w:cantSplit/>
          <w:tblHeader w:val="0"/>
        </w:trPr>
        <w:tc>
          <w:tcPr>
            <w:tcW w:w="3114" w:type="dxa"/>
            <w:vMerge/>
          </w:tcPr>
          <w:p w14:paraId="7BE82DE7"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53600DD" w14:textId="77777777" w:rsidR="006E2806" w:rsidRPr="00F24EA7" w:rsidRDefault="006E2806" w:rsidP="002018F4">
            <w:pPr>
              <w:rPr>
                <w:b/>
                <w:bCs/>
                <w:sz w:val="16"/>
                <w:szCs w:val="16"/>
              </w:rPr>
            </w:pPr>
            <w:r w:rsidRPr="00F24EA7">
              <w:rPr>
                <w:b/>
                <w:bCs/>
                <w:sz w:val="16"/>
                <w:szCs w:val="16"/>
              </w:rPr>
              <w:t>Description:</w:t>
            </w:r>
          </w:p>
          <w:p w14:paraId="53CBE132" w14:textId="77777777" w:rsidR="006E2806" w:rsidRPr="003A4BEA" w:rsidRDefault="006E2806" w:rsidP="002018F4">
            <w:pPr>
              <w:rPr>
                <w:sz w:val="16"/>
                <w:szCs w:val="16"/>
              </w:rPr>
            </w:pPr>
            <w:r w:rsidRPr="003A4BEA">
              <w:rPr>
                <w:sz w:val="16"/>
                <w:szCs w:val="16"/>
              </w:rPr>
              <w:t>Parameters specific to Performance Monitoring functions.</w:t>
            </w:r>
          </w:p>
        </w:tc>
      </w:tr>
      <w:tr w:rsidR="006E2806" w14:paraId="6C70922B" w14:textId="77777777" w:rsidTr="002018F4">
        <w:trPr>
          <w:cantSplit/>
          <w:tblHeader w:val="0"/>
        </w:trPr>
        <w:tc>
          <w:tcPr>
            <w:tcW w:w="3114" w:type="dxa"/>
            <w:vMerge w:val="restart"/>
          </w:tcPr>
          <w:p w14:paraId="26DF6B75" w14:textId="77777777" w:rsidR="006E2806" w:rsidRPr="00DE56B2" w:rsidRDefault="006E2806" w:rsidP="002018F4">
            <w:pPr>
              <w:rPr>
                <w:sz w:val="16"/>
                <w:szCs w:val="16"/>
              </w:rPr>
            </w:pPr>
            <w:r w:rsidRPr="00DE56B2">
              <w:rPr>
                <w:sz w:val="16"/>
                <w:szCs w:val="16"/>
              </w:rPr>
              <w:lastRenderedPageBreak/>
              <w:t>localId</w:t>
            </w:r>
          </w:p>
        </w:tc>
        <w:tc>
          <w:tcPr>
            <w:tcW w:w="2977" w:type="dxa"/>
          </w:tcPr>
          <w:p w14:paraId="642A362D" w14:textId="77777777" w:rsidR="006E2806" w:rsidRPr="00DE56B2" w:rsidRDefault="006E2806" w:rsidP="002018F4">
            <w:pPr>
              <w:rPr>
                <w:sz w:val="16"/>
                <w:szCs w:val="16"/>
              </w:rPr>
            </w:pPr>
            <w:r w:rsidRPr="00DE56B2">
              <w:rPr>
                <w:sz w:val="16"/>
                <w:szCs w:val="16"/>
              </w:rPr>
              <w:t>String</w:t>
            </w:r>
          </w:p>
        </w:tc>
        <w:tc>
          <w:tcPr>
            <w:tcW w:w="708" w:type="dxa"/>
          </w:tcPr>
          <w:p w14:paraId="426D51E9"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76EC3141"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5E2A941B" w14:textId="77777777" w:rsidR="006E2806" w:rsidRPr="00073611" w:rsidRDefault="006E2806" w:rsidP="002018F4">
            <w:pPr>
              <w:spacing w:after="0"/>
              <w:rPr>
                <w:color w:val="7030A0"/>
                <w:sz w:val="16"/>
                <w:szCs w:val="16"/>
              </w:rPr>
            </w:pPr>
            <w:r>
              <w:rPr>
                <w:sz w:val="16"/>
                <w:szCs w:val="16"/>
              </w:rPr>
              <w:t>OpenInterfaceModelAttribute</w:t>
            </w:r>
          </w:p>
          <w:p w14:paraId="2280B5A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3EC50249" w14:textId="77777777" w:rsidR="006E2806" w:rsidRPr="00073611" w:rsidRDefault="006E2806" w:rsidP="002018F4">
            <w:pPr>
              <w:spacing w:after="0"/>
              <w:rPr>
                <w:color w:val="7030A0"/>
                <w:sz w:val="16"/>
                <w:szCs w:val="16"/>
              </w:rPr>
            </w:pPr>
            <w:r>
              <w:rPr>
                <w:sz w:val="16"/>
                <w:szCs w:val="16"/>
              </w:rPr>
              <w:t>OpenModelAttribute</w:t>
            </w:r>
          </w:p>
          <w:p w14:paraId="26F57CB8"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2BE5C49"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BE7344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FCCBCB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7AABCCFF" w14:textId="77777777" w:rsidTr="002018F4">
        <w:trPr>
          <w:cantSplit/>
          <w:tblHeader w:val="0"/>
        </w:trPr>
        <w:tc>
          <w:tcPr>
            <w:tcW w:w="3114" w:type="dxa"/>
            <w:vMerge/>
          </w:tcPr>
          <w:p w14:paraId="35A465C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EE2056B" w14:textId="77777777" w:rsidR="006E2806" w:rsidRPr="00F24EA7" w:rsidRDefault="006E2806" w:rsidP="002018F4">
            <w:pPr>
              <w:rPr>
                <w:b/>
                <w:bCs/>
                <w:sz w:val="16"/>
                <w:szCs w:val="16"/>
              </w:rPr>
            </w:pPr>
            <w:r w:rsidRPr="00F24EA7">
              <w:rPr>
                <w:b/>
                <w:bCs/>
                <w:sz w:val="16"/>
                <w:szCs w:val="16"/>
              </w:rPr>
              <w:t>Description:</w:t>
            </w:r>
          </w:p>
          <w:p w14:paraId="3FF6D08F" w14:textId="77777777" w:rsidR="006E2806" w:rsidRPr="003A4BEA" w:rsidRDefault="006E2806" w:rsidP="002018F4">
            <w:pPr>
              <w:rPr>
                <w:sz w:val="16"/>
                <w:szCs w:val="16"/>
              </w:rPr>
            </w:pPr>
            <w:r w:rsidRPr="003A4BEA">
              <w:rPr>
                <w:sz w:val="16"/>
                <w:szCs w:val="16"/>
              </w:rPr>
              <w:t>An identifier that is unique in the context of the GlobalClass from which it is inseparable.</w:t>
            </w:r>
          </w:p>
        </w:tc>
      </w:tr>
      <w:tr w:rsidR="006E2806" w14:paraId="028D32FF" w14:textId="77777777" w:rsidTr="002018F4">
        <w:trPr>
          <w:cantSplit/>
          <w:tblHeader w:val="0"/>
        </w:trPr>
        <w:tc>
          <w:tcPr>
            <w:tcW w:w="3114" w:type="dxa"/>
            <w:vMerge w:val="restart"/>
          </w:tcPr>
          <w:p w14:paraId="2BE444AE" w14:textId="77777777" w:rsidR="006E2806" w:rsidRPr="00DE56B2" w:rsidRDefault="006E2806" w:rsidP="002018F4">
            <w:pPr>
              <w:rPr>
                <w:sz w:val="16"/>
                <w:szCs w:val="16"/>
              </w:rPr>
            </w:pPr>
            <w:r w:rsidRPr="00DE56B2">
              <w:rPr>
                <w:sz w:val="16"/>
                <w:szCs w:val="16"/>
              </w:rPr>
              <w:t>name</w:t>
            </w:r>
          </w:p>
        </w:tc>
        <w:tc>
          <w:tcPr>
            <w:tcW w:w="2977" w:type="dxa"/>
          </w:tcPr>
          <w:p w14:paraId="6F2B8C5E" w14:textId="77777777" w:rsidR="006E2806" w:rsidRPr="00DE56B2" w:rsidRDefault="006E2806" w:rsidP="002018F4">
            <w:pPr>
              <w:rPr>
                <w:sz w:val="16"/>
                <w:szCs w:val="16"/>
              </w:rPr>
            </w:pPr>
            <w:r w:rsidRPr="00DE56B2">
              <w:rPr>
                <w:sz w:val="16"/>
                <w:szCs w:val="16"/>
              </w:rPr>
              <w:t>NameAndValue</w:t>
            </w:r>
          </w:p>
        </w:tc>
        <w:tc>
          <w:tcPr>
            <w:tcW w:w="708" w:type="dxa"/>
          </w:tcPr>
          <w:p w14:paraId="74B4E516"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AC56F68"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634FD0B4" w14:textId="77777777" w:rsidR="006E2806" w:rsidRPr="00073611" w:rsidRDefault="006E2806" w:rsidP="002018F4">
            <w:pPr>
              <w:spacing w:after="0"/>
              <w:rPr>
                <w:color w:val="7030A0"/>
                <w:sz w:val="16"/>
                <w:szCs w:val="16"/>
              </w:rPr>
            </w:pPr>
            <w:r>
              <w:rPr>
                <w:sz w:val="16"/>
                <w:szCs w:val="16"/>
              </w:rPr>
              <w:t>OpenInterfaceModelAttribute</w:t>
            </w:r>
          </w:p>
          <w:p w14:paraId="0806872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D7A8228" w14:textId="77777777" w:rsidR="006E2806" w:rsidRPr="00073611" w:rsidRDefault="006E2806" w:rsidP="002018F4">
            <w:pPr>
              <w:spacing w:after="0"/>
              <w:rPr>
                <w:color w:val="7030A0"/>
                <w:sz w:val="16"/>
                <w:szCs w:val="16"/>
              </w:rPr>
            </w:pPr>
            <w:r>
              <w:rPr>
                <w:sz w:val="16"/>
                <w:szCs w:val="16"/>
              </w:rPr>
              <w:t>OpenModelAttribute</w:t>
            </w:r>
          </w:p>
          <w:p w14:paraId="5FE026D3"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3E54E1"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4B089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09656C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C03E126" w14:textId="77777777" w:rsidTr="002018F4">
        <w:trPr>
          <w:cantSplit/>
          <w:tblHeader w:val="0"/>
        </w:trPr>
        <w:tc>
          <w:tcPr>
            <w:tcW w:w="3114" w:type="dxa"/>
            <w:vMerge/>
          </w:tcPr>
          <w:p w14:paraId="7DEA1469"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81DEDB2" w14:textId="77777777" w:rsidR="006E2806" w:rsidRPr="00F24EA7" w:rsidRDefault="006E2806" w:rsidP="002018F4">
            <w:pPr>
              <w:rPr>
                <w:b/>
                <w:bCs/>
                <w:sz w:val="16"/>
                <w:szCs w:val="16"/>
              </w:rPr>
            </w:pPr>
            <w:r w:rsidRPr="00F24EA7">
              <w:rPr>
                <w:b/>
                <w:bCs/>
                <w:sz w:val="16"/>
                <w:szCs w:val="16"/>
              </w:rPr>
              <w:t>Description:</w:t>
            </w:r>
          </w:p>
          <w:p w14:paraId="4F347F49"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2BE1292D" w14:textId="77777777" w:rsidR="006E2806" w:rsidRDefault="006E2806" w:rsidP="006E2806">
      <w:pPr>
        <w:rPr>
          <w:color w:val="7030A0"/>
        </w:rPr>
      </w:pPr>
    </w:p>
    <w:p w14:paraId="77F569ED" w14:textId="77777777" w:rsidR="006E2806" w:rsidRPr="00325CD8" w:rsidRDefault="006E2806" w:rsidP="006E2806">
      <w:pPr>
        <w:pStyle w:val="Heading3"/>
        <w:jc w:val="both"/>
        <w:rPr>
          <w:rFonts w:ascii="Times New Roman" w:hAnsi="Times New Roman" w:cs="Times New Roman"/>
        </w:rPr>
      </w:pPr>
      <w:bookmarkStart w:id="195" w:name="_Toc74132604"/>
      <w:r>
        <w:rPr>
          <w:rFonts w:ascii="Times New Roman" w:hAnsi="Times New Roman" w:cs="Times New Roman"/>
        </w:rPr>
        <w:t>Meg</w:t>
      </w:r>
      <w:bookmarkEnd w:id="195"/>
    </w:p>
    <w:p w14:paraId="1CEDAD59" w14:textId="77777777" w:rsidR="006E2806" w:rsidRPr="003A4BEA" w:rsidRDefault="006E2806" w:rsidP="006E2806">
      <w:pPr>
        <w:pStyle w:val="Body"/>
      </w:pPr>
      <w:r w:rsidRPr="003A4BEA">
        <w:t>The Maintenance Entity Group. ITU-T G.8001: A group defined, for the purpose of fragment or connection monitoring, between a set of flow or connection points within a fragment/connection. This set of flow or connection points may be located at the boundary of one administrative domain or a protection domain, or at the boundaries of two adjacent administrative domains. The maintenance entity group consists of one or more maintenance entities (the entity between two of the flow/connection points in a maintenance entity group).</w:t>
      </w:r>
    </w:p>
    <w:p w14:paraId="651FF9BC" w14:textId="77777777" w:rsidR="006E2806" w:rsidRDefault="006E2806" w:rsidP="006E2806">
      <w:pPr>
        <w:spacing w:after="0"/>
      </w:pPr>
    </w:p>
    <w:p w14:paraId="16BC894D" w14:textId="77777777" w:rsidR="006E2806" w:rsidRDefault="006E2806" w:rsidP="006E2806">
      <w:pPr>
        <w:spacing w:after="0"/>
      </w:pPr>
      <w:r>
        <w:t>Applied stereotypes:</w:t>
      </w:r>
    </w:p>
    <w:p w14:paraId="59EC06F1" w14:textId="77777777" w:rsidR="006E2806" w:rsidRDefault="006E2806" w:rsidP="006E2806">
      <w:pPr>
        <w:pStyle w:val="ListParagraph"/>
        <w:numPr>
          <w:ilvl w:val="0"/>
          <w:numId w:val="10"/>
        </w:numPr>
        <w:spacing w:after="0"/>
        <w:contextualSpacing w:val="0"/>
      </w:pPr>
      <w:r>
        <w:t>OpenInterfaceModelClass</w:t>
      </w:r>
    </w:p>
    <w:p w14:paraId="4ED33FB0"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193F319C"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285EEC04" w14:textId="77777777" w:rsidR="006E2806" w:rsidRDefault="006E2806" w:rsidP="006E2806">
      <w:pPr>
        <w:pStyle w:val="ListParagraph"/>
        <w:numPr>
          <w:ilvl w:val="0"/>
          <w:numId w:val="10"/>
        </w:numPr>
        <w:spacing w:after="0"/>
        <w:contextualSpacing w:val="0"/>
      </w:pPr>
      <w:r>
        <w:t>OpenModelClass</w:t>
      </w:r>
    </w:p>
    <w:p w14:paraId="5C910DB9"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43C85BDB"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0C829603" w14:textId="77777777" w:rsidTr="002018F4">
        <w:trPr>
          <w:cantSplit/>
        </w:trPr>
        <w:tc>
          <w:tcPr>
            <w:tcW w:w="3114" w:type="dxa"/>
          </w:tcPr>
          <w:p w14:paraId="7878BEBE" w14:textId="77777777" w:rsidR="006E2806" w:rsidRPr="00ED52CB" w:rsidRDefault="006E2806" w:rsidP="002018F4">
            <w:pPr>
              <w:rPr>
                <w:b/>
                <w:sz w:val="16"/>
              </w:rPr>
            </w:pPr>
            <w:r w:rsidRPr="00ED52CB">
              <w:rPr>
                <w:b/>
                <w:sz w:val="16"/>
              </w:rPr>
              <w:t>Attribute Name</w:t>
            </w:r>
          </w:p>
        </w:tc>
        <w:tc>
          <w:tcPr>
            <w:tcW w:w="2977" w:type="dxa"/>
          </w:tcPr>
          <w:p w14:paraId="4B3A653A" w14:textId="77777777" w:rsidR="006E2806" w:rsidRPr="00ED52CB" w:rsidRDefault="006E2806" w:rsidP="002018F4">
            <w:pPr>
              <w:rPr>
                <w:b/>
                <w:sz w:val="16"/>
              </w:rPr>
            </w:pPr>
            <w:r w:rsidRPr="00ED52CB">
              <w:rPr>
                <w:b/>
                <w:sz w:val="16"/>
              </w:rPr>
              <w:t>Type</w:t>
            </w:r>
          </w:p>
        </w:tc>
        <w:tc>
          <w:tcPr>
            <w:tcW w:w="708" w:type="dxa"/>
          </w:tcPr>
          <w:p w14:paraId="1A4A329F" w14:textId="77777777" w:rsidR="006E2806" w:rsidRPr="00ED52CB" w:rsidRDefault="006E2806" w:rsidP="002018F4">
            <w:pPr>
              <w:rPr>
                <w:b/>
                <w:sz w:val="16"/>
              </w:rPr>
            </w:pPr>
            <w:r>
              <w:rPr>
                <w:b/>
                <w:sz w:val="16"/>
              </w:rPr>
              <w:t>Mult.</w:t>
            </w:r>
          </w:p>
        </w:tc>
        <w:tc>
          <w:tcPr>
            <w:tcW w:w="709" w:type="dxa"/>
          </w:tcPr>
          <w:p w14:paraId="2B84BB5B" w14:textId="77777777" w:rsidR="006E2806" w:rsidRPr="00ED52CB" w:rsidRDefault="006E2806" w:rsidP="002018F4">
            <w:pPr>
              <w:rPr>
                <w:b/>
                <w:sz w:val="16"/>
              </w:rPr>
            </w:pPr>
            <w:r w:rsidRPr="00C46D74">
              <w:rPr>
                <w:b/>
                <w:sz w:val="16"/>
              </w:rPr>
              <w:t>Access</w:t>
            </w:r>
          </w:p>
        </w:tc>
        <w:tc>
          <w:tcPr>
            <w:tcW w:w="2693" w:type="dxa"/>
          </w:tcPr>
          <w:p w14:paraId="1E145160" w14:textId="77777777" w:rsidR="006E2806" w:rsidRPr="00ED52CB" w:rsidRDefault="006E2806" w:rsidP="002018F4">
            <w:pPr>
              <w:rPr>
                <w:b/>
                <w:sz w:val="16"/>
              </w:rPr>
            </w:pPr>
            <w:r>
              <w:rPr>
                <w:b/>
                <w:sz w:val="16"/>
              </w:rPr>
              <w:t>Stereotypes</w:t>
            </w:r>
          </w:p>
        </w:tc>
      </w:tr>
      <w:tr w:rsidR="006E2806" w14:paraId="2223D9D9" w14:textId="77777777" w:rsidTr="002018F4">
        <w:trPr>
          <w:cantSplit/>
          <w:tblHeader w:val="0"/>
        </w:trPr>
        <w:tc>
          <w:tcPr>
            <w:tcW w:w="3114" w:type="dxa"/>
            <w:vMerge w:val="restart"/>
          </w:tcPr>
          <w:p w14:paraId="08C1A52B" w14:textId="77777777" w:rsidR="006E2806" w:rsidRPr="00DE56B2" w:rsidRDefault="006E2806" w:rsidP="002018F4">
            <w:pPr>
              <w:rPr>
                <w:sz w:val="16"/>
                <w:szCs w:val="16"/>
              </w:rPr>
            </w:pPr>
            <w:r w:rsidRPr="00DE56B2">
              <w:rPr>
                <w:sz w:val="16"/>
                <w:szCs w:val="16"/>
              </w:rPr>
              <w:t>_mep</w:t>
            </w:r>
          </w:p>
        </w:tc>
        <w:tc>
          <w:tcPr>
            <w:tcW w:w="2977" w:type="dxa"/>
          </w:tcPr>
          <w:p w14:paraId="07EA1F51" w14:textId="77777777" w:rsidR="006E2806" w:rsidRPr="00DE56B2" w:rsidRDefault="006E2806" w:rsidP="002018F4">
            <w:pPr>
              <w:rPr>
                <w:sz w:val="16"/>
                <w:szCs w:val="16"/>
              </w:rPr>
            </w:pPr>
            <w:r w:rsidRPr="00DE56B2">
              <w:rPr>
                <w:sz w:val="16"/>
                <w:szCs w:val="16"/>
              </w:rPr>
              <w:t>Mep</w:t>
            </w:r>
          </w:p>
        </w:tc>
        <w:tc>
          <w:tcPr>
            <w:tcW w:w="708" w:type="dxa"/>
          </w:tcPr>
          <w:p w14:paraId="3BC01ED9"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46C3C0E" w14:textId="77777777" w:rsidR="006E2806" w:rsidRPr="00073611" w:rsidRDefault="006E2806" w:rsidP="002018F4">
            <w:pPr>
              <w:rPr>
                <w:color w:val="7030A0"/>
                <w:sz w:val="16"/>
                <w:szCs w:val="16"/>
              </w:rPr>
            </w:pPr>
            <w:r w:rsidRPr="00DE56B2">
              <w:rPr>
                <w:sz w:val="16"/>
                <w:szCs w:val="16"/>
              </w:rPr>
              <w:t>R</w:t>
            </w:r>
          </w:p>
        </w:tc>
        <w:tc>
          <w:tcPr>
            <w:tcW w:w="2697" w:type="dxa"/>
          </w:tcPr>
          <w:p w14:paraId="5748BB07" w14:textId="77777777" w:rsidR="006E2806" w:rsidRPr="00073611" w:rsidRDefault="006E2806" w:rsidP="002018F4">
            <w:pPr>
              <w:spacing w:after="0"/>
              <w:rPr>
                <w:color w:val="7030A0"/>
                <w:sz w:val="16"/>
                <w:szCs w:val="16"/>
              </w:rPr>
            </w:pPr>
            <w:r>
              <w:rPr>
                <w:sz w:val="16"/>
                <w:szCs w:val="16"/>
              </w:rPr>
              <w:t>OpenInterfaceModelAttribute</w:t>
            </w:r>
          </w:p>
          <w:p w14:paraId="1C3BE27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06CEBA4" w14:textId="77777777" w:rsidR="006E2806" w:rsidRPr="00073611" w:rsidRDefault="006E2806" w:rsidP="002018F4">
            <w:pPr>
              <w:spacing w:after="0"/>
              <w:rPr>
                <w:color w:val="7030A0"/>
                <w:sz w:val="16"/>
                <w:szCs w:val="16"/>
              </w:rPr>
            </w:pPr>
            <w:r>
              <w:rPr>
                <w:sz w:val="16"/>
                <w:szCs w:val="16"/>
              </w:rPr>
              <w:t>OpenModelAttribute</w:t>
            </w:r>
          </w:p>
          <w:p w14:paraId="2D98D3B0"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FDC9FF"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3B2B4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F8355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4903AE1B" w14:textId="77777777" w:rsidTr="002018F4">
        <w:trPr>
          <w:cantSplit/>
          <w:tblHeader w:val="0"/>
        </w:trPr>
        <w:tc>
          <w:tcPr>
            <w:tcW w:w="3114" w:type="dxa"/>
            <w:vMerge/>
          </w:tcPr>
          <w:p w14:paraId="546921FD"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6049BDAD" w14:textId="77777777" w:rsidR="006E2806" w:rsidRPr="00F24EA7" w:rsidRDefault="006E2806" w:rsidP="002018F4">
            <w:pPr>
              <w:rPr>
                <w:b/>
                <w:bCs/>
                <w:sz w:val="16"/>
                <w:szCs w:val="16"/>
              </w:rPr>
            </w:pPr>
            <w:r w:rsidRPr="00F24EA7">
              <w:rPr>
                <w:b/>
                <w:bCs/>
                <w:sz w:val="16"/>
                <w:szCs w:val="16"/>
              </w:rPr>
              <w:t>Description:</w:t>
            </w:r>
          </w:p>
          <w:p w14:paraId="07FE7CBA" w14:textId="77777777" w:rsidR="006E2806" w:rsidRPr="003A4BEA" w:rsidRDefault="006E2806" w:rsidP="002018F4">
            <w:pPr>
              <w:rPr>
                <w:sz w:val="16"/>
                <w:szCs w:val="16"/>
              </w:rPr>
            </w:pPr>
            <w:r w:rsidRPr="003A4BEA">
              <w:rPr>
                <w:sz w:val="16"/>
                <w:szCs w:val="16"/>
              </w:rPr>
              <w:t>The maintenance entity group consists of one or more maintenance entities. There are the following cases: 1. A maintenance entity may have 0 MEPs (case of transit domains where at least 1 MIP is present). 2. A maintenance entity may have 1 MEP (case of edge domains, where the peer MEP is ouside the managed domain). 3. A maintenance entity may have 2 MEPs.</w:t>
            </w:r>
          </w:p>
        </w:tc>
      </w:tr>
      <w:tr w:rsidR="006E2806" w14:paraId="366AAC98" w14:textId="77777777" w:rsidTr="002018F4">
        <w:trPr>
          <w:cantSplit/>
          <w:tblHeader w:val="0"/>
        </w:trPr>
        <w:tc>
          <w:tcPr>
            <w:tcW w:w="3114" w:type="dxa"/>
            <w:vMerge w:val="restart"/>
          </w:tcPr>
          <w:p w14:paraId="2D3B270A" w14:textId="77777777" w:rsidR="006E2806" w:rsidRPr="00DE56B2" w:rsidRDefault="006E2806" w:rsidP="002018F4">
            <w:pPr>
              <w:rPr>
                <w:sz w:val="16"/>
                <w:szCs w:val="16"/>
              </w:rPr>
            </w:pPr>
            <w:r w:rsidRPr="00DE56B2">
              <w:rPr>
                <w:sz w:val="16"/>
                <w:szCs w:val="16"/>
              </w:rPr>
              <w:t>_mip</w:t>
            </w:r>
          </w:p>
        </w:tc>
        <w:tc>
          <w:tcPr>
            <w:tcW w:w="2977" w:type="dxa"/>
          </w:tcPr>
          <w:p w14:paraId="51556D51" w14:textId="77777777" w:rsidR="006E2806" w:rsidRPr="00DE56B2" w:rsidRDefault="006E2806" w:rsidP="002018F4">
            <w:pPr>
              <w:rPr>
                <w:sz w:val="16"/>
                <w:szCs w:val="16"/>
              </w:rPr>
            </w:pPr>
            <w:r w:rsidRPr="00DE56B2">
              <w:rPr>
                <w:sz w:val="16"/>
                <w:szCs w:val="16"/>
              </w:rPr>
              <w:t>Mip</w:t>
            </w:r>
          </w:p>
        </w:tc>
        <w:tc>
          <w:tcPr>
            <w:tcW w:w="708" w:type="dxa"/>
          </w:tcPr>
          <w:p w14:paraId="554FAF97"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D1014A9" w14:textId="77777777" w:rsidR="006E2806" w:rsidRPr="00073611" w:rsidRDefault="006E2806" w:rsidP="002018F4">
            <w:pPr>
              <w:rPr>
                <w:color w:val="7030A0"/>
                <w:sz w:val="16"/>
                <w:szCs w:val="16"/>
              </w:rPr>
            </w:pPr>
            <w:r w:rsidRPr="00DE56B2">
              <w:rPr>
                <w:sz w:val="16"/>
                <w:szCs w:val="16"/>
              </w:rPr>
              <w:t>R</w:t>
            </w:r>
          </w:p>
        </w:tc>
        <w:tc>
          <w:tcPr>
            <w:tcW w:w="2697" w:type="dxa"/>
          </w:tcPr>
          <w:p w14:paraId="1CF58B50" w14:textId="77777777" w:rsidR="006E2806" w:rsidRPr="00073611" w:rsidRDefault="006E2806" w:rsidP="002018F4">
            <w:pPr>
              <w:spacing w:after="0"/>
              <w:rPr>
                <w:color w:val="7030A0"/>
                <w:sz w:val="16"/>
                <w:szCs w:val="16"/>
              </w:rPr>
            </w:pPr>
            <w:r>
              <w:rPr>
                <w:sz w:val="16"/>
                <w:szCs w:val="16"/>
              </w:rPr>
              <w:t>OpenInterfaceModelAttribute</w:t>
            </w:r>
          </w:p>
          <w:p w14:paraId="12EE2F8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6A292CE" w14:textId="77777777" w:rsidR="006E2806" w:rsidRPr="00073611" w:rsidRDefault="006E2806" w:rsidP="002018F4">
            <w:pPr>
              <w:spacing w:after="0"/>
              <w:rPr>
                <w:color w:val="7030A0"/>
                <w:sz w:val="16"/>
                <w:szCs w:val="16"/>
              </w:rPr>
            </w:pPr>
            <w:r>
              <w:rPr>
                <w:sz w:val="16"/>
                <w:szCs w:val="16"/>
              </w:rPr>
              <w:t>OpenModelAttribute</w:t>
            </w:r>
          </w:p>
          <w:p w14:paraId="35E6C23A"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B5F94B"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29A45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8934FD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FCB0B58" w14:textId="77777777" w:rsidTr="002018F4">
        <w:trPr>
          <w:cantSplit/>
          <w:tblHeader w:val="0"/>
        </w:trPr>
        <w:tc>
          <w:tcPr>
            <w:tcW w:w="3114" w:type="dxa"/>
            <w:vMerge/>
          </w:tcPr>
          <w:p w14:paraId="356C139E"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0E396A6B" w14:textId="77777777" w:rsidR="006E2806" w:rsidRPr="00F24EA7" w:rsidRDefault="006E2806" w:rsidP="002018F4">
            <w:pPr>
              <w:rPr>
                <w:b/>
                <w:bCs/>
                <w:sz w:val="16"/>
                <w:szCs w:val="16"/>
              </w:rPr>
            </w:pPr>
            <w:r w:rsidRPr="00F24EA7">
              <w:rPr>
                <w:b/>
                <w:bCs/>
                <w:sz w:val="16"/>
                <w:szCs w:val="16"/>
              </w:rPr>
              <w:t>Description:</w:t>
            </w:r>
          </w:p>
          <w:p w14:paraId="4BB4526D" w14:textId="77777777" w:rsidR="006E2806" w:rsidRPr="003A4BEA" w:rsidRDefault="006E2806" w:rsidP="002018F4">
            <w:pPr>
              <w:rPr>
                <w:sz w:val="16"/>
                <w:szCs w:val="16"/>
              </w:rPr>
            </w:pPr>
            <w:r w:rsidRPr="003A4BEA">
              <w:rPr>
                <w:sz w:val="16"/>
                <w:szCs w:val="16"/>
              </w:rPr>
              <w:t>The maintenance entity group may have 0, 1, or more MIPs.</w:t>
            </w:r>
          </w:p>
        </w:tc>
      </w:tr>
      <w:tr w:rsidR="006E2806" w14:paraId="2E6DD686" w14:textId="77777777" w:rsidTr="002018F4">
        <w:trPr>
          <w:cantSplit/>
          <w:tblHeader w:val="0"/>
        </w:trPr>
        <w:tc>
          <w:tcPr>
            <w:tcW w:w="3114" w:type="dxa"/>
            <w:vMerge w:val="restart"/>
          </w:tcPr>
          <w:p w14:paraId="0B7F1074" w14:textId="77777777" w:rsidR="006E2806" w:rsidRPr="00DE56B2" w:rsidRDefault="006E2806" w:rsidP="002018F4">
            <w:pPr>
              <w:rPr>
                <w:sz w:val="16"/>
                <w:szCs w:val="16"/>
              </w:rPr>
            </w:pPr>
            <w:r w:rsidRPr="00DE56B2">
              <w:rPr>
                <w:sz w:val="16"/>
                <w:szCs w:val="16"/>
              </w:rPr>
              <w:lastRenderedPageBreak/>
              <w:t>_state</w:t>
            </w:r>
          </w:p>
        </w:tc>
        <w:tc>
          <w:tcPr>
            <w:tcW w:w="2977" w:type="dxa"/>
          </w:tcPr>
          <w:p w14:paraId="24A6F1AF" w14:textId="77777777" w:rsidR="006E2806" w:rsidRPr="00DE56B2" w:rsidRDefault="006E2806" w:rsidP="002018F4">
            <w:pPr>
              <w:rPr>
                <w:sz w:val="16"/>
                <w:szCs w:val="16"/>
              </w:rPr>
            </w:pPr>
            <w:r w:rsidRPr="00DE56B2">
              <w:rPr>
                <w:sz w:val="16"/>
                <w:szCs w:val="16"/>
              </w:rPr>
              <w:t>OperationalStatePac</w:t>
            </w:r>
          </w:p>
        </w:tc>
        <w:tc>
          <w:tcPr>
            <w:tcW w:w="708" w:type="dxa"/>
          </w:tcPr>
          <w:p w14:paraId="33927B40"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158F1454"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2D0B9855" w14:textId="77777777" w:rsidR="006E2806" w:rsidRPr="00073611" w:rsidRDefault="006E2806" w:rsidP="002018F4">
            <w:pPr>
              <w:spacing w:after="0"/>
              <w:rPr>
                <w:color w:val="7030A0"/>
                <w:sz w:val="16"/>
                <w:szCs w:val="16"/>
              </w:rPr>
            </w:pPr>
            <w:r>
              <w:rPr>
                <w:sz w:val="16"/>
                <w:szCs w:val="16"/>
              </w:rPr>
              <w:t>OpenInterfaceModelAttribute</w:t>
            </w:r>
          </w:p>
          <w:p w14:paraId="30DFC91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432A438" w14:textId="77777777" w:rsidR="006E2806" w:rsidRPr="00073611" w:rsidRDefault="006E2806" w:rsidP="002018F4">
            <w:pPr>
              <w:spacing w:after="0"/>
              <w:rPr>
                <w:color w:val="7030A0"/>
                <w:sz w:val="16"/>
                <w:szCs w:val="16"/>
              </w:rPr>
            </w:pPr>
            <w:r>
              <w:rPr>
                <w:sz w:val="16"/>
                <w:szCs w:val="16"/>
              </w:rPr>
              <w:t>OpenModelAttribute</w:t>
            </w:r>
          </w:p>
          <w:p w14:paraId="75D2AD8A"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5885FD"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519025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7ABB3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13DB934" w14:textId="77777777" w:rsidTr="002018F4">
        <w:trPr>
          <w:cantSplit/>
          <w:tblHeader w:val="0"/>
        </w:trPr>
        <w:tc>
          <w:tcPr>
            <w:tcW w:w="3114" w:type="dxa"/>
            <w:vMerge/>
          </w:tcPr>
          <w:p w14:paraId="46CB918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0A9B6A8D" w14:textId="77777777" w:rsidR="006E2806" w:rsidRPr="00F24EA7" w:rsidRDefault="006E2806" w:rsidP="002018F4">
            <w:pPr>
              <w:rPr>
                <w:b/>
                <w:bCs/>
                <w:sz w:val="16"/>
                <w:szCs w:val="16"/>
              </w:rPr>
            </w:pPr>
            <w:r w:rsidRPr="00F24EA7">
              <w:rPr>
                <w:b/>
                <w:bCs/>
                <w:sz w:val="16"/>
                <w:szCs w:val="16"/>
              </w:rPr>
              <w:t>Description:</w:t>
            </w:r>
          </w:p>
          <w:p w14:paraId="075349AA" w14:textId="77777777" w:rsidR="006E2806" w:rsidRPr="003A4BEA" w:rsidRDefault="006E2806" w:rsidP="002018F4">
            <w:pPr>
              <w:rPr>
                <w:sz w:val="16"/>
                <w:szCs w:val="16"/>
              </w:rPr>
            </w:pPr>
            <w:r w:rsidRPr="003A4BEA">
              <w:rPr>
                <w:sz w:val="16"/>
                <w:szCs w:val="16"/>
              </w:rPr>
              <w:t>The Meg status information.</w:t>
            </w:r>
          </w:p>
        </w:tc>
      </w:tr>
      <w:tr w:rsidR="006E2806" w14:paraId="7110CE3C" w14:textId="77777777" w:rsidTr="002018F4">
        <w:trPr>
          <w:cantSplit/>
          <w:tblHeader w:val="0"/>
        </w:trPr>
        <w:tc>
          <w:tcPr>
            <w:tcW w:w="3114" w:type="dxa"/>
            <w:vMerge w:val="restart"/>
          </w:tcPr>
          <w:p w14:paraId="57F6CD71" w14:textId="77777777" w:rsidR="006E2806" w:rsidRPr="00DE56B2" w:rsidRDefault="006E2806" w:rsidP="002018F4">
            <w:pPr>
              <w:rPr>
                <w:sz w:val="16"/>
                <w:szCs w:val="16"/>
              </w:rPr>
            </w:pPr>
            <w:r w:rsidRPr="00DE56B2">
              <w:rPr>
                <w:sz w:val="16"/>
                <w:szCs w:val="16"/>
              </w:rPr>
              <w:t>layerProtocolName</w:t>
            </w:r>
          </w:p>
        </w:tc>
        <w:tc>
          <w:tcPr>
            <w:tcW w:w="2977" w:type="dxa"/>
          </w:tcPr>
          <w:p w14:paraId="323441D1" w14:textId="77777777" w:rsidR="006E2806" w:rsidRPr="00DE56B2" w:rsidRDefault="006E2806" w:rsidP="002018F4">
            <w:pPr>
              <w:rPr>
                <w:sz w:val="16"/>
                <w:szCs w:val="16"/>
              </w:rPr>
            </w:pPr>
            <w:r w:rsidRPr="00DE56B2">
              <w:rPr>
                <w:sz w:val="16"/>
                <w:szCs w:val="16"/>
              </w:rPr>
              <w:t>LayerProtocolName</w:t>
            </w:r>
          </w:p>
        </w:tc>
        <w:tc>
          <w:tcPr>
            <w:tcW w:w="708" w:type="dxa"/>
          </w:tcPr>
          <w:p w14:paraId="19CDB9A2"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04573301" w14:textId="77777777" w:rsidR="006E2806" w:rsidRPr="00073611" w:rsidRDefault="006E2806" w:rsidP="002018F4">
            <w:pPr>
              <w:rPr>
                <w:color w:val="7030A0"/>
                <w:sz w:val="16"/>
                <w:szCs w:val="16"/>
              </w:rPr>
            </w:pPr>
            <w:r w:rsidRPr="00DE56B2">
              <w:rPr>
                <w:sz w:val="16"/>
                <w:szCs w:val="16"/>
              </w:rPr>
              <w:t>R</w:t>
            </w:r>
          </w:p>
        </w:tc>
        <w:tc>
          <w:tcPr>
            <w:tcW w:w="2697" w:type="dxa"/>
          </w:tcPr>
          <w:p w14:paraId="204C54DA" w14:textId="77777777" w:rsidR="006E2806" w:rsidRPr="00073611" w:rsidRDefault="006E2806" w:rsidP="002018F4">
            <w:pPr>
              <w:spacing w:after="0"/>
              <w:rPr>
                <w:color w:val="7030A0"/>
                <w:sz w:val="16"/>
                <w:szCs w:val="16"/>
              </w:rPr>
            </w:pPr>
            <w:r>
              <w:rPr>
                <w:sz w:val="16"/>
                <w:szCs w:val="16"/>
              </w:rPr>
              <w:t>OpenInterfaceModelAttribute</w:t>
            </w:r>
          </w:p>
          <w:p w14:paraId="2B5FFE7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CB2222E" w14:textId="77777777" w:rsidR="006E2806" w:rsidRPr="00073611" w:rsidRDefault="006E2806" w:rsidP="002018F4">
            <w:pPr>
              <w:spacing w:after="0"/>
              <w:rPr>
                <w:color w:val="7030A0"/>
                <w:sz w:val="16"/>
                <w:szCs w:val="16"/>
              </w:rPr>
            </w:pPr>
            <w:r>
              <w:rPr>
                <w:sz w:val="16"/>
                <w:szCs w:val="16"/>
              </w:rPr>
              <w:t>OpenModelAttribute</w:t>
            </w:r>
          </w:p>
          <w:p w14:paraId="78D5F75B"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37F4430"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67AF1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8B4F46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7FBF44D0" w14:textId="77777777" w:rsidTr="002018F4">
        <w:trPr>
          <w:cantSplit/>
          <w:tblHeader w:val="0"/>
        </w:trPr>
        <w:tc>
          <w:tcPr>
            <w:tcW w:w="3114" w:type="dxa"/>
            <w:vMerge/>
          </w:tcPr>
          <w:p w14:paraId="2CC4C431"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3A750F6" w14:textId="77777777" w:rsidR="006E2806" w:rsidRPr="00F24EA7" w:rsidRDefault="006E2806" w:rsidP="002018F4">
            <w:pPr>
              <w:rPr>
                <w:b/>
                <w:bCs/>
                <w:sz w:val="16"/>
                <w:szCs w:val="16"/>
              </w:rPr>
            </w:pPr>
            <w:r w:rsidRPr="00F24EA7">
              <w:rPr>
                <w:b/>
                <w:bCs/>
                <w:sz w:val="16"/>
                <w:szCs w:val="16"/>
              </w:rPr>
              <w:t>Description:</w:t>
            </w:r>
          </w:p>
          <w:p w14:paraId="14D9B9F2" w14:textId="77777777" w:rsidR="006E2806" w:rsidRPr="003A4BEA" w:rsidRDefault="006E2806" w:rsidP="002018F4">
            <w:pPr>
              <w:rPr>
                <w:sz w:val="16"/>
                <w:szCs w:val="16"/>
              </w:rPr>
            </w:pPr>
            <w:r w:rsidRPr="003A4BEA">
              <w:rPr>
                <w:sz w:val="16"/>
                <w:szCs w:val="16"/>
              </w:rPr>
              <w:t>The MEG layer protocol.</w:t>
            </w:r>
          </w:p>
        </w:tc>
      </w:tr>
      <w:tr w:rsidR="006E2806" w14:paraId="563CB6BC" w14:textId="77777777" w:rsidTr="002018F4">
        <w:trPr>
          <w:cantSplit/>
          <w:tblHeader w:val="0"/>
        </w:trPr>
        <w:tc>
          <w:tcPr>
            <w:tcW w:w="3114" w:type="dxa"/>
            <w:vMerge w:val="restart"/>
          </w:tcPr>
          <w:p w14:paraId="67BFDFD6" w14:textId="77777777" w:rsidR="006E2806" w:rsidRPr="00DE56B2" w:rsidRDefault="006E2806" w:rsidP="002018F4">
            <w:pPr>
              <w:rPr>
                <w:sz w:val="16"/>
                <w:szCs w:val="16"/>
              </w:rPr>
            </w:pPr>
            <w:r w:rsidRPr="00DE56B2">
              <w:rPr>
                <w:sz w:val="16"/>
                <w:szCs w:val="16"/>
              </w:rPr>
              <w:t>uuid</w:t>
            </w:r>
          </w:p>
        </w:tc>
        <w:tc>
          <w:tcPr>
            <w:tcW w:w="2977" w:type="dxa"/>
          </w:tcPr>
          <w:p w14:paraId="46FB13BF" w14:textId="77777777" w:rsidR="006E2806" w:rsidRPr="00DE56B2" w:rsidRDefault="006E2806" w:rsidP="002018F4">
            <w:pPr>
              <w:rPr>
                <w:sz w:val="16"/>
                <w:szCs w:val="16"/>
              </w:rPr>
            </w:pPr>
            <w:r w:rsidRPr="00DE56B2">
              <w:rPr>
                <w:sz w:val="16"/>
                <w:szCs w:val="16"/>
              </w:rPr>
              <w:t>Uuid</w:t>
            </w:r>
          </w:p>
        </w:tc>
        <w:tc>
          <w:tcPr>
            <w:tcW w:w="708" w:type="dxa"/>
          </w:tcPr>
          <w:p w14:paraId="29315BA8"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65960AA1"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822B115" w14:textId="77777777" w:rsidR="006E2806" w:rsidRPr="00073611" w:rsidRDefault="006E2806" w:rsidP="002018F4">
            <w:pPr>
              <w:spacing w:after="0"/>
              <w:rPr>
                <w:color w:val="7030A0"/>
                <w:sz w:val="16"/>
                <w:szCs w:val="16"/>
              </w:rPr>
            </w:pPr>
            <w:r>
              <w:rPr>
                <w:sz w:val="16"/>
                <w:szCs w:val="16"/>
              </w:rPr>
              <w:t>OpenInterfaceModelAttribute</w:t>
            </w:r>
          </w:p>
          <w:p w14:paraId="75F0505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F47E28B" w14:textId="77777777" w:rsidR="006E2806" w:rsidRPr="00073611" w:rsidRDefault="006E2806" w:rsidP="002018F4">
            <w:pPr>
              <w:spacing w:after="0"/>
              <w:rPr>
                <w:color w:val="7030A0"/>
                <w:sz w:val="16"/>
                <w:szCs w:val="16"/>
              </w:rPr>
            </w:pPr>
            <w:r>
              <w:rPr>
                <w:sz w:val="16"/>
                <w:szCs w:val="16"/>
              </w:rPr>
              <w:t>OpenModelAttribute</w:t>
            </w:r>
          </w:p>
          <w:p w14:paraId="23CAB18F"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20A843B"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87F97A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E917A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B334FD8" w14:textId="77777777" w:rsidTr="002018F4">
        <w:trPr>
          <w:cantSplit/>
          <w:tblHeader w:val="0"/>
        </w:trPr>
        <w:tc>
          <w:tcPr>
            <w:tcW w:w="3114" w:type="dxa"/>
            <w:vMerge/>
          </w:tcPr>
          <w:p w14:paraId="723B2110"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617049B0" w14:textId="77777777" w:rsidR="006E2806" w:rsidRPr="00F24EA7" w:rsidRDefault="006E2806" w:rsidP="002018F4">
            <w:pPr>
              <w:rPr>
                <w:b/>
                <w:bCs/>
                <w:sz w:val="16"/>
                <w:szCs w:val="16"/>
              </w:rPr>
            </w:pPr>
            <w:r w:rsidRPr="00F24EA7">
              <w:rPr>
                <w:b/>
                <w:bCs/>
                <w:sz w:val="16"/>
                <w:szCs w:val="16"/>
              </w:rPr>
              <w:t>Description:</w:t>
            </w:r>
          </w:p>
          <w:p w14:paraId="2BC7CDEA" w14:textId="77777777" w:rsidR="006E2806" w:rsidRPr="003A4BEA" w:rsidRDefault="006E2806"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6E2806" w14:paraId="12342349" w14:textId="77777777" w:rsidTr="002018F4">
        <w:trPr>
          <w:cantSplit/>
          <w:tblHeader w:val="0"/>
        </w:trPr>
        <w:tc>
          <w:tcPr>
            <w:tcW w:w="3114" w:type="dxa"/>
            <w:vMerge w:val="restart"/>
          </w:tcPr>
          <w:p w14:paraId="6A8AD008" w14:textId="77777777" w:rsidR="006E2806" w:rsidRPr="00DE56B2" w:rsidRDefault="006E2806" w:rsidP="002018F4">
            <w:pPr>
              <w:rPr>
                <w:sz w:val="16"/>
                <w:szCs w:val="16"/>
              </w:rPr>
            </w:pPr>
            <w:r w:rsidRPr="00DE56B2">
              <w:rPr>
                <w:sz w:val="16"/>
                <w:szCs w:val="16"/>
              </w:rPr>
              <w:t>name</w:t>
            </w:r>
          </w:p>
        </w:tc>
        <w:tc>
          <w:tcPr>
            <w:tcW w:w="2977" w:type="dxa"/>
          </w:tcPr>
          <w:p w14:paraId="6A5BB672" w14:textId="77777777" w:rsidR="006E2806" w:rsidRPr="00DE56B2" w:rsidRDefault="006E2806" w:rsidP="002018F4">
            <w:pPr>
              <w:rPr>
                <w:sz w:val="16"/>
                <w:szCs w:val="16"/>
              </w:rPr>
            </w:pPr>
            <w:r w:rsidRPr="00DE56B2">
              <w:rPr>
                <w:sz w:val="16"/>
                <w:szCs w:val="16"/>
              </w:rPr>
              <w:t>NameAndValue</w:t>
            </w:r>
          </w:p>
        </w:tc>
        <w:tc>
          <w:tcPr>
            <w:tcW w:w="708" w:type="dxa"/>
          </w:tcPr>
          <w:p w14:paraId="5B7310B3"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8548256"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D18F8E2" w14:textId="77777777" w:rsidR="006E2806" w:rsidRPr="00073611" w:rsidRDefault="006E2806" w:rsidP="002018F4">
            <w:pPr>
              <w:spacing w:after="0"/>
              <w:rPr>
                <w:color w:val="7030A0"/>
                <w:sz w:val="16"/>
                <w:szCs w:val="16"/>
              </w:rPr>
            </w:pPr>
            <w:r>
              <w:rPr>
                <w:sz w:val="16"/>
                <w:szCs w:val="16"/>
              </w:rPr>
              <w:t>OpenInterfaceModelAttribute</w:t>
            </w:r>
          </w:p>
          <w:p w14:paraId="1210AF3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251DFABD" w14:textId="77777777" w:rsidR="006E2806" w:rsidRPr="00073611" w:rsidRDefault="006E2806" w:rsidP="002018F4">
            <w:pPr>
              <w:spacing w:after="0"/>
              <w:rPr>
                <w:color w:val="7030A0"/>
                <w:sz w:val="16"/>
                <w:szCs w:val="16"/>
              </w:rPr>
            </w:pPr>
            <w:r>
              <w:rPr>
                <w:sz w:val="16"/>
                <w:szCs w:val="16"/>
              </w:rPr>
              <w:t>OpenModelAttribute</w:t>
            </w:r>
          </w:p>
          <w:p w14:paraId="0A28FBE1"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153AAB2"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C8653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DF3D0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0E6127BF" w14:textId="77777777" w:rsidTr="002018F4">
        <w:trPr>
          <w:cantSplit/>
          <w:tblHeader w:val="0"/>
        </w:trPr>
        <w:tc>
          <w:tcPr>
            <w:tcW w:w="3114" w:type="dxa"/>
            <w:vMerge/>
          </w:tcPr>
          <w:p w14:paraId="753A6BC7"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5D459D57" w14:textId="77777777" w:rsidR="006E2806" w:rsidRPr="00F24EA7" w:rsidRDefault="006E2806" w:rsidP="002018F4">
            <w:pPr>
              <w:rPr>
                <w:b/>
                <w:bCs/>
                <w:sz w:val="16"/>
                <w:szCs w:val="16"/>
              </w:rPr>
            </w:pPr>
            <w:r w:rsidRPr="00F24EA7">
              <w:rPr>
                <w:b/>
                <w:bCs/>
                <w:sz w:val="16"/>
                <w:szCs w:val="16"/>
              </w:rPr>
              <w:t>Description:</w:t>
            </w:r>
          </w:p>
          <w:p w14:paraId="52B1E9BF"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403E7851" w14:textId="77777777" w:rsidR="006E2806" w:rsidRDefault="006E2806" w:rsidP="006E2806">
      <w:pPr>
        <w:rPr>
          <w:color w:val="7030A0"/>
        </w:rPr>
      </w:pPr>
    </w:p>
    <w:p w14:paraId="379AA287" w14:textId="77777777" w:rsidR="006E2806" w:rsidRPr="00325CD8" w:rsidRDefault="006E2806" w:rsidP="006E2806">
      <w:pPr>
        <w:pStyle w:val="Heading3"/>
        <w:jc w:val="both"/>
        <w:rPr>
          <w:rFonts w:ascii="Times New Roman" w:hAnsi="Times New Roman" w:cs="Times New Roman"/>
        </w:rPr>
      </w:pPr>
      <w:bookmarkStart w:id="196" w:name="_Toc74132605"/>
      <w:r>
        <w:rPr>
          <w:rFonts w:ascii="Times New Roman" w:hAnsi="Times New Roman" w:cs="Times New Roman"/>
        </w:rPr>
        <w:t>Mep</w:t>
      </w:r>
      <w:bookmarkEnd w:id="196"/>
    </w:p>
    <w:p w14:paraId="4259EC7C" w14:textId="77777777" w:rsidR="006E2806" w:rsidRPr="003A4BEA" w:rsidRDefault="006E2806" w:rsidP="006E2806">
      <w:pPr>
        <w:pStyle w:val="Body"/>
      </w:pPr>
      <w:r w:rsidRPr="003A4BEA">
        <w:t>The Maintenance Entity group end Point. ITU-T G.8001: maintenance entity group end point compound sink function: A compound transport processing function that accepts the characteristic information of the layer network at its input, extracts and processes the OAM information related to the monitoring of the maintenance entity group, filters the OAM information from within to the maintenance entity group, adapts the information and presents it as the characteristic information of the layer or a client layer at its output, potentially as a (client) layer maintenance signal (e.g., AIS). ITU-T G.8001: maintenance entity group end point compound source function: A compound transport processing function that accepts the characteristic information of the layer or a client layer network at its input, adapts that information, filters it for OAM information interfering with its own OAM information, adds OAM information to allow the maintenance entity group to be monitored and presents the resulting information at its output.</w:t>
      </w:r>
    </w:p>
    <w:p w14:paraId="0ED229EA" w14:textId="77777777" w:rsidR="006E2806" w:rsidRDefault="006E2806" w:rsidP="006E2806">
      <w:pPr>
        <w:spacing w:after="0"/>
      </w:pPr>
    </w:p>
    <w:p w14:paraId="2F9EB9D2" w14:textId="77777777" w:rsidR="006E2806" w:rsidRDefault="006E2806" w:rsidP="006E2806">
      <w:pPr>
        <w:spacing w:after="0"/>
      </w:pPr>
      <w:r>
        <w:t>Applied stereotypes:</w:t>
      </w:r>
    </w:p>
    <w:p w14:paraId="774B6F86" w14:textId="77777777" w:rsidR="006E2806" w:rsidRDefault="006E2806" w:rsidP="006E2806">
      <w:pPr>
        <w:pStyle w:val="ListParagraph"/>
        <w:numPr>
          <w:ilvl w:val="0"/>
          <w:numId w:val="10"/>
        </w:numPr>
        <w:spacing w:after="0"/>
        <w:contextualSpacing w:val="0"/>
      </w:pPr>
      <w:r>
        <w:t>OpenInterfaceModelClass</w:t>
      </w:r>
    </w:p>
    <w:p w14:paraId="24025766"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08DFB74E"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0987D73F" w14:textId="77777777" w:rsidR="006E2806" w:rsidRDefault="006E2806" w:rsidP="006E2806">
      <w:pPr>
        <w:pStyle w:val="ListParagraph"/>
        <w:numPr>
          <w:ilvl w:val="0"/>
          <w:numId w:val="10"/>
        </w:numPr>
        <w:spacing w:after="0"/>
        <w:contextualSpacing w:val="0"/>
      </w:pPr>
      <w:r>
        <w:t>OpenModelClass</w:t>
      </w:r>
    </w:p>
    <w:p w14:paraId="3B59504C" w14:textId="77777777" w:rsidR="006E2806" w:rsidRPr="001376EC" w:rsidRDefault="006E2806" w:rsidP="006E2806">
      <w:pPr>
        <w:pStyle w:val="ListParagraph"/>
        <w:numPr>
          <w:ilvl w:val="0"/>
          <w:numId w:val="9"/>
        </w:numPr>
        <w:spacing w:after="0"/>
        <w:rPr>
          <w:bCs/>
        </w:rPr>
      </w:pPr>
      <w:r w:rsidRPr="005650BC">
        <w:rPr>
          <w:bCs/>
        </w:rPr>
        <w:lastRenderedPageBreak/>
        <w:t xml:space="preserve">support: </w:t>
      </w:r>
      <w:r w:rsidRPr="00D951DA">
        <w:rPr>
          <w:bCs/>
        </w:rPr>
        <w:t>MANDATORY</w:t>
      </w:r>
    </w:p>
    <w:p w14:paraId="6C6A473A"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20C79307" w14:textId="77777777" w:rsidTr="002018F4">
        <w:trPr>
          <w:cantSplit/>
        </w:trPr>
        <w:tc>
          <w:tcPr>
            <w:tcW w:w="3114" w:type="dxa"/>
          </w:tcPr>
          <w:p w14:paraId="443B712F" w14:textId="77777777" w:rsidR="006E2806" w:rsidRPr="00ED52CB" w:rsidRDefault="006E2806" w:rsidP="002018F4">
            <w:pPr>
              <w:rPr>
                <w:b/>
                <w:sz w:val="16"/>
              </w:rPr>
            </w:pPr>
            <w:r w:rsidRPr="00ED52CB">
              <w:rPr>
                <w:b/>
                <w:sz w:val="16"/>
              </w:rPr>
              <w:t>Attribute Name</w:t>
            </w:r>
          </w:p>
        </w:tc>
        <w:tc>
          <w:tcPr>
            <w:tcW w:w="2977" w:type="dxa"/>
          </w:tcPr>
          <w:p w14:paraId="3771EE51" w14:textId="77777777" w:rsidR="006E2806" w:rsidRPr="00ED52CB" w:rsidRDefault="006E2806" w:rsidP="002018F4">
            <w:pPr>
              <w:rPr>
                <w:b/>
                <w:sz w:val="16"/>
              </w:rPr>
            </w:pPr>
            <w:r w:rsidRPr="00ED52CB">
              <w:rPr>
                <w:b/>
                <w:sz w:val="16"/>
              </w:rPr>
              <w:t>Type</w:t>
            </w:r>
          </w:p>
        </w:tc>
        <w:tc>
          <w:tcPr>
            <w:tcW w:w="708" w:type="dxa"/>
          </w:tcPr>
          <w:p w14:paraId="28D075E4" w14:textId="77777777" w:rsidR="006E2806" w:rsidRPr="00ED52CB" w:rsidRDefault="006E2806" w:rsidP="002018F4">
            <w:pPr>
              <w:rPr>
                <w:b/>
                <w:sz w:val="16"/>
              </w:rPr>
            </w:pPr>
            <w:r>
              <w:rPr>
                <w:b/>
                <w:sz w:val="16"/>
              </w:rPr>
              <w:t>Mult.</w:t>
            </w:r>
          </w:p>
        </w:tc>
        <w:tc>
          <w:tcPr>
            <w:tcW w:w="709" w:type="dxa"/>
          </w:tcPr>
          <w:p w14:paraId="604764D9" w14:textId="77777777" w:rsidR="006E2806" w:rsidRPr="00ED52CB" w:rsidRDefault="006E2806" w:rsidP="002018F4">
            <w:pPr>
              <w:rPr>
                <w:b/>
                <w:sz w:val="16"/>
              </w:rPr>
            </w:pPr>
            <w:r w:rsidRPr="00C46D74">
              <w:rPr>
                <w:b/>
                <w:sz w:val="16"/>
              </w:rPr>
              <w:t>Access</w:t>
            </w:r>
          </w:p>
        </w:tc>
        <w:tc>
          <w:tcPr>
            <w:tcW w:w="2693" w:type="dxa"/>
          </w:tcPr>
          <w:p w14:paraId="2DF4BB70" w14:textId="77777777" w:rsidR="006E2806" w:rsidRPr="00ED52CB" w:rsidRDefault="006E2806" w:rsidP="002018F4">
            <w:pPr>
              <w:rPr>
                <w:b/>
                <w:sz w:val="16"/>
              </w:rPr>
            </w:pPr>
            <w:r>
              <w:rPr>
                <w:b/>
                <w:sz w:val="16"/>
              </w:rPr>
              <w:t>Stereotypes</w:t>
            </w:r>
          </w:p>
        </w:tc>
      </w:tr>
      <w:tr w:rsidR="006E2806" w14:paraId="2579FE07" w14:textId="77777777" w:rsidTr="002018F4">
        <w:trPr>
          <w:cantSplit/>
          <w:tblHeader w:val="0"/>
        </w:trPr>
        <w:tc>
          <w:tcPr>
            <w:tcW w:w="3114" w:type="dxa"/>
            <w:vMerge w:val="restart"/>
          </w:tcPr>
          <w:p w14:paraId="23603721" w14:textId="77777777" w:rsidR="006E2806" w:rsidRPr="00DE56B2" w:rsidRDefault="006E2806" w:rsidP="002018F4">
            <w:pPr>
              <w:rPr>
                <w:sz w:val="16"/>
                <w:szCs w:val="16"/>
              </w:rPr>
            </w:pPr>
            <w:r w:rsidRPr="00DE56B2">
              <w:rPr>
                <w:sz w:val="16"/>
                <w:szCs w:val="16"/>
              </w:rPr>
              <w:t>_state</w:t>
            </w:r>
          </w:p>
        </w:tc>
        <w:tc>
          <w:tcPr>
            <w:tcW w:w="2977" w:type="dxa"/>
          </w:tcPr>
          <w:p w14:paraId="3D2FC0AF" w14:textId="77777777" w:rsidR="006E2806" w:rsidRPr="00DE56B2" w:rsidRDefault="006E2806" w:rsidP="002018F4">
            <w:pPr>
              <w:rPr>
                <w:sz w:val="16"/>
                <w:szCs w:val="16"/>
              </w:rPr>
            </w:pPr>
            <w:r w:rsidRPr="00DE56B2">
              <w:rPr>
                <w:sz w:val="16"/>
                <w:szCs w:val="16"/>
              </w:rPr>
              <w:t>OperationalStatePac</w:t>
            </w:r>
          </w:p>
        </w:tc>
        <w:tc>
          <w:tcPr>
            <w:tcW w:w="708" w:type="dxa"/>
          </w:tcPr>
          <w:p w14:paraId="6BFFCF4A"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4FC0424B"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1DBC0D31" w14:textId="77777777" w:rsidR="006E2806" w:rsidRPr="00073611" w:rsidRDefault="006E2806" w:rsidP="002018F4">
            <w:pPr>
              <w:spacing w:after="0"/>
              <w:rPr>
                <w:color w:val="7030A0"/>
                <w:sz w:val="16"/>
                <w:szCs w:val="16"/>
              </w:rPr>
            </w:pPr>
            <w:r>
              <w:rPr>
                <w:sz w:val="16"/>
                <w:szCs w:val="16"/>
              </w:rPr>
              <w:t>OpenInterfaceModelAttribute</w:t>
            </w:r>
          </w:p>
          <w:p w14:paraId="5252D16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E37B2D5" w14:textId="77777777" w:rsidR="006E2806" w:rsidRPr="00073611" w:rsidRDefault="006E2806" w:rsidP="002018F4">
            <w:pPr>
              <w:spacing w:after="0"/>
              <w:rPr>
                <w:color w:val="7030A0"/>
                <w:sz w:val="16"/>
                <w:szCs w:val="16"/>
              </w:rPr>
            </w:pPr>
            <w:r>
              <w:rPr>
                <w:sz w:val="16"/>
                <w:szCs w:val="16"/>
              </w:rPr>
              <w:t>OpenModelAttribute</w:t>
            </w:r>
          </w:p>
          <w:p w14:paraId="49D4767C"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D25C7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32573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498B8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F946636" w14:textId="77777777" w:rsidTr="002018F4">
        <w:trPr>
          <w:cantSplit/>
          <w:tblHeader w:val="0"/>
        </w:trPr>
        <w:tc>
          <w:tcPr>
            <w:tcW w:w="3114" w:type="dxa"/>
            <w:vMerge/>
          </w:tcPr>
          <w:p w14:paraId="5413196D"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BC33DFD" w14:textId="77777777" w:rsidR="006E2806" w:rsidRPr="00F24EA7" w:rsidRDefault="006E2806" w:rsidP="002018F4">
            <w:pPr>
              <w:rPr>
                <w:b/>
                <w:bCs/>
                <w:sz w:val="16"/>
                <w:szCs w:val="16"/>
              </w:rPr>
            </w:pPr>
            <w:r w:rsidRPr="00F24EA7">
              <w:rPr>
                <w:b/>
                <w:bCs/>
                <w:sz w:val="16"/>
                <w:szCs w:val="16"/>
              </w:rPr>
              <w:t>Description:</w:t>
            </w:r>
          </w:p>
          <w:p w14:paraId="0C2E197C" w14:textId="77777777" w:rsidR="006E2806" w:rsidRPr="003A4BEA" w:rsidRDefault="006E2806" w:rsidP="002018F4">
            <w:pPr>
              <w:rPr>
                <w:sz w:val="16"/>
                <w:szCs w:val="16"/>
              </w:rPr>
            </w:pPr>
            <w:r w:rsidRPr="003A4BEA">
              <w:rPr>
                <w:sz w:val="16"/>
                <w:szCs w:val="16"/>
              </w:rPr>
              <w:t>The Mep status information.</w:t>
            </w:r>
          </w:p>
        </w:tc>
      </w:tr>
      <w:tr w:rsidR="006E2806" w14:paraId="59C0FD77" w14:textId="77777777" w:rsidTr="002018F4">
        <w:trPr>
          <w:cantSplit/>
          <w:tblHeader w:val="0"/>
        </w:trPr>
        <w:tc>
          <w:tcPr>
            <w:tcW w:w="3114" w:type="dxa"/>
            <w:vMerge w:val="restart"/>
          </w:tcPr>
          <w:p w14:paraId="5B222059" w14:textId="77777777" w:rsidR="006E2806" w:rsidRPr="00DE56B2" w:rsidRDefault="006E2806" w:rsidP="002018F4">
            <w:pPr>
              <w:rPr>
                <w:sz w:val="16"/>
                <w:szCs w:val="16"/>
              </w:rPr>
            </w:pPr>
            <w:r w:rsidRPr="00DE56B2">
              <w:rPr>
                <w:sz w:val="16"/>
                <w:szCs w:val="16"/>
              </w:rPr>
              <w:t>layerProtocolName</w:t>
            </w:r>
          </w:p>
        </w:tc>
        <w:tc>
          <w:tcPr>
            <w:tcW w:w="2977" w:type="dxa"/>
          </w:tcPr>
          <w:p w14:paraId="473FE467" w14:textId="77777777" w:rsidR="006E2806" w:rsidRPr="00DE56B2" w:rsidRDefault="006E2806" w:rsidP="002018F4">
            <w:pPr>
              <w:rPr>
                <w:sz w:val="16"/>
                <w:szCs w:val="16"/>
              </w:rPr>
            </w:pPr>
            <w:r w:rsidRPr="00DE56B2">
              <w:rPr>
                <w:sz w:val="16"/>
                <w:szCs w:val="16"/>
              </w:rPr>
              <w:t>LayerProtocolName</w:t>
            </w:r>
          </w:p>
        </w:tc>
        <w:tc>
          <w:tcPr>
            <w:tcW w:w="708" w:type="dxa"/>
          </w:tcPr>
          <w:p w14:paraId="792A16BC"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5EB729E6" w14:textId="77777777" w:rsidR="006E2806" w:rsidRPr="00073611" w:rsidRDefault="006E2806" w:rsidP="002018F4">
            <w:pPr>
              <w:rPr>
                <w:color w:val="7030A0"/>
                <w:sz w:val="16"/>
                <w:szCs w:val="16"/>
              </w:rPr>
            </w:pPr>
            <w:r w:rsidRPr="00DE56B2">
              <w:rPr>
                <w:sz w:val="16"/>
                <w:szCs w:val="16"/>
              </w:rPr>
              <w:t>R</w:t>
            </w:r>
          </w:p>
        </w:tc>
        <w:tc>
          <w:tcPr>
            <w:tcW w:w="2697" w:type="dxa"/>
          </w:tcPr>
          <w:p w14:paraId="33CF4348" w14:textId="77777777" w:rsidR="006E2806" w:rsidRPr="00073611" w:rsidRDefault="006E2806" w:rsidP="002018F4">
            <w:pPr>
              <w:spacing w:after="0"/>
              <w:rPr>
                <w:color w:val="7030A0"/>
                <w:sz w:val="16"/>
                <w:szCs w:val="16"/>
              </w:rPr>
            </w:pPr>
            <w:r>
              <w:rPr>
                <w:sz w:val="16"/>
                <w:szCs w:val="16"/>
              </w:rPr>
              <w:t>OpenInterfaceModelAttribute</w:t>
            </w:r>
          </w:p>
          <w:p w14:paraId="3154FC1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2458F85F" w14:textId="77777777" w:rsidR="006E2806" w:rsidRPr="00073611" w:rsidRDefault="006E2806" w:rsidP="002018F4">
            <w:pPr>
              <w:spacing w:after="0"/>
              <w:rPr>
                <w:color w:val="7030A0"/>
                <w:sz w:val="16"/>
                <w:szCs w:val="16"/>
              </w:rPr>
            </w:pPr>
            <w:r>
              <w:rPr>
                <w:sz w:val="16"/>
                <w:szCs w:val="16"/>
              </w:rPr>
              <w:t>OpenModelAttribute</w:t>
            </w:r>
          </w:p>
          <w:p w14:paraId="043D1674"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6930D9F"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27E706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AB82A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F288184" w14:textId="77777777" w:rsidTr="002018F4">
        <w:trPr>
          <w:cantSplit/>
          <w:tblHeader w:val="0"/>
        </w:trPr>
        <w:tc>
          <w:tcPr>
            <w:tcW w:w="3114" w:type="dxa"/>
            <w:vMerge/>
          </w:tcPr>
          <w:p w14:paraId="5BC8972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95C3DC3" w14:textId="77777777" w:rsidR="006E2806" w:rsidRPr="00F24EA7" w:rsidRDefault="006E2806" w:rsidP="002018F4">
            <w:pPr>
              <w:rPr>
                <w:b/>
                <w:bCs/>
                <w:sz w:val="16"/>
                <w:szCs w:val="16"/>
              </w:rPr>
            </w:pPr>
            <w:r w:rsidRPr="00F24EA7">
              <w:rPr>
                <w:b/>
                <w:bCs/>
                <w:sz w:val="16"/>
                <w:szCs w:val="16"/>
              </w:rPr>
              <w:t>Description:</w:t>
            </w:r>
          </w:p>
          <w:p w14:paraId="22BA4652" w14:textId="77777777" w:rsidR="006E2806" w:rsidRPr="003A4BEA" w:rsidRDefault="006E2806" w:rsidP="002018F4">
            <w:pPr>
              <w:rPr>
                <w:sz w:val="16"/>
                <w:szCs w:val="16"/>
              </w:rPr>
            </w:pPr>
            <w:r w:rsidRPr="003A4BEA">
              <w:rPr>
                <w:sz w:val="16"/>
                <w:szCs w:val="16"/>
              </w:rPr>
              <w:t>The Mep layer protocol.</w:t>
            </w:r>
          </w:p>
        </w:tc>
      </w:tr>
      <w:tr w:rsidR="006E2806" w14:paraId="4CB5051A" w14:textId="77777777" w:rsidTr="002018F4">
        <w:trPr>
          <w:cantSplit/>
          <w:tblHeader w:val="0"/>
        </w:trPr>
        <w:tc>
          <w:tcPr>
            <w:tcW w:w="3114" w:type="dxa"/>
            <w:vMerge w:val="restart"/>
          </w:tcPr>
          <w:p w14:paraId="2FFD9AF7" w14:textId="77777777" w:rsidR="006E2806" w:rsidRPr="00DE56B2" w:rsidRDefault="006E2806" w:rsidP="002018F4">
            <w:pPr>
              <w:rPr>
                <w:sz w:val="16"/>
                <w:szCs w:val="16"/>
              </w:rPr>
            </w:pPr>
            <w:r w:rsidRPr="00DE56B2">
              <w:rPr>
                <w:sz w:val="16"/>
                <w:szCs w:val="16"/>
              </w:rPr>
              <w:t>localId</w:t>
            </w:r>
          </w:p>
        </w:tc>
        <w:tc>
          <w:tcPr>
            <w:tcW w:w="2977" w:type="dxa"/>
          </w:tcPr>
          <w:p w14:paraId="2F2ED2CB" w14:textId="77777777" w:rsidR="006E2806" w:rsidRPr="00DE56B2" w:rsidRDefault="006E2806" w:rsidP="002018F4">
            <w:pPr>
              <w:rPr>
                <w:sz w:val="16"/>
                <w:szCs w:val="16"/>
              </w:rPr>
            </w:pPr>
            <w:r w:rsidRPr="00DE56B2">
              <w:rPr>
                <w:sz w:val="16"/>
                <w:szCs w:val="16"/>
              </w:rPr>
              <w:t>String</w:t>
            </w:r>
          </w:p>
        </w:tc>
        <w:tc>
          <w:tcPr>
            <w:tcW w:w="708" w:type="dxa"/>
          </w:tcPr>
          <w:p w14:paraId="32598027"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2E9619CE"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F68D22C" w14:textId="77777777" w:rsidR="006E2806" w:rsidRPr="00073611" w:rsidRDefault="006E2806" w:rsidP="002018F4">
            <w:pPr>
              <w:spacing w:after="0"/>
              <w:rPr>
                <w:color w:val="7030A0"/>
                <w:sz w:val="16"/>
                <w:szCs w:val="16"/>
              </w:rPr>
            </w:pPr>
            <w:r>
              <w:rPr>
                <w:sz w:val="16"/>
                <w:szCs w:val="16"/>
              </w:rPr>
              <w:t>OpenInterfaceModelAttribute</w:t>
            </w:r>
          </w:p>
          <w:p w14:paraId="0353AFC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3C8A9425" w14:textId="77777777" w:rsidR="006E2806" w:rsidRPr="00073611" w:rsidRDefault="006E2806" w:rsidP="002018F4">
            <w:pPr>
              <w:spacing w:after="0"/>
              <w:rPr>
                <w:color w:val="7030A0"/>
                <w:sz w:val="16"/>
                <w:szCs w:val="16"/>
              </w:rPr>
            </w:pPr>
            <w:r>
              <w:rPr>
                <w:sz w:val="16"/>
                <w:szCs w:val="16"/>
              </w:rPr>
              <w:t>OpenModelAttribute</w:t>
            </w:r>
          </w:p>
          <w:p w14:paraId="2B623426"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71776513"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C6D90D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5AB3E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47445B1" w14:textId="77777777" w:rsidTr="002018F4">
        <w:trPr>
          <w:cantSplit/>
          <w:tblHeader w:val="0"/>
        </w:trPr>
        <w:tc>
          <w:tcPr>
            <w:tcW w:w="3114" w:type="dxa"/>
            <w:vMerge/>
          </w:tcPr>
          <w:p w14:paraId="5791A244"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090AF328" w14:textId="77777777" w:rsidR="006E2806" w:rsidRPr="00F24EA7" w:rsidRDefault="006E2806" w:rsidP="002018F4">
            <w:pPr>
              <w:rPr>
                <w:b/>
                <w:bCs/>
                <w:sz w:val="16"/>
                <w:szCs w:val="16"/>
              </w:rPr>
            </w:pPr>
            <w:r w:rsidRPr="00F24EA7">
              <w:rPr>
                <w:b/>
                <w:bCs/>
                <w:sz w:val="16"/>
                <w:szCs w:val="16"/>
              </w:rPr>
              <w:t>Description:</w:t>
            </w:r>
          </w:p>
          <w:p w14:paraId="041F00F4" w14:textId="77777777" w:rsidR="006E2806" w:rsidRPr="003A4BEA" w:rsidRDefault="006E2806" w:rsidP="002018F4">
            <w:pPr>
              <w:rPr>
                <w:sz w:val="16"/>
                <w:szCs w:val="16"/>
              </w:rPr>
            </w:pPr>
            <w:r w:rsidRPr="003A4BEA">
              <w:rPr>
                <w:sz w:val="16"/>
                <w:szCs w:val="16"/>
              </w:rPr>
              <w:t>An identifier that is unique in the context of the GlobalClass from which it is inseparable.</w:t>
            </w:r>
          </w:p>
        </w:tc>
      </w:tr>
      <w:tr w:rsidR="006E2806" w14:paraId="3F7865DB" w14:textId="77777777" w:rsidTr="002018F4">
        <w:trPr>
          <w:cantSplit/>
          <w:tblHeader w:val="0"/>
        </w:trPr>
        <w:tc>
          <w:tcPr>
            <w:tcW w:w="3114" w:type="dxa"/>
            <w:vMerge w:val="restart"/>
          </w:tcPr>
          <w:p w14:paraId="6BA261DA" w14:textId="77777777" w:rsidR="006E2806" w:rsidRPr="00DE56B2" w:rsidRDefault="006E2806" w:rsidP="002018F4">
            <w:pPr>
              <w:rPr>
                <w:sz w:val="16"/>
                <w:szCs w:val="16"/>
              </w:rPr>
            </w:pPr>
            <w:r w:rsidRPr="00DE56B2">
              <w:rPr>
                <w:sz w:val="16"/>
                <w:szCs w:val="16"/>
              </w:rPr>
              <w:t>name</w:t>
            </w:r>
          </w:p>
        </w:tc>
        <w:tc>
          <w:tcPr>
            <w:tcW w:w="2977" w:type="dxa"/>
          </w:tcPr>
          <w:p w14:paraId="4F90DE22" w14:textId="77777777" w:rsidR="006E2806" w:rsidRPr="00DE56B2" w:rsidRDefault="006E2806" w:rsidP="002018F4">
            <w:pPr>
              <w:rPr>
                <w:sz w:val="16"/>
                <w:szCs w:val="16"/>
              </w:rPr>
            </w:pPr>
            <w:r w:rsidRPr="00DE56B2">
              <w:rPr>
                <w:sz w:val="16"/>
                <w:szCs w:val="16"/>
              </w:rPr>
              <w:t>NameAndValue</w:t>
            </w:r>
          </w:p>
        </w:tc>
        <w:tc>
          <w:tcPr>
            <w:tcW w:w="708" w:type="dxa"/>
          </w:tcPr>
          <w:p w14:paraId="03A69499"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89F67AF"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6595D99" w14:textId="77777777" w:rsidR="006E2806" w:rsidRPr="00073611" w:rsidRDefault="006E2806" w:rsidP="002018F4">
            <w:pPr>
              <w:spacing w:after="0"/>
              <w:rPr>
                <w:color w:val="7030A0"/>
                <w:sz w:val="16"/>
                <w:szCs w:val="16"/>
              </w:rPr>
            </w:pPr>
            <w:r>
              <w:rPr>
                <w:sz w:val="16"/>
                <w:szCs w:val="16"/>
              </w:rPr>
              <w:t>OpenInterfaceModelAttribute</w:t>
            </w:r>
          </w:p>
          <w:p w14:paraId="2D6872D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B09E3FE" w14:textId="77777777" w:rsidR="006E2806" w:rsidRPr="00073611" w:rsidRDefault="006E2806" w:rsidP="002018F4">
            <w:pPr>
              <w:spacing w:after="0"/>
              <w:rPr>
                <w:color w:val="7030A0"/>
                <w:sz w:val="16"/>
                <w:szCs w:val="16"/>
              </w:rPr>
            </w:pPr>
            <w:r>
              <w:rPr>
                <w:sz w:val="16"/>
                <w:szCs w:val="16"/>
              </w:rPr>
              <w:t>OpenModelAttribute</w:t>
            </w:r>
          </w:p>
          <w:p w14:paraId="657C4ADB"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C50AD9D"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E215C1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D7BCF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C238D14" w14:textId="77777777" w:rsidTr="002018F4">
        <w:trPr>
          <w:cantSplit/>
          <w:tblHeader w:val="0"/>
        </w:trPr>
        <w:tc>
          <w:tcPr>
            <w:tcW w:w="3114" w:type="dxa"/>
            <w:vMerge/>
          </w:tcPr>
          <w:p w14:paraId="08E86984"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57249018" w14:textId="77777777" w:rsidR="006E2806" w:rsidRPr="00F24EA7" w:rsidRDefault="006E2806" w:rsidP="002018F4">
            <w:pPr>
              <w:rPr>
                <w:b/>
                <w:bCs/>
                <w:sz w:val="16"/>
                <w:szCs w:val="16"/>
              </w:rPr>
            </w:pPr>
            <w:r w:rsidRPr="00F24EA7">
              <w:rPr>
                <w:b/>
                <w:bCs/>
                <w:sz w:val="16"/>
                <w:szCs w:val="16"/>
              </w:rPr>
              <w:t>Description:</w:t>
            </w:r>
          </w:p>
          <w:p w14:paraId="30B8C9D4"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AE8018C" w14:textId="77777777" w:rsidR="006E2806" w:rsidRDefault="006E2806" w:rsidP="006E2806">
      <w:pPr>
        <w:rPr>
          <w:color w:val="7030A0"/>
        </w:rPr>
      </w:pPr>
    </w:p>
    <w:p w14:paraId="7190240F" w14:textId="77777777" w:rsidR="006E2806" w:rsidRPr="00325CD8" w:rsidRDefault="006E2806" w:rsidP="006E2806">
      <w:pPr>
        <w:pStyle w:val="Heading3"/>
        <w:jc w:val="both"/>
        <w:rPr>
          <w:rFonts w:ascii="Times New Roman" w:hAnsi="Times New Roman" w:cs="Times New Roman"/>
        </w:rPr>
      </w:pPr>
      <w:bookmarkStart w:id="197" w:name="_Toc74132606"/>
      <w:r>
        <w:rPr>
          <w:rFonts w:ascii="Times New Roman" w:hAnsi="Times New Roman" w:cs="Times New Roman"/>
        </w:rPr>
        <w:t>MepMipList</w:t>
      </w:r>
      <w:bookmarkEnd w:id="197"/>
    </w:p>
    <w:p w14:paraId="41C4493D" w14:textId="77777777" w:rsidR="006E2806" w:rsidRPr="003A4BEA" w:rsidRDefault="006E2806" w:rsidP="006E2806">
      <w:pPr>
        <w:pStyle w:val="Body"/>
      </w:pPr>
      <w:r w:rsidRPr="003A4BEA">
        <w:t>This class provides the linkage between the ConnectionEndPoint (CEP) instance and its associated Mep and Mip instances. The CEP class, which is defined in TapiConnectivity module, cannot directly include the reference to its Mep/Mip, because Mep/Mip classes are defined in another module, TapiOam.</w:t>
      </w:r>
    </w:p>
    <w:p w14:paraId="223A7151" w14:textId="77777777" w:rsidR="006E2806" w:rsidRDefault="006E2806" w:rsidP="006E2806">
      <w:pPr>
        <w:spacing w:after="0"/>
      </w:pPr>
    </w:p>
    <w:p w14:paraId="371A0732" w14:textId="77777777" w:rsidR="006E2806" w:rsidRDefault="006E2806" w:rsidP="006E2806">
      <w:pPr>
        <w:spacing w:after="0"/>
      </w:pPr>
      <w:r>
        <w:t>Applied stereotypes:</w:t>
      </w:r>
    </w:p>
    <w:p w14:paraId="7C92C9AD" w14:textId="77777777" w:rsidR="006E2806" w:rsidRDefault="006E2806" w:rsidP="006E2806">
      <w:pPr>
        <w:pStyle w:val="ListParagraph"/>
        <w:numPr>
          <w:ilvl w:val="0"/>
          <w:numId w:val="10"/>
        </w:numPr>
        <w:spacing w:after="0"/>
        <w:contextualSpacing w:val="0"/>
      </w:pPr>
      <w:r>
        <w:t>OpenInterfaceModelClass</w:t>
      </w:r>
    </w:p>
    <w:p w14:paraId="264FDAC0"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6087B69D"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51758E15" w14:textId="77777777" w:rsidR="006E2806" w:rsidRDefault="006E2806" w:rsidP="006E2806">
      <w:pPr>
        <w:pStyle w:val="ListParagraph"/>
        <w:numPr>
          <w:ilvl w:val="0"/>
          <w:numId w:val="10"/>
        </w:numPr>
        <w:spacing w:after="0"/>
        <w:contextualSpacing w:val="0"/>
      </w:pPr>
      <w:r>
        <w:t>OpenModelClass</w:t>
      </w:r>
    </w:p>
    <w:p w14:paraId="25D8AECC"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04B6828F"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47CD3226" w14:textId="77777777" w:rsidTr="002018F4">
        <w:trPr>
          <w:cantSplit/>
        </w:trPr>
        <w:tc>
          <w:tcPr>
            <w:tcW w:w="3114" w:type="dxa"/>
          </w:tcPr>
          <w:p w14:paraId="68BB4F22" w14:textId="77777777" w:rsidR="006E2806" w:rsidRPr="00ED52CB" w:rsidRDefault="006E2806" w:rsidP="002018F4">
            <w:pPr>
              <w:rPr>
                <w:b/>
                <w:sz w:val="16"/>
              </w:rPr>
            </w:pPr>
            <w:r w:rsidRPr="00ED52CB">
              <w:rPr>
                <w:b/>
                <w:sz w:val="16"/>
              </w:rPr>
              <w:lastRenderedPageBreak/>
              <w:t>Attribute Name</w:t>
            </w:r>
          </w:p>
        </w:tc>
        <w:tc>
          <w:tcPr>
            <w:tcW w:w="2977" w:type="dxa"/>
          </w:tcPr>
          <w:p w14:paraId="74D7CB7A" w14:textId="77777777" w:rsidR="006E2806" w:rsidRPr="00ED52CB" w:rsidRDefault="006E2806" w:rsidP="002018F4">
            <w:pPr>
              <w:rPr>
                <w:b/>
                <w:sz w:val="16"/>
              </w:rPr>
            </w:pPr>
            <w:r w:rsidRPr="00ED52CB">
              <w:rPr>
                <w:b/>
                <w:sz w:val="16"/>
              </w:rPr>
              <w:t>Type</w:t>
            </w:r>
          </w:p>
        </w:tc>
        <w:tc>
          <w:tcPr>
            <w:tcW w:w="708" w:type="dxa"/>
          </w:tcPr>
          <w:p w14:paraId="15A5F864" w14:textId="77777777" w:rsidR="006E2806" w:rsidRPr="00ED52CB" w:rsidRDefault="006E2806" w:rsidP="002018F4">
            <w:pPr>
              <w:rPr>
                <w:b/>
                <w:sz w:val="16"/>
              </w:rPr>
            </w:pPr>
            <w:r>
              <w:rPr>
                <w:b/>
                <w:sz w:val="16"/>
              </w:rPr>
              <w:t>Mult.</w:t>
            </w:r>
          </w:p>
        </w:tc>
        <w:tc>
          <w:tcPr>
            <w:tcW w:w="709" w:type="dxa"/>
          </w:tcPr>
          <w:p w14:paraId="1B36CB8E" w14:textId="77777777" w:rsidR="006E2806" w:rsidRPr="00ED52CB" w:rsidRDefault="006E2806" w:rsidP="002018F4">
            <w:pPr>
              <w:rPr>
                <w:b/>
                <w:sz w:val="16"/>
              </w:rPr>
            </w:pPr>
            <w:r w:rsidRPr="00C46D74">
              <w:rPr>
                <w:b/>
                <w:sz w:val="16"/>
              </w:rPr>
              <w:t>Access</w:t>
            </w:r>
          </w:p>
        </w:tc>
        <w:tc>
          <w:tcPr>
            <w:tcW w:w="2693" w:type="dxa"/>
          </w:tcPr>
          <w:p w14:paraId="202BB50B" w14:textId="77777777" w:rsidR="006E2806" w:rsidRPr="00ED52CB" w:rsidRDefault="006E2806" w:rsidP="002018F4">
            <w:pPr>
              <w:rPr>
                <w:b/>
                <w:sz w:val="16"/>
              </w:rPr>
            </w:pPr>
            <w:r>
              <w:rPr>
                <w:b/>
                <w:sz w:val="16"/>
              </w:rPr>
              <w:t>Stereotypes</w:t>
            </w:r>
          </w:p>
        </w:tc>
      </w:tr>
      <w:tr w:rsidR="006E2806" w14:paraId="1CF5F057" w14:textId="77777777" w:rsidTr="002018F4">
        <w:trPr>
          <w:cantSplit/>
          <w:tblHeader w:val="0"/>
        </w:trPr>
        <w:tc>
          <w:tcPr>
            <w:tcW w:w="3114" w:type="dxa"/>
            <w:vMerge w:val="restart"/>
          </w:tcPr>
          <w:p w14:paraId="2609BCC4" w14:textId="77777777" w:rsidR="006E2806" w:rsidRPr="00DE56B2" w:rsidRDefault="006E2806" w:rsidP="002018F4">
            <w:pPr>
              <w:rPr>
                <w:sz w:val="16"/>
                <w:szCs w:val="16"/>
              </w:rPr>
            </w:pPr>
            <w:r w:rsidRPr="00DE56B2">
              <w:rPr>
                <w:sz w:val="16"/>
                <w:szCs w:val="16"/>
              </w:rPr>
              <w:t>_mep</w:t>
            </w:r>
          </w:p>
        </w:tc>
        <w:tc>
          <w:tcPr>
            <w:tcW w:w="2977" w:type="dxa"/>
          </w:tcPr>
          <w:p w14:paraId="5E9B6053" w14:textId="77777777" w:rsidR="006E2806" w:rsidRPr="00DE56B2" w:rsidRDefault="006E2806" w:rsidP="002018F4">
            <w:pPr>
              <w:rPr>
                <w:sz w:val="16"/>
                <w:szCs w:val="16"/>
              </w:rPr>
            </w:pPr>
            <w:r w:rsidRPr="00DE56B2">
              <w:rPr>
                <w:sz w:val="16"/>
                <w:szCs w:val="16"/>
              </w:rPr>
              <w:t>Mep</w:t>
            </w:r>
          </w:p>
        </w:tc>
        <w:tc>
          <w:tcPr>
            <w:tcW w:w="708" w:type="dxa"/>
          </w:tcPr>
          <w:p w14:paraId="09CB480B"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6977316"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B26E977" w14:textId="77777777" w:rsidR="006E2806" w:rsidRPr="00073611" w:rsidRDefault="006E2806" w:rsidP="002018F4">
            <w:pPr>
              <w:spacing w:after="0"/>
              <w:rPr>
                <w:color w:val="7030A0"/>
                <w:sz w:val="16"/>
                <w:szCs w:val="16"/>
              </w:rPr>
            </w:pPr>
            <w:r>
              <w:rPr>
                <w:sz w:val="16"/>
                <w:szCs w:val="16"/>
              </w:rPr>
              <w:t>OpenInterfaceModelAttribute</w:t>
            </w:r>
          </w:p>
          <w:p w14:paraId="6ED71ED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DC82408" w14:textId="77777777" w:rsidR="006E2806" w:rsidRPr="00073611" w:rsidRDefault="006E2806" w:rsidP="002018F4">
            <w:pPr>
              <w:spacing w:after="0"/>
              <w:rPr>
                <w:color w:val="7030A0"/>
                <w:sz w:val="16"/>
                <w:szCs w:val="16"/>
              </w:rPr>
            </w:pPr>
            <w:r>
              <w:rPr>
                <w:sz w:val="16"/>
                <w:szCs w:val="16"/>
              </w:rPr>
              <w:t>OpenModelAttribute</w:t>
            </w:r>
          </w:p>
          <w:p w14:paraId="121B2AA4"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73F7FFD"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A1DDF6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10721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480901DC" w14:textId="77777777" w:rsidTr="002018F4">
        <w:trPr>
          <w:cantSplit/>
          <w:tblHeader w:val="0"/>
        </w:trPr>
        <w:tc>
          <w:tcPr>
            <w:tcW w:w="3114" w:type="dxa"/>
            <w:vMerge/>
          </w:tcPr>
          <w:p w14:paraId="2212097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9027F4A" w14:textId="77777777" w:rsidR="006E2806" w:rsidRPr="00F24EA7" w:rsidRDefault="006E2806" w:rsidP="002018F4">
            <w:pPr>
              <w:rPr>
                <w:b/>
                <w:bCs/>
                <w:sz w:val="16"/>
                <w:szCs w:val="16"/>
              </w:rPr>
            </w:pPr>
            <w:r w:rsidRPr="00F24EA7">
              <w:rPr>
                <w:b/>
                <w:bCs/>
                <w:sz w:val="16"/>
                <w:szCs w:val="16"/>
              </w:rPr>
              <w:t>Description:</w:t>
            </w:r>
          </w:p>
          <w:p w14:paraId="5FD9F7EC" w14:textId="77777777" w:rsidR="006E2806" w:rsidRPr="003A4BEA" w:rsidRDefault="006E2806" w:rsidP="002018F4">
            <w:pPr>
              <w:rPr>
                <w:sz w:val="16"/>
                <w:szCs w:val="16"/>
              </w:rPr>
            </w:pPr>
            <w:r w:rsidRPr="003A4BEA">
              <w:rPr>
                <w:sz w:val="16"/>
                <w:szCs w:val="16"/>
              </w:rPr>
              <w:t>The list of associated Mep instances.</w:t>
            </w:r>
          </w:p>
        </w:tc>
      </w:tr>
      <w:tr w:rsidR="006E2806" w14:paraId="40A5E3D6" w14:textId="77777777" w:rsidTr="002018F4">
        <w:trPr>
          <w:cantSplit/>
          <w:tblHeader w:val="0"/>
        </w:trPr>
        <w:tc>
          <w:tcPr>
            <w:tcW w:w="3114" w:type="dxa"/>
            <w:vMerge w:val="restart"/>
          </w:tcPr>
          <w:p w14:paraId="1C9928B2" w14:textId="77777777" w:rsidR="006E2806" w:rsidRPr="00DE56B2" w:rsidRDefault="006E2806" w:rsidP="002018F4">
            <w:pPr>
              <w:rPr>
                <w:sz w:val="16"/>
                <w:szCs w:val="16"/>
              </w:rPr>
            </w:pPr>
            <w:r w:rsidRPr="00DE56B2">
              <w:rPr>
                <w:sz w:val="16"/>
                <w:szCs w:val="16"/>
              </w:rPr>
              <w:t>_mip</w:t>
            </w:r>
          </w:p>
        </w:tc>
        <w:tc>
          <w:tcPr>
            <w:tcW w:w="2977" w:type="dxa"/>
          </w:tcPr>
          <w:p w14:paraId="3ABAEAFD" w14:textId="77777777" w:rsidR="006E2806" w:rsidRPr="00DE56B2" w:rsidRDefault="006E2806" w:rsidP="002018F4">
            <w:pPr>
              <w:rPr>
                <w:sz w:val="16"/>
                <w:szCs w:val="16"/>
              </w:rPr>
            </w:pPr>
            <w:r w:rsidRPr="00DE56B2">
              <w:rPr>
                <w:sz w:val="16"/>
                <w:szCs w:val="16"/>
              </w:rPr>
              <w:t>Mip</w:t>
            </w:r>
          </w:p>
        </w:tc>
        <w:tc>
          <w:tcPr>
            <w:tcW w:w="708" w:type="dxa"/>
          </w:tcPr>
          <w:p w14:paraId="2FD5B9D6"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5471CFC"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42FCC03" w14:textId="77777777" w:rsidR="006E2806" w:rsidRPr="00073611" w:rsidRDefault="006E2806" w:rsidP="002018F4">
            <w:pPr>
              <w:spacing w:after="0"/>
              <w:rPr>
                <w:color w:val="7030A0"/>
                <w:sz w:val="16"/>
                <w:szCs w:val="16"/>
              </w:rPr>
            </w:pPr>
            <w:r>
              <w:rPr>
                <w:sz w:val="16"/>
                <w:szCs w:val="16"/>
              </w:rPr>
              <w:t>OpenInterfaceModelAttribute</w:t>
            </w:r>
          </w:p>
          <w:p w14:paraId="38B2481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2A853CC7" w14:textId="77777777" w:rsidR="006E2806" w:rsidRPr="00073611" w:rsidRDefault="006E2806" w:rsidP="002018F4">
            <w:pPr>
              <w:spacing w:after="0"/>
              <w:rPr>
                <w:color w:val="7030A0"/>
                <w:sz w:val="16"/>
                <w:szCs w:val="16"/>
              </w:rPr>
            </w:pPr>
            <w:r>
              <w:rPr>
                <w:sz w:val="16"/>
                <w:szCs w:val="16"/>
              </w:rPr>
              <w:t>OpenModelAttribute</w:t>
            </w:r>
          </w:p>
          <w:p w14:paraId="547979A1"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33BFF70"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C33F6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63685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4DFF5C3" w14:textId="77777777" w:rsidTr="002018F4">
        <w:trPr>
          <w:cantSplit/>
          <w:tblHeader w:val="0"/>
        </w:trPr>
        <w:tc>
          <w:tcPr>
            <w:tcW w:w="3114" w:type="dxa"/>
            <w:vMerge/>
          </w:tcPr>
          <w:p w14:paraId="37225E9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C9466A8" w14:textId="77777777" w:rsidR="006E2806" w:rsidRPr="00F24EA7" w:rsidRDefault="006E2806" w:rsidP="002018F4">
            <w:pPr>
              <w:rPr>
                <w:b/>
                <w:bCs/>
                <w:sz w:val="16"/>
                <w:szCs w:val="16"/>
              </w:rPr>
            </w:pPr>
            <w:r w:rsidRPr="00F24EA7">
              <w:rPr>
                <w:b/>
                <w:bCs/>
                <w:sz w:val="16"/>
                <w:szCs w:val="16"/>
              </w:rPr>
              <w:t>Description:</w:t>
            </w:r>
          </w:p>
          <w:p w14:paraId="243308A9" w14:textId="77777777" w:rsidR="006E2806" w:rsidRPr="003A4BEA" w:rsidRDefault="006E2806" w:rsidP="002018F4">
            <w:pPr>
              <w:rPr>
                <w:sz w:val="16"/>
                <w:szCs w:val="16"/>
              </w:rPr>
            </w:pPr>
            <w:r w:rsidRPr="003A4BEA">
              <w:rPr>
                <w:sz w:val="16"/>
                <w:szCs w:val="16"/>
              </w:rPr>
              <w:t>The list of associated Mip instances.</w:t>
            </w:r>
          </w:p>
        </w:tc>
      </w:tr>
    </w:tbl>
    <w:p w14:paraId="2EE426C9" w14:textId="77777777" w:rsidR="006E2806" w:rsidRDefault="006E2806" w:rsidP="006E2806">
      <w:pPr>
        <w:rPr>
          <w:color w:val="7030A0"/>
        </w:rPr>
      </w:pPr>
    </w:p>
    <w:p w14:paraId="01B0CAE9" w14:textId="77777777" w:rsidR="006E2806" w:rsidRPr="00325CD8" w:rsidRDefault="006E2806" w:rsidP="006E2806">
      <w:pPr>
        <w:pStyle w:val="Heading3"/>
        <w:jc w:val="both"/>
        <w:rPr>
          <w:rFonts w:ascii="Times New Roman" w:hAnsi="Times New Roman" w:cs="Times New Roman"/>
        </w:rPr>
      </w:pPr>
      <w:bookmarkStart w:id="198" w:name="_Toc74132607"/>
      <w:r>
        <w:rPr>
          <w:rFonts w:ascii="Times New Roman" w:hAnsi="Times New Roman" w:cs="Times New Roman"/>
        </w:rPr>
        <w:t>Mip</w:t>
      </w:r>
      <w:bookmarkEnd w:id="198"/>
    </w:p>
    <w:p w14:paraId="7664F09B" w14:textId="77777777" w:rsidR="006E2806" w:rsidRPr="003A4BEA" w:rsidRDefault="006E2806" w:rsidP="006E2806">
      <w:pPr>
        <w:pStyle w:val="Body"/>
      </w:pPr>
      <w:r w:rsidRPr="003A4BEA">
        <w:t>The Maintenance entity group Intermediate Point. ITU-T G.8001: maintenance entity group intermediate point compound function: A compound transport processing function that accepts the characteristic information of the layer network at its input, reacts to OAM information related to on-demand monitoring of a maintenance entity group and presents the characteristic information without the OAM to which it reacted at its output.</w:t>
      </w:r>
    </w:p>
    <w:p w14:paraId="196F71B6" w14:textId="77777777" w:rsidR="006E2806" w:rsidRDefault="006E2806" w:rsidP="006E2806">
      <w:pPr>
        <w:spacing w:after="0"/>
      </w:pPr>
    </w:p>
    <w:p w14:paraId="6369FFD9" w14:textId="77777777" w:rsidR="006E2806" w:rsidRDefault="006E2806" w:rsidP="006E2806">
      <w:pPr>
        <w:spacing w:after="0"/>
      </w:pPr>
      <w:r>
        <w:t>Applied stereotypes:</w:t>
      </w:r>
    </w:p>
    <w:p w14:paraId="74891287" w14:textId="77777777" w:rsidR="006E2806" w:rsidRDefault="006E2806" w:rsidP="006E2806">
      <w:pPr>
        <w:pStyle w:val="ListParagraph"/>
        <w:numPr>
          <w:ilvl w:val="0"/>
          <w:numId w:val="10"/>
        </w:numPr>
        <w:spacing w:after="0"/>
        <w:contextualSpacing w:val="0"/>
      </w:pPr>
      <w:r>
        <w:t>OpenInterfaceModelClass</w:t>
      </w:r>
    </w:p>
    <w:p w14:paraId="4998B80F"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02D9EA66"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7D020173" w14:textId="77777777" w:rsidR="006E2806" w:rsidRDefault="006E2806" w:rsidP="006E2806">
      <w:pPr>
        <w:pStyle w:val="ListParagraph"/>
        <w:numPr>
          <w:ilvl w:val="0"/>
          <w:numId w:val="10"/>
        </w:numPr>
        <w:spacing w:after="0"/>
        <w:contextualSpacing w:val="0"/>
      </w:pPr>
      <w:r>
        <w:t>OpenModelClass</w:t>
      </w:r>
    </w:p>
    <w:p w14:paraId="50FE9409"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51820665"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0060097E" w14:textId="77777777" w:rsidTr="002018F4">
        <w:trPr>
          <w:cantSplit/>
        </w:trPr>
        <w:tc>
          <w:tcPr>
            <w:tcW w:w="3114" w:type="dxa"/>
          </w:tcPr>
          <w:p w14:paraId="043C2477" w14:textId="77777777" w:rsidR="006E2806" w:rsidRPr="00ED52CB" w:rsidRDefault="006E2806" w:rsidP="002018F4">
            <w:pPr>
              <w:rPr>
                <w:b/>
                <w:sz w:val="16"/>
              </w:rPr>
            </w:pPr>
            <w:r w:rsidRPr="00ED52CB">
              <w:rPr>
                <w:b/>
                <w:sz w:val="16"/>
              </w:rPr>
              <w:t>Attribute Name</w:t>
            </w:r>
          </w:p>
        </w:tc>
        <w:tc>
          <w:tcPr>
            <w:tcW w:w="2977" w:type="dxa"/>
          </w:tcPr>
          <w:p w14:paraId="124F9F8E" w14:textId="77777777" w:rsidR="006E2806" w:rsidRPr="00ED52CB" w:rsidRDefault="006E2806" w:rsidP="002018F4">
            <w:pPr>
              <w:rPr>
                <w:b/>
                <w:sz w:val="16"/>
              </w:rPr>
            </w:pPr>
            <w:r w:rsidRPr="00ED52CB">
              <w:rPr>
                <w:b/>
                <w:sz w:val="16"/>
              </w:rPr>
              <w:t>Type</w:t>
            </w:r>
          </w:p>
        </w:tc>
        <w:tc>
          <w:tcPr>
            <w:tcW w:w="708" w:type="dxa"/>
          </w:tcPr>
          <w:p w14:paraId="13A8D884" w14:textId="77777777" w:rsidR="006E2806" w:rsidRPr="00ED52CB" w:rsidRDefault="006E2806" w:rsidP="002018F4">
            <w:pPr>
              <w:rPr>
                <w:b/>
                <w:sz w:val="16"/>
              </w:rPr>
            </w:pPr>
            <w:r>
              <w:rPr>
                <w:b/>
                <w:sz w:val="16"/>
              </w:rPr>
              <w:t>Mult.</w:t>
            </w:r>
          </w:p>
        </w:tc>
        <w:tc>
          <w:tcPr>
            <w:tcW w:w="709" w:type="dxa"/>
          </w:tcPr>
          <w:p w14:paraId="4F86EFD5" w14:textId="77777777" w:rsidR="006E2806" w:rsidRPr="00ED52CB" w:rsidRDefault="006E2806" w:rsidP="002018F4">
            <w:pPr>
              <w:rPr>
                <w:b/>
                <w:sz w:val="16"/>
              </w:rPr>
            </w:pPr>
            <w:r w:rsidRPr="00C46D74">
              <w:rPr>
                <w:b/>
                <w:sz w:val="16"/>
              </w:rPr>
              <w:t>Access</w:t>
            </w:r>
          </w:p>
        </w:tc>
        <w:tc>
          <w:tcPr>
            <w:tcW w:w="2693" w:type="dxa"/>
          </w:tcPr>
          <w:p w14:paraId="06AB9AD8" w14:textId="77777777" w:rsidR="006E2806" w:rsidRPr="00ED52CB" w:rsidRDefault="006E2806" w:rsidP="002018F4">
            <w:pPr>
              <w:rPr>
                <w:b/>
                <w:sz w:val="16"/>
              </w:rPr>
            </w:pPr>
            <w:r>
              <w:rPr>
                <w:b/>
                <w:sz w:val="16"/>
              </w:rPr>
              <w:t>Stereotypes</w:t>
            </w:r>
          </w:p>
        </w:tc>
      </w:tr>
      <w:tr w:rsidR="006E2806" w14:paraId="2138BAC6" w14:textId="77777777" w:rsidTr="002018F4">
        <w:trPr>
          <w:cantSplit/>
          <w:tblHeader w:val="0"/>
        </w:trPr>
        <w:tc>
          <w:tcPr>
            <w:tcW w:w="3114" w:type="dxa"/>
            <w:vMerge w:val="restart"/>
          </w:tcPr>
          <w:p w14:paraId="7F58E303" w14:textId="77777777" w:rsidR="006E2806" w:rsidRPr="00DE56B2" w:rsidRDefault="006E2806" w:rsidP="002018F4">
            <w:pPr>
              <w:rPr>
                <w:sz w:val="16"/>
                <w:szCs w:val="16"/>
              </w:rPr>
            </w:pPr>
            <w:r w:rsidRPr="00DE56B2">
              <w:rPr>
                <w:sz w:val="16"/>
                <w:szCs w:val="16"/>
              </w:rPr>
              <w:t>layerProtocolName</w:t>
            </w:r>
          </w:p>
        </w:tc>
        <w:tc>
          <w:tcPr>
            <w:tcW w:w="2977" w:type="dxa"/>
          </w:tcPr>
          <w:p w14:paraId="1009EBCC" w14:textId="77777777" w:rsidR="006E2806" w:rsidRPr="00DE56B2" w:rsidRDefault="006E2806" w:rsidP="002018F4">
            <w:pPr>
              <w:rPr>
                <w:sz w:val="16"/>
                <w:szCs w:val="16"/>
              </w:rPr>
            </w:pPr>
            <w:r w:rsidRPr="00DE56B2">
              <w:rPr>
                <w:sz w:val="16"/>
                <w:szCs w:val="16"/>
              </w:rPr>
              <w:t>LayerProtocolName</w:t>
            </w:r>
          </w:p>
        </w:tc>
        <w:tc>
          <w:tcPr>
            <w:tcW w:w="708" w:type="dxa"/>
          </w:tcPr>
          <w:p w14:paraId="67A79CCA"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2436ED9E" w14:textId="77777777" w:rsidR="006E2806" w:rsidRPr="00073611" w:rsidRDefault="006E2806" w:rsidP="002018F4">
            <w:pPr>
              <w:rPr>
                <w:color w:val="7030A0"/>
                <w:sz w:val="16"/>
                <w:szCs w:val="16"/>
              </w:rPr>
            </w:pPr>
            <w:r w:rsidRPr="00DE56B2">
              <w:rPr>
                <w:sz w:val="16"/>
                <w:szCs w:val="16"/>
              </w:rPr>
              <w:t>R</w:t>
            </w:r>
          </w:p>
        </w:tc>
        <w:tc>
          <w:tcPr>
            <w:tcW w:w="2697" w:type="dxa"/>
          </w:tcPr>
          <w:p w14:paraId="6A468004" w14:textId="77777777" w:rsidR="006E2806" w:rsidRPr="00073611" w:rsidRDefault="006E2806" w:rsidP="002018F4">
            <w:pPr>
              <w:spacing w:after="0"/>
              <w:rPr>
                <w:color w:val="7030A0"/>
                <w:sz w:val="16"/>
                <w:szCs w:val="16"/>
              </w:rPr>
            </w:pPr>
            <w:r>
              <w:rPr>
                <w:sz w:val="16"/>
                <w:szCs w:val="16"/>
              </w:rPr>
              <w:t>OpenInterfaceModelAttribute</w:t>
            </w:r>
          </w:p>
          <w:p w14:paraId="2DAA0D7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FD288C8" w14:textId="77777777" w:rsidR="006E2806" w:rsidRPr="00073611" w:rsidRDefault="006E2806" w:rsidP="002018F4">
            <w:pPr>
              <w:spacing w:after="0"/>
              <w:rPr>
                <w:color w:val="7030A0"/>
                <w:sz w:val="16"/>
                <w:szCs w:val="16"/>
              </w:rPr>
            </w:pPr>
            <w:r>
              <w:rPr>
                <w:sz w:val="16"/>
                <w:szCs w:val="16"/>
              </w:rPr>
              <w:t>OpenModelAttribute</w:t>
            </w:r>
          </w:p>
          <w:p w14:paraId="7AD64D99"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A6BEAFC"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22778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A502F7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7D04B6BD" w14:textId="77777777" w:rsidTr="002018F4">
        <w:trPr>
          <w:cantSplit/>
          <w:tblHeader w:val="0"/>
        </w:trPr>
        <w:tc>
          <w:tcPr>
            <w:tcW w:w="3114" w:type="dxa"/>
            <w:vMerge/>
          </w:tcPr>
          <w:p w14:paraId="186204AA"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0359B338" w14:textId="77777777" w:rsidR="006E2806" w:rsidRPr="00F24EA7" w:rsidRDefault="006E2806" w:rsidP="002018F4">
            <w:pPr>
              <w:rPr>
                <w:b/>
                <w:bCs/>
                <w:sz w:val="16"/>
                <w:szCs w:val="16"/>
              </w:rPr>
            </w:pPr>
            <w:r w:rsidRPr="00F24EA7">
              <w:rPr>
                <w:b/>
                <w:bCs/>
                <w:sz w:val="16"/>
                <w:szCs w:val="16"/>
              </w:rPr>
              <w:t>Description:</w:t>
            </w:r>
          </w:p>
          <w:p w14:paraId="233D2D6F" w14:textId="77777777" w:rsidR="006E2806" w:rsidRPr="003A4BEA" w:rsidRDefault="006E2806" w:rsidP="002018F4">
            <w:pPr>
              <w:rPr>
                <w:sz w:val="16"/>
                <w:szCs w:val="16"/>
              </w:rPr>
            </w:pPr>
            <w:r w:rsidRPr="003A4BEA">
              <w:rPr>
                <w:sz w:val="16"/>
                <w:szCs w:val="16"/>
              </w:rPr>
              <w:t>The Mip layer protocol.</w:t>
            </w:r>
          </w:p>
        </w:tc>
      </w:tr>
      <w:tr w:rsidR="006E2806" w14:paraId="539352F4" w14:textId="77777777" w:rsidTr="002018F4">
        <w:trPr>
          <w:cantSplit/>
          <w:tblHeader w:val="0"/>
        </w:trPr>
        <w:tc>
          <w:tcPr>
            <w:tcW w:w="3114" w:type="dxa"/>
            <w:vMerge w:val="restart"/>
          </w:tcPr>
          <w:p w14:paraId="38E37270" w14:textId="77777777" w:rsidR="006E2806" w:rsidRPr="00DE56B2" w:rsidRDefault="006E2806" w:rsidP="002018F4">
            <w:pPr>
              <w:rPr>
                <w:sz w:val="16"/>
                <w:szCs w:val="16"/>
              </w:rPr>
            </w:pPr>
            <w:r w:rsidRPr="00DE56B2">
              <w:rPr>
                <w:sz w:val="16"/>
                <w:szCs w:val="16"/>
              </w:rPr>
              <w:t>localId</w:t>
            </w:r>
          </w:p>
        </w:tc>
        <w:tc>
          <w:tcPr>
            <w:tcW w:w="2977" w:type="dxa"/>
          </w:tcPr>
          <w:p w14:paraId="08A9FD3F" w14:textId="77777777" w:rsidR="006E2806" w:rsidRPr="00DE56B2" w:rsidRDefault="006E2806" w:rsidP="002018F4">
            <w:pPr>
              <w:rPr>
                <w:sz w:val="16"/>
                <w:szCs w:val="16"/>
              </w:rPr>
            </w:pPr>
            <w:r w:rsidRPr="00DE56B2">
              <w:rPr>
                <w:sz w:val="16"/>
                <w:szCs w:val="16"/>
              </w:rPr>
              <w:t>String</w:t>
            </w:r>
          </w:p>
        </w:tc>
        <w:tc>
          <w:tcPr>
            <w:tcW w:w="708" w:type="dxa"/>
          </w:tcPr>
          <w:p w14:paraId="7C650318"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4A34AC2D"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61BE08F2" w14:textId="77777777" w:rsidR="006E2806" w:rsidRPr="00073611" w:rsidRDefault="006E2806" w:rsidP="002018F4">
            <w:pPr>
              <w:spacing w:after="0"/>
              <w:rPr>
                <w:color w:val="7030A0"/>
                <w:sz w:val="16"/>
                <w:szCs w:val="16"/>
              </w:rPr>
            </w:pPr>
            <w:r>
              <w:rPr>
                <w:sz w:val="16"/>
                <w:szCs w:val="16"/>
              </w:rPr>
              <w:t>OpenInterfaceModelAttribute</w:t>
            </w:r>
          </w:p>
          <w:p w14:paraId="526A1A8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B87CAF6" w14:textId="77777777" w:rsidR="006E2806" w:rsidRPr="00073611" w:rsidRDefault="006E2806" w:rsidP="002018F4">
            <w:pPr>
              <w:spacing w:after="0"/>
              <w:rPr>
                <w:color w:val="7030A0"/>
                <w:sz w:val="16"/>
                <w:szCs w:val="16"/>
              </w:rPr>
            </w:pPr>
            <w:r>
              <w:rPr>
                <w:sz w:val="16"/>
                <w:szCs w:val="16"/>
              </w:rPr>
              <w:t>OpenModelAttribute</w:t>
            </w:r>
          </w:p>
          <w:p w14:paraId="33822220"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263E88A"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DDCB17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9169C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05E0012" w14:textId="77777777" w:rsidTr="002018F4">
        <w:trPr>
          <w:cantSplit/>
          <w:tblHeader w:val="0"/>
        </w:trPr>
        <w:tc>
          <w:tcPr>
            <w:tcW w:w="3114" w:type="dxa"/>
            <w:vMerge/>
          </w:tcPr>
          <w:p w14:paraId="55E230CF"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61774AB1" w14:textId="77777777" w:rsidR="006E2806" w:rsidRPr="00F24EA7" w:rsidRDefault="006E2806" w:rsidP="002018F4">
            <w:pPr>
              <w:rPr>
                <w:b/>
                <w:bCs/>
                <w:sz w:val="16"/>
                <w:szCs w:val="16"/>
              </w:rPr>
            </w:pPr>
            <w:r w:rsidRPr="00F24EA7">
              <w:rPr>
                <w:b/>
                <w:bCs/>
                <w:sz w:val="16"/>
                <w:szCs w:val="16"/>
              </w:rPr>
              <w:t>Description:</w:t>
            </w:r>
          </w:p>
          <w:p w14:paraId="38794BCE" w14:textId="77777777" w:rsidR="006E2806" w:rsidRPr="003A4BEA" w:rsidRDefault="006E2806" w:rsidP="002018F4">
            <w:pPr>
              <w:rPr>
                <w:sz w:val="16"/>
                <w:szCs w:val="16"/>
              </w:rPr>
            </w:pPr>
            <w:r w:rsidRPr="003A4BEA">
              <w:rPr>
                <w:sz w:val="16"/>
                <w:szCs w:val="16"/>
              </w:rPr>
              <w:t>An identifier that is unique in the context of the GlobalClass from which it is inseparable.</w:t>
            </w:r>
          </w:p>
        </w:tc>
      </w:tr>
      <w:tr w:rsidR="006E2806" w14:paraId="3129A630" w14:textId="77777777" w:rsidTr="002018F4">
        <w:trPr>
          <w:cantSplit/>
          <w:tblHeader w:val="0"/>
        </w:trPr>
        <w:tc>
          <w:tcPr>
            <w:tcW w:w="3114" w:type="dxa"/>
            <w:vMerge w:val="restart"/>
          </w:tcPr>
          <w:p w14:paraId="51356B09" w14:textId="77777777" w:rsidR="006E2806" w:rsidRPr="00DE56B2" w:rsidRDefault="006E2806" w:rsidP="002018F4">
            <w:pPr>
              <w:rPr>
                <w:sz w:val="16"/>
                <w:szCs w:val="16"/>
              </w:rPr>
            </w:pPr>
            <w:r w:rsidRPr="00DE56B2">
              <w:rPr>
                <w:sz w:val="16"/>
                <w:szCs w:val="16"/>
              </w:rPr>
              <w:t>name</w:t>
            </w:r>
          </w:p>
        </w:tc>
        <w:tc>
          <w:tcPr>
            <w:tcW w:w="2977" w:type="dxa"/>
          </w:tcPr>
          <w:p w14:paraId="09581077" w14:textId="77777777" w:rsidR="006E2806" w:rsidRPr="00DE56B2" w:rsidRDefault="006E2806" w:rsidP="002018F4">
            <w:pPr>
              <w:rPr>
                <w:sz w:val="16"/>
                <w:szCs w:val="16"/>
              </w:rPr>
            </w:pPr>
            <w:r w:rsidRPr="00DE56B2">
              <w:rPr>
                <w:sz w:val="16"/>
                <w:szCs w:val="16"/>
              </w:rPr>
              <w:t>NameAndValue</w:t>
            </w:r>
          </w:p>
        </w:tc>
        <w:tc>
          <w:tcPr>
            <w:tcW w:w="708" w:type="dxa"/>
          </w:tcPr>
          <w:p w14:paraId="127C50B1"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6305743"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79091B0" w14:textId="77777777" w:rsidR="006E2806" w:rsidRPr="00073611" w:rsidRDefault="006E2806" w:rsidP="002018F4">
            <w:pPr>
              <w:spacing w:after="0"/>
              <w:rPr>
                <w:color w:val="7030A0"/>
                <w:sz w:val="16"/>
                <w:szCs w:val="16"/>
              </w:rPr>
            </w:pPr>
            <w:r>
              <w:rPr>
                <w:sz w:val="16"/>
                <w:szCs w:val="16"/>
              </w:rPr>
              <w:t>OpenInterfaceModelAttribute</w:t>
            </w:r>
          </w:p>
          <w:p w14:paraId="1031D97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36F88FC" w14:textId="77777777" w:rsidR="006E2806" w:rsidRPr="00073611" w:rsidRDefault="006E2806" w:rsidP="002018F4">
            <w:pPr>
              <w:spacing w:after="0"/>
              <w:rPr>
                <w:color w:val="7030A0"/>
                <w:sz w:val="16"/>
                <w:szCs w:val="16"/>
              </w:rPr>
            </w:pPr>
            <w:r>
              <w:rPr>
                <w:sz w:val="16"/>
                <w:szCs w:val="16"/>
              </w:rPr>
              <w:t>OpenModelAttribute</w:t>
            </w:r>
          </w:p>
          <w:p w14:paraId="48E70995"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677165"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576087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3039E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49DF45D" w14:textId="77777777" w:rsidTr="002018F4">
        <w:trPr>
          <w:cantSplit/>
          <w:tblHeader w:val="0"/>
        </w:trPr>
        <w:tc>
          <w:tcPr>
            <w:tcW w:w="3114" w:type="dxa"/>
            <w:vMerge/>
          </w:tcPr>
          <w:p w14:paraId="25D9486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BBC0791" w14:textId="77777777" w:rsidR="006E2806" w:rsidRPr="00F24EA7" w:rsidRDefault="006E2806" w:rsidP="002018F4">
            <w:pPr>
              <w:rPr>
                <w:b/>
                <w:bCs/>
                <w:sz w:val="16"/>
                <w:szCs w:val="16"/>
              </w:rPr>
            </w:pPr>
            <w:r w:rsidRPr="00F24EA7">
              <w:rPr>
                <w:b/>
                <w:bCs/>
                <w:sz w:val="16"/>
                <w:szCs w:val="16"/>
              </w:rPr>
              <w:t>Description:</w:t>
            </w:r>
          </w:p>
          <w:p w14:paraId="177AFF39"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1AB478A4" w14:textId="77777777" w:rsidR="006E2806" w:rsidRDefault="006E2806" w:rsidP="006E2806">
      <w:pPr>
        <w:rPr>
          <w:color w:val="7030A0"/>
        </w:rPr>
      </w:pPr>
    </w:p>
    <w:p w14:paraId="1884F1CA" w14:textId="77777777" w:rsidR="006E2806" w:rsidRPr="00325CD8" w:rsidRDefault="006E2806" w:rsidP="006E2806">
      <w:pPr>
        <w:pStyle w:val="Heading3"/>
        <w:jc w:val="both"/>
        <w:rPr>
          <w:rFonts w:ascii="Times New Roman" w:hAnsi="Times New Roman" w:cs="Times New Roman"/>
        </w:rPr>
      </w:pPr>
      <w:bookmarkStart w:id="199" w:name="_Toc74132608"/>
      <w:r>
        <w:rPr>
          <w:rFonts w:ascii="Times New Roman" w:hAnsi="Times New Roman" w:cs="Times New Roman"/>
        </w:rPr>
        <w:t>OamContext</w:t>
      </w:r>
      <w:bookmarkEnd w:id="199"/>
    </w:p>
    <w:p w14:paraId="3F3C8D6D" w14:textId="77777777" w:rsidR="006E2806" w:rsidRPr="003A4BEA" w:rsidRDefault="006E2806" w:rsidP="006E2806">
      <w:pPr>
        <w:pStyle w:val="Body"/>
      </w:pPr>
      <w:r w:rsidRPr="003A4BEA">
        <w:t>This object class represents the scope of control that a particular SDN controller has with respect to a particular network, specifically regarding the OAM description. An instance of this class includes its OamService, OamProfile, OamJob and Meg object instances.</w:t>
      </w:r>
    </w:p>
    <w:p w14:paraId="110A6D89" w14:textId="77777777" w:rsidR="006E2806" w:rsidRDefault="006E2806" w:rsidP="006E2806">
      <w:pPr>
        <w:spacing w:after="0"/>
      </w:pPr>
    </w:p>
    <w:p w14:paraId="5818D990" w14:textId="77777777" w:rsidR="006E2806" w:rsidRDefault="006E2806" w:rsidP="006E2806">
      <w:pPr>
        <w:spacing w:after="0"/>
      </w:pPr>
      <w:r>
        <w:t>Applied stereotypes:</w:t>
      </w:r>
    </w:p>
    <w:p w14:paraId="4C5F5D60" w14:textId="77777777" w:rsidR="006E2806" w:rsidRDefault="006E2806" w:rsidP="006E2806">
      <w:pPr>
        <w:pStyle w:val="ListParagraph"/>
        <w:numPr>
          <w:ilvl w:val="0"/>
          <w:numId w:val="10"/>
        </w:numPr>
        <w:spacing w:after="0"/>
        <w:contextualSpacing w:val="0"/>
      </w:pPr>
      <w:r>
        <w:t>OpenInterfaceModelClass</w:t>
      </w:r>
    </w:p>
    <w:p w14:paraId="018E1394"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4291D73A"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6FFAAA54" w14:textId="77777777" w:rsidR="006E2806" w:rsidRDefault="006E2806" w:rsidP="006E2806">
      <w:pPr>
        <w:pStyle w:val="ListParagraph"/>
        <w:numPr>
          <w:ilvl w:val="0"/>
          <w:numId w:val="10"/>
        </w:numPr>
        <w:spacing w:after="0"/>
        <w:contextualSpacing w:val="0"/>
      </w:pPr>
      <w:r>
        <w:t>OpenModelClass</w:t>
      </w:r>
    </w:p>
    <w:p w14:paraId="7E655126"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0FE709BB"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7401C67B" w14:textId="77777777" w:rsidTr="002018F4">
        <w:trPr>
          <w:cantSplit/>
        </w:trPr>
        <w:tc>
          <w:tcPr>
            <w:tcW w:w="3114" w:type="dxa"/>
          </w:tcPr>
          <w:p w14:paraId="2D6D0634" w14:textId="77777777" w:rsidR="006E2806" w:rsidRPr="00ED52CB" w:rsidRDefault="006E2806" w:rsidP="002018F4">
            <w:pPr>
              <w:rPr>
                <w:b/>
                <w:sz w:val="16"/>
              </w:rPr>
            </w:pPr>
            <w:r w:rsidRPr="00ED52CB">
              <w:rPr>
                <w:b/>
                <w:sz w:val="16"/>
              </w:rPr>
              <w:t>Attribute Name</w:t>
            </w:r>
          </w:p>
        </w:tc>
        <w:tc>
          <w:tcPr>
            <w:tcW w:w="2977" w:type="dxa"/>
          </w:tcPr>
          <w:p w14:paraId="4A93C65E" w14:textId="77777777" w:rsidR="006E2806" w:rsidRPr="00ED52CB" w:rsidRDefault="006E2806" w:rsidP="002018F4">
            <w:pPr>
              <w:rPr>
                <w:b/>
                <w:sz w:val="16"/>
              </w:rPr>
            </w:pPr>
            <w:r w:rsidRPr="00ED52CB">
              <w:rPr>
                <w:b/>
                <w:sz w:val="16"/>
              </w:rPr>
              <w:t>Type</w:t>
            </w:r>
          </w:p>
        </w:tc>
        <w:tc>
          <w:tcPr>
            <w:tcW w:w="708" w:type="dxa"/>
          </w:tcPr>
          <w:p w14:paraId="222DD6F2" w14:textId="77777777" w:rsidR="006E2806" w:rsidRPr="00ED52CB" w:rsidRDefault="006E2806" w:rsidP="002018F4">
            <w:pPr>
              <w:rPr>
                <w:b/>
                <w:sz w:val="16"/>
              </w:rPr>
            </w:pPr>
            <w:r>
              <w:rPr>
                <w:b/>
                <w:sz w:val="16"/>
              </w:rPr>
              <w:t>Mult.</w:t>
            </w:r>
          </w:p>
        </w:tc>
        <w:tc>
          <w:tcPr>
            <w:tcW w:w="709" w:type="dxa"/>
          </w:tcPr>
          <w:p w14:paraId="539BD0BD" w14:textId="77777777" w:rsidR="006E2806" w:rsidRPr="00ED52CB" w:rsidRDefault="006E2806" w:rsidP="002018F4">
            <w:pPr>
              <w:rPr>
                <w:b/>
                <w:sz w:val="16"/>
              </w:rPr>
            </w:pPr>
            <w:r w:rsidRPr="00C46D74">
              <w:rPr>
                <w:b/>
                <w:sz w:val="16"/>
              </w:rPr>
              <w:t>Access</w:t>
            </w:r>
          </w:p>
        </w:tc>
        <w:tc>
          <w:tcPr>
            <w:tcW w:w="2693" w:type="dxa"/>
          </w:tcPr>
          <w:p w14:paraId="1BA3BFCC" w14:textId="77777777" w:rsidR="006E2806" w:rsidRPr="00ED52CB" w:rsidRDefault="006E2806" w:rsidP="002018F4">
            <w:pPr>
              <w:rPr>
                <w:b/>
                <w:sz w:val="16"/>
              </w:rPr>
            </w:pPr>
            <w:r>
              <w:rPr>
                <w:b/>
                <w:sz w:val="16"/>
              </w:rPr>
              <w:t>Stereotypes</w:t>
            </w:r>
          </w:p>
        </w:tc>
      </w:tr>
      <w:tr w:rsidR="006E2806" w14:paraId="298E4E78" w14:textId="77777777" w:rsidTr="002018F4">
        <w:trPr>
          <w:cantSplit/>
          <w:tblHeader w:val="0"/>
        </w:trPr>
        <w:tc>
          <w:tcPr>
            <w:tcW w:w="3114" w:type="dxa"/>
            <w:vMerge w:val="restart"/>
          </w:tcPr>
          <w:p w14:paraId="03284091" w14:textId="77777777" w:rsidR="006E2806" w:rsidRPr="00DE56B2" w:rsidRDefault="006E2806" w:rsidP="002018F4">
            <w:pPr>
              <w:rPr>
                <w:sz w:val="16"/>
                <w:szCs w:val="16"/>
              </w:rPr>
            </w:pPr>
            <w:r w:rsidRPr="00DE56B2">
              <w:rPr>
                <w:sz w:val="16"/>
                <w:szCs w:val="16"/>
              </w:rPr>
              <w:t>_oamService</w:t>
            </w:r>
          </w:p>
        </w:tc>
        <w:tc>
          <w:tcPr>
            <w:tcW w:w="2977" w:type="dxa"/>
          </w:tcPr>
          <w:p w14:paraId="3A41B319" w14:textId="77777777" w:rsidR="006E2806" w:rsidRPr="00DE56B2" w:rsidRDefault="006E2806" w:rsidP="002018F4">
            <w:pPr>
              <w:rPr>
                <w:sz w:val="16"/>
                <w:szCs w:val="16"/>
              </w:rPr>
            </w:pPr>
            <w:r w:rsidRPr="00DE56B2">
              <w:rPr>
                <w:sz w:val="16"/>
                <w:szCs w:val="16"/>
              </w:rPr>
              <w:t>OamService</w:t>
            </w:r>
          </w:p>
        </w:tc>
        <w:tc>
          <w:tcPr>
            <w:tcW w:w="708" w:type="dxa"/>
          </w:tcPr>
          <w:p w14:paraId="0580974F"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1397848"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4C8400C" w14:textId="77777777" w:rsidR="006E2806" w:rsidRPr="00073611" w:rsidRDefault="006E2806" w:rsidP="002018F4">
            <w:pPr>
              <w:spacing w:after="0"/>
              <w:rPr>
                <w:color w:val="7030A0"/>
                <w:sz w:val="16"/>
                <w:szCs w:val="16"/>
              </w:rPr>
            </w:pPr>
            <w:r>
              <w:rPr>
                <w:sz w:val="16"/>
                <w:szCs w:val="16"/>
              </w:rPr>
              <w:t>OpenInterfaceModelAttribute</w:t>
            </w:r>
          </w:p>
          <w:p w14:paraId="114DB05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C72412F" w14:textId="77777777" w:rsidR="006E2806" w:rsidRPr="00073611" w:rsidRDefault="006E2806" w:rsidP="002018F4">
            <w:pPr>
              <w:spacing w:after="0"/>
              <w:rPr>
                <w:color w:val="7030A0"/>
                <w:sz w:val="16"/>
                <w:szCs w:val="16"/>
              </w:rPr>
            </w:pPr>
            <w:r>
              <w:rPr>
                <w:sz w:val="16"/>
                <w:szCs w:val="16"/>
              </w:rPr>
              <w:t>OpenModelAttribute</w:t>
            </w:r>
          </w:p>
          <w:p w14:paraId="763B8A87"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3E50F5"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B4A0D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8B502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025E3D58" w14:textId="77777777" w:rsidTr="002018F4">
        <w:trPr>
          <w:cantSplit/>
          <w:tblHeader w:val="0"/>
        </w:trPr>
        <w:tc>
          <w:tcPr>
            <w:tcW w:w="3114" w:type="dxa"/>
            <w:vMerge/>
          </w:tcPr>
          <w:p w14:paraId="53651FD1"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6982870A" w14:textId="77777777" w:rsidR="006E2806" w:rsidRPr="00F24EA7" w:rsidRDefault="006E2806" w:rsidP="002018F4">
            <w:pPr>
              <w:rPr>
                <w:b/>
                <w:bCs/>
                <w:sz w:val="16"/>
                <w:szCs w:val="16"/>
              </w:rPr>
            </w:pPr>
            <w:r w:rsidRPr="00F24EA7">
              <w:rPr>
                <w:b/>
                <w:bCs/>
                <w:sz w:val="16"/>
                <w:szCs w:val="16"/>
              </w:rPr>
              <w:t>Description:</w:t>
            </w:r>
          </w:p>
          <w:p w14:paraId="4F837CF9" w14:textId="77777777" w:rsidR="006E2806" w:rsidRPr="003A4BEA" w:rsidRDefault="006E2806" w:rsidP="002018F4">
            <w:pPr>
              <w:rPr>
                <w:sz w:val="16"/>
                <w:szCs w:val="16"/>
              </w:rPr>
            </w:pPr>
            <w:r w:rsidRPr="003A4BEA">
              <w:rPr>
                <w:sz w:val="16"/>
                <w:szCs w:val="16"/>
              </w:rPr>
              <w:t>The included OamService instances.</w:t>
            </w:r>
          </w:p>
        </w:tc>
      </w:tr>
      <w:tr w:rsidR="006E2806" w14:paraId="6F6649F4" w14:textId="77777777" w:rsidTr="002018F4">
        <w:trPr>
          <w:cantSplit/>
          <w:tblHeader w:val="0"/>
        </w:trPr>
        <w:tc>
          <w:tcPr>
            <w:tcW w:w="3114" w:type="dxa"/>
            <w:vMerge w:val="restart"/>
          </w:tcPr>
          <w:p w14:paraId="7464071F" w14:textId="77777777" w:rsidR="006E2806" w:rsidRPr="00DE56B2" w:rsidRDefault="006E2806" w:rsidP="002018F4">
            <w:pPr>
              <w:rPr>
                <w:sz w:val="16"/>
                <w:szCs w:val="16"/>
              </w:rPr>
            </w:pPr>
            <w:r w:rsidRPr="00DE56B2">
              <w:rPr>
                <w:sz w:val="16"/>
                <w:szCs w:val="16"/>
              </w:rPr>
              <w:t>_oamProfile</w:t>
            </w:r>
          </w:p>
        </w:tc>
        <w:tc>
          <w:tcPr>
            <w:tcW w:w="2977" w:type="dxa"/>
          </w:tcPr>
          <w:p w14:paraId="3C722C45" w14:textId="77777777" w:rsidR="006E2806" w:rsidRPr="00DE56B2" w:rsidRDefault="006E2806" w:rsidP="002018F4">
            <w:pPr>
              <w:rPr>
                <w:sz w:val="16"/>
                <w:szCs w:val="16"/>
              </w:rPr>
            </w:pPr>
            <w:r w:rsidRPr="00DE56B2">
              <w:rPr>
                <w:sz w:val="16"/>
                <w:szCs w:val="16"/>
              </w:rPr>
              <w:t>OamProfile</w:t>
            </w:r>
          </w:p>
        </w:tc>
        <w:tc>
          <w:tcPr>
            <w:tcW w:w="708" w:type="dxa"/>
          </w:tcPr>
          <w:p w14:paraId="03193527"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918C3B9"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6199701" w14:textId="77777777" w:rsidR="006E2806" w:rsidRPr="00073611" w:rsidRDefault="006E2806" w:rsidP="002018F4">
            <w:pPr>
              <w:spacing w:after="0"/>
              <w:rPr>
                <w:color w:val="7030A0"/>
                <w:sz w:val="16"/>
                <w:szCs w:val="16"/>
              </w:rPr>
            </w:pPr>
            <w:r>
              <w:rPr>
                <w:sz w:val="16"/>
                <w:szCs w:val="16"/>
              </w:rPr>
              <w:t>OpenInterfaceModelAttribute</w:t>
            </w:r>
          </w:p>
          <w:p w14:paraId="5EC2E97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68252FD" w14:textId="77777777" w:rsidR="006E2806" w:rsidRPr="00073611" w:rsidRDefault="006E2806" w:rsidP="002018F4">
            <w:pPr>
              <w:spacing w:after="0"/>
              <w:rPr>
                <w:color w:val="7030A0"/>
                <w:sz w:val="16"/>
                <w:szCs w:val="16"/>
              </w:rPr>
            </w:pPr>
            <w:r>
              <w:rPr>
                <w:sz w:val="16"/>
                <w:szCs w:val="16"/>
              </w:rPr>
              <w:t>OpenModelAttribute</w:t>
            </w:r>
          </w:p>
          <w:p w14:paraId="00B6A3EF"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BBAA37"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F7DE82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3F31C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277F4BC" w14:textId="77777777" w:rsidTr="002018F4">
        <w:trPr>
          <w:cantSplit/>
          <w:tblHeader w:val="0"/>
        </w:trPr>
        <w:tc>
          <w:tcPr>
            <w:tcW w:w="3114" w:type="dxa"/>
            <w:vMerge/>
          </w:tcPr>
          <w:p w14:paraId="42301698"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9DF8FEC" w14:textId="77777777" w:rsidR="006E2806" w:rsidRPr="00F24EA7" w:rsidRDefault="006E2806" w:rsidP="002018F4">
            <w:pPr>
              <w:rPr>
                <w:b/>
                <w:bCs/>
                <w:sz w:val="16"/>
                <w:szCs w:val="16"/>
              </w:rPr>
            </w:pPr>
            <w:r w:rsidRPr="00F24EA7">
              <w:rPr>
                <w:b/>
                <w:bCs/>
                <w:sz w:val="16"/>
                <w:szCs w:val="16"/>
              </w:rPr>
              <w:t>Description:</w:t>
            </w:r>
          </w:p>
          <w:p w14:paraId="20A12E3F" w14:textId="77777777" w:rsidR="006E2806" w:rsidRPr="003A4BEA" w:rsidRDefault="006E2806" w:rsidP="002018F4">
            <w:pPr>
              <w:rPr>
                <w:sz w:val="16"/>
                <w:szCs w:val="16"/>
              </w:rPr>
            </w:pPr>
            <w:r w:rsidRPr="003A4BEA">
              <w:rPr>
                <w:sz w:val="16"/>
                <w:szCs w:val="16"/>
              </w:rPr>
              <w:t>The included OamProfile instances.</w:t>
            </w:r>
          </w:p>
        </w:tc>
      </w:tr>
      <w:tr w:rsidR="006E2806" w14:paraId="7A456C1D" w14:textId="77777777" w:rsidTr="002018F4">
        <w:trPr>
          <w:cantSplit/>
          <w:tblHeader w:val="0"/>
        </w:trPr>
        <w:tc>
          <w:tcPr>
            <w:tcW w:w="3114" w:type="dxa"/>
            <w:vMerge w:val="restart"/>
          </w:tcPr>
          <w:p w14:paraId="2EF4C5F0" w14:textId="77777777" w:rsidR="006E2806" w:rsidRPr="00DE56B2" w:rsidRDefault="006E2806" w:rsidP="002018F4">
            <w:pPr>
              <w:rPr>
                <w:sz w:val="16"/>
                <w:szCs w:val="16"/>
              </w:rPr>
            </w:pPr>
            <w:r w:rsidRPr="00DE56B2">
              <w:rPr>
                <w:sz w:val="16"/>
                <w:szCs w:val="16"/>
              </w:rPr>
              <w:t>_oamJob</w:t>
            </w:r>
          </w:p>
        </w:tc>
        <w:tc>
          <w:tcPr>
            <w:tcW w:w="2977" w:type="dxa"/>
          </w:tcPr>
          <w:p w14:paraId="7F5A4267" w14:textId="77777777" w:rsidR="006E2806" w:rsidRPr="00DE56B2" w:rsidRDefault="006E2806" w:rsidP="002018F4">
            <w:pPr>
              <w:rPr>
                <w:sz w:val="16"/>
                <w:szCs w:val="16"/>
              </w:rPr>
            </w:pPr>
            <w:r w:rsidRPr="00DE56B2">
              <w:rPr>
                <w:sz w:val="16"/>
                <w:szCs w:val="16"/>
              </w:rPr>
              <w:t>OamJob</w:t>
            </w:r>
          </w:p>
        </w:tc>
        <w:tc>
          <w:tcPr>
            <w:tcW w:w="708" w:type="dxa"/>
          </w:tcPr>
          <w:p w14:paraId="44B26ECA"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C512183"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1F7F682C" w14:textId="77777777" w:rsidR="006E2806" w:rsidRPr="00073611" w:rsidRDefault="006E2806" w:rsidP="002018F4">
            <w:pPr>
              <w:spacing w:after="0"/>
              <w:rPr>
                <w:color w:val="7030A0"/>
                <w:sz w:val="16"/>
                <w:szCs w:val="16"/>
              </w:rPr>
            </w:pPr>
            <w:r>
              <w:rPr>
                <w:sz w:val="16"/>
                <w:szCs w:val="16"/>
              </w:rPr>
              <w:t>OpenInterfaceModelAttribute</w:t>
            </w:r>
          </w:p>
          <w:p w14:paraId="75CC21B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33358EF8" w14:textId="77777777" w:rsidR="006E2806" w:rsidRPr="00073611" w:rsidRDefault="006E2806" w:rsidP="002018F4">
            <w:pPr>
              <w:spacing w:after="0"/>
              <w:rPr>
                <w:color w:val="7030A0"/>
                <w:sz w:val="16"/>
                <w:szCs w:val="16"/>
              </w:rPr>
            </w:pPr>
            <w:r>
              <w:rPr>
                <w:sz w:val="16"/>
                <w:szCs w:val="16"/>
              </w:rPr>
              <w:t>OpenModelAttribute</w:t>
            </w:r>
          </w:p>
          <w:p w14:paraId="28BA89C0"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743536F"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E4842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5AE497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40892B2F" w14:textId="77777777" w:rsidTr="002018F4">
        <w:trPr>
          <w:cantSplit/>
          <w:tblHeader w:val="0"/>
        </w:trPr>
        <w:tc>
          <w:tcPr>
            <w:tcW w:w="3114" w:type="dxa"/>
            <w:vMerge/>
          </w:tcPr>
          <w:p w14:paraId="54518779"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56C71F5F" w14:textId="77777777" w:rsidR="006E2806" w:rsidRPr="00F24EA7" w:rsidRDefault="006E2806" w:rsidP="002018F4">
            <w:pPr>
              <w:rPr>
                <w:b/>
                <w:bCs/>
                <w:sz w:val="16"/>
                <w:szCs w:val="16"/>
              </w:rPr>
            </w:pPr>
            <w:r w:rsidRPr="00F24EA7">
              <w:rPr>
                <w:b/>
                <w:bCs/>
                <w:sz w:val="16"/>
                <w:szCs w:val="16"/>
              </w:rPr>
              <w:t>Description:</w:t>
            </w:r>
          </w:p>
          <w:p w14:paraId="300B675D" w14:textId="77777777" w:rsidR="006E2806" w:rsidRPr="003A4BEA" w:rsidRDefault="006E2806" w:rsidP="002018F4">
            <w:pPr>
              <w:rPr>
                <w:sz w:val="16"/>
                <w:szCs w:val="16"/>
              </w:rPr>
            </w:pPr>
            <w:r w:rsidRPr="003A4BEA">
              <w:rPr>
                <w:sz w:val="16"/>
                <w:szCs w:val="16"/>
              </w:rPr>
              <w:t>The included OamJob instances.</w:t>
            </w:r>
          </w:p>
        </w:tc>
      </w:tr>
      <w:tr w:rsidR="006E2806" w14:paraId="7CEE6915" w14:textId="77777777" w:rsidTr="002018F4">
        <w:trPr>
          <w:cantSplit/>
          <w:tblHeader w:val="0"/>
        </w:trPr>
        <w:tc>
          <w:tcPr>
            <w:tcW w:w="3114" w:type="dxa"/>
            <w:vMerge w:val="restart"/>
          </w:tcPr>
          <w:p w14:paraId="694A8017" w14:textId="77777777" w:rsidR="006E2806" w:rsidRPr="00DE56B2" w:rsidRDefault="006E2806" w:rsidP="002018F4">
            <w:pPr>
              <w:rPr>
                <w:sz w:val="16"/>
                <w:szCs w:val="16"/>
              </w:rPr>
            </w:pPr>
            <w:r w:rsidRPr="00DE56B2">
              <w:rPr>
                <w:sz w:val="16"/>
                <w:szCs w:val="16"/>
              </w:rPr>
              <w:t>_meg</w:t>
            </w:r>
          </w:p>
        </w:tc>
        <w:tc>
          <w:tcPr>
            <w:tcW w:w="2977" w:type="dxa"/>
          </w:tcPr>
          <w:p w14:paraId="6A20E046" w14:textId="77777777" w:rsidR="006E2806" w:rsidRPr="00DE56B2" w:rsidRDefault="006E2806" w:rsidP="002018F4">
            <w:pPr>
              <w:rPr>
                <w:sz w:val="16"/>
                <w:szCs w:val="16"/>
              </w:rPr>
            </w:pPr>
            <w:r w:rsidRPr="00DE56B2">
              <w:rPr>
                <w:sz w:val="16"/>
                <w:szCs w:val="16"/>
              </w:rPr>
              <w:t>Meg</w:t>
            </w:r>
          </w:p>
        </w:tc>
        <w:tc>
          <w:tcPr>
            <w:tcW w:w="708" w:type="dxa"/>
          </w:tcPr>
          <w:p w14:paraId="0A48C92E"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55AA4D5" w14:textId="77777777" w:rsidR="006E2806" w:rsidRPr="00073611" w:rsidRDefault="006E2806" w:rsidP="002018F4">
            <w:pPr>
              <w:rPr>
                <w:color w:val="7030A0"/>
                <w:sz w:val="16"/>
                <w:szCs w:val="16"/>
              </w:rPr>
            </w:pPr>
            <w:r w:rsidRPr="00DE56B2">
              <w:rPr>
                <w:sz w:val="16"/>
                <w:szCs w:val="16"/>
              </w:rPr>
              <w:t>R</w:t>
            </w:r>
          </w:p>
        </w:tc>
        <w:tc>
          <w:tcPr>
            <w:tcW w:w="2697" w:type="dxa"/>
          </w:tcPr>
          <w:p w14:paraId="21723EEC" w14:textId="77777777" w:rsidR="006E2806" w:rsidRPr="00073611" w:rsidRDefault="006E2806" w:rsidP="002018F4">
            <w:pPr>
              <w:spacing w:after="0"/>
              <w:rPr>
                <w:color w:val="7030A0"/>
                <w:sz w:val="16"/>
                <w:szCs w:val="16"/>
              </w:rPr>
            </w:pPr>
            <w:r>
              <w:rPr>
                <w:sz w:val="16"/>
                <w:szCs w:val="16"/>
              </w:rPr>
              <w:t>OpenInterfaceModelAttribute</w:t>
            </w:r>
          </w:p>
          <w:p w14:paraId="36E4986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AB7C237" w14:textId="77777777" w:rsidR="006E2806" w:rsidRPr="00073611" w:rsidRDefault="006E2806" w:rsidP="002018F4">
            <w:pPr>
              <w:spacing w:after="0"/>
              <w:rPr>
                <w:color w:val="7030A0"/>
                <w:sz w:val="16"/>
                <w:szCs w:val="16"/>
              </w:rPr>
            </w:pPr>
            <w:r>
              <w:rPr>
                <w:sz w:val="16"/>
                <w:szCs w:val="16"/>
              </w:rPr>
              <w:t>OpenModelAttribute</w:t>
            </w:r>
          </w:p>
          <w:p w14:paraId="76A2C285"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D0D62F9"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9AD1A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F69124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8EA4941" w14:textId="77777777" w:rsidTr="002018F4">
        <w:trPr>
          <w:cantSplit/>
          <w:tblHeader w:val="0"/>
        </w:trPr>
        <w:tc>
          <w:tcPr>
            <w:tcW w:w="3114" w:type="dxa"/>
            <w:vMerge/>
          </w:tcPr>
          <w:p w14:paraId="61423540"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401C45F" w14:textId="77777777" w:rsidR="006E2806" w:rsidRPr="00F24EA7" w:rsidRDefault="006E2806" w:rsidP="002018F4">
            <w:pPr>
              <w:rPr>
                <w:b/>
                <w:bCs/>
                <w:sz w:val="16"/>
                <w:szCs w:val="16"/>
              </w:rPr>
            </w:pPr>
            <w:r w:rsidRPr="00F24EA7">
              <w:rPr>
                <w:b/>
                <w:bCs/>
                <w:sz w:val="16"/>
                <w:szCs w:val="16"/>
              </w:rPr>
              <w:t>Description:</w:t>
            </w:r>
          </w:p>
          <w:p w14:paraId="12D74E7A" w14:textId="77777777" w:rsidR="006E2806" w:rsidRPr="003A4BEA" w:rsidRDefault="006E2806" w:rsidP="002018F4">
            <w:pPr>
              <w:rPr>
                <w:sz w:val="16"/>
                <w:szCs w:val="16"/>
              </w:rPr>
            </w:pPr>
            <w:r w:rsidRPr="003A4BEA">
              <w:rPr>
                <w:sz w:val="16"/>
                <w:szCs w:val="16"/>
              </w:rPr>
              <w:t>The included Meg instances.</w:t>
            </w:r>
          </w:p>
        </w:tc>
      </w:tr>
    </w:tbl>
    <w:p w14:paraId="7F091F85" w14:textId="77777777" w:rsidR="006E2806" w:rsidRDefault="006E2806" w:rsidP="006E2806">
      <w:pPr>
        <w:rPr>
          <w:color w:val="7030A0"/>
        </w:rPr>
      </w:pPr>
    </w:p>
    <w:p w14:paraId="1C0B3A83" w14:textId="77777777" w:rsidR="006E2806" w:rsidRPr="00325CD8" w:rsidRDefault="006E2806" w:rsidP="006E2806">
      <w:pPr>
        <w:pStyle w:val="Heading3"/>
        <w:jc w:val="both"/>
        <w:rPr>
          <w:rFonts w:ascii="Times New Roman" w:hAnsi="Times New Roman" w:cs="Times New Roman"/>
        </w:rPr>
      </w:pPr>
      <w:bookmarkStart w:id="200" w:name="_Toc74132609"/>
      <w:r>
        <w:rPr>
          <w:rFonts w:ascii="Times New Roman" w:hAnsi="Times New Roman" w:cs="Times New Roman"/>
        </w:rPr>
        <w:lastRenderedPageBreak/>
        <w:t>OamJob</w:t>
      </w:r>
      <w:bookmarkEnd w:id="200"/>
    </w:p>
    <w:p w14:paraId="75D07D8B" w14:textId="77777777" w:rsidR="006E2806" w:rsidRPr="003A4BEA" w:rsidRDefault="006E2806" w:rsidP="006E2806">
      <w:pPr>
        <w:pStyle w:val="Body"/>
      </w:pPr>
      <w:r w:rsidRPr="003A4BEA">
        <w:t>Thic class allows the provisioning of performance monitoring functions on specified resources.</w:t>
      </w:r>
    </w:p>
    <w:p w14:paraId="5A6D220C" w14:textId="77777777" w:rsidR="006E2806" w:rsidRDefault="006E2806" w:rsidP="006E2806">
      <w:pPr>
        <w:spacing w:after="0"/>
      </w:pPr>
    </w:p>
    <w:p w14:paraId="27C01D92" w14:textId="77777777" w:rsidR="006E2806" w:rsidRDefault="006E2806" w:rsidP="006E2806">
      <w:pPr>
        <w:spacing w:after="0"/>
      </w:pPr>
      <w:r>
        <w:t>Applied stereotypes:</w:t>
      </w:r>
    </w:p>
    <w:p w14:paraId="103B4382" w14:textId="77777777" w:rsidR="006E2806" w:rsidRDefault="006E2806" w:rsidP="006E2806">
      <w:pPr>
        <w:pStyle w:val="ListParagraph"/>
        <w:numPr>
          <w:ilvl w:val="0"/>
          <w:numId w:val="10"/>
        </w:numPr>
        <w:spacing w:after="0"/>
        <w:contextualSpacing w:val="0"/>
      </w:pPr>
      <w:r>
        <w:t>OpenInterfaceModelClass</w:t>
      </w:r>
    </w:p>
    <w:p w14:paraId="4C99810E"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37F8E415"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6252C5FB" w14:textId="77777777" w:rsidR="006E2806" w:rsidRDefault="006E2806" w:rsidP="006E2806">
      <w:pPr>
        <w:pStyle w:val="ListParagraph"/>
        <w:numPr>
          <w:ilvl w:val="0"/>
          <w:numId w:val="10"/>
        </w:numPr>
        <w:spacing w:after="0"/>
        <w:contextualSpacing w:val="0"/>
      </w:pPr>
      <w:r>
        <w:t>OpenModelClass</w:t>
      </w:r>
    </w:p>
    <w:p w14:paraId="1C820B8C"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4401B9C6"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6E825A0E" w14:textId="77777777" w:rsidTr="002018F4">
        <w:trPr>
          <w:cantSplit/>
        </w:trPr>
        <w:tc>
          <w:tcPr>
            <w:tcW w:w="3114" w:type="dxa"/>
          </w:tcPr>
          <w:p w14:paraId="1140B873" w14:textId="77777777" w:rsidR="006E2806" w:rsidRPr="00ED52CB" w:rsidRDefault="006E2806" w:rsidP="002018F4">
            <w:pPr>
              <w:rPr>
                <w:b/>
                <w:sz w:val="16"/>
              </w:rPr>
            </w:pPr>
            <w:r w:rsidRPr="00ED52CB">
              <w:rPr>
                <w:b/>
                <w:sz w:val="16"/>
              </w:rPr>
              <w:t>Attribute Name</w:t>
            </w:r>
          </w:p>
        </w:tc>
        <w:tc>
          <w:tcPr>
            <w:tcW w:w="2977" w:type="dxa"/>
          </w:tcPr>
          <w:p w14:paraId="7AF0CD3E" w14:textId="77777777" w:rsidR="006E2806" w:rsidRPr="00ED52CB" w:rsidRDefault="006E2806" w:rsidP="002018F4">
            <w:pPr>
              <w:rPr>
                <w:b/>
                <w:sz w:val="16"/>
              </w:rPr>
            </w:pPr>
            <w:r w:rsidRPr="00ED52CB">
              <w:rPr>
                <w:b/>
                <w:sz w:val="16"/>
              </w:rPr>
              <w:t>Type</w:t>
            </w:r>
          </w:p>
        </w:tc>
        <w:tc>
          <w:tcPr>
            <w:tcW w:w="708" w:type="dxa"/>
          </w:tcPr>
          <w:p w14:paraId="02FECFF1" w14:textId="77777777" w:rsidR="006E2806" w:rsidRPr="00ED52CB" w:rsidRDefault="006E2806" w:rsidP="002018F4">
            <w:pPr>
              <w:rPr>
                <w:b/>
                <w:sz w:val="16"/>
              </w:rPr>
            </w:pPr>
            <w:r>
              <w:rPr>
                <w:b/>
                <w:sz w:val="16"/>
              </w:rPr>
              <w:t>Mult.</w:t>
            </w:r>
          </w:p>
        </w:tc>
        <w:tc>
          <w:tcPr>
            <w:tcW w:w="709" w:type="dxa"/>
          </w:tcPr>
          <w:p w14:paraId="047C1351" w14:textId="77777777" w:rsidR="006E2806" w:rsidRPr="00ED52CB" w:rsidRDefault="006E2806" w:rsidP="002018F4">
            <w:pPr>
              <w:rPr>
                <w:b/>
                <w:sz w:val="16"/>
              </w:rPr>
            </w:pPr>
            <w:r w:rsidRPr="00C46D74">
              <w:rPr>
                <w:b/>
                <w:sz w:val="16"/>
              </w:rPr>
              <w:t>Access</w:t>
            </w:r>
          </w:p>
        </w:tc>
        <w:tc>
          <w:tcPr>
            <w:tcW w:w="2693" w:type="dxa"/>
          </w:tcPr>
          <w:p w14:paraId="26FDB7D6" w14:textId="77777777" w:rsidR="006E2806" w:rsidRPr="00ED52CB" w:rsidRDefault="006E2806" w:rsidP="002018F4">
            <w:pPr>
              <w:rPr>
                <w:b/>
                <w:sz w:val="16"/>
              </w:rPr>
            </w:pPr>
            <w:r>
              <w:rPr>
                <w:b/>
                <w:sz w:val="16"/>
              </w:rPr>
              <w:t>Stereotypes</w:t>
            </w:r>
          </w:p>
        </w:tc>
      </w:tr>
      <w:tr w:rsidR="006E2806" w14:paraId="553B1A17" w14:textId="77777777" w:rsidTr="002018F4">
        <w:trPr>
          <w:cantSplit/>
          <w:tblHeader w:val="0"/>
        </w:trPr>
        <w:tc>
          <w:tcPr>
            <w:tcW w:w="3114" w:type="dxa"/>
            <w:vMerge w:val="restart"/>
          </w:tcPr>
          <w:p w14:paraId="19C5CD6D" w14:textId="77777777" w:rsidR="006E2806" w:rsidRPr="00DE56B2" w:rsidRDefault="006E2806" w:rsidP="002018F4">
            <w:pPr>
              <w:rPr>
                <w:sz w:val="16"/>
                <w:szCs w:val="16"/>
              </w:rPr>
            </w:pPr>
            <w:r w:rsidRPr="00DE56B2">
              <w:rPr>
                <w:sz w:val="16"/>
                <w:szCs w:val="16"/>
              </w:rPr>
              <w:t>_oamServicePoint</w:t>
            </w:r>
          </w:p>
        </w:tc>
        <w:tc>
          <w:tcPr>
            <w:tcW w:w="2977" w:type="dxa"/>
          </w:tcPr>
          <w:p w14:paraId="546693E8" w14:textId="77777777" w:rsidR="006E2806" w:rsidRPr="00DE56B2" w:rsidRDefault="006E2806" w:rsidP="002018F4">
            <w:pPr>
              <w:rPr>
                <w:sz w:val="16"/>
                <w:szCs w:val="16"/>
              </w:rPr>
            </w:pPr>
            <w:r w:rsidRPr="00DE56B2">
              <w:rPr>
                <w:sz w:val="16"/>
                <w:szCs w:val="16"/>
              </w:rPr>
              <w:t>OamServicePoint</w:t>
            </w:r>
          </w:p>
        </w:tc>
        <w:tc>
          <w:tcPr>
            <w:tcW w:w="708" w:type="dxa"/>
          </w:tcPr>
          <w:p w14:paraId="7E4505CB" w14:textId="77777777" w:rsidR="006E2806" w:rsidRPr="00DE56B2" w:rsidRDefault="006E2806"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38FC26C5"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3C682E4E" w14:textId="77777777" w:rsidR="006E2806" w:rsidRPr="00073611" w:rsidRDefault="006E2806" w:rsidP="002018F4">
            <w:pPr>
              <w:spacing w:after="0"/>
              <w:rPr>
                <w:color w:val="7030A0"/>
                <w:sz w:val="16"/>
                <w:szCs w:val="16"/>
              </w:rPr>
            </w:pPr>
            <w:r>
              <w:rPr>
                <w:sz w:val="16"/>
                <w:szCs w:val="16"/>
              </w:rPr>
              <w:t>OpenInterfaceModelAttribute</w:t>
            </w:r>
          </w:p>
          <w:p w14:paraId="03C53EE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10AF238" w14:textId="77777777" w:rsidR="006E2806" w:rsidRPr="00073611" w:rsidRDefault="006E2806" w:rsidP="002018F4">
            <w:pPr>
              <w:spacing w:after="0"/>
              <w:rPr>
                <w:color w:val="7030A0"/>
                <w:sz w:val="16"/>
                <w:szCs w:val="16"/>
              </w:rPr>
            </w:pPr>
            <w:r>
              <w:rPr>
                <w:sz w:val="16"/>
                <w:szCs w:val="16"/>
              </w:rPr>
              <w:t>OpenModelAttribute</w:t>
            </w:r>
          </w:p>
          <w:p w14:paraId="5BFB2110"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C30510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A1812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E4F94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9B192C2" w14:textId="77777777" w:rsidTr="002018F4">
        <w:trPr>
          <w:cantSplit/>
          <w:tblHeader w:val="0"/>
        </w:trPr>
        <w:tc>
          <w:tcPr>
            <w:tcW w:w="3114" w:type="dxa"/>
            <w:vMerge/>
          </w:tcPr>
          <w:p w14:paraId="5764B859"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E011FEC" w14:textId="77777777" w:rsidR="006E2806" w:rsidRPr="00F24EA7" w:rsidRDefault="006E2806" w:rsidP="002018F4">
            <w:pPr>
              <w:rPr>
                <w:b/>
                <w:bCs/>
                <w:sz w:val="16"/>
                <w:szCs w:val="16"/>
              </w:rPr>
            </w:pPr>
            <w:r w:rsidRPr="00F24EA7">
              <w:rPr>
                <w:b/>
                <w:bCs/>
                <w:sz w:val="16"/>
                <w:szCs w:val="16"/>
              </w:rPr>
              <w:t>Description:</w:t>
            </w:r>
          </w:p>
          <w:p w14:paraId="1C3288AA" w14:textId="77777777" w:rsidR="006E2806" w:rsidRPr="003A4BEA" w:rsidRDefault="006E2806" w:rsidP="002018F4">
            <w:pPr>
              <w:rPr>
                <w:sz w:val="16"/>
                <w:szCs w:val="16"/>
              </w:rPr>
            </w:pPr>
            <w:r w:rsidRPr="003A4BEA">
              <w:rPr>
                <w:sz w:val="16"/>
                <w:szCs w:val="16"/>
              </w:rPr>
              <w:t>The OamServicePoint (OSP) instances involved in the OamJob.</w:t>
            </w:r>
          </w:p>
        </w:tc>
      </w:tr>
      <w:tr w:rsidR="006E2806" w14:paraId="21CAD6DF" w14:textId="77777777" w:rsidTr="002018F4">
        <w:trPr>
          <w:cantSplit/>
          <w:tblHeader w:val="0"/>
        </w:trPr>
        <w:tc>
          <w:tcPr>
            <w:tcW w:w="3114" w:type="dxa"/>
            <w:vMerge w:val="restart"/>
          </w:tcPr>
          <w:p w14:paraId="0C5814BD" w14:textId="77777777" w:rsidR="006E2806" w:rsidRPr="00DE56B2" w:rsidRDefault="006E2806" w:rsidP="002018F4">
            <w:pPr>
              <w:rPr>
                <w:sz w:val="16"/>
                <w:szCs w:val="16"/>
              </w:rPr>
            </w:pPr>
            <w:r w:rsidRPr="00DE56B2">
              <w:rPr>
                <w:sz w:val="16"/>
                <w:szCs w:val="16"/>
              </w:rPr>
              <w:t>_oamProfile</w:t>
            </w:r>
          </w:p>
        </w:tc>
        <w:tc>
          <w:tcPr>
            <w:tcW w:w="2977" w:type="dxa"/>
          </w:tcPr>
          <w:p w14:paraId="2A205E98" w14:textId="77777777" w:rsidR="006E2806" w:rsidRPr="00DE56B2" w:rsidRDefault="006E2806" w:rsidP="002018F4">
            <w:pPr>
              <w:rPr>
                <w:sz w:val="16"/>
                <w:szCs w:val="16"/>
              </w:rPr>
            </w:pPr>
            <w:r w:rsidRPr="00DE56B2">
              <w:rPr>
                <w:sz w:val="16"/>
                <w:szCs w:val="16"/>
              </w:rPr>
              <w:t>OamProfile</w:t>
            </w:r>
          </w:p>
        </w:tc>
        <w:tc>
          <w:tcPr>
            <w:tcW w:w="708" w:type="dxa"/>
          </w:tcPr>
          <w:p w14:paraId="36D9AF15"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81E8581"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25F48DA4" w14:textId="77777777" w:rsidR="006E2806" w:rsidRPr="00073611" w:rsidRDefault="006E2806" w:rsidP="002018F4">
            <w:pPr>
              <w:spacing w:after="0"/>
              <w:rPr>
                <w:color w:val="7030A0"/>
                <w:sz w:val="16"/>
                <w:szCs w:val="16"/>
              </w:rPr>
            </w:pPr>
            <w:r>
              <w:rPr>
                <w:sz w:val="16"/>
                <w:szCs w:val="16"/>
              </w:rPr>
              <w:t>OpenInterfaceModelAttribute</w:t>
            </w:r>
          </w:p>
          <w:p w14:paraId="31EA960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0F89A4DE" w14:textId="77777777" w:rsidR="006E2806" w:rsidRPr="00073611" w:rsidRDefault="006E2806" w:rsidP="002018F4">
            <w:pPr>
              <w:spacing w:after="0"/>
              <w:rPr>
                <w:color w:val="7030A0"/>
                <w:sz w:val="16"/>
                <w:szCs w:val="16"/>
              </w:rPr>
            </w:pPr>
            <w:r>
              <w:rPr>
                <w:sz w:val="16"/>
                <w:szCs w:val="16"/>
              </w:rPr>
              <w:t>OpenModelAttribute</w:t>
            </w:r>
          </w:p>
          <w:p w14:paraId="2E869FD5"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DAE774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922FB3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E0D5D8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573F961" w14:textId="77777777" w:rsidTr="002018F4">
        <w:trPr>
          <w:cantSplit/>
          <w:tblHeader w:val="0"/>
        </w:trPr>
        <w:tc>
          <w:tcPr>
            <w:tcW w:w="3114" w:type="dxa"/>
            <w:vMerge/>
          </w:tcPr>
          <w:p w14:paraId="7DA1EB05"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7C21FFE" w14:textId="77777777" w:rsidR="006E2806" w:rsidRPr="00F24EA7" w:rsidRDefault="006E2806" w:rsidP="002018F4">
            <w:pPr>
              <w:rPr>
                <w:b/>
                <w:bCs/>
                <w:sz w:val="16"/>
                <w:szCs w:val="16"/>
              </w:rPr>
            </w:pPr>
            <w:r w:rsidRPr="00F24EA7">
              <w:rPr>
                <w:b/>
                <w:bCs/>
                <w:sz w:val="16"/>
                <w:szCs w:val="16"/>
              </w:rPr>
              <w:t>Description:</w:t>
            </w:r>
          </w:p>
          <w:p w14:paraId="7D5232CE" w14:textId="77777777" w:rsidR="006E2806" w:rsidRPr="003A4BEA" w:rsidRDefault="006E2806" w:rsidP="002018F4">
            <w:pPr>
              <w:rPr>
                <w:sz w:val="16"/>
                <w:szCs w:val="16"/>
              </w:rPr>
            </w:pPr>
            <w:r w:rsidRPr="003A4BEA">
              <w:rPr>
                <w:sz w:val="16"/>
                <w:szCs w:val="16"/>
              </w:rPr>
              <w:t>The OamProfile instance referred by the OamJob.</w:t>
            </w:r>
          </w:p>
        </w:tc>
      </w:tr>
      <w:tr w:rsidR="006E2806" w14:paraId="3678AF8F" w14:textId="77777777" w:rsidTr="002018F4">
        <w:trPr>
          <w:cantSplit/>
          <w:tblHeader w:val="0"/>
        </w:trPr>
        <w:tc>
          <w:tcPr>
            <w:tcW w:w="3114" w:type="dxa"/>
            <w:vMerge w:val="restart"/>
          </w:tcPr>
          <w:p w14:paraId="5D32D17B" w14:textId="77777777" w:rsidR="006E2806" w:rsidRPr="00DE56B2" w:rsidRDefault="006E2806" w:rsidP="002018F4">
            <w:pPr>
              <w:rPr>
                <w:sz w:val="16"/>
                <w:szCs w:val="16"/>
              </w:rPr>
            </w:pPr>
            <w:r w:rsidRPr="00DE56B2">
              <w:rPr>
                <w:sz w:val="16"/>
                <w:szCs w:val="16"/>
              </w:rPr>
              <w:t>_currentData</w:t>
            </w:r>
          </w:p>
        </w:tc>
        <w:tc>
          <w:tcPr>
            <w:tcW w:w="2977" w:type="dxa"/>
          </w:tcPr>
          <w:p w14:paraId="019B5453" w14:textId="77777777" w:rsidR="006E2806" w:rsidRPr="00DE56B2" w:rsidRDefault="006E2806" w:rsidP="002018F4">
            <w:pPr>
              <w:rPr>
                <w:sz w:val="16"/>
                <w:szCs w:val="16"/>
              </w:rPr>
            </w:pPr>
            <w:r w:rsidRPr="00DE56B2">
              <w:rPr>
                <w:sz w:val="16"/>
                <w:szCs w:val="16"/>
              </w:rPr>
              <w:t>CurrentData</w:t>
            </w:r>
          </w:p>
        </w:tc>
        <w:tc>
          <w:tcPr>
            <w:tcW w:w="708" w:type="dxa"/>
          </w:tcPr>
          <w:p w14:paraId="3EFE9233"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73B8226" w14:textId="77777777" w:rsidR="006E2806" w:rsidRPr="00073611" w:rsidRDefault="006E2806" w:rsidP="002018F4">
            <w:pPr>
              <w:rPr>
                <w:color w:val="7030A0"/>
                <w:sz w:val="16"/>
                <w:szCs w:val="16"/>
              </w:rPr>
            </w:pPr>
            <w:r w:rsidRPr="00DE56B2">
              <w:rPr>
                <w:sz w:val="16"/>
                <w:szCs w:val="16"/>
              </w:rPr>
              <w:t>R</w:t>
            </w:r>
          </w:p>
        </w:tc>
        <w:tc>
          <w:tcPr>
            <w:tcW w:w="2697" w:type="dxa"/>
          </w:tcPr>
          <w:p w14:paraId="50FCC605" w14:textId="77777777" w:rsidR="006E2806" w:rsidRPr="00073611" w:rsidRDefault="006E2806" w:rsidP="002018F4">
            <w:pPr>
              <w:spacing w:after="0"/>
              <w:rPr>
                <w:color w:val="7030A0"/>
                <w:sz w:val="16"/>
                <w:szCs w:val="16"/>
              </w:rPr>
            </w:pPr>
            <w:r>
              <w:rPr>
                <w:sz w:val="16"/>
                <w:szCs w:val="16"/>
              </w:rPr>
              <w:t>OpenInterfaceModelAttribute</w:t>
            </w:r>
          </w:p>
          <w:p w14:paraId="0C457BF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0B19DE0" w14:textId="77777777" w:rsidR="006E2806" w:rsidRPr="00073611" w:rsidRDefault="006E2806" w:rsidP="002018F4">
            <w:pPr>
              <w:spacing w:after="0"/>
              <w:rPr>
                <w:color w:val="7030A0"/>
                <w:sz w:val="16"/>
                <w:szCs w:val="16"/>
              </w:rPr>
            </w:pPr>
            <w:r>
              <w:rPr>
                <w:sz w:val="16"/>
                <w:szCs w:val="16"/>
              </w:rPr>
              <w:t>OpenModelAttribute</w:t>
            </w:r>
          </w:p>
          <w:p w14:paraId="190290D7"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7B4241"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DA9694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39262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56229F0" w14:textId="77777777" w:rsidTr="002018F4">
        <w:trPr>
          <w:cantSplit/>
          <w:tblHeader w:val="0"/>
        </w:trPr>
        <w:tc>
          <w:tcPr>
            <w:tcW w:w="3114" w:type="dxa"/>
            <w:vMerge/>
          </w:tcPr>
          <w:p w14:paraId="4EF3C62F"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906CC9E" w14:textId="77777777" w:rsidR="006E2806" w:rsidRPr="00F24EA7" w:rsidRDefault="006E2806" w:rsidP="002018F4">
            <w:pPr>
              <w:rPr>
                <w:b/>
                <w:bCs/>
                <w:sz w:val="16"/>
                <w:szCs w:val="16"/>
              </w:rPr>
            </w:pPr>
            <w:r w:rsidRPr="00F24EA7">
              <w:rPr>
                <w:b/>
                <w:bCs/>
                <w:sz w:val="16"/>
                <w:szCs w:val="16"/>
              </w:rPr>
              <w:t>Description:</w:t>
            </w:r>
          </w:p>
          <w:p w14:paraId="14E4B78C" w14:textId="77777777" w:rsidR="006E2806" w:rsidRPr="003A4BEA" w:rsidRDefault="006E2806" w:rsidP="002018F4">
            <w:pPr>
              <w:rPr>
                <w:sz w:val="16"/>
                <w:szCs w:val="16"/>
              </w:rPr>
            </w:pPr>
            <w:r w:rsidRPr="003A4BEA">
              <w:rPr>
                <w:sz w:val="16"/>
                <w:szCs w:val="16"/>
              </w:rPr>
              <w:t>The CurrentData instances in the scope of the OamJob.</w:t>
            </w:r>
          </w:p>
        </w:tc>
      </w:tr>
      <w:tr w:rsidR="006E2806" w14:paraId="696F3B70" w14:textId="77777777" w:rsidTr="002018F4">
        <w:trPr>
          <w:cantSplit/>
          <w:tblHeader w:val="0"/>
        </w:trPr>
        <w:tc>
          <w:tcPr>
            <w:tcW w:w="3114" w:type="dxa"/>
            <w:vMerge w:val="restart"/>
          </w:tcPr>
          <w:p w14:paraId="41EF98E1" w14:textId="77777777" w:rsidR="006E2806" w:rsidRPr="00DE56B2" w:rsidRDefault="006E2806" w:rsidP="002018F4">
            <w:pPr>
              <w:rPr>
                <w:sz w:val="16"/>
                <w:szCs w:val="16"/>
              </w:rPr>
            </w:pPr>
            <w:r w:rsidRPr="00DE56B2">
              <w:rPr>
                <w:sz w:val="16"/>
                <w:szCs w:val="16"/>
              </w:rPr>
              <w:t>_state</w:t>
            </w:r>
          </w:p>
        </w:tc>
        <w:tc>
          <w:tcPr>
            <w:tcW w:w="2977" w:type="dxa"/>
          </w:tcPr>
          <w:p w14:paraId="1FC8CE86" w14:textId="77777777" w:rsidR="006E2806" w:rsidRPr="00DE56B2" w:rsidRDefault="006E2806" w:rsidP="002018F4">
            <w:pPr>
              <w:rPr>
                <w:sz w:val="16"/>
                <w:szCs w:val="16"/>
              </w:rPr>
            </w:pPr>
            <w:r w:rsidRPr="00DE56B2">
              <w:rPr>
                <w:sz w:val="16"/>
                <w:szCs w:val="16"/>
              </w:rPr>
              <w:t>AdminStatePac</w:t>
            </w:r>
          </w:p>
        </w:tc>
        <w:tc>
          <w:tcPr>
            <w:tcW w:w="708" w:type="dxa"/>
          </w:tcPr>
          <w:p w14:paraId="75A7BBE6"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3EE062DC"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13D78F3" w14:textId="77777777" w:rsidR="006E2806" w:rsidRPr="00073611" w:rsidRDefault="006E2806" w:rsidP="002018F4">
            <w:pPr>
              <w:spacing w:after="0"/>
              <w:rPr>
                <w:color w:val="7030A0"/>
                <w:sz w:val="16"/>
                <w:szCs w:val="16"/>
              </w:rPr>
            </w:pPr>
            <w:r>
              <w:rPr>
                <w:sz w:val="16"/>
                <w:szCs w:val="16"/>
              </w:rPr>
              <w:t>OpenInterfaceModelAttribute</w:t>
            </w:r>
          </w:p>
          <w:p w14:paraId="6E55D2B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D82ECBC" w14:textId="77777777" w:rsidR="006E2806" w:rsidRPr="00073611" w:rsidRDefault="006E2806" w:rsidP="002018F4">
            <w:pPr>
              <w:spacing w:after="0"/>
              <w:rPr>
                <w:color w:val="7030A0"/>
                <w:sz w:val="16"/>
                <w:szCs w:val="16"/>
              </w:rPr>
            </w:pPr>
            <w:r>
              <w:rPr>
                <w:sz w:val="16"/>
                <w:szCs w:val="16"/>
              </w:rPr>
              <w:t>OpenModelAttribute</w:t>
            </w:r>
          </w:p>
          <w:p w14:paraId="52C0D22B"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4BAEC9"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47D35D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86D39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00F52A19" w14:textId="77777777" w:rsidTr="002018F4">
        <w:trPr>
          <w:cantSplit/>
          <w:tblHeader w:val="0"/>
        </w:trPr>
        <w:tc>
          <w:tcPr>
            <w:tcW w:w="3114" w:type="dxa"/>
            <w:vMerge/>
          </w:tcPr>
          <w:p w14:paraId="6B4828C1"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A5051A0" w14:textId="77777777" w:rsidR="006E2806" w:rsidRPr="00F24EA7" w:rsidRDefault="006E2806" w:rsidP="002018F4">
            <w:pPr>
              <w:rPr>
                <w:b/>
                <w:bCs/>
                <w:sz w:val="16"/>
                <w:szCs w:val="16"/>
              </w:rPr>
            </w:pPr>
            <w:r w:rsidRPr="00F24EA7">
              <w:rPr>
                <w:b/>
                <w:bCs/>
                <w:sz w:val="16"/>
                <w:szCs w:val="16"/>
              </w:rPr>
              <w:t>Description:</w:t>
            </w:r>
          </w:p>
          <w:p w14:paraId="065834FB" w14:textId="77777777" w:rsidR="006E2806" w:rsidRPr="003A4BEA" w:rsidRDefault="006E2806" w:rsidP="002018F4">
            <w:pPr>
              <w:rPr>
                <w:sz w:val="16"/>
                <w:szCs w:val="16"/>
              </w:rPr>
            </w:pPr>
            <w:r w:rsidRPr="003A4BEA">
              <w:rPr>
                <w:sz w:val="16"/>
                <w:szCs w:val="16"/>
              </w:rPr>
              <w:t>The OamJob status information.</w:t>
            </w:r>
          </w:p>
        </w:tc>
      </w:tr>
      <w:tr w:rsidR="006E2806" w14:paraId="3FC450FA" w14:textId="77777777" w:rsidTr="002018F4">
        <w:trPr>
          <w:cantSplit/>
          <w:tblHeader w:val="0"/>
        </w:trPr>
        <w:tc>
          <w:tcPr>
            <w:tcW w:w="3114" w:type="dxa"/>
            <w:vMerge w:val="restart"/>
          </w:tcPr>
          <w:p w14:paraId="585CBB4D" w14:textId="77777777" w:rsidR="006E2806" w:rsidRPr="00DE56B2" w:rsidRDefault="006E2806" w:rsidP="002018F4">
            <w:pPr>
              <w:rPr>
                <w:sz w:val="16"/>
                <w:szCs w:val="16"/>
              </w:rPr>
            </w:pPr>
            <w:r w:rsidRPr="00DE56B2">
              <w:rPr>
                <w:sz w:val="16"/>
                <w:szCs w:val="16"/>
              </w:rPr>
              <w:t>oamJobType</w:t>
            </w:r>
          </w:p>
        </w:tc>
        <w:tc>
          <w:tcPr>
            <w:tcW w:w="2977" w:type="dxa"/>
          </w:tcPr>
          <w:p w14:paraId="788A57FB" w14:textId="77777777" w:rsidR="006E2806" w:rsidRPr="00DE56B2" w:rsidRDefault="006E2806" w:rsidP="002018F4">
            <w:pPr>
              <w:rPr>
                <w:sz w:val="16"/>
                <w:szCs w:val="16"/>
              </w:rPr>
            </w:pPr>
            <w:r w:rsidRPr="00DE56B2">
              <w:rPr>
                <w:sz w:val="16"/>
                <w:szCs w:val="16"/>
              </w:rPr>
              <w:t>OamJobType</w:t>
            </w:r>
          </w:p>
        </w:tc>
        <w:tc>
          <w:tcPr>
            <w:tcW w:w="708" w:type="dxa"/>
          </w:tcPr>
          <w:p w14:paraId="6E5E29C6"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2D7578DB"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EAA4101" w14:textId="77777777" w:rsidR="006E2806" w:rsidRPr="00073611" w:rsidRDefault="006E2806" w:rsidP="002018F4">
            <w:pPr>
              <w:spacing w:after="0"/>
              <w:rPr>
                <w:color w:val="7030A0"/>
                <w:sz w:val="16"/>
                <w:szCs w:val="16"/>
              </w:rPr>
            </w:pPr>
            <w:r>
              <w:rPr>
                <w:sz w:val="16"/>
                <w:szCs w:val="16"/>
              </w:rPr>
              <w:t>OpenInterfaceModelAttribute</w:t>
            </w:r>
          </w:p>
          <w:p w14:paraId="348C75D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0B928976" w14:textId="77777777" w:rsidR="006E2806" w:rsidRPr="00073611" w:rsidRDefault="006E2806" w:rsidP="002018F4">
            <w:pPr>
              <w:spacing w:after="0"/>
              <w:rPr>
                <w:color w:val="7030A0"/>
                <w:sz w:val="16"/>
                <w:szCs w:val="16"/>
              </w:rPr>
            </w:pPr>
            <w:r>
              <w:rPr>
                <w:sz w:val="16"/>
                <w:szCs w:val="16"/>
              </w:rPr>
              <w:t>OpenModelAttribute</w:t>
            </w:r>
          </w:p>
          <w:p w14:paraId="0FB0361B"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187329"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306E56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9C786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12E71EC2" w14:textId="77777777" w:rsidTr="002018F4">
        <w:trPr>
          <w:cantSplit/>
          <w:tblHeader w:val="0"/>
        </w:trPr>
        <w:tc>
          <w:tcPr>
            <w:tcW w:w="3114" w:type="dxa"/>
            <w:vMerge/>
          </w:tcPr>
          <w:p w14:paraId="696351D2"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246DEAD" w14:textId="77777777" w:rsidR="006E2806" w:rsidRPr="00F24EA7" w:rsidRDefault="006E2806" w:rsidP="002018F4">
            <w:pPr>
              <w:rPr>
                <w:b/>
                <w:bCs/>
                <w:sz w:val="16"/>
                <w:szCs w:val="16"/>
              </w:rPr>
            </w:pPr>
            <w:r w:rsidRPr="00F24EA7">
              <w:rPr>
                <w:b/>
                <w:bCs/>
                <w:sz w:val="16"/>
                <w:szCs w:val="16"/>
              </w:rPr>
              <w:t>Description:</w:t>
            </w:r>
          </w:p>
          <w:p w14:paraId="13D95038" w14:textId="77777777" w:rsidR="006E2806" w:rsidRPr="003A4BEA" w:rsidRDefault="006E2806" w:rsidP="002018F4">
            <w:pPr>
              <w:rPr>
                <w:sz w:val="16"/>
                <w:szCs w:val="16"/>
              </w:rPr>
            </w:pPr>
            <w:r w:rsidRPr="003A4BEA">
              <w:rPr>
                <w:sz w:val="16"/>
                <w:szCs w:val="16"/>
              </w:rPr>
              <w:t>The OamJob type.</w:t>
            </w:r>
          </w:p>
        </w:tc>
      </w:tr>
      <w:tr w:rsidR="006E2806" w14:paraId="12CDC515" w14:textId="77777777" w:rsidTr="002018F4">
        <w:trPr>
          <w:cantSplit/>
          <w:tblHeader w:val="0"/>
        </w:trPr>
        <w:tc>
          <w:tcPr>
            <w:tcW w:w="3114" w:type="dxa"/>
            <w:vMerge w:val="restart"/>
          </w:tcPr>
          <w:p w14:paraId="4793A49C" w14:textId="77777777" w:rsidR="006E2806" w:rsidRPr="00DE56B2" w:rsidRDefault="006E2806" w:rsidP="002018F4">
            <w:pPr>
              <w:rPr>
                <w:sz w:val="16"/>
                <w:szCs w:val="16"/>
              </w:rPr>
            </w:pPr>
            <w:r w:rsidRPr="00DE56B2">
              <w:rPr>
                <w:sz w:val="16"/>
                <w:szCs w:val="16"/>
              </w:rPr>
              <w:t>schedule</w:t>
            </w:r>
          </w:p>
        </w:tc>
        <w:tc>
          <w:tcPr>
            <w:tcW w:w="2977" w:type="dxa"/>
          </w:tcPr>
          <w:p w14:paraId="061ECDFE" w14:textId="77777777" w:rsidR="006E2806" w:rsidRPr="00DE56B2" w:rsidRDefault="006E2806" w:rsidP="002018F4">
            <w:pPr>
              <w:rPr>
                <w:sz w:val="16"/>
                <w:szCs w:val="16"/>
              </w:rPr>
            </w:pPr>
            <w:r w:rsidRPr="00DE56B2">
              <w:rPr>
                <w:sz w:val="16"/>
                <w:szCs w:val="16"/>
              </w:rPr>
              <w:t>TimeRange</w:t>
            </w:r>
          </w:p>
        </w:tc>
        <w:tc>
          <w:tcPr>
            <w:tcW w:w="708" w:type="dxa"/>
          </w:tcPr>
          <w:p w14:paraId="66D12A2A"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14B8380"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9006ABD" w14:textId="77777777" w:rsidR="006E2806" w:rsidRPr="00073611" w:rsidRDefault="006E2806" w:rsidP="002018F4">
            <w:pPr>
              <w:spacing w:after="0"/>
              <w:rPr>
                <w:color w:val="7030A0"/>
                <w:sz w:val="16"/>
                <w:szCs w:val="16"/>
              </w:rPr>
            </w:pPr>
            <w:r>
              <w:rPr>
                <w:sz w:val="16"/>
                <w:szCs w:val="16"/>
              </w:rPr>
              <w:t>OpenInterfaceModelAttribute</w:t>
            </w:r>
          </w:p>
          <w:p w14:paraId="300BB91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CC78F67" w14:textId="77777777" w:rsidR="006E2806" w:rsidRPr="00073611" w:rsidRDefault="006E2806" w:rsidP="002018F4">
            <w:pPr>
              <w:spacing w:after="0"/>
              <w:rPr>
                <w:color w:val="7030A0"/>
                <w:sz w:val="16"/>
                <w:szCs w:val="16"/>
              </w:rPr>
            </w:pPr>
            <w:r>
              <w:rPr>
                <w:sz w:val="16"/>
                <w:szCs w:val="16"/>
              </w:rPr>
              <w:t>OpenModelAttribute</w:t>
            </w:r>
          </w:p>
          <w:p w14:paraId="1ED52E2C"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35919F5"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C45D34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DC612D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12229AAB" w14:textId="77777777" w:rsidTr="002018F4">
        <w:trPr>
          <w:cantSplit/>
          <w:tblHeader w:val="0"/>
        </w:trPr>
        <w:tc>
          <w:tcPr>
            <w:tcW w:w="3114" w:type="dxa"/>
            <w:vMerge/>
          </w:tcPr>
          <w:p w14:paraId="7B0E7D95"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5F4BDDA" w14:textId="77777777" w:rsidR="006E2806" w:rsidRPr="00F24EA7" w:rsidRDefault="006E2806" w:rsidP="002018F4">
            <w:pPr>
              <w:rPr>
                <w:b/>
                <w:bCs/>
                <w:sz w:val="16"/>
                <w:szCs w:val="16"/>
              </w:rPr>
            </w:pPr>
            <w:r w:rsidRPr="00F24EA7">
              <w:rPr>
                <w:b/>
                <w:bCs/>
                <w:sz w:val="16"/>
                <w:szCs w:val="16"/>
              </w:rPr>
              <w:t>Description:</w:t>
            </w:r>
          </w:p>
          <w:p w14:paraId="492456CC" w14:textId="77777777" w:rsidR="006E2806" w:rsidRPr="003A4BEA" w:rsidRDefault="006E2806" w:rsidP="002018F4">
            <w:pPr>
              <w:rPr>
                <w:sz w:val="16"/>
                <w:szCs w:val="16"/>
              </w:rPr>
            </w:pPr>
            <w:r w:rsidRPr="003A4BEA">
              <w:rPr>
                <w:sz w:val="16"/>
                <w:szCs w:val="16"/>
              </w:rPr>
              <w:t>The OamJob schedule.</w:t>
            </w:r>
          </w:p>
        </w:tc>
      </w:tr>
      <w:tr w:rsidR="006E2806" w14:paraId="1D88E900" w14:textId="77777777" w:rsidTr="002018F4">
        <w:trPr>
          <w:cantSplit/>
          <w:tblHeader w:val="0"/>
        </w:trPr>
        <w:tc>
          <w:tcPr>
            <w:tcW w:w="3114" w:type="dxa"/>
            <w:vMerge w:val="restart"/>
          </w:tcPr>
          <w:p w14:paraId="54943B55" w14:textId="77777777" w:rsidR="006E2806" w:rsidRPr="00DE56B2" w:rsidRDefault="006E2806" w:rsidP="002018F4">
            <w:pPr>
              <w:rPr>
                <w:sz w:val="16"/>
                <w:szCs w:val="16"/>
              </w:rPr>
            </w:pPr>
            <w:r w:rsidRPr="00DE56B2">
              <w:rPr>
                <w:sz w:val="16"/>
                <w:szCs w:val="16"/>
              </w:rPr>
              <w:t>creationTime</w:t>
            </w:r>
          </w:p>
        </w:tc>
        <w:tc>
          <w:tcPr>
            <w:tcW w:w="2977" w:type="dxa"/>
          </w:tcPr>
          <w:p w14:paraId="55B501F8" w14:textId="77777777" w:rsidR="006E2806" w:rsidRPr="00DE56B2" w:rsidRDefault="006E2806" w:rsidP="002018F4">
            <w:pPr>
              <w:rPr>
                <w:sz w:val="16"/>
                <w:szCs w:val="16"/>
              </w:rPr>
            </w:pPr>
            <w:r w:rsidRPr="00DE56B2">
              <w:rPr>
                <w:sz w:val="16"/>
                <w:szCs w:val="16"/>
              </w:rPr>
              <w:t>DateAndTime</w:t>
            </w:r>
          </w:p>
        </w:tc>
        <w:tc>
          <w:tcPr>
            <w:tcW w:w="708" w:type="dxa"/>
          </w:tcPr>
          <w:p w14:paraId="1C197BFC"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18B633D0" w14:textId="77777777" w:rsidR="006E2806" w:rsidRPr="00073611" w:rsidRDefault="006E2806" w:rsidP="002018F4">
            <w:pPr>
              <w:rPr>
                <w:color w:val="7030A0"/>
                <w:sz w:val="16"/>
                <w:szCs w:val="16"/>
              </w:rPr>
            </w:pPr>
            <w:r w:rsidRPr="00DE56B2">
              <w:rPr>
                <w:sz w:val="16"/>
                <w:szCs w:val="16"/>
              </w:rPr>
              <w:t>R</w:t>
            </w:r>
          </w:p>
        </w:tc>
        <w:tc>
          <w:tcPr>
            <w:tcW w:w="2697" w:type="dxa"/>
          </w:tcPr>
          <w:p w14:paraId="20EE6E0F" w14:textId="77777777" w:rsidR="006E2806" w:rsidRPr="00073611" w:rsidRDefault="006E2806" w:rsidP="002018F4">
            <w:pPr>
              <w:spacing w:after="0"/>
              <w:rPr>
                <w:color w:val="7030A0"/>
                <w:sz w:val="16"/>
                <w:szCs w:val="16"/>
              </w:rPr>
            </w:pPr>
            <w:r>
              <w:rPr>
                <w:sz w:val="16"/>
                <w:szCs w:val="16"/>
              </w:rPr>
              <w:t>OpenInterfaceModelAttribute</w:t>
            </w:r>
          </w:p>
          <w:p w14:paraId="7600F17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D3C4F07" w14:textId="77777777" w:rsidR="006E2806" w:rsidRPr="00073611" w:rsidRDefault="006E2806" w:rsidP="002018F4">
            <w:pPr>
              <w:spacing w:after="0"/>
              <w:rPr>
                <w:color w:val="7030A0"/>
                <w:sz w:val="16"/>
                <w:szCs w:val="16"/>
              </w:rPr>
            </w:pPr>
            <w:r>
              <w:rPr>
                <w:sz w:val="16"/>
                <w:szCs w:val="16"/>
              </w:rPr>
              <w:t>OpenModelAttribute</w:t>
            </w:r>
          </w:p>
          <w:p w14:paraId="2DB08F7E"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97DA75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89BB4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E16FC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0B226A41" w14:textId="77777777" w:rsidTr="002018F4">
        <w:trPr>
          <w:cantSplit/>
          <w:tblHeader w:val="0"/>
        </w:trPr>
        <w:tc>
          <w:tcPr>
            <w:tcW w:w="3114" w:type="dxa"/>
            <w:vMerge/>
          </w:tcPr>
          <w:p w14:paraId="285F6D16"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6FE8A56E" w14:textId="77777777" w:rsidR="006E2806" w:rsidRPr="00F24EA7" w:rsidRDefault="006E2806" w:rsidP="002018F4">
            <w:pPr>
              <w:rPr>
                <w:b/>
                <w:bCs/>
                <w:sz w:val="16"/>
                <w:szCs w:val="16"/>
              </w:rPr>
            </w:pPr>
            <w:r w:rsidRPr="00F24EA7">
              <w:rPr>
                <w:b/>
                <w:bCs/>
                <w:sz w:val="16"/>
                <w:szCs w:val="16"/>
              </w:rPr>
              <w:t>Description:</w:t>
            </w:r>
          </w:p>
          <w:p w14:paraId="4B1F4EE4" w14:textId="77777777" w:rsidR="006E2806" w:rsidRPr="003A4BEA" w:rsidRDefault="006E2806" w:rsidP="002018F4">
            <w:pPr>
              <w:rPr>
                <w:sz w:val="16"/>
                <w:szCs w:val="16"/>
              </w:rPr>
            </w:pPr>
            <w:r w:rsidRPr="003A4BEA">
              <w:rPr>
                <w:sz w:val="16"/>
                <w:szCs w:val="16"/>
              </w:rPr>
              <w:t>The OamJob creation time.</w:t>
            </w:r>
          </w:p>
        </w:tc>
      </w:tr>
      <w:tr w:rsidR="006E2806" w14:paraId="2AB83DEF" w14:textId="77777777" w:rsidTr="002018F4">
        <w:trPr>
          <w:cantSplit/>
          <w:tblHeader w:val="0"/>
        </w:trPr>
        <w:tc>
          <w:tcPr>
            <w:tcW w:w="3114" w:type="dxa"/>
            <w:vMerge w:val="restart"/>
          </w:tcPr>
          <w:p w14:paraId="425308E5" w14:textId="77777777" w:rsidR="006E2806" w:rsidRPr="00DE56B2" w:rsidRDefault="006E2806" w:rsidP="002018F4">
            <w:pPr>
              <w:rPr>
                <w:sz w:val="16"/>
                <w:szCs w:val="16"/>
              </w:rPr>
            </w:pPr>
            <w:r w:rsidRPr="00DE56B2">
              <w:rPr>
                <w:sz w:val="16"/>
                <w:szCs w:val="16"/>
              </w:rPr>
              <w:t>uuid</w:t>
            </w:r>
          </w:p>
        </w:tc>
        <w:tc>
          <w:tcPr>
            <w:tcW w:w="2977" w:type="dxa"/>
          </w:tcPr>
          <w:p w14:paraId="06890566" w14:textId="77777777" w:rsidR="006E2806" w:rsidRPr="00DE56B2" w:rsidRDefault="006E2806" w:rsidP="002018F4">
            <w:pPr>
              <w:rPr>
                <w:sz w:val="16"/>
                <w:szCs w:val="16"/>
              </w:rPr>
            </w:pPr>
            <w:r w:rsidRPr="00DE56B2">
              <w:rPr>
                <w:sz w:val="16"/>
                <w:szCs w:val="16"/>
              </w:rPr>
              <w:t>Uuid</w:t>
            </w:r>
          </w:p>
        </w:tc>
        <w:tc>
          <w:tcPr>
            <w:tcW w:w="708" w:type="dxa"/>
          </w:tcPr>
          <w:p w14:paraId="51A0C31D"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1F6A1E0F"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50FD5DA" w14:textId="77777777" w:rsidR="006E2806" w:rsidRPr="00073611" w:rsidRDefault="006E2806" w:rsidP="002018F4">
            <w:pPr>
              <w:spacing w:after="0"/>
              <w:rPr>
                <w:color w:val="7030A0"/>
                <w:sz w:val="16"/>
                <w:szCs w:val="16"/>
              </w:rPr>
            </w:pPr>
            <w:r>
              <w:rPr>
                <w:sz w:val="16"/>
                <w:szCs w:val="16"/>
              </w:rPr>
              <w:t>OpenInterfaceModelAttribute</w:t>
            </w:r>
          </w:p>
          <w:p w14:paraId="0B8BF31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2F8E271" w14:textId="77777777" w:rsidR="006E2806" w:rsidRPr="00073611" w:rsidRDefault="006E2806" w:rsidP="002018F4">
            <w:pPr>
              <w:spacing w:after="0"/>
              <w:rPr>
                <w:color w:val="7030A0"/>
                <w:sz w:val="16"/>
                <w:szCs w:val="16"/>
              </w:rPr>
            </w:pPr>
            <w:r>
              <w:rPr>
                <w:sz w:val="16"/>
                <w:szCs w:val="16"/>
              </w:rPr>
              <w:t>OpenModelAttribute</w:t>
            </w:r>
          </w:p>
          <w:p w14:paraId="7113C7EA"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EE9450F"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60B1D6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73C0C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110BBD84" w14:textId="77777777" w:rsidTr="002018F4">
        <w:trPr>
          <w:cantSplit/>
          <w:tblHeader w:val="0"/>
        </w:trPr>
        <w:tc>
          <w:tcPr>
            <w:tcW w:w="3114" w:type="dxa"/>
            <w:vMerge/>
          </w:tcPr>
          <w:p w14:paraId="792CBBE8"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431BB6D" w14:textId="77777777" w:rsidR="006E2806" w:rsidRPr="00F24EA7" w:rsidRDefault="006E2806" w:rsidP="002018F4">
            <w:pPr>
              <w:rPr>
                <w:b/>
                <w:bCs/>
                <w:sz w:val="16"/>
                <w:szCs w:val="16"/>
              </w:rPr>
            </w:pPr>
            <w:r w:rsidRPr="00F24EA7">
              <w:rPr>
                <w:b/>
                <w:bCs/>
                <w:sz w:val="16"/>
                <w:szCs w:val="16"/>
              </w:rPr>
              <w:t>Description:</w:t>
            </w:r>
          </w:p>
          <w:p w14:paraId="42F02016" w14:textId="77777777" w:rsidR="006E2806" w:rsidRPr="003A4BEA" w:rsidRDefault="006E2806"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6E2806" w14:paraId="26A58C97" w14:textId="77777777" w:rsidTr="002018F4">
        <w:trPr>
          <w:cantSplit/>
          <w:tblHeader w:val="0"/>
        </w:trPr>
        <w:tc>
          <w:tcPr>
            <w:tcW w:w="3114" w:type="dxa"/>
            <w:vMerge w:val="restart"/>
          </w:tcPr>
          <w:p w14:paraId="0A723C69" w14:textId="77777777" w:rsidR="006E2806" w:rsidRPr="00DE56B2" w:rsidRDefault="006E2806" w:rsidP="002018F4">
            <w:pPr>
              <w:rPr>
                <w:sz w:val="16"/>
                <w:szCs w:val="16"/>
              </w:rPr>
            </w:pPr>
            <w:r w:rsidRPr="00DE56B2">
              <w:rPr>
                <w:sz w:val="16"/>
                <w:szCs w:val="16"/>
              </w:rPr>
              <w:t>name</w:t>
            </w:r>
          </w:p>
        </w:tc>
        <w:tc>
          <w:tcPr>
            <w:tcW w:w="2977" w:type="dxa"/>
          </w:tcPr>
          <w:p w14:paraId="5B84383F" w14:textId="77777777" w:rsidR="006E2806" w:rsidRPr="00DE56B2" w:rsidRDefault="006E2806" w:rsidP="002018F4">
            <w:pPr>
              <w:rPr>
                <w:sz w:val="16"/>
                <w:szCs w:val="16"/>
              </w:rPr>
            </w:pPr>
            <w:r w:rsidRPr="00DE56B2">
              <w:rPr>
                <w:sz w:val="16"/>
                <w:szCs w:val="16"/>
              </w:rPr>
              <w:t>NameAndValue</w:t>
            </w:r>
          </w:p>
        </w:tc>
        <w:tc>
          <w:tcPr>
            <w:tcW w:w="708" w:type="dxa"/>
          </w:tcPr>
          <w:p w14:paraId="7A6EBA40"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4EC22A3"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71F98494" w14:textId="77777777" w:rsidR="006E2806" w:rsidRPr="00073611" w:rsidRDefault="006E2806" w:rsidP="002018F4">
            <w:pPr>
              <w:spacing w:after="0"/>
              <w:rPr>
                <w:color w:val="7030A0"/>
                <w:sz w:val="16"/>
                <w:szCs w:val="16"/>
              </w:rPr>
            </w:pPr>
            <w:r>
              <w:rPr>
                <w:sz w:val="16"/>
                <w:szCs w:val="16"/>
              </w:rPr>
              <w:t>OpenInterfaceModelAttribute</w:t>
            </w:r>
          </w:p>
          <w:p w14:paraId="0C6018E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DA82890" w14:textId="77777777" w:rsidR="006E2806" w:rsidRPr="00073611" w:rsidRDefault="006E2806" w:rsidP="002018F4">
            <w:pPr>
              <w:spacing w:after="0"/>
              <w:rPr>
                <w:color w:val="7030A0"/>
                <w:sz w:val="16"/>
                <w:szCs w:val="16"/>
              </w:rPr>
            </w:pPr>
            <w:r>
              <w:rPr>
                <w:sz w:val="16"/>
                <w:szCs w:val="16"/>
              </w:rPr>
              <w:t>OpenModelAttribute</w:t>
            </w:r>
          </w:p>
          <w:p w14:paraId="17290391"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B7A90B1"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80DA6E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C996A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40228C3" w14:textId="77777777" w:rsidTr="002018F4">
        <w:trPr>
          <w:cantSplit/>
          <w:tblHeader w:val="0"/>
        </w:trPr>
        <w:tc>
          <w:tcPr>
            <w:tcW w:w="3114" w:type="dxa"/>
            <w:vMerge/>
          </w:tcPr>
          <w:p w14:paraId="380F435D"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C981DB4" w14:textId="77777777" w:rsidR="006E2806" w:rsidRPr="00F24EA7" w:rsidRDefault="006E2806" w:rsidP="002018F4">
            <w:pPr>
              <w:rPr>
                <w:b/>
                <w:bCs/>
                <w:sz w:val="16"/>
                <w:szCs w:val="16"/>
              </w:rPr>
            </w:pPr>
            <w:r w:rsidRPr="00F24EA7">
              <w:rPr>
                <w:b/>
                <w:bCs/>
                <w:sz w:val="16"/>
                <w:szCs w:val="16"/>
              </w:rPr>
              <w:t>Description:</w:t>
            </w:r>
          </w:p>
          <w:p w14:paraId="32B850D7"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41E2A6D1" w14:textId="77777777" w:rsidR="006E2806" w:rsidRDefault="006E2806" w:rsidP="006E2806">
      <w:pPr>
        <w:rPr>
          <w:color w:val="7030A0"/>
        </w:rPr>
      </w:pPr>
    </w:p>
    <w:p w14:paraId="2F2681EF" w14:textId="77777777" w:rsidR="006E2806" w:rsidRPr="00325CD8" w:rsidRDefault="006E2806" w:rsidP="006E2806">
      <w:pPr>
        <w:pStyle w:val="Heading3"/>
        <w:jc w:val="both"/>
        <w:rPr>
          <w:rFonts w:ascii="Times New Roman" w:hAnsi="Times New Roman" w:cs="Times New Roman"/>
        </w:rPr>
      </w:pPr>
      <w:bookmarkStart w:id="201" w:name="_Toc74132610"/>
      <w:r>
        <w:rPr>
          <w:rFonts w:ascii="Times New Roman" w:hAnsi="Times New Roman" w:cs="Times New Roman"/>
        </w:rPr>
        <w:t>OamProfile</w:t>
      </w:r>
      <w:bookmarkEnd w:id="201"/>
    </w:p>
    <w:p w14:paraId="735377C7" w14:textId="77777777" w:rsidR="006E2806" w:rsidRPr="003A4BEA" w:rsidRDefault="006E2806" w:rsidP="006E2806">
      <w:pPr>
        <w:pStyle w:val="Body"/>
      </w:pPr>
      <w:r w:rsidRPr="003A4BEA">
        <w:t>The OamProfile allows centralization of OAM provisioning aspects, e.g. the PM parameters and their threshold values.</w:t>
      </w:r>
    </w:p>
    <w:p w14:paraId="6426F1D8" w14:textId="77777777" w:rsidR="006E2806" w:rsidRDefault="006E2806" w:rsidP="006E2806">
      <w:pPr>
        <w:spacing w:after="0"/>
      </w:pPr>
    </w:p>
    <w:p w14:paraId="4518E2AE" w14:textId="77777777" w:rsidR="006E2806" w:rsidRDefault="006E2806" w:rsidP="006E2806">
      <w:pPr>
        <w:spacing w:after="0"/>
      </w:pPr>
      <w:r>
        <w:t>Applied stereotypes:</w:t>
      </w:r>
    </w:p>
    <w:p w14:paraId="66BD06AC" w14:textId="77777777" w:rsidR="006E2806" w:rsidRDefault="006E2806" w:rsidP="006E2806">
      <w:pPr>
        <w:pStyle w:val="ListParagraph"/>
        <w:numPr>
          <w:ilvl w:val="0"/>
          <w:numId w:val="10"/>
        </w:numPr>
        <w:spacing w:after="0"/>
        <w:contextualSpacing w:val="0"/>
      </w:pPr>
      <w:r>
        <w:t>OpenInterfaceModelClass</w:t>
      </w:r>
    </w:p>
    <w:p w14:paraId="7CB5F00A"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6AC69DA0"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6099F5D7" w14:textId="77777777" w:rsidR="006E2806" w:rsidRDefault="006E2806" w:rsidP="006E2806">
      <w:pPr>
        <w:pStyle w:val="ListParagraph"/>
        <w:numPr>
          <w:ilvl w:val="0"/>
          <w:numId w:val="10"/>
        </w:numPr>
        <w:spacing w:after="0"/>
        <w:contextualSpacing w:val="0"/>
      </w:pPr>
      <w:r>
        <w:t>OpenModelClass</w:t>
      </w:r>
    </w:p>
    <w:p w14:paraId="0D79168B"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79629960"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2648ACF0" w14:textId="77777777" w:rsidTr="002018F4">
        <w:trPr>
          <w:cantSplit/>
        </w:trPr>
        <w:tc>
          <w:tcPr>
            <w:tcW w:w="3114" w:type="dxa"/>
          </w:tcPr>
          <w:p w14:paraId="56A2F1A2" w14:textId="77777777" w:rsidR="006E2806" w:rsidRPr="00ED52CB" w:rsidRDefault="006E2806" w:rsidP="002018F4">
            <w:pPr>
              <w:rPr>
                <w:b/>
                <w:sz w:val="16"/>
              </w:rPr>
            </w:pPr>
            <w:r w:rsidRPr="00ED52CB">
              <w:rPr>
                <w:b/>
                <w:sz w:val="16"/>
              </w:rPr>
              <w:t>Attribute Name</w:t>
            </w:r>
          </w:p>
        </w:tc>
        <w:tc>
          <w:tcPr>
            <w:tcW w:w="2977" w:type="dxa"/>
          </w:tcPr>
          <w:p w14:paraId="441CB422" w14:textId="77777777" w:rsidR="006E2806" w:rsidRPr="00ED52CB" w:rsidRDefault="006E2806" w:rsidP="002018F4">
            <w:pPr>
              <w:rPr>
                <w:b/>
                <w:sz w:val="16"/>
              </w:rPr>
            </w:pPr>
            <w:r w:rsidRPr="00ED52CB">
              <w:rPr>
                <w:b/>
                <w:sz w:val="16"/>
              </w:rPr>
              <w:t>Type</w:t>
            </w:r>
          </w:p>
        </w:tc>
        <w:tc>
          <w:tcPr>
            <w:tcW w:w="708" w:type="dxa"/>
          </w:tcPr>
          <w:p w14:paraId="1C3765DA" w14:textId="77777777" w:rsidR="006E2806" w:rsidRPr="00ED52CB" w:rsidRDefault="006E2806" w:rsidP="002018F4">
            <w:pPr>
              <w:rPr>
                <w:b/>
                <w:sz w:val="16"/>
              </w:rPr>
            </w:pPr>
            <w:r>
              <w:rPr>
                <w:b/>
                <w:sz w:val="16"/>
              </w:rPr>
              <w:t>Mult.</w:t>
            </w:r>
          </w:p>
        </w:tc>
        <w:tc>
          <w:tcPr>
            <w:tcW w:w="709" w:type="dxa"/>
          </w:tcPr>
          <w:p w14:paraId="144B2C72" w14:textId="77777777" w:rsidR="006E2806" w:rsidRPr="00ED52CB" w:rsidRDefault="006E2806" w:rsidP="002018F4">
            <w:pPr>
              <w:rPr>
                <w:b/>
                <w:sz w:val="16"/>
              </w:rPr>
            </w:pPr>
            <w:r w:rsidRPr="00C46D74">
              <w:rPr>
                <w:b/>
                <w:sz w:val="16"/>
              </w:rPr>
              <w:t>Access</w:t>
            </w:r>
          </w:p>
        </w:tc>
        <w:tc>
          <w:tcPr>
            <w:tcW w:w="2693" w:type="dxa"/>
          </w:tcPr>
          <w:p w14:paraId="22F4D97F" w14:textId="77777777" w:rsidR="006E2806" w:rsidRPr="00ED52CB" w:rsidRDefault="006E2806" w:rsidP="002018F4">
            <w:pPr>
              <w:rPr>
                <w:b/>
                <w:sz w:val="16"/>
              </w:rPr>
            </w:pPr>
            <w:r>
              <w:rPr>
                <w:b/>
                <w:sz w:val="16"/>
              </w:rPr>
              <w:t>Stereotypes</w:t>
            </w:r>
          </w:p>
        </w:tc>
      </w:tr>
      <w:tr w:rsidR="006E2806" w14:paraId="32D665BA" w14:textId="77777777" w:rsidTr="002018F4">
        <w:trPr>
          <w:cantSplit/>
          <w:tblHeader w:val="0"/>
        </w:trPr>
        <w:tc>
          <w:tcPr>
            <w:tcW w:w="3114" w:type="dxa"/>
            <w:vMerge w:val="restart"/>
          </w:tcPr>
          <w:p w14:paraId="4D1F37D2" w14:textId="77777777" w:rsidR="006E2806" w:rsidRPr="00DE56B2" w:rsidRDefault="006E2806" w:rsidP="002018F4">
            <w:pPr>
              <w:rPr>
                <w:sz w:val="16"/>
                <w:szCs w:val="16"/>
              </w:rPr>
            </w:pPr>
            <w:r w:rsidRPr="00DE56B2">
              <w:rPr>
                <w:sz w:val="16"/>
                <w:szCs w:val="16"/>
              </w:rPr>
              <w:t>_pmThresholdData</w:t>
            </w:r>
          </w:p>
        </w:tc>
        <w:tc>
          <w:tcPr>
            <w:tcW w:w="2977" w:type="dxa"/>
          </w:tcPr>
          <w:p w14:paraId="41AD5BD0" w14:textId="77777777" w:rsidR="006E2806" w:rsidRPr="00DE56B2" w:rsidRDefault="006E2806" w:rsidP="002018F4">
            <w:pPr>
              <w:rPr>
                <w:sz w:val="16"/>
                <w:szCs w:val="16"/>
              </w:rPr>
            </w:pPr>
            <w:r w:rsidRPr="00DE56B2">
              <w:rPr>
                <w:sz w:val="16"/>
                <w:szCs w:val="16"/>
              </w:rPr>
              <w:t>PmThresholdData</w:t>
            </w:r>
          </w:p>
        </w:tc>
        <w:tc>
          <w:tcPr>
            <w:tcW w:w="708" w:type="dxa"/>
          </w:tcPr>
          <w:p w14:paraId="32A82350" w14:textId="77777777" w:rsidR="006E2806" w:rsidRPr="00DE56B2" w:rsidRDefault="006E2806"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775F8B5A"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2771ECFD" w14:textId="77777777" w:rsidR="006E2806" w:rsidRPr="00073611" w:rsidRDefault="006E2806" w:rsidP="002018F4">
            <w:pPr>
              <w:spacing w:after="0"/>
              <w:rPr>
                <w:color w:val="7030A0"/>
                <w:sz w:val="16"/>
                <w:szCs w:val="16"/>
              </w:rPr>
            </w:pPr>
            <w:r>
              <w:rPr>
                <w:sz w:val="16"/>
                <w:szCs w:val="16"/>
              </w:rPr>
              <w:t>OpenInterfaceModelAttribute</w:t>
            </w:r>
          </w:p>
          <w:p w14:paraId="589D71F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2B29D238" w14:textId="77777777" w:rsidR="006E2806" w:rsidRPr="00073611" w:rsidRDefault="006E2806" w:rsidP="002018F4">
            <w:pPr>
              <w:spacing w:after="0"/>
              <w:rPr>
                <w:color w:val="7030A0"/>
                <w:sz w:val="16"/>
                <w:szCs w:val="16"/>
              </w:rPr>
            </w:pPr>
            <w:r>
              <w:rPr>
                <w:sz w:val="16"/>
                <w:szCs w:val="16"/>
              </w:rPr>
              <w:t>OpenModelAttribute</w:t>
            </w:r>
          </w:p>
          <w:p w14:paraId="7E727EBD"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75150B"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BB50E8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FC22F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FD9A632" w14:textId="77777777" w:rsidTr="002018F4">
        <w:trPr>
          <w:cantSplit/>
          <w:tblHeader w:val="0"/>
        </w:trPr>
        <w:tc>
          <w:tcPr>
            <w:tcW w:w="3114" w:type="dxa"/>
            <w:vMerge/>
          </w:tcPr>
          <w:p w14:paraId="66095E0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069C529" w14:textId="77777777" w:rsidR="006E2806" w:rsidRPr="00F24EA7" w:rsidRDefault="006E2806" w:rsidP="002018F4">
            <w:pPr>
              <w:rPr>
                <w:b/>
                <w:bCs/>
                <w:sz w:val="16"/>
                <w:szCs w:val="16"/>
              </w:rPr>
            </w:pPr>
            <w:r w:rsidRPr="00F24EA7">
              <w:rPr>
                <w:b/>
                <w:bCs/>
                <w:sz w:val="16"/>
                <w:szCs w:val="16"/>
              </w:rPr>
              <w:t>Description:</w:t>
            </w:r>
          </w:p>
          <w:p w14:paraId="44BD5E5B" w14:textId="77777777" w:rsidR="006E2806" w:rsidRPr="003A4BEA" w:rsidRDefault="006E2806" w:rsidP="002018F4">
            <w:pPr>
              <w:rPr>
                <w:sz w:val="16"/>
                <w:szCs w:val="16"/>
              </w:rPr>
            </w:pPr>
            <w:r w:rsidRPr="003A4BEA">
              <w:rPr>
                <w:sz w:val="16"/>
                <w:szCs w:val="16"/>
              </w:rPr>
              <w:t>The PM threshold information associated to the OamProfile.</w:t>
            </w:r>
          </w:p>
        </w:tc>
      </w:tr>
      <w:tr w:rsidR="006E2806" w14:paraId="2576AFA5" w14:textId="77777777" w:rsidTr="002018F4">
        <w:trPr>
          <w:cantSplit/>
          <w:tblHeader w:val="0"/>
        </w:trPr>
        <w:tc>
          <w:tcPr>
            <w:tcW w:w="3114" w:type="dxa"/>
            <w:vMerge w:val="restart"/>
          </w:tcPr>
          <w:p w14:paraId="4BC99D89" w14:textId="77777777" w:rsidR="006E2806" w:rsidRPr="00DE56B2" w:rsidRDefault="006E2806" w:rsidP="002018F4">
            <w:pPr>
              <w:rPr>
                <w:sz w:val="16"/>
                <w:szCs w:val="16"/>
              </w:rPr>
            </w:pPr>
            <w:r w:rsidRPr="00DE56B2">
              <w:rPr>
                <w:sz w:val="16"/>
                <w:szCs w:val="16"/>
              </w:rPr>
              <w:lastRenderedPageBreak/>
              <w:t>uuid</w:t>
            </w:r>
          </w:p>
        </w:tc>
        <w:tc>
          <w:tcPr>
            <w:tcW w:w="2977" w:type="dxa"/>
          </w:tcPr>
          <w:p w14:paraId="10AD74A7" w14:textId="77777777" w:rsidR="006E2806" w:rsidRPr="00DE56B2" w:rsidRDefault="006E2806" w:rsidP="002018F4">
            <w:pPr>
              <w:rPr>
                <w:sz w:val="16"/>
                <w:szCs w:val="16"/>
              </w:rPr>
            </w:pPr>
            <w:r w:rsidRPr="00DE56B2">
              <w:rPr>
                <w:sz w:val="16"/>
                <w:szCs w:val="16"/>
              </w:rPr>
              <w:t>Uuid</w:t>
            </w:r>
          </w:p>
        </w:tc>
        <w:tc>
          <w:tcPr>
            <w:tcW w:w="708" w:type="dxa"/>
          </w:tcPr>
          <w:p w14:paraId="6960E303"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44F1DAB5"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D602BD2" w14:textId="77777777" w:rsidR="006E2806" w:rsidRPr="00073611" w:rsidRDefault="006E2806" w:rsidP="002018F4">
            <w:pPr>
              <w:spacing w:after="0"/>
              <w:rPr>
                <w:color w:val="7030A0"/>
                <w:sz w:val="16"/>
                <w:szCs w:val="16"/>
              </w:rPr>
            </w:pPr>
            <w:r>
              <w:rPr>
                <w:sz w:val="16"/>
                <w:szCs w:val="16"/>
              </w:rPr>
              <w:t>OpenInterfaceModelAttribute</w:t>
            </w:r>
          </w:p>
          <w:p w14:paraId="3D7DD78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FC13CE4" w14:textId="77777777" w:rsidR="006E2806" w:rsidRPr="00073611" w:rsidRDefault="006E2806" w:rsidP="002018F4">
            <w:pPr>
              <w:spacing w:after="0"/>
              <w:rPr>
                <w:color w:val="7030A0"/>
                <w:sz w:val="16"/>
                <w:szCs w:val="16"/>
              </w:rPr>
            </w:pPr>
            <w:r>
              <w:rPr>
                <w:sz w:val="16"/>
                <w:szCs w:val="16"/>
              </w:rPr>
              <w:t>OpenModelAttribute</w:t>
            </w:r>
          </w:p>
          <w:p w14:paraId="5349C62D"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04493E6"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1EAB97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4D90A8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052C9C46" w14:textId="77777777" w:rsidTr="002018F4">
        <w:trPr>
          <w:cantSplit/>
          <w:tblHeader w:val="0"/>
        </w:trPr>
        <w:tc>
          <w:tcPr>
            <w:tcW w:w="3114" w:type="dxa"/>
            <w:vMerge/>
          </w:tcPr>
          <w:p w14:paraId="553D2069"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5114353" w14:textId="77777777" w:rsidR="006E2806" w:rsidRPr="00F24EA7" w:rsidRDefault="006E2806" w:rsidP="002018F4">
            <w:pPr>
              <w:rPr>
                <w:b/>
                <w:bCs/>
                <w:sz w:val="16"/>
                <w:szCs w:val="16"/>
              </w:rPr>
            </w:pPr>
            <w:r w:rsidRPr="00F24EA7">
              <w:rPr>
                <w:b/>
                <w:bCs/>
                <w:sz w:val="16"/>
                <w:szCs w:val="16"/>
              </w:rPr>
              <w:t>Description:</w:t>
            </w:r>
          </w:p>
          <w:p w14:paraId="22507F33" w14:textId="77777777" w:rsidR="006E2806" w:rsidRPr="003A4BEA" w:rsidRDefault="006E2806"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6E2806" w14:paraId="41220EA2" w14:textId="77777777" w:rsidTr="002018F4">
        <w:trPr>
          <w:cantSplit/>
          <w:tblHeader w:val="0"/>
        </w:trPr>
        <w:tc>
          <w:tcPr>
            <w:tcW w:w="3114" w:type="dxa"/>
            <w:vMerge w:val="restart"/>
          </w:tcPr>
          <w:p w14:paraId="1B73ED9E" w14:textId="77777777" w:rsidR="006E2806" w:rsidRPr="00DE56B2" w:rsidRDefault="006E2806" w:rsidP="002018F4">
            <w:pPr>
              <w:rPr>
                <w:sz w:val="16"/>
                <w:szCs w:val="16"/>
              </w:rPr>
            </w:pPr>
            <w:r w:rsidRPr="00DE56B2">
              <w:rPr>
                <w:sz w:val="16"/>
                <w:szCs w:val="16"/>
              </w:rPr>
              <w:t>name</w:t>
            </w:r>
          </w:p>
        </w:tc>
        <w:tc>
          <w:tcPr>
            <w:tcW w:w="2977" w:type="dxa"/>
          </w:tcPr>
          <w:p w14:paraId="496F851D" w14:textId="77777777" w:rsidR="006E2806" w:rsidRPr="00DE56B2" w:rsidRDefault="006E2806" w:rsidP="002018F4">
            <w:pPr>
              <w:rPr>
                <w:sz w:val="16"/>
                <w:szCs w:val="16"/>
              </w:rPr>
            </w:pPr>
            <w:r w:rsidRPr="00DE56B2">
              <w:rPr>
                <w:sz w:val="16"/>
                <w:szCs w:val="16"/>
              </w:rPr>
              <w:t>NameAndValue</w:t>
            </w:r>
          </w:p>
        </w:tc>
        <w:tc>
          <w:tcPr>
            <w:tcW w:w="708" w:type="dxa"/>
          </w:tcPr>
          <w:p w14:paraId="565284A6"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6B7A959"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3EE89B64" w14:textId="77777777" w:rsidR="006E2806" w:rsidRPr="00073611" w:rsidRDefault="006E2806" w:rsidP="002018F4">
            <w:pPr>
              <w:spacing w:after="0"/>
              <w:rPr>
                <w:color w:val="7030A0"/>
                <w:sz w:val="16"/>
                <w:szCs w:val="16"/>
              </w:rPr>
            </w:pPr>
            <w:r>
              <w:rPr>
                <w:sz w:val="16"/>
                <w:szCs w:val="16"/>
              </w:rPr>
              <w:t>OpenInterfaceModelAttribute</w:t>
            </w:r>
          </w:p>
          <w:p w14:paraId="7C9E1FE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93B7D58" w14:textId="77777777" w:rsidR="006E2806" w:rsidRPr="00073611" w:rsidRDefault="006E2806" w:rsidP="002018F4">
            <w:pPr>
              <w:spacing w:after="0"/>
              <w:rPr>
                <w:color w:val="7030A0"/>
                <w:sz w:val="16"/>
                <w:szCs w:val="16"/>
              </w:rPr>
            </w:pPr>
            <w:r>
              <w:rPr>
                <w:sz w:val="16"/>
                <w:szCs w:val="16"/>
              </w:rPr>
              <w:t>OpenModelAttribute</w:t>
            </w:r>
          </w:p>
          <w:p w14:paraId="5A44864A"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E09F40"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4A0FF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153A65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D46040B" w14:textId="77777777" w:rsidTr="002018F4">
        <w:trPr>
          <w:cantSplit/>
          <w:tblHeader w:val="0"/>
        </w:trPr>
        <w:tc>
          <w:tcPr>
            <w:tcW w:w="3114" w:type="dxa"/>
            <w:vMerge/>
          </w:tcPr>
          <w:p w14:paraId="52983651"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468969F" w14:textId="77777777" w:rsidR="006E2806" w:rsidRPr="00F24EA7" w:rsidRDefault="006E2806" w:rsidP="002018F4">
            <w:pPr>
              <w:rPr>
                <w:b/>
                <w:bCs/>
                <w:sz w:val="16"/>
                <w:szCs w:val="16"/>
              </w:rPr>
            </w:pPr>
            <w:r w:rsidRPr="00F24EA7">
              <w:rPr>
                <w:b/>
                <w:bCs/>
                <w:sz w:val="16"/>
                <w:szCs w:val="16"/>
              </w:rPr>
              <w:t>Description:</w:t>
            </w:r>
          </w:p>
          <w:p w14:paraId="2B671965"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7215F75B" w14:textId="77777777" w:rsidR="006E2806" w:rsidRDefault="006E2806" w:rsidP="006E2806">
      <w:pPr>
        <w:rPr>
          <w:color w:val="7030A0"/>
        </w:rPr>
      </w:pPr>
    </w:p>
    <w:p w14:paraId="4FBF4456" w14:textId="77777777" w:rsidR="006E2806" w:rsidRPr="00325CD8" w:rsidRDefault="006E2806" w:rsidP="006E2806">
      <w:pPr>
        <w:pStyle w:val="Heading3"/>
        <w:jc w:val="both"/>
        <w:rPr>
          <w:rFonts w:ascii="Times New Roman" w:hAnsi="Times New Roman" w:cs="Times New Roman"/>
        </w:rPr>
      </w:pPr>
      <w:bookmarkStart w:id="202" w:name="_Toc74132611"/>
      <w:r>
        <w:rPr>
          <w:rFonts w:ascii="Times New Roman" w:hAnsi="Times New Roman" w:cs="Times New Roman"/>
        </w:rPr>
        <w:t>OamService</w:t>
      </w:r>
      <w:bookmarkEnd w:id="202"/>
    </w:p>
    <w:p w14:paraId="77AD6ED5" w14:textId="77777777" w:rsidR="006E2806" w:rsidRPr="003A4BEA" w:rsidRDefault="006E2806" w:rsidP="006E2806">
      <w:pPr>
        <w:pStyle w:val="Body"/>
      </w:pPr>
      <w:r w:rsidRPr="003A4BEA">
        <w:t>An OamService represents an "intent-like" request for OAM functions between two or more OamServicePoint (OSP) instances. The OamService is a container for OAM request details and is distinct from the Meg that realize the request.</w:t>
      </w:r>
    </w:p>
    <w:p w14:paraId="5381C82E" w14:textId="77777777" w:rsidR="006E2806" w:rsidRDefault="006E2806" w:rsidP="006E2806">
      <w:pPr>
        <w:spacing w:after="0"/>
      </w:pPr>
    </w:p>
    <w:p w14:paraId="34E96EA5" w14:textId="77777777" w:rsidR="006E2806" w:rsidRDefault="006E2806" w:rsidP="006E2806">
      <w:pPr>
        <w:spacing w:after="0"/>
      </w:pPr>
      <w:r>
        <w:t>Applied stereotypes:</w:t>
      </w:r>
    </w:p>
    <w:p w14:paraId="7A4672ED" w14:textId="77777777" w:rsidR="006E2806" w:rsidRDefault="006E2806" w:rsidP="006E2806">
      <w:pPr>
        <w:pStyle w:val="ListParagraph"/>
        <w:numPr>
          <w:ilvl w:val="0"/>
          <w:numId w:val="10"/>
        </w:numPr>
        <w:spacing w:after="0"/>
        <w:contextualSpacing w:val="0"/>
      </w:pPr>
      <w:r>
        <w:t>OpenInterfaceModelClass</w:t>
      </w:r>
    </w:p>
    <w:p w14:paraId="7BB3D6C5"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3D433A54"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57217E9B" w14:textId="77777777" w:rsidR="006E2806" w:rsidRDefault="006E2806" w:rsidP="006E2806">
      <w:pPr>
        <w:pStyle w:val="ListParagraph"/>
        <w:numPr>
          <w:ilvl w:val="0"/>
          <w:numId w:val="10"/>
        </w:numPr>
        <w:spacing w:after="0"/>
        <w:contextualSpacing w:val="0"/>
      </w:pPr>
      <w:r>
        <w:t>OpenModelClass</w:t>
      </w:r>
    </w:p>
    <w:p w14:paraId="3B02F533"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7B8566C9"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7E67286E" w14:textId="77777777" w:rsidTr="002018F4">
        <w:trPr>
          <w:cantSplit/>
        </w:trPr>
        <w:tc>
          <w:tcPr>
            <w:tcW w:w="3114" w:type="dxa"/>
          </w:tcPr>
          <w:p w14:paraId="47C5353D" w14:textId="77777777" w:rsidR="006E2806" w:rsidRPr="00ED52CB" w:rsidRDefault="006E2806" w:rsidP="002018F4">
            <w:pPr>
              <w:rPr>
                <w:b/>
                <w:sz w:val="16"/>
              </w:rPr>
            </w:pPr>
            <w:r w:rsidRPr="00ED52CB">
              <w:rPr>
                <w:b/>
                <w:sz w:val="16"/>
              </w:rPr>
              <w:t>Attribute Name</w:t>
            </w:r>
          </w:p>
        </w:tc>
        <w:tc>
          <w:tcPr>
            <w:tcW w:w="2977" w:type="dxa"/>
          </w:tcPr>
          <w:p w14:paraId="739847B0" w14:textId="77777777" w:rsidR="006E2806" w:rsidRPr="00ED52CB" w:rsidRDefault="006E2806" w:rsidP="002018F4">
            <w:pPr>
              <w:rPr>
                <w:b/>
                <w:sz w:val="16"/>
              </w:rPr>
            </w:pPr>
            <w:r w:rsidRPr="00ED52CB">
              <w:rPr>
                <w:b/>
                <w:sz w:val="16"/>
              </w:rPr>
              <w:t>Type</w:t>
            </w:r>
          </w:p>
        </w:tc>
        <w:tc>
          <w:tcPr>
            <w:tcW w:w="708" w:type="dxa"/>
          </w:tcPr>
          <w:p w14:paraId="340325AC" w14:textId="77777777" w:rsidR="006E2806" w:rsidRPr="00ED52CB" w:rsidRDefault="006E2806" w:rsidP="002018F4">
            <w:pPr>
              <w:rPr>
                <w:b/>
                <w:sz w:val="16"/>
              </w:rPr>
            </w:pPr>
            <w:r>
              <w:rPr>
                <w:b/>
                <w:sz w:val="16"/>
              </w:rPr>
              <w:t>Mult.</w:t>
            </w:r>
          </w:p>
        </w:tc>
        <w:tc>
          <w:tcPr>
            <w:tcW w:w="709" w:type="dxa"/>
          </w:tcPr>
          <w:p w14:paraId="77C8FF56" w14:textId="77777777" w:rsidR="006E2806" w:rsidRPr="00ED52CB" w:rsidRDefault="006E2806" w:rsidP="002018F4">
            <w:pPr>
              <w:rPr>
                <w:b/>
                <w:sz w:val="16"/>
              </w:rPr>
            </w:pPr>
            <w:r w:rsidRPr="00C46D74">
              <w:rPr>
                <w:b/>
                <w:sz w:val="16"/>
              </w:rPr>
              <w:t>Access</w:t>
            </w:r>
          </w:p>
        </w:tc>
        <w:tc>
          <w:tcPr>
            <w:tcW w:w="2693" w:type="dxa"/>
          </w:tcPr>
          <w:p w14:paraId="74F88DDC" w14:textId="77777777" w:rsidR="006E2806" w:rsidRPr="00ED52CB" w:rsidRDefault="006E2806" w:rsidP="002018F4">
            <w:pPr>
              <w:rPr>
                <w:b/>
                <w:sz w:val="16"/>
              </w:rPr>
            </w:pPr>
            <w:r>
              <w:rPr>
                <w:b/>
                <w:sz w:val="16"/>
              </w:rPr>
              <w:t>Stereotypes</w:t>
            </w:r>
          </w:p>
        </w:tc>
      </w:tr>
      <w:tr w:rsidR="006E2806" w14:paraId="4E4C23A1" w14:textId="77777777" w:rsidTr="002018F4">
        <w:trPr>
          <w:cantSplit/>
          <w:tblHeader w:val="0"/>
        </w:trPr>
        <w:tc>
          <w:tcPr>
            <w:tcW w:w="3114" w:type="dxa"/>
            <w:vMerge w:val="restart"/>
          </w:tcPr>
          <w:p w14:paraId="5686F95F" w14:textId="77777777" w:rsidR="006E2806" w:rsidRPr="00DE56B2" w:rsidRDefault="006E2806" w:rsidP="002018F4">
            <w:pPr>
              <w:rPr>
                <w:sz w:val="16"/>
                <w:szCs w:val="16"/>
              </w:rPr>
            </w:pPr>
            <w:r w:rsidRPr="00DE56B2">
              <w:rPr>
                <w:sz w:val="16"/>
                <w:szCs w:val="16"/>
              </w:rPr>
              <w:t>layerProtocolName</w:t>
            </w:r>
          </w:p>
        </w:tc>
        <w:tc>
          <w:tcPr>
            <w:tcW w:w="2977" w:type="dxa"/>
          </w:tcPr>
          <w:p w14:paraId="1319A3A1" w14:textId="77777777" w:rsidR="006E2806" w:rsidRPr="00DE56B2" w:rsidRDefault="006E2806" w:rsidP="002018F4">
            <w:pPr>
              <w:rPr>
                <w:sz w:val="16"/>
                <w:szCs w:val="16"/>
              </w:rPr>
            </w:pPr>
            <w:r w:rsidRPr="00DE56B2">
              <w:rPr>
                <w:sz w:val="16"/>
                <w:szCs w:val="16"/>
              </w:rPr>
              <w:t>LayerProtocolName</w:t>
            </w:r>
          </w:p>
        </w:tc>
        <w:tc>
          <w:tcPr>
            <w:tcW w:w="708" w:type="dxa"/>
          </w:tcPr>
          <w:p w14:paraId="59A72377"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7C086D1C"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6A4EC60D" w14:textId="77777777" w:rsidR="006E2806" w:rsidRPr="00073611" w:rsidRDefault="006E2806" w:rsidP="002018F4">
            <w:pPr>
              <w:spacing w:after="0"/>
              <w:rPr>
                <w:color w:val="7030A0"/>
                <w:sz w:val="16"/>
                <w:szCs w:val="16"/>
              </w:rPr>
            </w:pPr>
            <w:r>
              <w:rPr>
                <w:sz w:val="16"/>
                <w:szCs w:val="16"/>
              </w:rPr>
              <w:t>OpenInterfaceModelAttribute</w:t>
            </w:r>
          </w:p>
          <w:p w14:paraId="6B10DCB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00F0BD04" w14:textId="77777777" w:rsidR="006E2806" w:rsidRPr="00073611" w:rsidRDefault="006E2806" w:rsidP="002018F4">
            <w:pPr>
              <w:spacing w:after="0"/>
              <w:rPr>
                <w:color w:val="7030A0"/>
                <w:sz w:val="16"/>
                <w:szCs w:val="16"/>
              </w:rPr>
            </w:pPr>
            <w:r>
              <w:rPr>
                <w:sz w:val="16"/>
                <w:szCs w:val="16"/>
              </w:rPr>
              <w:t>OpenModelAttribute</w:t>
            </w:r>
          </w:p>
          <w:p w14:paraId="2E8FF63B"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3E5FC9D"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190DC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33763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26B2F75" w14:textId="77777777" w:rsidTr="002018F4">
        <w:trPr>
          <w:cantSplit/>
          <w:tblHeader w:val="0"/>
        </w:trPr>
        <w:tc>
          <w:tcPr>
            <w:tcW w:w="3114" w:type="dxa"/>
            <w:vMerge/>
          </w:tcPr>
          <w:p w14:paraId="59FFC209"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3C3B859" w14:textId="77777777" w:rsidR="006E2806" w:rsidRPr="00F24EA7" w:rsidRDefault="006E2806" w:rsidP="002018F4">
            <w:pPr>
              <w:rPr>
                <w:b/>
                <w:bCs/>
                <w:sz w:val="16"/>
                <w:szCs w:val="16"/>
              </w:rPr>
            </w:pPr>
            <w:r w:rsidRPr="00F24EA7">
              <w:rPr>
                <w:b/>
                <w:bCs/>
                <w:sz w:val="16"/>
                <w:szCs w:val="16"/>
              </w:rPr>
              <w:t>Description:</w:t>
            </w:r>
          </w:p>
          <w:p w14:paraId="46840972" w14:textId="77777777" w:rsidR="006E2806" w:rsidRPr="003A4BEA" w:rsidRDefault="006E2806" w:rsidP="002018F4">
            <w:pPr>
              <w:rPr>
                <w:sz w:val="16"/>
                <w:szCs w:val="16"/>
              </w:rPr>
            </w:pPr>
            <w:r w:rsidRPr="003A4BEA">
              <w:rPr>
                <w:sz w:val="16"/>
                <w:szCs w:val="16"/>
              </w:rPr>
              <w:t>The OamService layer protocol.</w:t>
            </w:r>
          </w:p>
        </w:tc>
      </w:tr>
      <w:tr w:rsidR="006E2806" w14:paraId="500CB19B" w14:textId="77777777" w:rsidTr="002018F4">
        <w:trPr>
          <w:cantSplit/>
          <w:tblHeader w:val="0"/>
        </w:trPr>
        <w:tc>
          <w:tcPr>
            <w:tcW w:w="3114" w:type="dxa"/>
            <w:vMerge w:val="restart"/>
          </w:tcPr>
          <w:p w14:paraId="75087B8F" w14:textId="77777777" w:rsidR="006E2806" w:rsidRPr="00DE56B2" w:rsidRDefault="006E2806" w:rsidP="002018F4">
            <w:pPr>
              <w:rPr>
                <w:sz w:val="16"/>
                <w:szCs w:val="16"/>
              </w:rPr>
            </w:pPr>
            <w:r w:rsidRPr="00DE56B2">
              <w:rPr>
                <w:sz w:val="16"/>
                <w:szCs w:val="16"/>
              </w:rPr>
              <w:t>_oamServicePoint</w:t>
            </w:r>
          </w:p>
        </w:tc>
        <w:tc>
          <w:tcPr>
            <w:tcW w:w="2977" w:type="dxa"/>
          </w:tcPr>
          <w:p w14:paraId="617917E8" w14:textId="77777777" w:rsidR="006E2806" w:rsidRPr="00DE56B2" w:rsidRDefault="006E2806" w:rsidP="002018F4">
            <w:pPr>
              <w:rPr>
                <w:sz w:val="16"/>
                <w:szCs w:val="16"/>
              </w:rPr>
            </w:pPr>
            <w:r w:rsidRPr="00DE56B2">
              <w:rPr>
                <w:sz w:val="16"/>
                <w:szCs w:val="16"/>
              </w:rPr>
              <w:t>OamServicePoint</w:t>
            </w:r>
          </w:p>
        </w:tc>
        <w:tc>
          <w:tcPr>
            <w:tcW w:w="708" w:type="dxa"/>
          </w:tcPr>
          <w:p w14:paraId="7D96FBF7" w14:textId="77777777" w:rsidR="006E2806" w:rsidRPr="00DE56B2" w:rsidRDefault="006E2806"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244D2705"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3EDEC10F" w14:textId="77777777" w:rsidR="006E2806" w:rsidRPr="00073611" w:rsidRDefault="006E2806" w:rsidP="002018F4">
            <w:pPr>
              <w:spacing w:after="0"/>
              <w:rPr>
                <w:color w:val="7030A0"/>
                <w:sz w:val="16"/>
                <w:szCs w:val="16"/>
              </w:rPr>
            </w:pPr>
            <w:r>
              <w:rPr>
                <w:sz w:val="16"/>
                <w:szCs w:val="16"/>
              </w:rPr>
              <w:t>OpenInterfaceModelAttribute</w:t>
            </w:r>
          </w:p>
          <w:p w14:paraId="02A138E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E112206" w14:textId="77777777" w:rsidR="006E2806" w:rsidRPr="00073611" w:rsidRDefault="006E2806" w:rsidP="002018F4">
            <w:pPr>
              <w:spacing w:after="0"/>
              <w:rPr>
                <w:color w:val="7030A0"/>
                <w:sz w:val="16"/>
                <w:szCs w:val="16"/>
              </w:rPr>
            </w:pPr>
            <w:r>
              <w:rPr>
                <w:sz w:val="16"/>
                <w:szCs w:val="16"/>
              </w:rPr>
              <w:t>OpenModelAttribute</w:t>
            </w:r>
          </w:p>
          <w:p w14:paraId="72534926"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02A2939"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C7C314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7AFB6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B1E9BED" w14:textId="77777777" w:rsidTr="002018F4">
        <w:trPr>
          <w:cantSplit/>
          <w:tblHeader w:val="0"/>
        </w:trPr>
        <w:tc>
          <w:tcPr>
            <w:tcW w:w="3114" w:type="dxa"/>
            <w:vMerge/>
          </w:tcPr>
          <w:p w14:paraId="120670E3"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C256552" w14:textId="77777777" w:rsidR="006E2806" w:rsidRPr="00F24EA7" w:rsidRDefault="006E2806" w:rsidP="002018F4">
            <w:pPr>
              <w:rPr>
                <w:b/>
                <w:bCs/>
                <w:sz w:val="16"/>
                <w:szCs w:val="16"/>
              </w:rPr>
            </w:pPr>
            <w:r w:rsidRPr="00F24EA7">
              <w:rPr>
                <w:b/>
                <w:bCs/>
                <w:sz w:val="16"/>
                <w:szCs w:val="16"/>
              </w:rPr>
              <w:t>Description:</w:t>
            </w:r>
          </w:p>
          <w:p w14:paraId="61ACBEBF" w14:textId="77777777" w:rsidR="006E2806" w:rsidRPr="003A4BEA" w:rsidRDefault="006E2806" w:rsidP="002018F4">
            <w:pPr>
              <w:rPr>
                <w:sz w:val="16"/>
                <w:szCs w:val="16"/>
              </w:rPr>
            </w:pPr>
            <w:r w:rsidRPr="003A4BEA">
              <w:rPr>
                <w:sz w:val="16"/>
                <w:szCs w:val="16"/>
              </w:rPr>
              <w:t>The OamServicePoint (OSP) instances of the OamService.</w:t>
            </w:r>
          </w:p>
        </w:tc>
      </w:tr>
      <w:tr w:rsidR="006E2806" w14:paraId="394F95C6" w14:textId="77777777" w:rsidTr="002018F4">
        <w:trPr>
          <w:cantSplit/>
          <w:tblHeader w:val="0"/>
        </w:trPr>
        <w:tc>
          <w:tcPr>
            <w:tcW w:w="3114" w:type="dxa"/>
            <w:vMerge w:val="restart"/>
          </w:tcPr>
          <w:p w14:paraId="20509436" w14:textId="77777777" w:rsidR="006E2806" w:rsidRPr="00DE56B2" w:rsidRDefault="006E2806" w:rsidP="002018F4">
            <w:pPr>
              <w:rPr>
                <w:sz w:val="16"/>
                <w:szCs w:val="16"/>
              </w:rPr>
            </w:pPr>
            <w:r w:rsidRPr="00DE56B2">
              <w:rPr>
                <w:sz w:val="16"/>
                <w:szCs w:val="16"/>
              </w:rPr>
              <w:lastRenderedPageBreak/>
              <w:t>_meg</w:t>
            </w:r>
          </w:p>
        </w:tc>
        <w:tc>
          <w:tcPr>
            <w:tcW w:w="2977" w:type="dxa"/>
          </w:tcPr>
          <w:p w14:paraId="4E52AF89" w14:textId="77777777" w:rsidR="006E2806" w:rsidRPr="00DE56B2" w:rsidRDefault="006E2806" w:rsidP="002018F4">
            <w:pPr>
              <w:rPr>
                <w:sz w:val="16"/>
                <w:szCs w:val="16"/>
              </w:rPr>
            </w:pPr>
            <w:r w:rsidRPr="00DE56B2">
              <w:rPr>
                <w:sz w:val="16"/>
                <w:szCs w:val="16"/>
              </w:rPr>
              <w:t>Meg</w:t>
            </w:r>
          </w:p>
        </w:tc>
        <w:tc>
          <w:tcPr>
            <w:tcW w:w="708" w:type="dxa"/>
          </w:tcPr>
          <w:p w14:paraId="55250564"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84CB961" w14:textId="77777777" w:rsidR="006E2806" w:rsidRPr="00073611" w:rsidRDefault="006E2806" w:rsidP="002018F4">
            <w:pPr>
              <w:rPr>
                <w:color w:val="7030A0"/>
                <w:sz w:val="16"/>
                <w:szCs w:val="16"/>
              </w:rPr>
            </w:pPr>
            <w:r w:rsidRPr="00DE56B2">
              <w:rPr>
                <w:sz w:val="16"/>
                <w:szCs w:val="16"/>
              </w:rPr>
              <w:t>R</w:t>
            </w:r>
          </w:p>
        </w:tc>
        <w:tc>
          <w:tcPr>
            <w:tcW w:w="2697" w:type="dxa"/>
          </w:tcPr>
          <w:p w14:paraId="02706EDF" w14:textId="77777777" w:rsidR="006E2806" w:rsidRPr="00073611" w:rsidRDefault="006E2806" w:rsidP="002018F4">
            <w:pPr>
              <w:spacing w:after="0"/>
              <w:rPr>
                <w:color w:val="7030A0"/>
                <w:sz w:val="16"/>
                <w:szCs w:val="16"/>
              </w:rPr>
            </w:pPr>
            <w:r>
              <w:rPr>
                <w:sz w:val="16"/>
                <w:szCs w:val="16"/>
              </w:rPr>
              <w:t>OpenInterfaceModelAttribute</w:t>
            </w:r>
          </w:p>
          <w:p w14:paraId="2E5A101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02738B7" w14:textId="77777777" w:rsidR="006E2806" w:rsidRPr="00073611" w:rsidRDefault="006E2806" w:rsidP="002018F4">
            <w:pPr>
              <w:spacing w:after="0"/>
              <w:rPr>
                <w:color w:val="7030A0"/>
                <w:sz w:val="16"/>
                <w:szCs w:val="16"/>
              </w:rPr>
            </w:pPr>
            <w:r>
              <w:rPr>
                <w:sz w:val="16"/>
                <w:szCs w:val="16"/>
              </w:rPr>
              <w:t>OpenModelAttribute</w:t>
            </w:r>
          </w:p>
          <w:p w14:paraId="0BB79B7A"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DD44661"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39CAD6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B57B7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214186B" w14:textId="77777777" w:rsidTr="002018F4">
        <w:trPr>
          <w:cantSplit/>
          <w:tblHeader w:val="0"/>
        </w:trPr>
        <w:tc>
          <w:tcPr>
            <w:tcW w:w="3114" w:type="dxa"/>
            <w:vMerge/>
          </w:tcPr>
          <w:p w14:paraId="3D319037"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1766C2B" w14:textId="77777777" w:rsidR="006E2806" w:rsidRPr="00F24EA7" w:rsidRDefault="006E2806" w:rsidP="002018F4">
            <w:pPr>
              <w:rPr>
                <w:b/>
                <w:bCs/>
                <w:sz w:val="16"/>
                <w:szCs w:val="16"/>
              </w:rPr>
            </w:pPr>
            <w:r w:rsidRPr="00F24EA7">
              <w:rPr>
                <w:b/>
                <w:bCs/>
                <w:sz w:val="16"/>
                <w:szCs w:val="16"/>
              </w:rPr>
              <w:t>Description:</w:t>
            </w:r>
          </w:p>
          <w:p w14:paraId="27206D76" w14:textId="77777777" w:rsidR="006E2806" w:rsidRPr="003A4BEA" w:rsidRDefault="006E2806" w:rsidP="002018F4">
            <w:pPr>
              <w:rPr>
                <w:sz w:val="16"/>
                <w:szCs w:val="16"/>
              </w:rPr>
            </w:pPr>
            <w:r w:rsidRPr="003A4BEA">
              <w:rPr>
                <w:sz w:val="16"/>
                <w:szCs w:val="16"/>
              </w:rPr>
              <w:t>The Meg instance tracking the state of the allocated resources for the support of the OamService.</w:t>
            </w:r>
          </w:p>
        </w:tc>
      </w:tr>
      <w:tr w:rsidR="006E2806" w14:paraId="2F754E7C" w14:textId="77777777" w:rsidTr="002018F4">
        <w:trPr>
          <w:cantSplit/>
          <w:tblHeader w:val="0"/>
        </w:trPr>
        <w:tc>
          <w:tcPr>
            <w:tcW w:w="3114" w:type="dxa"/>
            <w:vMerge w:val="restart"/>
          </w:tcPr>
          <w:p w14:paraId="77F97E76" w14:textId="77777777" w:rsidR="006E2806" w:rsidRPr="00DE56B2" w:rsidRDefault="006E2806" w:rsidP="002018F4">
            <w:pPr>
              <w:rPr>
                <w:sz w:val="16"/>
                <w:szCs w:val="16"/>
              </w:rPr>
            </w:pPr>
            <w:r w:rsidRPr="00DE56B2">
              <w:rPr>
                <w:sz w:val="16"/>
                <w:szCs w:val="16"/>
              </w:rPr>
              <w:t>_state</w:t>
            </w:r>
          </w:p>
        </w:tc>
        <w:tc>
          <w:tcPr>
            <w:tcW w:w="2977" w:type="dxa"/>
          </w:tcPr>
          <w:p w14:paraId="39755A8C" w14:textId="77777777" w:rsidR="006E2806" w:rsidRPr="00DE56B2" w:rsidRDefault="006E2806" w:rsidP="002018F4">
            <w:pPr>
              <w:rPr>
                <w:sz w:val="16"/>
                <w:szCs w:val="16"/>
              </w:rPr>
            </w:pPr>
            <w:r w:rsidRPr="00DE56B2">
              <w:rPr>
                <w:sz w:val="16"/>
                <w:szCs w:val="16"/>
              </w:rPr>
              <w:t>AdminStatePac</w:t>
            </w:r>
          </w:p>
        </w:tc>
        <w:tc>
          <w:tcPr>
            <w:tcW w:w="708" w:type="dxa"/>
          </w:tcPr>
          <w:p w14:paraId="661F7311"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5F8E3495"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6D841710" w14:textId="77777777" w:rsidR="006E2806" w:rsidRPr="00073611" w:rsidRDefault="006E2806" w:rsidP="002018F4">
            <w:pPr>
              <w:spacing w:after="0"/>
              <w:rPr>
                <w:color w:val="7030A0"/>
                <w:sz w:val="16"/>
                <w:szCs w:val="16"/>
              </w:rPr>
            </w:pPr>
            <w:r>
              <w:rPr>
                <w:sz w:val="16"/>
                <w:szCs w:val="16"/>
              </w:rPr>
              <w:t>OpenInterfaceModelAttribute</w:t>
            </w:r>
          </w:p>
          <w:p w14:paraId="7F759FF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E86E14E" w14:textId="77777777" w:rsidR="006E2806" w:rsidRPr="00073611" w:rsidRDefault="006E2806" w:rsidP="002018F4">
            <w:pPr>
              <w:spacing w:after="0"/>
              <w:rPr>
                <w:color w:val="7030A0"/>
                <w:sz w:val="16"/>
                <w:szCs w:val="16"/>
              </w:rPr>
            </w:pPr>
            <w:r>
              <w:rPr>
                <w:sz w:val="16"/>
                <w:szCs w:val="16"/>
              </w:rPr>
              <w:t>OpenModelAttribute</w:t>
            </w:r>
          </w:p>
          <w:p w14:paraId="777E630C"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AAAAE9"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C6B87A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44112A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F4FECD4" w14:textId="77777777" w:rsidTr="002018F4">
        <w:trPr>
          <w:cantSplit/>
          <w:tblHeader w:val="0"/>
        </w:trPr>
        <w:tc>
          <w:tcPr>
            <w:tcW w:w="3114" w:type="dxa"/>
            <w:vMerge/>
          </w:tcPr>
          <w:p w14:paraId="4250BF44"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EC673D6" w14:textId="77777777" w:rsidR="006E2806" w:rsidRPr="00F24EA7" w:rsidRDefault="006E2806" w:rsidP="002018F4">
            <w:pPr>
              <w:rPr>
                <w:b/>
                <w:bCs/>
                <w:sz w:val="16"/>
                <w:szCs w:val="16"/>
              </w:rPr>
            </w:pPr>
            <w:r w:rsidRPr="00F24EA7">
              <w:rPr>
                <w:b/>
                <w:bCs/>
                <w:sz w:val="16"/>
                <w:szCs w:val="16"/>
              </w:rPr>
              <w:t>Description:</w:t>
            </w:r>
          </w:p>
          <w:p w14:paraId="0E56B44F" w14:textId="77777777" w:rsidR="006E2806" w:rsidRPr="003A4BEA" w:rsidRDefault="006E2806" w:rsidP="002018F4">
            <w:pPr>
              <w:rPr>
                <w:sz w:val="16"/>
                <w:szCs w:val="16"/>
              </w:rPr>
            </w:pPr>
            <w:r w:rsidRPr="003A4BEA">
              <w:rPr>
                <w:sz w:val="16"/>
                <w:szCs w:val="16"/>
              </w:rPr>
              <w:t>The OamService status information.</w:t>
            </w:r>
          </w:p>
        </w:tc>
      </w:tr>
      <w:tr w:rsidR="006E2806" w14:paraId="5CE850C9" w14:textId="77777777" w:rsidTr="002018F4">
        <w:trPr>
          <w:cantSplit/>
          <w:tblHeader w:val="0"/>
        </w:trPr>
        <w:tc>
          <w:tcPr>
            <w:tcW w:w="3114" w:type="dxa"/>
            <w:vMerge w:val="restart"/>
          </w:tcPr>
          <w:p w14:paraId="283D4859" w14:textId="77777777" w:rsidR="006E2806" w:rsidRPr="00DE56B2" w:rsidRDefault="006E2806" w:rsidP="002018F4">
            <w:pPr>
              <w:rPr>
                <w:sz w:val="16"/>
                <w:szCs w:val="16"/>
              </w:rPr>
            </w:pPr>
            <w:r w:rsidRPr="00DE56B2">
              <w:rPr>
                <w:sz w:val="16"/>
                <w:szCs w:val="16"/>
              </w:rPr>
              <w:t>uuid</w:t>
            </w:r>
          </w:p>
        </w:tc>
        <w:tc>
          <w:tcPr>
            <w:tcW w:w="2977" w:type="dxa"/>
          </w:tcPr>
          <w:p w14:paraId="520D552C" w14:textId="77777777" w:rsidR="006E2806" w:rsidRPr="00DE56B2" w:rsidRDefault="006E2806" w:rsidP="002018F4">
            <w:pPr>
              <w:rPr>
                <w:sz w:val="16"/>
                <w:szCs w:val="16"/>
              </w:rPr>
            </w:pPr>
            <w:r w:rsidRPr="00DE56B2">
              <w:rPr>
                <w:sz w:val="16"/>
                <w:szCs w:val="16"/>
              </w:rPr>
              <w:t>Uuid</w:t>
            </w:r>
          </w:p>
        </w:tc>
        <w:tc>
          <w:tcPr>
            <w:tcW w:w="708" w:type="dxa"/>
          </w:tcPr>
          <w:p w14:paraId="648966D4"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063AB7CC"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15A9CC5A" w14:textId="77777777" w:rsidR="006E2806" w:rsidRPr="00073611" w:rsidRDefault="006E2806" w:rsidP="002018F4">
            <w:pPr>
              <w:spacing w:after="0"/>
              <w:rPr>
                <w:color w:val="7030A0"/>
                <w:sz w:val="16"/>
                <w:szCs w:val="16"/>
              </w:rPr>
            </w:pPr>
            <w:r>
              <w:rPr>
                <w:sz w:val="16"/>
                <w:szCs w:val="16"/>
              </w:rPr>
              <w:t>OpenInterfaceModelAttribute</w:t>
            </w:r>
          </w:p>
          <w:p w14:paraId="2E1157D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A64717B" w14:textId="77777777" w:rsidR="006E2806" w:rsidRPr="00073611" w:rsidRDefault="006E2806" w:rsidP="002018F4">
            <w:pPr>
              <w:spacing w:after="0"/>
              <w:rPr>
                <w:color w:val="7030A0"/>
                <w:sz w:val="16"/>
                <w:szCs w:val="16"/>
              </w:rPr>
            </w:pPr>
            <w:r>
              <w:rPr>
                <w:sz w:val="16"/>
                <w:szCs w:val="16"/>
              </w:rPr>
              <w:t>OpenModelAttribute</w:t>
            </w:r>
          </w:p>
          <w:p w14:paraId="2A625E5E"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ACAF81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79C702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7888F2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4BB53894" w14:textId="77777777" w:rsidTr="002018F4">
        <w:trPr>
          <w:cantSplit/>
          <w:tblHeader w:val="0"/>
        </w:trPr>
        <w:tc>
          <w:tcPr>
            <w:tcW w:w="3114" w:type="dxa"/>
            <w:vMerge/>
          </w:tcPr>
          <w:p w14:paraId="577020C2"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03A5A858" w14:textId="77777777" w:rsidR="006E2806" w:rsidRPr="00F24EA7" w:rsidRDefault="006E2806" w:rsidP="002018F4">
            <w:pPr>
              <w:rPr>
                <w:b/>
                <w:bCs/>
                <w:sz w:val="16"/>
                <w:szCs w:val="16"/>
              </w:rPr>
            </w:pPr>
            <w:r w:rsidRPr="00F24EA7">
              <w:rPr>
                <w:b/>
                <w:bCs/>
                <w:sz w:val="16"/>
                <w:szCs w:val="16"/>
              </w:rPr>
              <w:t>Description:</w:t>
            </w:r>
          </w:p>
          <w:p w14:paraId="0537E0BC" w14:textId="77777777" w:rsidR="006E2806" w:rsidRPr="003A4BEA" w:rsidRDefault="006E2806"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6E2806" w14:paraId="7D700F5D" w14:textId="77777777" w:rsidTr="002018F4">
        <w:trPr>
          <w:cantSplit/>
          <w:tblHeader w:val="0"/>
        </w:trPr>
        <w:tc>
          <w:tcPr>
            <w:tcW w:w="3114" w:type="dxa"/>
            <w:vMerge w:val="restart"/>
          </w:tcPr>
          <w:p w14:paraId="02486D05" w14:textId="77777777" w:rsidR="006E2806" w:rsidRPr="00DE56B2" w:rsidRDefault="006E2806" w:rsidP="002018F4">
            <w:pPr>
              <w:rPr>
                <w:sz w:val="16"/>
                <w:szCs w:val="16"/>
              </w:rPr>
            </w:pPr>
            <w:r w:rsidRPr="00DE56B2">
              <w:rPr>
                <w:sz w:val="16"/>
                <w:szCs w:val="16"/>
              </w:rPr>
              <w:t>name</w:t>
            </w:r>
          </w:p>
        </w:tc>
        <w:tc>
          <w:tcPr>
            <w:tcW w:w="2977" w:type="dxa"/>
          </w:tcPr>
          <w:p w14:paraId="2F8B17D5" w14:textId="77777777" w:rsidR="006E2806" w:rsidRPr="00DE56B2" w:rsidRDefault="006E2806" w:rsidP="002018F4">
            <w:pPr>
              <w:rPr>
                <w:sz w:val="16"/>
                <w:szCs w:val="16"/>
              </w:rPr>
            </w:pPr>
            <w:r w:rsidRPr="00DE56B2">
              <w:rPr>
                <w:sz w:val="16"/>
                <w:szCs w:val="16"/>
              </w:rPr>
              <w:t>NameAndValue</w:t>
            </w:r>
          </w:p>
        </w:tc>
        <w:tc>
          <w:tcPr>
            <w:tcW w:w="708" w:type="dxa"/>
          </w:tcPr>
          <w:p w14:paraId="061E1702"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B655CED"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AAAC897" w14:textId="77777777" w:rsidR="006E2806" w:rsidRPr="00073611" w:rsidRDefault="006E2806" w:rsidP="002018F4">
            <w:pPr>
              <w:spacing w:after="0"/>
              <w:rPr>
                <w:color w:val="7030A0"/>
                <w:sz w:val="16"/>
                <w:szCs w:val="16"/>
              </w:rPr>
            </w:pPr>
            <w:r>
              <w:rPr>
                <w:sz w:val="16"/>
                <w:szCs w:val="16"/>
              </w:rPr>
              <w:t>OpenInterfaceModelAttribute</w:t>
            </w:r>
          </w:p>
          <w:p w14:paraId="54DE103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61FD847" w14:textId="77777777" w:rsidR="006E2806" w:rsidRPr="00073611" w:rsidRDefault="006E2806" w:rsidP="002018F4">
            <w:pPr>
              <w:spacing w:after="0"/>
              <w:rPr>
                <w:color w:val="7030A0"/>
                <w:sz w:val="16"/>
                <w:szCs w:val="16"/>
              </w:rPr>
            </w:pPr>
            <w:r>
              <w:rPr>
                <w:sz w:val="16"/>
                <w:szCs w:val="16"/>
              </w:rPr>
              <w:t>OpenModelAttribute</w:t>
            </w:r>
          </w:p>
          <w:p w14:paraId="6EB909A3"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B396FE"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B473F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CD11DC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787B1592" w14:textId="77777777" w:rsidTr="002018F4">
        <w:trPr>
          <w:cantSplit/>
          <w:tblHeader w:val="0"/>
        </w:trPr>
        <w:tc>
          <w:tcPr>
            <w:tcW w:w="3114" w:type="dxa"/>
            <w:vMerge/>
          </w:tcPr>
          <w:p w14:paraId="4F0A6C47"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5DE8C59E" w14:textId="77777777" w:rsidR="006E2806" w:rsidRPr="00F24EA7" w:rsidRDefault="006E2806" w:rsidP="002018F4">
            <w:pPr>
              <w:rPr>
                <w:b/>
                <w:bCs/>
                <w:sz w:val="16"/>
                <w:szCs w:val="16"/>
              </w:rPr>
            </w:pPr>
            <w:r w:rsidRPr="00F24EA7">
              <w:rPr>
                <w:b/>
                <w:bCs/>
                <w:sz w:val="16"/>
                <w:szCs w:val="16"/>
              </w:rPr>
              <w:t>Description:</w:t>
            </w:r>
          </w:p>
          <w:p w14:paraId="45F238D5"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24F78C35" w14:textId="77777777" w:rsidR="006E2806" w:rsidRDefault="006E2806" w:rsidP="006E2806">
      <w:pPr>
        <w:rPr>
          <w:color w:val="7030A0"/>
        </w:rPr>
      </w:pPr>
    </w:p>
    <w:p w14:paraId="47CAA4FF" w14:textId="77777777" w:rsidR="006E2806" w:rsidRPr="00325CD8" w:rsidRDefault="006E2806" w:rsidP="006E2806">
      <w:pPr>
        <w:pStyle w:val="Heading3"/>
        <w:jc w:val="both"/>
        <w:rPr>
          <w:rFonts w:ascii="Times New Roman" w:hAnsi="Times New Roman" w:cs="Times New Roman"/>
        </w:rPr>
      </w:pPr>
      <w:bookmarkStart w:id="203" w:name="_Toc74132612"/>
      <w:r>
        <w:rPr>
          <w:rFonts w:ascii="Times New Roman" w:hAnsi="Times New Roman" w:cs="Times New Roman"/>
        </w:rPr>
        <w:t>OamServicePoint</w:t>
      </w:r>
      <w:bookmarkEnd w:id="203"/>
    </w:p>
    <w:p w14:paraId="44289903" w14:textId="77777777" w:rsidR="006E2806" w:rsidRPr="003A4BEA" w:rsidRDefault="006E2806" w:rsidP="006E2806">
      <w:pPr>
        <w:pStyle w:val="Body"/>
      </w:pPr>
      <w:r w:rsidRPr="003A4BEA">
        <w:t>The OamServicePoint (OSP) is a container for OAM request details and is distinct from the Mep and/or Mip instances that realize the request.</w:t>
      </w:r>
    </w:p>
    <w:p w14:paraId="6482E1C7" w14:textId="77777777" w:rsidR="006E2806" w:rsidRDefault="006E2806" w:rsidP="006E2806">
      <w:pPr>
        <w:spacing w:after="0"/>
      </w:pPr>
    </w:p>
    <w:p w14:paraId="0C1C7965" w14:textId="77777777" w:rsidR="006E2806" w:rsidRDefault="006E2806" w:rsidP="006E2806">
      <w:pPr>
        <w:spacing w:after="0"/>
      </w:pPr>
      <w:r>
        <w:t>Applied stereotypes:</w:t>
      </w:r>
    </w:p>
    <w:p w14:paraId="3B69D2F6" w14:textId="77777777" w:rsidR="006E2806" w:rsidRDefault="006E2806" w:rsidP="006E2806">
      <w:pPr>
        <w:pStyle w:val="ListParagraph"/>
        <w:numPr>
          <w:ilvl w:val="0"/>
          <w:numId w:val="10"/>
        </w:numPr>
        <w:spacing w:after="0"/>
        <w:contextualSpacing w:val="0"/>
      </w:pPr>
      <w:r>
        <w:t>OpenInterfaceModelClass</w:t>
      </w:r>
    </w:p>
    <w:p w14:paraId="65CEF4D7"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4F93D544"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75696086" w14:textId="77777777" w:rsidR="006E2806" w:rsidRDefault="006E2806" w:rsidP="006E2806">
      <w:pPr>
        <w:pStyle w:val="ListParagraph"/>
        <w:numPr>
          <w:ilvl w:val="0"/>
          <w:numId w:val="10"/>
        </w:numPr>
        <w:spacing w:after="0"/>
        <w:contextualSpacing w:val="0"/>
      </w:pPr>
      <w:r>
        <w:t>OpenModelClass</w:t>
      </w:r>
    </w:p>
    <w:p w14:paraId="66A8F82D"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7B45CE28"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7B662973" w14:textId="77777777" w:rsidTr="002018F4">
        <w:trPr>
          <w:cantSplit/>
        </w:trPr>
        <w:tc>
          <w:tcPr>
            <w:tcW w:w="3114" w:type="dxa"/>
          </w:tcPr>
          <w:p w14:paraId="4002BF61" w14:textId="77777777" w:rsidR="006E2806" w:rsidRPr="00ED52CB" w:rsidRDefault="006E2806" w:rsidP="002018F4">
            <w:pPr>
              <w:rPr>
                <w:b/>
                <w:sz w:val="16"/>
              </w:rPr>
            </w:pPr>
            <w:r w:rsidRPr="00ED52CB">
              <w:rPr>
                <w:b/>
                <w:sz w:val="16"/>
              </w:rPr>
              <w:t>Attribute Name</w:t>
            </w:r>
          </w:p>
        </w:tc>
        <w:tc>
          <w:tcPr>
            <w:tcW w:w="2977" w:type="dxa"/>
          </w:tcPr>
          <w:p w14:paraId="4474C6FA" w14:textId="77777777" w:rsidR="006E2806" w:rsidRPr="00ED52CB" w:rsidRDefault="006E2806" w:rsidP="002018F4">
            <w:pPr>
              <w:rPr>
                <w:b/>
                <w:sz w:val="16"/>
              </w:rPr>
            </w:pPr>
            <w:r w:rsidRPr="00ED52CB">
              <w:rPr>
                <w:b/>
                <w:sz w:val="16"/>
              </w:rPr>
              <w:t>Type</w:t>
            </w:r>
          </w:p>
        </w:tc>
        <w:tc>
          <w:tcPr>
            <w:tcW w:w="708" w:type="dxa"/>
          </w:tcPr>
          <w:p w14:paraId="4F023D63" w14:textId="77777777" w:rsidR="006E2806" w:rsidRPr="00ED52CB" w:rsidRDefault="006E2806" w:rsidP="002018F4">
            <w:pPr>
              <w:rPr>
                <w:b/>
                <w:sz w:val="16"/>
              </w:rPr>
            </w:pPr>
            <w:r>
              <w:rPr>
                <w:b/>
                <w:sz w:val="16"/>
              </w:rPr>
              <w:t>Mult.</w:t>
            </w:r>
          </w:p>
        </w:tc>
        <w:tc>
          <w:tcPr>
            <w:tcW w:w="709" w:type="dxa"/>
          </w:tcPr>
          <w:p w14:paraId="23F9CD44" w14:textId="77777777" w:rsidR="006E2806" w:rsidRPr="00ED52CB" w:rsidRDefault="006E2806" w:rsidP="002018F4">
            <w:pPr>
              <w:rPr>
                <w:b/>
                <w:sz w:val="16"/>
              </w:rPr>
            </w:pPr>
            <w:r w:rsidRPr="00C46D74">
              <w:rPr>
                <w:b/>
                <w:sz w:val="16"/>
              </w:rPr>
              <w:t>Access</w:t>
            </w:r>
          </w:p>
        </w:tc>
        <w:tc>
          <w:tcPr>
            <w:tcW w:w="2693" w:type="dxa"/>
          </w:tcPr>
          <w:p w14:paraId="41447C6D" w14:textId="77777777" w:rsidR="006E2806" w:rsidRPr="00ED52CB" w:rsidRDefault="006E2806" w:rsidP="002018F4">
            <w:pPr>
              <w:rPr>
                <w:b/>
                <w:sz w:val="16"/>
              </w:rPr>
            </w:pPr>
            <w:r>
              <w:rPr>
                <w:b/>
                <w:sz w:val="16"/>
              </w:rPr>
              <w:t>Stereotypes</w:t>
            </w:r>
          </w:p>
        </w:tc>
      </w:tr>
      <w:tr w:rsidR="006E2806" w14:paraId="44336D0D" w14:textId="77777777" w:rsidTr="002018F4">
        <w:trPr>
          <w:cantSplit/>
          <w:tblHeader w:val="0"/>
        </w:trPr>
        <w:tc>
          <w:tcPr>
            <w:tcW w:w="3114" w:type="dxa"/>
            <w:vMerge w:val="restart"/>
          </w:tcPr>
          <w:p w14:paraId="19512866" w14:textId="77777777" w:rsidR="006E2806" w:rsidRPr="00DE56B2" w:rsidRDefault="006E2806" w:rsidP="002018F4">
            <w:pPr>
              <w:rPr>
                <w:sz w:val="16"/>
                <w:szCs w:val="16"/>
              </w:rPr>
            </w:pPr>
            <w:r w:rsidRPr="00DE56B2">
              <w:rPr>
                <w:sz w:val="16"/>
                <w:szCs w:val="16"/>
              </w:rPr>
              <w:t>_serviceInterfacePoint</w:t>
            </w:r>
          </w:p>
        </w:tc>
        <w:tc>
          <w:tcPr>
            <w:tcW w:w="2977" w:type="dxa"/>
          </w:tcPr>
          <w:p w14:paraId="5987A233" w14:textId="77777777" w:rsidR="006E2806" w:rsidRPr="00DE56B2" w:rsidRDefault="006E2806" w:rsidP="002018F4">
            <w:pPr>
              <w:rPr>
                <w:sz w:val="16"/>
                <w:szCs w:val="16"/>
              </w:rPr>
            </w:pPr>
            <w:r w:rsidRPr="00DE56B2">
              <w:rPr>
                <w:sz w:val="16"/>
                <w:szCs w:val="16"/>
              </w:rPr>
              <w:t>ServiceInterfacePoint</w:t>
            </w:r>
          </w:p>
        </w:tc>
        <w:tc>
          <w:tcPr>
            <w:tcW w:w="708" w:type="dxa"/>
          </w:tcPr>
          <w:p w14:paraId="436673DD"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4C77D05B"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2B81228E" w14:textId="77777777" w:rsidR="006E2806" w:rsidRPr="00073611" w:rsidRDefault="006E2806" w:rsidP="002018F4">
            <w:pPr>
              <w:spacing w:after="0"/>
              <w:rPr>
                <w:color w:val="7030A0"/>
                <w:sz w:val="16"/>
                <w:szCs w:val="16"/>
              </w:rPr>
            </w:pPr>
            <w:r>
              <w:rPr>
                <w:sz w:val="16"/>
                <w:szCs w:val="16"/>
              </w:rPr>
              <w:t>OpenInterfaceModelAttribute</w:t>
            </w:r>
          </w:p>
          <w:p w14:paraId="14175FD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FC505DC" w14:textId="77777777" w:rsidR="006E2806" w:rsidRPr="00073611" w:rsidRDefault="006E2806" w:rsidP="002018F4">
            <w:pPr>
              <w:spacing w:after="0"/>
              <w:rPr>
                <w:color w:val="7030A0"/>
                <w:sz w:val="16"/>
                <w:szCs w:val="16"/>
              </w:rPr>
            </w:pPr>
            <w:r>
              <w:rPr>
                <w:sz w:val="16"/>
                <w:szCs w:val="16"/>
              </w:rPr>
              <w:t>OpenModelAttribute</w:t>
            </w:r>
          </w:p>
          <w:p w14:paraId="247EB6B2"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33821D"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1355E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D3175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E556F6F" w14:textId="77777777" w:rsidTr="002018F4">
        <w:trPr>
          <w:cantSplit/>
          <w:tblHeader w:val="0"/>
        </w:trPr>
        <w:tc>
          <w:tcPr>
            <w:tcW w:w="3114" w:type="dxa"/>
            <w:vMerge/>
          </w:tcPr>
          <w:p w14:paraId="03EB5CA6"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74E065F" w14:textId="77777777" w:rsidR="006E2806" w:rsidRPr="00F24EA7" w:rsidRDefault="006E2806" w:rsidP="002018F4">
            <w:pPr>
              <w:rPr>
                <w:b/>
                <w:bCs/>
                <w:sz w:val="16"/>
                <w:szCs w:val="16"/>
              </w:rPr>
            </w:pPr>
            <w:r w:rsidRPr="00F24EA7">
              <w:rPr>
                <w:b/>
                <w:bCs/>
                <w:sz w:val="16"/>
                <w:szCs w:val="16"/>
              </w:rPr>
              <w:t>Description:</w:t>
            </w:r>
          </w:p>
          <w:p w14:paraId="075761F4" w14:textId="77777777" w:rsidR="006E2806" w:rsidRPr="003A4BEA" w:rsidRDefault="006E2806" w:rsidP="002018F4">
            <w:pPr>
              <w:rPr>
                <w:sz w:val="16"/>
                <w:szCs w:val="16"/>
              </w:rPr>
            </w:pPr>
            <w:r w:rsidRPr="003A4BEA">
              <w:rPr>
                <w:sz w:val="16"/>
                <w:szCs w:val="16"/>
              </w:rPr>
              <w:t>The supporting ServiceInterfacePoint (SIP) instance. If neither ConnectivityServiceEndPoint (CSEP) nor ConnectionEndPoint (CEP) are specified, the OamServicePoint (OSP) is intended for SIP monitoring.</w:t>
            </w:r>
          </w:p>
        </w:tc>
      </w:tr>
      <w:tr w:rsidR="006E2806" w14:paraId="7B864EB3" w14:textId="77777777" w:rsidTr="002018F4">
        <w:trPr>
          <w:cantSplit/>
          <w:tblHeader w:val="0"/>
        </w:trPr>
        <w:tc>
          <w:tcPr>
            <w:tcW w:w="3114" w:type="dxa"/>
            <w:vMerge w:val="restart"/>
          </w:tcPr>
          <w:p w14:paraId="6EA0CC17" w14:textId="77777777" w:rsidR="006E2806" w:rsidRPr="00DE56B2" w:rsidRDefault="006E2806" w:rsidP="002018F4">
            <w:pPr>
              <w:rPr>
                <w:sz w:val="16"/>
                <w:szCs w:val="16"/>
              </w:rPr>
            </w:pPr>
            <w:r w:rsidRPr="00DE56B2">
              <w:rPr>
                <w:sz w:val="16"/>
                <w:szCs w:val="16"/>
              </w:rPr>
              <w:t>_connectivityServiceEndPoint</w:t>
            </w:r>
          </w:p>
        </w:tc>
        <w:tc>
          <w:tcPr>
            <w:tcW w:w="2977" w:type="dxa"/>
          </w:tcPr>
          <w:p w14:paraId="29C2753C" w14:textId="77777777" w:rsidR="006E2806" w:rsidRPr="00DE56B2" w:rsidRDefault="006E2806" w:rsidP="002018F4">
            <w:pPr>
              <w:rPr>
                <w:sz w:val="16"/>
                <w:szCs w:val="16"/>
              </w:rPr>
            </w:pPr>
            <w:r w:rsidRPr="00DE56B2">
              <w:rPr>
                <w:sz w:val="16"/>
                <w:szCs w:val="16"/>
              </w:rPr>
              <w:t>ConnectivityServiceEndPoint</w:t>
            </w:r>
          </w:p>
        </w:tc>
        <w:tc>
          <w:tcPr>
            <w:tcW w:w="708" w:type="dxa"/>
          </w:tcPr>
          <w:p w14:paraId="24184169"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1921EFA"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6DBB41BF" w14:textId="77777777" w:rsidR="006E2806" w:rsidRPr="00073611" w:rsidRDefault="006E2806" w:rsidP="002018F4">
            <w:pPr>
              <w:spacing w:after="0"/>
              <w:rPr>
                <w:color w:val="7030A0"/>
                <w:sz w:val="16"/>
                <w:szCs w:val="16"/>
              </w:rPr>
            </w:pPr>
            <w:r>
              <w:rPr>
                <w:sz w:val="16"/>
                <w:szCs w:val="16"/>
              </w:rPr>
              <w:t>OpenInterfaceModelAttribute</w:t>
            </w:r>
          </w:p>
          <w:p w14:paraId="43D62FE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0AF97489" w14:textId="77777777" w:rsidR="006E2806" w:rsidRPr="00073611" w:rsidRDefault="006E2806" w:rsidP="002018F4">
            <w:pPr>
              <w:spacing w:after="0"/>
              <w:rPr>
                <w:color w:val="7030A0"/>
                <w:sz w:val="16"/>
                <w:szCs w:val="16"/>
              </w:rPr>
            </w:pPr>
            <w:r>
              <w:rPr>
                <w:sz w:val="16"/>
                <w:szCs w:val="16"/>
              </w:rPr>
              <w:t>OpenModelAttribute</w:t>
            </w:r>
          </w:p>
          <w:p w14:paraId="1EF872A7"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C534410"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66FA0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92745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4AC5BA93" w14:textId="77777777" w:rsidTr="002018F4">
        <w:trPr>
          <w:cantSplit/>
          <w:tblHeader w:val="0"/>
        </w:trPr>
        <w:tc>
          <w:tcPr>
            <w:tcW w:w="3114" w:type="dxa"/>
            <w:vMerge/>
          </w:tcPr>
          <w:p w14:paraId="6A861718"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530ED7A" w14:textId="77777777" w:rsidR="006E2806" w:rsidRPr="00F24EA7" w:rsidRDefault="006E2806" w:rsidP="002018F4">
            <w:pPr>
              <w:rPr>
                <w:b/>
                <w:bCs/>
                <w:sz w:val="16"/>
                <w:szCs w:val="16"/>
              </w:rPr>
            </w:pPr>
            <w:r w:rsidRPr="00F24EA7">
              <w:rPr>
                <w:b/>
                <w:bCs/>
                <w:sz w:val="16"/>
                <w:szCs w:val="16"/>
              </w:rPr>
              <w:t>Description:</w:t>
            </w:r>
          </w:p>
          <w:p w14:paraId="31134188" w14:textId="77777777" w:rsidR="006E2806" w:rsidRPr="003A4BEA" w:rsidRDefault="006E2806" w:rsidP="002018F4">
            <w:pPr>
              <w:rPr>
                <w:sz w:val="16"/>
                <w:szCs w:val="16"/>
              </w:rPr>
            </w:pPr>
            <w:r w:rsidRPr="003A4BEA">
              <w:rPr>
                <w:sz w:val="16"/>
                <w:szCs w:val="16"/>
              </w:rPr>
              <w:t>The ConnectivityServiceEndPoint (CSEP) instance monitored by the OamServicePoint (OSP). If not specified (and neither CEP is specified), the OamServicePoint (OSP) is intended for SIP monitoring.</w:t>
            </w:r>
          </w:p>
        </w:tc>
      </w:tr>
      <w:tr w:rsidR="006E2806" w14:paraId="4A217213" w14:textId="77777777" w:rsidTr="002018F4">
        <w:trPr>
          <w:cantSplit/>
          <w:tblHeader w:val="0"/>
        </w:trPr>
        <w:tc>
          <w:tcPr>
            <w:tcW w:w="3114" w:type="dxa"/>
            <w:vMerge w:val="restart"/>
          </w:tcPr>
          <w:p w14:paraId="1E936DC6" w14:textId="77777777" w:rsidR="006E2806" w:rsidRPr="00DE56B2" w:rsidRDefault="006E2806" w:rsidP="002018F4">
            <w:pPr>
              <w:rPr>
                <w:sz w:val="16"/>
                <w:szCs w:val="16"/>
              </w:rPr>
            </w:pPr>
            <w:r w:rsidRPr="00DE56B2">
              <w:rPr>
                <w:sz w:val="16"/>
                <w:szCs w:val="16"/>
              </w:rPr>
              <w:t>_connectionEndPoint</w:t>
            </w:r>
          </w:p>
        </w:tc>
        <w:tc>
          <w:tcPr>
            <w:tcW w:w="2977" w:type="dxa"/>
          </w:tcPr>
          <w:p w14:paraId="18E70CA4" w14:textId="77777777" w:rsidR="006E2806" w:rsidRPr="00DE56B2" w:rsidRDefault="006E2806" w:rsidP="002018F4">
            <w:pPr>
              <w:rPr>
                <w:sz w:val="16"/>
                <w:szCs w:val="16"/>
              </w:rPr>
            </w:pPr>
            <w:r w:rsidRPr="00DE56B2">
              <w:rPr>
                <w:sz w:val="16"/>
                <w:szCs w:val="16"/>
              </w:rPr>
              <w:t>ConnectionEndPoint</w:t>
            </w:r>
          </w:p>
        </w:tc>
        <w:tc>
          <w:tcPr>
            <w:tcW w:w="708" w:type="dxa"/>
          </w:tcPr>
          <w:p w14:paraId="72DC9C88"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46E0D03"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5CF5EC74" w14:textId="77777777" w:rsidR="006E2806" w:rsidRPr="00073611" w:rsidRDefault="006E2806" w:rsidP="002018F4">
            <w:pPr>
              <w:spacing w:after="0"/>
              <w:rPr>
                <w:color w:val="7030A0"/>
                <w:sz w:val="16"/>
                <w:szCs w:val="16"/>
              </w:rPr>
            </w:pPr>
            <w:r>
              <w:rPr>
                <w:sz w:val="16"/>
                <w:szCs w:val="16"/>
              </w:rPr>
              <w:t>OpenInterfaceModelAttribute</w:t>
            </w:r>
          </w:p>
          <w:p w14:paraId="617CF91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26D47EB" w14:textId="77777777" w:rsidR="006E2806" w:rsidRPr="00073611" w:rsidRDefault="006E2806" w:rsidP="002018F4">
            <w:pPr>
              <w:spacing w:after="0"/>
              <w:rPr>
                <w:color w:val="7030A0"/>
                <w:sz w:val="16"/>
                <w:szCs w:val="16"/>
              </w:rPr>
            </w:pPr>
            <w:r>
              <w:rPr>
                <w:sz w:val="16"/>
                <w:szCs w:val="16"/>
              </w:rPr>
              <w:t>OpenModelAttribute</w:t>
            </w:r>
          </w:p>
          <w:p w14:paraId="056CC450"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B3DE8B"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76D5E2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C1C7F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E528743" w14:textId="77777777" w:rsidTr="002018F4">
        <w:trPr>
          <w:cantSplit/>
          <w:tblHeader w:val="0"/>
        </w:trPr>
        <w:tc>
          <w:tcPr>
            <w:tcW w:w="3114" w:type="dxa"/>
            <w:vMerge/>
          </w:tcPr>
          <w:p w14:paraId="00221BD9"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3792F83F" w14:textId="77777777" w:rsidR="006E2806" w:rsidRPr="00F24EA7" w:rsidRDefault="006E2806" w:rsidP="002018F4">
            <w:pPr>
              <w:rPr>
                <w:b/>
                <w:bCs/>
                <w:sz w:val="16"/>
                <w:szCs w:val="16"/>
              </w:rPr>
            </w:pPr>
            <w:r w:rsidRPr="00F24EA7">
              <w:rPr>
                <w:b/>
                <w:bCs/>
                <w:sz w:val="16"/>
                <w:szCs w:val="16"/>
              </w:rPr>
              <w:t>Description:</w:t>
            </w:r>
          </w:p>
          <w:p w14:paraId="1C4A6D5F" w14:textId="77777777" w:rsidR="006E2806" w:rsidRPr="003A4BEA" w:rsidRDefault="006E2806" w:rsidP="002018F4">
            <w:pPr>
              <w:rPr>
                <w:sz w:val="16"/>
                <w:szCs w:val="16"/>
              </w:rPr>
            </w:pPr>
            <w:r w:rsidRPr="003A4BEA">
              <w:rPr>
                <w:sz w:val="16"/>
                <w:szCs w:val="16"/>
              </w:rPr>
              <w:t>The ConnectionEndPoint (CEP) instance monitored by the OamServicePoint (OSP). If not specified (and neither CSEP is specified), the OamServicePoint (OSP) is intended for SIP monitoring.</w:t>
            </w:r>
          </w:p>
        </w:tc>
      </w:tr>
      <w:tr w:rsidR="006E2806" w14:paraId="13858951" w14:textId="77777777" w:rsidTr="002018F4">
        <w:trPr>
          <w:cantSplit/>
          <w:tblHeader w:val="0"/>
        </w:trPr>
        <w:tc>
          <w:tcPr>
            <w:tcW w:w="3114" w:type="dxa"/>
            <w:vMerge w:val="restart"/>
          </w:tcPr>
          <w:p w14:paraId="6F1C068E" w14:textId="77777777" w:rsidR="006E2806" w:rsidRPr="00DE56B2" w:rsidRDefault="006E2806" w:rsidP="002018F4">
            <w:pPr>
              <w:rPr>
                <w:sz w:val="16"/>
                <w:szCs w:val="16"/>
              </w:rPr>
            </w:pPr>
            <w:r w:rsidRPr="00DE56B2">
              <w:rPr>
                <w:sz w:val="16"/>
                <w:szCs w:val="16"/>
              </w:rPr>
              <w:t>_mep</w:t>
            </w:r>
          </w:p>
        </w:tc>
        <w:tc>
          <w:tcPr>
            <w:tcW w:w="2977" w:type="dxa"/>
          </w:tcPr>
          <w:p w14:paraId="2134611C" w14:textId="77777777" w:rsidR="006E2806" w:rsidRPr="00DE56B2" w:rsidRDefault="006E2806" w:rsidP="002018F4">
            <w:pPr>
              <w:rPr>
                <w:sz w:val="16"/>
                <w:szCs w:val="16"/>
              </w:rPr>
            </w:pPr>
            <w:r w:rsidRPr="00DE56B2">
              <w:rPr>
                <w:sz w:val="16"/>
                <w:szCs w:val="16"/>
              </w:rPr>
              <w:t>Mep</w:t>
            </w:r>
          </w:p>
        </w:tc>
        <w:tc>
          <w:tcPr>
            <w:tcW w:w="708" w:type="dxa"/>
          </w:tcPr>
          <w:p w14:paraId="717E3BD2"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2C9E087" w14:textId="77777777" w:rsidR="006E2806" w:rsidRPr="00073611" w:rsidRDefault="006E2806" w:rsidP="002018F4">
            <w:pPr>
              <w:rPr>
                <w:color w:val="7030A0"/>
                <w:sz w:val="16"/>
                <w:szCs w:val="16"/>
              </w:rPr>
            </w:pPr>
            <w:r w:rsidRPr="00DE56B2">
              <w:rPr>
                <w:sz w:val="16"/>
                <w:szCs w:val="16"/>
              </w:rPr>
              <w:t>R</w:t>
            </w:r>
          </w:p>
        </w:tc>
        <w:tc>
          <w:tcPr>
            <w:tcW w:w="2697" w:type="dxa"/>
          </w:tcPr>
          <w:p w14:paraId="65B74A9F" w14:textId="77777777" w:rsidR="006E2806" w:rsidRPr="00073611" w:rsidRDefault="006E2806" w:rsidP="002018F4">
            <w:pPr>
              <w:spacing w:after="0"/>
              <w:rPr>
                <w:color w:val="7030A0"/>
                <w:sz w:val="16"/>
                <w:szCs w:val="16"/>
              </w:rPr>
            </w:pPr>
            <w:r>
              <w:rPr>
                <w:sz w:val="16"/>
                <w:szCs w:val="16"/>
              </w:rPr>
              <w:t>OpenInterfaceModelAttribute</w:t>
            </w:r>
          </w:p>
          <w:p w14:paraId="43B69CB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FA6E1FC" w14:textId="77777777" w:rsidR="006E2806" w:rsidRPr="00073611" w:rsidRDefault="006E2806" w:rsidP="002018F4">
            <w:pPr>
              <w:spacing w:after="0"/>
              <w:rPr>
                <w:color w:val="7030A0"/>
                <w:sz w:val="16"/>
                <w:szCs w:val="16"/>
              </w:rPr>
            </w:pPr>
            <w:r>
              <w:rPr>
                <w:sz w:val="16"/>
                <w:szCs w:val="16"/>
              </w:rPr>
              <w:t>OpenModelAttribute</w:t>
            </w:r>
          </w:p>
          <w:p w14:paraId="503861A7"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E072D1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59BB0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67BB3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125D3714" w14:textId="77777777" w:rsidTr="002018F4">
        <w:trPr>
          <w:cantSplit/>
          <w:tblHeader w:val="0"/>
        </w:trPr>
        <w:tc>
          <w:tcPr>
            <w:tcW w:w="3114" w:type="dxa"/>
            <w:vMerge/>
          </w:tcPr>
          <w:p w14:paraId="04F1B096"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47101AE5" w14:textId="77777777" w:rsidR="006E2806" w:rsidRPr="00F24EA7" w:rsidRDefault="006E2806" w:rsidP="002018F4">
            <w:pPr>
              <w:rPr>
                <w:b/>
                <w:bCs/>
                <w:sz w:val="16"/>
                <w:szCs w:val="16"/>
              </w:rPr>
            </w:pPr>
            <w:r w:rsidRPr="00F24EA7">
              <w:rPr>
                <w:b/>
                <w:bCs/>
                <w:sz w:val="16"/>
                <w:szCs w:val="16"/>
              </w:rPr>
              <w:t>Description:</w:t>
            </w:r>
          </w:p>
          <w:p w14:paraId="4FE4AA11" w14:textId="77777777" w:rsidR="006E2806" w:rsidRPr="003A4BEA" w:rsidRDefault="006E2806" w:rsidP="002018F4">
            <w:pPr>
              <w:rPr>
                <w:sz w:val="16"/>
                <w:szCs w:val="16"/>
              </w:rPr>
            </w:pPr>
            <w:r w:rsidRPr="003A4BEA">
              <w:rPr>
                <w:sz w:val="16"/>
                <w:szCs w:val="16"/>
              </w:rPr>
              <w:t>The associated Mep instance, mutually exclusive wrt Mip instance.</w:t>
            </w:r>
          </w:p>
        </w:tc>
      </w:tr>
      <w:tr w:rsidR="006E2806" w14:paraId="1D75720A" w14:textId="77777777" w:rsidTr="002018F4">
        <w:trPr>
          <w:cantSplit/>
          <w:tblHeader w:val="0"/>
        </w:trPr>
        <w:tc>
          <w:tcPr>
            <w:tcW w:w="3114" w:type="dxa"/>
            <w:vMerge w:val="restart"/>
          </w:tcPr>
          <w:p w14:paraId="1D16B922" w14:textId="77777777" w:rsidR="006E2806" w:rsidRPr="00DE56B2" w:rsidRDefault="006E2806" w:rsidP="002018F4">
            <w:pPr>
              <w:rPr>
                <w:sz w:val="16"/>
                <w:szCs w:val="16"/>
              </w:rPr>
            </w:pPr>
            <w:r w:rsidRPr="00DE56B2">
              <w:rPr>
                <w:sz w:val="16"/>
                <w:szCs w:val="16"/>
              </w:rPr>
              <w:t>_mip</w:t>
            </w:r>
          </w:p>
        </w:tc>
        <w:tc>
          <w:tcPr>
            <w:tcW w:w="2977" w:type="dxa"/>
          </w:tcPr>
          <w:p w14:paraId="0BC9100B" w14:textId="77777777" w:rsidR="006E2806" w:rsidRPr="00DE56B2" w:rsidRDefault="006E2806" w:rsidP="002018F4">
            <w:pPr>
              <w:rPr>
                <w:sz w:val="16"/>
                <w:szCs w:val="16"/>
              </w:rPr>
            </w:pPr>
            <w:r w:rsidRPr="00DE56B2">
              <w:rPr>
                <w:sz w:val="16"/>
                <w:szCs w:val="16"/>
              </w:rPr>
              <w:t>Mip</w:t>
            </w:r>
          </w:p>
        </w:tc>
        <w:tc>
          <w:tcPr>
            <w:tcW w:w="708" w:type="dxa"/>
          </w:tcPr>
          <w:p w14:paraId="3B791C6F"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044AF22" w14:textId="77777777" w:rsidR="006E2806" w:rsidRPr="00073611" w:rsidRDefault="006E2806" w:rsidP="002018F4">
            <w:pPr>
              <w:rPr>
                <w:color w:val="7030A0"/>
                <w:sz w:val="16"/>
                <w:szCs w:val="16"/>
              </w:rPr>
            </w:pPr>
            <w:r w:rsidRPr="00DE56B2">
              <w:rPr>
                <w:sz w:val="16"/>
                <w:szCs w:val="16"/>
              </w:rPr>
              <w:t>R</w:t>
            </w:r>
          </w:p>
        </w:tc>
        <w:tc>
          <w:tcPr>
            <w:tcW w:w="2697" w:type="dxa"/>
          </w:tcPr>
          <w:p w14:paraId="55FF78E7" w14:textId="77777777" w:rsidR="006E2806" w:rsidRPr="00073611" w:rsidRDefault="006E2806" w:rsidP="002018F4">
            <w:pPr>
              <w:spacing w:after="0"/>
              <w:rPr>
                <w:color w:val="7030A0"/>
                <w:sz w:val="16"/>
                <w:szCs w:val="16"/>
              </w:rPr>
            </w:pPr>
            <w:r>
              <w:rPr>
                <w:sz w:val="16"/>
                <w:szCs w:val="16"/>
              </w:rPr>
              <w:t>OpenInterfaceModelAttribute</w:t>
            </w:r>
          </w:p>
          <w:p w14:paraId="44CE0FA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303C7747" w14:textId="77777777" w:rsidR="006E2806" w:rsidRPr="00073611" w:rsidRDefault="006E2806" w:rsidP="002018F4">
            <w:pPr>
              <w:spacing w:after="0"/>
              <w:rPr>
                <w:color w:val="7030A0"/>
                <w:sz w:val="16"/>
                <w:szCs w:val="16"/>
              </w:rPr>
            </w:pPr>
            <w:r>
              <w:rPr>
                <w:sz w:val="16"/>
                <w:szCs w:val="16"/>
              </w:rPr>
              <w:t>OpenModelAttribute</w:t>
            </w:r>
          </w:p>
          <w:p w14:paraId="1AB8BC4E"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C1CCA30"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8562B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28C0B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10198E7B" w14:textId="77777777" w:rsidTr="002018F4">
        <w:trPr>
          <w:cantSplit/>
          <w:tblHeader w:val="0"/>
        </w:trPr>
        <w:tc>
          <w:tcPr>
            <w:tcW w:w="3114" w:type="dxa"/>
            <w:vMerge/>
          </w:tcPr>
          <w:p w14:paraId="3DA4A966"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10377A2" w14:textId="77777777" w:rsidR="006E2806" w:rsidRPr="00F24EA7" w:rsidRDefault="006E2806" w:rsidP="002018F4">
            <w:pPr>
              <w:rPr>
                <w:b/>
                <w:bCs/>
                <w:sz w:val="16"/>
                <w:szCs w:val="16"/>
              </w:rPr>
            </w:pPr>
            <w:r w:rsidRPr="00F24EA7">
              <w:rPr>
                <w:b/>
                <w:bCs/>
                <w:sz w:val="16"/>
                <w:szCs w:val="16"/>
              </w:rPr>
              <w:t>Description:</w:t>
            </w:r>
          </w:p>
          <w:p w14:paraId="2D1169EE" w14:textId="77777777" w:rsidR="006E2806" w:rsidRPr="003A4BEA" w:rsidRDefault="006E2806" w:rsidP="002018F4">
            <w:pPr>
              <w:rPr>
                <w:sz w:val="16"/>
                <w:szCs w:val="16"/>
              </w:rPr>
            </w:pPr>
            <w:r w:rsidRPr="003A4BEA">
              <w:rPr>
                <w:sz w:val="16"/>
                <w:szCs w:val="16"/>
              </w:rPr>
              <w:t>The associated Mip instance, mutually exclusive wrt Mep instance.</w:t>
            </w:r>
          </w:p>
        </w:tc>
      </w:tr>
      <w:tr w:rsidR="006E2806" w14:paraId="2BF85D29" w14:textId="77777777" w:rsidTr="002018F4">
        <w:trPr>
          <w:cantSplit/>
          <w:tblHeader w:val="0"/>
        </w:trPr>
        <w:tc>
          <w:tcPr>
            <w:tcW w:w="3114" w:type="dxa"/>
            <w:vMerge w:val="restart"/>
          </w:tcPr>
          <w:p w14:paraId="3F7BAEF2" w14:textId="77777777" w:rsidR="006E2806" w:rsidRPr="00DE56B2" w:rsidRDefault="006E2806" w:rsidP="002018F4">
            <w:pPr>
              <w:rPr>
                <w:sz w:val="16"/>
                <w:szCs w:val="16"/>
              </w:rPr>
            </w:pPr>
            <w:r w:rsidRPr="00DE56B2">
              <w:rPr>
                <w:sz w:val="16"/>
                <w:szCs w:val="16"/>
              </w:rPr>
              <w:t>_state</w:t>
            </w:r>
          </w:p>
        </w:tc>
        <w:tc>
          <w:tcPr>
            <w:tcW w:w="2977" w:type="dxa"/>
          </w:tcPr>
          <w:p w14:paraId="06F33E7A" w14:textId="77777777" w:rsidR="006E2806" w:rsidRPr="00DE56B2" w:rsidRDefault="006E2806" w:rsidP="002018F4">
            <w:pPr>
              <w:rPr>
                <w:sz w:val="16"/>
                <w:szCs w:val="16"/>
              </w:rPr>
            </w:pPr>
            <w:r w:rsidRPr="00DE56B2">
              <w:rPr>
                <w:sz w:val="16"/>
                <w:szCs w:val="16"/>
              </w:rPr>
              <w:t>AdminStatePac</w:t>
            </w:r>
          </w:p>
        </w:tc>
        <w:tc>
          <w:tcPr>
            <w:tcW w:w="708" w:type="dxa"/>
          </w:tcPr>
          <w:p w14:paraId="3CB08984"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5B985376"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7DC6ACC8" w14:textId="77777777" w:rsidR="006E2806" w:rsidRPr="00073611" w:rsidRDefault="006E2806" w:rsidP="002018F4">
            <w:pPr>
              <w:spacing w:after="0"/>
              <w:rPr>
                <w:color w:val="7030A0"/>
                <w:sz w:val="16"/>
                <w:szCs w:val="16"/>
              </w:rPr>
            </w:pPr>
            <w:r>
              <w:rPr>
                <w:sz w:val="16"/>
                <w:szCs w:val="16"/>
              </w:rPr>
              <w:t>OpenInterfaceModelAttribute</w:t>
            </w:r>
          </w:p>
          <w:p w14:paraId="49DF697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ADE0154" w14:textId="77777777" w:rsidR="006E2806" w:rsidRPr="00073611" w:rsidRDefault="006E2806" w:rsidP="002018F4">
            <w:pPr>
              <w:spacing w:after="0"/>
              <w:rPr>
                <w:color w:val="7030A0"/>
                <w:sz w:val="16"/>
                <w:szCs w:val="16"/>
              </w:rPr>
            </w:pPr>
            <w:r>
              <w:rPr>
                <w:sz w:val="16"/>
                <w:szCs w:val="16"/>
              </w:rPr>
              <w:t>OpenModelAttribute</w:t>
            </w:r>
          </w:p>
          <w:p w14:paraId="51E5BA19"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212EF7"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513AA6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7DD24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4936009D" w14:textId="77777777" w:rsidTr="002018F4">
        <w:trPr>
          <w:cantSplit/>
          <w:tblHeader w:val="0"/>
        </w:trPr>
        <w:tc>
          <w:tcPr>
            <w:tcW w:w="3114" w:type="dxa"/>
            <w:vMerge/>
          </w:tcPr>
          <w:p w14:paraId="721ABB4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06901E71" w14:textId="77777777" w:rsidR="006E2806" w:rsidRPr="00F24EA7" w:rsidRDefault="006E2806" w:rsidP="002018F4">
            <w:pPr>
              <w:rPr>
                <w:b/>
                <w:bCs/>
                <w:sz w:val="16"/>
                <w:szCs w:val="16"/>
              </w:rPr>
            </w:pPr>
            <w:r w:rsidRPr="00F24EA7">
              <w:rPr>
                <w:b/>
                <w:bCs/>
                <w:sz w:val="16"/>
                <w:szCs w:val="16"/>
              </w:rPr>
              <w:t>Description:</w:t>
            </w:r>
          </w:p>
          <w:p w14:paraId="61EC81A2" w14:textId="77777777" w:rsidR="006E2806" w:rsidRPr="003A4BEA" w:rsidRDefault="006E2806" w:rsidP="002018F4">
            <w:pPr>
              <w:rPr>
                <w:sz w:val="16"/>
                <w:szCs w:val="16"/>
              </w:rPr>
            </w:pPr>
            <w:r w:rsidRPr="003A4BEA">
              <w:rPr>
                <w:sz w:val="16"/>
                <w:szCs w:val="16"/>
              </w:rPr>
              <w:t>The OamServicePoint (OSP) status information.</w:t>
            </w:r>
          </w:p>
        </w:tc>
      </w:tr>
      <w:tr w:rsidR="006E2806" w14:paraId="0055FCCA" w14:textId="77777777" w:rsidTr="002018F4">
        <w:trPr>
          <w:cantSplit/>
          <w:tblHeader w:val="0"/>
        </w:trPr>
        <w:tc>
          <w:tcPr>
            <w:tcW w:w="3114" w:type="dxa"/>
            <w:vMerge w:val="restart"/>
          </w:tcPr>
          <w:p w14:paraId="37C25BEE" w14:textId="77777777" w:rsidR="006E2806" w:rsidRPr="00DE56B2" w:rsidRDefault="006E2806" w:rsidP="002018F4">
            <w:pPr>
              <w:rPr>
                <w:sz w:val="16"/>
                <w:szCs w:val="16"/>
              </w:rPr>
            </w:pPr>
            <w:r w:rsidRPr="00DE56B2">
              <w:rPr>
                <w:sz w:val="16"/>
                <w:szCs w:val="16"/>
              </w:rPr>
              <w:t>layerProtocolName</w:t>
            </w:r>
          </w:p>
        </w:tc>
        <w:tc>
          <w:tcPr>
            <w:tcW w:w="2977" w:type="dxa"/>
          </w:tcPr>
          <w:p w14:paraId="364D8B95" w14:textId="77777777" w:rsidR="006E2806" w:rsidRPr="00DE56B2" w:rsidRDefault="006E2806" w:rsidP="002018F4">
            <w:pPr>
              <w:rPr>
                <w:sz w:val="16"/>
                <w:szCs w:val="16"/>
              </w:rPr>
            </w:pPr>
            <w:r w:rsidRPr="00DE56B2">
              <w:rPr>
                <w:sz w:val="16"/>
                <w:szCs w:val="16"/>
              </w:rPr>
              <w:t>LayerProtocolName</w:t>
            </w:r>
          </w:p>
        </w:tc>
        <w:tc>
          <w:tcPr>
            <w:tcW w:w="708" w:type="dxa"/>
          </w:tcPr>
          <w:p w14:paraId="57F0AFF7"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479B7298"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3187FF38" w14:textId="77777777" w:rsidR="006E2806" w:rsidRPr="00073611" w:rsidRDefault="006E2806" w:rsidP="002018F4">
            <w:pPr>
              <w:spacing w:after="0"/>
              <w:rPr>
                <w:color w:val="7030A0"/>
                <w:sz w:val="16"/>
                <w:szCs w:val="16"/>
              </w:rPr>
            </w:pPr>
            <w:r>
              <w:rPr>
                <w:sz w:val="16"/>
                <w:szCs w:val="16"/>
              </w:rPr>
              <w:t>OpenInterfaceModelAttribute</w:t>
            </w:r>
          </w:p>
          <w:p w14:paraId="4956E48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258AF3EE" w14:textId="77777777" w:rsidR="006E2806" w:rsidRPr="00073611" w:rsidRDefault="006E2806" w:rsidP="002018F4">
            <w:pPr>
              <w:spacing w:after="0"/>
              <w:rPr>
                <w:color w:val="7030A0"/>
                <w:sz w:val="16"/>
                <w:szCs w:val="16"/>
              </w:rPr>
            </w:pPr>
            <w:r>
              <w:rPr>
                <w:sz w:val="16"/>
                <w:szCs w:val="16"/>
              </w:rPr>
              <w:t>OpenModelAttribute</w:t>
            </w:r>
          </w:p>
          <w:p w14:paraId="5EBCAADB"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F372A5"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481EAA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714B44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1C1BD090" w14:textId="77777777" w:rsidTr="002018F4">
        <w:trPr>
          <w:cantSplit/>
          <w:tblHeader w:val="0"/>
        </w:trPr>
        <w:tc>
          <w:tcPr>
            <w:tcW w:w="3114" w:type="dxa"/>
            <w:vMerge/>
          </w:tcPr>
          <w:p w14:paraId="7DCF8CC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E596FE4" w14:textId="77777777" w:rsidR="006E2806" w:rsidRPr="00F24EA7" w:rsidRDefault="006E2806" w:rsidP="002018F4">
            <w:pPr>
              <w:rPr>
                <w:b/>
                <w:bCs/>
                <w:sz w:val="16"/>
                <w:szCs w:val="16"/>
              </w:rPr>
            </w:pPr>
            <w:r w:rsidRPr="00F24EA7">
              <w:rPr>
                <w:b/>
                <w:bCs/>
                <w:sz w:val="16"/>
                <w:szCs w:val="16"/>
              </w:rPr>
              <w:t>Description:</w:t>
            </w:r>
          </w:p>
          <w:p w14:paraId="68263067" w14:textId="77777777" w:rsidR="006E2806" w:rsidRPr="003A4BEA" w:rsidRDefault="006E2806" w:rsidP="002018F4">
            <w:pPr>
              <w:rPr>
                <w:sz w:val="16"/>
                <w:szCs w:val="16"/>
              </w:rPr>
            </w:pPr>
            <w:r w:rsidRPr="003A4BEA">
              <w:rPr>
                <w:sz w:val="16"/>
                <w:szCs w:val="16"/>
              </w:rPr>
              <w:t>The OamServicePoint (OSP) layer protocol.</w:t>
            </w:r>
          </w:p>
        </w:tc>
      </w:tr>
      <w:tr w:rsidR="006E2806" w14:paraId="4BCE667D" w14:textId="77777777" w:rsidTr="002018F4">
        <w:trPr>
          <w:cantSplit/>
          <w:tblHeader w:val="0"/>
        </w:trPr>
        <w:tc>
          <w:tcPr>
            <w:tcW w:w="3114" w:type="dxa"/>
            <w:vMerge w:val="restart"/>
          </w:tcPr>
          <w:p w14:paraId="721CE26D" w14:textId="77777777" w:rsidR="006E2806" w:rsidRPr="00DE56B2" w:rsidRDefault="006E2806" w:rsidP="002018F4">
            <w:pPr>
              <w:rPr>
                <w:sz w:val="16"/>
                <w:szCs w:val="16"/>
              </w:rPr>
            </w:pPr>
            <w:r w:rsidRPr="00DE56B2">
              <w:rPr>
                <w:sz w:val="16"/>
                <w:szCs w:val="16"/>
              </w:rPr>
              <w:lastRenderedPageBreak/>
              <w:t>isMip</w:t>
            </w:r>
          </w:p>
        </w:tc>
        <w:tc>
          <w:tcPr>
            <w:tcW w:w="2977" w:type="dxa"/>
          </w:tcPr>
          <w:p w14:paraId="59275FB0" w14:textId="77777777" w:rsidR="006E2806" w:rsidRPr="00DE56B2" w:rsidRDefault="006E2806" w:rsidP="002018F4">
            <w:pPr>
              <w:rPr>
                <w:sz w:val="16"/>
                <w:szCs w:val="16"/>
              </w:rPr>
            </w:pPr>
            <w:r w:rsidRPr="00DE56B2">
              <w:rPr>
                <w:sz w:val="16"/>
                <w:szCs w:val="16"/>
              </w:rPr>
              <w:t>Boolean</w:t>
            </w:r>
          </w:p>
        </w:tc>
        <w:tc>
          <w:tcPr>
            <w:tcW w:w="708" w:type="dxa"/>
          </w:tcPr>
          <w:p w14:paraId="568ED8F3"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4125BF57"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602A3702" w14:textId="77777777" w:rsidR="006E2806" w:rsidRPr="00073611" w:rsidRDefault="006E2806" w:rsidP="002018F4">
            <w:pPr>
              <w:spacing w:after="0"/>
              <w:rPr>
                <w:color w:val="7030A0"/>
                <w:sz w:val="16"/>
                <w:szCs w:val="16"/>
              </w:rPr>
            </w:pPr>
            <w:r>
              <w:rPr>
                <w:sz w:val="16"/>
                <w:szCs w:val="16"/>
              </w:rPr>
              <w:t>OpenInterfaceModelAttribute</w:t>
            </w:r>
          </w:p>
          <w:p w14:paraId="4E8D2FB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196CD0E8" w14:textId="77777777" w:rsidR="006E2806" w:rsidRPr="00073611" w:rsidRDefault="006E2806" w:rsidP="002018F4">
            <w:pPr>
              <w:spacing w:after="0"/>
              <w:rPr>
                <w:color w:val="7030A0"/>
                <w:sz w:val="16"/>
                <w:szCs w:val="16"/>
              </w:rPr>
            </w:pPr>
            <w:r>
              <w:rPr>
                <w:sz w:val="16"/>
                <w:szCs w:val="16"/>
              </w:rPr>
              <w:t>OpenModelAttribute</w:t>
            </w:r>
          </w:p>
          <w:p w14:paraId="7E97220E"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0261C2"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6D0DE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BAC96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051417A7" w14:textId="77777777" w:rsidTr="002018F4">
        <w:trPr>
          <w:cantSplit/>
          <w:tblHeader w:val="0"/>
        </w:trPr>
        <w:tc>
          <w:tcPr>
            <w:tcW w:w="3114" w:type="dxa"/>
            <w:vMerge/>
          </w:tcPr>
          <w:p w14:paraId="483EB36F"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87683FD" w14:textId="77777777" w:rsidR="006E2806" w:rsidRPr="00F24EA7" w:rsidRDefault="006E2806" w:rsidP="002018F4">
            <w:pPr>
              <w:rPr>
                <w:b/>
                <w:bCs/>
                <w:sz w:val="16"/>
                <w:szCs w:val="16"/>
              </w:rPr>
            </w:pPr>
            <w:r w:rsidRPr="00F24EA7">
              <w:rPr>
                <w:b/>
                <w:bCs/>
                <w:sz w:val="16"/>
                <w:szCs w:val="16"/>
              </w:rPr>
              <w:t>Description:</w:t>
            </w:r>
          </w:p>
          <w:p w14:paraId="65B25281" w14:textId="77777777" w:rsidR="006E2806" w:rsidRPr="003A4BEA" w:rsidRDefault="006E2806" w:rsidP="002018F4">
            <w:pPr>
              <w:rPr>
                <w:sz w:val="16"/>
                <w:szCs w:val="16"/>
              </w:rPr>
            </w:pPr>
            <w:r w:rsidRPr="003A4BEA">
              <w:rPr>
                <w:sz w:val="16"/>
                <w:szCs w:val="16"/>
              </w:rPr>
              <w:t>If true, the object is related to a MIP. If false, the object is related to a MEP.</w:t>
            </w:r>
          </w:p>
        </w:tc>
      </w:tr>
      <w:tr w:rsidR="006E2806" w14:paraId="0C6E25ED" w14:textId="77777777" w:rsidTr="002018F4">
        <w:trPr>
          <w:cantSplit/>
          <w:tblHeader w:val="0"/>
        </w:trPr>
        <w:tc>
          <w:tcPr>
            <w:tcW w:w="3114" w:type="dxa"/>
            <w:vMerge w:val="restart"/>
          </w:tcPr>
          <w:p w14:paraId="6EDC0DA6" w14:textId="77777777" w:rsidR="006E2806" w:rsidRPr="00DE56B2" w:rsidRDefault="006E2806" w:rsidP="002018F4">
            <w:pPr>
              <w:rPr>
                <w:sz w:val="16"/>
                <w:szCs w:val="16"/>
              </w:rPr>
            </w:pPr>
            <w:r w:rsidRPr="00DE56B2">
              <w:rPr>
                <w:sz w:val="16"/>
                <w:szCs w:val="16"/>
              </w:rPr>
              <w:t>localId</w:t>
            </w:r>
          </w:p>
        </w:tc>
        <w:tc>
          <w:tcPr>
            <w:tcW w:w="2977" w:type="dxa"/>
          </w:tcPr>
          <w:p w14:paraId="0B048B0D" w14:textId="77777777" w:rsidR="006E2806" w:rsidRPr="00DE56B2" w:rsidRDefault="006E2806" w:rsidP="002018F4">
            <w:pPr>
              <w:rPr>
                <w:sz w:val="16"/>
                <w:szCs w:val="16"/>
              </w:rPr>
            </w:pPr>
            <w:r w:rsidRPr="00DE56B2">
              <w:rPr>
                <w:sz w:val="16"/>
                <w:szCs w:val="16"/>
              </w:rPr>
              <w:t>String</w:t>
            </w:r>
          </w:p>
        </w:tc>
        <w:tc>
          <w:tcPr>
            <w:tcW w:w="708" w:type="dxa"/>
          </w:tcPr>
          <w:p w14:paraId="48571B02"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50B3F8C9"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235C27CA" w14:textId="77777777" w:rsidR="006E2806" w:rsidRPr="00073611" w:rsidRDefault="006E2806" w:rsidP="002018F4">
            <w:pPr>
              <w:spacing w:after="0"/>
              <w:rPr>
                <w:color w:val="7030A0"/>
                <w:sz w:val="16"/>
                <w:szCs w:val="16"/>
              </w:rPr>
            </w:pPr>
            <w:r>
              <w:rPr>
                <w:sz w:val="16"/>
                <w:szCs w:val="16"/>
              </w:rPr>
              <w:t>OpenInterfaceModelAttribute</w:t>
            </w:r>
          </w:p>
          <w:p w14:paraId="216F320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1DEC827" w14:textId="77777777" w:rsidR="006E2806" w:rsidRPr="00073611" w:rsidRDefault="006E2806" w:rsidP="002018F4">
            <w:pPr>
              <w:spacing w:after="0"/>
              <w:rPr>
                <w:color w:val="7030A0"/>
                <w:sz w:val="16"/>
                <w:szCs w:val="16"/>
              </w:rPr>
            </w:pPr>
            <w:r>
              <w:rPr>
                <w:sz w:val="16"/>
                <w:szCs w:val="16"/>
              </w:rPr>
              <w:t>OpenModelAttribute</w:t>
            </w:r>
          </w:p>
          <w:p w14:paraId="1AB14DF2"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F080539"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1BD1A0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9D1CF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11CB8A3C" w14:textId="77777777" w:rsidTr="002018F4">
        <w:trPr>
          <w:cantSplit/>
          <w:tblHeader w:val="0"/>
        </w:trPr>
        <w:tc>
          <w:tcPr>
            <w:tcW w:w="3114" w:type="dxa"/>
            <w:vMerge/>
          </w:tcPr>
          <w:p w14:paraId="78B1ACE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53439993" w14:textId="77777777" w:rsidR="006E2806" w:rsidRPr="00F24EA7" w:rsidRDefault="006E2806" w:rsidP="002018F4">
            <w:pPr>
              <w:rPr>
                <w:b/>
                <w:bCs/>
                <w:sz w:val="16"/>
                <w:szCs w:val="16"/>
              </w:rPr>
            </w:pPr>
            <w:r w:rsidRPr="00F24EA7">
              <w:rPr>
                <w:b/>
                <w:bCs/>
                <w:sz w:val="16"/>
                <w:szCs w:val="16"/>
              </w:rPr>
              <w:t>Description:</w:t>
            </w:r>
          </w:p>
          <w:p w14:paraId="63676CF3" w14:textId="77777777" w:rsidR="006E2806" w:rsidRPr="003A4BEA" w:rsidRDefault="006E2806" w:rsidP="002018F4">
            <w:pPr>
              <w:rPr>
                <w:sz w:val="16"/>
                <w:szCs w:val="16"/>
              </w:rPr>
            </w:pPr>
            <w:r w:rsidRPr="003A4BEA">
              <w:rPr>
                <w:sz w:val="16"/>
                <w:szCs w:val="16"/>
              </w:rPr>
              <w:t>An identifier that is unique in the context of the GlobalClass from which it is inseparable.</w:t>
            </w:r>
          </w:p>
        </w:tc>
      </w:tr>
      <w:tr w:rsidR="006E2806" w14:paraId="1E48DE99" w14:textId="77777777" w:rsidTr="002018F4">
        <w:trPr>
          <w:cantSplit/>
          <w:tblHeader w:val="0"/>
        </w:trPr>
        <w:tc>
          <w:tcPr>
            <w:tcW w:w="3114" w:type="dxa"/>
            <w:vMerge w:val="restart"/>
          </w:tcPr>
          <w:p w14:paraId="4882DF1C" w14:textId="77777777" w:rsidR="006E2806" w:rsidRPr="00DE56B2" w:rsidRDefault="006E2806" w:rsidP="002018F4">
            <w:pPr>
              <w:rPr>
                <w:sz w:val="16"/>
                <w:szCs w:val="16"/>
              </w:rPr>
            </w:pPr>
            <w:r w:rsidRPr="00DE56B2">
              <w:rPr>
                <w:sz w:val="16"/>
                <w:szCs w:val="16"/>
              </w:rPr>
              <w:t>name</w:t>
            </w:r>
          </w:p>
        </w:tc>
        <w:tc>
          <w:tcPr>
            <w:tcW w:w="2977" w:type="dxa"/>
          </w:tcPr>
          <w:p w14:paraId="5FB621AB" w14:textId="77777777" w:rsidR="006E2806" w:rsidRPr="00DE56B2" w:rsidRDefault="006E2806" w:rsidP="002018F4">
            <w:pPr>
              <w:rPr>
                <w:sz w:val="16"/>
                <w:szCs w:val="16"/>
              </w:rPr>
            </w:pPr>
            <w:r w:rsidRPr="00DE56B2">
              <w:rPr>
                <w:sz w:val="16"/>
                <w:szCs w:val="16"/>
              </w:rPr>
              <w:t>NameAndValue</w:t>
            </w:r>
          </w:p>
        </w:tc>
        <w:tc>
          <w:tcPr>
            <w:tcW w:w="708" w:type="dxa"/>
          </w:tcPr>
          <w:p w14:paraId="6936778F"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9958C01"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2928E126" w14:textId="77777777" w:rsidR="006E2806" w:rsidRPr="00073611" w:rsidRDefault="006E2806" w:rsidP="002018F4">
            <w:pPr>
              <w:spacing w:after="0"/>
              <w:rPr>
                <w:color w:val="7030A0"/>
                <w:sz w:val="16"/>
                <w:szCs w:val="16"/>
              </w:rPr>
            </w:pPr>
            <w:r>
              <w:rPr>
                <w:sz w:val="16"/>
                <w:szCs w:val="16"/>
              </w:rPr>
              <w:t>OpenInterfaceModelAttribute</w:t>
            </w:r>
          </w:p>
          <w:p w14:paraId="2052400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0E6F227D" w14:textId="77777777" w:rsidR="006E2806" w:rsidRPr="00073611" w:rsidRDefault="006E2806" w:rsidP="002018F4">
            <w:pPr>
              <w:spacing w:after="0"/>
              <w:rPr>
                <w:color w:val="7030A0"/>
                <w:sz w:val="16"/>
                <w:szCs w:val="16"/>
              </w:rPr>
            </w:pPr>
            <w:r>
              <w:rPr>
                <w:sz w:val="16"/>
                <w:szCs w:val="16"/>
              </w:rPr>
              <w:t>OpenModelAttribute</w:t>
            </w:r>
          </w:p>
          <w:p w14:paraId="588AD5FF"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1408781"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39B40F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185384"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38DD1A07" w14:textId="77777777" w:rsidTr="002018F4">
        <w:trPr>
          <w:cantSplit/>
          <w:tblHeader w:val="0"/>
        </w:trPr>
        <w:tc>
          <w:tcPr>
            <w:tcW w:w="3114" w:type="dxa"/>
            <w:vMerge/>
          </w:tcPr>
          <w:p w14:paraId="6C905FEE"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9BD312F" w14:textId="77777777" w:rsidR="006E2806" w:rsidRPr="00F24EA7" w:rsidRDefault="006E2806" w:rsidP="002018F4">
            <w:pPr>
              <w:rPr>
                <w:b/>
                <w:bCs/>
                <w:sz w:val="16"/>
                <w:szCs w:val="16"/>
              </w:rPr>
            </w:pPr>
            <w:r w:rsidRPr="00F24EA7">
              <w:rPr>
                <w:b/>
                <w:bCs/>
                <w:sz w:val="16"/>
                <w:szCs w:val="16"/>
              </w:rPr>
              <w:t>Description:</w:t>
            </w:r>
          </w:p>
          <w:p w14:paraId="6A14BE80"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153C5D1B" w14:textId="77777777" w:rsidR="006E2806" w:rsidRDefault="006E2806" w:rsidP="006E2806">
      <w:pPr>
        <w:rPr>
          <w:color w:val="7030A0"/>
        </w:rPr>
      </w:pPr>
    </w:p>
    <w:p w14:paraId="47CC9120" w14:textId="77777777" w:rsidR="006E2806" w:rsidRPr="00325CD8" w:rsidRDefault="006E2806" w:rsidP="006E2806">
      <w:pPr>
        <w:pStyle w:val="Heading3"/>
        <w:jc w:val="both"/>
        <w:rPr>
          <w:rFonts w:ascii="Times New Roman" w:hAnsi="Times New Roman" w:cs="Times New Roman"/>
        </w:rPr>
      </w:pPr>
      <w:bookmarkStart w:id="204" w:name="_Toc74132613"/>
      <w:r>
        <w:rPr>
          <w:rFonts w:ascii="Times New Roman" w:hAnsi="Times New Roman" w:cs="Times New Roman"/>
        </w:rPr>
        <w:t>PmDataPac</w:t>
      </w:r>
      <w:bookmarkEnd w:id="204"/>
    </w:p>
    <w:p w14:paraId="0DE85AEF" w14:textId="77777777" w:rsidR="006E2806" w:rsidRPr="003A4BEA" w:rsidRDefault="006E2806" w:rsidP="006E2806">
      <w:pPr>
        <w:pStyle w:val="Body"/>
      </w:pPr>
      <w:r w:rsidRPr="003A4BEA">
        <w:t>Parameters specific to Performance Monitoring functions.</w:t>
      </w:r>
    </w:p>
    <w:p w14:paraId="25F5424A" w14:textId="77777777" w:rsidR="006E2806" w:rsidRDefault="006E2806" w:rsidP="006E2806">
      <w:pPr>
        <w:spacing w:after="0"/>
      </w:pPr>
    </w:p>
    <w:p w14:paraId="4CFCE4F4" w14:textId="77777777" w:rsidR="006E2806" w:rsidRDefault="006E2806" w:rsidP="006E2806">
      <w:pPr>
        <w:spacing w:after="0"/>
      </w:pPr>
      <w:r>
        <w:t>Applied stereotypes:</w:t>
      </w:r>
    </w:p>
    <w:p w14:paraId="1CE836D7" w14:textId="77777777" w:rsidR="006E2806" w:rsidRDefault="006E2806" w:rsidP="006E2806">
      <w:pPr>
        <w:pStyle w:val="ListParagraph"/>
        <w:numPr>
          <w:ilvl w:val="0"/>
          <w:numId w:val="10"/>
        </w:numPr>
        <w:spacing w:after="0"/>
        <w:contextualSpacing w:val="0"/>
      </w:pPr>
      <w:r>
        <w:t>OpenInterfaceModelClass</w:t>
      </w:r>
    </w:p>
    <w:p w14:paraId="138C938D"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1305399A"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4A7F9752" w14:textId="77777777" w:rsidR="006E2806" w:rsidRDefault="006E2806" w:rsidP="006E2806">
      <w:pPr>
        <w:pStyle w:val="ListParagraph"/>
        <w:numPr>
          <w:ilvl w:val="0"/>
          <w:numId w:val="10"/>
        </w:numPr>
        <w:spacing w:after="0"/>
        <w:contextualSpacing w:val="0"/>
      </w:pPr>
      <w:r>
        <w:t>OpenModelClass</w:t>
      </w:r>
    </w:p>
    <w:p w14:paraId="1BDCFE7B"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081B786C"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474EAF87" w14:textId="77777777" w:rsidTr="002018F4">
        <w:trPr>
          <w:cantSplit/>
        </w:trPr>
        <w:tc>
          <w:tcPr>
            <w:tcW w:w="3114" w:type="dxa"/>
          </w:tcPr>
          <w:p w14:paraId="20E78281" w14:textId="77777777" w:rsidR="006E2806" w:rsidRPr="00ED52CB" w:rsidRDefault="006E2806" w:rsidP="002018F4">
            <w:pPr>
              <w:rPr>
                <w:b/>
                <w:sz w:val="16"/>
              </w:rPr>
            </w:pPr>
            <w:r w:rsidRPr="00ED52CB">
              <w:rPr>
                <w:b/>
                <w:sz w:val="16"/>
              </w:rPr>
              <w:t>Attribute Name</w:t>
            </w:r>
          </w:p>
        </w:tc>
        <w:tc>
          <w:tcPr>
            <w:tcW w:w="2977" w:type="dxa"/>
          </w:tcPr>
          <w:p w14:paraId="6C865C56" w14:textId="77777777" w:rsidR="006E2806" w:rsidRPr="00ED52CB" w:rsidRDefault="006E2806" w:rsidP="002018F4">
            <w:pPr>
              <w:rPr>
                <w:b/>
                <w:sz w:val="16"/>
              </w:rPr>
            </w:pPr>
            <w:r w:rsidRPr="00ED52CB">
              <w:rPr>
                <w:b/>
                <w:sz w:val="16"/>
              </w:rPr>
              <w:t>Type</w:t>
            </w:r>
          </w:p>
        </w:tc>
        <w:tc>
          <w:tcPr>
            <w:tcW w:w="708" w:type="dxa"/>
          </w:tcPr>
          <w:p w14:paraId="79914866" w14:textId="77777777" w:rsidR="006E2806" w:rsidRPr="00ED52CB" w:rsidRDefault="006E2806" w:rsidP="002018F4">
            <w:pPr>
              <w:rPr>
                <w:b/>
                <w:sz w:val="16"/>
              </w:rPr>
            </w:pPr>
            <w:r>
              <w:rPr>
                <w:b/>
                <w:sz w:val="16"/>
              </w:rPr>
              <w:t>Mult.</w:t>
            </w:r>
          </w:p>
        </w:tc>
        <w:tc>
          <w:tcPr>
            <w:tcW w:w="709" w:type="dxa"/>
          </w:tcPr>
          <w:p w14:paraId="55936651" w14:textId="77777777" w:rsidR="006E2806" w:rsidRPr="00ED52CB" w:rsidRDefault="006E2806" w:rsidP="002018F4">
            <w:pPr>
              <w:rPr>
                <w:b/>
                <w:sz w:val="16"/>
              </w:rPr>
            </w:pPr>
            <w:r w:rsidRPr="00C46D74">
              <w:rPr>
                <w:b/>
                <w:sz w:val="16"/>
              </w:rPr>
              <w:t>Access</w:t>
            </w:r>
          </w:p>
        </w:tc>
        <w:tc>
          <w:tcPr>
            <w:tcW w:w="2693" w:type="dxa"/>
          </w:tcPr>
          <w:p w14:paraId="12C9159C" w14:textId="77777777" w:rsidR="006E2806" w:rsidRPr="00ED52CB" w:rsidRDefault="006E2806" w:rsidP="002018F4">
            <w:pPr>
              <w:rPr>
                <w:b/>
                <w:sz w:val="16"/>
              </w:rPr>
            </w:pPr>
            <w:r>
              <w:rPr>
                <w:b/>
                <w:sz w:val="16"/>
              </w:rPr>
              <w:t>Stereotypes</w:t>
            </w:r>
          </w:p>
        </w:tc>
      </w:tr>
      <w:tr w:rsidR="006E2806" w14:paraId="6173432F" w14:textId="77777777" w:rsidTr="002018F4">
        <w:trPr>
          <w:cantSplit/>
          <w:tblHeader w:val="0"/>
        </w:trPr>
        <w:tc>
          <w:tcPr>
            <w:tcW w:w="3114" w:type="dxa"/>
            <w:vMerge w:val="restart"/>
          </w:tcPr>
          <w:p w14:paraId="30B0AE2D" w14:textId="77777777" w:rsidR="006E2806" w:rsidRPr="00DE56B2" w:rsidRDefault="006E2806" w:rsidP="002018F4">
            <w:pPr>
              <w:rPr>
                <w:sz w:val="16"/>
                <w:szCs w:val="16"/>
              </w:rPr>
            </w:pPr>
            <w:r w:rsidRPr="00DE56B2">
              <w:rPr>
                <w:sz w:val="16"/>
                <w:szCs w:val="16"/>
              </w:rPr>
              <w:t>granularityPeriod</w:t>
            </w:r>
          </w:p>
        </w:tc>
        <w:tc>
          <w:tcPr>
            <w:tcW w:w="2977" w:type="dxa"/>
          </w:tcPr>
          <w:p w14:paraId="0516CFEA" w14:textId="77777777" w:rsidR="006E2806" w:rsidRPr="00DE56B2" w:rsidRDefault="006E2806" w:rsidP="002018F4">
            <w:pPr>
              <w:rPr>
                <w:sz w:val="16"/>
                <w:szCs w:val="16"/>
              </w:rPr>
            </w:pPr>
            <w:r w:rsidRPr="00DE56B2">
              <w:rPr>
                <w:sz w:val="16"/>
                <w:szCs w:val="16"/>
              </w:rPr>
              <w:t>TimeInterval</w:t>
            </w:r>
          </w:p>
        </w:tc>
        <w:tc>
          <w:tcPr>
            <w:tcW w:w="708" w:type="dxa"/>
          </w:tcPr>
          <w:p w14:paraId="5732F622"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5919640C"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3E1FF734" w14:textId="77777777" w:rsidR="006E2806" w:rsidRPr="00073611" w:rsidRDefault="006E2806" w:rsidP="002018F4">
            <w:pPr>
              <w:spacing w:after="0"/>
              <w:rPr>
                <w:color w:val="7030A0"/>
                <w:sz w:val="16"/>
                <w:szCs w:val="16"/>
              </w:rPr>
            </w:pPr>
            <w:r>
              <w:rPr>
                <w:sz w:val="16"/>
                <w:szCs w:val="16"/>
              </w:rPr>
              <w:t>OpenInterfaceModelAttribute</w:t>
            </w:r>
          </w:p>
          <w:p w14:paraId="6B5B4D5F"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28B41A4B" w14:textId="77777777" w:rsidR="006E2806" w:rsidRPr="00073611" w:rsidRDefault="006E2806" w:rsidP="002018F4">
            <w:pPr>
              <w:spacing w:after="0"/>
              <w:rPr>
                <w:color w:val="7030A0"/>
                <w:sz w:val="16"/>
                <w:szCs w:val="16"/>
              </w:rPr>
            </w:pPr>
            <w:r>
              <w:rPr>
                <w:sz w:val="16"/>
                <w:szCs w:val="16"/>
              </w:rPr>
              <w:t>OpenModelAttribute</w:t>
            </w:r>
          </w:p>
          <w:p w14:paraId="20616E90"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DB5072"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A9FFD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0C9314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467E7591" w14:textId="77777777" w:rsidTr="002018F4">
        <w:trPr>
          <w:cantSplit/>
          <w:tblHeader w:val="0"/>
        </w:trPr>
        <w:tc>
          <w:tcPr>
            <w:tcW w:w="3114" w:type="dxa"/>
            <w:vMerge/>
          </w:tcPr>
          <w:p w14:paraId="1DE5413C"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F04687E" w14:textId="77777777" w:rsidR="006E2806" w:rsidRPr="00F24EA7" w:rsidRDefault="006E2806" w:rsidP="002018F4">
            <w:pPr>
              <w:rPr>
                <w:b/>
                <w:bCs/>
                <w:sz w:val="16"/>
                <w:szCs w:val="16"/>
              </w:rPr>
            </w:pPr>
            <w:r w:rsidRPr="00F24EA7">
              <w:rPr>
                <w:b/>
                <w:bCs/>
                <w:sz w:val="16"/>
                <w:szCs w:val="16"/>
              </w:rPr>
              <w:t>Description:</w:t>
            </w:r>
          </w:p>
          <w:p w14:paraId="6729B7D6" w14:textId="77777777" w:rsidR="006E2806" w:rsidRPr="003A4BEA" w:rsidRDefault="006E2806" w:rsidP="002018F4">
            <w:pPr>
              <w:rPr>
                <w:sz w:val="16"/>
                <w:szCs w:val="16"/>
              </w:rPr>
            </w:pPr>
            <w:r w:rsidRPr="003A4BEA">
              <w:rPr>
                <w:sz w:val="16"/>
                <w:szCs w:val="16"/>
              </w:rPr>
              <w:t>The granularity period or measurement interval time.</w:t>
            </w:r>
          </w:p>
        </w:tc>
      </w:tr>
      <w:tr w:rsidR="006E2806" w14:paraId="589CDDEE" w14:textId="77777777" w:rsidTr="002018F4">
        <w:trPr>
          <w:cantSplit/>
          <w:tblHeader w:val="0"/>
        </w:trPr>
        <w:tc>
          <w:tcPr>
            <w:tcW w:w="3114" w:type="dxa"/>
            <w:vMerge w:val="restart"/>
          </w:tcPr>
          <w:p w14:paraId="7C7119EF" w14:textId="77777777" w:rsidR="006E2806" w:rsidRPr="00DE56B2" w:rsidRDefault="006E2806" w:rsidP="002018F4">
            <w:pPr>
              <w:rPr>
                <w:sz w:val="16"/>
                <w:szCs w:val="16"/>
              </w:rPr>
            </w:pPr>
            <w:r w:rsidRPr="00DE56B2">
              <w:rPr>
                <w:sz w:val="16"/>
                <w:szCs w:val="16"/>
              </w:rPr>
              <w:t>suspectIntervalFlag</w:t>
            </w:r>
          </w:p>
        </w:tc>
        <w:tc>
          <w:tcPr>
            <w:tcW w:w="2977" w:type="dxa"/>
          </w:tcPr>
          <w:p w14:paraId="19FCD2FF" w14:textId="77777777" w:rsidR="006E2806" w:rsidRPr="00DE56B2" w:rsidRDefault="006E2806" w:rsidP="002018F4">
            <w:pPr>
              <w:rPr>
                <w:sz w:val="16"/>
                <w:szCs w:val="16"/>
              </w:rPr>
            </w:pPr>
            <w:r w:rsidRPr="00DE56B2">
              <w:rPr>
                <w:sz w:val="16"/>
                <w:szCs w:val="16"/>
              </w:rPr>
              <w:t>Boolean</w:t>
            </w:r>
          </w:p>
        </w:tc>
        <w:tc>
          <w:tcPr>
            <w:tcW w:w="708" w:type="dxa"/>
          </w:tcPr>
          <w:p w14:paraId="13374D24"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4B972303"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0270821" w14:textId="77777777" w:rsidR="006E2806" w:rsidRPr="00073611" w:rsidRDefault="006E2806" w:rsidP="002018F4">
            <w:pPr>
              <w:spacing w:after="0"/>
              <w:rPr>
                <w:color w:val="7030A0"/>
                <w:sz w:val="16"/>
                <w:szCs w:val="16"/>
              </w:rPr>
            </w:pPr>
            <w:r>
              <w:rPr>
                <w:sz w:val="16"/>
                <w:szCs w:val="16"/>
              </w:rPr>
              <w:t>OpenInterfaceModelAttribute</w:t>
            </w:r>
          </w:p>
          <w:p w14:paraId="746F8BE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656829E" w14:textId="77777777" w:rsidR="006E2806" w:rsidRPr="00073611" w:rsidRDefault="006E2806" w:rsidP="002018F4">
            <w:pPr>
              <w:spacing w:after="0"/>
              <w:rPr>
                <w:color w:val="7030A0"/>
                <w:sz w:val="16"/>
                <w:szCs w:val="16"/>
              </w:rPr>
            </w:pPr>
            <w:r>
              <w:rPr>
                <w:sz w:val="16"/>
                <w:szCs w:val="16"/>
              </w:rPr>
              <w:t>OpenModelAttribute</w:t>
            </w:r>
          </w:p>
          <w:p w14:paraId="6FDDD910"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DD29C8"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98B7F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CD59408"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0197F4DB" w14:textId="77777777" w:rsidTr="002018F4">
        <w:trPr>
          <w:cantSplit/>
          <w:tblHeader w:val="0"/>
        </w:trPr>
        <w:tc>
          <w:tcPr>
            <w:tcW w:w="3114" w:type="dxa"/>
            <w:vMerge/>
          </w:tcPr>
          <w:p w14:paraId="14FAEA60"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8FE2277" w14:textId="77777777" w:rsidR="006E2806" w:rsidRPr="00F24EA7" w:rsidRDefault="006E2806" w:rsidP="002018F4">
            <w:pPr>
              <w:rPr>
                <w:b/>
                <w:bCs/>
                <w:sz w:val="16"/>
                <w:szCs w:val="16"/>
              </w:rPr>
            </w:pPr>
            <w:r w:rsidRPr="00F24EA7">
              <w:rPr>
                <w:b/>
                <w:bCs/>
                <w:sz w:val="16"/>
                <w:szCs w:val="16"/>
              </w:rPr>
              <w:t>Description:</w:t>
            </w:r>
          </w:p>
          <w:p w14:paraId="487D14E8" w14:textId="77777777" w:rsidR="006E2806" w:rsidRPr="003A4BEA" w:rsidRDefault="006E2806" w:rsidP="002018F4">
            <w:pPr>
              <w:rPr>
                <w:sz w:val="16"/>
                <w:szCs w:val="16"/>
              </w:rPr>
            </w:pPr>
            <w:r w:rsidRPr="003A4BEA">
              <w:rPr>
                <w:sz w:val="16"/>
                <w:szCs w:val="16"/>
              </w:rPr>
              <w:t>This attribute is used to indicate that the performance data for the current period may not be reliable. Some reasons for this to occur are: - Suspect data were detected by the actual resource doing data collection. - Transition of the administrativeState attribute to/from the 'lock' state. - Transition of the operationalState to/from the 'disabled' state. - Scheduler setting that inhibits the collection function. - The performance counters were reset during the interval. - The currentData (or subclass) object instance was created during the monitoring period.</w:t>
            </w:r>
          </w:p>
        </w:tc>
      </w:tr>
    </w:tbl>
    <w:p w14:paraId="3D99309A" w14:textId="77777777" w:rsidR="006E2806" w:rsidRDefault="006E2806" w:rsidP="006E2806">
      <w:pPr>
        <w:rPr>
          <w:color w:val="7030A0"/>
        </w:rPr>
      </w:pPr>
    </w:p>
    <w:p w14:paraId="38EA62E2" w14:textId="77777777" w:rsidR="006E2806" w:rsidRPr="00325CD8" w:rsidRDefault="006E2806" w:rsidP="006E2806">
      <w:pPr>
        <w:pStyle w:val="Heading3"/>
        <w:jc w:val="both"/>
        <w:rPr>
          <w:rFonts w:ascii="Times New Roman" w:hAnsi="Times New Roman" w:cs="Times New Roman"/>
        </w:rPr>
      </w:pPr>
      <w:bookmarkStart w:id="205" w:name="_Toc74132614"/>
      <w:r>
        <w:rPr>
          <w:rFonts w:ascii="Times New Roman" w:hAnsi="Times New Roman" w:cs="Times New Roman"/>
        </w:rPr>
        <w:t>PmThresholdData</w:t>
      </w:r>
      <w:bookmarkEnd w:id="205"/>
    </w:p>
    <w:p w14:paraId="12E03C5D" w14:textId="77777777" w:rsidR="006E2806" w:rsidRPr="003A4BEA" w:rsidRDefault="006E2806" w:rsidP="006E2806">
      <w:pPr>
        <w:pStyle w:val="Body"/>
      </w:pPr>
      <w:r w:rsidRPr="003A4BEA">
        <w:t>The PM threshold information associated to an OamProfile instance. It defines a set of PM metrics, their threshold values, the granularity period or measurement interval time for these PM metrics, the stateful or stateless types of related threshold crossing alert (TCA) reporting.</w:t>
      </w:r>
    </w:p>
    <w:p w14:paraId="3F788178" w14:textId="77777777" w:rsidR="006E2806" w:rsidRDefault="006E2806" w:rsidP="006E2806">
      <w:pPr>
        <w:spacing w:after="0"/>
      </w:pPr>
    </w:p>
    <w:p w14:paraId="0D0BAF97" w14:textId="77777777" w:rsidR="006E2806" w:rsidRDefault="006E2806" w:rsidP="006E2806">
      <w:pPr>
        <w:spacing w:after="0"/>
      </w:pPr>
      <w:r>
        <w:t>Applied stereotypes:</w:t>
      </w:r>
    </w:p>
    <w:p w14:paraId="145BE2EA" w14:textId="77777777" w:rsidR="006E2806" w:rsidRDefault="006E2806" w:rsidP="006E2806">
      <w:pPr>
        <w:pStyle w:val="ListParagraph"/>
        <w:numPr>
          <w:ilvl w:val="0"/>
          <w:numId w:val="10"/>
        </w:numPr>
        <w:spacing w:after="0"/>
        <w:contextualSpacing w:val="0"/>
      </w:pPr>
      <w:r>
        <w:t>OpenInterfaceModelClass</w:t>
      </w:r>
    </w:p>
    <w:p w14:paraId="241CE12F" w14:textId="77777777" w:rsidR="006E2806" w:rsidRPr="001376EC" w:rsidRDefault="006E2806" w:rsidP="006E2806">
      <w:pPr>
        <w:pStyle w:val="ListParagraph"/>
        <w:numPr>
          <w:ilvl w:val="0"/>
          <w:numId w:val="9"/>
        </w:numPr>
        <w:spacing w:after="0"/>
        <w:rPr>
          <w:bCs/>
        </w:rPr>
      </w:pPr>
      <w:r w:rsidRPr="005650BC">
        <w:rPr>
          <w:bCs/>
        </w:rPr>
        <w:t xml:space="preserve">objectCreationNotification: </w:t>
      </w:r>
      <w:r w:rsidRPr="00D951DA">
        <w:rPr>
          <w:bCs/>
        </w:rPr>
        <w:t>NA</w:t>
      </w:r>
    </w:p>
    <w:p w14:paraId="02F78811" w14:textId="77777777" w:rsidR="006E2806" w:rsidRPr="001376EC" w:rsidRDefault="006E2806" w:rsidP="006E2806">
      <w:pPr>
        <w:pStyle w:val="ListParagraph"/>
        <w:numPr>
          <w:ilvl w:val="0"/>
          <w:numId w:val="9"/>
        </w:numPr>
        <w:spacing w:after="0"/>
        <w:rPr>
          <w:bCs/>
        </w:rPr>
      </w:pPr>
      <w:r w:rsidRPr="005650BC">
        <w:rPr>
          <w:bCs/>
        </w:rPr>
        <w:t xml:space="preserve">objectDeletionNotification: </w:t>
      </w:r>
      <w:r w:rsidRPr="00D951DA">
        <w:rPr>
          <w:bCs/>
        </w:rPr>
        <w:t>NA</w:t>
      </w:r>
    </w:p>
    <w:p w14:paraId="6D2BAC4B" w14:textId="77777777" w:rsidR="006E2806" w:rsidRDefault="006E2806" w:rsidP="006E2806">
      <w:pPr>
        <w:pStyle w:val="ListParagraph"/>
        <w:numPr>
          <w:ilvl w:val="0"/>
          <w:numId w:val="10"/>
        </w:numPr>
        <w:spacing w:after="0"/>
        <w:contextualSpacing w:val="0"/>
      </w:pPr>
      <w:r>
        <w:t>OpenModelClass</w:t>
      </w:r>
    </w:p>
    <w:p w14:paraId="3F7DBB53" w14:textId="77777777" w:rsidR="006E2806" w:rsidRPr="001376EC" w:rsidRDefault="006E2806" w:rsidP="006E2806">
      <w:pPr>
        <w:pStyle w:val="ListParagraph"/>
        <w:numPr>
          <w:ilvl w:val="0"/>
          <w:numId w:val="9"/>
        </w:numPr>
        <w:spacing w:after="0"/>
        <w:rPr>
          <w:bCs/>
        </w:rPr>
      </w:pPr>
      <w:r w:rsidRPr="005650BC">
        <w:rPr>
          <w:bCs/>
        </w:rPr>
        <w:t xml:space="preserve">support: </w:t>
      </w:r>
      <w:r w:rsidRPr="00D951DA">
        <w:rPr>
          <w:bCs/>
        </w:rPr>
        <w:t>MANDATORY</w:t>
      </w:r>
    </w:p>
    <w:p w14:paraId="5588364B" w14:textId="77777777" w:rsidR="006E2806" w:rsidRPr="00643E67" w:rsidRDefault="006E2806" w:rsidP="006E2806">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6979F37D" w14:textId="77777777" w:rsidTr="002018F4">
        <w:trPr>
          <w:cantSplit/>
        </w:trPr>
        <w:tc>
          <w:tcPr>
            <w:tcW w:w="3114" w:type="dxa"/>
          </w:tcPr>
          <w:p w14:paraId="6597BE99" w14:textId="77777777" w:rsidR="006E2806" w:rsidRPr="00ED52CB" w:rsidRDefault="006E2806" w:rsidP="002018F4">
            <w:pPr>
              <w:rPr>
                <w:b/>
                <w:sz w:val="16"/>
              </w:rPr>
            </w:pPr>
            <w:r w:rsidRPr="00ED52CB">
              <w:rPr>
                <w:b/>
                <w:sz w:val="16"/>
              </w:rPr>
              <w:t>Attribute Name</w:t>
            </w:r>
          </w:p>
        </w:tc>
        <w:tc>
          <w:tcPr>
            <w:tcW w:w="2977" w:type="dxa"/>
          </w:tcPr>
          <w:p w14:paraId="0977EE3E" w14:textId="77777777" w:rsidR="006E2806" w:rsidRPr="00ED52CB" w:rsidRDefault="006E2806" w:rsidP="002018F4">
            <w:pPr>
              <w:rPr>
                <w:b/>
                <w:sz w:val="16"/>
              </w:rPr>
            </w:pPr>
            <w:r w:rsidRPr="00ED52CB">
              <w:rPr>
                <w:b/>
                <w:sz w:val="16"/>
              </w:rPr>
              <w:t>Type</w:t>
            </w:r>
          </w:p>
        </w:tc>
        <w:tc>
          <w:tcPr>
            <w:tcW w:w="708" w:type="dxa"/>
          </w:tcPr>
          <w:p w14:paraId="58FB8143" w14:textId="77777777" w:rsidR="006E2806" w:rsidRPr="00ED52CB" w:rsidRDefault="006E2806" w:rsidP="002018F4">
            <w:pPr>
              <w:rPr>
                <w:b/>
                <w:sz w:val="16"/>
              </w:rPr>
            </w:pPr>
            <w:r>
              <w:rPr>
                <w:b/>
                <w:sz w:val="16"/>
              </w:rPr>
              <w:t>Mult.</w:t>
            </w:r>
          </w:p>
        </w:tc>
        <w:tc>
          <w:tcPr>
            <w:tcW w:w="709" w:type="dxa"/>
          </w:tcPr>
          <w:p w14:paraId="439ABEC8" w14:textId="77777777" w:rsidR="006E2806" w:rsidRPr="00ED52CB" w:rsidRDefault="006E2806" w:rsidP="002018F4">
            <w:pPr>
              <w:rPr>
                <w:b/>
                <w:sz w:val="16"/>
              </w:rPr>
            </w:pPr>
            <w:r w:rsidRPr="00C46D74">
              <w:rPr>
                <w:b/>
                <w:sz w:val="16"/>
              </w:rPr>
              <w:t>Access</w:t>
            </w:r>
          </w:p>
        </w:tc>
        <w:tc>
          <w:tcPr>
            <w:tcW w:w="2693" w:type="dxa"/>
          </w:tcPr>
          <w:p w14:paraId="2295D786" w14:textId="77777777" w:rsidR="006E2806" w:rsidRPr="00ED52CB" w:rsidRDefault="006E2806" w:rsidP="002018F4">
            <w:pPr>
              <w:rPr>
                <w:b/>
                <w:sz w:val="16"/>
              </w:rPr>
            </w:pPr>
            <w:r>
              <w:rPr>
                <w:b/>
                <w:sz w:val="16"/>
              </w:rPr>
              <w:t>Stereotypes</w:t>
            </w:r>
          </w:p>
        </w:tc>
      </w:tr>
      <w:tr w:rsidR="006E2806" w14:paraId="07663C1B" w14:textId="77777777" w:rsidTr="002018F4">
        <w:trPr>
          <w:cantSplit/>
          <w:tblHeader w:val="0"/>
        </w:trPr>
        <w:tc>
          <w:tcPr>
            <w:tcW w:w="3114" w:type="dxa"/>
            <w:vMerge w:val="restart"/>
          </w:tcPr>
          <w:p w14:paraId="067EEB04" w14:textId="77777777" w:rsidR="006E2806" w:rsidRPr="00DE56B2" w:rsidRDefault="006E2806" w:rsidP="002018F4">
            <w:pPr>
              <w:rPr>
                <w:sz w:val="16"/>
                <w:szCs w:val="16"/>
              </w:rPr>
            </w:pPr>
            <w:r w:rsidRPr="00DE56B2">
              <w:rPr>
                <w:sz w:val="16"/>
                <w:szCs w:val="16"/>
              </w:rPr>
              <w:t>applicableJobType</w:t>
            </w:r>
          </w:p>
        </w:tc>
        <w:tc>
          <w:tcPr>
            <w:tcW w:w="2977" w:type="dxa"/>
          </w:tcPr>
          <w:p w14:paraId="4E0A9B72" w14:textId="77777777" w:rsidR="006E2806" w:rsidRPr="00DE56B2" w:rsidRDefault="006E2806" w:rsidP="002018F4">
            <w:pPr>
              <w:rPr>
                <w:sz w:val="16"/>
                <w:szCs w:val="16"/>
              </w:rPr>
            </w:pPr>
            <w:r w:rsidRPr="00DE56B2">
              <w:rPr>
                <w:sz w:val="16"/>
                <w:szCs w:val="16"/>
              </w:rPr>
              <w:t>OamJobType</w:t>
            </w:r>
          </w:p>
        </w:tc>
        <w:tc>
          <w:tcPr>
            <w:tcW w:w="708" w:type="dxa"/>
          </w:tcPr>
          <w:p w14:paraId="07FA3797"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53340CC"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3A499AA4" w14:textId="77777777" w:rsidR="006E2806" w:rsidRPr="00073611" w:rsidRDefault="006E2806" w:rsidP="002018F4">
            <w:pPr>
              <w:spacing w:after="0"/>
              <w:rPr>
                <w:color w:val="7030A0"/>
                <w:sz w:val="16"/>
                <w:szCs w:val="16"/>
              </w:rPr>
            </w:pPr>
            <w:r>
              <w:rPr>
                <w:sz w:val="16"/>
                <w:szCs w:val="16"/>
              </w:rPr>
              <w:t>OpenInterfaceModelAttribute</w:t>
            </w:r>
          </w:p>
          <w:p w14:paraId="34BE58D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056268ED" w14:textId="77777777" w:rsidR="006E2806" w:rsidRPr="00073611" w:rsidRDefault="006E2806" w:rsidP="002018F4">
            <w:pPr>
              <w:spacing w:after="0"/>
              <w:rPr>
                <w:color w:val="7030A0"/>
                <w:sz w:val="16"/>
                <w:szCs w:val="16"/>
              </w:rPr>
            </w:pPr>
            <w:r>
              <w:rPr>
                <w:sz w:val="16"/>
                <w:szCs w:val="16"/>
              </w:rPr>
              <w:t>OpenModelAttribute</w:t>
            </w:r>
          </w:p>
          <w:p w14:paraId="2B601082"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F661ED9"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BBA399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3FDF4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E2F4620" w14:textId="77777777" w:rsidTr="002018F4">
        <w:trPr>
          <w:cantSplit/>
          <w:tblHeader w:val="0"/>
        </w:trPr>
        <w:tc>
          <w:tcPr>
            <w:tcW w:w="3114" w:type="dxa"/>
            <w:vMerge/>
          </w:tcPr>
          <w:p w14:paraId="781C94F2"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B8B1081" w14:textId="77777777" w:rsidR="006E2806" w:rsidRPr="00F24EA7" w:rsidRDefault="006E2806" w:rsidP="002018F4">
            <w:pPr>
              <w:rPr>
                <w:b/>
                <w:bCs/>
                <w:sz w:val="16"/>
                <w:szCs w:val="16"/>
              </w:rPr>
            </w:pPr>
            <w:r w:rsidRPr="00F24EA7">
              <w:rPr>
                <w:b/>
                <w:bCs/>
                <w:sz w:val="16"/>
                <w:szCs w:val="16"/>
              </w:rPr>
              <w:t>Description:</w:t>
            </w:r>
          </w:p>
          <w:p w14:paraId="21052A2A" w14:textId="77777777" w:rsidR="006E2806" w:rsidRPr="003A4BEA" w:rsidRDefault="006E2806" w:rsidP="002018F4">
            <w:pPr>
              <w:rPr>
                <w:sz w:val="16"/>
                <w:szCs w:val="16"/>
              </w:rPr>
            </w:pPr>
            <w:r w:rsidRPr="003A4BEA">
              <w:rPr>
                <w:sz w:val="16"/>
                <w:szCs w:val="16"/>
              </w:rPr>
              <w:t>This attribute allows an PmThresholdData instance to be constrained to specific job types. If a PmThresholdData instance is so configured to be applicable to more than one job type (worst case ALL), only the parameters relevant for the job instance will be used (non-applicable profile parameters will be ignored).</w:t>
            </w:r>
          </w:p>
        </w:tc>
      </w:tr>
      <w:tr w:rsidR="006E2806" w14:paraId="0774006A" w14:textId="77777777" w:rsidTr="002018F4">
        <w:trPr>
          <w:cantSplit/>
          <w:tblHeader w:val="0"/>
        </w:trPr>
        <w:tc>
          <w:tcPr>
            <w:tcW w:w="3114" w:type="dxa"/>
            <w:vMerge w:val="restart"/>
          </w:tcPr>
          <w:p w14:paraId="56A234A8" w14:textId="77777777" w:rsidR="006E2806" w:rsidRPr="00DE56B2" w:rsidRDefault="006E2806" w:rsidP="002018F4">
            <w:pPr>
              <w:rPr>
                <w:sz w:val="16"/>
                <w:szCs w:val="16"/>
              </w:rPr>
            </w:pPr>
            <w:r w:rsidRPr="00DE56B2">
              <w:rPr>
                <w:sz w:val="16"/>
                <w:szCs w:val="16"/>
              </w:rPr>
              <w:t>thresholdParameter</w:t>
            </w:r>
          </w:p>
        </w:tc>
        <w:tc>
          <w:tcPr>
            <w:tcW w:w="2977" w:type="dxa"/>
          </w:tcPr>
          <w:p w14:paraId="27CAF49D" w14:textId="77777777" w:rsidR="006E2806" w:rsidRPr="00DE56B2" w:rsidRDefault="006E2806" w:rsidP="002018F4">
            <w:pPr>
              <w:rPr>
                <w:sz w:val="16"/>
                <w:szCs w:val="16"/>
              </w:rPr>
            </w:pPr>
            <w:r w:rsidRPr="00DE56B2">
              <w:rPr>
                <w:sz w:val="16"/>
                <w:szCs w:val="16"/>
              </w:rPr>
              <w:t>ThresholdParameter</w:t>
            </w:r>
          </w:p>
        </w:tc>
        <w:tc>
          <w:tcPr>
            <w:tcW w:w="708" w:type="dxa"/>
          </w:tcPr>
          <w:p w14:paraId="3016EDDF" w14:textId="77777777" w:rsidR="006E2806" w:rsidRPr="00DE56B2" w:rsidRDefault="006E2806"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7AB05EBF"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5B2FC450" w14:textId="77777777" w:rsidR="006E2806" w:rsidRPr="00073611" w:rsidRDefault="006E2806" w:rsidP="002018F4">
            <w:pPr>
              <w:spacing w:after="0"/>
              <w:rPr>
                <w:color w:val="7030A0"/>
                <w:sz w:val="16"/>
                <w:szCs w:val="16"/>
              </w:rPr>
            </w:pPr>
            <w:r>
              <w:rPr>
                <w:sz w:val="16"/>
                <w:szCs w:val="16"/>
              </w:rPr>
              <w:t>OpenInterfaceModelAttribute</w:t>
            </w:r>
          </w:p>
          <w:p w14:paraId="528B25E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3F38E308" w14:textId="77777777" w:rsidR="006E2806" w:rsidRPr="00073611" w:rsidRDefault="006E2806" w:rsidP="002018F4">
            <w:pPr>
              <w:spacing w:after="0"/>
              <w:rPr>
                <w:color w:val="7030A0"/>
                <w:sz w:val="16"/>
                <w:szCs w:val="16"/>
              </w:rPr>
            </w:pPr>
            <w:r>
              <w:rPr>
                <w:sz w:val="16"/>
                <w:szCs w:val="16"/>
              </w:rPr>
              <w:t>OpenModelAttribute</w:t>
            </w:r>
          </w:p>
          <w:p w14:paraId="046A8FE3"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1EB31D"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CA032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E6C72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D6132CB" w14:textId="77777777" w:rsidTr="002018F4">
        <w:trPr>
          <w:cantSplit/>
          <w:tblHeader w:val="0"/>
        </w:trPr>
        <w:tc>
          <w:tcPr>
            <w:tcW w:w="3114" w:type="dxa"/>
            <w:vMerge/>
          </w:tcPr>
          <w:p w14:paraId="084087AD"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EA1AEEC" w14:textId="77777777" w:rsidR="006E2806" w:rsidRPr="00F24EA7" w:rsidRDefault="006E2806" w:rsidP="002018F4">
            <w:pPr>
              <w:rPr>
                <w:b/>
                <w:bCs/>
                <w:sz w:val="16"/>
                <w:szCs w:val="16"/>
              </w:rPr>
            </w:pPr>
            <w:r w:rsidRPr="00F24EA7">
              <w:rPr>
                <w:b/>
                <w:bCs/>
                <w:sz w:val="16"/>
                <w:szCs w:val="16"/>
              </w:rPr>
              <w:t>Description:</w:t>
            </w:r>
          </w:p>
          <w:p w14:paraId="0BC05A9F" w14:textId="77777777" w:rsidR="006E2806" w:rsidRPr="003A4BEA" w:rsidRDefault="006E2806" w:rsidP="002018F4">
            <w:pPr>
              <w:rPr>
                <w:sz w:val="16"/>
                <w:szCs w:val="16"/>
              </w:rPr>
            </w:pPr>
            <w:r w:rsidRPr="003A4BEA">
              <w:rPr>
                <w:sz w:val="16"/>
                <w:szCs w:val="16"/>
              </w:rPr>
              <w:t>The PM metrics and their threshold values.</w:t>
            </w:r>
          </w:p>
        </w:tc>
      </w:tr>
      <w:tr w:rsidR="006E2806" w14:paraId="5B414646" w14:textId="77777777" w:rsidTr="002018F4">
        <w:trPr>
          <w:cantSplit/>
          <w:tblHeader w:val="0"/>
        </w:trPr>
        <w:tc>
          <w:tcPr>
            <w:tcW w:w="3114" w:type="dxa"/>
            <w:vMerge w:val="restart"/>
          </w:tcPr>
          <w:p w14:paraId="44E675F4" w14:textId="77777777" w:rsidR="006E2806" w:rsidRPr="00DE56B2" w:rsidRDefault="006E2806" w:rsidP="002018F4">
            <w:pPr>
              <w:rPr>
                <w:sz w:val="16"/>
                <w:szCs w:val="16"/>
              </w:rPr>
            </w:pPr>
            <w:r w:rsidRPr="00DE56B2">
              <w:rPr>
                <w:sz w:val="16"/>
                <w:szCs w:val="16"/>
              </w:rPr>
              <w:t>granularityPeriod</w:t>
            </w:r>
          </w:p>
        </w:tc>
        <w:tc>
          <w:tcPr>
            <w:tcW w:w="2977" w:type="dxa"/>
          </w:tcPr>
          <w:p w14:paraId="5847F42C" w14:textId="77777777" w:rsidR="006E2806" w:rsidRPr="00DE56B2" w:rsidRDefault="006E2806" w:rsidP="002018F4">
            <w:pPr>
              <w:rPr>
                <w:sz w:val="16"/>
                <w:szCs w:val="16"/>
              </w:rPr>
            </w:pPr>
            <w:r w:rsidRPr="00DE56B2">
              <w:rPr>
                <w:sz w:val="16"/>
                <w:szCs w:val="16"/>
              </w:rPr>
              <w:t>TimePeriod</w:t>
            </w:r>
          </w:p>
        </w:tc>
        <w:tc>
          <w:tcPr>
            <w:tcW w:w="708" w:type="dxa"/>
          </w:tcPr>
          <w:p w14:paraId="5B6F105A"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4ED33AC4"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18824487" w14:textId="77777777" w:rsidR="006E2806" w:rsidRPr="00073611" w:rsidRDefault="006E2806" w:rsidP="002018F4">
            <w:pPr>
              <w:spacing w:after="0"/>
              <w:rPr>
                <w:color w:val="7030A0"/>
                <w:sz w:val="16"/>
                <w:szCs w:val="16"/>
              </w:rPr>
            </w:pPr>
            <w:r>
              <w:rPr>
                <w:sz w:val="16"/>
                <w:szCs w:val="16"/>
              </w:rPr>
              <w:t>OpenInterfaceModelAttribute</w:t>
            </w:r>
          </w:p>
          <w:p w14:paraId="588BA1E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FCF9B05" w14:textId="77777777" w:rsidR="006E2806" w:rsidRPr="00073611" w:rsidRDefault="006E2806" w:rsidP="002018F4">
            <w:pPr>
              <w:spacing w:after="0"/>
              <w:rPr>
                <w:color w:val="7030A0"/>
                <w:sz w:val="16"/>
                <w:szCs w:val="16"/>
              </w:rPr>
            </w:pPr>
            <w:r>
              <w:rPr>
                <w:sz w:val="16"/>
                <w:szCs w:val="16"/>
              </w:rPr>
              <w:t>OpenModelAttribute</w:t>
            </w:r>
          </w:p>
          <w:p w14:paraId="5A7B092C"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1BCEA7"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ED3A53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7568C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633DCE93" w14:textId="77777777" w:rsidTr="002018F4">
        <w:trPr>
          <w:cantSplit/>
          <w:tblHeader w:val="0"/>
        </w:trPr>
        <w:tc>
          <w:tcPr>
            <w:tcW w:w="3114" w:type="dxa"/>
            <w:vMerge/>
          </w:tcPr>
          <w:p w14:paraId="7231DD2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7DFEB07B" w14:textId="77777777" w:rsidR="006E2806" w:rsidRPr="00F24EA7" w:rsidRDefault="006E2806" w:rsidP="002018F4">
            <w:pPr>
              <w:rPr>
                <w:b/>
                <w:bCs/>
                <w:sz w:val="16"/>
                <w:szCs w:val="16"/>
              </w:rPr>
            </w:pPr>
            <w:r w:rsidRPr="00F24EA7">
              <w:rPr>
                <w:b/>
                <w:bCs/>
                <w:sz w:val="16"/>
                <w:szCs w:val="16"/>
              </w:rPr>
              <w:t>Description:</w:t>
            </w:r>
          </w:p>
          <w:p w14:paraId="2EC5543F" w14:textId="77777777" w:rsidR="006E2806" w:rsidRPr="003A4BEA" w:rsidRDefault="006E2806" w:rsidP="002018F4">
            <w:pPr>
              <w:rPr>
                <w:sz w:val="16"/>
                <w:szCs w:val="16"/>
              </w:rPr>
            </w:pPr>
            <w:r w:rsidRPr="003A4BEA">
              <w:rPr>
                <w:sz w:val="16"/>
                <w:szCs w:val="16"/>
              </w:rPr>
              <w:t>The granularity period or measurement interval time.</w:t>
            </w:r>
          </w:p>
        </w:tc>
      </w:tr>
      <w:tr w:rsidR="006E2806" w14:paraId="23B93729" w14:textId="77777777" w:rsidTr="002018F4">
        <w:trPr>
          <w:cantSplit/>
          <w:tblHeader w:val="0"/>
        </w:trPr>
        <w:tc>
          <w:tcPr>
            <w:tcW w:w="3114" w:type="dxa"/>
            <w:vMerge w:val="restart"/>
          </w:tcPr>
          <w:p w14:paraId="552AC780" w14:textId="77777777" w:rsidR="006E2806" w:rsidRPr="00DE56B2" w:rsidRDefault="006E2806" w:rsidP="002018F4">
            <w:pPr>
              <w:rPr>
                <w:sz w:val="16"/>
                <w:szCs w:val="16"/>
              </w:rPr>
            </w:pPr>
            <w:r w:rsidRPr="00DE56B2">
              <w:rPr>
                <w:sz w:val="16"/>
                <w:szCs w:val="16"/>
              </w:rPr>
              <w:t>isTransient</w:t>
            </w:r>
          </w:p>
        </w:tc>
        <w:tc>
          <w:tcPr>
            <w:tcW w:w="2977" w:type="dxa"/>
          </w:tcPr>
          <w:p w14:paraId="65345B21" w14:textId="77777777" w:rsidR="006E2806" w:rsidRPr="00DE56B2" w:rsidRDefault="006E2806" w:rsidP="002018F4">
            <w:pPr>
              <w:rPr>
                <w:sz w:val="16"/>
                <w:szCs w:val="16"/>
              </w:rPr>
            </w:pPr>
            <w:r w:rsidRPr="00DE56B2">
              <w:rPr>
                <w:sz w:val="16"/>
                <w:szCs w:val="16"/>
              </w:rPr>
              <w:t>Boolean</w:t>
            </w:r>
          </w:p>
        </w:tc>
        <w:tc>
          <w:tcPr>
            <w:tcW w:w="708" w:type="dxa"/>
          </w:tcPr>
          <w:p w14:paraId="2498F4D4"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1AF53BD0"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4D046963" w14:textId="77777777" w:rsidR="006E2806" w:rsidRPr="00073611" w:rsidRDefault="006E2806" w:rsidP="002018F4">
            <w:pPr>
              <w:spacing w:after="0"/>
              <w:rPr>
                <w:color w:val="7030A0"/>
                <w:sz w:val="16"/>
                <w:szCs w:val="16"/>
              </w:rPr>
            </w:pPr>
            <w:r>
              <w:rPr>
                <w:sz w:val="16"/>
                <w:szCs w:val="16"/>
              </w:rPr>
              <w:t>OpenInterfaceModelAttribute</w:t>
            </w:r>
          </w:p>
          <w:p w14:paraId="3D4BD81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21AE2ED2" w14:textId="77777777" w:rsidR="006E2806" w:rsidRPr="00073611" w:rsidRDefault="006E2806" w:rsidP="002018F4">
            <w:pPr>
              <w:spacing w:after="0"/>
              <w:rPr>
                <w:color w:val="7030A0"/>
                <w:sz w:val="16"/>
                <w:szCs w:val="16"/>
              </w:rPr>
            </w:pPr>
            <w:r>
              <w:rPr>
                <w:sz w:val="16"/>
                <w:szCs w:val="16"/>
              </w:rPr>
              <w:t>OpenModelAttribute</w:t>
            </w:r>
          </w:p>
          <w:p w14:paraId="3246EBCE"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D11C8B"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40F11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06EBF9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4E06999" w14:textId="77777777" w:rsidTr="002018F4">
        <w:trPr>
          <w:cantSplit/>
          <w:tblHeader w:val="0"/>
        </w:trPr>
        <w:tc>
          <w:tcPr>
            <w:tcW w:w="3114" w:type="dxa"/>
            <w:vMerge/>
          </w:tcPr>
          <w:p w14:paraId="1385ECED"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3DEE916" w14:textId="77777777" w:rsidR="006E2806" w:rsidRPr="00F24EA7" w:rsidRDefault="006E2806" w:rsidP="002018F4">
            <w:pPr>
              <w:rPr>
                <w:b/>
                <w:bCs/>
                <w:sz w:val="16"/>
                <w:szCs w:val="16"/>
              </w:rPr>
            </w:pPr>
            <w:r w:rsidRPr="00F24EA7">
              <w:rPr>
                <w:b/>
                <w:bCs/>
                <w:sz w:val="16"/>
                <w:szCs w:val="16"/>
              </w:rPr>
              <w:t>Description:</w:t>
            </w:r>
          </w:p>
          <w:p w14:paraId="69A0B22D" w14:textId="77777777" w:rsidR="006E2806" w:rsidRPr="003A4BEA" w:rsidRDefault="006E2806" w:rsidP="002018F4">
            <w:pPr>
              <w:rPr>
                <w:sz w:val="16"/>
                <w:szCs w:val="16"/>
              </w:rPr>
            </w:pPr>
            <w:r w:rsidRPr="003A4BEA">
              <w:rPr>
                <w:sz w:val="16"/>
                <w:szCs w:val="16"/>
              </w:rPr>
              <w:t>A threshold crossing alert (TCA) is transient when stateless, i.e. an explicit alarm clear notification is not foreseen. MEF 35.1: Thresholds and associated TCAs are specific to a particular performance metric in a given PM Session (or OAM job). There are two types of TCA reporting: stateless and stateful. With stateless reporting, a TCA is generated in each Measurement Interval in which the threshold is crossed. With stateful reporting, a SET TCA is generated in the first Measurement Interval in which the threshold is crossed, and a CLEAR TCA is subsequently generated at the end of the first Measurement Interval in which the threshold is not crossed. Note: In ITU-T G.7710 terminology, stateless TCA reporting corresponds to a transient condition, and stateful TCA reporting corresponds to a standing condition. Note that threshold management for gauges may be more complex (e.g. out of range function for gauge overflow/underflow detection).</w:t>
            </w:r>
          </w:p>
        </w:tc>
      </w:tr>
      <w:tr w:rsidR="006E2806" w14:paraId="4F20D0F4" w14:textId="77777777" w:rsidTr="002018F4">
        <w:trPr>
          <w:cantSplit/>
          <w:tblHeader w:val="0"/>
        </w:trPr>
        <w:tc>
          <w:tcPr>
            <w:tcW w:w="3114" w:type="dxa"/>
            <w:vMerge w:val="restart"/>
          </w:tcPr>
          <w:p w14:paraId="403FF916" w14:textId="77777777" w:rsidR="006E2806" w:rsidRPr="00DE56B2" w:rsidRDefault="006E2806" w:rsidP="002018F4">
            <w:pPr>
              <w:rPr>
                <w:sz w:val="16"/>
                <w:szCs w:val="16"/>
              </w:rPr>
            </w:pPr>
            <w:r w:rsidRPr="00DE56B2">
              <w:rPr>
                <w:sz w:val="16"/>
                <w:szCs w:val="16"/>
              </w:rPr>
              <w:t>localId</w:t>
            </w:r>
          </w:p>
        </w:tc>
        <w:tc>
          <w:tcPr>
            <w:tcW w:w="2977" w:type="dxa"/>
          </w:tcPr>
          <w:p w14:paraId="7143870C" w14:textId="77777777" w:rsidR="006E2806" w:rsidRPr="00DE56B2" w:rsidRDefault="006E2806" w:rsidP="002018F4">
            <w:pPr>
              <w:rPr>
                <w:sz w:val="16"/>
                <w:szCs w:val="16"/>
              </w:rPr>
            </w:pPr>
            <w:r w:rsidRPr="00DE56B2">
              <w:rPr>
                <w:sz w:val="16"/>
                <w:szCs w:val="16"/>
              </w:rPr>
              <w:t>String</w:t>
            </w:r>
          </w:p>
        </w:tc>
        <w:tc>
          <w:tcPr>
            <w:tcW w:w="708" w:type="dxa"/>
          </w:tcPr>
          <w:p w14:paraId="46A0D131"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22862C21"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1057B3F9" w14:textId="77777777" w:rsidR="006E2806" w:rsidRPr="00073611" w:rsidRDefault="006E2806" w:rsidP="002018F4">
            <w:pPr>
              <w:spacing w:after="0"/>
              <w:rPr>
                <w:color w:val="7030A0"/>
                <w:sz w:val="16"/>
                <w:szCs w:val="16"/>
              </w:rPr>
            </w:pPr>
            <w:r>
              <w:rPr>
                <w:sz w:val="16"/>
                <w:szCs w:val="16"/>
              </w:rPr>
              <w:t>OpenInterfaceModelAttribute</w:t>
            </w:r>
          </w:p>
          <w:p w14:paraId="0FA023F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0D90594E" w14:textId="77777777" w:rsidR="006E2806" w:rsidRPr="00073611" w:rsidRDefault="006E2806" w:rsidP="002018F4">
            <w:pPr>
              <w:spacing w:after="0"/>
              <w:rPr>
                <w:color w:val="7030A0"/>
                <w:sz w:val="16"/>
                <w:szCs w:val="16"/>
              </w:rPr>
            </w:pPr>
            <w:r>
              <w:rPr>
                <w:sz w:val="16"/>
                <w:szCs w:val="16"/>
              </w:rPr>
              <w:t>OpenModelAttribute</w:t>
            </w:r>
          </w:p>
          <w:p w14:paraId="75BEBD01"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165CDFE"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99C6237"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F70A2C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504946E" w14:textId="77777777" w:rsidTr="002018F4">
        <w:trPr>
          <w:cantSplit/>
          <w:tblHeader w:val="0"/>
        </w:trPr>
        <w:tc>
          <w:tcPr>
            <w:tcW w:w="3114" w:type="dxa"/>
            <w:vMerge/>
          </w:tcPr>
          <w:p w14:paraId="38FD10CF"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5F7AABD1" w14:textId="77777777" w:rsidR="006E2806" w:rsidRPr="00F24EA7" w:rsidRDefault="006E2806" w:rsidP="002018F4">
            <w:pPr>
              <w:rPr>
                <w:b/>
                <w:bCs/>
                <w:sz w:val="16"/>
                <w:szCs w:val="16"/>
              </w:rPr>
            </w:pPr>
            <w:r w:rsidRPr="00F24EA7">
              <w:rPr>
                <w:b/>
                <w:bCs/>
                <w:sz w:val="16"/>
                <w:szCs w:val="16"/>
              </w:rPr>
              <w:t>Description:</w:t>
            </w:r>
          </w:p>
          <w:p w14:paraId="001E49DF" w14:textId="77777777" w:rsidR="006E2806" w:rsidRPr="003A4BEA" w:rsidRDefault="006E2806" w:rsidP="002018F4">
            <w:pPr>
              <w:rPr>
                <w:sz w:val="16"/>
                <w:szCs w:val="16"/>
              </w:rPr>
            </w:pPr>
            <w:r w:rsidRPr="003A4BEA">
              <w:rPr>
                <w:sz w:val="16"/>
                <w:szCs w:val="16"/>
              </w:rPr>
              <w:t>An identifier that is unique in the context of the GlobalClass from which it is inseparable.</w:t>
            </w:r>
          </w:p>
        </w:tc>
      </w:tr>
      <w:tr w:rsidR="006E2806" w14:paraId="3624D658" w14:textId="77777777" w:rsidTr="002018F4">
        <w:trPr>
          <w:cantSplit/>
          <w:tblHeader w:val="0"/>
        </w:trPr>
        <w:tc>
          <w:tcPr>
            <w:tcW w:w="3114" w:type="dxa"/>
            <w:vMerge w:val="restart"/>
          </w:tcPr>
          <w:p w14:paraId="3BBEFE14" w14:textId="77777777" w:rsidR="006E2806" w:rsidRPr="00DE56B2" w:rsidRDefault="006E2806" w:rsidP="002018F4">
            <w:pPr>
              <w:rPr>
                <w:sz w:val="16"/>
                <w:szCs w:val="16"/>
              </w:rPr>
            </w:pPr>
            <w:r w:rsidRPr="00DE56B2">
              <w:rPr>
                <w:sz w:val="16"/>
                <w:szCs w:val="16"/>
              </w:rPr>
              <w:t>name</w:t>
            </w:r>
          </w:p>
        </w:tc>
        <w:tc>
          <w:tcPr>
            <w:tcW w:w="2977" w:type="dxa"/>
          </w:tcPr>
          <w:p w14:paraId="29261D62" w14:textId="77777777" w:rsidR="006E2806" w:rsidRPr="00DE56B2" w:rsidRDefault="006E2806" w:rsidP="002018F4">
            <w:pPr>
              <w:rPr>
                <w:sz w:val="16"/>
                <w:szCs w:val="16"/>
              </w:rPr>
            </w:pPr>
            <w:r w:rsidRPr="00DE56B2">
              <w:rPr>
                <w:sz w:val="16"/>
                <w:szCs w:val="16"/>
              </w:rPr>
              <w:t>NameAndValue</w:t>
            </w:r>
          </w:p>
        </w:tc>
        <w:tc>
          <w:tcPr>
            <w:tcW w:w="708" w:type="dxa"/>
          </w:tcPr>
          <w:p w14:paraId="36420375"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D8B6497" w14:textId="77777777" w:rsidR="006E2806" w:rsidRPr="00073611" w:rsidRDefault="006E2806" w:rsidP="002018F4">
            <w:pPr>
              <w:rPr>
                <w:color w:val="7030A0"/>
                <w:sz w:val="16"/>
                <w:szCs w:val="16"/>
              </w:rPr>
            </w:pPr>
            <w:r w:rsidRPr="00DE56B2">
              <w:rPr>
                <w:sz w:val="16"/>
                <w:szCs w:val="16"/>
              </w:rPr>
              <w:t>R</w:t>
            </w:r>
            <w:r>
              <w:rPr>
                <w:sz w:val="16"/>
                <w:szCs w:val="16"/>
              </w:rPr>
              <w:t>W</w:t>
            </w:r>
          </w:p>
        </w:tc>
        <w:tc>
          <w:tcPr>
            <w:tcW w:w="2697" w:type="dxa"/>
          </w:tcPr>
          <w:p w14:paraId="079EBA78" w14:textId="77777777" w:rsidR="006E2806" w:rsidRPr="00073611" w:rsidRDefault="006E2806" w:rsidP="002018F4">
            <w:pPr>
              <w:spacing w:after="0"/>
              <w:rPr>
                <w:color w:val="7030A0"/>
                <w:sz w:val="16"/>
                <w:szCs w:val="16"/>
              </w:rPr>
            </w:pPr>
            <w:r>
              <w:rPr>
                <w:sz w:val="16"/>
                <w:szCs w:val="16"/>
              </w:rPr>
              <w:t>OpenInterfaceModelAttribute</w:t>
            </w:r>
          </w:p>
          <w:p w14:paraId="6F643740"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72A89226" w14:textId="77777777" w:rsidR="006E2806" w:rsidRPr="00073611" w:rsidRDefault="006E2806" w:rsidP="002018F4">
            <w:pPr>
              <w:spacing w:after="0"/>
              <w:rPr>
                <w:color w:val="7030A0"/>
                <w:sz w:val="16"/>
                <w:szCs w:val="16"/>
              </w:rPr>
            </w:pPr>
            <w:r>
              <w:rPr>
                <w:sz w:val="16"/>
                <w:szCs w:val="16"/>
              </w:rPr>
              <w:t>OpenModelAttribute</w:t>
            </w:r>
          </w:p>
          <w:p w14:paraId="47FBBE68"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FC46656"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96C0D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6FE80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0B5C1824" w14:textId="77777777" w:rsidTr="002018F4">
        <w:trPr>
          <w:cantSplit/>
          <w:tblHeader w:val="0"/>
        </w:trPr>
        <w:tc>
          <w:tcPr>
            <w:tcW w:w="3114" w:type="dxa"/>
            <w:vMerge/>
          </w:tcPr>
          <w:p w14:paraId="3E3FAF3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C324C4B" w14:textId="77777777" w:rsidR="006E2806" w:rsidRPr="00F24EA7" w:rsidRDefault="006E2806" w:rsidP="002018F4">
            <w:pPr>
              <w:rPr>
                <w:b/>
                <w:bCs/>
                <w:sz w:val="16"/>
                <w:szCs w:val="16"/>
              </w:rPr>
            </w:pPr>
            <w:r w:rsidRPr="00F24EA7">
              <w:rPr>
                <w:b/>
                <w:bCs/>
                <w:sz w:val="16"/>
                <w:szCs w:val="16"/>
              </w:rPr>
              <w:t>Description:</w:t>
            </w:r>
          </w:p>
          <w:p w14:paraId="20A59544" w14:textId="77777777" w:rsidR="006E2806" w:rsidRPr="003A4BEA" w:rsidRDefault="006E2806"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6716C6A9" w14:textId="77777777" w:rsidR="006E2806" w:rsidRDefault="006E2806" w:rsidP="006E2806">
      <w:pPr>
        <w:rPr>
          <w:color w:val="7030A0"/>
        </w:rPr>
      </w:pPr>
    </w:p>
    <w:p w14:paraId="6FD03A54" w14:textId="77777777" w:rsidR="006E2806" w:rsidRPr="00521CF4" w:rsidRDefault="006E2806" w:rsidP="006E2806">
      <w:pPr>
        <w:pStyle w:val="Heading2"/>
        <w:tabs>
          <w:tab w:val="num" w:pos="576"/>
        </w:tabs>
        <w:ind w:hanging="756"/>
        <w:jc w:val="both"/>
        <w:rPr>
          <w:rFonts w:ascii="Times New Roman" w:hAnsi="Times New Roman" w:cs="Times New Roman"/>
        </w:rPr>
      </w:pPr>
      <w:bookmarkStart w:id="206" w:name="_Toc74132615"/>
      <w:r>
        <w:rPr>
          <w:rFonts w:ascii="Times New Roman" w:hAnsi="Times New Roman" w:cs="Times New Roman"/>
        </w:rPr>
        <w:t>Data Types</w:t>
      </w:r>
      <w:bookmarkEnd w:id="206"/>
    </w:p>
    <w:p w14:paraId="225A88CD" w14:textId="77777777" w:rsidR="006E2806" w:rsidRPr="00325CD8" w:rsidRDefault="006E2806" w:rsidP="006E2806">
      <w:pPr>
        <w:pStyle w:val="Heading3"/>
        <w:jc w:val="both"/>
        <w:rPr>
          <w:rFonts w:ascii="Times New Roman" w:hAnsi="Times New Roman" w:cs="Times New Roman"/>
        </w:rPr>
      </w:pPr>
      <w:bookmarkStart w:id="207" w:name="_Toc74132616"/>
      <w:r>
        <w:rPr>
          <w:rFonts w:ascii="Times New Roman" w:hAnsi="Times New Roman" w:cs="Times New Roman"/>
        </w:rPr>
        <w:t>ThresholdParameter</w:t>
      </w:r>
      <w:bookmarkEnd w:id="207"/>
    </w:p>
    <w:p w14:paraId="063EE3B0" w14:textId="77777777" w:rsidR="006E2806" w:rsidRPr="004F47E0" w:rsidRDefault="006E2806" w:rsidP="006E2806">
      <w:pPr>
        <w:pStyle w:val="Body"/>
      </w:pPr>
      <w:r w:rsidRPr="004F47E0">
        <w:t>PM metrics, their locations and threshold values.</w:t>
      </w:r>
    </w:p>
    <w:p w14:paraId="35B187CB" w14:textId="77777777" w:rsidR="006E2806" w:rsidRPr="00643E67" w:rsidRDefault="006E2806" w:rsidP="006E2806">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E2806" w:rsidRPr="00D329F2" w14:paraId="3E7407AC" w14:textId="77777777" w:rsidTr="002018F4">
        <w:trPr>
          <w:cantSplit/>
        </w:trPr>
        <w:tc>
          <w:tcPr>
            <w:tcW w:w="3114" w:type="dxa"/>
          </w:tcPr>
          <w:p w14:paraId="76B33AB4" w14:textId="77777777" w:rsidR="006E2806" w:rsidRPr="00ED52CB" w:rsidRDefault="006E2806" w:rsidP="002018F4">
            <w:pPr>
              <w:rPr>
                <w:b/>
                <w:sz w:val="16"/>
              </w:rPr>
            </w:pPr>
            <w:r w:rsidRPr="00ED52CB">
              <w:rPr>
                <w:b/>
                <w:sz w:val="16"/>
              </w:rPr>
              <w:t>Attribute Name</w:t>
            </w:r>
          </w:p>
        </w:tc>
        <w:tc>
          <w:tcPr>
            <w:tcW w:w="2977" w:type="dxa"/>
          </w:tcPr>
          <w:p w14:paraId="54E001ED" w14:textId="77777777" w:rsidR="006E2806" w:rsidRPr="00ED52CB" w:rsidRDefault="006E2806" w:rsidP="002018F4">
            <w:pPr>
              <w:rPr>
                <w:b/>
                <w:sz w:val="16"/>
              </w:rPr>
            </w:pPr>
            <w:r w:rsidRPr="00ED52CB">
              <w:rPr>
                <w:b/>
                <w:sz w:val="16"/>
              </w:rPr>
              <w:t>Type</w:t>
            </w:r>
          </w:p>
        </w:tc>
        <w:tc>
          <w:tcPr>
            <w:tcW w:w="708" w:type="dxa"/>
          </w:tcPr>
          <w:p w14:paraId="30B6C8BA" w14:textId="77777777" w:rsidR="006E2806" w:rsidRPr="00ED52CB" w:rsidRDefault="006E2806" w:rsidP="002018F4">
            <w:pPr>
              <w:rPr>
                <w:b/>
                <w:sz w:val="16"/>
              </w:rPr>
            </w:pPr>
            <w:r>
              <w:rPr>
                <w:b/>
                <w:sz w:val="16"/>
              </w:rPr>
              <w:t>Mult.</w:t>
            </w:r>
          </w:p>
        </w:tc>
        <w:tc>
          <w:tcPr>
            <w:tcW w:w="709" w:type="dxa"/>
          </w:tcPr>
          <w:p w14:paraId="6F3F4310" w14:textId="77777777" w:rsidR="006E2806" w:rsidRPr="00ED52CB" w:rsidRDefault="006E2806" w:rsidP="002018F4">
            <w:pPr>
              <w:rPr>
                <w:b/>
                <w:sz w:val="16"/>
              </w:rPr>
            </w:pPr>
            <w:r w:rsidRPr="00ED52CB">
              <w:rPr>
                <w:b/>
                <w:sz w:val="16"/>
              </w:rPr>
              <w:t>Access</w:t>
            </w:r>
          </w:p>
        </w:tc>
        <w:tc>
          <w:tcPr>
            <w:tcW w:w="2693" w:type="dxa"/>
          </w:tcPr>
          <w:p w14:paraId="68FC9F31" w14:textId="77777777" w:rsidR="006E2806" w:rsidRPr="00ED52CB" w:rsidRDefault="006E2806" w:rsidP="002018F4">
            <w:pPr>
              <w:rPr>
                <w:b/>
                <w:sz w:val="16"/>
              </w:rPr>
            </w:pPr>
            <w:r>
              <w:rPr>
                <w:b/>
                <w:sz w:val="16"/>
              </w:rPr>
              <w:t>Stereotypes</w:t>
            </w:r>
          </w:p>
        </w:tc>
      </w:tr>
      <w:tr w:rsidR="006E2806" w14:paraId="318AEC20" w14:textId="77777777" w:rsidTr="002018F4">
        <w:trPr>
          <w:cantSplit/>
          <w:tblHeader w:val="0"/>
        </w:trPr>
        <w:tc>
          <w:tcPr>
            <w:tcW w:w="3114" w:type="dxa"/>
            <w:vMerge w:val="restart"/>
          </w:tcPr>
          <w:p w14:paraId="04572868" w14:textId="77777777" w:rsidR="006E2806" w:rsidRPr="00DE56B2" w:rsidRDefault="006E2806" w:rsidP="002018F4">
            <w:pPr>
              <w:rPr>
                <w:sz w:val="16"/>
                <w:szCs w:val="16"/>
              </w:rPr>
            </w:pPr>
            <w:r w:rsidRPr="00DE56B2">
              <w:rPr>
                <w:sz w:val="16"/>
                <w:szCs w:val="16"/>
              </w:rPr>
              <w:t>pmParameterName</w:t>
            </w:r>
          </w:p>
        </w:tc>
        <w:tc>
          <w:tcPr>
            <w:tcW w:w="2977" w:type="dxa"/>
          </w:tcPr>
          <w:p w14:paraId="1EB5C5DF" w14:textId="77777777" w:rsidR="006E2806" w:rsidRPr="00DE56B2" w:rsidRDefault="006E2806" w:rsidP="002018F4">
            <w:pPr>
              <w:rPr>
                <w:sz w:val="16"/>
                <w:szCs w:val="16"/>
              </w:rPr>
            </w:pPr>
            <w:r w:rsidRPr="00DE56B2">
              <w:rPr>
                <w:sz w:val="16"/>
                <w:szCs w:val="16"/>
              </w:rPr>
              <w:t>PmParameterName</w:t>
            </w:r>
          </w:p>
        </w:tc>
        <w:tc>
          <w:tcPr>
            <w:tcW w:w="708" w:type="dxa"/>
          </w:tcPr>
          <w:p w14:paraId="3E74B64E"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1E82B451" w14:textId="77777777" w:rsidR="006E2806" w:rsidRPr="00DE56B2" w:rsidRDefault="006E2806" w:rsidP="002018F4">
            <w:pPr>
              <w:rPr>
                <w:sz w:val="16"/>
                <w:szCs w:val="16"/>
              </w:rPr>
            </w:pPr>
            <w:r w:rsidRPr="00DE56B2">
              <w:rPr>
                <w:sz w:val="16"/>
                <w:szCs w:val="16"/>
              </w:rPr>
              <w:t>RW</w:t>
            </w:r>
          </w:p>
        </w:tc>
        <w:tc>
          <w:tcPr>
            <w:tcW w:w="2697" w:type="dxa"/>
          </w:tcPr>
          <w:p w14:paraId="174C4312" w14:textId="77777777" w:rsidR="006E2806" w:rsidRPr="00073611" w:rsidRDefault="006E2806" w:rsidP="002018F4">
            <w:pPr>
              <w:spacing w:after="0"/>
              <w:rPr>
                <w:color w:val="7030A0"/>
                <w:sz w:val="16"/>
                <w:szCs w:val="16"/>
              </w:rPr>
            </w:pPr>
            <w:r>
              <w:rPr>
                <w:sz w:val="16"/>
                <w:szCs w:val="16"/>
              </w:rPr>
              <w:t>OpenInterfaceModelAttribute</w:t>
            </w:r>
          </w:p>
          <w:p w14:paraId="63B5D37E"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517F6D54" w14:textId="77777777" w:rsidR="006E2806" w:rsidRPr="00073611" w:rsidRDefault="006E2806" w:rsidP="002018F4">
            <w:pPr>
              <w:spacing w:after="0"/>
              <w:rPr>
                <w:color w:val="7030A0"/>
                <w:sz w:val="16"/>
                <w:szCs w:val="16"/>
              </w:rPr>
            </w:pPr>
            <w:r>
              <w:rPr>
                <w:sz w:val="16"/>
                <w:szCs w:val="16"/>
              </w:rPr>
              <w:t>OpenModelAttribute</w:t>
            </w:r>
          </w:p>
          <w:p w14:paraId="20920037"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C1F0983"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DBC9DA9"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F949A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5BB2EA42" w14:textId="77777777" w:rsidTr="002018F4">
        <w:trPr>
          <w:cantSplit/>
          <w:tblHeader w:val="0"/>
        </w:trPr>
        <w:tc>
          <w:tcPr>
            <w:tcW w:w="3114" w:type="dxa"/>
            <w:vMerge/>
          </w:tcPr>
          <w:p w14:paraId="39914F7B"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16A302F2" w14:textId="77777777" w:rsidR="006E2806" w:rsidRPr="00F24EA7" w:rsidRDefault="006E2806" w:rsidP="002018F4">
            <w:pPr>
              <w:rPr>
                <w:b/>
                <w:bCs/>
                <w:sz w:val="16"/>
                <w:szCs w:val="16"/>
              </w:rPr>
            </w:pPr>
            <w:r w:rsidRPr="00F24EA7">
              <w:rPr>
                <w:b/>
                <w:bCs/>
                <w:sz w:val="16"/>
                <w:szCs w:val="16"/>
              </w:rPr>
              <w:t>Description:</w:t>
            </w:r>
          </w:p>
          <w:p w14:paraId="06B4A88D" w14:textId="77777777" w:rsidR="006E2806" w:rsidRPr="004F47E0" w:rsidRDefault="006E2806" w:rsidP="002018F4">
            <w:pPr>
              <w:rPr>
                <w:sz w:val="16"/>
                <w:szCs w:val="16"/>
              </w:rPr>
            </w:pPr>
            <w:r>
              <w:rPr>
                <w:sz w:val="16"/>
                <w:szCs w:val="16"/>
              </w:rPr>
              <w:t>PM metric name.</w:t>
            </w:r>
          </w:p>
        </w:tc>
      </w:tr>
      <w:tr w:rsidR="006E2806" w14:paraId="2235A4B3" w14:textId="77777777" w:rsidTr="002018F4">
        <w:trPr>
          <w:cantSplit/>
          <w:tblHeader w:val="0"/>
        </w:trPr>
        <w:tc>
          <w:tcPr>
            <w:tcW w:w="3114" w:type="dxa"/>
            <w:vMerge w:val="restart"/>
          </w:tcPr>
          <w:p w14:paraId="79D1D94A" w14:textId="77777777" w:rsidR="006E2806" w:rsidRPr="00DE56B2" w:rsidRDefault="006E2806" w:rsidP="002018F4">
            <w:pPr>
              <w:rPr>
                <w:sz w:val="16"/>
                <w:szCs w:val="16"/>
              </w:rPr>
            </w:pPr>
            <w:r w:rsidRPr="00DE56B2">
              <w:rPr>
                <w:sz w:val="16"/>
                <w:szCs w:val="16"/>
              </w:rPr>
              <w:t>thresholdLocation</w:t>
            </w:r>
          </w:p>
        </w:tc>
        <w:tc>
          <w:tcPr>
            <w:tcW w:w="2977" w:type="dxa"/>
          </w:tcPr>
          <w:p w14:paraId="0289DAA2" w14:textId="77777777" w:rsidR="006E2806" w:rsidRPr="00DE56B2" w:rsidRDefault="006E2806" w:rsidP="002018F4">
            <w:pPr>
              <w:rPr>
                <w:sz w:val="16"/>
                <w:szCs w:val="16"/>
              </w:rPr>
            </w:pPr>
            <w:r w:rsidRPr="00DE56B2">
              <w:rPr>
                <w:sz w:val="16"/>
                <w:szCs w:val="16"/>
              </w:rPr>
              <w:t>ThresholdCrossingQualifier</w:t>
            </w:r>
          </w:p>
        </w:tc>
        <w:tc>
          <w:tcPr>
            <w:tcW w:w="708" w:type="dxa"/>
          </w:tcPr>
          <w:p w14:paraId="7D9517F2" w14:textId="77777777" w:rsidR="006E2806" w:rsidRPr="00DE56B2" w:rsidRDefault="006E2806" w:rsidP="002018F4">
            <w:pPr>
              <w:rPr>
                <w:sz w:val="16"/>
                <w:szCs w:val="16"/>
              </w:rPr>
            </w:pPr>
            <w:r>
              <w:t xml:space="preserve"> </w:t>
            </w:r>
            <w:r w:rsidRPr="003C5803">
              <w:rPr>
                <w:sz w:val="16"/>
                <w:szCs w:val="16"/>
              </w:rPr>
              <w:t xml:space="preserve">1 </w:t>
            </w:r>
          </w:p>
        </w:tc>
        <w:tc>
          <w:tcPr>
            <w:tcW w:w="709" w:type="dxa"/>
          </w:tcPr>
          <w:p w14:paraId="5BC4875D" w14:textId="77777777" w:rsidR="006E2806" w:rsidRPr="00DE56B2" w:rsidRDefault="006E2806" w:rsidP="002018F4">
            <w:pPr>
              <w:rPr>
                <w:sz w:val="16"/>
                <w:szCs w:val="16"/>
              </w:rPr>
            </w:pPr>
            <w:r w:rsidRPr="00DE56B2">
              <w:rPr>
                <w:sz w:val="16"/>
                <w:szCs w:val="16"/>
              </w:rPr>
              <w:t>RW</w:t>
            </w:r>
          </w:p>
        </w:tc>
        <w:tc>
          <w:tcPr>
            <w:tcW w:w="2697" w:type="dxa"/>
          </w:tcPr>
          <w:p w14:paraId="1D89F3A6" w14:textId="77777777" w:rsidR="006E2806" w:rsidRPr="00073611" w:rsidRDefault="006E2806" w:rsidP="002018F4">
            <w:pPr>
              <w:spacing w:after="0"/>
              <w:rPr>
                <w:color w:val="7030A0"/>
                <w:sz w:val="16"/>
                <w:szCs w:val="16"/>
              </w:rPr>
            </w:pPr>
            <w:r>
              <w:rPr>
                <w:sz w:val="16"/>
                <w:szCs w:val="16"/>
              </w:rPr>
              <w:t>OpenInterfaceModelAttribute</w:t>
            </w:r>
          </w:p>
          <w:p w14:paraId="5054DA41"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6245DD3B" w14:textId="77777777" w:rsidR="006E2806" w:rsidRPr="00073611" w:rsidRDefault="006E2806" w:rsidP="002018F4">
            <w:pPr>
              <w:spacing w:after="0"/>
              <w:rPr>
                <w:color w:val="7030A0"/>
                <w:sz w:val="16"/>
                <w:szCs w:val="16"/>
              </w:rPr>
            </w:pPr>
            <w:r>
              <w:rPr>
                <w:sz w:val="16"/>
                <w:szCs w:val="16"/>
              </w:rPr>
              <w:t>OpenModelAttribute</w:t>
            </w:r>
          </w:p>
          <w:p w14:paraId="2D4516AC"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2</w:t>
            </w:r>
            <w:r w:rsidRPr="00073611">
              <w:rPr>
                <w:color w:val="7030A0"/>
                <w:sz w:val="16"/>
                <w:szCs w:val="16"/>
              </w:rPr>
              <w:t xml:space="preserve"> </w:t>
            </w:r>
          </w:p>
          <w:p w14:paraId="4E839016"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3B8066"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DB98BD2"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7756FD4" w14:textId="77777777" w:rsidTr="002018F4">
        <w:trPr>
          <w:cantSplit/>
          <w:tblHeader w:val="0"/>
        </w:trPr>
        <w:tc>
          <w:tcPr>
            <w:tcW w:w="3114" w:type="dxa"/>
            <w:vMerge/>
          </w:tcPr>
          <w:p w14:paraId="7EFC1D59"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8FED39F" w14:textId="77777777" w:rsidR="006E2806" w:rsidRPr="00F24EA7" w:rsidRDefault="006E2806" w:rsidP="002018F4">
            <w:pPr>
              <w:rPr>
                <w:b/>
                <w:bCs/>
                <w:sz w:val="16"/>
                <w:szCs w:val="16"/>
              </w:rPr>
            </w:pPr>
            <w:r w:rsidRPr="00F24EA7">
              <w:rPr>
                <w:b/>
                <w:bCs/>
                <w:sz w:val="16"/>
                <w:szCs w:val="16"/>
              </w:rPr>
              <w:t>Description:</w:t>
            </w:r>
          </w:p>
          <w:p w14:paraId="53095101" w14:textId="77777777" w:rsidR="006E2806" w:rsidRPr="004F47E0" w:rsidRDefault="006E2806" w:rsidP="002018F4">
            <w:pPr>
              <w:rPr>
                <w:sz w:val="16"/>
                <w:szCs w:val="16"/>
              </w:rPr>
            </w:pPr>
            <w:r>
              <w:rPr>
                <w:sz w:val="16"/>
                <w:szCs w:val="16"/>
              </w:rPr>
              <w:t>PM metric location.</w:t>
            </w:r>
          </w:p>
        </w:tc>
      </w:tr>
      <w:tr w:rsidR="006E2806" w14:paraId="223B6331" w14:textId="77777777" w:rsidTr="002018F4">
        <w:trPr>
          <w:cantSplit/>
          <w:tblHeader w:val="0"/>
        </w:trPr>
        <w:tc>
          <w:tcPr>
            <w:tcW w:w="3114" w:type="dxa"/>
            <w:vMerge w:val="restart"/>
          </w:tcPr>
          <w:p w14:paraId="5F4FD109" w14:textId="77777777" w:rsidR="006E2806" w:rsidRPr="00DE56B2" w:rsidRDefault="006E2806" w:rsidP="002018F4">
            <w:pPr>
              <w:rPr>
                <w:sz w:val="16"/>
                <w:szCs w:val="16"/>
              </w:rPr>
            </w:pPr>
            <w:r w:rsidRPr="00DE56B2">
              <w:rPr>
                <w:sz w:val="16"/>
                <w:szCs w:val="16"/>
              </w:rPr>
              <w:t>pmParameterAboveThrs</w:t>
            </w:r>
          </w:p>
        </w:tc>
        <w:tc>
          <w:tcPr>
            <w:tcW w:w="2977" w:type="dxa"/>
          </w:tcPr>
          <w:p w14:paraId="141328E1" w14:textId="77777777" w:rsidR="006E2806" w:rsidRPr="00DE56B2" w:rsidRDefault="006E2806" w:rsidP="002018F4">
            <w:pPr>
              <w:rPr>
                <w:sz w:val="16"/>
                <w:szCs w:val="16"/>
              </w:rPr>
            </w:pPr>
            <w:r w:rsidRPr="00DE56B2">
              <w:rPr>
                <w:sz w:val="16"/>
                <w:szCs w:val="16"/>
              </w:rPr>
              <w:t>PmParameterValue</w:t>
            </w:r>
          </w:p>
        </w:tc>
        <w:tc>
          <w:tcPr>
            <w:tcW w:w="708" w:type="dxa"/>
          </w:tcPr>
          <w:p w14:paraId="3E13F4B7"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E9FD411" w14:textId="77777777" w:rsidR="006E2806" w:rsidRPr="00DE56B2" w:rsidRDefault="006E2806" w:rsidP="002018F4">
            <w:pPr>
              <w:rPr>
                <w:sz w:val="16"/>
                <w:szCs w:val="16"/>
              </w:rPr>
            </w:pPr>
            <w:r w:rsidRPr="00DE56B2">
              <w:rPr>
                <w:sz w:val="16"/>
                <w:szCs w:val="16"/>
              </w:rPr>
              <w:t>RW</w:t>
            </w:r>
          </w:p>
        </w:tc>
        <w:tc>
          <w:tcPr>
            <w:tcW w:w="2697" w:type="dxa"/>
          </w:tcPr>
          <w:p w14:paraId="749763DE" w14:textId="77777777" w:rsidR="006E2806" w:rsidRPr="00073611" w:rsidRDefault="006E2806" w:rsidP="002018F4">
            <w:pPr>
              <w:spacing w:after="0"/>
              <w:rPr>
                <w:color w:val="7030A0"/>
                <w:sz w:val="16"/>
                <w:szCs w:val="16"/>
              </w:rPr>
            </w:pPr>
            <w:r>
              <w:rPr>
                <w:sz w:val="16"/>
                <w:szCs w:val="16"/>
              </w:rPr>
              <w:t>OpenInterfaceModelAttribute</w:t>
            </w:r>
          </w:p>
          <w:p w14:paraId="6EDF37B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0469D2FC" w14:textId="77777777" w:rsidR="006E2806" w:rsidRPr="00073611" w:rsidRDefault="006E2806" w:rsidP="002018F4">
            <w:pPr>
              <w:spacing w:after="0"/>
              <w:rPr>
                <w:color w:val="7030A0"/>
                <w:sz w:val="16"/>
                <w:szCs w:val="16"/>
              </w:rPr>
            </w:pPr>
            <w:r>
              <w:rPr>
                <w:sz w:val="16"/>
                <w:szCs w:val="16"/>
              </w:rPr>
              <w:t>OpenModelAttribute</w:t>
            </w:r>
          </w:p>
          <w:p w14:paraId="6ACFBD20"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E975B94"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A1066B"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F8025EA"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413D5C39" w14:textId="77777777" w:rsidTr="002018F4">
        <w:trPr>
          <w:cantSplit/>
          <w:tblHeader w:val="0"/>
        </w:trPr>
        <w:tc>
          <w:tcPr>
            <w:tcW w:w="3114" w:type="dxa"/>
            <w:vMerge/>
          </w:tcPr>
          <w:p w14:paraId="5B5918E7"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041D486A" w14:textId="77777777" w:rsidR="006E2806" w:rsidRPr="00F24EA7" w:rsidRDefault="006E2806" w:rsidP="002018F4">
            <w:pPr>
              <w:rPr>
                <w:b/>
                <w:bCs/>
                <w:sz w:val="16"/>
                <w:szCs w:val="16"/>
              </w:rPr>
            </w:pPr>
            <w:r w:rsidRPr="00F24EA7">
              <w:rPr>
                <w:b/>
                <w:bCs/>
                <w:sz w:val="16"/>
                <w:szCs w:val="16"/>
              </w:rPr>
              <w:t>Description:</w:t>
            </w:r>
          </w:p>
          <w:p w14:paraId="726FAC99" w14:textId="77777777" w:rsidR="006E2806" w:rsidRPr="004F47E0" w:rsidRDefault="006E2806" w:rsidP="002018F4">
            <w:pPr>
              <w:rPr>
                <w:sz w:val="16"/>
                <w:szCs w:val="16"/>
              </w:rPr>
            </w:pPr>
            <w:r>
              <w:rPr>
                <w:sz w:val="16"/>
                <w:szCs w:val="16"/>
              </w:rPr>
              <w:t>PM metric above threshold.</w:t>
            </w:r>
          </w:p>
        </w:tc>
      </w:tr>
      <w:tr w:rsidR="006E2806" w14:paraId="3D566171" w14:textId="77777777" w:rsidTr="002018F4">
        <w:trPr>
          <w:cantSplit/>
          <w:tblHeader w:val="0"/>
        </w:trPr>
        <w:tc>
          <w:tcPr>
            <w:tcW w:w="3114" w:type="dxa"/>
            <w:vMerge w:val="restart"/>
          </w:tcPr>
          <w:p w14:paraId="6A07CD3F" w14:textId="77777777" w:rsidR="006E2806" w:rsidRPr="00DE56B2" w:rsidRDefault="006E2806" w:rsidP="002018F4">
            <w:pPr>
              <w:rPr>
                <w:sz w:val="16"/>
                <w:szCs w:val="16"/>
              </w:rPr>
            </w:pPr>
            <w:r w:rsidRPr="00DE56B2">
              <w:rPr>
                <w:sz w:val="16"/>
                <w:szCs w:val="16"/>
              </w:rPr>
              <w:t>pmParameterBelowThrs</w:t>
            </w:r>
          </w:p>
        </w:tc>
        <w:tc>
          <w:tcPr>
            <w:tcW w:w="2977" w:type="dxa"/>
          </w:tcPr>
          <w:p w14:paraId="4859E239" w14:textId="77777777" w:rsidR="006E2806" w:rsidRPr="00DE56B2" w:rsidRDefault="006E2806" w:rsidP="002018F4">
            <w:pPr>
              <w:rPr>
                <w:sz w:val="16"/>
                <w:szCs w:val="16"/>
              </w:rPr>
            </w:pPr>
            <w:r w:rsidRPr="00DE56B2">
              <w:rPr>
                <w:sz w:val="16"/>
                <w:szCs w:val="16"/>
              </w:rPr>
              <w:t>PmParameterValue</w:t>
            </w:r>
          </w:p>
        </w:tc>
        <w:tc>
          <w:tcPr>
            <w:tcW w:w="708" w:type="dxa"/>
          </w:tcPr>
          <w:p w14:paraId="3B48739B"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587E569" w14:textId="77777777" w:rsidR="006E2806" w:rsidRPr="00DE56B2" w:rsidRDefault="006E2806" w:rsidP="002018F4">
            <w:pPr>
              <w:rPr>
                <w:sz w:val="16"/>
                <w:szCs w:val="16"/>
              </w:rPr>
            </w:pPr>
            <w:r w:rsidRPr="00DE56B2">
              <w:rPr>
                <w:sz w:val="16"/>
                <w:szCs w:val="16"/>
              </w:rPr>
              <w:t>RW</w:t>
            </w:r>
          </w:p>
        </w:tc>
        <w:tc>
          <w:tcPr>
            <w:tcW w:w="2697" w:type="dxa"/>
          </w:tcPr>
          <w:p w14:paraId="2978E0C3" w14:textId="77777777" w:rsidR="006E2806" w:rsidRPr="00073611" w:rsidRDefault="006E2806" w:rsidP="002018F4">
            <w:pPr>
              <w:spacing w:after="0"/>
              <w:rPr>
                <w:color w:val="7030A0"/>
                <w:sz w:val="16"/>
                <w:szCs w:val="16"/>
              </w:rPr>
            </w:pPr>
            <w:r>
              <w:rPr>
                <w:sz w:val="16"/>
                <w:szCs w:val="16"/>
              </w:rPr>
              <w:t>OpenInterfaceModelAttribute</w:t>
            </w:r>
          </w:p>
          <w:p w14:paraId="1D5356BC"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21331F20" w14:textId="77777777" w:rsidR="006E2806" w:rsidRPr="00073611" w:rsidRDefault="006E2806" w:rsidP="002018F4">
            <w:pPr>
              <w:spacing w:after="0"/>
              <w:rPr>
                <w:color w:val="7030A0"/>
                <w:sz w:val="16"/>
                <w:szCs w:val="16"/>
              </w:rPr>
            </w:pPr>
            <w:r>
              <w:rPr>
                <w:sz w:val="16"/>
                <w:szCs w:val="16"/>
              </w:rPr>
              <w:t>OpenModelAttribute</w:t>
            </w:r>
          </w:p>
          <w:p w14:paraId="413DC446"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9F8D5D"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8FF241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F196C2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0FF17C4D" w14:textId="77777777" w:rsidTr="002018F4">
        <w:trPr>
          <w:cantSplit/>
          <w:tblHeader w:val="0"/>
        </w:trPr>
        <w:tc>
          <w:tcPr>
            <w:tcW w:w="3114" w:type="dxa"/>
            <w:vMerge/>
          </w:tcPr>
          <w:p w14:paraId="35E50717"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E4DCB6F" w14:textId="77777777" w:rsidR="006E2806" w:rsidRPr="00F24EA7" w:rsidRDefault="006E2806" w:rsidP="002018F4">
            <w:pPr>
              <w:rPr>
                <w:b/>
                <w:bCs/>
                <w:sz w:val="16"/>
                <w:szCs w:val="16"/>
              </w:rPr>
            </w:pPr>
            <w:r w:rsidRPr="00F24EA7">
              <w:rPr>
                <w:b/>
                <w:bCs/>
                <w:sz w:val="16"/>
                <w:szCs w:val="16"/>
              </w:rPr>
              <w:t>Description:</w:t>
            </w:r>
          </w:p>
          <w:p w14:paraId="79821F23" w14:textId="77777777" w:rsidR="006E2806" w:rsidRPr="004F47E0" w:rsidRDefault="006E2806" w:rsidP="002018F4">
            <w:pPr>
              <w:rPr>
                <w:sz w:val="16"/>
                <w:szCs w:val="16"/>
              </w:rPr>
            </w:pPr>
            <w:r>
              <w:rPr>
                <w:sz w:val="16"/>
                <w:szCs w:val="16"/>
              </w:rPr>
              <w:t>PM metric below threshold.</w:t>
            </w:r>
          </w:p>
        </w:tc>
      </w:tr>
      <w:tr w:rsidR="006E2806" w14:paraId="096D78A0" w14:textId="77777777" w:rsidTr="002018F4">
        <w:trPr>
          <w:cantSplit/>
          <w:tblHeader w:val="0"/>
        </w:trPr>
        <w:tc>
          <w:tcPr>
            <w:tcW w:w="3114" w:type="dxa"/>
            <w:vMerge w:val="restart"/>
          </w:tcPr>
          <w:p w14:paraId="3E3A4FBE" w14:textId="77777777" w:rsidR="006E2806" w:rsidRPr="00DE56B2" w:rsidRDefault="006E2806" w:rsidP="002018F4">
            <w:pPr>
              <w:rPr>
                <w:sz w:val="16"/>
                <w:szCs w:val="16"/>
              </w:rPr>
            </w:pPr>
            <w:r w:rsidRPr="00DE56B2">
              <w:rPr>
                <w:sz w:val="16"/>
                <w:szCs w:val="16"/>
              </w:rPr>
              <w:t>pmParameterClearThrs</w:t>
            </w:r>
          </w:p>
        </w:tc>
        <w:tc>
          <w:tcPr>
            <w:tcW w:w="2977" w:type="dxa"/>
          </w:tcPr>
          <w:p w14:paraId="5E120796" w14:textId="77777777" w:rsidR="006E2806" w:rsidRPr="00DE56B2" w:rsidRDefault="006E2806" w:rsidP="002018F4">
            <w:pPr>
              <w:rPr>
                <w:sz w:val="16"/>
                <w:szCs w:val="16"/>
              </w:rPr>
            </w:pPr>
            <w:r w:rsidRPr="00DE56B2">
              <w:rPr>
                <w:sz w:val="16"/>
                <w:szCs w:val="16"/>
              </w:rPr>
              <w:t>PmParameterValue</w:t>
            </w:r>
          </w:p>
        </w:tc>
        <w:tc>
          <w:tcPr>
            <w:tcW w:w="708" w:type="dxa"/>
          </w:tcPr>
          <w:p w14:paraId="74B9DDFB" w14:textId="77777777" w:rsidR="006E2806" w:rsidRPr="00DE56B2" w:rsidRDefault="006E2806"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985D3E2" w14:textId="77777777" w:rsidR="006E2806" w:rsidRPr="00DE56B2" w:rsidRDefault="006E2806" w:rsidP="002018F4">
            <w:pPr>
              <w:rPr>
                <w:sz w:val="16"/>
                <w:szCs w:val="16"/>
              </w:rPr>
            </w:pPr>
            <w:r w:rsidRPr="00DE56B2">
              <w:rPr>
                <w:sz w:val="16"/>
                <w:szCs w:val="16"/>
              </w:rPr>
              <w:t>RW</w:t>
            </w:r>
          </w:p>
        </w:tc>
        <w:tc>
          <w:tcPr>
            <w:tcW w:w="2697" w:type="dxa"/>
          </w:tcPr>
          <w:p w14:paraId="3E1E3595" w14:textId="77777777" w:rsidR="006E2806" w:rsidRPr="00073611" w:rsidRDefault="006E2806" w:rsidP="002018F4">
            <w:pPr>
              <w:spacing w:after="0"/>
              <w:rPr>
                <w:color w:val="7030A0"/>
                <w:sz w:val="16"/>
                <w:szCs w:val="16"/>
              </w:rPr>
            </w:pPr>
            <w:r>
              <w:rPr>
                <w:sz w:val="16"/>
                <w:szCs w:val="16"/>
              </w:rPr>
              <w:t>OpenInterfaceModelAttribute</w:t>
            </w:r>
          </w:p>
          <w:p w14:paraId="27FA5C9D"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AVC: NA</w:t>
            </w:r>
          </w:p>
          <w:p w14:paraId="4ABFB173" w14:textId="77777777" w:rsidR="006E2806" w:rsidRPr="00073611" w:rsidRDefault="006E2806" w:rsidP="002018F4">
            <w:pPr>
              <w:spacing w:after="0"/>
              <w:rPr>
                <w:color w:val="7030A0"/>
                <w:sz w:val="16"/>
                <w:szCs w:val="16"/>
              </w:rPr>
            </w:pPr>
            <w:r>
              <w:rPr>
                <w:sz w:val="16"/>
                <w:szCs w:val="16"/>
              </w:rPr>
              <w:t>OpenModelAttribute</w:t>
            </w:r>
          </w:p>
          <w:p w14:paraId="37076E62" w14:textId="77777777" w:rsidR="006E2806" w:rsidRPr="0041764C" w:rsidRDefault="006E2806"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2264C4" w14:textId="77777777" w:rsidR="006E2806" w:rsidRDefault="006E2806"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98091C3"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464C885" w14:textId="77777777" w:rsidR="006E2806" w:rsidRDefault="006E2806" w:rsidP="002018F4">
            <w:pPr>
              <w:pStyle w:val="ListParagraph"/>
              <w:numPr>
                <w:ilvl w:val="0"/>
                <w:numId w:val="11"/>
              </w:numPr>
              <w:spacing w:after="0"/>
              <w:ind w:left="176" w:hanging="142"/>
              <w:rPr>
                <w:sz w:val="16"/>
                <w:szCs w:val="16"/>
              </w:rPr>
            </w:pPr>
            <w:r w:rsidRPr="00DE56B2">
              <w:rPr>
                <w:sz w:val="16"/>
                <w:szCs w:val="16"/>
              </w:rPr>
              <w:t>support:  MANDATORY</w:t>
            </w:r>
          </w:p>
        </w:tc>
      </w:tr>
      <w:tr w:rsidR="006E2806" w14:paraId="20CC080E" w14:textId="77777777" w:rsidTr="002018F4">
        <w:trPr>
          <w:cantSplit/>
          <w:tblHeader w:val="0"/>
        </w:trPr>
        <w:tc>
          <w:tcPr>
            <w:tcW w:w="3114" w:type="dxa"/>
            <w:vMerge/>
          </w:tcPr>
          <w:p w14:paraId="47B95197" w14:textId="77777777" w:rsidR="006E2806" w:rsidRPr="00DE56B2" w:rsidRDefault="006E2806" w:rsidP="002018F4">
            <w:pPr>
              <w:rPr>
                <w:sz w:val="16"/>
                <w:szCs w:val="16"/>
              </w:rPr>
            </w:pPr>
          </w:p>
        </w:tc>
        <w:tc>
          <w:tcPr>
            <w:tcW w:w="7091" w:type="dxa"/>
            <w:gridSpan w:val="4"/>
            <w:shd w:val="clear" w:color="auto" w:fill="F2F2F2" w:themeFill="background1" w:themeFillShade="F2"/>
          </w:tcPr>
          <w:p w14:paraId="2B7BE1ED" w14:textId="77777777" w:rsidR="006E2806" w:rsidRPr="00F24EA7" w:rsidRDefault="006E2806" w:rsidP="002018F4">
            <w:pPr>
              <w:rPr>
                <w:b/>
                <w:bCs/>
                <w:sz w:val="16"/>
                <w:szCs w:val="16"/>
              </w:rPr>
            </w:pPr>
            <w:r w:rsidRPr="00F24EA7">
              <w:rPr>
                <w:b/>
                <w:bCs/>
                <w:sz w:val="16"/>
                <w:szCs w:val="16"/>
              </w:rPr>
              <w:t>Description:</w:t>
            </w:r>
          </w:p>
          <w:p w14:paraId="4A97134B" w14:textId="77777777" w:rsidR="006E2806" w:rsidRPr="004F47E0" w:rsidRDefault="006E2806" w:rsidP="002018F4">
            <w:pPr>
              <w:rPr>
                <w:sz w:val="16"/>
                <w:szCs w:val="16"/>
              </w:rPr>
            </w:pPr>
            <w:r>
              <w:rPr>
                <w:sz w:val="16"/>
                <w:szCs w:val="16"/>
              </w:rPr>
              <w:t>PM metric clear threshold.</w:t>
            </w:r>
          </w:p>
        </w:tc>
      </w:tr>
    </w:tbl>
    <w:p w14:paraId="4E5DB277" w14:textId="77777777" w:rsidR="006E2806" w:rsidRPr="00521CF4" w:rsidRDefault="006E2806" w:rsidP="006E2806">
      <w:pPr>
        <w:pStyle w:val="Heading2"/>
        <w:tabs>
          <w:tab w:val="num" w:pos="576"/>
        </w:tabs>
        <w:ind w:hanging="756"/>
        <w:jc w:val="both"/>
        <w:rPr>
          <w:rFonts w:ascii="Times New Roman" w:hAnsi="Times New Roman" w:cs="Times New Roman"/>
        </w:rPr>
      </w:pPr>
      <w:bookmarkStart w:id="208" w:name="_Toc74132617"/>
      <w:r>
        <w:rPr>
          <w:rFonts w:ascii="Times New Roman" w:hAnsi="Times New Roman" w:cs="Times New Roman"/>
        </w:rPr>
        <w:t>Enumerations</w:t>
      </w:r>
      <w:bookmarkEnd w:id="208"/>
    </w:p>
    <w:p w14:paraId="7B944D9A" w14:textId="77777777" w:rsidR="006E2806" w:rsidRPr="00325CD8" w:rsidRDefault="006E2806" w:rsidP="006E2806">
      <w:pPr>
        <w:pStyle w:val="Heading3"/>
        <w:jc w:val="both"/>
        <w:rPr>
          <w:rFonts w:ascii="Times New Roman" w:hAnsi="Times New Roman" w:cs="Times New Roman"/>
        </w:rPr>
      </w:pPr>
      <w:bookmarkStart w:id="209" w:name="_Toc74132618"/>
      <w:r>
        <w:rPr>
          <w:rFonts w:ascii="Times New Roman" w:hAnsi="Times New Roman" w:cs="Times New Roman"/>
        </w:rPr>
        <w:t>OamJobType</w:t>
      </w:r>
      <w:bookmarkEnd w:id="209"/>
    </w:p>
    <w:p w14:paraId="03720D00" w14:textId="77777777" w:rsidR="006E2806" w:rsidRDefault="006E2806" w:rsidP="006E2806">
      <w:pPr>
        <w:pStyle w:val="Body"/>
      </w:pPr>
      <w:r w:rsidRPr="009F1A57">
        <w:t>The OAM job types. This extensible enumeration can be augmented with specific OAM job types in the other modules.</w:t>
      </w:r>
    </w:p>
    <w:p w14:paraId="49697CCF" w14:textId="77777777" w:rsidR="006E2806" w:rsidRDefault="006E2806" w:rsidP="006E2806">
      <w:pPr>
        <w:pStyle w:val="Body"/>
        <w:rPr>
          <w:bCs/>
          <w:color w:val="7030A0"/>
        </w:rPr>
      </w:pPr>
      <w:r>
        <w:t>Contains Enumeration Literals:</w:t>
      </w:r>
    </w:p>
    <w:p w14:paraId="6EE5F9CC" w14:textId="77777777" w:rsidR="006E2806" w:rsidRPr="00325CD8" w:rsidRDefault="006E2806" w:rsidP="006E2806">
      <w:pPr>
        <w:pStyle w:val="Heading3"/>
        <w:jc w:val="both"/>
        <w:rPr>
          <w:rFonts w:ascii="Times New Roman" w:hAnsi="Times New Roman" w:cs="Times New Roman"/>
        </w:rPr>
      </w:pPr>
      <w:bookmarkStart w:id="210" w:name="_Toc74132619"/>
      <w:r>
        <w:rPr>
          <w:rFonts w:ascii="Times New Roman" w:hAnsi="Times New Roman" w:cs="Times New Roman"/>
        </w:rPr>
        <w:t>OamObjectType</w:t>
      </w:r>
      <w:bookmarkEnd w:id="210"/>
    </w:p>
    <w:p w14:paraId="07ACF6D5" w14:textId="77777777" w:rsidR="006E2806" w:rsidRDefault="006E2806" w:rsidP="006E2806">
      <w:pPr>
        <w:pStyle w:val="Body"/>
      </w:pPr>
      <w:r w:rsidRPr="009F1A57">
        <w:t>The list of TAPI OAM Global Object Class types on which Notification signals can be raised.</w:t>
      </w:r>
    </w:p>
    <w:p w14:paraId="1185F644" w14:textId="77777777" w:rsidR="006E2806" w:rsidRDefault="006E2806" w:rsidP="006E2806">
      <w:pPr>
        <w:pStyle w:val="Body"/>
        <w:rPr>
          <w:bCs/>
          <w:color w:val="7030A0"/>
        </w:rPr>
      </w:pPr>
      <w:r>
        <w:t>Contains Enumeration Literals:</w:t>
      </w:r>
    </w:p>
    <w:p w14:paraId="5B453A9C" w14:textId="77777777" w:rsidR="006E2806" w:rsidRDefault="006E2806" w:rsidP="006E2806">
      <w:pPr>
        <w:pStyle w:val="ListParagraph"/>
        <w:numPr>
          <w:ilvl w:val="0"/>
          <w:numId w:val="5"/>
        </w:numPr>
        <w:spacing w:before="240" w:after="0"/>
        <w:ind w:left="720" w:hanging="360"/>
      </w:pPr>
      <w:r>
        <w:t xml:space="preserve"> OAM_SERVICE:</w:t>
      </w:r>
    </w:p>
    <w:p w14:paraId="09E65D73" w14:textId="77777777" w:rsidR="006E2806" w:rsidRPr="00501397" w:rsidRDefault="006E2806" w:rsidP="006E2806">
      <w:pPr>
        <w:pStyle w:val="ListParagraph"/>
        <w:numPr>
          <w:ilvl w:val="1"/>
          <w:numId w:val="6"/>
        </w:numPr>
        <w:spacing w:after="0"/>
        <w:contextualSpacing w:val="0"/>
      </w:pPr>
      <w:r w:rsidRPr="009F1A57">
        <w:t>The OamService class.</w:t>
      </w:r>
    </w:p>
    <w:p w14:paraId="659BB208" w14:textId="77777777" w:rsidR="006E2806" w:rsidRDefault="006E2806" w:rsidP="006E2806">
      <w:pPr>
        <w:pStyle w:val="ListParagraph"/>
        <w:numPr>
          <w:ilvl w:val="0"/>
          <w:numId w:val="5"/>
        </w:numPr>
        <w:spacing w:before="240" w:after="0"/>
        <w:ind w:left="720" w:hanging="360"/>
      </w:pPr>
      <w:r>
        <w:t xml:space="preserve"> OAM_SERVICE_POINT:</w:t>
      </w:r>
    </w:p>
    <w:p w14:paraId="2109D205" w14:textId="77777777" w:rsidR="006E2806" w:rsidRPr="00501397" w:rsidRDefault="006E2806" w:rsidP="006E2806">
      <w:pPr>
        <w:pStyle w:val="ListParagraph"/>
        <w:numPr>
          <w:ilvl w:val="1"/>
          <w:numId w:val="6"/>
        </w:numPr>
        <w:spacing w:after="0"/>
        <w:contextualSpacing w:val="0"/>
      </w:pPr>
      <w:r w:rsidRPr="009F1A57">
        <w:t>The OamServicePoint (OSP) class.</w:t>
      </w:r>
    </w:p>
    <w:p w14:paraId="10CADFFD" w14:textId="77777777" w:rsidR="006E2806" w:rsidRDefault="006E2806" w:rsidP="006E2806">
      <w:pPr>
        <w:pStyle w:val="ListParagraph"/>
        <w:numPr>
          <w:ilvl w:val="0"/>
          <w:numId w:val="5"/>
        </w:numPr>
        <w:spacing w:before="240" w:after="0"/>
        <w:ind w:left="720" w:hanging="360"/>
      </w:pPr>
      <w:r>
        <w:t xml:space="preserve"> MEG:</w:t>
      </w:r>
    </w:p>
    <w:p w14:paraId="51FF9C0A" w14:textId="77777777" w:rsidR="006E2806" w:rsidRPr="00501397" w:rsidRDefault="006E2806" w:rsidP="006E2806">
      <w:pPr>
        <w:pStyle w:val="ListParagraph"/>
        <w:numPr>
          <w:ilvl w:val="1"/>
          <w:numId w:val="6"/>
        </w:numPr>
        <w:spacing w:after="0"/>
        <w:contextualSpacing w:val="0"/>
      </w:pPr>
      <w:r w:rsidRPr="009F1A57">
        <w:t>The Meg class.</w:t>
      </w:r>
    </w:p>
    <w:p w14:paraId="56120F23" w14:textId="77777777" w:rsidR="006E2806" w:rsidRDefault="006E2806" w:rsidP="006E2806">
      <w:pPr>
        <w:pStyle w:val="ListParagraph"/>
        <w:numPr>
          <w:ilvl w:val="0"/>
          <w:numId w:val="5"/>
        </w:numPr>
        <w:spacing w:before="240" w:after="0"/>
        <w:ind w:left="720" w:hanging="360"/>
      </w:pPr>
      <w:r>
        <w:t xml:space="preserve"> MEP:</w:t>
      </w:r>
    </w:p>
    <w:p w14:paraId="0DDB93F3" w14:textId="77777777" w:rsidR="006E2806" w:rsidRPr="00501397" w:rsidRDefault="006E2806" w:rsidP="006E2806">
      <w:pPr>
        <w:pStyle w:val="ListParagraph"/>
        <w:numPr>
          <w:ilvl w:val="1"/>
          <w:numId w:val="6"/>
        </w:numPr>
        <w:spacing w:after="0"/>
        <w:contextualSpacing w:val="0"/>
      </w:pPr>
      <w:r w:rsidRPr="009F1A57">
        <w:t>The Mep class.</w:t>
      </w:r>
    </w:p>
    <w:p w14:paraId="3BC789C6" w14:textId="77777777" w:rsidR="006E2806" w:rsidRDefault="006E2806" w:rsidP="006E2806">
      <w:pPr>
        <w:pStyle w:val="ListParagraph"/>
        <w:numPr>
          <w:ilvl w:val="0"/>
          <w:numId w:val="5"/>
        </w:numPr>
        <w:spacing w:before="240" w:after="0"/>
        <w:ind w:left="720" w:hanging="360"/>
      </w:pPr>
      <w:r>
        <w:t xml:space="preserve"> MIP:</w:t>
      </w:r>
    </w:p>
    <w:p w14:paraId="70FD491E" w14:textId="77777777" w:rsidR="006E2806" w:rsidRPr="00501397" w:rsidRDefault="006E2806" w:rsidP="006E2806">
      <w:pPr>
        <w:pStyle w:val="ListParagraph"/>
        <w:numPr>
          <w:ilvl w:val="1"/>
          <w:numId w:val="6"/>
        </w:numPr>
        <w:spacing w:after="0"/>
        <w:contextualSpacing w:val="0"/>
      </w:pPr>
      <w:r w:rsidRPr="009F1A57">
        <w:t>The Mip class.</w:t>
      </w:r>
    </w:p>
    <w:p w14:paraId="3FEAFC15" w14:textId="77777777" w:rsidR="006E2806" w:rsidRDefault="006E2806" w:rsidP="006E2806">
      <w:pPr>
        <w:pStyle w:val="ListParagraph"/>
        <w:numPr>
          <w:ilvl w:val="0"/>
          <w:numId w:val="5"/>
        </w:numPr>
        <w:spacing w:before="240" w:after="0"/>
        <w:ind w:left="720" w:hanging="360"/>
      </w:pPr>
      <w:r>
        <w:t xml:space="preserve"> OAM_JOB:</w:t>
      </w:r>
    </w:p>
    <w:p w14:paraId="34D598F5" w14:textId="77777777" w:rsidR="006E2806" w:rsidRPr="00501397" w:rsidRDefault="006E2806" w:rsidP="006E2806">
      <w:pPr>
        <w:pStyle w:val="ListParagraph"/>
        <w:numPr>
          <w:ilvl w:val="1"/>
          <w:numId w:val="6"/>
        </w:numPr>
        <w:spacing w:after="0"/>
        <w:contextualSpacing w:val="0"/>
      </w:pPr>
      <w:r w:rsidRPr="009F1A57">
        <w:t>The OamJob class.</w:t>
      </w:r>
    </w:p>
    <w:p w14:paraId="0159B4FE" w14:textId="77777777" w:rsidR="006E2806" w:rsidRDefault="006E2806" w:rsidP="006E2806">
      <w:pPr>
        <w:pStyle w:val="ListParagraph"/>
        <w:numPr>
          <w:ilvl w:val="0"/>
          <w:numId w:val="5"/>
        </w:numPr>
        <w:spacing w:before="240" w:after="0"/>
        <w:ind w:left="720" w:hanging="360"/>
      </w:pPr>
      <w:r>
        <w:t xml:space="preserve"> OAM_PROFILE:</w:t>
      </w:r>
    </w:p>
    <w:p w14:paraId="69811A69" w14:textId="77777777" w:rsidR="006E2806" w:rsidRPr="00501397" w:rsidRDefault="006E2806" w:rsidP="006E2806">
      <w:pPr>
        <w:pStyle w:val="ListParagraph"/>
        <w:numPr>
          <w:ilvl w:val="1"/>
          <w:numId w:val="6"/>
        </w:numPr>
        <w:spacing w:after="0"/>
        <w:contextualSpacing w:val="0"/>
      </w:pPr>
      <w:r w:rsidRPr="009F1A57">
        <w:t>The OamProfile class.</w:t>
      </w:r>
    </w:p>
    <w:p w14:paraId="18DF1972" w14:textId="77777777" w:rsidR="006E2806" w:rsidRDefault="006E2806" w:rsidP="006E2806">
      <w:pPr>
        <w:pStyle w:val="ListParagraph"/>
        <w:numPr>
          <w:ilvl w:val="0"/>
          <w:numId w:val="5"/>
        </w:numPr>
        <w:spacing w:before="240" w:after="0"/>
        <w:ind w:left="720" w:hanging="360"/>
      </w:pPr>
      <w:r>
        <w:t xml:space="preserve"> CURRENT_DATA:</w:t>
      </w:r>
    </w:p>
    <w:p w14:paraId="41DFED8D" w14:textId="77777777" w:rsidR="006E2806" w:rsidRPr="00501397" w:rsidRDefault="006E2806" w:rsidP="006E2806">
      <w:pPr>
        <w:pStyle w:val="ListParagraph"/>
        <w:numPr>
          <w:ilvl w:val="1"/>
          <w:numId w:val="6"/>
        </w:numPr>
        <w:spacing w:after="0"/>
        <w:contextualSpacing w:val="0"/>
      </w:pPr>
      <w:r w:rsidRPr="009F1A57">
        <w:t>The CurrentData class.</w:t>
      </w:r>
    </w:p>
    <w:p w14:paraId="46A90A79" w14:textId="77777777" w:rsidR="006E2806" w:rsidRDefault="006E2806" w:rsidP="006E2806">
      <w:pPr>
        <w:pStyle w:val="ListParagraph"/>
        <w:numPr>
          <w:ilvl w:val="0"/>
          <w:numId w:val="5"/>
        </w:numPr>
        <w:spacing w:before="240" w:after="0"/>
        <w:ind w:left="720" w:hanging="360"/>
      </w:pPr>
      <w:r>
        <w:t xml:space="preserve"> HISTORY_DATA:</w:t>
      </w:r>
    </w:p>
    <w:p w14:paraId="5E038C09" w14:textId="77777777" w:rsidR="006E2806" w:rsidRPr="00501397" w:rsidRDefault="006E2806" w:rsidP="006E2806">
      <w:pPr>
        <w:pStyle w:val="ListParagraph"/>
        <w:numPr>
          <w:ilvl w:val="1"/>
          <w:numId w:val="6"/>
        </w:numPr>
        <w:spacing w:after="0"/>
        <w:contextualSpacing w:val="0"/>
      </w:pPr>
      <w:r w:rsidRPr="009F1A57">
        <w:t>The HistoryData class.</w:t>
      </w:r>
    </w:p>
    <w:p w14:paraId="49202B6E" w14:textId="77777777" w:rsidR="006E2806" w:rsidRPr="00325CD8" w:rsidRDefault="006E2806" w:rsidP="006E2806">
      <w:pPr>
        <w:pStyle w:val="Heading3"/>
        <w:jc w:val="both"/>
        <w:rPr>
          <w:rFonts w:ascii="Times New Roman" w:hAnsi="Times New Roman" w:cs="Times New Roman"/>
        </w:rPr>
      </w:pPr>
      <w:bookmarkStart w:id="211" w:name="_Toc74132620"/>
      <w:r>
        <w:rPr>
          <w:rFonts w:ascii="Times New Roman" w:hAnsi="Times New Roman" w:cs="Times New Roman"/>
        </w:rPr>
        <w:lastRenderedPageBreak/>
        <w:t>ThresholdCrossingQualifier</w:t>
      </w:r>
      <w:bookmarkEnd w:id="211"/>
    </w:p>
    <w:p w14:paraId="722F05F5" w14:textId="77777777" w:rsidR="006E2806" w:rsidRDefault="006E2806" w:rsidP="006E2806">
      <w:pPr>
        <w:pStyle w:val="Body"/>
      </w:pPr>
      <w:r w:rsidRPr="009F1A57">
        <w:t>Threshold crossing location or qualifier.</w:t>
      </w:r>
    </w:p>
    <w:p w14:paraId="11047088" w14:textId="77777777" w:rsidR="006E2806" w:rsidRDefault="006E2806" w:rsidP="006E2806">
      <w:pPr>
        <w:pStyle w:val="Body"/>
        <w:rPr>
          <w:bCs/>
          <w:color w:val="7030A0"/>
        </w:rPr>
      </w:pPr>
      <w:r>
        <w:t>Contains Enumeration Literals:</w:t>
      </w:r>
    </w:p>
    <w:p w14:paraId="725DD3DD" w14:textId="77777777" w:rsidR="006E2806" w:rsidRDefault="006E2806" w:rsidP="006E2806">
      <w:pPr>
        <w:pStyle w:val="ListParagraph"/>
        <w:numPr>
          <w:ilvl w:val="0"/>
          <w:numId w:val="5"/>
        </w:numPr>
        <w:spacing w:before="240" w:after="0"/>
        <w:ind w:left="720" w:hanging="360"/>
      </w:pPr>
      <w:r>
        <w:t xml:space="preserve"> NOT_APPLICABLE:</w:t>
      </w:r>
    </w:p>
    <w:p w14:paraId="1495C9E9" w14:textId="77777777" w:rsidR="006E2806" w:rsidRPr="00501397" w:rsidRDefault="006E2806" w:rsidP="006E2806">
      <w:pPr>
        <w:pStyle w:val="ListParagraph"/>
        <w:numPr>
          <w:ilvl w:val="1"/>
          <w:numId w:val="6"/>
        </w:numPr>
        <w:spacing w:after="0"/>
        <w:contextualSpacing w:val="0"/>
      </w:pPr>
      <w:r w:rsidRPr="009F1A57">
        <w:t>Location or qualifier not applicable.</w:t>
      </w:r>
    </w:p>
    <w:p w14:paraId="516FB69A" w14:textId="77777777" w:rsidR="006E2806" w:rsidRDefault="006E2806" w:rsidP="006E2806">
      <w:pPr>
        <w:pStyle w:val="ListParagraph"/>
        <w:numPr>
          <w:ilvl w:val="0"/>
          <w:numId w:val="5"/>
        </w:numPr>
        <w:spacing w:before="240" w:after="0"/>
        <w:ind w:left="720" w:hanging="360"/>
      </w:pPr>
      <w:r>
        <w:t xml:space="preserve"> NEAR_END:</w:t>
      </w:r>
    </w:p>
    <w:p w14:paraId="45BD0C4F" w14:textId="77777777" w:rsidR="006E2806" w:rsidRPr="00501397" w:rsidRDefault="006E2806" w:rsidP="006E2806">
      <w:pPr>
        <w:pStyle w:val="ListParagraph"/>
        <w:numPr>
          <w:ilvl w:val="1"/>
          <w:numId w:val="6"/>
        </w:numPr>
        <w:spacing w:after="0"/>
        <w:contextualSpacing w:val="0"/>
      </w:pPr>
      <w:r w:rsidRPr="009F1A57">
        <w:t>Near End detection.</w:t>
      </w:r>
    </w:p>
    <w:p w14:paraId="008E0ECA" w14:textId="77777777" w:rsidR="006E2806" w:rsidRDefault="006E2806" w:rsidP="006E2806">
      <w:pPr>
        <w:pStyle w:val="ListParagraph"/>
        <w:numPr>
          <w:ilvl w:val="0"/>
          <w:numId w:val="5"/>
        </w:numPr>
        <w:spacing w:before="240" w:after="0"/>
        <w:ind w:left="720" w:hanging="360"/>
      </w:pPr>
      <w:r>
        <w:t xml:space="preserve"> FAR_END:</w:t>
      </w:r>
    </w:p>
    <w:p w14:paraId="64DA17EC" w14:textId="77777777" w:rsidR="006E2806" w:rsidRPr="00501397" w:rsidRDefault="006E2806" w:rsidP="006E2806">
      <w:pPr>
        <w:pStyle w:val="ListParagraph"/>
        <w:numPr>
          <w:ilvl w:val="1"/>
          <w:numId w:val="6"/>
        </w:numPr>
        <w:spacing w:after="0"/>
        <w:contextualSpacing w:val="0"/>
      </w:pPr>
      <w:r w:rsidRPr="009F1A57">
        <w:t>Far end detection.</w:t>
      </w:r>
    </w:p>
    <w:p w14:paraId="1DD4AFF3" w14:textId="77777777" w:rsidR="006E2806" w:rsidRDefault="006E2806" w:rsidP="006E2806">
      <w:pPr>
        <w:pStyle w:val="ListParagraph"/>
        <w:numPr>
          <w:ilvl w:val="0"/>
          <w:numId w:val="5"/>
        </w:numPr>
        <w:spacing w:before="240" w:after="0"/>
        <w:ind w:left="720" w:hanging="360"/>
      </w:pPr>
      <w:r>
        <w:t xml:space="preserve"> BIDIRECTIONAL:</w:t>
      </w:r>
    </w:p>
    <w:p w14:paraId="036EBBD9" w14:textId="77777777" w:rsidR="006E2806" w:rsidRPr="00501397" w:rsidRDefault="006E2806" w:rsidP="006E2806">
      <w:pPr>
        <w:pStyle w:val="ListParagraph"/>
        <w:numPr>
          <w:ilvl w:val="1"/>
          <w:numId w:val="6"/>
        </w:numPr>
        <w:spacing w:after="0"/>
        <w:contextualSpacing w:val="0"/>
      </w:pPr>
      <w:r w:rsidRPr="009F1A57">
        <w:t>Composition of near and far end detections.</w:t>
      </w:r>
    </w:p>
    <w:p w14:paraId="4A291AA5" w14:textId="77777777" w:rsidR="006E2806" w:rsidRDefault="006E2806" w:rsidP="006E2806">
      <w:pPr>
        <w:pStyle w:val="ListParagraph"/>
        <w:numPr>
          <w:ilvl w:val="0"/>
          <w:numId w:val="5"/>
        </w:numPr>
        <w:spacing w:before="240" w:after="0"/>
        <w:ind w:left="720" w:hanging="360"/>
      </w:pPr>
      <w:r>
        <w:t xml:space="preserve"> FORWARD:</w:t>
      </w:r>
    </w:p>
    <w:p w14:paraId="25F0093B" w14:textId="77777777" w:rsidR="006E2806" w:rsidRPr="00501397" w:rsidRDefault="006E2806" w:rsidP="006E2806">
      <w:pPr>
        <w:pStyle w:val="ListParagraph"/>
        <w:numPr>
          <w:ilvl w:val="1"/>
          <w:numId w:val="6"/>
        </w:numPr>
        <w:spacing w:after="0"/>
        <w:contextualSpacing w:val="0"/>
      </w:pPr>
      <w:r w:rsidRPr="009F1A57">
        <w:t>MEF 35.1: The direction of performance measurements from the Controller MEP towards the Responder or Sink MEP, when One-way measurements are taken using a Single-Ended or Dual-Ended PM Function. MEF 83: In Single-Ended measurements, it is assumed that the the FORWARD and FAR_END qualifiers are equivalent. In Dual-Ended measurements (and in case of TX counters), it is assumed that the FORWARD and NEAR_END qualifiers are equivalent.</w:t>
      </w:r>
    </w:p>
    <w:p w14:paraId="049ED562" w14:textId="77777777" w:rsidR="006E2806" w:rsidRDefault="006E2806" w:rsidP="006E2806">
      <w:pPr>
        <w:pStyle w:val="ListParagraph"/>
        <w:numPr>
          <w:ilvl w:val="0"/>
          <w:numId w:val="5"/>
        </w:numPr>
        <w:spacing w:before="240" w:after="0"/>
        <w:ind w:left="720" w:hanging="360"/>
      </w:pPr>
      <w:r>
        <w:t xml:space="preserve"> BACKWARD:</w:t>
      </w:r>
    </w:p>
    <w:p w14:paraId="5C6CC5E0" w14:textId="77777777" w:rsidR="006E2806" w:rsidRPr="00501397" w:rsidRDefault="006E2806" w:rsidP="006E2806">
      <w:pPr>
        <w:pStyle w:val="ListParagraph"/>
        <w:numPr>
          <w:ilvl w:val="1"/>
          <w:numId w:val="6"/>
        </w:numPr>
        <w:spacing w:after="0"/>
        <w:contextualSpacing w:val="0"/>
      </w:pPr>
      <w:r w:rsidRPr="009F1A57">
        <w:t>MEF 35.1: The direction of performance measurements from the Responder MEP towards the Controller MEP, when One-way measurements are taken using a Single-Ended PM Function. Note: this term is not applicable when Dual-Ended PM Functions are used. MEF 83: In Single-Ended measurements, it is assumed that the BACKWARD and NEAR_END qualifiers are equivalent. In Dual-Ended measurements (and in case of TX counters), it is assumed that the BACKWARD and FAR_END qualifiers are equivalent.</w:t>
      </w:r>
    </w:p>
    <w:p w14:paraId="53F001D5" w14:textId="77777777" w:rsidR="006E2806" w:rsidRPr="00521CF4" w:rsidRDefault="006E2806" w:rsidP="006E2806">
      <w:pPr>
        <w:pStyle w:val="Heading2"/>
        <w:tabs>
          <w:tab w:val="num" w:pos="576"/>
        </w:tabs>
        <w:ind w:hanging="756"/>
        <w:jc w:val="both"/>
        <w:rPr>
          <w:rFonts w:ascii="Times New Roman" w:hAnsi="Times New Roman" w:cs="Times New Roman"/>
        </w:rPr>
      </w:pPr>
      <w:bookmarkStart w:id="212" w:name="_Toc74132621"/>
      <w:r>
        <w:rPr>
          <w:rFonts w:ascii="Times New Roman" w:hAnsi="Times New Roman" w:cs="Times New Roman"/>
        </w:rPr>
        <w:t>Primitives</w:t>
      </w:r>
      <w:bookmarkEnd w:id="212"/>
    </w:p>
    <w:p w14:paraId="20698474" w14:textId="240E47AD" w:rsidR="006E2806" w:rsidRDefault="006E2806">
      <w:pPr>
        <w:spacing w:after="0"/>
        <w:rPr>
          <w:rFonts w:eastAsia="Times New Roman" w:cs="Times New Roman"/>
          <w:color w:val="auto"/>
          <w:szCs w:val="24"/>
          <w:lang w:eastAsia="en-US"/>
        </w:rPr>
      </w:pPr>
      <w:r>
        <w:br w:type="page"/>
      </w:r>
    </w:p>
    <w:p w14:paraId="66DAEBE1" w14:textId="77777777" w:rsidR="00626B3D" w:rsidRDefault="00626B3D" w:rsidP="00626B3D">
      <w:pPr>
        <w:pStyle w:val="Heading1"/>
        <w:jc w:val="both"/>
        <w:rPr>
          <w:rFonts w:ascii="Times New Roman" w:hAnsi="Times New Roman" w:cs="Times New Roman"/>
        </w:rPr>
      </w:pPr>
      <w:bookmarkStart w:id="213" w:name="_Toc74132622"/>
      <w:r>
        <w:rPr>
          <w:rFonts w:ascii="Times New Roman" w:hAnsi="Times New Roman" w:cs="Times New Roman"/>
        </w:rPr>
        <w:lastRenderedPageBreak/>
        <w:t>Notification Model</w:t>
      </w:r>
      <w:bookmarkEnd w:id="213"/>
    </w:p>
    <w:p w14:paraId="7797F3DF" w14:textId="77777777" w:rsidR="00626B3D" w:rsidRDefault="00626B3D" w:rsidP="00626B3D"/>
    <w:p w14:paraId="1B73A9C0" w14:textId="77777777" w:rsidR="00626B3D" w:rsidRDefault="00626B3D" w:rsidP="00626B3D">
      <w:r>
        <w:t>TapiNotification:  This module contains TAPI Notification Model definitions. Source: TapiNotification.uml Copyright (c) 2021 Open Networking Foundation (ONF). All rights reserved. License: This module is distributed under the Apache License 2.0</w:t>
      </w:r>
    </w:p>
    <w:p w14:paraId="3F43E86B" w14:textId="24232B4A" w:rsidR="00626B3D" w:rsidRDefault="00626B3D" w:rsidP="00626B3D">
      <w:pPr>
        <w:pStyle w:val="Heading2"/>
        <w:tabs>
          <w:tab w:val="num" w:pos="576"/>
        </w:tabs>
        <w:ind w:hanging="756"/>
        <w:jc w:val="both"/>
        <w:rPr>
          <w:rFonts w:ascii="Times New Roman" w:hAnsi="Times New Roman" w:cs="Times New Roman"/>
        </w:rPr>
      </w:pPr>
      <w:bookmarkStart w:id="214" w:name="_Toc74132623"/>
      <w:r>
        <w:rPr>
          <w:rFonts w:ascii="Times New Roman" w:hAnsi="Times New Roman" w:cs="Times New Roman"/>
        </w:rPr>
        <w:t>Diagrams</w:t>
      </w:r>
      <w:bookmarkEnd w:id="214"/>
    </w:p>
    <w:p w14:paraId="2B381728" w14:textId="3736D334" w:rsidR="00626B3D" w:rsidRDefault="000954E0" w:rsidP="00626B3D">
      <w:pPr>
        <w:rPr>
          <w:lang w:val="en-GB"/>
        </w:rPr>
      </w:pPr>
      <w:r>
        <w:rPr>
          <w:noProof/>
        </w:rPr>
        <mc:AlternateContent>
          <mc:Choice Requires="wpg">
            <w:drawing>
              <wp:inline distT="0" distB="0" distL="0" distR="0" wp14:anchorId="4D5147FC" wp14:editId="47A87817">
                <wp:extent cx="6662053" cy="5120640"/>
                <wp:effectExtent l="0" t="0" r="5715" b="3810"/>
                <wp:docPr id="75" name="Zone de dessin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62053" cy="5120640"/>
                          <a:chOff x="0" y="0"/>
                          <a:chExt cx="5104737" cy="3923030"/>
                        </a:xfrm>
                      </wpg:grpSpPr>
                      <wps:wsp>
                        <wps:cNvPr id="76" name="Rectangle 76"/>
                        <wps:cNvSpPr/>
                        <wps:spPr>
                          <a:xfrm>
                            <a:off x="0" y="0"/>
                            <a:ext cx="5104737" cy="3923030"/>
                          </a:xfrm>
                          <a:prstGeom prst="rect">
                            <a:avLst/>
                          </a:prstGeom>
                          <a:blipFill>
                            <a:blip r:embed="rId59"/>
                            <a:srcRect/>
                            <a:stretch>
                              <a:fillRect r="-30602"/>
                            </a:stretch>
                          </a:blipFill>
                        </wps:spPr>
                        <wps:bodyPr/>
                      </wps:wsp>
                    </wpg:wgp>
                  </a:graphicData>
                </a:graphic>
              </wp:inline>
            </w:drawing>
          </mc:Choice>
          <mc:Fallback>
            <w:pict>
              <v:group w14:anchorId="48786841" id="Zone de dessin 1" o:spid="_x0000_s1026" style="width:524.55pt;height:403.2pt;mso-position-horizontal-relative:char;mso-position-vertical-relative:line" coordsize="51047,3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">
                <o:lock v:ext="edit" aspectratio="t"/>
                <v:rect id="Rectangle 76" o:spid="_x0000_s1027" style="position:absolute;width:51047;height:39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" stroked="f">
                  <v:fill r:id="rId60" o:title="" recolor="t" rotate="t" type="frame"/>
                </v:rect>
                <w10:anchorlock/>
              </v:group>
            </w:pict>
          </mc:Fallback>
        </mc:AlternateContent>
      </w:r>
    </w:p>
    <w:p w14:paraId="21DD1B8C" w14:textId="5E0E55AA" w:rsidR="00626B3D" w:rsidRPr="0050468B" w:rsidRDefault="00626B3D" w:rsidP="00626B3D">
      <w:pPr>
        <w:pStyle w:val="Caption"/>
        <w:rPr>
          <w:b/>
          <w:bCs/>
          <w:szCs w:val="24"/>
          <w:lang w:val="fr-FR" w:eastAsia="fr-FR"/>
        </w:rPr>
      </w:pPr>
      <w:bookmarkStart w:id="215" w:name="_Toc74133037"/>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0954E0">
        <w:rPr>
          <w:b/>
          <w:bCs/>
          <w:noProof/>
          <w:szCs w:val="24"/>
          <w:lang w:val="fr-FR"/>
        </w:rPr>
        <w:t>25</w:t>
      </w:r>
      <w:r w:rsidRPr="0050468B">
        <w:rPr>
          <w:b/>
          <w:bCs/>
          <w:noProof/>
          <w:szCs w:val="24"/>
        </w:rPr>
        <w:fldChar w:fldCharType="end"/>
      </w:r>
      <w:r w:rsidRPr="0050468B">
        <w:rPr>
          <w:b/>
          <w:bCs/>
          <w:szCs w:val="24"/>
          <w:lang w:val="fr-FR"/>
        </w:rPr>
        <w:t xml:space="preserve"> – </w:t>
      </w:r>
      <w:r w:rsidRPr="0050468B">
        <w:rPr>
          <w:b/>
          <w:bCs/>
          <w:i/>
          <w:szCs w:val="24"/>
          <w:lang w:val="fr-FR"/>
        </w:rPr>
        <w:t>NotificationServiceDetails</w:t>
      </w:r>
      <w:bookmarkEnd w:id="215"/>
    </w:p>
    <w:p w14:paraId="3A767E4F" w14:textId="77777777" w:rsidR="00626B3D" w:rsidRPr="00B177FB" w:rsidRDefault="00626B3D" w:rsidP="00626B3D">
      <w:pPr>
        <w:rPr>
          <w:lang w:val="en-GB"/>
        </w:rPr>
      </w:pPr>
    </w:p>
    <w:p w14:paraId="6ED87C3B" w14:textId="77777777" w:rsidR="00626B3D" w:rsidRDefault="00626B3D" w:rsidP="00626B3D">
      <w:pPr>
        <w:pStyle w:val="Heading2"/>
        <w:tabs>
          <w:tab w:val="num" w:pos="576"/>
        </w:tabs>
        <w:ind w:hanging="756"/>
        <w:jc w:val="both"/>
        <w:rPr>
          <w:rFonts w:ascii="Times New Roman" w:hAnsi="Times New Roman" w:cs="Times New Roman"/>
        </w:rPr>
      </w:pPr>
      <w:bookmarkStart w:id="216" w:name="_Toc74132624"/>
      <w:r>
        <w:rPr>
          <w:rFonts w:ascii="Times New Roman" w:hAnsi="Times New Roman" w:cs="Times New Roman"/>
        </w:rPr>
        <w:t>Classes</w:t>
      </w:r>
      <w:bookmarkEnd w:id="216"/>
    </w:p>
    <w:p w14:paraId="0222D3FB" w14:textId="77777777" w:rsidR="00626B3D" w:rsidRPr="00325CD8" w:rsidRDefault="00626B3D" w:rsidP="00626B3D">
      <w:pPr>
        <w:pStyle w:val="Heading3"/>
        <w:jc w:val="both"/>
        <w:rPr>
          <w:rFonts w:ascii="Times New Roman" w:hAnsi="Times New Roman" w:cs="Times New Roman"/>
        </w:rPr>
      </w:pPr>
      <w:bookmarkStart w:id="217" w:name="_Toc74132625"/>
      <w:r>
        <w:rPr>
          <w:rFonts w:ascii="Times New Roman" w:hAnsi="Times New Roman" w:cs="Times New Roman"/>
        </w:rPr>
        <w:t>NotificationChannel</w:t>
      </w:r>
      <w:bookmarkEnd w:id="217"/>
    </w:p>
    <w:p w14:paraId="0D2AF112" w14:textId="77777777" w:rsidR="00626B3D" w:rsidRPr="003A4BEA" w:rsidRDefault="00626B3D" w:rsidP="00626B3D">
      <w:pPr>
        <w:pStyle w:val="Body"/>
      </w:pPr>
      <w:r w:rsidRPr="003A4BEA">
        <w:t>The channel/stream to which the subscribed notifications are published.</w:t>
      </w:r>
    </w:p>
    <w:p w14:paraId="436EEB73" w14:textId="77777777" w:rsidR="00626B3D" w:rsidRDefault="00626B3D" w:rsidP="00626B3D">
      <w:pPr>
        <w:spacing w:after="0"/>
      </w:pPr>
    </w:p>
    <w:p w14:paraId="114B762F" w14:textId="77777777" w:rsidR="00626B3D" w:rsidRDefault="00626B3D" w:rsidP="00626B3D">
      <w:pPr>
        <w:spacing w:after="0"/>
      </w:pPr>
      <w:r>
        <w:t>Applied stereotypes:</w:t>
      </w:r>
    </w:p>
    <w:p w14:paraId="1701A458" w14:textId="77777777" w:rsidR="00626B3D" w:rsidRDefault="00626B3D" w:rsidP="00626B3D">
      <w:pPr>
        <w:pStyle w:val="ListParagraph"/>
        <w:numPr>
          <w:ilvl w:val="0"/>
          <w:numId w:val="10"/>
        </w:numPr>
        <w:spacing w:after="0"/>
        <w:contextualSpacing w:val="0"/>
      </w:pPr>
      <w:r>
        <w:t>OpenModelClass</w:t>
      </w:r>
    </w:p>
    <w:p w14:paraId="350A9172" w14:textId="77777777" w:rsidR="00626B3D" w:rsidRPr="001376EC" w:rsidRDefault="00626B3D" w:rsidP="00626B3D">
      <w:pPr>
        <w:pStyle w:val="ListParagraph"/>
        <w:numPr>
          <w:ilvl w:val="0"/>
          <w:numId w:val="9"/>
        </w:numPr>
        <w:spacing w:after="0"/>
        <w:rPr>
          <w:bCs/>
        </w:rPr>
      </w:pPr>
      <w:r w:rsidRPr="005650BC">
        <w:rPr>
          <w:bCs/>
        </w:rPr>
        <w:t xml:space="preserve">support: </w:t>
      </w:r>
      <w:r w:rsidRPr="00D951DA">
        <w:rPr>
          <w:bCs/>
        </w:rPr>
        <w:t>MANDATORY</w:t>
      </w:r>
    </w:p>
    <w:p w14:paraId="717A9535" w14:textId="77777777" w:rsidR="00626B3D" w:rsidRDefault="00626B3D" w:rsidP="00626B3D">
      <w:pPr>
        <w:pStyle w:val="ListParagraph"/>
        <w:numPr>
          <w:ilvl w:val="0"/>
          <w:numId w:val="10"/>
        </w:numPr>
        <w:spacing w:after="0"/>
        <w:contextualSpacing w:val="0"/>
      </w:pPr>
      <w:r>
        <w:t>OpenInterfaceModelClass</w:t>
      </w:r>
    </w:p>
    <w:p w14:paraId="06BB0772" w14:textId="77777777" w:rsidR="00626B3D" w:rsidRPr="001376EC" w:rsidRDefault="00626B3D" w:rsidP="00626B3D">
      <w:pPr>
        <w:pStyle w:val="ListParagraph"/>
        <w:numPr>
          <w:ilvl w:val="0"/>
          <w:numId w:val="9"/>
        </w:numPr>
        <w:spacing w:after="0"/>
        <w:rPr>
          <w:bCs/>
        </w:rPr>
      </w:pPr>
      <w:r w:rsidRPr="005650BC">
        <w:rPr>
          <w:bCs/>
        </w:rPr>
        <w:t xml:space="preserve">objectCreationNotification: </w:t>
      </w:r>
      <w:r w:rsidRPr="00D951DA">
        <w:rPr>
          <w:bCs/>
        </w:rPr>
        <w:t>NA</w:t>
      </w:r>
    </w:p>
    <w:p w14:paraId="50195730" w14:textId="77777777" w:rsidR="00626B3D" w:rsidRPr="001376EC" w:rsidRDefault="00626B3D" w:rsidP="00626B3D">
      <w:pPr>
        <w:pStyle w:val="ListParagraph"/>
        <w:numPr>
          <w:ilvl w:val="0"/>
          <w:numId w:val="9"/>
        </w:numPr>
        <w:spacing w:after="0"/>
        <w:rPr>
          <w:bCs/>
        </w:rPr>
      </w:pPr>
      <w:r w:rsidRPr="005650BC">
        <w:rPr>
          <w:bCs/>
        </w:rPr>
        <w:lastRenderedPageBreak/>
        <w:t xml:space="preserve">objectDeletionNotification: </w:t>
      </w:r>
      <w:r w:rsidRPr="00D951DA">
        <w:rPr>
          <w:bCs/>
        </w:rPr>
        <w:t>NA</w:t>
      </w:r>
    </w:p>
    <w:p w14:paraId="77329DCE" w14:textId="77777777" w:rsidR="00626B3D" w:rsidRPr="00643E67" w:rsidRDefault="00626B3D" w:rsidP="00626B3D">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26B3D" w:rsidRPr="00D329F2" w14:paraId="23864B4D" w14:textId="77777777" w:rsidTr="002018F4">
        <w:trPr>
          <w:cantSplit/>
        </w:trPr>
        <w:tc>
          <w:tcPr>
            <w:tcW w:w="3114" w:type="dxa"/>
          </w:tcPr>
          <w:p w14:paraId="6BDCF214" w14:textId="77777777" w:rsidR="00626B3D" w:rsidRPr="00ED52CB" w:rsidRDefault="00626B3D" w:rsidP="002018F4">
            <w:pPr>
              <w:rPr>
                <w:b/>
                <w:sz w:val="16"/>
              </w:rPr>
            </w:pPr>
            <w:r w:rsidRPr="00ED52CB">
              <w:rPr>
                <w:b/>
                <w:sz w:val="16"/>
              </w:rPr>
              <w:t>Attribute Name</w:t>
            </w:r>
          </w:p>
        </w:tc>
        <w:tc>
          <w:tcPr>
            <w:tcW w:w="2977" w:type="dxa"/>
          </w:tcPr>
          <w:p w14:paraId="163FC80E" w14:textId="77777777" w:rsidR="00626B3D" w:rsidRPr="00ED52CB" w:rsidRDefault="00626B3D" w:rsidP="002018F4">
            <w:pPr>
              <w:rPr>
                <w:b/>
                <w:sz w:val="16"/>
              </w:rPr>
            </w:pPr>
            <w:r w:rsidRPr="00ED52CB">
              <w:rPr>
                <w:b/>
                <w:sz w:val="16"/>
              </w:rPr>
              <w:t>Type</w:t>
            </w:r>
          </w:p>
        </w:tc>
        <w:tc>
          <w:tcPr>
            <w:tcW w:w="708" w:type="dxa"/>
          </w:tcPr>
          <w:p w14:paraId="27EA6C06" w14:textId="77777777" w:rsidR="00626B3D" w:rsidRPr="00ED52CB" w:rsidRDefault="00626B3D" w:rsidP="002018F4">
            <w:pPr>
              <w:rPr>
                <w:b/>
                <w:sz w:val="16"/>
              </w:rPr>
            </w:pPr>
            <w:r>
              <w:rPr>
                <w:b/>
                <w:sz w:val="16"/>
              </w:rPr>
              <w:t>Mult.</w:t>
            </w:r>
          </w:p>
        </w:tc>
        <w:tc>
          <w:tcPr>
            <w:tcW w:w="709" w:type="dxa"/>
          </w:tcPr>
          <w:p w14:paraId="673ED8BA" w14:textId="77777777" w:rsidR="00626B3D" w:rsidRPr="00ED52CB" w:rsidRDefault="00626B3D" w:rsidP="002018F4">
            <w:pPr>
              <w:rPr>
                <w:b/>
                <w:sz w:val="16"/>
              </w:rPr>
            </w:pPr>
            <w:r w:rsidRPr="00C46D74">
              <w:rPr>
                <w:b/>
                <w:sz w:val="16"/>
              </w:rPr>
              <w:t>Access</w:t>
            </w:r>
          </w:p>
        </w:tc>
        <w:tc>
          <w:tcPr>
            <w:tcW w:w="2693" w:type="dxa"/>
          </w:tcPr>
          <w:p w14:paraId="710D3A66" w14:textId="77777777" w:rsidR="00626B3D" w:rsidRPr="00ED52CB" w:rsidRDefault="00626B3D" w:rsidP="002018F4">
            <w:pPr>
              <w:rPr>
                <w:b/>
                <w:sz w:val="16"/>
              </w:rPr>
            </w:pPr>
            <w:r>
              <w:rPr>
                <w:b/>
                <w:sz w:val="16"/>
              </w:rPr>
              <w:t>Stereotypes</w:t>
            </w:r>
          </w:p>
        </w:tc>
      </w:tr>
      <w:tr w:rsidR="00626B3D" w14:paraId="21960F29" w14:textId="77777777" w:rsidTr="002018F4">
        <w:trPr>
          <w:cantSplit/>
          <w:tblHeader w:val="0"/>
        </w:trPr>
        <w:tc>
          <w:tcPr>
            <w:tcW w:w="3114" w:type="dxa"/>
            <w:vMerge w:val="restart"/>
          </w:tcPr>
          <w:p w14:paraId="72038058" w14:textId="77777777" w:rsidR="00626B3D" w:rsidRPr="00DE56B2" w:rsidRDefault="00626B3D" w:rsidP="002018F4">
            <w:pPr>
              <w:rPr>
                <w:sz w:val="16"/>
                <w:szCs w:val="16"/>
              </w:rPr>
            </w:pPr>
            <w:r w:rsidRPr="00DE56B2">
              <w:rPr>
                <w:sz w:val="16"/>
                <w:szCs w:val="16"/>
              </w:rPr>
              <w:t>streamAddress</w:t>
            </w:r>
          </w:p>
        </w:tc>
        <w:tc>
          <w:tcPr>
            <w:tcW w:w="2977" w:type="dxa"/>
          </w:tcPr>
          <w:p w14:paraId="0B5F92BA" w14:textId="77777777" w:rsidR="00626B3D" w:rsidRPr="00DE56B2" w:rsidRDefault="00626B3D" w:rsidP="002018F4">
            <w:pPr>
              <w:rPr>
                <w:sz w:val="16"/>
                <w:szCs w:val="16"/>
              </w:rPr>
            </w:pPr>
            <w:r w:rsidRPr="00DE56B2">
              <w:rPr>
                <w:sz w:val="16"/>
                <w:szCs w:val="16"/>
              </w:rPr>
              <w:t>String</w:t>
            </w:r>
          </w:p>
        </w:tc>
        <w:tc>
          <w:tcPr>
            <w:tcW w:w="708" w:type="dxa"/>
          </w:tcPr>
          <w:p w14:paraId="6C8CACA1"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6BC78C21" w14:textId="77777777" w:rsidR="00626B3D" w:rsidRPr="00073611" w:rsidRDefault="00626B3D" w:rsidP="002018F4">
            <w:pPr>
              <w:rPr>
                <w:color w:val="7030A0"/>
                <w:sz w:val="16"/>
                <w:szCs w:val="16"/>
              </w:rPr>
            </w:pPr>
            <w:r w:rsidRPr="00DE56B2">
              <w:rPr>
                <w:sz w:val="16"/>
                <w:szCs w:val="16"/>
              </w:rPr>
              <w:t>R</w:t>
            </w:r>
          </w:p>
        </w:tc>
        <w:tc>
          <w:tcPr>
            <w:tcW w:w="2697" w:type="dxa"/>
          </w:tcPr>
          <w:p w14:paraId="6157C0B4" w14:textId="77777777" w:rsidR="00626B3D" w:rsidRPr="00073611" w:rsidRDefault="00626B3D" w:rsidP="002018F4">
            <w:pPr>
              <w:spacing w:after="0"/>
              <w:rPr>
                <w:color w:val="7030A0"/>
                <w:sz w:val="16"/>
                <w:szCs w:val="16"/>
              </w:rPr>
            </w:pPr>
            <w:r>
              <w:rPr>
                <w:sz w:val="16"/>
                <w:szCs w:val="16"/>
              </w:rPr>
              <w:t>OpenInterfaceModelAttribute</w:t>
            </w:r>
          </w:p>
          <w:p w14:paraId="7E8896D3"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590F09E6" w14:textId="77777777" w:rsidR="00626B3D" w:rsidRPr="00073611" w:rsidRDefault="00626B3D" w:rsidP="002018F4">
            <w:pPr>
              <w:spacing w:after="0"/>
              <w:rPr>
                <w:color w:val="7030A0"/>
                <w:sz w:val="16"/>
                <w:szCs w:val="16"/>
              </w:rPr>
            </w:pPr>
            <w:r>
              <w:rPr>
                <w:sz w:val="16"/>
                <w:szCs w:val="16"/>
              </w:rPr>
              <w:t>OpenModelAttribute</w:t>
            </w:r>
          </w:p>
          <w:p w14:paraId="30FB901A"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D3FD3A"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8A6745D"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CAC28A"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0C177B22" w14:textId="77777777" w:rsidTr="002018F4">
        <w:trPr>
          <w:cantSplit/>
          <w:tblHeader w:val="0"/>
        </w:trPr>
        <w:tc>
          <w:tcPr>
            <w:tcW w:w="3114" w:type="dxa"/>
            <w:vMerge/>
          </w:tcPr>
          <w:p w14:paraId="14D06872"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1A439B02" w14:textId="77777777" w:rsidR="00626B3D" w:rsidRPr="00F24EA7" w:rsidRDefault="00626B3D" w:rsidP="002018F4">
            <w:pPr>
              <w:rPr>
                <w:b/>
                <w:bCs/>
                <w:sz w:val="16"/>
                <w:szCs w:val="16"/>
              </w:rPr>
            </w:pPr>
            <w:r w:rsidRPr="00F24EA7">
              <w:rPr>
                <w:b/>
                <w:bCs/>
                <w:sz w:val="16"/>
                <w:szCs w:val="16"/>
              </w:rPr>
              <w:t>Description:</w:t>
            </w:r>
          </w:p>
          <w:p w14:paraId="2E9E5B0B" w14:textId="77777777" w:rsidR="00626B3D" w:rsidRPr="003A4BEA" w:rsidRDefault="00626B3D" w:rsidP="002018F4">
            <w:pPr>
              <w:rPr>
                <w:sz w:val="16"/>
                <w:szCs w:val="16"/>
              </w:rPr>
            </w:pPr>
            <w:r w:rsidRPr="003A4BEA">
              <w:rPr>
                <w:sz w:val="16"/>
                <w:szCs w:val="16"/>
              </w:rPr>
              <w:t>The address/location/URI of the channel/stream to which the subscribed notifications are published. The format is typically dependent on the implementation protocol &amp; mechanism and hence is typed as a string.</w:t>
            </w:r>
          </w:p>
        </w:tc>
      </w:tr>
      <w:tr w:rsidR="00626B3D" w14:paraId="4BCE302A" w14:textId="77777777" w:rsidTr="002018F4">
        <w:trPr>
          <w:cantSplit/>
          <w:tblHeader w:val="0"/>
        </w:trPr>
        <w:tc>
          <w:tcPr>
            <w:tcW w:w="3114" w:type="dxa"/>
            <w:vMerge w:val="restart"/>
          </w:tcPr>
          <w:p w14:paraId="7BDB7B6C" w14:textId="77777777" w:rsidR="00626B3D" w:rsidRPr="00DE56B2" w:rsidRDefault="00626B3D" w:rsidP="002018F4">
            <w:pPr>
              <w:rPr>
                <w:sz w:val="16"/>
                <w:szCs w:val="16"/>
              </w:rPr>
            </w:pPr>
            <w:r w:rsidRPr="00DE56B2">
              <w:rPr>
                <w:sz w:val="16"/>
                <w:szCs w:val="16"/>
              </w:rPr>
              <w:t>nextSequenceNo</w:t>
            </w:r>
          </w:p>
        </w:tc>
        <w:tc>
          <w:tcPr>
            <w:tcW w:w="2977" w:type="dxa"/>
          </w:tcPr>
          <w:p w14:paraId="2E1AE7A7" w14:textId="77777777" w:rsidR="00626B3D" w:rsidRPr="00DE56B2" w:rsidRDefault="00626B3D" w:rsidP="002018F4">
            <w:pPr>
              <w:rPr>
                <w:sz w:val="16"/>
                <w:szCs w:val="16"/>
              </w:rPr>
            </w:pPr>
            <w:r w:rsidRPr="00DE56B2">
              <w:rPr>
                <w:sz w:val="16"/>
                <w:szCs w:val="16"/>
              </w:rPr>
              <w:t>Integer</w:t>
            </w:r>
          </w:p>
        </w:tc>
        <w:tc>
          <w:tcPr>
            <w:tcW w:w="708" w:type="dxa"/>
          </w:tcPr>
          <w:p w14:paraId="5935D09A"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0090831C" w14:textId="77777777" w:rsidR="00626B3D" w:rsidRPr="00073611" w:rsidRDefault="00626B3D" w:rsidP="002018F4">
            <w:pPr>
              <w:rPr>
                <w:color w:val="7030A0"/>
                <w:sz w:val="16"/>
                <w:szCs w:val="16"/>
              </w:rPr>
            </w:pPr>
            <w:r w:rsidRPr="00DE56B2">
              <w:rPr>
                <w:sz w:val="16"/>
                <w:szCs w:val="16"/>
              </w:rPr>
              <w:t>R</w:t>
            </w:r>
          </w:p>
        </w:tc>
        <w:tc>
          <w:tcPr>
            <w:tcW w:w="2697" w:type="dxa"/>
          </w:tcPr>
          <w:p w14:paraId="43027082" w14:textId="77777777" w:rsidR="00626B3D" w:rsidRPr="00073611" w:rsidRDefault="00626B3D" w:rsidP="002018F4">
            <w:pPr>
              <w:spacing w:after="0"/>
              <w:rPr>
                <w:color w:val="7030A0"/>
                <w:sz w:val="16"/>
                <w:szCs w:val="16"/>
              </w:rPr>
            </w:pPr>
            <w:r>
              <w:rPr>
                <w:sz w:val="16"/>
                <w:szCs w:val="16"/>
              </w:rPr>
              <w:t>OpenInterfaceModelAttribute</w:t>
            </w:r>
          </w:p>
          <w:p w14:paraId="4FA312EE"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3E1A0263" w14:textId="77777777" w:rsidR="00626B3D" w:rsidRPr="00073611" w:rsidRDefault="00626B3D" w:rsidP="002018F4">
            <w:pPr>
              <w:spacing w:after="0"/>
              <w:rPr>
                <w:color w:val="7030A0"/>
                <w:sz w:val="16"/>
                <w:szCs w:val="16"/>
              </w:rPr>
            </w:pPr>
            <w:r>
              <w:rPr>
                <w:sz w:val="16"/>
                <w:szCs w:val="16"/>
              </w:rPr>
              <w:t>OpenModelAttribute</w:t>
            </w:r>
          </w:p>
          <w:p w14:paraId="06DA6636"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38FDBB8"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0ECDADD"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9532E4"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2FE008AF" w14:textId="77777777" w:rsidTr="002018F4">
        <w:trPr>
          <w:cantSplit/>
          <w:tblHeader w:val="0"/>
        </w:trPr>
        <w:tc>
          <w:tcPr>
            <w:tcW w:w="3114" w:type="dxa"/>
            <w:vMerge/>
          </w:tcPr>
          <w:p w14:paraId="401AA535"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5940B5F3" w14:textId="77777777" w:rsidR="00626B3D" w:rsidRPr="00F24EA7" w:rsidRDefault="00626B3D" w:rsidP="002018F4">
            <w:pPr>
              <w:rPr>
                <w:b/>
                <w:bCs/>
                <w:sz w:val="16"/>
                <w:szCs w:val="16"/>
              </w:rPr>
            </w:pPr>
            <w:r w:rsidRPr="00F24EA7">
              <w:rPr>
                <w:b/>
                <w:bCs/>
                <w:sz w:val="16"/>
                <w:szCs w:val="16"/>
              </w:rPr>
              <w:t>Description:</w:t>
            </w:r>
          </w:p>
          <w:p w14:paraId="229100FF" w14:textId="77777777" w:rsidR="00626B3D" w:rsidRPr="003A4BEA" w:rsidRDefault="00626B3D" w:rsidP="002018F4">
            <w:pPr>
              <w:rPr>
                <w:sz w:val="16"/>
                <w:szCs w:val="16"/>
              </w:rPr>
            </w:pPr>
            <w:r w:rsidRPr="003A4BEA">
              <w:rPr>
                <w:sz w:val="16"/>
                <w:szCs w:val="16"/>
              </w:rPr>
              <w:t>The sequence number of the next notification that will be published on the channel.</w:t>
            </w:r>
          </w:p>
        </w:tc>
      </w:tr>
      <w:tr w:rsidR="00626B3D" w14:paraId="228994C4" w14:textId="77777777" w:rsidTr="002018F4">
        <w:trPr>
          <w:cantSplit/>
          <w:tblHeader w:val="0"/>
        </w:trPr>
        <w:tc>
          <w:tcPr>
            <w:tcW w:w="3114" w:type="dxa"/>
            <w:vMerge w:val="restart"/>
          </w:tcPr>
          <w:p w14:paraId="40B9F771" w14:textId="77777777" w:rsidR="00626B3D" w:rsidRPr="00DE56B2" w:rsidRDefault="00626B3D" w:rsidP="002018F4">
            <w:pPr>
              <w:rPr>
                <w:sz w:val="16"/>
                <w:szCs w:val="16"/>
              </w:rPr>
            </w:pPr>
            <w:r w:rsidRPr="00DE56B2">
              <w:rPr>
                <w:sz w:val="16"/>
                <w:szCs w:val="16"/>
              </w:rPr>
              <w:t>localId</w:t>
            </w:r>
          </w:p>
        </w:tc>
        <w:tc>
          <w:tcPr>
            <w:tcW w:w="2977" w:type="dxa"/>
          </w:tcPr>
          <w:p w14:paraId="39568A09" w14:textId="77777777" w:rsidR="00626B3D" w:rsidRPr="00DE56B2" w:rsidRDefault="00626B3D" w:rsidP="002018F4">
            <w:pPr>
              <w:rPr>
                <w:sz w:val="16"/>
                <w:szCs w:val="16"/>
              </w:rPr>
            </w:pPr>
            <w:r w:rsidRPr="00DE56B2">
              <w:rPr>
                <w:sz w:val="16"/>
                <w:szCs w:val="16"/>
              </w:rPr>
              <w:t>String</w:t>
            </w:r>
          </w:p>
        </w:tc>
        <w:tc>
          <w:tcPr>
            <w:tcW w:w="708" w:type="dxa"/>
          </w:tcPr>
          <w:p w14:paraId="47FA48E5"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67CB59EC"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7F459FAD" w14:textId="77777777" w:rsidR="00626B3D" w:rsidRPr="00073611" w:rsidRDefault="00626B3D" w:rsidP="002018F4">
            <w:pPr>
              <w:spacing w:after="0"/>
              <w:rPr>
                <w:color w:val="7030A0"/>
                <w:sz w:val="16"/>
                <w:szCs w:val="16"/>
              </w:rPr>
            </w:pPr>
            <w:r>
              <w:rPr>
                <w:sz w:val="16"/>
                <w:szCs w:val="16"/>
              </w:rPr>
              <w:t>OpenInterfaceModelAttribute</w:t>
            </w:r>
          </w:p>
          <w:p w14:paraId="2D0BB419"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3508ED7D" w14:textId="77777777" w:rsidR="00626B3D" w:rsidRPr="00073611" w:rsidRDefault="00626B3D" w:rsidP="002018F4">
            <w:pPr>
              <w:spacing w:after="0"/>
              <w:rPr>
                <w:color w:val="7030A0"/>
                <w:sz w:val="16"/>
                <w:szCs w:val="16"/>
              </w:rPr>
            </w:pPr>
            <w:r>
              <w:rPr>
                <w:sz w:val="16"/>
                <w:szCs w:val="16"/>
              </w:rPr>
              <w:t>OpenModelAttribute</w:t>
            </w:r>
          </w:p>
          <w:p w14:paraId="328B960C"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00828B2"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40E0271"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880715B"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29F369FA" w14:textId="77777777" w:rsidTr="002018F4">
        <w:trPr>
          <w:cantSplit/>
          <w:tblHeader w:val="0"/>
        </w:trPr>
        <w:tc>
          <w:tcPr>
            <w:tcW w:w="3114" w:type="dxa"/>
            <w:vMerge/>
          </w:tcPr>
          <w:p w14:paraId="131CDB7A"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551C9A9B" w14:textId="77777777" w:rsidR="00626B3D" w:rsidRPr="00F24EA7" w:rsidRDefault="00626B3D" w:rsidP="002018F4">
            <w:pPr>
              <w:rPr>
                <w:b/>
                <w:bCs/>
                <w:sz w:val="16"/>
                <w:szCs w:val="16"/>
              </w:rPr>
            </w:pPr>
            <w:r w:rsidRPr="00F24EA7">
              <w:rPr>
                <w:b/>
                <w:bCs/>
                <w:sz w:val="16"/>
                <w:szCs w:val="16"/>
              </w:rPr>
              <w:t>Description:</w:t>
            </w:r>
          </w:p>
          <w:p w14:paraId="45640A7E" w14:textId="77777777" w:rsidR="00626B3D" w:rsidRPr="003A4BEA" w:rsidRDefault="00626B3D" w:rsidP="002018F4">
            <w:pPr>
              <w:rPr>
                <w:sz w:val="16"/>
                <w:szCs w:val="16"/>
              </w:rPr>
            </w:pPr>
            <w:r w:rsidRPr="003A4BEA">
              <w:rPr>
                <w:sz w:val="16"/>
                <w:szCs w:val="16"/>
              </w:rPr>
              <w:t>An identifier that is unique in the context of the GlobalClass from which it is inseparable.</w:t>
            </w:r>
          </w:p>
        </w:tc>
      </w:tr>
      <w:tr w:rsidR="00626B3D" w14:paraId="2FB61DEC" w14:textId="77777777" w:rsidTr="002018F4">
        <w:trPr>
          <w:cantSplit/>
          <w:tblHeader w:val="0"/>
        </w:trPr>
        <w:tc>
          <w:tcPr>
            <w:tcW w:w="3114" w:type="dxa"/>
            <w:vMerge w:val="restart"/>
          </w:tcPr>
          <w:p w14:paraId="7A356C5D" w14:textId="77777777" w:rsidR="00626B3D" w:rsidRPr="00DE56B2" w:rsidRDefault="00626B3D" w:rsidP="002018F4">
            <w:pPr>
              <w:rPr>
                <w:sz w:val="16"/>
                <w:szCs w:val="16"/>
              </w:rPr>
            </w:pPr>
            <w:r w:rsidRPr="00DE56B2">
              <w:rPr>
                <w:sz w:val="16"/>
                <w:szCs w:val="16"/>
              </w:rPr>
              <w:t>name</w:t>
            </w:r>
          </w:p>
        </w:tc>
        <w:tc>
          <w:tcPr>
            <w:tcW w:w="2977" w:type="dxa"/>
          </w:tcPr>
          <w:p w14:paraId="6E8B361A" w14:textId="77777777" w:rsidR="00626B3D" w:rsidRPr="00DE56B2" w:rsidRDefault="00626B3D" w:rsidP="002018F4">
            <w:pPr>
              <w:rPr>
                <w:sz w:val="16"/>
                <w:szCs w:val="16"/>
              </w:rPr>
            </w:pPr>
            <w:r w:rsidRPr="00DE56B2">
              <w:rPr>
                <w:sz w:val="16"/>
                <w:szCs w:val="16"/>
              </w:rPr>
              <w:t>NameAndValue</w:t>
            </w:r>
          </w:p>
        </w:tc>
        <w:tc>
          <w:tcPr>
            <w:tcW w:w="708" w:type="dxa"/>
          </w:tcPr>
          <w:p w14:paraId="6DA76945"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A7E7693"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7097BEA4" w14:textId="77777777" w:rsidR="00626B3D" w:rsidRPr="00073611" w:rsidRDefault="00626B3D" w:rsidP="002018F4">
            <w:pPr>
              <w:spacing w:after="0"/>
              <w:rPr>
                <w:color w:val="7030A0"/>
                <w:sz w:val="16"/>
                <w:szCs w:val="16"/>
              </w:rPr>
            </w:pPr>
            <w:r>
              <w:rPr>
                <w:sz w:val="16"/>
                <w:szCs w:val="16"/>
              </w:rPr>
              <w:t>OpenInterfaceModelAttribute</w:t>
            </w:r>
          </w:p>
          <w:p w14:paraId="0879803C"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38392B94" w14:textId="77777777" w:rsidR="00626B3D" w:rsidRPr="00073611" w:rsidRDefault="00626B3D" w:rsidP="002018F4">
            <w:pPr>
              <w:spacing w:after="0"/>
              <w:rPr>
                <w:color w:val="7030A0"/>
                <w:sz w:val="16"/>
                <w:szCs w:val="16"/>
              </w:rPr>
            </w:pPr>
            <w:r>
              <w:rPr>
                <w:sz w:val="16"/>
                <w:szCs w:val="16"/>
              </w:rPr>
              <w:t>OpenModelAttribute</w:t>
            </w:r>
          </w:p>
          <w:p w14:paraId="0449A5EF"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86F7B26"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D41290"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DD8C2CD"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212C9FE0" w14:textId="77777777" w:rsidTr="002018F4">
        <w:trPr>
          <w:cantSplit/>
          <w:tblHeader w:val="0"/>
        </w:trPr>
        <w:tc>
          <w:tcPr>
            <w:tcW w:w="3114" w:type="dxa"/>
            <w:vMerge/>
          </w:tcPr>
          <w:p w14:paraId="78A6AC7D"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2D343BBC" w14:textId="77777777" w:rsidR="00626B3D" w:rsidRPr="00F24EA7" w:rsidRDefault="00626B3D" w:rsidP="002018F4">
            <w:pPr>
              <w:rPr>
                <w:b/>
                <w:bCs/>
                <w:sz w:val="16"/>
                <w:szCs w:val="16"/>
              </w:rPr>
            </w:pPr>
            <w:r w:rsidRPr="00F24EA7">
              <w:rPr>
                <w:b/>
                <w:bCs/>
                <w:sz w:val="16"/>
                <w:szCs w:val="16"/>
              </w:rPr>
              <w:t>Description:</w:t>
            </w:r>
          </w:p>
          <w:p w14:paraId="47E46CBE" w14:textId="77777777" w:rsidR="00626B3D" w:rsidRPr="003A4BEA" w:rsidRDefault="00626B3D"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47FE089A" w14:textId="77777777" w:rsidR="00626B3D" w:rsidRDefault="00626B3D" w:rsidP="00626B3D">
      <w:pPr>
        <w:rPr>
          <w:color w:val="7030A0"/>
        </w:rPr>
      </w:pPr>
    </w:p>
    <w:p w14:paraId="779CC692" w14:textId="77777777" w:rsidR="00626B3D" w:rsidRPr="00325CD8" w:rsidRDefault="00626B3D" w:rsidP="00626B3D">
      <w:pPr>
        <w:pStyle w:val="Heading3"/>
        <w:jc w:val="both"/>
        <w:rPr>
          <w:rFonts w:ascii="Times New Roman" w:hAnsi="Times New Roman" w:cs="Times New Roman"/>
        </w:rPr>
      </w:pPr>
      <w:bookmarkStart w:id="218" w:name="_Toc74132626"/>
      <w:r>
        <w:rPr>
          <w:rFonts w:ascii="Times New Roman" w:hAnsi="Times New Roman" w:cs="Times New Roman"/>
        </w:rPr>
        <w:t>NotificationContext</w:t>
      </w:r>
      <w:bookmarkEnd w:id="218"/>
    </w:p>
    <w:p w14:paraId="547ACBF2" w14:textId="77777777" w:rsidR="00626B3D" w:rsidRPr="003A4BEA" w:rsidRDefault="00626B3D" w:rsidP="00626B3D">
      <w:pPr>
        <w:pStyle w:val="Body"/>
      </w:pPr>
      <w:r w:rsidRPr="003A4BEA">
        <w:t>This object class represents the scope of control that a particular SDN controller has with respect to a particular network, specifically regarding the notification description. An instance of this class includes its NotificationSubscriptionService and Notification instances.</w:t>
      </w:r>
    </w:p>
    <w:p w14:paraId="05EED4F7" w14:textId="77777777" w:rsidR="00626B3D" w:rsidRDefault="00626B3D" w:rsidP="00626B3D">
      <w:pPr>
        <w:spacing w:after="0"/>
      </w:pPr>
    </w:p>
    <w:p w14:paraId="366CB73C" w14:textId="77777777" w:rsidR="00626B3D" w:rsidRDefault="00626B3D" w:rsidP="00626B3D">
      <w:pPr>
        <w:spacing w:after="0"/>
      </w:pPr>
      <w:r>
        <w:t>Applied stereotypes:</w:t>
      </w:r>
    </w:p>
    <w:p w14:paraId="03BE58C9" w14:textId="77777777" w:rsidR="00626B3D" w:rsidRDefault="00626B3D" w:rsidP="00626B3D">
      <w:pPr>
        <w:pStyle w:val="ListParagraph"/>
        <w:numPr>
          <w:ilvl w:val="0"/>
          <w:numId w:val="10"/>
        </w:numPr>
        <w:spacing w:after="0"/>
        <w:contextualSpacing w:val="0"/>
      </w:pPr>
      <w:r>
        <w:t>OpenModelClass</w:t>
      </w:r>
    </w:p>
    <w:p w14:paraId="3860BE48" w14:textId="77777777" w:rsidR="00626B3D" w:rsidRPr="001376EC" w:rsidRDefault="00626B3D" w:rsidP="00626B3D">
      <w:pPr>
        <w:pStyle w:val="ListParagraph"/>
        <w:numPr>
          <w:ilvl w:val="0"/>
          <w:numId w:val="9"/>
        </w:numPr>
        <w:spacing w:after="0"/>
        <w:rPr>
          <w:bCs/>
        </w:rPr>
      </w:pPr>
      <w:r w:rsidRPr="005650BC">
        <w:rPr>
          <w:bCs/>
        </w:rPr>
        <w:t xml:space="preserve">support: </w:t>
      </w:r>
      <w:r w:rsidRPr="00D951DA">
        <w:rPr>
          <w:bCs/>
        </w:rPr>
        <w:t>MANDATORY</w:t>
      </w:r>
    </w:p>
    <w:p w14:paraId="7270B0E3" w14:textId="77777777" w:rsidR="00626B3D" w:rsidRDefault="00626B3D" w:rsidP="00626B3D">
      <w:pPr>
        <w:pStyle w:val="ListParagraph"/>
        <w:numPr>
          <w:ilvl w:val="0"/>
          <w:numId w:val="10"/>
        </w:numPr>
        <w:spacing w:after="0"/>
        <w:contextualSpacing w:val="0"/>
      </w:pPr>
      <w:r>
        <w:t>OpenInterfaceModelClass</w:t>
      </w:r>
    </w:p>
    <w:p w14:paraId="683EE169" w14:textId="77777777" w:rsidR="00626B3D" w:rsidRPr="001376EC" w:rsidRDefault="00626B3D" w:rsidP="00626B3D">
      <w:pPr>
        <w:pStyle w:val="ListParagraph"/>
        <w:numPr>
          <w:ilvl w:val="0"/>
          <w:numId w:val="9"/>
        </w:numPr>
        <w:spacing w:after="0"/>
        <w:rPr>
          <w:bCs/>
        </w:rPr>
      </w:pPr>
      <w:r w:rsidRPr="005650BC">
        <w:rPr>
          <w:bCs/>
        </w:rPr>
        <w:t xml:space="preserve">objectCreationNotification: </w:t>
      </w:r>
      <w:r w:rsidRPr="00D951DA">
        <w:rPr>
          <w:bCs/>
        </w:rPr>
        <w:t>NA</w:t>
      </w:r>
    </w:p>
    <w:p w14:paraId="4F5A572E" w14:textId="77777777" w:rsidR="00626B3D" w:rsidRPr="001376EC" w:rsidRDefault="00626B3D" w:rsidP="00626B3D">
      <w:pPr>
        <w:pStyle w:val="ListParagraph"/>
        <w:numPr>
          <w:ilvl w:val="0"/>
          <w:numId w:val="9"/>
        </w:numPr>
        <w:spacing w:after="0"/>
        <w:rPr>
          <w:bCs/>
        </w:rPr>
      </w:pPr>
      <w:r w:rsidRPr="005650BC">
        <w:rPr>
          <w:bCs/>
        </w:rPr>
        <w:t xml:space="preserve">objectDeletionNotification: </w:t>
      </w:r>
      <w:r w:rsidRPr="00D951DA">
        <w:rPr>
          <w:bCs/>
        </w:rPr>
        <w:t>NA</w:t>
      </w:r>
    </w:p>
    <w:p w14:paraId="57CF57FA" w14:textId="77777777" w:rsidR="00626B3D" w:rsidRPr="00643E67" w:rsidRDefault="00626B3D" w:rsidP="00626B3D">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26B3D" w:rsidRPr="00D329F2" w14:paraId="016293C7" w14:textId="77777777" w:rsidTr="002018F4">
        <w:trPr>
          <w:cantSplit/>
        </w:trPr>
        <w:tc>
          <w:tcPr>
            <w:tcW w:w="3114" w:type="dxa"/>
          </w:tcPr>
          <w:p w14:paraId="486EEA9C" w14:textId="77777777" w:rsidR="00626B3D" w:rsidRPr="00ED52CB" w:rsidRDefault="00626B3D" w:rsidP="002018F4">
            <w:pPr>
              <w:rPr>
                <w:b/>
                <w:sz w:val="16"/>
              </w:rPr>
            </w:pPr>
            <w:r w:rsidRPr="00ED52CB">
              <w:rPr>
                <w:b/>
                <w:sz w:val="16"/>
              </w:rPr>
              <w:lastRenderedPageBreak/>
              <w:t>Attribute Name</w:t>
            </w:r>
          </w:p>
        </w:tc>
        <w:tc>
          <w:tcPr>
            <w:tcW w:w="2977" w:type="dxa"/>
          </w:tcPr>
          <w:p w14:paraId="622B45E0" w14:textId="77777777" w:rsidR="00626B3D" w:rsidRPr="00ED52CB" w:rsidRDefault="00626B3D" w:rsidP="002018F4">
            <w:pPr>
              <w:rPr>
                <w:b/>
                <w:sz w:val="16"/>
              </w:rPr>
            </w:pPr>
            <w:r w:rsidRPr="00ED52CB">
              <w:rPr>
                <w:b/>
                <w:sz w:val="16"/>
              </w:rPr>
              <w:t>Type</w:t>
            </w:r>
          </w:p>
        </w:tc>
        <w:tc>
          <w:tcPr>
            <w:tcW w:w="708" w:type="dxa"/>
          </w:tcPr>
          <w:p w14:paraId="31248F19" w14:textId="77777777" w:rsidR="00626B3D" w:rsidRPr="00ED52CB" w:rsidRDefault="00626B3D" w:rsidP="002018F4">
            <w:pPr>
              <w:rPr>
                <w:b/>
                <w:sz w:val="16"/>
              </w:rPr>
            </w:pPr>
            <w:r>
              <w:rPr>
                <w:b/>
                <w:sz w:val="16"/>
              </w:rPr>
              <w:t>Mult.</w:t>
            </w:r>
          </w:p>
        </w:tc>
        <w:tc>
          <w:tcPr>
            <w:tcW w:w="709" w:type="dxa"/>
          </w:tcPr>
          <w:p w14:paraId="62927B0F" w14:textId="77777777" w:rsidR="00626B3D" w:rsidRPr="00ED52CB" w:rsidRDefault="00626B3D" w:rsidP="002018F4">
            <w:pPr>
              <w:rPr>
                <w:b/>
                <w:sz w:val="16"/>
              </w:rPr>
            </w:pPr>
            <w:r w:rsidRPr="00C46D74">
              <w:rPr>
                <w:b/>
                <w:sz w:val="16"/>
              </w:rPr>
              <w:t>Access</w:t>
            </w:r>
          </w:p>
        </w:tc>
        <w:tc>
          <w:tcPr>
            <w:tcW w:w="2693" w:type="dxa"/>
          </w:tcPr>
          <w:p w14:paraId="2887EB82" w14:textId="77777777" w:rsidR="00626B3D" w:rsidRPr="00ED52CB" w:rsidRDefault="00626B3D" w:rsidP="002018F4">
            <w:pPr>
              <w:rPr>
                <w:b/>
                <w:sz w:val="16"/>
              </w:rPr>
            </w:pPr>
            <w:r>
              <w:rPr>
                <w:b/>
                <w:sz w:val="16"/>
              </w:rPr>
              <w:t>Stereotypes</w:t>
            </w:r>
          </w:p>
        </w:tc>
      </w:tr>
      <w:tr w:rsidR="00626B3D" w14:paraId="01803E58" w14:textId="77777777" w:rsidTr="002018F4">
        <w:trPr>
          <w:cantSplit/>
          <w:tblHeader w:val="0"/>
        </w:trPr>
        <w:tc>
          <w:tcPr>
            <w:tcW w:w="3114" w:type="dxa"/>
            <w:vMerge w:val="restart"/>
          </w:tcPr>
          <w:p w14:paraId="3DCBD996" w14:textId="77777777" w:rsidR="00626B3D" w:rsidRPr="00DE56B2" w:rsidRDefault="00626B3D" w:rsidP="002018F4">
            <w:pPr>
              <w:rPr>
                <w:sz w:val="16"/>
                <w:szCs w:val="16"/>
              </w:rPr>
            </w:pPr>
            <w:r w:rsidRPr="00DE56B2">
              <w:rPr>
                <w:sz w:val="16"/>
                <w:szCs w:val="16"/>
              </w:rPr>
              <w:t>_notifSubscription</w:t>
            </w:r>
          </w:p>
        </w:tc>
        <w:tc>
          <w:tcPr>
            <w:tcW w:w="2977" w:type="dxa"/>
          </w:tcPr>
          <w:p w14:paraId="50673459" w14:textId="77777777" w:rsidR="00626B3D" w:rsidRPr="00DE56B2" w:rsidRDefault="00626B3D" w:rsidP="002018F4">
            <w:pPr>
              <w:rPr>
                <w:sz w:val="16"/>
                <w:szCs w:val="16"/>
              </w:rPr>
            </w:pPr>
            <w:r w:rsidRPr="00DE56B2">
              <w:rPr>
                <w:sz w:val="16"/>
                <w:szCs w:val="16"/>
              </w:rPr>
              <w:t>NotificationSubscriptionService</w:t>
            </w:r>
          </w:p>
        </w:tc>
        <w:tc>
          <w:tcPr>
            <w:tcW w:w="708" w:type="dxa"/>
          </w:tcPr>
          <w:p w14:paraId="22500C02"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3E95BC0"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5A71C956" w14:textId="77777777" w:rsidR="00626B3D" w:rsidRPr="00073611" w:rsidRDefault="00626B3D" w:rsidP="002018F4">
            <w:pPr>
              <w:spacing w:after="0"/>
              <w:rPr>
                <w:color w:val="7030A0"/>
                <w:sz w:val="16"/>
                <w:szCs w:val="16"/>
              </w:rPr>
            </w:pPr>
            <w:r>
              <w:rPr>
                <w:sz w:val="16"/>
                <w:szCs w:val="16"/>
              </w:rPr>
              <w:t>OpenInterfaceModelAttribute</w:t>
            </w:r>
          </w:p>
          <w:p w14:paraId="5A45DA5B"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44D6C766" w14:textId="77777777" w:rsidR="00626B3D" w:rsidRPr="00073611" w:rsidRDefault="00626B3D" w:rsidP="002018F4">
            <w:pPr>
              <w:spacing w:after="0"/>
              <w:rPr>
                <w:color w:val="7030A0"/>
                <w:sz w:val="16"/>
                <w:szCs w:val="16"/>
              </w:rPr>
            </w:pPr>
            <w:r>
              <w:rPr>
                <w:sz w:val="16"/>
                <w:szCs w:val="16"/>
              </w:rPr>
              <w:t>OpenModelAttribute</w:t>
            </w:r>
          </w:p>
          <w:p w14:paraId="7EAC74EF"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90EEFB5"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D0EC866"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2ABC23"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78A7B68C" w14:textId="77777777" w:rsidTr="002018F4">
        <w:trPr>
          <w:cantSplit/>
          <w:tblHeader w:val="0"/>
        </w:trPr>
        <w:tc>
          <w:tcPr>
            <w:tcW w:w="3114" w:type="dxa"/>
            <w:vMerge/>
          </w:tcPr>
          <w:p w14:paraId="2FE46F37"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698B6220" w14:textId="77777777" w:rsidR="00626B3D" w:rsidRPr="00F24EA7" w:rsidRDefault="00626B3D" w:rsidP="002018F4">
            <w:pPr>
              <w:rPr>
                <w:b/>
                <w:bCs/>
                <w:sz w:val="16"/>
                <w:szCs w:val="16"/>
              </w:rPr>
            </w:pPr>
            <w:r w:rsidRPr="00F24EA7">
              <w:rPr>
                <w:b/>
                <w:bCs/>
                <w:sz w:val="16"/>
                <w:szCs w:val="16"/>
              </w:rPr>
              <w:t>Description:</w:t>
            </w:r>
          </w:p>
          <w:p w14:paraId="23406677" w14:textId="77777777" w:rsidR="00626B3D" w:rsidRPr="003A4BEA" w:rsidRDefault="00626B3D" w:rsidP="002018F4">
            <w:pPr>
              <w:rPr>
                <w:sz w:val="16"/>
                <w:szCs w:val="16"/>
              </w:rPr>
            </w:pPr>
            <w:r w:rsidRPr="003A4BEA">
              <w:rPr>
                <w:sz w:val="16"/>
                <w:szCs w:val="16"/>
              </w:rPr>
              <w:t>The included NotificationSubscriptionService instances.</w:t>
            </w:r>
          </w:p>
        </w:tc>
      </w:tr>
      <w:tr w:rsidR="00626B3D" w14:paraId="74BA096B" w14:textId="77777777" w:rsidTr="002018F4">
        <w:trPr>
          <w:cantSplit/>
          <w:tblHeader w:val="0"/>
        </w:trPr>
        <w:tc>
          <w:tcPr>
            <w:tcW w:w="3114" w:type="dxa"/>
            <w:vMerge w:val="restart"/>
          </w:tcPr>
          <w:p w14:paraId="55131876" w14:textId="77777777" w:rsidR="00626B3D" w:rsidRPr="00DE56B2" w:rsidRDefault="00626B3D" w:rsidP="002018F4">
            <w:pPr>
              <w:rPr>
                <w:sz w:val="16"/>
                <w:szCs w:val="16"/>
              </w:rPr>
            </w:pPr>
            <w:r w:rsidRPr="00DE56B2">
              <w:rPr>
                <w:sz w:val="16"/>
                <w:szCs w:val="16"/>
              </w:rPr>
              <w:t>_notification</w:t>
            </w:r>
          </w:p>
        </w:tc>
        <w:tc>
          <w:tcPr>
            <w:tcW w:w="2977" w:type="dxa"/>
          </w:tcPr>
          <w:p w14:paraId="589E4D98" w14:textId="77777777" w:rsidR="00626B3D" w:rsidRPr="00DE56B2" w:rsidRDefault="00626B3D" w:rsidP="002018F4">
            <w:pPr>
              <w:rPr>
                <w:sz w:val="16"/>
                <w:szCs w:val="16"/>
              </w:rPr>
            </w:pPr>
            <w:r w:rsidRPr="00DE56B2">
              <w:rPr>
                <w:sz w:val="16"/>
                <w:szCs w:val="16"/>
              </w:rPr>
              <w:t>Notification</w:t>
            </w:r>
          </w:p>
        </w:tc>
        <w:tc>
          <w:tcPr>
            <w:tcW w:w="708" w:type="dxa"/>
          </w:tcPr>
          <w:p w14:paraId="4C139B2E"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735212F" w14:textId="77777777" w:rsidR="00626B3D" w:rsidRPr="00073611" w:rsidRDefault="00626B3D" w:rsidP="002018F4">
            <w:pPr>
              <w:rPr>
                <w:color w:val="7030A0"/>
                <w:sz w:val="16"/>
                <w:szCs w:val="16"/>
              </w:rPr>
            </w:pPr>
            <w:r w:rsidRPr="00DE56B2">
              <w:rPr>
                <w:sz w:val="16"/>
                <w:szCs w:val="16"/>
              </w:rPr>
              <w:t>R</w:t>
            </w:r>
          </w:p>
        </w:tc>
        <w:tc>
          <w:tcPr>
            <w:tcW w:w="2697" w:type="dxa"/>
          </w:tcPr>
          <w:p w14:paraId="3C46CA03" w14:textId="77777777" w:rsidR="00626B3D" w:rsidRPr="00073611" w:rsidRDefault="00626B3D" w:rsidP="002018F4">
            <w:pPr>
              <w:spacing w:after="0"/>
              <w:rPr>
                <w:color w:val="7030A0"/>
                <w:sz w:val="16"/>
                <w:szCs w:val="16"/>
              </w:rPr>
            </w:pPr>
            <w:r>
              <w:rPr>
                <w:sz w:val="16"/>
                <w:szCs w:val="16"/>
              </w:rPr>
              <w:t>OpenInterfaceModelAttribute</w:t>
            </w:r>
          </w:p>
          <w:p w14:paraId="02C0A8F0"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341DBC7B" w14:textId="77777777" w:rsidR="00626B3D" w:rsidRPr="00073611" w:rsidRDefault="00626B3D" w:rsidP="002018F4">
            <w:pPr>
              <w:spacing w:after="0"/>
              <w:rPr>
                <w:color w:val="7030A0"/>
                <w:sz w:val="16"/>
                <w:szCs w:val="16"/>
              </w:rPr>
            </w:pPr>
            <w:r>
              <w:rPr>
                <w:sz w:val="16"/>
                <w:szCs w:val="16"/>
              </w:rPr>
              <w:t>OpenModelAttribute</w:t>
            </w:r>
          </w:p>
          <w:p w14:paraId="73D4847D"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AEB9D08"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F40BDA"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77A321"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0BAAC62F" w14:textId="77777777" w:rsidTr="002018F4">
        <w:trPr>
          <w:cantSplit/>
          <w:tblHeader w:val="0"/>
        </w:trPr>
        <w:tc>
          <w:tcPr>
            <w:tcW w:w="3114" w:type="dxa"/>
            <w:vMerge/>
          </w:tcPr>
          <w:p w14:paraId="2008454F"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7857AFDA" w14:textId="77777777" w:rsidR="00626B3D" w:rsidRPr="00F24EA7" w:rsidRDefault="00626B3D" w:rsidP="002018F4">
            <w:pPr>
              <w:rPr>
                <w:b/>
                <w:bCs/>
                <w:sz w:val="16"/>
                <w:szCs w:val="16"/>
              </w:rPr>
            </w:pPr>
            <w:r w:rsidRPr="00F24EA7">
              <w:rPr>
                <w:b/>
                <w:bCs/>
                <w:sz w:val="16"/>
                <w:szCs w:val="16"/>
              </w:rPr>
              <w:t>Description:</w:t>
            </w:r>
          </w:p>
          <w:p w14:paraId="57023B53" w14:textId="77777777" w:rsidR="00626B3D" w:rsidRPr="003A4BEA" w:rsidRDefault="00626B3D" w:rsidP="002018F4">
            <w:pPr>
              <w:rPr>
                <w:sz w:val="16"/>
                <w:szCs w:val="16"/>
              </w:rPr>
            </w:pPr>
            <w:r w:rsidRPr="003A4BEA">
              <w:rPr>
                <w:sz w:val="16"/>
                <w:szCs w:val="16"/>
              </w:rPr>
              <w:t>The included Notification instances.</w:t>
            </w:r>
          </w:p>
        </w:tc>
      </w:tr>
    </w:tbl>
    <w:p w14:paraId="3181A32F" w14:textId="77777777" w:rsidR="00626B3D" w:rsidRDefault="00626B3D" w:rsidP="00626B3D">
      <w:pPr>
        <w:rPr>
          <w:color w:val="7030A0"/>
        </w:rPr>
      </w:pPr>
    </w:p>
    <w:p w14:paraId="555E1F0F" w14:textId="77777777" w:rsidR="00626B3D" w:rsidRPr="00325CD8" w:rsidRDefault="00626B3D" w:rsidP="00626B3D">
      <w:pPr>
        <w:pStyle w:val="Heading3"/>
        <w:jc w:val="both"/>
        <w:rPr>
          <w:rFonts w:ascii="Times New Roman" w:hAnsi="Times New Roman" w:cs="Times New Roman"/>
        </w:rPr>
      </w:pPr>
      <w:bookmarkStart w:id="219" w:name="_Toc74132627"/>
      <w:r>
        <w:rPr>
          <w:rFonts w:ascii="Times New Roman" w:hAnsi="Times New Roman" w:cs="Times New Roman"/>
        </w:rPr>
        <w:t>NotificationSubscriptionService</w:t>
      </w:r>
      <w:bookmarkEnd w:id="219"/>
    </w:p>
    <w:p w14:paraId="16DA6C40" w14:textId="77777777" w:rsidR="00626B3D" w:rsidRPr="003A4BEA" w:rsidRDefault="00626B3D" w:rsidP="00626B3D">
      <w:pPr>
        <w:pStyle w:val="Body"/>
      </w:pPr>
      <w:r w:rsidRPr="003A4BEA">
        <w:t>A NotificationSubscriptionService represents an "intent-like" request for the notification subscription. The NotificationSubscriptionService is a container for subscription request details.</w:t>
      </w:r>
    </w:p>
    <w:p w14:paraId="54779902" w14:textId="77777777" w:rsidR="00626B3D" w:rsidRDefault="00626B3D" w:rsidP="00626B3D">
      <w:pPr>
        <w:spacing w:after="0"/>
      </w:pPr>
    </w:p>
    <w:p w14:paraId="0B35BFB1" w14:textId="77777777" w:rsidR="00626B3D" w:rsidRDefault="00626B3D" w:rsidP="00626B3D">
      <w:pPr>
        <w:spacing w:after="0"/>
      </w:pPr>
      <w:r>
        <w:t>Applied stereotypes:</w:t>
      </w:r>
    </w:p>
    <w:p w14:paraId="2807943D" w14:textId="77777777" w:rsidR="00626B3D" w:rsidRDefault="00626B3D" w:rsidP="00626B3D">
      <w:pPr>
        <w:pStyle w:val="ListParagraph"/>
        <w:numPr>
          <w:ilvl w:val="0"/>
          <w:numId w:val="10"/>
        </w:numPr>
        <w:spacing w:after="0"/>
        <w:contextualSpacing w:val="0"/>
      </w:pPr>
      <w:r>
        <w:t>OpenModelClass</w:t>
      </w:r>
    </w:p>
    <w:p w14:paraId="45CE9EB5" w14:textId="77777777" w:rsidR="00626B3D" w:rsidRPr="001376EC" w:rsidRDefault="00626B3D" w:rsidP="00626B3D">
      <w:pPr>
        <w:pStyle w:val="ListParagraph"/>
        <w:numPr>
          <w:ilvl w:val="0"/>
          <w:numId w:val="9"/>
        </w:numPr>
        <w:spacing w:after="0"/>
        <w:rPr>
          <w:bCs/>
        </w:rPr>
      </w:pPr>
      <w:r w:rsidRPr="005650BC">
        <w:rPr>
          <w:bCs/>
        </w:rPr>
        <w:t xml:space="preserve">support: </w:t>
      </w:r>
      <w:r w:rsidRPr="00D951DA">
        <w:rPr>
          <w:bCs/>
        </w:rPr>
        <w:t>MANDATORY</w:t>
      </w:r>
    </w:p>
    <w:p w14:paraId="22AB6896" w14:textId="77777777" w:rsidR="00626B3D" w:rsidRDefault="00626B3D" w:rsidP="00626B3D">
      <w:pPr>
        <w:pStyle w:val="ListParagraph"/>
        <w:numPr>
          <w:ilvl w:val="0"/>
          <w:numId w:val="10"/>
        </w:numPr>
        <w:spacing w:after="0"/>
        <w:contextualSpacing w:val="0"/>
      </w:pPr>
      <w:r>
        <w:t>OpenInterfaceModelClass</w:t>
      </w:r>
    </w:p>
    <w:p w14:paraId="24D80C60" w14:textId="77777777" w:rsidR="00626B3D" w:rsidRPr="001376EC" w:rsidRDefault="00626B3D" w:rsidP="00626B3D">
      <w:pPr>
        <w:pStyle w:val="ListParagraph"/>
        <w:numPr>
          <w:ilvl w:val="0"/>
          <w:numId w:val="9"/>
        </w:numPr>
        <w:spacing w:after="0"/>
        <w:rPr>
          <w:bCs/>
        </w:rPr>
      </w:pPr>
      <w:r w:rsidRPr="005650BC">
        <w:rPr>
          <w:bCs/>
        </w:rPr>
        <w:t xml:space="preserve">objectCreationNotification: </w:t>
      </w:r>
      <w:r w:rsidRPr="00D951DA">
        <w:rPr>
          <w:bCs/>
        </w:rPr>
        <w:t>NA</w:t>
      </w:r>
    </w:p>
    <w:p w14:paraId="0F5F761A" w14:textId="77777777" w:rsidR="00626B3D" w:rsidRPr="001376EC" w:rsidRDefault="00626B3D" w:rsidP="00626B3D">
      <w:pPr>
        <w:pStyle w:val="ListParagraph"/>
        <w:numPr>
          <w:ilvl w:val="0"/>
          <w:numId w:val="9"/>
        </w:numPr>
        <w:spacing w:after="0"/>
        <w:rPr>
          <w:bCs/>
        </w:rPr>
      </w:pPr>
      <w:r w:rsidRPr="005650BC">
        <w:rPr>
          <w:bCs/>
        </w:rPr>
        <w:t xml:space="preserve">objectDeletionNotification: </w:t>
      </w:r>
      <w:r w:rsidRPr="00D951DA">
        <w:rPr>
          <w:bCs/>
        </w:rPr>
        <w:t>NA</w:t>
      </w:r>
    </w:p>
    <w:p w14:paraId="5C4271E6" w14:textId="77777777" w:rsidR="00626B3D" w:rsidRPr="00643E67" w:rsidRDefault="00626B3D" w:rsidP="00626B3D">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26B3D" w:rsidRPr="00D329F2" w14:paraId="57B6BB59" w14:textId="77777777" w:rsidTr="002018F4">
        <w:trPr>
          <w:cantSplit/>
        </w:trPr>
        <w:tc>
          <w:tcPr>
            <w:tcW w:w="3114" w:type="dxa"/>
          </w:tcPr>
          <w:p w14:paraId="7C187611" w14:textId="77777777" w:rsidR="00626B3D" w:rsidRPr="00ED52CB" w:rsidRDefault="00626B3D" w:rsidP="002018F4">
            <w:pPr>
              <w:rPr>
                <w:b/>
                <w:sz w:val="16"/>
              </w:rPr>
            </w:pPr>
            <w:r w:rsidRPr="00ED52CB">
              <w:rPr>
                <w:b/>
                <w:sz w:val="16"/>
              </w:rPr>
              <w:t>Attribute Name</w:t>
            </w:r>
          </w:p>
        </w:tc>
        <w:tc>
          <w:tcPr>
            <w:tcW w:w="2977" w:type="dxa"/>
          </w:tcPr>
          <w:p w14:paraId="5176717F" w14:textId="77777777" w:rsidR="00626B3D" w:rsidRPr="00ED52CB" w:rsidRDefault="00626B3D" w:rsidP="002018F4">
            <w:pPr>
              <w:rPr>
                <w:b/>
                <w:sz w:val="16"/>
              </w:rPr>
            </w:pPr>
            <w:r w:rsidRPr="00ED52CB">
              <w:rPr>
                <w:b/>
                <w:sz w:val="16"/>
              </w:rPr>
              <w:t>Type</w:t>
            </w:r>
          </w:p>
        </w:tc>
        <w:tc>
          <w:tcPr>
            <w:tcW w:w="708" w:type="dxa"/>
          </w:tcPr>
          <w:p w14:paraId="47ECF0C6" w14:textId="77777777" w:rsidR="00626B3D" w:rsidRPr="00ED52CB" w:rsidRDefault="00626B3D" w:rsidP="002018F4">
            <w:pPr>
              <w:rPr>
                <w:b/>
                <w:sz w:val="16"/>
              </w:rPr>
            </w:pPr>
            <w:r>
              <w:rPr>
                <w:b/>
                <w:sz w:val="16"/>
              </w:rPr>
              <w:t>Mult.</w:t>
            </w:r>
          </w:p>
        </w:tc>
        <w:tc>
          <w:tcPr>
            <w:tcW w:w="709" w:type="dxa"/>
          </w:tcPr>
          <w:p w14:paraId="67DDBB63" w14:textId="77777777" w:rsidR="00626B3D" w:rsidRPr="00ED52CB" w:rsidRDefault="00626B3D" w:rsidP="002018F4">
            <w:pPr>
              <w:rPr>
                <w:b/>
                <w:sz w:val="16"/>
              </w:rPr>
            </w:pPr>
            <w:r w:rsidRPr="00C46D74">
              <w:rPr>
                <w:b/>
                <w:sz w:val="16"/>
              </w:rPr>
              <w:t>Access</w:t>
            </w:r>
          </w:p>
        </w:tc>
        <w:tc>
          <w:tcPr>
            <w:tcW w:w="2693" w:type="dxa"/>
          </w:tcPr>
          <w:p w14:paraId="406AAE8A" w14:textId="77777777" w:rsidR="00626B3D" w:rsidRPr="00ED52CB" w:rsidRDefault="00626B3D" w:rsidP="002018F4">
            <w:pPr>
              <w:rPr>
                <w:b/>
                <w:sz w:val="16"/>
              </w:rPr>
            </w:pPr>
            <w:r>
              <w:rPr>
                <w:b/>
                <w:sz w:val="16"/>
              </w:rPr>
              <w:t>Stereotypes</w:t>
            </w:r>
          </w:p>
        </w:tc>
      </w:tr>
      <w:tr w:rsidR="00626B3D" w14:paraId="432653C8" w14:textId="77777777" w:rsidTr="002018F4">
        <w:trPr>
          <w:cantSplit/>
          <w:tblHeader w:val="0"/>
        </w:trPr>
        <w:tc>
          <w:tcPr>
            <w:tcW w:w="3114" w:type="dxa"/>
            <w:vMerge w:val="restart"/>
          </w:tcPr>
          <w:p w14:paraId="183E2FA8" w14:textId="77777777" w:rsidR="00626B3D" w:rsidRPr="00DE56B2" w:rsidRDefault="00626B3D" w:rsidP="002018F4">
            <w:pPr>
              <w:rPr>
                <w:sz w:val="16"/>
                <w:szCs w:val="16"/>
              </w:rPr>
            </w:pPr>
            <w:r w:rsidRPr="00DE56B2">
              <w:rPr>
                <w:sz w:val="16"/>
                <w:szCs w:val="16"/>
              </w:rPr>
              <w:t>_notification</w:t>
            </w:r>
          </w:p>
        </w:tc>
        <w:tc>
          <w:tcPr>
            <w:tcW w:w="2977" w:type="dxa"/>
          </w:tcPr>
          <w:p w14:paraId="24B71035" w14:textId="77777777" w:rsidR="00626B3D" w:rsidRPr="00DE56B2" w:rsidRDefault="00626B3D" w:rsidP="002018F4">
            <w:pPr>
              <w:rPr>
                <w:sz w:val="16"/>
                <w:szCs w:val="16"/>
              </w:rPr>
            </w:pPr>
            <w:r w:rsidRPr="00DE56B2">
              <w:rPr>
                <w:sz w:val="16"/>
                <w:szCs w:val="16"/>
              </w:rPr>
              <w:t>Notification</w:t>
            </w:r>
          </w:p>
        </w:tc>
        <w:tc>
          <w:tcPr>
            <w:tcW w:w="708" w:type="dxa"/>
          </w:tcPr>
          <w:p w14:paraId="1DF5825E"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E972411" w14:textId="77777777" w:rsidR="00626B3D" w:rsidRPr="00073611" w:rsidRDefault="00626B3D" w:rsidP="002018F4">
            <w:pPr>
              <w:rPr>
                <w:color w:val="7030A0"/>
                <w:sz w:val="16"/>
                <w:szCs w:val="16"/>
              </w:rPr>
            </w:pPr>
            <w:r w:rsidRPr="00DE56B2">
              <w:rPr>
                <w:sz w:val="16"/>
                <w:szCs w:val="16"/>
              </w:rPr>
              <w:t>R</w:t>
            </w:r>
          </w:p>
        </w:tc>
        <w:tc>
          <w:tcPr>
            <w:tcW w:w="2697" w:type="dxa"/>
          </w:tcPr>
          <w:p w14:paraId="374F8ACD" w14:textId="77777777" w:rsidR="00626B3D" w:rsidRPr="00073611" w:rsidRDefault="00626B3D" w:rsidP="002018F4">
            <w:pPr>
              <w:spacing w:after="0"/>
              <w:rPr>
                <w:color w:val="7030A0"/>
                <w:sz w:val="16"/>
                <w:szCs w:val="16"/>
              </w:rPr>
            </w:pPr>
            <w:r>
              <w:rPr>
                <w:sz w:val="16"/>
                <w:szCs w:val="16"/>
              </w:rPr>
              <w:t>OpenInterfaceModelAttribute</w:t>
            </w:r>
          </w:p>
          <w:p w14:paraId="018CA03C"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0AEBD566" w14:textId="77777777" w:rsidR="00626B3D" w:rsidRPr="00073611" w:rsidRDefault="00626B3D" w:rsidP="002018F4">
            <w:pPr>
              <w:spacing w:after="0"/>
              <w:rPr>
                <w:color w:val="7030A0"/>
                <w:sz w:val="16"/>
                <w:szCs w:val="16"/>
              </w:rPr>
            </w:pPr>
            <w:r>
              <w:rPr>
                <w:sz w:val="16"/>
                <w:szCs w:val="16"/>
              </w:rPr>
              <w:t>PassedByReference</w:t>
            </w:r>
          </w:p>
          <w:p w14:paraId="146654FE" w14:textId="77777777" w:rsidR="00626B3D" w:rsidRPr="00073611" w:rsidRDefault="00626B3D" w:rsidP="002018F4">
            <w:pPr>
              <w:spacing w:after="0"/>
              <w:rPr>
                <w:color w:val="7030A0"/>
                <w:sz w:val="16"/>
                <w:szCs w:val="16"/>
              </w:rPr>
            </w:pPr>
            <w:r>
              <w:rPr>
                <w:sz w:val="16"/>
                <w:szCs w:val="16"/>
              </w:rPr>
              <w:t>OpenModelAttribute</w:t>
            </w:r>
          </w:p>
          <w:p w14:paraId="34D75653"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177945"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94165B"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2A91BF"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6166AA9A" w14:textId="77777777" w:rsidTr="002018F4">
        <w:trPr>
          <w:cantSplit/>
          <w:tblHeader w:val="0"/>
        </w:trPr>
        <w:tc>
          <w:tcPr>
            <w:tcW w:w="3114" w:type="dxa"/>
            <w:vMerge/>
          </w:tcPr>
          <w:p w14:paraId="30690230"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4785BFCE" w14:textId="77777777" w:rsidR="00626B3D" w:rsidRPr="00F24EA7" w:rsidRDefault="00626B3D" w:rsidP="002018F4">
            <w:pPr>
              <w:rPr>
                <w:b/>
                <w:bCs/>
                <w:sz w:val="16"/>
                <w:szCs w:val="16"/>
              </w:rPr>
            </w:pPr>
            <w:r w:rsidRPr="00F24EA7">
              <w:rPr>
                <w:b/>
                <w:bCs/>
                <w:sz w:val="16"/>
                <w:szCs w:val="16"/>
              </w:rPr>
              <w:t>Description:</w:t>
            </w:r>
          </w:p>
          <w:p w14:paraId="711C2FE7" w14:textId="77777777" w:rsidR="00626B3D" w:rsidRPr="003A4BEA" w:rsidRDefault="00626B3D" w:rsidP="002018F4">
            <w:pPr>
              <w:rPr>
                <w:sz w:val="16"/>
                <w:szCs w:val="16"/>
              </w:rPr>
            </w:pPr>
            <w:r w:rsidRPr="003A4BEA">
              <w:rPr>
                <w:sz w:val="16"/>
                <w:szCs w:val="16"/>
              </w:rPr>
              <w:t>The Notification instances associated to this NotificationSubscriptionService instance.</w:t>
            </w:r>
          </w:p>
        </w:tc>
      </w:tr>
      <w:tr w:rsidR="00626B3D" w14:paraId="66300BDC" w14:textId="77777777" w:rsidTr="002018F4">
        <w:trPr>
          <w:cantSplit/>
          <w:tblHeader w:val="0"/>
        </w:trPr>
        <w:tc>
          <w:tcPr>
            <w:tcW w:w="3114" w:type="dxa"/>
            <w:vMerge w:val="restart"/>
          </w:tcPr>
          <w:p w14:paraId="3AABAF30" w14:textId="77777777" w:rsidR="00626B3D" w:rsidRPr="00DE56B2" w:rsidRDefault="00626B3D" w:rsidP="002018F4">
            <w:pPr>
              <w:rPr>
                <w:sz w:val="16"/>
                <w:szCs w:val="16"/>
              </w:rPr>
            </w:pPr>
            <w:r w:rsidRPr="00DE56B2">
              <w:rPr>
                <w:sz w:val="16"/>
                <w:szCs w:val="16"/>
              </w:rPr>
              <w:t>_notificationChannel</w:t>
            </w:r>
          </w:p>
        </w:tc>
        <w:tc>
          <w:tcPr>
            <w:tcW w:w="2977" w:type="dxa"/>
          </w:tcPr>
          <w:p w14:paraId="676C84B9" w14:textId="77777777" w:rsidR="00626B3D" w:rsidRPr="00DE56B2" w:rsidRDefault="00626B3D" w:rsidP="002018F4">
            <w:pPr>
              <w:rPr>
                <w:sz w:val="16"/>
                <w:szCs w:val="16"/>
              </w:rPr>
            </w:pPr>
            <w:r w:rsidRPr="00DE56B2">
              <w:rPr>
                <w:sz w:val="16"/>
                <w:szCs w:val="16"/>
              </w:rPr>
              <w:t>NotificationChannel</w:t>
            </w:r>
          </w:p>
        </w:tc>
        <w:tc>
          <w:tcPr>
            <w:tcW w:w="708" w:type="dxa"/>
          </w:tcPr>
          <w:p w14:paraId="492CA791"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512530E7" w14:textId="77777777" w:rsidR="00626B3D" w:rsidRPr="00073611" w:rsidRDefault="00626B3D" w:rsidP="002018F4">
            <w:pPr>
              <w:rPr>
                <w:color w:val="7030A0"/>
                <w:sz w:val="16"/>
                <w:szCs w:val="16"/>
              </w:rPr>
            </w:pPr>
            <w:r w:rsidRPr="00DE56B2">
              <w:rPr>
                <w:sz w:val="16"/>
                <w:szCs w:val="16"/>
              </w:rPr>
              <w:t>R</w:t>
            </w:r>
          </w:p>
        </w:tc>
        <w:tc>
          <w:tcPr>
            <w:tcW w:w="2697" w:type="dxa"/>
          </w:tcPr>
          <w:p w14:paraId="1AD1F5D9" w14:textId="77777777" w:rsidR="00626B3D" w:rsidRPr="00073611" w:rsidRDefault="00626B3D" w:rsidP="002018F4">
            <w:pPr>
              <w:spacing w:after="0"/>
              <w:rPr>
                <w:color w:val="7030A0"/>
                <w:sz w:val="16"/>
                <w:szCs w:val="16"/>
              </w:rPr>
            </w:pPr>
            <w:r>
              <w:rPr>
                <w:sz w:val="16"/>
                <w:szCs w:val="16"/>
              </w:rPr>
              <w:t>OpenInterfaceModelAttribute</w:t>
            </w:r>
          </w:p>
          <w:p w14:paraId="03D136D7"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0C3181A4" w14:textId="77777777" w:rsidR="00626B3D" w:rsidRPr="00073611" w:rsidRDefault="00626B3D" w:rsidP="002018F4">
            <w:pPr>
              <w:spacing w:after="0"/>
              <w:rPr>
                <w:color w:val="7030A0"/>
                <w:sz w:val="16"/>
                <w:szCs w:val="16"/>
              </w:rPr>
            </w:pPr>
            <w:r>
              <w:rPr>
                <w:sz w:val="16"/>
                <w:szCs w:val="16"/>
              </w:rPr>
              <w:t>OpenModelAttribute</w:t>
            </w:r>
          </w:p>
          <w:p w14:paraId="62473882"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14FBB73"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AD71E04"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9A7673B"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79235008" w14:textId="77777777" w:rsidTr="002018F4">
        <w:trPr>
          <w:cantSplit/>
          <w:tblHeader w:val="0"/>
        </w:trPr>
        <w:tc>
          <w:tcPr>
            <w:tcW w:w="3114" w:type="dxa"/>
            <w:vMerge/>
          </w:tcPr>
          <w:p w14:paraId="5C43F76C"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3677D7C8" w14:textId="77777777" w:rsidR="00626B3D" w:rsidRPr="00F24EA7" w:rsidRDefault="00626B3D" w:rsidP="002018F4">
            <w:pPr>
              <w:rPr>
                <w:b/>
                <w:bCs/>
                <w:sz w:val="16"/>
                <w:szCs w:val="16"/>
              </w:rPr>
            </w:pPr>
            <w:r w:rsidRPr="00F24EA7">
              <w:rPr>
                <w:b/>
                <w:bCs/>
                <w:sz w:val="16"/>
                <w:szCs w:val="16"/>
              </w:rPr>
              <w:t>Description:</w:t>
            </w:r>
          </w:p>
          <w:p w14:paraId="2E9DDC90" w14:textId="77777777" w:rsidR="00626B3D" w:rsidRPr="003A4BEA" w:rsidRDefault="00626B3D" w:rsidP="002018F4">
            <w:pPr>
              <w:rPr>
                <w:sz w:val="16"/>
                <w:szCs w:val="16"/>
              </w:rPr>
            </w:pPr>
            <w:r w:rsidRPr="003A4BEA">
              <w:rPr>
                <w:sz w:val="16"/>
                <w:szCs w:val="16"/>
              </w:rPr>
              <w:t>The NotificationChannel instance of this NotificationSubscriptionService instance.</w:t>
            </w:r>
          </w:p>
        </w:tc>
      </w:tr>
      <w:tr w:rsidR="00626B3D" w14:paraId="2BD8750E" w14:textId="77777777" w:rsidTr="002018F4">
        <w:trPr>
          <w:cantSplit/>
          <w:tblHeader w:val="0"/>
        </w:trPr>
        <w:tc>
          <w:tcPr>
            <w:tcW w:w="3114" w:type="dxa"/>
            <w:vMerge w:val="restart"/>
          </w:tcPr>
          <w:p w14:paraId="5AC24D4C" w14:textId="77777777" w:rsidR="00626B3D" w:rsidRPr="00DE56B2" w:rsidRDefault="00626B3D" w:rsidP="002018F4">
            <w:pPr>
              <w:rPr>
                <w:sz w:val="16"/>
                <w:szCs w:val="16"/>
              </w:rPr>
            </w:pPr>
            <w:r w:rsidRPr="00DE56B2">
              <w:rPr>
                <w:sz w:val="16"/>
                <w:szCs w:val="16"/>
              </w:rPr>
              <w:t>_subscriptionFilter</w:t>
            </w:r>
          </w:p>
        </w:tc>
        <w:tc>
          <w:tcPr>
            <w:tcW w:w="2977" w:type="dxa"/>
          </w:tcPr>
          <w:p w14:paraId="6B1C4954" w14:textId="77777777" w:rsidR="00626B3D" w:rsidRPr="00DE56B2" w:rsidRDefault="00626B3D" w:rsidP="002018F4">
            <w:pPr>
              <w:rPr>
                <w:sz w:val="16"/>
                <w:szCs w:val="16"/>
              </w:rPr>
            </w:pPr>
            <w:r w:rsidRPr="00DE56B2">
              <w:rPr>
                <w:sz w:val="16"/>
                <w:szCs w:val="16"/>
              </w:rPr>
              <w:t>SubscriptionFilter</w:t>
            </w:r>
          </w:p>
        </w:tc>
        <w:tc>
          <w:tcPr>
            <w:tcW w:w="708" w:type="dxa"/>
          </w:tcPr>
          <w:p w14:paraId="37360ADC"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2F4B70C4"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7C31D6AE" w14:textId="77777777" w:rsidR="00626B3D" w:rsidRPr="00073611" w:rsidRDefault="00626B3D" w:rsidP="002018F4">
            <w:pPr>
              <w:spacing w:after="0"/>
              <w:rPr>
                <w:color w:val="7030A0"/>
                <w:sz w:val="16"/>
                <w:szCs w:val="16"/>
              </w:rPr>
            </w:pPr>
            <w:r>
              <w:rPr>
                <w:sz w:val="16"/>
                <w:szCs w:val="16"/>
              </w:rPr>
              <w:t>OpenInterfaceModelAttribute</w:t>
            </w:r>
          </w:p>
          <w:p w14:paraId="1F05DC5B"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3EE34E60" w14:textId="77777777" w:rsidR="00626B3D" w:rsidRPr="00073611" w:rsidRDefault="00626B3D" w:rsidP="002018F4">
            <w:pPr>
              <w:spacing w:after="0"/>
              <w:rPr>
                <w:color w:val="7030A0"/>
                <w:sz w:val="16"/>
                <w:szCs w:val="16"/>
              </w:rPr>
            </w:pPr>
            <w:r>
              <w:rPr>
                <w:sz w:val="16"/>
                <w:szCs w:val="16"/>
              </w:rPr>
              <w:t>OpenModelAttribute</w:t>
            </w:r>
          </w:p>
          <w:p w14:paraId="31427F02"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0F4A2A"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9D1050"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C87ABD8"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37E25CB0" w14:textId="77777777" w:rsidTr="002018F4">
        <w:trPr>
          <w:cantSplit/>
          <w:tblHeader w:val="0"/>
        </w:trPr>
        <w:tc>
          <w:tcPr>
            <w:tcW w:w="3114" w:type="dxa"/>
            <w:vMerge/>
          </w:tcPr>
          <w:p w14:paraId="2A0F7008"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2D49A37F" w14:textId="77777777" w:rsidR="00626B3D" w:rsidRPr="00F24EA7" w:rsidRDefault="00626B3D" w:rsidP="002018F4">
            <w:pPr>
              <w:rPr>
                <w:b/>
                <w:bCs/>
                <w:sz w:val="16"/>
                <w:szCs w:val="16"/>
              </w:rPr>
            </w:pPr>
            <w:r w:rsidRPr="00F24EA7">
              <w:rPr>
                <w:b/>
                <w:bCs/>
                <w:sz w:val="16"/>
                <w:szCs w:val="16"/>
              </w:rPr>
              <w:t>Description:</w:t>
            </w:r>
          </w:p>
          <w:p w14:paraId="7D1208A3" w14:textId="77777777" w:rsidR="00626B3D" w:rsidRPr="003A4BEA" w:rsidRDefault="00626B3D" w:rsidP="002018F4">
            <w:pPr>
              <w:rPr>
                <w:sz w:val="16"/>
                <w:szCs w:val="16"/>
              </w:rPr>
            </w:pPr>
            <w:r w:rsidRPr="003A4BEA">
              <w:rPr>
                <w:sz w:val="16"/>
                <w:szCs w:val="16"/>
              </w:rPr>
              <w:t>The SubscriptionFilter instance of this NotificationSubscriptionService instance.</w:t>
            </w:r>
          </w:p>
        </w:tc>
      </w:tr>
      <w:tr w:rsidR="00626B3D" w14:paraId="4C13F4BD" w14:textId="77777777" w:rsidTr="002018F4">
        <w:trPr>
          <w:cantSplit/>
          <w:tblHeader w:val="0"/>
        </w:trPr>
        <w:tc>
          <w:tcPr>
            <w:tcW w:w="3114" w:type="dxa"/>
            <w:vMerge w:val="restart"/>
          </w:tcPr>
          <w:p w14:paraId="020A8F01" w14:textId="77777777" w:rsidR="00626B3D" w:rsidRPr="00DE56B2" w:rsidRDefault="00626B3D" w:rsidP="002018F4">
            <w:pPr>
              <w:rPr>
                <w:sz w:val="16"/>
                <w:szCs w:val="16"/>
              </w:rPr>
            </w:pPr>
            <w:r w:rsidRPr="00DE56B2">
              <w:rPr>
                <w:sz w:val="16"/>
                <w:szCs w:val="16"/>
              </w:rPr>
              <w:lastRenderedPageBreak/>
              <w:t>subscriptionState</w:t>
            </w:r>
          </w:p>
        </w:tc>
        <w:tc>
          <w:tcPr>
            <w:tcW w:w="2977" w:type="dxa"/>
          </w:tcPr>
          <w:p w14:paraId="6A1CBC47" w14:textId="77777777" w:rsidR="00626B3D" w:rsidRPr="00DE56B2" w:rsidRDefault="00626B3D" w:rsidP="002018F4">
            <w:pPr>
              <w:rPr>
                <w:sz w:val="16"/>
                <w:szCs w:val="16"/>
              </w:rPr>
            </w:pPr>
            <w:r w:rsidRPr="00DE56B2">
              <w:rPr>
                <w:sz w:val="16"/>
                <w:szCs w:val="16"/>
              </w:rPr>
              <w:t>SubscriptionState</w:t>
            </w:r>
          </w:p>
        </w:tc>
        <w:tc>
          <w:tcPr>
            <w:tcW w:w="708" w:type="dxa"/>
          </w:tcPr>
          <w:p w14:paraId="6B6FE25C"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3E4BC9D9"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7C8B6F5B" w14:textId="77777777" w:rsidR="00626B3D" w:rsidRPr="00073611" w:rsidRDefault="00626B3D" w:rsidP="002018F4">
            <w:pPr>
              <w:spacing w:after="0"/>
              <w:rPr>
                <w:color w:val="7030A0"/>
                <w:sz w:val="16"/>
                <w:szCs w:val="16"/>
              </w:rPr>
            </w:pPr>
            <w:r>
              <w:rPr>
                <w:sz w:val="16"/>
                <w:szCs w:val="16"/>
              </w:rPr>
              <w:t>OpenInterfaceModelAttribute</w:t>
            </w:r>
          </w:p>
          <w:p w14:paraId="0C3BFAFC"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74185203" w14:textId="77777777" w:rsidR="00626B3D" w:rsidRPr="00073611" w:rsidRDefault="00626B3D" w:rsidP="002018F4">
            <w:pPr>
              <w:spacing w:after="0"/>
              <w:rPr>
                <w:color w:val="7030A0"/>
                <w:sz w:val="16"/>
                <w:szCs w:val="16"/>
              </w:rPr>
            </w:pPr>
            <w:r>
              <w:rPr>
                <w:sz w:val="16"/>
                <w:szCs w:val="16"/>
              </w:rPr>
              <w:t>OpenModelAttribute</w:t>
            </w:r>
          </w:p>
          <w:p w14:paraId="640F2D55"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4AF39D"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770B0CB"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3B1EA8"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6C3EBF80" w14:textId="77777777" w:rsidTr="002018F4">
        <w:trPr>
          <w:cantSplit/>
          <w:tblHeader w:val="0"/>
        </w:trPr>
        <w:tc>
          <w:tcPr>
            <w:tcW w:w="3114" w:type="dxa"/>
            <w:vMerge/>
          </w:tcPr>
          <w:p w14:paraId="34A0CB1B"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179C997C" w14:textId="77777777" w:rsidR="00626B3D" w:rsidRPr="00F24EA7" w:rsidRDefault="00626B3D" w:rsidP="002018F4">
            <w:pPr>
              <w:rPr>
                <w:b/>
                <w:bCs/>
                <w:sz w:val="16"/>
                <w:szCs w:val="16"/>
              </w:rPr>
            </w:pPr>
            <w:r w:rsidRPr="00F24EA7">
              <w:rPr>
                <w:b/>
                <w:bCs/>
                <w:sz w:val="16"/>
                <w:szCs w:val="16"/>
              </w:rPr>
              <w:t>Description:</w:t>
            </w:r>
          </w:p>
          <w:p w14:paraId="6DB8F93E" w14:textId="77777777" w:rsidR="00626B3D" w:rsidRPr="003A4BEA" w:rsidRDefault="00626B3D" w:rsidP="002018F4">
            <w:pPr>
              <w:rPr>
                <w:sz w:val="16"/>
                <w:szCs w:val="16"/>
              </w:rPr>
            </w:pPr>
            <w:r w:rsidRPr="003A4BEA">
              <w:rPr>
                <w:sz w:val="16"/>
                <w:szCs w:val="16"/>
              </w:rPr>
              <w:t>The SubscriptionState value.</w:t>
            </w:r>
          </w:p>
        </w:tc>
      </w:tr>
      <w:tr w:rsidR="00626B3D" w14:paraId="3EC91846" w14:textId="77777777" w:rsidTr="002018F4">
        <w:trPr>
          <w:cantSplit/>
          <w:tblHeader w:val="0"/>
        </w:trPr>
        <w:tc>
          <w:tcPr>
            <w:tcW w:w="3114" w:type="dxa"/>
            <w:vMerge w:val="restart"/>
          </w:tcPr>
          <w:p w14:paraId="3E4574A1" w14:textId="77777777" w:rsidR="00626B3D" w:rsidRPr="00DE56B2" w:rsidRDefault="00626B3D" w:rsidP="002018F4">
            <w:pPr>
              <w:rPr>
                <w:sz w:val="16"/>
                <w:szCs w:val="16"/>
              </w:rPr>
            </w:pPr>
            <w:r w:rsidRPr="00DE56B2">
              <w:rPr>
                <w:sz w:val="16"/>
                <w:szCs w:val="16"/>
              </w:rPr>
              <w:t>supportedNotificationTypes</w:t>
            </w:r>
          </w:p>
        </w:tc>
        <w:tc>
          <w:tcPr>
            <w:tcW w:w="2977" w:type="dxa"/>
          </w:tcPr>
          <w:p w14:paraId="09982A52" w14:textId="77777777" w:rsidR="00626B3D" w:rsidRPr="00DE56B2" w:rsidRDefault="00626B3D" w:rsidP="002018F4">
            <w:pPr>
              <w:rPr>
                <w:sz w:val="16"/>
                <w:szCs w:val="16"/>
              </w:rPr>
            </w:pPr>
            <w:r w:rsidRPr="00DE56B2">
              <w:rPr>
                <w:sz w:val="16"/>
                <w:szCs w:val="16"/>
              </w:rPr>
              <w:t>NotificationType</w:t>
            </w:r>
          </w:p>
        </w:tc>
        <w:tc>
          <w:tcPr>
            <w:tcW w:w="708" w:type="dxa"/>
          </w:tcPr>
          <w:p w14:paraId="2D9C397F" w14:textId="77777777" w:rsidR="00626B3D" w:rsidRPr="00DE56B2" w:rsidRDefault="00626B3D"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5D568F55" w14:textId="77777777" w:rsidR="00626B3D" w:rsidRPr="00073611" w:rsidRDefault="00626B3D" w:rsidP="002018F4">
            <w:pPr>
              <w:rPr>
                <w:color w:val="7030A0"/>
                <w:sz w:val="16"/>
                <w:szCs w:val="16"/>
              </w:rPr>
            </w:pPr>
            <w:r w:rsidRPr="00DE56B2">
              <w:rPr>
                <w:sz w:val="16"/>
                <w:szCs w:val="16"/>
              </w:rPr>
              <w:t>R</w:t>
            </w:r>
          </w:p>
        </w:tc>
        <w:tc>
          <w:tcPr>
            <w:tcW w:w="2697" w:type="dxa"/>
          </w:tcPr>
          <w:p w14:paraId="5CC593AF" w14:textId="77777777" w:rsidR="00626B3D" w:rsidRPr="00073611" w:rsidRDefault="00626B3D" w:rsidP="002018F4">
            <w:pPr>
              <w:spacing w:after="0"/>
              <w:rPr>
                <w:color w:val="7030A0"/>
                <w:sz w:val="16"/>
                <w:szCs w:val="16"/>
              </w:rPr>
            </w:pPr>
            <w:r>
              <w:rPr>
                <w:sz w:val="16"/>
                <w:szCs w:val="16"/>
              </w:rPr>
              <w:t>OpenInterfaceModelAttribute</w:t>
            </w:r>
          </w:p>
          <w:p w14:paraId="22BF7851"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267789CD" w14:textId="77777777" w:rsidR="00626B3D" w:rsidRPr="00073611" w:rsidRDefault="00626B3D" w:rsidP="002018F4">
            <w:pPr>
              <w:spacing w:after="0"/>
              <w:rPr>
                <w:color w:val="7030A0"/>
                <w:sz w:val="16"/>
                <w:szCs w:val="16"/>
              </w:rPr>
            </w:pPr>
            <w:r>
              <w:rPr>
                <w:sz w:val="16"/>
                <w:szCs w:val="16"/>
              </w:rPr>
              <w:t>OpenModelAttribute</w:t>
            </w:r>
          </w:p>
          <w:p w14:paraId="52EE5729"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92A9FF"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19056E8"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62CFC2"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09B16225" w14:textId="77777777" w:rsidTr="002018F4">
        <w:trPr>
          <w:cantSplit/>
          <w:tblHeader w:val="0"/>
        </w:trPr>
        <w:tc>
          <w:tcPr>
            <w:tcW w:w="3114" w:type="dxa"/>
            <w:vMerge/>
          </w:tcPr>
          <w:p w14:paraId="43B50441"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12710EC1" w14:textId="77777777" w:rsidR="00626B3D" w:rsidRPr="00F24EA7" w:rsidRDefault="00626B3D" w:rsidP="002018F4">
            <w:pPr>
              <w:rPr>
                <w:b/>
                <w:bCs/>
                <w:sz w:val="16"/>
                <w:szCs w:val="16"/>
              </w:rPr>
            </w:pPr>
            <w:r w:rsidRPr="00F24EA7">
              <w:rPr>
                <w:b/>
                <w:bCs/>
                <w:sz w:val="16"/>
                <w:szCs w:val="16"/>
              </w:rPr>
              <w:t>Description:</w:t>
            </w:r>
          </w:p>
          <w:p w14:paraId="164FAD20" w14:textId="77777777" w:rsidR="00626B3D" w:rsidRPr="003A4BEA" w:rsidRDefault="00626B3D" w:rsidP="002018F4">
            <w:pPr>
              <w:rPr>
                <w:sz w:val="16"/>
                <w:szCs w:val="16"/>
              </w:rPr>
            </w:pPr>
            <w:r w:rsidRPr="003A4BEA">
              <w:rPr>
                <w:sz w:val="16"/>
                <w:szCs w:val="16"/>
              </w:rPr>
              <w:t>The supported NotificationType value(s) of this NotificationSubscriptionService instance.</w:t>
            </w:r>
          </w:p>
        </w:tc>
      </w:tr>
      <w:tr w:rsidR="00626B3D" w14:paraId="32F50A4E" w14:textId="77777777" w:rsidTr="002018F4">
        <w:trPr>
          <w:cantSplit/>
          <w:tblHeader w:val="0"/>
        </w:trPr>
        <w:tc>
          <w:tcPr>
            <w:tcW w:w="3114" w:type="dxa"/>
            <w:vMerge w:val="restart"/>
          </w:tcPr>
          <w:p w14:paraId="750EDDC9" w14:textId="77777777" w:rsidR="00626B3D" w:rsidRPr="00DE56B2" w:rsidRDefault="00626B3D" w:rsidP="002018F4">
            <w:pPr>
              <w:rPr>
                <w:sz w:val="16"/>
                <w:szCs w:val="16"/>
              </w:rPr>
            </w:pPr>
            <w:r w:rsidRPr="00DE56B2">
              <w:rPr>
                <w:sz w:val="16"/>
                <w:szCs w:val="16"/>
              </w:rPr>
              <w:t>supportedObjectTypes</w:t>
            </w:r>
          </w:p>
        </w:tc>
        <w:tc>
          <w:tcPr>
            <w:tcW w:w="2977" w:type="dxa"/>
          </w:tcPr>
          <w:p w14:paraId="565F58A3" w14:textId="77777777" w:rsidR="00626B3D" w:rsidRPr="00DE56B2" w:rsidRDefault="00626B3D" w:rsidP="002018F4">
            <w:pPr>
              <w:rPr>
                <w:sz w:val="16"/>
                <w:szCs w:val="16"/>
              </w:rPr>
            </w:pPr>
            <w:r w:rsidRPr="00DE56B2">
              <w:rPr>
                <w:sz w:val="16"/>
                <w:szCs w:val="16"/>
              </w:rPr>
              <w:t>ObjectType</w:t>
            </w:r>
          </w:p>
        </w:tc>
        <w:tc>
          <w:tcPr>
            <w:tcW w:w="708" w:type="dxa"/>
          </w:tcPr>
          <w:p w14:paraId="22D83F5B" w14:textId="77777777" w:rsidR="00626B3D" w:rsidRPr="00DE56B2" w:rsidRDefault="00626B3D"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5D034D3D" w14:textId="77777777" w:rsidR="00626B3D" w:rsidRPr="00073611" w:rsidRDefault="00626B3D" w:rsidP="002018F4">
            <w:pPr>
              <w:rPr>
                <w:color w:val="7030A0"/>
                <w:sz w:val="16"/>
                <w:szCs w:val="16"/>
              </w:rPr>
            </w:pPr>
            <w:r w:rsidRPr="00DE56B2">
              <w:rPr>
                <w:sz w:val="16"/>
                <w:szCs w:val="16"/>
              </w:rPr>
              <w:t>R</w:t>
            </w:r>
          </w:p>
        </w:tc>
        <w:tc>
          <w:tcPr>
            <w:tcW w:w="2697" w:type="dxa"/>
          </w:tcPr>
          <w:p w14:paraId="62B70C6D" w14:textId="77777777" w:rsidR="00626B3D" w:rsidRPr="00073611" w:rsidRDefault="00626B3D" w:rsidP="002018F4">
            <w:pPr>
              <w:spacing w:after="0"/>
              <w:rPr>
                <w:color w:val="7030A0"/>
                <w:sz w:val="16"/>
                <w:szCs w:val="16"/>
              </w:rPr>
            </w:pPr>
            <w:r>
              <w:rPr>
                <w:sz w:val="16"/>
                <w:szCs w:val="16"/>
              </w:rPr>
              <w:t>OpenInterfaceModelAttribute</w:t>
            </w:r>
          </w:p>
          <w:p w14:paraId="2364A7B0"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6781C89A" w14:textId="77777777" w:rsidR="00626B3D" w:rsidRPr="00073611" w:rsidRDefault="00626B3D" w:rsidP="002018F4">
            <w:pPr>
              <w:spacing w:after="0"/>
              <w:rPr>
                <w:color w:val="7030A0"/>
                <w:sz w:val="16"/>
                <w:szCs w:val="16"/>
              </w:rPr>
            </w:pPr>
            <w:r>
              <w:rPr>
                <w:sz w:val="16"/>
                <w:szCs w:val="16"/>
              </w:rPr>
              <w:t>OpenModelAttribute</w:t>
            </w:r>
          </w:p>
          <w:p w14:paraId="78F9A897"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C5913C"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2615F52"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92B34A"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61717F30" w14:textId="77777777" w:rsidTr="002018F4">
        <w:trPr>
          <w:cantSplit/>
          <w:tblHeader w:val="0"/>
        </w:trPr>
        <w:tc>
          <w:tcPr>
            <w:tcW w:w="3114" w:type="dxa"/>
            <w:vMerge/>
          </w:tcPr>
          <w:p w14:paraId="7D9925CD"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774C3702" w14:textId="77777777" w:rsidR="00626B3D" w:rsidRPr="00F24EA7" w:rsidRDefault="00626B3D" w:rsidP="002018F4">
            <w:pPr>
              <w:rPr>
                <w:b/>
                <w:bCs/>
                <w:sz w:val="16"/>
                <w:szCs w:val="16"/>
              </w:rPr>
            </w:pPr>
            <w:r w:rsidRPr="00F24EA7">
              <w:rPr>
                <w:b/>
                <w:bCs/>
                <w:sz w:val="16"/>
                <w:szCs w:val="16"/>
              </w:rPr>
              <w:t>Description:</w:t>
            </w:r>
          </w:p>
          <w:p w14:paraId="41E74C93" w14:textId="77777777" w:rsidR="00626B3D" w:rsidRPr="003A4BEA" w:rsidRDefault="00626B3D" w:rsidP="002018F4">
            <w:pPr>
              <w:rPr>
                <w:sz w:val="16"/>
                <w:szCs w:val="16"/>
              </w:rPr>
            </w:pPr>
            <w:r w:rsidRPr="003A4BEA">
              <w:rPr>
                <w:sz w:val="16"/>
                <w:szCs w:val="16"/>
              </w:rPr>
              <w:t>The supported ObjectType value(s) of this NotificationSubscriptionService instance.</w:t>
            </w:r>
          </w:p>
        </w:tc>
      </w:tr>
      <w:tr w:rsidR="00626B3D" w14:paraId="58F92BE2" w14:textId="77777777" w:rsidTr="002018F4">
        <w:trPr>
          <w:cantSplit/>
          <w:tblHeader w:val="0"/>
        </w:trPr>
        <w:tc>
          <w:tcPr>
            <w:tcW w:w="3114" w:type="dxa"/>
            <w:vMerge w:val="restart"/>
          </w:tcPr>
          <w:p w14:paraId="5A2941D5" w14:textId="77777777" w:rsidR="00626B3D" w:rsidRPr="00DE56B2" w:rsidRDefault="00626B3D" w:rsidP="002018F4">
            <w:pPr>
              <w:rPr>
                <w:sz w:val="16"/>
                <w:szCs w:val="16"/>
              </w:rPr>
            </w:pPr>
            <w:r w:rsidRPr="00DE56B2">
              <w:rPr>
                <w:sz w:val="16"/>
                <w:szCs w:val="16"/>
              </w:rPr>
              <w:t>uuid</w:t>
            </w:r>
          </w:p>
        </w:tc>
        <w:tc>
          <w:tcPr>
            <w:tcW w:w="2977" w:type="dxa"/>
          </w:tcPr>
          <w:p w14:paraId="7BCF69B5" w14:textId="77777777" w:rsidR="00626B3D" w:rsidRPr="00DE56B2" w:rsidRDefault="00626B3D" w:rsidP="002018F4">
            <w:pPr>
              <w:rPr>
                <w:sz w:val="16"/>
                <w:szCs w:val="16"/>
              </w:rPr>
            </w:pPr>
            <w:r w:rsidRPr="00DE56B2">
              <w:rPr>
                <w:sz w:val="16"/>
                <w:szCs w:val="16"/>
              </w:rPr>
              <w:t>Uuid</w:t>
            </w:r>
          </w:p>
        </w:tc>
        <w:tc>
          <w:tcPr>
            <w:tcW w:w="708" w:type="dxa"/>
          </w:tcPr>
          <w:p w14:paraId="5F174315"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1A756010"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23F2FAB7" w14:textId="77777777" w:rsidR="00626B3D" w:rsidRPr="00073611" w:rsidRDefault="00626B3D" w:rsidP="002018F4">
            <w:pPr>
              <w:spacing w:after="0"/>
              <w:rPr>
                <w:color w:val="7030A0"/>
                <w:sz w:val="16"/>
                <w:szCs w:val="16"/>
              </w:rPr>
            </w:pPr>
            <w:r>
              <w:rPr>
                <w:sz w:val="16"/>
                <w:szCs w:val="16"/>
              </w:rPr>
              <w:t>OpenInterfaceModelAttribute</w:t>
            </w:r>
          </w:p>
          <w:p w14:paraId="3B88FB19"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1115C5E7" w14:textId="77777777" w:rsidR="00626B3D" w:rsidRPr="00073611" w:rsidRDefault="00626B3D" w:rsidP="002018F4">
            <w:pPr>
              <w:spacing w:after="0"/>
              <w:rPr>
                <w:color w:val="7030A0"/>
                <w:sz w:val="16"/>
                <w:szCs w:val="16"/>
              </w:rPr>
            </w:pPr>
            <w:r>
              <w:rPr>
                <w:sz w:val="16"/>
                <w:szCs w:val="16"/>
              </w:rPr>
              <w:t>OpenModelAttribute</w:t>
            </w:r>
          </w:p>
          <w:p w14:paraId="0B55DDE7"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782E961F"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E420DBC"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15C37C"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08D0C4FC" w14:textId="77777777" w:rsidTr="002018F4">
        <w:trPr>
          <w:cantSplit/>
          <w:tblHeader w:val="0"/>
        </w:trPr>
        <w:tc>
          <w:tcPr>
            <w:tcW w:w="3114" w:type="dxa"/>
            <w:vMerge/>
          </w:tcPr>
          <w:p w14:paraId="6A157403"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54107B0B" w14:textId="77777777" w:rsidR="00626B3D" w:rsidRPr="00F24EA7" w:rsidRDefault="00626B3D" w:rsidP="002018F4">
            <w:pPr>
              <w:rPr>
                <w:b/>
                <w:bCs/>
                <w:sz w:val="16"/>
                <w:szCs w:val="16"/>
              </w:rPr>
            </w:pPr>
            <w:r w:rsidRPr="00F24EA7">
              <w:rPr>
                <w:b/>
                <w:bCs/>
                <w:sz w:val="16"/>
                <w:szCs w:val="16"/>
              </w:rPr>
              <w:t>Description:</w:t>
            </w:r>
          </w:p>
          <w:p w14:paraId="174D3AAD" w14:textId="77777777" w:rsidR="00626B3D" w:rsidRPr="003A4BEA" w:rsidRDefault="00626B3D"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626B3D" w14:paraId="6485CB4C" w14:textId="77777777" w:rsidTr="002018F4">
        <w:trPr>
          <w:cantSplit/>
          <w:tblHeader w:val="0"/>
        </w:trPr>
        <w:tc>
          <w:tcPr>
            <w:tcW w:w="3114" w:type="dxa"/>
            <w:vMerge w:val="restart"/>
          </w:tcPr>
          <w:p w14:paraId="4C21AB9F" w14:textId="77777777" w:rsidR="00626B3D" w:rsidRPr="00DE56B2" w:rsidRDefault="00626B3D" w:rsidP="002018F4">
            <w:pPr>
              <w:rPr>
                <w:sz w:val="16"/>
                <w:szCs w:val="16"/>
              </w:rPr>
            </w:pPr>
            <w:r w:rsidRPr="00DE56B2">
              <w:rPr>
                <w:sz w:val="16"/>
                <w:szCs w:val="16"/>
              </w:rPr>
              <w:t>name</w:t>
            </w:r>
          </w:p>
        </w:tc>
        <w:tc>
          <w:tcPr>
            <w:tcW w:w="2977" w:type="dxa"/>
          </w:tcPr>
          <w:p w14:paraId="42C1D5D1" w14:textId="77777777" w:rsidR="00626B3D" w:rsidRPr="00DE56B2" w:rsidRDefault="00626B3D" w:rsidP="002018F4">
            <w:pPr>
              <w:rPr>
                <w:sz w:val="16"/>
                <w:szCs w:val="16"/>
              </w:rPr>
            </w:pPr>
            <w:r w:rsidRPr="00DE56B2">
              <w:rPr>
                <w:sz w:val="16"/>
                <w:szCs w:val="16"/>
              </w:rPr>
              <w:t>NameAndValue</w:t>
            </w:r>
          </w:p>
        </w:tc>
        <w:tc>
          <w:tcPr>
            <w:tcW w:w="708" w:type="dxa"/>
          </w:tcPr>
          <w:p w14:paraId="213491B6"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8C6C456"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7C67138B" w14:textId="77777777" w:rsidR="00626B3D" w:rsidRPr="00073611" w:rsidRDefault="00626B3D" w:rsidP="002018F4">
            <w:pPr>
              <w:spacing w:after="0"/>
              <w:rPr>
                <w:color w:val="7030A0"/>
                <w:sz w:val="16"/>
                <w:szCs w:val="16"/>
              </w:rPr>
            </w:pPr>
            <w:r>
              <w:rPr>
                <w:sz w:val="16"/>
                <w:szCs w:val="16"/>
              </w:rPr>
              <w:t>OpenInterfaceModelAttribute</w:t>
            </w:r>
          </w:p>
          <w:p w14:paraId="1965C8E3"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70D87D03" w14:textId="77777777" w:rsidR="00626B3D" w:rsidRPr="00073611" w:rsidRDefault="00626B3D" w:rsidP="002018F4">
            <w:pPr>
              <w:spacing w:after="0"/>
              <w:rPr>
                <w:color w:val="7030A0"/>
                <w:sz w:val="16"/>
                <w:szCs w:val="16"/>
              </w:rPr>
            </w:pPr>
            <w:r>
              <w:rPr>
                <w:sz w:val="16"/>
                <w:szCs w:val="16"/>
              </w:rPr>
              <w:t>OpenModelAttribute</w:t>
            </w:r>
          </w:p>
          <w:p w14:paraId="3C40C00B"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B144BD4"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ADB1B8"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87D867"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73BC3EE5" w14:textId="77777777" w:rsidTr="002018F4">
        <w:trPr>
          <w:cantSplit/>
          <w:tblHeader w:val="0"/>
        </w:trPr>
        <w:tc>
          <w:tcPr>
            <w:tcW w:w="3114" w:type="dxa"/>
            <w:vMerge/>
          </w:tcPr>
          <w:p w14:paraId="7BD50151"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35A0710B" w14:textId="77777777" w:rsidR="00626B3D" w:rsidRPr="00F24EA7" w:rsidRDefault="00626B3D" w:rsidP="002018F4">
            <w:pPr>
              <w:rPr>
                <w:b/>
                <w:bCs/>
                <w:sz w:val="16"/>
                <w:szCs w:val="16"/>
              </w:rPr>
            </w:pPr>
            <w:r w:rsidRPr="00F24EA7">
              <w:rPr>
                <w:b/>
                <w:bCs/>
                <w:sz w:val="16"/>
                <w:szCs w:val="16"/>
              </w:rPr>
              <w:t>Description:</w:t>
            </w:r>
          </w:p>
          <w:p w14:paraId="671D8D22" w14:textId="77777777" w:rsidR="00626B3D" w:rsidRPr="003A4BEA" w:rsidRDefault="00626B3D"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17C5C676" w14:textId="77777777" w:rsidR="00626B3D" w:rsidRDefault="00626B3D" w:rsidP="00626B3D">
      <w:pPr>
        <w:rPr>
          <w:color w:val="7030A0"/>
        </w:rPr>
      </w:pPr>
    </w:p>
    <w:p w14:paraId="195B6CAB" w14:textId="77777777" w:rsidR="00626B3D" w:rsidRPr="00325CD8" w:rsidRDefault="00626B3D" w:rsidP="00626B3D">
      <w:pPr>
        <w:pStyle w:val="Heading3"/>
        <w:jc w:val="both"/>
        <w:rPr>
          <w:rFonts w:ascii="Times New Roman" w:hAnsi="Times New Roman" w:cs="Times New Roman"/>
        </w:rPr>
      </w:pPr>
      <w:bookmarkStart w:id="220" w:name="_Toc74132628"/>
      <w:r>
        <w:rPr>
          <w:rFonts w:ascii="Times New Roman" w:hAnsi="Times New Roman" w:cs="Times New Roman"/>
        </w:rPr>
        <w:t>SubscriptionFilter</w:t>
      </w:r>
      <w:bookmarkEnd w:id="220"/>
    </w:p>
    <w:p w14:paraId="6364A0C1" w14:textId="77777777" w:rsidR="00626B3D" w:rsidRPr="003A4BEA" w:rsidRDefault="00626B3D" w:rsidP="00626B3D">
      <w:pPr>
        <w:pStyle w:val="Body"/>
      </w:pPr>
      <w:r w:rsidRPr="003A4BEA">
        <w:t>A SubscriptionFilter represents an "intent-like" request for the filters of the related notification subscription. The SubscriptionFilter is a container for filter request details.</w:t>
      </w:r>
    </w:p>
    <w:p w14:paraId="2677F4A4" w14:textId="77777777" w:rsidR="00626B3D" w:rsidRDefault="00626B3D" w:rsidP="00626B3D">
      <w:pPr>
        <w:spacing w:after="0"/>
      </w:pPr>
    </w:p>
    <w:p w14:paraId="62F0F9F6" w14:textId="77777777" w:rsidR="00626B3D" w:rsidRDefault="00626B3D" w:rsidP="00626B3D">
      <w:pPr>
        <w:spacing w:after="0"/>
      </w:pPr>
      <w:r>
        <w:t>Applied stereotypes:</w:t>
      </w:r>
    </w:p>
    <w:p w14:paraId="51B25005" w14:textId="77777777" w:rsidR="00626B3D" w:rsidRDefault="00626B3D" w:rsidP="00626B3D">
      <w:pPr>
        <w:pStyle w:val="ListParagraph"/>
        <w:numPr>
          <w:ilvl w:val="0"/>
          <w:numId w:val="10"/>
        </w:numPr>
        <w:spacing w:after="0"/>
        <w:contextualSpacing w:val="0"/>
      </w:pPr>
      <w:r>
        <w:t>OpenModelClass</w:t>
      </w:r>
    </w:p>
    <w:p w14:paraId="40B4C11C" w14:textId="77777777" w:rsidR="00626B3D" w:rsidRPr="001376EC" w:rsidRDefault="00626B3D" w:rsidP="00626B3D">
      <w:pPr>
        <w:pStyle w:val="ListParagraph"/>
        <w:numPr>
          <w:ilvl w:val="0"/>
          <w:numId w:val="9"/>
        </w:numPr>
        <w:spacing w:after="0"/>
        <w:rPr>
          <w:bCs/>
        </w:rPr>
      </w:pPr>
      <w:r w:rsidRPr="005650BC">
        <w:rPr>
          <w:bCs/>
        </w:rPr>
        <w:t xml:space="preserve">support: </w:t>
      </w:r>
      <w:r w:rsidRPr="00D951DA">
        <w:rPr>
          <w:bCs/>
        </w:rPr>
        <w:t>MANDATORY</w:t>
      </w:r>
    </w:p>
    <w:p w14:paraId="71611B39" w14:textId="77777777" w:rsidR="00626B3D" w:rsidRDefault="00626B3D" w:rsidP="00626B3D">
      <w:pPr>
        <w:pStyle w:val="ListParagraph"/>
        <w:numPr>
          <w:ilvl w:val="0"/>
          <w:numId w:val="10"/>
        </w:numPr>
        <w:spacing w:after="0"/>
        <w:contextualSpacing w:val="0"/>
      </w:pPr>
      <w:r>
        <w:t>OpenInterfaceModelClass</w:t>
      </w:r>
    </w:p>
    <w:p w14:paraId="355E418F" w14:textId="77777777" w:rsidR="00626B3D" w:rsidRPr="001376EC" w:rsidRDefault="00626B3D" w:rsidP="00626B3D">
      <w:pPr>
        <w:pStyle w:val="ListParagraph"/>
        <w:numPr>
          <w:ilvl w:val="0"/>
          <w:numId w:val="9"/>
        </w:numPr>
        <w:spacing w:after="0"/>
        <w:rPr>
          <w:bCs/>
        </w:rPr>
      </w:pPr>
      <w:r w:rsidRPr="005650BC">
        <w:rPr>
          <w:bCs/>
        </w:rPr>
        <w:t xml:space="preserve">objectCreationNotification: </w:t>
      </w:r>
      <w:r w:rsidRPr="00D951DA">
        <w:rPr>
          <w:bCs/>
        </w:rPr>
        <w:t>NA</w:t>
      </w:r>
    </w:p>
    <w:p w14:paraId="7C05DB7E" w14:textId="77777777" w:rsidR="00626B3D" w:rsidRPr="001376EC" w:rsidRDefault="00626B3D" w:rsidP="00626B3D">
      <w:pPr>
        <w:pStyle w:val="ListParagraph"/>
        <w:numPr>
          <w:ilvl w:val="0"/>
          <w:numId w:val="9"/>
        </w:numPr>
        <w:spacing w:after="0"/>
        <w:rPr>
          <w:bCs/>
        </w:rPr>
      </w:pPr>
      <w:r w:rsidRPr="005650BC">
        <w:rPr>
          <w:bCs/>
        </w:rPr>
        <w:t xml:space="preserve">objectDeletionNotification: </w:t>
      </w:r>
      <w:r w:rsidRPr="00D951DA">
        <w:rPr>
          <w:bCs/>
        </w:rPr>
        <w:t>NA</w:t>
      </w:r>
    </w:p>
    <w:p w14:paraId="07C27B18" w14:textId="77777777" w:rsidR="00626B3D" w:rsidRPr="00643E67" w:rsidRDefault="00626B3D" w:rsidP="00626B3D">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26B3D" w:rsidRPr="00D329F2" w14:paraId="4C3B0B53" w14:textId="77777777" w:rsidTr="002018F4">
        <w:trPr>
          <w:cantSplit/>
        </w:trPr>
        <w:tc>
          <w:tcPr>
            <w:tcW w:w="3114" w:type="dxa"/>
          </w:tcPr>
          <w:p w14:paraId="4AF9072F" w14:textId="77777777" w:rsidR="00626B3D" w:rsidRPr="00ED52CB" w:rsidRDefault="00626B3D" w:rsidP="002018F4">
            <w:pPr>
              <w:rPr>
                <w:b/>
                <w:sz w:val="16"/>
              </w:rPr>
            </w:pPr>
            <w:r w:rsidRPr="00ED52CB">
              <w:rPr>
                <w:b/>
                <w:sz w:val="16"/>
              </w:rPr>
              <w:t>Attribute Name</w:t>
            </w:r>
          </w:p>
        </w:tc>
        <w:tc>
          <w:tcPr>
            <w:tcW w:w="2977" w:type="dxa"/>
          </w:tcPr>
          <w:p w14:paraId="4E956A25" w14:textId="77777777" w:rsidR="00626B3D" w:rsidRPr="00ED52CB" w:rsidRDefault="00626B3D" w:rsidP="002018F4">
            <w:pPr>
              <w:rPr>
                <w:b/>
                <w:sz w:val="16"/>
              </w:rPr>
            </w:pPr>
            <w:r w:rsidRPr="00ED52CB">
              <w:rPr>
                <w:b/>
                <w:sz w:val="16"/>
              </w:rPr>
              <w:t>Type</w:t>
            </w:r>
          </w:p>
        </w:tc>
        <w:tc>
          <w:tcPr>
            <w:tcW w:w="708" w:type="dxa"/>
          </w:tcPr>
          <w:p w14:paraId="5515DFA3" w14:textId="77777777" w:rsidR="00626B3D" w:rsidRPr="00ED52CB" w:rsidRDefault="00626B3D" w:rsidP="002018F4">
            <w:pPr>
              <w:rPr>
                <w:b/>
                <w:sz w:val="16"/>
              </w:rPr>
            </w:pPr>
            <w:r>
              <w:rPr>
                <w:b/>
                <w:sz w:val="16"/>
              </w:rPr>
              <w:t>Mult.</w:t>
            </w:r>
          </w:p>
        </w:tc>
        <w:tc>
          <w:tcPr>
            <w:tcW w:w="709" w:type="dxa"/>
          </w:tcPr>
          <w:p w14:paraId="43315405" w14:textId="77777777" w:rsidR="00626B3D" w:rsidRPr="00ED52CB" w:rsidRDefault="00626B3D" w:rsidP="002018F4">
            <w:pPr>
              <w:rPr>
                <w:b/>
                <w:sz w:val="16"/>
              </w:rPr>
            </w:pPr>
            <w:r w:rsidRPr="00C46D74">
              <w:rPr>
                <w:b/>
                <w:sz w:val="16"/>
              </w:rPr>
              <w:t>Access</w:t>
            </w:r>
          </w:p>
        </w:tc>
        <w:tc>
          <w:tcPr>
            <w:tcW w:w="2693" w:type="dxa"/>
          </w:tcPr>
          <w:p w14:paraId="56711B8E" w14:textId="77777777" w:rsidR="00626B3D" w:rsidRPr="00ED52CB" w:rsidRDefault="00626B3D" w:rsidP="002018F4">
            <w:pPr>
              <w:rPr>
                <w:b/>
                <w:sz w:val="16"/>
              </w:rPr>
            </w:pPr>
            <w:r>
              <w:rPr>
                <w:b/>
                <w:sz w:val="16"/>
              </w:rPr>
              <w:t>Stereotypes</w:t>
            </w:r>
          </w:p>
        </w:tc>
      </w:tr>
      <w:tr w:rsidR="00626B3D" w14:paraId="1BE7376E" w14:textId="77777777" w:rsidTr="002018F4">
        <w:trPr>
          <w:cantSplit/>
          <w:tblHeader w:val="0"/>
        </w:trPr>
        <w:tc>
          <w:tcPr>
            <w:tcW w:w="3114" w:type="dxa"/>
            <w:vMerge w:val="restart"/>
          </w:tcPr>
          <w:p w14:paraId="102E48D8" w14:textId="77777777" w:rsidR="00626B3D" w:rsidRPr="00DE56B2" w:rsidRDefault="00626B3D" w:rsidP="002018F4">
            <w:pPr>
              <w:rPr>
                <w:sz w:val="16"/>
                <w:szCs w:val="16"/>
              </w:rPr>
            </w:pPr>
            <w:r w:rsidRPr="00DE56B2">
              <w:rPr>
                <w:sz w:val="16"/>
                <w:szCs w:val="16"/>
              </w:rPr>
              <w:t>requestedNotificationTypes</w:t>
            </w:r>
          </w:p>
        </w:tc>
        <w:tc>
          <w:tcPr>
            <w:tcW w:w="2977" w:type="dxa"/>
          </w:tcPr>
          <w:p w14:paraId="5AAD4A34" w14:textId="77777777" w:rsidR="00626B3D" w:rsidRPr="00DE56B2" w:rsidRDefault="00626B3D" w:rsidP="002018F4">
            <w:pPr>
              <w:rPr>
                <w:sz w:val="16"/>
                <w:szCs w:val="16"/>
              </w:rPr>
            </w:pPr>
            <w:r w:rsidRPr="00DE56B2">
              <w:rPr>
                <w:sz w:val="16"/>
                <w:szCs w:val="16"/>
              </w:rPr>
              <w:t>NotificationType</w:t>
            </w:r>
          </w:p>
        </w:tc>
        <w:tc>
          <w:tcPr>
            <w:tcW w:w="708" w:type="dxa"/>
          </w:tcPr>
          <w:p w14:paraId="45048E86"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ADC7827"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56FA6953" w14:textId="77777777" w:rsidR="00626B3D" w:rsidRPr="00073611" w:rsidRDefault="00626B3D" w:rsidP="002018F4">
            <w:pPr>
              <w:spacing w:after="0"/>
              <w:rPr>
                <w:color w:val="7030A0"/>
                <w:sz w:val="16"/>
                <w:szCs w:val="16"/>
              </w:rPr>
            </w:pPr>
            <w:r>
              <w:rPr>
                <w:sz w:val="16"/>
                <w:szCs w:val="16"/>
              </w:rPr>
              <w:t>OpenInterfaceModelAttribute</w:t>
            </w:r>
          </w:p>
          <w:p w14:paraId="5FA78A57"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397308BE" w14:textId="77777777" w:rsidR="00626B3D" w:rsidRPr="00073611" w:rsidRDefault="00626B3D" w:rsidP="002018F4">
            <w:pPr>
              <w:spacing w:after="0"/>
              <w:rPr>
                <w:color w:val="7030A0"/>
                <w:sz w:val="16"/>
                <w:szCs w:val="16"/>
              </w:rPr>
            </w:pPr>
            <w:r>
              <w:rPr>
                <w:sz w:val="16"/>
                <w:szCs w:val="16"/>
              </w:rPr>
              <w:t>OpenModelAttribute</w:t>
            </w:r>
          </w:p>
          <w:p w14:paraId="0D233266"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513093"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C12FC0"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51A302"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63B0D255" w14:textId="77777777" w:rsidTr="002018F4">
        <w:trPr>
          <w:cantSplit/>
          <w:tblHeader w:val="0"/>
        </w:trPr>
        <w:tc>
          <w:tcPr>
            <w:tcW w:w="3114" w:type="dxa"/>
            <w:vMerge/>
          </w:tcPr>
          <w:p w14:paraId="1046372D"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70BF865F" w14:textId="77777777" w:rsidR="00626B3D" w:rsidRPr="00F24EA7" w:rsidRDefault="00626B3D" w:rsidP="002018F4">
            <w:pPr>
              <w:rPr>
                <w:b/>
                <w:bCs/>
                <w:sz w:val="16"/>
                <w:szCs w:val="16"/>
              </w:rPr>
            </w:pPr>
            <w:r w:rsidRPr="00F24EA7">
              <w:rPr>
                <w:b/>
                <w:bCs/>
                <w:sz w:val="16"/>
                <w:szCs w:val="16"/>
              </w:rPr>
              <w:t>Description:</w:t>
            </w:r>
          </w:p>
          <w:p w14:paraId="7E92E038" w14:textId="77777777" w:rsidR="00626B3D" w:rsidRPr="003A4BEA" w:rsidRDefault="00626B3D" w:rsidP="002018F4">
            <w:pPr>
              <w:rPr>
                <w:sz w:val="16"/>
                <w:szCs w:val="16"/>
              </w:rPr>
            </w:pPr>
            <w:r w:rsidRPr="003A4BEA">
              <w:rPr>
                <w:sz w:val="16"/>
                <w:szCs w:val="16"/>
              </w:rPr>
              <w:t>The requested NotificationType value(s).</w:t>
            </w:r>
          </w:p>
        </w:tc>
      </w:tr>
      <w:tr w:rsidR="00626B3D" w14:paraId="50EC9B94" w14:textId="77777777" w:rsidTr="002018F4">
        <w:trPr>
          <w:cantSplit/>
          <w:tblHeader w:val="0"/>
        </w:trPr>
        <w:tc>
          <w:tcPr>
            <w:tcW w:w="3114" w:type="dxa"/>
            <w:vMerge w:val="restart"/>
          </w:tcPr>
          <w:p w14:paraId="1181E8D0" w14:textId="77777777" w:rsidR="00626B3D" w:rsidRPr="00DE56B2" w:rsidRDefault="00626B3D" w:rsidP="002018F4">
            <w:pPr>
              <w:rPr>
                <w:sz w:val="16"/>
                <w:szCs w:val="16"/>
              </w:rPr>
            </w:pPr>
            <w:r w:rsidRPr="00DE56B2">
              <w:rPr>
                <w:sz w:val="16"/>
                <w:szCs w:val="16"/>
              </w:rPr>
              <w:t>requestedObjectTypes</w:t>
            </w:r>
          </w:p>
        </w:tc>
        <w:tc>
          <w:tcPr>
            <w:tcW w:w="2977" w:type="dxa"/>
          </w:tcPr>
          <w:p w14:paraId="3FCD368C" w14:textId="77777777" w:rsidR="00626B3D" w:rsidRPr="00DE56B2" w:rsidRDefault="00626B3D" w:rsidP="002018F4">
            <w:pPr>
              <w:rPr>
                <w:sz w:val="16"/>
                <w:szCs w:val="16"/>
              </w:rPr>
            </w:pPr>
            <w:r w:rsidRPr="00DE56B2">
              <w:rPr>
                <w:sz w:val="16"/>
                <w:szCs w:val="16"/>
              </w:rPr>
              <w:t>ObjectType</w:t>
            </w:r>
          </w:p>
        </w:tc>
        <w:tc>
          <w:tcPr>
            <w:tcW w:w="708" w:type="dxa"/>
          </w:tcPr>
          <w:p w14:paraId="3EB28189"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1203517"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2BA1A8C5" w14:textId="77777777" w:rsidR="00626B3D" w:rsidRPr="00073611" w:rsidRDefault="00626B3D" w:rsidP="002018F4">
            <w:pPr>
              <w:spacing w:after="0"/>
              <w:rPr>
                <w:color w:val="7030A0"/>
                <w:sz w:val="16"/>
                <w:szCs w:val="16"/>
              </w:rPr>
            </w:pPr>
            <w:r>
              <w:rPr>
                <w:sz w:val="16"/>
                <w:szCs w:val="16"/>
              </w:rPr>
              <w:t>OpenInterfaceModelAttribute</w:t>
            </w:r>
          </w:p>
          <w:p w14:paraId="73D4593E"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34708AE6" w14:textId="77777777" w:rsidR="00626B3D" w:rsidRPr="00073611" w:rsidRDefault="00626B3D" w:rsidP="002018F4">
            <w:pPr>
              <w:spacing w:after="0"/>
              <w:rPr>
                <w:color w:val="7030A0"/>
                <w:sz w:val="16"/>
                <w:szCs w:val="16"/>
              </w:rPr>
            </w:pPr>
            <w:r>
              <w:rPr>
                <w:sz w:val="16"/>
                <w:szCs w:val="16"/>
              </w:rPr>
              <w:t>OpenModelAttribute</w:t>
            </w:r>
          </w:p>
          <w:p w14:paraId="5C8D5845"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802A2E"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DEFBC2"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56CFB2C"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621D9C21" w14:textId="77777777" w:rsidTr="002018F4">
        <w:trPr>
          <w:cantSplit/>
          <w:tblHeader w:val="0"/>
        </w:trPr>
        <w:tc>
          <w:tcPr>
            <w:tcW w:w="3114" w:type="dxa"/>
            <w:vMerge/>
          </w:tcPr>
          <w:p w14:paraId="20195961"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0786A533" w14:textId="77777777" w:rsidR="00626B3D" w:rsidRPr="00F24EA7" w:rsidRDefault="00626B3D" w:rsidP="002018F4">
            <w:pPr>
              <w:rPr>
                <w:b/>
                <w:bCs/>
                <w:sz w:val="16"/>
                <w:szCs w:val="16"/>
              </w:rPr>
            </w:pPr>
            <w:r w:rsidRPr="00F24EA7">
              <w:rPr>
                <w:b/>
                <w:bCs/>
                <w:sz w:val="16"/>
                <w:szCs w:val="16"/>
              </w:rPr>
              <w:t>Description:</w:t>
            </w:r>
          </w:p>
          <w:p w14:paraId="537C4987" w14:textId="77777777" w:rsidR="00626B3D" w:rsidRPr="003A4BEA" w:rsidRDefault="00626B3D" w:rsidP="002018F4">
            <w:pPr>
              <w:rPr>
                <w:sz w:val="16"/>
                <w:szCs w:val="16"/>
              </w:rPr>
            </w:pPr>
            <w:r w:rsidRPr="003A4BEA">
              <w:rPr>
                <w:sz w:val="16"/>
                <w:szCs w:val="16"/>
              </w:rPr>
              <w:t>The requested ObjectType value(s).</w:t>
            </w:r>
          </w:p>
        </w:tc>
      </w:tr>
      <w:tr w:rsidR="00626B3D" w14:paraId="7BA8A095" w14:textId="77777777" w:rsidTr="002018F4">
        <w:trPr>
          <w:cantSplit/>
          <w:tblHeader w:val="0"/>
        </w:trPr>
        <w:tc>
          <w:tcPr>
            <w:tcW w:w="3114" w:type="dxa"/>
            <w:vMerge w:val="restart"/>
          </w:tcPr>
          <w:p w14:paraId="24FB80E5" w14:textId="77777777" w:rsidR="00626B3D" w:rsidRPr="00DE56B2" w:rsidRDefault="00626B3D" w:rsidP="002018F4">
            <w:pPr>
              <w:rPr>
                <w:sz w:val="16"/>
                <w:szCs w:val="16"/>
              </w:rPr>
            </w:pPr>
            <w:r w:rsidRPr="00DE56B2">
              <w:rPr>
                <w:sz w:val="16"/>
                <w:szCs w:val="16"/>
              </w:rPr>
              <w:t>requestedLayerProtocols</w:t>
            </w:r>
          </w:p>
        </w:tc>
        <w:tc>
          <w:tcPr>
            <w:tcW w:w="2977" w:type="dxa"/>
          </w:tcPr>
          <w:p w14:paraId="5F8CA20A" w14:textId="77777777" w:rsidR="00626B3D" w:rsidRPr="00DE56B2" w:rsidRDefault="00626B3D" w:rsidP="002018F4">
            <w:pPr>
              <w:rPr>
                <w:sz w:val="16"/>
                <w:szCs w:val="16"/>
              </w:rPr>
            </w:pPr>
            <w:r w:rsidRPr="00DE56B2">
              <w:rPr>
                <w:sz w:val="16"/>
                <w:szCs w:val="16"/>
              </w:rPr>
              <w:t>LayerProtocolName</w:t>
            </w:r>
          </w:p>
        </w:tc>
        <w:tc>
          <w:tcPr>
            <w:tcW w:w="708" w:type="dxa"/>
          </w:tcPr>
          <w:p w14:paraId="31313319"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7821B46"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655D3A6C" w14:textId="77777777" w:rsidR="00626B3D" w:rsidRPr="00073611" w:rsidRDefault="00626B3D" w:rsidP="002018F4">
            <w:pPr>
              <w:spacing w:after="0"/>
              <w:rPr>
                <w:color w:val="7030A0"/>
                <w:sz w:val="16"/>
                <w:szCs w:val="16"/>
              </w:rPr>
            </w:pPr>
            <w:r>
              <w:rPr>
                <w:sz w:val="16"/>
                <w:szCs w:val="16"/>
              </w:rPr>
              <w:t>OpenInterfaceModelAttribute</w:t>
            </w:r>
          </w:p>
          <w:p w14:paraId="449733F3"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77B0CEA3" w14:textId="77777777" w:rsidR="00626B3D" w:rsidRPr="00073611" w:rsidRDefault="00626B3D" w:rsidP="002018F4">
            <w:pPr>
              <w:spacing w:after="0"/>
              <w:rPr>
                <w:color w:val="7030A0"/>
                <w:sz w:val="16"/>
                <w:szCs w:val="16"/>
              </w:rPr>
            </w:pPr>
            <w:r>
              <w:rPr>
                <w:sz w:val="16"/>
                <w:szCs w:val="16"/>
              </w:rPr>
              <w:t>OpenModelAttribute</w:t>
            </w:r>
          </w:p>
          <w:p w14:paraId="54F4297E"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E89E5E"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8103C96"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1F1286C"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2585F37C" w14:textId="77777777" w:rsidTr="002018F4">
        <w:trPr>
          <w:cantSplit/>
          <w:tblHeader w:val="0"/>
        </w:trPr>
        <w:tc>
          <w:tcPr>
            <w:tcW w:w="3114" w:type="dxa"/>
            <w:vMerge/>
          </w:tcPr>
          <w:p w14:paraId="0F255CCF"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27661B3C" w14:textId="77777777" w:rsidR="00626B3D" w:rsidRPr="00F24EA7" w:rsidRDefault="00626B3D" w:rsidP="002018F4">
            <w:pPr>
              <w:rPr>
                <w:b/>
                <w:bCs/>
                <w:sz w:val="16"/>
                <w:szCs w:val="16"/>
              </w:rPr>
            </w:pPr>
            <w:r w:rsidRPr="00F24EA7">
              <w:rPr>
                <w:b/>
                <w:bCs/>
                <w:sz w:val="16"/>
                <w:szCs w:val="16"/>
              </w:rPr>
              <w:t>Description:</w:t>
            </w:r>
          </w:p>
          <w:p w14:paraId="132FA2D1" w14:textId="77777777" w:rsidR="00626B3D" w:rsidRPr="003A4BEA" w:rsidRDefault="00626B3D" w:rsidP="002018F4">
            <w:pPr>
              <w:rPr>
                <w:sz w:val="16"/>
                <w:szCs w:val="16"/>
              </w:rPr>
            </w:pPr>
            <w:r w:rsidRPr="003A4BEA">
              <w:rPr>
                <w:sz w:val="16"/>
                <w:szCs w:val="16"/>
              </w:rPr>
              <w:t>The requested layer protocol value(s).</w:t>
            </w:r>
          </w:p>
        </w:tc>
      </w:tr>
      <w:tr w:rsidR="00626B3D" w14:paraId="66C6CE8B" w14:textId="77777777" w:rsidTr="002018F4">
        <w:trPr>
          <w:cantSplit/>
          <w:tblHeader w:val="0"/>
        </w:trPr>
        <w:tc>
          <w:tcPr>
            <w:tcW w:w="3114" w:type="dxa"/>
            <w:vMerge w:val="restart"/>
          </w:tcPr>
          <w:p w14:paraId="1EDAA16F" w14:textId="77777777" w:rsidR="00626B3D" w:rsidRPr="00DE56B2" w:rsidRDefault="00626B3D" w:rsidP="002018F4">
            <w:pPr>
              <w:rPr>
                <w:sz w:val="16"/>
                <w:szCs w:val="16"/>
              </w:rPr>
            </w:pPr>
            <w:r w:rsidRPr="00DE56B2">
              <w:rPr>
                <w:sz w:val="16"/>
                <w:szCs w:val="16"/>
              </w:rPr>
              <w:t>requestedObjectIdentifier</w:t>
            </w:r>
          </w:p>
        </w:tc>
        <w:tc>
          <w:tcPr>
            <w:tcW w:w="2977" w:type="dxa"/>
          </w:tcPr>
          <w:p w14:paraId="446FDA71" w14:textId="77777777" w:rsidR="00626B3D" w:rsidRPr="00DE56B2" w:rsidRDefault="00626B3D" w:rsidP="002018F4">
            <w:pPr>
              <w:rPr>
                <w:sz w:val="16"/>
                <w:szCs w:val="16"/>
              </w:rPr>
            </w:pPr>
            <w:r w:rsidRPr="00DE56B2">
              <w:rPr>
                <w:sz w:val="16"/>
                <w:szCs w:val="16"/>
              </w:rPr>
              <w:t>Uuid</w:t>
            </w:r>
          </w:p>
        </w:tc>
        <w:tc>
          <w:tcPr>
            <w:tcW w:w="708" w:type="dxa"/>
          </w:tcPr>
          <w:p w14:paraId="121C06F5"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84399AD"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346B764A" w14:textId="77777777" w:rsidR="00626B3D" w:rsidRPr="00073611" w:rsidRDefault="00626B3D" w:rsidP="002018F4">
            <w:pPr>
              <w:spacing w:after="0"/>
              <w:rPr>
                <w:color w:val="7030A0"/>
                <w:sz w:val="16"/>
                <w:szCs w:val="16"/>
              </w:rPr>
            </w:pPr>
            <w:r>
              <w:rPr>
                <w:sz w:val="16"/>
                <w:szCs w:val="16"/>
              </w:rPr>
              <w:t>OpenInterfaceModelAttribute</w:t>
            </w:r>
          </w:p>
          <w:p w14:paraId="19A5B2B4"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04C55140" w14:textId="77777777" w:rsidR="00626B3D" w:rsidRPr="00073611" w:rsidRDefault="00626B3D" w:rsidP="002018F4">
            <w:pPr>
              <w:spacing w:after="0"/>
              <w:rPr>
                <w:color w:val="7030A0"/>
                <w:sz w:val="16"/>
                <w:szCs w:val="16"/>
              </w:rPr>
            </w:pPr>
            <w:r>
              <w:rPr>
                <w:sz w:val="16"/>
                <w:szCs w:val="16"/>
              </w:rPr>
              <w:t>OpenModelAttribute</w:t>
            </w:r>
          </w:p>
          <w:p w14:paraId="20CABE06"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E8A162"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383DEBB"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047345"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7CB58749" w14:textId="77777777" w:rsidTr="002018F4">
        <w:trPr>
          <w:cantSplit/>
          <w:tblHeader w:val="0"/>
        </w:trPr>
        <w:tc>
          <w:tcPr>
            <w:tcW w:w="3114" w:type="dxa"/>
            <w:vMerge/>
          </w:tcPr>
          <w:p w14:paraId="73EE9857"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23572663" w14:textId="77777777" w:rsidR="00626B3D" w:rsidRPr="00F24EA7" w:rsidRDefault="00626B3D" w:rsidP="002018F4">
            <w:pPr>
              <w:rPr>
                <w:b/>
                <w:bCs/>
                <w:sz w:val="16"/>
                <w:szCs w:val="16"/>
              </w:rPr>
            </w:pPr>
            <w:r w:rsidRPr="00F24EA7">
              <w:rPr>
                <w:b/>
                <w:bCs/>
                <w:sz w:val="16"/>
                <w:szCs w:val="16"/>
              </w:rPr>
              <w:t>Description:</w:t>
            </w:r>
          </w:p>
          <w:p w14:paraId="61686347" w14:textId="77777777" w:rsidR="00626B3D" w:rsidRPr="003A4BEA" w:rsidRDefault="00626B3D" w:rsidP="002018F4">
            <w:pPr>
              <w:rPr>
                <w:sz w:val="16"/>
                <w:szCs w:val="16"/>
              </w:rPr>
            </w:pPr>
            <w:r w:rsidRPr="003A4BEA">
              <w:rPr>
                <w:sz w:val="16"/>
                <w:szCs w:val="16"/>
              </w:rPr>
              <w:t>The requested object identifier (UUID) value(s).</w:t>
            </w:r>
          </w:p>
        </w:tc>
      </w:tr>
      <w:tr w:rsidR="00626B3D" w14:paraId="7B22F08E" w14:textId="77777777" w:rsidTr="002018F4">
        <w:trPr>
          <w:cantSplit/>
          <w:tblHeader w:val="0"/>
        </w:trPr>
        <w:tc>
          <w:tcPr>
            <w:tcW w:w="3114" w:type="dxa"/>
            <w:vMerge w:val="restart"/>
          </w:tcPr>
          <w:p w14:paraId="5B13FC52" w14:textId="77777777" w:rsidR="00626B3D" w:rsidRPr="00DE56B2" w:rsidRDefault="00626B3D" w:rsidP="002018F4">
            <w:pPr>
              <w:rPr>
                <w:sz w:val="16"/>
                <w:szCs w:val="16"/>
              </w:rPr>
            </w:pPr>
            <w:r w:rsidRPr="00DE56B2">
              <w:rPr>
                <w:sz w:val="16"/>
                <w:szCs w:val="16"/>
              </w:rPr>
              <w:t>includeContent</w:t>
            </w:r>
          </w:p>
        </w:tc>
        <w:tc>
          <w:tcPr>
            <w:tcW w:w="2977" w:type="dxa"/>
          </w:tcPr>
          <w:p w14:paraId="28C3B8EC" w14:textId="77777777" w:rsidR="00626B3D" w:rsidRPr="00DE56B2" w:rsidRDefault="00626B3D" w:rsidP="002018F4">
            <w:pPr>
              <w:rPr>
                <w:sz w:val="16"/>
                <w:szCs w:val="16"/>
              </w:rPr>
            </w:pPr>
            <w:r w:rsidRPr="00DE56B2">
              <w:rPr>
                <w:sz w:val="16"/>
                <w:szCs w:val="16"/>
              </w:rPr>
              <w:t>Boolean</w:t>
            </w:r>
          </w:p>
        </w:tc>
        <w:tc>
          <w:tcPr>
            <w:tcW w:w="708" w:type="dxa"/>
          </w:tcPr>
          <w:p w14:paraId="7799F51F"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685D99B9"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69DF4AF6" w14:textId="77777777" w:rsidR="00626B3D" w:rsidRPr="00073611" w:rsidRDefault="00626B3D" w:rsidP="002018F4">
            <w:pPr>
              <w:spacing w:after="0"/>
              <w:rPr>
                <w:color w:val="7030A0"/>
                <w:sz w:val="16"/>
                <w:szCs w:val="16"/>
              </w:rPr>
            </w:pPr>
            <w:r>
              <w:rPr>
                <w:sz w:val="16"/>
                <w:szCs w:val="16"/>
              </w:rPr>
              <w:t>OpenInterfaceModelAttribute</w:t>
            </w:r>
          </w:p>
          <w:p w14:paraId="364BA9C4"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0FBC9B59" w14:textId="77777777" w:rsidR="00626B3D" w:rsidRPr="00073611" w:rsidRDefault="00626B3D" w:rsidP="002018F4">
            <w:pPr>
              <w:spacing w:after="0"/>
              <w:rPr>
                <w:color w:val="7030A0"/>
                <w:sz w:val="16"/>
                <w:szCs w:val="16"/>
              </w:rPr>
            </w:pPr>
            <w:r>
              <w:rPr>
                <w:sz w:val="16"/>
                <w:szCs w:val="16"/>
              </w:rPr>
              <w:t>OpenModelAttribute</w:t>
            </w:r>
          </w:p>
          <w:p w14:paraId="51A06253"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E8DE73"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AAA284"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297965"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0424B0D4" w14:textId="77777777" w:rsidTr="002018F4">
        <w:trPr>
          <w:cantSplit/>
          <w:tblHeader w:val="0"/>
        </w:trPr>
        <w:tc>
          <w:tcPr>
            <w:tcW w:w="3114" w:type="dxa"/>
            <w:vMerge/>
          </w:tcPr>
          <w:p w14:paraId="067361C3"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137A3828" w14:textId="77777777" w:rsidR="00626B3D" w:rsidRPr="00F24EA7" w:rsidRDefault="00626B3D" w:rsidP="002018F4">
            <w:pPr>
              <w:rPr>
                <w:b/>
                <w:bCs/>
                <w:sz w:val="16"/>
                <w:szCs w:val="16"/>
              </w:rPr>
            </w:pPr>
            <w:r w:rsidRPr="00F24EA7">
              <w:rPr>
                <w:b/>
                <w:bCs/>
                <w:sz w:val="16"/>
                <w:szCs w:val="16"/>
              </w:rPr>
              <w:t>Description:</w:t>
            </w:r>
          </w:p>
          <w:p w14:paraId="52C9007E" w14:textId="77777777" w:rsidR="00626B3D" w:rsidRPr="003A4BEA" w:rsidRDefault="00626B3D" w:rsidP="002018F4">
            <w:pPr>
              <w:rPr>
                <w:sz w:val="16"/>
                <w:szCs w:val="16"/>
              </w:rPr>
            </w:pPr>
            <w:r w:rsidRPr="003A4BEA">
              <w:rPr>
                <w:sz w:val="16"/>
                <w:szCs w:val="16"/>
              </w:rPr>
              <w:t>Indicates whether the published Notification includes content or just the Notification Id (which enables retrieval of the notification at the later stage).</w:t>
            </w:r>
          </w:p>
        </w:tc>
      </w:tr>
      <w:tr w:rsidR="00626B3D" w14:paraId="49EB1E99" w14:textId="77777777" w:rsidTr="002018F4">
        <w:trPr>
          <w:cantSplit/>
          <w:tblHeader w:val="0"/>
        </w:trPr>
        <w:tc>
          <w:tcPr>
            <w:tcW w:w="3114" w:type="dxa"/>
            <w:vMerge w:val="restart"/>
          </w:tcPr>
          <w:p w14:paraId="0EA05A55" w14:textId="77777777" w:rsidR="00626B3D" w:rsidRPr="00DE56B2" w:rsidRDefault="00626B3D" w:rsidP="002018F4">
            <w:pPr>
              <w:rPr>
                <w:sz w:val="16"/>
                <w:szCs w:val="16"/>
              </w:rPr>
            </w:pPr>
            <w:r w:rsidRPr="00DE56B2">
              <w:rPr>
                <w:sz w:val="16"/>
                <w:szCs w:val="16"/>
              </w:rPr>
              <w:t>localId</w:t>
            </w:r>
          </w:p>
        </w:tc>
        <w:tc>
          <w:tcPr>
            <w:tcW w:w="2977" w:type="dxa"/>
          </w:tcPr>
          <w:p w14:paraId="38B633E3" w14:textId="77777777" w:rsidR="00626B3D" w:rsidRPr="00DE56B2" w:rsidRDefault="00626B3D" w:rsidP="002018F4">
            <w:pPr>
              <w:rPr>
                <w:sz w:val="16"/>
                <w:szCs w:val="16"/>
              </w:rPr>
            </w:pPr>
            <w:r w:rsidRPr="00DE56B2">
              <w:rPr>
                <w:sz w:val="16"/>
                <w:szCs w:val="16"/>
              </w:rPr>
              <w:t>String</w:t>
            </w:r>
          </w:p>
        </w:tc>
        <w:tc>
          <w:tcPr>
            <w:tcW w:w="708" w:type="dxa"/>
          </w:tcPr>
          <w:p w14:paraId="40F17078"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09747FBE"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55554ED3" w14:textId="77777777" w:rsidR="00626B3D" w:rsidRPr="00073611" w:rsidRDefault="00626B3D" w:rsidP="002018F4">
            <w:pPr>
              <w:spacing w:after="0"/>
              <w:rPr>
                <w:color w:val="7030A0"/>
                <w:sz w:val="16"/>
                <w:szCs w:val="16"/>
              </w:rPr>
            </w:pPr>
            <w:r>
              <w:rPr>
                <w:sz w:val="16"/>
                <w:szCs w:val="16"/>
              </w:rPr>
              <w:t>OpenInterfaceModelAttribute</w:t>
            </w:r>
          </w:p>
          <w:p w14:paraId="44BDD456"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4187BF5C" w14:textId="77777777" w:rsidR="00626B3D" w:rsidRPr="00073611" w:rsidRDefault="00626B3D" w:rsidP="002018F4">
            <w:pPr>
              <w:spacing w:after="0"/>
              <w:rPr>
                <w:color w:val="7030A0"/>
                <w:sz w:val="16"/>
                <w:szCs w:val="16"/>
              </w:rPr>
            </w:pPr>
            <w:r>
              <w:rPr>
                <w:sz w:val="16"/>
                <w:szCs w:val="16"/>
              </w:rPr>
              <w:t>OpenModelAttribute</w:t>
            </w:r>
          </w:p>
          <w:p w14:paraId="0FC4F747"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24F23E1"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120345A"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B850A5B"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508FA405" w14:textId="77777777" w:rsidTr="002018F4">
        <w:trPr>
          <w:cantSplit/>
          <w:tblHeader w:val="0"/>
        </w:trPr>
        <w:tc>
          <w:tcPr>
            <w:tcW w:w="3114" w:type="dxa"/>
            <w:vMerge/>
          </w:tcPr>
          <w:p w14:paraId="5C01BB35"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4977C21C" w14:textId="77777777" w:rsidR="00626B3D" w:rsidRPr="00F24EA7" w:rsidRDefault="00626B3D" w:rsidP="002018F4">
            <w:pPr>
              <w:rPr>
                <w:b/>
                <w:bCs/>
                <w:sz w:val="16"/>
                <w:szCs w:val="16"/>
              </w:rPr>
            </w:pPr>
            <w:r w:rsidRPr="00F24EA7">
              <w:rPr>
                <w:b/>
                <w:bCs/>
                <w:sz w:val="16"/>
                <w:szCs w:val="16"/>
              </w:rPr>
              <w:t>Description:</w:t>
            </w:r>
          </w:p>
          <w:p w14:paraId="125E8E8E" w14:textId="77777777" w:rsidR="00626B3D" w:rsidRPr="003A4BEA" w:rsidRDefault="00626B3D" w:rsidP="002018F4">
            <w:pPr>
              <w:rPr>
                <w:sz w:val="16"/>
                <w:szCs w:val="16"/>
              </w:rPr>
            </w:pPr>
            <w:r w:rsidRPr="003A4BEA">
              <w:rPr>
                <w:sz w:val="16"/>
                <w:szCs w:val="16"/>
              </w:rPr>
              <w:t>An identifier that is unique in the context of the GlobalClass from which it is inseparable.</w:t>
            </w:r>
          </w:p>
        </w:tc>
      </w:tr>
      <w:tr w:rsidR="00626B3D" w14:paraId="39A04E46" w14:textId="77777777" w:rsidTr="002018F4">
        <w:trPr>
          <w:cantSplit/>
          <w:tblHeader w:val="0"/>
        </w:trPr>
        <w:tc>
          <w:tcPr>
            <w:tcW w:w="3114" w:type="dxa"/>
            <w:vMerge w:val="restart"/>
          </w:tcPr>
          <w:p w14:paraId="319423C4" w14:textId="77777777" w:rsidR="00626B3D" w:rsidRPr="00DE56B2" w:rsidRDefault="00626B3D" w:rsidP="002018F4">
            <w:pPr>
              <w:rPr>
                <w:sz w:val="16"/>
                <w:szCs w:val="16"/>
              </w:rPr>
            </w:pPr>
            <w:r w:rsidRPr="00DE56B2">
              <w:rPr>
                <w:sz w:val="16"/>
                <w:szCs w:val="16"/>
              </w:rPr>
              <w:t>name</w:t>
            </w:r>
          </w:p>
        </w:tc>
        <w:tc>
          <w:tcPr>
            <w:tcW w:w="2977" w:type="dxa"/>
          </w:tcPr>
          <w:p w14:paraId="1B2CE8C7" w14:textId="77777777" w:rsidR="00626B3D" w:rsidRPr="00DE56B2" w:rsidRDefault="00626B3D" w:rsidP="002018F4">
            <w:pPr>
              <w:rPr>
                <w:sz w:val="16"/>
                <w:szCs w:val="16"/>
              </w:rPr>
            </w:pPr>
            <w:r w:rsidRPr="00DE56B2">
              <w:rPr>
                <w:sz w:val="16"/>
                <w:szCs w:val="16"/>
              </w:rPr>
              <w:t>NameAndValue</w:t>
            </w:r>
          </w:p>
        </w:tc>
        <w:tc>
          <w:tcPr>
            <w:tcW w:w="708" w:type="dxa"/>
          </w:tcPr>
          <w:p w14:paraId="24EAD437"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FDC051D" w14:textId="77777777" w:rsidR="00626B3D" w:rsidRPr="00073611" w:rsidRDefault="00626B3D" w:rsidP="002018F4">
            <w:pPr>
              <w:rPr>
                <w:color w:val="7030A0"/>
                <w:sz w:val="16"/>
                <w:szCs w:val="16"/>
              </w:rPr>
            </w:pPr>
            <w:r w:rsidRPr="00DE56B2">
              <w:rPr>
                <w:sz w:val="16"/>
                <w:szCs w:val="16"/>
              </w:rPr>
              <w:t>R</w:t>
            </w:r>
            <w:r>
              <w:rPr>
                <w:sz w:val="16"/>
                <w:szCs w:val="16"/>
              </w:rPr>
              <w:t>W</w:t>
            </w:r>
          </w:p>
        </w:tc>
        <w:tc>
          <w:tcPr>
            <w:tcW w:w="2697" w:type="dxa"/>
          </w:tcPr>
          <w:p w14:paraId="16BD2026" w14:textId="77777777" w:rsidR="00626B3D" w:rsidRPr="00073611" w:rsidRDefault="00626B3D" w:rsidP="002018F4">
            <w:pPr>
              <w:spacing w:after="0"/>
              <w:rPr>
                <w:color w:val="7030A0"/>
                <w:sz w:val="16"/>
                <w:szCs w:val="16"/>
              </w:rPr>
            </w:pPr>
            <w:r>
              <w:rPr>
                <w:sz w:val="16"/>
                <w:szCs w:val="16"/>
              </w:rPr>
              <w:t>OpenInterfaceModelAttribute</w:t>
            </w:r>
          </w:p>
          <w:p w14:paraId="708719E2"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09F8E944" w14:textId="77777777" w:rsidR="00626B3D" w:rsidRPr="00073611" w:rsidRDefault="00626B3D" w:rsidP="002018F4">
            <w:pPr>
              <w:spacing w:after="0"/>
              <w:rPr>
                <w:color w:val="7030A0"/>
                <w:sz w:val="16"/>
                <w:szCs w:val="16"/>
              </w:rPr>
            </w:pPr>
            <w:r>
              <w:rPr>
                <w:sz w:val="16"/>
                <w:szCs w:val="16"/>
              </w:rPr>
              <w:t>OpenModelAttribute</w:t>
            </w:r>
          </w:p>
          <w:p w14:paraId="2D199A6A"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459DA3"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BBD5AD7"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52E822"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0A8EFE99" w14:textId="77777777" w:rsidTr="002018F4">
        <w:trPr>
          <w:cantSplit/>
          <w:tblHeader w:val="0"/>
        </w:trPr>
        <w:tc>
          <w:tcPr>
            <w:tcW w:w="3114" w:type="dxa"/>
            <w:vMerge/>
          </w:tcPr>
          <w:p w14:paraId="55E798D0"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30DE450C" w14:textId="77777777" w:rsidR="00626B3D" w:rsidRPr="00F24EA7" w:rsidRDefault="00626B3D" w:rsidP="002018F4">
            <w:pPr>
              <w:rPr>
                <w:b/>
                <w:bCs/>
                <w:sz w:val="16"/>
                <w:szCs w:val="16"/>
              </w:rPr>
            </w:pPr>
            <w:r w:rsidRPr="00F24EA7">
              <w:rPr>
                <w:b/>
                <w:bCs/>
                <w:sz w:val="16"/>
                <w:szCs w:val="16"/>
              </w:rPr>
              <w:t>Description:</w:t>
            </w:r>
          </w:p>
          <w:p w14:paraId="5A0B9CE6" w14:textId="77777777" w:rsidR="00626B3D" w:rsidRPr="003A4BEA" w:rsidRDefault="00626B3D"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2AC9DB4C" w14:textId="77777777" w:rsidR="00626B3D" w:rsidRDefault="00626B3D" w:rsidP="00626B3D">
      <w:pPr>
        <w:rPr>
          <w:color w:val="7030A0"/>
        </w:rPr>
      </w:pPr>
    </w:p>
    <w:p w14:paraId="1CEEB06D" w14:textId="77777777" w:rsidR="00626B3D" w:rsidRPr="00521CF4" w:rsidRDefault="00626B3D" w:rsidP="00626B3D">
      <w:pPr>
        <w:pStyle w:val="Heading2"/>
        <w:tabs>
          <w:tab w:val="num" w:pos="576"/>
        </w:tabs>
        <w:ind w:hanging="756"/>
        <w:jc w:val="both"/>
        <w:rPr>
          <w:rFonts w:ascii="Times New Roman" w:hAnsi="Times New Roman" w:cs="Times New Roman"/>
        </w:rPr>
      </w:pPr>
      <w:bookmarkStart w:id="221" w:name="_Toc74132629"/>
      <w:r>
        <w:rPr>
          <w:rFonts w:ascii="Times New Roman" w:hAnsi="Times New Roman" w:cs="Times New Roman"/>
        </w:rPr>
        <w:t>Data Types</w:t>
      </w:r>
      <w:bookmarkEnd w:id="221"/>
    </w:p>
    <w:p w14:paraId="0BF319D2" w14:textId="77777777" w:rsidR="00626B3D" w:rsidRPr="00325CD8" w:rsidRDefault="00626B3D" w:rsidP="00626B3D">
      <w:pPr>
        <w:pStyle w:val="Heading3"/>
        <w:jc w:val="both"/>
        <w:rPr>
          <w:rFonts w:ascii="Times New Roman" w:hAnsi="Times New Roman" w:cs="Times New Roman"/>
        </w:rPr>
      </w:pPr>
      <w:bookmarkStart w:id="222" w:name="_Toc74132630"/>
      <w:r>
        <w:rPr>
          <w:rFonts w:ascii="Times New Roman" w:hAnsi="Times New Roman" w:cs="Times New Roman"/>
        </w:rPr>
        <w:t>NameAndValueChange</w:t>
      </w:r>
      <w:bookmarkEnd w:id="222"/>
    </w:p>
    <w:p w14:paraId="08324710" w14:textId="77777777" w:rsidR="00626B3D" w:rsidRPr="004F47E0" w:rsidRDefault="00626B3D" w:rsidP="00626B3D">
      <w:pPr>
        <w:pStyle w:val="Body"/>
      </w:pPr>
      <w:r w:rsidRPr="004F47E0">
        <w:t>A scoped name-value triple, including old value and new value.</w:t>
      </w:r>
    </w:p>
    <w:p w14:paraId="0BDCE604" w14:textId="77777777" w:rsidR="00626B3D" w:rsidRPr="00643E67" w:rsidRDefault="00626B3D" w:rsidP="00626B3D">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26B3D" w:rsidRPr="00D329F2" w14:paraId="6F30B706" w14:textId="77777777" w:rsidTr="002018F4">
        <w:trPr>
          <w:cantSplit/>
        </w:trPr>
        <w:tc>
          <w:tcPr>
            <w:tcW w:w="3114" w:type="dxa"/>
          </w:tcPr>
          <w:p w14:paraId="3470D995" w14:textId="77777777" w:rsidR="00626B3D" w:rsidRPr="00ED52CB" w:rsidRDefault="00626B3D" w:rsidP="002018F4">
            <w:pPr>
              <w:rPr>
                <w:b/>
                <w:sz w:val="16"/>
              </w:rPr>
            </w:pPr>
            <w:r w:rsidRPr="00ED52CB">
              <w:rPr>
                <w:b/>
                <w:sz w:val="16"/>
              </w:rPr>
              <w:t>Attribute Name</w:t>
            </w:r>
          </w:p>
        </w:tc>
        <w:tc>
          <w:tcPr>
            <w:tcW w:w="2977" w:type="dxa"/>
          </w:tcPr>
          <w:p w14:paraId="6857F075" w14:textId="77777777" w:rsidR="00626B3D" w:rsidRPr="00ED52CB" w:rsidRDefault="00626B3D" w:rsidP="002018F4">
            <w:pPr>
              <w:rPr>
                <w:b/>
                <w:sz w:val="16"/>
              </w:rPr>
            </w:pPr>
            <w:r w:rsidRPr="00ED52CB">
              <w:rPr>
                <w:b/>
                <w:sz w:val="16"/>
              </w:rPr>
              <w:t>Type</w:t>
            </w:r>
          </w:p>
        </w:tc>
        <w:tc>
          <w:tcPr>
            <w:tcW w:w="708" w:type="dxa"/>
          </w:tcPr>
          <w:p w14:paraId="10B0B5B6" w14:textId="77777777" w:rsidR="00626B3D" w:rsidRPr="00ED52CB" w:rsidRDefault="00626B3D" w:rsidP="002018F4">
            <w:pPr>
              <w:rPr>
                <w:b/>
                <w:sz w:val="16"/>
              </w:rPr>
            </w:pPr>
            <w:r>
              <w:rPr>
                <w:b/>
                <w:sz w:val="16"/>
              </w:rPr>
              <w:t>Mult.</w:t>
            </w:r>
          </w:p>
        </w:tc>
        <w:tc>
          <w:tcPr>
            <w:tcW w:w="709" w:type="dxa"/>
          </w:tcPr>
          <w:p w14:paraId="6637CE99" w14:textId="77777777" w:rsidR="00626B3D" w:rsidRPr="00ED52CB" w:rsidRDefault="00626B3D" w:rsidP="002018F4">
            <w:pPr>
              <w:rPr>
                <w:b/>
                <w:sz w:val="16"/>
              </w:rPr>
            </w:pPr>
            <w:r w:rsidRPr="00ED52CB">
              <w:rPr>
                <w:b/>
                <w:sz w:val="16"/>
              </w:rPr>
              <w:t>Access</w:t>
            </w:r>
          </w:p>
        </w:tc>
        <w:tc>
          <w:tcPr>
            <w:tcW w:w="2693" w:type="dxa"/>
          </w:tcPr>
          <w:p w14:paraId="05FDA85D" w14:textId="77777777" w:rsidR="00626B3D" w:rsidRPr="00ED52CB" w:rsidRDefault="00626B3D" w:rsidP="002018F4">
            <w:pPr>
              <w:rPr>
                <w:b/>
                <w:sz w:val="16"/>
              </w:rPr>
            </w:pPr>
            <w:r>
              <w:rPr>
                <w:b/>
                <w:sz w:val="16"/>
              </w:rPr>
              <w:t>Stereotypes</w:t>
            </w:r>
          </w:p>
        </w:tc>
      </w:tr>
      <w:tr w:rsidR="00626B3D" w14:paraId="7186D317" w14:textId="77777777" w:rsidTr="002018F4">
        <w:trPr>
          <w:cantSplit/>
          <w:tblHeader w:val="0"/>
        </w:trPr>
        <w:tc>
          <w:tcPr>
            <w:tcW w:w="3114" w:type="dxa"/>
            <w:vMerge w:val="restart"/>
          </w:tcPr>
          <w:p w14:paraId="3AEA46B5" w14:textId="77777777" w:rsidR="00626B3D" w:rsidRPr="00DE56B2" w:rsidRDefault="00626B3D" w:rsidP="002018F4">
            <w:pPr>
              <w:rPr>
                <w:sz w:val="16"/>
                <w:szCs w:val="16"/>
              </w:rPr>
            </w:pPr>
            <w:r w:rsidRPr="00DE56B2">
              <w:rPr>
                <w:sz w:val="16"/>
                <w:szCs w:val="16"/>
              </w:rPr>
              <w:t>valueName</w:t>
            </w:r>
          </w:p>
        </w:tc>
        <w:tc>
          <w:tcPr>
            <w:tcW w:w="2977" w:type="dxa"/>
          </w:tcPr>
          <w:p w14:paraId="48A76C63" w14:textId="77777777" w:rsidR="00626B3D" w:rsidRPr="00DE56B2" w:rsidRDefault="00626B3D" w:rsidP="002018F4">
            <w:pPr>
              <w:rPr>
                <w:sz w:val="16"/>
                <w:szCs w:val="16"/>
              </w:rPr>
            </w:pPr>
            <w:r w:rsidRPr="00DE56B2">
              <w:rPr>
                <w:sz w:val="16"/>
                <w:szCs w:val="16"/>
              </w:rPr>
              <w:t>String</w:t>
            </w:r>
          </w:p>
        </w:tc>
        <w:tc>
          <w:tcPr>
            <w:tcW w:w="708" w:type="dxa"/>
          </w:tcPr>
          <w:p w14:paraId="59F5FB9D"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4CC29438" w14:textId="77777777" w:rsidR="00626B3D" w:rsidRPr="00DE56B2" w:rsidRDefault="00626B3D" w:rsidP="002018F4">
            <w:pPr>
              <w:rPr>
                <w:sz w:val="16"/>
                <w:szCs w:val="16"/>
              </w:rPr>
            </w:pPr>
            <w:r w:rsidRPr="00DE56B2">
              <w:rPr>
                <w:sz w:val="16"/>
                <w:szCs w:val="16"/>
              </w:rPr>
              <w:t>RW</w:t>
            </w:r>
          </w:p>
        </w:tc>
        <w:tc>
          <w:tcPr>
            <w:tcW w:w="2697" w:type="dxa"/>
          </w:tcPr>
          <w:p w14:paraId="5FBD0E8B" w14:textId="77777777" w:rsidR="00626B3D" w:rsidRPr="00073611" w:rsidRDefault="00626B3D" w:rsidP="002018F4">
            <w:pPr>
              <w:spacing w:after="0"/>
              <w:rPr>
                <w:color w:val="7030A0"/>
                <w:sz w:val="16"/>
                <w:szCs w:val="16"/>
              </w:rPr>
            </w:pPr>
            <w:r>
              <w:rPr>
                <w:sz w:val="16"/>
                <w:szCs w:val="16"/>
              </w:rPr>
              <w:t>OpenInterfaceModelAttribute</w:t>
            </w:r>
          </w:p>
          <w:p w14:paraId="72E3E168"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2B4B36BD" w14:textId="77777777" w:rsidR="00626B3D" w:rsidRPr="00073611" w:rsidRDefault="00626B3D" w:rsidP="002018F4">
            <w:pPr>
              <w:spacing w:after="0"/>
              <w:rPr>
                <w:color w:val="7030A0"/>
                <w:sz w:val="16"/>
                <w:szCs w:val="16"/>
              </w:rPr>
            </w:pPr>
            <w:r>
              <w:rPr>
                <w:sz w:val="16"/>
                <w:szCs w:val="16"/>
              </w:rPr>
              <w:t>OpenModelAttribute</w:t>
            </w:r>
          </w:p>
          <w:p w14:paraId="7F7FB01F"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0948FB1"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E597203"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77A879"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4D32A68C" w14:textId="77777777" w:rsidTr="002018F4">
        <w:trPr>
          <w:cantSplit/>
          <w:tblHeader w:val="0"/>
        </w:trPr>
        <w:tc>
          <w:tcPr>
            <w:tcW w:w="3114" w:type="dxa"/>
            <w:vMerge/>
          </w:tcPr>
          <w:p w14:paraId="5C5D0ED7"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790F471D" w14:textId="77777777" w:rsidR="00626B3D" w:rsidRPr="00F24EA7" w:rsidRDefault="00626B3D" w:rsidP="002018F4">
            <w:pPr>
              <w:rPr>
                <w:b/>
                <w:bCs/>
                <w:sz w:val="16"/>
                <w:szCs w:val="16"/>
              </w:rPr>
            </w:pPr>
            <w:r w:rsidRPr="00F24EA7">
              <w:rPr>
                <w:b/>
                <w:bCs/>
                <w:sz w:val="16"/>
                <w:szCs w:val="16"/>
              </w:rPr>
              <w:t>Description:</w:t>
            </w:r>
          </w:p>
          <w:p w14:paraId="5A280AC9" w14:textId="77777777" w:rsidR="00626B3D" w:rsidRPr="004F47E0" w:rsidRDefault="00626B3D" w:rsidP="002018F4">
            <w:pPr>
              <w:rPr>
                <w:sz w:val="16"/>
                <w:szCs w:val="16"/>
              </w:rPr>
            </w:pPr>
            <w:r>
              <w:rPr>
                <w:sz w:val="16"/>
                <w:szCs w:val="16"/>
              </w:rPr>
              <w:t>The name of the value. The value need not have a name.</w:t>
            </w:r>
          </w:p>
        </w:tc>
      </w:tr>
      <w:tr w:rsidR="00626B3D" w14:paraId="046A3386" w14:textId="77777777" w:rsidTr="002018F4">
        <w:trPr>
          <w:cantSplit/>
          <w:tblHeader w:val="0"/>
        </w:trPr>
        <w:tc>
          <w:tcPr>
            <w:tcW w:w="3114" w:type="dxa"/>
            <w:vMerge w:val="restart"/>
          </w:tcPr>
          <w:p w14:paraId="2B2C276C" w14:textId="77777777" w:rsidR="00626B3D" w:rsidRPr="00DE56B2" w:rsidRDefault="00626B3D" w:rsidP="002018F4">
            <w:pPr>
              <w:rPr>
                <w:sz w:val="16"/>
                <w:szCs w:val="16"/>
              </w:rPr>
            </w:pPr>
            <w:r w:rsidRPr="00DE56B2">
              <w:rPr>
                <w:sz w:val="16"/>
                <w:szCs w:val="16"/>
              </w:rPr>
              <w:t>oldValue</w:t>
            </w:r>
          </w:p>
        </w:tc>
        <w:tc>
          <w:tcPr>
            <w:tcW w:w="2977" w:type="dxa"/>
          </w:tcPr>
          <w:p w14:paraId="57F1168D" w14:textId="77777777" w:rsidR="00626B3D" w:rsidRPr="00DE56B2" w:rsidRDefault="00626B3D" w:rsidP="002018F4">
            <w:pPr>
              <w:rPr>
                <w:sz w:val="16"/>
                <w:szCs w:val="16"/>
              </w:rPr>
            </w:pPr>
            <w:r w:rsidRPr="00DE56B2">
              <w:rPr>
                <w:sz w:val="16"/>
                <w:szCs w:val="16"/>
              </w:rPr>
              <w:t>String</w:t>
            </w:r>
          </w:p>
        </w:tc>
        <w:tc>
          <w:tcPr>
            <w:tcW w:w="708" w:type="dxa"/>
          </w:tcPr>
          <w:p w14:paraId="56FB0187" w14:textId="77777777" w:rsidR="00626B3D" w:rsidRPr="00DE56B2" w:rsidRDefault="00626B3D"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6767DDE" w14:textId="77777777" w:rsidR="00626B3D" w:rsidRPr="00DE56B2" w:rsidRDefault="00626B3D" w:rsidP="002018F4">
            <w:pPr>
              <w:rPr>
                <w:sz w:val="16"/>
                <w:szCs w:val="16"/>
              </w:rPr>
            </w:pPr>
            <w:r w:rsidRPr="00DE56B2">
              <w:rPr>
                <w:sz w:val="16"/>
                <w:szCs w:val="16"/>
              </w:rPr>
              <w:t>RW</w:t>
            </w:r>
          </w:p>
        </w:tc>
        <w:tc>
          <w:tcPr>
            <w:tcW w:w="2697" w:type="dxa"/>
          </w:tcPr>
          <w:p w14:paraId="3AC7A815" w14:textId="77777777" w:rsidR="00626B3D" w:rsidRPr="00073611" w:rsidRDefault="00626B3D" w:rsidP="002018F4">
            <w:pPr>
              <w:spacing w:after="0"/>
              <w:rPr>
                <w:color w:val="7030A0"/>
                <w:sz w:val="16"/>
                <w:szCs w:val="16"/>
              </w:rPr>
            </w:pPr>
            <w:r>
              <w:rPr>
                <w:sz w:val="16"/>
                <w:szCs w:val="16"/>
              </w:rPr>
              <w:t>OpenInterfaceModelAttribute</w:t>
            </w:r>
          </w:p>
          <w:p w14:paraId="1887FFFA"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3473E533" w14:textId="77777777" w:rsidR="00626B3D" w:rsidRPr="00073611" w:rsidRDefault="00626B3D" w:rsidP="002018F4">
            <w:pPr>
              <w:spacing w:after="0"/>
              <w:rPr>
                <w:color w:val="7030A0"/>
                <w:sz w:val="16"/>
                <w:szCs w:val="16"/>
              </w:rPr>
            </w:pPr>
            <w:r>
              <w:rPr>
                <w:sz w:val="16"/>
                <w:szCs w:val="16"/>
              </w:rPr>
              <w:t>OpenModelAttribute</w:t>
            </w:r>
          </w:p>
          <w:p w14:paraId="5D2CA506"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4C3CCAC"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8F8EC5"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C64DC74"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72B95E4F" w14:textId="77777777" w:rsidTr="002018F4">
        <w:trPr>
          <w:cantSplit/>
          <w:tblHeader w:val="0"/>
        </w:trPr>
        <w:tc>
          <w:tcPr>
            <w:tcW w:w="3114" w:type="dxa"/>
            <w:vMerge/>
          </w:tcPr>
          <w:p w14:paraId="794745F0"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3E52F31C" w14:textId="77777777" w:rsidR="00626B3D" w:rsidRPr="00F24EA7" w:rsidRDefault="00626B3D" w:rsidP="002018F4">
            <w:pPr>
              <w:rPr>
                <w:b/>
                <w:bCs/>
                <w:sz w:val="16"/>
                <w:szCs w:val="16"/>
              </w:rPr>
            </w:pPr>
            <w:r w:rsidRPr="00F24EA7">
              <w:rPr>
                <w:b/>
                <w:bCs/>
                <w:sz w:val="16"/>
                <w:szCs w:val="16"/>
              </w:rPr>
              <w:t>Description:</w:t>
            </w:r>
          </w:p>
          <w:p w14:paraId="0F455ACF" w14:textId="77777777" w:rsidR="00626B3D" w:rsidRPr="004F47E0" w:rsidRDefault="00626B3D" w:rsidP="002018F4">
            <w:pPr>
              <w:rPr>
                <w:sz w:val="16"/>
                <w:szCs w:val="16"/>
              </w:rPr>
            </w:pPr>
            <w:r>
              <w:rPr>
                <w:sz w:val="16"/>
                <w:szCs w:val="16"/>
              </w:rPr>
              <w:t>The old value.</w:t>
            </w:r>
          </w:p>
        </w:tc>
      </w:tr>
      <w:tr w:rsidR="00626B3D" w14:paraId="1BB922A9" w14:textId="77777777" w:rsidTr="002018F4">
        <w:trPr>
          <w:cantSplit/>
          <w:tblHeader w:val="0"/>
        </w:trPr>
        <w:tc>
          <w:tcPr>
            <w:tcW w:w="3114" w:type="dxa"/>
            <w:vMerge w:val="restart"/>
          </w:tcPr>
          <w:p w14:paraId="4C63F5DC" w14:textId="77777777" w:rsidR="00626B3D" w:rsidRPr="00DE56B2" w:rsidRDefault="00626B3D" w:rsidP="002018F4">
            <w:pPr>
              <w:rPr>
                <w:sz w:val="16"/>
                <w:szCs w:val="16"/>
              </w:rPr>
            </w:pPr>
            <w:r w:rsidRPr="00DE56B2">
              <w:rPr>
                <w:sz w:val="16"/>
                <w:szCs w:val="16"/>
              </w:rPr>
              <w:t>newValue</w:t>
            </w:r>
          </w:p>
        </w:tc>
        <w:tc>
          <w:tcPr>
            <w:tcW w:w="2977" w:type="dxa"/>
          </w:tcPr>
          <w:p w14:paraId="31DBC7D3" w14:textId="77777777" w:rsidR="00626B3D" w:rsidRPr="00DE56B2" w:rsidRDefault="00626B3D" w:rsidP="002018F4">
            <w:pPr>
              <w:rPr>
                <w:sz w:val="16"/>
                <w:szCs w:val="16"/>
              </w:rPr>
            </w:pPr>
            <w:r w:rsidRPr="00DE56B2">
              <w:rPr>
                <w:sz w:val="16"/>
                <w:szCs w:val="16"/>
              </w:rPr>
              <w:t>String</w:t>
            </w:r>
          </w:p>
        </w:tc>
        <w:tc>
          <w:tcPr>
            <w:tcW w:w="708" w:type="dxa"/>
          </w:tcPr>
          <w:p w14:paraId="578DA764" w14:textId="77777777" w:rsidR="00626B3D" w:rsidRPr="00DE56B2" w:rsidRDefault="00626B3D" w:rsidP="002018F4">
            <w:pPr>
              <w:rPr>
                <w:sz w:val="16"/>
                <w:szCs w:val="16"/>
              </w:rPr>
            </w:pPr>
            <w:r>
              <w:t xml:space="preserve"> </w:t>
            </w:r>
            <w:r w:rsidRPr="003C5803">
              <w:rPr>
                <w:sz w:val="16"/>
                <w:szCs w:val="16"/>
              </w:rPr>
              <w:t xml:space="preserve">1 </w:t>
            </w:r>
          </w:p>
        </w:tc>
        <w:tc>
          <w:tcPr>
            <w:tcW w:w="709" w:type="dxa"/>
          </w:tcPr>
          <w:p w14:paraId="705B9AF1" w14:textId="77777777" w:rsidR="00626B3D" w:rsidRPr="00DE56B2" w:rsidRDefault="00626B3D" w:rsidP="002018F4">
            <w:pPr>
              <w:rPr>
                <w:sz w:val="16"/>
                <w:szCs w:val="16"/>
              </w:rPr>
            </w:pPr>
            <w:r w:rsidRPr="00DE56B2">
              <w:rPr>
                <w:sz w:val="16"/>
                <w:szCs w:val="16"/>
              </w:rPr>
              <w:t>RW</w:t>
            </w:r>
          </w:p>
        </w:tc>
        <w:tc>
          <w:tcPr>
            <w:tcW w:w="2697" w:type="dxa"/>
          </w:tcPr>
          <w:p w14:paraId="0553F3CF" w14:textId="77777777" w:rsidR="00626B3D" w:rsidRPr="00073611" w:rsidRDefault="00626B3D" w:rsidP="002018F4">
            <w:pPr>
              <w:spacing w:after="0"/>
              <w:rPr>
                <w:color w:val="7030A0"/>
                <w:sz w:val="16"/>
                <w:szCs w:val="16"/>
              </w:rPr>
            </w:pPr>
            <w:r>
              <w:rPr>
                <w:sz w:val="16"/>
                <w:szCs w:val="16"/>
              </w:rPr>
              <w:t>OpenInterfaceModelAttribute</w:t>
            </w:r>
          </w:p>
          <w:p w14:paraId="00BD012D"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AVC: NA</w:t>
            </w:r>
          </w:p>
          <w:p w14:paraId="6DE2DEEE" w14:textId="77777777" w:rsidR="00626B3D" w:rsidRPr="00073611" w:rsidRDefault="00626B3D" w:rsidP="002018F4">
            <w:pPr>
              <w:spacing w:after="0"/>
              <w:rPr>
                <w:color w:val="7030A0"/>
                <w:sz w:val="16"/>
                <w:szCs w:val="16"/>
              </w:rPr>
            </w:pPr>
            <w:r>
              <w:rPr>
                <w:sz w:val="16"/>
                <w:szCs w:val="16"/>
              </w:rPr>
              <w:t>OpenModelAttribute</w:t>
            </w:r>
          </w:p>
          <w:p w14:paraId="338F4A85" w14:textId="77777777" w:rsidR="00626B3D" w:rsidRPr="0041764C" w:rsidRDefault="00626B3D"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B2AB1A7" w14:textId="77777777" w:rsidR="00626B3D" w:rsidRDefault="00626B3D"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EE0545"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4D0B58" w14:textId="77777777" w:rsidR="00626B3D" w:rsidRDefault="00626B3D" w:rsidP="002018F4">
            <w:pPr>
              <w:pStyle w:val="ListParagraph"/>
              <w:numPr>
                <w:ilvl w:val="0"/>
                <w:numId w:val="11"/>
              </w:numPr>
              <w:spacing w:after="0"/>
              <w:ind w:left="176" w:hanging="142"/>
              <w:rPr>
                <w:sz w:val="16"/>
                <w:szCs w:val="16"/>
              </w:rPr>
            </w:pPr>
            <w:r w:rsidRPr="00DE56B2">
              <w:rPr>
                <w:sz w:val="16"/>
                <w:szCs w:val="16"/>
              </w:rPr>
              <w:t>support:  MANDATORY</w:t>
            </w:r>
          </w:p>
        </w:tc>
      </w:tr>
      <w:tr w:rsidR="00626B3D" w14:paraId="0D120713" w14:textId="77777777" w:rsidTr="002018F4">
        <w:trPr>
          <w:cantSplit/>
          <w:tblHeader w:val="0"/>
        </w:trPr>
        <w:tc>
          <w:tcPr>
            <w:tcW w:w="3114" w:type="dxa"/>
            <w:vMerge/>
          </w:tcPr>
          <w:p w14:paraId="28737241" w14:textId="77777777" w:rsidR="00626B3D" w:rsidRPr="00DE56B2" w:rsidRDefault="00626B3D" w:rsidP="002018F4">
            <w:pPr>
              <w:rPr>
                <w:sz w:val="16"/>
                <w:szCs w:val="16"/>
              </w:rPr>
            </w:pPr>
          </w:p>
        </w:tc>
        <w:tc>
          <w:tcPr>
            <w:tcW w:w="7091" w:type="dxa"/>
            <w:gridSpan w:val="4"/>
            <w:shd w:val="clear" w:color="auto" w:fill="F2F2F2" w:themeFill="background1" w:themeFillShade="F2"/>
          </w:tcPr>
          <w:p w14:paraId="6FF2FEAD" w14:textId="77777777" w:rsidR="00626B3D" w:rsidRPr="00F24EA7" w:rsidRDefault="00626B3D" w:rsidP="002018F4">
            <w:pPr>
              <w:rPr>
                <w:b/>
                <w:bCs/>
                <w:sz w:val="16"/>
                <w:szCs w:val="16"/>
              </w:rPr>
            </w:pPr>
            <w:r w:rsidRPr="00F24EA7">
              <w:rPr>
                <w:b/>
                <w:bCs/>
                <w:sz w:val="16"/>
                <w:szCs w:val="16"/>
              </w:rPr>
              <w:t>Description:</w:t>
            </w:r>
          </w:p>
          <w:p w14:paraId="58213599" w14:textId="77777777" w:rsidR="00626B3D" w:rsidRPr="004F47E0" w:rsidRDefault="00626B3D" w:rsidP="002018F4">
            <w:pPr>
              <w:rPr>
                <w:sz w:val="16"/>
                <w:szCs w:val="16"/>
              </w:rPr>
            </w:pPr>
            <w:r>
              <w:rPr>
                <w:sz w:val="16"/>
                <w:szCs w:val="16"/>
              </w:rPr>
              <w:t>The new value.</w:t>
            </w:r>
          </w:p>
        </w:tc>
      </w:tr>
    </w:tbl>
    <w:p w14:paraId="07A62B3D" w14:textId="77777777" w:rsidR="00626B3D" w:rsidRPr="00521CF4" w:rsidRDefault="00626B3D" w:rsidP="00626B3D">
      <w:pPr>
        <w:pStyle w:val="Heading2"/>
        <w:tabs>
          <w:tab w:val="num" w:pos="576"/>
        </w:tabs>
        <w:ind w:hanging="756"/>
        <w:jc w:val="both"/>
        <w:rPr>
          <w:rFonts w:ascii="Times New Roman" w:hAnsi="Times New Roman" w:cs="Times New Roman"/>
        </w:rPr>
      </w:pPr>
      <w:bookmarkStart w:id="223" w:name="_Toc74132631"/>
      <w:r>
        <w:rPr>
          <w:rFonts w:ascii="Times New Roman" w:hAnsi="Times New Roman" w:cs="Times New Roman"/>
        </w:rPr>
        <w:t>Enumerations</w:t>
      </w:r>
      <w:bookmarkEnd w:id="223"/>
    </w:p>
    <w:p w14:paraId="0CD573A4" w14:textId="77777777" w:rsidR="00626B3D" w:rsidRPr="00325CD8" w:rsidRDefault="00626B3D" w:rsidP="00626B3D">
      <w:pPr>
        <w:pStyle w:val="Heading3"/>
        <w:jc w:val="both"/>
        <w:rPr>
          <w:rFonts w:ascii="Times New Roman" w:hAnsi="Times New Roman" w:cs="Times New Roman"/>
        </w:rPr>
      </w:pPr>
      <w:bookmarkStart w:id="224" w:name="_Toc74132632"/>
      <w:r>
        <w:rPr>
          <w:rFonts w:ascii="Times New Roman" w:hAnsi="Times New Roman" w:cs="Times New Roman"/>
        </w:rPr>
        <w:t>NotificationObjectType</w:t>
      </w:r>
      <w:bookmarkEnd w:id="224"/>
    </w:p>
    <w:p w14:paraId="73C2220F" w14:textId="77777777" w:rsidR="00626B3D" w:rsidRDefault="00626B3D" w:rsidP="00626B3D">
      <w:pPr>
        <w:pStyle w:val="Body"/>
      </w:pPr>
      <w:r w:rsidRPr="009F1A57">
        <w:t>The list of TAPI Notification Global Object Class types on which Notification signals can be raised.</w:t>
      </w:r>
    </w:p>
    <w:p w14:paraId="79A17E39" w14:textId="77777777" w:rsidR="00626B3D" w:rsidRDefault="00626B3D" w:rsidP="00626B3D">
      <w:pPr>
        <w:pStyle w:val="Body"/>
        <w:rPr>
          <w:bCs/>
          <w:color w:val="7030A0"/>
        </w:rPr>
      </w:pPr>
      <w:r>
        <w:t>Contains Enumeration Literals:</w:t>
      </w:r>
    </w:p>
    <w:p w14:paraId="43745CC0" w14:textId="77777777" w:rsidR="00626B3D" w:rsidRDefault="00626B3D" w:rsidP="00626B3D">
      <w:pPr>
        <w:pStyle w:val="ListParagraph"/>
        <w:numPr>
          <w:ilvl w:val="0"/>
          <w:numId w:val="5"/>
        </w:numPr>
        <w:spacing w:before="240" w:after="0"/>
        <w:ind w:left="720" w:hanging="360"/>
      </w:pPr>
      <w:r>
        <w:t xml:space="preserve"> NOTIFICATION_SUBSCRIPTION_SERVICE:</w:t>
      </w:r>
    </w:p>
    <w:p w14:paraId="6216F7F5" w14:textId="77777777" w:rsidR="00626B3D" w:rsidRPr="00501397" w:rsidRDefault="00626B3D" w:rsidP="00626B3D">
      <w:pPr>
        <w:pStyle w:val="ListParagraph"/>
        <w:numPr>
          <w:ilvl w:val="1"/>
          <w:numId w:val="6"/>
        </w:numPr>
        <w:spacing w:after="0"/>
        <w:contextualSpacing w:val="0"/>
      </w:pPr>
      <w:r w:rsidRPr="009F1A57">
        <w:t>The NotificationSubscriptionService class.</w:t>
      </w:r>
    </w:p>
    <w:p w14:paraId="2633536A" w14:textId="77777777" w:rsidR="00626B3D" w:rsidRPr="00325CD8" w:rsidRDefault="00626B3D" w:rsidP="00626B3D">
      <w:pPr>
        <w:pStyle w:val="Heading3"/>
        <w:jc w:val="both"/>
        <w:rPr>
          <w:rFonts w:ascii="Times New Roman" w:hAnsi="Times New Roman" w:cs="Times New Roman"/>
        </w:rPr>
      </w:pPr>
      <w:bookmarkStart w:id="225" w:name="_Toc74132633"/>
      <w:r>
        <w:rPr>
          <w:rFonts w:ascii="Times New Roman" w:hAnsi="Times New Roman" w:cs="Times New Roman"/>
        </w:rPr>
        <w:t>NotificationType</w:t>
      </w:r>
      <w:bookmarkEnd w:id="225"/>
    </w:p>
    <w:p w14:paraId="1A13C215" w14:textId="77777777" w:rsidR="00626B3D" w:rsidRDefault="00626B3D" w:rsidP="00626B3D">
      <w:pPr>
        <w:pStyle w:val="Body"/>
      </w:pPr>
      <w:r w:rsidRPr="009F1A57">
        <w:t>List of supported notification types.</w:t>
      </w:r>
    </w:p>
    <w:p w14:paraId="0309586E" w14:textId="77777777" w:rsidR="00626B3D" w:rsidRDefault="00626B3D" w:rsidP="00626B3D">
      <w:pPr>
        <w:pStyle w:val="Body"/>
        <w:rPr>
          <w:bCs/>
          <w:color w:val="7030A0"/>
        </w:rPr>
      </w:pPr>
      <w:r>
        <w:t>Contains Enumeration Literals:</w:t>
      </w:r>
    </w:p>
    <w:p w14:paraId="18921B4D" w14:textId="77777777" w:rsidR="00626B3D" w:rsidRDefault="00626B3D" w:rsidP="00626B3D">
      <w:pPr>
        <w:pStyle w:val="ListParagraph"/>
        <w:numPr>
          <w:ilvl w:val="0"/>
          <w:numId w:val="5"/>
        </w:numPr>
        <w:spacing w:before="240" w:after="0"/>
        <w:ind w:left="720" w:hanging="360"/>
      </w:pPr>
      <w:r>
        <w:t xml:space="preserve"> OBJECT_CREATION:</w:t>
      </w:r>
    </w:p>
    <w:p w14:paraId="382E1A50" w14:textId="77777777" w:rsidR="00626B3D" w:rsidRPr="00501397" w:rsidRDefault="00626B3D" w:rsidP="00626B3D">
      <w:pPr>
        <w:pStyle w:val="ListParagraph"/>
        <w:numPr>
          <w:ilvl w:val="1"/>
          <w:numId w:val="6"/>
        </w:numPr>
        <w:spacing w:after="0"/>
        <w:contextualSpacing w:val="0"/>
      </w:pPr>
      <w:r w:rsidRPr="009F1A57">
        <w:lastRenderedPageBreak/>
        <w:t>The notification of an object instance creation event.</w:t>
      </w:r>
    </w:p>
    <w:p w14:paraId="5BB44887" w14:textId="77777777" w:rsidR="00626B3D" w:rsidRDefault="00626B3D" w:rsidP="00626B3D">
      <w:pPr>
        <w:pStyle w:val="ListParagraph"/>
        <w:numPr>
          <w:ilvl w:val="0"/>
          <w:numId w:val="5"/>
        </w:numPr>
        <w:spacing w:before="240" w:after="0"/>
        <w:ind w:left="720" w:hanging="360"/>
      </w:pPr>
      <w:r>
        <w:t xml:space="preserve"> OBJECT_DELETION:</w:t>
      </w:r>
    </w:p>
    <w:p w14:paraId="2E4F383D" w14:textId="77777777" w:rsidR="00626B3D" w:rsidRPr="00501397" w:rsidRDefault="00626B3D" w:rsidP="00626B3D">
      <w:pPr>
        <w:pStyle w:val="ListParagraph"/>
        <w:numPr>
          <w:ilvl w:val="1"/>
          <w:numId w:val="6"/>
        </w:numPr>
        <w:spacing w:after="0"/>
        <w:contextualSpacing w:val="0"/>
      </w:pPr>
      <w:r w:rsidRPr="009F1A57">
        <w:t>The notification of an object instance deletion event.</w:t>
      </w:r>
    </w:p>
    <w:p w14:paraId="302D43CB" w14:textId="77777777" w:rsidR="00626B3D" w:rsidRDefault="00626B3D" w:rsidP="00626B3D">
      <w:pPr>
        <w:pStyle w:val="ListParagraph"/>
        <w:numPr>
          <w:ilvl w:val="0"/>
          <w:numId w:val="5"/>
        </w:numPr>
        <w:spacing w:before="240" w:after="0"/>
        <w:ind w:left="720" w:hanging="360"/>
      </w:pPr>
      <w:r>
        <w:t xml:space="preserve"> ATTRIBUTE_VALUE_CHANGE:</w:t>
      </w:r>
    </w:p>
    <w:p w14:paraId="538E8F19" w14:textId="77777777" w:rsidR="00626B3D" w:rsidRPr="00501397" w:rsidRDefault="00626B3D" w:rsidP="00626B3D">
      <w:pPr>
        <w:pStyle w:val="ListParagraph"/>
        <w:numPr>
          <w:ilvl w:val="1"/>
          <w:numId w:val="6"/>
        </w:numPr>
        <w:spacing w:after="0"/>
        <w:contextualSpacing w:val="0"/>
      </w:pPr>
      <w:r w:rsidRPr="009F1A57">
        <w:t>The notification of an attribute value change event.</w:t>
      </w:r>
    </w:p>
    <w:p w14:paraId="1F148F72" w14:textId="77777777" w:rsidR="00626B3D" w:rsidRPr="00325CD8" w:rsidRDefault="00626B3D" w:rsidP="00626B3D">
      <w:pPr>
        <w:pStyle w:val="Heading3"/>
        <w:jc w:val="both"/>
        <w:rPr>
          <w:rFonts w:ascii="Times New Roman" w:hAnsi="Times New Roman" w:cs="Times New Roman"/>
        </w:rPr>
      </w:pPr>
      <w:bookmarkStart w:id="226" w:name="_Toc74132634"/>
      <w:r>
        <w:rPr>
          <w:rFonts w:ascii="Times New Roman" w:hAnsi="Times New Roman" w:cs="Times New Roman"/>
        </w:rPr>
        <w:t>SourceIndicator</w:t>
      </w:r>
      <w:bookmarkEnd w:id="226"/>
    </w:p>
    <w:p w14:paraId="72CFC853" w14:textId="77777777" w:rsidR="00626B3D" w:rsidRDefault="00626B3D" w:rsidP="00626B3D">
      <w:pPr>
        <w:pStyle w:val="Body"/>
      </w:pPr>
      <w:r w:rsidRPr="009F1A57">
        <w:t>The possible source of the notification.</w:t>
      </w:r>
    </w:p>
    <w:p w14:paraId="28451609" w14:textId="77777777" w:rsidR="00626B3D" w:rsidRDefault="00626B3D" w:rsidP="00626B3D">
      <w:pPr>
        <w:pStyle w:val="Body"/>
        <w:rPr>
          <w:bCs/>
          <w:color w:val="7030A0"/>
        </w:rPr>
      </w:pPr>
      <w:r>
        <w:t>Contains Enumeration Literals:</w:t>
      </w:r>
    </w:p>
    <w:p w14:paraId="7D6B10BC" w14:textId="77777777" w:rsidR="00626B3D" w:rsidRDefault="00626B3D" w:rsidP="00626B3D">
      <w:pPr>
        <w:pStyle w:val="ListParagraph"/>
        <w:numPr>
          <w:ilvl w:val="0"/>
          <w:numId w:val="5"/>
        </w:numPr>
        <w:spacing w:before="240" w:after="0"/>
        <w:ind w:left="720" w:hanging="360"/>
      </w:pPr>
      <w:r>
        <w:t xml:space="preserve"> RESOURCE_OPERATION:</w:t>
      </w:r>
    </w:p>
    <w:p w14:paraId="0F6E08B7" w14:textId="77777777" w:rsidR="00626B3D" w:rsidRPr="00501397" w:rsidRDefault="00626B3D" w:rsidP="00626B3D">
      <w:pPr>
        <w:pStyle w:val="ListParagraph"/>
        <w:numPr>
          <w:ilvl w:val="1"/>
          <w:numId w:val="6"/>
        </w:numPr>
        <w:spacing w:after="0"/>
        <w:contextualSpacing w:val="0"/>
      </w:pPr>
      <w:r w:rsidRPr="009F1A57">
        <w:t>The notification has been raised as a consequence of a generic state change of resource(s) in the managed network.</w:t>
      </w:r>
    </w:p>
    <w:p w14:paraId="0B51173F" w14:textId="77777777" w:rsidR="00626B3D" w:rsidRDefault="00626B3D" w:rsidP="00626B3D">
      <w:pPr>
        <w:pStyle w:val="ListParagraph"/>
        <w:numPr>
          <w:ilvl w:val="0"/>
          <w:numId w:val="5"/>
        </w:numPr>
        <w:spacing w:before="240" w:after="0"/>
        <w:ind w:left="720" w:hanging="360"/>
      </w:pPr>
      <w:r>
        <w:t xml:space="preserve"> MANAGEMENT_OPERATION:</w:t>
      </w:r>
    </w:p>
    <w:p w14:paraId="40F5794B" w14:textId="77777777" w:rsidR="00626B3D" w:rsidRPr="00501397" w:rsidRDefault="00626B3D" w:rsidP="00626B3D">
      <w:pPr>
        <w:pStyle w:val="ListParagraph"/>
        <w:numPr>
          <w:ilvl w:val="1"/>
          <w:numId w:val="6"/>
        </w:numPr>
        <w:spacing w:after="0"/>
        <w:contextualSpacing w:val="0"/>
      </w:pPr>
      <w:r w:rsidRPr="009F1A57">
        <w:t>The notification has been raised as a consequence of a management operation.</w:t>
      </w:r>
    </w:p>
    <w:p w14:paraId="243B0EEF" w14:textId="77777777" w:rsidR="00626B3D" w:rsidRDefault="00626B3D" w:rsidP="00626B3D">
      <w:pPr>
        <w:pStyle w:val="ListParagraph"/>
        <w:numPr>
          <w:ilvl w:val="0"/>
          <w:numId w:val="5"/>
        </w:numPr>
        <w:spacing w:before="240" w:after="0"/>
        <w:ind w:left="720" w:hanging="360"/>
      </w:pPr>
      <w:r>
        <w:t xml:space="preserve"> UNKNOWN:</w:t>
      </w:r>
    </w:p>
    <w:p w14:paraId="08B8B4C1" w14:textId="77777777" w:rsidR="00626B3D" w:rsidRPr="00501397" w:rsidRDefault="00626B3D" w:rsidP="00626B3D">
      <w:pPr>
        <w:pStyle w:val="ListParagraph"/>
        <w:numPr>
          <w:ilvl w:val="1"/>
          <w:numId w:val="6"/>
        </w:numPr>
        <w:spacing w:after="0"/>
        <w:contextualSpacing w:val="0"/>
      </w:pPr>
      <w:r w:rsidRPr="009F1A57">
        <w:t>Unknown source of the notification.</w:t>
      </w:r>
    </w:p>
    <w:p w14:paraId="30FAFFFE" w14:textId="77777777" w:rsidR="00626B3D" w:rsidRPr="00325CD8" w:rsidRDefault="00626B3D" w:rsidP="00626B3D">
      <w:pPr>
        <w:pStyle w:val="Heading3"/>
        <w:jc w:val="both"/>
        <w:rPr>
          <w:rFonts w:ascii="Times New Roman" w:hAnsi="Times New Roman" w:cs="Times New Roman"/>
        </w:rPr>
      </w:pPr>
      <w:bookmarkStart w:id="227" w:name="_Toc74132635"/>
      <w:r>
        <w:rPr>
          <w:rFonts w:ascii="Times New Roman" w:hAnsi="Times New Roman" w:cs="Times New Roman"/>
        </w:rPr>
        <w:t>SubscriptionState</w:t>
      </w:r>
      <w:bookmarkEnd w:id="227"/>
    </w:p>
    <w:p w14:paraId="283B8FBD" w14:textId="77777777" w:rsidR="00626B3D" w:rsidRDefault="00626B3D" w:rsidP="00626B3D">
      <w:pPr>
        <w:pStyle w:val="Body"/>
      </w:pPr>
      <w:r w:rsidRPr="009F1A57">
        <w:t>The SubscriptionState types.</w:t>
      </w:r>
    </w:p>
    <w:p w14:paraId="1005FEAF" w14:textId="77777777" w:rsidR="00626B3D" w:rsidRDefault="00626B3D" w:rsidP="00626B3D">
      <w:pPr>
        <w:pStyle w:val="Body"/>
        <w:rPr>
          <w:bCs/>
          <w:color w:val="7030A0"/>
        </w:rPr>
      </w:pPr>
      <w:r>
        <w:t>Contains Enumeration Literals:</w:t>
      </w:r>
    </w:p>
    <w:p w14:paraId="51083BD1" w14:textId="77777777" w:rsidR="00626B3D" w:rsidRDefault="00626B3D" w:rsidP="00626B3D">
      <w:pPr>
        <w:pStyle w:val="ListParagraph"/>
        <w:numPr>
          <w:ilvl w:val="0"/>
          <w:numId w:val="5"/>
        </w:numPr>
        <w:spacing w:before="240" w:after="0"/>
        <w:ind w:left="720" w:hanging="360"/>
      </w:pPr>
      <w:r>
        <w:t xml:space="preserve"> SUSPENDED:</w:t>
      </w:r>
    </w:p>
    <w:p w14:paraId="43EB9C43" w14:textId="77777777" w:rsidR="00626B3D" w:rsidRPr="00501397" w:rsidRDefault="00626B3D" w:rsidP="00626B3D">
      <w:pPr>
        <w:pStyle w:val="ListParagraph"/>
        <w:numPr>
          <w:ilvl w:val="1"/>
          <w:numId w:val="6"/>
        </w:numPr>
        <w:spacing w:after="0"/>
        <w:contextualSpacing w:val="0"/>
      </w:pPr>
      <w:r w:rsidRPr="009F1A57">
        <w:t>The subscription is suspended.</w:t>
      </w:r>
    </w:p>
    <w:p w14:paraId="40D6A04A" w14:textId="77777777" w:rsidR="00626B3D" w:rsidRDefault="00626B3D" w:rsidP="00626B3D">
      <w:pPr>
        <w:pStyle w:val="ListParagraph"/>
        <w:numPr>
          <w:ilvl w:val="0"/>
          <w:numId w:val="5"/>
        </w:numPr>
        <w:spacing w:before="240" w:after="0"/>
        <w:ind w:left="720" w:hanging="360"/>
      </w:pPr>
      <w:r>
        <w:t xml:space="preserve"> ACTIVE:</w:t>
      </w:r>
    </w:p>
    <w:p w14:paraId="04D00A95" w14:textId="77777777" w:rsidR="00626B3D" w:rsidRPr="00501397" w:rsidRDefault="00626B3D" w:rsidP="00626B3D">
      <w:pPr>
        <w:pStyle w:val="ListParagraph"/>
        <w:numPr>
          <w:ilvl w:val="1"/>
          <w:numId w:val="6"/>
        </w:numPr>
        <w:spacing w:after="0"/>
        <w:contextualSpacing w:val="0"/>
      </w:pPr>
      <w:r w:rsidRPr="009F1A57">
        <w:t>The subscription is active.</w:t>
      </w:r>
    </w:p>
    <w:p w14:paraId="3C32A57C" w14:textId="77777777" w:rsidR="00626B3D" w:rsidRPr="00521CF4" w:rsidRDefault="00626B3D" w:rsidP="00626B3D">
      <w:pPr>
        <w:pStyle w:val="Heading2"/>
        <w:tabs>
          <w:tab w:val="num" w:pos="576"/>
        </w:tabs>
        <w:ind w:hanging="756"/>
        <w:jc w:val="both"/>
        <w:rPr>
          <w:rFonts w:ascii="Times New Roman" w:hAnsi="Times New Roman" w:cs="Times New Roman"/>
        </w:rPr>
      </w:pPr>
      <w:bookmarkStart w:id="228" w:name="_Toc74132636"/>
      <w:r>
        <w:rPr>
          <w:rFonts w:ascii="Times New Roman" w:hAnsi="Times New Roman" w:cs="Times New Roman"/>
        </w:rPr>
        <w:t>Primitives</w:t>
      </w:r>
      <w:bookmarkEnd w:id="228"/>
    </w:p>
    <w:p w14:paraId="52E073A4" w14:textId="3DBF4194" w:rsidR="00626B3D" w:rsidRDefault="00626B3D">
      <w:pPr>
        <w:spacing w:after="0"/>
        <w:rPr>
          <w:rFonts w:eastAsia="Times New Roman" w:cs="Times New Roman"/>
          <w:color w:val="auto"/>
          <w:szCs w:val="24"/>
          <w:lang w:eastAsia="en-US"/>
        </w:rPr>
      </w:pPr>
      <w:r>
        <w:br w:type="page"/>
      </w:r>
    </w:p>
    <w:p w14:paraId="2BD6B105" w14:textId="77777777" w:rsidR="00735E45" w:rsidRDefault="00735E45" w:rsidP="00735E45">
      <w:pPr>
        <w:pStyle w:val="Heading1"/>
        <w:jc w:val="both"/>
        <w:rPr>
          <w:rFonts w:ascii="Times New Roman" w:hAnsi="Times New Roman" w:cs="Times New Roman"/>
        </w:rPr>
      </w:pPr>
      <w:bookmarkStart w:id="229" w:name="_Toc74132637"/>
      <w:r>
        <w:rPr>
          <w:rFonts w:ascii="Times New Roman" w:hAnsi="Times New Roman" w:cs="Times New Roman"/>
        </w:rPr>
        <w:lastRenderedPageBreak/>
        <w:t>Streaming Model</w:t>
      </w:r>
      <w:bookmarkEnd w:id="229"/>
    </w:p>
    <w:p w14:paraId="6651D62B" w14:textId="77777777" w:rsidR="00735E45" w:rsidRDefault="00735E45" w:rsidP="00735E45"/>
    <w:p w14:paraId="6C922927" w14:textId="77777777" w:rsidR="00735E45" w:rsidRDefault="00735E45" w:rsidP="00735E45">
      <w:r>
        <w:t>TapiStreaming: This module contains TAPI Streaming Model definitions. Source: TapiStreaming.uml Copyright (c) 2018 Open Networking Foundation (ONF). All rights reserved. License: This module is distributed under the Apache License 2.0</w:t>
      </w:r>
    </w:p>
    <w:p w14:paraId="3E41AED6" w14:textId="77777777" w:rsidR="00735E45" w:rsidRDefault="00735E45" w:rsidP="00735E45">
      <w:pPr>
        <w:pStyle w:val="Heading2"/>
        <w:tabs>
          <w:tab w:val="num" w:pos="576"/>
        </w:tabs>
        <w:ind w:hanging="756"/>
        <w:jc w:val="both"/>
        <w:rPr>
          <w:rFonts w:ascii="Times New Roman" w:hAnsi="Times New Roman" w:cs="Times New Roman"/>
        </w:rPr>
      </w:pPr>
      <w:bookmarkStart w:id="230" w:name="_Toc74132638"/>
      <w:r>
        <w:rPr>
          <w:rFonts w:ascii="Times New Roman" w:hAnsi="Times New Roman" w:cs="Times New Roman"/>
        </w:rPr>
        <w:t>Diagrams</w:t>
      </w:r>
      <w:bookmarkEnd w:id="230"/>
    </w:p>
    <w:p w14:paraId="78DD1058" w14:textId="77777777" w:rsidR="00735E45" w:rsidRDefault="00735E45" w:rsidP="00735E45">
      <w:pPr>
        <w:rPr>
          <w:lang w:val="en-GB"/>
        </w:rPr>
      </w:pPr>
      <w:r>
        <w:rPr>
          <w:noProof/>
        </w:rPr>
        <mc:AlternateContent>
          <mc:Choice Requires="wpc">
            <w:drawing>
              <wp:inline distT="0" distB="0" distL="0" distR="0" wp14:anchorId="3334DDCA" wp14:editId="0E2D5C29">
                <wp:extent cx="6667199" cy="1158796"/>
                <wp:effectExtent l="0" t="0" r="0" b="0"/>
                <wp:docPr id="28"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61"/>
                          <a:stretch>
                            <a:fillRect/>
                          </a:stretch>
                        </a:blipFill>
                      </wpc:bg>
                      <wpc:whole/>
                    </wpc:wpc>
                  </a:graphicData>
                </a:graphic>
              </wp:inline>
            </w:drawing>
          </mc:Choice>
          <mc:Fallback>
            <w:pict>
              <v:group w14:anchorId="6536BA2E" id="Zone de dessin 1" o:spid="_x0000_s1026" editas="canvas" style="width:525pt;height:91.25pt;mso-position-horizontal-relative:char;mso-position-vertical-relative:line" coordsize="66668,11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">
                <v:shape id="_x0000_s1027" type="#_x0000_t75" style="position:absolute;width:66668;height:11582;visibility:visible;mso-wrap-style:square" filled="t">
                  <v:fill r:id="rId62" o:title="" recolor="t" rotate="t" o:detectmouseclick="t" type="frame"/>
                  <v:path o:connecttype="none"/>
                </v:shape>
                <w10:anchorlock/>
              </v:group>
            </w:pict>
          </mc:Fallback>
        </mc:AlternateContent>
      </w:r>
    </w:p>
    <w:p w14:paraId="53C9008B" w14:textId="3CA3AE5F" w:rsidR="00735E45" w:rsidRPr="0050468B" w:rsidRDefault="00735E45" w:rsidP="00735E45">
      <w:pPr>
        <w:pStyle w:val="Caption"/>
        <w:rPr>
          <w:b/>
          <w:bCs/>
          <w:szCs w:val="24"/>
          <w:lang w:val="fr-FR" w:eastAsia="fr-FR"/>
        </w:rPr>
      </w:pPr>
      <w:bookmarkStart w:id="231" w:name="_Toc74133038"/>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26</w:t>
      </w:r>
      <w:r w:rsidRPr="0050468B">
        <w:rPr>
          <w:b/>
          <w:bCs/>
          <w:noProof/>
          <w:szCs w:val="24"/>
        </w:rPr>
        <w:fldChar w:fldCharType="end"/>
      </w:r>
      <w:r w:rsidRPr="0050468B">
        <w:rPr>
          <w:b/>
          <w:bCs/>
          <w:szCs w:val="24"/>
          <w:lang w:val="fr-FR"/>
        </w:rPr>
        <w:t xml:space="preserve"> – </w:t>
      </w:r>
      <w:r w:rsidRPr="0050468B">
        <w:rPr>
          <w:b/>
          <w:bCs/>
          <w:i/>
          <w:szCs w:val="24"/>
          <w:lang w:val="fr-FR"/>
        </w:rPr>
        <w:t>CommonAugmentationForStreaming</w:t>
      </w:r>
      <w:bookmarkEnd w:id="231"/>
    </w:p>
    <w:p w14:paraId="6126C902" w14:textId="77777777" w:rsidR="00735E45" w:rsidRDefault="00735E45" w:rsidP="00735E45">
      <w:pPr>
        <w:rPr>
          <w:lang w:val="en-GB"/>
        </w:rPr>
      </w:pPr>
      <w:r>
        <w:rPr>
          <w:noProof/>
        </w:rPr>
        <mc:AlternateContent>
          <mc:Choice Requires="wpc">
            <w:drawing>
              <wp:inline distT="0" distB="0" distL="0" distR="0" wp14:anchorId="7D355932" wp14:editId="02ABDE3C">
                <wp:extent cx="6667199" cy="5458975"/>
                <wp:effectExtent l="0" t="0" r="0" b="0"/>
                <wp:docPr id="2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63"/>
                          <a:stretch>
                            <a:fillRect/>
                          </a:stretch>
                        </a:blipFill>
                      </wpc:bg>
                      <wpc:whole/>
                    </wpc:wpc>
                  </a:graphicData>
                </a:graphic>
              </wp:inline>
            </w:drawing>
          </mc:Choice>
          <mc:Fallback>
            <w:pict>
              <v:group w14:anchorId="51998485" id="Zone de dessin 1" o:spid="_x0000_s1026" editas="canvas" style="width:525pt;height:429.85pt;mso-position-horizontal-relative:char;mso-position-vertical-relative:line" coordsize="66668,54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">
                <v:shape id="_x0000_s1027" type="#_x0000_t75" style="position:absolute;width:66668;height:54584;visibility:visible;mso-wrap-style:square" filled="t">
                  <v:fill r:id="rId64" o:title="" recolor="t" rotate="t" o:detectmouseclick="t" type="frame"/>
                  <v:path o:connecttype="none"/>
                </v:shape>
                <w10:anchorlock/>
              </v:group>
            </w:pict>
          </mc:Fallback>
        </mc:AlternateContent>
      </w:r>
    </w:p>
    <w:p w14:paraId="27FA3CE0" w14:textId="0F473A7B" w:rsidR="00735E45" w:rsidRPr="0050468B" w:rsidRDefault="00735E45" w:rsidP="00735E45">
      <w:pPr>
        <w:pStyle w:val="Caption"/>
        <w:rPr>
          <w:b/>
          <w:bCs/>
          <w:szCs w:val="24"/>
          <w:lang w:val="fr-FR" w:eastAsia="fr-FR"/>
        </w:rPr>
      </w:pPr>
      <w:bookmarkStart w:id="232" w:name="_Toc74133039"/>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27</w:t>
      </w:r>
      <w:r w:rsidRPr="0050468B">
        <w:rPr>
          <w:b/>
          <w:bCs/>
          <w:noProof/>
          <w:szCs w:val="24"/>
        </w:rPr>
        <w:fldChar w:fldCharType="end"/>
      </w:r>
      <w:r w:rsidRPr="0050468B">
        <w:rPr>
          <w:b/>
          <w:bCs/>
          <w:szCs w:val="24"/>
          <w:lang w:val="fr-FR"/>
        </w:rPr>
        <w:t xml:space="preserve"> – </w:t>
      </w:r>
      <w:r w:rsidRPr="0050468B">
        <w:rPr>
          <w:b/>
          <w:bCs/>
          <w:i/>
          <w:szCs w:val="24"/>
          <w:lang w:val="fr-FR"/>
        </w:rPr>
        <w:t>ConnectivityAugmentationForStreaming</w:t>
      </w:r>
      <w:bookmarkEnd w:id="232"/>
    </w:p>
    <w:p w14:paraId="45FE2D79" w14:textId="77777777" w:rsidR="00735E45" w:rsidRDefault="00735E45" w:rsidP="00735E45">
      <w:pPr>
        <w:rPr>
          <w:lang w:val="en-GB"/>
        </w:rPr>
      </w:pPr>
      <w:r>
        <w:rPr>
          <w:noProof/>
        </w:rPr>
        <w:lastRenderedPageBreak/>
        <mc:AlternateContent>
          <mc:Choice Requires="wpc">
            <w:drawing>
              <wp:inline distT="0" distB="0" distL="0" distR="0" wp14:anchorId="16795C12" wp14:editId="48CDE1D4">
                <wp:extent cx="6667199" cy="4327433"/>
                <wp:effectExtent l="0" t="0" r="0" b="0"/>
                <wp:docPr id="3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65"/>
                          <a:stretch>
                            <a:fillRect/>
                          </a:stretch>
                        </a:blipFill>
                      </wpc:bg>
                      <wpc:whole/>
                    </wpc:wpc>
                  </a:graphicData>
                </a:graphic>
              </wp:inline>
            </w:drawing>
          </mc:Choice>
          <mc:Fallback>
            <w:pict>
              <v:group w14:anchorId="0FF378E9" id="Zone de dessin 1" o:spid="_x0000_s1026" editas="canvas" style="width:525pt;height:340.75pt;mso-position-horizontal-relative:char;mso-position-vertical-relative:line" coordsize="66668,43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">
                <v:shape id="_x0000_s1027" type="#_x0000_t75" style="position:absolute;width:66668;height:43268;visibility:visible;mso-wrap-style:square" filled="t">
                  <v:fill r:id="rId66" o:title="" recolor="t" rotate="t" o:detectmouseclick="t" type="frame"/>
                  <v:path o:connecttype="none"/>
                </v:shape>
                <w10:anchorlock/>
              </v:group>
            </w:pict>
          </mc:Fallback>
        </mc:AlternateContent>
      </w:r>
    </w:p>
    <w:p w14:paraId="43235B77" w14:textId="775DC0AF" w:rsidR="00735E45" w:rsidRPr="0050468B" w:rsidRDefault="00735E45" w:rsidP="00735E45">
      <w:pPr>
        <w:pStyle w:val="Caption"/>
        <w:rPr>
          <w:b/>
          <w:bCs/>
          <w:szCs w:val="24"/>
          <w:lang w:val="fr-FR" w:eastAsia="fr-FR"/>
        </w:rPr>
      </w:pPr>
      <w:bookmarkStart w:id="233" w:name="_Toc74133040"/>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28</w:t>
      </w:r>
      <w:r w:rsidRPr="0050468B">
        <w:rPr>
          <w:b/>
          <w:bCs/>
          <w:noProof/>
          <w:szCs w:val="24"/>
        </w:rPr>
        <w:fldChar w:fldCharType="end"/>
      </w:r>
      <w:r w:rsidRPr="0050468B">
        <w:rPr>
          <w:b/>
          <w:bCs/>
          <w:szCs w:val="24"/>
          <w:lang w:val="fr-FR"/>
        </w:rPr>
        <w:t xml:space="preserve"> – </w:t>
      </w:r>
      <w:r w:rsidRPr="0050468B">
        <w:rPr>
          <w:b/>
          <w:bCs/>
          <w:i/>
          <w:szCs w:val="24"/>
          <w:lang w:val="fr-FR"/>
        </w:rPr>
        <w:t>EquipmentAugmentationForStreaming</w:t>
      </w:r>
      <w:bookmarkEnd w:id="233"/>
    </w:p>
    <w:p w14:paraId="3E78BC46" w14:textId="77777777" w:rsidR="00735E45" w:rsidRDefault="00735E45" w:rsidP="00735E45">
      <w:pPr>
        <w:rPr>
          <w:lang w:val="en-GB"/>
        </w:rPr>
      </w:pPr>
      <w:r>
        <w:rPr>
          <w:noProof/>
        </w:rPr>
        <w:lastRenderedPageBreak/>
        <mc:AlternateContent>
          <mc:Choice Requires="wpc">
            <w:drawing>
              <wp:inline distT="0" distB="0" distL="0" distR="0" wp14:anchorId="1D5D50D8" wp14:editId="1FF3253E">
                <wp:extent cx="6667199" cy="7960660"/>
                <wp:effectExtent l="0" t="0" r="0" b="0"/>
                <wp:docPr id="31"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67"/>
                          <a:stretch>
                            <a:fillRect/>
                          </a:stretch>
                        </a:blipFill>
                      </wpc:bg>
                      <wpc:whole/>
                    </wpc:wpc>
                  </a:graphicData>
                </a:graphic>
              </wp:inline>
            </w:drawing>
          </mc:Choice>
          <mc:Fallback>
            <w:pict>
              <v:group w14:anchorId="7BDF036F" id="Zone de dessin 1" o:spid="_x0000_s1026" editas="canvas" style="width:525pt;height:626.8pt;mso-position-horizontal-relative:char;mso-position-vertical-relative:line" coordsize="66668,79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">
                <v:shape id="_x0000_s1027" type="#_x0000_t75" style="position:absolute;width:66668;height:79603;visibility:visible;mso-wrap-style:square" filled="t">
                  <v:fill r:id="rId68" o:title="" recolor="t" rotate="t" o:detectmouseclick="t" type="frame"/>
                  <v:path o:connecttype="none"/>
                </v:shape>
                <w10:anchorlock/>
              </v:group>
            </w:pict>
          </mc:Fallback>
        </mc:AlternateContent>
      </w:r>
    </w:p>
    <w:p w14:paraId="38DB8D51" w14:textId="40C5A3A9" w:rsidR="00735E45" w:rsidRPr="0050468B" w:rsidRDefault="00735E45" w:rsidP="00735E45">
      <w:pPr>
        <w:pStyle w:val="Caption"/>
        <w:rPr>
          <w:b/>
          <w:bCs/>
          <w:szCs w:val="24"/>
          <w:lang w:val="fr-FR" w:eastAsia="fr-FR"/>
        </w:rPr>
      </w:pPr>
      <w:bookmarkStart w:id="234" w:name="_Toc74133041"/>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29</w:t>
      </w:r>
      <w:r w:rsidRPr="0050468B">
        <w:rPr>
          <w:b/>
          <w:bCs/>
          <w:noProof/>
          <w:szCs w:val="24"/>
        </w:rPr>
        <w:fldChar w:fldCharType="end"/>
      </w:r>
      <w:r w:rsidRPr="0050468B">
        <w:rPr>
          <w:b/>
          <w:bCs/>
          <w:szCs w:val="24"/>
          <w:lang w:val="fr-FR"/>
        </w:rPr>
        <w:t xml:space="preserve"> – </w:t>
      </w:r>
      <w:r w:rsidRPr="0050468B">
        <w:rPr>
          <w:b/>
          <w:bCs/>
          <w:i/>
          <w:szCs w:val="24"/>
          <w:lang w:val="fr-FR"/>
        </w:rPr>
        <w:t>OamAugmentationForStreaming</w:t>
      </w:r>
      <w:bookmarkEnd w:id="234"/>
    </w:p>
    <w:p w14:paraId="59C925A1" w14:textId="77777777" w:rsidR="00735E45" w:rsidRDefault="00735E45" w:rsidP="00735E45">
      <w:pPr>
        <w:rPr>
          <w:lang w:val="en-GB"/>
        </w:rPr>
      </w:pPr>
      <w:r>
        <w:rPr>
          <w:noProof/>
        </w:rPr>
        <w:lastRenderedPageBreak/>
        <mc:AlternateContent>
          <mc:Choice Requires="wpc">
            <w:drawing>
              <wp:inline distT="0" distB="0" distL="0" distR="0" wp14:anchorId="4DE88CE5" wp14:editId="6D721112">
                <wp:extent cx="6667199" cy="3540205"/>
                <wp:effectExtent l="0" t="0" r="0" b="0"/>
                <wp:docPr id="32"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69"/>
                          <a:stretch>
                            <a:fillRect/>
                          </a:stretch>
                        </a:blipFill>
                      </wpc:bg>
                      <wpc:whole/>
                    </wpc:wpc>
                  </a:graphicData>
                </a:graphic>
              </wp:inline>
            </w:drawing>
          </mc:Choice>
          <mc:Fallback>
            <w:pict>
              <v:group w14:anchorId="06720E03" id="Zone de dessin 1" o:spid="_x0000_s1026" editas="canvas" style="width:525pt;height:278.75pt;mso-position-horizontal-relative:char;mso-position-vertical-relative:line" coordsize="66668,3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">
                <v:shape id="_x0000_s1027" type="#_x0000_t75" style="position:absolute;width:66668;height:35401;visibility:visible;mso-wrap-style:square" filled="t">
                  <v:fill r:id="rId70" o:title="" recolor="t" rotate="t" o:detectmouseclick="t" type="frame"/>
                  <v:path o:connecttype="none"/>
                </v:shape>
                <w10:anchorlock/>
              </v:group>
            </w:pict>
          </mc:Fallback>
        </mc:AlternateContent>
      </w:r>
    </w:p>
    <w:p w14:paraId="14B57D17" w14:textId="682575D0" w:rsidR="00735E45" w:rsidRPr="0050468B" w:rsidRDefault="00735E45" w:rsidP="00735E45">
      <w:pPr>
        <w:pStyle w:val="Caption"/>
        <w:rPr>
          <w:b/>
          <w:bCs/>
          <w:szCs w:val="24"/>
          <w:lang w:val="fr-FR" w:eastAsia="fr-FR"/>
        </w:rPr>
      </w:pPr>
      <w:bookmarkStart w:id="235" w:name="_Toc74133042"/>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30</w:t>
      </w:r>
      <w:r w:rsidRPr="0050468B">
        <w:rPr>
          <w:b/>
          <w:bCs/>
          <w:noProof/>
          <w:szCs w:val="24"/>
        </w:rPr>
        <w:fldChar w:fldCharType="end"/>
      </w:r>
      <w:r w:rsidRPr="0050468B">
        <w:rPr>
          <w:b/>
          <w:bCs/>
          <w:szCs w:val="24"/>
          <w:lang w:val="fr-FR"/>
        </w:rPr>
        <w:t xml:space="preserve"> – </w:t>
      </w:r>
      <w:r w:rsidRPr="0050468B">
        <w:rPr>
          <w:b/>
          <w:bCs/>
          <w:i/>
          <w:szCs w:val="24"/>
          <w:lang w:val="fr-FR"/>
        </w:rPr>
        <w:t>PathComputationAugmentationForStreaming</w:t>
      </w:r>
      <w:bookmarkEnd w:id="235"/>
    </w:p>
    <w:p w14:paraId="118C888A" w14:textId="77777777" w:rsidR="00735E45" w:rsidRDefault="00735E45" w:rsidP="00735E45">
      <w:pPr>
        <w:rPr>
          <w:lang w:val="en-GB"/>
        </w:rPr>
      </w:pPr>
      <w:r>
        <w:rPr>
          <w:noProof/>
        </w:rPr>
        <mc:AlternateContent>
          <mc:Choice Requires="wpc">
            <w:drawing>
              <wp:inline distT="0" distB="0" distL="0" distR="0" wp14:anchorId="4C05BE3F" wp14:editId="13606782">
                <wp:extent cx="6667199" cy="4763001"/>
                <wp:effectExtent l="0" t="0" r="0" b="0"/>
                <wp:docPr id="33"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71"/>
                          <a:stretch>
                            <a:fillRect/>
                          </a:stretch>
                        </a:blipFill>
                      </wpc:bg>
                      <wpc:whole/>
                    </wpc:wpc>
                  </a:graphicData>
                </a:graphic>
              </wp:inline>
            </w:drawing>
          </mc:Choice>
          <mc:Fallback>
            <w:pict>
              <v:group w14:anchorId="4ACEC736" id="Zone de dessin 1" o:spid="_x0000_s1026" editas="canvas" style="width:525pt;height:375.05pt;mso-position-horizontal-relative:char;mso-position-vertical-relative:line" coordsize="66668,4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">
                <v:shape id="_x0000_s1027" type="#_x0000_t75" style="position:absolute;width:66668;height:47625;visibility:visible;mso-wrap-style:square" filled="t">
                  <v:fill r:id="rId72" o:title="" recolor="t" rotate="t" o:detectmouseclick="t" type="frame"/>
                  <v:path o:connecttype="none"/>
                </v:shape>
                <w10:anchorlock/>
              </v:group>
            </w:pict>
          </mc:Fallback>
        </mc:AlternateContent>
      </w:r>
    </w:p>
    <w:p w14:paraId="575EDDEA" w14:textId="0FE3CD8E" w:rsidR="00735E45" w:rsidRPr="0050468B" w:rsidRDefault="00735E45" w:rsidP="00735E45">
      <w:pPr>
        <w:pStyle w:val="Caption"/>
        <w:rPr>
          <w:b/>
          <w:bCs/>
          <w:szCs w:val="24"/>
          <w:lang w:val="fr-FR" w:eastAsia="fr-FR"/>
        </w:rPr>
      </w:pPr>
      <w:bookmarkStart w:id="236" w:name="_Toc74133043"/>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31</w:t>
      </w:r>
      <w:r w:rsidRPr="0050468B">
        <w:rPr>
          <w:b/>
          <w:bCs/>
          <w:noProof/>
          <w:szCs w:val="24"/>
        </w:rPr>
        <w:fldChar w:fldCharType="end"/>
      </w:r>
      <w:r w:rsidRPr="0050468B">
        <w:rPr>
          <w:b/>
          <w:bCs/>
          <w:szCs w:val="24"/>
          <w:lang w:val="fr-FR"/>
        </w:rPr>
        <w:t xml:space="preserve"> – </w:t>
      </w:r>
      <w:r w:rsidRPr="0050468B">
        <w:rPr>
          <w:b/>
          <w:bCs/>
          <w:i/>
          <w:szCs w:val="24"/>
          <w:lang w:val="fr-FR"/>
        </w:rPr>
        <w:t>StreamDetail</w:t>
      </w:r>
      <w:bookmarkEnd w:id="236"/>
    </w:p>
    <w:p w14:paraId="6D74344B" w14:textId="77777777" w:rsidR="00735E45" w:rsidRDefault="00735E45" w:rsidP="00735E45">
      <w:pPr>
        <w:rPr>
          <w:lang w:val="en-GB"/>
        </w:rPr>
      </w:pPr>
      <w:r>
        <w:rPr>
          <w:noProof/>
        </w:rPr>
        <w:lastRenderedPageBreak/>
        <mc:AlternateContent>
          <mc:Choice Requires="wpc">
            <w:drawing>
              <wp:inline distT="0" distB="0" distL="0" distR="0" wp14:anchorId="746F99ED" wp14:editId="7870FFAC">
                <wp:extent cx="6667199" cy="6508810"/>
                <wp:effectExtent l="0" t="0" r="0" b="0"/>
                <wp:docPr id="3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73"/>
                          <a:stretch>
                            <a:fillRect/>
                          </a:stretch>
                        </a:blipFill>
                      </wpc:bg>
                      <wpc:whole/>
                    </wpc:wpc>
                  </a:graphicData>
                </a:graphic>
              </wp:inline>
            </w:drawing>
          </mc:Choice>
          <mc:Fallback>
            <w:pict>
              <v:group w14:anchorId="653FB3F3" id="Zone de dessin 1" o:spid="_x0000_s1026" editas="canvas" style="width:525pt;height:512.5pt;mso-position-horizontal-relative:char;mso-position-vertical-relative:line" coordsize="66668,6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">
                <v:shape id="_x0000_s1027" type="#_x0000_t75" style="position:absolute;width:66668;height:65087;visibility:visible;mso-wrap-style:square" filled="t">
                  <v:fill r:id="rId74" o:title="" recolor="t" rotate="t" o:detectmouseclick="t" type="frame"/>
                  <v:path o:connecttype="none"/>
                </v:shape>
                <w10:anchorlock/>
              </v:group>
            </w:pict>
          </mc:Fallback>
        </mc:AlternateContent>
      </w:r>
    </w:p>
    <w:p w14:paraId="1E071CBB" w14:textId="625113DF" w:rsidR="00735E45" w:rsidRPr="0050468B" w:rsidRDefault="00735E45" w:rsidP="00735E45">
      <w:pPr>
        <w:pStyle w:val="Caption"/>
        <w:rPr>
          <w:b/>
          <w:bCs/>
          <w:szCs w:val="24"/>
          <w:lang w:val="fr-FR" w:eastAsia="fr-FR"/>
        </w:rPr>
      </w:pPr>
      <w:bookmarkStart w:id="237" w:name="_Toc74133044"/>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32</w:t>
      </w:r>
      <w:r w:rsidRPr="0050468B">
        <w:rPr>
          <w:b/>
          <w:bCs/>
          <w:noProof/>
          <w:szCs w:val="24"/>
        </w:rPr>
        <w:fldChar w:fldCharType="end"/>
      </w:r>
      <w:r w:rsidRPr="0050468B">
        <w:rPr>
          <w:b/>
          <w:bCs/>
          <w:szCs w:val="24"/>
          <w:lang w:val="fr-FR"/>
        </w:rPr>
        <w:t xml:space="preserve"> – </w:t>
      </w:r>
      <w:r w:rsidRPr="0050468B">
        <w:rPr>
          <w:b/>
          <w:bCs/>
          <w:i/>
          <w:szCs w:val="24"/>
          <w:lang w:val="fr-FR"/>
        </w:rPr>
        <w:t>StreamSkeleton</w:t>
      </w:r>
      <w:bookmarkEnd w:id="237"/>
    </w:p>
    <w:p w14:paraId="11E5F29A" w14:textId="77777777" w:rsidR="00735E45" w:rsidRDefault="00735E45" w:rsidP="00735E45">
      <w:pPr>
        <w:rPr>
          <w:lang w:val="en-GB"/>
        </w:rPr>
      </w:pPr>
      <w:r>
        <w:rPr>
          <w:noProof/>
        </w:rPr>
        <w:lastRenderedPageBreak/>
        <mc:AlternateContent>
          <mc:Choice Requires="wpc">
            <w:drawing>
              <wp:inline distT="0" distB="0" distL="0" distR="0" wp14:anchorId="220D5CF3" wp14:editId="75B3ACAB">
                <wp:extent cx="6667199" cy="3451324"/>
                <wp:effectExtent l="0" t="0" r="0" b="0"/>
                <wp:docPr id="35"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75"/>
                          <a:stretch>
                            <a:fillRect/>
                          </a:stretch>
                        </a:blipFill>
                      </wpc:bg>
                      <wpc:whole/>
                    </wpc:wpc>
                  </a:graphicData>
                </a:graphic>
              </wp:inline>
            </w:drawing>
          </mc:Choice>
          <mc:Fallback>
            <w:pict>
              <v:group w14:anchorId="480475D7" id="Zone de dessin 1" o:spid="_x0000_s1026" editas="canvas" style="width:525pt;height:271.75pt;mso-position-horizontal-relative:char;mso-position-vertical-relative:line" coordsize="66668,34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">
                <v:shape id="_x0000_s1027" type="#_x0000_t75" style="position:absolute;width:66668;height:34512;visibility:visible;mso-wrap-style:square" filled="t">
                  <v:fill r:id="rId76" o:title="" recolor="t" rotate="t" o:detectmouseclick="t" type="frame"/>
                  <v:path o:connecttype="none"/>
                </v:shape>
                <w10:anchorlock/>
              </v:group>
            </w:pict>
          </mc:Fallback>
        </mc:AlternateContent>
      </w:r>
    </w:p>
    <w:p w14:paraId="3D98A80E" w14:textId="4C428100" w:rsidR="00735E45" w:rsidRPr="0050468B" w:rsidRDefault="00735E45" w:rsidP="00735E45">
      <w:pPr>
        <w:pStyle w:val="Caption"/>
        <w:rPr>
          <w:b/>
          <w:bCs/>
          <w:szCs w:val="24"/>
          <w:lang w:val="fr-FR" w:eastAsia="fr-FR"/>
        </w:rPr>
      </w:pPr>
      <w:bookmarkStart w:id="238" w:name="_Toc74133045"/>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33</w:t>
      </w:r>
      <w:r w:rsidRPr="0050468B">
        <w:rPr>
          <w:b/>
          <w:bCs/>
          <w:noProof/>
          <w:szCs w:val="24"/>
        </w:rPr>
        <w:fldChar w:fldCharType="end"/>
      </w:r>
      <w:r w:rsidRPr="0050468B">
        <w:rPr>
          <w:b/>
          <w:bCs/>
          <w:szCs w:val="24"/>
          <w:lang w:val="fr-FR"/>
        </w:rPr>
        <w:t xml:space="preserve"> – </w:t>
      </w:r>
      <w:r w:rsidRPr="0050468B">
        <w:rPr>
          <w:b/>
          <w:bCs/>
          <w:i/>
          <w:szCs w:val="24"/>
          <w:lang w:val="fr-FR"/>
        </w:rPr>
        <w:t>StreamingAugmentationForStreaming</w:t>
      </w:r>
      <w:bookmarkEnd w:id="238"/>
    </w:p>
    <w:p w14:paraId="2473FE13" w14:textId="77777777" w:rsidR="00735E45" w:rsidRDefault="00735E45" w:rsidP="00735E45">
      <w:pPr>
        <w:rPr>
          <w:lang w:val="en-GB"/>
        </w:rPr>
      </w:pPr>
      <w:r>
        <w:rPr>
          <w:noProof/>
        </w:rPr>
        <mc:AlternateContent>
          <mc:Choice Requires="wpc">
            <w:drawing>
              <wp:inline distT="0" distB="0" distL="0" distR="0" wp14:anchorId="08F40686" wp14:editId="14AAF376">
                <wp:extent cx="6667199" cy="5550631"/>
                <wp:effectExtent l="0" t="0" r="0" b="0"/>
                <wp:docPr id="36"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77"/>
                          <a:stretch>
                            <a:fillRect/>
                          </a:stretch>
                        </a:blipFill>
                      </wpc:bg>
                      <wpc:whole/>
                    </wpc:wpc>
                  </a:graphicData>
                </a:graphic>
              </wp:inline>
            </w:drawing>
          </mc:Choice>
          <mc:Fallback>
            <w:pict>
              <v:group w14:anchorId="446C9E2A" id="Zone de dessin 1" o:spid="_x0000_s1026" editas="canvas" style="width:525pt;height:437.05pt;mso-position-horizontal-relative:char;mso-position-vertical-relative:line" coordsize="66668,55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">
                <v:shape id="_x0000_s1027" type="#_x0000_t75" style="position:absolute;width:66668;height:55505;visibility:visible;mso-wrap-style:square" filled="t">
                  <v:fill r:id="rId78" o:title="" recolor="t" rotate="t" o:detectmouseclick="t" type="frame"/>
                  <v:path o:connecttype="none"/>
                </v:shape>
                <w10:anchorlock/>
              </v:group>
            </w:pict>
          </mc:Fallback>
        </mc:AlternateContent>
      </w:r>
    </w:p>
    <w:p w14:paraId="10E6E257" w14:textId="2AE5B60D" w:rsidR="00735E45" w:rsidRPr="0050468B" w:rsidRDefault="00735E45" w:rsidP="00735E45">
      <w:pPr>
        <w:pStyle w:val="Caption"/>
        <w:rPr>
          <w:b/>
          <w:bCs/>
          <w:szCs w:val="24"/>
          <w:lang w:val="fr-FR" w:eastAsia="fr-FR"/>
        </w:rPr>
      </w:pPr>
      <w:bookmarkStart w:id="239" w:name="_Toc74133046"/>
      <w:r w:rsidRPr="0050468B">
        <w:rPr>
          <w:b/>
          <w:bCs/>
          <w:szCs w:val="24"/>
          <w:lang w:val="fr-FR"/>
        </w:rPr>
        <w:lastRenderedPageBreak/>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34</w:t>
      </w:r>
      <w:r w:rsidRPr="0050468B">
        <w:rPr>
          <w:b/>
          <w:bCs/>
          <w:noProof/>
          <w:szCs w:val="24"/>
        </w:rPr>
        <w:fldChar w:fldCharType="end"/>
      </w:r>
      <w:r w:rsidRPr="0050468B">
        <w:rPr>
          <w:b/>
          <w:bCs/>
          <w:szCs w:val="24"/>
          <w:lang w:val="fr-FR"/>
        </w:rPr>
        <w:t xml:space="preserve"> – </w:t>
      </w:r>
      <w:r w:rsidRPr="0050468B">
        <w:rPr>
          <w:b/>
          <w:bCs/>
          <w:i/>
          <w:szCs w:val="24"/>
          <w:lang w:val="fr-FR"/>
        </w:rPr>
        <w:t>TopologyAugmentationForStreaming</w:t>
      </w:r>
      <w:bookmarkEnd w:id="239"/>
    </w:p>
    <w:p w14:paraId="0485E95E" w14:textId="77777777" w:rsidR="00735E45" w:rsidRDefault="00735E45" w:rsidP="00735E45">
      <w:pPr>
        <w:rPr>
          <w:lang w:val="en-GB"/>
        </w:rPr>
      </w:pPr>
      <w:r>
        <w:rPr>
          <w:noProof/>
        </w:rPr>
        <mc:AlternateContent>
          <mc:Choice Requires="wpc">
            <w:drawing>
              <wp:inline distT="0" distB="0" distL="0" distR="0" wp14:anchorId="7D4AB2DB" wp14:editId="35BC7638">
                <wp:extent cx="6667199" cy="2423421"/>
                <wp:effectExtent l="0" t="0" r="0" b="0"/>
                <wp:docPr id="37"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79"/>
                          <a:stretch>
                            <a:fillRect/>
                          </a:stretch>
                        </a:blipFill>
                      </wpc:bg>
                      <wpc:whole/>
                    </wpc:wpc>
                  </a:graphicData>
                </a:graphic>
              </wp:inline>
            </w:drawing>
          </mc:Choice>
          <mc:Fallback>
            <w:pict>
              <v:group w14:anchorId="18EEA42E" id="Zone de dessin 1" o:spid="_x0000_s1026" editas="canvas" style="width:525pt;height:190.8pt;mso-position-horizontal-relative:char;mso-position-vertical-relative:line" coordsize="66668,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">
                <v:shape id="_x0000_s1027" type="#_x0000_t75" style="position:absolute;width:66668;height:24231;visibility:visible;mso-wrap-style:square" filled="t">
                  <v:fill r:id="rId80" o:title="" recolor="t" rotate="t" o:detectmouseclick="t" type="frame"/>
                  <v:path o:connecttype="none"/>
                </v:shape>
                <w10:anchorlock/>
              </v:group>
            </w:pict>
          </mc:Fallback>
        </mc:AlternateContent>
      </w:r>
    </w:p>
    <w:p w14:paraId="205672BF" w14:textId="3064B08C" w:rsidR="00735E45" w:rsidRPr="0050468B" w:rsidRDefault="00735E45" w:rsidP="00735E45">
      <w:pPr>
        <w:pStyle w:val="Caption"/>
        <w:rPr>
          <w:b/>
          <w:bCs/>
          <w:szCs w:val="24"/>
          <w:lang w:val="fr-FR" w:eastAsia="fr-FR"/>
        </w:rPr>
      </w:pPr>
      <w:bookmarkStart w:id="240" w:name="_Toc74133047"/>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495854">
        <w:rPr>
          <w:b/>
          <w:bCs/>
          <w:noProof/>
          <w:szCs w:val="24"/>
          <w:lang w:val="fr-FR"/>
        </w:rPr>
        <w:t>35</w:t>
      </w:r>
      <w:r w:rsidRPr="0050468B">
        <w:rPr>
          <w:b/>
          <w:bCs/>
          <w:noProof/>
          <w:szCs w:val="24"/>
        </w:rPr>
        <w:fldChar w:fldCharType="end"/>
      </w:r>
      <w:r w:rsidRPr="0050468B">
        <w:rPr>
          <w:b/>
          <w:bCs/>
          <w:szCs w:val="24"/>
          <w:lang w:val="fr-FR"/>
        </w:rPr>
        <w:t xml:space="preserve"> – </w:t>
      </w:r>
      <w:r w:rsidRPr="0050468B">
        <w:rPr>
          <w:b/>
          <w:bCs/>
          <w:i/>
          <w:szCs w:val="24"/>
          <w:lang w:val="fr-FR"/>
        </w:rPr>
        <w:t>VirtualNetworkAugmentationForStreaming</w:t>
      </w:r>
      <w:bookmarkEnd w:id="240"/>
    </w:p>
    <w:p w14:paraId="2F7CDAAF" w14:textId="77777777" w:rsidR="00735E45" w:rsidRPr="00B177FB" w:rsidRDefault="00735E45" w:rsidP="00735E45">
      <w:pPr>
        <w:rPr>
          <w:lang w:val="en-GB"/>
        </w:rPr>
      </w:pPr>
    </w:p>
    <w:p w14:paraId="63DE487C" w14:textId="77777777" w:rsidR="00735E45" w:rsidRDefault="00735E45" w:rsidP="00735E45">
      <w:pPr>
        <w:pStyle w:val="Heading2"/>
        <w:tabs>
          <w:tab w:val="num" w:pos="576"/>
        </w:tabs>
        <w:ind w:hanging="756"/>
        <w:jc w:val="both"/>
        <w:rPr>
          <w:rFonts w:ascii="Times New Roman" w:hAnsi="Times New Roman" w:cs="Times New Roman"/>
        </w:rPr>
      </w:pPr>
      <w:bookmarkStart w:id="241" w:name="_Toc74132639"/>
      <w:r>
        <w:rPr>
          <w:rFonts w:ascii="Times New Roman" w:hAnsi="Times New Roman" w:cs="Times New Roman"/>
        </w:rPr>
        <w:t>Classes</w:t>
      </w:r>
      <w:bookmarkEnd w:id="241"/>
    </w:p>
    <w:p w14:paraId="618F9FE0" w14:textId="77777777" w:rsidR="00735E45" w:rsidRPr="00325CD8" w:rsidRDefault="00735E45" w:rsidP="00735E45">
      <w:pPr>
        <w:pStyle w:val="Heading3"/>
        <w:jc w:val="both"/>
        <w:rPr>
          <w:rFonts w:ascii="Times New Roman" w:hAnsi="Times New Roman" w:cs="Times New Roman"/>
        </w:rPr>
      </w:pPr>
      <w:bookmarkStart w:id="242" w:name="_Toc74132640"/>
      <w:r>
        <w:rPr>
          <w:rFonts w:ascii="Times New Roman" w:hAnsi="Times New Roman" w:cs="Times New Roman"/>
        </w:rPr>
        <w:t>AlarmConditionDetectorDetail</w:t>
      </w:r>
      <w:bookmarkEnd w:id="242"/>
    </w:p>
    <w:p w14:paraId="5DF5449E" w14:textId="77777777" w:rsidR="00735E45" w:rsidRPr="003A4BEA" w:rsidRDefault="00735E45" w:rsidP="00735E45">
      <w:pPr>
        <w:pStyle w:val="Body"/>
      </w:pPr>
      <w:r w:rsidRPr="003A4BEA">
        <w:t>A record of the state of a detector where that detector has two underling states that are of asymmetric importance.</w:t>
      </w:r>
    </w:p>
    <w:p w14:paraId="25563EFC" w14:textId="77777777" w:rsidR="00735E45" w:rsidRDefault="00735E45" w:rsidP="00735E45">
      <w:pPr>
        <w:spacing w:after="0"/>
      </w:pPr>
    </w:p>
    <w:p w14:paraId="78BB1E5D" w14:textId="77777777" w:rsidR="00735E45" w:rsidRDefault="00735E45" w:rsidP="00735E45">
      <w:pPr>
        <w:spacing w:after="0"/>
      </w:pPr>
      <w:r>
        <w:t>Applied stereotypes:</w:t>
      </w:r>
    </w:p>
    <w:p w14:paraId="3D88C74D" w14:textId="77777777" w:rsidR="00735E45" w:rsidRDefault="00735E45" w:rsidP="00735E45">
      <w:pPr>
        <w:pStyle w:val="ListParagraph"/>
        <w:numPr>
          <w:ilvl w:val="0"/>
          <w:numId w:val="10"/>
        </w:numPr>
        <w:spacing w:after="0"/>
        <w:contextualSpacing w:val="0"/>
      </w:pPr>
      <w:r>
        <w:t>OpenInterfaceModelClass</w:t>
      </w:r>
    </w:p>
    <w:p w14:paraId="4352B601"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571D26D1"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146713B1" w14:textId="77777777" w:rsidR="00735E45" w:rsidRDefault="00735E45" w:rsidP="00735E45">
      <w:pPr>
        <w:pStyle w:val="ListParagraph"/>
        <w:numPr>
          <w:ilvl w:val="0"/>
          <w:numId w:val="10"/>
        </w:numPr>
        <w:spacing w:after="0"/>
        <w:contextualSpacing w:val="0"/>
      </w:pPr>
      <w:r>
        <w:t>OpenModelClass</w:t>
      </w:r>
    </w:p>
    <w:p w14:paraId="516B3921"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197B79F0"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243DCEBE" w14:textId="77777777" w:rsidTr="002018F4">
        <w:trPr>
          <w:cantSplit/>
        </w:trPr>
        <w:tc>
          <w:tcPr>
            <w:tcW w:w="3114" w:type="dxa"/>
          </w:tcPr>
          <w:p w14:paraId="3101A296" w14:textId="77777777" w:rsidR="00735E45" w:rsidRPr="00ED52CB" w:rsidRDefault="00735E45" w:rsidP="002018F4">
            <w:pPr>
              <w:rPr>
                <w:b/>
                <w:sz w:val="16"/>
              </w:rPr>
            </w:pPr>
            <w:r w:rsidRPr="00ED52CB">
              <w:rPr>
                <w:b/>
                <w:sz w:val="16"/>
              </w:rPr>
              <w:t>Attribute Name</w:t>
            </w:r>
          </w:p>
        </w:tc>
        <w:tc>
          <w:tcPr>
            <w:tcW w:w="2977" w:type="dxa"/>
          </w:tcPr>
          <w:p w14:paraId="26C72963" w14:textId="77777777" w:rsidR="00735E45" w:rsidRPr="00ED52CB" w:rsidRDefault="00735E45" w:rsidP="002018F4">
            <w:pPr>
              <w:rPr>
                <w:b/>
                <w:sz w:val="16"/>
              </w:rPr>
            </w:pPr>
            <w:r w:rsidRPr="00ED52CB">
              <w:rPr>
                <w:b/>
                <w:sz w:val="16"/>
              </w:rPr>
              <w:t>Type</w:t>
            </w:r>
          </w:p>
        </w:tc>
        <w:tc>
          <w:tcPr>
            <w:tcW w:w="708" w:type="dxa"/>
          </w:tcPr>
          <w:p w14:paraId="418B8D16" w14:textId="77777777" w:rsidR="00735E45" w:rsidRPr="00ED52CB" w:rsidRDefault="00735E45" w:rsidP="002018F4">
            <w:pPr>
              <w:rPr>
                <w:b/>
                <w:sz w:val="16"/>
              </w:rPr>
            </w:pPr>
            <w:r>
              <w:rPr>
                <w:b/>
                <w:sz w:val="16"/>
              </w:rPr>
              <w:t>Mult.</w:t>
            </w:r>
          </w:p>
        </w:tc>
        <w:tc>
          <w:tcPr>
            <w:tcW w:w="709" w:type="dxa"/>
          </w:tcPr>
          <w:p w14:paraId="21B061D5" w14:textId="77777777" w:rsidR="00735E45" w:rsidRPr="00ED52CB" w:rsidRDefault="00735E45" w:rsidP="002018F4">
            <w:pPr>
              <w:rPr>
                <w:b/>
                <w:sz w:val="16"/>
              </w:rPr>
            </w:pPr>
            <w:r w:rsidRPr="00C46D74">
              <w:rPr>
                <w:b/>
                <w:sz w:val="16"/>
              </w:rPr>
              <w:t>Access</w:t>
            </w:r>
          </w:p>
        </w:tc>
        <w:tc>
          <w:tcPr>
            <w:tcW w:w="2693" w:type="dxa"/>
          </w:tcPr>
          <w:p w14:paraId="06A5DDE2" w14:textId="77777777" w:rsidR="00735E45" w:rsidRPr="00ED52CB" w:rsidRDefault="00735E45" w:rsidP="002018F4">
            <w:pPr>
              <w:rPr>
                <w:b/>
                <w:sz w:val="16"/>
              </w:rPr>
            </w:pPr>
            <w:r>
              <w:rPr>
                <w:b/>
                <w:sz w:val="16"/>
              </w:rPr>
              <w:t>Stereotypes</w:t>
            </w:r>
          </w:p>
        </w:tc>
      </w:tr>
      <w:tr w:rsidR="00735E45" w14:paraId="4D1E4FDA" w14:textId="77777777" w:rsidTr="002018F4">
        <w:trPr>
          <w:cantSplit/>
          <w:tblHeader w:val="0"/>
        </w:trPr>
        <w:tc>
          <w:tcPr>
            <w:tcW w:w="3114" w:type="dxa"/>
            <w:vMerge w:val="restart"/>
          </w:tcPr>
          <w:p w14:paraId="723105DE" w14:textId="77777777" w:rsidR="00735E45" w:rsidRPr="00DE56B2" w:rsidRDefault="00735E45" w:rsidP="002018F4">
            <w:pPr>
              <w:rPr>
                <w:sz w:val="16"/>
                <w:szCs w:val="16"/>
              </w:rPr>
            </w:pPr>
            <w:r w:rsidRPr="00DE56B2">
              <w:rPr>
                <w:sz w:val="16"/>
                <w:szCs w:val="16"/>
              </w:rPr>
              <w:t>alarmDetectorState</w:t>
            </w:r>
          </w:p>
        </w:tc>
        <w:tc>
          <w:tcPr>
            <w:tcW w:w="2977" w:type="dxa"/>
          </w:tcPr>
          <w:p w14:paraId="5DBB145A" w14:textId="77777777" w:rsidR="00735E45" w:rsidRPr="00DE56B2" w:rsidRDefault="00735E45" w:rsidP="002018F4">
            <w:pPr>
              <w:rPr>
                <w:sz w:val="16"/>
                <w:szCs w:val="16"/>
              </w:rPr>
            </w:pPr>
            <w:r w:rsidRPr="00DE56B2">
              <w:rPr>
                <w:sz w:val="16"/>
                <w:szCs w:val="16"/>
              </w:rPr>
              <w:t>AlarmDetectorState</w:t>
            </w:r>
          </w:p>
        </w:tc>
        <w:tc>
          <w:tcPr>
            <w:tcW w:w="708" w:type="dxa"/>
          </w:tcPr>
          <w:p w14:paraId="6D08A087"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F034117" w14:textId="77777777" w:rsidR="00735E45" w:rsidRPr="00073611" w:rsidRDefault="00735E45" w:rsidP="002018F4">
            <w:pPr>
              <w:rPr>
                <w:color w:val="7030A0"/>
                <w:sz w:val="16"/>
                <w:szCs w:val="16"/>
              </w:rPr>
            </w:pPr>
            <w:r w:rsidRPr="00DE56B2">
              <w:rPr>
                <w:sz w:val="16"/>
                <w:szCs w:val="16"/>
              </w:rPr>
              <w:t>R</w:t>
            </w:r>
          </w:p>
        </w:tc>
        <w:tc>
          <w:tcPr>
            <w:tcW w:w="2697" w:type="dxa"/>
          </w:tcPr>
          <w:p w14:paraId="3AE51ED8" w14:textId="77777777" w:rsidR="00735E45" w:rsidRPr="00073611" w:rsidRDefault="00735E45" w:rsidP="002018F4">
            <w:pPr>
              <w:spacing w:after="0"/>
              <w:rPr>
                <w:color w:val="7030A0"/>
                <w:sz w:val="16"/>
                <w:szCs w:val="16"/>
              </w:rPr>
            </w:pPr>
            <w:r>
              <w:rPr>
                <w:sz w:val="16"/>
                <w:szCs w:val="16"/>
              </w:rPr>
              <w:t>OpenInterfaceModelAttribute</w:t>
            </w:r>
          </w:p>
          <w:p w14:paraId="02DD185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76FA98B7" w14:textId="77777777" w:rsidR="00735E45" w:rsidRPr="00073611" w:rsidRDefault="00735E45" w:rsidP="002018F4">
            <w:pPr>
              <w:spacing w:after="0"/>
              <w:rPr>
                <w:color w:val="7030A0"/>
                <w:sz w:val="16"/>
                <w:szCs w:val="16"/>
              </w:rPr>
            </w:pPr>
            <w:r>
              <w:rPr>
                <w:sz w:val="16"/>
                <w:szCs w:val="16"/>
              </w:rPr>
              <w:t>OpenModelAttribute</w:t>
            </w:r>
          </w:p>
          <w:p w14:paraId="06C194A7"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7091ED"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89B00F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D811C1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8C24524" w14:textId="77777777" w:rsidTr="002018F4">
        <w:trPr>
          <w:cantSplit/>
          <w:tblHeader w:val="0"/>
        </w:trPr>
        <w:tc>
          <w:tcPr>
            <w:tcW w:w="3114" w:type="dxa"/>
            <w:vMerge/>
          </w:tcPr>
          <w:p w14:paraId="1EEA4752"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1CBEE890" w14:textId="77777777" w:rsidR="00735E45" w:rsidRPr="00F24EA7" w:rsidRDefault="00735E45" w:rsidP="002018F4">
            <w:pPr>
              <w:rPr>
                <w:b/>
                <w:bCs/>
                <w:sz w:val="16"/>
                <w:szCs w:val="16"/>
              </w:rPr>
            </w:pPr>
            <w:r w:rsidRPr="00F24EA7">
              <w:rPr>
                <w:b/>
                <w:bCs/>
                <w:sz w:val="16"/>
                <w:szCs w:val="16"/>
              </w:rPr>
              <w:t>Description:</w:t>
            </w:r>
          </w:p>
          <w:p w14:paraId="62EC92A2" w14:textId="77777777" w:rsidR="00735E45" w:rsidRPr="003A4BEA" w:rsidRDefault="00735E45" w:rsidP="002018F4">
            <w:pPr>
              <w:rPr>
                <w:sz w:val="16"/>
                <w:szCs w:val="16"/>
              </w:rPr>
            </w:pPr>
            <w:r w:rsidRPr="003A4BEA">
              <w:rPr>
                <w:sz w:val="16"/>
                <w:szCs w:val="16"/>
              </w:rPr>
              <w:t>The state of the detector. The detector state accounts for the time characteristics of the detected condition.</w:t>
            </w:r>
          </w:p>
        </w:tc>
      </w:tr>
      <w:tr w:rsidR="00735E45" w14:paraId="729AE525" w14:textId="77777777" w:rsidTr="002018F4">
        <w:trPr>
          <w:cantSplit/>
          <w:tblHeader w:val="0"/>
        </w:trPr>
        <w:tc>
          <w:tcPr>
            <w:tcW w:w="3114" w:type="dxa"/>
            <w:vMerge w:val="restart"/>
          </w:tcPr>
          <w:p w14:paraId="3FE34C52" w14:textId="77777777" w:rsidR="00735E45" w:rsidRPr="00DE56B2" w:rsidRDefault="00735E45" w:rsidP="002018F4">
            <w:pPr>
              <w:rPr>
                <w:sz w:val="16"/>
                <w:szCs w:val="16"/>
              </w:rPr>
            </w:pPr>
            <w:r w:rsidRPr="00DE56B2">
              <w:rPr>
                <w:sz w:val="16"/>
                <w:szCs w:val="16"/>
              </w:rPr>
              <w:t>legacyProperties</w:t>
            </w:r>
          </w:p>
        </w:tc>
        <w:tc>
          <w:tcPr>
            <w:tcW w:w="2977" w:type="dxa"/>
          </w:tcPr>
          <w:p w14:paraId="0DF3C241" w14:textId="77777777" w:rsidR="00735E45" w:rsidRPr="00DE56B2" w:rsidRDefault="00735E45" w:rsidP="002018F4">
            <w:pPr>
              <w:rPr>
                <w:sz w:val="16"/>
                <w:szCs w:val="16"/>
              </w:rPr>
            </w:pPr>
            <w:r w:rsidRPr="00DE56B2">
              <w:rPr>
                <w:sz w:val="16"/>
                <w:szCs w:val="16"/>
              </w:rPr>
              <w:t>LegacyProperties</w:t>
            </w:r>
          </w:p>
        </w:tc>
        <w:tc>
          <w:tcPr>
            <w:tcW w:w="708" w:type="dxa"/>
          </w:tcPr>
          <w:p w14:paraId="5B6FF0A2"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06F5974" w14:textId="77777777" w:rsidR="00735E45" w:rsidRPr="00073611" w:rsidRDefault="00735E45" w:rsidP="002018F4">
            <w:pPr>
              <w:rPr>
                <w:color w:val="7030A0"/>
                <w:sz w:val="16"/>
                <w:szCs w:val="16"/>
              </w:rPr>
            </w:pPr>
            <w:r w:rsidRPr="00DE56B2">
              <w:rPr>
                <w:sz w:val="16"/>
                <w:szCs w:val="16"/>
              </w:rPr>
              <w:t>R</w:t>
            </w:r>
          </w:p>
        </w:tc>
        <w:tc>
          <w:tcPr>
            <w:tcW w:w="2697" w:type="dxa"/>
          </w:tcPr>
          <w:p w14:paraId="7AC7B8D7" w14:textId="77777777" w:rsidR="00735E45" w:rsidRPr="00073611" w:rsidRDefault="00735E45" w:rsidP="002018F4">
            <w:pPr>
              <w:spacing w:after="0"/>
              <w:rPr>
                <w:color w:val="7030A0"/>
                <w:sz w:val="16"/>
                <w:szCs w:val="16"/>
              </w:rPr>
            </w:pPr>
            <w:r>
              <w:rPr>
                <w:sz w:val="16"/>
                <w:szCs w:val="16"/>
              </w:rPr>
              <w:t>OpenInterfaceModelAttribute</w:t>
            </w:r>
          </w:p>
          <w:p w14:paraId="5B0AFA2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F2A9EBA" w14:textId="77777777" w:rsidR="00735E45" w:rsidRPr="00073611" w:rsidRDefault="00735E45" w:rsidP="002018F4">
            <w:pPr>
              <w:spacing w:after="0"/>
              <w:rPr>
                <w:color w:val="7030A0"/>
                <w:sz w:val="16"/>
                <w:szCs w:val="16"/>
              </w:rPr>
            </w:pPr>
            <w:r>
              <w:rPr>
                <w:sz w:val="16"/>
                <w:szCs w:val="16"/>
              </w:rPr>
              <w:t>OpenModelAttribute</w:t>
            </w:r>
          </w:p>
          <w:p w14:paraId="31181E23"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548F305"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A9FB32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BA98D3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1B5344CA" w14:textId="77777777" w:rsidTr="002018F4">
        <w:trPr>
          <w:cantSplit/>
          <w:tblHeader w:val="0"/>
        </w:trPr>
        <w:tc>
          <w:tcPr>
            <w:tcW w:w="3114" w:type="dxa"/>
            <w:vMerge/>
          </w:tcPr>
          <w:p w14:paraId="3B55B3CE"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1DFA6F2" w14:textId="77777777" w:rsidR="00735E45" w:rsidRPr="00F24EA7" w:rsidRDefault="00735E45" w:rsidP="002018F4">
            <w:pPr>
              <w:rPr>
                <w:b/>
                <w:bCs/>
                <w:sz w:val="16"/>
                <w:szCs w:val="16"/>
              </w:rPr>
            </w:pPr>
            <w:r w:rsidRPr="00F24EA7">
              <w:rPr>
                <w:b/>
                <w:bCs/>
                <w:sz w:val="16"/>
                <w:szCs w:val="16"/>
              </w:rPr>
              <w:t>Description:</w:t>
            </w:r>
          </w:p>
          <w:p w14:paraId="5C148C32" w14:textId="77777777" w:rsidR="00735E45" w:rsidRPr="003A4BEA" w:rsidRDefault="00735E45" w:rsidP="002018F4">
            <w:pPr>
              <w:rPr>
                <w:sz w:val="16"/>
                <w:szCs w:val="16"/>
              </w:rPr>
            </w:pPr>
            <w:r w:rsidRPr="003A4BEA">
              <w:rPr>
                <w:sz w:val="16"/>
                <w:szCs w:val="16"/>
              </w:rPr>
              <w:t>Alarm systems of the 20th century were based primarily on local lamps (initially filament bulbs) and bells. Lamps can only be on or off, and bells sounding or not sounding, so alarms were Boolean in nature. Where a detector was essentially multi-state it was converted into multiple Boolean statements. The management of the equipments was essentially human only and local only (there were rarely remote systems). The device with the problem was the only possible indicator of importance and it had only three distinct bulbs to illuminate (filament bulbs tend to fail requiring costly replacement). The devices were relatively simple in function and analysis of the detectors was crude. There was only the device to indicate severity The device also could provide the best view as to whether a service was impacted, although clearly it had almost no knowledge. In a modern solution with well-connected remote systems that increasingly analyze problems and where there is increasingly "lights out" building operation, the device's guess at severity etc. is irrelevant. In addition, with sophisticated resilience mechanisms, the device cannot make any relevant statement on whether the customer service has been impacted. Likewise, in a world where there were no remote systems and local management was the only practice, alarms had to be locally "acknowledged".  Where there are remote systems, per alarm acknowledge is burdensome. However, many solutions and operational practices continue to use the historic schemes. On that basis, the schemes are supported but relegated to optional.</w:t>
            </w:r>
          </w:p>
        </w:tc>
      </w:tr>
    </w:tbl>
    <w:p w14:paraId="6482BF10" w14:textId="77777777" w:rsidR="00735E45" w:rsidRDefault="00735E45" w:rsidP="00735E45">
      <w:pPr>
        <w:rPr>
          <w:color w:val="7030A0"/>
        </w:rPr>
      </w:pPr>
    </w:p>
    <w:p w14:paraId="06E8C62C" w14:textId="77777777" w:rsidR="00735E45" w:rsidRPr="00325CD8" w:rsidRDefault="00735E45" w:rsidP="00735E45">
      <w:pPr>
        <w:pStyle w:val="Heading3"/>
        <w:jc w:val="both"/>
        <w:rPr>
          <w:rFonts w:ascii="Times New Roman" w:hAnsi="Times New Roman" w:cs="Times New Roman"/>
        </w:rPr>
      </w:pPr>
      <w:bookmarkStart w:id="243" w:name="_Toc74132641"/>
      <w:r>
        <w:rPr>
          <w:rFonts w:ascii="Times New Roman" w:hAnsi="Times New Roman" w:cs="Times New Roman"/>
        </w:rPr>
        <w:t>AnyClass</w:t>
      </w:r>
      <w:bookmarkEnd w:id="243"/>
    </w:p>
    <w:p w14:paraId="2B07350A" w14:textId="77777777" w:rsidR="00735E45" w:rsidRPr="003A4BEA" w:rsidRDefault="00735E45" w:rsidP="00735E45">
      <w:pPr>
        <w:pStyle w:val="Body"/>
      </w:pPr>
      <w:r w:rsidRPr="003A4BEA">
        <w:t>In the final version all classes that can stream will be explicitly associated with the AppendLogRecordBody</w:t>
      </w:r>
    </w:p>
    <w:p w14:paraId="4E8A9D2B" w14:textId="77777777" w:rsidR="00735E45" w:rsidRDefault="00735E45" w:rsidP="00735E45">
      <w:pPr>
        <w:spacing w:after="0"/>
      </w:pPr>
    </w:p>
    <w:p w14:paraId="36BC60F9" w14:textId="77777777" w:rsidR="00735E45" w:rsidRDefault="00735E45" w:rsidP="00735E45">
      <w:pPr>
        <w:spacing w:after="0"/>
      </w:pPr>
      <w:r>
        <w:t>Applied stereotypes:</w:t>
      </w:r>
    </w:p>
    <w:p w14:paraId="73E10EF0" w14:textId="77777777" w:rsidR="00735E45" w:rsidRDefault="00735E45" w:rsidP="00735E45">
      <w:pPr>
        <w:pStyle w:val="ListParagraph"/>
        <w:numPr>
          <w:ilvl w:val="0"/>
          <w:numId w:val="10"/>
        </w:numPr>
        <w:spacing w:after="0"/>
        <w:contextualSpacing w:val="0"/>
      </w:pPr>
      <w:r>
        <w:t>OpenInterfaceModelClass</w:t>
      </w:r>
    </w:p>
    <w:p w14:paraId="1C070F44"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55E163C4"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42BD3BA8" w14:textId="77777777" w:rsidR="00735E45" w:rsidRDefault="00735E45" w:rsidP="00735E45">
      <w:pPr>
        <w:pStyle w:val="ListParagraph"/>
        <w:numPr>
          <w:ilvl w:val="0"/>
          <w:numId w:val="10"/>
        </w:numPr>
        <w:spacing w:after="0"/>
        <w:contextualSpacing w:val="0"/>
      </w:pPr>
      <w:r>
        <w:t>OpenModelClass</w:t>
      </w:r>
    </w:p>
    <w:p w14:paraId="70A6739F"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3CAE8190" w14:textId="77777777" w:rsidR="00735E45" w:rsidRPr="00325CD8" w:rsidRDefault="00735E45" w:rsidP="00735E45">
      <w:pPr>
        <w:pStyle w:val="Heading3"/>
        <w:jc w:val="both"/>
        <w:rPr>
          <w:rFonts w:ascii="Times New Roman" w:hAnsi="Times New Roman" w:cs="Times New Roman"/>
        </w:rPr>
      </w:pPr>
      <w:bookmarkStart w:id="244" w:name="_Toc74132642"/>
      <w:r>
        <w:rPr>
          <w:rFonts w:ascii="Times New Roman" w:hAnsi="Times New Roman" w:cs="Times New Roman"/>
        </w:rPr>
        <w:t>AvailableStream</w:t>
      </w:r>
      <w:bookmarkEnd w:id="244"/>
    </w:p>
    <w:p w14:paraId="0DAD533F" w14:textId="77777777" w:rsidR="00735E45" w:rsidRPr="003A4BEA" w:rsidRDefault="00735E45" w:rsidP="00735E45">
      <w:pPr>
        <w:pStyle w:val="Body"/>
      </w:pPr>
      <w:r w:rsidRPr="003A4BEA">
        <w:t>Details of stream a stream that can be connected to by a client application.</w:t>
      </w:r>
    </w:p>
    <w:p w14:paraId="4D5F5ADF" w14:textId="77777777" w:rsidR="00735E45" w:rsidRDefault="00735E45" w:rsidP="00735E45">
      <w:pPr>
        <w:spacing w:after="0"/>
      </w:pPr>
    </w:p>
    <w:p w14:paraId="5E2E05AF" w14:textId="77777777" w:rsidR="00735E45" w:rsidRDefault="00735E45" w:rsidP="00735E45">
      <w:pPr>
        <w:spacing w:after="0"/>
      </w:pPr>
      <w:r>
        <w:t>Applied stereotypes:</w:t>
      </w:r>
    </w:p>
    <w:p w14:paraId="269D0143" w14:textId="77777777" w:rsidR="00735E45" w:rsidRDefault="00735E45" w:rsidP="00735E45">
      <w:pPr>
        <w:pStyle w:val="ListParagraph"/>
        <w:numPr>
          <w:ilvl w:val="0"/>
          <w:numId w:val="10"/>
        </w:numPr>
        <w:spacing w:after="0"/>
        <w:contextualSpacing w:val="0"/>
      </w:pPr>
      <w:r>
        <w:t>OpenInterfaceModelClass</w:t>
      </w:r>
    </w:p>
    <w:p w14:paraId="70463663"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50A16601"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5AD31FE2" w14:textId="77777777" w:rsidR="00735E45" w:rsidRDefault="00735E45" w:rsidP="00735E45">
      <w:pPr>
        <w:pStyle w:val="ListParagraph"/>
        <w:numPr>
          <w:ilvl w:val="0"/>
          <w:numId w:val="10"/>
        </w:numPr>
        <w:spacing w:after="0"/>
        <w:contextualSpacing w:val="0"/>
      </w:pPr>
      <w:r>
        <w:t>OpenModelClass</w:t>
      </w:r>
    </w:p>
    <w:p w14:paraId="707B140A"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3CBCB5E6"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1AE66E11" w14:textId="77777777" w:rsidTr="002018F4">
        <w:trPr>
          <w:cantSplit/>
        </w:trPr>
        <w:tc>
          <w:tcPr>
            <w:tcW w:w="3114" w:type="dxa"/>
          </w:tcPr>
          <w:p w14:paraId="2E9B128C" w14:textId="77777777" w:rsidR="00735E45" w:rsidRPr="00ED52CB" w:rsidRDefault="00735E45" w:rsidP="002018F4">
            <w:pPr>
              <w:rPr>
                <w:b/>
                <w:sz w:val="16"/>
              </w:rPr>
            </w:pPr>
            <w:r w:rsidRPr="00ED52CB">
              <w:rPr>
                <w:b/>
                <w:sz w:val="16"/>
              </w:rPr>
              <w:t>Attribute Name</w:t>
            </w:r>
          </w:p>
        </w:tc>
        <w:tc>
          <w:tcPr>
            <w:tcW w:w="2977" w:type="dxa"/>
          </w:tcPr>
          <w:p w14:paraId="0E233E1C" w14:textId="77777777" w:rsidR="00735E45" w:rsidRPr="00ED52CB" w:rsidRDefault="00735E45" w:rsidP="002018F4">
            <w:pPr>
              <w:rPr>
                <w:b/>
                <w:sz w:val="16"/>
              </w:rPr>
            </w:pPr>
            <w:r w:rsidRPr="00ED52CB">
              <w:rPr>
                <w:b/>
                <w:sz w:val="16"/>
              </w:rPr>
              <w:t>Type</w:t>
            </w:r>
          </w:p>
        </w:tc>
        <w:tc>
          <w:tcPr>
            <w:tcW w:w="708" w:type="dxa"/>
          </w:tcPr>
          <w:p w14:paraId="791262F4" w14:textId="77777777" w:rsidR="00735E45" w:rsidRPr="00ED52CB" w:rsidRDefault="00735E45" w:rsidP="002018F4">
            <w:pPr>
              <w:rPr>
                <w:b/>
                <w:sz w:val="16"/>
              </w:rPr>
            </w:pPr>
            <w:r>
              <w:rPr>
                <w:b/>
                <w:sz w:val="16"/>
              </w:rPr>
              <w:t>Mult.</w:t>
            </w:r>
          </w:p>
        </w:tc>
        <w:tc>
          <w:tcPr>
            <w:tcW w:w="709" w:type="dxa"/>
          </w:tcPr>
          <w:p w14:paraId="516B1FFA" w14:textId="77777777" w:rsidR="00735E45" w:rsidRPr="00ED52CB" w:rsidRDefault="00735E45" w:rsidP="002018F4">
            <w:pPr>
              <w:rPr>
                <w:b/>
                <w:sz w:val="16"/>
              </w:rPr>
            </w:pPr>
            <w:r w:rsidRPr="00C46D74">
              <w:rPr>
                <w:b/>
                <w:sz w:val="16"/>
              </w:rPr>
              <w:t>Access</w:t>
            </w:r>
          </w:p>
        </w:tc>
        <w:tc>
          <w:tcPr>
            <w:tcW w:w="2693" w:type="dxa"/>
          </w:tcPr>
          <w:p w14:paraId="15B6A50C" w14:textId="77777777" w:rsidR="00735E45" w:rsidRPr="00ED52CB" w:rsidRDefault="00735E45" w:rsidP="002018F4">
            <w:pPr>
              <w:rPr>
                <w:b/>
                <w:sz w:val="16"/>
              </w:rPr>
            </w:pPr>
            <w:r>
              <w:rPr>
                <w:b/>
                <w:sz w:val="16"/>
              </w:rPr>
              <w:t>Stereotypes</w:t>
            </w:r>
          </w:p>
        </w:tc>
      </w:tr>
      <w:tr w:rsidR="00735E45" w14:paraId="167FF047" w14:textId="77777777" w:rsidTr="002018F4">
        <w:trPr>
          <w:cantSplit/>
          <w:tblHeader w:val="0"/>
        </w:trPr>
        <w:tc>
          <w:tcPr>
            <w:tcW w:w="3114" w:type="dxa"/>
            <w:vMerge w:val="restart"/>
          </w:tcPr>
          <w:p w14:paraId="15193834" w14:textId="77777777" w:rsidR="00735E45" w:rsidRPr="00DE56B2" w:rsidRDefault="00735E45" w:rsidP="002018F4">
            <w:pPr>
              <w:rPr>
                <w:sz w:val="16"/>
                <w:szCs w:val="16"/>
              </w:rPr>
            </w:pPr>
            <w:r w:rsidRPr="00DE56B2">
              <w:rPr>
                <w:sz w:val="16"/>
                <w:szCs w:val="16"/>
              </w:rPr>
              <w:t>connectionAddress</w:t>
            </w:r>
          </w:p>
        </w:tc>
        <w:tc>
          <w:tcPr>
            <w:tcW w:w="2977" w:type="dxa"/>
          </w:tcPr>
          <w:p w14:paraId="038DD4F2" w14:textId="77777777" w:rsidR="00735E45" w:rsidRPr="00DE56B2" w:rsidRDefault="00735E45" w:rsidP="002018F4">
            <w:pPr>
              <w:rPr>
                <w:sz w:val="16"/>
                <w:szCs w:val="16"/>
              </w:rPr>
            </w:pPr>
            <w:r w:rsidRPr="00DE56B2">
              <w:rPr>
                <w:sz w:val="16"/>
                <w:szCs w:val="16"/>
              </w:rPr>
              <w:t>String</w:t>
            </w:r>
          </w:p>
        </w:tc>
        <w:tc>
          <w:tcPr>
            <w:tcW w:w="708" w:type="dxa"/>
          </w:tcPr>
          <w:p w14:paraId="732F0846"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6E5D66C1" w14:textId="77777777" w:rsidR="00735E45" w:rsidRPr="00073611" w:rsidRDefault="00735E45" w:rsidP="002018F4">
            <w:pPr>
              <w:rPr>
                <w:color w:val="7030A0"/>
                <w:sz w:val="16"/>
                <w:szCs w:val="16"/>
              </w:rPr>
            </w:pPr>
            <w:r w:rsidRPr="00DE56B2">
              <w:rPr>
                <w:sz w:val="16"/>
                <w:szCs w:val="16"/>
              </w:rPr>
              <w:t>R</w:t>
            </w:r>
          </w:p>
        </w:tc>
        <w:tc>
          <w:tcPr>
            <w:tcW w:w="2697" w:type="dxa"/>
          </w:tcPr>
          <w:p w14:paraId="103BE7BD" w14:textId="77777777" w:rsidR="00735E45" w:rsidRPr="00073611" w:rsidRDefault="00735E45" w:rsidP="002018F4">
            <w:pPr>
              <w:spacing w:after="0"/>
              <w:rPr>
                <w:color w:val="7030A0"/>
                <w:sz w:val="16"/>
                <w:szCs w:val="16"/>
              </w:rPr>
            </w:pPr>
            <w:r>
              <w:rPr>
                <w:sz w:val="16"/>
                <w:szCs w:val="16"/>
              </w:rPr>
              <w:t>OpenInterfaceModelAttribute</w:t>
            </w:r>
          </w:p>
          <w:p w14:paraId="6535E73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FF52E75" w14:textId="77777777" w:rsidR="00735E45" w:rsidRPr="00073611" w:rsidRDefault="00735E45" w:rsidP="002018F4">
            <w:pPr>
              <w:spacing w:after="0"/>
              <w:rPr>
                <w:color w:val="7030A0"/>
                <w:sz w:val="16"/>
                <w:szCs w:val="16"/>
              </w:rPr>
            </w:pPr>
            <w:r>
              <w:rPr>
                <w:sz w:val="16"/>
                <w:szCs w:val="16"/>
              </w:rPr>
              <w:t>OpenModelAttribute</w:t>
            </w:r>
          </w:p>
          <w:p w14:paraId="5C041EC9"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1DEE85"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854349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7166C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0EF58662" w14:textId="77777777" w:rsidTr="002018F4">
        <w:trPr>
          <w:cantSplit/>
          <w:tblHeader w:val="0"/>
        </w:trPr>
        <w:tc>
          <w:tcPr>
            <w:tcW w:w="3114" w:type="dxa"/>
            <w:vMerge/>
          </w:tcPr>
          <w:p w14:paraId="4531986D"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1AB17620" w14:textId="77777777" w:rsidR="00735E45" w:rsidRPr="00F24EA7" w:rsidRDefault="00735E45" w:rsidP="002018F4">
            <w:pPr>
              <w:rPr>
                <w:b/>
                <w:bCs/>
                <w:sz w:val="16"/>
                <w:szCs w:val="16"/>
              </w:rPr>
            </w:pPr>
            <w:r w:rsidRPr="00F24EA7">
              <w:rPr>
                <w:b/>
                <w:bCs/>
                <w:sz w:val="16"/>
                <w:szCs w:val="16"/>
              </w:rPr>
              <w:t>Description:</w:t>
            </w:r>
          </w:p>
          <w:p w14:paraId="250D6C03" w14:textId="77777777" w:rsidR="00735E45" w:rsidRPr="003A4BEA" w:rsidRDefault="00735E45" w:rsidP="002018F4">
            <w:pPr>
              <w:rPr>
                <w:sz w:val="16"/>
                <w:szCs w:val="16"/>
              </w:rPr>
            </w:pPr>
            <w:r w:rsidRPr="003A4BEA">
              <w:rPr>
                <w:sz w:val="16"/>
                <w:szCs w:val="16"/>
              </w:rPr>
              <w:t>Provides the address for the connection.  The format of the address and attachment mechanism will depend on the connection protocol defined in another attribute of this class.</w:t>
            </w:r>
          </w:p>
        </w:tc>
      </w:tr>
      <w:tr w:rsidR="00735E45" w14:paraId="014F0A52" w14:textId="77777777" w:rsidTr="002018F4">
        <w:trPr>
          <w:cantSplit/>
          <w:tblHeader w:val="0"/>
        </w:trPr>
        <w:tc>
          <w:tcPr>
            <w:tcW w:w="3114" w:type="dxa"/>
            <w:vMerge w:val="restart"/>
          </w:tcPr>
          <w:p w14:paraId="7C312887" w14:textId="77777777" w:rsidR="00735E45" w:rsidRPr="00DE56B2" w:rsidRDefault="00735E45" w:rsidP="002018F4">
            <w:pPr>
              <w:rPr>
                <w:sz w:val="16"/>
                <w:szCs w:val="16"/>
              </w:rPr>
            </w:pPr>
            <w:r w:rsidRPr="00DE56B2">
              <w:rPr>
                <w:sz w:val="16"/>
                <w:szCs w:val="16"/>
              </w:rPr>
              <w:t>streamState</w:t>
            </w:r>
          </w:p>
        </w:tc>
        <w:tc>
          <w:tcPr>
            <w:tcW w:w="2977" w:type="dxa"/>
          </w:tcPr>
          <w:p w14:paraId="04ECB576" w14:textId="77777777" w:rsidR="00735E45" w:rsidRPr="00DE56B2" w:rsidRDefault="00735E45" w:rsidP="002018F4">
            <w:pPr>
              <w:rPr>
                <w:sz w:val="16"/>
                <w:szCs w:val="16"/>
              </w:rPr>
            </w:pPr>
            <w:r w:rsidRPr="00DE56B2">
              <w:rPr>
                <w:sz w:val="16"/>
                <w:szCs w:val="16"/>
              </w:rPr>
              <w:t>StreamState</w:t>
            </w:r>
          </w:p>
        </w:tc>
        <w:tc>
          <w:tcPr>
            <w:tcW w:w="708" w:type="dxa"/>
          </w:tcPr>
          <w:p w14:paraId="07FA316F"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24472054" w14:textId="77777777" w:rsidR="00735E45" w:rsidRPr="00073611" w:rsidRDefault="00735E45" w:rsidP="002018F4">
            <w:pPr>
              <w:rPr>
                <w:color w:val="7030A0"/>
                <w:sz w:val="16"/>
                <w:szCs w:val="16"/>
              </w:rPr>
            </w:pPr>
            <w:r w:rsidRPr="00DE56B2">
              <w:rPr>
                <w:sz w:val="16"/>
                <w:szCs w:val="16"/>
              </w:rPr>
              <w:t>R</w:t>
            </w:r>
          </w:p>
        </w:tc>
        <w:tc>
          <w:tcPr>
            <w:tcW w:w="2697" w:type="dxa"/>
          </w:tcPr>
          <w:p w14:paraId="57B00869" w14:textId="77777777" w:rsidR="00735E45" w:rsidRPr="00073611" w:rsidRDefault="00735E45" w:rsidP="002018F4">
            <w:pPr>
              <w:spacing w:after="0"/>
              <w:rPr>
                <w:color w:val="7030A0"/>
                <w:sz w:val="16"/>
                <w:szCs w:val="16"/>
              </w:rPr>
            </w:pPr>
            <w:r>
              <w:rPr>
                <w:sz w:val="16"/>
                <w:szCs w:val="16"/>
              </w:rPr>
              <w:t>OpenInterfaceModelAttribute</w:t>
            </w:r>
          </w:p>
          <w:p w14:paraId="173F927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7CE1BAE9" w14:textId="77777777" w:rsidR="00735E45" w:rsidRPr="00073611" w:rsidRDefault="00735E45" w:rsidP="002018F4">
            <w:pPr>
              <w:spacing w:after="0"/>
              <w:rPr>
                <w:color w:val="7030A0"/>
                <w:sz w:val="16"/>
                <w:szCs w:val="16"/>
              </w:rPr>
            </w:pPr>
            <w:r>
              <w:rPr>
                <w:sz w:val="16"/>
                <w:szCs w:val="16"/>
              </w:rPr>
              <w:t>OpenModelAttribute</w:t>
            </w:r>
          </w:p>
          <w:p w14:paraId="7ACC6FE2"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ED1908"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5E5F8F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8DB46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7C91FC16" w14:textId="77777777" w:rsidTr="002018F4">
        <w:trPr>
          <w:cantSplit/>
          <w:tblHeader w:val="0"/>
        </w:trPr>
        <w:tc>
          <w:tcPr>
            <w:tcW w:w="3114" w:type="dxa"/>
            <w:vMerge/>
          </w:tcPr>
          <w:p w14:paraId="504BAE06"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2600BE7" w14:textId="77777777" w:rsidR="00735E45" w:rsidRPr="00F24EA7" w:rsidRDefault="00735E45" w:rsidP="002018F4">
            <w:pPr>
              <w:rPr>
                <w:b/>
                <w:bCs/>
                <w:sz w:val="16"/>
                <w:szCs w:val="16"/>
              </w:rPr>
            </w:pPr>
            <w:r w:rsidRPr="00F24EA7">
              <w:rPr>
                <w:b/>
                <w:bCs/>
                <w:sz w:val="16"/>
                <w:szCs w:val="16"/>
              </w:rPr>
              <w:t>Description:</w:t>
            </w:r>
          </w:p>
          <w:p w14:paraId="39B55531" w14:textId="77777777" w:rsidR="00735E45" w:rsidRPr="003A4BEA" w:rsidRDefault="00735E45" w:rsidP="002018F4">
            <w:pPr>
              <w:rPr>
                <w:sz w:val="16"/>
                <w:szCs w:val="16"/>
              </w:rPr>
            </w:pPr>
            <w:r w:rsidRPr="003A4BEA">
              <w:rPr>
                <w:sz w:val="16"/>
                <w:szCs w:val="16"/>
              </w:rPr>
              <w:t>The state of the stream.</w:t>
            </w:r>
          </w:p>
        </w:tc>
      </w:tr>
      <w:tr w:rsidR="00735E45" w14:paraId="19FC14B8" w14:textId="77777777" w:rsidTr="002018F4">
        <w:trPr>
          <w:cantSplit/>
          <w:tblHeader w:val="0"/>
        </w:trPr>
        <w:tc>
          <w:tcPr>
            <w:tcW w:w="3114" w:type="dxa"/>
            <w:vMerge w:val="restart"/>
          </w:tcPr>
          <w:p w14:paraId="0780CD2F" w14:textId="77777777" w:rsidR="00735E45" w:rsidRPr="00DE56B2" w:rsidRDefault="00735E45" w:rsidP="002018F4">
            <w:pPr>
              <w:rPr>
                <w:sz w:val="16"/>
                <w:szCs w:val="16"/>
              </w:rPr>
            </w:pPr>
            <w:r w:rsidRPr="00DE56B2">
              <w:rPr>
                <w:sz w:val="16"/>
                <w:szCs w:val="16"/>
              </w:rPr>
              <w:lastRenderedPageBreak/>
              <w:t>_supportedStreamType</w:t>
            </w:r>
          </w:p>
        </w:tc>
        <w:tc>
          <w:tcPr>
            <w:tcW w:w="2977" w:type="dxa"/>
          </w:tcPr>
          <w:p w14:paraId="734C3AD8" w14:textId="77777777" w:rsidR="00735E45" w:rsidRPr="00DE56B2" w:rsidRDefault="00735E45" w:rsidP="002018F4">
            <w:pPr>
              <w:rPr>
                <w:sz w:val="16"/>
                <w:szCs w:val="16"/>
              </w:rPr>
            </w:pPr>
            <w:r w:rsidRPr="00DE56B2">
              <w:rPr>
                <w:sz w:val="16"/>
                <w:szCs w:val="16"/>
              </w:rPr>
              <w:t>SupportedStreamType</w:t>
            </w:r>
          </w:p>
        </w:tc>
        <w:tc>
          <w:tcPr>
            <w:tcW w:w="708" w:type="dxa"/>
          </w:tcPr>
          <w:p w14:paraId="4E7A6834"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48FC76EB" w14:textId="77777777" w:rsidR="00735E45" w:rsidRPr="00073611" w:rsidRDefault="00735E45" w:rsidP="002018F4">
            <w:pPr>
              <w:rPr>
                <w:color w:val="7030A0"/>
                <w:sz w:val="16"/>
                <w:szCs w:val="16"/>
              </w:rPr>
            </w:pPr>
            <w:r w:rsidRPr="00DE56B2">
              <w:rPr>
                <w:sz w:val="16"/>
                <w:szCs w:val="16"/>
              </w:rPr>
              <w:t>R</w:t>
            </w:r>
          </w:p>
        </w:tc>
        <w:tc>
          <w:tcPr>
            <w:tcW w:w="2697" w:type="dxa"/>
          </w:tcPr>
          <w:p w14:paraId="186B0205" w14:textId="77777777" w:rsidR="00735E45" w:rsidRPr="00073611" w:rsidRDefault="00735E45" w:rsidP="002018F4">
            <w:pPr>
              <w:spacing w:after="0"/>
              <w:rPr>
                <w:color w:val="7030A0"/>
                <w:sz w:val="16"/>
                <w:szCs w:val="16"/>
              </w:rPr>
            </w:pPr>
            <w:r>
              <w:rPr>
                <w:sz w:val="16"/>
                <w:szCs w:val="16"/>
              </w:rPr>
              <w:t>OpenInterfaceModelAttribute</w:t>
            </w:r>
          </w:p>
          <w:p w14:paraId="5C393BD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AB90ED5" w14:textId="77777777" w:rsidR="00735E45" w:rsidRPr="00073611" w:rsidRDefault="00735E45" w:rsidP="002018F4">
            <w:pPr>
              <w:spacing w:after="0"/>
              <w:rPr>
                <w:color w:val="7030A0"/>
                <w:sz w:val="16"/>
                <w:szCs w:val="16"/>
              </w:rPr>
            </w:pPr>
            <w:r>
              <w:rPr>
                <w:sz w:val="16"/>
                <w:szCs w:val="16"/>
              </w:rPr>
              <w:t>PassedByReference</w:t>
            </w:r>
          </w:p>
          <w:p w14:paraId="487ABA8D" w14:textId="77777777" w:rsidR="00735E45" w:rsidRPr="00073611" w:rsidRDefault="00735E45" w:rsidP="002018F4">
            <w:pPr>
              <w:spacing w:after="0"/>
              <w:rPr>
                <w:color w:val="7030A0"/>
                <w:sz w:val="16"/>
                <w:szCs w:val="16"/>
              </w:rPr>
            </w:pPr>
            <w:r>
              <w:rPr>
                <w:sz w:val="16"/>
                <w:szCs w:val="16"/>
              </w:rPr>
              <w:t>OpenModelAttribute</w:t>
            </w:r>
          </w:p>
          <w:p w14:paraId="27537D67"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FEAB83"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D06AB4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E6028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5F816FB" w14:textId="77777777" w:rsidTr="002018F4">
        <w:trPr>
          <w:cantSplit/>
          <w:tblHeader w:val="0"/>
        </w:trPr>
        <w:tc>
          <w:tcPr>
            <w:tcW w:w="3114" w:type="dxa"/>
            <w:vMerge/>
          </w:tcPr>
          <w:p w14:paraId="76B38D3D"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13E586A" w14:textId="77777777" w:rsidR="00735E45" w:rsidRPr="00F24EA7" w:rsidRDefault="00735E45" w:rsidP="002018F4">
            <w:pPr>
              <w:rPr>
                <w:b/>
                <w:bCs/>
                <w:sz w:val="16"/>
                <w:szCs w:val="16"/>
              </w:rPr>
            </w:pPr>
            <w:r w:rsidRPr="00F24EA7">
              <w:rPr>
                <w:b/>
                <w:bCs/>
                <w:sz w:val="16"/>
                <w:szCs w:val="16"/>
              </w:rPr>
              <w:t>Description:</w:t>
            </w:r>
          </w:p>
          <w:p w14:paraId="2FD2D312" w14:textId="77777777" w:rsidR="00735E45" w:rsidRPr="003A4BEA" w:rsidRDefault="00735E45" w:rsidP="002018F4">
            <w:pPr>
              <w:rPr>
                <w:sz w:val="16"/>
                <w:szCs w:val="16"/>
              </w:rPr>
            </w:pPr>
            <w:r w:rsidRPr="003A4BEA">
              <w:rPr>
                <w:sz w:val="16"/>
                <w:szCs w:val="16"/>
              </w:rPr>
              <w:t>Identifies the type of stream that is available for connection.</w:t>
            </w:r>
          </w:p>
        </w:tc>
      </w:tr>
      <w:tr w:rsidR="00735E45" w14:paraId="1B4A36B6" w14:textId="77777777" w:rsidTr="002018F4">
        <w:trPr>
          <w:cantSplit/>
          <w:tblHeader w:val="0"/>
        </w:trPr>
        <w:tc>
          <w:tcPr>
            <w:tcW w:w="3114" w:type="dxa"/>
            <w:vMerge w:val="restart"/>
          </w:tcPr>
          <w:p w14:paraId="599672EC" w14:textId="77777777" w:rsidR="00735E45" w:rsidRPr="00DE56B2" w:rsidRDefault="00735E45" w:rsidP="002018F4">
            <w:pPr>
              <w:rPr>
                <w:sz w:val="16"/>
                <w:szCs w:val="16"/>
              </w:rPr>
            </w:pPr>
            <w:r w:rsidRPr="00DE56B2">
              <w:rPr>
                <w:sz w:val="16"/>
                <w:szCs w:val="16"/>
              </w:rPr>
              <w:t>streamId</w:t>
            </w:r>
          </w:p>
        </w:tc>
        <w:tc>
          <w:tcPr>
            <w:tcW w:w="2977" w:type="dxa"/>
          </w:tcPr>
          <w:p w14:paraId="7BC3BC78" w14:textId="77777777" w:rsidR="00735E45" w:rsidRPr="00DE56B2" w:rsidRDefault="00735E45" w:rsidP="002018F4">
            <w:pPr>
              <w:rPr>
                <w:sz w:val="16"/>
                <w:szCs w:val="16"/>
              </w:rPr>
            </w:pPr>
            <w:r w:rsidRPr="00DE56B2">
              <w:rPr>
                <w:sz w:val="16"/>
                <w:szCs w:val="16"/>
              </w:rPr>
              <w:t>String</w:t>
            </w:r>
          </w:p>
        </w:tc>
        <w:tc>
          <w:tcPr>
            <w:tcW w:w="708" w:type="dxa"/>
          </w:tcPr>
          <w:p w14:paraId="1F2247A6"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01236F1E" w14:textId="77777777" w:rsidR="00735E45" w:rsidRPr="00073611" w:rsidRDefault="00735E45" w:rsidP="002018F4">
            <w:pPr>
              <w:rPr>
                <w:color w:val="7030A0"/>
                <w:sz w:val="16"/>
                <w:szCs w:val="16"/>
              </w:rPr>
            </w:pPr>
            <w:r w:rsidRPr="00DE56B2">
              <w:rPr>
                <w:sz w:val="16"/>
                <w:szCs w:val="16"/>
              </w:rPr>
              <w:t>R</w:t>
            </w:r>
          </w:p>
        </w:tc>
        <w:tc>
          <w:tcPr>
            <w:tcW w:w="2697" w:type="dxa"/>
          </w:tcPr>
          <w:p w14:paraId="476A9423" w14:textId="77777777" w:rsidR="00735E45" w:rsidRPr="00073611" w:rsidRDefault="00735E45" w:rsidP="002018F4">
            <w:pPr>
              <w:spacing w:after="0"/>
              <w:rPr>
                <w:color w:val="7030A0"/>
                <w:sz w:val="16"/>
                <w:szCs w:val="16"/>
              </w:rPr>
            </w:pPr>
            <w:r>
              <w:rPr>
                <w:sz w:val="16"/>
                <w:szCs w:val="16"/>
              </w:rPr>
              <w:t>OpenInterfaceModelAttribute</w:t>
            </w:r>
          </w:p>
          <w:p w14:paraId="5EC1CC1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BBEAD2C" w14:textId="77777777" w:rsidR="00735E45" w:rsidRPr="00073611" w:rsidRDefault="00735E45" w:rsidP="002018F4">
            <w:pPr>
              <w:spacing w:after="0"/>
              <w:rPr>
                <w:color w:val="7030A0"/>
                <w:sz w:val="16"/>
                <w:szCs w:val="16"/>
              </w:rPr>
            </w:pPr>
            <w:r>
              <w:rPr>
                <w:sz w:val="16"/>
                <w:szCs w:val="16"/>
              </w:rPr>
              <w:t>OpenModelAttribute</w:t>
            </w:r>
          </w:p>
          <w:p w14:paraId="6D065AA1"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CFD70A"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B795A8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993846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6E23029E" w14:textId="77777777" w:rsidTr="002018F4">
        <w:trPr>
          <w:cantSplit/>
          <w:tblHeader w:val="0"/>
        </w:trPr>
        <w:tc>
          <w:tcPr>
            <w:tcW w:w="3114" w:type="dxa"/>
            <w:vMerge/>
          </w:tcPr>
          <w:p w14:paraId="0921A3CF"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A95FECF" w14:textId="77777777" w:rsidR="00735E45" w:rsidRPr="00F24EA7" w:rsidRDefault="00735E45" w:rsidP="002018F4">
            <w:pPr>
              <w:rPr>
                <w:b/>
                <w:bCs/>
                <w:sz w:val="16"/>
                <w:szCs w:val="16"/>
              </w:rPr>
            </w:pPr>
            <w:r w:rsidRPr="00F24EA7">
              <w:rPr>
                <w:b/>
                <w:bCs/>
                <w:sz w:val="16"/>
                <w:szCs w:val="16"/>
              </w:rPr>
              <w:t>Description:</w:t>
            </w:r>
          </w:p>
          <w:p w14:paraId="175D3766" w14:textId="77777777" w:rsidR="00735E45" w:rsidRPr="003A4BEA" w:rsidRDefault="00735E45" w:rsidP="002018F4">
            <w:pPr>
              <w:rPr>
                <w:sz w:val="16"/>
                <w:szCs w:val="16"/>
              </w:rPr>
            </w:pPr>
            <w:r w:rsidRPr="003A4BEA">
              <w:rPr>
                <w:sz w:val="16"/>
                <w:szCs w:val="16"/>
              </w:rPr>
              <w:t>The id of the stream.</w:t>
            </w:r>
          </w:p>
        </w:tc>
      </w:tr>
      <w:tr w:rsidR="00735E45" w14:paraId="73BE5E00" w14:textId="77777777" w:rsidTr="002018F4">
        <w:trPr>
          <w:cantSplit/>
          <w:tblHeader w:val="0"/>
        </w:trPr>
        <w:tc>
          <w:tcPr>
            <w:tcW w:w="3114" w:type="dxa"/>
            <w:vMerge w:val="restart"/>
          </w:tcPr>
          <w:p w14:paraId="50285AF0" w14:textId="77777777" w:rsidR="00735E45" w:rsidRPr="00DE56B2" w:rsidRDefault="00735E45" w:rsidP="002018F4">
            <w:pPr>
              <w:rPr>
                <w:sz w:val="16"/>
                <w:szCs w:val="16"/>
              </w:rPr>
            </w:pPr>
            <w:r w:rsidRPr="00DE56B2">
              <w:rPr>
                <w:sz w:val="16"/>
                <w:szCs w:val="16"/>
              </w:rPr>
              <w:t>connectionProtocol</w:t>
            </w:r>
          </w:p>
        </w:tc>
        <w:tc>
          <w:tcPr>
            <w:tcW w:w="2977" w:type="dxa"/>
          </w:tcPr>
          <w:p w14:paraId="373586A0" w14:textId="77777777" w:rsidR="00735E45" w:rsidRPr="00DE56B2" w:rsidRDefault="00735E45" w:rsidP="002018F4">
            <w:pPr>
              <w:rPr>
                <w:sz w:val="16"/>
                <w:szCs w:val="16"/>
              </w:rPr>
            </w:pPr>
            <w:r w:rsidRPr="00DE56B2">
              <w:rPr>
                <w:sz w:val="16"/>
                <w:szCs w:val="16"/>
              </w:rPr>
              <w:t>String</w:t>
            </w:r>
          </w:p>
        </w:tc>
        <w:tc>
          <w:tcPr>
            <w:tcW w:w="708" w:type="dxa"/>
          </w:tcPr>
          <w:p w14:paraId="1B7A6F02"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4301731F" w14:textId="77777777" w:rsidR="00735E45" w:rsidRPr="00073611" w:rsidRDefault="00735E45" w:rsidP="002018F4">
            <w:pPr>
              <w:rPr>
                <w:color w:val="7030A0"/>
                <w:sz w:val="16"/>
                <w:szCs w:val="16"/>
              </w:rPr>
            </w:pPr>
            <w:r w:rsidRPr="00DE56B2">
              <w:rPr>
                <w:sz w:val="16"/>
                <w:szCs w:val="16"/>
              </w:rPr>
              <w:t>R</w:t>
            </w:r>
          </w:p>
        </w:tc>
        <w:tc>
          <w:tcPr>
            <w:tcW w:w="2697" w:type="dxa"/>
          </w:tcPr>
          <w:p w14:paraId="29AA4C79" w14:textId="77777777" w:rsidR="00735E45" w:rsidRPr="00073611" w:rsidRDefault="00735E45" w:rsidP="002018F4">
            <w:pPr>
              <w:spacing w:after="0"/>
              <w:rPr>
                <w:color w:val="7030A0"/>
                <w:sz w:val="16"/>
                <w:szCs w:val="16"/>
              </w:rPr>
            </w:pPr>
            <w:r>
              <w:rPr>
                <w:sz w:val="16"/>
                <w:szCs w:val="16"/>
              </w:rPr>
              <w:t>OpenInterfaceModelAttribute</w:t>
            </w:r>
          </w:p>
          <w:p w14:paraId="05447A2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2F0DF1FF" w14:textId="77777777" w:rsidR="00735E45" w:rsidRPr="00073611" w:rsidRDefault="00735E45" w:rsidP="002018F4">
            <w:pPr>
              <w:spacing w:after="0"/>
              <w:rPr>
                <w:color w:val="7030A0"/>
                <w:sz w:val="16"/>
                <w:szCs w:val="16"/>
              </w:rPr>
            </w:pPr>
            <w:r>
              <w:rPr>
                <w:sz w:val="16"/>
                <w:szCs w:val="16"/>
              </w:rPr>
              <w:t>OpenModelAttribute</w:t>
            </w:r>
          </w:p>
          <w:p w14:paraId="45098B58"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33824B"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51A2A1F"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7CECDE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738E8313" w14:textId="77777777" w:rsidTr="002018F4">
        <w:trPr>
          <w:cantSplit/>
          <w:tblHeader w:val="0"/>
        </w:trPr>
        <w:tc>
          <w:tcPr>
            <w:tcW w:w="3114" w:type="dxa"/>
            <w:vMerge/>
          </w:tcPr>
          <w:p w14:paraId="69291797"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87AE3C7" w14:textId="77777777" w:rsidR="00735E45" w:rsidRPr="00F24EA7" w:rsidRDefault="00735E45" w:rsidP="002018F4">
            <w:pPr>
              <w:rPr>
                <w:b/>
                <w:bCs/>
                <w:sz w:val="16"/>
                <w:szCs w:val="16"/>
              </w:rPr>
            </w:pPr>
            <w:r w:rsidRPr="00F24EA7">
              <w:rPr>
                <w:b/>
                <w:bCs/>
                <w:sz w:val="16"/>
                <w:szCs w:val="16"/>
              </w:rPr>
              <w:t>Description:</w:t>
            </w:r>
          </w:p>
          <w:p w14:paraId="4D814706" w14:textId="77777777" w:rsidR="00735E45" w:rsidRPr="003A4BEA" w:rsidRDefault="00735E45" w:rsidP="002018F4">
            <w:pPr>
              <w:rPr>
                <w:sz w:val="16"/>
                <w:szCs w:val="16"/>
              </w:rPr>
            </w:pPr>
            <w:r w:rsidRPr="003A4BEA">
              <w:rPr>
                <w:sz w:val="16"/>
                <w:szCs w:val="16"/>
              </w:rPr>
              <w:t>Names the connection protocol for this particular available stream. The connection protocol is chosen from the list of connection protocols identified in the referenced SupportedStreamType.</w:t>
            </w:r>
          </w:p>
        </w:tc>
      </w:tr>
      <w:tr w:rsidR="00735E45" w14:paraId="59ECF97B" w14:textId="77777777" w:rsidTr="002018F4">
        <w:trPr>
          <w:cantSplit/>
          <w:tblHeader w:val="0"/>
        </w:trPr>
        <w:tc>
          <w:tcPr>
            <w:tcW w:w="3114" w:type="dxa"/>
            <w:vMerge w:val="restart"/>
          </w:tcPr>
          <w:p w14:paraId="3D475E33" w14:textId="77777777" w:rsidR="00735E45" w:rsidRPr="00DE56B2" w:rsidRDefault="00735E45" w:rsidP="002018F4">
            <w:pPr>
              <w:rPr>
                <w:sz w:val="16"/>
                <w:szCs w:val="16"/>
              </w:rPr>
            </w:pPr>
            <w:r w:rsidRPr="00DE56B2">
              <w:rPr>
                <w:sz w:val="16"/>
                <w:szCs w:val="16"/>
              </w:rPr>
              <w:t>uuid</w:t>
            </w:r>
          </w:p>
        </w:tc>
        <w:tc>
          <w:tcPr>
            <w:tcW w:w="2977" w:type="dxa"/>
          </w:tcPr>
          <w:p w14:paraId="75F58C63" w14:textId="77777777" w:rsidR="00735E45" w:rsidRPr="00DE56B2" w:rsidRDefault="00735E45" w:rsidP="002018F4">
            <w:pPr>
              <w:rPr>
                <w:sz w:val="16"/>
                <w:szCs w:val="16"/>
              </w:rPr>
            </w:pPr>
            <w:r w:rsidRPr="00DE56B2">
              <w:rPr>
                <w:sz w:val="16"/>
                <w:szCs w:val="16"/>
              </w:rPr>
              <w:t>Uuid</w:t>
            </w:r>
          </w:p>
        </w:tc>
        <w:tc>
          <w:tcPr>
            <w:tcW w:w="708" w:type="dxa"/>
          </w:tcPr>
          <w:p w14:paraId="6817A534"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6E29A3D0" w14:textId="77777777" w:rsidR="00735E45" w:rsidRPr="00073611" w:rsidRDefault="00735E45" w:rsidP="002018F4">
            <w:pPr>
              <w:rPr>
                <w:color w:val="7030A0"/>
                <w:sz w:val="16"/>
                <w:szCs w:val="16"/>
              </w:rPr>
            </w:pPr>
            <w:r w:rsidRPr="00DE56B2">
              <w:rPr>
                <w:sz w:val="16"/>
                <w:szCs w:val="16"/>
              </w:rPr>
              <w:t>R</w:t>
            </w:r>
            <w:r>
              <w:rPr>
                <w:sz w:val="16"/>
                <w:szCs w:val="16"/>
              </w:rPr>
              <w:t>W</w:t>
            </w:r>
          </w:p>
        </w:tc>
        <w:tc>
          <w:tcPr>
            <w:tcW w:w="2697" w:type="dxa"/>
          </w:tcPr>
          <w:p w14:paraId="4E7E604B" w14:textId="77777777" w:rsidR="00735E45" w:rsidRPr="00073611" w:rsidRDefault="00735E45" w:rsidP="002018F4">
            <w:pPr>
              <w:spacing w:after="0"/>
              <w:rPr>
                <w:color w:val="7030A0"/>
                <w:sz w:val="16"/>
                <w:szCs w:val="16"/>
              </w:rPr>
            </w:pPr>
            <w:r>
              <w:rPr>
                <w:sz w:val="16"/>
                <w:szCs w:val="16"/>
              </w:rPr>
              <w:t>OpenInterfaceModelAttribute</w:t>
            </w:r>
          </w:p>
          <w:p w14:paraId="6140EF4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328E61E" w14:textId="77777777" w:rsidR="00735E45" w:rsidRPr="00073611" w:rsidRDefault="00735E45" w:rsidP="002018F4">
            <w:pPr>
              <w:spacing w:after="0"/>
              <w:rPr>
                <w:color w:val="7030A0"/>
                <w:sz w:val="16"/>
                <w:szCs w:val="16"/>
              </w:rPr>
            </w:pPr>
            <w:r>
              <w:rPr>
                <w:sz w:val="16"/>
                <w:szCs w:val="16"/>
              </w:rPr>
              <w:t>OpenModelAttribute</w:t>
            </w:r>
          </w:p>
          <w:p w14:paraId="2310C685"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59CA9F1"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630634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95DAE1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7A4AEAE7" w14:textId="77777777" w:rsidTr="002018F4">
        <w:trPr>
          <w:cantSplit/>
          <w:tblHeader w:val="0"/>
        </w:trPr>
        <w:tc>
          <w:tcPr>
            <w:tcW w:w="3114" w:type="dxa"/>
            <w:vMerge/>
          </w:tcPr>
          <w:p w14:paraId="732BBBF2"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FD63211" w14:textId="77777777" w:rsidR="00735E45" w:rsidRPr="00F24EA7" w:rsidRDefault="00735E45" w:rsidP="002018F4">
            <w:pPr>
              <w:rPr>
                <w:b/>
                <w:bCs/>
                <w:sz w:val="16"/>
                <w:szCs w:val="16"/>
              </w:rPr>
            </w:pPr>
            <w:r w:rsidRPr="00F24EA7">
              <w:rPr>
                <w:b/>
                <w:bCs/>
                <w:sz w:val="16"/>
                <w:szCs w:val="16"/>
              </w:rPr>
              <w:t>Description:</w:t>
            </w:r>
          </w:p>
          <w:p w14:paraId="074B9976" w14:textId="77777777" w:rsidR="00735E45" w:rsidRPr="003A4BEA" w:rsidRDefault="00735E4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735E45" w14:paraId="765AADD2" w14:textId="77777777" w:rsidTr="002018F4">
        <w:trPr>
          <w:cantSplit/>
          <w:tblHeader w:val="0"/>
        </w:trPr>
        <w:tc>
          <w:tcPr>
            <w:tcW w:w="3114" w:type="dxa"/>
            <w:vMerge w:val="restart"/>
          </w:tcPr>
          <w:p w14:paraId="2722921C" w14:textId="77777777" w:rsidR="00735E45" w:rsidRPr="00DE56B2" w:rsidRDefault="00735E45" w:rsidP="002018F4">
            <w:pPr>
              <w:rPr>
                <w:sz w:val="16"/>
                <w:szCs w:val="16"/>
              </w:rPr>
            </w:pPr>
            <w:r w:rsidRPr="00DE56B2">
              <w:rPr>
                <w:sz w:val="16"/>
                <w:szCs w:val="16"/>
              </w:rPr>
              <w:t>name</w:t>
            </w:r>
          </w:p>
        </w:tc>
        <w:tc>
          <w:tcPr>
            <w:tcW w:w="2977" w:type="dxa"/>
          </w:tcPr>
          <w:p w14:paraId="744C0F1D" w14:textId="77777777" w:rsidR="00735E45" w:rsidRPr="00DE56B2" w:rsidRDefault="00735E45" w:rsidP="002018F4">
            <w:pPr>
              <w:rPr>
                <w:sz w:val="16"/>
                <w:szCs w:val="16"/>
              </w:rPr>
            </w:pPr>
            <w:r w:rsidRPr="00DE56B2">
              <w:rPr>
                <w:sz w:val="16"/>
                <w:szCs w:val="16"/>
              </w:rPr>
              <w:t>NameAndValue</w:t>
            </w:r>
          </w:p>
        </w:tc>
        <w:tc>
          <w:tcPr>
            <w:tcW w:w="708" w:type="dxa"/>
          </w:tcPr>
          <w:p w14:paraId="24ECCEA9"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BC0FE71" w14:textId="77777777" w:rsidR="00735E45" w:rsidRPr="00073611" w:rsidRDefault="00735E45" w:rsidP="002018F4">
            <w:pPr>
              <w:rPr>
                <w:color w:val="7030A0"/>
                <w:sz w:val="16"/>
                <w:szCs w:val="16"/>
              </w:rPr>
            </w:pPr>
            <w:r w:rsidRPr="00DE56B2">
              <w:rPr>
                <w:sz w:val="16"/>
                <w:szCs w:val="16"/>
              </w:rPr>
              <w:t>R</w:t>
            </w:r>
            <w:r>
              <w:rPr>
                <w:sz w:val="16"/>
                <w:szCs w:val="16"/>
              </w:rPr>
              <w:t>W</w:t>
            </w:r>
          </w:p>
        </w:tc>
        <w:tc>
          <w:tcPr>
            <w:tcW w:w="2697" w:type="dxa"/>
          </w:tcPr>
          <w:p w14:paraId="25EDEEBF" w14:textId="77777777" w:rsidR="00735E45" w:rsidRPr="00073611" w:rsidRDefault="00735E45" w:rsidP="002018F4">
            <w:pPr>
              <w:spacing w:after="0"/>
              <w:rPr>
                <w:color w:val="7030A0"/>
                <w:sz w:val="16"/>
                <w:szCs w:val="16"/>
              </w:rPr>
            </w:pPr>
            <w:r>
              <w:rPr>
                <w:sz w:val="16"/>
                <w:szCs w:val="16"/>
              </w:rPr>
              <w:t>OpenInterfaceModelAttribute</w:t>
            </w:r>
          </w:p>
          <w:p w14:paraId="33ECE9F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22D91ECC" w14:textId="77777777" w:rsidR="00735E45" w:rsidRPr="00073611" w:rsidRDefault="00735E45" w:rsidP="002018F4">
            <w:pPr>
              <w:spacing w:after="0"/>
              <w:rPr>
                <w:color w:val="7030A0"/>
                <w:sz w:val="16"/>
                <w:szCs w:val="16"/>
              </w:rPr>
            </w:pPr>
            <w:r>
              <w:rPr>
                <w:sz w:val="16"/>
                <w:szCs w:val="16"/>
              </w:rPr>
              <w:t>OpenModelAttribute</w:t>
            </w:r>
          </w:p>
          <w:p w14:paraId="7E7F3F10"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A34989"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490F5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DF7A1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0F0E75E0" w14:textId="77777777" w:rsidTr="002018F4">
        <w:trPr>
          <w:cantSplit/>
          <w:tblHeader w:val="0"/>
        </w:trPr>
        <w:tc>
          <w:tcPr>
            <w:tcW w:w="3114" w:type="dxa"/>
            <w:vMerge/>
          </w:tcPr>
          <w:p w14:paraId="0FCB54CB"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6809AD5" w14:textId="77777777" w:rsidR="00735E45" w:rsidRPr="00F24EA7" w:rsidRDefault="00735E45" w:rsidP="002018F4">
            <w:pPr>
              <w:rPr>
                <w:b/>
                <w:bCs/>
                <w:sz w:val="16"/>
                <w:szCs w:val="16"/>
              </w:rPr>
            </w:pPr>
            <w:r w:rsidRPr="00F24EA7">
              <w:rPr>
                <w:b/>
                <w:bCs/>
                <w:sz w:val="16"/>
                <w:szCs w:val="16"/>
              </w:rPr>
              <w:t>Description:</w:t>
            </w:r>
          </w:p>
          <w:p w14:paraId="0EC0A1DE" w14:textId="77777777" w:rsidR="00735E45" w:rsidRPr="003A4BEA" w:rsidRDefault="00735E4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8CCDD01" w14:textId="77777777" w:rsidR="00735E45" w:rsidRDefault="00735E45" w:rsidP="00735E45">
      <w:pPr>
        <w:rPr>
          <w:color w:val="7030A0"/>
        </w:rPr>
      </w:pPr>
    </w:p>
    <w:p w14:paraId="264745E8" w14:textId="77777777" w:rsidR="00735E45" w:rsidRPr="00325CD8" w:rsidRDefault="00735E45" w:rsidP="00735E45">
      <w:pPr>
        <w:pStyle w:val="Heading3"/>
        <w:jc w:val="both"/>
        <w:rPr>
          <w:rFonts w:ascii="Times New Roman" w:hAnsi="Times New Roman" w:cs="Times New Roman"/>
        </w:rPr>
      </w:pPr>
      <w:bookmarkStart w:id="245" w:name="_Toc74132643"/>
      <w:r>
        <w:rPr>
          <w:rFonts w:ascii="Times New Roman" w:hAnsi="Times New Roman" w:cs="Times New Roman"/>
        </w:rPr>
        <w:t>CompactedLogDetails</w:t>
      </w:r>
      <w:bookmarkEnd w:id="245"/>
    </w:p>
    <w:p w14:paraId="1751A741" w14:textId="77777777" w:rsidR="00735E45" w:rsidRPr="003A4BEA" w:rsidRDefault="00735E45" w:rsidP="00735E45">
      <w:pPr>
        <w:pStyle w:val="Body"/>
      </w:pPr>
      <w:r w:rsidRPr="003A4BEA">
        <w:t>Details relevant for a CompactedLog. The essential Compacted Log strategy is to remove historic records about a particular thing such that only the latest record about each thing exists in the log. The essential strategy is refined by the parameters of this structure.</w:t>
      </w:r>
    </w:p>
    <w:p w14:paraId="328A3784" w14:textId="77777777" w:rsidR="00735E45" w:rsidRDefault="00735E45" w:rsidP="00735E45">
      <w:pPr>
        <w:spacing w:after="0"/>
      </w:pPr>
    </w:p>
    <w:p w14:paraId="7B8080B1" w14:textId="77777777" w:rsidR="00735E45" w:rsidRDefault="00735E45" w:rsidP="00735E45">
      <w:pPr>
        <w:spacing w:after="0"/>
      </w:pPr>
      <w:r>
        <w:t>Applied stereotypes:</w:t>
      </w:r>
    </w:p>
    <w:p w14:paraId="0BD5F9EB" w14:textId="77777777" w:rsidR="00735E45" w:rsidRDefault="00735E45" w:rsidP="00735E45">
      <w:pPr>
        <w:pStyle w:val="ListParagraph"/>
        <w:numPr>
          <w:ilvl w:val="0"/>
          <w:numId w:val="10"/>
        </w:numPr>
        <w:spacing w:after="0"/>
        <w:contextualSpacing w:val="0"/>
      </w:pPr>
      <w:r>
        <w:t>OpenInterfaceModelClass</w:t>
      </w:r>
    </w:p>
    <w:p w14:paraId="2AE16A57"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24B94766" w14:textId="77777777" w:rsidR="00735E45" w:rsidRPr="001376EC" w:rsidRDefault="00735E45" w:rsidP="00735E45">
      <w:pPr>
        <w:pStyle w:val="ListParagraph"/>
        <w:numPr>
          <w:ilvl w:val="0"/>
          <w:numId w:val="9"/>
        </w:numPr>
        <w:spacing w:after="0"/>
        <w:rPr>
          <w:bCs/>
        </w:rPr>
      </w:pPr>
      <w:r w:rsidRPr="005650BC">
        <w:rPr>
          <w:bCs/>
        </w:rPr>
        <w:lastRenderedPageBreak/>
        <w:t xml:space="preserve">objectDeletionNotification: </w:t>
      </w:r>
      <w:r w:rsidRPr="00D951DA">
        <w:rPr>
          <w:bCs/>
        </w:rPr>
        <w:t>NA</w:t>
      </w:r>
    </w:p>
    <w:p w14:paraId="72F4EBF1" w14:textId="77777777" w:rsidR="00735E45" w:rsidRDefault="00735E45" w:rsidP="00735E45">
      <w:pPr>
        <w:pStyle w:val="ListParagraph"/>
        <w:numPr>
          <w:ilvl w:val="0"/>
          <w:numId w:val="10"/>
        </w:numPr>
        <w:spacing w:after="0"/>
        <w:contextualSpacing w:val="0"/>
      </w:pPr>
      <w:r>
        <w:t>OpenModelClass</w:t>
      </w:r>
    </w:p>
    <w:p w14:paraId="390C7F3A"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2F79A585"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5AB47EE3" w14:textId="77777777" w:rsidTr="002018F4">
        <w:trPr>
          <w:cantSplit/>
        </w:trPr>
        <w:tc>
          <w:tcPr>
            <w:tcW w:w="3114" w:type="dxa"/>
          </w:tcPr>
          <w:p w14:paraId="68CFA3CC" w14:textId="77777777" w:rsidR="00735E45" w:rsidRPr="00ED52CB" w:rsidRDefault="00735E45" w:rsidP="002018F4">
            <w:pPr>
              <w:rPr>
                <w:b/>
                <w:sz w:val="16"/>
              </w:rPr>
            </w:pPr>
            <w:r w:rsidRPr="00ED52CB">
              <w:rPr>
                <w:b/>
                <w:sz w:val="16"/>
              </w:rPr>
              <w:t>Attribute Name</w:t>
            </w:r>
          </w:p>
        </w:tc>
        <w:tc>
          <w:tcPr>
            <w:tcW w:w="2977" w:type="dxa"/>
          </w:tcPr>
          <w:p w14:paraId="00CBCA11" w14:textId="77777777" w:rsidR="00735E45" w:rsidRPr="00ED52CB" w:rsidRDefault="00735E45" w:rsidP="002018F4">
            <w:pPr>
              <w:rPr>
                <w:b/>
                <w:sz w:val="16"/>
              </w:rPr>
            </w:pPr>
            <w:r w:rsidRPr="00ED52CB">
              <w:rPr>
                <w:b/>
                <w:sz w:val="16"/>
              </w:rPr>
              <w:t>Type</w:t>
            </w:r>
          </w:p>
        </w:tc>
        <w:tc>
          <w:tcPr>
            <w:tcW w:w="708" w:type="dxa"/>
          </w:tcPr>
          <w:p w14:paraId="25139271" w14:textId="77777777" w:rsidR="00735E45" w:rsidRPr="00ED52CB" w:rsidRDefault="00735E45" w:rsidP="002018F4">
            <w:pPr>
              <w:rPr>
                <w:b/>
                <w:sz w:val="16"/>
              </w:rPr>
            </w:pPr>
            <w:r>
              <w:rPr>
                <w:b/>
                <w:sz w:val="16"/>
              </w:rPr>
              <w:t>Mult.</w:t>
            </w:r>
          </w:p>
        </w:tc>
        <w:tc>
          <w:tcPr>
            <w:tcW w:w="709" w:type="dxa"/>
          </w:tcPr>
          <w:p w14:paraId="7AE5CF97" w14:textId="77777777" w:rsidR="00735E45" w:rsidRPr="00ED52CB" w:rsidRDefault="00735E45" w:rsidP="002018F4">
            <w:pPr>
              <w:rPr>
                <w:b/>
                <w:sz w:val="16"/>
              </w:rPr>
            </w:pPr>
            <w:r w:rsidRPr="00C46D74">
              <w:rPr>
                <w:b/>
                <w:sz w:val="16"/>
              </w:rPr>
              <w:t>Access</w:t>
            </w:r>
          </w:p>
        </w:tc>
        <w:tc>
          <w:tcPr>
            <w:tcW w:w="2693" w:type="dxa"/>
          </w:tcPr>
          <w:p w14:paraId="5D59D7B1" w14:textId="77777777" w:rsidR="00735E45" w:rsidRPr="00ED52CB" w:rsidRDefault="00735E45" w:rsidP="002018F4">
            <w:pPr>
              <w:rPr>
                <w:b/>
                <w:sz w:val="16"/>
              </w:rPr>
            </w:pPr>
            <w:r>
              <w:rPr>
                <w:b/>
                <w:sz w:val="16"/>
              </w:rPr>
              <w:t>Stereotypes</w:t>
            </w:r>
          </w:p>
        </w:tc>
      </w:tr>
      <w:tr w:rsidR="00735E45" w14:paraId="15A6E173" w14:textId="77777777" w:rsidTr="002018F4">
        <w:trPr>
          <w:cantSplit/>
          <w:tblHeader w:val="0"/>
        </w:trPr>
        <w:tc>
          <w:tcPr>
            <w:tcW w:w="3114" w:type="dxa"/>
            <w:vMerge w:val="restart"/>
          </w:tcPr>
          <w:p w14:paraId="59749F48" w14:textId="77777777" w:rsidR="00735E45" w:rsidRPr="00DE56B2" w:rsidRDefault="00735E45" w:rsidP="002018F4">
            <w:pPr>
              <w:rPr>
                <w:sz w:val="16"/>
                <w:szCs w:val="16"/>
              </w:rPr>
            </w:pPr>
            <w:r w:rsidRPr="00DE56B2">
              <w:rPr>
                <w:sz w:val="16"/>
                <w:szCs w:val="16"/>
              </w:rPr>
              <w:t>tombstoneRetention</w:t>
            </w:r>
          </w:p>
        </w:tc>
        <w:tc>
          <w:tcPr>
            <w:tcW w:w="2977" w:type="dxa"/>
          </w:tcPr>
          <w:p w14:paraId="6A0F7EAC" w14:textId="77777777" w:rsidR="00735E45" w:rsidRPr="00DE56B2" w:rsidRDefault="00735E45" w:rsidP="002018F4">
            <w:pPr>
              <w:rPr>
                <w:sz w:val="16"/>
                <w:szCs w:val="16"/>
              </w:rPr>
            </w:pPr>
            <w:r w:rsidRPr="00DE56B2">
              <w:rPr>
                <w:sz w:val="16"/>
                <w:szCs w:val="16"/>
              </w:rPr>
              <w:t>String</w:t>
            </w:r>
          </w:p>
        </w:tc>
        <w:tc>
          <w:tcPr>
            <w:tcW w:w="708" w:type="dxa"/>
          </w:tcPr>
          <w:p w14:paraId="6F7B6D70"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6D226389" w14:textId="77777777" w:rsidR="00735E45" w:rsidRPr="00073611" w:rsidRDefault="00735E45" w:rsidP="002018F4">
            <w:pPr>
              <w:rPr>
                <w:color w:val="7030A0"/>
                <w:sz w:val="16"/>
                <w:szCs w:val="16"/>
              </w:rPr>
            </w:pPr>
            <w:r w:rsidRPr="00DE56B2">
              <w:rPr>
                <w:sz w:val="16"/>
                <w:szCs w:val="16"/>
              </w:rPr>
              <w:t>R</w:t>
            </w:r>
          </w:p>
        </w:tc>
        <w:tc>
          <w:tcPr>
            <w:tcW w:w="2697" w:type="dxa"/>
          </w:tcPr>
          <w:p w14:paraId="5B5176BA" w14:textId="77777777" w:rsidR="00735E45" w:rsidRPr="00073611" w:rsidRDefault="00735E45" w:rsidP="002018F4">
            <w:pPr>
              <w:spacing w:after="0"/>
              <w:rPr>
                <w:color w:val="7030A0"/>
                <w:sz w:val="16"/>
                <w:szCs w:val="16"/>
              </w:rPr>
            </w:pPr>
            <w:r>
              <w:rPr>
                <w:sz w:val="16"/>
                <w:szCs w:val="16"/>
              </w:rPr>
              <w:t>OpenInterfaceModelAttribute</w:t>
            </w:r>
          </w:p>
          <w:p w14:paraId="5F44B66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A177346" w14:textId="77777777" w:rsidR="00735E45" w:rsidRPr="00073611" w:rsidRDefault="00735E45" w:rsidP="002018F4">
            <w:pPr>
              <w:spacing w:after="0"/>
              <w:rPr>
                <w:color w:val="7030A0"/>
                <w:sz w:val="16"/>
                <w:szCs w:val="16"/>
              </w:rPr>
            </w:pPr>
            <w:r>
              <w:rPr>
                <w:sz w:val="16"/>
                <w:szCs w:val="16"/>
              </w:rPr>
              <w:t>OpenModelAttribute</w:t>
            </w:r>
          </w:p>
          <w:p w14:paraId="20AE320D"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5C2EC98"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FB753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CB707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65E00072" w14:textId="77777777" w:rsidTr="002018F4">
        <w:trPr>
          <w:cantSplit/>
          <w:tblHeader w:val="0"/>
        </w:trPr>
        <w:tc>
          <w:tcPr>
            <w:tcW w:w="3114" w:type="dxa"/>
            <w:vMerge/>
          </w:tcPr>
          <w:p w14:paraId="3E23A62F"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78AB35C2" w14:textId="77777777" w:rsidR="00735E45" w:rsidRPr="00F24EA7" w:rsidRDefault="00735E45" w:rsidP="002018F4">
            <w:pPr>
              <w:rPr>
                <w:b/>
                <w:bCs/>
                <w:sz w:val="16"/>
                <w:szCs w:val="16"/>
              </w:rPr>
            </w:pPr>
            <w:r w:rsidRPr="00F24EA7">
              <w:rPr>
                <w:b/>
                <w:bCs/>
                <w:sz w:val="16"/>
                <w:szCs w:val="16"/>
              </w:rPr>
              <w:t>Description:</w:t>
            </w:r>
          </w:p>
          <w:p w14:paraId="5B3A47C4" w14:textId="77777777" w:rsidR="00735E45" w:rsidRPr="003A4BEA" w:rsidRDefault="00735E45" w:rsidP="002018F4">
            <w:pPr>
              <w:rPr>
                <w:sz w:val="16"/>
                <w:szCs w:val="16"/>
              </w:rPr>
            </w:pPr>
            <w:r w:rsidRPr="003A4BEA">
              <w:rPr>
                <w:sz w:val="16"/>
                <w:szCs w:val="16"/>
              </w:rPr>
              <w:t>Time in minutes. The time period for which a Tombstone record will be held in the log from when it was logged.  This provides an adjustment to the essential Compaction strategy such that after the tombstoneRetention period there will be no records about a particular thing that existed but no longer exists. Tombstone retention overrides recordRetention for Tombstones. Key word "FOREVER" means that Tombstone records will never be removed from the log. Can be adjusted by an administrator (via a separate view) through the life of the stream.</w:t>
            </w:r>
          </w:p>
        </w:tc>
      </w:tr>
      <w:tr w:rsidR="00735E45" w14:paraId="6FF908D9" w14:textId="77777777" w:rsidTr="002018F4">
        <w:trPr>
          <w:cantSplit/>
          <w:tblHeader w:val="0"/>
        </w:trPr>
        <w:tc>
          <w:tcPr>
            <w:tcW w:w="3114" w:type="dxa"/>
            <w:vMerge w:val="restart"/>
          </w:tcPr>
          <w:p w14:paraId="5D7DF1E0" w14:textId="77777777" w:rsidR="00735E45" w:rsidRPr="00DE56B2" w:rsidRDefault="00735E45" w:rsidP="002018F4">
            <w:pPr>
              <w:rPr>
                <w:sz w:val="16"/>
                <w:szCs w:val="16"/>
              </w:rPr>
            </w:pPr>
            <w:r w:rsidRPr="00DE56B2">
              <w:rPr>
                <w:sz w:val="16"/>
                <w:szCs w:val="16"/>
              </w:rPr>
              <w:t>compactionDelay</w:t>
            </w:r>
          </w:p>
        </w:tc>
        <w:tc>
          <w:tcPr>
            <w:tcW w:w="2977" w:type="dxa"/>
          </w:tcPr>
          <w:p w14:paraId="43B4FDC2" w14:textId="77777777" w:rsidR="00735E45" w:rsidRPr="00DE56B2" w:rsidRDefault="00735E45" w:rsidP="002018F4">
            <w:pPr>
              <w:rPr>
                <w:sz w:val="16"/>
                <w:szCs w:val="16"/>
              </w:rPr>
            </w:pPr>
            <w:r w:rsidRPr="00DE56B2">
              <w:rPr>
                <w:sz w:val="16"/>
                <w:szCs w:val="16"/>
              </w:rPr>
              <w:t>String</w:t>
            </w:r>
          </w:p>
        </w:tc>
        <w:tc>
          <w:tcPr>
            <w:tcW w:w="708" w:type="dxa"/>
          </w:tcPr>
          <w:p w14:paraId="1177DE16"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3E8FA6F8" w14:textId="77777777" w:rsidR="00735E45" w:rsidRPr="00073611" w:rsidRDefault="00735E45" w:rsidP="002018F4">
            <w:pPr>
              <w:rPr>
                <w:color w:val="7030A0"/>
                <w:sz w:val="16"/>
                <w:szCs w:val="16"/>
              </w:rPr>
            </w:pPr>
            <w:r w:rsidRPr="00DE56B2">
              <w:rPr>
                <w:sz w:val="16"/>
                <w:szCs w:val="16"/>
              </w:rPr>
              <w:t>R</w:t>
            </w:r>
          </w:p>
        </w:tc>
        <w:tc>
          <w:tcPr>
            <w:tcW w:w="2697" w:type="dxa"/>
          </w:tcPr>
          <w:p w14:paraId="28053BAE" w14:textId="77777777" w:rsidR="00735E45" w:rsidRPr="00073611" w:rsidRDefault="00735E45" w:rsidP="002018F4">
            <w:pPr>
              <w:spacing w:after="0"/>
              <w:rPr>
                <w:color w:val="7030A0"/>
                <w:sz w:val="16"/>
                <w:szCs w:val="16"/>
              </w:rPr>
            </w:pPr>
            <w:r>
              <w:rPr>
                <w:sz w:val="16"/>
                <w:szCs w:val="16"/>
              </w:rPr>
              <w:t>OpenInterfaceModelAttribute</w:t>
            </w:r>
          </w:p>
          <w:p w14:paraId="6BCF55E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0C1F7B01" w14:textId="77777777" w:rsidR="00735E45" w:rsidRPr="00073611" w:rsidRDefault="00735E45" w:rsidP="002018F4">
            <w:pPr>
              <w:spacing w:after="0"/>
              <w:rPr>
                <w:color w:val="7030A0"/>
                <w:sz w:val="16"/>
                <w:szCs w:val="16"/>
              </w:rPr>
            </w:pPr>
            <w:r>
              <w:rPr>
                <w:sz w:val="16"/>
                <w:szCs w:val="16"/>
              </w:rPr>
              <w:t>OpenModelAttribute</w:t>
            </w:r>
          </w:p>
          <w:p w14:paraId="2EBE810C"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D697F3A"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42B40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024AB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9E2B499" w14:textId="77777777" w:rsidTr="002018F4">
        <w:trPr>
          <w:cantSplit/>
          <w:tblHeader w:val="0"/>
        </w:trPr>
        <w:tc>
          <w:tcPr>
            <w:tcW w:w="3114" w:type="dxa"/>
            <w:vMerge/>
          </w:tcPr>
          <w:p w14:paraId="3FD559C7"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76E20553" w14:textId="77777777" w:rsidR="00735E45" w:rsidRPr="00F24EA7" w:rsidRDefault="00735E45" w:rsidP="002018F4">
            <w:pPr>
              <w:rPr>
                <w:b/>
                <w:bCs/>
                <w:sz w:val="16"/>
                <w:szCs w:val="16"/>
              </w:rPr>
            </w:pPr>
            <w:r w:rsidRPr="00F24EA7">
              <w:rPr>
                <w:b/>
                <w:bCs/>
                <w:sz w:val="16"/>
                <w:szCs w:val="16"/>
              </w:rPr>
              <w:t>Description:</w:t>
            </w:r>
          </w:p>
          <w:p w14:paraId="57F33FC8" w14:textId="77777777" w:rsidR="00735E45" w:rsidRPr="003A4BEA" w:rsidRDefault="00735E45" w:rsidP="002018F4">
            <w:pPr>
              <w:rPr>
                <w:sz w:val="16"/>
                <w:szCs w:val="16"/>
              </w:rPr>
            </w:pPr>
            <w:r w:rsidRPr="003A4BEA">
              <w:rPr>
                <w:sz w:val="16"/>
                <w:szCs w:val="16"/>
              </w:rPr>
              <w:t>Time in minutes.  The delay between logging the record and making the record available for compaction. This provides an adjustment to the essential Compaction strategy such that there may be several distinct records for the same thing in the where those records are not older than the Compaction Delay. Can be adjusted by an administrator (via a separate view) through the life of the stream.</w:t>
            </w:r>
          </w:p>
        </w:tc>
      </w:tr>
    </w:tbl>
    <w:p w14:paraId="79371C5B" w14:textId="77777777" w:rsidR="00735E45" w:rsidRDefault="00735E45" w:rsidP="00735E45">
      <w:pPr>
        <w:rPr>
          <w:color w:val="7030A0"/>
        </w:rPr>
      </w:pPr>
    </w:p>
    <w:p w14:paraId="5247D9E6" w14:textId="77777777" w:rsidR="00735E45" w:rsidRPr="00325CD8" w:rsidRDefault="00735E45" w:rsidP="00735E45">
      <w:pPr>
        <w:pStyle w:val="Heading3"/>
        <w:jc w:val="both"/>
        <w:rPr>
          <w:rFonts w:ascii="Times New Roman" w:hAnsi="Times New Roman" w:cs="Times New Roman"/>
        </w:rPr>
      </w:pPr>
      <w:bookmarkStart w:id="246" w:name="_Toc74132644"/>
      <w:r>
        <w:rPr>
          <w:rFonts w:ascii="Times New Roman" w:hAnsi="Times New Roman" w:cs="Times New Roman"/>
        </w:rPr>
        <w:t>ConditionDetector</w:t>
      </w:r>
      <w:bookmarkEnd w:id="246"/>
    </w:p>
    <w:p w14:paraId="297F3CB9" w14:textId="77777777" w:rsidR="00735E45" w:rsidRPr="003A4BEA" w:rsidRDefault="00735E45" w:rsidP="00735E45">
      <w:pPr>
        <w:pStyle w:val="Body"/>
      </w:pPr>
      <w:r w:rsidRPr="003A4BEA">
        <w:t>ConditionDetector represents any monitoring component that assesses properties of something and determines from those properties what conditions are associated with the thing. For example, a thing might be "too hot" or might be "unreliable". The monitor may a multi-state output.  The ConditionDetector lifecycle depends upon the lifecycle of the thing it is monitoring (this is a general OAM model consideration). The entityKey in the AppendLogRecordHeader for a ConditionDetector record is the nativeDetector Id which may be derived from other ids (most robustly, nativeOwningEntityName (to which the detector is associated) + natveConditionName).</w:t>
      </w:r>
    </w:p>
    <w:p w14:paraId="11495BD4" w14:textId="77777777" w:rsidR="00735E45" w:rsidRDefault="00735E45" w:rsidP="00735E45">
      <w:pPr>
        <w:spacing w:after="0"/>
      </w:pPr>
    </w:p>
    <w:p w14:paraId="46548698" w14:textId="77777777" w:rsidR="00735E45" w:rsidRDefault="00735E45" w:rsidP="00735E45">
      <w:pPr>
        <w:spacing w:after="0"/>
      </w:pPr>
      <w:r>
        <w:t>Applied stereotypes:</w:t>
      </w:r>
    </w:p>
    <w:p w14:paraId="33BC4000" w14:textId="77777777" w:rsidR="00735E45" w:rsidRDefault="00735E45" w:rsidP="00735E45">
      <w:pPr>
        <w:pStyle w:val="ListParagraph"/>
        <w:numPr>
          <w:ilvl w:val="0"/>
          <w:numId w:val="10"/>
        </w:numPr>
        <w:spacing w:after="0"/>
        <w:contextualSpacing w:val="0"/>
      </w:pPr>
      <w:r>
        <w:t>OpenInterfaceModelClass</w:t>
      </w:r>
    </w:p>
    <w:p w14:paraId="57EFFE1D"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2CF48EA1"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3D108623" w14:textId="77777777" w:rsidR="00735E45" w:rsidRDefault="00735E45" w:rsidP="00735E45">
      <w:pPr>
        <w:pStyle w:val="ListParagraph"/>
        <w:numPr>
          <w:ilvl w:val="0"/>
          <w:numId w:val="10"/>
        </w:numPr>
        <w:spacing w:after="0"/>
        <w:contextualSpacing w:val="0"/>
      </w:pPr>
      <w:r>
        <w:t>OpenModelClass</w:t>
      </w:r>
    </w:p>
    <w:p w14:paraId="3DF6C9C7"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3FA7A1B2"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371654C0" w14:textId="77777777" w:rsidTr="002018F4">
        <w:trPr>
          <w:cantSplit/>
        </w:trPr>
        <w:tc>
          <w:tcPr>
            <w:tcW w:w="3114" w:type="dxa"/>
          </w:tcPr>
          <w:p w14:paraId="1CF311AB" w14:textId="77777777" w:rsidR="00735E45" w:rsidRPr="00ED52CB" w:rsidRDefault="00735E45" w:rsidP="002018F4">
            <w:pPr>
              <w:rPr>
                <w:b/>
                <w:sz w:val="16"/>
              </w:rPr>
            </w:pPr>
            <w:r w:rsidRPr="00ED52CB">
              <w:rPr>
                <w:b/>
                <w:sz w:val="16"/>
              </w:rPr>
              <w:t>Attribute Name</w:t>
            </w:r>
          </w:p>
        </w:tc>
        <w:tc>
          <w:tcPr>
            <w:tcW w:w="2977" w:type="dxa"/>
          </w:tcPr>
          <w:p w14:paraId="33F98518" w14:textId="77777777" w:rsidR="00735E45" w:rsidRPr="00ED52CB" w:rsidRDefault="00735E45" w:rsidP="002018F4">
            <w:pPr>
              <w:rPr>
                <w:b/>
                <w:sz w:val="16"/>
              </w:rPr>
            </w:pPr>
            <w:r w:rsidRPr="00ED52CB">
              <w:rPr>
                <w:b/>
                <w:sz w:val="16"/>
              </w:rPr>
              <w:t>Type</w:t>
            </w:r>
          </w:p>
        </w:tc>
        <w:tc>
          <w:tcPr>
            <w:tcW w:w="708" w:type="dxa"/>
          </w:tcPr>
          <w:p w14:paraId="0673B780" w14:textId="77777777" w:rsidR="00735E45" w:rsidRPr="00ED52CB" w:rsidRDefault="00735E45" w:rsidP="002018F4">
            <w:pPr>
              <w:rPr>
                <w:b/>
                <w:sz w:val="16"/>
              </w:rPr>
            </w:pPr>
            <w:r>
              <w:rPr>
                <w:b/>
                <w:sz w:val="16"/>
              </w:rPr>
              <w:t>Mult.</w:t>
            </w:r>
          </w:p>
        </w:tc>
        <w:tc>
          <w:tcPr>
            <w:tcW w:w="709" w:type="dxa"/>
          </w:tcPr>
          <w:p w14:paraId="20534B72" w14:textId="77777777" w:rsidR="00735E45" w:rsidRPr="00ED52CB" w:rsidRDefault="00735E45" w:rsidP="002018F4">
            <w:pPr>
              <w:rPr>
                <w:b/>
                <w:sz w:val="16"/>
              </w:rPr>
            </w:pPr>
            <w:r w:rsidRPr="00C46D74">
              <w:rPr>
                <w:b/>
                <w:sz w:val="16"/>
              </w:rPr>
              <w:t>Access</w:t>
            </w:r>
          </w:p>
        </w:tc>
        <w:tc>
          <w:tcPr>
            <w:tcW w:w="2693" w:type="dxa"/>
          </w:tcPr>
          <w:p w14:paraId="368212C1" w14:textId="77777777" w:rsidR="00735E45" w:rsidRPr="00ED52CB" w:rsidRDefault="00735E45" w:rsidP="002018F4">
            <w:pPr>
              <w:rPr>
                <w:b/>
                <w:sz w:val="16"/>
              </w:rPr>
            </w:pPr>
            <w:r>
              <w:rPr>
                <w:b/>
                <w:sz w:val="16"/>
              </w:rPr>
              <w:t>Stereotypes</w:t>
            </w:r>
          </w:p>
        </w:tc>
      </w:tr>
      <w:tr w:rsidR="00735E45" w14:paraId="6E9927EA" w14:textId="77777777" w:rsidTr="002018F4">
        <w:trPr>
          <w:cantSplit/>
          <w:tblHeader w:val="0"/>
        </w:trPr>
        <w:tc>
          <w:tcPr>
            <w:tcW w:w="3114" w:type="dxa"/>
            <w:vMerge w:val="restart"/>
          </w:tcPr>
          <w:p w14:paraId="6EBE0D08" w14:textId="77777777" w:rsidR="00735E45" w:rsidRPr="00DE56B2" w:rsidRDefault="00735E45" w:rsidP="002018F4">
            <w:pPr>
              <w:rPr>
                <w:sz w:val="16"/>
                <w:szCs w:val="16"/>
              </w:rPr>
            </w:pPr>
            <w:r w:rsidRPr="00DE56B2">
              <w:rPr>
                <w:sz w:val="16"/>
                <w:szCs w:val="16"/>
              </w:rPr>
              <w:t>conditionNativeName</w:t>
            </w:r>
          </w:p>
        </w:tc>
        <w:tc>
          <w:tcPr>
            <w:tcW w:w="2977" w:type="dxa"/>
          </w:tcPr>
          <w:p w14:paraId="0C06F075" w14:textId="77777777" w:rsidR="00735E45" w:rsidRPr="00DE56B2" w:rsidRDefault="00735E45" w:rsidP="002018F4">
            <w:pPr>
              <w:rPr>
                <w:sz w:val="16"/>
                <w:szCs w:val="16"/>
              </w:rPr>
            </w:pPr>
            <w:r w:rsidRPr="00DE56B2">
              <w:rPr>
                <w:sz w:val="16"/>
                <w:szCs w:val="16"/>
              </w:rPr>
              <w:t>String</w:t>
            </w:r>
          </w:p>
        </w:tc>
        <w:tc>
          <w:tcPr>
            <w:tcW w:w="708" w:type="dxa"/>
          </w:tcPr>
          <w:p w14:paraId="0143786C"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146F7864" w14:textId="77777777" w:rsidR="00735E45" w:rsidRPr="00073611" w:rsidRDefault="00735E45" w:rsidP="002018F4">
            <w:pPr>
              <w:rPr>
                <w:color w:val="7030A0"/>
                <w:sz w:val="16"/>
                <w:szCs w:val="16"/>
              </w:rPr>
            </w:pPr>
            <w:r w:rsidRPr="00DE56B2">
              <w:rPr>
                <w:sz w:val="16"/>
                <w:szCs w:val="16"/>
              </w:rPr>
              <w:t>R</w:t>
            </w:r>
          </w:p>
        </w:tc>
        <w:tc>
          <w:tcPr>
            <w:tcW w:w="2697" w:type="dxa"/>
          </w:tcPr>
          <w:p w14:paraId="136A4DCD" w14:textId="77777777" w:rsidR="00735E45" w:rsidRPr="00073611" w:rsidRDefault="00735E45" w:rsidP="002018F4">
            <w:pPr>
              <w:spacing w:after="0"/>
              <w:rPr>
                <w:color w:val="7030A0"/>
                <w:sz w:val="16"/>
                <w:szCs w:val="16"/>
              </w:rPr>
            </w:pPr>
            <w:r>
              <w:rPr>
                <w:sz w:val="16"/>
                <w:szCs w:val="16"/>
              </w:rPr>
              <w:t>OpenInterfaceModelAttribute</w:t>
            </w:r>
          </w:p>
          <w:p w14:paraId="70377CA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BB65705" w14:textId="77777777" w:rsidR="00735E45" w:rsidRPr="00073611" w:rsidRDefault="00735E45" w:rsidP="002018F4">
            <w:pPr>
              <w:spacing w:after="0"/>
              <w:rPr>
                <w:color w:val="7030A0"/>
                <w:sz w:val="16"/>
                <w:szCs w:val="16"/>
              </w:rPr>
            </w:pPr>
            <w:r>
              <w:rPr>
                <w:sz w:val="16"/>
                <w:szCs w:val="16"/>
              </w:rPr>
              <w:t>OpenModelAttribute</w:t>
            </w:r>
          </w:p>
          <w:p w14:paraId="3D35212D"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A468454"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E4F613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510E2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158A126E" w14:textId="77777777" w:rsidTr="002018F4">
        <w:trPr>
          <w:cantSplit/>
          <w:tblHeader w:val="0"/>
        </w:trPr>
        <w:tc>
          <w:tcPr>
            <w:tcW w:w="3114" w:type="dxa"/>
            <w:vMerge/>
          </w:tcPr>
          <w:p w14:paraId="049D20DE"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1B0284A5" w14:textId="77777777" w:rsidR="00735E45" w:rsidRPr="00F24EA7" w:rsidRDefault="00735E45" w:rsidP="002018F4">
            <w:pPr>
              <w:rPr>
                <w:b/>
                <w:bCs/>
                <w:sz w:val="16"/>
                <w:szCs w:val="16"/>
              </w:rPr>
            </w:pPr>
            <w:r w:rsidRPr="00F24EA7">
              <w:rPr>
                <w:b/>
                <w:bCs/>
                <w:sz w:val="16"/>
                <w:szCs w:val="16"/>
              </w:rPr>
              <w:t>Description:</w:t>
            </w:r>
          </w:p>
          <w:p w14:paraId="4AA776EC" w14:textId="77777777" w:rsidR="00735E45" w:rsidRPr="003A4BEA" w:rsidRDefault="00735E45" w:rsidP="002018F4">
            <w:pPr>
              <w:rPr>
                <w:sz w:val="16"/>
                <w:szCs w:val="16"/>
              </w:rPr>
            </w:pPr>
            <w:r w:rsidRPr="003A4BEA">
              <w:rPr>
                <w:sz w:val="16"/>
                <w:szCs w:val="16"/>
              </w:rPr>
              <w:t>The name used for the Condition by the source of the information.</w:t>
            </w:r>
          </w:p>
        </w:tc>
      </w:tr>
      <w:tr w:rsidR="00735E45" w14:paraId="263BB404" w14:textId="77777777" w:rsidTr="002018F4">
        <w:trPr>
          <w:cantSplit/>
          <w:tblHeader w:val="0"/>
        </w:trPr>
        <w:tc>
          <w:tcPr>
            <w:tcW w:w="3114" w:type="dxa"/>
            <w:vMerge w:val="restart"/>
          </w:tcPr>
          <w:p w14:paraId="6CF1BF81" w14:textId="77777777" w:rsidR="00735E45" w:rsidRPr="00DE56B2" w:rsidRDefault="00735E45" w:rsidP="002018F4">
            <w:pPr>
              <w:rPr>
                <w:sz w:val="16"/>
                <w:szCs w:val="16"/>
              </w:rPr>
            </w:pPr>
            <w:r w:rsidRPr="00DE56B2">
              <w:rPr>
                <w:sz w:val="16"/>
                <w:szCs w:val="16"/>
              </w:rPr>
              <w:lastRenderedPageBreak/>
              <w:t>measuredEntityUuid</w:t>
            </w:r>
          </w:p>
        </w:tc>
        <w:tc>
          <w:tcPr>
            <w:tcW w:w="2977" w:type="dxa"/>
          </w:tcPr>
          <w:p w14:paraId="114CA4E3" w14:textId="77777777" w:rsidR="00735E45" w:rsidRPr="00DE56B2" w:rsidRDefault="00735E45" w:rsidP="002018F4">
            <w:pPr>
              <w:rPr>
                <w:sz w:val="16"/>
                <w:szCs w:val="16"/>
              </w:rPr>
            </w:pPr>
            <w:r w:rsidRPr="00DE56B2">
              <w:rPr>
                <w:sz w:val="16"/>
                <w:szCs w:val="16"/>
              </w:rPr>
              <w:t>Uuid</w:t>
            </w:r>
          </w:p>
        </w:tc>
        <w:tc>
          <w:tcPr>
            <w:tcW w:w="708" w:type="dxa"/>
          </w:tcPr>
          <w:p w14:paraId="445E5708"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23D9B14" w14:textId="77777777" w:rsidR="00735E45" w:rsidRPr="00073611" w:rsidRDefault="00735E45" w:rsidP="002018F4">
            <w:pPr>
              <w:rPr>
                <w:color w:val="7030A0"/>
                <w:sz w:val="16"/>
                <w:szCs w:val="16"/>
              </w:rPr>
            </w:pPr>
            <w:r w:rsidRPr="00DE56B2">
              <w:rPr>
                <w:sz w:val="16"/>
                <w:szCs w:val="16"/>
              </w:rPr>
              <w:t>R</w:t>
            </w:r>
          </w:p>
        </w:tc>
        <w:tc>
          <w:tcPr>
            <w:tcW w:w="2697" w:type="dxa"/>
          </w:tcPr>
          <w:p w14:paraId="407351EA" w14:textId="77777777" w:rsidR="00735E45" w:rsidRPr="00073611" w:rsidRDefault="00735E45" w:rsidP="002018F4">
            <w:pPr>
              <w:spacing w:after="0"/>
              <w:rPr>
                <w:color w:val="7030A0"/>
                <w:sz w:val="16"/>
                <w:szCs w:val="16"/>
              </w:rPr>
            </w:pPr>
            <w:r>
              <w:rPr>
                <w:sz w:val="16"/>
                <w:szCs w:val="16"/>
              </w:rPr>
              <w:t>OpenInterfaceModelAttribute</w:t>
            </w:r>
          </w:p>
          <w:p w14:paraId="231A5D6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57DA7EF" w14:textId="77777777" w:rsidR="00735E45" w:rsidRPr="00073611" w:rsidRDefault="00735E45" w:rsidP="002018F4">
            <w:pPr>
              <w:spacing w:after="0"/>
              <w:rPr>
                <w:color w:val="7030A0"/>
                <w:sz w:val="16"/>
                <w:szCs w:val="16"/>
              </w:rPr>
            </w:pPr>
            <w:r>
              <w:rPr>
                <w:sz w:val="16"/>
                <w:szCs w:val="16"/>
              </w:rPr>
              <w:t>OpenModelAttribute</w:t>
            </w:r>
          </w:p>
          <w:p w14:paraId="00A0572A"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23CA9D8"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C4C972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50077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0EC79EBE" w14:textId="77777777" w:rsidTr="002018F4">
        <w:trPr>
          <w:cantSplit/>
          <w:tblHeader w:val="0"/>
        </w:trPr>
        <w:tc>
          <w:tcPr>
            <w:tcW w:w="3114" w:type="dxa"/>
            <w:vMerge/>
          </w:tcPr>
          <w:p w14:paraId="5B75D3D8"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524CEFDE" w14:textId="77777777" w:rsidR="00735E45" w:rsidRPr="00F24EA7" w:rsidRDefault="00735E45" w:rsidP="002018F4">
            <w:pPr>
              <w:rPr>
                <w:b/>
                <w:bCs/>
                <w:sz w:val="16"/>
                <w:szCs w:val="16"/>
              </w:rPr>
            </w:pPr>
            <w:r w:rsidRPr="00F24EA7">
              <w:rPr>
                <w:b/>
                <w:bCs/>
                <w:sz w:val="16"/>
                <w:szCs w:val="16"/>
              </w:rPr>
              <w:t>Description:</w:t>
            </w:r>
          </w:p>
          <w:p w14:paraId="6C9AEECA" w14:textId="77777777" w:rsidR="00735E45" w:rsidRPr="003A4BEA" w:rsidRDefault="00735E45" w:rsidP="002018F4">
            <w:pPr>
              <w:rPr>
                <w:sz w:val="16"/>
                <w:szCs w:val="16"/>
              </w:rPr>
            </w:pPr>
            <w:r w:rsidRPr="003A4BEA">
              <w:rPr>
                <w:sz w:val="16"/>
                <w:szCs w:val="16"/>
              </w:rPr>
              <w:t>The uuid of the TAPI entity that represents the entity measured at source. If the TAPI entity cannot be identified as it cannot be mapped, then this property can be omitted. If the TAPI entity is a local class, then this is the UUID of the GlobalClass parent of the entity of which this is part.</w:t>
            </w:r>
          </w:p>
        </w:tc>
      </w:tr>
      <w:tr w:rsidR="00735E45" w14:paraId="6F7EC9C9" w14:textId="77777777" w:rsidTr="002018F4">
        <w:trPr>
          <w:cantSplit/>
          <w:tblHeader w:val="0"/>
        </w:trPr>
        <w:tc>
          <w:tcPr>
            <w:tcW w:w="3114" w:type="dxa"/>
            <w:vMerge w:val="restart"/>
          </w:tcPr>
          <w:p w14:paraId="1B218D1B" w14:textId="77777777" w:rsidR="00735E45" w:rsidRPr="00DE56B2" w:rsidRDefault="00735E45" w:rsidP="002018F4">
            <w:pPr>
              <w:rPr>
                <w:sz w:val="16"/>
                <w:szCs w:val="16"/>
              </w:rPr>
            </w:pPr>
            <w:r w:rsidRPr="00DE56B2">
              <w:rPr>
                <w:sz w:val="16"/>
                <w:szCs w:val="16"/>
              </w:rPr>
              <w:t>measuredEntityNativeId</w:t>
            </w:r>
          </w:p>
        </w:tc>
        <w:tc>
          <w:tcPr>
            <w:tcW w:w="2977" w:type="dxa"/>
          </w:tcPr>
          <w:p w14:paraId="712F137B" w14:textId="77777777" w:rsidR="00735E45" w:rsidRPr="00DE56B2" w:rsidRDefault="00735E45" w:rsidP="002018F4">
            <w:pPr>
              <w:rPr>
                <w:sz w:val="16"/>
                <w:szCs w:val="16"/>
              </w:rPr>
            </w:pPr>
            <w:r w:rsidRPr="00DE56B2">
              <w:rPr>
                <w:sz w:val="16"/>
                <w:szCs w:val="16"/>
              </w:rPr>
              <w:t>String</w:t>
            </w:r>
          </w:p>
        </w:tc>
        <w:tc>
          <w:tcPr>
            <w:tcW w:w="708" w:type="dxa"/>
          </w:tcPr>
          <w:p w14:paraId="360B4B3F"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6A528993" w14:textId="77777777" w:rsidR="00735E45" w:rsidRPr="00073611" w:rsidRDefault="00735E45" w:rsidP="002018F4">
            <w:pPr>
              <w:rPr>
                <w:color w:val="7030A0"/>
                <w:sz w:val="16"/>
                <w:szCs w:val="16"/>
              </w:rPr>
            </w:pPr>
            <w:r w:rsidRPr="00DE56B2">
              <w:rPr>
                <w:sz w:val="16"/>
                <w:szCs w:val="16"/>
              </w:rPr>
              <w:t>R</w:t>
            </w:r>
          </w:p>
        </w:tc>
        <w:tc>
          <w:tcPr>
            <w:tcW w:w="2697" w:type="dxa"/>
          </w:tcPr>
          <w:p w14:paraId="7B74B67F" w14:textId="77777777" w:rsidR="00735E45" w:rsidRPr="00073611" w:rsidRDefault="00735E45" w:rsidP="002018F4">
            <w:pPr>
              <w:spacing w:after="0"/>
              <w:rPr>
                <w:color w:val="7030A0"/>
                <w:sz w:val="16"/>
                <w:szCs w:val="16"/>
              </w:rPr>
            </w:pPr>
            <w:r>
              <w:rPr>
                <w:sz w:val="16"/>
                <w:szCs w:val="16"/>
              </w:rPr>
              <w:t>OpenInterfaceModelAttribute</w:t>
            </w:r>
          </w:p>
          <w:p w14:paraId="478A2E2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B189BE8" w14:textId="77777777" w:rsidR="00735E45" w:rsidRPr="00073611" w:rsidRDefault="00735E45" w:rsidP="002018F4">
            <w:pPr>
              <w:spacing w:after="0"/>
              <w:rPr>
                <w:color w:val="7030A0"/>
                <w:sz w:val="16"/>
                <w:szCs w:val="16"/>
              </w:rPr>
            </w:pPr>
            <w:r>
              <w:rPr>
                <w:sz w:val="16"/>
                <w:szCs w:val="16"/>
              </w:rPr>
              <w:t>OpenModelAttribute</w:t>
            </w:r>
          </w:p>
          <w:p w14:paraId="1A21C6AF"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CFF248"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08E6B4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B75D3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F4219BB" w14:textId="77777777" w:rsidTr="002018F4">
        <w:trPr>
          <w:cantSplit/>
          <w:tblHeader w:val="0"/>
        </w:trPr>
        <w:tc>
          <w:tcPr>
            <w:tcW w:w="3114" w:type="dxa"/>
            <w:vMerge/>
          </w:tcPr>
          <w:p w14:paraId="6E100B91"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7898BB13" w14:textId="77777777" w:rsidR="00735E45" w:rsidRPr="00F24EA7" w:rsidRDefault="00735E45" w:rsidP="002018F4">
            <w:pPr>
              <w:rPr>
                <w:b/>
                <w:bCs/>
                <w:sz w:val="16"/>
                <w:szCs w:val="16"/>
              </w:rPr>
            </w:pPr>
            <w:r w:rsidRPr="00F24EA7">
              <w:rPr>
                <w:b/>
                <w:bCs/>
                <w:sz w:val="16"/>
                <w:szCs w:val="16"/>
              </w:rPr>
              <w:t>Description:</w:t>
            </w:r>
          </w:p>
          <w:p w14:paraId="164DBC6B" w14:textId="77777777" w:rsidR="00735E45" w:rsidRPr="003A4BEA" w:rsidRDefault="00735E45" w:rsidP="002018F4">
            <w:pPr>
              <w:rPr>
                <w:sz w:val="16"/>
                <w:szCs w:val="16"/>
              </w:rPr>
            </w:pPr>
            <w:r w:rsidRPr="003A4BEA">
              <w:rPr>
                <w:sz w:val="16"/>
                <w:szCs w:val="16"/>
              </w:rPr>
              <w:t>The identifier (invariant over the life) of the instance of the measured entity at the source.</w:t>
            </w:r>
          </w:p>
        </w:tc>
      </w:tr>
      <w:tr w:rsidR="00735E45" w14:paraId="08A7853C" w14:textId="77777777" w:rsidTr="002018F4">
        <w:trPr>
          <w:cantSplit/>
          <w:tblHeader w:val="0"/>
        </w:trPr>
        <w:tc>
          <w:tcPr>
            <w:tcW w:w="3114" w:type="dxa"/>
            <w:vMerge w:val="restart"/>
          </w:tcPr>
          <w:p w14:paraId="65E1F200" w14:textId="77777777" w:rsidR="00735E45" w:rsidRPr="00DE56B2" w:rsidRDefault="00735E45" w:rsidP="002018F4">
            <w:pPr>
              <w:rPr>
                <w:sz w:val="16"/>
                <w:szCs w:val="16"/>
              </w:rPr>
            </w:pPr>
            <w:r w:rsidRPr="00DE56B2">
              <w:rPr>
                <w:sz w:val="16"/>
                <w:szCs w:val="16"/>
              </w:rPr>
              <w:t>conditionNormalizedName</w:t>
            </w:r>
          </w:p>
        </w:tc>
        <w:tc>
          <w:tcPr>
            <w:tcW w:w="2977" w:type="dxa"/>
          </w:tcPr>
          <w:p w14:paraId="280DC663" w14:textId="77777777" w:rsidR="00735E45" w:rsidRPr="00DE56B2" w:rsidRDefault="00735E45" w:rsidP="002018F4">
            <w:pPr>
              <w:rPr>
                <w:sz w:val="16"/>
                <w:szCs w:val="16"/>
              </w:rPr>
            </w:pPr>
            <w:r w:rsidRPr="00DE56B2">
              <w:rPr>
                <w:sz w:val="16"/>
                <w:szCs w:val="16"/>
              </w:rPr>
              <w:t>String</w:t>
            </w:r>
          </w:p>
        </w:tc>
        <w:tc>
          <w:tcPr>
            <w:tcW w:w="708" w:type="dxa"/>
          </w:tcPr>
          <w:p w14:paraId="33809C62"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7FC1BF6" w14:textId="77777777" w:rsidR="00735E45" w:rsidRPr="00073611" w:rsidRDefault="00735E45" w:rsidP="002018F4">
            <w:pPr>
              <w:rPr>
                <w:color w:val="7030A0"/>
                <w:sz w:val="16"/>
                <w:szCs w:val="16"/>
              </w:rPr>
            </w:pPr>
            <w:r w:rsidRPr="00DE56B2">
              <w:rPr>
                <w:sz w:val="16"/>
                <w:szCs w:val="16"/>
              </w:rPr>
              <w:t>R</w:t>
            </w:r>
          </w:p>
        </w:tc>
        <w:tc>
          <w:tcPr>
            <w:tcW w:w="2697" w:type="dxa"/>
          </w:tcPr>
          <w:p w14:paraId="4DC9ADB1" w14:textId="77777777" w:rsidR="00735E45" w:rsidRPr="00073611" w:rsidRDefault="00735E45" w:rsidP="002018F4">
            <w:pPr>
              <w:spacing w:after="0"/>
              <w:rPr>
                <w:color w:val="7030A0"/>
                <w:sz w:val="16"/>
                <w:szCs w:val="16"/>
              </w:rPr>
            </w:pPr>
            <w:r>
              <w:rPr>
                <w:sz w:val="16"/>
                <w:szCs w:val="16"/>
              </w:rPr>
              <w:t>OpenInterfaceModelAttribute</w:t>
            </w:r>
          </w:p>
          <w:p w14:paraId="4D194CC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EA309DD" w14:textId="77777777" w:rsidR="00735E45" w:rsidRPr="00073611" w:rsidRDefault="00735E45" w:rsidP="002018F4">
            <w:pPr>
              <w:spacing w:after="0"/>
              <w:rPr>
                <w:color w:val="7030A0"/>
                <w:sz w:val="16"/>
                <w:szCs w:val="16"/>
              </w:rPr>
            </w:pPr>
            <w:r>
              <w:rPr>
                <w:sz w:val="16"/>
                <w:szCs w:val="16"/>
              </w:rPr>
              <w:t>OpenModelAttribute</w:t>
            </w:r>
          </w:p>
          <w:p w14:paraId="2FBE5D7F"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158E6E"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705DBC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CCC4D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525FE36" w14:textId="77777777" w:rsidTr="002018F4">
        <w:trPr>
          <w:cantSplit/>
          <w:tblHeader w:val="0"/>
        </w:trPr>
        <w:tc>
          <w:tcPr>
            <w:tcW w:w="3114" w:type="dxa"/>
            <w:vMerge/>
          </w:tcPr>
          <w:p w14:paraId="1DAEF337"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5BB54318" w14:textId="77777777" w:rsidR="00735E45" w:rsidRPr="00F24EA7" w:rsidRDefault="00735E45" w:rsidP="002018F4">
            <w:pPr>
              <w:rPr>
                <w:b/>
                <w:bCs/>
                <w:sz w:val="16"/>
                <w:szCs w:val="16"/>
              </w:rPr>
            </w:pPr>
            <w:r w:rsidRPr="00F24EA7">
              <w:rPr>
                <w:b/>
                <w:bCs/>
                <w:sz w:val="16"/>
                <w:szCs w:val="16"/>
              </w:rPr>
              <w:t>Description:</w:t>
            </w:r>
          </w:p>
          <w:p w14:paraId="53DBDFD0" w14:textId="77777777" w:rsidR="00735E45" w:rsidRPr="003A4BEA" w:rsidRDefault="00735E45" w:rsidP="002018F4">
            <w:pPr>
              <w:rPr>
                <w:sz w:val="16"/>
                <w:szCs w:val="16"/>
              </w:rPr>
            </w:pPr>
            <w:r w:rsidRPr="003A4BEA">
              <w:rPr>
                <w:sz w:val="16"/>
                <w:szCs w:val="16"/>
              </w:rPr>
              <w:t>It is often the case that there is a Condition Name that is commonly used or even standardized that has not been used by the source of the condition.  If this is the case, then that common/standard name is provided in via this property.</w:t>
            </w:r>
          </w:p>
        </w:tc>
      </w:tr>
      <w:tr w:rsidR="00735E45" w14:paraId="7F689EE6" w14:textId="77777777" w:rsidTr="002018F4">
        <w:trPr>
          <w:cantSplit/>
          <w:tblHeader w:val="0"/>
        </w:trPr>
        <w:tc>
          <w:tcPr>
            <w:tcW w:w="3114" w:type="dxa"/>
            <w:vMerge w:val="restart"/>
          </w:tcPr>
          <w:p w14:paraId="0D963AAE" w14:textId="77777777" w:rsidR="00735E45" w:rsidRPr="00DE56B2" w:rsidRDefault="00735E45" w:rsidP="002018F4">
            <w:pPr>
              <w:rPr>
                <w:sz w:val="16"/>
                <w:szCs w:val="16"/>
              </w:rPr>
            </w:pPr>
            <w:r w:rsidRPr="00DE56B2">
              <w:rPr>
                <w:sz w:val="16"/>
                <w:szCs w:val="16"/>
              </w:rPr>
              <w:t>measuredEntityClass</w:t>
            </w:r>
          </w:p>
        </w:tc>
        <w:tc>
          <w:tcPr>
            <w:tcW w:w="2977" w:type="dxa"/>
          </w:tcPr>
          <w:p w14:paraId="5755EF9D" w14:textId="77777777" w:rsidR="00735E45" w:rsidRPr="00DE56B2" w:rsidRDefault="00735E45" w:rsidP="002018F4">
            <w:pPr>
              <w:rPr>
                <w:sz w:val="16"/>
                <w:szCs w:val="16"/>
              </w:rPr>
            </w:pPr>
            <w:r w:rsidRPr="00DE56B2">
              <w:rPr>
                <w:sz w:val="16"/>
                <w:szCs w:val="16"/>
              </w:rPr>
              <w:t>ObjectClassIdentifier</w:t>
            </w:r>
          </w:p>
        </w:tc>
        <w:tc>
          <w:tcPr>
            <w:tcW w:w="708" w:type="dxa"/>
          </w:tcPr>
          <w:p w14:paraId="16D6420A"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4B0319B" w14:textId="77777777" w:rsidR="00735E45" w:rsidRPr="00073611" w:rsidRDefault="00735E45" w:rsidP="002018F4">
            <w:pPr>
              <w:rPr>
                <w:color w:val="7030A0"/>
                <w:sz w:val="16"/>
                <w:szCs w:val="16"/>
              </w:rPr>
            </w:pPr>
            <w:r w:rsidRPr="00DE56B2">
              <w:rPr>
                <w:sz w:val="16"/>
                <w:szCs w:val="16"/>
              </w:rPr>
              <w:t>R</w:t>
            </w:r>
          </w:p>
        </w:tc>
        <w:tc>
          <w:tcPr>
            <w:tcW w:w="2697" w:type="dxa"/>
          </w:tcPr>
          <w:p w14:paraId="666BD515" w14:textId="77777777" w:rsidR="00735E45" w:rsidRPr="00073611" w:rsidRDefault="00735E45" w:rsidP="002018F4">
            <w:pPr>
              <w:spacing w:after="0"/>
              <w:rPr>
                <w:color w:val="7030A0"/>
                <w:sz w:val="16"/>
                <w:szCs w:val="16"/>
              </w:rPr>
            </w:pPr>
            <w:r>
              <w:rPr>
                <w:sz w:val="16"/>
                <w:szCs w:val="16"/>
              </w:rPr>
              <w:t>OpenInterfaceModelAttribute</w:t>
            </w:r>
          </w:p>
          <w:p w14:paraId="51DA754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4D2C950" w14:textId="77777777" w:rsidR="00735E45" w:rsidRPr="00073611" w:rsidRDefault="00735E45" w:rsidP="002018F4">
            <w:pPr>
              <w:spacing w:after="0"/>
              <w:rPr>
                <w:color w:val="7030A0"/>
                <w:sz w:val="16"/>
                <w:szCs w:val="16"/>
              </w:rPr>
            </w:pPr>
            <w:r>
              <w:rPr>
                <w:sz w:val="16"/>
                <w:szCs w:val="16"/>
              </w:rPr>
              <w:t>OpenModelAttribute</w:t>
            </w:r>
          </w:p>
          <w:p w14:paraId="6581E0B2"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95F650"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E17394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FC0C1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6591F6A" w14:textId="77777777" w:rsidTr="002018F4">
        <w:trPr>
          <w:cantSplit/>
          <w:tblHeader w:val="0"/>
        </w:trPr>
        <w:tc>
          <w:tcPr>
            <w:tcW w:w="3114" w:type="dxa"/>
            <w:vMerge/>
          </w:tcPr>
          <w:p w14:paraId="6BA4E7DF"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30603BD7" w14:textId="77777777" w:rsidR="00735E45" w:rsidRPr="00F24EA7" w:rsidRDefault="00735E45" w:rsidP="002018F4">
            <w:pPr>
              <w:rPr>
                <w:b/>
                <w:bCs/>
                <w:sz w:val="16"/>
                <w:szCs w:val="16"/>
              </w:rPr>
            </w:pPr>
            <w:r w:rsidRPr="00F24EA7">
              <w:rPr>
                <w:b/>
                <w:bCs/>
                <w:sz w:val="16"/>
                <w:szCs w:val="16"/>
              </w:rPr>
              <w:t>Description:</w:t>
            </w:r>
          </w:p>
          <w:p w14:paraId="76E47B3F" w14:textId="77777777" w:rsidR="00735E45" w:rsidRPr="003A4BEA" w:rsidRDefault="00735E45" w:rsidP="002018F4">
            <w:pPr>
              <w:rPr>
                <w:sz w:val="16"/>
                <w:szCs w:val="16"/>
              </w:rPr>
            </w:pPr>
            <w:r w:rsidRPr="003A4BEA">
              <w:rPr>
                <w:sz w:val="16"/>
                <w:szCs w:val="16"/>
              </w:rPr>
              <w:t>The TAPI class of the measured entity.  If the class cannot be identified as it cannot be mapped, then this property can be omitted.</w:t>
            </w:r>
          </w:p>
        </w:tc>
      </w:tr>
      <w:tr w:rsidR="00735E45" w14:paraId="2131997D" w14:textId="77777777" w:rsidTr="002018F4">
        <w:trPr>
          <w:cantSplit/>
          <w:tblHeader w:val="0"/>
        </w:trPr>
        <w:tc>
          <w:tcPr>
            <w:tcW w:w="3114" w:type="dxa"/>
            <w:vMerge w:val="restart"/>
          </w:tcPr>
          <w:p w14:paraId="14170558" w14:textId="77777777" w:rsidR="00735E45" w:rsidRPr="00DE56B2" w:rsidRDefault="00735E45" w:rsidP="002018F4">
            <w:pPr>
              <w:rPr>
                <w:sz w:val="16"/>
                <w:szCs w:val="16"/>
              </w:rPr>
            </w:pPr>
            <w:r w:rsidRPr="00DE56B2">
              <w:rPr>
                <w:sz w:val="16"/>
                <w:szCs w:val="16"/>
              </w:rPr>
              <w:t>detectorUuid</w:t>
            </w:r>
          </w:p>
        </w:tc>
        <w:tc>
          <w:tcPr>
            <w:tcW w:w="2977" w:type="dxa"/>
          </w:tcPr>
          <w:p w14:paraId="5234C0A8" w14:textId="77777777" w:rsidR="00735E45" w:rsidRPr="00DE56B2" w:rsidRDefault="00735E45" w:rsidP="002018F4">
            <w:pPr>
              <w:rPr>
                <w:sz w:val="16"/>
                <w:szCs w:val="16"/>
              </w:rPr>
            </w:pPr>
            <w:r w:rsidRPr="00DE56B2">
              <w:rPr>
                <w:sz w:val="16"/>
                <w:szCs w:val="16"/>
              </w:rPr>
              <w:t>Uuid</w:t>
            </w:r>
          </w:p>
        </w:tc>
        <w:tc>
          <w:tcPr>
            <w:tcW w:w="708" w:type="dxa"/>
          </w:tcPr>
          <w:p w14:paraId="4CCFD601"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C51D08F" w14:textId="77777777" w:rsidR="00735E45" w:rsidRPr="00073611" w:rsidRDefault="00735E45" w:rsidP="002018F4">
            <w:pPr>
              <w:rPr>
                <w:color w:val="7030A0"/>
                <w:sz w:val="16"/>
                <w:szCs w:val="16"/>
              </w:rPr>
            </w:pPr>
            <w:r w:rsidRPr="00DE56B2">
              <w:rPr>
                <w:sz w:val="16"/>
                <w:szCs w:val="16"/>
              </w:rPr>
              <w:t>R</w:t>
            </w:r>
          </w:p>
        </w:tc>
        <w:tc>
          <w:tcPr>
            <w:tcW w:w="2697" w:type="dxa"/>
          </w:tcPr>
          <w:p w14:paraId="49BAE2E1" w14:textId="77777777" w:rsidR="00735E45" w:rsidRPr="00073611" w:rsidRDefault="00735E45" w:rsidP="002018F4">
            <w:pPr>
              <w:spacing w:after="0"/>
              <w:rPr>
                <w:color w:val="7030A0"/>
                <w:sz w:val="16"/>
                <w:szCs w:val="16"/>
              </w:rPr>
            </w:pPr>
            <w:r>
              <w:rPr>
                <w:sz w:val="16"/>
                <w:szCs w:val="16"/>
              </w:rPr>
              <w:t>OpenInterfaceModelAttribute</w:t>
            </w:r>
          </w:p>
          <w:p w14:paraId="219E9EE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D43544B" w14:textId="77777777" w:rsidR="00735E45" w:rsidRPr="00073611" w:rsidRDefault="00735E45" w:rsidP="002018F4">
            <w:pPr>
              <w:spacing w:after="0"/>
              <w:rPr>
                <w:color w:val="7030A0"/>
                <w:sz w:val="16"/>
                <w:szCs w:val="16"/>
              </w:rPr>
            </w:pPr>
            <w:r>
              <w:rPr>
                <w:sz w:val="16"/>
                <w:szCs w:val="16"/>
              </w:rPr>
              <w:t>OpenModelAttribute</w:t>
            </w:r>
          </w:p>
          <w:p w14:paraId="7B05A08D"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ED433A"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638C13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A5A31B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09A424CF" w14:textId="77777777" w:rsidTr="002018F4">
        <w:trPr>
          <w:cantSplit/>
          <w:tblHeader w:val="0"/>
        </w:trPr>
        <w:tc>
          <w:tcPr>
            <w:tcW w:w="3114" w:type="dxa"/>
            <w:vMerge/>
          </w:tcPr>
          <w:p w14:paraId="06DA14C0"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775AB009" w14:textId="77777777" w:rsidR="00735E45" w:rsidRPr="00F24EA7" w:rsidRDefault="00735E45" w:rsidP="002018F4">
            <w:pPr>
              <w:rPr>
                <w:b/>
                <w:bCs/>
                <w:sz w:val="16"/>
                <w:szCs w:val="16"/>
              </w:rPr>
            </w:pPr>
            <w:r w:rsidRPr="00F24EA7">
              <w:rPr>
                <w:b/>
                <w:bCs/>
                <w:sz w:val="16"/>
                <w:szCs w:val="16"/>
              </w:rPr>
              <w:t>Description:</w:t>
            </w:r>
          </w:p>
          <w:p w14:paraId="6D204280" w14:textId="77777777" w:rsidR="00735E45" w:rsidRPr="003A4BEA" w:rsidRDefault="00735E45" w:rsidP="002018F4">
            <w:pPr>
              <w:rPr>
                <w:sz w:val="16"/>
                <w:szCs w:val="16"/>
              </w:rPr>
            </w:pPr>
            <w:r w:rsidRPr="003A4BEA">
              <w:rPr>
                <w:sz w:val="16"/>
                <w:szCs w:val="16"/>
              </w:rPr>
              <w:t>The uuid of the TAPI entity that represents the detector. If the TAPI entity cannot be identified as it cannot be mapped, then this property can be omitted. Where the detector is not modelled independently, but instead is a part of the measured entity such that it is identified by a "local id" built from the UUID of the measured entity and the condition name, then this property may be omitted.</w:t>
            </w:r>
          </w:p>
        </w:tc>
      </w:tr>
      <w:tr w:rsidR="00735E45" w14:paraId="4E87F025" w14:textId="77777777" w:rsidTr="002018F4">
        <w:trPr>
          <w:cantSplit/>
          <w:tblHeader w:val="0"/>
        </w:trPr>
        <w:tc>
          <w:tcPr>
            <w:tcW w:w="3114" w:type="dxa"/>
            <w:vMerge w:val="restart"/>
          </w:tcPr>
          <w:p w14:paraId="7924D9DC" w14:textId="77777777" w:rsidR="00735E45" w:rsidRPr="00DE56B2" w:rsidRDefault="00735E45" w:rsidP="002018F4">
            <w:pPr>
              <w:rPr>
                <w:sz w:val="16"/>
                <w:szCs w:val="16"/>
              </w:rPr>
            </w:pPr>
            <w:r w:rsidRPr="00DE56B2">
              <w:rPr>
                <w:sz w:val="16"/>
                <w:szCs w:val="16"/>
              </w:rPr>
              <w:t>detectorNativeId</w:t>
            </w:r>
          </w:p>
        </w:tc>
        <w:tc>
          <w:tcPr>
            <w:tcW w:w="2977" w:type="dxa"/>
          </w:tcPr>
          <w:p w14:paraId="15C6C3C3" w14:textId="77777777" w:rsidR="00735E45" w:rsidRPr="00DE56B2" w:rsidRDefault="00735E45" w:rsidP="002018F4">
            <w:pPr>
              <w:rPr>
                <w:sz w:val="16"/>
                <w:szCs w:val="16"/>
              </w:rPr>
            </w:pPr>
            <w:r w:rsidRPr="00DE56B2">
              <w:rPr>
                <w:sz w:val="16"/>
                <w:szCs w:val="16"/>
              </w:rPr>
              <w:t>String</w:t>
            </w:r>
          </w:p>
        </w:tc>
        <w:tc>
          <w:tcPr>
            <w:tcW w:w="708" w:type="dxa"/>
          </w:tcPr>
          <w:p w14:paraId="0550C69E"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06E04669" w14:textId="77777777" w:rsidR="00735E45" w:rsidRPr="00073611" w:rsidRDefault="00735E45" w:rsidP="002018F4">
            <w:pPr>
              <w:rPr>
                <w:color w:val="7030A0"/>
                <w:sz w:val="16"/>
                <w:szCs w:val="16"/>
              </w:rPr>
            </w:pPr>
            <w:r w:rsidRPr="00DE56B2">
              <w:rPr>
                <w:sz w:val="16"/>
                <w:szCs w:val="16"/>
              </w:rPr>
              <w:t>R</w:t>
            </w:r>
          </w:p>
        </w:tc>
        <w:tc>
          <w:tcPr>
            <w:tcW w:w="2697" w:type="dxa"/>
          </w:tcPr>
          <w:p w14:paraId="64F9E7A9" w14:textId="77777777" w:rsidR="00735E45" w:rsidRPr="00073611" w:rsidRDefault="00735E45" w:rsidP="002018F4">
            <w:pPr>
              <w:spacing w:after="0"/>
              <w:rPr>
                <w:color w:val="7030A0"/>
                <w:sz w:val="16"/>
                <w:szCs w:val="16"/>
              </w:rPr>
            </w:pPr>
            <w:r>
              <w:rPr>
                <w:sz w:val="16"/>
                <w:szCs w:val="16"/>
              </w:rPr>
              <w:t>OpenInterfaceModelAttribute</w:t>
            </w:r>
          </w:p>
          <w:p w14:paraId="62391D1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41E5F10" w14:textId="77777777" w:rsidR="00735E45" w:rsidRPr="00073611" w:rsidRDefault="00735E45" w:rsidP="002018F4">
            <w:pPr>
              <w:spacing w:after="0"/>
              <w:rPr>
                <w:color w:val="7030A0"/>
                <w:sz w:val="16"/>
                <w:szCs w:val="16"/>
              </w:rPr>
            </w:pPr>
            <w:r>
              <w:rPr>
                <w:sz w:val="16"/>
                <w:szCs w:val="16"/>
              </w:rPr>
              <w:t>OpenModelAttribute</w:t>
            </w:r>
          </w:p>
          <w:p w14:paraId="5C31C2E0"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0DF1F3"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E07EAA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0C2717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13B8C8D9" w14:textId="77777777" w:rsidTr="002018F4">
        <w:trPr>
          <w:cantSplit/>
          <w:tblHeader w:val="0"/>
        </w:trPr>
        <w:tc>
          <w:tcPr>
            <w:tcW w:w="3114" w:type="dxa"/>
            <w:vMerge/>
          </w:tcPr>
          <w:p w14:paraId="50149654"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40D7FB05" w14:textId="77777777" w:rsidR="00735E45" w:rsidRPr="00F24EA7" w:rsidRDefault="00735E45" w:rsidP="002018F4">
            <w:pPr>
              <w:rPr>
                <w:b/>
                <w:bCs/>
                <w:sz w:val="16"/>
                <w:szCs w:val="16"/>
              </w:rPr>
            </w:pPr>
            <w:r w:rsidRPr="00F24EA7">
              <w:rPr>
                <w:b/>
                <w:bCs/>
                <w:sz w:val="16"/>
                <w:szCs w:val="16"/>
              </w:rPr>
              <w:t>Description:</w:t>
            </w:r>
          </w:p>
          <w:p w14:paraId="38C5B4E0" w14:textId="77777777" w:rsidR="00735E45" w:rsidRPr="003A4BEA" w:rsidRDefault="00735E45" w:rsidP="002018F4">
            <w:pPr>
              <w:rPr>
                <w:sz w:val="16"/>
                <w:szCs w:val="16"/>
              </w:rPr>
            </w:pPr>
            <w:r w:rsidRPr="003A4BEA">
              <w:rPr>
                <w:sz w:val="16"/>
                <w:szCs w:val="16"/>
              </w:rPr>
              <w:t>The identifier (invariant over the life) of the instance of the detector at the source (e.g. a device). The string reported in this field must include the: - device identifier - one or more resource identifiers including that of the measured entity It need not include the condition name.</w:t>
            </w:r>
          </w:p>
        </w:tc>
      </w:tr>
      <w:tr w:rsidR="00735E45" w14:paraId="6162D6A5" w14:textId="77777777" w:rsidTr="002018F4">
        <w:trPr>
          <w:cantSplit/>
          <w:tblHeader w:val="0"/>
        </w:trPr>
        <w:tc>
          <w:tcPr>
            <w:tcW w:w="3114" w:type="dxa"/>
            <w:vMerge w:val="restart"/>
          </w:tcPr>
          <w:p w14:paraId="32FDEDA5" w14:textId="77777777" w:rsidR="00735E45" w:rsidRPr="00DE56B2" w:rsidRDefault="00735E45" w:rsidP="002018F4">
            <w:pPr>
              <w:rPr>
                <w:sz w:val="16"/>
                <w:szCs w:val="16"/>
              </w:rPr>
            </w:pPr>
            <w:r w:rsidRPr="00DE56B2">
              <w:rPr>
                <w:sz w:val="16"/>
                <w:szCs w:val="16"/>
              </w:rPr>
              <w:lastRenderedPageBreak/>
              <w:t>conditionDetectorType</w:t>
            </w:r>
          </w:p>
        </w:tc>
        <w:tc>
          <w:tcPr>
            <w:tcW w:w="2977" w:type="dxa"/>
          </w:tcPr>
          <w:p w14:paraId="5292B15A" w14:textId="77777777" w:rsidR="00735E45" w:rsidRPr="00DE56B2" w:rsidRDefault="00735E45" w:rsidP="002018F4">
            <w:pPr>
              <w:rPr>
                <w:sz w:val="16"/>
                <w:szCs w:val="16"/>
              </w:rPr>
            </w:pPr>
            <w:r w:rsidRPr="00DE56B2">
              <w:rPr>
                <w:sz w:val="16"/>
                <w:szCs w:val="16"/>
              </w:rPr>
              <w:t>ConditionDetectorType</w:t>
            </w:r>
          </w:p>
        </w:tc>
        <w:tc>
          <w:tcPr>
            <w:tcW w:w="708" w:type="dxa"/>
          </w:tcPr>
          <w:p w14:paraId="60AA9E70"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0C8D193D" w14:textId="77777777" w:rsidR="00735E45" w:rsidRPr="00073611" w:rsidRDefault="00735E45" w:rsidP="002018F4">
            <w:pPr>
              <w:rPr>
                <w:color w:val="7030A0"/>
                <w:sz w:val="16"/>
                <w:szCs w:val="16"/>
              </w:rPr>
            </w:pPr>
            <w:r w:rsidRPr="00DE56B2">
              <w:rPr>
                <w:sz w:val="16"/>
                <w:szCs w:val="16"/>
              </w:rPr>
              <w:t>R</w:t>
            </w:r>
          </w:p>
        </w:tc>
        <w:tc>
          <w:tcPr>
            <w:tcW w:w="2697" w:type="dxa"/>
          </w:tcPr>
          <w:p w14:paraId="1C0DF7E1" w14:textId="77777777" w:rsidR="00735E45" w:rsidRPr="00073611" w:rsidRDefault="00735E45" w:rsidP="002018F4">
            <w:pPr>
              <w:spacing w:after="0"/>
              <w:rPr>
                <w:color w:val="7030A0"/>
                <w:sz w:val="16"/>
                <w:szCs w:val="16"/>
              </w:rPr>
            </w:pPr>
            <w:r>
              <w:rPr>
                <w:sz w:val="16"/>
                <w:szCs w:val="16"/>
              </w:rPr>
              <w:t>OpenInterfaceModelAttribute</w:t>
            </w:r>
          </w:p>
          <w:p w14:paraId="5EEB277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7E56BB73" w14:textId="77777777" w:rsidR="00735E45" w:rsidRPr="00073611" w:rsidRDefault="00735E45" w:rsidP="002018F4">
            <w:pPr>
              <w:spacing w:after="0"/>
              <w:rPr>
                <w:color w:val="7030A0"/>
                <w:sz w:val="16"/>
                <w:szCs w:val="16"/>
              </w:rPr>
            </w:pPr>
            <w:r>
              <w:rPr>
                <w:sz w:val="16"/>
                <w:szCs w:val="16"/>
              </w:rPr>
              <w:t>OpenModelAttribute</w:t>
            </w:r>
          </w:p>
          <w:p w14:paraId="60623132"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064646"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5C2AF9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D7FF1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28C6F59" w14:textId="77777777" w:rsidTr="002018F4">
        <w:trPr>
          <w:cantSplit/>
          <w:tblHeader w:val="0"/>
        </w:trPr>
        <w:tc>
          <w:tcPr>
            <w:tcW w:w="3114" w:type="dxa"/>
            <w:vMerge/>
          </w:tcPr>
          <w:p w14:paraId="27D1735A"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2942FD64" w14:textId="77777777" w:rsidR="00735E45" w:rsidRPr="00F24EA7" w:rsidRDefault="00735E45" w:rsidP="002018F4">
            <w:pPr>
              <w:rPr>
                <w:b/>
                <w:bCs/>
                <w:sz w:val="16"/>
                <w:szCs w:val="16"/>
              </w:rPr>
            </w:pPr>
            <w:r w:rsidRPr="00F24EA7">
              <w:rPr>
                <w:b/>
                <w:bCs/>
                <w:sz w:val="16"/>
                <w:szCs w:val="16"/>
              </w:rPr>
              <w:t>Description:</w:t>
            </w:r>
          </w:p>
          <w:p w14:paraId="09FFB9ED" w14:textId="77777777" w:rsidR="00735E45" w:rsidRPr="003A4BEA" w:rsidRDefault="00735E45" w:rsidP="002018F4">
            <w:pPr>
              <w:rPr>
                <w:sz w:val="16"/>
                <w:szCs w:val="16"/>
              </w:rPr>
            </w:pPr>
            <w:r w:rsidRPr="003A4BEA">
              <w:rPr>
                <w:sz w:val="16"/>
                <w:szCs w:val="16"/>
              </w:rPr>
              <w:t>Identifies the type of detector. This drives the conditional augmentation.  Some types of detector may not need specific augmentation.</w:t>
            </w:r>
          </w:p>
        </w:tc>
      </w:tr>
      <w:tr w:rsidR="00735E45" w14:paraId="3B82209C" w14:textId="77777777" w:rsidTr="002018F4">
        <w:trPr>
          <w:cantSplit/>
          <w:tblHeader w:val="0"/>
        </w:trPr>
        <w:tc>
          <w:tcPr>
            <w:tcW w:w="3114" w:type="dxa"/>
            <w:vMerge w:val="restart"/>
          </w:tcPr>
          <w:p w14:paraId="5098704A" w14:textId="77777777" w:rsidR="00735E45" w:rsidRPr="00DE56B2" w:rsidRDefault="00735E45" w:rsidP="002018F4">
            <w:pPr>
              <w:rPr>
                <w:sz w:val="16"/>
                <w:szCs w:val="16"/>
              </w:rPr>
            </w:pPr>
            <w:r w:rsidRPr="00DE56B2">
              <w:rPr>
                <w:sz w:val="16"/>
                <w:szCs w:val="16"/>
              </w:rPr>
              <w:t>measuredEntityLocalId</w:t>
            </w:r>
          </w:p>
        </w:tc>
        <w:tc>
          <w:tcPr>
            <w:tcW w:w="2977" w:type="dxa"/>
          </w:tcPr>
          <w:p w14:paraId="0318A140" w14:textId="77777777" w:rsidR="00735E45" w:rsidRPr="00DE56B2" w:rsidRDefault="00735E45" w:rsidP="002018F4">
            <w:pPr>
              <w:rPr>
                <w:sz w:val="16"/>
                <w:szCs w:val="16"/>
              </w:rPr>
            </w:pPr>
            <w:r w:rsidRPr="00DE56B2">
              <w:rPr>
                <w:sz w:val="16"/>
                <w:szCs w:val="16"/>
              </w:rPr>
              <w:t>String</w:t>
            </w:r>
          </w:p>
        </w:tc>
        <w:tc>
          <w:tcPr>
            <w:tcW w:w="708" w:type="dxa"/>
          </w:tcPr>
          <w:p w14:paraId="62EEC9F9"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DC7385C" w14:textId="77777777" w:rsidR="00735E45" w:rsidRPr="00073611" w:rsidRDefault="00735E45" w:rsidP="002018F4">
            <w:pPr>
              <w:rPr>
                <w:color w:val="7030A0"/>
                <w:sz w:val="16"/>
                <w:szCs w:val="16"/>
              </w:rPr>
            </w:pPr>
            <w:r w:rsidRPr="00DE56B2">
              <w:rPr>
                <w:sz w:val="16"/>
                <w:szCs w:val="16"/>
              </w:rPr>
              <w:t>R</w:t>
            </w:r>
          </w:p>
        </w:tc>
        <w:tc>
          <w:tcPr>
            <w:tcW w:w="2697" w:type="dxa"/>
          </w:tcPr>
          <w:p w14:paraId="5ECA2FA2" w14:textId="77777777" w:rsidR="00735E45" w:rsidRPr="00073611" w:rsidRDefault="00735E45" w:rsidP="002018F4">
            <w:pPr>
              <w:spacing w:after="0"/>
              <w:rPr>
                <w:color w:val="7030A0"/>
                <w:sz w:val="16"/>
                <w:szCs w:val="16"/>
              </w:rPr>
            </w:pPr>
            <w:r>
              <w:rPr>
                <w:sz w:val="16"/>
                <w:szCs w:val="16"/>
              </w:rPr>
              <w:t>OpenInterfaceModelAttribute</w:t>
            </w:r>
          </w:p>
          <w:p w14:paraId="0D9250C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1312CCB" w14:textId="77777777" w:rsidR="00735E45" w:rsidRPr="00073611" w:rsidRDefault="00735E45" w:rsidP="002018F4">
            <w:pPr>
              <w:spacing w:after="0"/>
              <w:rPr>
                <w:color w:val="7030A0"/>
                <w:sz w:val="16"/>
                <w:szCs w:val="16"/>
              </w:rPr>
            </w:pPr>
            <w:r>
              <w:rPr>
                <w:sz w:val="16"/>
                <w:szCs w:val="16"/>
              </w:rPr>
              <w:t>OpenModelAttribute</w:t>
            </w:r>
          </w:p>
          <w:p w14:paraId="16904D6D"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F714BB"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9E3245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9F7339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63D8168E" w14:textId="77777777" w:rsidTr="002018F4">
        <w:trPr>
          <w:cantSplit/>
          <w:tblHeader w:val="0"/>
        </w:trPr>
        <w:tc>
          <w:tcPr>
            <w:tcW w:w="3114" w:type="dxa"/>
            <w:vMerge/>
          </w:tcPr>
          <w:p w14:paraId="0A29DFD6"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37CBC15" w14:textId="77777777" w:rsidR="00735E45" w:rsidRPr="00F24EA7" w:rsidRDefault="00735E45" w:rsidP="002018F4">
            <w:pPr>
              <w:rPr>
                <w:b/>
                <w:bCs/>
                <w:sz w:val="16"/>
                <w:szCs w:val="16"/>
              </w:rPr>
            </w:pPr>
            <w:r w:rsidRPr="00F24EA7">
              <w:rPr>
                <w:b/>
                <w:bCs/>
                <w:sz w:val="16"/>
                <w:szCs w:val="16"/>
              </w:rPr>
              <w:t>Description:</w:t>
            </w:r>
          </w:p>
          <w:p w14:paraId="634832F7" w14:textId="77777777" w:rsidR="00735E45" w:rsidRPr="003A4BEA" w:rsidRDefault="00735E45" w:rsidP="002018F4">
            <w:pPr>
              <w:rPr>
                <w:sz w:val="16"/>
                <w:szCs w:val="16"/>
              </w:rPr>
            </w:pPr>
            <w:r w:rsidRPr="003A4BEA">
              <w:rPr>
                <w:sz w:val="16"/>
                <w:szCs w:val="16"/>
              </w:rPr>
              <w:t>Where the measured entity is a local class and hence does not have a UUID the local ID is provided in conjunction with the parents ID.  The parent may also be a local class in which case its ID is a a local ID along with its parent ID. There will be a parent which is a global class which then supplies a UUID. The ID of the entity that is being measured is the combination of the UUID and the ordered list of local IDs. The local ID may not be provided where: - the report about a global class - the report is relying on the detectorNativeId.</w:t>
            </w:r>
          </w:p>
        </w:tc>
      </w:tr>
    </w:tbl>
    <w:p w14:paraId="73E623D8" w14:textId="77777777" w:rsidR="00735E45" w:rsidRDefault="00735E45" w:rsidP="00735E45">
      <w:pPr>
        <w:rPr>
          <w:color w:val="7030A0"/>
        </w:rPr>
      </w:pPr>
    </w:p>
    <w:p w14:paraId="5EFA02A3" w14:textId="77777777" w:rsidR="00735E45" w:rsidRPr="00325CD8" w:rsidRDefault="00735E45" w:rsidP="00735E45">
      <w:pPr>
        <w:pStyle w:val="Heading3"/>
        <w:jc w:val="both"/>
        <w:rPr>
          <w:rFonts w:ascii="Times New Roman" w:hAnsi="Times New Roman" w:cs="Times New Roman"/>
        </w:rPr>
      </w:pPr>
      <w:bookmarkStart w:id="247" w:name="_Toc74132645"/>
      <w:r>
        <w:rPr>
          <w:rFonts w:ascii="Times New Roman" w:hAnsi="Times New Roman" w:cs="Times New Roman"/>
        </w:rPr>
        <w:t>ConnectionProtocolDetails</w:t>
      </w:r>
      <w:bookmarkEnd w:id="247"/>
    </w:p>
    <w:p w14:paraId="38441A15" w14:textId="77777777" w:rsidR="00735E45" w:rsidRPr="003A4BEA" w:rsidRDefault="00735E45" w:rsidP="00735E45">
      <w:pPr>
        <w:pStyle w:val="Body"/>
      </w:pPr>
      <w:r w:rsidRPr="003A4BEA">
        <w:t>Details of the connection protocols available for the specific stream.</w:t>
      </w:r>
    </w:p>
    <w:p w14:paraId="27A95C91" w14:textId="77777777" w:rsidR="00735E45" w:rsidRDefault="00735E45" w:rsidP="00735E45">
      <w:pPr>
        <w:spacing w:after="0"/>
      </w:pPr>
    </w:p>
    <w:p w14:paraId="2750DE59" w14:textId="77777777" w:rsidR="00735E45" w:rsidRDefault="00735E45" w:rsidP="00735E45">
      <w:pPr>
        <w:spacing w:after="0"/>
      </w:pPr>
      <w:r>
        <w:t>Applied stereotypes:</w:t>
      </w:r>
    </w:p>
    <w:p w14:paraId="646ED498" w14:textId="77777777" w:rsidR="00735E45" w:rsidRDefault="00735E45" w:rsidP="00735E45">
      <w:pPr>
        <w:pStyle w:val="ListParagraph"/>
        <w:numPr>
          <w:ilvl w:val="0"/>
          <w:numId w:val="10"/>
        </w:numPr>
        <w:spacing w:after="0"/>
        <w:contextualSpacing w:val="0"/>
      </w:pPr>
      <w:r>
        <w:t>OpenInterfaceModelClass</w:t>
      </w:r>
    </w:p>
    <w:p w14:paraId="0ADECA60"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200681B8"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34AB3634" w14:textId="77777777" w:rsidR="00735E45" w:rsidRDefault="00735E45" w:rsidP="00735E45">
      <w:pPr>
        <w:pStyle w:val="ListParagraph"/>
        <w:numPr>
          <w:ilvl w:val="0"/>
          <w:numId w:val="10"/>
        </w:numPr>
        <w:spacing w:after="0"/>
        <w:contextualSpacing w:val="0"/>
      </w:pPr>
      <w:r>
        <w:t>OpenModelClass</w:t>
      </w:r>
    </w:p>
    <w:p w14:paraId="274B31DF"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0AC50EB5"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246D600D" w14:textId="77777777" w:rsidTr="002018F4">
        <w:trPr>
          <w:cantSplit/>
        </w:trPr>
        <w:tc>
          <w:tcPr>
            <w:tcW w:w="3114" w:type="dxa"/>
          </w:tcPr>
          <w:p w14:paraId="44D1EF4D" w14:textId="77777777" w:rsidR="00735E45" w:rsidRPr="00ED52CB" w:rsidRDefault="00735E45" w:rsidP="002018F4">
            <w:pPr>
              <w:rPr>
                <w:b/>
                <w:sz w:val="16"/>
              </w:rPr>
            </w:pPr>
            <w:r w:rsidRPr="00ED52CB">
              <w:rPr>
                <w:b/>
                <w:sz w:val="16"/>
              </w:rPr>
              <w:t>Attribute Name</w:t>
            </w:r>
          </w:p>
        </w:tc>
        <w:tc>
          <w:tcPr>
            <w:tcW w:w="2977" w:type="dxa"/>
          </w:tcPr>
          <w:p w14:paraId="44D623A1" w14:textId="77777777" w:rsidR="00735E45" w:rsidRPr="00ED52CB" w:rsidRDefault="00735E45" w:rsidP="002018F4">
            <w:pPr>
              <w:rPr>
                <w:b/>
                <w:sz w:val="16"/>
              </w:rPr>
            </w:pPr>
            <w:r w:rsidRPr="00ED52CB">
              <w:rPr>
                <w:b/>
                <w:sz w:val="16"/>
              </w:rPr>
              <w:t>Type</w:t>
            </w:r>
          </w:p>
        </w:tc>
        <w:tc>
          <w:tcPr>
            <w:tcW w:w="708" w:type="dxa"/>
          </w:tcPr>
          <w:p w14:paraId="6621BC57" w14:textId="77777777" w:rsidR="00735E45" w:rsidRPr="00ED52CB" w:rsidRDefault="00735E45" w:rsidP="002018F4">
            <w:pPr>
              <w:rPr>
                <w:b/>
                <w:sz w:val="16"/>
              </w:rPr>
            </w:pPr>
            <w:r>
              <w:rPr>
                <w:b/>
                <w:sz w:val="16"/>
              </w:rPr>
              <w:t>Mult.</w:t>
            </w:r>
          </w:p>
        </w:tc>
        <w:tc>
          <w:tcPr>
            <w:tcW w:w="709" w:type="dxa"/>
          </w:tcPr>
          <w:p w14:paraId="3743422D" w14:textId="77777777" w:rsidR="00735E45" w:rsidRPr="00ED52CB" w:rsidRDefault="00735E45" w:rsidP="002018F4">
            <w:pPr>
              <w:rPr>
                <w:b/>
                <w:sz w:val="16"/>
              </w:rPr>
            </w:pPr>
            <w:r w:rsidRPr="00C46D74">
              <w:rPr>
                <w:b/>
                <w:sz w:val="16"/>
              </w:rPr>
              <w:t>Access</w:t>
            </w:r>
          </w:p>
        </w:tc>
        <w:tc>
          <w:tcPr>
            <w:tcW w:w="2693" w:type="dxa"/>
          </w:tcPr>
          <w:p w14:paraId="2A4E99C2" w14:textId="77777777" w:rsidR="00735E45" w:rsidRPr="00ED52CB" w:rsidRDefault="00735E45" w:rsidP="002018F4">
            <w:pPr>
              <w:rPr>
                <w:b/>
                <w:sz w:val="16"/>
              </w:rPr>
            </w:pPr>
            <w:r>
              <w:rPr>
                <w:b/>
                <w:sz w:val="16"/>
              </w:rPr>
              <w:t>Stereotypes</w:t>
            </w:r>
          </w:p>
        </w:tc>
      </w:tr>
      <w:tr w:rsidR="00735E45" w14:paraId="427C1F3F" w14:textId="77777777" w:rsidTr="002018F4">
        <w:trPr>
          <w:cantSplit/>
          <w:tblHeader w:val="0"/>
        </w:trPr>
        <w:tc>
          <w:tcPr>
            <w:tcW w:w="3114" w:type="dxa"/>
            <w:vMerge w:val="restart"/>
          </w:tcPr>
          <w:p w14:paraId="130A8B85" w14:textId="77777777" w:rsidR="00735E45" w:rsidRPr="00DE56B2" w:rsidRDefault="00735E45" w:rsidP="002018F4">
            <w:pPr>
              <w:rPr>
                <w:sz w:val="16"/>
                <w:szCs w:val="16"/>
              </w:rPr>
            </w:pPr>
            <w:r w:rsidRPr="00DE56B2">
              <w:rPr>
                <w:sz w:val="16"/>
                <w:szCs w:val="16"/>
              </w:rPr>
              <w:t>allowedConnectionProtocols</w:t>
            </w:r>
          </w:p>
        </w:tc>
        <w:tc>
          <w:tcPr>
            <w:tcW w:w="2977" w:type="dxa"/>
          </w:tcPr>
          <w:p w14:paraId="16973B05" w14:textId="77777777" w:rsidR="00735E45" w:rsidRPr="00DE56B2" w:rsidRDefault="00735E45" w:rsidP="002018F4">
            <w:pPr>
              <w:rPr>
                <w:sz w:val="16"/>
                <w:szCs w:val="16"/>
              </w:rPr>
            </w:pPr>
            <w:r w:rsidRPr="00DE56B2">
              <w:rPr>
                <w:sz w:val="16"/>
                <w:szCs w:val="16"/>
              </w:rPr>
              <w:t>String</w:t>
            </w:r>
          </w:p>
        </w:tc>
        <w:tc>
          <w:tcPr>
            <w:tcW w:w="708" w:type="dxa"/>
          </w:tcPr>
          <w:p w14:paraId="42BFF027"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86CF0FE" w14:textId="77777777" w:rsidR="00735E45" w:rsidRPr="00073611" w:rsidRDefault="00735E45" w:rsidP="002018F4">
            <w:pPr>
              <w:rPr>
                <w:color w:val="7030A0"/>
                <w:sz w:val="16"/>
                <w:szCs w:val="16"/>
              </w:rPr>
            </w:pPr>
            <w:r w:rsidRPr="00DE56B2">
              <w:rPr>
                <w:sz w:val="16"/>
                <w:szCs w:val="16"/>
              </w:rPr>
              <w:t>R</w:t>
            </w:r>
          </w:p>
        </w:tc>
        <w:tc>
          <w:tcPr>
            <w:tcW w:w="2697" w:type="dxa"/>
          </w:tcPr>
          <w:p w14:paraId="66661E88" w14:textId="77777777" w:rsidR="00735E45" w:rsidRPr="00073611" w:rsidRDefault="00735E45" w:rsidP="002018F4">
            <w:pPr>
              <w:spacing w:after="0"/>
              <w:rPr>
                <w:color w:val="7030A0"/>
                <w:sz w:val="16"/>
                <w:szCs w:val="16"/>
              </w:rPr>
            </w:pPr>
            <w:r>
              <w:rPr>
                <w:sz w:val="16"/>
                <w:szCs w:val="16"/>
              </w:rPr>
              <w:t>OpenInterfaceModelAttribute</w:t>
            </w:r>
          </w:p>
          <w:p w14:paraId="76AE349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423DE32" w14:textId="77777777" w:rsidR="00735E45" w:rsidRPr="00073611" w:rsidRDefault="00735E45" w:rsidP="002018F4">
            <w:pPr>
              <w:spacing w:after="0"/>
              <w:rPr>
                <w:color w:val="7030A0"/>
                <w:sz w:val="16"/>
                <w:szCs w:val="16"/>
              </w:rPr>
            </w:pPr>
            <w:r>
              <w:rPr>
                <w:sz w:val="16"/>
                <w:szCs w:val="16"/>
              </w:rPr>
              <w:t>OpenModelAttribute</w:t>
            </w:r>
          </w:p>
          <w:p w14:paraId="3F0FE221"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62EE25"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56D95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DC6E3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1BC56E43" w14:textId="77777777" w:rsidTr="002018F4">
        <w:trPr>
          <w:cantSplit/>
          <w:tblHeader w:val="0"/>
        </w:trPr>
        <w:tc>
          <w:tcPr>
            <w:tcW w:w="3114" w:type="dxa"/>
            <w:vMerge/>
          </w:tcPr>
          <w:p w14:paraId="2EC79EBC"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3B216CE3" w14:textId="77777777" w:rsidR="00735E45" w:rsidRPr="00F24EA7" w:rsidRDefault="00735E45" w:rsidP="002018F4">
            <w:pPr>
              <w:rPr>
                <w:b/>
                <w:bCs/>
                <w:sz w:val="16"/>
                <w:szCs w:val="16"/>
              </w:rPr>
            </w:pPr>
            <w:r w:rsidRPr="00F24EA7">
              <w:rPr>
                <w:b/>
                <w:bCs/>
                <w:sz w:val="16"/>
                <w:szCs w:val="16"/>
              </w:rPr>
              <w:t>Description:</w:t>
            </w:r>
          </w:p>
          <w:p w14:paraId="0C5B0B19" w14:textId="77777777" w:rsidR="00735E45" w:rsidRPr="003A4BEA" w:rsidRDefault="00735E45" w:rsidP="002018F4">
            <w:pPr>
              <w:rPr>
                <w:sz w:val="16"/>
                <w:szCs w:val="16"/>
              </w:rPr>
            </w:pPr>
            <w:r w:rsidRPr="003A4BEA">
              <w:rPr>
                <w:sz w:val="16"/>
                <w:szCs w:val="16"/>
              </w:rPr>
              <w:t>Name of the allowed protocol.</w:t>
            </w:r>
          </w:p>
        </w:tc>
      </w:tr>
    </w:tbl>
    <w:p w14:paraId="0023D251" w14:textId="77777777" w:rsidR="00735E45" w:rsidRDefault="00735E45" w:rsidP="00735E45">
      <w:pPr>
        <w:rPr>
          <w:color w:val="7030A0"/>
        </w:rPr>
      </w:pPr>
    </w:p>
    <w:p w14:paraId="794815F5" w14:textId="77777777" w:rsidR="00735E45" w:rsidRPr="00325CD8" w:rsidRDefault="00735E45" w:rsidP="00735E45">
      <w:pPr>
        <w:pStyle w:val="Heading3"/>
        <w:jc w:val="both"/>
        <w:rPr>
          <w:rFonts w:ascii="Times New Roman" w:hAnsi="Times New Roman" w:cs="Times New Roman"/>
        </w:rPr>
      </w:pPr>
      <w:bookmarkStart w:id="248" w:name="_Toc74132646"/>
      <w:r>
        <w:rPr>
          <w:rFonts w:ascii="Times New Roman" w:hAnsi="Times New Roman" w:cs="Times New Roman"/>
        </w:rPr>
        <w:t>LogRecord</w:t>
      </w:r>
      <w:bookmarkEnd w:id="248"/>
    </w:p>
    <w:p w14:paraId="5D7F6279" w14:textId="77777777" w:rsidR="00735E45" w:rsidRPr="003A4BEA" w:rsidRDefault="00735E45" w:rsidP="00735E45">
      <w:pPr>
        <w:pStyle w:val="Body"/>
      </w:pPr>
      <w:r w:rsidRPr="003A4BEA">
        <w:t>A specific atomic entry in a log.</w:t>
      </w:r>
    </w:p>
    <w:p w14:paraId="7AF19797" w14:textId="77777777" w:rsidR="00735E45" w:rsidRDefault="00735E45" w:rsidP="00735E45">
      <w:pPr>
        <w:spacing w:after="0"/>
      </w:pPr>
    </w:p>
    <w:p w14:paraId="215181AE" w14:textId="77777777" w:rsidR="00735E45" w:rsidRDefault="00735E45" w:rsidP="00735E45">
      <w:pPr>
        <w:spacing w:after="0"/>
      </w:pPr>
      <w:r>
        <w:t>Applied stereotypes:</w:t>
      </w:r>
    </w:p>
    <w:p w14:paraId="4EE8B392" w14:textId="77777777" w:rsidR="00735E45" w:rsidRDefault="00735E45" w:rsidP="00735E45">
      <w:pPr>
        <w:pStyle w:val="ListParagraph"/>
        <w:numPr>
          <w:ilvl w:val="0"/>
          <w:numId w:val="10"/>
        </w:numPr>
        <w:spacing w:after="0"/>
        <w:contextualSpacing w:val="0"/>
      </w:pPr>
      <w:r>
        <w:t>OpenInterfaceModelClass</w:t>
      </w:r>
    </w:p>
    <w:p w14:paraId="503DCD31"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6DF5B2E1"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05DC5907" w14:textId="77777777" w:rsidR="00735E45" w:rsidRDefault="00735E45" w:rsidP="00735E45">
      <w:pPr>
        <w:pStyle w:val="ListParagraph"/>
        <w:numPr>
          <w:ilvl w:val="0"/>
          <w:numId w:val="10"/>
        </w:numPr>
        <w:spacing w:after="0"/>
        <w:contextualSpacing w:val="0"/>
      </w:pPr>
      <w:r>
        <w:t>OpenModelClass</w:t>
      </w:r>
    </w:p>
    <w:p w14:paraId="71501B9C"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2940271C"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09AE68DE" w14:textId="77777777" w:rsidTr="002018F4">
        <w:trPr>
          <w:cantSplit/>
        </w:trPr>
        <w:tc>
          <w:tcPr>
            <w:tcW w:w="3114" w:type="dxa"/>
          </w:tcPr>
          <w:p w14:paraId="1D292555" w14:textId="77777777" w:rsidR="00735E45" w:rsidRPr="00ED52CB" w:rsidRDefault="00735E45" w:rsidP="002018F4">
            <w:pPr>
              <w:rPr>
                <w:b/>
                <w:sz w:val="16"/>
              </w:rPr>
            </w:pPr>
            <w:r w:rsidRPr="00ED52CB">
              <w:rPr>
                <w:b/>
                <w:sz w:val="16"/>
              </w:rPr>
              <w:lastRenderedPageBreak/>
              <w:t>Attribute Name</w:t>
            </w:r>
          </w:p>
        </w:tc>
        <w:tc>
          <w:tcPr>
            <w:tcW w:w="2977" w:type="dxa"/>
          </w:tcPr>
          <w:p w14:paraId="4E89DE48" w14:textId="77777777" w:rsidR="00735E45" w:rsidRPr="00ED52CB" w:rsidRDefault="00735E45" w:rsidP="002018F4">
            <w:pPr>
              <w:rPr>
                <w:b/>
                <w:sz w:val="16"/>
              </w:rPr>
            </w:pPr>
            <w:r w:rsidRPr="00ED52CB">
              <w:rPr>
                <w:b/>
                <w:sz w:val="16"/>
              </w:rPr>
              <w:t>Type</w:t>
            </w:r>
          </w:p>
        </w:tc>
        <w:tc>
          <w:tcPr>
            <w:tcW w:w="708" w:type="dxa"/>
          </w:tcPr>
          <w:p w14:paraId="1A215709" w14:textId="77777777" w:rsidR="00735E45" w:rsidRPr="00ED52CB" w:rsidRDefault="00735E45" w:rsidP="002018F4">
            <w:pPr>
              <w:rPr>
                <w:b/>
                <w:sz w:val="16"/>
              </w:rPr>
            </w:pPr>
            <w:r>
              <w:rPr>
                <w:b/>
                <w:sz w:val="16"/>
              </w:rPr>
              <w:t>Mult.</w:t>
            </w:r>
          </w:p>
        </w:tc>
        <w:tc>
          <w:tcPr>
            <w:tcW w:w="709" w:type="dxa"/>
          </w:tcPr>
          <w:p w14:paraId="0C14B6CF" w14:textId="77777777" w:rsidR="00735E45" w:rsidRPr="00ED52CB" w:rsidRDefault="00735E45" w:rsidP="002018F4">
            <w:pPr>
              <w:rPr>
                <w:b/>
                <w:sz w:val="16"/>
              </w:rPr>
            </w:pPr>
            <w:r w:rsidRPr="00C46D74">
              <w:rPr>
                <w:b/>
                <w:sz w:val="16"/>
              </w:rPr>
              <w:t>Access</w:t>
            </w:r>
          </w:p>
        </w:tc>
        <w:tc>
          <w:tcPr>
            <w:tcW w:w="2693" w:type="dxa"/>
          </w:tcPr>
          <w:p w14:paraId="11B5E211" w14:textId="77777777" w:rsidR="00735E45" w:rsidRPr="00ED52CB" w:rsidRDefault="00735E45" w:rsidP="002018F4">
            <w:pPr>
              <w:rPr>
                <w:b/>
                <w:sz w:val="16"/>
              </w:rPr>
            </w:pPr>
            <w:r>
              <w:rPr>
                <w:b/>
                <w:sz w:val="16"/>
              </w:rPr>
              <w:t>Stereotypes</w:t>
            </w:r>
          </w:p>
        </w:tc>
      </w:tr>
      <w:tr w:rsidR="00735E45" w14:paraId="4D2F16E8" w14:textId="77777777" w:rsidTr="002018F4">
        <w:trPr>
          <w:cantSplit/>
          <w:tblHeader w:val="0"/>
        </w:trPr>
        <w:tc>
          <w:tcPr>
            <w:tcW w:w="3114" w:type="dxa"/>
            <w:vMerge w:val="restart"/>
          </w:tcPr>
          <w:p w14:paraId="02F9B317" w14:textId="77777777" w:rsidR="00735E45" w:rsidRPr="00DE56B2" w:rsidRDefault="00735E45" w:rsidP="002018F4">
            <w:pPr>
              <w:rPr>
                <w:sz w:val="16"/>
                <w:szCs w:val="16"/>
              </w:rPr>
            </w:pPr>
            <w:r w:rsidRPr="00DE56B2">
              <w:rPr>
                <w:sz w:val="16"/>
                <w:szCs w:val="16"/>
              </w:rPr>
              <w:t>_logRecordHeader</w:t>
            </w:r>
          </w:p>
        </w:tc>
        <w:tc>
          <w:tcPr>
            <w:tcW w:w="2977" w:type="dxa"/>
          </w:tcPr>
          <w:p w14:paraId="405833CD" w14:textId="77777777" w:rsidR="00735E45" w:rsidRPr="00DE56B2" w:rsidRDefault="00735E45" w:rsidP="002018F4">
            <w:pPr>
              <w:rPr>
                <w:sz w:val="16"/>
                <w:szCs w:val="16"/>
              </w:rPr>
            </w:pPr>
            <w:r w:rsidRPr="00DE56B2">
              <w:rPr>
                <w:sz w:val="16"/>
                <w:szCs w:val="16"/>
              </w:rPr>
              <w:t>LogRecordHeader</w:t>
            </w:r>
          </w:p>
        </w:tc>
        <w:tc>
          <w:tcPr>
            <w:tcW w:w="708" w:type="dxa"/>
          </w:tcPr>
          <w:p w14:paraId="12C80D07"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1FA88FF3" w14:textId="77777777" w:rsidR="00735E45" w:rsidRPr="00073611" w:rsidRDefault="00735E45" w:rsidP="002018F4">
            <w:pPr>
              <w:rPr>
                <w:color w:val="7030A0"/>
                <w:sz w:val="16"/>
                <w:szCs w:val="16"/>
              </w:rPr>
            </w:pPr>
            <w:r w:rsidRPr="00DE56B2">
              <w:rPr>
                <w:sz w:val="16"/>
                <w:szCs w:val="16"/>
              </w:rPr>
              <w:t>R</w:t>
            </w:r>
          </w:p>
        </w:tc>
        <w:tc>
          <w:tcPr>
            <w:tcW w:w="2697" w:type="dxa"/>
          </w:tcPr>
          <w:p w14:paraId="20A71EEB" w14:textId="77777777" w:rsidR="00735E45" w:rsidRPr="00073611" w:rsidRDefault="00735E45" w:rsidP="002018F4">
            <w:pPr>
              <w:spacing w:after="0"/>
              <w:rPr>
                <w:color w:val="7030A0"/>
                <w:sz w:val="16"/>
                <w:szCs w:val="16"/>
              </w:rPr>
            </w:pPr>
            <w:r>
              <w:rPr>
                <w:sz w:val="16"/>
                <w:szCs w:val="16"/>
              </w:rPr>
              <w:t>OpenInterfaceModelAttribute</w:t>
            </w:r>
          </w:p>
          <w:p w14:paraId="4659D55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7F5A5EBE" w14:textId="77777777" w:rsidR="00735E45" w:rsidRPr="00073611" w:rsidRDefault="00735E45" w:rsidP="002018F4">
            <w:pPr>
              <w:spacing w:after="0"/>
              <w:rPr>
                <w:color w:val="7030A0"/>
                <w:sz w:val="16"/>
                <w:szCs w:val="16"/>
              </w:rPr>
            </w:pPr>
            <w:r>
              <w:rPr>
                <w:sz w:val="16"/>
                <w:szCs w:val="16"/>
              </w:rPr>
              <w:t>OpenModelAttribute</w:t>
            </w:r>
          </w:p>
          <w:p w14:paraId="48F18DB1"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D5A414"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00478DF"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9DC22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13A87823" w14:textId="77777777" w:rsidTr="002018F4">
        <w:trPr>
          <w:cantSplit/>
          <w:tblHeader w:val="0"/>
        </w:trPr>
        <w:tc>
          <w:tcPr>
            <w:tcW w:w="3114" w:type="dxa"/>
            <w:vMerge/>
          </w:tcPr>
          <w:p w14:paraId="228EA4F7"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555B53AC" w14:textId="77777777" w:rsidR="00735E45" w:rsidRPr="00F24EA7" w:rsidRDefault="00735E45" w:rsidP="002018F4">
            <w:pPr>
              <w:rPr>
                <w:b/>
                <w:bCs/>
                <w:sz w:val="16"/>
                <w:szCs w:val="16"/>
              </w:rPr>
            </w:pPr>
            <w:r w:rsidRPr="00F24EA7">
              <w:rPr>
                <w:b/>
                <w:bCs/>
                <w:sz w:val="16"/>
                <w:szCs w:val="16"/>
              </w:rPr>
              <w:t>Description:</w:t>
            </w:r>
          </w:p>
          <w:p w14:paraId="2BA5D350" w14:textId="77777777" w:rsidR="00735E45" w:rsidRPr="003A4BEA" w:rsidRDefault="00735E45" w:rsidP="002018F4">
            <w:pPr>
              <w:rPr>
                <w:sz w:val="16"/>
                <w:szCs w:val="16"/>
              </w:rPr>
            </w:pPr>
            <w:r w:rsidRPr="003A4BEA">
              <w:rPr>
                <w:sz w:val="16"/>
                <w:szCs w:val="16"/>
              </w:rPr>
              <w:t>The header of the log record providing general parameters of the record common to all records.</w:t>
            </w:r>
          </w:p>
        </w:tc>
      </w:tr>
      <w:tr w:rsidR="00735E45" w14:paraId="276D0BCB" w14:textId="77777777" w:rsidTr="002018F4">
        <w:trPr>
          <w:cantSplit/>
          <w:tblHeader w:val="0"/>
        </w:trPr>
        <w:tc>
          <w:tcPr>
            <w:tcW w:w="3114" w:type="dxa"/>
            <w:vMerge w:val="restart"/>
          </w:tcPr>
          <w:p w14:paraId="4115828C" w14:textId="77777777" w:rsidR="00735E45" w:rsidRPr="00DE56B2" w:rsidRDefault="00735E45" w:rsidP="002018F4">
            <w:pPr>
              <w:rPr>
                <w:sz w:val="16"/>
                <w:szCs w:val="16"/>
              </w:rPr>
            </w:pPr>
            <w:r w:rsidRPr="00DE56B2">
              <w:rPr>
                <w:sz w:val="16"/>
                <w:szCs w:val="16"/>
              </w:rPr>
              <w:t>_logRecordBody</w:t>
            </w:r>
          </w:p>
        </w:tc>
        <w:tc>
          <w:tcPr>
            <w:tcW w:w="2977" w:type="dxa"/>
          </w:tcPr>
          <w:p w14:paraId="713E18A9" w14:textId="77777777" w:rsidR="00735E45" w:rsidRPr="00DE56B2" w:rsidRDefault="00735E45" w:rsidP="002018F4">
            <w:pPr>
              <w:rPr>
                <w:sz w:val="16"/>
                <w:szCs w:val="16"/>
              </w:rPr>
            </w:pPr>
            <w:r w:rsidRPr="00DE56B2">
              <w:rPr>
                <w:sz w:val="16"/>
                <w:szCs w:val="16"/>
              </w:rPr>
              <w:t>LogRecordBody</w:t>
            </w:r>
          </w:p>
        </w:tc>
        <w:tc>
          <w:tcPr>
            <w:tcW w:w="708" w:type="dxa"/>
          </w:tcPr>
          <w:p w14:paraId="7645097F"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18A41F3" w14:textId="77777777" w:rsidR="00735E45" w:rsidRPr="00073611" w:rsidRDefault="00735E45" w:rsidP="002018F4">
            <w:pPr>
              <w:rPr>
                <w:color w:val="7030A0"/>
                <w:sz w:val="16"/>
                <w:szCs w:val="16"/>
              </w:rPr>
            </w:pPr>
            <w:r w:rsidRPr="00DE56B2">
              <w:rPr>
                <w:sz w:val="16"/>
                <w:szCs w:val="16"/>
              </w:rPr>
              <w:t>R</w:t>
            </w:r>
          </w:p>
        </w:tc>
        <w:tc>
          <w:tcPr>
            <w:tcW w:w="2697" w:type="dxa"/>
          </w:tcPr>
          <w:p w14:paraId="4010E803" w14:textId="77777777" w:rsidR="00735E45" w:rsidRPr="00073611" w:rsidRDefault="00735E45" w:rsidP="002018F4">
            <w:pPr>
              <w:spacing w:after="0"/>
              <w:rPr>
                <w:color w:val="7030A0"/>
                <w:sz w:val="16"/>
                <w:szCs w:val="16"/>
              </w:rPr>
            </w:pPr>
            <w:r>
              <w:rPr>
                <w:sz w:val="16"/>
                <w:szCs w:val="16"/>
              </w:rPr>
              <w:t>OpenInterfaceModelAttribute</w:t>
            </w:r>
          </w:p>
          <w:p w14:paraId="63A181A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5F8815F" w14:textId="77777777" w:rsidR="00735E45" w:rsidRPr="00073611" w:rsidRDefault="00735E45" w:rsidP="002018F4">
            <w:pPr>
              <w:spacing w:after="0"/>
              <w:rPr>
                <w:color w:val="7030A0"/>
                <w:sz w:val="16"/>
                <w:szCs w:val="16"/>
              </w:rPr>
            </w:pPr>
            <w:r>
              <w:rPr>
                <w:sz w:val="16"/>
                <w:szCs w:val="16"/>
              </w:rPr>
              <w:t>OpenModelAttribute</w:t>
            </w:r>
          </w:p>
          <w:p w14:paraId="6987E3D7"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D3C9024"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772712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C6C726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F0AEFE0" w14:textId="77777777" w:rsidTr="002018F4">
        <w:trPr>
          <w:cantSplit/>
          <w:tblHeader w:val="0"/>
        </w:trPr>
        <w:tc>
          <w:tcPr>
            <w:tcW w:w="3114" w:type="dxa"/>
            <w:vMerge/>
          </w:tcPr>
          <w:p w14:paraId="1D6A3DB2"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FCD8C11" w14:textId="77777777" w:rsidR="00735E45" w:rsidRPr="00F24EA7" w:rsidRDefault="00735E45" w:rsidP="002018F4">
            <w:pPr>
              <w:rPr>
                <w:b/>
                <w:bCs/>
                <w:sz w:val="16"/>
                <w:szCs w:val="16"/>
              </w:rPr>
            </w:pPr>
            <w:r w:rsidRPr="00F24EA7">
              <w:rPr>
                <w:b/>
                <w:bCs/>
                <w:sz w:val="16"/>
                <w:szCs w:val="16"/>
              </w:rPr>
              <w:t>Description:</w:t>
            </w:r>
          </w:p>
          <w:p w14:paraId="5B8316B4" w14:textId="77777777" w:rsidR="00735E45" w:rsidRPr="003A4BEA" w:rsidRDefault="00735E45" w:rsidP="002018F4">
            <w:pPr>
              <w:rPr>
                <w:sz w:val="16"/>
                <w:szCs w:val="16"/>
              </w:rPr>
            </w:pPr>
            <w:r w:rsidRPr="003A4BEA">
              <w:rPr>
                <w:sz w:val="16"/>
                <w:szCs w:val="16"/>
              </w:rPr>
              <w:t>The body of the log record providing specific logged details.</w:t>
            </w:r>
          </w:p>
        </w:tc>
      </w:tr>
    </w:tbl>
    <w:p w14:paraId="71A14135" w14:textId="77777777" w:rsidR="00735E45" w:rsidRDefault="00735E45" w:rsidP="00735E45">
      <w:pPr>
        <w:rPr>
          <w:color w:val="7030A0"/>
        </w:rPr>
      </w:pPr>
    </w:p>
    <w:p w14:paraId="524F907A" w14:textId="77777777" w:rsidR="00735E45" w:rsidRPr="00325CD8" w:rsidRDefault="00735E45" w:rsidP="00735E45">
      <w:pPr>
        <w:pStyle w:val="Heading3"/>
        <w:jc w:val="both"/>
        <w:rPr>
          <w:rFonts w:ascii="Times New Roman" w:hAnsi="Times New Roman" w:cs="Times New Roman"/>
        </w:rPr>
      </w:pPr>
      <w:bookmarkStart w:id="249" w:name="_Toc74132647"/>
      <w:r>
        <w:rPr>
          <w:rFonts w:ascii="Times New Roman" w:hAnsi="Times New Roman" w:cs="Times New Roman"/>
        </w:rPr>
        <w:t>LogRecordBody</w:t>
      </w:r>
      <w:bookmarkEnd w:id="249"/>
    </w:p>
    <w:p w14:paraId="51668CD5" w14:textId="77777777" w:rsidR="00735E45" w:rsidRPr="003A4BEA" w:rsidRDefault="00735E45" w:rsidP="00735E45">
      <w:pPr>
        <w:pStyle w:val="Body"/>
      </w:pPr>
      <w:r w:rsidRPr="003A4BEA">
        <w:t>The specific details of the Record.</w:t>
      </w:r>
    </w:p>
    <w:p w14:paraId="6635B286" w14:textId="77777777" w:rsidR="00735E45" w:rsidRDefault="00735E45" w:rsidP="00735E45">
      <w:pPr>
        <w:spacing w:after="0"/>
      </w:pPr>
    </w:p>
    <w:p w14:paraId="350EB524" w14:textId="77777777" w:rsidR="00735E45" w:rsidRDefault="00735E45" w:rsidP="00735E45">
      <w:pPr>
        <w:spacing w:after="0"/>
      </w:pPr>
      <w:r>
        <w:t>Applied stereotypes:</w:t>
      </w:r>
    </w:p>
    <w:p w14:paraId="10480697" w14:textId="77777777" w:rsidR="00735E45" w:rsidRDefault="00735E45" w:rsidP="00735E45">
      <w:pPr>
        <w:pStyle w:val="ListParagraph"/>
        <w:numPr>
          <w:ilvl w:val="0"/>
          <w:numId w:val="10"/>
        </w:numPr>
        <w:spacing w:after="0"/>
        <w:contextualSpacing w:val="0"/>
      </w:pPr>
      <w:r>
        <w:t>OpenInterfaceModelClass</w:t>
      </w:r>
    </w:p>
    <w:p w14:paraId="36318089"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241CCBA8"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7FBDB53C" w14:textId="77777777" w:rsidR="00735E45" w:rsidRDefault="00735E45" w:rsidP="00735E45">
      <w:pPr>
        <w:pStyle w:val="ListParagraph"/>
        <w:numPr>
          <w:ilvl w:val="0"/>
          <w:numId w:val="10"/>
        </w:numPr>
        <w:spacing w:after="0"/>
        <w:contextualSpacing w:val="0"/>
      </w:pPr>
      <w:r>
        <w:t>OpenModelClass</w:t>
      </w:r>
    </w:p>
    <w:p w14:paraId="2BDEAA65"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183BB83D"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0E50168E" w14:textId="77777777" w:rsidTr="002018F4">
        <w:trPr>
          <w:cantSplit/>
        </w:trPr>
        <w:tc>
          <w:tcPr>
            <w:tcW w:w="3114" w:type="dxa"/>
          </w:tcPr>
          <w:p w14:paraId="4617C3F1" w14:textId="77777777" w:rsidR="00735E45" w:rsidRPr="00ED52CB" w:rsidRDefault="00735E45" w:rsidP="002018F4">
            <w:pPr>
              <w:rPr>
                <w:b/>
                <w:sz w:val="16"/>
              </w:rPr>
            </w:pPr>
            <w:r w:rsidRPr="00ED52CB">
              <w:rPr>
                <w:b/>
                <w:sz w:val="16"/>
              </w:rPr>
              <w:t>Attribute Name</w:t>
            </w:r>
          </w:p>
        </w:tc>
        <w:tc>
          <w:tcPr>
            <w:tcW w:w="2977" w:type="dxa"/>
          </w:tcPr>
          <w:p w14:paraId="18C4CED8" w14:textId="77777777" w:rsidR="00735E45" w:rsidRPr="00ED52CB" w:rsidRDefault="00735E45" w:rsidP="002018F4">
            <w:pPr>
              <w:rPr>
                <w:b/>
                <w:sz w:val="16"/>
              </w:rPr>
            </w:pPr>
            <w:r w:rsidRPr="00ED52CB">
              <w:rPr>
                <w:b/>
                <w:sz w:val="16"/>
              </w:rPr>
              <w:t>Type</w:t>
            </w:r>
          </w:p>
        </w:tc>
        <w:tc>
          <w:tcPr>
            <w:tcW w:w="708" w:type="dxa"/>
          </w:tcPr>
          <w:p w14:paraId="513FE339" w14:textId="77777777" w:rsidR="00735E45" w:rsidRPr="00ED52CB" w:rsidRDefault="00735E45" w:rsidP="002018F4">
            <w:pPr>
              <w:rPr>
                <w:b/>
                <w:sz w:val="16"/>
              </w:rPr>
            </w:pPr>
            <w:r>
              <w:rPr>
                <w:b/>
                <w:sz w:val="16"/>
              </w:rPr>
              <w:t>Mult.</w:t>
            </w:r>
          </w:p>
        </w:tc>
        <w:tc>
          <w:tcPr>
            <w:tcW w:w="709" w:type="dxa"/>
          </w:tcPr>
          <w:p w14:paraId="1AFCE8BC" w14:textId="77777777" w:rsidR="00735E45" w:rsidRPr="00ED52CB" w:rsidRDefault="00735E45" w:rsidP="002018F4">
            <w:pPr>
              <w:rPr>
                <w:b/>
                <w:sz w:val="16"/>
              </w:rPr>
            </w:pPr>
            <w:r w:rsidRPr="00C46D74">
              <w:rPr>
                <w:b/>
                <w:sz w:val="16"/>
              </w:rPr>
              <w:t>Access</w:t>
            </w:r>
          </w:p>
        </w:tc>
        <w:tc>
          <w:tcPr>
            <w:tcW w:w="2693" w:type="dxa"/>
          </w:tcPr>
          <w:p w14:paraId="737944C4" w14:textId="77777777" w:rsidR="00735E45" w:rsidRPr="00ED52CB" w:rsidRDefault="00735E45" w:rsidP="002018F4">
            <w:pPr>
              <w:rPr>
                <w:b/>
                <w:sz w:val="16"/>
              </w:rPr>
            </w:pPr>
            <w:r>
              <w:rPr>
                <w:b/>
                <w:sz w:val="16"/>
              </w:rPr>
              <w:t>Stereotypes</w:t>
            </w:r>
          </w:p>
        </w:tc>
      </w:tr>
      <w:tr w:rsidR="00735E45" w14:paraId="69FAFBBD" w14:textId="77777777" w:rsidTr="002018F4">
        <w:trPr>
          <w:cantSplit/>
          <w:tblHeader w:val="0"/>
        </w:trPr>
        <w:tc>
          <w:tcPr>
            <w:tcW w:w="3114" w:type="dxa"/>
            <w:vMerge w:val="restart"/>
          </w:tcPr>
          <w:p w14:paraId="317E0919" w14:textId="77777777" w:rsidR="00735E45" w:rsidRPr="00DE56B2" w:rsidRDefault="00735E45" w:rsidP="002018F4">
            <w:pPr>
              <w:rPr>
                <w:sz w:val="16"/>
                <w:szCs w:val="16"/>
              </w:rPr>
            </w:pPr>
            <w:r w:rsidRPr="00DE56B2">
              <w:rPr>
                <w:sz w:val="16"/>
                <w:szCs w:val="16"/>
              </w:rPr>
              <w:t>eventTimeStamp</w:t>
            </w:r>
          </w:p>
        </w:tc>
        <w:tc>
          <w:tcPr>
            <w:tcW w:w="2977" w:type="dxa"/>
          </w:tcPr>
          <w:p w14:paraId="4B2FD0CF" w14:textId="77777777" w:rsidR="00735E45" w:rsidRPr="00DE56B2" w:rsidRDefault="00735E45" w:rsidP="002018F4">
            <w:pPr>
              <w:rPr>
                <w:sz w:val="16"/>
                <w:szCs w:val="16"/>
              </w:rPr>
            </w:pPr>
            <w:r w:rsidRPr="00DE56B2">
              <w:rPr>
                <w:sz w:val="16"/>
                <w:szCs w:val="16"/>
              </w:rPr>
              <w:t>ApproxDateAndTime</w:t>
            </w:r>
          </w:p>
        </w:tc>
        <w:tc>
          <w:tcPr>
            <w:tcW w:w="708" w:type="dxa"/>
          </w:tcPr>
          <w:p w14:paraId="046A6F0B"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0232A44F" w14:textId="77777777" w:rsidR="00735E45" w:rsidRPr="00073611" w:rsidRDefault="00735E45" w:rsidP="002018F4">
            <w:pPr>
              <w:rPr>
                <w:color w:val="7030A0"/>
                <w:sz w:val="16"/>
                <w:szCs w:val="16"/>
              </w:rPr>
            </w:pPr>
            <w:r w:rsidRPr="00DE56B2">
              <w:rPr>
                <w:sz w:val="16"/>
                <w:szCs w:val="16"/>
              </w:rPr>
              <w:t>R</w:t>
            </w:r>
          </w:p>
        </w:tc>
        <w:tc>
          <w:tcPr>
            <w:tcW w:w="2697" w:type="dxa"/>
          </w:tcPr>
          <w:p w14:paraId="6BD61DB9" w14:textId="77777777" w:rsidR="00735E45" w:rsidRPr="00073611" w:rsidRDefault="00735E45" w:rsidP="002018F4">
            <w:pPr>
              <w:spacing w:after="0"/>
              <w:rPr>
                <w:color w:val="7030A0"/>
                <w:sz w:val="16"/>
                <w:szCs w:val="16"/>
              </w:rPr>
            </w:pPr>
            <w:r>
              <w:rPr>
                <w:sz w:val="16"/>
                <w:szCs w:val="16"/>
              </w:rPr>
              <w:t>OpenInterfaceModelAttribute</w:t>
            </w:r>
          </w:p>
          <w:p w14:paraId="103F36C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42612F0" w14:textId="77777777" w:rsidR="00735E45" w:rsidRPr="00073611" w:rsidRDefault="00735E45" w:rsidP="002018F4">
            <w:pPr>
              <w:spacing w:after="0"/>
              <w:rPr>
                <w:color w:val="7030A0"/>
                <w:sz w:val="16"/>
                <w:szCs w:val="16"/>
              </w:rPr>
            </w:pPr>
            <w:r>
              <w:rPr>
                <w:sz w:val="16"/>
                <w:szCs w:val="16"/>
              </w:rPr>
              <w:t>OpenModelAttribute</w:t>
            </w:r>
          </w:p>
          <w:p w14:paraId="23B1716F"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959668B"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5BFDDA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A8275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78525160" w14:textId="77777777" w:rsidTr="002018F4">
        <w:trPr>
          <w:cantSplit/>
          <w:tblHeader w:val="0"/>
        </w:trPr>
        <w:tc>
          <w:tcPr>
            <w:tcW w:w="3114" w:type="dxa"/>
            <w:vMerge/>
          </w:tcPr>
          <w:p w14:paraId="5C988382"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1FA0A1C" w14:textId="77777777" w:rsidR="00735E45" w:rsidRPr="00F24EA7" w:rsidRDefault="00735E45" w:rsidP="002018F4">
            <w:pPr>
              <w:rPr>
                <w:b/>
                <w:bCs/>
                <w:sz w:val="16"/>
                <w:szCs w:val="16"/>
              </w:rPr>
            </w:pPr>
            <w:r w:rsidRPr="00F24EA7">
              <w:rPr>
                <w:b/>
                <w:bCs/>
                <w:sz w:val="16"/>
                <w:szCs w:val="16"/>
              </w:rPr>
              <w:t>Description:</w:t>
            </w:r>
          </w:p>
          <w:p w14:paraId="5062C5FD" w14:textId="77777777" w:rsidR="00735E45" w:rsidRPr="003A4BEA" w:rsidRDefault="00735E45" w:rsidP="002018F4">
            <w:pPr>
              <w:rPr>
                <w:sz w:val="16"/>
                <w:szCs w:val="16"/>
              </w:rPr>
            </w:pPr>
            <w:r w:rsidRPr="003A4BEA">
              <w:rPr>
                <w:sz w:val="16"/>
                <w:szCs w:val="16"/>
              </w:rPr>
              <w:t>Time of the event at the origin of the event that triggered the generation of the record.  The structure allows for time uncertainty.</w:t>
            </w:r>
          </w:p>
        </w:tc>
      </w:tr>
      <w:tr w:rsidR="00735E45" w14:paraId="3E7AEA36" w14:textId="77777777" w:rsidTr="002018F4">
        <w:trPr>
          <w:cantSplit/>
          <w:tblHeader w:val="0"/>
        </w:trPr>
        <w:tc>
          <w:tcPr>
            <w:tcW w:w="3114" w:type="dxa"/>
            <w:vMerge w:val="restart"/>
          </w:tcPr>
          <w:p w14:paraId="0908C13F" w14:textId="77777777" w:rsidR="00735E45" w:rsidRPr="00DE56B2" w:rsidRDefault="00735E45" w:rsidP="002018F4">
            <w:pPr>
              <w:rPr>
                <w:sz w:val="16"/>
                <w:szCs w:val="16"/>
              </w:rPr>
            </w:pPr>
            <w:r w:rsidRPr="00DE56B2">
              <w:rPr>
                <w:sz w:val="16"/>
                <w:szCs w:val="16"/>
              </w:rPr>
              <w:t>eventSource</w:t>
            </w:r>
          </w:p>
        </w:tc>
        <w:tc>
          <w:tcPr>
            <w:tcW w:w="2977" w:type="dxa"/>
          </w:tcPr>
          <w:p w14:paraId="2FEA3A9F" w14:textId="77777777" w:rsidR="00735E45" w:rsidRPr="00DE56B2" w:rsidRDefault="00735E45" w:rsidP="002018F4">
            <w:pPr>
              <w:rPr>
                <w:sz w:val="16"/>
                <w:szCs w:val="16"/>
              </w:rPr>
            </w:pPr>
            <w:r w:rsidRPr="00DE56B2">
              <w:rPr>
                <w:sz w:val="16"/>
                <w:szCs w:val="16"/>
              </w:rPr>
              <w:t>EventSource</w:t>
            </w:r>
          </w:p>
        </w:tc>
        <w:tc>
          <w:tcPr>
            <w:tcW w:w="708" w:type="dxa"/>
          </w:tcPr>
          <w:p w14:paraId="47D7AA19"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7A54DBC" w14:textId="77777777" w:rsidR="00735E45" w:rsidRPr="00073611" w:rsidRDefault="00735E45" w:rsidP="002018F4">
            <w:pPr>
              <w:rPr>
                <w:color w:val="7030A0"/>
                <w:sz w:val="16"/>
                <w:szCs w:val="16"/>
              </w:rPr>
            </w:pPr>
            <w:r w:rsidRPr="00DE56B2">
              <w:rPr>
                <w:sz w:val="16"/>
                <w:szCs w:val="16"/>
              </w:rPr>
              <w:t>R</w:t>
            </w:r>
          </w:p>
        </w:tc>
        <w:tc>
          <w:tcPr>
            <w:tcW w:w="2697" w:type="dxa"/>
          </w:tcPr>
          <w:p w14:paraId="5BA3F82B" w14:textId="77777777" w:rsidR="00735E45" w:rsidRPr="00073611" w:rsidRDefault="00735E45" w:rsidP="002018F4">
            <w:pPr>
              <w:spacing w:after="0"/>
              <w:rPr>
                <w:color w:val="7030A0"/>
                <w:sz w:val="16"/>
                <w:szCs w:val="16"/>
              </w:rPr>
            </w:pPr>
            <w:r>
              <w:rPr>
                <w:sz w:val="16"/>
                <w:szCs w:val="16"/>
              </w:rPr>
              <w:t>OpenInterfaceModelAttribute</w:t>
            </w:r>
          </w:p>
          <w:p w14:paraId="3C745F6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77D3E86" w14:textId="77777777" w:rsidR="00735E45" w:rsidRPr="00073611" w:rsidRDefault="00735E45" w:rsidP="002018F4">
            <w:pPr>
              <w:spacing w:after="0"/>
              <w:rPr>
                <w:color w:val="7030A0"/>
                <w:sz w:val="16"/>
                <w:szCs w:val="16"/>
              </w:rPr>
            </w:pPr>
            <w:r>
              <w:rPr>
                <w:sz w:val="16"/>
                <w:szCs w:val="16"/>
              </w:rPr>
              <w:t>OpenModelAttribute</w:t>
            </w:r>
          </w:p>
          <w:p w14:paraId="7AD46C6C"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5071F5"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3308E4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8CE540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C2DD25D" w14:textId="77777777" w:rsidTr="002018F4">
        <w:trPr>
          <w:cantSplit/>
          <w:tblHeader w:val="0"/>
        </w:trPr>
        <w:tc>
          <w:tcPr>
            <w:tcW w:w="3114" w:type="dxa"/>
            <w:vMerge/>
          </w:tcPr>
          <w:p w14:paraId="0C77E6A6"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ED8174A" w14:textId="77777777" w:rsidR="00735E45" w:rsidRPr="00F24EA7" w:rsidRDefault="00735E45" w:rsidP="002018F4">
            <w:pPr>
              <w:rPr>
                <w:b/>
                <w:bCs/>
                <w:sz w:val="16"/>
                <w:szCs w:val="16"/>
              </w:rPr>
            </w:pPr>
            <w:r w:rsidRPr="00F24EA7">
              <w:rPr>
                <w:b/>
                <w:bCs/>
                <w:sz w:val="16"/>
                <w:szCs w:val="16"/>
              </w:rPr>
              <w:t>Description:</w:t>
            </w:r>
          </w:p>
          <w:p w14:paraId="7302596E" w14:textId="77777777" w:rsidR="00735E45" w:rsidRPr="003A4BEA" w:rsidRDefault="00735E45" w:rsidP="002018F4">
            <w:pPr>
              <w:rPr>
                <w:sz w:val="16"/>
                <w:szCs w:val="16"/>
              </w:rPr>
            </w:pPr>
            <w:r w:rsidRPr="003A4BEA">
              <w:rPr>
                <w:sz w:val="16"/>
                <w:szCs w:val="16"/>
              </w:rPr>
              <w:t>Indicates whether the source is controlled (under management control) or potentially chaotic (under resource control). The time characteristic of the source may be determined from the metadata describing the resource (e.g., a detector). Where there is an alternative (and probably more detailed) source of information on time characteristic this attribute can be omitted.</w:t>
            </w:r>
          </w:p>
        </w:tc>
      </w:tr>
      <w:tr w:rsidR="00735E45" w14:paraId="080FFBFC" w14:textId="77777777" w:rsidTr="002018F4">
        <w:trPr>
          <w:cantSplit/>
          <w:tblHeader w:val="0"/>
        </w:trPr>
        <w:tc>
          <w:tcPr>
            <w:tcW w:w="3114" w:type="dxa"/>
            <w:vMerge w:val="restart"/>
          </w:tcPr>
          <w:p w14:paraId="44EC07EF" w14:textId="77777777" w:rsidR="00735E45" w:rsidRPr="00DE56B2" w:rsidRDefault="00735E45" w:rsidP="002018F4">
            <w:pPr>
              <w:rPr>
                <w:sz w:val="16"/>
                <w:szCs w:val="16"/>
              </w:rPr>
            </w:pPr>
            <w:r w:rsidRPr="00DE56B2">
              <w:rPr>
                <w:sz w:val="16"/>
                <w:szCs w:val="16"/>
              </w:rPr>
              <w:t>additionalEventInfo</w:t>
            </w:r>
          </w:p>
        </w:tc>
        <w:tc>
          <w:tcPr>
            <w:tcW w:w="2977" w:type="dxa"/>
          </w:tcPr>
          <w:p w14:paraId="2DF946F9" w14:textId="77777777" w:rsidR="00735E45" w:rsidRPr="00DE56B2" w:rsidRDefault="00735E45" w:rsidP="002018F4">
            <w:pPr>
              <w:rPr>
                <w:sz w:val="16"/>
                <w:szCs w:val="16"/>
              </w:rPr>
            </w:pPr>
            <w:r w:rsidRPr="00DE56B2">
              <w:rPr>
                <w:sz w:val="16"/>
                <w:szCs w:val="16"/>
              </w:rPr>
              <w:t>NameAndValue</w:t>
            </w:r>
          </w:p>
        </w:tc>
        <w:tc>
          <w:tcPr>
            <w:tcW w:w="708" w:type="dxa"/>
          </w:tcPr>
          <w:p w14:paraId="4F248E8E"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87DBE18" w14:textId="77777777" w:rsidR="00735E45" w:rsidRPr="00073611" w:rsidRDefault="00735E45" w:rsidP="002018F4">
            <w:pPr>
              <w:rPr>
                <w:color w:val="7030A0"/>
                <w:sz w:val="16"/>
                <w:szCs w:val="16"/>
              </w:rPr>
            </w:pPr>
            <w:r w:rsidRPr="00DE56B2">
              <w:rPr>
                <w:sz w:val="16"/>
                <w:szCs w:val="16"/>
              </w:rPr>
              <w:t>R</w:t>
            </w:r>
          </w:p>
        </w:tc>
        <w:tc>
          <w:tcPr>
            <w:tcW w:w="2697" w:type="dxa"/>
          </w:tcPr>
          <w:p w14:paraId="1AF276C3" w14:textId="77777777" w:rsidR="00735E45" w:rsidRPr="00073611" w:rsidRDefault="00735E45" w:rsidP="002018F4">
            <w:pPr>
              <w:spacing w:after="0"/>
              <w:rPr>
                <w:color w:val="7030A0"/>
                <w:sz w:val="16"/>
                <w:szCs w:val="16"/>
              </w:rPr>
            </w:pPr>
            <w:r>
              <w:rPr>
                <w:sz w:val="16"/>
                <w:szCs w:val="16"/>
              </w:rPr>
              <w:t>OpenInterfaceModelAttribute</w:t>
            </w:r>
          </w:p>
          <w:p w14:paraId="62C2DAB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84DDAC6" w14:textId="77777777" w:rsidR="00735E45" w:rsidRPr="00073611" w:rsidRDefault="00735E45" w:rsidP="002018F4">
            <w:pPr>
              <w:spacing w:after="0"/>
              <w:rPr>
                <w:color w:val="7030A0"/>
                <w:sz w:val="16"/>
                <w:szCs w:val="16"/>
              </w:rPr>
            </w:pPr>
            <w:r>
              <w:rPr>
                <w:sz w:val="16"/>
                <w:szCs w:val="16"/>
              </w:rPr>
              <w:t>OpenModelAttribute</w:t>
            </w:r>
          </w:p>
          <w:p w14:paraId="0DCEC988"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161396"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6FA4FA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CDFA8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54984D67" w14:textId="77777777" w:rsidTr="002018F4">
        <w:trPr>
          <w:cantSplit/>
          <w:tblHeader w:val="0"/>
        </w:trPr>
        <w:tc>
          <w:tcPr>
            <w:tcW w:w="3114" w:type="dxa"/>
            <w:vMerge/>
          </w:tcPr>
          <w:p w14:paraId="6842B335"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1E1EF17" w14:textId="77777777" w:rsidR="00735E45" w:rsidRPr="00F24EA7" w:rsidRDefault="00735E45" w:rsidP="002018F4">
            <w:pPr>
              <w:rPr>
                <w:b/>
                <w:bCs/>
                <w:sz w:val="16"/>
                <w:szCs w:val="16"/>
              </w:rPr>
            </w:pPr>
            <w:r w:rsidRPr="00F24EA7">
              <w:rPr>
                <w:b/>
                <w:bCs/>
                <w:sz w:val="16"/>
                <w:szCs w:val="16"/>
              </w:rPr>
              <w:t>Description:</w:t>
            </w:r>
          </w:p>
          <w:p w14:paraId="339E2258" w14:textId="77777777" w:rsidR="00735E45" w:rsidRPr="003A4BEA" w:rsidRDefault="00735E45" w:rsidP="002018F4">
            <w:pPr>
              <w:rPr>
                <w:sz w:val="16"/>
                <w:szCs w:val="16"/>
              </w:rPr>
            </w:pPr>
            <w:r w:rsidRPr="003A4BEA">
              <w:rPr>
                <w:sz w:val="16"/>
                <w:szCs w:val="16"/>
              </w:rPr>
              <w:t>Addition information related to the event such as change reason where changeReason would be the name and the value text would provide information on the reason for change.</w:t>
            </w:r>
          </w:p>
        </w:tc>
      </w:tr>
      <w:tr w:rsidR="00735E45" w14:paraId="50882D0D" w14:textId="77777777" w:rsidTr="002018F4">
        <w:trPr>
          <w:cantSplit/>
          <w:tblHeader w:val="0"/>
        </w:trPr>
        <w:tc>
          <w:tcPr>
            <w:tcW w:w="3114" w:type="dxa"/>
            <w:vMerge w:val="restart"/>
          </w:tcPr>
          <w:p w14:paraId="71DE5489" w14:textId="77777777" w:rsidR="00735E45" w:rsidRPr="00DE56B2" w:rsidRDefault="00735E45" w:rsidP="002018F4">
            <w:pPr>
              <w:rPr>
                <w:sz w:val="16"/>
                <w:szCs w:val="16"/>
              </w:rPr>
            </w:pPr>
            <w:r w:rsidRPr="00DE56B2">
              <w:rPr>
                <w:sz w:val="16"/>
                <w:szCs w:val="16"/>
              </w:rPr>
              <w:t>parentAddress</w:t>
            </w:r>
          </w:p>
        </w:tc>
        <w:tc>
          <w:tcPr>
            <w:tcW w:w="2977" w:type="dxa"/>
          </w:tcPr>
          <w:p w14:paraId="795E1017" w14:textId="77777777" w:rsidR="00735E45" w:rsidRPr="00DE56B2" w:rsidRDefault="00735E45" w:rsidP="002018F4">
            <w:pPr>
              <w:rPr>
                <w:sz w:val="16"/>
                <w:szCs w:val="16"/>
              </w:rPr>
            </w:pPr>
            <w:r w:rsidRPr="00DE56B2">
              <w:rPr>
                <w:sz w:val="16"/>
                <w:szCs w:val="16"/>
              </w:rPr>
              <w:t>String</w:t>
            </w:r>
          </w:p>
        </w:tc>
        <w:tc>
          <w:tcPr>
            <w:tcW w:w="708" w:type="dxa"/>
          </w:tcPr>
          <w:p w14:paraId="289C3A2B"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C70482F" w14:textId="77777777" w:rsidR="00735E45" w:rsidRPr="00073611" w:rsidRDefault="00735E45" w:rsidP="002018F4">
            <w:pPr>
              <w:rPr>
                <w:color w:val="7030A0"/>
                <w:sz w:val="16"/>
                <w:szCs w:val="16"/>
              </w:rPr>
            </w:pPr>
            <w:r w:rsidRPr="00DE56B2">
              <w:rPr>
                <w:sz w:val="16"/>
                <w:szCs w:val="16"/>
              </w:rPr>
              <w:t>R</w:t>
            </w:r>
          </w:p>
        </w:tc>
        <w:tc>
          <w:tcPr>
            <w:tcW w:w="2697" w:type="dxa"/>
          </w:tcPr>
          <w:p w14:paraId="4A8DEE44" w14:textId="77777777" w:rsidR="00735E45" w:rsidRPr="00073611" w:rsidRDefault="00735E45" w:rsidP="002018F4">
            <w:pPr>
              <w:spacing w:after="0"/>
              <w:rPr>
                <w:color w:val="7030A0"/>
                <w:sz w:val="16"/>
                <w:szCs w:val="16"/>
              </w:rPr>
            </w:pPr>
            <w:r>
              <w:rPr>
                <w:sz w:val="16"/>
                <w:szCs w:val="16"/>
              </w:rPr>
              <w:t>OpenInterfaceModelAttribute</w:t>
            </w:r>
          </w:p>
          <w:p w14:paraId="41FA939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4FC4552" w14:textId="77777777" w:rsidR="00735E45" w:rsidRPr="00073611" w:rsidRDefault="00735E45" w:rsidP="002018F4">
            <w:pPr>
              <w:spacing w:after="0"/>
              <w:rPr>
                <w:color w:val="7030A0"/>
                <w:sz w:val="16"/>
                <w:szCs w:val="16"/>
              </w:rPr>
            </w:pPr>
            <w:r>
              <w:rPr>
                <w:sz w:val="16"/>
                <w:szCs w:val="16"/>
              </w:rPr>
              <w:t>OpenModelAttribute</w:t>
            </w:r>
          </w:p>
          <w:p w14:paraId="1CFC293E"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C6E9D2"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A04DCE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79B6BE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8E04468" w14:textId="77777777" w:rsidTr="002018F4">
        <w:trPr>
          <w:cantSplit/>
          <w:tblHeader w:val="0"/>
        </w:trPr>
        <w:tc>
          <w:tcPr>
            <w:tcW w:w="3114" w:type="dxa"/>
            <w:vMerge/>
          </w:tcPr>
          <w:p w14:paraId="13353048"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7A89E47D" w14:textId="77777777" w:rsidR="00735E45" w:rsidRPr="00F24EA7" w:rsidRDefault="00735E45" w:rsidP="002018F4">
            <w:pPr>
              <w:rPr>
                <w:b/>
                <w:bCs/>
                <w:sz w:val="16"/>
                <w:szCs w:val="16"/>
              </w:rPr>
            </w:pPr>
            <w:r w:rsidRPr="00F24EA7">
              <w:rPr>
                <w:b/>
                <w:bCs/>
                <w:sz w:val="16"/>
                <w:szCs w:val="16"/>
              </w:rPr>
              <w:t>Description:</w:t>
            </w:r>
          </w:p>
          <w:p w14:paraId="170F814E" w14:textId="77777777" w:rsidR="00735E45" w:rsidRPr="003A4BEA" w:rsidRDefault="00735E45" w:rsidP="002018F4">
            <w:pPr>
              <w:rPr>
                <w:sz w:val="16"/>
                <w:szCs w:val="16"/>
              </w:rPr>
            </w:pPr>
            <w:r w:rsidRPr="003A4BEA">
              <w:rPr>
                <w:sz w:val="16"/>
                <w:szCs w:val="16"/>
              </w:rPr>
              <w:t>Where the entity is a local class this provides the ordered list of ids from the closest global class (a UUID cast as a string) to the direct parent (which may be the global class). The field can include all entities back to the Context and hence can be used for global classes where the tree is being represented in full. Gives the position of the entity in the address tree (usually containment) that is raising the event by providing the name/id values in the address of the parent. Is the sequence of named levels in the tree up to but excluding the entity of the notification.  It includes the device id where relevant.</w:t>
            </w:r>
          </w:p>
        </w:tc>
      </w:tr>
      <w:tr w:rsidR="00735E45" w14:paraId="17AAF5C8" w14:textId="77777777" w:rsidTr="002018F4">
        <w:trPr>
          <w:cantSplit/>
          <w:tblHeader w:val="0"/>
        </w:trPr>
        <w:tc>
          <w:tcPr>
            <w:tcW w:w="3114" w:type="dxa"/>
            <w:vMerge w:val="restart"/>
          </w:tcPr>
          <w:p w14:paraId="5EAD3706" w14:textId="77777777" w:rsidR="00735E45" w:rsidRPr="00DE56B2" w:rsidRDefault="00735E45" w:rsidP="002018F4">
            <w:pPr>
              <w:rPr>
                <w:sz w:val="16"/>
                <w:szCs w:val="16"/>
              </w:rPr>
            </w:pPr>
            <w:r w:rsidRPr="00DE56B2">
              <w:rPr>
                <w:sz w:val="16"/>
                <w:szCs w:val="16"/>
              </w:rPr>
              <w:t>recordContent</w:t>
            </w:r>
          </w:p>
        </w:tc>
        <w:tc>
          <w:tcPr>
            <w:tcW w:w="2977" w:type="dxa"/>
          </w:tcPr>
          <w:p w14:paraId="3624DAF0" w14:textId="77777777" w:rsidR="00735E45" w:rsidRPr="00DE56B2" w:rsidRDefault="00735E45" w:rsidP="002018F4">
            <w:pPr>
              <w:rPr>
                <w:sz w:val="16"/>
                <w:szCs w:val="16"/>
              </w:rPr>
            </w:pPr>
            <w:r w:rsidRPr="00DE56B2">
              <w:rPr>
                <w:sz w:val="16"/>
                <w:szCs w:val="16"/>
              </w:rPr>
              <w:t>ObjectClassIdentifier</w:t>
            </w:r>
          </w:p>
        </w:tc>
        <w:tc>
          <w:tcPr>
            <w:tcW w:w="708" w:type="dxa"/>
          </w:tcPr>
          <w:p w14:paraId="3EF00965"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19A54A3A" w14:textId="77777777" w:rsidR="00735E45" w:rsidRPr="00073611" w:rsidRDefault="00735E45" w:rsidP="002018F4">
            <w:pPr>
              <w:rPr>
                <w:color w:val="7030A0"/>
                <w:sz w:val="16"/>
                <w:szCs w:val="16"/>
              </w:rPr>
            </w:pPr>
            <w:r w:rsidRPr="00DE56B2">
              <w:rPr>
                <w:sz w:val="16"/>
                <w:szCs w:val="16"/>
              </w:rPr>
              <w:t>R</w:t>
            </w:r>
          </w:p>
        </w:tc>
        <w:tc>
          <w:tcPr>
            <w:tcW w:w="2697" w:type="dxa"/>
          </w:tcPr>
          <w:p w14:paraId="751D4113" w14:textId="77777777" w:rsidR="00735E45" w:rsidRPr="00073611" w:rsidRDefault="00735E45" w:rsidP="002018F4">
            <w:pPr>
              <w:spacing w:after="0"/>
              <w:rPr>
                <w:color w:val="7030A0"/>
                <w:sz w:val="16"/>
                <w:szCs w:val="16"/>
              </w:rPr>
            </w:pPr>
            <w:r>
              <w:rPr>
                <w:sz w:val="16"/>
                <w:szCs w:val="16"/>
              </w:rPr>
              <w:t>OpenInterfaceModelAttribute</w:t>
            </w:r>
          </w:p>
          <w:p w14:paraId="7E5663F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3461ADA" w14:textId="77777777" w:rsidR="00735E45" w:rsidRPr="00073611" w:rsidRDefault="00735E45" w:rsidP="002018F4">
            <w:pPr>
              <w:spacing w:after="0"/>
              <w:rPr>
                <w:color w:val="7030A0"/>
                <w:sz w:val="16"/>
                <w:szCs w:val="16"/>
              </w:rPr>
            </w:pPr>
            <w:r>
              <w:rPr>
                <w:sz w:val="16"/>
                <w:szCs w:val="16"/>
              </w:rPr>
              <w:t>OpenModelAttribute</w:t>
            </w:r>
          </w:p>
          <w:p w14:paraId="4380FD7A"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891AD2"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4D6BA8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BF083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5AEBEBB2" w14:textId="77777777" w:rsidTr="002018F4">
        <w:trPr>
          <w:cantSplit/>
          <w:tblHeader w:val="0"/>
        </w:trPr>
        <w:tc>
          <w:tcPr>
            <w:tcW w:w="3114" w:type="dxa"/>
            <w:vMerge/>
          </w:tcPr>
          <w:p w14:paraId="14A3BE4B"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8C80568" w14:textId="77777777" w:rsidR="00735E45" w:rsidRPr="00F24EA7" w:rsidRDefault="00735E45" w:rsidP="002018F4">
            <w:pPr>
              <w:rPr>
                <w:b/>
                <w:bCs/>
                <w:sz w:val="16"/>
                <w:szCs w:val="16"/>
              </w:rPr>
            </w:pPr>
            <w:r w:rsidRPr="00F24EA7">
              <w:rPr>
                <w:b/>
                <w:bCs/>
                <w:sz w:val="16"/>
                <w:szCs w:val="16"/>
              </w:rPr>
              <w:t>Description:</w:t>
            </w:r>
          </w:p>
          <w:p w14:paraId="5C844F88" w14:textId="77777777" w:rsidR="00735E45" w:rsidRPr="003A4BEA" w:rsidRDefault="00735E45" w:rsidP="002018F4">
            <w:pPr>
              <w:rPr>
                <w:sz w:val="16"/>
                <w:szCs w:val="16"/>
              </w:rPr>
            </w:pPr>
            <w:r w:rsidRPr="003A4BEA">
              <w:rPr>
                <w:sz w:val="16"/>
                <w:szCs w:val="16"/>
              </w:rPr>
              <w:t>The identifier of the object class in the record body detail. This property is used to control the conditional augmentation of the body with detail.</w:t>
            </w:r>
          </w:p>
        </w:tc>
      </w:tr>
    </w:tbl>
    <w:p w14:paraId="27BDFCF5" w14:textId="77777777" w:rsidR="00735E45" w:rsidRDefault="00735E45" w:rsidP="00735E45">
      <w:pPr>
        <w:rPr>
          <w:color w:val="7030A0"/>
        </w:rPr>
      </w:pPr>
    </w:p>
    <w:p w14:paraId="3E9E0F0E" w14:textId="77777777" w:rsidR="00735E45" w:rsidRPr="00325CD8" w:rsidRDefault="00735E45" w:rsidP="00735E45">
      <w:pPr>
        <w:pStyle w:val="Heading3"/>
        <w:jc w:val="both"/>
        <w:rPr>
          <w:rFonts w:ascii="Times New Roman" w:hAnsi="Times New Roman" w:cs="Times New Roman"/>
        </w:rPr>
      </w:pPr>
      <w:bookmarkStart w:id="250" w:name="_Toc74132648"/>
      <w:r>
        <w:rPr>
          <w:rFonts w:ascii="Times New Roman" w:hAnsi="Times New Roman" w:cs="Times New Roman"/>
        </w:rPr>
        <w:t>LogRecordHeader</w:t>
      </w:r>
      <w:bookmarkEnd w:id="250"/>
    </w:p>
    <w:p w14:paraId="50B473F0" w14:textId="77777777" w:rsidR="00735E45" w:rsidRPr="003A4BEA" w:rsidRDefault="00735E45" w:rsidP="00735E45">
      <w:pPr>
        <w:pStyle w:val="Body"/>
      </w:pPr>
      <w:r w:rsidRPr="003A4BEA">
        <w:t>The header of the log record providing general parameters of the record common to all records.</w:t>
      </w:r>
    </w:p>
    <w:p w14:paraId="35D08E96" w14:textId="77777777" w:rsidR="00735E45" w:rsidRDefault="00735E45" w:rsidP="00735E45">
      <w:pPr>
        <w:spacing w:after="0"/>
      </w:pPr>
    </w:p>
    <w:p w14:paraId="1CFAE683" w14:textId="77777777" w:rsidR="00735E45" w:rsidRDefault="00735E45" w:rsidP="00735E45">
      <w:pPr>
        <w:spacing w:after="0"/>
      </w:pPr>
      <w:r>
        <w:t>Applied stereotypes:</w:t>
      </w:r>
    </w:p>
    <w:p w14:paraId="6069F725" w14:textId="77777777" w:rsidR="00735E45" w:rsidRDefault="00735E45" w:rsidP="00735E45">
      <w:pPr>
        <w:pStyle w:val="ListParagraph"/>
        <w:numPr>
          <w:ilvl w:val="0"/>
          <w:numId w:val="10"/>
        </w:numPr>
        <w:spacing w:after="0"/>
        <w:contextualSpacing w:val="0"/>
      </w:pPr>
      <w:r>
        <w:t>OpenInterfaceModelClass</w:t>
      </w:r>
    </w:p>
    <w:p w14:paraId="5C3B3230"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66013CEB"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588AE946" w14:textId="77777777" w:rsidR="00735E45" w:rsidRDefault="00735E45" w:rsidP="00735E45">
      <w:pPr>
        <w:pStyle w:val="ListParagraph"/>
        <w:numPr>
          <w:ilvl w:val="0"/>
          <w:numId w:val="10"/>
        </w:numPr>
        <w:spacing w:after="0"/>
        <w:contextualSpacing w:val="0"/>
      </w:pPr>
      <w:r>
        <w:t>OpenModelClass</w:t>
      </w:r>
    </w:p>
    <w:p w14:paraId="6423FD77"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53BFB2AB"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0C37F8D7" w14:textId="77777777" w:rsidTr="002018F4">
        <w:trPr>
          <w:cantSplit/>
        </w:trPr>
        <w:tc>
          <w:tcPr>
            <w:tcW w:w="3114" w:type="dxa"/>
          </w:tcPr>
          <w:p w14:paraId="7C362E4C" w14:textId="77777777" w:rsidR="00735E45" w:rsidRPr="00ED52CB" w:rsidRDefault="00735E45" w:rsidP="002018F4">
            <w:pPr>
              <w:rPr>
                <w:b/>
                <w:sz w:val="16"/>
              </w:rPr>
            </w:pPr>
            <w:r w:rsidRPr="00ED52CB">
              <w:rPr>
                <w:b/>
                <w:sz w:val="16"/>
              </w:rPr>
              <w:t>Attribute Name</w:t>
            </w:r>
          </w:p>
        </w:tc>
        <w:tc>
          <w:tcPr>
            <w:tcW w:w="2977" w:type="dxa"/>
          </w:tcPr>
          <w:p w14:paraId="459B1431" w14:textId="77777777" w:rsidR="00735E45" w:rsidRPr="00ED52CB" w:rsidRDefault="00735E45" w:rsidP="002018F4">
            <w:pPr>
              <w:rPr>
                <w:b/>
                <w:sz w:val="16"/>
              </w:rPr>
            </w:pPr>
            <w:r w:rsidRPr="00ED52CB">
              <w:rPr>
                <w:b/>
                <w:sz w:val="16"/>
              </w:rPr>
              <w:t>Type</w:t>
            </w:r>
          </w:p>
        </w:tc>
        <w:tc>
          <w:tcPr>
            <w:tcW w:w="708" w:type="dxa"/>
          </w:tcPr>
          <w:p w14:paraId="69627BEE" w14:textId="77777777" w:rsidR="00735E45" w:rsidRPr="00ED52CB" w:rsidRDefault="00735E45" w:rsidP="002018F4">
            <w:pPr>
              <w:rPr>
                <w:b/>
                <w:sz w:val="16"/>
              </w:rPr>
            </w:pPr>
            <w:r>
              <w:rPr>
                <w:b/>
                <w:sz w:val="16"/>
              </w:rPr>
              <w:t>Mult.</w:t>
            </w:r>
          </w:p>
        </w:tc>
        <w:tc>
          <w:tcPr>
            <w:tcW w:w="709" w:type="dxa"/>
          </w:tcPr>
          <w:p w14:paraId="02395B64" w14:textId="77777777" w:rsidR="00735E45" w:rsidRPr="00ED52CB" w:rsidRDefault="00735E45" w:rsidP="002018F4">
            <w:pPr>
              <w:rPr>
                <w:b/>
                <w:sz w:val="16"/>
              </w:rPr>
            </w:pPr>
            <w:r w:rsidRPr="00C46D74">
              <w:rPr>
                <w:b/>
                <w:sz w:val="16"/>
              </w:rPr>
              <w:t>Access</w:t>
            </w:r>
          </w:p>
        </w:tc>
        <w:tc>
          <w:tcPr>
            <w:tcW w:w="2693" w:type="dxa"/>
          </w:tcPr>
          <w:p w14:paraId="6D73BD74" w14:textId="77777777" w:rsidR="00735E45" w:rsidRPr="00ED52CB" w:rsidRDefault="00735E45" w:rsidP="002018F4">
            <w:pPr>
              <w:rPr>
                <w:b/>
                <w:sz w:val="16"/>
              </w:rPr>
            </w:pPr>
            <w:r>
              <w:rPr>
                <w:b/>
                <w:sz w:val="16"/>
              </w:rPr>
              <w:t>Stereotypes</w:t>
            </w:r>
          </w:p>
        </w:tc>
      </w:tr>
      <w:tr w:rsidR="00735E45" w14:paraId="09D07E33" w14:textId="77777777" w:rsidTr="002018F4">
        <w:trPr>
          <w:cantSplit/>
          <w:tblHeader w:val="0"/>
        </w:trPr>
        <w:tc>
          <w:tcPr>
            <w:tcW w:w="3114" w:type="dxa"/>
            <w:vMerge w:val="restart"/>
          </w:tcPr>
          <w:p w14:paraId="5A5217A9" w14:textId="77777777" w:rsidR="00735E45" w:rsidRPr="00DE56B2" w:rsidRDefault="00735E45" w:rsidP="002018F4">
            <w:pPr>
              <w:rPr>
                <w:sz w:val="16"/>
                <w:szCs w:val="16"/>
              </w:rPr>
            </w:pPr>
            <w:r w:rsidRPr="00DE56B2">
              <w:rPr>
                <w:sz w:val="16"/>
                <w:szCs w:val="16"/>
              </w:rPr>
              <w:t>tapiContext</w:t>
            </w:r>
          </w:p>
        </w:tc>
        <w:tc>
          <w:tcPr>
            <w:tcW w:w="2977" w:type="dxa"/>
          </w:tcPr>
          <w:p w14:paraId="1A629A25" w14:textId="77777777" w:rsidR="00735E45" w:rsidRPr="00DE56B2" w:rsidRDefault="00735E45" w:rsidP="002018F4">
            <w:pPr>
              <w:rPr>
                <w:sz w:val="16"/>
                <w:szCs w:val="16"/>
              </w:rPr>
            </w:pPr>
            <w:r w:rsidRPr="00DE56B2">
              <w:rPr>
                <w:sz w:val="16"/>
                <w:szCs w:val="16"/>
              </w:rPr>
              <w:t>Uuid</w:t>
            </w:r>
          </w:p>
        </w:tc>
        <w:tc>
          <w:tcPr>
            <w:tcW w:w="708" w:type="dxa"/>
          </w:tcPr>
          <w:p w14:paraId="53C0388F"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1046ABDB" w14:textId="77777777" w:rsidR="00735E45" w:rsidRPr="00073611" w:rsidRDefault="00735E45" w:rsidP="002018F4">
            <w:pPr>
              <w:rPr>
                <w:color w:val="7030A0"/>
                <w:sz w:val="16"/>
                <w:szCs w:val="16"/>
              </w:rPr>
            </w:pPr>
            <w:r w:rsidRPr="00DE56B2">
              <w:rPr>
                <w:sz w:val="16"/>
                <w:szCs w:val="16"/>
              </w:rPr>
              <w:t>R</w:t>
            </w:r>
          </w:p>
        </w:tc>
        <w:tc>
          <w:tcPr>
            <w:tcW w:w="2697" w:type="dxa"/>
          </w:tcPr>
          <w:p w14:paraId="023BA53D" w14:textId="77777777" w:rsidR="00735E45" w:rsidRPr="00073611" w:rsidRDefault="00735E45" w:rsidP="002018F4">
            <w:pPr>
              <w:spacing w:after="0"/>
              <w:rPr>
                <w:color w:val="7030A0"/>
                <w:sz w:val="16"/>
                <w:szCs w:val="16"/>
              </w:rPr>
            </w:pPr>
            <w:r>
              <w:rPr>
                <w:sz w:val="16"/>
                <w:szCs w:val="16"/>
              </w:rPr>
              <w:t>OpenInterfaceModelAttribute</w:t>
            </w:r>
          </w:p>
          <w:p w14:paraId="453EBCDF"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2E09B32" w14:textId="77777777" w:rsidR="00735E45" w:rsidRPr="00073611" w:rsidRDefault="00735E45" w:rsidP="002018F4">
            <w:pPr>
              <w:spacing w:after="0"/>
              <w:rPr>
                <w:color w:val="7030A0"/>
                <w:sz w:val="16"/>
                <w:szCs w:val="16"/>
              </w:rPr>
            </w:pPr>
            <w:r>
              <w:rPr>
                <w:sz w:val="16"/>
                <w:szCs w:val="16"/>
              </w:rPr>
              <w:t>OpenModelAttribute</w:t>
            </w:r>
          </w:p>
          <w:p w14:paraId="4DAE9206"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24C73F"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6FC984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6A8DD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E884CAA" w14:textId="77777777" w:rsidTr="002018F4">
        <w:trPr>
          <w:cantSplit/>
          <w:tblHeader w:val="0"/>
        </w:trPr>
        <w:tc>
          <w:tcPr>
            <w:tcW w:w="3114" w:type="dxa"/>
            <w:vMerge/>
          </w:tcPr>
          <w:p w14:paraId="1E861F21"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1A64FC19" w14:textId="77777777" w:rsidR="00735E45" w:rsidRPr="00F24EA7" w:rsidRDefault="00735E45" w:rsidP="002018F4">
            <w:pPr>
              <w:rPr>
                <w:b/>
                <w:bCs/>
                <w:sz w:val="16"/>
                <w:szCs w:val="16"/>
              </w:rPr>
            </w:pPr>
            <w:r w:rsidRPr="00F24EA7">
              <w:rPr>
                <w:b/>
                <w:bCs/>
                <w:sz w:val="16"/>
                <w:szCs w:val="16"/>
              </w:rPr>
              <w:t>Description:</w:t>
            </w:r>
          </w:p>
          <w:p w14:paraId="2F280D05" w14:textId="77777777" w:rsidR="00735E45" w:rsidRPr="003A4BEA" w:rsidRDefault="00735E45" w:rsidP="002018F4">
            <w:pPr>
              <w:rPr>
                <w:sz w:val="16"/>
                <w:szCs w:val="16"/>
              </w:rPr>
            </w:pPr>
            <w:r w:rsidRPr="003A4BEA">
              <w:rPr>
                <w:sz w:val="16"/>
                <w:szCs w:val="16"/>
              </w:rPr>
              <w:t>The identifier of the context.</w:t>
            </w:r>
          </w:p>
        </w:tc>
      </w:tr>
      <w:tr w:rsidR="00735E45" w14:paraId="7E4052D1" w14:textId="77777777" w:rsidTr="002018F4">
        <w:trPr>
          <w:cantSplit/>
          <w:tblHeader w:val="0"/>
        </w:trPr>
        <w:tc>
          <w:tcPr>
            <w:tcW w:w="3114" w:type="dxa"/>
            <w:vMerge w:val="restart"/>
          </w:tcPr>
          <w:p w14:paraId="3DF1D30D" w14:textId="77777777" w:rsidR="00735E45" w:rsidRPr="00DE56B2" w:rsidRDefault="00735E45" w:rsidP="002018F4">
            <w:pPr>
              <w:rPr>
                <w:sz w:val="16"/>
                <w:szCs w:val="16"/>
              </w:rPr>
            </w:pPr>
            <w:r w:rsidRPr="00DE56B2">
              <w:rPr>
                <w:sz w:val="16"/>
                <w:szCs w:val="16"/>
              </w:rPr>
              <w:t>token</w:t>
            </w:r>
          </w:p>
        </w:tc>
        <w:tc>
          <w:tcPr>
            <w:tcW w:w="2977" w:type="dxa"/>
          </w:tcPr>
          <w:p w14:paraId="013A6388" w14:textId="77777777" w:rsidR="00735E45" w:rsidRPr="00DE56B2" w:rsidRDefault="00735E45" w:rsidP="002018F4">
            <w:pPr>
              <w:rPr>
                <w:sz w:val="16"/>
                <w:szCs w:val="16"/>
              </w:rPr>
            </w:pPr>
            <w:r w:rsidRPr="00DE56B2">
              <w:rPr>
                <w:sz w:val="16"/>
                <w:szCs w:val="16"/>
              </w:rPr>
              <w:t>String</w:t>
            </w:r>
          </w:p>
        </w:tc>
        <w:tc>
          <w:tcPr>
            <w:tcW w:w="708" w:type="dxa"/>
          </w:tcPr>
          <w:p w14:paraId="380908A9"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4D9E1456" w14:textId="77777777" w:rsidR="00735E45" w:rsidRPr="00073611" w:rsidRDefault="00735E45" w:rsidP="002018F4">
            <w:pPr>
              <w:rPr>
                <w:color w:val="7030A0"/>
                <w:sz w:val="16"/>
                <w:szCs w:val="16"/>
              </w:rPr>
            </w:pPr>
            <w:r w:rsidRPr="00DE56B2">
              <w:rPr>
                <w:sz w:val="16"/>
                <w:szCs w:val="16"/>
              </w:rPr>
              <w:t>R</w:t>
            </w:r>
          </w:p>
        </w:tc>
        <w:tc>
          <w:tcPr>
            <w:tcW w:w="2697" w:type="dxa"/>
          </w:tcPr>
          <w:p w14:paraId="447EFD7C" w14:textId="77777777" w:rsidR="00735E45" w:rsidRPr="00073611" w:rsidRDefault="00735E45" w:rsidP="002018F4">
            <w:pPr>
              <w:spacing w:after="0"/>
              <w:rPr>
                <w:color w:val="7030A0"/>
                <w:sz w:val="16"/>
                <w:szCs w:val="16"/>
              </w:rPr>
            </w:pPr>
            <w:r>
              <w:rPr>
                <w:sz w:val="16"/>
                <w:szCs w:val="16"/>
              </w:rPr>
              <w:t>OpenInterfaceModelAttribute</w:t>
            </w:r>
          </w:p>
          <w:p w14:paraId="56CF5A8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BD00C9C" w14:textId="77777777" w:rsidR="00735E45" w:rsidRPr="00073611" w:rsidRDefault="00735E45" w:rsidP="002018F4">
            <w:pPr>
              <w:spacing w:after="0"/>
              <w:rPr>
                <w:color w:val="7030A0"/>
                <w:sz w:val="16"/>
                <w:szCs w:val="16"/>
              </w:rPr>
            </w:pPr>
            <w:r>
              <w:rPr>
                <w:sz w:val="16"/>
                <w:szCs w:val="16"/>
              </w:rPr>
              <w:t>OpenModelAttribute</w:t>
            </w:r>
          </w:p>
          <w:p w14:paraId="27809F48"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6B4222"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9D4D5F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5202BE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062E650D" w14:textId="77777777" w:rsidTr="002018F4">
        <w:trPr>
          <w:cantSplit/>
          <w:tblHeader w:val="0"/>
        </w:trPr>
        <w:tc>
          <w:tcPr>
            <w:tcW w:w="3114" w:type="dxa"/>
            <w:vMerge/>
          </w:tcPr>
          <w:p w14:paraId="04B61457"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5836FD2F" w14:textId="77777777" w:rsidR="00735E45" w:rsidRPr="00F24EA7" w:rsidRDefault="00735E45" w:rsidP="002018F4">
            <w:pPr>
              <w:rPr>
                <w:b/>
                <w:bCs/>
                <w:sz w:val="16"/>
                <w:szCs w:val="16"/>
              </w:rPr>
            </w:pPr>
            <w:r w:rsidRPr="00F24EA7">
              <w:rPr>
                <w:b/>
                <w:bCs/>
                <w:sz w:val="16"/>
                <w:szCs w:val="16"/>
              </w:rPr>
              <w:t>Description:</w:t>
            </w:r>
          </w:p>
          <w:p w14:paraId="509BDB06" w14:textId="77777777" w:rsidR="00735E45" w:rsidRPr="003A4BEA" w:rsidRDefault="00735E45" w:rsidP="002018F4">
            <w:pPr>
              <w:rPr>
                <w:sz w:val="16"/>
                <w:szCs w:val="16"/>
              </w:rPr>
            </w:pPr>
            <w:r w:rsidRPr="003A4BEA">
              <w:rPr>
                <w:sz w:val="16"/>
                <w:szCs w:val="16"/>
              </w:rPr>
              <w:t>A coded (and compact) form of the fullLogRecordOffsetId. This property is used to request streaming from a particular point (e.g., the last correctly handled record).</w:t>
            </w:r>
          </w:p>
        </w:tc>
      </w:tr>
      <w:tr w:rsidR="00735E45" w14:paraId="265A1680" w14:textId="77777777" w:rsidTr="002018F4">
        <w:trPr>
          <w:cantSplit/>
          <w:tblHeader w:val="0"/>
        </w:trPr>
        <w:tc>
          <w:tcPr>
            <w:tcW w:w="3114" w:type="dxa"/>
            <w:vMerge w:val="restart"/>
          </w:tcPr>
          <w:p w14:paraId="3CE75E78" w14:textId="77777777" w:rsidR="00735E45" w:rsidRPr="00DE56B2" w:rsidRDefault="00735E45" w:rsidP="002018F4">
            <w:pPr>
              <w:rPr>
                <w:sz w:val="16"/>
                <w:szCs w:val="16"/>
              </w:rPr>
            </w:pPr>
            <w:r w:rsidRPr="00DE56B2">
              <w:rPr>
                <w:sz w:val="16"/>
                <w:szCs w:val="16"/>
              </w:rPr>
              <w:lastRenderedPageBreak/>
              <w:t>fullLogRecordOffsetId</w:t>
            </w:r>
          </w:p>
        </w:tc>
        <w:tc>
          <w:tcPr>
            <w:tcW w:w="2977" w:type="dxa"/>
          </w:tcPr>
          <w:p w14:paraId="131FE4A8" w14:textId="77777777" w:rsidR="00735E45" w:rsidRPr="00DE56B2" w:rsidRDefault="00735E45" w:rsidP="002018F4">
            <w:pPr>
              <w:rPr>
                <w:sz w:val="16"/>
                <w:szCs w:val="16"/>
              </w:rPr>
            </w:pPr>
            <w:r w:rsidRPr="00DE56B2">
              <w:rPr>
                <w:sz w:val="16"/>
                <w:szCs w:val="16"/>
              </w:rPr>
              <w:t>NameAndValue</w:t>
            </w:r>
          </w:p>
        </w:tc>
        <w:tc>
          <w:tcPr>
            <w:tcW w:w="708" w:type="dxa"/>
          </w:tcPr>
          <w:p w14:paraId="4993CA50" w14:textId="77777777" w:rsidR="00735E45" w:rsidRPr="00DE56B2" w:rsidRDefault="00735E45"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45C52B44" w14:textId="77777777" w:rsidR="00735E45" w:rsidRPr="00073611" w:rsidRDefault="00735E45" w:rsidP="002018F4">
            <w:pPr>
              <w:rPr>
                <w:color w:val="7030A0"/>
                <w:sz w:val="16"/>
                <w:szCs w:val="16"/>
              </w:rPr>
            </w:pPr>
            <w:r w:rsidRPr="00DE56B2">
              <w:rPr>
                <w:sz w:val="16"/>
                <w:szCs w:val="16"/>
              </w:rPr>
              <w:t>R</w:t>
            </w:r>
          </w:p>
        </w:tc>
        <w:tc>
          <w:tcPr>
            <w:tcW w:w="2697" w:type="dxa"/>
          </w:tcPr>
          <w:p w14:paraId="38199F21" w14:textId="77777777" w:rsidR="00735E45" w:rsidRPr="00073611" w:rsidRDefault="00735E45" w:rsidP="002018F4">
            <w:pPr>
              <w:spacing w:after="0"/>
              <w:rPr>
                <w:color w:val="7030A0"/>
                <w:sz w:val="16"/>
                <w:szCs w:val="16"/>
              </w:rPr>
            </w:pPr>
            <w:r>
              <w:rPr>
                <w:sz w:val="16"/>
                <w:szCs w:val="16"/>
              </w:rPr>
              <w:t>OpenInterfaceModelAttribute</w:t>
            </w:r>
          </w:p>
          <w:p w14:paraId="49FA7D2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299FCB36" w14:textId="77777777" w:rsidR="00735E45" w:rsidRPr="00073611" w:rsidRDefault="00735E45" w:rsidP="002018F4">
            <w:pPr>
              <w:spacing w:after="0"/>
              <w:rPr>
                <w:color w:val="7030A0"/>
                <w:sz w:val="16"/>
                <w:szCs w:val="16"/>
              </w:rPr>
            </w:pPr>
            <w:r>
              <w:rPr>
                <w:sz w:val="16"/>
                <w:szCs w:val="16"/>
              </w:rPr>
              <w:t>OpenModelAttribute</w:t>
            </w:r>
          </w:p>
          <w:p w14:paraId="72439721"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609B5E4"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D93AAB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08315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0850E57" w14:textId="77777777" w:rsidTr="002018F4">
        <w:trPr>
          <w:cantSplit/>
          <w:tblHeader w:val="0"/>
        </w:trPr>
        <w:tc>
          <w:tcPr>
            <w:tcW w:w="3114" w:type="dxa"/>
            <w:vMerge/>
          </w:tcPr>
          <w:p w14:paraId="691DE6F1"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3B319F77" w14:textId="77777777" w:rsidR="00735E45" w:rsidRPr="00F24EA7" w:rsidRDefault="00735E45" w:rsidP="002018F4">
            <w:pPr>
              <w:rPr>
                <w:b/>
                <w:bCs/>
                <w:sz w:val="16"/>
                <w:szCs w:val="16"/>
              </w:rPr>
            </w:pPr>
            <w:r w:rsidRPr="00F24EA7">
              <w:rPr>
                <w:b/>
                <w:bCs/>
                <w:sz w:val="16"/>
                <w:szCs w:val="16"/>
              </w:rPr>
              <w:t>Description:</w:t>
            </w:r>
          </w:p>
          <w:p w14:paraId="79BF71FE" w14:textId="77777777" w:rsidR="00735E45" w:rsidRPr="003A4BEA" w:rsidRDefault="00735E45" w:rsidP="002018F4">
            <w:pPr>
              <w:rPr>
                <w:sz w:val="16"/>
                <w:szCs w:val="16"/>
              </w:rPr>
            </w:pPr>
            <w:r w:rsidRPr="003A4BEA">
              <w:rPr>
                <w:sz w:val="16"/>
                <w:szCs w:val="16"/>
              </w:rPr>
              <w:t>In a complex log solution there may be various parts to the log. The record token is a compressed form of log record reference. This property provides the verbose form  For example, it may include: - stream id - topic - partition - partition offset - sequence number (the offset is essentially the sequence number associated with the partition)</w:t>
            </w:r>
          </w:p>
        </w:tc>
      </w:tr>
      <w:tr w:rsidR="00735E45" w14:paraId="5141EF39" w14:textId="77777777" w:rsidTr="002018F4">
        <w:trPr>
          <w:cantSplit/>
          <w:tblHeader w:val="0"/>
        </w:trPr>
        <w:tc>
          <w:tcPr>
            <w:tcW w:w="3114" w:type="dxa"/>
            <w:vMerge w:val="restart"/>
          </w:tcPr>
          <w:p w14:paraId="4B83FD31" w14:textId="77777777" w:rsidR="00735E45" w:rsidRPr="00DE56B2" w:rsidRDefault="00735E45" w:rsidP="002018F4">
            <w:pPr>
              <w:rPr>
                <w:sz w:val="16"/>
                <w:szCs w:val="16"/>
              </w:rPr>
            </w:pPr>
            <w:r w:rsidRPr="00DE56B2">
              <w:rPr>
                <w:sz w:val="16"/>
                <w:szCs w:val="16"/>
              </w:rPr>
              <w:t>logAppendTimeStamp</w:t>
            </w:r>
          </w:p>
        </w:tc>
        <w:tc>
          <w:tcPr>
            <w:tcW w:w="2977" w:type="dxa"/>
          </w:tcPr>
          <w:p w14:paraId="2195159F" w14:textId="77777777" w:rsidR="00735E45" w:rsidRPr="00DE56B2" w:rsidRDefault="00735E45" w:rsidP="002018F4">
            <w:pPr>
              <w:rPr>
                <w:sz w:val="16"/>
                <w:szCs w:val="16"/>
              </w:rPr>
            </w:pPr>
            <w:r w:rsidRPr="00DE56B2">
              <w:rPr>
                <w:sz w:val="16"/>
                <w:szCs w:val="16"/>
              </w:rPr>
              <w:t>DateAndTime</w:t>
            </w:r>
          </w:p>
        </w:tc>
        <w:tc>
          <w:tcPr>
            <w:tcW w:w="708" w:type="dxa"/>
          </w:tcPr>
          <w:p w14:paraId="6F6B3FEA"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007FD4F8" w14:textId="77777777" w:rsidR="00735E45" w:rsidRPr="00073611" w:rsidRDefault="00735E45" w:rsidP="002018F4">
            <w:pPr>
              <w:rPr>
                <w:color w:val="7030A0"/>
                <w:sz w:val="16"/>
                <w:szCs w:val="16"/>
              </w:rPr>
            </w:pPr>
            <w:r w:rsidRPr="00DE56B2">
              <w:rPr>
                <w:sz w:val="16"/>
                <w:szCs w:val="16"/>
              </w:rPr>
              <w:t>R</w:t>
            </w:r>
          </w:p>
        </w:tc>
        <w:tc>
          <w:tcPr>
            <w:tcW w:w="2697" w:type="dxa"/>
          </w:tcPr>
          <w:p w14:paraId="4319E35E" w14:textId="77777777" w:rsidR="00735E45" w:rsidRPr="00073611" w:rsidRDefault="00735E45" w:rsidP="002018F4">
            <w:pPr>
              <w:spacing w:after="0"/>
              <w:rPr>
                <w:color w:val="7030A0"/>
                <w:sz w:val="16"/>
                <w:szCs w:val="16"/>
              </w:rPr>
            </w:pPr>
            <w:r>
              <w:rPr>
                <w:sz w:val="16"/>
                <w:szCs w:val="16"/>
              </w:rPr>
              <w:t>OpenInterfaceModelAttribute</w:t>
            </w:r>
          </w:p>
          <w:p w14:paraId="53346C9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D376B59" w14:textId="77777777" w:rsidR="00735E45" w:rsidRPr="00073611" w:rsidRDefault="00735E45" w:rsidP="002018F4">
            <w:pPr>
              <w:spacing w:after="0"/>
              <w:rPr>
                <w:color w:val="7030A0"/>
                <w:sz w:val="16"/>
                <w:szCs w:val="16"/>
              </w:rPr>
            </w:pPr>
            <w:r>
              <w:rPr>
                <w:sz w:val="16"/>
                <w:szCs w:val="16"/>
              </w:rPr>
              <w:t>OpenModelAttribute</w:t>
            </w:r>
          </w:p>
          <w:p w14:paraId="721E0487"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4A0AF06"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36735F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8D6AA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683F7CE" w14:textId="77777777" w:rsidTr="002018F4">
        <w:trPr>
          <w:cantSplit/>
          <w:tblHeader w:val="0"/>
        </w:trPr>
        <w:tc>
          <w:tcPr>
            <w:tcW w:w="3114" w:type="dxa"/>
            <w:vMerge/>
          </w:tcPr>
          <w:p w14:paraId="69833406"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96FAD9B" w14:textId="77777777" w:rsidR="00735E45" w:rsidRPr="00F24EA7" w:rsidRDefault="00735E45" w:rsidP="002018F4">
            <w:pPr>
              <w:rPr>
                <w:b/>
                <w:bCs/>
                <w:sz w:val="16"/>
                <w:szCs w:val="16"/>
              </w:rPr>
            </w:pPr>
            <w:r w:rsidRPr="00F24EA7">
              <w:rPr>
                <w:b/>
                <w:bCs/>
                <w:sz w:val="16"/>
                <w:szCs w:val="16"/>
              </w:rPr>
              <w:t>Description:</w:t>
            </w:r>
          </w:p>
          <w:p w14:paraId="7C6414EE" w14:textId="77777777" w:rsidR="00735E45" w:rsidRPr="003A4BEA" w:rsidRDefault="00735E45" w:rsidP="002018F4">
            <w:pPr>
              <w:rPr>
                <w:sz w:val="16"/>
                <w:szCs w:val="16"/>
              </w:rPr>
            </w:pPr>
            <w:r w:rsidRPr="003A4BEA">
              <w:rPr>
                <w:sz w:val="16"/>
                <w:szCs w:val="16"/>
              </w:rPr>
              <w:t>The time when the record was appended to the log.</w:t>
            </w:r>
          </w:p>
        </w:tc>
      </w:tr>
      <w:tr w:rsidR="00735E45" w14:paraId="4418C4D2" w14:textId="77777777" w:rsidTr="002018F4">
        <w:trPr>
          <w:cantSplit/>
          <w:tblHeader w:val="0"/>
        </w:trPr>
        <w:tc>
          <w:tcPr>
            <w:tcW w:w="3114" w:type="dxa"/>
            <w:vMerge w:val="restart"/>
          </w:tcPr>
          <w:p w14:paraId="2FC671BA" w14:textId="77777777" w:rsidR="00735E45" w:rsidRPr="00DE56B2" w:rsidRDefault="00735E45" w:rsidP="002018F4">
            <w:pPr>
              <w:rPr>
                <w:sz w:val="16"/>
                <w:szCs w:val="16"/>
              </w:rPr>
            </w:pPr>
            <w:r w:rsidRPr="00DE56B2">
              <w:rPr>
                <w:sz w:val="16"/>
                <w:szCs w:val="16"/>
              </w:rPr>
              <w:t>entityKey</w:t>
            </w:r>
          </w:p>
        </w:tc>
        <w:tc>
          <w:tcPr>
            <w:tcW w:w="2977" w:type="dxa"/>
          </w:tcPr>
          <w:p w14:paraId="6B05C8E1" w14:textId="77777777" w:rsidR="00735E45" w:rsidRPr="00DE56B2" w:rsidRDefault="00735E45" w:rsidP="002018F4">
            <w:pPr>
              <w:rPr>
                <w:sz w:val="16"/>
                <w:szCs w:val="16"/>
              </w:rPr>
            </w:pPr>
            <w:r w:rsidRPr="00DE56B2">
              <w:rPr>
                <w:sz w:val="16"/>
                <w:szCs w:val="16"/>
              </w:rPr>
              <w:t>String</w:t>
            </w:r>
          </w:p>
        </w:tc>
        <w:tc>
          <w:tcPr>
            <w:tcW w:w="708" w:type="dxa"/>
          </w:tcPr>
          <w:p w14:paraId="57F8578C"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6D4380C8" w14:textId="77777777" w:rsidR="00735E45" w:rsidRPr="00073611" w:rsidRDefault="00735E45" w:rsidP="002018F4">
            <w:pPr>
              <w:rPr>
                <w:color w:val="7030A0"/>
                <w:sz w:val="16"/>
                <w:szCs w:val="16"/>
              </w:rPr>
            </w:pPr>
            <w:r w:rsidRPr="00DE56B2">
              <w:rPr>
                <w:sz w:val="16"/>
                <w:szCs w:val="16"/>
              </w:rPr>
              <w:t>R</w:t>
            </w:r>
          </w:p>
        </w:tc>
        <w:tc>
          <w:tcPr>
            <w:tcW w:w="2697" w:type="dxa"/>
          </w:tcPr>
          <w:p w14:paraId="51B05A36" w14:textId="77777777" w:rsidR="00735E45" w:rsidRPr="00073611" w:rsidRDefault="00735E45" w:rsidP="002018F4">
            <w:pPr>
              <w:spacing w:after="0"/>
              <w:rPr>
                <w:color w:val="7030A0"/>
                <w:sz w:val="16"/>
                <w:szCs w:val="16"/>
              </w:rPr>
            </w:pPr>
            <w:r>
              <w:rPr>
                <w:sz w:val="16"/>
                <w:szCs w:val="16"/>
              </w:rPr>
              <w:t>OpenInterfaceModelAttribute</w:t>
            </w:r>
          </w:p>
          <w:p w14:paraId="7581B6A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0C487012" w14:textId="77777777" w:rsidR="00735E45" w:rsidRPr="00073611" w:rsidRDefault="00735E45" w:rsidP="002018F4">
            <w:pPr>
              <w:spacing w:after="0"/>
              <w:rPr>
                <w:color w:val="7030A0"/>
                <w:sz w:val="16"/>
                <w:szCs w:val="16"/>
              </w:rPr>
            </w:pPr>
            <w:r>
              <w:rPr>
                <w:sz w:val="16"/>
                <w:szCs w:val="16"/>
              </w:rPr>
              <w:t>OpenModelAttribute</w:t>
            </w:r>
          </w:p>
          <w:p w14:paraId="520028E5"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2DC888"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673067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CBBCD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79E874E5" w14:textId="77777777" w:rsidTr="002018F4">
        <w:trPr>
          <w:cantSplit/>
          <w:tblHeader w:val="0"/>
        </w:trPr>
        <w:tc>
          <w:tcPr>
            <w:tcW w:w="3114" w:type="dxa"/>
            <w:vMerge/>
          </w:tcPr>
          <w:p w14:paraId="05438D07"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B85E5C4" w14:textId="77777777" w:rsidR="00735E45" w:rsidRPr="00F24EA7" w:rsidRDefault="00735E45" w:rsidP="002018F4">
            <w:pPr>
              <w:rPr>
                <w:b/>
                <w:bCs/>
                <w:sz w:val="16"/>
                <w:szCs w:val="16"/>
              </w:rPr>
            </w:pPr>
            <w:r w:rsidRPr="00F24EA7">
              <w:rPr>
                <w:b/>
                <w:bCs/>
                <w:sz w:val="16"/>
                <w:szCs w:val="16"/>
              </w:rPr>
              <w:t>Description:</w:t>
            </w:r>
          </w:p>
          <w:p w14:paraId="2ACC47BA" w14:textId="77777777" w:rsidR="00735E45" w:rsidRPr="003A4BEA" w:rsidRDefault="00735E45" w:rsidP="002018F4">
            <w:pPr>
              <w:rPr>
                <w:sz w:val="16"/>
                <w:szCs w:val="16"/>
              </w:rPr>
            </w:pPr>
            <w:r w:rsidRPr="003A4BEA">
              <w:rPr>
                <w:sz w:val="16"/>
                <w:szCs w:val="16"/>
              </w:rPr>
              <w:t>The identifier of the entity that is used in a Compacted log as the compaction key. The entityKey value, where appropriate, may be based upon the identifiers from the event source. It can be built from some specific detail combination that meets the necessary uniqueness and durability requirements. entityKey is the value used during compaction. Ideally it is a UUID format, if this can be formed from the source identifier.</w:t>
            </w:r>
          </w:p>
        </w:tc>
      </w:tr>
      <w:tr w:rsidR="00735E45" w14:paraId="2A116006" w14:textId="77777777" w:rsidTr="002018F4">
        <w:trPr>
          <w:cantSplit/>
          <w:tblHeader w:val="0"/>
        </w:trPr>
        <w:tc>
          <w:tcPr>
            <w:tcW w:w="3114" w:type="dxa"/>
            <w:vMerge w:val="restart"/>
          </w:tcPr>
          <w:p w14:paraId="65D97C96" w14:textId="77777777" w:rsidR="00735E45" w:rsidRPr="00DE56B2" w:rsidRDefault="00735E45" w:rsidP="002018F4">
            <w:pPr>
              <w:rPr>
                <w:sz w:val="16"/>
                <w:szCs w:val="16"/>
              </w:rPr>
            </w:pPr>
            <w:r w:rsidRPr="00DE56B2">
              <w:rPr>
                <w:sz w:val="16"/>
                <w:szCs w:val="16"/>
              </w:rPr>
              <w:t>recordType</w:t>
            </w:r>
          </w:p>
        </w:tc>
        <w:tc>
          <w:tcPr>
            <w:tcW w:w="2977" w:type="dxa"/>
          </w:tcPr>
          <w:p w14:paraId="638D6905" w14:textId="77777777" w:rsidR="00735E45" w:rsidRPr="00DE56B2" w:rsidRDefault="00735E45" w:rsidP="002018F4">
            <w:pPr>
              <w:rPr>
                <w:sz w:val="16"/>
                <w:szCs w:val="16"/>
              </w:rPr>
            </w:pPr>
            <w:r w:rsidRPr="00DE56B2">
              <w:rPr>
                <w:sz w:val="16"/>
                <w:szCs w:val="16"/>
              </w:rPr>
              <w:t>RecordType</w:t>
            </w:r>
          </w:p>
        </w:tc>
        <w:tc>
          <w:tcPr>
            <w:tcW w:w="708" w:type="dxa"/>
          </w:tcPr>
          <w:p w14:paraId="4302DF8D"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6046EBED" w14:textId="77777777" w:rsidR="00735E45" w:rsidRPr="00073611" w:rsidRDefault="00735E45" w:rsidP="002018F4">
            <w:pPr>
              <w:rPr>
                <w:color w:val="7030A0"/>
                <w:sz w:val="16"/>
                <w:szCs w:val="16"/>
              </w:rPr>
            </w:pPr>
            <w:r w:rsidRPr="00DE56B2">
              <w:rPr>
                <w:sz w:val="16"/>
                <w:szCs w:val="16"/>
              </w:rPr>
              <w:t>R</w:t>
            </w:r>
          </w:p>
        </w:tc>
        <w:tc>
          <w:tcPr>
            <w:tcW w:w="2697" w:type="dxa"/>
          </w:tcPr>
          <w:p w14:paraId="1BD5DCC9" w14:textId="77777777" w:rsidR="00735E45" w:rsidRPr="00073611" w:rsidRDefault="00735E45" w:rsidP="002018F4">
            <w:pPr>
              <w:spacing w:after="0"/>
              <w:rPr>
                <w:color w:val="7030A0"/>
                <w:sz w:val="16"/>
                <w:szCs w:val="16"/>
              </w:rPr>
            </w:pPr>
            <w:r>
              <w:rPr>
                <w:sz w:val="16"/>
                <w:szCs w:val="16"/>
              </w:rPr>
              <w:t>OpenInterfaceModelAttribute</w:t>
            </w:r>
          </w:p>
          <w:p w14:paraId="7683BDE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3718E0D8" w14:textId="77777777" w:rsidR="00735E45" w:rsidRPr="00073611" w:rsidRDefault="00735E45" w:rsidP="002018F4">
            <w:pPr>
              <w:spacing w:after="0"/>
              <w:rPr>
                <w:color w:val="7030A0"/>
                <w:sz w:val="16"/>
                <w:szCs w:val="16"/>
              </w:rPr>
            </w:pPr>
            <w:r>
              <w:rPr>
                <w:sz w:val="16"/>
                <w:szCs w:val="16"/>
              </w:rPr>
              <w:t>OpenModelAttribute</w:t>
            </w:r>
          </w:p>
          <w:p w14:paraId="5076929D"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FE36A32"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26E063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F11DCF"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1EF34E94" w14:textId="77777777" w:rsidTr="002018F4">
        <w:trPr>
          <w:cantSplit/>
          <w:tblHeader w:val="0"/>
        </w:trPr>
        <w:tc>
          <w:tcPr>
            <w:tcW w:w="3114" w:type="dxa"/>
            <w:vMerge/>
          </w:tcPr>
          <w:p w14:paraId="779D9E24"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74C8D4B8" w14:textId="77777777" w:rsidR="00735E45" w:rsidRPr="00F24EA7" w:rsidRDefault="00735E45" w:rsidP="002018F4">
            <w:pPr>
              <w:rPr>
                <w:b/>
                <w:bCs/>
                <w:sz w:val="16"/>
                <w:szCs w:val="16"/>
              </w:rPr>
            </w:pPr>
            <w:r w:rsidRPr="00F24EA7">
              <w:rPr>
                <w:b/>
                <w:bCs/>
                <w:sz w:val="16"/>
                <w:szCs w:val="16"/>
              </w:rPr>
              <w:t>Description:</w:t>
            </w:r>
          </w:p>
          <w:p w14:paraId="57958A9B" w14:textId="77777777" w:rsidR="00735E45" w:rsidRPr="003A4BEA" w:rsidRDefault="00735E45" w:rsidP="002018F4">
            <w:pPr>
              <w:rPr>
                <w:sz w:val="16"/>
                <w:szCs w:val="16"/>
              </w:rPr>
            </w:pPr>
            <w:r w:rsidRPr="003A4BEA">
              <w:rPr>
                <w:sz w:val="16"/>
                <w:szCs w:val="16"/>
              </w:rPr>
              <w:t>The type of the record. Can be used to understand which elements of the record will be present.</w:t>
            </w:r>
          </w:p>
        </w:tc>
      </w:tr>
      <w:tr w:rsidR="00735E45" w14:paraId="2960BE7A" w14:textId="77777777" w:rsidTr="002018F4">
        <w:trPr>
          <w:cantSplit/>
          <w:tblHeader w:val="0"/>
        </w:trPr>
        <w:tc>
          <w:tcPr>
            <w:tcW w:w="3114" w:type="dxa"/>
            <w:vMerge w:val="restart"/>
          </w:tcPr>
          <w:p w14:paraId="771A3750" w14:textId="77777777" w:rsidR="00735E45" w:rsidRPr="00DE56B2" w:rsidRDefault="00735E45" w:rsidP="002018F4">
            <w:pPr>
              <w:rPr>
                <w:sz w:val="16"/>
                <w:szCs w:val="16"/>
              </w:rPr>
            </w:pPr>
            <w:r w:rsidRPr="00DE56B2">
              <w:rPr>
                <w:sz w:val="16"/>
                <w:szCs w:val="16"/>
              </w:rPr>
              <w:t>recordAuthenticityToken</w:t>
            </w:r>
          </w:p>
        </w:tc>
        <w:tc>
          <w:tcPr>
            <w:tcW w:w="2977" w:type="dxa"/>
          </w:tcPr>
          <w:p w14:paraId="43C8F711" w14:textId="77777777" w:rsidR="00735E45" w:rsidRPr="00DE56B2" w:rsidRDefault="00735E45" w:rsidP="002018F4">
            <w:pPr>
              <w:rPr>
                <w:sz w:val="16"/>
                <w:szCs w:val="16"/>
              </w:rPr>
            </w:pPr>
            <w:r w:rsidRPr="00DE56B2">
              <w:rPr>
                <w:sz w:val="16"/>
                <w:szCs w:val="16"/>
              </w:rPr>
              <w:t>String</w:t>
            </w:r>
          </w:p>
        </w:tc>
        <w:tc>
          <w:tcPr>
            <w:tcW w:w="708" w:type="dxa"/>
          </w:tcPr>
          <w:p w14:paraId="0FBB1C86"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1841EFE3" w14:textId="77777777" w:rsidR="00735E45" w:rsidRPr="00073611" w:rsidRDefault="00735E45" w:rsidP="002018F4">
            <w:pPr>
              <w:rPr>
                <w:color w:val="7030A0"/>
                <w:sz w:val="16"/>
                <w:szCs w:val="16"/>
              </w:rPr>
            </w:pPr>
            <w:r w:rsidRPr="00DE56B2">
              <w:rPr>
                <w:sz w:val="16"/>
                <w:szCs w:val="16"/>
              </w:rPr>
              <w:t>R</w:t>
            </w:r>
          </w:p>
        </w:tc>
        <w:tc>
          <w:tcPr>
            <w:tcW w:w="2697" w:type="dxa"/>
          </w:tcPr>
          <w:p w14:paraId="349C9B93" w14:textId="77777777" w:rsidR="00735E45" w:rsidRPr="00073611" w:rsidRDefault="00735E45" w:rsidP="002018F4">
            <w:pPr>
              <w:spacing w:after="0"/>
              <w:rPr>
                <w:color w:val="7030A0"/>
                <w:sz w:val="16"/>
                <w:szCs w:val="16"/>
              </w:rPr>
            </w:pPr>
            <w:r>
              <w:rPr>
                <w:sz w:val="16"/>
                <w:szCs w:val="16"/>
              </w:rPr>
              <w:t>OpenInterfaceModelAttribute</w:t>
            </w:r>
          </w:p>
          <w:p w14:paraId="7709348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373064D3" w14:textId="77777777" w:rsidR="00735E45" w:rsidRPr="00073611" w:rsidRDefault="00735E45" w:rsidP="002018F4">
            <w:pPr>
              <w:spacing w:after="0"/>
              <w:rPr>
                <w:color w:val="7030A0"/>
                <w:sz w:val="16"/>
                <w:szCs w:val="16"/>
              </w:rPr>
            </w:pPr>
            <w:r>
              <w:rPr>
                <w:sz w:val="16"/>
                <w:szCs w:val="16"/>
              </w:rPr>
              <w:t>OpenModelAttribute</w:t>
            </w:r>
          </w:p>
          <w:p w14:paraId="5698C765"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E26583D"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014013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805C4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520B55C" w14:textId="77777777" w:rsidTr="002018F4">
        <w:trPr>
          <w:cantSplit/>
          <w:tblHeader w:val="0"/>
        </w:trPr>
        <w:tc>
          <w:tcPr>
            <w:tcW w:w="3114" w:type="dxa"/>
            <w:vMerge/>
          </w:tcPr>
          <w:p w14:paraId="7F780816"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3ADB35EB" w14:textId="77777777" w:rsidR="00735E45" w:rsidRPr="00F24EA7" w:rsidRDefault="00735E45" w:rsidP="002018F4">
            <w:pPr>
              <w:rPr>
                <w:b/>
                <w:bCs/>
                <w:sz w:val="16"/>
                <w:szCs w:val="16"/>
              </w:rPr>
            </w:pPr>
            <w:r w:rsidRPr="00F24EA7">
              <w:rPr>
                <w:b/>
                <w:bCs/>
                <w:sz w:val="16"/>
                <w:szCs w:val="16"/>
              </w:rPr>
              <w:t>Description:</w:t>
            </w:r>
          </w:p>
          <w:p w14:paraId="06B05104" w14:textId="77777777" w:rsidR="00735E45" w:rsidRPr="003A4BEA" w:rsidRDefault="00735E45" w:rsidP="002018F4">
            <w:pPr>
              <w:rPr>
                <w:sz w:val="16"/>
                <w:szCs w:val="16"/>
              </w:rPr>
            </w:pPr>
          </w:p>
        </w:tc>
      </w:tr>
    </w:tbl>
    <w:p w14:paraId="42DA5906" w14:textId="77777777" w:rsidR="00735E45" w:rsidRDefault="00735E45" w:rsidP="00735E45">
      <w:pPr>
        <w:rPr>
          <w:color w:val="7030A0"/>
        </w:rPr>
      </w:pPr>
    </w:p>
    <w:p w14:paraId="4D960369" w14:textId="77777777" w:rsidR="00735E45" w:rsidRPr="00325CD8" w:rsidRDefault="00735E45" w:rsidP="00735E45">
      <w:pPr>
        <w:pStyle w:val="Heading3"/>
        <w:jc w:val="both"/>
        <w:rPr>
          <w:rFonts w:ascii="Times New Roman" w:hAnsi="Times New Roman" w:cs="Times New Roman"/>
        </w:rPr>
      </w:pPr>
      <w:bookmarkStart w:id="251" w:name="_Toc74132649"/>
      <w:r>
        <w:rPr>
          <w:rFonts w:ascii="Times New Roman" w:hAnsi="Times New Roman" w:cs="Times New Roman"/>
        </w:rPr>
        <w:t>StreamAdminContext</w:t>
      </w:r>
      <w:bookmarkEnd w:id="251"/>
    </w:p>
    <w:p w14:paraId="0F0DB0E2" w14:textId="77777777" w:rsidR="00735E45" w:rsidRPr="003A4BEA" w:rsidRDefault="00735E45" w:rsidP="00735E45">
      <w:pPr>
        <w:pStyle w:val="Body"/>
      </w:pPr>
      <w:r w:rsidRPr="003A4BEA">
        <w:t>Context providing access to stream administration functionality.</w:t>
      </w:r>
    </w:p>
    <w:p w14:paraId="1B478A7F" w14:textId="77777777" w:rsidR="00735E45" w:rsidRDefault="00735E45" w:rsidP="00735E45">
      <w:pPr>
        <w:spacing w:after="0"/>
      </w:pPr>
    </w:p>
    <w:p w14:paraId="2298ED0D" w14:textId="77777777" w:rsidR="00735E45" w:rsidRDefault="00735E45" w:rsidP="00735E45">
      <w:pPr>
        <w:spacing w:after="0"/>
      </w:pPr>
      <w:r>
        <w:t>Applied stereotypes:</w:t>
      </w:r>
    </w:p>
    <w:p w14:paraId="5FCAC710" w14:textId="77777777" w:rsidR="00735E45" w:rsidRDefault="00735E45" w:rsidP="00735E45">
      <w:pPr>
        <w:pStyle w:val="ListParagraph"/>
        <w:numPr>
          <w:ilvl w:val="0"/>
          <w:numId w:val="10"/>
        </w:numPr>
        <w:spacing w:after="0"/>
        <w:contextualSpacing w:val="0"/>
      </w:pPr>
      <w:r>
        <w:t>OpenInterfaceModelClass</w:t>
      </w:r>
    </w:p>
    <w:p w14:paraId="0143ABA0"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1C1BC170"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6FD8B4E3" w14:textId="77777777" w:rsidR="00735E45" w:rsidRDefault="00735E45" w:rsidP="00735E45">
      <w:pPr>
        <w:pStyle w:val="ListParagraph"/>
        <w:numPr>
          <w:ilvl w:val="0"/>
          <w:numId w:val="10"/>
        </w:numPr>
        <w:spacing w:after="0"/>
        <w:contextualSpacing w:val="0"/>
      </w:pPr>
      <w:r>
        <w:t>OpenModelClass</w:t>
      </w:r>
    </w:p>
    <w:p w14:paraId="67A04D94" w14:textId="77777777" w:rsidR="00735E45" w:rsidRPr="001376EC" w:rsidRDefault="00735E45" w:rsidP="00735E45">
      <w:pPr>
        <w:pStyle w:val="ListParagraph"/>
        <w:numPr>
          <w:ilvl w:val="0"/>
          <w:numId w:val="9"/>
        </w:numPr>
        <w:spacing w:after="0"/>
        <w:rPr>
          <w:bCs/>
        </w:rPr>
      </w:pPr>
      <w:r w:rsidRPr="005650BC">
        <w:rPr>
          <w:bCs/>
        </w:rPr>
        <w:lastRenderedPageBreak/>
        <w:t xml:space="preserve">support: </w:t>
      </w:r>
      <w:r w:rsidRPr="00D951DA">
        <w:rPr>
          <w:bCs/>
        </w:rPr>
        <w:t>MANDATORY</w:t>
      </w:r>
    </w:p>
    <w:p w14:paraId="0BCD1896"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11CD38F6" w14:textId="77777777" w:rsidTr="002018F4">
        <w:trPr>
          <w:cantSplit/>
        </w:trPr>
        <w:tc>
          <w:tcPr>
            <w:tcW w:w="3114" w:type="dxa"/>
          </w:tcPr>
          <w:p w14:paraId="5634E298" w14:textId="77777777" w:rsidR="00735E45" w:rsidRPr="00ED52CB" w:rsidRDefault="00735E45" w:rsidP="002018F4">
            <w:pPr>
              <w:rPr>
                <w:b/>
                <w:sz w:val="16"/>
              </w:rPr>
            </w:pPr>
            <w:r w:rsidRPr="00ED52CB">
              <w:rPr>
                <w:b/>
                <w:sz w:val="16"/>
              </w:rPr>
              <w:t>Attribute Name</w:t>
            </w:r>
          </w:p>
        </w:tc>
        <w:tc>
          <w:tcPr>
            <w:tcW w:w="2977" w:type="dxa"/>
          </w:tcPr>
          <w:p w14:paraId="45E5D296" w14:textId="77777777" w:rsidR="00735E45" w:rsidRPr="00ED52CB" w:rsidRDefault="00735E45" w:rsidP="002018F4">
            <w:pPr>
              <w:rPr>
                <w:b/>
                <w:sz w:val="16"/>
              </w:rPr>
            </w:pPr>
            <w:r w:rsidRPr="00ED52CB">
              <w:rPr>
                <w:b/>
                <w:sz w:val="16"/>
              </w:rPr>
              <w:t>Type</w:t>
            </w:r>
          </w:p>
        </w:tc>
        <w:tc>
          <w:tcPr>
            <w:tcW w:w="708" w:type="dxa"/>
          </w:tcPr>
          <w:p w14:paraId="1CCC9784" w14:textId="77777777" w:rsidR="00735E45" w:rsidRPr="00ED52CB" w:rsidRDefault="00735E45" w:rsidP="002018F4">
            <w:pPr>
              <w:rPr>
                <w:b/>
                <w:sz w:val="16"/>
              </w:rPr>
            </w:pPr>
            <w:r>
              <w:rPr>
                <w:b/>
                <w:sz w:val="16"/>
              </w:rPr>
              <w:t>Mult.</w:t>
            </w:r>
          </w:p>
        </w:tc>
        <w:tc>
          <w:tcPr>
            <w:tcW w:w="709" w:type="dxa"/>
          </w:tcPr>
          <w:p w14:paraId="6FDD6051" w14:textId="77777777" w:rsidR="00735E45" w:rsidRPr="00ED52CB" w:rsidRDefault="00735E45" w:rsidP="002018F4">
            <w:pPr>
              <w:rPr>
                <w:b/>
                <w:sz w:val="16"/>
              </w:rPr>
            </w:pPr>
            <w:r w:rsidRPr="00C46D74">
              <w:rPr>
                <w:b/>
                <w:sz w:val="16"/>
              </w:rPr>
              <w:t>Access</w:t>
            </w:r>
          </w:p>
        </w:tc>
        <w:tc>
          <w:tcPr>
            <w:tcW w:w="2693" w:type="dxa"/>
          </w:tcPr>
          <w:p w14:paraId="1AC4FA90" w14:textId="77777777" w:rsidR="00735E45" w:rsidRPr="00ED52CB" w:rsidRDefault="00735E45" w:rsidP="002018F4">
            <w:pPr>
              <w:rPr>
                <w:b/>
                <w:sz w:val="16"/>
              </w:rPr>
            </w:pPr>
            <w:r>
              <w:rPr>
                <w:b/>
                <w:sz w:val="16"/>
              </w:rPr>
              <w:t>Stereotypes</w:t>
            </w:r>
          </w:p>
        </w:tc>
      </w:tr>
      <w:tr w:rsidR="00735E45" w14:paraId="059C92C5" w14:textId="77777777" w:rsidTr="002018F4">
        <w:trPr>
          <w:cantSplit/>
          <w:tblHeader w:val="0"/>
        </w:trPr>
        <w:tc>
          <w:tcPr>
            <w:tcW w:w="3114" w:type="dxa"/>
            <w:vMerge w:val="restart"/>
          </w:tcPr>
          <w:p w14:paraId="090EF642" w14:textId="77777777" w:rsidR="00735E45" w:rsidRPr="00DE56B2" w:rsidRDefault="00735E45" w:rsidP="002018F4">
            <w:pPr>
              <w:rPr>
                <w:sz w:val="16"/>
                <w:szCs w:val="16"/>
              </w:rPr>
            </w:pPr>
            <w:r w:rsidRPr="00DE56B2">
              <w:rPr>
                <w:sz w:val="16"/>
                <w:szCs w:val="16"/>
              </w:rPr>
              <w:t>_streamMonitor</w:t>
            </w:r>
          </w:p>
        </w:tc>
        <w:tc>
          <w:tcPr>
            <w:tcW w:w="2977" w:type="dxa"/>
          </w:tcPr>
          <w:p w14:paraId="1E0A00FE" w14:textId="77777777" w:rsidR="00735E45" w:rsidRPr="00DE56B2" w:rsidRDefault="00735E45" w:rsidP="002018F4">
            <w:pPr>
              <w:rPr>
                <w:sz w:val="16"/>
                <w:szCs w:val="16"/>
              </w:rPr>
            </w:pPr>
            <w:r w:rsidRPr="00DE56B2">
              <w:rPr>
                <w:sz w:val="16"/>
                <w:szCs w:val="16"/>
              </w:rPr>
              <w:t>StreamMonitor</w:t>
            </w:r>
          </w:p>
        </w:tc>
        <w:tc>
          <w:tcPr>
            <w:tcW w:w="708" w:type="dxa"/>
          </w:tcPr>
          <w:p w14:paraId="00D4E0E7"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1C49C1E" w14:textId="77777777" w:rsidR="00735E45" w:rsidRPr="00073611" w:rsidRDefault="00735E45" w:rsidP="002018F4">
            <w:pPr>
              <w:rPr>
                <w:color w:val="7030A0"/>
                <w:sz w:val="16"/>
                <w:szCs w:val="16"/>
              </w:rPr>
            </w:pPr>
            <w:r w:rsidRPr="00DE56B2">
              <w:rPr>
                <w:sz w:val="16"/>
                <w:szCs w:val="16"/>
              </w:rPr>
              <w:t>R</w:t>
            </w:r>
          </w:p>
        </w:tc>
        <w:tc>
          <w:tcPr>
            <w:tcW w:w="2697" w:type="dxa"/>
          </w:tcPr>
          <w:p w14:paraId="6EA5E617" w14:textId="77777777" w:rsidR="00735E45" w:rsidRPr="00073611" w:rsidRDefault="00735E45" w:rsidP="002018F4">
            <w:pPr>
              <w:spacing w:after="0"/>
              <w:rPr>
                <w:color w:val="7030A0"/>
                <w:sz w:val="16"/>
                <w:szCs w:val="16"/>
              </w:rPr>
            </w:pPr>
            <w:r>
              <w:rPr>
                <w:sz w:val="16"/>
                <w:szCs w:val="16"/>
              </w:rPr>
              <w:t>OpenInterfaceModelAttribute</w:t>
            </w:r>
          </w:p>
          <w:p w14:paraId="6D78F8B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4EAC62B" w14:textId="77777777" w:rsidR="00735E45" w:rsidRPr="00073611" w:rsidRDefault="00735E45" w:rsidP="002018F4">
            <w:pPr>
              <w:spacing w:after="0"/>
              <w:rPr>
                <w:color w:val="7030A0"/>
                <w:sz w:val="16"/>
                <w:szCs w:val="16"/>
              </w:rPr>
            </w:pPr>
            <w:r>
              <w:rPr>
                <w:sz w:val="16"/>
                <w:szCs w:val="16"/>
              </w:rPr>
              <w:t>OpenModelAttribute</w:t>
            </w:r>
          </w:p>
          <w:p w14:paraId="4DC14E4A"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E55197"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777C62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F8A34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334B22C" w14:textId="77777777" w:rsidTr="002018F4">
        <w:trPr>
          <w:cantSplit/>
          <w:tblHeader w:val="0"/>
        </w:trPr>
        <w:tc>
          <w:tcPr>
            <w:tcW w:w="3114" w:type="dxa"/>
            <w:vMerge/>
          </w:tcPr>
          <w:p w14:paraId="62B736FA"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29C5037E" w14:textId="77777777" w:rsidR="00735E45" w:rsidRPr="00F24EA7" w:rsidRDefault="00735E45" w:rsidP="002018F4">
            <w:pPr>
              <w:rPr>
                <w:b/>
                <w:bCs/>
                <w:sz w:val="16"/>
                <w:szCs w:val="16"/>
              </w:rPr>
            </w:pPr>
            <w:r w:rsidRPr="00F24EA7">
              <w:rPr>
                <w:b/>
                <w:bCs/>
                <w:sz w:val="16"/>
                <w:szCs w:val="16"/>
              </w:rPr>
              <w:t>Description:</w:t>
            </w:r>
          </w:p>
          <w:p w14:paraId="0623B71E" w14:textId="77777777" w:rsidR="00735E45" w:rsidRPr="003A4BEA" w:rsidRDefault="00735E45" w:rsidP="002018F4">
            <w:pPr>
              <w:rPr>
                <w:sz w:val="16"/>
                <w:szCs w:val="16"/>
              </w:rPr>
            </w:pPr>
            <w:r w:rsidRPr="003A4BEA">
              <w:rPr>
                <w:sz w:val="16"/>
                <w:szCs w:val="16"/>
              </w:rPr>
              <w:t>The list of available stream monitors.</w:t>
            </w:r>
          </w:p>
        </w:tc>
      </w:tr>
      <w:tr w:rsidR="00735E45" w14:paraId="7C91308D" w14:textId="77777777" w:rsidTr="002018F4">
        <w:trPr>
          <w:cantSplit/>
          <w:tblHeader w:val="0"/>
        </w:trPr>
        <w:tc>
          <w:tcPr>
            <w:tcW w:w="3114" w:type="dxa"/>
            <w:vMerge w:val="restart"/>
          </w:tcPr>
          <w:p w14:paraId="37A40545" w14:textId="77777777" w:rsidR="00735E45" w:rsidRPr="00DE56B2" w:rsidRDefault="00735E45" w:rsidP="002018F4">
            <w:pPr>
              <w:rPr>
                <w:sz w:val="16"/>
                <w:szCs w:val="16"/>
              </w:rPr>
            </w:pPr>
            <w:r w:rsidRPr="00DE56B2">
              <w:rPr>
                <w:sz w:val="16"/>
                <w:szCs w:val="16"/>
              </w:rPr>
              <w:t>uuid</w:t>
            </w:r>
          </w:p>
        </w:tc>
        <w:tc>
          <w:tcPr>
            <w:tcW w:w="2977" w:type="dxa"/>
          </w:tcPr>
          <w:p w14:paraId="2A6B0641" w14:textId="77777777" w:rsidR="00735E45" w:rsidRPr="00DE56B2" w:rsidRDefault="00735E45" w:rsidP="002018F4">
            <w:pPr>
              <w:rPr>
                <w:sz w:val="16"/>
                <w:szCs w:val="16"/>
              </w:rPr>
            </w:pPr>
            <w:r w:rsidRPr="00DE56B2">
              <w:rPr>
                <w:sz w:val="16"/>
                <w:szCs w:val="16"/>
              </w:rPr>
              <w:t>Uuid</w:t>
            </w:r>
          </w:p>
        </w:tc>
        <w:tc>
          <w:tcPr>
            <w:tcW w:w="708" w:type="dxa"/>
          </w:tcPr>
          <w:p w14:paraId="66DBAB73"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144D51B1" w14:textId="77777777" w:rsidR="00735E45" w:rsidRPr="00073611" w:rsidRDefault="00735E45" w:rsidP="002018F4">
            <w:pPr>
              <w:rPr>
                <w:color w:val="7030A0"/>
                <w:sz w:val="16"/>
                <w:szCs w:val="16"/>
              </w:rPr>
            </w:pPr>
            <w:r w:rsidRPr="00DE56B2">
              <w:rPr>
                <w:sz w:val="16"/>
                <w:szCs w:val="16"/>
              </w:rPr>
              <w:t>R</w:t>
            </w:r>
            <w:r>
              <w:rPr>
                <w:sz w:val="16"/>
                <w:szCs w:val="16"/>
              </w:rPr>
              <w:t>W</w:t>
            </w:r>
          </w:p>
        </w:tc>
        <w:tc>
          <w:tcPr>
            <w:tcW w:w="2697" w:type="dxa"/>
          </w:tcPr>
          <w:p w14:paraId="7543B0E4" w14:textId="77777777" w:rsidR="00735E45" w:rsidRPr="00073611" w:rsidRDefault="00735E45" w:rsidP="002018F4">
            <w:pPr>
              <w:spacing w:after="0"/>
              <w:rPr>
                <w:color w:val="7030A0"/>
                <w:sz w:val="16"/>
                <w:szCs w:val="16"/>
              </w:rPr>
            </w:pPr>
            <w:r>
              <w:rPr>
                <w:sz w:val="16"/>
                <w:szCs w:val="16"/>
              </w:rPr>
              <w:t>OpenInterfaceModelAttribute</w:t>
            </w:r>
          </w:p>
          <w:p w14:paraId="40E6008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2AE416F" w14:textId="77777777" w:rsidR="00735E45" w:rsidRPr="00073611" w:rsidRDefault="00735E45" w:rsidP="002018F4">
            <w:pPr>
              <w:spacing w:after="0"/>
              <w:rPr>
                <w:color w:val="7030A0"/>
                <w:sz w:val="16"/>
                <w:szCs w:val="16"/>
              </w:rPr>
            </w:pPr>
            <w:r>
              <w:rPr>
                <w:sz w:val="16"/>
                <w:szCs w:val="16"/>
              </w:rPr>
              <w:t>OpenModelAttribute</w:t>
            </w:r>
          </w:p>
          <w:p w14:paraId="021120BC"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62184DE"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EF317D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EE544E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976C17A" w14:textId="77777777" w:rsidTr="002018F4">
        <w:trPr>
          <w:cantSplit/>
          <w:tblHeader w:val="0"/>
        </w:trPr>
        <w:tc>
          <w:tcPr>
            <w:tcW w:w="3114" w:type="dxa"/>
            <w:vMerge/>
          </w:tcPr>
          <w:p w14:paraId="69007ADF"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52769B58" w14:textId="77777777" w:rsidR="00735E45" w:rsidRPr="00F24EA7" w:rsidRDefault="00735E45" w:rsidP="002018F4">
            <w:pPr>
              <w:rPr>
                <w:b/>
                <w:bCs/>
                <w:sz w:val="16"/>
                <w:szCs w:val="16"/>
              </w:rPr>
            </w:pPr>
            <w:r w:rsidRPr="00F24EA7">
              <w:rPr>
                <w:b/>
                <w:bCs/>
                <w:sz w:val="16"/>
                <w:szCs w:val="16"/>
              </w:rPr>
              <w:t>Description:</w:t>
            </w:r>
          </w:p>
          <w:p w14:paraId="2B32731C" w14:textId="77777777" w:rsidR="00735E45" w:rsidRPr="003A4BEA" w:rsidRDefault="00735E4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735E45" w14:paraId="6D74C0C1" w14:textId="77777777" w:rsidTr="002018F4">
        <w:trPr>
          <w:cantSplit/>
          <w:tblHeader w:val="0"/>
        </w:trPr>
        <w:tc>
          <w:tcPr>
            <w:tcW w:w="3114" w:type="dxa"/>
            <w:vMerge w:val="restart"/>
          </w:tcPr>
          <w:p w14:paraId="6BE94A06" w14:textId="77777777" w:rsidR="00735E45" w:rsidRPr="00DE56B2" w:rsidRDefault="00735E45" w:rsidP="002018F4">
            <w:pPr>
              <w:rPr>
                <w:sz w:val="16"/>
                <w:szCs w:val="16"/>
              </w:rPr>
            </w:pPr>
            <w:r w:rsidRPr="00DE56B2">
              <w:rPr>
                <w:sz w:val="16"/>
                <w:szCs w:val="16"/>
              </w:rPr>
              <w:t>name</w:t>
            </w:r>
          </w:p>
        </w:tc>
        <w:tc>
          <w:tcPr>
            <w:tcW w:w="2977" w:type="dxa"/>
          </w:tcPr>
          <w:p w14:paraId="6FC9A6D0" w14:textId="77777777" w:rsidR="00735E45" w:rsidRPr="00DE56B2" w:rsidRDefault="00735E45" w:rsidP="002018F4">
            <w:pPr>
              <w:rPr>
                <w:sz w:val="16"/>
                <w:szCs w:val="16"/>
              </w:rPr>
            </w:pPr>
            <w:r w:rsidRPr="00DE56B2">
              <w:rPr>
                <w:sz w:val="16"/>
                <w:szCs w:val="16"/>
              </w:rPr>
              <w:t>NameAndValue</w:t>
            </w:r>
          </w:p>
        </w:tc>
        <w:tc>
          <w:tcPr>
            <w:tcW w:w="708" w:type="dxa"/>
          </w:tcPr>
          <w:p w14:paraId="2611634A"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41ACCC0" w14:textId="77777777" w:rsidR="00735E45" w:rsidRPr="00073611" w:rsidRDefault="00735E45" w:rsidP="002018F4">
            <w:pPr>
              <w:rPr>
                <w:color w:val="7030A0"/>
                <w:sz w:val="16"/>
                <w:szCs w:val="16"/>
              </w:rPr>
            </w:pPr>
            <w:r w:rsidRPr="00DE56B2">
              <w:rPr>
                <w:sz w:val="16"/>
                <w:szCs w:val="16"/>
              </w:rPr>
              <w:t>R</w:t>
            </w:r>
            <w:r>
              <w:rPr>
                <w:sz w:val="16"/>
                <w:szCs w:val="16"/>
              </w:rPr>
              <w:t>W</w:t>
            </w:r>
          </w:p>
        </w:tc>
        <w:tc>
          <w:tcPr>
            <w:tcW w:w="2697" w:type="dxa"/>
          </w:tcPr>
          <w:p w14:paraId="132DA470" w14:textId="77777777" w:rsidR="00735E45" w:rsidRPr="00073611" w:rsidRDefault="00735E45" w:rsidP="002018F4">
            <w:pPr>
              <w:spacing w:after="0"/>
              <w:rPr>
                <w:color w:val="7030A0"/>
                <w:sz w:val="16"/>
                <w:szCs w:val="16"/>
              </w:rPr>
            </w:pPr>
            <w:r>
              <w:rPr>
                <w:sz w:val="16"/>
                <w:szCs w:val="16"/>
              </w:rPr>
              <w:t>OpenInterfaceModelAttribute</w:t>
            </w:r>
          </w:p>
          <w:p w14:paraId="590A297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75E68137" w14:textId="77777777" w:rsidR="00735E45" w:rsidRPr="00073611" w:rsidRDefault="00735E45" w:rsidP="002018F4">
            <w:pPr>
              <w:spacing w:after="0"/>
              <w:rPr>
                <w:color w:val="7030A0"/>
                <w:sz w:val="16"/>
                <w:szCs w:val="16"/>
              </w:rPr>
            </w:pPr>
            <w:r>
              <w:rPr>
                <w:sz w:val="16"/>
                <w:szCs w:val="16"/>
              </w:rPr>
              <w:t>OpenModelAttribute</w:t>
            </w:r>
          </w:p>
          <w:p w14:paraId="26F80EE5"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604109"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ABA19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62842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092D64F5" w14:textId="77777777" w:rsidTr="002018F4">
        <w:trPr>
          <w:cantSplit/>
          <w:tblHeader w:val="0"/>
        </w:trPr>
        <w:tc>
          <w:tcPr>
            <w:tcW w:w="3114" w:type="dxa"/>
            <w:vMerge/>
          </w:tcPr>
          <w:p w14:paraId="33139E3B"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12AA097D" w14:textId="77777777" w:rsidR="00735E45" w:rsidRPr="00F24EA7" w:rsidRDefault="00735E45" w:rsidP="002018F4">
            <w:pPr>
              <w:rPr>
                <w:b/>
                <w:bCs/>
                <w:sz w:val="16"/>
                <w:szCs w:val="16"/>
              </w:rPr>
            </w:pPr>
            <w:r w:rsidRPr="00F24EA7">
              <w:rPr>
                <w:b/>
                <w:bCs/>
                <w:sz w:val="16"/>
                <w:szCs w:val="16"/>
              </w:rPr>
              <w:t>Description:</w:t>
            </w:r>
          </w:p>
          <w:p w14:paraId="203AC1E6" w14:textId="77777777" w:rsidR="00735E45" w:rsidRPr="003A4BEA" w:rsidRDefault="00735E4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2D86BAA9" w14:textId="77777777" w:rsidR="00735E45" w:rsidRDefault="00735E45" w:rsidP="00735E45">
      <w:pPr>
        <w:rPr>
          <w:color w:val="7030A0"/>
        </w:rPr>
      </w:pPr>
    </w:p>
    <w:p w14:paraId="24B3ACF4" w14:textId="77777777" w:rsidR="00735E45" w:rsidRPr="00325CD8" w:rsidRDefault="00735E45" w:rsidP="00735E45">
      <w:pPr>
        <w:pStyle w:val="Heading3"/>
        <w:jc w:val="both"/>
        <w:rPr>
          <w:rFonts w:ascii="Times New Roman" w:hAnsi="Times New Roman" w:cs="Times New Roman"/>
        </w:rPr>
      </w:pPr>
      <w:bookmarkStart w:id="252" w:name="_Toc74132650"/>
      <w:r>
        <w:rPr>
          <w:rFonts w:ascii="Times New Roman" w:hAnsi="Times New Roman" w:cs="Times New Roman"/>
        </w:rPr>
        <w:t>StreamContext</w:t>
      </w:r>
      <w:bookmarkEnd w:id="252"/>
    </w:p>
    <w:p w14:paraId="1BFED207" w14:textId="77777777" w:rsidR="00735E45" w:rsidRPr="003A4BEA" w:rsidRDefault="00735E45" w:rsidP="00735E45">
      <w:pPr>
        <w:pStyle w:val="Body"/>
      </w:pPr>
      <w:r w:rsidRPr="003A4BEA">
        <w:t>All streams relevant to the specific TapiContext.</w:t>
      </w:r>
    </w:p>
    <w:p w14:paraId="19CC11AA" w14:textId="77777777" w:rsidR="00735E45" w:rsidRDefault="00735E45" w:rsidP="00735E45">
      <w:pPr>
        <w:spacing w:after="0"/>
      </w:pPr>
    </w:p>
    <w:p w14:paraId="44CE664C" w14:textId="77777777" w:rsidR="00735E45" w:rsidRDefault="00735E45" w:rsidP="00735E45">
      <w:pPr>
        <w:spacing w:after="0"/>
      </w:pPr>
      <w:r>
        <w:t>Applied stereotypes:</w:t>
      </w:r>
    </w:p>
    <w:p w14:paraId="3D374CA6" w14:textId="77777777" w:rsidR="00735E45" w:rsidRDefault="00735E45" w:rsidP="00735E45">
      <w:pPr>
        <w:pStyle w:val="ListParagraph"/>
        <w:numPr>
          <w:ilvl w:val="0"/>
          <w:numId w:val="10"/>
        </w:numPr>
        <w:spacing w:after="0"/>
        <w:contextualSpacing w:val="0"/>
      </w:pPr>
      <w:r>
        <w:t>OpenInterfaceModelClass</w:t>
      </w:r>
    </w:p>
    <w:p w14:paraId="0D844A62"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27264F6B"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03C19018" w14:textId="77777777" w:rsidR="00735E45" w:rsidRDefault="00735E45" w:rsidP="00735E45">
      <w:pPr>
        <w:pStyle w:val="ListParagraph"/>
        <w:numPr>
          <w:ilvl w:val="0"/>
          <w:numId w:val="10"/>
        </w:numPr>
        <w:spacing w:after="0"/>
        <w:contextualSpacing w:val="0"/>
      </w:pPr>
      <w:r>
        <w:t>OpenModelClass</w:t>
      </w:r>
    </w:p>
    <w:p w14:paraId="33C1A27D"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268370F9"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142A290D" w14:textId="77777777" w:rsidTr="002018F4">
        <w:trPr>
          <w:cantSplit/>
        </w:trPr>
        <w:tc>
          <w:tcPr>
            <w:tcW w:w="3114" w:type="dxa"/>
          </w:tcPr>
          <w:p w14:paraId="1B91D8F3" w14:textId="77777777" w:rsidR="00735E45" w:rsidRPr="00ED52CB" w:rsidRDefault="00735E45" w:rsidP="002018F4">
            <w:pPr>
              <w:rPr>
                <w:b/>
                <w:sz w:val="16"/>
              </w:rPr>
            </w:pPr>
            <w:r w:rsidRPr="00ED52CB">
              <w:rPr>
                <w:b/>
                <w:sz w:val="16"/>
              </w:rPr>
              <w:t>Attribute Name</w:t>
            </w:r>
          </w:p>
        </w:tc>
        <w:tc>
          <w:tcPr>
            <w:tcW w:w="2977" w:type="dxa"/>
          </w:tcPr>
          <w:p w14:paraId="453CA99C" w14:textId="77777777" w:rsidR="00735E45" w:rsidRPr="00ED52CB" w:rsidRDefault="00735E45" w:rsidP="002018F4">
            <w:pPr>
              <w:rPr>
                <w:b/>
                <w:sz w:val="16"/>
              </w:rPr>
            </w:pPr>
            <w:r w:rsidRPr="00ED52CB">
              <w:rPr>
                <w:b/>
                <w:sz w:val="16"/>
              </w:rPr>
              <w:t>Type</w:t>
            </w:r>
          </w:p>
        </w:tc>
        <w:tc>
          <w:tcPr>
            <w:tcW w:w="708" w:type="dxa"/>
          </w:tcPr>
          <w:p w14:paraId="43439C84" w14:textId="77777777" w:rsidR="00735E45" w:rsidRPr="00ED52CB" w:rsidRDefault="00735E45" w:rsidP="002018F4">
            <w:pPr>
              <w:rPr>
                <w:b/>
                <w:sz w:val="16"/>
              </w:rPr>
            </w:pPr>
            <w:r>
              <w:rPr>
                <w:b/>
                <w:sz w:val="16"/>
              </w:rPr>
              <w:t>Mult.</w:t>
            </w:r>
          </w:p>
        </w:tc>
        <w:tc>
          <w:tcPr>
            <w:tcW w:w="709" w:type="dxa"/>
          </w:tcPr>
          <w:p w14:paraId="13D83B70" w14:textId="77777777" w:rsidR="00735E45" w:rsidRPr="00ED52CB" w:rsidRDefault="00735E45" w:rsidP="002018F4">
            <w:pPr>
              <w:rPr>
                <w:b/>
                <w:sz w:val="16"/>
              </w:rPr>
            </w:pPr>
            <w:r w:rsidRPr="00C46D74">
              <w:rPr>
                <w:b/>
                <w:sz w:val="16"/>
              </w:rPr>
              <w:t>Access</w:t>
            </w:r>
          </w:p>
        </w:tc>
        <w:tc>
          <w:tcPr>
            <w:tcW w:w="2693" w:type="dxa"/>
          </w:tcPr>
          <w:p w14:paraId="696CF61A" w14:textId="77777777" w:rsidR="00735E45" w:rsidRPr="00ED52CB" w:rsidRDefault="00735E45" w:rsidP="002018F4">
            <w:pPr>
              <w:rPr>
                <w:b/>
                <w:sz w:val="16"/>
              </w:rPr>
            </w:pPr>
            <w:r>
              <w:rPr>
                <w:b/>
                <w:sz w:val="16"/>
              </w:rPr>
              <w:t>Stereotypes</w:t>
            </w:r>
          </w:p>
        </w:tc>
      </w:tr>
      <w:tr w:rsidR="00735E45" w14:paraId="1399D7F6" w14:textId="77777777" w:rsidTr="002018F4">
        <w:trPr>
          <w:cantSplit/>
          <w:tblHeader w:val="0"/>
        </w:trPr>
        <w:tc>
          <w:tcPr>
            <w:tcW w:w="3114" w:type="dxa"/>
            <w:vMerge w:val="restart"/>
          </w:tcPr>
          <w:p w14:paraId="307596E3" w14:textId="77777777" w:rsidR="00735E45" w:rsidRPr="00DE56B2" w:rsidRDefault="00735E45" w:rsidP="002018F4">
            <w:pPr>
              <w:rPr>
                <w:sz w:val="16"/>
                <w:szCs w:val="16"/>
              </w:rPr>
            </w:pPr>
            <w:r w:rsidRPr="00DE56B2">
              <w:rPr>
                <w:sz w:val="16"/>
                <w:szCs w:val="16"/>
              </w:rPr>
              <w:t>_availableStream</w:t>
            </w:r>
          </w:p>
        </w:tc>
        <w:tc>
          <w:tcPr>
            <w:tcW w:w="2977" w:type="dxa"/>
          </w:tcPr>
          <w:p w14:paraId="2A2A6107" w14:textId="77777777" w:rsidR="00735E45" w:rsidRPr="00DE56B2" w:rsidRDefault="00735E45" w:rsidP="002018F4">
            <w:pPr>
              <w:rPr>
                <w:sz w:val="16"/>
                <w:szCs w:val="16"/>
              </w:rPr>
            </w:pPr>
            <w:r w:rsidRPr="00DE56B2">
              <w:rPr>
                <w:sz w:val="16"/>
                <w:szCs w:val="16"/>
              </w:rPr>
              <w:t>AvailableStream</w:t>
            </w:r>
          </w:p>
        </w:tc>
        <w:tc>
          <w:tcPr>
            <w:tcW w:w="708" w:type="dxa"/>
          </w:tcPr>
          <w:p w14:paraId="36D905DC"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EC2AB3A" w14:textId="77777777" w:rsidR="00735E45" w:rsidRPr="00073611" w:rsidRDefault="00735E45" w:rsidP="002018F4">
            <w:pPr>
              <w:rPr>
                <w:color w:val="7030A0"/>
                <w:sz w:val="16"/>
                <w:szCs w:val="16"/>
              </w:rPr>
            </w:pPr>
            <w:r w:rsidRPr="00DE56B2">
              <w:rPr>
                <w:sz w:val="16"/>
                <w:szCs w:val="16"/>
              </w:rPr>
              <w:t>R</w:t>
            </w:r>
          </w:p>
        </w:tc>
        <w:tc>
          <w:tcPr>
            <w:tcW w:w="2697" w:type="dxa"/>
          </w:tcPr>
          <w:p w14:paraId="4D2FB5E6" w14:textId="77777777" w:rsidR="00735E45" w:rsidRPr="00073611" w:rsidRDefault="00735E45" w:rsidP="002018F4">
            <w:pPr>
              <w:spacing w:after="0"/>
              <w:rPr>
                <w:color w:val="7030A0"/>
                <w:sz w:val="16"/>
                <w:szCs w:val="16"/>
              </w:rPr>
            </w:pPr>
            <w:r>
              <w:rPr>
                <w:sz w:val="16"/>
                <w:szCs w:val="16"/>
              </w:rPr>
              <w:t>OpenInterfaceModelAttribute</w:t>
            </w:r>
          </w:p>
          <w:p w14:paraId="3A620CA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E8B2852" w14:textId="77777777" w:rsidR="00735E45" w:rsidRPr="00073611" w:rsidRDefault="00735E45" w:rsidP="002018F4">
            <w:pPr>
              <w:spacing w:after="0"/>
              <w:rPr>
                <w:color w:val="7030A0"/>
                <w:sz w:val="16"/>
                <w:szCs w:val="16"/>
              </w:rPr>
            </w:pPr>
            <w:r>
              <w:rPr>
                <w:sz w:val="16"/>
                <w:szCs w:val="16"/>
              </w:rPr>
              <w:t>OpenModelAttribute</w:t>
            </w:r>
          </w:p>
          <w:p w14:paraId="1B96B599"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C15FF5"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88B2EB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8D08D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BA5759A" w14:textId="77777777" w:rsidTr="002018F4">
        <w:trPr>
          <w:cantSplit/>
          <w:tblHeader w:val="0"/>
        </w:trPr>
        <w:tc>
          <w:tcPr>
            <w:tcW w:w="3114" w:type="dxa"/>
            <w:vMerge/>
          </w:tcPr>
          <w:p w14:paraId="0FFEAB66"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38020FEB" w14:textId="77777777" w:rsidR="00735E45" w:rsidRPr="00F24EA7" w:rsidRDefault="00735E45" w:rsidP="002018F4">
            <w:pPr>
              <w:rPr>
                <w:b/>
                <w:bCs/>
                <w:sz w:val="16"/>
                <w:szCs w:val="16"/>
              </w:rPr>
            </w:pPr>
            <w:r w:rsidRPr="00F24EA7">
              <w:rPr>
                <w:b/>
                <w:bCs/>
                <w:sz w:val="16"/>
                <w:szCs w:val="16"/>
              </w:rPr>
              <w:t>Description:</w:t>
            </w:r>
          </w:p>
          <w:p w14:paraId="42297620" w14:textId="77777777" w:rsidR="00735E45" w:rsidRPr="003A4BEA" w:rsidRDefault="00735E45" w:rsidP="002018F4">
            <w:pPr>
              <w:rPr>
                <w:sz w:val="16"/>
                <w:szCs w:val="16"/>
              </w:rPr>
            </w:pPr>
          </w:p>
        </w:tc>
      </w:tr>
      <w:tr w:rsidR="00735E45" w14:paraId="514AA95F" w14:textId="77777777" w:rsidTr="002018F4">
        <w:trPr>
          <w:cantSplit/>
          <w:tblHeader w:val="0"/>
        </w:trPr>
        <w:tc>
          <w:tcPr>
            <w:tcW w:w="3114" w:type="dxa"/>
            <w:vMerge w:val="restart"/>
          </w:tcPr>
          <w:p w14:paraId="259D75D4" w14:textId="77777777" w:rsidR="00735E45" w:rsidRPr="00DE56B2" w:rsidRDefault="00735E45" w:rsidP="002018F4">
            <w:pPr>
              <w:rPr>
                <w:sz w:val="16"/>
                <w:szCs w:val="16"/>
              </w:rPr>
            </w:pPr>
            <w:r w:rsidRPr="00DE56B2">
              <w:rPr>
                <w:sz w:val="16"/>
                <w:szCs w:val="16"/>
              </w:rPr>
              <w:lastRenderedPageBreak/>
              <w:t>_supportedStreamType</w:t>
            </w:r>
          </w:p>
        </w:tc>
        <w:tc>
          <w:tcPr>
            <w:tcW w:w="2977" w:type="dxa"/>
          </w:tcPr>
          <w:p w14:paraId="24BE1A89" w14:textId="77777777" w:rsidR="00735E45" w:rsidRPr="00DE56B2" w:rsidRDefault="00735E45" w:rsidP="002018F4">
            <w:pPr>
              <w:rPr>
                <w:sz w:val="16"/>
                <w:szCs w:val="16"/>
              </w:rPr>
            </w:pPr>
            <w:r w:rsidRPr="00DE56B2">
              <w:rPr>
                <w:sz w:val="16"/>
                <w:szCs w:val="16"/>
              </w:rPr>
              <w:t>SupportedStreamType</w:t>
            </w:r>
          </w:p>
        </w:tc>
        <w:tc>
          <w:tcPr>
            <w:tcW w:w="708" w:type="dxa"/>
          </w:tcPr>
          <w:p w14:paraId="2C0CCF6A"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27DE097" w14:textId="77777777" w:rsidR="00735E45" w:rsidRPr="00073611" w:rsidRDefault="00735E45" w:rsidP="002018F4">
            <w:pPr>
              <w:rPr>
                <w:color w:val="7030A0"/>
                <w:sz w:val="16"/>
                <w:szCs w:val="16"/>
              </w:rPr>
            </w:pPr>
            <w:r w:rsidRPr="00DE56B2">
              <w:rPr>
                <w:sz w:val="16"/>
                <w:szCs w:val="16"/>
              </w:rPr>
              <w:t>R</w:t>
            </w:r>
          </w:p>
        </w:tc>
        <w:tc>
          <w:tcPr>
            <w:tcW w:w="2697" w:type="dxa"/>
          </w:tcPr>
          <w:p w14:paraId="321DB47B" w14:textId="77777777" w:rsidR="00735E45" w:rsidRPr="00073611" w:rsidRDefault="00735E45" w:rsidP="002018F4">
            <w:pPr>
              <w:spacing w:after="0"/>
              <w:rPr>
                <w:color w:val="7030A0"/>
                <w:sz w:val="16"/>
                <w:szCs w:val="16"/>
              </w:rPr>
            </w:pPr>
            <w:r>
              <w:rPr>
                <w:sz w:val="16"/>
                <w:szCs w:val="16"/>
              </w:rPr>
              <w:t>OpenInterfaceModelAttribute</w:t>
            </w:r>
          </w:p>
          <w:p w14:paraId="38A1B24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2E41CF66" w14:textId="77777777" w:rsidR="00735E45" w:rsidRPr="00073611" w:rsidRDefault="00735E45" w:rsidP="002018F4">
            <w:pPr>
              <w:spacing w:after="0"/>
              <w:rPr>
                <w:color w:val="7030A0"/>
                <w:sz w:val="16"/>
                <w:szCs w:val="16"/>
              </w:rPr>
            </w:pPr>
            <w:r>
              <w:rPr>
                <w:sz w:val="16"/>
                <w:szCs w:val="16"/>
              </w:rPr>
              <w:t>OpenModelAttribute</w:t>
            </w:r>
          </w:p>
          <w:p w14:paraId="2DBE41F7"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F56643"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6107C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737B3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5AB47E20" w14:textId="77777777" w:rsidTr="002018F4">
        <w:trPr>
          <w:cantSplit/>
          <w:tblHeader w:val="0"/>
        </w:trPr>
        <w:tc>
          <w:tcPr>
            <w:tcW w:w="3114" w:type="dxa"/>
            <w:vMerge/>
          </w:tcPr>
          <w:p w14:paraId="38508AC9"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4E922BB" w14:textId="77777777" w:rsidR="00735E45" w:rsidRPr="00F24EA7" w:rsidRDefault="00735E45" w:rsidP="002018F4">
            <w:pPr>
              <w:rPr>
                <w:b/>
                <w:bCs/>
                <w:sz w:val="16"/>
                <w:szCs w:val="16"/>
              </w:rPr>
            </w:pPr>
            <w:r w:rsidRPr="00F24EA7">
              <w:rPr>
                <w:b/>
                <w:bCs/>
                <w:sz w:val="16"/>
                <w:szCs w:val="16"/>
              </w:rPr>
              <w:t>Description:</w:t>
            </w:r>
          </w:p>
          <w:p w14:paraId="7EE60E03" w14:textId="77777777" w:rsidR="00735E45" w:rsidRPr="003A4BEA" w:rsidRDefault="00735E45" w:rsidP="002018F4">
            <w:pPr>
              <w:rPr>
                <w:sz w:val="16"/>
                <w:szCs w:val="16"/>
              </w:rPr>
            </w:pPr>
          </w:p>
        </w:tc>
      </w:tr>
    </w:tbl>
    <w:p w14:paraId="59578756" w14:textId="77777777" w:rsidR="00735E45" w:rsidRDefault="00735E45" w:rsidP="00735E45">
      <w:pPr>
        <w:rPr>
          <w:color w:val="7030A0"/>
        </w:rPr>
      </w:pPr>
    </w:p>
    <w:p w14:paraId="0DEFD5CC" w14:textId="77777777" w:rsidR="00735E45" w:rsidRPr="00325CD8" w:rsidRDefault="00735E45" w:rsidP="00735E45">
      <w:pPr>
        <w:pStyle w:val="Heading3"/>
        <w:jc w:val="both"/>
        <w:rPr>
          <w:rFonts w:ascii="Times New Roman" w:hAnsi="Times New Roman" w:cs="Times New Roman"/>
        </w:rPr>
      </w:pPr>
      <w:bookmarkStart w:id="253" w:name="_Toc74132651"/>
      <w:r>
        <w:rPr>
          <w:rFonts w:ascii="Times New Roman" w:hAnsi="Times New Roman" w:cs="Times New Roman"/>
        </w:rPr>
        <w:t>StreamMonitor</w:t>
      </w:r>
      <w:bookmarkEnd w:id="253"/>
    </w:p>
    <w:p w14:paraId="44E9A7A2" w14:textId="77777777" w:rsidR="00735E45" w:rsidRPr="003A4BEA" w:rsidRDefault="00735E45" w:rsidP="00735E45">
      <w:pPr>
        <w:pStyle w:val="Body"/>
      </w:pPr>
      <w:r w:rsidRPr="003A4BEA">
        <w:t>Information on the monitoring of the use of a specific AvailableStream.</w:t>
      </w:r>
    </w:p>
    <w:p w14:paraId="52D0D85A" w14:textId="77777777" w:rsidR="00735E45" w:rsidRDefault="00735E45" w:rsidP="00735E45">
      <w:pPr>
        <w:spacing w:after="0"/>
      </w:pPr>
    </w:p>
    <w:p w14:paraId="3108E11E" w14:textId="77777777" w:rsidR="00735E45" w:rsidRDefault="00735E45" w:rsidP="00735E45">
      <w:pPr>
        <w:spacing w:after="0"/>
      </w:pPr>
      <w:r>
        <w:t>Applied stereotypes:</w:t>
      </w:r>
    </w:p>
    <w:p w14:paraId="3CB10F5E" w14:textId="77777777" w:rsidR="00735E45" w:rsidRDefault="00735E45" w:rsidP="00735E45">
      <w:pPr>
        <w:pStyle w:val="ListParagraph"/>
        <w:numPr>
          <w:ilvl w:val="0"/>
          <w:numId w:val="10"/>
        </w:numPr>
        <w:spacing w:after="0"/>
        <w:contextualSpacing w:val="0"/>
      </w:pPr>
      <w:r>
        <w:t>OpenInterfaceModelClass</w:t>
      </w:r>
    </w:p>
    <w:p w14:paraId="6FA77052"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058CFE91"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0D0EAF0F" w14:textId="77777777" w:rsidR="00735E45" w:rsidRDefault="00735E45" w:rsidP="00735E45">
      <w:pPr>
        <w:pStyle w:val="ListParagraph"/>
        <w:numPr>
          <w:ilvl w:val="0"/>
          <w:numId w:val="10"/>
        </w:numPr>
        <w:spacing w:after="0"/>
        <w:contextualSpacing w:val="0"/>
      </w:pPr>
      <w:r>
        <w:t>OpenModelClass</w:t>
      </w:r>
    </w:p>
    <w:p w14:paraId="075E96A3"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52C5A9EE"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6E2CEEB2" w14:textId="77777777" w:rsidTr="002018F4">
        <w:trPr>
          <w:cantSplit/>
        </w:trPr>
        <w:tc>
          <w:tcPr>
            <w:tcW w:w="3114" w:type="dxa"/>
          </w:tcPr>
          <w:p w14:paraId="0414EA94" w14:textId="77777777" w:rsidR="00735E45" w:rsidRPr="00ED52CB" w:rsidRDefault="00735E45" w:rsidP="002018F4">
            <w:pPr>
              <w:rPr>
                <w:b/>
                <w:sz w:val="16"/>
              </w:rPr>
            </w:pPr>
            <w:r w:rsidRPr="00ED52CB">
              <w:rPr>
                <w:b/>
                <w:sz w:val="16"/>
              </w:rPr>
              <w:t>Attribute Name</w:t>
            </w:r>
          </w:p>
        </w:tc>
        <w:tc>
          <w:tcPr>
            <w:tcW w:w="2977" w:type="dxa"/>
          </w:tcPr>
          <w:p w14:paraId="3177DE72" w14:textId="77777777" w:rsidR="00735E45" w:rsidRPr="00ED52CB" w:rsidRDefault="00735E45" w:rsidP="002018F4">
            <w:pPr>
              <w:rPr>
                <w:b/>
                <w:sz w:val="16"/>
              </w:rPr>
            </w:pPr>
            <w:r w:rsidRPr="00ED52CB">
              <w:rPr>
                <w:b/>
                <w:sz w:val="16"/>
              </w:rPr>
              <w:t>Type</w:t>
            </w:r>
          </w:p>
        </w:tc>
        <w:tc>
          <w:tcPr>
            <w:tcW w:w="708" w:type="dxa"/>
          </w:tcPr>
          <w:p w14:paraId="5E9D9B78" w14:textId="77777777" w:rsidR="00735E45" w:rsidRPr="00ED52CB" w:rsidRDefault="00735E45" w:rsidP="002018F4">
            <w:pPr>
              <w:rPr>
                <w:b/>
                <w:sz w:val="16"/>
              </w:rPr>
            </w:pPr>
            <w:r>
              <w:rPr>
                <w:b/>
                <w:sz w:val="16"/>
              </w:rPr>
              <w:t>Mult.</w:t>
            </w:r>
          </w:p>
        </w:tc>
        <w:tc>
          <w:tcPr>
            <w:tcW w:w="709" w:type="dxa"/>
          </w:tcPr>
          <w:p w14:paraId="5F62458D" w14:textId="77777777" w:rsidR="00735E45" w:rsidRPr="00ED52CB" w:rsidRDefault="00735E45" w:rsidP="002018F4">
            <w:pPr>
              <w:rPr>
                <w:b/>
                <w:sz w:val="16"/>
              </w:rPr>
            </w:pPr>
            <w:r w:rsidRPr="00C46D74">
              <w:rPr>
                <w:b/>
                <w:sz w:val="16"/>
              </w:rPr>
              <w:t>Access</w:t>
            </w:r>
          </w:p>
        </w:tc>
        <w:tc>
          <w:tcPr>
            <w:tcW w:w="2693" w:type="dxa"/>
          </w:tcPr>
          <w:p w14:paraId="58130ED5" w14:textId="77777777" w:rsidR="00735E45" w:rsidRPr="00ED52CB" w:rsidRDefault="00735E45" w:rsidP="002018F4">
            <w:pPr>
              <w:rPr>
                <w:b/>
                <w:sz w:val="16"/>
              </w:rPr>
            </w:pPr>
            <w:r>
              <w:rPr>
                <w:b/>
                <w:sz w:val="16"/>
              </w:rPr>
              <w:t>Stereotypes</w:t>
            </w:r>
          </w:p>
        </w:tc>
      </w:tr>
      <w:tr w:rsidR="00735E45" w14:paraId="1BC4B148" w14:textId="77777777" w:rsidTr="002018F4">
        <w:trPr>
          <w:cantSplit/>
          <w:tblHeader w:val="0"/>
        </w:trPr>
        <w:tc>
          <w:tcPr>
            <w:tcW w:w="3114" w:type="dxa"/>
            <w:vMerge w:val="restart"/>
          </w:tcPr>
          <w:p w14:paraId="4CCE2364" w14:textId="77777777" w:rsidR="00735E45" w:rsidRPr="00DE56B2" w:rsidRDefault="00735E45" w:rsidP="002018F4">
            <w:pPr>
              <w:rPr>
                <w:sz w:val="16"/>
                <w:szCs w:val="16"/>
              </w:rPr>
            </w:pPr>
            <w:r w:rsidRPr="00DE56B2">
              <w:rPr>
                <w:sz w:val="16"/>
                <w:szCs w:val="16"/>
              </w:rPr>
              <w:t>idOfLastRecordReadFromLog</w:t>
            </w:r>
          </w:p>
        </w:tc>
        <w:tc>
          <w:tcPr>
            <w:tcW w:w="2977" w:type="dxa"/>
          </w:tcPr>
          <w:p w14:paraId="1B308F91" w14:textId="77777777" w:rsidR="00735E45" w:rsidRPr="00DE56B2" w:rsidRDefault="00735E45" w:rsidP="002018F4">
            <w:pPr>
              <w:rPr>
                <w:sz w:val="16"/>
                <w:szCs w:val="16"/>
              </w:rPr>
            </w:pPr>
            <w:r w:rsidRPr="00DE56B2">
              <w:rPr>
                <w:sz w:val="16"/>
                <w:szCs w:val="16"/>
              </w:rPr>
              <w:t>String</w:t>
            </w:r>
          </w:p>
        </w:tc>
        <w:tc>
          <w:tcPr>
            <w:tcW w:w="708" w:type="dxa"/>
          </w:tcPr>
          <w:p w14:paraId="31007828"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7A0E5F22" w14:textId="77777777" w:rsidR="00735E45" w:rsidRPr="00073611" w:rsidRDefault="00735E45" w:rsidP="002018F4">
            <w:pPr>
              <w:rPr>
                <w:color w:val="7030A0"/>
                <w:sz w:val="16"/>
                <w:szCs w:val="16"/>
              </w:rPr>
            </w:pPr>
            <w:r w:rsidRPr="00DE56B2">
              <w:rPr>
                <w:sz w:val="16"/>
                <w:szCs w:val="16"/>
              </w:rPr>
              <w:t>R</w:t>
            </w:r>
          </w:p>
        </w:tc>
        <w:tc>
          <w:tcPr>
            <w:tcW w:w="2697" w:type="dxa"/>
          </w:tcPr>
          <w:p w14:paraId="14649BEE" w14:textId="77777777" w:rsidR="00735E45" w:rsidRPr="00073611" w:rsidRDefault="00735E45" w:rsidP="002018F4">
            <w:pPr>
              <w:spacing w:after="0"/>
              <w:rPr>
                <w:color w:val="7030A0"/>
                <w:sz w:val="16"/>
                <w:szCs w:val="16"/>
              </w:rPr>
            </w:pPr>
            <w:r>
              <w:rPr>
                <w:sz w:val="16"/>
                <w:szCs w:val="16"/>
              </w:rPr>
              <w:t>OpenInterfaceModelAttribute</w:t>
            </w:r>
          </w:p>
          <w:p w14:paraId="72BEC79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BFC96D2" w14:textId="77777777" w:rsidR="00735E45" w:rsidRPr="00073611" w:rsidRDefault="00735E45" w:rsidP="002018F4">
            <w:pPr>
              <w:spacing w:after="0"/>
              <w:rPr>
                <w:color w:val="7030A0"/>
                <w:sz w:val="16"/>
                <w:szCs w:val="16"/>
              </w:rPr>
            </w:pPr>
            <w:r>
              <w:rPr>
                <w:sz w:val="16"/>
                <w:szCs w:val="16"/>
              </w:rPr>
              <w:t>OpenModelAttribute</w:t>
            </w:r>
          </w:p>
          <w:p w14:paraId="4432C68A"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AF76436"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FCC61C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CFFA5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607DDF7" w14:textId="77777777" w:rsidTr="002018F4">
        <w:trPr>
          <w:cantSplit/>
          <w:tblHeader w:val="0"/>
        </w:trPr>
        <w:tc>
          <w:tcPr>
            <w:tcW w:w="3114" w:type="dxa"/>
            <w:vMerge/>
          </w:tcPr>
          <w:p w14:paraId="63D1D56B"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3F567E8" w14:textId="77777777" w:rsidR="00735E45" w:rsidRPr="00F24EA7" w:rsidRDefault="00735E45" w:rsidP="002018F4">
            <w:pPr>
              <w:rPr>
                <w:b/>
                <w:bCs/>
                <w:sz w:val="16"/>
                <w:szCs w:val="16"/>
              </w:rPr>
            </w:pPr>
            <w:r w:rsidRPr="00F24EA7">
              <w:rPr>
                <w:b/>
                <w:bCs/>
                <w:sz w:val="16"/>
                <w:szCs w:val="16"/>
              </w:rPr>
              <w:t>Description:</w:t>
            </w:r>
          </w:p>
          <w:p w14:paraId="789FD052" w14:textId="77777777" w:rsidR="00735E45" w:rsidRPr="003A4BEA" w:rsidRDefault="00735E45" w:rsidP="002018F4">
            <w:pPr>
              <w:rPr>
                <w:sz w:val="16"/>
                <w:szCs w:val="16"/>
              </w:rPr>
            </w:pPr>
            <w:r w:rsidRPr="003A4BEA">
              <w:rPr>
                <w:sz w:val="16"/>
                <w:szCs w:val="16"/>
              </w:rPr>
              <w:t>The id/key of the last record read from the log by the client stream. The analysis of this value needs to account for stream buffering in the comms layer.</w:t>
            </w:r>
          </w:p>
        </w:tc>
      </w:tr>
      <w:tr w:rsidR="00735E45" w14:paraId="6BE563FE" w14:textId="77777777" w:rsidTr="002018F4">
        <w:trPr>
          <w:cantSplit/>
          <w:tblHeader w:val="0"/>
        </w:trPr>
        <w:tc>
          <w:tcPr>
            <w:tcW w:w="3114" w:type="dxa"/>
            <w:vMerge w:val="restart"/>
          </w:tcPr>
          <w:p w14:paraId="16DB1018" w14:textId="77777777" w:rsidR="00735E45" w:rsidRPr="00DE56B2" w:rsidRDefault="00735E45" w:rsidP="002018F4">
            <w:pPr>
              <w:rPr>
                <w:sz w:val="16"/>
                <w:szCs w:val="16"/>
              </w:rPr>
            </w:pPr>
            <w:r w:rsidRPr="00DE56B2">
              <w:rPr>
                <w:sz w:val="16"/>
                <w:szCs w:val="16"/>
              </w:rPr>
              <w:t>idOfLastRecordWrittenToLog</w:t>
            </w:r>
          </w:p>
        </w:tc>
        <w:tc>
          <w:tcPr>
            <w:tcW w:w="2977" w:type="dxa"/>
          </w:tcPr>
          <w:p w14:paraId="6D052782" w14:textId="77777777" w:rsidR="00735E45" w:rsidRPr="00DE56B2" w:rsidRDefault="00735E45" w:rsidP="002018F4">
            <w:pPr>
              <w:rPr>
                <w:sz w:val="16"/>
                <w:szCs w:val="16"/>
              </w:rPr>
            </w:pPr>
            <w:r w:rsidRPr="00DE56B2">
              <w:rPr>
                <w:sz w:val="16"/>
                <w:szCs w:val="16"/>
              </w:rPr>
              <w:t>String</w:t>
            </w:r>
          </w:p>
        </w:tc>
        <w:tc>
          <w:tcPr>
            <w:tcW w:w="708" w:type="dxa"/>
          </w:tcPr>
          <w:p w14:paraId="79C9884E"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437F0FB2" w14:textId="77777777" w:rsidR="00735E45" w:rsidRPr="00073611" w:rsidRDefault="00735E45" w:rsidP="002018F4">
            <w:pPr>
              <w:rPr>
                <w:color w:val="7030A0"/>
                <w:sz w:val="16"/>
                <w:szCs w:val="16"/>
              </w:rPr>
            </w:pPr>
            <w:r w:rsidRPr="00DE56B2">
              <w:rPr>
                <w:sz w:val="16"/>
                <w:szCs w:val="16"/>
              </w:rPr>
              <w:t>R</w:t>
            </w:r>
          </w:p>
        </w:tc>
        <w:tc>
          <w:tcPr>
            <w:tcW w:w="2697" w:type="dxa"/>
          </w:tcPr>
          <w:p w14:paraId="7C8A0723" w14:textId="77777777" w:rsidR="00735E45" w:rsidRPr="00073611" w:rsidRDefault="00735E45" w:rsidP="002018F4">
            <w:pPr>
              <w:spacing w:after="0"/>
              <w:rPr>
                <w:color w:val="7030A0"/>
                <w:sz w:val="16"/>
                <w:szCs w:val="16"/>
              </w:rPr>
            </w:pPr>
            <w:r>
              <w:rPr>
                <w:sz w:val="16"/>
                <w:szCs w:val="16"/>
              </w:rPr>
              <w:t>OpenInterfaceModelAttribute</w:t>
            </w:r>
          </w:p>
          <w:p w14:paraId="5640C3FF"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0DABF843" w14:textId="77777777" w:rsidR="00735E45" w:rsidRPr="00073611" w:rsidRDefault="00735E45" w:rsidP="002018F4">
            <w:pPr>
              <w:spacing w:after="0"/>
              <w:rPr>
                <w:color w:val="7030A0"/>
                <w:sz w:val="16"/>
                <w:szCs w:val="16"/>
              </w:rPr>
            </w:pPr>
            <w:r>
              <w:rPr>
                <w:sz w:val="16"/>
                <w:szCs w:val="16"/>
              </w:rPr>
              <w:t>OpenModelAttribute</w:t>
            </w:r>
          </w:p>
          <w:p w14:paraId="195FE807"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55052D"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BB43E6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CAD1F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72D61FA0" w14:textId="77777777" w:rsidTr="002018F4">
        <w:trPr>
          <w:cantSplit/>
          <w:tblHeader w:val="0"/>
        </w:trPr>
        <w:tc>
          <w:tcPr>
            <w:tcW w:w="3114" w:type="dxa"/>
            <w:vMerge/>
          </w:tcPr>
          <w:p w14:paraId="5A39E5C2"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7A301F43" w14:textId="77777777" w:rsidR="00735E45" w:rsidRPr="00F24EA7" w:rsidRDefault="00735E45" w:rsidP="002018F4">
            <w:pPr>
              <w:rPr>
                <w:b/>
                <w:bCs/>
                <w:sz w:val="16"/>
                <w:szCs w:val="16"/>
              </w:rPr>
            </w:pPr>
            <w:r w:rsidRPr="00F24EA7">
              <w:rPr>
                <w:b/>
                <w:bCs/>
                <w:sz w:val="16"/>
                <w:szCs w:val="16"/>
              </w:rPr>
              <w:t>Description:</w:t>
            </w:r>
          </w:p>
          <w:p w14:paraId="232C3ABD" w14:textId="77777777" w:rsidR="00735E45" w:rsidRPr="003A4BEA" w:rsidRDefault="00735E45" w:rsidP="002018F4">
            <w:pPr>
              <w:rPr>
                <w:sz w:val="16"/>
                <w:szCs w:val="16"/>
              </w:rPr>
            </w:pPr>
            <w:r w:rsidRPr="003A4BEA">
              <w:rPr>
                <w:sz w:val="16"/>
                <w:szCs w:val="16"/>
              </w:rPr>
              <w:t>The id/key of the last record written to the log.  This is the same value for all clients of the stream.</w:t>
            </w:r>
          </w:p>
        </w:tc>
      </w:tr>
      <w:tr w:rsidR="00735E45" w14:paraId="6274FFCB" w14:textId="77777777" w:rsidTr="002018F4">
        <w:trPr>
          <w:cantSplit/>
          <w:tblHeader w:val="0"/>
        </w:trPr>
        <w:tc>
          <w:tcPr>
            <w:tcW w:w="3114" w:type="dxa"/>
            <w:vMerge w:val="restart"/>
          </w:tcPr>
          <w:p w14:paraId="1B883B75" w14:textId="77777777" w:rsidR="00735E45" w:rsidRPr="00DE56B2" w:rsidRDefault="00735E45" w:rsidP="002018F4">
            <w:pPr>
              <w:rPr>
                <w:sz w:val="16"/>
                <w:szCs w:val="16"/>
              </w:rPr>
            </w:pPr>
            <w:r w:rsidRPr="00DE56B2">
              <w:rPr>
                <w:sz w:val="16"/>
                <w:szCs w:val="16"/>
              </w:rPr>
              <w:t>_availableStream</w:t>
            </w:r>
          </w:p>
        </w:tc>
        <w:tc>
          <w:tcPr>
            <w:tcW w:w="2977" w:type="dxa"/>
          </w:tcPr>
          <w:p w14:paraId="545DB492" w14:textId="77777777" w:rsidR="00735E45" w:rsidRPr="00DE56B2" w:rsidRDefault="00735E45" w:rsidP="002018F4">
            <w:pPr>
              <w:rPr>
                <w:sz w:val="16"/>
                <w:szCs w:val="16"/>
              </w:rPr>
            </w:pPr>
            <w:r w:rsidRPr="00DE56B2">
              <w:rPr>
                <w:sz w:val="16"/>
                <w:szCs w:val="16"/>
              </w:rPr>
              <w:t>AvailableStream</w:t>
            </w:r>
          </w:p>
        </w:tc>
        <w:tc>
          <w:tcPr>
            <w:tcW w:w="708" w:type="dxa"/>
          </w:tcPr>
          <w:p w14:paraId="29E5204E"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56150CF4" w14:textId="77777777" w:rsidR="00735E45" w:rsidRPr="00073611" w:rsidRDefault="00735E45" w:rsidP="002018F4">
            <w:pPr>
              <w:rPr>
                <w:color w:val="7030A0"/>
                <w:sz w:val="16"/>
                <w:szCs w:val="16"/>
              </w:rPr>
            </w:pPr>
            <w:r w:rsidRPr="00DE56B2">
              <w:rPr>
                <w:sz w:val="16"/>
                <w:szCs w:val="16"/>
              </w:rPr>
              <w:t>R</w:t>
            </w:r>
          </w:p>
        </w:tc>
        <w:tc>
          <w:tcPr>
            <w:tcW w:w="2697" w:type="dxa"/>
          </w:tcPr>
          <w:p w14:paraId="009EC476" w14:textId="77777777" w:rsidR="00735E45" w:rsidRPr="00073611" w:rsidRDefault="00735E45" w:rsidP="002018F4">
            <w:pPr>
              <w:spacing w:after="0"/>
              <w:rPr>
                <w:color w:val="7030A0"/>
                <w:sz w:val="16"/>
                <w:szCs w:val="16"/>
              </w:rPr>
            </w:pPr>
            <w:r>
              <w:rPr>
                <w:sz w:val="16"/>
                <w:szCs w:val="16"/>
              </w:rPr>
              <w:t>OpenInterfaceModelAttribute</w:t>
            </w:r>
          </w:p>
          <w:p w14:paraId="65E391D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65F0766" w14:textId="77777777" w:rsidR="00735E45" w:rsidRPr="00073611" w:rsidRDefault="00735E45" w:rsidP="002018F4">
            <w:pPr>
              <w:spacing w:after="0"/>
              <w:rPr>
                <w:color w:val="7030A0"/>
                <w:sz w:val="16"/>
                <w:szCs w:val="16"/>
              </w:rPr>
            </w:pPr>
            <w:r>
              <w:rPr>
                <w:sz w:val="16"/>
                <w:szCs w:val="16"/>
              </w:rPr>
              <w:t>PassedByReference</w:t>
            </w:r>
          </w:p>
          <w:p w14:paraId="66ABC9FD" w14:textId="77777777" w:rsidR="00735E45" w:rsidRPr="00073611" w:rsidRDefault="00735E45" w:rsidP="002018F4">
            <w:pPr>
              <w:spacing w:after="0"/>
              <w:rPr>
                <w:color w:val="7030A0"/>
                <w:sz w:val="16"/>
                <w:szCs w:val="16"/>
              </w:rPr>
            </w:pPr>
            <w:r>
              <w:rPr>
                <w:sz w:val="16"/>
                <w:szCs w:val="16"/>
              </w:rPr>
              <w:t>OpenModelAttribute</w:t>
            </w:r>
          </w:p>
          <w:p w14:paraId="6770EB5D"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0243AC"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BEB051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2FE51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7027FEAD" w14:textId="77777777" w:rsidTr="002018F4">
        <w:trPr>
          <w:cantSplit/>
          <w:tblHeader w:val="0"/>
        </w:trPr>
        <w:tc>
          <w:tcPr>
            <w:tcW w:w="3114" w:type="dxa"/>
            <w:vMerge/>
          </w:tcPr>
          <w:p w14:paraId="3D85F76C"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5771BA8E" w14:textId="77777777" w:rsidR="00735E45" w:rsidRPr="00F24EA7" w:rsidRDefault="00735E45" w:rsidP="002018F4">
            <w:pPr>
              <w:rPr>
                <w:b/>
                <w:bCs/>
                <w:sz w:val="16"/>
                <w:szCs w:val="16"/>
              </w:rPr>
            </w:pPr>
            <w:r w:rsidRPr="00F24EA7">
              <w:rPr>
                <w:b/>
                <w:bCs/>
                <w:sz w:val="16"/>
                <w:szCs w:val="16"/>
              </w:rPr>
              <w:t>Description:</w:t>
            </w:r>
          </w:p>
          <w:p w14:paraId="410ECF00" w14:textId="77777777" w:rsidR="00735E45" w:rsidRPr="003A4BEA" w:rsidRDefault="00735E45" w:rsidP="002018F4">
            <w:pPr>
              <w:rPr>
                <w:sz w:val="16"/>
                <w:szCs w:val="16"/>
              </w:rPr>
            </w:pPr>
          </w:p>
        </w:tc>
      </w:tr>
      <w:tr w:rsidR="00735E45" w14:paraId="054D28F2" w14:textId="77777777" w:rsidTr="002018F4">
        <w:trPr>
          <w:cantSplit/>
          <w:tblHeader w:val="0"/>
        </w:trPr>
        <w:tc>
          <w:tcPr>
            <w:tcW w:w="3114" w:type="dxa"/>
            <w:vMerge w:val="restart"/>
          </w:tcPr>
          <w:p w14:paraId="49621E38" w14:textId="77777777" w:rsidR="00735E45" w:rsidRPr="00DE56B2" w:rsidRDefault="00735E45" w:rsidP="002018F4">
            <w:pPr>
              <w:rPr>
                <w:sz w:val="16"/>
                <w:szCs w:val="16"/>
              </w:rPr>
            </w:pPr>
            <w:r w:rsidRPr="00DE56B2">
              <w:rPr>
                <w:sz w:val="16"/>
                <w:szCs w:val="16"/>
              </w:rPr>
              <w:t>clientId</w:t>
            </w:r>
          </w:p>
        </w:tc>
        <w:tc>
          <w:tcPr>
            <w:tcW w:w="2977" w:type="dxa"/>
          </w:tcPr>
          <w:p w14:paraId="542E2F6C" w14:textId="77777777" w:rsidR="00735E45" w:rsidRPr="00DE56B2" w:rsidRDefault="00735E45" w:rsidP="002018F4">
            <w:pPr>
              <w:rPr>
                <w:sz w:val="16"/>
                <w:szCs w:val="16"/>
              </w:rPr>
            </w:pPr>
            <w:r w:rsidRPr="00DE56B2">
              <w:rPr>
                <w:sz w:val="16"/>
                <w:szCs w:val="16"/>
              </w:rPr>
              <w:t>String</w:t>
            </w:r>
          </w:p>
        </w:tc>
        <w:tc>
          <w:tcPr>
            <w:tcW w:w="708" w:type="dxa"/>
          </w:tcPr>
          <w:p w14:paraId="0ADE1D5A"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0618B461" w14:textId="77777777" w:rsidR="00735E45" w:rsidRPr="00073611" w:rsidRDefault="00735E45" w:rsidP="002018F4">
            <w:pPr>
              <w:rPr>
                <w:color w:val="7030A0"/>
                <w:sz w:val="16"/>
                <w:szCs w:val="16"/>
              </w:rPr>
            </w:pPr>
            <w:r w:rsidRPr="00DE56B2">
              <w:rPr>
                <w:sz w:val="16"/>
                <w:szCs w:val="16"/>
              </w:rPr>
              <w:t>R</w:t>
            </w:r>
          </w:p>
        </w:tc>
        <w:tc>
          <w:tcPr>
            <w:tcW w:w="2697" w:type="dxa"/>
          </w:tcPr>
          <w:p w14:paraId="7CCCA6EE" w14:textId="77777777" w:rsidR="00735E45" w:rsidRPr="00073611" w:rsidRDefault="00735E45" w:rsidP="002018F4">
            <w:pPr>
              <w:spacing w:after="0"/>
              <w:rPr>
                <w:color w:val="7030A0"/>
                <w:sz w:val="16"/>
                <w:szCs w:val="16"/>
              </w:rPr>
            </w:pPr>
            <w:r>
              <w:rPr>
                <w:sz w:val="16"/>
                <w:szCs w:val="16"/>
              </w:rPr>
              <w:t>OpenInterfaceModelAttribute</w:t>
            </w:r>
          </w:p>
          <w:p w14:paraId="522CF36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21832C8F" w14:textId="77777777" w:rsidR="00735E45" w:rsidRPr="00073611" w:rsidRDefault="00735E45" w:rsidP="002018F4">
            <w:pPr>
              <w:spacing w:after="0"/>
              <w:rPr>
                <w:color w:val="7030A0"/>
                <w:sz w:val="16"/>
                <w:szCs w:val="16"/>
              </w:rPr>
            </w:pPr>
            <w:r>
              <w:rPr>
                <w:sz w:val="16"/>
                <w:szCs w:val="16"/>
              </w:rPr>
              <w:t>OpenModelAttribute</w:t>
            </w:r>
          </w:p>
          <w:p w14:paraId="405137E0"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D9629F"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CA923D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D18E4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57E5DC59" w14:textId="77777777" w:rsidTr="002018F4">
        <w:trPr>
          <w:cantSplit/>
          <w:tblHeader w:val="0"/>
        </w:trPr>
        <w:tc>
          <w:tcPr>
            <w:tcW w:w="3114" w:type="dxa"/>
            <w:vMerge/>
          </w:tcPr>
          <w:p w14:paraId="7C2880E3"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38E56E6A" w14:textId="77777777" w:rsidR="00735E45" w:rsidRPr="00F24EA7" w:rsidRDefault="00735E45" w:rsidP="002018F4">
            <w:pPr>
              <w:rPr>
                <w:b/>
                <w:bCs/>
                <w:sz w:val="16"/>
                <w:szCs w:val="16"/>
              </w:rPr>
            </w:pPr>
            <w:r w:rsidRPr="00F24EA7">
              <w:rPr>
                <w:b/>
                <w:bCs/>
                <w:sz w:val="16"/>
                <w:szCs w:val="16"/>
              </w:rPr>
              <w:t>Description:</w:t>
            </w:r>
          </w:p>
          <w:p w14:paraId="54C9AC5A" w14:textId="77777777" w:rsidR="00735E45" w:rsidRPr="003A4BEA" w:rsidRDefault="00735E45" w:rsidP="002018F4">
            <w:pPr>
              <w:rPr>
                <w:sz w:val="16"/>
                <w:szCs w:val="16"/>
              </w:rPr>
            </w:pPr>
            <w:r w:rsidRPr="003A4BEA">
              <w:rPr>
                <w:sz w:val="16"/>
                <w:szCs w:val="16"/>
              </w:rPr>
              <w:t>The id of the connected client.</w:t>
            </w:r>
          </w:p>
        </w:tc>
      </w:tr>
      <w:tr w:rsidR="00735E45" w14:paraId="53059241" w14:textId="77777777" w:rsidTr="002018F4">
        <w:trPr>
          <w:cantSplit/>
          <w:tblHeader w:val="0"/>
        </w:trPr>
        <w:tc>
          <w:tcPr>
            <w:tcW w:w="3114" w:type="dxa"/>
            <w:vMerge w:val="restart"/>
          </w:tcPr>
          <w:p w14:paraId="28433280" w14:textId="77777777" w:rsidR="00735E45" w:rsidRPr="00DE56B2" w:rsidRDefault="00735E45" w:rsidP="002018F4">
            <w:pPr>
              <w:rPr>
                <w:sz w:val="16"/>
                <w:szCs w:val="16"/>
              </w:rPr>
            </w:pPr>
            <w:r w:rsidRPr="00DE56B2">
              <w:rPr>
                <w:sz w:val="16"/>
                <w:szCs w:val="16"/>
              </w:rPr>
              <w:lastRenderedPageBreak/>
              <w:t>lastUpdated</w:t>
            </w:r>
          </w:p>
        </w:tc>
        <w:tc>
          <w:tcPr>
            <w:tcW w:w="2977" w:type="dxa"/>
          </w:tcPr>
          <w:p w14:paraId="34F52F1E" w14:textId="77777777" w:rsidR="00735E45" w:rsidRPr="00DE56B2" w:rsidRDefault="00735E45" w:rsidP="002018F4">
            <w:pPr>
              <w:rPr>
                <w:sz w:val="16"/>
                <w:szCs w:val="16"/>
              </w:rPr>
            </w:pPr>
            <w:r w:rsidRPr="00DE56B2">
              <w:rPr>
                <w:sz w:val="16"/>
                <w:szCs w:val="16"/>
              </w:rPr>
              <w:t>DateAndTime</w:t>
            </w:r>
          </w:p>
        </w:tc>
        <w:tc>
          <w:tcPr>
            <w:tcW w:w="708" w:type="dxa"/>
          </w:tcPr>
          <w:p w14:paraId="3D1D6AD7"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2C9884E3" w14:textId="77777777" w:rsidR="00735E45" w:rsidRPr="00073611" w:rsidRDefault="00735E45" w:rsidP="002018F4">
            <w:pPr>
              <w:rPr>
                <w:color w:val="7030A0"/>
                <w:sz w:val="16"/>
                <w:szCs w:val="16"/>
              </w:rPr>
            </w:pPr>
            <w:r w:rsidRPr="00DE56B2">
              <w:rPr>
                <w:sz w:val="16"/>
                <w:szCs w:val="16"/>
              </w:rPr>
              <w:t>R</w:t>
            </w:r>
          </w:p>
        </w:tc>
        <w:tc>
          <w:tcPr>
            <w:tcW w:w="2697" w:type="dxa"/>
          </w:tcPr>
          <w:p w14:paraId="722EB694" w14:textId="77777777" w:rsidR="00735E45" w:rsidRPr="00073611" w:rsidRDefault="00735E45" w:rsidP="002018F4">
            <w:pPr>
              <w:spacing w:after="0"/>
              <w:rPr>
                <w:color w:val="7030A0"/>
                <w:sz w:val="16"/>
                <w:szCs w:val="16"/>
              </w:rPr>
            </w:pPr>
            <w:r>
              <w:rPr>
                <w:sz w:val="16"/>
                <w:szCs w:val="16"/>
              </w:rPr>
              <w:t>OpenInterfaceModelAttribute</w:t>
            </w:r>
          </w:p>
          <w:p w14:paraId="051F3BD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A483693" w14:textId="77777777" w:rsidR="00735E45" w:rsidRPr="00073611" w:rsidRDefault="00735E45" w:rsidP="002018F4">
            <w:pPr>
              <w:spacing w:after="0"/>
              <w:rPr>
                <w:color w:val="7030A0"/>
                <w:sz w:val="16"/>
                <w:szCs w:val="16"/>
              </w:rPr>
            </w:pPr>
            <w:r>
              <w:rPr>
                <w:sz w:val="16"/>
                <w:szCs w:val="16"/>
              </w:rPr>
              <w:t>OpenModelAttribute</w:t>
            </w:r>
          </w:p>
          <w:p w14:paraId="5F625C19"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B741BD9"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5D3BD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CD38B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2B61B3D" w14:textId="77777777" w:rsidTr="002018F4">
        <w:trPr>
          <w:cantSplit/>
          <w:tblHeader w:val="0"/>
        </w:trPr>
        <w:tc>
          <w:tcPr>
            <w:tcW w:w="3114" w:type="dxa"/>
            <w:vMerge/>
          </w:tcPr>
          <w:p w14:paraId="17C8B649"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A05CCDD" w14:textId="77777777" w:rsidR="00735E45" w:rsidRPr="00F24EA7" w:rsidRDefault="00735E45" w:rsidP="002018F4">
            <w:pPr>
              <w:rPr>
                <w:b/>
                <w:bCs/>
                <w:sz w:val="16"/>
                <w:szCs w:val="16"/>
              </w:rPr>
            </w:pPr>
            <w:r w:rsidRPr="00F24EA7">
              <w:rPr>
                <w:b/>
                <w:bCs/>
                <w:sz w:val="16"/>
                <w:szCs w:val="16"/>
              </w:rPr>
              <w:t>Description:</w:t>
            </w:r>
          </w:p>
          <w:p w14:paraId="1B90F28F" w14:textId="77777777" w:rsidR="00735E45" w:rsidRPr="003A4BEA" w:rsidRDefault="00735E45" w:rsidP="002018F4">
            <w:pPr>
              <w:rPr>
                <w:sz w:val="16"/>
                <w:szCs w:val="16"/>
              </w:rPr>
            </w:pPr>
            <w:r w:rsidRPr="003A4BEA">
              <w:rPr>
                <w:sz w:val="16"/>
                <w:szCs w:val="16"/>
              </w:rPr>
              <w:t>The date/time when the values provided were recorded.</w:t>
            </w:r>
          </w:p>
        </w:tc>
      </w:tr>
      <w:tr w:rsidR="00735E45" w14:paraId="524A183B" w14:textId="77777777" w:rsidTr="002018F4">
        <w:trPr>
          <w:cantSplit/>
          <w:tblHeader w:val="0"/>
        </w:trPr>
        <w:tc>
          <w:tcPr>
            <w:tcW w:w="3114" w:type="dxa"/>
            <w:vMerge w:val="restart"/>
          </w:tcPr>
          <w:p w14:paraId="3F3FAAFB" w14:textId="77777777" w:rsidR="00735E45" w:rsidRPr="00DE56B2" w:rsidRDefault="00735E45" w:rsidP="002018F4">
            <w:pPr>
              <w:rPr>
                <w:sz w:val="16"/>
                <w:szCs w:val="16"/>
              </w:rPr>
            </w:pPr>
            <w:r w:rsidRPr="00DE56B2">
              <w:rPr>
                <w:sz w:val="16"/>
                <w:szCs w:val="16"/>
              </w:rPr>
              <w:t>clientAddress</w:t>
            </w:r>
          </w:p>
        </w:tc>
        <w:tc>
          <w:tcPr>
            <w:tcW w:w="2977" w:type="dxa"/>
          </w:tcPr>
          <w:p w14:paraId="088F4564" w14:textId="77777777" w:rsidR="00735E45" w:rsidRPr="00DE56B2" w:rsidRDefault="00735E45" w:rsidP="002018F4">
            <w:pPr>
              <w:rPr>
                <w:sz w:val="16"/>
                <w:szCs w:val="16"/>
              </w:rPr>
            </w:pPr>
            <w:r w:rsidRPr="00DE56B2">
              <w:rPr>
                <w:sz w:val="16"/>
                <w:szCs w:val="16"/>
              </w:rPr>
              <w:t>String</w:t>
            </w:r>
          </w:p>
        </w:tc>
        <w:tc>
          <w:tcPr>
            <w:tcW w:w="708" w:type="dxa"/>
          </w:tcPr>
          <w:p w14:paraId="7B65B782"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083E008C" w14:textId="77777777" w:rsidR="00735E45" w:rsidRPr="00073611" w:rsidRDefault="00735E45" w:rsidP="002018F4">
            <w:pPr>
              <w:rPr>
                <w:color w:val="7030A0"/>
                <w:sz w:val="16"/>
                <w:szCs w:val="16"/>
              </w:rPr>
            </w:pPr>
            <w:r w:rsidRPr="00DE56B2">
              <w:rPr>
                <w:sz w:val="16"/>
                <w:szCs w:val="16"/>
              </w:rPr>
              <w:t>R</w:t>
            </w:r>
          </w:p>
        </w:tc>
        <w:tc>
          <w:tcPr>
            <w:tcW w:w="2697" w:type="dxa"/>
          </w:tcPr>
          <w:p w14:paraId="4DA7BA53" w14:textId="77777777" w:rsidR="00735E45" w:rsidRPr="00073611" w:rsidRDefault="00735E45" w:rsidP="002018F4">
            <w:pPr>
              <w:spacing w:after="0"/>
              <w:rPr>
                <w:color w:val="7030A0"/>
                <w:sz w:val="16"/>
                <w:szCs w:val="16"/>
              </w:rPr>
            </w:pPr>
            <w:r>
              <w:rPr>
                <w:sz w:val="16"/>
                <w:szCs w:val="16"/>
              </w:rPr>
              <w:t>OpenInterfaceModelAttribute</w:t>
            </w:r>
          </w:p>
          <w:p w14:paraId="36A3D63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65E1AE7" w14:textId="77777777" w:rsidR="00735E45" w:rsidRPr="00073611" w:rsidRDefault="00735E45" w:rsidP="002018F4">
            <w:pPr>
              <w:spacing w:after="0"/>
              <w:rPr>
                <w:color w:val="7030A0"/>
                <w:sz w:val="16"/>
                <w:szCs w:val="16"/>
              </w:rPr>
            </w:pPr>
            <w:r>
              <w:rPr>
                <w:sz w:val="16"/>
                <w:szCs w:val="16"/>
              </w:rPr>
              <w:t>OpenModelAttribute</w:t>
            </w:r>
          </w:p>
          <w:p w14:paraId="233AF3B9"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A4D7F3"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9FD53A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7F075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CAC91C9" w14:textId="77777777" w:rsidTr="002018F4">
        <w:trPr>
          <w:cantSplit/>
          <w:tblHeader w:val="0"/>
        </w:trPr>
        <w:tc>
          <w:tcPr>
            <w:tcW w:w="3114" w:type="dxa"/>
            <w:vMerge/>
          </w:tcPr>
          <w:p w14:paraId="7F907808"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459BA9F" w14:textId="77777777" w:rsidR="00735E45" w:rsidRPr="00F24EA7" w:rsidRDefault="00735E45" w:rsidP="002018F4">
            <w:pPr>
              <w:rPr>
                <w:b/>
                <w:bCs/>
                <w:sz w:val="16"/>
                <w:szCs w:val="16"/>
              </w:rPr>
            </w:pPr>
            <w:r w:rsidRPr="00F24EA7">
              <w:rPr>
                <w:b/>
                <w:bCs/>
                <w:sz w:val="16"/>
                <w:szCs w:val="16"/>
              </w:rPr>
              <w:t>Description:</w:t>
            </w:r>
          </w:p>
          <w:p w14:paraId="61595F5E" w14:textId="77777777" w:rsidR="00735E45" w:rsidRPr="003A4BEA" w:rsidRDefault="00735E45" w:rsidP="002018F4">
            <w:pPr>
              <w:rPr>
                <w:sz w:val="16"/>
                <w:szCs w:val="16"/>
              </w:rPr>
            </w:pPr>
            <w:r w:rsidRPr="003A4BEA">
              <w:rPr>
                <w:sz w:val="16"/>
                <w:szCs w:val="16"/>
              </w:rPr>
              <w:t>The address of the connected client that is being monitored.</w:t>
            </w:r>
          </w:p>
        </w:tc>
      </w:tr>
      <w:tr w:rsidR="00735E45" w14:paraId="1CF9076A" w14:textId="77777777" w:rsidTr="002018F4">
        <w:trPr>
          <w:cantSplit/>
          <w:tblHeader w:val="0"/>
        </w:trPr>
        <w:tc>
          <w:tcPr>
            <w:tcW w:w="3114" w:type="dxa"/>
            <w:vMerge w:val="restart"/>
          </w:tcPr>
          <w:p w14:paraId="4361906E" w14:textId="77777777" w:rsidR="00735E45" w:rsidRPr="00DE56B2" w:rsidRDefault="00735E45" w:rsidP="002018F4">
            <w:pPr>
              <w:rPr>
                <w:sz w:val="16"/>
                <w:szCs w:val="16"/>
              </w:rPr>
            </w:pPr>
            <w:r w:rsidRPr="00DE56B2">
              <w:rPr>
                <w:sz w:val="16"/>
                <w:szCs w:val="16"/>
              </w:rPr>
              <w:t>uuid</w:t>
            </w:r>
          </w:p>
        </w:tc>
        <w:tc>
          <w:tcPr>
            <w:tcW w:w="2977" w:type="dxa"/>
          </w:tcPr>
          <w:p w14:paraId="10EE9F96" w14:textId="77777777" w:rsidR="00735E45" w:rsidRPr="00DE56B2" w:rsidRDefault="00735E45" w:rsidP="002018F4">
            <w:pPr>
              <w:rPr>
                <w:sz w:val="16"/>
                <w:szCs w:val="16"/>
              </w:rPr>
            </w:pPr>
            <w:r w:rsidRPr="00DE56B2">
              <w:rPr>
                <w:sz w:val="16"/>
                <w:szCs w:val="16"/>
              </w:rPr>
              <w:t>Uuid</w:t>
            </w:r>
          </w:p>
        </w:tc>
        <w:tc>
          <w:tcPr>
            <w:tcW w:w="708" w:type="dxa"/>
          </w:tcPr>
          <w:p w14:paraId="2D6CE5E1"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45BBBEE8" w14:textId="77777777" w:rsidR="00735E45" w:rsidRPr="00073611" w:rsidRDefault="00735E45" w:rsidP="002018F4">
            <w:pPr>
              <w:rPr>
                <w:color w:val="7030A0"/>
                <w:sz w:val="16"/>
                <w:szCs w:val="16"/>
              </w:rPr>
            </w:pPr>
            <w:r w:rsidRPr="00DE56B2">
              <w:rPr>
                <w:sz w:val="16"/>
                <w:szCs w:val="16"/>
              </w:rPr>
              <w:t>R</w:t>
            </w:r>
            <w:r>
              <w:rPr>
                <w:sz w:val="16"/>
                <w:szCs w:val="16"/>
              </w:rPr>
              <w:t>W</w:t>
            </w:r>
          </w:p>
        </w:tc>
        <w:tc>
          <w:tcPr>
            <w:tcW w:w="2697" w:type="dxa"/>
          </w:tcPr>
          <w:p w14:paraId="4E979FC6" w14:textId="77777777" w:rsidR="00735E45" w:rsidRPr="00073611" w:rsidRDefault="00735E45" w:rsidP="002018F4">
            <w:pPr>
              <w:spacing w:after="0"/>
              <w:rPr>
                <w:color w:val="7030A0"/>
                <w:sz w:val="16"/>
                <w:szCs w:val="16"/>
              </w:rPr>
            </w:pPr>
            <w:r>
              <w:rPr>
                <w:sz w:val="16"/>
                <w:szCs w:val="16"/>
              </w:rPr>
              <w:t>OpenInterfaceModelAttribute</w:t>
            </w:r>
          </w:p>
          <w:p w14:paraId="29D9527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13C4E8F" w14:textId="77777777" w:rsidR="00735E45" w:rsidRPr="00073611" w:rsidRDefault="00735E45" w:rsidP="002018F4">
            <w:pPr>
              <w:spacing w:after="0"/>
              <w:rPr>
                <w:color w:val="7030A0"/>
                <w:sz w:val="16"/>
                <w:szCs w:val="16"/>
              </w:rPr>
            </w:pPr>
            <w:r>
              <w:rPr>
                <w:sz w:val="16"/>
                <w:szCs w:val="16"/>
              </w:rPr>
              <w:t>OpenModelAttribute</w:t>
            </w:r>
          </w:p>
          <w:p w14:paraId="519E7C72"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818F99B"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12C812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62B651"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9EF138E" w14:textId="77777777" w:rsidTr="002018F4">
        <w:trPr>
          <w:cantSplit/>
          <w:tblHeader w:val="0"/>
        </w:trPr>
        <w:tc>
          <w:tcPr>
            <w:tcW w:w="3114" w:type="dxa"/>
            <w:vMerge/>
          </w:tcPr>
          <w:p w14:paraId="189E1F27"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51DC864" w14:textId="77777777" w:rsidR="00735E45" w:rsidRPr="00F24EA7" w:rsidRDefault="00735E45" w:rsidP="002018F4">
            <w:pPr>
              <w:rPr>
                <w:b/>
                <w:bCs/>
                <w:sz w:val="16"/>
                <w:szCs w:val="16"/>
              </w:rPr>
            </w:pPr>
            <w:r w:rsidRPr="00F24EA7">
              <w:rPr>
                <w:b/>
                <w:bCs/>
                <w:sz w:val="16"/>
                <w:szCs w:val="16"/>
              </w:rPr>
              <w:t>Description:</w:t>
            </w:r>
          </w:p>
          <w:p w14:paraId="629D5C69" w14:textId="77777777" w:rsidR="00735E45" w:rsidRPr="003A4BEA" w:rsidRDefault="00735E4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735E45" w14:paraId="0D17EDA6" w14:textId="77777777" w:rsidTr="002018F4">
        <w:trPr>
          <w:cantSplit/>
          <w:tblHeader w:val="0"/>
        </w:trPr>
        <w:tc>
          <w:tcPr>
            <w:tcW w:w="3114" w:type="dxa"/>
            <w:vMerge w:val="restart"/>
          </w:tcPr>
          <w:p w14:paraId="73CE03DA" w14:textId="77777777" w:rsidR="00735E45" w:rsidRPr="00DE56B2" w:rsidRDefault="00735E45" w:rsidP="002018F4">
            <w:pPr>
              <w:rPr>
                <w:sz w:val="16"/>
                <w:szCs w:val="16"/>
              </w:rPr>
            </w:pPr>
            <w:r w:rsidRPr="00DE56B2">
              <w:rPr>
                <w:sz w:val="16"/>
                <w:szCs w:val="16"/>
              </w:rPr>
              <w:t>name</w:t>
            </w:r>
          </w:p>
        </w:tc>
        <w:tc>
          <w:tcPr>
            <w:tcW w:w="2977" w:type="dxa"/>
          </w:tcPr>
          <w:p w14:paraId="4176B729" w14:textId="77777777" w:rsidR="00735E45" w:rsidRPr="00DE56B2" w:rsidRDefault="00735E45" w:rsidP="002018F4">
            <w:pPr>
              <w:rPr>
                <w:sz w:val="16"/>
                <w:szCs w:val="16"/>
              </w:rPr>
            </w:pPr>
            <w:r w:rsidRPr="00DE56B2">
              <w:rPr>
                <w:sz w:val="16"/>
                <w:szCs w:val="16"/>
              </w:rPr>
              <w:t>NameAndValue</w:t>
            </w:r>
          </w:p>
        </w:tc>
        <w:tc>
          <w:tcPr>
            <w:tcW w:w="708" w:type="dxa"/>
          </w:tcPr>
          <w:p w14:paraId="025D6834"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473513B" w14:textId="77777777" w:rsidR="00735E45" w:rsidRPr="00073611" w:rsidRDefault="00735E45" w:rsidP="002018F4">
            <w:pPr>
              <w:rPr>
                <w:color w:val="7030A0"/>
                <w:sz w:val="16"/>
                <w:szCs w:val="16"/>
              </w:rPr>
            </w:pPr>
            <w:r w:rsidRPr="00DE56B2">
              <w:rPr>
                <w:sz w:val="16"/>
                <w:szCs w:val="16"/>
              </w:rPr>
              <w:t>R</w:t>
            </w:r>
            <w:r>
              <w:rPr>
                <w:sz w:val="16"/>
                <w:szCs w:val="16"/>
              </w:rPr>
              <w:t>W</w:t>
            </w:r>
          </w:p>
        </w:tc>
        <w:tc>
          <w:tcPr>
            <w:tcW w:w="2697" w:type="dxa"/>
          </w:tcPr>
          <w:p w14:paraId="67002311" w14:textId="77777777" w:rsidR="00735E45" w:rsidRPr="00073611" w:rsidRDefault="00735E45" w:rsidP="002018F4">
            <w:pPr>
              <w:spacing w:after="0"/>
              <w:rPr>
                <w:color w:val="7030A0"/>
                <w:sz w:val="16"/>
                <w:szCs w:val="16"/>
              </w:rPr>
            </w:pPr>
            <w:r>
              <w:rPr>
                <w:sz w:val="16"/>
                <w:szCs w:val="16"/>
              </w:rPr>
              <w:t>OpenInterfaceModelAttribute</w:t>
            </w:r>
          </w:p>
          <w:p w14:paraId="0B4E43D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48CF122" w14:textId="77777777" w:rsidR="00735E45" w:rsidRPr="00073611" w:rsidRDefault="00735E45" w:rsidP="002018F4">
            <w:pPr>
              <w:spacing w:after="0"/>
              <w:rPr>
                <w:color w:val="7030A0"/>
                <w:sz w:val="16"/>
                <w:szCs w:val="16"/>
              </w:rPr>
            </w:pPr>
            <w:r>
              <w:rPr>
                <w:sz w:val="16"/>
                <w:szCs w:val="16"/>
              </w:rPr>
              <w:t>OpenModelAttribute</w:t>
            </w:r>
          </w:p>
          <w:p w14:paraId="3E0B8C61"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C1535B6"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4BA641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D9F233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10CA66DD" w14:textId="77777777" w:rsidTr="002018F4">
        <w:trPr>
          <w:cantSplit/>
          <w:tblHeader w:val="0"/>
        </w:trPr>
        <w:tc>
          <w:tcPr>
            <w:tcW w:w="3114" w:type="dxa"/>
            <w:vMerge/>
          </w:tcPr>
          <w:p w14:paraId="6A04B0F9"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51063F16" w14:textId="77777777" w:rsidR="00735E45" w:rsidRPr="00F24EA7" w:rsidRDefault="00735E45" w:rsidP="002018F4">
            <w:pPr>
              <w:rPr>
                <w:b/>
                <w:bCs/>
                <w:sz w:val="16"/>
                <w:szCs w:val="16"/>
              </w:rPr>
            </w:pPr>
            <w:r w:rsidRPr="00F24EA7">
              <w:rPr>
                <w:b/>
                <w:bCs/>
                <w:sz w:val="16"/>
                <w:szCs w:val="16"/>
              </w:rPr>
              <w:t>Description:</w:t>
            </w:r>
          </w:p>
          <w:p w14:paraId="77AF07C7" w14:textId="77777777" w:rsidR="00735E45" w:rsidRPr="003A4BEA" w:rsidRDefault="00735E4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FD8F2A5" w14:textId="77777777" w:rsidR="00735E45" w:rsidRDefault="00735E45" w:rsidP="00735E45">
      <w:pPr>
        <w:rPr>
          <w:color w:val="7030A0"/>
        </w:rPr>
      </w:pPr>
    </w:p>
    <w:p w14:paraId="00E16CED" w14:textId="77777777" w:rsidR="00735E45" w:rsidRPr="00325CD8" w:rsidRDefault="00735E45" w:rsidP="00735E45">
      <w:pPr>
        <w:pStyle w:val="Heading3"/>
        <w:jc w:val="both"/>
        <w:rPr>
          <w:rFonts w:ascii="Times New Roman" w:hAnsi="Times New Roman" w:cs="Times New Roman"/>
        </w:rPr>
      </w:pPr>
      <w:bookmarkStart w:id="254" w:name="_Toc74132652"/>
      <w:r>
        <w:rPr>
          <w:rFonts w:ascii="Times New Roman" w:hAnsi="Times New Roman" w:cs="Times New Roman"/>
        </w:rPr>
        <w:t>SupportedStreamType</w:t>
      </w:r>
      <w:bookmarkEnd w:id="254"/>
    </w:p>
    <w:p w14:paraId="631C706D" w14:textId="77777777" w:rsidR="00735E45" w:rsidRPr="003A4BEA" w:rsidRDefault="00735E45" w:rsidP="00735E45">
      <w:pPr>
        <w:pStyle w:val="Body"/>
      </w:pPr>
      <w:r w:rsidRPr="003A4BEA">
        <w:t>Definition of a supported stream type.</w:t>
      </w:r>
    </w:p>
    <w:p w14:paraId="5511E582" w14:textId="77777777" w:rsidR="00735E45" w:rsidRDefault="00735E45" w:rsidP="00735E45">
      <w:pPr>
        <w:spacing w:after="0"/>
      </w:pPr>
    </w:p>
    <w:p w14:paraId="2A9E7E59" w14:textId="77777777" w:rsidR="00735E45" w:rsidRDefault="00735E45" w:rsidP="00735E45">
      <w:pPr>
        <w:spacing w:after="0"/>
      </w:pPr>
      <w:r>
        <w:t>Applied stereotypes:</w:t>
      </w:r>
    </w:p>
    <w:p w14:paraId="1D61F92C" w14:textId="77777777" w:rsidR="00735E45" w:rsidRDefault="00735E45" w:rsidP="00735E45">
      <w:pPr>
        <w:pStyle w:val="ListParagraph"/>
        <w:numPr>
          <w:ilvl w:val="0"/>
          <w:numId w:val="10"/>
        </w:numPr>
        <w:spacing w:after="0"/>
        <w:contextualSpacing w:val="0"/>
      </w:pPr>
      <w:r>
        <w:t>OpenInterfaceModelClass</w:t>
      </w:r>
    </w:p>
    <w:p w14:paraId="52A0C27B" w14:textId="77777777" w:rsidR="00735E45" w:rsidRPr="001376EC" w:rsidRDefault="00735E45" w:rsidP="00735E45">
      <w:pPr>
        <w:pStyle w:val="ListParagraph"/>
        <w:numPr>
          <w:ilvl w:val="0"/>
          <w:numId w:val="9"/>
        </w:numPr>
        <w:spacing w:after="0"/>
        <w:rPr>
          <w:bCs/>
        </w:rPr>
      </w:pPr>
      <w:r w:rsidRPr="005650BC">
        <w:rPr>
          <w:bCs/>
        </w:rPr>
        <w:t xml:space="preserve">objectCreationNotification: </w:t>
      </w:r>
      <w:r w:rsidRPr="00D951DA">
        <w:rPr>
          <w:bCs/>
        </w:rPr>
        <w:t>NA</w:t>
      </w:r>
    </w:p>
    <w:p w14:paraId="7C51DD0B" w14:textId="77777777" w:rsidR="00735E45" w:rsidRPr="001376EC" w:rsidRDefault="00735E45" w:rsidP="00735E45">
      <w:pPr>
        <w:pStyle w:val="ListParagraph"/>
        <w:numPr>
          <w:ilvl w:val="0"/>
          <w:numId w:val="9"/>
        </w:numPr>
        <w:spacing w:after="0"/>
        <w:rPr>
          <w:bCs/>
        </w:rPr>
      </w:pPr>
      <w:r w:rsidRPr="005650BC">
        <w:rPr>
          <w:bCs/>
        </w:rPr>
        <w:t xml:space="preserve">objectDeletionNotification: </w:t>
      </w:r>
      <w:r w:rsidRPr="00D951DA">
        <w:rPr>
          <w:bCs/>
        </w:rPr>
        <w:t>NA</w:t>
      </w:r>
    </w:p>
    <w:p w14:paraId="6B99F291" w14:textId="77777777" w:rsidR="00735E45" w:rsidRDefault="00735E45" w:rsidP="00735E45">
      <w:pPr>
        <w:pStyle w:val="ListParagraph"/>
        <w:numPr>
          <w:ilvl w:val="0"/>
          <w:numId w:val="10"/>
        </w:numPr>
        <w:spacing w:after="0"/>
        <w:contextualSpacing w:val="0"/>
      </w:pPr>
      <w:r>
        <w:t>OpenModelClass</w:t>
      </w:r>
    </w:p>
    <w:p w14:paraId="0BFBA362" w14:textId="77777777" w:rsidR="00735E45" w:rsidRPr="001376EC" w:rsidRDefault="00735E45" w:rsidP="00735E45">
      <w:pPr>
        <w:pStyle w:val="ListParagraph"/>
        <w:numPr>
          <w:ilvl w:val="0"/>
          <w:numId w:val="9"/>
        </w:numPr>
        <w:spacing w:after="0"/>
        <w:rPr>
          <w:bCs/>
        </w:rPr>
      </w:pPr>
      <w:r w:rsidRPr="005650BC">
        <w:rPr>
          <w:bCs/>
        </w:rPr>
        <w:t xml:space="preserve">support: </w:t>
      </w:r>
      <w:r w:rsidRPr="00D951DA">
        <w:rPr>
          <w:bCs/>
        </w:rPr>
        <w:t>MANDATORY</w:t>
      </w:r>
    </w:p>
    <w:p w14:paraId="4FB7A012" w14:textId="77777777" w:rsidR="00735E45" w:rsidRPr="00643E67" w:rsidRDefault="00735E45" w:rsidP="00735E45">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14D1608F" w14:textId="77777777" w:rsidTr="002018F4">
        <w:trPr>
          <w:cantSplit/>
        </w:trPr>
        <w:tc>
          <w:tcPr>
            <w:tcW w:w="3114" w:type="dxa"/>
          </w:tcPr>
          <w:p w14:paraId="5284B897" w14:textId="77777777" w:rsidR="00735E45" w:rsidRPr="00ED52CB" w:rsidRDefault="00735E45" w:rsidP="002018F4">
            <w:pPr>
              <w:rPr>
                <w:b/>
                <w:sz w:val="16"/>
              </w:rPr>
            </w:pPr>
            <w:r w:rsidRPr="00ED52CB">
              <w:rPr>
                <w:b/>
                <w:sz w:val="16"/>
              </w:rPr>
              <w:t>Attribute Name</w:t>
            </w:r>
          </w:p>
        </w:tc>
        <w:tc>
          <w:tcPr>
            <w:tcW w:w="2977" w:type="dxa"/>
          </w:tcPr>
          <w:p w14:paraId="48AA61D4" w14:textId="77777777" w:rsidR="00735E45" w:rsidRPr="00ED52CB" w:rsidRDefault="00735E45" w:rsidP="002018F4">
            <w:pPr>
              <w:rPr>
                <w:b/>
                <w:sz w:val="16"/>
              </w:rPr>
            </w:pPr>
            <w:r w:rsidRPr="00ED52CB">
              <w:rPr>
                <w:b/>
                <w:sz w:val="16"/>
              </w:rPr>
              <w:t>Type</w:t>
            </w:r>
          </w:p>
        </w:tc>
        <w:tc>
          <w:tcPr>
            <w:tcW w:w="708" w:type="dxa"/>
          </w:tcPr>
          <w:p w14:paraId="4B77EE36" w14:textId="77777777" w:rsidR="00735E45" w:rsidRPr="00ED52CB" w:rsidRDefault="00735E45" w:rsidP="002018F4">
            <w:pPr>
              <w:rPr>
                <w:b/>
                <w:sz w:val="16"/>
              </w:rPr>
            </w:pPr>
            <w:r>
              <w:rPr>
                <w:b/>
                <w:sz w:val="16"/>
              </w:rPr>
              <w:t>Mult.</w:t>
            </w:r>
          </w:p>
        </w:tc>
        <w:tc>
          <w:tcPr>
            <w:tcW w:w="709" w:type="dxa"/>
          </w:tcPr>
          <w:p w14:paraId="52FA728B" w14:textId="77777777" w:rsidR="00735E45" w:rsidRPr="00ED52CB" w:rsidRDefault="00735E45" w:rsidP="002018F4">
            <w:pPr>
              <w:rPr>
                <w:b/>
                <w:sz w:val="16"/>
              </w:rPr>
            </w:pPr>
            <w:r w:rsidRPr="00C46D74">
              <w:rPr>
                <w:b/>
                <w:sz w:val="16"/>
              </w:rPr>
              <w:t>Access</w:t>
            </w:r>
          </w:p>
        </w:tc>
        <w:tc>
          <w:tcPr>
            <w:tcW w:w="2693" w:type="dxa"/>
          </w:tcPr>
          <w:p w14:paraId="6D093208" w14:textId="77777777" w:rsidR="00735E45" w:rsidRPr="00ED52CB" w:rsidRDefault="00735E45" w:rsidP="002018F4">
            <w:pPr>
              <w:rPr>
                <w:b/>
                <w:sz w:val="16"/>
              </w:rPr>
            </w:pPr>
            <w:r>
              <w:rPr>
                <w:b/>
                <w:sz w:val="16"/>
              </w:rPr>
              <w:t>Stereotypes</w:t>
            </w:r>
          </w:p>
        </w:tc>
      </w:tr>
      <w:tr w:rsidR="00735E45" w14:paraId="44CF5095" w14:textId="77777777" w:rsidTr="002018F4">
        <w:trPr>
          <w:cantSplit/>
          <w:tblHeader w:val="0"/>
        </w:trPr>
        <w:tc>
          <w:tcPr>
            <w:tcW w:w="3114" w:type="dxa"/>
            <w:vMerge w:val="restart"/>
          </w:tcPr>
          <w:p w14:paraId="3F7206F8" w14:textId="77777777" w:rsidR="00735E45" w:rsidRPr="00DE56B2" w:rsidRDefault="00735E45" w:rsidP="002018F4">
            <w:pPr>
              <w:rPr>
                <w:sz w:val="16"/>
                <w:szCs w:val="16"/>
              </w:rPr>
            </w:pPr>
            <w:r w:rsidRPr="00DE56B2">
              <w:rPr>
                <w:sz w:val="16"/>
                <w:szCs w:val="16"/>
              </w:rPr>
              <w:t>streamTypeName</w:t>
            </w:r>
          </w:p>
        </w:tc>
        <w:tc>
          <w:tcPr>
            <w:tcW w:w="2977" w:type="dxa"/>
          </w:tcPr>
          <w:p w14:paraId="14823AB4" w14:textId="77777777" w:rsidR="00735E45" w:rsidRPr="00DE56B2" w:rsidRDefault="00735E45" w:rsidP="002018F4">
            <w:pPr>
              <w:rPr>
                <w:sz w:val="16"/>
                <w:szCs w:val="16"/>
              </w:rPr>
            </w:pPr>
            <w:r w:rsidRPr="00DE56B2">
              <w:rPr>
                <w:sz w:val="16"/>
                <w:szCs w:val="16"/>
              </w:rPr>
              <w:t>String</w:t>
            </w:r>
          </w:p>
        </w:tc>
        <w:tc>
          <w:tcPr>
            <w:tcW w:w="708" w:type="dxa"/>
          </w:tcPr>
          <w:p w14:paraId="6312C05D"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16A99BB" w14:textId="77777777" w:rsidR="00735E45" w:rsidRPr="00073611" w:rsidRDefault="00735E45" w:rsidP="002018F4">
            <w:pPr>
              <w:rPr>
                <w:color w:val="7030A0"/>
                <w:sz w:val="16"/>
                <w:szCs w:val="16"/>
              </w:rPr>
            </w:pPr>
            <w:r w:rsidRPr="00DE56B2">
              <w:rPr>
                <w:sz w:val="16"/>
                <w:szCs w:val="16"/>
              </w:rPr>
              <w:t>R</w:t>
            </w:r>
          </w:p>
        </w:tc>
        <w:tc>
          <w:tcPr>
            <w:tcW w:w="2697" w:type="dxa"/>
          </w:tcPr>
          <w:p w14:paraId="519894FE" w14:textId="77777777" w:rsidR="00735E45" w:rsidRPr="00073611" w:rsidRDefault="00735E45" w:rsidP="002018F4">
            <w:pPr>
              <w:spacing w:after="0"/>
              <w:rPr>
                <w:color w:val="7030A0"/>
                <w:sz w:val="16"/>
                <w:szCs w:val="16"/>
              </w:rPr>
            </w:pPr>
            <w:r>
              <w:rPr>
                <w:sz w:val="16"/>
                <w:szCs w:val="16"/>
              </w:rPr>
              <w:t>OpenInterfaceModelAttribute</w:t>
            </w:r>
          </w:p>
          <w:p w14:paraId="6598A9F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2CBE4752" w14:textId="77777777" w:rsidR="00735E45" w:rsidRPr="00073611" w:rsidRDefault="00735E45" w:rsidP="002018F4">
            <w:pPr>
              <w:spacing w:after="0"/>
              <w:rPr>
                <w:color w:val="7030A0"/>
                <w:sz w:val="16"/>
                <w:szCs w:val="16"/>
              </w:rPr>
            </w:pPr>
            <w:r>
              <w:rPr>
                <w:sz w:val="16"/>
                <w:szCs w:val="16"/>
              </w:rPr>
              <w:t>OpenModelAttribute</w:t>
            </w:r>
          </w:p>
          <w:p w14:paraId="1AC2EAA9"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B10F04"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D99DA1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50120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5B81C78" w14:textId="77777777" w:rsidTr="002018F4">
        <w:trPr>
          <w:cantSplit/>
          <w:tblHeader w:val="0"/>
        </w:trPr>
        <w:tc>
          <w:tcPr>
            <w:tcW w:w="3114" w:type="dxa"/>
            <w:vMerge/>
          </w:tcPr>
          <w:p w14:paraId="60534203"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75185DC7" w14:textId="77777777" w:rsidR="00735E45" w:rsidRPr="00F24EA7" w:rsidRDefault="00735E45" w:rsidP="002018F4">
            <w:pPr>
              <w:rPr>
                <w:b/>
                <w:bCs/>
                <w:sz w:val="16"/>
                <w:szCs w:val="16"/>
              </w:rPr>
            </w:pPr>
            <w:r w:rsidRPr="00F24EA7">
              <w:rPr>
                <w:b/>
                <w:bCs/>
                <w:sz w:val="16"/>
                <w:szCs w:val="16"/>
              </w:rPr>
              <w:t>Description:</w:t>
            </w:r>
          </w:p>
          <w:p w14:paraId="42D2A2B0" w14:textId="77777777" w:rsidR="00735E45" w:rsidRPr="003A4BEA" w:rsidRDefault="00735E45" w:rsidP="002018F4">
            <w:pPr>
              <w:rPr>
                <w:sz w:val="16"/>
                <w:szCs w:val="16"/>
              </w:rPr>
            </w:pPr>
            <w:r w:rsidRPr="003A4BEA">
              <w:rPr>
                <w:sz w:val="16"/>
                <w:szCs w:val="16"/>
              </w:rPr>
              <w:t>Name of the stream type.</w:t>
            </w:r>
          </w:p>
        </w:tc>
      </w:tr>
      <w:tr w:rsidR="00735E45" w14:paraId="7CEBDF68" w14:textId="77777777" w:rsidTr="002018F4">
        <w:trPr>
          <w:cantSplit/>
          <w:tblHeader w:val="0"/>
        </w:trPr>
        <w:tc>
          <w:tcPr>
            <w:tcW w:w="3114" w:type="dxa"/>
            <w:vMerge w:val="restart"/>
          </w:tcPr>
          <w:p w14:paraId="2328FBF7" w14:textId="77777777" w:rsidR="00735E45" w:rsidRPr="00DE56B2" w:rsidRDefault="00735E45" w:rsidP="002018F4">
            <w:pPr>
              <w:rPr>
                <w:sz w:val="16"/>
                <w:szCs w:val="16"/>
              </w:rPr>
            </w:pPr>
            <w:r w:rsidRPr="00DE56B2">
              <w:rPr>
                <w:sz w:val="16"/>
                <w:szCs w:val="16"/>
              </w:rPr>
              <w:t>recordRetention</w:t>
            </w:r>
          </w:p>
        </w:tc>
        <w:tc>
          <w:tcPr>
            <w:tcW w:w="2977" w:type="dxa"/>
          </w:tcPr>
          <w:p w14:paraId="7656FA6F" w14:textId="77777777" w:rsidR="00735E45" w:rsidRPr="00DE56B2" w:rsidRDefault="00735E45" w:rsidP="002018F4">
            <w:pPr>
              <w:rPr>
                <w:sz w:val="16"/>
                <w:szCs w:val="16"/>
              </w:rPr>
            </w:pPr>
            <w:r w:rsidRPr="00DE56B2">
              <w:rPr>
                <w:sz w:val="16"/>
                <w:szCs w:val="16"/>
              </w:rPr>
              <w:t>String</w:t>
            </w:r>
          </w:p>
        </w:tc>
        <w:tc>
          <w:tcPr>
            <w:tcW w:w="708" w:type="dxa"/>
          </w:tcPr>
          <w:p w14:paraId="01D26E03"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00D31BF8" w14:textId="77777777" w:rsidR="00735E45" w:rsidRPr="00073611" w:rsidRDefault="00735E45" w:rsidP="002018F4">
            <w:pPr>
              <w:rPr>
                <w:color w:val="7030A0"/>
                <w:sz w:val="16"/>
                <w:szCs w:val="16"/>
              </w:rPr>
            </w:pPr>
            <w:r w:rsidRPr="00DE56B2">
              <w:rPr>
                <w:sz w:val="16"/>
                <w:szCs w:val="16"/>
              </w:rPr>
              <w:t>R</w:t>
            </w:r>
          </w:p>
        </w:tc>
        <w:tc>
          <w:tcPr>
            <w:tcW w:w="2697" w:type="dxa"/>
          </w:tcPr>
          <w:p w14:paraId="3DE4B963" w14:textId="77777777" w:rsidR="00735E45" w:rsidRPr="00073611" w:rsidRDefault="00735E45" w:rsidP="002018F4">
            <w:pPr>
              <w:spacing w:after="0"/>
              <w:rPr>
                <w:color w:val="7030A0"/>
                <w:sz w:val="16"/>
                <w:szCs w:val="16"/>
              </w:rPr>
            </w:pPr>
            <w:r>
              <w:rPr>
                <w:sz w:val="16"/>
                <w:szCs w:val="16"/>
              </w:rPr>
              <w:t>OpenInterfaceModelAttribute</w:t>
            </w:r>
          </w:p>
          <w:p w14:paraId="0AA8CF9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0930CFA4" w14:textId="77777777" w:rsidR="00735E45" w:rsidRPr="00073611" w:rsidRDefault="00735E45" w:rsidP="002018F4">
            <w:pPr>
              <w:spacing w:after="0"/>
              <w:rPr>
                <w:color w:val="7030A0"/>
                <w:sz w:val="16"/>
                <w:szCs w:val="16"/>
              </w:rPr>
            </w:pPr>
            <w:r>
              <w:rPr>
                <w:sz w:val="16"/>
                <w:szCs w:val="16"/>
              </w:rPr>
              <w:t>OpenModelAttribute</w:t>
            </w:r>
          </w:p>
          <w:p w14:paraId="309A7CC1"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1B0B81A"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3939BE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0D1D52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0AB5B9A" w14:textId="77777777" w:rsidTr="002018F4">
        <w:trPr>
          <w:cantSplit/>
          <w:tblHeader w:val="0"/>
        </w:trPr>
        <w:tc>
          <w:tcPr>
            <w:tcW w:w="3114" w:type="dxa"/>
            <w:vMerge/>
          </w:tcPr>
          <w:p w14:paraId="7FE6A498"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4E455953" w14:textId="77777777" w:rsidR="00735E45" w:rsidRPr="00F24EA7" w:rsidRDefault="00735E45" w:rsidP="002018F4">
            <w:pPr>
              <w:rPr>
                <w:b/>
                <w:bCs/>
                <w:sz w:val="16"/>
                <w:szCs w:val="16"/>
              </w:rPr>
            </w:pPr>
            <w:r w:rsidRPr="00F24EA7">
              <w:rPr>
                <w:b/>
                <w:bCs/>
                <w:sz w:val="16"/>
                <w:szCs w:val="16"/>
              </w:rPr>
              <w:t>Description:</w:t>
            </w:r>
          </w:p>
          <w:p w14:paraId="5580939A" w14:textId="77777777" w:rsidR="00735E45" w:rsidRPr="003A4BEA" w:rsidRDefault="00735E45" w:rsidP="002018F4">
            <w:pPr>
              <w:rPr>
                <w:sz w:val="16"/>
                <w:szCs w:val="16"/>
              </w:rPr>
            </w:pPr>
            <w:r w:rsidRPr="003A4BEA">
              <w:rPr>
                <w:sz w:val="16"/>
                <w:szCs w:val="16"/>
              </w:rPr>
              <w:t>Time in minutes. Statement of retention time and/or retention capacity in bytes. Key word "FOREVER" means that records will never be removed from the log. May be overridden for particular cases of specific LogStorageStrategy (via augment).</w:t>
            </w:r>
          </w:p>
        </w:tc>
      </w:tr>
      <w:tr w:rsidR="00735E45" w14:paraId="0CDFC556" w14:textId="77777777" w:rsidTr="002018F4">
        <w:trPr>
          <w:cantSplit/>
          <w:tblHeader w:val="0"/>
        </w:trPr>
        <w:tc>
          <w:tcPr>
            <w:tcW w:w="3114" w:type="dxa"/>
            <w:vMerge w:val="restart"/>
          </w:tcPr>
          <w:p w14:paraId="08E608ED" w14:textId="77777777" w:rsidR="00735E45" w:rsidRPr="00DE56B2" w:rsidRDefault="00735E45" w:rsidP="002018F4">
            <w:pPr>
              <w:rPr>
                <w:sz w:val="16"/>
                <w:szCs w:val="16"/>
              </w:rPr>
            </w:pPr>
            <w:r w:rsidRPr="00DE56B2">
              <w:rPr>
                <w:sz w:val="16"/>
                <w:szCs w:val="16"/>
              </w:rPr>
              <w:t>segmentSize</w:t>
            </w:r>
          </w:p>
        </w:tc>
        <w:tc>
          <w:tcPr>
            <w:tcW w:w="2977" w:type="dxa"/>
          </w:tcPr>
          <w:p w14:paraId="7BF127BD" w14:textId="77777777" w:rsidR="00735E45" w:rsidRPr="00DE56B2" w:rsidRDefault="00735E45" w:rsidP="002018F4">
            <w:pPr>
              <w:rPr>
                <w:sz w:val="16"/>
                <w:szCs w:val="16"/>
              </w:rPr>
            </w:pPr>
            <w:r w:rsidRPr="00DE56B2">
              <w:rPr>
                <w:sz w:val="16"/>
                <w:szCs w:val="16"/>
              </w:rPr>
              <w:t>String</w:t>
            </w:r>
          </w:p>
        </w:tc>
        <w:tc>
          <w:tcPr>
            <w:tcW w:w="708" w:type="dxa"/>
          </w:tcPr>
          <w:p w14:paraId="6D8E6DFA"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C1DF474" w14:textId="77777777" w:rsidR="00735E45" w:rsidRPr="00073611" w:rsidRDefault="00735E45" w:rsidP="002018F4">
            <w:pPr>
              <w:rPr>
                <w:color w:val="7030A0"/>
                <w:sz w:val="16"/>
                <w:szCs w:val="16"/>
              </w:rPr>
            </w:pPr>
            <w:r w:rsidRPr="00DE56B2">
              <w:rPr>
                <w:sz w:val="16"/>
                <w:szCs w:val="16"/>
              </w:rPr>
              <w:t>R</w:t>
            </w:r>
          </w:p>
        </w:tc>
        <w:tc>
          <w:tcPr>
            <w:tcW w:w="2697" w:type="dxa"/>
          </w:tcPr>
          <w:p w14:paraId="7437B784" w14:textId="77777777" w:rsidR="00735E45" w:rsidRPr="00073611" w:rsidRDefault="00735E45" w:rsidP="002018F4">
            <w:pPr>
              <w:spacing w:after="0"/>
              <w:rPr>
                <w:color w:val="7030A0"/>
                <w:sz w:val="16"/>
                <w:szCs w:val="16"/>
              </w:rPr>
            </w:pPr>
            <w:r>
              <w:rPr>
                <w:sz w:val="16"/>
                <w:szCs w:val="16"/>
              </w:rPr>
              <w:t>OpenInterfaceModelAttribute</w:t>
            </w:r>
          </w:p>
          <w:p w14:paraId="188837B2"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3CCD5B24" w14:textId="77777777" w:rsidR="00735E45" w:rsidRPr="00073611" w:rsidRDefault="00735E45" w:rsidP="002018F4">
            <w:pPr>
              <w:spacing w:after="0"/>
              <w:rPr>
                <w:color w:val="7030A0"/>
                <w:sz w:val="16"/>
                <w:szCs w:val="16"/>
              </w:rPr>
            </w:pPr>
            <w:r>
              <w:rPr>
                <w:sz w:val="16"/>
                <w:szCs w:val="16"/>
              </w:rPr>
              <w:t>OpenModelAttribute</w:t>
            </w:r>
          </w:p>
          <w:p w14:paraId="2D2E45C0"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336B023"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410234E"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A27331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160D3542" w14:textId="77777777" w:rsidTr="002018F4">
        <w:trPr>
          <w:cantSplit/>
          <w:tblHeader w:val="0"/>
        </w:trPr>
        <w:tc>
          <w:tcPr>
            <w:tcW w:w="3114" w:type="dxa"/>
            <w:vMerge/>
          </w:tcPr>
          <w:p w14:paraId="7FA22EC2"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0BE8C35D" w14:textId="77777777" w:rsidR="00735E45" w:rsidRPr="00F24EA7" w:rsidRDefault="00735E45" w:rsidP="002018F4">
            <w:pPr>
              <w:rPr>
                <w:b/>
                <w:bCs/>
                <w:sz w:val="16"/>
                <w:szCs w:val="16"/>
              </w:rPr>
            </w:pPr>
            <w:r w:rsidRPr="00F24EA7">
              <w:rPr>
                <w:b/>
                <w:bCs/>
                <w:sz w:val="16"/>
                <w:szCs w:val="16"/>
              </w:rPr>
              <w:t>Description:</w:t>
            </w:r>
          </w:p>
          <w:p w14:paraId="7B9B7610" w14:textId="77777777" w:rsidR="00735E45" w:rsidRPr="003A4BEA" w:rsidRDefault="00735E45" w:rsidP="002018F4">
            <w:pPr>
              <w:rPr>
                <w:sz w:val="16"/>
                <w:szCs w:val="16"/>
              </w:rPr>
            </w:pPr>
            <w:r w:rsidRPr="003A4BEA">
              <w:rPr>
                <w:sz w:val="16"/>
                <w:szCs w:val="16"/>
              </w:rPr>
              <w:t>Size of sub-structuring of the log.</w:t>
            </w:r>
          </w:p>
        </w:tc>
      </w:tr>
      <w:tr w:rsidR="00735E45" w14:paraId="4FA294C1" w14:textId="77777777" w:rsidTr="002018F4">
        <w:trPr>
          <w:cantSplit/>
          <w:tblHeader w:val="0"/>
        </w:trPr>
        <w:tc>
          <w:tcPr>
            <w:tcW w:w="3114" w:type="dxa"/>
            <w:vMerge w:val="restart"/>
          </w:tcPr>
          <w:p w14:paraId="13C0D8C1" w14:textId="77777777" w:rsidR="00735E45" w:rsidRPr="00DE56B2" w:rsidRDefault="00735E45" w:rsidP="002018F4">
            <w:pPr>
              <w:rPr>
                <w:sz w:val="16"/>
                <w:szCs w:val="16"/>
              </w:rPr>
            </w:pPr>
            <w:r w:rsidRPr="00DE56B2">
              <w:rPr>
                <w:sz w:val="16"/>
                <w:szCs w:val="16"/>
              </w:rPr>
              <w:t>streamTypeContent</w:t>
            </w:r>
          </w:p>
        </w:tc>
        <w:tc>
          <w:tcPr>
            <w:tcW w:w="2977" w:type="dxa"/>
          </w:tcPr>
          <w:p w14:paraId="68482B4B" w14:textId="77777777" w:rsidR="00735E45" w:rsidRPr="00DE56B2" w:rsidRDefault="00735E45" w:rsidP="002018F4">
            <w:pPr>
              <w:rPr>
                <w:sz w:val="16"/>
                <w:szCs w:val="16"/>
              </w:rPr>
            </w:pPr>
            <w:r w:rsidRPr="00DE56B2">
              <w:rPr>
                <w:sz w:val="16"/>
                <w:szCs w:val="16"/>
              </w:rPr>
              <w:t>ObjectClassIdentifier</w:t>
            </w:r>
          </w:p>
        </w:tc>
        <w:tc>
          <w:tcPr>
            <w:tcW w:w="708" w:type="dxa"/>
          </w:tcPr>
          <w:p w14:paraId="33B1CB84"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6D956AD" w14:textId="77777777" w:rsidR="00735E45" w:rsidRPr="00073611" w:rsidRDefault="00735E45" w:rsidP="002018F4">
            <w:pPr>
              <w:rPr>
                <w:color w:val="7030A0"/>
                <w:sz w:val="16"/>
                <w:szCs w:val="16"/>
              </w:rPr>
            </w:pPr>
            <w:r w:rsidRPr="00DE56B2">
              <w:rPr>
                <w:sz w:val="16"/>
                <w:szCs w:val="16"/>
              </w:rPr>
              <w:t>R</w:t>
            </w:r>
            <w:r>
              <w:rPr>
                <w:sz w:val="16"/>
                <w:szCs w:val="16"/>
              </w:rPr>
              <w:t>W</w:t>
            </w:r>
          </w:p>
        </w:tc>
        <w:tc>
          <w:tcPr>
            <w:tcW w:w="2697" w:type="dxa"/>
          </w:tcPr>
          <w:p w14:paraId="1ADF0EE1" w14:textId="77777777" w:rsidR="00735E45" w:rsidRPr="00073611" w:rsidRDefault="00735E45" w:rsidP="002018F4">
            <w:pPr>
              <w:spacing w:after="0"/>
              <w:rPr>
                <w:color w:val="7030A0"/>
                <w:sz w:val="16"/>
                <w:szCs w:val="16"/>
              </w:rPr>
            </w:pPr>
            <w:r>
              <w:rPr>
                <w:sz w:val="16"/>
                <w:szCs w:val="16"/>
              </w:rPr>
              <w:t>OpenInterfaceModelAttribute</w:t>
            </w:r>
          </w:p>
          <w:p w14:paraId="7A4A940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A1D6C32" w14:textId="77777777" w:rsidR="00735E45" w:rsidRPr="00073611" w:rsidRDefault="00735E45" w:rsidP="002018F4">
            <w:pPr>
              <w:spacing w:after="0"/>
              <w:rPr>
                <w:color w:val="7030A0"/>
                <w:sz w:val="16"/>
                <w:szCs w:val="16"/>
              </w:rPr>
            </w:pPr>
            <w:r>
              <w:rPr>
                <w:sz w:val="16"/>
                <w:szCs w:val="16"/>
              </w:rPr>
              <w:t>OpenModelAttribute</w:t>
            </w:r>
          </w:p>
          <w:p w14:paraId="75CC6EB0"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EBF3C71"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97E811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2BE2A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F36A9BC" w14:textId="77777777" w:rsidTr="002018F4">
        <w:trPr>
          <w:cantSplit/>
          <w:tblHeader w:val="0"/>
        </w:trPr>
        <w:tc>
          <w:tcPr>
            <w:tcW w:w="3114" w:type="dxa"/>
            <w:vMerge/>
          </w:tcPr>
          <w:p w14:paraId="2B318E86"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27357F6D" w14:textId="77777777" w:rsidR="00735E45" w:rsidRPr="00F24EA7" w:rsidRDefault="00735E45" w:rsidP="002018F4">
            <w:pPr>
              <w:rPr>
                <w:b/>
                <w:bCs/>
                <w:sz w:val="16"/>
                <w:szCs w:val="16"/>
              </w:rPr>
            </w:pPr>
            <w:r w:rsidRPr="00F24EA7">
              <w:rPr>
                <w:b/>
                <w:bCs/>
                <w:sz w:val="16"/>
                <w:szCs w:val="16"/>
              </w:rPr>
              <w:t>Description:</w:t>
            </w:r>
          </w:p>
          <w:p w14:paraId="4A663CC8" w14:textId="77777777" w:rsidR="00735E45" w:rsidRPr="003A4BEA" w:rsidRDefault="00735E45" w:rsidP="002018F4">
            <w:pPr>
              <w:rPr>
                <w:sz w:val="16"/>
                <w:szCs w:val="16"/>
              </w:rPr>
            </w:pPr>
            <w:r w:rsidRPr="003A4BEA">
              <w:rPr>
                <w:sz w:val="16"/>
                <w:szCs w:val="16"/>
              </w:rPr>
              <w:t>Identifies the classes that are supported through the stream.  The list may be a subset of the classes within the context.</w:t>
            </w:r>
          </w:p>
        </w:tc>
      </w:tr>
      <w:tr w:rsidR="00735E45" w14:paraId="731702A5" w14:textId="77777777" w:rsidTr="002018F4">
        <w:trPr>
          <w:cantSplit/>
          <w:tblHeader w:val="0"/>
        </w:trPr>
        <w:tc>
          <w:tcPr>
            <w:tcW w:w="3114" w:type="dxa"/>
            <w:vMerge w:val="restart"/>
          </w:tcPr>
          <w:p w14:paraId="7F1A6C68" w14:textId="77777777" w:rsidR="00735E45" w:rsidRPr="00DE56B2" w:rsidRDefault="00735E45" w:rsidP="002018F4">
            <w:pPr>
              <w:rPr>
                <w:sz w:val="16"/>
                <w:szCs w:val="16"/>
              </w:rPr>
            </w:pPr>
            <w:r w:rsidRPr="00DE56B2">
              <w:rPr>
                <w:sz w:val="16"/>
                <w:szCs w:val="16"/>
              </w:rPr>
              <w:t>logStorageStrategy</w:t>
            </w:r>
          </w:p>
        </w:tc>
        <w:tc>
          <w:tcPr>
            <w:tcW w:w="2977" w:type="dxa"/>
          </w:tcPr>
          <w:p w14:paraId="33BDCD30" w14:textId="77777777" w:rsidR="00735E45" w:rsidRPr="00DE56B2" w:rsidRDefault="00735E45" w:rsidP="002018F4">
            <w:pPr>
              <w:rPr>
                <w:sz w:val="16"/>
                <w:szCs w:val="16"/>
              </w:rPr>
            </w:pPr>
            <w:r w:rsidRPr="00DE56B2">
              <w:rPr>
                <w:sz w:val="16"/>
                <w:szCs w:val="16"/>
              </w:rPr>
              <w:t>LogStorageStrategy</w:t>
            </w:r>
          </w:p>
        </w:tc>
        <w:tc>
          <w:tcPr>
            <w:tcW w:w="708" w:type="dxa"/>
          </w:tcPr>
          <w:p w14:paraId="13758A93"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1F51DE9B" w14:textId="77777777" w:rsidR="00735E45" w:rsidRPr="00073611" w:rsidRDefault="00735E45" w:rsidP="002018F4">
            <w:pPr>
              <w:rPr>
                <w:color w:val="7030A0"/>
                <w:sz w:val="16"/>
                <w:szCs w:val="16"/>
              </w:rPr>
            </w:pPr>
            <w:r w:rsidRPr="00DE56B2">
              <w:rPr>
                <w:sz w:val="16"/>
                <w:szCs w:val="16"/>
              </w:rPr>
              <w:t>R</w:t>
            </w:r>
          </w:p>
        </w:tc>
        <w:tc>
          <w:tcPr>
            <w:tcW w:w="2697" w:type="dxa"/>
          </w:tcPr>
          <w:p w14:paraId="22D59270" w14:textId="77777777" w:rsidR="00735E45" w:rsidRPr="00073611" w:rsidRDefault="00735E45" w:rsidP="002018F4">
            <w:pPr>
              <w:spacing w:after="0"/>
              <w:rPr>
                <w:color w:val="7030A0"/>
                <w:sz w:val="16"/>
                <w:szCs w:val="16"/>
              </w:rPr>
            </w:pPr>
            <w:r>
              <w:rPr>
                <w:sz w:val="16"/>
                <w:szCs w:val="16"/>
              </w:rPr>
              <w:t>OpenInterfaceModelAttribute</w:t>
            </w:r>
          </w:p>
          <w:p w14:paraId="765F9A0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4CA488A8" w14:textId="77777777" w:rsidR="00735E45" w:rsidRPr="00073611" w:rsidRDefault="00735E45" w:rsidP="002018F4">
            <w:pPr>
              <w:spacing w:after="0"/>
              <w:rPr>
                <w:color w:val="7030A0"/>
                <w:sz w:val="16"/>
                <w:szCs w:val="16"/>
              </w:rPr>
            </w:pPr>
            <w:r>
              <w:rPr>
                <w:sz w:val="16"/>
                <w:szCs w:val="16"/>
              </w:rPr>
              <w:t>OpenModelAttribute</w:t>
            </w:r>
          </w:p>
          <w:p w14:paraId="5F1B82F3"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7B9006"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85117A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A05944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4E2C0C45" w14:textId="77777777" w:rsidTr="002018F4">
        <w:trPr>
          <w:cantSplit/>
          <w:tblHeader w:val="0"/>
        </w:trPr>
        <w:tc>
          <w:tcPr>
            <w:tcW w:w="3114" w:type="dxa"/>
            <w:vMerge/>
          </w:tcPr>
          <w:p w14:paraId="54CD6861"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72A3591" w14:textId="77777777" w:rsidR="00735E45" w:rsidRPr="00F24EA7" w:rsidRDefault="00735E45" w:rsidP="002018F4">
            <w:pPr>
              <w:rPr>
                <w:b/>
                <w:bCs/>
                <w:sz w:val="16"/>
                <w:szCs w:val="16"/>
              </w:rPr>
            </w:pPr>
            <w:r w:rsidRPr="00F24EA7">
              <w:rPr>
                <w:b/>
                <w:bCs/>
                <w:sz w:val="16"/>
                <w:szCs w:val="16"/>
              </w:rPr>
              <w:t>Description:</w:t>
            </w:r>
          </w:p>
          <w:p w14:paraId="5955DDD5" w14:textId="77777777" w:rsidR="00735E45" w:rsidRPr="003A4BEA" w:rsidRDefault="00735E45" w:rsidP="002018F4">
            <w:pPr>
              <w:rPr>
                <w:sz w:val="16"/>
                <w:szCs w:val="16"/>
              </w:rPr>
            </w:pPr>
            <w:r w:rsidRPr="003A4BEA">
              <w:rPr>
                <w:sz w:val="16"/>
                <w:szCs w:val="16"/>
              </w:rPr>
              <w:t>Indicates the storage characteristics of the log supporting the stream.</w:t>
            </w:r>
          </w:p>
        </w:tc>
      </w:tr>
      <w:tr w:rsidR="00735E45" w14:paraId="1250A45B" w14:textId="77777777" w:rsidTr="002018F4">
        <w:trPr>
          <w:cantSplit/>
          <w:tblHeader w:val="0"/>
        </w:trPr>
        <w:tc>
          <w:tcPr>
            <w:tcW w:w="3114" w:type="dxa"/>
            <w:vMerge w:val="restart"/>
          </w:tcPr>
          <w:p w14:paraId="0ADF8F62" w14:textId="77777777" w:rsidR="00735E45" w:rsidRPr="00DE56B2" w:rsidRDefault="00735E45" w:rsidP="002018F4">
            <w:pPr>
              <w:rPr>
                <w:sz w:val="16"/>
                <w:szCs w:val="16"/>
              </w:rPr>
            </w:pPr>
            <w:r w:rsidRPr="00DE56B2">
              <w:rPr>
                <w:sz w:val="16"/>
                <w:szCs w:val="16"/>
              </w:rPr>
              <w:t>logRecordStrategy</w:t>
            </w:r>
          </w:p>
        </w:tc>
        <w:tc>
          <w:tcPr>
            <w:tcW w:w="2977" w:type="dxa"/>
          </w:tcPr>
          <w:p w14:paraId="3D8C4DB0" w14:textId="77777777" w:rsidR="00735E45" w:rsidRPr="00DE56B2" w:rsidRDefault="00735E45" w:rsidP="002018F4">
            <w:pPr>
              <w:rPr>
                <w:sz w:val="16"/>
                <w:szCs w:val="16"/>
              </w:rPr>
            </w:pPr>
            <w:r w:rsidRPr="00DE56B2">
              <w:rPr>
                <w:sz w:val="16"/>
                <w:szCs w:val="16"/>
              </w:rPr>
              <w:t>LogRecordStrategy</w:t>
            </w:r>
          </w:p>
        </w:tc>
        <w:tc>
          <w:tcPr>
            <w:tcW w:w="708" w:type="dxa"/>
          </w:tcPr>
          <w:p w14:paraId="4A8D1D6C"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22AE92D3" w14:textId="77777777" w:rsidR="00735E45" w:rsidRPr="00073611" w:rsidRDefault="00735E45" w:rsidP="002018F4">
            <w:pPr>
              <w:rPr>
                <w:color w:val="7030A0"/>
                <w:sz w:val="16"/>
                <w:szCs w:val="16"/>
              </w:rPr>
            </w:pPr>
            <w:r w:rsidRPr="00DE56B2">
              <w:rPr>
                <w:sz w:val="16"/>
                <w:szCs w:val="16"/>
              </w:rPr>
              <w:t>R</w:t>
            </w:r>
          </w:p>
        </w:tc>
        <w:tc>
          <w:tcPr>
            <w:tcW w:w="2697" w:type="dxa"/>
          </w:tcPr>
          <w:p w14:paraId="1E437349" w14:textId="77777777" w:rsidR="00735E45" w:rsidRPr="00073611" w:rsidRDefault="00735E45" w:rsidP="002018F4">
            <w:pPr>
              <w:spacing w:after="0"/>
              <w:rPr>
                <w:color w:val="7030A0"/>
                <w:sz w:val="16"/>
                <w:szCs w:val="16"/>
              </w:rPr>
            </w:pPr>
            <w:r>
              <w:rPr>
                <w:sz w:val="16"/>
                <w:szCs w:val="16"/>
              </w:rPr>
              <w:t>OpenInterfaceModelAttribute</w:t>
            </w:r>
          </w:p>
          <w:p w14:paraId="1CAA67B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0591000" w14:textId="77777777" w:rsidR="00735E45" w:rsidRPr="00073611" w:rsidRDefault="00735E45" w:rsidP="002018F4">
            <w:pPr>
              <w:spacing w:after="0"/>
              <w:rPr>
                <w:color w:val="7030A0"/>
                <w:sz w:val="16"/>
                <w:szCs w:val="16"/>
              </w:rPr>
            </w:pPr>
            <w:r>
              <w:rPr>
                <w:sz w:val="16"/>
                <w:szCs w:val="16"/>
              </w:rPr>
              <w:t>OpenModelAttribute</w:t>
            </w:r>
          </w:p>
          <w:p w14:paraId="03C79EE7"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27C1A9"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C3D3DA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72C73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75ADEE27" w14:textId="77777777" w:rsidTr="002018F4">
        <w:trPr>
          <w:cantSplit/>
          <w:tblHeader w:val="0"/>
        </w:trPr>
        <w:tc>
          <w:tcPr>
            <w:tcW w:w="3114" w:type="dxa"/>
            <w:vMerge/>
          </w:tcPr>
          <w:p w14:paraId="3ABDECB5"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232EB7B1" w14:textId="77777777" w:rsidR="00735E45" w:rsidRPr="00F24EA7" w:rsidRDefault="00735E45" w:rsidP="002018F4">
            <w:pPr>
              <w:rPr>
                <w:b/>
                <w:bCs/>
                <w:sz w:val="16"/>
                <w:szCs w:val="16"/>
              </w:rPr>
            </w:pPr>
            <w:r w:rsidRPr="00F24EA7">
              <w:rPr>
                <w:b/>
                <w:bCs/>
                <w:sz w:val="16"/>
                <w:szCs w:val="16"/>
              </w:rPr>
              <w:t>Description:</w:t>
            </w:r>
          </w:p>
          <w:p w14:paraId="5249D645" w14:textId="77777777" w:rsidR="00735E45" w:rsidRPr="003A4BEA" w:rsidRDefault="00735E45" w:rsidP="002018F4">
            <w:pPr>
              <w:rPr>
                <w:sz w:val="16"/>
                <w:szCs w:val="16"/>
              </w:rPr>
            </w:pPr>
            <w:r w:rsidRPr="003A4BEA">
              <w:rPr>
                <w:sz w:val="16"/>
                <w:szCs w:val="16"/>
              </w:rPr>
              <w:t>Indicates the type of content of each log record.</w:t>
            </w:r>
          </w:p>
        </w:tc>
      </w:tr>
      <w:tr w:rsidR="00735E45" w14:paraId="56490B90" w14:textId="77777777" w:rsidTr="002018F4">
        <w:trPr>
          <w:cantSplit/>
          <w:tblHeader w:val="0"/>
        </w:trPr>
        <w:tc>
          <w:tcPr>
            <w:tcW w:w="3114" w:type="dxa"/>
            <w:vMerge w:val="restart"/>
          </w:tcPr>
          <w:p w14:paraId="2C964D3F" w14:textId="77777777" w:rsidR="00735E45" w:rsidRPr="00DE56B2" w:rsidRDefault="00735E45" w:rsidP="002018F4">
            <w:pPr>
              <w:rPr>
                <w:sz w:val="16"/>
                <w:szCs w:val="16"/>
              </w:rPr>
            </w:pPr>
            <w:r w:rsidRPr="00DE56B2">
              <w:rPr>
                <w:sz w:val="16"/>
                <w:szCs w:val="16"/>
              </w:rPr>
              <w:t>uuid</w:t>
            </w:r>
          </w:p>
        </w:tc>
        <w:tc>
          <w:tcPr>
            <w:tcW w:w="2977" w:type="dxa"/>
          </w:tcPr>
          <w:p w14:paraId="1D1E4620" w14:textId="77777777" w:rsidR="00735E45" w:rsidRPr="00DE56B2" w:rsidRDefault="00735E45" w:rsidP="002018F4">
            <w:pPr>
              <w:rPr>
                <w:sz w:val="16"/>
                <w:szCs w:val="16"/>
              </w:rPr>
            </w:pPr>
            <w:r w:rsidRPr="00DE56B2">
              <w:rPr>
                <w:sz w:val="16"/>
                <w:szCs w:val="16"/>
              </w:rPr>
              <w:t>Uuid</w:t>
            </w:r>
          </w:p>
        </w:tc>
        <w:tc>
          <w:tcPr>
            <w:tcW w:w="708" w:type="dxa"/>
          </w:tcPr>
          <w:p w14:paraId="2D75041B"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7D2B4869" w14:textId="77777777" w:rsidR="00735E45" w:rsidRPr="00073611" w:rsidRDefault="00735E45" w:rsidP="002018F4">
            <w:pPr>
              <w:rPr>
                <w:color w:val="7030A0"/>
                <w:sz w:val="16"/>
                <w:szCs w:val="16"/>
              </w:rPr>
            </w:pPr>
            <w:r w:rsidRPr="00DE56B2">
              <w:rPr>
                <w:sz w:val="16"/>
                <w:szCs w:val="16"/>
              </w:rPr>
              <w:t>R</w:t>
            </w:r>
            <w:r>
              <w:rPr>
                <w:sz w:val="16"/>
                <w:szCs w:val="16"/>
              </w:rPr>
              <w:t>W</w:t>
            </w:r>
          </w:p>
        </w:tc>
        <w:tc>
          <w:tcPr>
            <w:tcW w:w="2697" w:type="dxa"/>
          </w:tcPr>
          <w:p w14:paraId="0085E4BA" w14:textId="77777777" w:rsidR="00735E45" w:rsidRPr="00073611" w:rsidRDefault="00735E45" w:rsidP="002018F4">
            <w:pPr>
              <w:spacing w:after="0"/>
              <w:rPr>
                <w:color w:val="7030A0"/>
                <w:sz w:val="16"/>
                <w:szCs w:val="16"/>
              </w:rPr>
            </w:pPr>
            <w:r>
              <w:rPr>
                <w:sz w:val="16"/>
                <w:szCs w:val="16"/>
              </w:rPr>
              <w:t>OpenInterfaceModelAttribute</w:t>
            </w:r>
          </w:p>
          <w:p w14:paraId="2BA45B5C"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B519D35" w14:textId="77777777" w:rsidR="00735E45" w:rsidRPr="00073611" w:rsidRDefault="00735E45" w:rsidP="002018F4">
            <w:pPr>
              <w:spacing w:after="0"/>
              <w:rPr>
                <w:color w:val="7030A0"/>
                <w:sz w:val="16"/>
                <w:szCs w:val="16"/>
              </w:rPr>
            </w:pPr>
            <w:r>
              <w:rPr>
                <w:sz w:val="16"/>
                <w:szCs w:val="16"/>
              </w:rPr>
              <w:t>OpenModelAttribute</w:t>
            </w:r>
          </w:p>
          <w:p w14:paraId="6508D5DA"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F00FB64"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3B8F41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78B1C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1F35661" w14:textId="77777777" w:rsidTr="002018F4">
        <w:trPr>
          <w:cantSplit/>
          <w:tblHeader w:val="0"/>
        </w:trPr>
        <w:tc>
          <w:tcPr>
            <w:tcW w:w="3114" w:type="dxa"/>
            <w:vMerge/>
          </w:tcPr>
          <w:p w14:paraId="4B4D7F35"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771603AB" w14:textId="77777777" w:rsidR="00735E45" w:rsidRPr="00F24EA7" w:rsidRDefault="00735E45" w:rsidP="002018F4">
            <w:pPr>
              <w:rPr>
                <w:b/>
                <w:bCs/>
                <w:sz w:val="16"/>
                <w:szCs w:val="16"/>
              </w:rPr>
            </w:pPr>
            <w:r w:rsidRPr="00F24EA7">
              <w:rPr>
                <w:b/>
                <w:bCs/>
                <w:sz w:val="16"/>
                <w:szCs w:val="16"/>
              </w:rPr>
              <w:t>Description:</w:t>
            </w:r>
          </w:p>
          <w:p w14:paraId="2297BB26" w14:textId="77777777" w:rsidR="00735E45" w:rsidRPr="003A4BEA" w:rsidRDefault="00735E45"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735E45" w14:paraId="728A4221" w14:textId="77777777" w:rsidTr="002018F4">
        <w:trPr>
          <w:cantSplit/>
          <w:tblHeader w:val="0"/>
        </w:trPr>
        <w:tc>
          <w:tcPr>
            <w:tcW w:w="3114" w:type="dxa"/>
            <w:vMerge w:val="restart"/>
          </w:tcPr>
          <w:p w14:paraId="5F459C35" w14:textId="77777777" w:rsidR="00735E45" w:rsidRPr="00DE56B2" w:rsidRDefault="00735E45" w:rsidP="002018F4">
            <w:pPr>
              <w:rPr>
                <w:sz w:val="16"/>
                <w:szCs w:val="16"/>
              </w:rPr>
            </w:pPr>
            <w:r w:rsidRPr="00DE56B2">
              <w:rPr>
                <w:sz w:val="16"/>
                <w:szCs w:val="16"/>
              </w:rPr>
              <w:lastRenderedPageBreak/>
              <w:t>name</w:t>
            </w:r>
          </w:p>
        </w:tc>
        <w:tc>
          <w:tcPr>
            <w:tcW w:w="2977" w:type="dxa"/>
          </w:tcPr>
          <w:p w14:paraId="0C867659" w14:textId="77777777" w:rsidR="00735E45" w:rsidRPr="00DE56B2" w:rsidRDefault="00735E45" w:rsidP="002018F4">
            <w:pPr>
              <w:rPr>
                <w:sz w:val="16"/>
                <w:szCs w:val="16"/>
              </w:rPr>
            </w:pPr>
            <w:r w:rsidRPr="00DE56B2">
              <w:rPr>
                <w:sz w:val="16"/>
                <w:szCs w:val="16"/>
              </w:rPr>
              <w:t>NameAndValue</w:t>
            </w:r>
          </w:p>
        </w:tc>
        <w:tc>
          <w:tcPr>
            <w:tcW w:w="708" w:type="dxa"/>
          </w:tcPr>
          <w:p w14:paraId="1D76E6B0"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57CA3CF" w14:textId="77777777" w:rsidR="00735E45" w:rsidRPr="00073611" w:rsidRDefault="00735E45" w:rsidP="002018F4">
            <w:pPr>
              <w:rPr>
                <w:color w:val="7030A0"/>
                <w:sz w:val="16"/>
                <w:szCs w:val="16"/>
              </w:rPr>
            </w:pPr>
            <w:r w:rsidRPr="00DE56B2">
              <w:rPr>
                <w:sz w:val="16"/>
                <w:szCs w:val="16"/>
              </w:rPr>
              <w:t>R</w:t>
            </w:r>
            <w:r>
              <w:rPr>
                <w:sz w:val="16"/>
                <w:szCs w:val="16"/>
              </w:rPr>
              <w:t>W</w:t>
            </w:r>
          </w:p>
        </w:tc>
        <w:tc>
          <w:tcPr>
            <w:tcW w:w="2697" w:type="dxa"/>
          </w:tcPr>
          <w:p w14:paraId="49A52D0A" w14:textId="77777777" w:rsidR="00735E45" w:rsidRPr="00073611" w:rsidRDefault="00735E45" w:rsidP="002018F4">
            <w:pPr>
              <w:spacing w:after="0"/>
              <w:rPr>
                <w:color w:val="7030A0"/>
                <w:sz w:val="16"/>
                <w:szCs w:val="16"/>
              </w:rPr>
            </w:pPr>
            <w:r>
              <w:rPr>
                <w:sz w:val="16"/>
                <w:szCs w:val="16"/>
              </w:rPr>
              <w:t>OpenInterfaceModelAttribute</w:t>
            </w:r>
          </w:p>
          <w:p w14:paraId="60BDC7C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BA4F8E6" w14:textId="77777777" w:rsidR="00735E45" w:rsidRPr="00073611" w:rsidRDefault="00735E45" w:rsidP="002018F4">
            <w:pPr>
              <w:spacing w:after="0"/>
              <w:rPr>
                <w:color w:val="7030A0"/>
                <w:sz w:val="16"/>
                <w:szCs w:val="16"/>
              </w:rPr>
            </w:pPr>
            <w:r>
              <w:rPr>
                <w:sz w:val="16"/>
                <w:szCs w:val="16"/>
              </w:rPr>
              <w:t>OpenModelAttribute</w:t>
            </w:r>
          </w:p>
          <w:p w14:paraId="32ED7BD4"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BB4399F"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137F2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301AE5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1829C092" w14:textId="77777777" w:rsidTr="002018F4">
        <w:trPr>
          <w:cantSplit/>
          <w:tblHeader w:val="0"/>
        </w:trPr>
        <w:tc>
          <w:tcPr>
            <w:tcW w:w="3114" w:type="dxa"/>
            <w:vMerge/>
          </w:tcPr>
          <w:p w14:paraId="3D17D5DD"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56746303" w14:textId="77777777" w:rsidR="00735E45" w:rsidRPr="00F24EA7" w:rsidRDefault="00735E45" w:rsidP="002018F4">
            <w:pPr>
              <w:rPr>
                <w:b/>
                <w:bCs/>
                <w:sz w:val="16"/>
                <w:szCs w:val="16"/>
              </w:rPr>
            </w:pPr>
            <w:r w:rsidRPr="00F24EA7">
              <w:rPr>
                <w:b/>
                <w:bCs/>
                <w:sz w:val="16"/>
                <w:szCs w:val="16"/>
              </w:rPr>
              <w:t>Description:</w:t>
            </w:r>
          </w:p>
          <w:p w14:paraId="4A07613A" w14:textId="77777777" w:rsidR="00735E45" w:rsidRPr="003A4BEA" w:rsidRDefault="00735E45"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14CD53FE" w14:textId="77777777" w:rsidR="00735E45" w:rsidRDefault="00735E45" w:rsidP="00735E45">
      <w:pPr>
        <w:rPr>
          <w:color w:val="7030A0"/>
        </w:rPr>
      </w:pPr>
    </w:p>
    <w:p w14:paraId="241BFE88" w14:textId="77777777" w:rsidR="00735E45" w:rsidRPr="00521CF4" w:rsidRDefault="00735E45" w:rsidP="00735E45">
      <w:pPr>
        <w:pStyle w:val="Heading2"/>
        <w:tabs>
          <w:tab w:val="num" w:pos="576"/>
        </w:tabs>
        <w:ind w:hanging="756"/>
        <w:jc w:val="both"/>
        <w:rPr>
          <w:rFonts w:ascii="Times New Roman" w:hAnsi="Times New Roman" w:cs="Times New Roman"/>
        </w:rPr>
      </w:pPr>
      <w:bookmarkStart w:id="255" w:name="_Toc74132653"/>
      <w:r>
        <w:rPr>
          <w:rFonts w:ascii="Times New Roman" w:hAnsi="Times New Roman" w:cs="Times New Roman"/>
        </w:rPr>
        <w:t>Data Types</w:t>
      </w:r>
      <w:bookmarkEnd w:id="255"/>
    </w:p>
    <w:p w14:paraId="61007747" w14:textId="77777777" w:rsidR="00735E45" w:rsidRPr="00325CD8" w:rsidRDefault="00735E45" w:rsidP="00735E45">
      <w:pPr>
        <w:pStyle w:val="Heading3"/>
        <w:jc w:val="both"/>
        <w:rPr>
          <w:rFonts w:ascii="Times New Roman" w:hAnsi="Times New Roman" w:cs="Times New Roman"/>
        </w:rPr>
      </w:pPr>
      <w:bookmarkStart w:id="256" w:name="_Toc74132654"/>
      <w:r>
        <w:rPr>
          <w:rFonts w:ascii="Times New Roman" w:hAnsi="Times New Roman" w:cs="Times New Roman"/>
        </w:rPr>
        <w:t>ApproxDateAndTime</w:t>
      </w:r>
      <w:bookmarkEnd w:id="256"/>
    </w:p>
    <w:p w14:paraId="69ECD0C2" w14:textId="77777777" w:rsidR="00735E45" w:rsidRPr="004F47E0" w:rsidRDefault="00735E45" w:rsidP="00735E45">
      <w:pPr>
        <w:pStyle w:val="Body"/>
      </w:pPr>
      <w:r w:rsidRPr="004F47E0">
        <w:t>Allows for recording of an aspect of imprecise time.</w:t>
      </w:r>
    </w:p>
    <w:p w14:paraId="3D1186E2" w14:textId="77777777" w:rsidR="00735E45" w:rsidRPr="00643E67" w:rsidRDefault="00735E45" w:rsidP="00735E45">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440CD202" w14:textId="77777777" w:rsidTr="002018F4">
        <w:trPr>
          <w:cantSplit/>
        </w:trPr>
        <w:tc>
          <w:tcPr>
            <w:tcW w:w="3114" w:type="dxa"/>
          </w:tcPr>
          <w:p w14:paraId="64704EDC" w14:textId="77777777" w:rsidR="00735E45" w:rsidRPr="00ED52CB" w:rsidRDefault="00735E45" w:rsidP="002018F4">
            <w:pPr>
              <w:rPr>
                <w:b/>
                <w:sz w:val="16"/>
              </w:rPr>
            </w:pPr>
            <w:r w:rsidRPr="00ED52CB">
              <w:rPr>
                <w:b/>
                <w:sz w:val="16"/>
              </w:rPr>
              <w:t>Attribute Name</w:t>
            </w:r>
          </w:p>
        </w:tc>
        <w:tc>
          <w:tcPr>
            <w:tcW w:w="2977" w:type="dxa"/>
          </w:tcPr>
          <w:p w14:paraId="438E480E" w14:textId="77777777" w:rsidR="00735E45" w:rsidRPr="00ED52CB" w:rsidRDefault="00735E45" w:rsidP="002018F4">
            <w:pPr>
              <w:rPr>
                <w:b/>
                <w:sz w:val="16"/>
              </w:rPr>
            </w:pPr>
            <w:r w:rsidRPr="00ED52CB">
              <w:rPr>
                <w:b/>
                <w:sz w:val="16"/>
              </w:rPr>
              <w:t>Type</w:t>
            </w:r>
          </w:p>
        </w:tc>
        <w:tc>
          <w:tcPr>
            <w:tcW w:w="708" w:type="dxa"/>
          </w:tcPr>
          <w:p w14:paraId="446F1DC6" w14:textId="77777777" w:rsidR="00735E45" w:rsidRPr="00ED52CB" w:rsidRDefault="00735E45" w:rsidP="002018F4">
            <w:pPr>
              <w:rPr>
                <w:b/>
                <w:sz w:val="16"/>
              </w:rPr>
            </w:pPr>
            <w:r>
              <w:rPr>
                <w:b/>
                <w:sz w:val="16"/>
              </w:rPr>
              <w:t>Mult.</w:t>
            </w:r>
          </w:p>
        </w:tc>
        <w:tc>
          <w:tcPr>
            <w:tcW w:w="709" w:type="dxa"/>
          </w:tcPr>
          <w:p w14:paraId="75D602DA" w14:textId="77777777" w:rsidR="00735E45" w:rsidRPr="00ED52CB" w:rsidRDefault="00735E45" w:rsidP="002018F4">
            <w:pPr>
              <w:rPr>
                <w:b/>
                <w:sz w:val="16"/>
              </w:rPr>
            </w:pPr>
            <w:r w:rsidRPr="00ED52CB">
              <w:rPr>
                <w:b/>
                <w:sz w:val="16"/>
              </w:rPr>
              <w:t>Access</w:t>
            </w:r>
          </w:p>
        </w:tc>
        <w:tc>
          <w:tcPr>
            <w:tcW w:w="2693" w:type="dxa"/>
          </w:tcPr>
          <w:p w14:paraId="2E3861CD" w14:textId="77777777" w:rsidR="00735E45" w:rsidRPr="00ED52CB" w:rsidRDefault="00735E45" w:rsidP="002018F4">
            <w:pPr>
              <w:rPr>
                <w:b/>
                <w:sz w:val="16"/>
              </w:rPr>
            </w:pPr>
            <w:r>
              <w:rPr>
                <w:b/>
                <w:sz w:val="16"/>
              </w:rPr>
              <w:t>Stereotypes</w:t>
            </w:r>
          </w:p>
        </w:tc>
      </w:tr>
      <w:tr w:rsidR="00735E45" w14:paraId="45BD974B" w14:textId="77777777" w:rsidTr="002018F4">
        <w:trPr>
          <w:cantSplit/>
          <w:tblHeader w:val="0"/>
        </w:trPr>
        <w:tc>
          <w:tcPr>
            <w:tcW w:w="3114" w:type="dxa"/>
            <w:vMerge w:val="restart"/>
          </w:tcPr>
          <w:p w14:paraId="3AE17D14" w14:textId="77777777" w:rsidR="00735E45" w:rsidRPr="00DE56B2" w:rsidRDefault="00735E45" w:rsidP="002018F4">
            <w:pPr>
              <w:rPr>
                <w:sz w:val="16"/>
                <w:szCs w:val="16"/>
              </w:rPr>
            </w:pPr>
            <w:r w:rsidRPr="00DE56B2">
              <w:rPr>
                <w:sz w:val="16"/>
                <w:szCs w:val="16"/>
              </w:rPr>
              <w:t>primaryTimeStamp</w:t>
            </w:r>
          </w:p>
        </w:tc>
        <w:tc>
          <w:tcPr>
            <w:tcW w:w="2977" w:type="dxa"/>
          </w:tcPr>
          <w:p w14:paraId="778846BF" w14:textId="77777777" w:rsidR="00735E45" w:rsidRPr="00DE56B2" w:rsidRDefault="00735E45" w:rsidP="002018F4">
            <w:pPr>
              <w:rPr>
                <w:sz w:val="16"/>
                <w:szCs w:val="16"/>
              </w:rPr>
            </w:pPr>
            <w:r w:rsidRPr="00DE56B2">
              <w:rPr>
                <w:sz w:val="16"/>
                <w:szCs w:val="16"/>
              </w:rPr>
              <w:t>DateAndTime</w:t>
            </w:r>
          </w:p>
        </w:tc>
        <w:tc>
          <w:tcPr>
            <w:tcW w:w="708" w:type="dxa"/>
          </w:tcPr>
          <w:p w14:paraId="420F0F76" w14:textId="77777777" w:rsidR="00735E45" w:rsidRPr="00DE56B2" w:rsidRDefault="00735E45" w:rsidP="002018F4">
            <w:pPr>
              <w:rPr>
                <w:sz w:val="16"/>
                <w:szCs w:val="16"/>
              </w:rPr>
            </w:pPr>
            <w:r>
              <w:t xml:space="preserve"> </w:t>
            </w:r>
            <w:r w:rsidRPr="003C5803">
              <w:rPr>
                <w:sz w:val="16"/>
                <w:szCs w:val="16"/>
              </w:rPr>
              <w:t xml:space="preserve">1 </w:t>
            </w:r>
          </w:p>
        </w:tc>
        <w:tc>
          <w:tcPr>
            <w:tcW w:w="709" w:type="dxa"/>
          </w:tcPr>
          <w:p w14:paraId="56D1084B" w14:textId="77777777" w:rsidR="00735E45" w:rsidRPr="00DE56B2" w:rsidRDefault="00735E45" w:rsidP="002018F4">
            <w:pPr>
              <w:rPr>
                <w:sz w:val="16"/>
                <w:szCs w:val="16"/>
              </w:rPr>
            </w:pPr>
            <w:r w:rsidRPr="00DE56B2">
              <w:rPr>
                <w:sz w:val="16"/>
                <w:szCs w:val="16"/>
              </w:rPr>
              <w:t>R</w:t>
            </w:r>
          </w:p>
        </w:tc>
        <w:tc>
          <w:tcPr>
            <w:tcW w:w="2697" w:type="dxa"/>
          </w:tcPr>
          <w:p w14:paraId="2C380AB3" w14:textId="77777777" w:rsidR="00735E45" w:rsidRPr="00073611" w:rsidRDefault="00735E45" w:rsidP="002018F4">
            <w:pPr>
              <w:spacing w:after="0"/>
              <w:rPr>
                <w:color w:val="7030A0"/>
                <w:sz w:val="16"/>
                <w:szCs w:val="16"/>
              </w:rPr>
            </w:pPr>
            <w:r>
              <w:rPr>
                <w:sz w:val="16"/>
                <w:szCs w:val="16"/>
              </w:rPr>
              <w:t>OpenInterfaceModelAttribute</w:t>
            </w:r>
          </w:p>
          <w:p w14:paraId="7CFF4C9D"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92B3033" w14:textId="77777777" w:rsidR="00735E45" w:rsidRPr="00073611" w:rsidRDefault="00735E45" w:rsidP="002018F4">
            <w:pPr>
              <w:spacing w:after="0"/>
              <w:rPr>
                <w:color w:val="7030A0"/>
                <w:sz w:val="16"/>
                <w:szCs w:val="16"/>
              </w:rPr>
            </w:pPr>
            <w:r>
              <w:rPr>
                <w:sz w:val="16"/>
                <w:szCs w:val="16"/>
              </w:rPr>
              <w:t>OpenModelAttribute</w:t>
            </w:r>
          </w:p>
          <w:p w14:paraId="38E4F676"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CFCFDA"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965C6DF"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8B2957"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6702EFB4" w14:textId="77777777" w:rsidTr="002018F4">
        <w:trPr>
          <w:cantSplit/>
          <w:tblHeader w:val="0"/>
        </w:trPr>
        <w:tc>
          <w:tcPr>
            <w:tcW w:w="3114" w:type="dxa"/>
            <w:vMerge/>
          </w:tcPr>
          <w:p w14:paraId="1561E3ED"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771C01B" w14:textId="77777777" w:rsidR="00735E45" w:rsidRPr="00F24EA7" w:rsidRDefault="00735E45" w:rsidP="002018F4">
            <w:pPr>
              <w:rPr>
                <w:b/>
                <w:bCs/>
                <w:sz w:val="16"/>
                <w:szCs w:val="16"/>
              </w:rPr>
            </w:pPr>
            <w:r w:rsidRPr="00F24EA7">
              <w:rPr>
                <w:b/>
                <w:bCs/>
                <w:sz w:val="16"/>
                <w:szCs w:val="16"/>
              </w:rPr>
              <w:t>Description:</w:t>
            </w:r>
          </w:p>
          <w:p w14:paraId="11E3B0D1" w14:textId="77777777" w:rsidR="00735E45" w:rsidRPr="004F47E0" w:rsidRDefault="00735E45" w:rsidP="002018F4">
            <w:pPr>
              <w:rPr>
                <w:sz w:val="16"/>
                <w:szCs w:val="16"/>
              </w:rPr>
            </w:pPr>
            <w:r>
              <w:rPr>
                <w:sz w:val="16"/>
                <w:szCs w:val="16"/>
              </w:rPr>
              <w:t>Time of the event at the origin where known precisely. Where the event is known to be before particular time, this field records that time. Where the event is known to be after a particular time, this field records that time (this is an unusual case where there is no proposed before time). Where the event is known to have occurred in a time window, this field records the end time (the time before which the event must have occurred).</w:t>
            </w:r>
          </w:p>
        </w:tc>
      </w:tr>
      <w:tr w:rsidR="00735E45" w14:paraId="6C8E9E3E" w14:textId="77777777" w:rsidTr="002018F4">
        <w:trPr>
          <w:cantSplit/>
          <w:tblHeader w:val="0"/>
        </w:trPr>
        <w:tc>
          <w:tcPr>
            <w:tcW w:w="3114" w:type="dxa"/>
            <w:vMerge w:val="restart"/>
          </w:tcPr>
          <w:p w14:paraId="76B2CBEA" w14:textId="77777777" w:rsidR="00735E45" w:rsidRPr="00DE56B2" w:rsidRDefault="00735E45" w:rsidP="002018F4">
            <w:pPr>
              <w:rPr>
                <w:sz w:val="16"/>
                <w:szCs w:val="16"/>
              </w:rPr>
            </w:pPr>
            <w:r w:rsidRPr="00DE56B2">
              <w:rPr>
                <w:sz w:val="16"/>
                <w:szCs w:val="16"/>
              </w:rPr>
              <w:t>startTimeStamp</w:t>
            </w:r>
          </w:p>
        </w:tc>
        <w:tc>
          <w:tcPr>
            <w:tcW w:w="2977" w:type="dxa"/>
          </w:tcPr>
          <w:p w14:paraId="4445D60E" w14:textId="77777777" w:rsidR="00735E45" w:rsidRPr="00DE56B2" w:rsidRDefault="00735E45" w:rsidP="002018F4">
            <w:pPr>
              <w:rPr>
                <w:sz w:val="16"/>
                <w:szCs w:val="16"/>
              </w:rPr>
            </w:pPr>
            <w:r w:rsidRPr="00DE56B2">
              <w:rPr>
                <w:sz w:val="16"/>
                <w:szCs w:val="16"/>
              </w:rPr>
              <w:t>DateAndTime</w:t>
            </w:r>
          </w:p>
        </w:tc>
        <w:tc>
          <w:tcPr>
            <w:tcW w:w="708" w:type="dxa"/>
          </w:tcPr>
          <w:p w14:paraId="4631AF47"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B1E089D" w14:textId="77777777" w:rsidR="00735E45" w:rsidRPr="00DE56B2" w:rsidRDefault="00735E45" w:rsidP="002018F4">
            <w:pPr>
              <w:rPr>
                <w:sz w:val="16"/>
                <w:szCs w:val="16"/>
              </w:rPr>
            </w:pPr>
            <w:r w:rsidRPr="00DE56B2">
              <w:rPr>
                <w:sz w:val="16"/>
                <w:szCs w:val="16"/>
              </w:rPr>
              <w:t>R</w:t>
            </w:r>
          </w:p>
        </w:tc>
        <w:tc>
          <w:tcPr>
            <w:tcW w:w="2697" w:type="dxa"/>
          </w:tcPr>
          <w:p w14:paraId="4A3D565C" w14:textId="77777777" w:rsidR="00735E45" w:rsidRPr="00073611" w:rsidRDefault="00735E45" w:rsidP="002018F4">
            <w:pPr>
              <w:spacing w:after="0"/>
              <w:rPr>
                <w:color w:val="7030A0"/>
                <w:sz w:val="16"/>
                <w:szCs w:val="16"/>
              </w:rPr>
            </w:pPr>
            <w:r>
              <w:rPr>
                <w:sz w:val="16"/>
                <w:szCs w:val="16"/>
              </w:rPr>
              <w:t>OpenInterfaceModelAttribute</w:t>
            </w:r>
          </w:p>
          <w:p w14:paraId="2E26F3D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276578F1" w14:textId="77777777" w:rsidR="00735E45" w:rsidRPr="00073611" w:rsidRDefault="00735E45" w:rsidP="002018F4">
            <w:pPr>
              <w:spacing w:after="0"/>
              <w:rPr>
                <w:color w:val="7030A0"/>
                <w:sz w:val="16"/>
                <w:szCs w:val="16"/>
              </w:rPr>
            </w:pPr>
            <w:r>
              <w:rPr>
                <w:sz w:val="16"/>
                <w:szCs w:val="16"/>
              </w:rPr>
              <w:t>OpenModelAttribute</w:t>
            </w:r>
          </w:p>
          <w:p w14:paraId="7ADD765C"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D12AC32"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064CEE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6284D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ABD045C" w14:textId="77777777" w:rsidTr="002018F4">
        <w:trPr>
          <w:cantSplit/>
          <w:tblHeader w:val="0"/>
        </w:trPr>
        <w:tc>
          <w:tcPr>
            <w:tcW w:w="3114" w:type="dxa"/>
            <w:vMerge/>
          </w:tcPr>
          <w:p w14:paraId="36599993"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2665695B" w14:textId="77777777" w:rsidR="00735E45" w:rsidRPr="00F24EA7" w:rsidRDefault="00735E45" w:rsidP="002018F4">
            <w:pPr>
              <w:rPr>
                <w:b/>
                <w:bCs/>
                <w:sz w:val="16"/>
                <w:szCs w:val="16"/>
              </w:rPr>
            </w:pPr>
            <w:r w:rsidRPr="00F24EA7">
              <w:rPr>
                <w:b/>
                <w:bCs/>
                <w:sz w:val="16"/>
                <w:szCs w:val="16"/>
              </w:rPr>
              <w:t>Description:</w:t>
            </w:r>
          </w:p>
          <w:p w14:paraId="1B879071" w14:textId="77777777" w:rsidR="00735E45" w:rsidRPr="004F47E0" w:rsidRDefault="00735E45" w:rsidP="002018F4">
            <w:pPr>
              <w:rPr>
                <w:sz w:val="16"/>
                <w:szCs w:val="16"/>
              </w:rPr>
            </w:pPr>
            <w:r>
              <w:rPr>
                <w:sz w:val="16"/>
                <w:szCs w:val="16"/>
              </w:rPr>
              <w:t>The time after which the event is known to have occurred when the event is known to have occurred between two times. The primaryTimeStamp provides the end time.</w:t>
            </w:r>
          </w:p>
        </w:tc>
      </w:tr>
      <w:tr w:rsidR="00735E45" w14:paraId="30B4A088" w14:textId="77777777" w:rsidTr="002018F4">
        <w:trPr>
          <w:cantSplit/>
          <w:tblHeader w:val="0"/>
        </w:trPr>
        <w:tc>
          <w:tcPr>
            <w:tcW w:w="3114" w:type="dxa"/>
            <w:vMerge w:val="restart"/>
          </w:tcPr>
          <w:p w14:paraId="005D17F1" w14:textId="77777777" w:rsidR="00735E45" w:rsidRPr="00DE56B2" w:rsidRDefault="00735E45" w:rsidP="002018F4">
            <w:pPr>
              <w:rPr>
                <w:sz w:val="16"/>
                <w:szCs w:val="16"/>
              </w:rPr>
            </w:pPr>
            <w:r w:rsidRPr="00DE56B2">
              <w:rPr>
                <w:sz w:val="16"/>
                <w:szCs w:val="16"/>
              </w:rPr>
              <w:t>spread</w:t>
            </w:r>
          </w:p>
        </w:tc>
        <w:tc>
          <w:tcPr>
            <w:tcW w:w="2977" w:type="dxa"/>
          </w:tcPr>
          <w:p w14:paraId="0E6C15DA" w14:textId="77777777" w:rsidR="00735E45" w:rsidRPr="00DE56B2" w:rsidRDefault="00735E45" w:rsidP="002018F4">
            <w:pPr>
              <w:rPr>
                <w:sz w:val="16"/>
                <w:szCs w:val="16"/>
              </w:rPr>
            </w:pPr>
            <w:r w:rsidRPr="00DE56B2">
              <w:rPr>
                <w:sz w:val="16"/>
                <w:szCs w:val="16"/>
              </w:rPr>
              <w:t>Spread</w:t>
            </w:r>
          </w:p>
        </w:tc>
        <w:tc>
          <w:tcPr>
            <w:tcW w:w="708" w:type="dxa"/>
          </w:tcPr>
          <w:p w14:paraId="638F007F"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012E81B" w14:textId="77777777" w:rsidR="00735E45" w:rsidRPr="00DE56B2" w:rsidRDefault="00735E45" w:rsidP="002018F4">
            <w:pPr>
              <w:rPr>
                <w:sz w:val="16"/>
                <w:szCs w:val="16"/>
              </w:rPr>
            </w:pPr>
            <w:r w:rsidRPr="00DE56B2">
              <w:rPr>
                <w:sz w:val="16"/>
                <w:szCs w:val="16"/>
              </w:rPr>
              <w:t>R</w:t>
            </w:r>
          </w:p>
        </w:tc>
        <w:tc>
          <w:tcPr>
            <w:tcW w:w="2697" w:type="dxa"/>
          </w:tcPr>
          <w:p w14:paraId="705F02F0" w14:textId="77777777" w:rsidR="00735E45" w:rsidRPr="00073611" w:rsidRDefault="00735E45" w:rsidP="002018F4">
            <w:pPr>
              <w:spacing w:after="0"/>
              <w:rPr>
                <w:color w:val="7030A0"/>
                <w:sz w:val="16"/>
                <w:szCs w:val="16"/>
              </w:rPr>
            </w:pPr>
            <w:r>
              <w:rPr>
                <w:sz w:val="16"/>
                <w:szCs w:val="16"/>
              </w:rPr>
              <w:t>OpenInterfaceModelAttribute</w:t>
            </w:r>
          </w:p>
          <w:p w14:paraId="080094B3"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19553A52" w14:textId="77777777" w:rsidR="00735E45" w:rsidRPr="00073611" w:rsidRDefault="00735E45" w:rsidP="002018F4">
            <w:pPr>
              <w:spacing w:after="0"/>
              <w:rPr>
                <w:color w:val="7030A0"/>
                <w:sz w:val="16"/>
                <w:szCs w:val="16"/>
              </w:rPr>
            </w:pPr>
            <w:r>
              <w:rPr>
                <w:sz w:val="16"/>
                <w:szCs w:val="16"/>
              </w:rPr>
              <w:t>OpenModelAttribute</w:t>
            </w:r>
          </w:p>
          <w:p w14:paraId="75AB2477"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1A2F0C7"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22FBCC6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0DD312F"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7EB8721" w14:textId="77777777" w:rsidTr="002018F4">
        <w:trPr>
          <w:cantSplit/>
          <w:tblHeader w:val="0"/>
        </w:trPr>
        <w:tc>
          <w:tcPr>
            <w:tcW w:w="3114" w:type="dxa"/>
            <w:vMerge/>
          </w:tcPr>
          <w:p w14:paraId="1C7F4DB0"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5AD408F7" w14:textId="77777777" w:rsidR="00735E45" w:rsidRPr="00F24EA7" w:rsidRDefault="00735E45" w:rsidP="002018F4">
            <w:pPr>
              <w:rPr>
                <w:b/>
                <w:bCs/>
                <w:sz w:val="16"/>
                <w:szCs w:val="16"/>
              </w:rPr>
            </w:pPr>
            <w:r w:rsidRPr="00F24EA7">
              <w:rPr>
                <w:b/>
                <w:bCs/>
                <w:sz w:val="16"/>
                <w:szCs w:val="16"/>
              </w:rPr>
              <w:t>Description:</w:t>
            </w:r>
          </w:p>
          <w:p w14:paraId="1368D622" w14:textId="77777777" w:rsidR="00735E45" w:rsidRPr="004F47E0" w:rsidRDefault="00735E45" w:rsidP="002018F4">
            <w:pPr>
              <w:rPr>
                <w:sz w:val="16"/>
                <w:szCs w:val="16"/>
              </w:rPr>
            </w:pPr>
            <w:r>
              <w:rPr>
                <w:sz w:val="16"/>
                <w:szCs w:val="16"/>
              </w:rPr>
              <w:t>Indicates the knowledge of the time of occurrence of the event.</w:t>
            </w:r>
          </w:p>
        </w:tc>
      </w:tr>
      <w:tr w:rsidR="00735E45" w14:paraId="40D52015" w14:textId="77777777" w:rsidTr="002018F4">
        <w:trPr>
          <w:cantSplit/>
          <w:tblHeader w:val="0"/>
        </w:trPr>
        <w:tc>
          <w:tcPr>
            <w:tcW w:w="3114" w:type="dxa"/>
            <w:vMerge w:val="restart"/>
          </w:tcPr>
          <w:p w14:paraId="61ABE057" w14:textId="77777777" w:rsidR="00735E45" w:rsidRPr="00DE56B2" w:rsidRDefault="00735E45" w:rsidP="002018F4">
            <w:pPr>
              <w:rPr>
                <w:sz w:val="16"/>
                <w:szCs w:val="16"/>
              </w:rPr>
            </w:pPr>
            <w:r w:rsidRPr="00DE56B2">
              <w:rPr>
                <w:sz w:val="16"/>
                <w:szCs w:val="16"/>
              </w:rPr>
              <w:t>sourcePrecesion</w:t>
            </w:r>
          </w:p>
        </w:tc>
        <w:tc>
          <w:tcPr>
            <w:tcW w:w="2977" w:type="dxa"/>
          </w:tcPr>
          <w:p w14:paraId="19CA6444" w14:textId="77777777" w:rsidR="00735E45" w:rsidRPr="00DE56B2" w:rsidRDefault="00735E45" w:rsidP="002018F4">
            <w:pPr>
              <w:rPr>
                <w:sz w:val="16"/>
                <w:szCs w:val="16"/>
              </w:rPr>
            </w:pPr>
            <w:r w:rsidRPr="00DE56B2">
              <w:rPr>
                <w:sz w:val="16"/>
                <w:szCs w:val="16"/>
              </w:rPr>
              <w:t>SourcePrecision</w:t>
            </w:r>
          </w:p>
        </w:tc>
        <w:tc>
          <w:tcPr>
            <w:tcW w:w="708" w:type="dxa"/>
          </w:tcPr>
          <w:p w14:paraId="04754572"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1F5D77F" w14:textId="77777777" w:rsidR="00735E45" w:rsidRPr="00DE56B2" w:rsidRDefault="00735E45" w:rsidP="002018F4">
            <w:pPr>
              <w:rPr>
                <w:sz w:val="16"/>
                <w:szCs w:val="16"/>
              </w:rPr>
            </w:pPr>
            <w:r w:rsidRPr="00DE56B2">
              <w:rPr>
                <w:sz w:val="16"/>
                <w:szCs w:val="16"/>
              </w:rPr>
              <w:t>R</w:t>
            </w:r>
          </w:p>
        </w:tc>
        <w:tc>
          <w:tcPr>
            <w:tcW w:w="2697" w:type="dxa"/>
          </w:tcPr>
          <w:p w14:paraId="6F58D5A3" w14:textId="77777777" w:rsidR="00735E45" w:rsidRPr="00073611" w:rsidRDefault="00735E45" w:rsidP="002018F4">
            <w:pPr>
              <w:spacing w:after="0"/>
              <w:rPr>
                <w:color w:val="7030A0"/>
                <w:sz w:val="16"/>
                <w:szCs w:val="16"/>
              </w:rPr>
            </w:pPr>
            <w:r>
              <w:rPr>
                <w:sz w:val="16"/>
                <w:szCs w:val="16"/>
              </w:rPr>
              <w:t>OpenInterfaceModelAttribute</w:t>
            </w:r>
          </w:p>
          <w:p w14:paraId="3E08B86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F9696A3" w14:textId="77777777" w:rsidR="00735E45" w:rsidRPr="00073611" w:rsidRDefault="00735E45" w:rsidP="002018F4">
            <w:pPr>
              <w:spacing w:after="0"/>
              <w:rPr>
                <w:color w:val="7030A0"/>
                <w:sz w:val="16"/>
                <w:szCs w:val="16"/>
              </w:rPr>
            </w:pPr>
            <w:r>
              <w:rPr>
                <w:sz w:val="16"/>
                <w:szCs w:val="16"/>
              </w:rPr>
              <w:t>OpenModelAttribute</w:t>
            </w:r>
          </w:p>
          <w:p w14:paraId="7F1DE1E6"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7029F8"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206DAD9"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0682D0"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50AFDAB2" w14:textId="77777777" w:rsidTr="002018F4">
        <w:trPr>
          <w:cantSplit/>
          <w:tblHeader w:val="0"/>
        </w:trPr>
        <w:tc>
          <w:tcPr>
            <w:tcW w:w="3114" w:type="dxa"/>
            <w:vMerge/>
          </w:tcPr>
          <w:p w14:paraId="4B3C9A26"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6EF27972" w14:textId="77777777" w:rsidR="00735E45" w:rsidRPr="00F24EA7" w:rsidRDefault="00735E45" w:rsidP="002018F4">
            <w:pPr>
              <w:rPr>
                <w:b/>
                <w:bCs/>
                <w:sz w:val="16"/>
                <w:szCs w:val="16"/>
              </w:rPr>
            </w:pPr>
            <w:r w:rsidRPr="00F24EA7">
              <w:rPr>
                <w:b/>
                <w:bCs/>
                <w:sz w:val="16"/>
                <w:szCs w:val="16"/>
              </w:rPr>
              <w:t>Description:</w:t>
            </w:r>
          </w:p>
          <w:p w14:paraId="6729FBDA" w14:textId="77777777" w:rsidR="00735E45" w:rsidRPr="004F47E0" w:rsidRDefault="00735E45" w:rsidP="002018F4">
            <w:pPr>
              <w:rPr>
                <w:sz w:val="16"/>
                <w:szCs w:val="16"/>
              </w:rPr>
            </w:pPr>
            <w:r>
              <w:rPr>
                <w:sz w:val="16"/>
                <w:szCs w:val="16"/>
              </w:rPr>
              <w:t>Indicates how well the source time is synchronized with network time.</w:t>
            </w:r>
          </w:p>
        </w:tc>
      </w:tr>
    </w:tbl>
    <w:p w14:paraId="0565CC37" w14:textId="77777777" w:rsidR="00735E45" w:rsidRPr="00325CD8" w:rsidRDefault="00735E45" w:rsidP="00735E45">
      <w:pPr>
        <w:pStyle w:val="Heading3"/>
        <w:jc w:val="both"/>
        <w:rPr>
          <w:rFonts w:ascii="Times New Roman" w:hAnsi="Times New Roman" w:cs="Times New Roman"/>
        </w:rPr>
      </w:pPr>
      <w:bookmarkStart w:id="257" w:name="_Toc74132655"/>
      <w:r>
        <w:rPr>
          <w:rFonts w:ascii="Times New Roman" w:hAnsi="Times New Roman" w:cs="Times New Roman"/>
        </w:rPr>
        <w:lastRenderedPageBreak/>
        <w:t>LegacyProperties</w:t>
      </w:r>
      <w:bookmarkEnd w:id="257"/>
    </w:p>
    <w:p w14:paraId="2D57FC86" w14:textId="77777777" w:rsidR="00735E45" w:rsidRPr="004F47E0" w:rsidRDefault="00735E45" w:rsidP="00735E45">
      <w:pPr>
        <w:pStyle w:val="Body"/>
      </w:pPr>
      <w:r w:rsidRPr="004F47E0">
        <w:t>At this point in the evolution of control solutions LegacyProperties are probably mandatory, however, it is anticipated that as control solutions advance the LegacyProperties will become irrelevant.</w:t>
      </w:r>
    </w:p>
    <w:p w14:paraId="237F7068" w14:textId="77777777" w:rsidR="00735E45" w:rsidRPr="00643E67" w:rsidRDefault="00735E45" w:rsidP="00735E45">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735E45" w:rsidRPr="00D329F2" w14:paraId="78925ADC" w14:textId="77777777" w:rsidTr="002018F4">
        <w:trPr>
          <w:cantSplit/>
        </w:trPr>
        <w:tc>
          <w:tcPr>
            <w:tcW w:w="3114" w:type="dxa"/>
          </w:tcPr>
          <w:p w14:paraId="6B080372" w14:textId="77777777" w:rsidR="00735E45" w:rsidRPr="00ED52CB" w:rsidRDefault="00735E45" w:rsidP="002018F4">
            <w:pPr>
              <w:rPr>
                <w:b/>
                <w:sz w:val="16"/>
              </w:rPr>
            </w:pPr>
            <w:r w:rsidRPr="00ED52CB">
              <w:rPr>
                <w:b/>
                <w:sz w:val="16"/>
              </w:rPr>
              <w:t>Attribute Name</w:t>
            </w:r>
          </w:p>
        </w:tc>
        <w:tc>
          <w:tcPr>
            <w:tcW w:w="2977" w:type="dxa"/>
          </w:tcPr>
          <w:p w14:paraId="2D791910" w14:textId="77777777" w:rsidR="00735E45" w:rsidRPr="00ED52CB" w:rsidRDefault="00735E45" w:rsidP="002018F4">
            <w:pPr>
              <w:rPr>
                <w:b/>
                <w:sz w:val="16"/>
              </w:rPr>
            </w:pPr>
            <w:r w:rsidRPr="00ED52CB">
              <w:rPr>
                <w:b/>
                <w:sz w:val="16"/>
              </w:rPr>
              <w:t>Type</w:t>
            </w:r>
          </w:p>
        </w:tc>
        <w:tc>
          <w:tcPr>
            <w:tcW w:w="708" w:type="dxa"/>
          </w:tcPr>
          <w:p w14:paraId="19C33CFA" w14:textId="77777777" w:rsidR="00735E45" w:rsidRPr="00ED52CB" w:rsidRDefault="00735E45" w:rsidP="002018F4">
            <w:pPr>
              <w:rPr>
                <w:b/>
                <w:sz w:val="16"/>
              </w:rPr>
            </w:pPr>
            <w:r>
              <w:rPr>
                <w:b/>
                <w:sz w:val="16"/>
              </w:rPr>
              <w:t>Mult.</w:t>
            </w:r>
          </w:p>
        </w:tc>
        <w:tc>
          <w:tcPr>
            <w:tcW w:w="709" w:type="dxa"/>
          </w:tcPr>
          <w:p w14:paraId="72070534" w14:textId="77777777" w:rsidR="00735E45" w:rsidRPr="00ED52CB" w:rsidRDefault="00735E45" w:rsidP="002018F4">
            <w:pPr>
              <w:rPr>
                <w:b/>
                <w:sz w:val="16"/>
              </w:rPr>
            </w:pPr>
            <w:r w:rsidRPr="00ED52CB">
              <w:rPr>
                <w:b/>
                <w:sz w:val="16"/>
              </w:rPr>
              <w:t>Access</w:t>
            </w:r>
          </w:p>
        </w:tc>
        <w:tc>
          <w:tcPr>
            <w:tcW w:w="2693" w:type="dxa"/>
          </w:tcPr>
          <w:p w14:paraId="125F998C" w14:textId="77777777" w:rsidR="00735E45" w:rsidRPr="00ED52CB" w:rsidRDefault="00735E45" w:rsidP="002018F4">
            <w:pPr>
              <w:rPr>
                <w:b/>
                <w:sz w:val="16"/>
              </w:rPr>
            </w:pPr>
            <w:r>
              <w:rPr>
                <w:b/>
                <w:sz w:val="16"/>
              </w:rPr>
              <w:t>Stereotypes</w:t>
            </w:r>
          </w:p>
        </w:tc>
      </w:tr>
      <w:tr w:rsidR="00735E45" w14:paraId="041601FB" w14:textId="77777777" w:rsidTr="002018F4">
        <w:trPr>
          <w:cantSplit/>
          <w:tblHeader w:val="0"/>
        </w:trPr>
        <w:tc>
          <w:tcPr>
            <w:tcW w:w="3114" w:type="dxa"/>
            <w:vMerge w:val="restart"/>
          </w:tcPr>
          <w:p w14:paraId="21B4A34F" w14:textId="77777777" w:rsidR="00735E45" w:rsidRPr="00DE56B2" w:rsidRDefault="00735E45" w:rsidP="002018F4">
            <w:pPr>
              <w:rPr>
                <w:sz w:val="16"/>
                <w:szCs w:val="16"/>
              </w:rPr>
            </w:pPr>
            <w:r w:rsidRPr="00DE56B2">
              <w:rPr>
                <w:sz w:val="16"/>
                <w:szCs w:val="16"/>
              </w:rPr>
              <w:t>perceivedSeverity</w:t>
            </w:r>
          </w:p>
        </w:tc>
        <w:tc>
          <w:tcPr>
            <w:tcW w:w="2977" w:type="dxa"/>
          </w:tcPr>
          <w:p w14:paraId="29E9CB11" w14:textId="77777777" w:rsidR="00735E45" w:rsidRPr="00DE56B2" w:rsidRDefault="00735E45" w:rsidP="002018F4">
            <w:pPr>
              <w:rPr>
                <w:sz w:val="16"/>
                <w:szCs w:val="16"/>
              </w:rPr>
            </w:pPr>
            <w:r w:rsidRPr="00DE56B2">
              <w:rPr>
                <w:sz w:val="16"/>
                <w:szCs w:val="16"/>
              </w:rPr>
              <w:t>PerceivedSeverity</w:t>
            </w:r>
          </w:p>
        </w:tc>
        <w:tc>
          <w:tcPr>
            <w:tcW w:w="708" w:type="dxa"/>
          </w:tcPr>
          <w:p w14:paraId="09201BF4"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FDD0BC6" w14:textId="77777777" w:rsidR="00735E45" w:rsidRPr="00DE56B2" w:rsidRDefault="00735E45" w:rsidP="002018F4">
            <w:pPr>
              <w:rPr>
                <w:sz w:val="16"/>
                <w:szCs w:val="16"/>
              </w:rPr>
            </w:pPr>
            <w:r w:rsidRPr="00DE56B2">
              <w:rPr>
                <w:sz w:val="16"/>
                <w:szCs w:val="16"/>
              </w:rPr>
              <w:t>RW</w:t>
            </w:r>
          </w:p>
        </w:tc>
        <w:tc>
          <w:tcPr>
            <w:tcW w:w="2697" w:type="dxa"/>
          </w:tcPr>
          <w:p w14:paraId="4E19843E" w14:textId="77777777" w:rsidR="00735E45" w:rsidRPr="00073611" w:rsidRDefault="00735E45" w:rsidP="002018F4">
            <w:pPr>
              <w:spacing w:after="0"/>
              <w:rPr>
                <w:color w:val="7030A0"/>
                <w:sz w:val="16"/>
                <w:szCs w:val="16"/>
              </w:rPr>
            </w:pPr>
            <w:r>
              <w:rPr>
                <w:sz w:val="16"/>
                <w:szCs w:val="16"/>
              </w:rPr>
              <w:t>OpenInterfaceModelAttribute</w:t>
            </w:r>
          </w:p>
          <w:p w14:paraId="43F32C2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2F15750" w14:textId="77777777" w:rsidR="00735E45" w:rsidRPr="00073611" w:rsidRDefault="00735E45" w:rsidP="002018F4">
            <w:pPr>
              <w:spacing w:after="0"/>
              <w:rPr>
                <w:color w:val="7030A0"/>
                <w:sz w:val="16"/>
                <w:szCs w:val="16"/>
              </w:rPr>
            </w:pPr>
            <w:r>
              <w:rPr>
                <w:sz w:val="16"/>
                <w:szCs w:val="16"/>
              </w:rPr>
              <w:t>OpenModelAttribute</w:t>
            </w:r>
          </w:p>
          <w:p w14:paraId="5FAF8A07"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C4F12F2"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096B70A"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0F8CE7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30A9C83" w14:textId="77777777" w:rsidTr="002018F4">
        <w:trPr>
          <w:cantSplit/>
          <w:tblHeader w:val="0"/>
        </w:trPr>
        <w:tc>
          <w:tcPr>
            <w:tcW w:w="3114" w:type="dxa"/>
            <w:vMerge/>
          </w:tcPr>
          <w:p w14:paraId="5B569DA0"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24E9D9BE" w14:textId="77777777" w:rsidR="00735E45" w:rsidRPr="00F24EA7" w:rsidRDefault="00735E45" w:rsidP="002018F4">
            <w:pPr>
              <w:rPr>
                <w:b/>
                <w:bCs/>
                <w:sz w:val="16"/>
                <w:szCs w:val="16"/>
              </w:rPr>
            </w:pPr>
            <w:r w:rsidRPr="00F24EA7">
              <w:rPr>
                <w:b/>
                <w:bCs/>
                <w:sz w:val="16"/>
                <w:szCs w:val="16"/>
              </w:rPr>
              <w:t>Description:</w:t>
            </w:r>
          </w:p>
          <w:p w14:paraId="3A5326F7" w14:textId="77777777" w:rsidR="00735E45" w:rsidRPr="004F47E0" w:rsidRDefault="00735E45" w:rsidP="002018F4">
            <w:pPr>
              <w:rPr>
                <w:sz w:val="16"/>
                <w:szCs w:val="16"/>
              </w:rPr>
            </w:pPr>
            <w:r>
              <w:rPr>
                <w:sz w:val="16"/>
                <w:szCs w:val="16"/>
              </w:rPr>
              <w:t>A device will provide an indication of importance for each alarm.  This property indicates the importance. In some cases, the severity may change through the life of an active alarm.</w:t>
            </w:r>
          </w:p>
        </w:tc>
      </w:tr>
      <w:tr w:rsidR="00735E45" w14:paraId="7DBDFF9B" w14:textId="77777777" w:rsidTr="002018F4">
        <w:trPr>
          <w:cantSplit/>
          <w:tblHeader w:val="0"/>
        </w:trPr>
        <w:tc>
          <w:tcPr>
            <w:tcW w:w="3114" w:type="dxa"/>
            <w:vMerge w:val="restart"/>
          </w:tcPr>
          <w:p w14:paraId="69230BB4" w14:textId="77777777" w:rsidR="00735E45" w:rsidRPr="00DE56B2" w:rsidRDefault="00735E45" w:rsidP="002018F4">
            <w:pPr>
              <w:rPr>
                <w:sz w:val="16"/>
                <w:szCs w:val="16"/>
              </w:rPr>
            </w:pPr>
            <w:r w:rsidRPr="00DE56B2">
              <w:rPr>
                <w:sz w:val="16"/>
                <w:szCs w:val="16"/>
              </w:rPr>
              <w:t>serviceAffect</w:t>
            </w:r>
          </w:p>
        </w:tc>
        <w:tc>
          <w:tcPr>
            <w:tcW w:w="2977" w:type="dxa"/>
          </w:tcPr>
          <w:p w14:paraId="0084E87D" w14:textId="77777777" w:rsidR="00735E45" w:rsidRPr="00DE56B2" w:rsidRDefault="00735E45" w:rsidP="002018F4">
            <w:pPr>
              <w:rPr>
                <w:sz w:val="16"/>
                <w:szCs w:val="16"/>
              </w:rPr>
            </w:pPr>
            <w:r w:rsidRPr="00DE56B2">
              <w:rPr>
                <w:sz w:val="16"/>
                <w:szCs w:val="16"/>
              </w:rPr>
              <w:t>ServiceAffect</w:t>
            </w:r>
          </w:p>
        </w:tc>
        <w:tc>
          <w:tcPr>
            <w:tcW w:w="708" w:type="dxa"/>
          </w:tcPr>
          <w:p w14:paraId="05D7ACB3"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E0905BA" w14:textId="77777777" w:rsidR="00735E45" w:rsidRPr="00DE56B2" w:rsidRDefault="00735E45" w:rsidP="002018F4">
            <w:pPr>
              <w:rPr>
                <w:sz w:val="16"/>
                <w:szCs w:val="16"/>
              </w:rPr>
            </w:pPr>
            <w:r w:rsidRPr="00DE56B2">
              <w:rPr>
                <w:sz w:val="16"/>
                <w:szCs w:val="16"/>
              </w:rPr>
              <w:t>RW</w:t>
            </w:r>
          </w:p>
        </w:tc>
        <w:tc>
          <w:tcPr>
            <w:tcW w:w="2697" w:type="dxa"/>
          </w:tcPr>
          <w:p w14:paraId="7B2D8678" w14:textId="77777777" w:rsidR="00735E45" w:rsidRPr="00073611" w:rsidRDefault="00735E45" w:rsidP="002018F4">
            <w:pPr>
              <w:spacing w:after="0"/>
              <w:rPr>
                <w:color w:val="7030A0"/>
                <w:sz w:val="16"/>
                <w:szCs w:val="16"/>
              </w:rPr>
            </w:pPr>
            <w:r>
              <w:rPr>
                <w:sz w:val="16"/>
                <w:szCs w:val="16"/>
              </w:rPr>
              <w:t>OpenInterfaceModelAttribute</w:t>
            </w:r>
          </w:p>
          <w:p w14:paraId="1C8C98A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8C8868C" w14:textId="77777777" w:rsidR="00735E45" w:rsidRPr="00073611" w:rsidRDefault="00735E45" w:rsidP="002018F4">
            <w:pPr>
              <w:spacing w:after="0"/>
              <w:rPr>
                <w:color w:val="7030A0"/>
                <w:sz w:val="16"/>
                <w:szCs w:val="16"/>
              </w:rPr>
            </w:pPr>
            <w:r>
              <w:rPr>
                <w:sz w:val="16"/>
                <w:szCs w:val="16"/>
              </w:rPr>
              <w:t>OpenModelAttribute</w:t>
            </w:r>
          </w:p>
          <w:p w14:paraId="1FDE80D4"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60101EF"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FB3FB2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B6CC08"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61B3D7D0" w14:textId="77777777" w:rsidTr="002018F4">
        <w:trPr>
          <w:cantSplit/>
          <w:tblHeader w:val="0"/>
        </w:trPr>
        <w:tc>
          <w:tcPr>
            <w:tcW w:w="3114" w:type="dxa"/>
            <w:vMerge/>
          </w:tcPr>
          <w:p w14:paraId="7D03E00E"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18B777F1" w14:textId="77777777" w:rsidR="00735E45" w:rsidRPr="00F24EA7" w:rsidRDefault="00735E45" w:rsidP="002018F4">
            <w:pPr>
              <w:rPr>
                <w:b/>
                <w:bCs/>
                <w:sz w:val="16"/>
                <w:szCs w:val="16"/>
              </w:rPr>
            </w:pPr>
            <w:r w:rsidRPr="00F24EA7">
              <w:rPr>
                <w:b/>
                <w:bCs/>
                <w:sz w:val="16"/>
                <w:szCs w:val="16"/>
              </w:rPr>
              <w:t>Description:</w:t>
            </w:r>
          </w:p>
          <w:p w14:paraId="51811FF5" w14:textId="77777777" w:rsidR="00735E45" w:rsidRPr="004F47E0" w:rsidRDefault="00735E45" w:rsidP="002018F4">
            <w:pPr>
              <w:rPr>
                <w:sz w:val="16"/>
                <w:szCs w:val="16"/>
              </w:rPr>
            </w:pPr>
            <w:r>
              <w:rPr>
                <w:sz w:val="16"/>
                <w:szCs w:val="16"/>
              </w:rPr>
              <w:t>Some devices will indicate, from its very narrow viewpoint, whether service has been impacted or not. This property carries this detail.</w:t>
            </w:r>
          </w:p>
        </w:tc>
      </w:tr>
      <w:tr w:rsidR="00735E45" w14:paraId="2712E5DF" w14:textId="77777777" w:rsidTr="002018F4">
        <w:trPr>
          <w:cantSplit/>
          <w:tblHeader w:val="0"/>
        </w:trPr>
        <w:tc>
          <w:tcPr>
            <w:tcW w:w="3114" w:type="dxa"/>
            <w:vMerge w:val="restart"/>
          </w:tcPr>
          <w:p w14:paraId="4B6B3049" w14:textId="77777777" w:rsidR="00735E45" w:rsidRPr="00DE56B2" w:rsidRDefault="00735E45" w:rsidP="002018F4">
            <w:pPr>
              <w:rPr>
                <w:sz w:val="16"/>
                <w:szCs w:val="16"/>
              </w:rPr>
            </w:pPr>
            <w:r w:rsidRPr="00DE56B2">
              <w:rPr>
                <w:sz w:val="16"/>
                <w:szCs w:val="16"/>
              </w:rPr>
              <w:t>isAcknowledged</w:t>
            </w:r>
          </w:p>
        </w:tc>
        <w:tc>
          <w:tcPr>
            <w:tcW w:w="2977" w:type="dxa"/>
          </w:tcPr>
          <w:p w14:paraId="6A2845AC" w14:textId="77777777" w:rsidR="00735E45" w:rsidRPr="00DE56B2" w:rsidRDefault="00735E45" w:rsidP="002018F4">
            <w:pPr>
              <w:rPr>
                <w:sz w:val="16"/>
                <w:szCs w:val="16"/>
              </w:rPr>
            </w:pPr>
            <w:r w:rsidRPr="00DE56B2">
              <w:rPr>
                <w:sz w:val="16"/>
                <w:szCs w:val="16"/>
              </w:rPr>
              <w:t>Boolean</w:t>
            </w:r>
          </w:p>
        </w:tc>
        <w:tc>
          <w:tcPr>
            <w:tcW w:w="708" w:type="dxa"/>
          </w:tcPr>
          <w:p w14:paraId="2605B991"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4ACC099" w14:textId="77777777" w:rsidR="00735E45" w:rsidRPr="00DE56B2" w:rsidRDefault="00735E45" w:rsidP="002018F4">
            <w:pPr>
              <w:rPr>
                <w:sz w:val="16"/>
                <w:szCs w:val="16"/>
              </w:rPr>
            </w:pPr>
            <w:r w:rsidRPr="00DE56B2">
              <w:rPr>
                <w:sz w:val="16"/>
                <w:szCs w:val="16"/>
              </w:rPr>
              <w:t>RW</w:t>
            </w:r>
          </w:p>
        </w:tc>
        <w:tc>
          <w:tcPr>
            <w:tcW w:w="2697" w:type="dxa"/>
          </w:tcPr>
          <w:p w14:paraId="32658E04" w14:textId="77777777" w:rsidR="00735E45" w:rsidRPr="00073611" w:rsidRDefault="00735E45" w:rsidP="002018F4">
            <w:pPr>
              <w:spacing w:after="0"/>
              <w:rPr>
                <w:color w:val="7030A0"/>
                <w:sz w:val="16"/>
                <w:szCs w:val="16"/>
              </w:rPr>
            </w:pPr>
            <w:r>
              <w:rPr>
                <w:sz w:val="16"/>
                <w:szCs w:val="16"/>
              </w:rPr>
              <w:t>OpenInterfaceModelAttribute</w:t>
            </w:r>
          </w:p>
          <w:p w14:paraId="7D06008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6A4F030C" w14:textId="77777777" w:rsidR="00735E45" w:rsidRPr="00073611" w:rsidRDefault="00735E45" w:rsidP="002018F4">
            <w:pPr>
              <w:spacing w:after="0"/>
              <w:rPr>
                <w:color w:val="7030A0"/>
                <w:sz w:val="16"/>
                <w:szCs w:val="16"/>
              </w:rPr>
            </w:pPr>
            <w:r>
              <w:rPr>
                <w:sz w:val="16"/>
                <w:szCs w:val="16"/>
              </w:rPr>
              <w:t>OpenModelAttribute</w:t>
            </w:r>
          </w:p>
          <w:p w14:paraId="7434D2A0"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9813A37"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A30DA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34F5F96"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2E5C83AE" w14:textId="77777777" w:rsidTr="002018F4">
        <w:trPr>
          <w:cantSplit/>
          <w:tblHeader w:val="0"/>
        </w:trPr>
        <w:tc>
          <w:tcPr>
            <w:tcW w:w="3114" w:type="dxa"/>
            <w:vMerge/>
          </w:tcPr>
          <w:p w14:paraId="1B095077"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4F609E66" w14:textId="77777777" w:rsidR="00735E45" w:rsidRPr="00F24EA7" w:rsidRDefault="00735E45" w:rsidP="002018F4">
            <w:pPr>
              <w:rPr>
                <w:b/>
                <w:bCs/>
                <w:sz w:val="16"/>
                <w:szCs w:val="16"/>
              </w:rPr>
            </w:pPr>
            <w:r w:rsidRPr="00F24EA7">
              <w:rPr>
                <w:b/>
                <w:bCs/>
                <w:sz w:val="16"/>
                <w:szCs w:val="16"/>
              </w:rPr>
              <w:t>Description:</w:t>
            </w:r>
          </w:p>
          <w:p w14:paraId="48A99F99" w14:textId="77777777" w:rsidR="00735E45" w:rsidRPr="004F47E0" w:rsidRDefault="00735E45" w:rsidP="002018F4">
            <w:pPr>
              <w:rPr>
                <w:sz w:val="16"/>
                <w:szCs w:val="16"/>
              </w:rPr>
            </w:pPr>
            <w:r>
              <w:rPr>
                <w:sz w:val="16"/>
                <w:szCs w:val="16"/>
              </w:rPr>
              <w:t>Devices offer a capability to acknowledge alarms (to stop the bells ringing). Often an EMS will offer a similar capability. This property reflects the current acknowledge state.</w:t>
            </w:r>
          </w:p>
        </w:tc>
      </w:tr>
      <w:tr w:rsidR="00735E45" w14:paraId="2D45060C" w14:textId="77777777" w:rsidTr="002018F4">
        <w:trPr>
          <w:cantSplit/>
          <w:tblHeader w:val="0"/>
        </w:trPr>
        <w:tc>
          <w:tcPr>
            <w:tcW w:w="3114" w:type="dxa"/>
            <w:vMerge w:val="restart"/>
          </w:tcPr>
          <w:p w14:paraId="2E346E8C" w14:textId="77777777" w:rsidR="00735E45" w:rsidRPr="00DE56B2" w:rsidRDefault="00735E45" w:rsidP="002018F4">
            <w:pPr>
              <w:rPr>
                <w:sz w:val="16"/>
                <w:szCs w:val="16"/>
              </w:rPr>
            </w:pPr>
            <w:r w:rsidRPr="00DE56B2">
              <w:rPr>
                <w:sz w:val="16"/>
                <w:szCs w:val="16"/>
              </w:rPr>
              <w:t>additionalAlarmInfo</w:t>
            </w:r>
          </w:p>
        </w:tc>
        <w:tc>
          <w:tcPr>
            <w:tcW w:w="2977" w:type="dxa"/>
          </w:tcPr>
          <w:p w14:paraId="2C81BD83" w14:textId="77777777" w:rsidR="00735E45" w:rsidRPr="00DE56B2" w:rsidRDefault="00735E45" w:rsidP="002018F4">
            <w:pPr>
              <w:rPr>
                <w:sz w:val="16"/>
                <w:szCs w:val="16"/>
              </w:rPr>
            </w:pPr>
            <w:r w:rsidRPr="00DE56B2">
              <w:rPr>
                <w:sz w:val="16"/>
                <w:szCs w:val="16"/>
              </w:rPr>
              <w:t>String</w:t>
            </w:r>
          </w:p>
        </w:tc>
        <w:tc>
          <w:tcPr>
            <w:tcW w:w="708" w:type="dxa"/>
          </w:tcPr>
          <w:p w14:paraId="08501D77" w14:textId="77777777" w:rsidR="00735E45" w:rsidRPr="00DE56B2" w:rsidRDefault="00735E45"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4870DAA" w14:textId="77777777" w:rsidR="00735E45" w:rsidRPr="00DE56B2" w:rsidRDefault="00735E45" w:rsidP="002018F4">
            <w:pPr>
              <w:rPr>
                <w:sz w:val="16"/>
                <w:szCs w:val="16"/>
              </w:rPr>
            </w:pPr>
            <w:r w:rsidRPr="00DE56B2">
              <w:rPr>
                <w:sz w:val="16"/>
                <w:szCs w:val="16"/>
              </w:rPr>
              <w:t>RW</w:t>
            </w:r>
          </w:p>
        </w:tc>
        <w:tc>
          <w:tcPr>
            <w:tcW w:w="2697" w:type="dxa"/>
          </w:tcPr>
          <w:p w14:paraId="4C23E569" w14:textId="77777777" w:rsidR="00735E45" w:rsidRPr="00073611" w:rsidRDefault="00735E45" w:rsidP="002018F4">
            <w:pPr>
              <w:spacing w:after="0"/>
              <w:rPr>
                <w:color w:val="7030A0"/>
                <w:sz w:val="16"/>
                <w:szCs w:val="16"/>
              </w:rPr>
            </w:pPr>
            <w:r>
              <w:rPr>
                <w:sz w:val="16"/>
                <w:szCs w:val="16"/>
              </w:rPr>
              <w:t>OpenInterfaceModelAttribute</w:t>
            </w:r>
          </w:p>
          <w:p w14:paraId="1824BEE5"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AVC: NA</w:t>
            </w:r>
          </w:p>
          <w:p w14:paraId="54BC112F" w14:textId="77777777" w:rsidR="00735E45" w:rsidRPr="00073611" w:rsidRDefault="00735E45" w:rsidP="002018F4">
            <w:pPr>
              <w:spacing w:after="0"/>
              <w:rPr>
                <w:color w:val="7030A0"/>
                <w:sz w:val="16"/>
                <w:szCs w:val="16"/>
              </w:rPr>
            </w:pPr>
            <w:r>
              <w:rPr>
                <w:sz w:val="16"/>
                <w:szCs w:val="16"/>
              </w:rPr>
              <w:t>OpenModelAttribute</w:t>
            </w:r>
          </w:p>
          <w:p w14:paraId="4DEC288B" w14:textId="77777777" w:rsidR="00735E45" w:rsidRPr="0041764C" w:rsidRDefault="00735E45"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7DC289F" w14:textId="77777777" w:rsidR="00735E45" w:rsidRDefault="00735E45"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40F4A94"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AD027B" w14:textId="77777777" w:rsidR="00735E45" w:rsidRDefault="00735E45" w:rsidP="002018F4">
            <w:pPr>
              <w:pStyle w:val="ListParagraph"/>
              <w:numPr>
                <w:ilvl w:val="0"/>
                <w:numId w:val="11"/>
              </w:numPr>
              <w:spacing w:after="0"/>
              <w:ind w:left="176" w:hanging="142"/>
              <w:rPr>
                <w:sz w:val="16"/>
                <w:szCs w:val="16"/>
              </w:rPr>
            </w:pPr>
            <w:r w:rsidRPr="00DE56B2">
              <w:rPr>
                <w:sz w:val="16"/>
                <w:szCs w:val="16"/>
              </w:rPr>
              <w:t>support:  MANDATORY</w:t>
            </w:r>
          </w:p>
        </w:tc>
      </w:tr>
      <w:tr w:rsidR="00735E45" w14:paraId="34F6D271" w14:textId="77777777" w:rsidTr="002018F4">
        <w:trPr>
          <w:cantSplit/>
          <w:tblHeader w:val="0"/>
        </w:trPr>
        <w:tc>
          <w:tcPr>
            <w:tcW w:w="3114" w:type="dxa"/>
            <w:vMerge/>
          </w:tcPr>
          <w:p w14:paraId="4C05BA46" w14:textId="77777777" w:rsidR="00735E45" w:rsidRPr="00DE56B2" w:rsidRDefault="00735E45" w:rsidP="002018F4">
            <w:pPr>
              <w:rPr>
                <w:sz w:val="16"/>
                <w:szCs w:val="16"/>
              </w:rPr>
            </w:pPr>
          </w:p>
        </w:tc>
        <w:tc>
          <w:tcPr>
            <w:tcW w:w="7091" w:type="dxa"/>
            <w:gridSpan w:val="4"/>
            <w:shd w:val="clear" w:color="auto" w:fill="F2F2F2" w:themeFill="background1" w:themeFillShade="F2"/>
          </w:tcPr>
          <w:p w14:paraId="12C7E6F3" w14:textId="77777777" w:rsidR="00735E45" w:rsidRPr="00F24EA7" w:rsidRDefault="00735E45" w:rsidP="002018F4">
            <w:pPr>
              <w:rPr>
                <w:b/>
                <w:bCs/>
                <w:sz w:val="16"/>
                <w:szCs w:val="16"/>
              </w:rPr>
            </w:pPr>
            <w:r w:rsidRPr="00F24EA7">
              <w:rPr>
                <w:b/>
                <w:bCs/>
                <w:sz w:val="16"/>
                <w:szCs w:val="16"/>
              </w:rPr>
              <w:t>Description:</w:t>
            </w:r>
          </w:p>
          <w:p w14:paraId="19F3B1C0" w14:textId="77777777" w:rsidR="00735E45" w:rsidRPr="004F47E0" w:rsidRDefault="00735E45" w:rsidP="002018F4">
            <w:pPr>
              <w:rPr>
                <w:sz w:val="16"/>
                <w:szCs w:val="16"/>
              </w:rPr>
            </w:pPr>
            <w:r>
              <w:rPr>
                <w:sz w:val="16"/>
                <w:szCs w:val="16"/>
              </w:rPr>
              <w:t>Often, alarms raised by devices have additional information.  This property can be used to convey this.</w:t>
            </w:r>
          </w:p>
        </w:tc>
      </w:tr>
    </w:tbl>
    <w:p w14:paraId="7BF3FBA9" w14:textId="77777777" w:rsidR="00735E45" w:rsidRPr="00521CF4" w:rsidRDefault="00735E45" w:rsidP="00735E45">
      <w:pPr>
        <w:pStyle w:val="Heading2"/>
        <w:tabs>
          <w:tab w:val="num" w:pos="576"/>
        </w:tabs>
        <w:ind w:hanging="756"/>
        <w:jc w:val="both"/>
        <w:rPr>
          <w:rFonts w:ascii="Times New Roman" w:hAnsi="Times New Roman" w:cs="Times New Roman"/>
        </w:rPr>
      </w:pPr>
      <w:bookmarkStart w:id="258" w:name="_Toc74132656"/>
      <w:r>
        <w:rPr>
          <w:rFonts w:ascii="Times New Roman" w:hAnsi="Times New Roman" w:cs="Times New Roman"/>
        </w:rPr>
        <w:t>Enumerations</w:t>
      </w:r>
      <w:bookmarkEnd w:id="258"/>
    </w:p>
    <w:p w14:paraId="5A0A6E97" w14:textId="77777777" w:rsidR="00735E45" w:rsidRPr="00325CD8" w:rsidRDefault="00735E45" w:rsidP="00735E45">
      <w:pPr>
        <w:pStyle w:val="Heading3"/>
        <w:jc w:val="both"/>
        <w:rPr>
          <w:rFonts w:ascii="Times New Roman" w:hAnsi="Times New Roman" w:cs="Times New Roman"/>
        </w:rPr>
      </w:pPr>
      <w:bookmarkStart w:id="259" w:name="_Toc74132657"/>
      <w:r>
        <w:rPr>
          <w:rFonts w:ascii="Times New Roman" w:hAnsi="Times New Roman" w:cs="Times New Roman"/>
        </w:rPr>
        <w:t>AlarmDetectorState</w:t>
      </w:r>
      <w:bookmarkEnd w:id="259"/>
    </w:p>
    <w:p w14:paraId="5D417BC8" w14:textId="77777777" w:rsidR="00735E45" w:rsidRDefault="00735E45" w:rsidP="00735E45">
      <w:pPr>
        <w:pStyle w:val="Body"/>
      </w:pPr>
      <w:r w:rsidRPr="009F1A57">
        <w:t>The state of the processed Boolean alarm detector. The source applies some analysis to the raw detector to determine the state. The processing by the source my vary.</w:t>
      </w:r>
    </w:p>
    <w:p w14:paraId="34369B32" w14:textId="77777777" w:rsidR="00735E45" w:rsidRDefault="00735E45" w:rsidP="00735E45">
      <w:pPr>
        <w:pStyle w:val="Body"/>
        <w:rPr>
          <w:bCs/>
          <w:color w:val="7030A0"/>
        </w:rPr>
      </w:pPr>
      <w:r>
        <w:t>Contains Enumeration Literals:</w:t>
      </w:r>
    </w:p>
    <w:p w14:paraId="2DECAA74" w14:textId="77777777" w:rsidR="00735E45" w:rsidRDefault="00735E45" w:rsidP="00735E45">
      <w:pPr>
        <w:pStyle w:val="ListParagraph"/>
        <w:numPr>
          <w:ilvl w:val="0"/>
          <w:numId w:val="5"/>
        </w:numPr>
        <w:spacing w:before="240" w:after="0"/>
        <w:ind w:left="720" w:hanging="360"/>
      </w:pPr>
      <w:r>
        <w:t xml:space="preserve"> ACTIVE:</w:t>
      </w:r>
    </w:p>
    <w:p w14:paraId="6B53DD15" w14:textId="77777777" w:rsidR="00735E45" w:rsidRPr="00501397" w:rsidRDefault="00735E45" w:rsidP="00735E45">
      <w:pPr>
        <w:pStyle w:val="ListParagraph"/>
        <w:numPr>
          <w:ilvl w:val="1"/>
          <w:numId w:val="6"/>
        </w:numPr>
        <w:spacing w:after="0"/>
        <w:contextualSpacing w:val="0"/>
      </w:pPr>
      <w:r w:rsidRPr="009F1A57">
        <w:t>The detector is indicating the operation of the monitored entity is not within acceptable bounds with respect to the specific condition measured. If INTERMITTENT is supported there may be a requirement for persisted unacceptable operation after a problem occurs before ACTIVE is declared. An alternative may be to declare INTERMITTENT. Where INTERMITTENT is supported, ACTIVE indicates the stable presence of a problem.</w:t>
      </w:r>
    </w:p>
    <w:p w14:paraId="0B5570A2" w14:textId="77777777" w:rsidR="00735E45" w:rsidRDefault="00735E45" w:rsidP="00735E45">
      <w:pPr>
        <w:pStyle w:val="ListParagraph"/>
        <w:numPr>
          <w:ilvl w:val="0"/>
          <w:numId w:val="5"/>
        </w:numPr>
        <w:spacing w:before="240" w:after="0"/>
        <w:ind w:left="720" w:hanging="360"/>
      </w:pPr>
      <w:r>
        <w:t xml:space="preserve"> INTERMITTENT:</w:t>
      </w:r>
    </w:p>
    <w:p w14:paraId="67CEB005" w14:textId="77777777" w:rsidR="00735E45" w:rsidRPr="00501397" w:rsidRDefault="00735E45" w:rsidP="00735E45">
      <w:pPr>
        <w:pStyle w:val="ListParagraph"/>
        <w:numPr>
          <w:ilvl w:val="1"/>
          <w:numId w:val="6"/>
        </w:numPr>
        <w:spacing w:after="0"/>
        <w:contextualSpacing w:val="0"/>
      </w:pPr>
      <w:r w:rsidRPr="009F1A57">
        <w:lastRenderedPageBreak/>
        <w:t>The detector is indicating the operation of the monitored entity is intermittently not within acceptable bounds with respect to the specific condition measured. INTERMITTENT support is optional. Where it is supported there may be a requirement for persisted unacceptable operation after a problem occurs before ACTIVE or INTERMITTENT is declared.</w:t>
      </w:r>
    </w:p>
    <w:p w14:paraId="7F43A05B" w14:textId="77777777" w:rsidR="00735E45" w:rsidRDefault="00735E45" w:rsidP="00735E45">
      <w:pPr>
        <w:pStyle w:val="ListParagraph"/>
        <w:numPr>
          <w:ilvl w:val="0"/>
          <w:numId w:val="5"/>
        </w:numPr>
        <w:spacing w:before="240" w:after="0"/>
        <w:ind w:left="720" w:hanging="360"/>
      </w:pPr>
      <w:r>
        <w:t xml:space="preserve"> CLEAR:</w:t>
      </w:r>
    </w:p>
    <w:p w14:paraId="606BBC84" w14:textId="77777777" w:rsidR="00735E45" w:rsidRPr="00501397" w:rsidRDefault="00735E45" w:rsidP="00735E45">
      <w:pPr>
        <w:pStyle w:val="ListParagraph"/>
        <w:numPr>
          <w:ilvl w:val="1"/>
          <w:numId w:val="6"/>
        </w:numPr>
        <w:spacing w:after="0"/>
        <w:contextualSpacing w:val="0"/>
      </w:pPr>
      <w:r w:rsidRPr="009F1A57">
        <w:t>The detector is indicating the operation of the monitored entity is within acceptable bounds with respect to the specific condition measured. There may be a requirement for persisted acceptable operation after a problem before clear is declared etc. For a Compacted Log solution a CLEAR alarm will be considered as a DELETE ChangeType in the RecordBody. Hence a CLEAR will also cause a Tombstone record in a Compacted Log solution.</w:t>
      </w:r>
    </w:p>
    <w:p w14:paraId="202BFEBA" w14:textId="77777777" w:rsidR="00735E45" w:rsidRPr="00325CD8" w:rsidRDefault="00735E45" w:rsidP="00735E45">
      <w:pPr>
        <w:pStyle w:val="Heading3"/>
        <w:jc w:val="both"/>
        <w:rPr>
          <w:rFonts w:ascii="Times New Roman" w:hAnsi="Times New Roman" w:cs="Times New Roman"/>
        </w:rPr>
      </w:pPr>
      <w:bookmarkStart w:id="260" w:name="_Toc74132658"/>
      <w:r>
        <w:rPr>
          <w:rFonts w:ascii="Times New Roman" w:hAnsi="Times New Roman" w:cs="Times New Roman"/>
        </w:rPr>
        <w:t>ConditionDetectorType</w:t>
      </w:r>
      <w:bookmarkEnd w:id="260"/>
    </w:p>
    <w:p w14:paraId="52D7F931" w14:textId="77777777" w:rsidR="00735E45" w:rsidRDefault="00735E45" w:rsidP="00735E45">
      <w:pPr>
        <w:pStyle w:val="Body"/>
      </w:pPr>
      <w:r w:rsidRPr="009F1A57">
        <w:t>The type of condition detector. The type relates to the characteristics of the detection and reporting strategies. This drives the conditional augment.</w:t>
      </w:r>
    </w:p>
    <w:p w14:paraId="427F9B8D" w14:textId="77777777" w:rsidR="00735E45" w:rsidRDefault="00735E45" w:rsidP="00735E45">
      <w:pPr>
        <w:pStyle w:val="Body"/>
        <w:rPr>
          <w:bCs/>
          <w:color w:val="7030A0"/>
        </w:rPr>
      </w:pPr>
      <w:r>
        <w:t>Contains Enumeration Literals:</w:t>
      </w:r>
    </w:p>
    <w:p w14:paraId="347F4664" w14:textId="77777777" w:rsidR="00735E45" w:rsidRDefault="00735E45" w:rsidP="00735E45">
      <w:pPr>
        <w:pStyle w:val="ListParagraph"/>
        <w:numPr>
          <w:ilvl w:val="0"/>
          <w:numId w:val="5"/>
        </w:numPr>
        <w:spacing w:before="240" w:after="0"/>
        <w:ind w:left="720" w:hanging="360"/>
      </w:pPr>
      <w:r>
        <w:t xml:space="preserve"> ALARM_DETECTOR:</w:t>
      </w:r>
    </w:p>
    <w:p w14:paraId="11BC3FD3" w14:textId="77777777" w:rsidR="00735E45" w:rsidRPr="00501397" w:rsidRDefault="00735E45" w:rsidP="00735E45">
      <w:pPr>
        <w:pStyle w:val="ListParagraph"/>
        <w:numPr>
          <w:ilvl w:val="1"/>
          <w:numId w:val="6"/>
        </w:numPr>
        <w:spacing w:after="0"/>
        <w:contextualSpacing w:val="0"/>
      </w:pPr>
      <w:r w:rsidRPr="009F1A57">
        <w:t>A type of detector used for reporting problems. The underlying raw detector is two state from the perspective of the monitored condition.  The detector is asymmetric in nature.  One state indicates that there is a problem and the other state indicates that there is no problem.</w:t>
      </w:r>
    </w:p>
    <w:p w14:paraId="7DE93ECA" w14:textId="77777777" w:rsidR="00735E45" w:rsidRDefault="00735E45" w:rsidP="00735E45">
      <w:pPr>
        <w:pStyle w:val="ListParagraph"/>
        <w:numPr>
          <w:ilvl w:val="0"/>
          <w:numId w:val="5"/>
        </w:numPr>
        <w:spacing w:before="240" w:after="0"/>
        <w:ind w:left="720" w:hanging="360"/>
      </w:pPr>
      <w:r>
        <w:t xml:space="preserve"> EVENT_DETECTOR:</w:t>
      </w:r>
    </w:p>
    <w:p w14:paraId="781AD3F9" w14:textId="77777777" w:rsidR="00735E45" w:rsidRPr="00501397" w:rsidRDefault="00735E45" w:rsidP="00735E45">
      <w:pPr>
        <w:pStyle w:val="ListParagraph"/>
        <w:numPr>
          <w:ilvl w:val="1"/>
          <w:numId w:val="6"/>
        </w:numPr>
        <w:spacing w:after="0"/>
        <w:contextualSpacing w:val="0"/>
      </w:pPr>
      <w:r w:rsidRPr="009F1A57">
        <w:t>A type of detector used for reporting events.</w:t>
      </w:r>
    </w:p>
    <w:p w14:paraId="3842FCC1" w14:textId="77777777" w:rsidR="00735E45" w:rsidRPr="00325CD8" w:rsidRDefault="00735E45" w:rsidP="00735E45">
      <w:pPr>
        <w:pStyle w:val="Heading3"/>
        <w:jc w:val="both"/>
        <w:rPr>
          <w:rFonts w:ascii="Times New Roman" w:hAnsi="Times New Roman" w:cs="Times New Roman"/>
        </w:rPr>
      </w:pPr>
      <w:bookmarkStart w:id="261" w:name="_Toc74132659"/>
      <w:r>
        <w:rPr>
          <w:rFonts w:ascii="Times New Roman" w:hAnsi="Times New Roman" w:cs="Times New Roman"/>
        </w:rPr>
        <w:t>EventSource</w:t>
      </w:r>
      <w:bookmarkEnd w:id="261"/>
    </w:p>
    <w:p w14:paraId="7CE75758" w14:textId="77777777" w:rsidR="00735E45" w:rsidRDefault="00735E45" w:rsidP="00735E45">
      <w:pPr>
        <w:pStyle w:val="Body"/>
      </w:pPr>
      <w:r w:rsidRPr="009F1A57">
        <w:t>Source of the event. Use to give some idea of the time characteristics of the event source.</w:t>
      </w:r>
    </w:p>
    <w:p w14:paraId="520EC600" w14:textId="77777777" w:rsidR="00735E45" w:rsidRDefault="00735E45" w:rsidP="00735E45">
      <w:pPr>
        <w:pStyle w:val="Body"/>
        <w:rPr>
          <w:bCs/>
          <w:color w:val="7030A0"/>
        </w:rPr>
      </w:pPr>
      <w:r>
        <w:t>Contains Enumeration Literals:</w:t>
      </w:r>
    </w:p>
    <w:p w14:paraId="1BCED1BB" w14:textId="77777777" w:rsidR="00735E45" w:rsidRDefault="00735E45" w:rsidP="00735E45">
      <w:pPr>
        <w:pStyle w:val="ListParagraph"/>
        <w:numPr>
          <w:ilvl w:val="0"/>
          <w:numId w:val="5"/>
        </w:numPr>
        <w:spacing w:before="240" w:after="0"/>
        <w:ind w:left="720" w:hanging="360"/>
      </w:pPr>
      <w:r>
        <w:t xml:space="preserve"> RESOURCE_OPERATION:</w:t>
      </w:r>
    </w:p>
    <w:p w14:paraId="6850C3B4" w14:textId="77777777" w:rsidR="00735E45" w:rsidRPr="00501397" w:rsidRDefault="00735E45" w:rsidP="00735E45">
      <w:pPr>
        <w:pStyle w:val="ListParagraph"/>
        <w:numPr>
          <w:ilvl w:val="1"/>
          <w:numId w:val="6"/>
        </w:numPr>
        <w:spacing w:after="0"/>
        <w:contextualSpacing w:val="0"/>
      </w:pPr>
      <w:r w:rsidRPr="009F1A57">
        <w:t>The event is from the operation of the network resources. The event source has a relatively fast time characteristic.</w:t>
      </w:r>
    </w:p>
    <w:p w14:paraId="7D70C93F" w14:textId="77777777" w:rsidR="00735E45" w:rsidRDefault="00735E45" w:rsidP="00735E45">
      <w:pPr>
        <w:pStyle w:val="ListParagraph"/>
        <w:numPr>
          <w:ilvl w:val="0"/>
          <w:numId w:val="5"/>
        </w:numPr>
        <w:spacing w:before="240" w:after="0"/>
        <w:ind w:left="720" w:hanging="360"/>
      </w:pPr>
      <w:r>
        <w:t xml:space="preserve"> MANAGEMENT_OPERATION:</w:t>
      </w:r>
    </w:p>
    <w:p w14:paraId="6AE57590" w14:textId="77777777" w:rsidR="00735E45" w:rsidRPr="00501397" w:rsidRDefault="00735E45" w:rsidP="00735E45">
      <w:pPr>
        <w:pStyle w:val="ListParagraph"/>
        <w:numPr>
          <w:ilvl w:val="1"/>
          <w:numId w:val="6"/>
        </w:numPr>
        <w:spacing w:after="0"/>
        <w:contextualSpacing w:val="0"/>
      </w:pPr>
      <w:r w:rsidRPr="009F1A57">
        <w:t>Event is from a Management operation (slow control). The event source has a relatively slow time characteristic.</w:t>
      </w:r>
    </w:p>
    <w:p w14:paraId="7FDC02EE" w14:textId="77777777" w:rsidR="00735E45" w:rsidRDefault="00735E45" w:rsidP="00735E45">
      <w:pPr>
        <w:pStyle w:val="ListParagraph"/>
        <w:numPr>
          <w:ilvl w:val="0"/>
          <w:numId w:val="5"/>
        </w:numPr>
        <w:spacing w:before="240" w:after="0"/>
        <w:ind w:left="720" w:hanging="360"/>
      </w:pPr>
      <w:r>
        <w:t xml:space="preserve"> UNKNOWN:</w:t>
      </w:r>
    </w:p>
    <w:p w14:paraId="36695AC6" w14:textId="77777777" w:rsidR="00735E45" w:rsidRPr="00501397" w:rsidRDefault="00735E45" w:rsidP="00735E45">
      <w:pPr>
        <w:pStyle w:val="ListParagraph"/>
        <w:numPr>
          <w:ilvl w:val="1"/>
          <w:numId w:val="6"/>
        </w:numPr>
        <w:spacing w:after="0"/>
        <w:contextualSpacing w:val="0"/>
      </w:pPr>
      <w:r w:rsidRPr="009F1A57">
        <w:t>The origin of the event is not known.</w:t>
      </w:r>
    </w:p>
    <w:p w14:paraId="02CC3094" w14:textId="77777777" w:rsidR="00735E45" w:rsidRPr="00325CD8" w:rsidRDefault="00735E45" w:rsidP="00735E45">
      <w:pPr>
        <w:pStyle w:val="Heading3"/>
        <w:jc w:val="both"/>
        <w:rPr>
          <w:rFonts w:ascii="Times New Roman" w:hAnsi="Times New Roman" w:cs="Times New Roman"/>
        </w:rPr>
      </w:pPr>
      <w:bookmarkStart w:id="262" w:name="_Toc74132660"/>
      <w:r>
        <w:rPr>
          <w:rFonts w:ascii="Times New Roman" w:hAnsi="Times New Roman" w:cs="Times New Roman"/>
        </w:rPr>
        <w:t>LogRecordStrategy</w:t>
      </w:r>
      <w:bookmarkEnd w:id="262"/>
    </w:p>
    <w:p w14:paraId="6E705EA7" w14:textId="77777777" w:rsidR="00735E45" w:rsidRDefault="00735E45" w:rsidP="00735E45">
      <w:pPr>
        <w:pStyle w:val="Body"/>
      </w:pPr>
      <w:r w:rsidRPr="009F1A57">
        <w:t>Defines the different approaches for logging information about an event covering the log trigger and the log content.</w:t>
      </w:r>
    </w:p>
    <w:p w14:paraId="67EC120C" w14:textId="77777777" w:rsidR="00735E45" w:rsidRDefault="00735E45" w:rsidP="00735E45">
      <w:pPr>
        <w:pStyle w:val="Body"/>
        <w:rPr>
          <w:bCs/>
          <w:color w:val="7030A0"/>
        </w:rPr>
      </w:pPr>
      <w:r>
        <w:t>Contains Enumeration Literals:</w:t>
      </w:r>
    </w:p>
    <w:p w14:paraId="667D3DFC" w14:textId="77777777" w:rsidR="00735E45" w:rsidRDefault="00735E45" w:rsidP="00735E45">
      <w:pPr>
        <w:pStyle w:val="ListParagraph"/>
        <w:numPr>
          <w:ilvl w:val="0"/>
          <w:numId w:val="5"/>
        </w:numPr>
        <w:spacing w:before="240" w:after="0"/>
        <w:ind w:left="720" w:hanging="360"/>
      </w:pPr>
      <w:r>
        <w:t xml:space="preserve"> WHOLE_ENTITY_ON_CHANGE:</w:t>
      </w:r>
    </w:p>
    <w:p w14:paraId="6DBFCE67" w14:textId="77777777" w:rsidR="00735E45" w:rsidRPr="00501397" w:rsidRDefault="00735E45" w:rsidP="00735E45">
      <w:pPr>
        <w:pStyle w:val="ListParagraph"/>
        <w:numPr>
          <w:ilvl w:val="1"/>
          <w:numId w:val="6"/>
        </w:numPr>
        <w:spacing w:after="0"/>
        <w:contextualSpacing w:val="0"/>
      </w:pPr>
      <w:r w:rsidRPr="009F1A57">
        <w:t>A record provides a snapshot of a whole entity and a snapshot is taken on each change. The record includes all properties and values whether they have changed or not.</w:t>
      </w:r>
    </w:p>
    <w:p w14:paraId="725E27CC" w14:textId="77777777" w:rsidR="00735E45" w:rsidRDefault="00735E45" w:rsidP="00735E45">
      <w:pPr>
        <w:pStyle w:val="ListParagraph"/>
        <w:numPr>
          <w:ilvl w:val="0"/>
          <w:numId w:val="5"/>
        </w:numPr>
        <w:spacing w:before="240" w:after="0"/>
        <w:ind w:left="720" w:hanging="360"/>
      </w:pPr>
      <w:r>
        <w:t xml:space="preserve"> CHANGE_ONLY:</w:t>
      </w:r>
    </w:p>
    <w:p w14:paraId="2129A9FB" w14:textId="77777777" w:rsidR="00735E45" w:rsidRPr="00501397" w:rsidRDefault="00735E45" w:rsidP="00735E45">
      <w:pPr>
        <w:pStyle w:val="ListParagraph"/>
        <w:numPr>
          <w:ilvl w:val="1"/>
          <w:numId w:val="6"/>
        </w:numPr>
        <w:spacing w:after="0"/>
        <w:contextualSpacing w:val="0"/>
      </w:pPr>
      <w:r w:rsidRPr="009F1A57">
        <w:t>Each record only provides a view of the changes that have occurred (on a per entity change basis). E.g., the log only includes the attribute that has changed and not other attributes that have not changed.</w:t>
      </w:r>
    </w:p>
    <w:p w14:paraId="566AD92D" w14:textId="77777777" w:rsidR="00735E45" w:rsidRDefault="00735E45" w:rsidP="00735E45">
      <w:pPr>
        <w:pStyle w:val="ListParagraph"/>
        <w:numPr>
          <w:ilvl w:val="0"/>
          <w:numId w:val="5"/>
        </w:numPr>
        <w:spacing w:before="240" w:after="0"/>
        <w:ind w:left="720" w:hanging="360"/>
      </w:pPr>
      <w:r>
        <w:t xml:space="preserve"> WHOLE_ENTITY_PERIODIC:</w:t>
      </w:r>
    </w:p>
    <w:p w14:paraId="5C1A68C4" w14:textId="77777777" w:rsidR="00735E45" w:rsidRPr="00501397" w:rsidRDefault="00735E45" w:rsidP="00735E45">
      <w:pPr>
        <w:pStyle w:val="ListParagraph"/>
        <w:numPr>
          <w:ilvl w:val="1"/>
          <w:numId w:val="6"/>
        </w:numPr>
        <w:spacing w:after="0"/>
        <w:contextualSpacing w:val="0"/>
      </w:pPr>
      <w:r w:rsidRPr="009F1A57">
        <w:lastRenderedPageBreak/>
        <w:t>A snapshot of an entity is recorded periodically regardless of whether there has been change or not.</w:t>
      </w:r>
    </w:p>
    <w:p w14:paraId="7C3203BC" w14:textId="77777777" w:rsidR="00735E45" w:rsidRPr="00325CD8" w:rsidRDefault="00735E45" w:rsidP="00735E45">
      <w:pPr>
        <w:pStyle w:val="Heading3"/>
        <w:jc w:val="both"/>
        <w:rPr>
          <w:rFonts w:ascii="Times New Roman" w:hAnsi="Times New Roman" w:cs="Times New Roman"/>
        </w:rPr>
      </w:pPr>
      <w:bookmarkStart w:id="263" w:name="_Toc74132661"/>
      <w:r>
        <w:rPr>
          <w:rFonts w:ascii="Times New Roman" w:hAnsi="Times New Roman" w:cs="Times New Roman"/>
        </w:rPr>
        <w:t>LogStorageStrategy</w:t>
      </w:r>
      <w:bookmarkEnd w:id="263"/>
    </w:p>
    <w:p w14:paraId="25C65004" w14:textId="77777777" w:rsidR="00735E45" w:rsidRDefault="00735E45" w:rsidP="00735E45">
      <w:pPr>
        <w:pStyle w:val="Body"/>
      </w:pPr>
      <w:r w:rsidRPr="009F1A57">
        <w:t>Defines the storage (record retention) approach.</w:t>
      </w:r>
    </w:p>
    <w:p w14:paraId="43F861B9" w14:textId="77777777" w:rsidR="00735E45" w:rsidRDefault="00735E45" w:rsidP="00735E45">
      <w:pPr>
        <w:pStyle w:val="Body"/>
        <w:rPr>
          <w:bCs/>
          <w:color w:val="7030A0"/>
        </w:rPr>
      </w:pPr>
      <w:r>
        <w:t>Contains Enumeration Literals:</w:t>
      </w:r>
    </w:p>
    <w:p w14:paraId="2AC9DFDC" w14:textId="77777777" w:rsidR="00735E45" w:rsidRDefault="00735E45" w:rsidP="00735E45">
      <w:pPr>
        <w:pStyle w:val="ListParagraph"/>
        <w:numPr>
          <w:ilvl w:val="0"/>
          <w:numId w:val="5"/>
        </w:numPr>
        <w:spacing w:before="240" w:after="0"/>
        <w:ind w:left="720" w:hanging="360"/>
      </w:pPr>
      <w:r>
        <w:t xml:space="preserve"> COMPACTED:</w:t>
      </w:r>
    </w:p>
    <w:p w14:paraId="1D9DB2BF" w14:textId="77777777" w:rsidR="00735E45" w:rsidRPr="00501397" w:rsidRDefault="00735E45" w:rsidP="00735E45">
      <w:pPr>
        <w:pStyle w:val="ListParagraph"/>
        <w:numPr>
          <w:ilvl w:val="1"/>
          <w:numId w:val="6"/>
        </w:numPr>
        <w:spacing w:after="0"/>
        <w:contextualSpacing w:val="0"/>
      </w:pPr>
      <w:r w:rsidRPr="009F1A57">
        <w:t>The log uses some mechanism to remove noisy detail whilst enabling the client to achieve eventual consistency (alignment) with current state.</w:t>
      </w:r>
    </w:p>
    <w:p w14:paraId="45DF093A" w14:textId="77777777" w:rsidR="00735E45" w:rsidRDefault="00735E45" w:rsidP="00735E45">
      <w:pPr>
        <w:pStyle w:val="ListParagraph"/>
        <w:numPr>
          <w:ilvl w:val="0"/>
          <w:numId w:val="5"/>
        </w:numPr>
        <w:spacing w:before="240" w:after="0"/>
        <w:ind w:left="720" w:hanging="360"/>
      </w:pPr>
      <w:r>
        <w:t xml:space="preserve"> TRUNCATED:</w:t>
      </w:r>
    </w:p>
    <w:p w14:paraId="1871C69F" w14:textId="77777777" w:rsidR="00735E45" w:rsidRPr="00501397" w:rsidRDefault="00735E45" w:rsidP="00735E45">
      <w:pPr>
        <w:pStyle w:val="ListParagraph"/>
        <w:numPr>
          <w:ilvl w:val="1"/>
          <w:numId w:val="6"/>
        </w:numPr>
        <w:spacing w:after="0"/>
        <w:contextualSpacing w:val="0"/>
      </w:pPr>
      <w:r w:rsidRPr="009F1A57">
        <w:t>The log only maintains recent records and disposes of old records.  This log does not alone enable the client to achieve alignment with current state.</w:t>
      </w:r>
    </w:p>
    <w:p w14:paraId="5FDD7F5A" w14:textId="77777777" w:rsidR="00735E45" w:rsidRDefault="00735E45" w:rsidP="00735E45">
      <w:pPr>
        <w:pStyle w:val="ListParagraph"/>
        <w:numPr>
          <w:ilvl w:val="0"/>
          <w:numId w:val="5"/>
        </w:numPr>
        <w:spacing w:before="240" w:after="0"/>
        <w:ind w:left="720" w:hanging="360"/>
      </w:pPr>
      <w:r>
        <w:t xml:space="preserve"> FULL_HISTORY:</w:t>
      </w:r>
    </w:p>
    <w:p w14:paraId="4F6B855F" w14:textId="77777777" w:rsidR="00735E45" w:rsidRPr="00501397" w:rsidRDefault="00735E45" w:rsidP="00735E45">
      <w:pPr>
        <w:pStyle w:val="ListParagraph"/>
        <w:numPr>
          <w:ilvl w:val="1"/>
          <w:numId w:val="6"/>
        </w:numPr>
        <w:spacing w:after="0"/>
        <w:contextualSpacing w:val="0"/>
      </w:pPr>
      <w:r w:rsidRPr="009F1A57">
        <w:t>Maintains a history from system initiation with no missing records.  Provides initial state at the beginning of the history</w:t>
      </w:r>
    </w:p>
    <w:p w14:paraId="6AE87A01" w14:textId="77777777" w:rsidR="00735E45" w:rsidRDefault="00735E45" w:rsidP="00735E45">
      <w:pPr>
        <w:pStyle w:val="ListParagraph"/>
        <w:numPr>
          <w:ilvl w:val="0"/>
          <w:numId w:val="5"/>
        </w:numPr>
        <w:spacing w:before="240" w:after="0"/>
        <w:ind w:left="720" w:hanging="360"/>
      </w:pPr>
      <w:r>
        <w:t xml:space="preserve"> FULL_HISTORY_WITH_PERIODIC_BASELINE:</w:t>
      </w:r>
    </w:p>
    <w:p w14:paraId="739D792A" w14:textId="77777777" w:rsidR="00735E45" w:rsidRPr="00501397" w:rsidRDefault="00735E45" w:rsidP="00735E45">
      <w:pPr>
        <w:pStyle w:val="ListParagraph"/>
        <w:numPr>
          <w:ilvl w:val="1"/>
          <w:numId w:val="6"/>
        </w:numPr>
        <w:spacing w:after="0"/>
        <w:contextualSpacing w:val="0"/>
      </w:pPr>
      <w:r w:rsidRPr="009F1A57">
        <w:t>Provides a history with initial state and periodic/occasional statements of current state at a particular point in time.</w:t>
      </w:r>
    </w:p>
    <w:p w14:paraId="7B3E2362" w14:textId="77777777" w:rsidR="00735E45" w:rsidRPr="00325CD8" w:rsidRDefault="00735E45" w:rsidP="00735E45">
      <w:pPr>
        <w:pStyle w:val="Heading3"/>
        <w:jc w:val="both"/>
        <w:rPr>
          <w:rFonts w:ascii="Times New Roman" w:hAnsi="Times New Roman" w:cs="Times New Roman"/>
        </w:rPr>
      </w:pPr>
      <w:bookmarkStart w:id="264" w:name="_Toc74132662"/>
      <w:r>
        <w:rPr>
          <w:rFonts w:ascii="Times New Roman" w:hAnsi="Times New Roman" w:cs="Times New Roman"/>
        </w:rPr>
        <w:t>ObjectClassIdentifier</w:t>
      </w:r>
      <w:bookmarkEnd w:id="264"/>
    </w:p>
    <w:p w14:paraId="19E072CC" w14:textId="77777777" w:rsidR="00735E45" w:rsidRDefault="00735E45" w:rsidP="00735E45">
      <w:pPr>
        <w:pStyle w:val="Body"/>
      </w:pPr>
      <w:r w:rsidRPr="009F1A57">
        <w:t>The list of TAPI Global Object Class types for which a record can be streamed.</w:t>
      </w:r>
    </w:p>
    <w:p w14:paraId="52A0A9E4" w14:textId="77777777" w:rsidR="00735E45" w:rsidRDefault="00735E45" w:rsidP="00735E45">
      <w:pPr>
        <w:pStyle w:val="Body"/>
        <w:rPr>
          <w:bCs/>
          <w:color w:val="7030A0"/>
        </w:rPr>
      </w:pPr>
      <w:r>
        <w:t>Contains Enumeration Literals:</w:t>
      </w:r>
    </w:p>
    <w:p w14:paraId="78A268FD" w14:textId="77777777" w:rsidR="00735E45" w:rsidRDefault="00735E45" w:rsidP="00735E45">
      <w:pPr>
        <w:pStyle w:val="ListParagraph"/>
        <w:numPr>
          <w:ilvl w:val="0"/>
          <w:numId w:val="5"/>
        </w:numPr>
        <w:spacing w:before="240" w:after="0"/>
        <w:ind w:left="720" w:hanging="360"/>
      </w:pPr>
      <w:r>
        <w:t xml:space="preserve"> NODE:</w:t>
      </w:r>
    </w:p>
    <w:p w14:paraId="09A2B7F6" w14:textId="77777777" w:rsidR="00735E45" w:rsidRPr="00501397" w:rsidRDefault="00735E45" w:rsidP="00735E45">
      <w:pPr>
        <w:pStyle w:val="ListParagraph"/>
        <w:numPr>
          <w:ilvl w:val="1"/>
          <w:numId w:val="6"/>
        </w:numPr>
        <w:spacing w:after="0"/>
        <w:contextualSpacing w:val="0"/>
      </w:pPr>
      <w:r w:rsidRPr="009F1A57">
        <w:t>Node. A GlobalClass.</w:t>
      </w:r>
    </w:p>
    <w:p w14:paraId="42780A32" w14:textId="77777777" w:rsidR="00735E45" w:rsidRDefault="00735E45" w:rsidP="00735E45">
      <w:pPr>
        <w:pStyle w:val="ListParagraph"/>
        <w:numPr>
          <w:ilvl w:val="0"/>
          <w:numId w:val="5"/>
        </w:numPr>
        <w:spacing w:before="240" w:after="0"/>
        <w:ind w:left="720" w:hanging="360"/>
      </w:pPr>
      <w:r>
        <w:t xml:space="preserve"> CONNECTION:</w:t>
      </w:r>
    </w:p>
    <w:p w14:paraId="122BF1FD" w14:textId="77777777" w:rsidR="00735E45" w:rsidRPr="00501397" w:rsidRDefault="00735E45" w:rsidP="00735E45">
      <w:pPr>
        <w:pStyle w:val="ListParagraph"/>
        <w:numPr>
          <w:ilvl w:val="1"/>
          <w:numId w:val="6"/>
        </w:numPr>
        <w:spacing w:after="0"/>
        <w:contextualSpacing w:val="0"/>
      </w:pPr>
      <w:r w:rsidRPr="009F1A57">
        <w:t>Connection. A GlobalClass.</w:t>
      </w:r>
    </w:p>
    <w:p w14:paraId="3AEF37E0" w14:textId="77777777" w:rsidR="00735E45" w:rsidRDefault="00735E45" w:rsidP="00735E45">
      <w:pPr>
        <w:pStyle w:val="ListParagraph"/>
        <w:numPr>
          <w:ilvl w:val="0"/>
          <w:numId w:val="5"/>
        </w:numPr>
        <w:spacing w:before="240" w:after="0"/>
        <w:ind w:left="720" w:hanging="360"/>
      </w:pPr>
      <w:r>
        <w:t xml:space="preserve"> LINK:</w:t>
      </w:r>
    </w:p>
    <w:p w14:paraId="063F525D" w14:textId="77777777" w:rsidR="00735E45" w:rsidRPr="00501397" w:rsidRDefault="00735E45" w:rsidP="00735E45">
      <w:pPr>
        <w:pStyle w:val="ListParagraph"/>
        <w:numPr>
          <w:ilvl w:val="1"/>
          <w:numId w:val="6"/>
        </w:numPr>
        <w:spacing w:after="0"/>
        <w:contextualSpacing w:val="0"/>
      </w:pPr>
      <w:r w:rsidRPr="009F1A57">
        <w:t>Link. A GlobalClass.</w:t>
      </w:r>
    </w:p>
    <w:p w14:paraId="46475FEC" w14:textId="77777777" w:rsidR="00735E45" w:rsidRDefault="00735E45" w:rsidP="00735E45">
      <w:pPr>
        <w:pStyle w:val="ListParagraph"/>
        <w:numPr>
          <w:ilvl w:val="0"/>
          <w:numId w:val="5"/>
        </w:numPr>
        <w:spacing w:before="240" w:after="0"/>
        <w:ind w:left="720" w:hanging="360"/>
      </w:pPr>
      <w:r>
        <w:t xml:space="preserve"> CONNECTION_END_POINT:</w:t>
      </w:r>
    </w:p>
    <w:p w14:paraId="3B37CC08" w14:textId="77777777" w:rsidR="00735E45" w:rsidRPr="00501397" w:rsidRDefault="00735E45" w:rsidP="00735E45">
      <w:pPr>
        <w:pStyle w:val="ListParagraph"/>
        <w:numPr>
          <w:ilvl w:val="1"/>
          <w:numId w:val="6"/>
        </w:numPr>
        <w:spacing w:after="0"/>
        <w:contextualSpacing w:val="0"/>
      </w:pPr>
      <w:r w:rsidRPr="009F1A57">
        <w:t>ConnectionEndPoint. A GlobalClass.</w:t>
      </w:r>
    </w:p>
    <w:p w14:paraId="669B2CF0" w14:textId="77777777" w:rsidR="00735E45" w:rsidRDefault="00735E45" w:rsidP="00735E45">
      <w:pPr>
        <w:pStyle w:val="ListParagraph"/>
        <w:numPr>
          <w:ilvl w:val="0"/>
          <w:numId w:val="5"/>
        </w:numPr>
        <w:spacing w:before="240" w:after="0"/>
        <w:ind w:left="720" w:hanging="360"/>
      </w:pPr>
      <w:r>
        <w:t xml:space="preserve"> CONNECTIVITY_SERVICE:</w:t>
      </w:r>
    </w:p>
    <w:p w14:paraId="6A17F1D0" w14:textId="77777777" w:rsidR="00735E45" w:rsidRPr="00501397" w:rsidRDefault="00735E45" w:rsidP="00735E45">
      <w:pPr>
        <w:pStyle w:val="ListParagraph"/>
        <w:numPr>
          <w:ilvl w:val="1"/>
          <w:numId w:val="6"/>
        </w:numPr>
        <w:spacing w:after="0"/>
        <w:contextualSpacing w:val="0"/>
      </w:pPr>
      <w:r w:rsidRPr="009F1A57">
        <w:t>ConnectivityService. A GlobalClass.</w:t>
      </w:r>
    </w:p>
    <w:p w14:paraId="33A4B7B8" w14:textId="77777777" w:rsidR="00735E45" w:rsidRDefault="00735E45" w:rsidP="00735E45">
      <w:pPr>
        <w:pStyle w:val="ListParagraph"/>
        <w:numPr>
          <w:ilvl w:val="0"/>
          <w:numId w:val="5"/>
        </w:numPr>
        <w:spacing w:before="240" w:after="0"/>
        <w:ind w:left="720" w:hanging="360"/>
      </w:pPr>
      <w:r>
        <w:t xml:space="preserve"> INTER_RULE_GROUP:</w:t>
      </w:r>
    </w:p>
    <w:p w14:paraId="5128CAAF" w14:textId="77777777" w:rsidR="00735E45" w:rsidRPr="00501397" w:rsidRDefault="00735E45" w:rsidP="00735E45">
      <w:pPr>
        <w:pStyle w:val="ListParagraph"/>
        <w:numPr>
          <w:ilvl w:val="1"/>
          <w:numId w:val="6"/>
        </w:numPr>
        <w:spacing w:after="0"/>
        <w:contextualSpacing w:val="0"/>
      </w:pPr>
      <w:r w:rsidRPr="009F1A57">
        <w:t>InterRuleGroup. A GlobalClass.</w:t>
      </w:r>
    </w:p>
    <w:p w14:paraId="24F4884C" w14:textId="77777777" w:rsidR="00735E45" w:rsidRDefault="00735E45" w:rsidP="00735E45">
      <w:pPr>
        <w:pStyle w:val="ListParagraph"/>
        <w:numPr>
          <w:ilvl w:val="0"/>
          <w:numId w:val="5"/>
        </w:numPr>
        <w:spacing w:before="240" w:after="0"/>
        <w:ind w:left="720" w:hanging="360"/>
      </w:pPr>
      <w:r>
        <w:t xml:space="preserve"> MAINTENANCE_ENTITY:</w:t>
      </w:r>
    </w:p>
    <w:p w14:paraId="541D9497" w14:textId="77777777" w:rsidR="00735E45" w:rsidRPr="00501397" w:rsidRDefault="00735E45" w:rsidP="00735E45">
      <w:pPr>
        <w:pStyle w:val="ListParagraph"/>
        <w:numPr>
          <w:ilvl w:val="1"/>
          <w:numId w:val="6"/>
        </w:numPr>
        <w:spacing w:after="0"/>
        <w:contextualSpacing w:val="0"/>
      </w:pPr>
      <w:r w:rsidRPr="009F1A57">
        <w:t>MaintenanceEntity. A GlobalClass.</w:t>
      </w:r>
    </w:p>
    <w:p w14:paraId="0DDA3B8D" w14:textId="77777777" w:rsidR="00735E45" w:rsidRDefault="00735E45" w:rsidP="00735E45">
      <w:pPr>
        <w:pStyle w:val="ListParagraph"/>
        <w:numPr>
          <w:ilvl w:val="0"/>
          <w:numId w:val="5"/>
        </w:numPr>
        <w:spacing w:before="240" w:after="0"/>
        <w:ind w:left="720" w:hanging="360"/>
      </w:pPr>
      <w:r>
        <w:t xml:space="preserve"> MAINTENANCE_ENTITY_GROUP:</w:t>
      </w:r>
    </w:p>
    <w:p w14:paraId="082B49C5" w14:textId="77777777" w:rsidR="00735E45" w:rsidRPr="00501397" w:rsidRDefault="00735E45" w:rsidP="00735E45">
      <w:pPr>
        <w:pStyle w:val="ListParagraph"/>
        <w:numPr>
          <w:ilvl w:val="1"/>
          <w:numId w:val="6"/>
        </w:numPr>
        <w:spacing w:after="0"/>
        <w:contextualSpacing w:val="0"/>
      </w:pPr>
      <w:r w:rsidRPr="009F1A57">
        <w:t>Meg. A GlobalClass.</w:t>
      </w:r>
    </w:p>
    <w:p w14:paraId="7FB9D138" w14:textId="77777777" w:rsidR="00735E45" w:rsidRDefault="00735E45" w:rsidP="00735E45">
      <w:pPr>
        <w:pStyle w:val="ListParagraph"/>
        <w:numPr>
          <w:ilvl w:val="0"/>
          <w:numId w:val="5"/>
        </w:numPr>
        <w:spacing w:before="240" w:after="0"/>
        <w:ind w:left="720" w:hanging="360"/>
      </w:pPr>
      <w:r>
        <w:t xml:space="preserve"> MEG_END_POINT:</w:t>
      </w:r>
    </w:p>
    <w:p w14:paraId="169C5C90" w14:textId="77777777" w:rsidR="00735E45" w:rsidRPr="00501397" w:rsidRDefault="00735E45" w:rsidP="00735E45">
      <w:pPr>
        <w:pStyle w:val="ListParagraph"/>
        <w:numPr>
          <w:ilvl w:val="1"/>
          <w:numId w:val="6"/>
        </w:numPr>
        <w:spacing w:after="0"/>
        <w:contextualSpacing w:val="0"/>
      </w:pPr>
      <w:r w:rsidRPr="009F1A57">
        <w:t>Mep. A LocalClass.  For streaming this requires parentAddress (when reporting the entity alone) or a combination of measuredEntityUuid and measuredEntityLocalId when reporting conditions.</w:t>
      </w:r>
    </w:p>
    <w:p w14:paraId="0797C6AD" w14:textId="77777777" w:rsidR="00735E45" w:rsidRDefault="00735E45" w:rsidP="00735E45">
      <w:pPr>
        <w:pStyle w:val="ListParagraph"/>
        <w:numPr>
          <w:ilvl w:val="0"/>
          <w:numId w:val="5"/>
        </w:numPr>
        <w:spacing w:before="240" w:after="0"/>
        <w:ind w:left="720" w:hanging="360"/>
      </w:pPr>
      <w:r>
        <w:t xml:space="preserve"> MEG_INTERMEDIATE_POINT:</w:t>
      </w:r>
    </w:p>
    <w:p w14:paraId="64AD7D76" w14:textId="77777777" w:rsidR="00735E45" w:rsidRPr="00501397" w:rsidRDefault="00735E45" w:rsidP="00735E45">
      <w:pPr>
        <w:pStyle w:val="ListParagraph"/>
        <w:numPr>
          <w:ilvl w:val="1"/>
          <w:numId w:val="6"/>
        </w:numPr>
        <w:spacing w:after="0"/>
        <w:contextualSpacing w:val="0"/>
      </w:pPr>
      <w:r w:rsidRPr="009F1A57">
        <w:t>Mip. A LocalClass.  For streaming this requires parentAddress (when reporting the entity alone) or a combination of measuredEntityUuid and measuredEntityLocalId when reporting conditions.</w:t>
      </w:r>
    </w:p>
    <w:p w14:paraId="6EB314EC" w14:textId="77777777" w:rsidR="00735E45" w:rsidRDefault="00735E45" w:rsidP="00735E45">
      <w:pPr>
        <w:pStyle w:val="ListParagraph"/>
        <w:numPr>
          <w:ilvl w:val="0"/>
          <w:numId w:val="5"/>
        </w:numPr>
        <w:spacing w:before="240" w:after="0"/>
        <w:ind w:left="720" w:hanging="360"/>
      </w:pPr>
      <w:r>
        <w:t xml:space="preserve"> NODE_EDGE_POINT:</w:t>
      </w:r>
    </w:p>
    <w:p w14:paraId="673681A4" w14:textId="77777777" w:rsidR="00735E45" w:rsidRPr="00501397" w:rsidRDefault="00735E45" w:rsidP="00735E45">
      <w:pPr>
        <w:pStyle w:val="ListParagraph"/>
        <w:numPr>
          <w:ilvl w:val="1"/>
          <w:numId w:val="6"/>
        </w:numPr>
        <w:spacing w:after="0"/>
        <w:contextualSpacing w:val="0"/>
      </w:pPr>
      <w:r w:rsidRPr="009F1A57">
        <w:t>NodeEdgePoint. A GlobalClass.</w:t>
      </w:r>
    </w:p>
    <w:p w14:paraId="31185D9A" w14:textId="77777777" w:rsidR="00735E45" w:rsidRDefault="00735E45" w:rsidP="00735E45">
      <w:pPr>
        <w:pStyle w:val="ListParagraph"/>
        <w:numPr>
          <w:ilvl w:val="0"/>
          <w:numId w:val="5"/>
        </w:numPr>
        <w:spacing w:before="240" w:after="0"/>
        <w:ind w:left="720" w:hanging="360"/>
      </w:pPr>
      <w:r>
        <w:lastRenderedPageBreak/>
        <w:t xml:space="preserve"> OAM_JOB:</w:t>
      </w:r>
    </w:p>
    <w:p w14:paraId="0ECB9B70" w14:textId="77777777" w:rsidR="00735E45" w:rsidRPr="00501397" w:rsidRDefault="00735E45" w:rsidP="00735E45">
      <w:pPr>
        <w:pStyle w:val="ListParagraph"/>
        <w:numPr>
          <w:ilvl w:val="1"/>
          <w:numId w:val="6"/>
        </w:numPr>
        <w:spacing w:after="0"/>
        <w:contextualSpacing w:val="0"/>
      </w:pPr>
      <w:r w:rsidRPr="009F1A57">
        <w:t>OamJob. A GlobalClass.</w:t>
      </w:r>
    </w:p>
    <w:p w14:paraId="3416DDE5" w14:textId="77777777" w:rsidR="00735E45" w:rsidRDefault="00735E45" w:rsidP="00735E45">
      <w:pPr>
        <w:pStyle w:val="ListParagraph"/>
        <w:numPr>
          <w:ilvl w:val="0"/>
          <w:numId w:val="5"/>
        </w:numPr>
        <w:spacing w:before="240" w:after="0"/>
        <w:ind w:left="720" w:hanging="360"/>
      </w:pPr>
      <w:r>
        <w:t xml:space="preserve"> PATH:</w:t>
      </w:r>
    </w:p>
    <w:p w14:paraId="6C4B7B99" w14:textId="77777777" w:rsidR="00735E45" w:rsidRPr="00501397" w:rsidRDefault="00735E45" w:rsidP="00735E45">
      <w:pPr>
        <w:pStyle w:val="ListParagraph"/>
        <w:numPr>
          <w:ilvl w:val="1"/>
          <w:numId w:val="6"/>
        </w:numPr>
        <w:spacing w:after="0"/>
        <w:contextualSpacing w:val="0"/>
      </w:pPr>
      <w:r w:rsidRPr="009F1A57">
        <w:t>Path. A GlobalClass.</w:t>
      </w:r>
    </w:p>
    <w:p w14:paraId="26D17B85" w14:textId="77777777" w:rsidR="00735E45" w:rsidRDefault="00735E45" w:rsidP="00735E45">
      <w:pPr>
        <w:pStyle w:val="ListParagraph"/>
        <w:numPr>
          <w:ilvl w:val="0"/>
          <w:numId w:val="5"/>
        </w:numPr>
        <w:spacing w:before="240" w:after="0"/>
        <w:ind w:left="720" w:hanging="360"/>
      </w:pPr>
      <w:r>
        <w:t xml:space="preserve"> NODE_RULE_GROUP:</w:t>
      </w:r>
    </w:p>
    <w:p w14:paraId="4D7C5630" w14:textId="77777777" w:rsidR="00735E45" w:rsidRPr="00501397" w:rsidRDefault="00735E45" w:rsidP="00735E45">
      <w:pPr>
        <w:pStyle w:val="ListParagraph"/>
        <w:numPr>
          <w:ilvl w:val="1"/>
          <w:numId w:val="6"/>
        </w:numPr>
        <w:spacing w:after="0"/>
        <w:contextualSpacing w:val="0"/>
      </w:pPr>
      <w:r w:rsidRPr="009F1A57">
        <w:t>NodeRuleGroup. A GlobalClass.</w:t>
      </w:r>
    </w:p>
    <w:p w14:paraId="3603441B" w14:textId="77777777" w:rsidR="00735E45" w:rsidRDefault="00735E45" w:rsidP="00735E45">
      <w:pPr>
        <w:pStyle w:val="ListParagraph"/>
        <w:numPr>
          <w:ilvl w:val="0"/>
          <w:numId w:val="5"/>
        </w:numPr>
        <w:spacing w:before="240" w:after="0"/>
        <w:ind w:left="720" w:hanging="360"/>
      </w:pPr>
      <w:r>
        <w:t xml:space="preserve"> PATH_COMPUTATION_SERVICE:</w:t>
      </w:r>
    </w:p>
    <w:p w14:paraId="3658A364" w14:textId="77777777" w:rsidR="00735E45" w:rsidRPr="00501397" w:rsidRDefault="00735E45" w:rsidP="00735E45">
      <w:pPr>
        <w:pStyle w:val="ListParagraph"/>
        <w:numPr>
          <w:ilvl w:val="1"/>
          <w:numId w:val="6"/>
        </w:numPr>
        <w:spacing w:after="0"/>
        <w:contextualSpacing w:val="0"/>
      </w:pPr>
      <w:r w:rsidRPr="009F1A57">
        <w:t>PathComputationService. A GlobalClass.</w:t>
      </w:r>
    </w:p>
    <w:p w14:paraId="0180F62B" w14:textId="77777777" w:rsidR="00735E45" w:rsidRDefault="00735E45" w:rsidP="00735E45">
      <w:pPr>
        <w:pStyle w:val="ListParagraph"/>
        <w:numPr>
          <w:ilvl w:val="0"/>
          <w:numId w:val="5"/>
        </w:numPr>
        <w:spacing w:before="240" w:after="0"/>
        <w:ind w:left="720" w:hanging="360"/>
      </w:pPr>
      <w:r>
        <w:t xml:space="preserve"> ROUTE:</w:t>
      </w:r>
    </w:p>
    <w:p w14:paraId="4B7083FF" w14:textId="77777777" w:rsidR="00735E45" w:rsidRPr="00501397" w:rsidRDefault="00735E45" w:rsidP="00735E45">
      <w:pPr>
        <w:pStyle w:val="ListParagraph"/>
        <w:numPr>
          <w:ilvl w:val="1"/>
          <w:numId w:val="6"/>
        </w:numPr>
        <w:spacing w:after="0"/>
        <w:contextualSpacing w:val="0"/>
      </w:pPr>
      <w:r w:rsidRPr="009F1A57">
        <w:t>Route. A LocalClass.  For streaming this requires parentAddress (when reporting the entity alone) or a combination of measuredEntityUuid and measuredEntityLocalId when reporting conditions</w:t>
      </w:r>
    </w:p>
    <w:p w14:paraId="3684A634" w14:textId="77777777" w:rsidR="00735E45" w:rsidRDefault="00735E45" w:rsidP="00735E45">
      <w:pPr>
        <w:pStyle w:val="ListParagraph"/>
        <w:numPr>
          <w:ilvl w:val="0"/>
          <w:numId w:val="5"/>
        </w:numPr>
        <w:spacing w:before="240" w:after="0"/>
        <w:ind w:left="720" w:hanging="360"/>
      </w:pPr>
      <w:r>
        <w:t xml:space="preserve"> RULE:</w:t>
      </w:r>
    </w:p>
    <w:p w14:paraId="19E8F2A8" w14:textId="77777777" w:rsidR="00735E45" w:rsidRPr="00501397" w:rsidRDefault="00735E45" w:rsidP="00735E45">
      <w:pPr>
        <w:pStyle w:val="ListParagraph"/>
        <w:numPr>
          <w:ilvl w:val="1"/>
          <w:numId w:val="6"/>
        </w:numPr>
        <w:spacing w:after="0"/>
        <w:contextualSpacing w:val="0"/>
      </w:pPr>
      <w:r w:rsidRPr="009F1A57">
        <w:t>Rule. A LocalClass.  For streaming this requires parentAddress (when reporting the entity alone) or a combination of measuredEntityUuid and measuredEntityLocalId when reporting conditions</w:t>
      </w:r>
    </w:p>
    <w:p w14:paraId="18B1E1BD" w14:textId="77777777" w:rsidR="00735E45" w:rsidRDefault="00735E45" w:rsidP="00735E45">
      <w:pPr>
        <w:pStyle w:val="ListParagraph"/>
        <w:numPr>
          <w:ilvl w:val="0"/>
          <w:numId w:val="5"/>
        </w:numPr>
        <w:spacing w:before="240" w:after="0"/>
        <w:ind w:left="720" w:hanging="360"/>
      </w:pPr>
      <w:r>
        <w:t xml:space="preserve"> SERVICE_INTERFACE_POINT:</w:t>
      </w:r>
    </w:p>
    <w:p w14:paraId="7B2DC6CE" w14:textId="77777777" w:rsidR="00735E45" w:rsidRPr="00501397" w:rsidRDefault="00735E45" w:rsidP="00735E45">
      <w:pPr>
        <w:pStyle w:val="ListParagraph"/>
        <w:numPr>
          <w:ilvl w:val="1"/>
          <w:numId w:val="6"/>
        </w:numPr>
        <w:spacing w:after="0"/>
        <w:contextualSpacing w:val="0"/>
      </w:pPr>
      <w:r w:rsidRPr="009F1A57">
        <w:t>ServiceInterfacePoint. A GlobalClass.</w:t>
      </w:r>
    </w:p>
    <w:p w14:paraId="2630C10D" w14:textId="77777777" w:rsidR="00735E45" w:rsidRDefault="00735E45" w:rsidP="00735E45">
      <w:pPr>
        <w:pStyle w:val="ListParagraph"/>
        <w:numPr>
          <w:ilvl w:val="0"/>
          <w:numId w:val="5"/>
        </w:numPr>
        <w:spacing w:before="240" w:after="0"/>
        <w:ind w:left="720" w:hanging="360"/>
      </w:pPr>
      <w:r>
        <w:t xml:space="preserve"> SWITCH:</w:t>
      </w:r>
    </w:p>
    <w:p w14:paraId="376ADF13" w14:textId="77777777" w:rsidR="00735E45" w:rsidRPr="00501397" w:rsidRDefault="00735E45" w:rsidP="00735E45">
      <w:pPr>
        <w:pStyle w:val="ListParagraph"/>
        <w:numPr>
          <w:ilvl w:val="1"/>
          <w:numId w:val="6"/>
        </w:numPr>
        <w:spacing w:after="0"/>
        <w:contextualSpacing w:val="0"/>
      </w:pPr>
      <w:r w:rsidRPr="009F1A57">
        <w:t>Switch. A LocalClass.  For streaming this requires parentAddress (when reporting the entity alone) or a combination of measuredEntityUuid and measuredEntityLocalId when reporting conditions</w:t>
      </w:r>
    </w:p>
    <w:p w14:paraId="19FC9D18" w14:textId="77777777" w:rsidR="00735E45" w:rsidRDefault="00735E45" w:rsidP="00735E45">
      <w:pPr>
        <w:pStyle w:val="ListParagraph"/>
        <w:numPr>
          <w:ilvl w:val="0"/>
          <w:numId w:val="5"/>
        </w:numPr>
        <w:spacing w:before="240" w:after="0"/>
        <w:ind w:left="720" w:hanging="360"/>
      </w:pPr>
      <w:r>
        <w:t xml:space="preserve"> SWITCH_CONTROL:</w:t>
      </w:r>
    </w:p>
    <w:p w14:paraId="0B23563F" w14:textId="77777777" w:rsidR="00735E45" w:rsidRPr="00501397" w:rsidRDefault="00735E45" w:rsidP="00735E45">
      <w:pPr>
        <w:pStyle w:val="ListParagraph"/>
        <w:numPr>
          <w:ilvl w:val="1"/>
          <w:numId w:val="6"/>
        </w:numPr>
        <w:spacing w:after="0"/>
        <w:contextualSpacing w:val="0"/>
      </w:pPr>
      <w:r w:rsidRPr="009F1A57">
        <w:t>SwitchControl. A GlobalClass.</w:t>
      </w:r>
    </w:p>
    <w:p w14:paraId="65B06F06" w14:textId="77777777" w:rsidR="00735E45" w:rsidRDefault="00735E45" w:rsidP="00735E45">
      <w:pPr>
        <w:pStyle w:val="ListParagraph"/>
        <w:numPr>
          <w:ilvl w:val="0"/>
          <w:numId w:val="5"/>
        </w:numPr>
        <w:spacing w:before="240" w:after="0"/>
        <w:ind w:left="720" w:hanging="360"/>
      </w:pPr>
      <w:r>
        <w:t xml:space="preserve"> TOPOLOGY:</w:t>
      </w:r>
    </w:p>
    <w:p w14:paraId="3CA0259A" w14:textId="77777777" w:rsidR="00735E45" w:rsidRPr="00501397" w:rsidRDefault="00735E45" w:rsidP="00735E45">
      <w:pPr>
        <w:pStyle w:val="ListParagraph"/>
        <w:numPr>
          <w:ilvl w:val="1"/>
          <w:numId w:val="6"/>
        </w:numPr>
        <w:spacing w:after="0"/>
        <w:contextualSpacing w:val="0"/>
      </w:pPr>
      <w:r w:rsidRPr="009F1A57">
        <w:t>Topology. A GlobalClass.</w:t>
      </w:r>
    </w:p>
    <w:p w14:paraId="66CF586A" w14:textId="77777777" w:rsidR="00735E45" w:rsidRDefault="00735E45" w:rsidP="00735E45">
      <w:pPr>
        <w:pStyle w:val="ListParagraph"/>
        <w:numPr>
          <w:ilvl w:val="0"/>
          <w:numId w:val="5"/>
        </w:numPr>
        <w:spacing w:before="240" w:after="0"/>
        <w:ind w:left="720" w:hanging="360"/>
      </w:pPr>
      <w:r>
        <w:t xml:space="preserve"> VIRTUAL_NETWORK_SERVICE:</w:t>
      </w:r>
    </w:p>
    <w:p w14:paraId="3B7FC1AF" w14:textId="77777777" w:rsidR="00735E45" w:rsidRPr="00501397" w:rsidRDefault="00735E45" w:rsidP="00735E45">
      <w:pPr>
        <w:pStyle w:val="ListParagraph"/>
        <w:numPr>
          <w:ilvl w:val="1"/>
          <w:numId w:val="6"/>
        </w:numPr>
        <w:spacing w:after="0"/>
        <w:contextualSpacing w:val="0"/>
      </w:pPr>
      <w:r w:rsidRPr="009F1A57">
        <w:t>VirtualNetworkService. A GlobalClass.</w:t>
      </w:r>
    </w:p>
    <w:p w14:paraId="2F3634FC" w14:textId="77777777" w:rsidR="00735E45" w:rsidRDefault="00735E45" w:rsidP="00735E45">
      <w:pPr>
        <w:pStyle w:val="ListParagraph"/>
        <w:numPr>
          <w:ilvl w:val="0"/>
          <w:numId w:val="5"/>
        </w:numPr>
        <w:spacing w:before="240" w:after="0"/>
        <w:ind w:left="720" w:hanging="360"/>
      </w:pPr>
      <w:r>
        <w:t xml:space="preserve"> OAM_PROFILE:</w:t>
      </w:r>
    </w:p>
    <w:p w14:paraId="4D9B7C4A" w14:textId="77777777" w:rsidR="00735E45" w:rsidRPr="00501397" w:rsidRDefault="00735E45" w:rsidP="00735E45">
      <w:pPr>
        <w:pStyle w:val="ListParagraph"/>
        <w:numPr>
          <w:ilvl w:val="1"/>
          <w:numId w:val="6"/>
        </w:numPr>
        <w:spacing w:after="0"/>
        <w:contextualSpacing w:val="0"/>
      </w:pPr>
      <w:r w:rsidRPr="009F1A57">
        <w:t>OamProfile. A GlobalClass.</w:t>
      </w:r>
    </w:p>
    <w:p w14:paraId="60FC0D6E" w14:textId="77777777" w:rsidR="00735E45" w:rsidRDefault="00735E45" w:rsidP="00735E45">
      <w:pPr>
        <w:pStyle w:val="ListParagraph"/>
        <w:numPr>
          <w:ilvl w:val="0"/>
          <w:numId w:val="5"/>
        </w:numPr>
        <w:spacing w:before="240" w:after="0"/>
        <w:ind w:left="720" w:hanging="360"/>
      </w:pPr>
      <w:r>
        <w:t xml:space="preserve"> OAM_SERVICE:</w:t>
      </w:r>
    </w:p>
    <w:p w14:paraId="409C1A0A" w14:textId="77777777" w:rsidR="00735E45" w:rsidRPr="00501397" w:rsidRDefault="00735E45" w:rsidP="00735E45">
      <w:pPr>
        <w:pStyle w:val="ListParagraph"/>
        <w:numPr>
          <w:ilvl w:val="1"/>
          <w:numId w:val="6"/>
        </w:numPr>
        <w:spacing w:after="0"/>
        <w:contextualSpacing w:val="0"/>
      </w:pPr>
      <w:r w:rsidRPr="009F1A57">
        <w:t>OamService. A GlobalClass.</w:t>
      </w:r>
    </w:p>
    <w:p w14:paraId="3F9FCCBF" w14:textId="77777777" w:rsidR="00735E45" w:rsidRDefault="00735E45" w:rsidP="00735E45">
      <w:pPr>
        <w:pStyle w:val="ListParagraph"/>
        <w:numPr>
          <w:ilvl w:val="0"/>
          <w:numId w:val="5"/>
        </w:numPr>
        <w:spacing w:before="240" w:after="0"/>
        <w:ind w:left="720" w:hanging="360"/>
      </w:pPr>
      <w:r>
        <w:t xml:space="preserve"> CONNECTION_SPEC:</w:t>
      </w:r>
    </w:p>
    <w:p w14:paraId="707E906D" w14:textId="77777777" w:rsidR="00735E45" w:rsidRPr="00501397" w:rsidRDefault="00735E45" w:rsidP="00735E45">
      <w:pPr>
        <w:pStyle w:val="ListParagraph"/>
        <w:numPr>
          <w:ilvl w:val="1"/>
          <w:numId w:val="6"/>
        </w:numPr>
        <w:spacing w:after="0"/>
        <w:contextualSpacing w:val="0"/>
      </w:pPr>
      <w:r w:rsidRPr="009F1A57">
        <w:t>ConnectionSpec. A class that is a representation of the definition that an instance of a Connection references. This has a globally unique id.</w:t>
      </w:r>
    </w:p>
    <w:p w14:paraId="4277AC05" w14:textId="77777777" w:rsidR="00735E45" w:rsidRDefault="00735E45" w:rsidP="00735E45">
      <w:pPr>
        <w:pStyle w:val="ListParagraph"/>
        <w:numPr>
          <w:ilvl w:val="0"/>
          <w:numId w:val="5"/>
        </w:numPr>
        <w:spacing w:before="240" w:after="0"/>
        <w:ind w:left="720" w:hanging="360"/>
      </w:pPr>
      <w:r>
        <w:t xml:space="preserve"> ACCESS_PORT:</w:t>
      </w:r>
    </w:p>
    <w:p w14:paraId="040F1090" w14:textId="77777777" w:rsidR="00735E45" w:rsidRPr="00501397" w:rsidRDefault="00735E45" w:rsidP="00735E45">
      <w:pPr>
        <w:pStyle w:val="ListParagraph"/>
        <w:numPr>
          <w:ilvl w:val="1"/>
          <w:numId w:val="6"/>
        </w:numPr>
        <w:spacing w:after="0"/>
        <w:contextualSpacing w:val="0"/>
      </w:pPr>
      <w:r w:rsidRPr="009F1A57">
        <w:t>AccessPort. A GlobalClass.</w:t>
      </w:r>
    </w:p>
    <w:p w14:paraId="50FB287F" w14:textId="77777777" w:rsidR="00735E45" w:rsidRDefault="00735E45" w:rsidP="00735E45">
      <w:pPr>
        <w:pStyle w:val="ListParagraph"/>
        <w:numPr>
          <w:ilvl w:val="0"/>
          <w:numId w:val="5"/>
        </w:numPr>
        <w:spacing w:before="240" w:after="0"/>
        <w:ind w:left="720" w:hanging="360"/>
      </w:pPr>
      <w:r>
        <w:t xml:space="preserve"> DEVICE:</w:t>
      </w:r>
    </w:p>
    <w:p w14:paraId="4E4D7537" w14:textId="77777777" w:rsidR="00735E45" w:rsidRPr="00501397" w:rsidRDefault="00735E45" w:rsidP="00735E45">
      <w:pPr>
        <w:pStyle w:val="ListParagraph"/>
        <w:numPr>
          <w:ilvl w:val="1"/>
          <w:numId w:val="6"/>
        </w:numPr>
        <w:spacing w:after="0"/>
        <w:contextualSpacing w:val="0"/>
      </w:pPr>
      <w:r w:rsidRPr="009F1A57">
        <w:t>Device. A GlobalClass.</w:t>
      </w:r>
    </w:p>
    <w:p w14:paraId="0C969A19" w14:textId="77777777" w:rsidR="00735E45" w:rsidRDefault="00735E45" w:rsidP="00735E45">
      <w:pPr>
        <w:pStyle w:val="ListParagraph"/>
        <w:numPr>
          <w:ilvl w:val="0"/>
          <w:numId w:val="5"/>
        </w:numPr>
        <w:spacing w:before="240" w:after="0"/>
        <w:ind w:left="720" w:hanging="360"/>
      </w:pPr>
      <w:r>
        <w:t xml:space="preserve"> PHYSICAL_SPAN:</w:t>
      </w:r>
    </w:p>
    <w:p w14:paraId="08A25FC4" w14:textId="77777777" w:rsidR="00735E45" w:rsidRPr="00501397" w:rsidRDefault="00735E45" w:rsidP="00735E45">
      <w:pPr>
        <w:pStyle w:val="ListParagraph"/>
        <w:numPr>
          <w:ilvl w:val="1"/>
          <w:numId w:val="6"/>
        </w:numPr>
        <w:spacing w:after="0"/>
        <w:contextualSpacing w:val="0"/>
      </w:pPr>
      <w:r w:rsidRPr="009F1A57">
        <w:t>PhysicalSpan. A GlobalClass.</w:t>
      </w:r>
    </w:p>
    <w:p w14:paraId="58409BE6" w14:textId="77777777" w:rsidR="00735E45" w:rsidRDefault="00735E45" w:rsidP="00735E45">
      <w:pPr>
        <w:pStyle w:val="ListParagraph"/>
        <w:numPr>
          <w:ilvl w:val="0"/>
          <w:numId w:val="5"/>
        </w:numPr>
        <w:spacing w:before="240" w:after="0"/>
        <w:ind w:left="720" w:hanging="360"/>
      </w:pPr>
      <w:r>
        <w:t xml:space="preserve"> EQUIPMENT:</w:t>
      </w:r>
    </w:p>
    <w:p w14:paraId="41A99B26" w14:textId="77777777" w:rsidR="00735E45" w:rsidRPr="00501397" w:rsidRDefault="00735E45" w:rsidP="00735E45">
      <w:pPr>
        <w:pStyle w:val="ListParagraph"/>
        <w:numPr>
          <w:ilvl w:val="1"/>
          <w:numId w:val="6"/>
        </w:numPr>
        <w:spacing w:after="0"/>
        <w:contextualSpacing w:val="0"/>
      </w:pPr>
      <w:r w:rsidRPr="009F1A57">
        <w:t>Equipment. A GlobalClass.</w:t>
      </w:r>
    </w:p>
    <w:p w14:paraId="22B1DD6B" w14:textId="77777777" w:rsidR="00735E45" w:rsidRDefault="00735E45" w:rsidP="00735E45">
      <w:pPr>
        <w:pStyle w:val="ListParagraph"/>
        <w:numPr>
          <w:ilvl w:val="0"/>
          <w:numId w:val="5"/>
        </w:numPr>
        <w:spacing w:before="240" w:after="0"/>
        <w:ind w:left="720" w:hanging="360"/>
      </w:pPr>
      <w:r>
        <w:t xml:space="preserve"> HOLDER:</w:t>
      </w:r>
    </w:p>
    <w:p w14:paraId="1C8818D5" w14:textId="77777777" w:rsidR="00735E45" w:rsidRPr="00501397" w:rsidRDefault="00735E45" w:rsidP="00735E45">
      <w:pPr>
        <w:pStyle w:val="ListParagraph"/>
        <w:numPr>
          <w:ilvl w:val="1"/>
          <w:numId w:val="6"/>
        </w:numPr>
        <w:spacing w:after="0"/>
        <w:contextualSpacing w:val="0"/>
      </w:pPr>
      <w:r w:rsidRPr="009F1A57">
        <w:t>Holder. A GlobalClass.</w:t>
      </w:r>
    </w:p>
    <w:p w14:paraId="2C2D5761" w14:textId="77777777" w:rsidR="00735E45" w:rsidRDefault="00735E45" w:rsidP="00735E45">
      <w:pPr>
        <w:pStyle w:val="ListParagraph"/>
        <w:numPr>
          <w:ilvl w:val="0"/>
          <w:numId w:val="5"/>
        </w:numPr>
        <w:spacing w:before="240" w:after="0"/>
        <w:ind w:left="720" w:hanging="360"/>
      </w:pPr>
      <w:r>
        <w:t xml:space="preserve"> CONDITION_DETECTOR:</w:t>
      </w:r>
    </w:p>
    <w:p w14:paraId="627E0053" w14:textId="77777777" w:rsidR="00735E45" w:rsidRPr="00501397" w:rsidRDefault="00735E45" w:rsidP="00735E45">
      <w:pPr>
        <w:pStyle w:val="ListParagraph"/>
        <w:numPr>
          <w:ilvl w:val="1"/>
          <w:numId w:val="6"/>
        </w:numPr>
        <w:spacing w:after="0"/>
        <w:contextualSpacing w:val="0"/>
      </w:pPr>
      <w:r w:rsidRPr="009F1A57">
        <w:t>ConditionDetector. Has an id approach that allows for the measured entity to have a NativeId, or UUID or ID combination.</w:t>
      </w:r>
    </w:p>
    <w:p w14:paraId="16DF530F" w14:textId="77777777" w:rsidR="00735E45" w:rsidRDefault="00735E45" w:rsidP="00735E45">
      <w:pPr>
        <w:pStyle w:val="ListParagraph"/>
        <w:numPr>
          <w:ilvl w:val="0"/>
          <w:numId w:val="5"/>
        </w:numPr>
        <w:spacing w:before="240" w:after="0"/>
        <w:ind w:left="720" w:hanging="360"/>
      </w:pPr>
      <w:r>
        <w:t xml:space="preserve"> AVAILABLE_STREAM:</w:t>
      </w:r>
    </w:p>
    <w:p w14:paraId="1082374D" w14:textId="77777777" w:rsidR="00735E45" w:rsidRPr="00501397" w:rsidRDefault="00735E45" w:rsidP="00735E45">
      <w:pPr>
        <w:pStyle w:val="ListParagraph"/>
        <w:numPr>
          <w:ilvl w:val="1"/>
          <w:numId w:val="6"/>
        </w:numPr>
        <w:spacing w:after="0"/>
        <w:contextualSpacing w:val="0"/>
      </w:pPr>
      <w:r w:rsidRPr="009F1A57">
        <w:t>AvailableStream. A GlobalClass.</w:t>
      </w:r>
    </w:p>
    <w:p w14:paraId="6E903812" w14:textId="77777777" w:rsidR="00735E45" w:rsidRDefault="00735E45" w:rsidP="00735E45">
      <w:pPr>
        <w:pStyle w:val="ListParagraph"/>
        <w:numPr>
          <w:ilvl w:val="0"/>
          <w:numId w:val="5"/>
        </w:numPr>
        <w:spacing w:before="240" w:after="0"/>
        <w:ind w:left="720" w:hanging="360"/>
      </w:pPr>
      <w:r>
        <w:t xml:space="preserve"> STREAM_MONITOR:</w:t>
      </w:r>
    </w:p>
    <w:p w14:paraId="2DC40619" w14:textId="77777777" w:rsidR="00735E45" w:rsidRPr="00501397" w:rsidRDefault="00735E45" w:rsidP="00735E45">
      <w:pPr>
        <w:pStyle w:val="ListParagraph"/>
        <w:numPr>
          <w:ilvl w:val="1"/>
          <w:numId w:val="6"/>
        </w:numPr>
        <w:spacing w:after="0"/>
        <w:contextualSpacing w:val="0"/>
      </w:pPr>
      <w:r w:rsidRPr="009F1A57">
        <w:t>StreamMonitor. A GlobalClass.</w:t>
      </w:r>
    </w:p>
    <w:p w14:paraId="542AB4CA" w14:textId="77777777" w:rsidR="00735E45" w:rsidRDefault="00735E45" w:rsidP="00735E45">
      <w:pPr>
        <w:pStyle w:val="ListParagraph"/>
        <w:numPr>
          <w:ilvl w:val="0"/>
          <w:numId w:val="5"/>
        </w:numPr>
        <w:spacing w:before="240" w:after="0"/>
        <w:ind w:left="720" w:hanging="360"/>
      </w:pPr>
      <w:r>
        <w:t xml:space="preserve"> SUPPORTED_STREAM_TYPE:</w:t>
      </w:r>
    </w:p>
    <w:p w14:paraId="05667CB5" w14:textId="77777777" w:rsidR="00735E45" w:rsidRPr="00501397" w:rsidRDefault="00735E45" w:rsidP="00735E45">
      <w:pPr>
        <w:pStyle w:val="ListParagraph"/>
        <w:numPr>
          <w:ilvl w:val="1"/>
          <w:numId w:val="6"/>
        </w:numPr>
        <w:spacing w:after="0"/>
        <w:contextualSpacing w:val="0"/>
      </w:pPr>
      <w:r w:rsidRPr="009F1A57">
        <w:lastRenderedPageBreak/>
        <w:t>SupportedStream. A GlobalClass.</w:t>
      </w:r>
    </w:p>
    <w:p w14:paraId="47CADEA1" w14:textId="77777777" w:rsidR="00735E45" w:rsidRDefault="00735E45" w:rsidP="00735E45">
      <w:pPr>
        <w:pStyle w:val="ListParagraph"/>
        <w:numPr>
          <w:ilvl w:val="0"/>
          <w:numId w:val="5"/>
        </w:numPr>
        <w:spacing w:before="240" w:after="0"/>
        <w:ind w:left="720" w:hanging="360"/>
      </w:pPr>
      <w:r>
        <w:t xml:space="preserve"> NETWORK_TOPOLOGY_SERVICE:</w:t>
      </w:r>
    </w:p>
    <w:p w14:paraId="4CCBAD24" w14:textId="77777777" w:rsidR="00735E45" w:rsidRPr="00501397" w:rsidRDefault="00735E45" w:rsidP="00735E45">
      <w:pPr>
        <w:pStyle w:val="ListParagraph"/>
        <w:numPr>
          <w:ilvl w:val="1"/>
          <w:numId w:val="6"/>
        </w:numPr>
        <w:spacing w:after="0"/>
        <w:contextualSpacing w:val="0"/>
      </w:pPr>
      <w:r w:rsidRPr="009F1A57">
        <w:t>NetworkTopologyService. A GlobalClass.</w:t>
      </w:r>
    </w:p>
    <w:p w14:paraId="3CBE1213" w14:textId="77777777" w:rsidR="00735E45" w:rsidRDefault="00735E45" w:rsidP="00735E45">
      <w:pPr>
        <w:pStyle w:val="ListParagraph"/>
        <w:numPr>
          <w:ilvl w:val="0"/>
          <w:numId w:val="5"/>
        </w:numPr>
        <w:spacing w:before="240" w:after="0"/>
        <w:ind w:left="720" w:hanging="360"/>
      </w:pPr>
      <w:r>
        <w:t xml:space="preserve"> TAPI_CONTEXT:</w:t>
      </w:r>
    </w:p>
    <w:p w14:paraId="62C82E21" w14:textId="77777777" w:rsidR="00735E45" w:rsidRPr="00501397" w:rsidRDefault="00735E45" w:rsidP="00735E45">
      <w:pPr>
        <w:pStyle w:val="ListParagraph"/>
        <w:numPr>
          <w:ilvl w:val="1"/>
          <w:numId w:val="6"/>
        </w:numPr>
        <w:spacing w:after="0"/>
        <w:contextualSpacing w:val="0"/>
      </w:pPr>
      <w:r w:rsidRPr="009F1A57">
        <w:t>TapiContext. A GlobalClass.</w:t>
      </w:r>
    </w:p>
    <w:p w14:paraId="349E8FEA" w14:textId="77777777" w:rsidR="00735E45" w:rsidRDefault="00735E45" w:rsidP="00735E45">
      <w:pPr>
        <w:pStyle w:val="ListParagraph"/>
        <w:numPr>
          <w:ilvl w:val="0"/>
          <w:numId w:val="5"/>
        </w:numPr>
        <w:spacing w:before="240" w:after="0"/>
        <w:ind w:left="720" w:hanging="360"/>
      </w:pPr>
      <w:r>
        <w:t xml:space="preserve"> OAM_SERVICE_END_POINT:</w:t>
      </w:r>
    </w:p>
    <w:p w14:paraId="4203DB60" w14:textId="77777777" w:rsidR="00735E45" w:rsidRPr="00501397" w:rsidRDefault="00735E45" w:rsidP="00735E45">
      <w:pPr>
        <w:pStyle w:val="ListParagraph"/>
        <w:numPr>
          <w:ilvl w:val="1"/>
          <w:numId w:val="6"/>
        </w:numPr>
        <w:spacing w:after="0"/>
        <w:contextualSpacing w:val="0"/>
      </w:pPr>
      <w:r w:rsidRPr="009F1A57">
        <w:t>OamServiceEndPoint. Local class. For streaming this requires parentAddress (when reporting the entity alone) or a combination of measuredEntityUuid and measuredEntityLocalId when reporting conditions.</w:t>
      </w:r>
    </w:p>
    <w:p w14:paraId="2903C3C6" w14:textId="77777777" w:rsidR="00735E45" w:rsidRDefault="00735E45" w:rsidP="00735E45">
      <w:pPr>
        <w:pStyle w:val="ListParagraph"/>
        <w:numPr>
          <w:ilvl w:val="0"/>
          <w:numId w:val="5"/>
        </w:numPr>
        <w:spacing w:before="240" w:after="0"/>
        <w:ind w:left="720" w:hanging="360"/>
      </w:pPr>
      <w:r>
        <w:t xml:space="preserve"> PM_BIN_DATA:</w:t>
      </w:r>
    </w:p>
    <w:p w14:paraId="107A4ADD" w14:textId="77777777" w:rsidR="00735E45" w:rsidRPr="00501397" w:rsidRDefault="00735E45" w:rsidP="00735E45">
      <w:pPr>
        <w:pStyle w:val="ListParagraph"/>
        <w:numPr>
          <w:ilvl w:val="1"/>
          <w:numId w:val="6"/>
        </w:numPr>
        <w:spacing w:after="0"/>
        <w:contextualSpacing w:val="0"/>
      </w:pPr>
      <w:r w:rsidRPr="009F1A57">
        <w:t>PmBinData. Local class. For streaming this requires parentAddress (when reporting the entity alone) or a combination of measuredEntityUuid and measuredEntityLocalId when reporting conditions.</w:t>
      </w:r>
    </w:p>
    <w:p w14:paraId="3E96C226" w14:textId="77777777" w:rsidR="00735E45" w:rsidRDefault="00735E45" w:rsidP="00735E45">
      <w:pPr>
        <w:pStyle w:val="ListParagraph"/>
        <w:numPr>
          <w:ilvl w:val="0"/>
          <w:numId w:val="5"/>
        </w:numPr>
        <w:spacing w:before="240" w:after="0"/>
        <w:ind w:left="720" w:hanging="360"/>
      </w:pPr>
      <w:r>
        <w:t xml:space="preserve"> PM_CURRENT_DATA:</w:t>
      </w:r>
    </w:p>
    <w:p w14:paraId="38A2F8AF" w14:textId="77777777" w:rsidR="00735E45" w:rsidRPr="00501397" w:rsidRDefault="00735E45" w:rsidP="00735E45">
      <w:pPr>
        <w:pStyle w:val="ListParagraph"/>
        <w:numPr>
          <w:ilvl w:val="1"/>
          <w:numId w:val="6"/>
        </w:numPr>
        <w:spacing w:after="0"/>
        <w:contextualSpacing w:val="0"/>
      </w:pPr>
      <w:r w:rsidRPr="009F1A57">
        <w:t>PmCurrentData. Local class. For streaming this requires parentAddress (when reporting the entity alone) or a combination of measuredEntityUuid and measuredEntityLocalId when reporting conditions.</w:t>
      </w:r>
    </w:p>
    <w:p w14:paraId="5F2B12FC" w14:textId="77777777" w:rsidR="00735E45" w:rsidRDefault="00735E45" w:rsidP="00735E45">
      <w:pPr>
        <w:pStyle w:val="ListParagraph"/>
        <w:numPr>
          <w:ilvl w:val="0"/>
          <w:numId w:val="5"/>
        </w:numPr>
        <w:spacing w:before="240" w:after="0"/>
        <w:ind w:left="720" w:hanging="360"/>
      </w:pPr>
      <w:r>
        <w:t xml:space="preserve"> PM_HISTORY_DATA:</w:t>
      </w:r>
    </w:p>
    <w:p w14:paraId="12843D58" w14:textId="77777777" w:rsidR="00735E45" w:rsidRPr="00501397" w:rsidRDefault="00735E45" w:rsidP="00735E45">
      <w:pPr>
        <w:pStyle w:val="ListParagraph"/>
        <w:numPr>
          <w:ilvl w:val="1"/>
          <w:numId w:val="6"/>
        </w:numPr>
        <w:spacing w:after="0"/>
        <w:contextualSpacing w:val="0"/>
      </w:pPr>
      <w:r w:rsidRPr="009F1A57">
        <w:t>PmHistoryData. Local class. For streaming this requires parentAddress (when reporting the entity alone) or a combination of measuredEntityUuid and measuredEntityLocalId when reporting conditions.</w:t>
      </w:r>
    </w:p>
    <w:p w14:paraId="76320CBE" w14:textId="77777777" w:rsidR="00735E45" w:rsidRDefault="00735E45" w:rsidP="00735E45">
      <w:pPr>
        <w:pStyle w:val="ListParagraph"/>
        <w:numPr>
          <w:ilvl w:val="0"/>
          <w:numId w:val="5"/>
        </w:numPr>
        <w:spacing w:before="240" w:after="0"/>
        <w:ind w:left="720" w:hanging="360"/>
      </w:pPr>
      <w:r>
        <w:t xml:space="preserve"> PM_THRESHOLD_DATA:</w:t>
      </w:r>
    </w:p>
    <w:p w14:paraId="791FC291" w14:textId="77777777" w:rsidR="00735E45" w:rsidRPr="00501397" w:rsidRDefault="00735E45" w:rsidP="00735E45">
      <w:pPr>
        <w:pStyle w:val="ListParagraph"/>
        <w:numPr>
          <w:ilvl w:val="1"/>
          <w:numId w:val="6"/>
        </w:numPr>
        <w:spacing w:after="0"/>
        <w:contextualSpacing w:val="0"/>
      </w:pPr>
      <w:r w:rsidRPr="009F1A57">
        <w:t>PmThresholdData. Local class. For streaming this requires parentAddress (when reporting the entity alone) or a combination of measuredEntityUuid and measuredEntityLocalId when reporting conditions.</w:t>
      </w:r>
    </w:p>
    <w:p w14:paraId="52782418" w14:textId="77777777" w:rsidR="00735E45" w:rsidRDefault="00735E45" w:rsidP="00735E45">
      <w:pPr>
        <w:pStyle w:val="ListParagraph"/>
        <w:numPr>
          <w:ilvl w:val="0"/>
          <w:numId w:val="5"/>
        </w:numPr>
        <w:spacing w:before="240" w:after="0"/>
        <w:ind w:left="720" w:hanging="360"/>
      </w:pPr>
      <w:r>
        <w:t xml:space="preserve"> CONNECTIVITY_SERVICE_END_POINT:</w:t>
      </w:r>
    </w:p>
    <w:p w14:paraId="660D8A74" w14:textId="77777777" w:rsidR="00735E45" w:rsidRPr="00501397" w:rsidRDefault="00735E45" w:rsidP="00735E45">
      <w:pPr>
        <w:pStyle w:val="ListParagraph"/>
        <w:numPr>
          <w:ilvl w:val="1"/>
          <w:numId w:val="6"/>
        </w:numPr>
        <w:spacing w:after="0"/>
        <w:contextualSpacing w:val="0"/>
      </w:pPr>
      <w:r w:rsidRPr="009F1A57">
        <w:t>ConnectivityServiceEndPoint. Local class. For streaming this requires parentAddress (when reporting the entity alone) or a combination of measuredEntityUuid and measuredEntityLocalId when reporting conditions.</w:t>
      </w:r>
    </w:p>
    <w:p w14:paraId="308566E6" w14:textId="77777777" w:rsidR="00735E45" w:rsidRDefault="00735E45" w:rsidP="00735E45">
      <w:pPr>
        <w:pStyle w:val="ListParagraph"/>
        <w:numPr>
          <w:ilvl w:val="0"/>
          <w:numId w:val="5"/>
        </w:numPr>
        <w:spacing w:before="240" w:after="0"/>
        <w:ind w:left="720" w:hanging="360"/>
      </w:pPr>
      <w:r>
        <w:t xml:space="preserve"> ABSTRACT_STRAND:</w:t>
      </w:r>
    </w:p>
    <w:p w14:paraId="08C94878" w14:textId="77777777" w:rsidR="00735E45" w:rsidRPr="00501397" w:rsidRDefault="00735E45" w:rsidP="00735E45">
      <w:pPr>
        <w:pStyle w:val="ListParagraph"/>
        <w:numPr>
          <w:ilvl w:val="1"/>
          <w:numId w:val="6"/>
        </w:numPr>
        <w:spacing w:after="0"/>
        <w:contextualSpacing w:val="0"/>
      </w:pPr>
      <w:r w:rsidRPr="009F1A57">
        <w:t>AbstractStrand. Local class. For streaming this requires parentAddress (when reporting the entity alone) or a combination of measuredEntityUuid and measuredEntityLocalId when reporting conditions.</w:t>
      </w:r>
    </w:p>
    <w:p w14:paraId="2CEDDEF0" w14:textId="77777777" w:rsidR="00735E45" w:rsidRDefault="00735E45" w:rsidP="00735E45">
      <w:pPr>
        <w:pStyle w:val="ListParagraph"/>
        <w:numPr>
          <w:ilvl w:val="0"/>
          <w:numId w:val="5"/>
        </w:numPr>
        <w:spacing w:before="240" w:after="0"/>
        <w:ind w:left="720" w:hanging="360"/>
      </w:pPr>
      <w:r>
        <w:t xml:space="preserve"> PATH_OBJECTIVE_FUNCTION:</w:t>
      </w:r>
    </w:p>
    <w:p w14:paraId="3C8E71A2" w14:textId="77777777" w:rsidR="00735E45" w:rsidRPr="00501397" w:rsidRDefault="00735E45" w:rsidP="00735E45">
      <w:pPr>
        <w:pStyle w:val="ListParagraph"/>
        <w:numPr>
          <w:ilvl w:val="1"/>
          <w:numId w:val="6"/>
        </w:numPr>
        <w:spacing w:after="0"/>
        <w:contextualSpacing w:val="0"/>
      </w:pPr>
      <w:r w:rsidRPr="009F1A57">
        <w:t>PathObjectiveFunction. Local class. For streaming this requires parentAddress (when reporting the entity alone) or a combination of measuredEntityUuid and measuredEntityLocalId when reporting conditions.</w:t>
      </w:r>
    </w:p>
    <w:p w14:paraId="3FAA2287" w14:textId="77777777" w:rsidR="00735E45" w:rsidRDefault="00735E45" w:rsidP="00735E45">
      <w:pPr>
        <w:pStyle w:val="ListParagraph"/>
        <w:numPr>
          <w:ilvl w:val="0"/>
          <w:numId w:val="5"/>
        </w:numPr>
        <w:spacing w:before="240" w:after="0"/>
        <w:ind w:left="720" w:hanging="360"/>
      </w:pPr>
      <w:r>
        <w:t xml:space="preserve"> PATH_OPTIMIZATION_CONSTRAINT:</w:t>
      </w:r>
    </w:p>
    <w:p w14:paraId="7CFB643D" w14:textId="77777777" w:rsidR="00735E45" w:rsidRPr="00501397" w:rsidRDefault="00735E45" w:rsidP="00735E45">
      <w:pPr>
        <w:pStyle w:val="ListParagraph"/>
        <w:numPr>
          <w:ilvl w:val="1"/>
          <w:numId w:val="6"/>
        </w:numPr>
        <w:spacing w:after="0"/>
        <w:contextualSpacing w:val="0"/>
      </w:pPr>
      <w:r w:rsidRPr="009F1A57">
        <w:t>PathOptimizationConstraint. Local class. For streaming this requires parentAddress (when reporting the entity alone) or a combination of measuredEntityUuid and measuredEntityLocalId when reporting conditions.</w:t>
      </w:r>
    </w:p>
    <w:p w14:paraId="53417823" w14:textId="77777777" w:rsidR="00735E45" w:rsidRDefault="00735E45" w:rsidP="00735E45">
      <w:pPr>
        <w:pStyle w:val="ListParagraph"/>
        <w:numPr>
          <w:ilvl w:val="0"/>
          <w:numId w:val="5"/>
        </w:numPr>
        <w:spacing w:before="240" w:after="0"/>
        <w:ind w:left="720" w:hanging="360"/>
      </w:pPr>
      <w:r>
        <w:t xml:space="preserve"> PATH_SERVICE_END_POINT:</w:t>
      </w:r>
    </w:p>
    <w:p w14:paraId="11AAB9D9" w14:textId="77777777" w:rsidR="00735E45" w:rsidRPr="00501397" w:rsidRDefault="00735E45" w:rsidP="00735E45">
      <w:pPr>
        <w:pStyle w:val="ListParagraph"/>
        <w:numPr>
          <w:ilvl w:val="1"/>
          <w:numId w:val="6"/>
        </w:numPr>
        <w:spacing w:after="0"/>
        <w:contextualSpacing w:val="0"/>
      </w:pPr>
      <w:r w:rsidRPr="009F1A57">
        <w:t>PathServiceEndPoint. Local class. For streaming this requires parentAddress (when reporting the entity alone) or a combination of measuredEntityUuid and measuredEntityLocalId when reporting conditions.</w:t>
      </w:r>
    </w:p>
    <w:p w14:paraId="5DA87938" w14:textId="77777777" w:rsidR="00735E45" w:rsidRDefault="00735E45" w:rsidP="00735E45">
      <w:pPr>
        <w:pStyle w:val="ListParagraph"/>
        <w:numPr>
          <w:ilvl w:val="0"/>
          <w:numId w:val="5"/>
        </w:numPr>
        <w:spacing w:before="240" w:after="0"/>
        <w:ind w:left="720" w:hanging="360"/>
      </w:pPr>
      <w:r>
        <w:t xml:space="preserve"> VIRTUAL_NETWORK_CONSTRAINT:</w:t>
      </w:r>
    </w:p>
    <w:p w14:paraId="233F4CCF" w14:textId="77777777" w:rsidR="00735E45" w:rsidRPr="00501397" w:rsidRDefault="00735E45" w:rsidP="00735E45">
      <w:pPr>
        <w:pStyle w:val="ListParagraph"/>
        <w:numPr>
          <w:ilvl w:val="1"/>
          <w:numId w:val="6"/>
        </w:numPr>
        <w:spacing w:after="0"/>
        <w:contextualSpacing w:val="0"/>
      </w:pPr>
      <w:r w:rsidRPr="009F1A57">
        <w:t>VirtualNetworkConstraint. Local class. For streaming this requires parentAddress (when reporting the entity alone) or a combination of measuredEntityUuid and measuredEntityLocalId when reporting conditions.</w:t>
      </w:r>
    </w:p>
    <w:p w14:paraId="4E727784" w14:textId="77777777" w:rsidR="00735E45" w:rsidRDefault="00735E45" w:rsidP="00735E45">
      <w:pPr>
        <w:pStyle w:val="ListParagraph"/>
        <w:numPr>
          <w:ilvl w:val="0"/>
          <w:numId w:val="5"/>
        </w:numPr>
        <w:spacing w:before="240" w:after="0"/>
        <w:ind w:left="720" w:hanging="360"/>
      </w:pPr>
      <w:r>
        <w:t xml:space="preserve"> VIRTUAL_NETWORK_SERVICE_END_POINT:</w:t>
      </w:r>
    </w:p>
    <w:p w14:paraId="185FE663" w14:textId="77777777" w:rsidR="00735E45" w:rsidRPr="00501397" w:rsidRDefault="00735E45" w:rsidP="00735E45">
      <w:pPr>
        <w:pStyle w:val="ListParagraph"/>
        <w:numPr>
          <w:ilvl w:val="1"/>
          <w:numId w:val="6"/>
        </w:numPr>
        <w:spacing w:after="0"/>
        <w:contextualSpacing w:val="0"/>
      </w:pPr>
      <w:r w:rsidRPr="009F1A57">
        <w:t>VirtualNetworkServiceEndPoint. Local class. For streaming this requires parentAddress (when reporting the entity alone) or a combination of measuredEntityUuid and measuredEntityLocalId when reporting conditions.</w:t>
      </w:r>
    </w:p>
    <w:p w14:paraId="321618DE" w14:textId="77777777" w:rsidR="00735E45" w:rsidRDefault="00735E45" w:rsidP="00735E45">
      <w:pPr>
        <w:pStyle w:val="ListParagraph"/>
        <w:numPr>
          <w:ilvl w:val="0"/>
          <w:numId w:val="5"/>
        </w:numPr>
        <w:spacing w:before="240" w:after="0"/>
        <w:ind w:left="720" w:hanging="360"/>
      </w:pPr>
      <w:r>
        <w:lastRenderedPageBreak/>
        <w:t xml:space="preserve"> ANY_CLASS:</w:t>
      </w:r>
    </w:p>
    <w:p w14:paraId="14C4B945" w14:textId="77777777" w:rsidR="00735E45" w:rsidRPr="00501397" w:rsidRDefault="00735E45" w:rsidP="00735E45">
      <w:pPr>
        <w:pStyle w:val="ListParagraph"/>
        <w:numPr>
          <w:ilvl w:val="1"/>
          <w:numId w:val="6"/>
        </w:numPr>
        <w:spacing w:after="0"/>
        <w:contextualSpacing w:val="0"/>
      </w:pPr>
      <w:r w:rsidRPr="009F1A57">
        <w:t>Empty structure.</w:t>
      </w:r>
    </w:p>
    <w:p w14:paraId="5A043D85" w14:textId="77777777" w:rsidR="00735E45" w:rsidRPr="00325CD8" w:rsidRDefault="00735E45" w:rsidP="00735E45">
      <w:pPr>
        <w:pStyle w:val="Heading3"/>
        <w:jc w:val="both"/>
        <w:rPr>
          <w:rFonts w:ascii="Times New Roman" w:hAnsi="Times New Roman" w:cs="Times New Roman"/>
        </w:rPr>
      </w:pPr>
      <w:bookmarkStart w:id="265" w:name="_Toc74132663"/>
      <w:r>
        <w:rPr>
          <w:rFonts w:ascii="Times New Roman" w:hAnsi="Times New Roman" w:cs="Times New Roman"/>
        </w:rPr>
        <w:t>PerceivedSeverity</w:t>
      </w:r>
      <w:bookmarkEnd w:id="265"/>
    </w:p>
    <w:p w14:paraId="6FB8ECA8" w14:textId="77777777" w:rsidR="00735E45" w:rsidRDefault="00735E45" w:rsidP="00735E45">
      <w:pPr>
        <w:pStyle w:val="Body"/>
      </w:pPr>
      <w:r w:rsidRPr="009F1A57">
        <w:t>The values for importance of an ACTIVE, INTERMITTENT or CLEAR alarm.</w:t>
      </w:r>
    </w:p>
    <w:p w14:paraId="245BE4F7" w14:textId="77777777" w:rsidR="00735E45" w:rsidRDefault="00735E45" w:rsidP="00735E45">
      <w:pPr>
        <w:pStyle w:val="Body"/>
        <w:rPr>
          <w:bCs/>
          <w:color w:val="7030A0"/>
        </w:rPr>
      </w:pPr>
      <w:r>
        <w:t>Contains Enumeration Literals:</w:t>
      </w:r>
    </w:p>
    <w:p w14:paraId="746B9BFD" w14:textId="77777777" w:rsidR="00735E45" w:rsidRDefault="00735E45" w:rsidP="00735E45">
      <w:pPr>
        <w:pStyle w:val="ListParagraph"/>
        <w:numPr>
          <w:ilvl w:val="0"/>
          <w:numId w:val="5"/>
        </w:numPr>
        <w:spacing w:before="240" w:after="0"/>
        <w:ind w:left="720" w:hanging="360"/>
      </w:pPr>
      <w:r>
        <w:t xml:space="preserve"> CRITICAL:</w:t>
      </w:r>
    </w:p>
    <w:p w14:paraId="5F4C24F5" w14:textId="77777777" w:rsidR="00735E45" w:rsidRPr="00501397" w:rsidRDefault="00735E45" w:rsidP="00735E45">
      <w:pPr>
        <w:pStyle w:val="ListParagraph"/>
        <w:numPr>
          <w:ilvl w:val="1"/>
          <w:numId w:val="6"/>
        </w:numPr>
        <w:spacing w:after="0"/>
        <w:contextualSpacing w:val="0"/>
      </w:pPr>
      <w:r w:rsidRPr="009F1A57">
        <w:t>The highest severity of ACTIVE/INTERMITTENT alarm.</w:t>
      </w:r>
    </w:p>
    <w:p w14:paraId="0732A226" w14:textId="77777777" w:rsidR="00735E45" w:rsidRDefault="00735E45" w:rsidP="00735E45">
      <w:pPr>
        <w:pStyle w:val="ListParagraph"/>
        <w:numPr>
          <w:ilvl w:val="0"/>
          <w:numId w:val="5"/>
        </w:numPr>
        <w:spacing w:before="240" w:after="0"/>
        <w:ind w:left="720" w:hanging="360"/>
      </w:pPr>
      <w:r>
        <w:t xml:space="preserve"> MAJOR:</w:t>
      </w:r>
    </w:p>
    <w:p w14:paraId="3C8348CC" w14:textId="77777777" w:rsidR="00735E45" w:rsidRPr="00501397" w:rsidRDefault="00735E45" w:rsidP="00735E45">
      <w:pPr>
        <w:pStyle w:val="ListParagraph"/>
        <w:numPr>
          <w:ilvl w:val="1"/>
          <w:numId w:val="6"/>
        </w:numPr>
        <w:spacing w:after="0"/>
        <w:contextualSpacing w:val="0"/>
      </w:pPr>
      <w:r w:rsidRPr="009F1A57">
        <w:t>The middle severity of ACTIVE/INTERMITTENT alarm.</w:t>
      </w:r>
    </w:p>
    <w:p w14:paraId="138C8E68" w14:textId="77777777" w:rsidR="00735E45" w:rsidRDefault="00735E45" w:rsidP="00735E45">
      <w:pPr>
        <w:pStyle w:val="ListParagraph"/>
        <w:numPr>
          <w:ilvl w:val="0"/>
          <w:numId w:val="5"/>
        </w:numPr>
        <w:spacing w:before="240" w:after="0"/>
        <w:ind w:left="720" w:hanging="360"/>
      </w:pPr>
      <w:r>
        <w:t xml:space="preserve"> MINOR:</w:t>
      </w:r>
    </w:p>
    <w:p w14:paraId="123FEC86" w14:textId="77777777" w:rsidR="00735E45" w:rsidRPr="00501397" w:rsidRDefault="00735E45" w:rsidP="00735E45">
      <w:pPr>
        <w:pStyle w:val="ListParagraph"/>
        <w:numPr>
          <w:ilvl w:val="1"/>
          <w:numId w:val="6"/>
        </w:numPr>
        <w:spacing w:after="0"/>
        <w:contextualSpacing w:val="0"/>
      </w:pPr>
      <w:r w:rsidRPr="009F1A57">
        <w:t>The lowest severity of ACTIVE/INTERMITTENT alarm.</w:t>
      </w:r>
    </w:p>
    <w:p w14:paraId="396181C2" w14:textId="77777777" w:rsidR="00735E45" w:rsidRDefault="00735E45" w:rsidP="00735E45">
      <w:pPr>
        <w:pStyle w:val="ListParagraph"/>
        <w:numPr>
          <w:ilvl w:val="0"/>
          <w:numId w:val="5"/>
        </w:numPr>
        <w:spacing w:before="240" w:after="0"/>
        <w:ind w:left="720" w:hanging="360"/>
      </w:pPr>
      <w:r>
        <w:t xml:space="preserve"> WARNING:</w:t>
      </w:r>
    </w:p>
    <w:p w14:paraId="6CBBC857" w14:textId="77777777" w:rsidR="00735E45" w:rsidRPr="00501397" w:rsidRDefault="00735E45" w:rsidP="00735E45">
      <w:pPr>
        <w:pStyle w:val="ListParagraph"/>
        <w:numPr>
          <w:ilvl w:val="1"/>
          <w:numId w:val="6"/>
        </w:numPr>
        <w:spacing w:after="0"/>
        <w:contextualSpacing w:val="0"/>
      </w:pPr>
      <w:r w:rsidRPr="009F1A57">
        <w:t>An extremely low importance ACTIVE/INTERMITTENT alarm (lower than MINOR).</w:t>
      </w:r>
    </w:p>
    <w:p w14:paraId="7B019BC7" w14:textId="77777777" w:rsidR="00735E45" w:rsidRDefault="00735E45" w:rsidP="00735E45">
      <w:pPr>
        <w:pStyle w:val="ListParagraph"/>
        <w:numPr>
          <w:ilvl w:val="0"/>
          <w:numId w:val="5"/>
        </w:numPr>
        <w:spacing w:before="240" w:after="0"/>
        <w:ind w:left="720" w:hanging="360"/>
      </w:pPr>
      <w:r>
        <w:t xml:space="preserve"> CLEARED:</w:t>
      </w:r>
    </w:p>
    <w:p w14:paraId="07C209F9" w14:textId="77777777" w:rsidR="00735E45" w:rsidRPr="00501397" w:rsidRDefault="00735E45" w:rsidP="00735E45">
      <w:pPr>
        <w:pStyle w:val="ListParagraph"/>
        <w:numPr>
          <w:ilvl w:val="1"/>
          <w:numId w:val="6"/>
        </w:numPr>
        <w:spacing w:after="0"/>
        <w:contextualSpacing w:val="0"/>
      </w:pPr>
      <w:r w:rsidRPr="009F1A57">
        <w:t>The severity of a CLEAR where no other severity information is available.</w:t>
      </w:r>
    </w:p>
    <w:p w14:paraId="3A053F7E" w14:textId="77777777" w:rsidR="00735E45" w:rsidRPr="00325CD8" w:rsidRDefault="00735E45" w:rsidP="00735E45">
      <w:pPr>
        <w:pStyle w:val="Heading3"/>
        <w:jc w:val="both"/>
        <w:rPr>
          <w:rFonts w:ascii="Times New Roman" w:hAnsi="Times New Roman" w:cs="Times New Roman"/>
        </w:rPr>
      </w:pPr>
      <w:bookmarkStart w:id="266" w:name="_Toc74132664"/>
      <w:r>
        <w:rPr>
          <w:rFonts w:ascii="Times New Roman" w:hAnsi="Times New Roman" w:cs="Times New Roman"/>
        </w:rPr>
        <w:t>RecordType</w:t>
      </w:r>
      <w:bookmarkEnd w:id="266"/>
    </w:p>
    <w:p w14:paraId="76619ACA" w14:textId="77777777" w:rsidR="00735E45" w:rsidRDefault="00735E45" w:rsidP="00735E45">
      <w:pPr>
        <w:pStyle w:val="Body"/>
      </w:pPr>
      <w:r w:rsidRPr="009F1A57">
        <w:t>The type of the record. Used to understand what log content will be present and how to interpret it. For some record types there is special encoding. A ACTIVE alarm and an INTERMITTENT alarm are CREATE_UPDATE. A CLEAR alarm is DELETE with an adjacent TOMBSTONE record.</w:t>
      </w:r>
    </w:p>
    <w:p w14:paraId="197C254E" w14:textId="77777777" w:rsidR="00735E45" w:rsidRDefault="00735E45" w:rsidP="00735E45">
      <w:pPr>
        <w:pStyle w:val="Body"/>
        <w:rPr>
          <w:bCs/>
          <w:color w:val="7030A0"/>
        </w:rPr>
      </w:pPr>
      <w:r>
        <w:t>Contains Enumeration Literals:</w:t>
      </w:r>
    </w:p>
    <w:p w14:paraId="4AAFE6CB" w14:textId="77777777" w:rsidR="00735E45" w:rsidRDefault="00735E45" w:rsidP="00735E45">
      <w:pPr>
        <w:pStyle w:val="ListParagraph"/>
        <w:numPr>
          <w:ilvl w:val="0"/>
          <w:numId w:val="5"/>
        </w:numPr>
        <w:spacing w:before="240" w:after="0"/>
        <w:ind w:left="720" w:hanging="360"/>
      </w:pPr>
      <w:r>
        <w:t xml:space="preserve"> CREATE_UPDATE:</w:t>
      </w:r>
    </w:p>
    <w:p w14:paraId="5935E232" w14:textId="77777777" w:rsidR="00735E45" w:rsidRPr="00501397" w:rsidRDefault="00735E45" w:rsidP="00735E45">
      <w:pPr>
        <w:pStyle w:val="ListParagraph"/>
        <w:numPr>
          <w:ilvl w:val="1"/>
          <w:numId w:val="6"/>
        </w:numPr>
        <w:spacing w:after="0"/>
        <w:contextualSpacing w:val="0"/>
      </w:pPr>
      <w:r w:rsidRPr="009F1A57">
        <w:t>The record includes a create or update. Where there is an update in a non-compacted log the information with be sparse (e.g., a single attribute) and about an entity that is already known.</w:t>
      </w:r>
    </w:p>
    <w:p w14:paraId="033379F3" w14:textId="77777777" w:rsidR="00735E45" w:rsidRDefault="00735E45" w:rsidP="00735E45">
      <w:pPr>
        <w:pStyle w:val="ListParagraph"/>
        <w:numPr>
          <w:ilvl w:val="0"/>
          <w:numId w:val="5"/>
        </w:numPr>
        <w:spacing w:before="240" w:after="0"/>
        <w:ind w:left="720" w:hanging="360"/>
      </w:pPr>
      <w:r>
        <w:t xml:space="preserve"> DELETE:</w:t>
      </w:r>
    </w:p>
    <w:p w14:paraId="68DA1453" w14:textId="77777777" w:rsidR="00735E45" w:rsidRPr="00501397" w:rsidRDefault="00735E45" w:rsidP="00735E45">
      <w:pPr>
        <w:pStyle w:val="ListParagraph"/>
        <w:numPr>
          <w:ilvl w:val="1"/>
          <w:numId w:val="6"/>
        </w:numPr>
        <w:spacing w:after="0"/>
        <w:contextualSpacing w:val="0"/>
      </w:pPr>
      <w:r w:rsidRPr="009F1A57">
        <w:t>The record is about a delete. The record may have a LogRecordHeader and a LogRecordBody but no augmented content. The entityKey should be sufficient to identify the entity to be deleted. Under certain circumstances there may be class content in the LogRecordBody.</w:t>
      </w:r>
    </w:p>
    <w:p w14:paraId="114AA513" w14:textId="77777777" w:rsidR="00735E45" w:rsidRDefault="00735E45" w:rsidP="00735E45">
      <w:pPr>
        <w:pStyle w:val="ListParagraph"/>
        <w:numPr>
          <w:ilvl w:val="0"/>
          <w:numId w:val="5"/>
        </w:numPr>
        <w:spacing w:before="240" w:after="0"/>
        <w:ind w:left="720" w:hanging="360"/>
      </w:pPr>
      <w:r>
        <w:t xml:space="preserve"> TOMBSTONE:</w:t>
      </w:r>
    </w:p>
    <w:p w14:paraId="77AB8A1D" w14:textId="77777777" w:rsidR="00735E45" w:rsidRPr="00501397" w:rsidRDefault="00735E45" w:rsidP="00735E45">
      <w:pPr>
        <w:pStyle w:val="ListParagraph"/>
        <w:numPr>
          <w:ilvl w:val="1"/>
          <w:numId w:val="6"/>
        </w:numPr>
        <w:spacing w:after="0"/>
        <w:contextualSpacing w:val="0"/>
      </w:pPr>
      <w:r w:rsidRPr="009F1A57">
        <w:t>Used in a Compacted log to remove old records and truncate deletion history. Is only a LogRecordHeader with no LogRecordBody.</w:t>
      </w:r>
    </w:p>
    <w:p w14:paraId="0ADE6DEE" w14:textId="77777777" w:rsidR="00735E45" w:rsidRPr="00325CD8" w:rsidRDefault="00735E45" w:rsidP="00735E45">
      <w:pPr>
        <w:pStyle w:val="Heading3"/>
        <w:jc w:val="both"/>
        <w:rPr>
          <w:rFonts w:ascii="Times New Roman" w:hAnsi="Times New Roman" w:cs="Times New Roman"/>
        </w:rPr>
      </w:pPr>
      <w:bookmarkStart w:id="267" w:name="_Toc74132665"/>
      <w:r>
        <w:rPr>
          <w:rFonts w:ascii="Times New Roman" w:hAnsi="Times New Roman" w:cs="Times New Roman"/>
        </w:rPr>
        <w:t>ServiceAffect</w:t>
      </w:r>
      <w:bookmarkEnd w:id="267"/>
    </w:p>
    <w:p w14:paraId="122BEC73" w14:textId="77777777" w:rsidR="00735E45" w:rsidRDefault="00735E45" w:rsidP="00735E45">
      <w:pPr>
        <w:pStyle w:val="Body"/>
      </w:pPr>
      <w:r w:rsidRPr="009F1A57">
        <w:t>Indicates whether the device considers the condition to be impacting service. Note that the detected condition along with knowledge of the topology and protection provide a more suitable approach.</w:t>
      </w:r>
    </w:p>
    <w:p w14:paraId="3A1AB8F7" w14:textId="77777777" w:rsidR="00735E45" w:rsidRDefault="00735E45" w:rsidP="00735E45">
      <w:pPr>
        <w:pStyle w:val="Body"/>
        <w:rPr>
          <w:bCs/>
          <w:color w:val="7030A0"/>
        </w:rPr>
      </w:pPr>
      <w:r>
        <w:t>Contains Enumeration Literals:</w:t>
      </w:r>
    </w:p>
    <w:p w14:paraId="2E36B69F" w14:textId="77777777" w:rsidR="00735E45" w:rsidRDefault="00735E45" w:rsidP="00735E45">
      <w:pPr>
        <w:pStyle w:val="ListParagraph"/>
        <w:numPr>
          <w:ilvl w:val="0"/>
          <w:numId w:val="5"/>
        </w:numPr>
        <w:spacing w:before="240" w:after="0"/>
        <w:ind w:left="720" w:hanging="360"/>
      </w:pPr>
      <w:r>
        <w:t xml:space="preserve"> SERVICE_AFFECTING:</w:t>
      </w:r>
    </w:p>
    <w:p w14:paraId="0408B1E8" w14:textId="77777777" w:rsidR="00735E45" w:rsidRPr="00501397" w:rsidRDefault="00735E45" w:rsidP="00735E45">
      <w:pPr>
        <w:pStyle w:val="ListParagraph"/>
        <w:numPr>
          <w:ilvl w:val="1"/>
          <w:numId w:val="6"/>
        </w:numPr>
        <w:spacing w:after="0"/>
        <w:contextualSpacing w:val="0"/>
      </w:pPr>
      <w:r w:rsidRPr="009F1A57">
        <w:t>The condition is believed to impact service.</w:t>
      </w:r>
    </w:p>
    <w:p w14:paraId="5C9DB0F9" w14:textId="77777777" w:rsidR="00735E45" w:rsidRDefault="00735E45" w:rsidP="00735E45">
      <w:pPr>
        <w:pStyle w:val="ListParagraph"/>
        <w:numPr>
          <w:ilvl w:val="0"/>
          <w:numId w:val="5"/>
        </w:numPr>
        <w:spacing w:before="240" w:after="0"/>
        <w:ind w:left="720" w:hanging="360"/>
      </w:pPr>
      <w:r>
        <w:t xml:space="preserve"> NOT_SERVICE_AFFECTING:</w:t>
      </w:r>
    </w:p>
    <w:p w14:paraId="289B3A4B" w14:textId="77777777" w:rsidR="00735E45" w:rsidRPr="00501397" w:rsidRDefault="00735E45" w:rsidP="00735E45">
      <w:pPr>
        <w:pStyle w:val="ListParagraph"/>
        <w:numPr>
          <w:ilvl w:val="1"/>
          <w:numId w:val="6"/>
        </w:numPr>
        <w:spacing w:after="0"/>
        <w:contextualSpacing w:val="0"/>
      </w:pPr>
      <w:r w:rsidRPr="009F1A57">
        <w:t>The condition is believed to not impact service.</w:t>
      </w:r>
    </w:p>
    <w:p w14:paraId="6618100F" w14:textId="77777777" w:rsidR="00735E45" w:rsidRDefault="00735E45" w:rsidP="00735E45">
      <w:pPr>
        <w:pStyle w:val="ListParagraph"/>
        <w:numPr>
          <w:ilvl w:val="0"/>
          <w:numId w:val="5"/>
        </w:numPr>
        <w:spacing w:before="240" w:after="0"/>
        <w:ind w:left="720" w:hanging="360"/>
      </w:pPr>
      <w:r>
        <w:t xml:space="preserve"> UNKNOWN:</w:t>
      </w:r>
    </w:p>
    <w:p w14:paraId="442CEDDC" w14:textId="77777777" w:rsidR="00735E45" w:rsidRPr="00501397" w:rsidRDefault="00735E45" w:rsidP="00735E45">
      <w:pPr>
        <w:pStyle w:val="ListParagraph"/>
        <w:numPr>
          <w:ilvl w:val="1"/>
          <w:numId w:val="6"/>
        </w:numPr>
        <w:spacing w:after="0"/>
        <w:contextualSpacing w:val="0"/>
      </w:pPr>
      <w:r w:rsidRPr="009F1A57">
        <w:t>The service impact of the condition is not known.</w:t>
      </w:r>
    </w:p>
    <w:p w14:paraId="0AADE5AB" w14:textId="77777777" w:rsidR="00735E45" w:rsidRPr="00325CD8" w:rsidRDefault="00735E45" w:rsidP="00735E45">
      <w:pPr>
        <w:pStyle w:val="Heading3"/>
        <w:jc w:val="both"/>
        <w:rPr>
          <w:rFonts w:ascii="Times New Roman" w:hAnsi="Times New Roman" w:cs="Times New Roman"/>
        </w:rPr>
      </w:pPr>
      <w:bookmarkStart w:id="268" w:name="_Toc74132666"/>
      <w:r>
        <w:rPr>
          <w:rFonts w:ascii="Times New Roman" w:hAnsi="Times New Roman" w:cs="Times New Roman"/>
        </w:rPr>
        <w:lastRenderedPageBreak/>
        <w:t>SourcePrecision</w:t>
      </w:r>
      <w:bookmarkEnd w:id="268"/>
    </w:p>
    <w:p w14:paraId="4C50954E" w14:textId="77777777" w:rsidR="00735E45" w:rsidRDefault="00735E45" w:rsidP="00735E45">
      <w:pPr>
        <w:pStyle w:val="Body"/>
      </w:pPr>
      <w:r w:rsidRPr="009F1A57">
        <w:t>Alternative statements about timing precision at the event source.</w:t>
      </w:r>
    </w:p>
    <w:p w14:paraId="4A7CB66A" w14:textId="77777777" w:rsidR="00735E45" w:rsidRDefault="00735E45" w:rsidP="00735E45">
      <w:pPr>
        <w:pStyle w:val="Body"/>
        <w:rPr>
          <w:bCs/>
          <w:color w:val="7030A0"/>
        </w:rPr>
      </w:pPr>
      <w:r>
        <w:t>Contains Enumeration Literals:</w:t>
      </w:r>
    </w:p>
    <w:p w14:paraId="2D6EDB9F" w14:textId="77777777" w:rsidR="00735E45" w:rsidRDefault="00735E45" w:rsidP="00735E45">
      <w:pPr>
        <w:pStyle w:val="ListParagraph"/>
        <w:numPr>
          <w:ilvl w:val="0"/>
          <w:numId w:val="5"/>
        </w:numPr>
        <w:spacing w:before="240" w:after="0"/>
        <w:ind w:left="720" w:hanging="360"/>
      </w:pPr>
      <w:r>
        <w:t xml:space="preserve"> UNKNOWN:</w:t>
      </w:r>
    </w:p>
    <w:p w14:paraId="10EC37CF" w14:textId="77777777" w:rsidR="00735E45" w:rsidRPr="00501397" w:rsidRDefault="00735E45" w:rsidP="00735E45">
      <w:pPr>
        <w:pStyle w:val="ListParagraph"/>
        <w:numPr>
          <w:ilvl w:val="1"/>
          <w:numId w:val="6"/>
        </w:numPr>
        <w:spacing w:after="0"/>
        <w:contextualSpacing w:val="0"/>
      </w:pPr>
      <w:r w:rsidRPr="009F1A57">
        <w:t>The state of the clock at the event source is not known. The view of time of day at the source is suspect.</w:t>
      </w:r>
    </w:p>
    <w:p w14:paraId="5125B9E5" w14:textId="77777777" w:rsidR="00735E45" w:rsidRDefault="00735E45" w:rsidP="00735E45">
      <w:pPr>
        <w:pStyle w:val="ListParagraph"/>
        <w:numPr>
          <w:ilvl w:val="0"/>
          <w:numId w:val="5"/>
        </w:numPr>
        <w:spacing w:before="240" w:after="0"/>
        <w:ind w:left="720" w:hanging="360"/>
      </w:pPr>
      <w:r>
        <w:t xml:space="preserve"> FREE_RUNNING:</w:t>
      </w:r>
    </w:p>
    <w:p w14:paraId="2F595AC9" w14:textId="77777777" w:rsidR="00735E45" w:rsidRPr="00501397" w:rsidRDefault="00735E45" w:rsidP="00735E45">
      <w:pPr>
        <w:pStyle w:val="ListParagraph"/>
        <w:numPr>
          <w:ilvl w:val="1"/>
          <w:numId w:val="6"/>
        </w:numPr>
        <w:spacing w:after="0"/>
        <w:contextualSpacing w:val="0"/>
      </w:pPr>
      <w:r w:rsidRPr="009F1A57">
        <w:t>The clock at the event source is free-running. The view of time of day at the source may be significantly different from that at other sources.</w:t>
      </w:r>
    </w:p>
    <w:p w14:paraId="11FCADA2" w14:textId="77777777" w:rsidR="00735E45" w:rsidRDefault="00735E45" w:rsidP="00735E45">
      <w:pPr>
        <w:pStyle w:val="ListParagraph"/>
        <w:numPr>
          <w:ilvl w:val="0"/>
          <w:numId w:val="5"/>
        </w:numPr>
        <w:spacing w:before="240" w:after="0"/>
        <w:ind w:left="720" w:hanging="360"/>
      </w:pPr>
      <w:r>
        <w:t xml:space="preserve"> SYNCHRONIZED:</w:t>
      </w:r>
    </w:p>
    <w:p w14:paraId="259DE6D0" w14:textId="77777777" w:rsidR="00735E45" w:rsidRPr="00501397" w:rsidRDefault="00735E45" w:rsidP="00735E45">
      <w:pPr>
        <w:pStyle w:val="ListParagraph"/>
        <w:numPr>
          <w:ilvl w:val="1"/>
          <w:numId w:val="6"/>
        </w:numPr>
        <w:spacing w:after="0"/>
        <w:contextualSpacing w:val="0"/>
      </w:pPr>
      <w:r w:rsidRPr="009F1A57">
        <w:t>The clock at the event source is appropriately synchronized to the timing master. The view of time of day at the source should be essentially the same as that at other time-synchronized sources.</w:t>
      </w:r>
    </w:p>
    <w:p w14:paraId="35AC6D90" w14:textId="77777777" w:rsidR="00735E45" w:rsidRPr="00325CD8" w:rsidRDefault="00735E45" w:rsidP="00735E45">
      <w:pPr>
        <w:pStyle w:val="Heading3"/>
        <w:jc w:val="both"/>
        <w:rPr>
          <w:rFonts w:ascii="Times New Roman" w:hAnsi="Times New Roman" w:cs="Times New Roman"/>
        </w:rPr>
      </w:pPr>
      <w:bookmarkStart w:id="269" w:name="_Toc74132667"/>
      <w:r>
        <w:rPr>
          <w:rFonts w:ascii="Times New Roman" w:hAnsi="Times New Roman" w:cs="Times New Roman"/>
        </w:rPr>
        <w:t>Spread</w:t>
      </w:r>
      <w:bookmarkEnd w:id="269"/>
    </w:p>
    <w:p w14:paraId="32F40967" w14:textId="77777777" w:rsidR="00735E45" w:rsidRDefault="00735E45" w:rsidP="00735E45">
      <w:pPr>
        <w:pStyle w:val="Body"/>
      </w:pPr>
      <w:r w:rsidRPr="009F1A57">
        <w:t>The alternative time of occurrence statements.</w:t>
      </w:r>
    </w:p>
    <w:p w14:paraId="571970F5" w14:textId="77777777" w:rsidR="00735E45" w:rsidRDefault="00735E45" w:rsidP="00735E45">
      <w:pPr>
        <w:pStyle w:val="Body"/>
        <w:rPr>
          <w:bCs/>
          <w:color w:val="7030A0"/>
        </w:rPr>
      </w:pPr>
      <w:r>
        <w:t>Contains Enumeration Literals:</w:t>
      </w:r>
    </w:p>
    <w:p w14:paraId="060F5E38" w14:textId="77777777" w:rsidR="00735E45" w:rsidRDefault="00735E45" w:rsidP="00735E45">
      <w:pPr>
        <w:pStyle w:val="ListParagraph"/>
        <w:numPr>
          <w:ilvl w:val="0"/>
          <w:numId w:val="5"/>
        </w:numPr>
        <w:spacing w:before="240" w:after="0"/>
        <w:ind w:left="720" w:hanging="360"/>
      </w:pPr>
      <w:r>
        <w:t xml:space="preserve"> AT:</w:t>
      </w:r>
    </w:p>
    <w:p w14:paraId="169E3D73" w14:textId="77777777" w:rsidR="00735E45" w:rsidRPr="00501397" w:rsidRDefault="00735E45" w:rsidP="00735E45">
      <w:pPr>
        <w:pStyle w:val="ListParagraph"/>
        <w:numPr>
          <w:ilvl w:val="1"/>
          <w:numId w:val="6"/>
        </w:numPr>
        <w:spacing w:after="0"/>
        <w:contextualSpacing w:val="0"/>
      </w:pPr>
      <w:r w:rsidRPr="009F1A57">
        <w:t>The event occurred at a particular time.</w:t>
      </w:r>
    </w:p>
    <w:p w14:paraId="4FA8139B" w14:textId="77777777" w:rsidR="00735E45" w:rsidRDefault="00735E45" w:rsidP="00735E45">
      <w:pPr>
        <w:pStyle w:val="ListParagraph"/>
        <w:numPr>
          <w:ilvl w:val="0"/>
          <w:numId w:val="5"/>
        </w:numPr>
        <w:spacing w:before="240" w:after="0"/>
        <w:ind w:left="720" w:hanging="360"/>
      </w:pPr>
      <w:r>
        <w:t xml:space="preserve"> BEFORE:</w:t>
      </w:r>
    </w:p>
    <w:p w14:paraId="7E050F4D" w14:textId="77777777" w:rsidR="00735E45" w:rsidRPr="00501397" w:rsidRDefault="00735E45" w:rsidP="00735E45">
      <w:pPr>
        <w:pStyle w:val="ListParagraph"/>
        <w:numPr>
          <w:ilvl w:val="1"/>
          <w:numId w:val="6"/>
        </w:numPr>
        <w:spacing w:after="0"/>
        <w:contextualSpacing w:val="0"/>
      </w:pPr>
      <w:r w:rsidRPr="009F1A57">
        <w:t>The event occurred before a particular time.</w:t>
      </w:r>
    </w:p>
    <w:p w14:paraId="2328EFB1" w14:textId="77777777" w:rsidR="00735E45" w:rsidRDefault="00735E45" w:rsidP="00735E45">
      <w:pPr>
        <w:pStyle w:val="ListParagraph"/>
        <w:numPr>
          <w:ilvl w:val="0"/>
          <w:numId w:val="5"/>
        </w:numPr>
        <w:spacing w:before="240" w:after="0"/>
        <w:ind w:left="720" w:hanging="360"/>
      </w:pPr>
      <w:r>
        <w:t xml:space="preserve"> AFTER:</w:t>
      </w:r>
    </w:p>
    <w:p w14:paraId="7480105F" w14:textId="77777777" w:rsidR="00735E45" w:rsidRPr="00501397" w:rsidRDefault="00735E45" w:rsidP="00735E45">
      <w:pPr>
        <w:pStyle w:val="ListParagraph"/>
        <w:numPr>
          <w:ilvl w:val="1"/>
          <w:numId w:val="6"/>
        </w:numPr>
        <w:spacing w:after="0"/>
        <w:contextualSpacing w:val="0"/>
      </w:pPr>
      <w:r w:rsidRPr="009F1A57">
        <w:t>The event occurred after a particular time.</w:t>
      </w:r>
    </w:p>
    <w:p w14:paraId="7000F9C1" w14:textId="77777777" w:rsidR="00735E45" w:rsidRDefault="00735E45" w:rsidP="00735E45">
      <w:pPr>
        <w:pStyle w:val="ListParagraph"/>
        <w:numPr>
          <w:ilvl w:val="0"/>
          <w:numId w:val="5"/>
        </w:numPr>
        <w:spacing w:before="240" w:after="0"/>
        <w:ind w:left="720" w:hanging="360"/>
      </w:pPr>
      <w:r>
        <w:t xml:space="preserve"> BETWEEN:</w:t>
      </w:r>
    </w:p>
    <w:p w14:paraId="707A5B05" w14:textId="77777777" w:rsidR="00735E45" w:rsidRPr="00501397" w:rsidRDefault="00735E45" w:rsidP="00735E45">
      <w:pPr>
        <w:pStyle w:val="ListParagraph"/>
        <w:numPr>
          <w:ilvl w:val="1"/>
          <w:numId w:val="6"/>
        </w:numPr>
        <w:spacing w:after="0"/>
        <w:contextualSpacing w:val="0"/>
      </w:pPr>
      <w:r w:rsidRPr="009F1A57">
        <w:t>The event occurred between two stated times.</w:t>
      </w:r>
    </w:p>
    <w:p w14:paraId="2102BD0A" w14:textId="77777777" w:rsidR="00735E45" w:rsidRPr="00325CD8" w:rsidRDefault="00735E45" w:rsidP="00735E45">
      <w:pPr>
        <w:pStyle w:val="Heading3"/>
        <w:jc w:val="both"/>
        <w:rPr>
          <w:rFonts w:ascii="Times New Roman" w:hAnsi="Times New Roman" w:cs="Times New Roman"/>
        </w:rPr>
      </w:pPr>
      <w:bookmarkStart w:id="270" w:name="_Toc74132668"/>
      <w:r>
        <w:rPr>
          <w:rFonts w:ascii="Times New Roman" w:hAnsi="Times New Roman" w:cs="Times New Roman"/>
        </w:rPr>
        <w:t>StreamState</w:t>
      </w:r>
      <w:bookmarkEnd w:id="270"/>
    </w:p>
    <w:p w14:paraId="011AE39B" w14:textId="77777777" w:rsidR="00735E45" w:rsidRDefault="00735E45" w:rsidP="00735E45">
      <w:pPr>
        <w:pStyle w:val="Body"/>
      </w:pPr>
      <w:r w:rsidRPr="009F1A57">
        <w:t>The state of the available stream.</w:t>
      </w:r>
    </w:p>
    <w:p w14:paraId="7F9A62E8" w14:textId="77777777" w:rsidR="00735E45" w:rsidRDefault="00735E45" w:rsidP="00735E45">
      <w:pPr>
        <w:pStyle w:val="Body"/>
        <w:rPr>
          <w:bCs/>
          <w:color w:val="7030A0"/>
        </w:rPr>
      </w:pPr>
      <w:r>
        <w:t>Contains Enumeration Literals:</w:t>
      </w:r>
    </w:p>
    <w:p w14:paraId="60D167ED" w14:textId="77777777" w:rsidR="00735E45" w:rsidRDefault="00735E45" w:rsidP="00735E45">
      <w:pPr>
        <w:pStyle w:val="ListParagraph"/>
        <w:numPr>
          <w:ilvl w:val="0"/>
          <w:numId w:val="5"/>
        </w:numPr>
        <w:spacing w:before="240" w:after="0"/>
        <w:ind w:left="720" w:hanging="360"/>
      </w:pPr>
      <w:r>
        <w:t xml:space="preserve"> ALIGNING:</w:t>
      </w:r>
    </w:p>
    <w:p w14:paraId="5C8CC809" w14:textId="77777777" w:rsidR="00735E45" w:rsidRPr="00501397" w:rsidRDefault="00735E45" w:rsidP="00735E45">
      <w:pPr>
        <w:pStyle w:val="ListParagraph"/>
        <w:numPr>
          <w:ilvl w:val="1"/>
          <w:numId w:val="6"/>
        </w:numPr>
        <w:spacing w:after="0"/>
        <w:contextualSpacing w:val="0"/>
      </w:pPr>
      <w:r w:rsidRPr="009F1A57">
        <w:t>The log that underpins the stream is aligning with other backend services and hence may not be providing full service. If events are provided, they will be completely valid.</w:t>
      </w:r>
    </w:p>
    <w:p w14:paraId="1FE2F26A" w14:textId="77777777" w:rsidR="00735E45" w:rsidRDefault="00735E45" w:rsidP="00735E45">
      <w:pPr>
        <w:pStyle w:val="ListParagraph"/>
        <w:numPr>
          <w:ilvl w:val="0"/>
          <w:numId w:val="5"/>
        </w:numPr>
        <w:spacing w:before="240" w:after="0"/>
        <w:ind w:left="720" w:hanging="360"/>
      </w:pPr>
      <w:r>
        <w:t xml:space="preserve"> ACTIVE:</w:t>
      </w:r>
    </w:p>
    <w:p w14:paraId="607A8A9F" w14:textId="77777777" w:rsidR="00735E45" w:rsidRPr="00501397" w:rsidRDefault="00735E45" w:rsidP="00735E45">
      <w:pPr>
        <w:pStyle w:val="ListParagraph"/>
        <w:numPr>
          <w:ilvl w:val="1"/>
          <w:numId w:val="6"/>
        </w:numPr>
        <w:spacing w:after="0"/>
        <w:contextualSpacing w:val="0"/>
      </w:pPr>
      <w:r w:rsidRPr="009F1A57">
        <w:t>The stream is operating such that if a client connects records will be provided as per back pressure etc.</w:t>
      </w:r>
    </w:p>
    <w:p w14:paraId="5824E5DA" w14:textId="77777777" w:rsidR="00735E45" w:rsidRDefault="00735E45" w:rsidP="00735E45">
      <w:pPr>
        <w:pStyle w:val="ListParagraph"/>
        <w:numPr>
          <w:ilvl w:val="0"/>
          <w:numId w:val="5"/>
        </w:numPr>
        <w:spacing w:before="240" w:after="0"/>
        <w:ind w:left="720" w:hanging="360"/>
      </w:pPr>
      <w:r>
        <w:t xml:space="preserve"> PAUSED:</w:t>
      </w:r>
    </w:p>
    <w:p w14:paraId="1A92D236" w14:textId="77777777" w:rsidR="00735E45" w:rsidRPr="00501397" w:rsidRDefault="00735E45" w:rsidP="00735E45">
      <w:pPr>
        <w:pStyle w:val="ListParagraph"/>
        <w:numPr>
          <w:ilvl w:val="1"/>
          <w:numId w:val="6"/>
        </w:numPr>
        <w:spacing w:after="0"/>
        <w:contextualSpacing w:val="0"/>
      </w:pPr>
      <w:r w:rsidRPr="009F1A57">
        <w:t>Although the stream is available it has been paused by the administrator such that the records are being appended to the log but a new client will not receive any events whilst the stream is paused.</w:t>
      </w:r>
    </w:p>
    <w:p w14:paraId="0D971851" w14:textId="77777777" w:rsidR="00735E45" w:rsidRDefault="00735E45" w:rsidP="00735E45">
      <w:pPr>
        <w:pStyle w:val="ListParagraph"/>
        <w:numPr>
          <w:ilvl w:val="0"/>
          <w:numId w:val="5"/>
        </w:numPr>
        <w:spacing w:before="240" w:after="0"/>
        <w:ind w:left="720" w:hanging="360"/>
      </w:pPr>
      <w:r>
        <w:t xml:space="preserve"> TERMINATED:</w:t>
      </w:r>
    </w:p>
    <w:p w14:paraId="788CA5D4" w14:textId="77777777" w:rsidR="00735E45" w:rsidRPr="00501397" w:rsidRDefault="00735E45" w:rsidP="00735E45">
      <w:pPr>
        <w:pStyle w:val="ListParagraph"/>
        <w:numPr>
          <w:ilvl w:val="1"/>
          <w:numId w:val="6"/>
        </w:numPr>
        <w:spacing w:after="0"/>
        <w:contextualSpacing w:val="0"/>
      </w:pPr>
      <w:r w:rsidRPr="009F1A57">
        <w:t>The stream is essentially no longer available. It will be removed from the AvailableStreams list shortly.</w:t>
      </w:r>
    </w:p>
    <w:p w14:paraId="46C29E04" w14:textId="77777777" w:rsidR="00735E45" w:rsidRPr="00521CF4" w:rsidRDefault="00735E45" w:rsidP="00735E45">
      <w:pPr>
        <w:pStyle w:val="Heading2"/>
        <w:tabs>
          <w:tab w:val="num" w:pos="576"/>
        </w:tabs>
        <w:ind w:hanging="756"/>
        <w:jc w:val="both"/>
        <w:rPr>
          <w:rFonts w:ascii="Times New Roman" w:hAnsi="Times New Roman" w:cs="Times New Roman"/>
        </w:rPr>
      </w:pPr>
      <w:bookmarkStart w:id="271" w:name="_Toc74132669"/>
      <w:r>
        <w:rPr>
          <w:rFonts w:ascii="Times New Roman" w:hAnsi="Times New Roman" w:cs="Times New Roman"/>
        </w:rPr>
        <w:t>Primitives</w:t>
      </w:r>
      <w:bookmarkEnd w:id="271"/>
    </w:p>
    <w:p w14:paraId="6D43A008" w14:textId="437C394B" w:rsidR="00735E45" w:rsidRDefault="00735E45">
      <w:pPr>
        <w:spacing w:after="0"/>
        <w:rPr>
          <w:rFonts w:eastAsia="Times New Roman" w:cs="Times New Roman"/>
          <w:color w:val="auto"/>
          <w:szCs w:val="24"/>
          <w:lang w:eastAsia="en-US"/>
        </w:rPr>
      </w:pPr>
      <w:r>
        <w:br w:type="page"/>
      </w:r>
    </w:p>
    <w:p w14:paraId="6DF992A3" w14:textId="77777777" w:rsidR="00FD1B89" w:rsidRDefault="00FD1B89" w:rsidP="00FD1B89">
      <w:pPr>
        <w:pStyle w:val="Heading1"/>
        <w:jc w:val="both"/>
        <w:rPr>
          <w:rFonts w:ascii="Times New Roman" w:hAnsi="Times New Roman" w:cs="Times New Roman"/>
        </w:rPr>
      </w:pPr>
      <w:bookmarkStart w:id="272" w:name="_Toc74132670"/>
      <w:r>
        <w:rPr>
          <w:rFonts w:ascii="Times New Roman" w:hAnsi="Times New Roman" w:cs="Times New Roman"/>
        </w:rPr>
        <w:lastRenderedPageBreak/>
        <w:t>Equipment Model</w:t>
      </w:r>
      <w:bookmarkEnd w:id="272"/>
    </w:p>
    <w:p w14:paraId="1A7B74F2" w14:textId="77777777" w:rsidR="00FD1B89" w:rsidRDefault="00FD1B89" w:rsidP="00FD1B89"/>
    <w:p w14:paraId="0D4239F7" w14:textId="77777777" w:rsidR="00FD1B89" w:rsidRDefault="00FD1B89" w:rsidP="00FD1B89">
      <w:r>
        <w:t>TapiEquipment:  This module contains TAPI Equipment Model definitions. Source: TapiEquipment.uml Copyright (c) 2021 Open Networking Foundation (ONF). All rights reserved. License: This module is distributed under the Apache License 2.0</w:t>
      </w:r>
    </w:p>
    <w:p w14:paraId="40B6683C" w14:textId="77777777" w:rsidR="00FD1B89" w:rsidRDefault="00FD1B89" w:rsidP="00FD1B89">
      <w:pPr>
        <w:pStyle w:val="Heading2"/>
        <w:tabs>
          <w:tab w:val="num" w:pos="576"/>
        </w:tabs>
        <w:ind w:hanging="756"/>
        <w:jc w:val="both"/>
        <w:rPr>
          <w:rFonts w:ascii="Times New Roman" w:hAnsi="Times New Roman" w:cs="Times New Roman"/>
        </w:rPr>
      </w:pPr>
      <w:bookmarkStart w:id="273" w:name="_Toc74132671"/>
      <w:r>
        <w:rPr>
          <w:rFonts w:ascii="Times New Roman" w:hAnsi="Times New Roman" w:cs="Times New Roman"/>
        </w:rPr>
        <w:t>Diagrams</w:t>
      </w:r>
      <w:bookmarkEnd w:id="273"/>
    </w:p>
    <w:p w14:paraId="30C9A5C8" w14:textId="77777777" w:rsidR="00FD1B89" w:rsidRDefault="00FD1B89" w:rsidP="00FD1B89">
      <w:pPr>
        <w:rPr>
          <w:lang w:val="en-GB"/>
        </w:rPr>
      </w:pPr>
      <w:r>
        <w:rPr>
          <w:noProof/>
        </w:rPr>
        <mc:AlternateContent>
          <mc:Choice Requires="wpc">
            <w:drawing>
              <wp:inline distT="0" distB="0" distL="0" distR="0" wp14:anchorId="20A62DD6" wp14:editId="2239378C">
                <wp:extent cx="6667199" cy="5814380"/>
                <wp:effectExtent l="0" t="0" r="0" b="0"/>
                <wp:docPr id="38"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81"/>
                          <a:stretch>
                            <a:fillRect/>
                          </a:stretch>
                        </a:blipFill>
                      </wpc:bg>
                      <wpc:whole/>
                    </wpc:wpc>
                  </a:graphicData>
                </a:graphic>
              </wp:inline>
            </w:drawing>
          </mc:Choice>
          <mc:Fallback>
            <w:pict>
              <v:group w14:anchorId="790EBA70" id="Zone de dessin 1" o:spid="_x0000_s1026" editas="canvas" style="width:525pt;height:457.85pt;mso-position-horizontal-relative:char;mso-position-vertical-relative:line" coordsize="66668,58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">
                <v:shape id="_x0000_s1027" type="#_x0000_t75" style="position:absolute;width:66668;height:58140;visibility:visible;mso-wrap-style:square" filled="t">
                  <v:fill r:id="rId82" o:title="" recolor="t" rotate="t" o:detectmouseclick="t" type="frame"/>
                  <v:path o:connecttype="none"/>
                </v:shape>
                <w10:anchorlock/>
              </v:group>
            </w:pict>
          </mc:Fallback>
        </mc:AlternateContent>
      </w:r>
    </w:p>
    <w:p w14:paraId="42E9B748" w14:textId="1ED77235" w:rsidR="00FD1B89" w:rsidRPr="0050468B" w:rsidRDefault="00FD1B89" w:rsidP="00FD1B89">
      <w:pPr>
        <w:pStyle w:val="Caption"/>
        <w:rPr>
          <w:b/>
          <w:bCs/>
          <w:szCs w:val="24"/>
          <w:lang w:val="fr-FR" w:eastAsia="fr-FR"/>
        </w:rPr>
      </w:pPr>
      <w:bookmarkStart w:id="274" w:name="_Toc74133048"/>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F2473">
        <w:rPr>
          <w:b/>
          <w:bCs/>
          <w:noProof/>
          <w:szCs w:val="24"/>
          <w:lang w:val="fr-FR"/>
        </w:rPr>
        <w:t>36</w:t>
      </w:r>
      <w:r w:rsidRPr="0050468B">
        <w:rPr>
          <w:b/>
          <w:bCs/>
          <w:noProof/>
          <w:szCs w:val="24"/>
        </w:rPr>
        <w:fldChar w:fldCharType="end"/>
      </w:r>
      <w:r w:rsidRPr="0050468B">
        <w:rPr>
          <w:b/>
          <w:bCs/>
          <w:szCs w:val="24"/>
          <w:lang w:val="fr-FR"/>
        </w:rPr>
        <w:t xml:space="preserve"> – </w:t>
      </w:r>
      <w:r w:rsidRPr="0050468B">
        <w:rPr>
          <w:b/>
          <w:bCs/>
          <w:i/>
          <w:szCs w:val="24"/>
          <w:lang w:val="fr-FR"/>
        </w:rPr>
        <w:t>EquipmentDataTypes</w:t>
      </w:r>
      <w:bookmarkEnd w:id="274"/>
    </w:p>
    <w:p w14:paraId="1B2925E4" w14:textId="77777777" w:rsidR="00FD1B89" w:rsidRDefault="00FD1B89" w:rsidP="00FD1B89">
      <w:pPr>
        <w:rPr>
          <w:lang w:val="en-GB"/>
        </w:rPr>
      </w:pPr>
      <w:r>
        <w:rPr>
          <w:noProof/>
        </w:rPr>
        <w:lastRenderedPageBreak/>
        <mc:AlternateContent>
          <mc:Choice Requires="wpc">
            <w:drawing>
              <wp:inline distT="0" distB="0" distL="0" distR="0" wp14:anchorId="0814B04F" wp14:editId="1CBC6DE4">
                <wp:extent cx="6667199" cy="4297864"/>
                <wp:effectExtent l="0" t="0" r="0" b="0"/>
                <wp:docPr id="3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83"/>
                          <a:stretch>
                            <a:fillRect/>
                          </a:stretch>
                        </a:blipFill>
                      </wpc:bg>
                      <wpc:whole/>
                    </wpc:wpc>
                  </a:graphicData>
                </a:graphic>
              </wp:inline>
            </w:drawing>
          </mc:Choice>
          <mc:Fallback>
            <w:pict>
              <v:group w14:anchorId="0262D94E" id="Zone de dessin 1" o:spid="_x0000_s1026" editas="canvas" style="width:525pt;height:338.4pt;mso-position-horizontal-relative:char;mso-position-vertical-relative:line" coordsize="66668,4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">
                <v:shape id="_x0000_s1027" type="#_x0000_t75" style="position:absolute;width:66668;height:42976;visibility:visible;mso-wrap-style:square" filled="t">
                  <v:fill r:id="rId84" o:title="" recolor="t" rotate="t" o:detectmouseclick="t" type="frame"/>
                  <v:path o:connecttype="none"/>
                </v:shape>
                <w10:anchorlock/>
              </v:group>
            </w:pict>
          </mc:Fallback>
        </mc:AlternateContent>
      </w:r>
    </w:p>
    <w:p w14:paraId="149F626A" w14:textId="1E8800C5" w:rsidR="00FD1B89" w:rsidRPr="0050468B" w:rsidRDefault="00FD1B89" w:rsidP="00FD1B89">
      <w:pPr>
        <w:pStyle w:val="Caption"/>
        <w:rPr>
          <w:b/>
          <w:bCs/>
          <w:szCs w:val="24"/>
          <w:lang w:val="fr-FR" w:eastAsia="fr-FR"/>
        </w:rPr>
      </w:pPr>
      <w:bookmarkStart w:id="275" w:name="_Toc74133049"/>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F2473">
        <w:rPr>
          <w:b/>
          <w:bCs/>
          <w:noProof/>
          <w:szCs w:val="24"/>
          <w:lang w:val="fr-FR"/>
        </w:rPr>
        <w:t>37</w:t>
      </w:r>
      <w:r w:rsidRPr="0050468B">
        <w:rPr>
          <w:b/>
          <w:bCs/>
          <w:noProof/>
          <w:szCs w:val="24"/>
        </w:rPr>
        <w:fldChar w:fldCharType="end"/>
      </w:r>
      <w:r w:rsidRPr="0050468B">
        <w:rPr>
          <w:b/>
          <w:bCs/>
          <w:szCs w:val="24"/>
          <w:lang w:val="fr-FR"/>
        </w:rPr>
        <w:t xml:space="preserve"> – </w:t>
      </w:r>
      <w:r w:rsidRPr="0050468B">
        <w:rPr>
          <w:b/>
          <w:bCs/>
          <w:i/>
          <w:szCs w:val="24"/>
          <w:lang w:val="fr-FR"/>
        </w:rPr>
        <w:t>EquipmentModelDetail</w:t>
      </w:r>
      <w:bookmarkEnd w:id="275"/>
    </w:p>
    <w:p w14:paraId="418F3408" w14:textId="77777777" w:rsidR="00FD1B89" w:rsidRDefault="00FD1B89" w:rsidP="00FD1B89">
      <w:pPr>
        <w:rPr>
          <w:lang w:val="en-GB"/>
        </w:rPr>
      </w:pPr>
      <w:r>
        <w:rPr>
          <w:noProof/>
        </w:rPr>
        <w:lastRenderedPageBreak/>
        <mc:AlternateContent>
          <mc:Choice Requires="wpc">
            <w:drawing>
              <wp:inline distT="0" distB="0" distL="0" distR="0" wp14:anchorId="03D0773C" wp14:editId="6F7ADD22">
                <wp:extent cx="6667199" cy="5247003"/>
                <wp:effectExtent l="0" t="0" r="0" b="0"/>
                <wp:docPr id="4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85"/>
                          <a:stretch>
                            <a:fillRect/>
                          </a:stretch>
                        </a:blipFill>
                      </wpc:bg>
                      <wpc:whole/>
                    </wpc:wpc>
                  </a:graphicData>
                </a:graphic>
              </wp:inline>
            </w:drawing>
          </mc:Choice>
          <mc:Fallback>
            <w:pict>
              <v:group w14:anchorId="045A0792" id="Zone de dessin 1" o:spid="_x0000_s1026" editas="canvas" style="width:525pt;height:413.15pt;mso-position-horizontal-relative:char;mso-position-vertical-relative:line" coordsize="66668,5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&#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">
                <v:shape id="_x0000_s1027" type="#_x0000_t75" style="position:absolute;width:66668;height:52463;visibility:visible;mso-wrap-style:square" filled="t">
                  <v:fill r:id="rId86" o:title="" recolor="t" rotate="t" o:detectmouseclick="t" type="frame"/>
                  <v:path o:connecttype="none"/>
                </v:shape>
                <w10:anchorlock/>
              </v:group>
            </w:pict>
          </mc:Fallback>
        </mc:AlternateContent>
      </w:r>
    </w:p>
    <w:p w14:paraId="2DCBE13D" w14:textId="3E91D403" w:rsidR="00FD1B89" w:rsidRPr="0050468B" w:rsidRDefault="00FD1B89" w:rsidP="00FD1B89">
      <w:pPr>
        <w:pStyle w:val="Caption"/>
        <w:rPr>
          <w:b/>
          <w:bCs/>
          <w:szCs w:val="24"/>
          <w:lang w:val="fr-FR" w:eastAsia="fr-FR"/>
        </w:rPr>
      </w:pPr>
      <w:bookmarkStart w:id="276" w:name="_Toc74133050"/>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F2473">
        <w:rPr>
          <w:b/>
          <w:bCs/>
          <w:noProof/>
          <w:szCs w:val="24"/>
          <w:lang w:val="fr-FR"/>
        </w:rPr>
        <w:t>38</w:t>
      </w:r>
      <w:r w:rsidRPr="0050468B">
        <w:rPr>
          <w:b/>
          <w:bCs/>
          <w:noProof/>
          <w:szCs w:val="24"/>
        </w:rPr>
        <w:fldChar w:fldCharType="end"/>
      </w:r>
      <w:r w:rsidRPr="0050468B">
        <w:rPr>
          <w:b/>
          <w:bCs/>
          <w:szCs w:val="24"/>
          <w:lang w:val="fr-FR"/>
        </w:rPr>
        <w:t xml:space="preserve"> – </w:t>
      </w:r>
      <w:r w:rsidRPr="0050468B">
        <w:rPr>
          <w:b/>
          <w:bCs/>
          <w:i/>
          <w:szCs w:val="24"/>
          <w:lang w:val="fr-FR"/>
        </w:rPr>
        <w:t>EquipmentPatternSkeleton</w:t>
      </w:r>
      <w:bookmarkEnd w:id="276"/>
    </w:p>
    <w:p w14:paraId="018C9BD5" w14:textId="77777777" w:rsidR="00FD1B89" w:rsidRPr="00B177FB" w:rsidRDefault="00FD1B89" w:rsidP="00FD1B89">
      <w:pPr>
        <w:rPr>
          <w:lang w:val="en-GB"/>
        </w:rPr>
      </w:pPr>
    </w:p>
    <w:p w14:paraId="0A42F67A" w14:textId="77777777" w:rsidR="00FD1B89" w:rsidRDefault="00FD1B89" w:rsidP="00FD1B89">
      <w:pPr>
        <w:pStyle w:val="Heading2"/>
        <w:tabs>
          <w:tab w:val="num" w:pos="576"/>
        </w:tabs>
        <w:ind w:hanging="756"/>
        <w:jc w:val="both"/>
        <w:rPr>
          <w:rFonts w:ascii="Times New Roman" w:hAnsi="Times New Roman" w:cs="Times New Roman"/>
        </w:rPr>
      </w:pPr>
      <w:bookmarkStart w:id="277" w:name="_Toc74132672"/>
      <w:r>
        <w:rPr>
          <w:rFonts w:ascii="Times New Roman" w:hAnsi="Times New Roman" w:cs="Times New Roman"/>
        </w:rPr>
        <w:t>Classes</w:t>
      </w:r>
      <w:bookmarkEnd w:id="277"/>
    </w:p>
    <w:p w14:paraId="45F64D5C" w14:textId="77777777" w:rsidR="00FD1B89" w:rsidRPr="00325CD8" w:rsidRDefault="00FD1B89" w:rsidP="00FD1B89">
      <w:pPr>
        <w:pStyle w:val="Heading3"/>
        <w:jc w:val="both"/>
        <w:rPr>
          <w:rFonts w:ascii="Times New Roman" w:hAnsi="Times New Roman" w:cs="Times New Roman"/>
        </w:rPr>
      </w:pPr>
      <w:bookmarkStart w:id="278" w:name="_Toc74132673"/>
      <w:r>
        <w:rPr>
          <w:rFonts w:ascii="Times New Roman" w:hAnsi="Times New Roman" w:cs="Times New Roman"/>
        </w:rPr>
        <w:t>AbstractStrand</w:t>
      </w:r>
      <w:bookmarkEnd w:id="278"/>
    </w:p>
    <w:p w14:paraId="150299C1" w14:textId="77777777" w:rsidR="00FD1B89" w:rsidRPr="003A4BEA" w:rsidRDefault="00FD1B89" w:rsidP="00FD1B89">
      <w:pPr>
        <w:pStyle w:val="Body"/>
      </w:pPr>
      <w:r w:rsidRPr="003A4BEA">
        <w:t>This object represents an abstraction of one or more strands in series that provides sufficient detail to enable appropriate engineering.  A strand represents a continuous long, thin piece of a medium such as glass fiber or copper wire.  In this model a Strand: - a strand has two ends - a splice can only be between 2 strands. - the end of a strand may have a splice, a connector or be hidden - only one end can be hidden in an equipment - where a cable has more than two end each strand only goes between two of the ends This model does NOT account for multiple copper strands being spliced.</w:t>
      </w:r>
    </w:p>
    <w:p w14:paraId="1FD13C4F" w14:textId="77777777" w:rsidR="00FD1B89" w:rsidRDefault="00FD1B89" w:rsidP="00FD1B89">
      <w:pPr>
        <w:spacing w:after="0"/>
      </w:pPr>
    </w:p>
    <w:p w14:paraId="39036935" w14:textId="77777777" w:rsidR="00FD1B89" w:rsidRDefault="00FD1B89" w:rsidP="00FD1B89">
      <w:pPr>
        <w:spacing w:after="0"/>
      </w:pPr>
      <w:r>
        <w:t>Applied stereotypes:</w:t>
      </w:r>
    </w:p>
    <w:p w14:paraId="52E7ED2B" w14:textId="77777777" w:rsidR="00FD1B89" w:rsidRDefault="00FD1B89" w:rsidP="00FD1B89">
      <w:pPr>
        <w:pStyle w:val="ListParagraph"/>
        <w:numPr>
          <w:ilvl w:val="0"/>
          <w:numId w:val="10"/>
        </w:numPr>
        <w:spacing w:after="0"/>
        <w:contextualSpacing w:val="0"/>
      </w:pPr>
      <w:r>
        <w:t>Experimental</w:t>
      </w:r>
    </w:p>
    <w:p w14:paraId="26827F70" w14:textId="77777777" w:rsidR="00FD1B89" w:rsidRDefault="00FD1B89" w:rsidP="00FD1B89">
      <w:pPr>
        <w:pStyle w:val="ListParagraph"/>
        <w:numPr>
          <w:ilvl w:val="0"/>
          <w:numId w:val="10"/>
        </w:numPr>
        <w:spacing w:after="0"/>
        <w:contextualSpacing w:val="0"/>
      </w:pPr>
      <w:r>
        <w:t>OpenInterfaceModelClass</w:t>
      </w:r>
    </w:p>
    <w:p w14:paraId="775FA5FB" w14:textId="77777777" w:rsidR="00FD1B89" w:rsidRPr="001376EC" w:rsidRDefault="00FD1B89" w:rsidP="00FD1B89">
      <w:pPr>
        <w:pStyle w:val="ListParagraph"/>
        <w:numPr>
          <w:ilvl w:val="0"/>
          <w:numId w:val="9"/>
        </w:numPr>
        <w:spacing w:after="0"/>
        <w:rPr>
          <w:bCs/>
        </w:rPr>
      </w:pPr>
      <w:r w:rsidRPr="005650BC">
        <w:rPr>
          <w:bCs/>
        </w:rPr>
        <w:t xml:space="preserve">objectCreationNotification: </w:t>
      </w:r>
      <w:r w:rsidRPr="00D951DA">
        <w:rPr>
          <w:bCs/>
        </w:rPr>
        <w:t>NA</w:t>
      </w:r>
    </w:p>
    <w:p w14:paraId="2B6F742A" w14:textId="77777777" w:rsidR="00FD1B89" w:rsidRPr="001376EC" w:rsidRDefault="00FD1B89" w:rsidP="00FD1B89">
      <w:pPr>
        <w:pStyle w:val="ListParagraph"/>
        <w:numPr>
          <w:ilvl w:val="0"/>
          <w:numId w:val="9"/>
        </w:numPr>
        <w:spacing w:after="0"/>
        <w:rPr>
          <w:bCs/>
        </w:rPr>
      </w:pPr>
      <w:r w:rsidRPr="005650BC">
        <w:rPr>
          <w:bCs/>
        </w:rPr>
        <w:t xml:space="preserve">objectDeletionNotification: </w:t>
      </w:r>
      <w:r w:rsidRPr="00D951DA">
        <w:rPr>
          <w:bCs/>
        </w:rPr>
        <w:t>NA</w:t>
      </w:r>
    </w:p>
    <w:p w14:paraId="6DC82AF9" w14:textId="77777777" w:rsidR="00FD1B89" w:rsidRDefault="00FD1B89" w:rsidP="00FD1B89">
      <w:pPr>
        <w:pStyle w:val="ListParagraph"/>
        <w:numPr>
          <w:ilvl w:val="0"/>
          <w:numId w:val="10"/>
        </w:numPr>
        <w:spacing w:after="0"/>
        <w:contextualSpacing w:val="0"/>
      </w:pPr>
      <w:r>
        <w:t>OpenModelClass</w:t>
      </w:r>
    </w:p>
    <w:p w14:paraId="332589BE" w14:textId="77777777" w:rsidR="00FD1B89" w:rsidRPr="001376EC" w:rsidRDefault="00FD1B89" w:rsidP="00FD1B89">
      <w:pPr>
        <w:pStyle w:val="ListParagraph"/>
        <w:numPr>
          <w:ilvl w:val="0"/>
          <w:numId w:val="9"/>
        </w:numPr>
        <w:spacing w:after="0"/>
        <w:rPr>
          <w:bCs/>
        </w:rPr>
      </w:pPr>
      <w:r w:rsidRPr="005650BC">
        <w:rPr>
          <w:bCs/>
        </w:rPr>
        <w:t xml:space="preserve">support: </w:t>
      </w:r>
      <w:r w:rsidRPr="00D951DA">
        <w:rPr>
          <w:bCs/>
        </w:rPr>
        <w:t>MANDATORY</w:t>
      </w:r>
    </w:p>
    <w:p w14:paraId="42221E75" w14:textId="77777777" w:rsidR="00FD1B89" w:rsidRPr="00643E67" w:rsidRDefault="00FD1B89" w:rsidP="00FD1B8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2580DA4B" w14:textId="77777777" w:rsidTr="002018F4">
        <w:trPr>
          <w:cantSplit/>
        </w:trPr>
        <w:tc>
          <w:tcPr>
            <w:tcW w:w="3114" w:type="dxa"/>
          </w:tcPr>
          <w:p w14:paraId="31F73F94" w14:textId="77777777" w:rsidR="00FD1B89" w:rsidRPr="00ED52CB" w:rsidRDefault="00FD1B89" w:rsidP="002018F4">
            <w:pPr>
              <w:rPr>
                <w:b/>
                <w:sz w:val="16"/>
              </w:rPr>
            </w:pPr>
            <w:r w:rsidRPr="00ED52CB">
              <w:rPr>
                <w:b/>
                <w:sz w:val="16"/>
              </w:rPr>
              <w:lastRenderedPageBreak/>
              <w:t>Attribute Name</w:t>
            </w:r>
          </w:p>
        </w:tc>
        <w:tc>
          <w:tcPr>
            <w:tcW w:w="2977" w:type="dxa"/>
          </w:tcPr>
          <w:p w14:paraId="754ED8C5" w14:textId="77777777" w:rsidR="00FD1B89" w:rsidRPr="00ED52CB" w:rsidRDefault="00FD1B89" w:rsidP="002018F4">
            <w:pPr>
              <w:rPr>
                <w:b/>
                <w:sz w:val="16"/>
              </w:rPr>
            </w:pPr>
            <w:r w:rsidRPr="00ED52CB">
              <w:rPr>
                <w:b/>
                <w:sz w:val="16"/>
              </w:rPr>
              <w:t>Type</w:t>
            </w:r>
          </w:p>
        </w:tc>
        <w:tc>
          <w:tcPr>
            <w:tcW w:w="708" w:type="dxa"/>
          </w:tcPr>
          <w:p w14:paraId="6CDEECC2" w14:textId="77777777" w:rsidR="00FD1B89" w:rsidRPr="00ED52CB" w:rsidRDefault="00FD1B89" w:rsidP="002018F4">
            <w:pPr>
              <w:rPr>
                <w:b/>
                <w:sz w:val="16"/>
              </w:rPr>
            </w:pPr>
            <w:r>
              <w:rPr>
                <w:b/>
                <w:sz w:val="16"/>
              </w:rPr>
              <w:t>Mult.</w:t>
            </w:r>
          </w:p>
        </w:tc>
        <w:tc>
          <w:tcPr>
            <w:tcW w:w="709" w:type="dxa"/>
          </w:tcPr>
          <w:p w14:paraId="3F2DBD98" w14:textId="77777777" w:rsidR="00FD1B89" w:rsidRPr="00ED52CB" w:rsidRDefault="00FD1B89" w:rsidP="002018F4">
            <w:pPr>
              <w:rPr>
                <w:b/>
                <w:sz w:val="16"/>
              </w:rPr>
            </w:pPr>
            <w:r w:rsidRPr="00C46D74">
              <w:rPr>
                <w:b/>
                <w:sz w:val="16"/>
              </w:rPr>
              <w:t>Access</w:t>
            </w:r>
          </w:p>
        </w:tc>
        <w:tc>
          <w:tcPr>
            <w:tcW w:w="2693" w:type="dxa"/>
          </w:tcPr>
          <w:p w14:paraId="58CF5871" w14:textId="77777777" w:rsidR="00FD1B89" w:rsidRPr="00ED52CB" w:rsidRDefault="00FD1B89" w:rsidP="002018F4">
            <w:pPr>
              <w:rPr>
                <w:b/>
                <w:sz w:val="16"/>
              </w:rPr>
            </w:pPr>
            <w:r>
              <w:rPr>
                <w:b/>
                <w:sz w:val="16"/>
              </w:rPr>
              <w:t>Stereotypes</w:t>
            </w:r>
          </w:p>
        </w:tc>
      </w:tr>
      <w:tr w:rsidR="00FD1B89" w14:paraId="3AD9ED3A" w14:textId="77777777" w:rsidTr="002018F4">
        <w:trPr>
          <w:cantSplit/>
          <w:tblHeader w:val="0"/>
        </w:trPr>
        <w:tc>
          <w:tcPr>
            <w:tcW w:w="3114" w:type="dxa"/>
            <w:vMerge w:val="restart"/>
          </w:tcPr>
          <w:p w14:paraId="5B4330A8" w14:textId="77777777" w:rsidR="00FD1B89" w:rsidRPr="00DE56B2" w:rsidRDefault="00FD1B89" w:rsidP="002018F4">
            <w:pPr>
              <w:rPr>
                <w:sz w:val="16"/>
                <w:szCs w:val="16"/>
              </w:rPr>
            </w:pPr>
            <w:r w:rsidRPr="00DE56B2">
              <w:rPr>
                <w:sz w:val="16"/>
                <w:szCs w:val="16"/>
              </w:rPr>
              <w:t>_adjacentStrand</w:t>
            </w:r>
          </w:p>
        </w:tc>
        <w:tc>
          <w:tcPr>
            <w:tcW w:w="2977" w:type="dxa"/>
          </w:tcPr>
          <w:p w14:paraId="3BAE8CD3" w14:textId="77777777" w:rsidR="00FD1B89" w:rsidRPr="00DE56B2" w:rsidRDefault="00FD1B89" w:rsidP="002018F4">
            <w:pPr>
              <w:rPr>
                <w:sz w:val="16"/>
                <w:szCs w:val="16"/>
              </w:rPr>
            </w:pPr>
            <w:r w:rsidRPr="00DE56B2">
              <w:rPr>
                <w:sz w:val="16"/>
                <w:szCs w:val="16"/>
              </w:rPr>
              <w:t>AbstractStrand</w:t>
            </w:r>
          </w:p>
        </w:tc>
        <w:tc>
          <w:tcPr>
            <w:tcW w:w="708" w:type="dxa"/>
          </w:tcPr>
          <w:p w14:paraId="325D54CB"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18AB6EE" w14:textId="77777777" w:rsidR="00FD1B89" w:rsidRPr="00073611" w:rsidRDefault="00FD1B89" w:rsidP="002018F4">
            <w:pPr>
              <w:rPr>
                <w:color w:val="7030A0"/>
                <w:sz w:val="16"/>
                <w:szCs w:val="16"/>
              </w:rPr>
            </w:pPr>
            <w:r w:rsidRPr="00DE56B2">
              <w:rPr>
                <w:sz w:val="16"/>
                <w:szCs w:val="16"/>
              </w:rPr>
              <w:t>R</w:t>
            </w:r>
          </w:p>
        </w:tc>
        <w:tc>
          <w:tcPr>
            <w:tcW w:w="2697" w:type="dxa"/>
          </w:tcPr>
          <w:p w14:paraId="0198915F" w14:textId="77777777" w:rsidR="00FD1B89" w:rsidRPr="00073611" w:rsidRDefault="00FD1B89" w:rsidP="002018F4">
            <w:pPr>
              <w:spacing w:after="0"/>
              <w:rPr>
                <w:color w:val="7030A0"/>
                <w:sz w:val="16"/>
                <w:szCs w:val="16"/>
              </w:rPr>
            </w:pPr>
            <w:r>
              <w:rPr>
                <w:sz w:val="16"/>
                <w:szCs w:val="16"/>
              </w:rPr>
              <w:t>Experimental</w:t>
            </w:r>
          </w:p>
          <w:p w14:paraId="550D92DF" w14:textId="77777777" w:rsidR="00FD1B89" w:rsidRPr="00073611" w:rsidRDefault="00FD1B89" w:rsidP="002018F4">
            <w:pPr>
              <w:spacing w:after="0"/>
              <w:rPr>
                <w:color w:val="7030A0"/>
                <w:sz w:val="16"/>
                <w:szCs w:val="16"/>
              </w:rPr>
            </w:pPr>
            <w:r>
              <w:rPr>
                <w:sz w:val="16"/>
                <w:szCs w:val="16"/>
              </w:rPr>
              <w:t>OpenInterfaceModelAttribute</w:t>
            </w:r>
          </w:p>
          <w:p w14:paraId="04C8590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50CCCBF" w14:textId="77777777" w:rsidR="00FD1B89" w:rsidRPr="00073611" w:rsidRDefault="00FD1B89" w:rsidP="002018F4">
            <w:pPr>
              <w:spacing w:after="0"/>
              <w:rPr>
                <w:color w:val="7030A0"/>
                <w:sz w:val="16"/>
                <w:szCs w:val="16"/>
              </w:rPr>
            </w:pPr>
            <w:r>
              <w:rPr>
                <w:sz w:val="16"/>
                <w:szCs w:val="16"/>
              </w:rPr>
              <w:t>OpenModelAttribute</w:t>
            </w:r>
          </w:p>
          <w:p w14:paraId="27177562"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FEFAB5"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E4BDE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554F8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EB90DD2" w14:textId="77777777" w:rsidTr="002018F4">
        <w:trPr>
          <w:cantSplit/>
          <w:tblHeader w:val="0"/>
        </w:trPr>
        <w:tc>
          <w:tcPr>
            <w:tcW w:w="3114" w:type="dxa"/>
            <w:vMerge/>
          </w:tcPr>
          <w:p w14:paraId="556EA076"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00EB945" w14:textId="77777777" w:rsidR="00FD1B89" w:rsidRPr="00F24EA7" w:rsidRDefault="00FD1B89" w:rsidP="002018F4">
            <w:pPr>
              <w:rPr>
                <w:b/>
                <w:bCs/>
                <w:sz w:val="16"/>
                <w:szCs w:val="16"/>
              </w:rPr>
            </w:pPr>
            <w:r w:rsidRPr="00F24EA7">
              <w:rPr>
                <w:b/>
                <w:bCs/>
                <w:sz w:val="16"/>
                <w:szCs w:val="16"/>
              </w:rPr>
              <w:t>Description:</w:t>
            </w:r>
          </w:p>
          <w:p w14:paraId="1FE63CD9" w14:textId="77777777" w:rsidR="00FD1B89" w:rsidRPr="003A4BEA" w:rsidRDefault="00FD1B89" w:rsidP="002018F4">
            <w:pPr>
              <w:rPr>
                <w:sz w:val="16"/>
                <w:szCs w:val="16"/>
              </w:rPr>
            </w:pPr>
          </w:p>
        </w:tc>
      </w:tr>
      <w:tr w:rsidR="00FD1B89" w14:paraId="6F141A4E" w14:textId="77777777" w:rsidTr="002018F4">
        <w:trPr>
          <w:cantSplit/>
          <w:tblHeader w:val="0"/>
        </w:trPr>
        <w:tc>
          <w:tcPr>
            <w:tcW w:w="3114" w:type="dxa"/>
            <w:vMerge w:val="restart"/>
          </w:tcPr>
          <w:p w14:paraId="7C542BF1" w14:textId="77777777" w:rsidR="00FD1B89" w:rsidRPr="00DE56B2" w:rsidRDefault="00FD1B89" w:rsidP="002018F4">
            <w:pPr>
              <w:rPr>
                <w:sz w:val="16"/>
                <w:szCs w:val="16"/>
              </w:rPr>
            </w:pPr>
            <w:r w:rsidRPr="00DE56B2">
              <w:rPr>
                <w:sz w:val="16"/>
                <w:szCs w:val="16"/>
              </w:rPr>
              <w:t>_splicedStrand</w:t>
            </w:r>
          </w:p>
        </w:tc>
        <w:tc>
          <w:tcPr>
            <w:tcW w:w="2977" w:type="dxa"/>
          </w:tcPr>
          <w:p w14:paraId="4426CA04" w14:textId="77777777" w:rsidR="00FD1B89" w:rsidRPr="00DE56B2" w:rsidRDefault="00FD1B89" w:rsidP="002018F4">
            <w:pPr>
              <w:rPr>
                <w:sz w:val="16"/>
                <w:szCs w:val="16"/>
              </w:rPr>
            </w:pPr>
            <w:r w:rsidRPr="00DE56B2">
              <w:rPr>
                <w:sz w:val="16"/>
                <w:szCs w:val="16"/>
              </w:rPr>
              <w:t>AbstractStrand</w:t>
            </w:r>
          </w:p>
        </w:tc>
        <w:tc>
          <w:tcPr>
            <w:tcW w:w="708" w:type="dxa"/>
          </w:tcPr>
          <w:p w14:paraId="1F20D2E6"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2</w:t>
            </w:r>
          </w:p>
        </w:tc>
        <w:tc>
          <w:tcPr>
            <w:tcW w:w="709" w:type="dxa"/>
          </w:tcPr>
          <w:p w14:paraId="4947740E" w14:textId="77777777" w:rsidR="00FD1B89" w:rsidRPr="00073611" w:rsidRDefault="00FD1B89" w:rsidP="002018F4">
            <w:pPr>
              <w:rPr>
                <w:color w:val="7030A0"/>
                <w:sz w:val="16"/>
                <w:szCs w:val="16"/>
              </w:rPr>
            </w:pPr>
            <w:r w:rsidRPr="00DE56B2">
              <w:rPr>
                <w:sz w:val="16"/>
                <w:szCs w:val="16"/>
              </w:rPr>
              <w:t>R</w:t>
            </w:r>
          </w:p>
        </w:tc>
        <w:tc>
          <w:tcPr>
            <w:tcW w:w="2697" w:type="dxa"/>
          </w:tcPr>
          <w:p w14:paraId="553C2742" w14:textId="77777777" w:rsidR="00FD1B89" w:rsidRPr="00073611" w:rsidRDefault="00FD1B89" w:rsidP="002018F4">
            <w:pPr>
              <w:spacing w:after="0"/>
              <w:rPr>
                <w:color w:val="7030A0"/>
                <w:sz w:val="16"/>
                <w:szCs w:val="16"/>
              </w:rPr>
            </w:pPr>
            <w:r>
              <w:rPr>
                <w:sz w:val="16"/>
                <w:szCs w:val="16"/>
              </w:rPr>
              <w:t>Experimental</w:t>
            </w:r>
          </w:p>
          <w:p w14:paraId="7FBAF793" w14:textId="77777777" w:rsidR="00FD1B89" w:rsidRPr="00073611" w:rsidRDefault="00FD1B89" w:rsidP="002018F4">
            <w:pPr>
              <w:spacing w:after="0"/>
              <w:rPr>
                <w:color w:val="7030A0"/>
                <w:sz w:val="16"/>
                <w:szCs w:val="16"/>
              </w:rPr>
            </w:pPr>
            <w:r>
              <w:rPr>
                <w:sz w:val="16"/>
                <w:szCs w:val="16"/>
              </w:rPr>
              <w:t>OpenInterfaceModelAttribute</w:t>
            </w:r>
          </w:p>
          <w:p w14:paraId="42B8B21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42962282" w14:textId="77777777" w:rsidR="00FD1B89" w:rsidRPr="00073611" w:rsidRDefault="00FD1B89" w:rsidP="002018F4">
            <w:pPr>
              <w:spacing w:after="0"/>
              <w:rPr>
                <w:color w:val="7030A0"/>
                <w:sz w:val="16"/>
                <w:szCs w:val="16"/>
              </w:rPr>
            </w:pPr>
            <w:r>
              <w:rPr>
                <w:sz w:val="16"/>
                <w:szCs w:val="16"/>
              </w:rPr>
              <w:t>OpenModelAttribute</w:t>
            </w:r>
          </w:p>
          <w:p w14:paraId="14B6A78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E449DE9"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6AC74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6B4A7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630D64C" w14:textId="77777777" w:rsidTr="002018F4">
        <w:trPr>
          <w:cantSplit/>
          <w:tblHeader w:val="0"/>
        </w:trPr>
        <w:tc>
          <w:tcPr>
            <w:tcW w:w="3114" w:type="dxa"/>
            <w:vMerge/>
          </w:tcPr>
          <w:p w14:paraId="71421E31"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08D2162" w14:textId="77777777" w:rsidR="00FD1B89" w:rsidRPr="00F24EA7" w:rsidRDefault="00FD1B89" w:rsidP="002018F4">
            <w:pPr>
              <w:rPr>
                <w:b/>
                <w:bCs/>
                <w:sz w:val="16"/>
                <w:szCs w:val="16"/>
              </w:rPr>
            </w:pPr>
            <w:r w:rsidRPr="00F24EA7">
              <w:rPr>
                <w:b/>
                <w:bCs/>
                <w:sz w:val="16"/>
                <w:szCs w:val="16"/>
              </w:rPr>
              <w:t>Description:</w:t>
            </w:r>
          </w:p>
          <w:p w14:paraId="11466F84" w14:textId="77777777" w:rsidR="00FD1B89" w:rsidRPr="003A4BEA" w:rsidRDefault="00FD1B89" w:rsidP="002018F4">
            <w:pPr>
              <w:rPr>
                <w:sz w:val="16"/>
                <w:szCs w:val="16"/>
              </w:rPr>
            </w:pPr>
          </w:p>
        </w:tc>
      </w:tr>
      <w:tr w:rsidR="00FD1B89" w14:paraId="692F9529" w14:textId="77777777" w:rsidTr="002018F4">
        <w:trPr>
          <w:cantSplit/>
          <w:tblHeader w:val="0"/>
        </w:trPr>
        <w:tc>
          <w:tcPr>
            <w:tcW w:w="3114" w:type="dxa"/>
            <w:vMerge w:val="restart"/>
          </w:tcPr>
          <w:p w14:paraId="2A99F60E" w14:textId="77777777" w:rsidR="00FD1B89" w:rsidRPr="00DE56B2" w:rsidRDefault="00FD1B89" w:rsidP="002018F4">
            <w:pPr>
              <w:rPr>
                <w:sz w:val="16"/>
                <w:szCs w:val="16"/>
              </w:rPr>
            </w:pPr>
            <w:r w:rsidRPr="00DE56B2">
              <w:rPr>
                <w:sz w:val="16"/>
                <w:szCs w:val="16"/>
              </w:rPr>
              <w:t>connectorPin</w:t>
            </w:r>
          </w:p>
        </w:tc>
        <w:tc>
          <w:tcPr>
            <w:tcW w:w="2977" w:type="dxa"/>
          </w:tcPr>
          <w:p w14:paraId="6F8145C2" w14:textId="77777777" w:rsidR="00FD1B89" w:rsidRPr="00DE56B2" w:rsidRDefault="00FD1B89" w:rsidP="002018F4">
            <w:pPr>
              <w:rPr>
                <w:sz w:val="16"/>
                <w:szCs w:val="16"/>
              </w:rPr>
            </w:pPr>
            <w:r w:rsidRPr="00DE56B2">
              <w:rPr>
                <w:sz w:val="16"/>
                <w:szCs w:val="16"/>
              </w:rPr>
              <w:t>ConnectorPinAddress</w:t>
            </w:r>
          </w:p>
        </w:tc>
        <w:tc>
          <w:tcPr>
            <w:tcW w:w="708" w:type="dxa"/>
          </w:tcPr>
          <w:p w14:paraId="4D5E190A"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2</w:t>
            </w:r>
          </w:p>
        </w:tc>
        <w:tc>
          <w:tcPr>
            <w:tcW w:w="709" w:type="dxa"/>
          </w:tcPr>
          <w:p w14:paraId="2DF36E53" w14:textId="77777777" w:rsidR="00FD1B89" w:rsidRPr="00073611" w:rsidRDefault="00FD1B89" w:rsidP="002018F4">
            <w:pPr>
              <w:rPr>
                <w:color w:val="7030A0"/>
                <w:sz w:val="16"/>
                <w:szCs w:val="16"/>
              </w:rPr>
            </w:pPr>
            <w:r w:rsidRPr="00DE56B2">
              <w:rPr>
                <w:sz w:val="16"/>
                <w:szCs w:val="16"/>
              </w:rPr>
              <w:t>R</w:t>
            </w:r>
          </w:p>
        </w:tc>
        <w:tc>
          <w:tcPr>
            <w:tcW w:w="2697" w:type="dxa"/>
          </w:tcPr>
          <w:p w14:paraId="6EDC29E3" w14:textId="77777777" w:rsidR="00FD1B89" w:rsidRPr="00073611" w:rsidRDefault="00FD1B89" w:rsidP="002018F4">
            <w:pPr>
              <w:spacing w:after="0"/>
              <w:rPr>
                <w:color w:val="7030A0"/>
                <w:sz w:val="16"/>
                <w:szCs w:val="16"/>
              </w:rPr>
            </w:pPr>
            <w:r>
              <w:rPr>
                <w:sz w:val="16"/>
                <w:szCs w:val="16"/>
              </w:rPr>
              <w:t>Experimental</w:t>
            </w:r>
          </w:p>
          <w:p w14:paraId="0F3FCB1A" w14:textId="77777777" w:rsidR="00FD1B89" w:rsidRPr="00073611" w:rsidRDefault="00FD1B89" w:rsidP="002018F4">
            <w:pPr>
              <w:spacing w:after="0"/>
              <w:rPr>
                <w:color w:val="7030A0"/>
                <w:sz w:val="16"/>
                <w:szCs w:val="16"/>
              </w:rPr>
            </w:pPr>
            <w:r>
              <w:rPr>
                <w:sz w:val="16"/>
                <w:szCs w:val="16"/>
              </w:rPr>
              <w:t>OpenInterfaceModelAttribute</w:t>
            </w:r>
          </w:p>
          <w:p w14:paraId="1D5F4BA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BE55F9D" w14:textId="77777777" w:rsidR="00FD1B89" w:rsidRPr="00073611" w:rsidRDefault="00FD1B89" w:rsidP="002018F4">
            <w:pPr>
              <w:spacing w:after="0"/>
              <w:rPr>
                <w:color w:val="7030A0"/>
                <w:sz w:val="16"/>
                <w:szCs w:val="16"/>
              </w:rPr>
            </w:pPr>
            <w:r>
              <w:rPr>
                <w:sz w:val="16"/>
                <w:szCs w:val="16"/>
              </w:rPr>
              <w:t>OpenModelAttribute</w:t>
            </w:r>
          </w:p>
          <w:p w14:paraId="5991FB1A"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05AF208"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03F1B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5D37B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7F7E068C" w14:textId="77777777" w:rsidTr="002018F4">
        <w:trPr>
          <w:cantSplit/>
          <w:tblHeader w:val="0"/>
        </w:trPr>
        <w:tc>
          <w:tcPr>
            <w:tcW w:w="3114" w:type="dxa"/>
            <w:vMerge/>
          </w:tcPr>
          <w:p w14:paraId="617A47BE"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2B1F3BE9" w14:textId="77777777" w:rsidR="00FD1B89" w:rsidRPr="00F24EA7" w:rsidRDefault="00FD1B89" w:rsidP="002018F4">
            <w:pPr>
              <w:rPr>
                <w:b/>
                <w:bCs/>
                <w:sz w:val="16"/>
                <w:szCs w:val="16"/>
              </w:rPr>
            </w:pPr>
            <w:r w:rsidRPr="00F24EA7">
              <w:rPr>
                <w:b/>
                <w:bCs/>
                <w:sz w:val="16"/>
                <w:szCs w:val="16"/>
              </w:rPr>
              <w:t>Description:</w:t>
            </w:r>
          </w:p>
          <w:p w14:paraId="684A2518" w14:textId="77777777" w:rsidR="00FD1B89" w:rsidRPr="003A4BEA" w:rsidRDefault="00FD1B89" w:rsidP="002018F4">
            <w:pPr>
              <w:rPr>
                <w:sz w:val="16"/>
                <w:szCs w:val="16"/>
              </w:rPr>
            </w:pPr>
            <w:r w:rsidRPr="003A4BEA">
              <w:rPr>
                <w:sz w:val="16"/>
                <w:szCs w:val="16"/>
              </w:rPr>
              <w:t>A strand can end on two or more Pins (usually 2 pins, but a strand my be spliced to split a signal). This model supports only 2 ended strands. A abstract strand may be spliced at both ends and hence have no direct relationship to pins or may be connected to pins at one or both ends. In the essential model these Pins would be on connectors that plug in to connectors on Equipments. The AbstractStrand is extended to the pins of the AccessPort which are the Pins on the Connectors of the Equipment. In some cases it may not be relevant to represent the pin detail and hence the reference is to a connector alone.</w:t>
            </w:r>
          </w:p>
        </w:tc>
      </w:tr>
      <w:tr w:rsidR="00FD1B89" w14:paraId="641FEB45" w14:textId="77777777" w:rsidTr="002018F4">
        <w:trPr>
          <w:cantSplit/>
          <w:tblHeader w:val="0"/>
        </w:trPr>
        <w:tc>
          <w:tcPr>
            <w:tcW w:w="3114" w:type="dxa"/>
            <w:vMerge w:val="restart"/>
          </w:tcPr>
          <w:p w14:paraId="20CE1A3A" w14:textId="77777777" w:rsidR="00FD1B89" w:rsidRPr="00DE56B2" w:rsidRDefault="00FD1B89" w:rsidP="002018F4">
            <w:pPr>
              <w:rPr>
                <w:sz w:val="16"/>
                <w:szCs w:val="16"/>
              </w:rPr>
            </w:pPr>
            <w:r w:rsidRPr="00DE56B2">
              <w:rPr>
                <w:sz w:val="16"/>
                <w:szCs w:val="16"/>
              </w:rPr>
              <w:t>strandMediaCharacteristics</w:t>
            </w:r>
          </w:p>
        </w:tc>
        <w:tc>
          <w:tcPr>
            <w:tcW w:w="2977" w:type="dxa"/>
          </w:tcPr>
          <w:p w14:paraId="1DD0F62B" w14:textId="77777777" w:rsidR="00FD1B89" w:rsidRPr="00DE56B2" w:rsidRDefault="00FD1B89" w:rsidP="002018F4">
            <w:pPr>
              <w:rPr>
                <w:sz w:val="16"/>
                <w:szCs w:val="16"/>
              </w:rPr>
            </w:pPr>
            <w:r w:rsidRPr="00DE56B2">
              <w:rPr>
                <w:sz w:val="16"/>
                <w:szCs w:val="16"/>
              </w:rPr>
              <w:t>NameAndValue</w:t>
            </w:r>
          </w:p>
        </w:tc>
        <w:tc>
          <w:tcPr>
            <w:tcW w:w="708" w:type="dxa"/>
          </w:tcPr>
          <w:p w14:paraId="748093F4"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3B8EAA9" w14:textId="77777777" w:rsidR="00FD1B89" w:rsidRPr="00073611" w:rsidRDefault="00FD1B89" w:rsidP="002018F4">
            <w:pPr>
              <w:rPr>
                <w:color w:val="7030A0"/>
                <w:sz w:val="16"/>
                <w:szCs w:val="16"/>
              </w:rPr>
            </w:pPr>
            <w:r w:rsidRPr="00DE56B2">
              <w:rPr>
                <w:sz w:val="16"/>
                <w:szCs w:val="16"/>
              </w:rPr>
              <w:t>R</w:t>
            </w:r>
          </w:p>
        </w:tc>
        <w:tc>
          <w:tcPr>
            <w:tcW w:w="2697" w:type="dxa"/>
          </w:tcPr>
          <w:p w14:paraId="680F01FA" w14:textId="77777777" w:rsidR="00FD1B89" w:rsidRPr="00073611" w:rsidRDefault="00FD1B89" w:rsidP="002018F4">
            <w:pPr>
              <w:spacing w:after="0"/>
              <w:rPr>
                <w:color w:val="7030A0"/>
                <w:sz w:val="16"/>
                <w:szCs w:val="16"/>
              </w:rPr>
            </w:pPr>
            <w:r>
              <w:rPr>
                <w:sz w:val="16"/>
                <w:szCs w:val="16"/>
              </w:rPr>
              <w:t>Experimental</w:t>
            </w:r>
          </w:p>
          <w:p w14:paraId="22CBB095" w14:textId="77777777" w:rsidR="00FD1B89" w:rsidRPr="00073611" w:rsidRDefault="00FD1B89" w:rsidP="002018F4">
            <w:pPr>
              <w:spacing w:after="0"/>
              <w:rPr>
                <w:color w:val="7030A0"/>
                <w:sz w:val="16"/>
                <w:szCs w:val="16"/>
              </w:rPr>
            </w:pPr>
            <w:r>
              <w:rPr>
                <w:sz w:val="16"/>
                <w:szCs w:val="16"/>
              </w:rPr>
              <w:t>OpenInterfaceModelAttribute</w:t>
            </w:r>
          </w:p>
          <w:p w14:paraId="7B421905"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31C6CD4D" w14:textId="77777777" w:rsidR="00FD1B89" w:rsidRPr="00073611" w:rsidRDefault="00FD1B89" w:rsidP="002018F4">
            <w:pPr>
              <w:spacing w:after="0"/>
              <w:rPr>
                <w:color w:val="7030A0"/>
                <w:sz w:val="16"/>
                <w:szCs w:val="16"/>
              </w:rPr>
            </w:pPr>
            <w:r>
              <w:rPr>
                <w:sz w:val="16"/>
                <w:szCs w:val="16"/>
              </w:rPr>
              <w:t>OpenModelAttribute</w:t>
            </w:r>
          </w:p>
          <w:p w14:paraId="32BEDFCF"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9CE40F"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E607D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C693C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5370B27" w14:textId="77777777" w:rsidTr="002018F4">
        <w:trPr>
          <w:cantSplit/>
          <w:tblHeader w:val="0"/>
        </w:trPr>
        <w:tc>
          <w:tcPr>
            <w:tcW w:w="3114" w:type="dxa"/>
            <w:vMerge/>
          </w:tcPr>
          <w:p w14:paraId="379195D3"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72D9EBC" w14:textId="77777777" w:rsidR="00FD1B89" w:rsidRPr="00F24EA7" w:rsidRDefault="00FD1B89" w:rsidP="002018F4">
            <w:pPr>
              <w:rPr>
                <w:b/>
                <w:bCs/>
                <w:sz w:val="16"/>
                <w:szCs w:val="16"/>
              </w:rPr>
            </w:pPr>
            <w:r w:rsidRPr="00F24EA7">
              <w:rPr>
                <w:b/>
                <w:bCs/>
                <w:sz w:val="16"/>
                <w:szCs w:val="16"/>
              </w:rPr>
              <w:t>Description:</w:t>
            </w:r>
          </w:p>
          <w:p w14:paraId="5C2F7F64" w14:textId="77777777" w:rsidR="00FD1B89" w:rsidRPr="003A4BEA" w:rsidRDefault="00FD1B89" w:rsidP="002018F4">
            <w:pPr>
              <w:rPr>
                <w:sz w:val="16"/>
                <w:szCs w:val="16"/>
              </w:rPr>
            </w:pPr>
            <w:r w:rsidRPr="003A4BEA">
              <w:rPr>
                <w:sz w:val="16"/>
                <w:szCs w:val="16"/>
              </w:rPr>
              <w:t>Relevant physical properties of the abstract strand.</w:t>
            </w:r>
          </w:p>
        </w:tc>
      </w:tr>
      <w:tr w:rsidR="00FD1B89" w14:paraId="379D29FD" w14:textId="77777777" w:rsidTr="002018F4">
        <w:trPr>
          <w:cantSplit/>
          <w:tblHeader w:val="0"/>
        </w:trPr>
        <w:tc>
          <w:tcPr>
            <w:tcW w:w="3114" w:type="dxa"/>
            <w:vMerge w:val="restart"/>
          </w:tcPr>
          <w:p w14:paraId="4BB39941" w14:textId="77777777" w:rsidR="00FD1B89" w:rsidRPr="00DE56B2" w:rsidRDefault="00FD1B89" w:rsidP="002018F4">
            <w:pPr>
              <w:rPr>
                <w:sz w:val="16"/>
                <w:szCs w:val="16"/>
              </w:rPr>
            </w:pPr>
            <w:r w:rsidRPr="00DE56B2">
              <w:rPr>
                <w:sz w:val="16"/>
                <w:szCs w:val="16"/>
              </w:rPr>
              <w:t>localId</w:t>
            </w:r>
          </w:p>
        </w:tc>
        <w:tc>
          <w:tcPr>
            <w:tcW w:w="2977" w:type="dxa"/>
          </w:tcPr>
          <w:p w14:paraId="440B3465" w14:textId="77777777" w:rsidR="00FD1B89" w:rsidRPr="00DE56B2" w:rsidRDefault="00FD1B89" w:rsidP="002018F4">
            <w:pPr>
              <w:rPr>
                <w:sz w:val="16"/>
                <w:szCs w:val="16"/>
              </w:rPr>
            </w:pPr>
            <w:r w:rsidRPr="00DE56B2">
              <w:rPr>
                <w:sz w:val="16"/>
                <w:szCs w:val="16"/>
              </w:rPr>
              <w:t>String</w:t>
            </w:r>
          </w:p>
        </w:tc>
        <w:tc>
          <w:tcPr>
            <w:tcW w:w="708" w:type="dxa"/>
          </w:tcPr>
          <w:p w14:paraId="7CE5E21A"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1A1FF05D"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5654EF6F" w14:textId="77777777" w:rsidR="00FD1B89" w:rsidRPr="00073611" w:rsidRDefault="00FD1B89" w:rsidP="002018F4">
            <w:pPr>
              <w:spacing w:after="0"/>
              <w:rPr>
                <w:color w:val="7030A0"/>
                <w:sz w:val="16"/>
                <w:szCs w:val="16"/>
              </w:rPr>
            </w:pPr>
            <w:r>
              <w:rPr>
                <w:sz w:val="16"/>
                <w:szCs w:val="16"/>
              </w:rPr>
              <w:t>OpenInterfaceModelAttribute</w:t>
            </w:r>
          </w:p>
          <w:p w14:paraId="1372526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23CF6A5F" w14:textId="77777777" w:rsidR="00FD1B89" w:rsidRPr="00073611" w:rsidRDefault="00FD1B89" w:rsidP="002018F4">
            <w:pPr>
              <w:spacing w:after="0"/>
              <w:rPr>
                <w:color w:val="7030A0"/>
                <w:sz w:val="16"/>
                <w:szCs w:val="16"/>
              </w:rPr>
            </w:pPr>
            <w:r>
              <w:rPr>
                <w:sz w:val="16"/>
                <w:szCs w:val="16"/>
              </w:rPr>
              <w:t>OpenModelAttribute</w:t>
            </w:r>
          </w:p>
          <w:p w14:paraId="67308026"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AB11024"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5C502D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0B53D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743A9453" w14:textId="77777777" w:rsidTr="002018F4">
        <w:trPr>
          <w:cantSplit/>
          <w:tblHeader w:val="0"/>
        </w:trPr>
        <w:tc>
          <w:tcPr>
            <w:tcW w:w="3114" w:type="dxa"/>
            <w:vMerge/>
          </w:tcPr>
          <w:p w14:paraId="2360AD8C"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4EEE9725" w14:textId="77777777" w:rsidR="00FD1B89" w:rsidRPr="00F24EA7" w:rsidRDefault="00FD1B89" w:rsidP="002018F4">
            <w:pPr>
              <w:rPr>
                <w:b/>
                <w:bCs/>
                <w:sz w:val="16"/>
                <w:szCs w:val="16"/>
              </w:rPr>
            </w:pPr>
            <w:r w:rsidRPr="00F24EA7">
              <w:rPr>
                <w:b/>
                <w:bCs/>
                <w:sz w:val="16"/>
                <w:szCs w:val="16"/>
              </w:rPr>
              <w:t>Description:</w:t>
            </w:r>
          </w:p>
          <w:p w14:paraId="322944A1" w14:textId="77777777" w:rsidR="00FD1B89" w:rsidRPr="003A4BEA" w:rsidRDefault="00FD1B89" w:rsidP="002018F4">
            <w:pPr>
              <w:rPr>
                <w:sz w:val="16"/>
                <w:szCs w:val="16"/>
              </w:rPr>
            </w:pPr>
            <w:r w:rsidRPr="003A4BEA">
              <w:rPr>
                <w:sz w:val="16"/>
                <w:szCs w:val="16"/>
              </w:rPr>
              <w:t>An identifier that is unique in the context of the GlobalClass from which it is inseparable.</w:t>
            </w:r>
          </w:p>
        </w:tc>
      </w:tr>
      <w:tr w:rsidR="00FD1B89" w14:paraId="4B236B2B" w14:textId="77777777" w:rsidTr="002018F4">
        <w:trPr>
          <w:cantSplit/>
          <w:tblHeader w:val="0"/>
        </w:trPr>
        <w:tc>
          <w:tcPr>
            <w:tcW w:w="3114" w:type="dxa"/>
            <w:vMerge w:val="restart"/>
          </w:tcPr>
          <w:p w14:paraId="06592B11" w14:textId="77777777" w:rsidR="00FD1B89" w:rsidRPr="00DE56B2" w:rsidRDefault="00FD1B89" w:rsidP="002018F4">
            <w:pPr>
              <w:rPr>
                <w:sz w:val="16"/>
                <w:szCs w:val="16"/>
              </w:rPr>
            </w:pPr>
            <w:r w:rsidRPr="00DE56B2">
              <w:rPr>
                <w:sz w:val="16"/>
                <w:szCs w:val="16"/>
              </w:rPr>
              <w:t>name</w:t>
            </w:r>
          </w:p>
        </w:tc>
        <w:tc>
          <w:tcPr>
            <w:tcW w:w="2977" w:type="dxa"/>
          </w:tcPr>
          <w:p w14:paraId="25D5E8D8" w14:textId="77777777" w:rsidR="00FD1B89" w:rsidRPr="00DE56B2" w:rsidRDefault="00FD1B89" w:rsidP="002018F4">
            <w:pPr>
              <w:rPr>
                <w:sz w:val="16"/>
                <w:szCs w:val="16"/>
              </w:rPr>
            </w:pPr>
            <w:r w:rsidRPr="00DE56B2">
              <w:rPr>
                <w:sz w:val="16"/>
                <w:szCs w:val="16"/>
              </w:rPr>
              <w:t>NameAndValue</w:t>
            </w:r>
          </w:p>
        </w:tc>
        <w:tc>
          <w:tcPr>
            <w:tcW w:w="708" w:type="dxa"/>
          </w:tcPr>
          <w:p w14:paraId="1A526CC1"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722EA1F"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417CA870" w14:textId="77777777" w:rsidR="00FD1B89" w:rsidRPr="00073611" w:rsidRDefault="00FD1B89" w:rsidP="002018F4">
            <w:pPr>
              <w:spacing w:after="0"/>
              <w:rPr>
                <w:color w:val="7030A0"/>
                <w:sz w:val="16"/>
                <w:szCs w:val="16"/>
              </w:rPr>
            </w:pPr>
            <w:r>
              <w:rPr>
                <w:sz w:val="16"/>
                <w:szCs w:val="16"/>
              </w:rPr>
              <w:t>OpenInterfaceModelAttribute</w:t>
            </w:r>
          </w:p>
          <w:p w14:paraId="6656B03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26B344E3" w14:textId="77777777" w:rsidR="00FD1B89" w:rsidRPr="00073611" w:rsidRDefault="00FD1B89" w:rsidP="002018F4">
            <w:pPr>
              <w:spacing w:after="0"/>
              <w:rPr>
                <w:color w:val="7030A0"/>
                <w:sz w:val="16"/>
                <w:szCs w:val="16"/>
              </w:rPr>
            </w:pPr>
            <w:r>
              <w:rPr>
                <w:sz w:val="16"/>
                <w:szCs w:val="16"/>
              </w:rPr>
              <w:t>OpenModelAttribute</w:t>
            </w:r>
          </w:p>
          <w:p w14:paraId="46668B8F"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704D7A5"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D1C7F5"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DF0D4D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01C01DE2" w14:textId="77777777" w:rsidTr="002018F4">
        <w:trPr>
          <w:cantSplit/>
          <w:tblHeader w:val="0"/>
        </w:trPr>
        <w:tc>
          <w:tcPr>
            <w:tcW w:w="3114" w:type="dxa"/>
            <w:vMerge/>
          </w:tcPr>
          <w:p w14:paraId="28D329B6"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47F403D5" w14:textId="77777777" w:rsidR="00FD1B89" w:rsidRPr="00F24EA7" w:rsidRDefault="00FD1B89" w:rsidP="002018F4">
            <w:pPr>
              <w:rPr>
                <w:b/>
                <w:bCs/>
                <w:sz w:val="16"/>
                <w:szCs w:val="16"/>
              </w:rPr>
            </w:pPr>
            <w:r w:rsidRPr="00F24EA7">
              <w:rPr>
                <w:b/>
                <w:bCs/>
                <w:sz w:val="16"/>
                <w:szCs w:val="16"/>
              </w:rPr>
              <w:t>Description:</w:t>
            </w:r>
          </w:p>
          <w:p w14:paraId="7743DE9D" w14:textId="77777777" w:rsidR="00FD1B89" w:rsidRPr="003A4BEA" w:rsidRDefault="00FD1B8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4247097E" w14:textId="77777777" w:rsidR="00FD1B89" w:rsidRDefault="00FD1B89" w:rsidP="00FD1B89">
      <w:pPr>
        <w:rPr>
          <w:color w:val="7030A0"/>
        </w:rPr>
      </w:pPr>
    </w:p>
    <w:p w14:paraId="3A440EED" w14:textId="77777777" w:rsidR="00FD1B89" w:rsidRPr="00325CD8" w:rsidRDefault="00FD1B89" w:rsidP="00FD1B89">
      <w:pPr>
        <w:pStyle w:val="Heading3"/>
        <w:jc w:val="both"/>
        <w:rPr>
          <w:rFonts w:ascii="Times New Roman" w:hAnsi="Times New Roman" w:cs="Times New Roman"/>
        </w:rPr>
      </w:pPr>
      <w:bookmarkStart w:id="279" w:name="_Toc74132674"/>
      <w:r>
        <w:rPr>
          <w:rFonts w:ascii="Times New Roman" w:hAnsi="Times New Roman" w:cs="Times New Roman"/>
        </w:rPr>
        <w:lastRenderedPageBreak/>
        <w:t>AccessPort</w:t>
      </w:r>
      <w:bookmarkEnd w:id="279"/>
    </w:p>
    <w:p w14:paraId="5FFD7702" w14:textId="77777777" w:rsidR="00FD1B89" w:rsidRPr="003A4BEA" w:rsidRDefault="00FD1B89" w:rsidP="00FD1B89">
      <w:pPr>
        <w:pStyle w:val="Body"/>
      </w:pPr>
      <w:r w:rsidRPr="003A4BEA">
        <w:t>A group of pins that together support a signal group where any one pin removed from the group will prevent all signals of the signal group from flowing successfully. In some cases the AccessPort may simply reference a single connector (e.g., where the pin-connector association is simpe such that the AccessPort references all pinsof one connector).</w:t>
      </w:r>
    </w:p>
    <w:p w14:paraId="19CB6A8F" w14:textId="77777777" w:rsidR="00FD1B89" w:rsidRDefault="00FD1B89" w:rsidP="00FD1B89">
      <w:pPr>
        <w:spacing w:after="0"/>
      </w:pPr>
    </w:p>
    <w:p w14:paraId="2BC3B9D4" w14:textId="77777777" w:rsidR="00FD1B89" w:rsidRDefault="00FD1B89" w:rsidP="00FD1B89">
      <w:pPr>
        <w:spacing w:after="0"/>
      </w:pPr>
      <w:r>
        <w:t>Applied stereotypes:</w:t>
      </w:r>
    </w:p>
    <w:p w14:paraId="0EBCD79B" w14:textId="77777777" w:rsidR="00FD1B89" w:rsidRDefault="00FD1B89" w:rsidP="00FD1B89">
      <w:pPr>
        <w:pStyle w:val="ListParagraph"/>
        <w:numPr>
          <w:ilvl w:val="0"/>
          <w:numId w:val="10"/>
        </w:numPr>
        <w:spacing w:after="0"/>
        <w:contextualSpacing w:val="0"/>
      </w:pPr>
      <w:r>
        <w:t>Experimental</w:t>
      </w:r>
    </w:p>
    <w:p w14:paraId="7DA803C3" w14:textId="77777777" w:rsidR="00FD1B89" w:rsidRDefault="00FD1B89" w:rsidP="00FD1B89">
      <w:pPr>
        <w:pStyle w:val="ListParagraph"/>
        <w:numPr>
          <w:ilvl w:val="0"/>
          <w:numId w:val="10"/>
        </w:numPr>
        <w:spacing w:after="0"/>
        <w:contextualSpacing w:val="0"/>
      </w:pPr>
      <w:r>
        <w:t>OpenInterfaceModelClass</w:t>
      </w:r>
    </w:p>
    <w:p w14:paraId="31A5415B" w14:textId="77777777" w:rsidR="00FD1B89" w:rsidRPr="001376EC" w:rsidRDefault="00FD1B89" w:rsidP="00FD1B89">
      <w:pPr>
        <w:pStyle w:val="ListParagraph"/>
        <w:numPr>
          <w:ilvl w:val="0"/>
          <w:numId w:val="9"/>
        </w:numPr>
        <w:spacing w:after="0"/>
        <w:rPr>
          <w:bCs/>
        </w:rPr>
      </w:pPr>
      <w:r w:rsidRPr="005650BC">
        <w:rPr>
          <w:bCs/>
        </w:rPr>
        <w:t xml:space="preserve">objectCreationNotification: </w:t>
      </w:r>
      <w:r w:rsidRPr="00D951DA">
        <w:rPr>
          <w:bCs/>
        </w:rPr>
        <w:t>NA</w:t>
      </w:r>
    </w:p>
    <w:p w14:paraId="2BC92118" w14:textId="77777777" w:rsidR="00FD1B89" w:rsidRPr="001376EC" w:rsidRDefault="00FD1B89" w:rsidP="00FD1B89">
      <w:pPr>
        <w:pStyle w:val="ListParagraph"/>
        <w:numPr>
          <w:ilvl w:val="0"/>
          <w:numId w:val="9"/>
        </w:numPr>
        <w:spacing w:after="0"/>
        <w:rPr>
          <w:bCs/>
        </w:rPr>
      </w:pPr>
      <w:r w:rsidRPr="005650BC">
        <w:rPr>
          <w:bCs/>
        </w:rPr>
        <w:t xml:space="preserve">objectDeletionNotification: </w:t>
      </w:r>
      <w:r w:rsidRPr="00D951DA">
        <w:rPr>
          <w:bCs/>
        </w:rPr>
        <w:t>NA</w:t>
      </w:r>
    </w:p>
    <w:p w14:paraId="5E0751CF" w14:textId="77777777" w:rsidR="00FD1B89" w:rsidRDefault="00FD1B89" w:rsidP="00FD1B89">
      <w:pPr>
        <w:pStyle w:val="ListParagraph"/>
        <w:numPr>
          <w:ilvl w:val="0"/>
          <w:numId w:val="10"/>
        </w:numPr>
        <w:spacing w:after="0"/>
        <w:contextualSpacing w:val="0"/>
      </w:pPr>
      <w:r>
        <w:t>OpenModelClass</w:t>
      </w:r>
    </w:p>
    <w:p w14:paraId="59DA65F6" w14:textId="77777777" w:rsidR="00FD1B89" w:rsidRPr="001376EC" w:rsidRDefault="00FD1B89" w:rsidP="00FD1B89">
      <w:pPr>
        <w:pStyle w:val="ListParagraph"/>
        <w:numPr>
          <w:ilvl w:val="0"/>
          <w:numId w:val="9"/>
        </w:numPr>
        <w:spacing w:after="0"/>
        <w:rPr>
          <w:bCs/>
        </w:rPr>
      </w:pPr>
      <w:r w:rsidRPr="005650BC">
        <w:rPr>
          <w:bCs/>
        </w:rPr>
        <w:t xml:space="preserve">support: </w:t>
      </w:r>
      <w:r w:rsidRPr="00D951DA">
        <w:rPr>
          <w:bCs/>
        </w:rPr>
        <w:t>MANDATORY</w:t>
      </w:r>
    </w:p>
    <w:p w14:paraId="2A86808F" w14:textId="77777777" w:rsidR="00FD1B89" w:rsidRPr="00643E67" w:rsidRDefault="00FD1B89" w:rsidP="00FD1B8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287F37B2" w14:textId="77777777" w:rsidTr="002018F4">
        <w:trPr>
          <w:cantSplit/>
        </w:trPr>
        <w:tc>
          <w:tcPr>
            <w:tcW w:w="3114" w:type="dxa"/>
          </w:tcPr>
          <w:p w14:paraId="04FEC0E6" w14:textId="77777777" w:rsidR="00FD1B89" w:rsidRPr="00ED52CB" w:rsidRDefault="00FD1B89" w:rsidP="002018F4">
            <w:pPr>
              <w:rPr>
                <w:b/>
                <w:sz w:val="16"/>
              </w:rPr>
            </w:pPr>
            <w:r w:rsidRPr="00ED52CB">
              <w:rPr>
                <w:b/>
                <w:sz w:val="16"/>
              </w:rPr>
              <w:t>Attribute Name</w:t>
            </w:r>
          </w:p>
        </w:tc>
        <w:tc>
          <w:tcPr>
            <w:tcW w:w="2977" w:type="dxa"/>
          </w:tcPr>
          <w:p w14:paraId="3C3AEDF4" w14:textId="77777777" w:rsidR="00FD1B89" w:rsidRPr="00ED52CB" w:rsidRDefault="00FD1B89" w:rsidP="002018F4">
            <w:pPr>
              <w:rPr>
                <w:b/>
                <w:sz w:val="16"/>
              </w:rPr>
            </w:pPr>
            <w:r w:rsidRPr="00ED52CB">
              <w:rPr>
                <w:b/>
                <w:sz w:val="16"/>
              </w:rPr>
              <w:t>Type</w:t>
            </w:r>
          </w:p>
        </w:tc>
        <w:tc>
          <w:tcPr>
            <w:tcW w:w="708" w:type="dxa"/>
          </w:tcPr>
          <w:p w14:paraId="3BC77E89" w14:textId="77777777" w:rsidR="00FD1B89" w:rsidRPr="00ED52CB" w:rsidRDefault="00FD1B89" w:rsidP="002018F4">
            <w:pPr>
              <w:rPr>
                <w:b/>
                <w:sz w:val="16"/>
              </w:rPr>
            </w:pPr>
            <w:r>
              <w:rPr>
                <w:b/>
                <w:sz w:val="16"/>
              </w:rPr>
              <w:t>Mult.</w:t>
            </w:r>
          </w:p>
        </w:tc>
        <w:tc>
          <w:tcPr>
            <w:tcW w:w="709" w:type="dxa"/>
          </w:tcPr>
          <w:p w14:paraId="6F4E1FE3" w14:textId="77777777" w:rsidR="00FD1B89" w:rsidRPr="00ED52CB" w:rsidRDefault="00FD1B89" w:rsidP="002018F4">
            <w:pPr>
              <w:rPr>
                <w:b/>
                <w:sz w:val="16"/>
              </w:rPr>
            </w:pPr>
            <w:r w:rsidRPr="00C46D74">
              <w:rPr>
                <w:b/>
                <w:sz w:val="16"/>
              </w:rPr>
              <w:t>Access</w:t>
            </w:r>
          </w:p>
        </w:tc>
        <w:tc>
          <w:tcPr>
            <w:tcW w:w="2693" w:type="dxa"/>
          </w:tcPr>
          <w:p w14:paraId="232A4AAB" w14:textId="77777777" w:rsidR="00FD1B89" w:rsidRPr="00ED52CB" w:rsidRDefault="00FD1B89" w:rsidP="002018F4">
            <w:pPr>
              <w:rPr>
                <w:b/>
                <w:sz w:val="16"/>
              </w:rPr>
            </w:pPr>
            <w:r>
              <w:rPr>
                <w:b/>
                <w:sz w:val="16"/>
              </w:rPr>
              <w:t>Stereotypes</w:t>
            </w:r>
          </w:p>
        </w:tc>
      </w:tr>
      <w:tr w:rsidR="00FD1B89" w14:paraId="21643198" w14:textId="77777777" w:rsidTr="002018F4">
        <w:trPr>
          <w:cantSplit/>
          <w:tblHeader w:val="0"/>
        </w:trPr>
        <w:tc>
          <w:tcPr>
            <w:tcW w:w="3114" w:type="dxa"/>
            <w:vMerge w:val="restart"/>
          </w:tcPr>
          <w:p w14:paraId="33887CA2" w14:textId="77777777" w:rsidR="00FD1B89" w:rsidRPr="00DE56B2" w:rsidRDefault="00FD1B89" w:rsidP="002018F4">
            <w:pPr>
              <w:rPr>
                <w:sz w:val="16"/>
                <w:szCs w:val="16"/>
              </w:rPr>
            </w:pPr>
            <w:r w:rsidRPr="00DE56B2">
              <w:rPr>
                <w:sz w:val="16"/>
                <w:szCs w:val="16"/>
              </w:rPr>
              <w:t>connectorPin</w:t>
            </w:r>
          </w:p>
        </w:tc>
        <w:tc>
          <w:tcPr>
            <w:tcW w:w="2977" w:type="dxa"/>
          </w:tcPr>
          <w:p w14:paraId="16222BF2" w14:textId="77777777" w:rsidR="00FD1B89" w:rsidRPr="00DE56B2" w:rsidRDefault="00FD1B89" w:rsidP="002018F4">
            <w:pPr>
              <w:rPr>
                <w:sz w:val="16"/>
                <w:szCs w:val="16"/>
              </w:rPr>
            </w:pPr>
            <w:r w:rsidRPr="00DE56B2">
              <w:rPr>
                <w:sz w:val="16"/>
                <w:szCs w:val="16"/>
              </w:rPr>
              <w:t>ConnectorPinAddress</w:t>
            </w:r>
          </w:p>
        </w:tc>
        <w:tc>
          <w:tcPr>
            <w:tcW w:w="708" w:type="dxa"/>
          </w:tcPr>
          <w:p w14:paraId="37FC9544" w14:textId="77777777" w:rsidR="00FD1B89" w:rsidRPr="00DE56B2" w:rsidRDefault="00FD1B8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6FF72DF0" w14:textId="77777777" w:rsidR="00FD1B89" w:rsidRPr="00073611" w:rsidRDefault="00FD1B89" w:rsidP="002018F4">
            <w:pPr>
              <w:rPr>
                <w:color w:val="7030A0"/>
                <w:sz w:val="16"/>
                <w:szCs w:val="16"/>
              </w:rPr>
            </w:pPr>
            <w:r w:rsidRPr="00DE56B2">
              <w:rPr>
                <w:sz w:val="16"/>
                <w:szCs w:val="16"/>
              </w:rPr>
              <w:t>R</w:t>
            </w:r>
          </w:p>
        </w:tc>
        <w:tc>
          <w:tcPr>
            <w:tcW w:w="2697" w:type="dxa"/>
          </w:tcPr>
          <w:p w14:paraId="78AA4107" w14:textId="77777777" w:rsidR="00FD1B89" w:rsidRPr="00073611" w:rsidRDefault="00FD1B89" w:rsidP="002018F4">
            <w:pPr>
              <w:spacing w:after="0"/>
              <w:rPr>
                <w:color w:val="7030A0"/>
                <w:sz w:val="16"/>
                <w:szCs w:val="16"/>
              </w:rPr>
            </w:pPr>
            <w:r>
              <w:rPr>
                <w:sz w:val="16"/>
                <w:szCs w:val="16"/>
              </w:rPr>
              <w:t>Experimental</w:t>
            </w:r>
          </w:p>
          <w:p w14:paraId="368D98AA" w14:textId="77777777" w:rsidR="00FD1B89" w:rsidRPr="00073611" w:rsidRDefault="00FD1B89" w:rsidP="002018F4">
            <w:pPr>
              <w:spacing w:after="0"/>
              <w:rPr>
                <w:color w:val="7030A0"/>
                <w:sz w:val="16"/>
                <w:szCs w:val="16"/>
              </w:rPr>
            </w:pPr>
            <w:r>
              <w:rPr>
                <w:sz w:val="16"/>
                <w:szCs w:val="16"/>
              </w:rPr>
              <w:t>OpenInterfaceModelAttribute</w:t>
            </w:r>
          </w:p>
          <w:p w14:paraId="7126739E"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B2E67A3" w14:textId="77777777" w:rsidR="00FD1B89" w:rsidRPr="00073611" w:rsidRDefault="00FD1B89" w:rsidP="002018F4">
            <w:pPr>
              <w:spacing w:after="0"/>
              <w:rPr>
                <w:color w:val="7030A0"/>
                <w:sz w:val="16"/>
                <w:szCs w:val="16"/>
              </w:rPr>
            </w:pPr>
            <w:r>
              <w:rPr>
                <w:sz w:val="16"/>
                <w:szCs w:val="16"/>
              </w:rPr>
              <w:t>OpenModelAttribute</w:t>
            </w:r>
          </w:p>
          <w:p w14:paraId="6E4AC023"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B9FC85"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E19534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9BD5C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47BBE73" w14:textId="77777777" w:rsidTr="002018F4">
        <w:trPr>
          <w:cantSplit/>
          <w:tblHeader w:val="0"/>
        </w:trPr>
        <w:tc>
          <w:tcPr>
            <w:tcW w:w="3114" w:type="dxa"/>
            <w:vMerge/>
          </w:tcPr>
          <w:p w14:paraId="1BCF5DF3"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7D5402EC" w14:textId="77777777" w:rsidR="00FD1B89" w:rsidRPr="00F24EA7" w:rsidRDefault="00FD1B89" w:rsidP="002018F4">
            <w:pPr>
              <w:rPr>
                <w:b/>
                <w:bCs/>
                <w:sz w:val="16"/>
                <w:szCs w:val="16"/>
              </w:rPr>
            </w:pPr>
            <w:r w:rsidRPr="00F24EA7">
              <w:rPr>
                <w:b/>
                <w:bCs/>
                <w:sz w:val="16"/>
                <w:szCs w:val="16"/>
              </w:rPr>
              <w:t>Description:</w:t>
            </w:r>
          </w:p>
          <w:p w14:paraId="1B011B29" w14:textId="77777777" w:rsidR="00FD1B89" w:rsidRPr="003A4BEA" w:rsidRDefault="00FD1B89" w:rsidP="002018F4">
            <w:pPr>
              <w:rPr>
                <w:sz w:val="16"/>
                <w:szCs w:val="16"/>
              </w:rPr>
            </w:pPr>
            <w:r w:rsidRPr="003A4BEA">
              <w:rPr>
                <w:sz w:val="16"/>
                <w:szCs w:val="16"/>
              </w:rPr>
              <w:t>The list of Pins that support the AccessPort.</w:t>
            </w:r>
          </w:p>
        </w:tc>
      </w:tr>
      <w:tr w:rsidR="00FD1B89" w14:paraId="2338E6B9" w14:textId="77777777" w:rsidTr="002018F4">
        <w:trPr>
          <w:cantSplit/>
          <w:tblHeader w:val="0"/>
        </w:trPr>
        <w:tc>
          <w:tcPr>
            <w:tcW w:w="3114" w:type="dxa"/>
            <w:vMerge w:val="restart"/>
          </w:tcPr>
          <w:p w14:paraId="6A461159" w14:textId="77777777" w:rsidR="00FD1B89" w:rsidRPr="00DE56B2" w:rsidRDefault="00FD1B89" w:rsidP="002018F4">
            <w:pPr>
              <w:rPr>
                <w:sz w:val="16"/>
                <w:szCs w:val="16"/>
              </w:rPr>
            </w:pPr>
            <w:r w:rsidRPr="00DE56B2">
              <w:rPr>
                <w:sz w:val="16"/>
                <w:szCs w:val="16"/>
              </w:rPr>
              <w:t>uuid</w:t>
            </w:r>
          </w:p>
        </w:tc>
        <w:tc>
          <w:tcPr>
            <w:tcW w:w="2977" w:type="dxa"/>
          </w:tcPr>
          <w:p w14:paraId="1D147FCA" w14:textId="77777777" w:rsidR="00FD1B89" w:rsidRPr="00DE56B2" w:rsidRDefault="00FD1B89" w:rsidP="002018F4">
            <w:pPr>
              <w:rPr>
                <w:sz w:val="16"/>
                <w:szCs w:val="16"/>
              </w:rPr>
            </w:pPr>
            <w:r w:rsidRPr="00DE56B2">
              <w:rPr>
                <w:sz w:val="16"/>
                <w:szCs w:val="16"/>
              </w:rPr>
              <w:t>Uuid</w:t>
            </w:r>
          </w:p>
        </w:tc>
        <w:tc>
          <w:tcPr>
            <w:tcW w:w="708" w:type="dxa"/>
          </w:tcPr>
          <w:p w14:paraId="367736E9"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168249E9"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1F5A2B24" w14:textId="77777777" w:rsidR="00FD1B89" w:rsidRPr="00073611" w:rsidRDefault="00FD1B89" w:rsidP="002018F4">
            <w:pPr>
              <w:spacing w:after="0"/>
              <w:rPr>
                <w:color w:val="7030A0"/>
                <w:sz w:val="16"/>
                <w:szCs w:val="16"/>
              </w:rPr>
            </w:pPr>
            <w:r>
              <w:rPr>
                <w:sz w:val="16"/>
                <w:szCs w:val="16"/>
              </w:rPr>
              <w:t>OpenInterfaceModelAttribute</w:t>
            </w:r>
          </w:p>
          <w:p w14:paraId="6135C01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6174583" w14:textId="77777777" w:rsidR="00FD1B89" w:rsidRPr="00073611" w:rsidRDefault="00FD1B89" w:rsidP="002018F4">
            <w:pPr>
              <w:spacing w:after="0"/>
              <w:rPr>
                <w:color w:val="7030A0"/>
                <w:sz w:val="16"/>
                <w:szCs w:val="16"/>
              </w:rPr>
            </w:pPr>
            <w:r>
              <w:rPr>
                <w:sz w:val="16"/>
                <w:szCs w:val="16"/>
              </w:rPr>
              <w:t>OpenModelAttribute</w:t>
            </w:r>
          </w:p>
          <w:p w14:paraId="25D2A8E7"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DA6787E"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66933B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F0F6C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C1500C8" w14:textId="77777777" w:rsidTr="002018F4">
        <w:trPr>
          <w:cantSplit/>
          <w:tblHeader w:val="0"/>
        </w:trPr>
        <w:tc>
          <w:tcPr>
            <w:tcW w:w="3114" w:type="dxa"/>
            <w:vMerge/>
          </w:tcPr>
          <w:p w14:paraId="58F80F49"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F6F59AF" w14:textId="77777777" w:rsidR="00FD1B89" w:rsidRPr="00F24EA7" w:rsidRDefault="00FD1B89" w:rsidP="002018F4">
            <w:pPr>
              <w:rPr>
                <w:b/>
                <w:bCs/>
                <w:sz w:val="16"/>
                <w:szCs w:val="16"/>
              </w:rPr>
            </w:pPr>
            <w:r w:rsidRPr="00F24EA7">
              <w:rPr>
                <w:b/>
                <w:bCs/>
                <w:sz w:val="16"/>
                <w:szCs w:val="16"/>
              </w:rPr>
              <w:t>Description:</w:t>
            </w:r>
          </w:p>
          <w:p w14:paraId="2DD05336" w14:textId="77777777" w:rsidR="00FD1B89" w:rsidRPr="003A4BEA" w:rsidRDefault="00FD1B8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FD1B89" w14:paraId="17CF1067" w14:textId="77777777" w:rsidTr="002018F4">
        <w:trPr>
          <w:cantSplit/>
          <w:tblHeader w:val="0"/>
        </w:trPr>
        <w:tc>
          <w:tcPr>
            <w:tcW w:w="3114" w:type="dxa"/>
            <w:vMerge w:val="restart"/>
          </w:tcPr>
          <w:p w14:paraId="3CCBBB0B" w14:textId="77777777" w:rsidR="00FD1B89" w:rsidRPr="00DE56B2" w:rsidRDefault="00FD1B89" w:rsidP="002018F4">
            <w:pPr>
              <w:rPr>
                <w:sz w:val="16"/>
                <w:szCs w:val="16"/>
              </w:rPr>
            </w:pPr>
            <w:r w:rsidRPr="00DE56B2">
              <w:rPr>
                <w:sz w:val="16"/>
                <w:szCs w:val="16"/>
              </w:rPr>
              <w:t>name</w:t>
            </w:r>
          </w:p>
        </w:tc>
        <w:tc>
          <w:tcPr>
            <w:tcW w:w="2977" w:type="dxa"/>
          </w:tcPr>
          <w:p w14:paraId="6ED36C49" w14:textId="77777777" w:rsidR="00FD1B89" w:rsidRPr="00DE56B2" w:rsidRDefault="00FD1B89" w:rsidP="002018F4">
            <w:pPr>
              <w:rPr>
                <w:sz w:val="16"/>
                <w:szCs w:val="16"/>
              </w:rPr>
            </w:pPr>
            <w:r w:rsidRPr="00DE56B2">
              <w:rPr>
                <w:sz w:val="16"/>
                <w:szCs w:val="16"/>
              </w:rPr>
              <w:t>NameAndValue</w:t>
            </w:r>
          </w:p>
        </w:tc>
        <w:tc>
          <w:tcPr>
            <w:tcW w:w="708" w:type="dxa"/>
          </w:tcPr>
          <w:p w14:paraId="3FEE1DD0"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CFA809E"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2124EEE3" w14:textId="77777777" w:rsidR="00FD1B89" w:rsidRPr="00073611" w:rsidRDefault="00FD1B89" w:rsidP="002018F4">
            <w:pPr>
              <w:spacing w:after="0"/>
              <w:rPr>
                <w:color w:val="7030A0"/>
                <w:sz w:val="16"/>
                <w:szCs w:val="16"/>
              </w:rPr>
            </w:pPr>
            <w:r>
              <w:rPr>
                <w:sz w:val="16"/>
                <w:szCs w:val="16"/>
              </w:rPr>
              <w:t>OpenInterfaceModelAttribute</w:t>
            </w:r>
          </w:p>
          <w:p w14:paraId="20ED4AD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4A5DD64D" w14:textId="77777777" w:rsidR="00FD1B89" w:rsidRPr="00073611" w:rsidRDefault="00FD1B89" w:rsidP="002018F4">
            <w:pPr>
              <w:spacing w:after="0"/>
              <w:rPr>
                <w:color w:val="7030A0"/>
                <w:sz w:val="16"/>
                <w:szCs w:val="16"/>
              </w:rPr>
            </w:pPr>
            <w:r>
              <w:rPr>
                <w:sz w:val="16"/>
                <w:szCs w:val="16"/>
              </w:rPr>
              <w:t>OpenModelAttribute</w:t>
            </w:r>
          </w:p>
          <w:p w14:paraId="0CF335E5"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9675793"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C9783E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AB5B0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A0DF9ED" w14:textId="77777777" w:rsidTr="002018F4">
        <w:trPr>
          <w:cantSplit/>
          <w:tblHeader w:val="0"/>
        </w:trPr>
        <w:tc>
          <w:tcPr>
            <w:tcW w:w="3114" w:type="dxa"/>
            <w:vMerge/>
          </w:tcPr>
          <w:p w14:paraId="7DB50D7D"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25D37EF4" w14:textId="77777777" w:rsidR="00FD1B89" w:rsidRPr="00F24EA7" w:rsidRDefault="00FD1B89" w:rsidP="002018F4">
            <w:pPr>
              <w:rPr>
                <w:b/>
                <w:bCs/>
                <w:sz w:val="16"/>
                <w:szCs w:val="16"/>
              </w:rPr>
            </w:pPr>
            <w:r w:rsidRPr="00F24EA7">
              <w:rPr>
                <w:b/>
                <w:bCs/>
                <w:sz w:val="16"/>
                <w:szCs w:val="16"/>
              </w:rPr>
              <w:t>Description:</w:t>
            </w:r>
          </w:p>
          <w:p w14:paraId="3DBA2AEF" w14:textId="77777777" w:rsidR="00FD1B89" w:rsidRPr="003A4BEA" w:rsidRDefault="00FD1B8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7539D089" w14:textId="77777777" w:rsidR="00FD1B89" w:rsidRDefault="00FD1B89" w:rsidP="00FD1B89">
      <w:pPr>
        <w:rPr>
          <w:color w:val="7030A0"/>
        </w:rPr>
      </w:pPr>
    </w:p>
    <w:p w14:paraId="460216FF" w14:textId="77777777" w:rsidR="00FD1B89" w:rsidRPr="00325CD8" w:rsidRDefault="00FD1B89" w:rsidP="00FD1B89">
      <w:pPr>
        <w:pStyle w:val="Heading3"/>
        <w:jc w:val="both"/>
        <w:rPr>
          <w:rFonts w:ascii="Times New Roman" w:hAnsi="Times New Roman" w:cs="Times New Roman"/>
        </w:rPr>
      </w:pPr>
      <w:bookmarkStart w:id="280" w:name="_Toc74132675"/>
      <w:r>
        <w:rPr>
          <w:rFonts w:ascii="Times New Roman" w:hAnsi="Times New Roman" w:cs="Times New Roman"/>
        </w:rPr>
        <w:t>Device</w:t>
      </w:r>
      <w:bookmarkEnd w:id="280"/>
    </w:p>
    <w:p w14:paraId="59391EF5" w14:textId="77777777" w:rsidR="00FD1B89" w:rsidRPr="003A4BEA" w:rsidRDefault="00FD1B89" w:rsidP="00FD1B89">
      <w:pPr>
        <w:pStyle w:val="Body"/>
      </w:pPr>
      <w:r w:rsidRPr="003A4BEA">
        <w:t>A logical grouping of Equipments and AccessPorts that are closely located and form a support a coherent system of related functions.</w:t>
      </w:r>
    </w:p>
    <w:p w14:paraId="7F659389" w14:textId="77777777" w:rsidR="00FD1B89" w:rsidRDefault="00FD1B89" w:rsidP="00FD1B89">
      <w:pPr>
        <w:spacing w:after="0"/>
      </w:pPr>
    </w:p>
    <w:p w14:paraId="76D9FC9B" w14:textId="77777777" w:rsidR="00FD1B89" w:rsidRDefault="00FD1B89" w:rsidP="00FD1B89">
      <w:pPr>
        <w:spacing w:after="0"/>
      </w:pPr>
      <w:r>
        <w:t>Applied stereotypes:</w:t>
      </w:r>
    </w:p>
    <w:p w14:paraId="23BCC0AB" w14:textId="77777777" w:rsidR="00FD1B89" w:rsidRDefault="00FD1B89" w:rsidP="00FD1B89">
      <w:pPr>
        <w:pStyle w:val="ListParagraph"/>
        <w:numPr>
          <w:ilvl w:val="0"/>
          <w:numId w:val="10"/>
        </w:numPr>
        <w:spacing w:after="0"/>
        <w:contextualSpacing w:val="0"/>
      </w:pPr>
      <w:r>
        <w:t>Experimental</w:t>
      </w:r>
    </w:p>
    <w:p w14:paraId="1B382B6D" w14:textId="77777777" w:rsidR="00FD1B89" w:rsidRDefault="00FD1B89" w:rsidP="00FD1B89">
      <w:pPr>
        <w:pStyle w:val="ListParagraph"/>
        <w:numPr>
          <w:ilvl w:val="0"/>
          <w:numId w:val="10"/>
        </w:numPr>
        <w:spacing w:after="0"/>
        <w:contextualSpacing w:val="0"/>
      </w:pPr>
      <w:r>
        <w:t>OpenInterfaceModelClass</w:t>
      </w:r>
    </w:p>
    <w:p w14:paraId="54E6BD21" w14:textId="77777777" w:rsidR="00FD1B89" w:rsidRPr="001376EC" w:rsidRDefault="00FD1B89" w:rsidP="00FD1B89">
      <w:pPr>
        <w:pStyle w:val="ListParagraph"/>
        <w:numPr>
          <w:ilvl w:val="0"/>
          <w:numId w:val="9"/>
        </w:numPr>
        <w:spacing w:after="0"/>
        <w:rPr>
          <w:bCs/>
        </w:rPr>
      </w:pPr>
      <w:r w:rsidRPr="005650BC">
        <w:rPr>
          <w:bCs/>
        </w:rPr>
        <w:t xml:space="preserve">objectCreationNotification: </w:t>
      </w:r>
      <w:r w:rsidRPr="00D951DA">
        <w:rPr>
          <w:bCs/>
        </w:rPr>
        <w:t>NA</w:t>
      </w:r>
    </w:p>
    <w:p w14:paraId="32F26E3C" w14:textId="77777777" w:rsidR="00FD1B89" w:rsidRPr="001376EC" w:rsidRDefault="00FD1B89" w:rsidP="00FD1B89">
      <w:pPr>
        <w:pStyle w:val="ListParagraph"/>
        <w:numPr>
          <w:ilvl w:val="0"/>
          <w:numId w:val="9"/>
        </w:numPr>
        <w:spacing w:after="0"/>
        <w:rPr>
          <w:bCs/>
        </w:rPr>
      </w:pPr>
      <w:r w:rsidRPr="005650BC">
        <w:rPr>
          <w:bCs/>
        </w:rPr>
        <w:t xml:space="preserve">objectDeletionNotification: </w:t>
      </w:r>
      <w:r w:rsidRPr="00D951DA">
        <w:rPr>
          <w:bCs/>
        </w:rPr>
        <w:t>NA</w:t>
      </w:r>
    </w:p>
    <w:p w14:paraId="197BC612" w14:textId="77777777" w:rsidR="00FD1B89" w:rsidRDefault="00FD1B89" w:rsidP="00FD1B89">
      <w:pPr>
        <w:pStyle w:val="ListParagraph"/>
        <w:numPr>
          <w:ilvl w:val="0"/>
          <w:numId w:val="10"/>
        </w:numPr>
        <w:spacing w:after="0"/>
        <w:contextualSpacing w:val="0"/>
      </w:pPr>
      <w:r>
        <w:lastRenderedPageBreak/>
        <w:t>OpenModelClass</w:t>
      </w:r>
    </w:p>
    <w:p w14:paraId="3C6A64F3" w14:textId="77777777" w:rsidR="00FD1B89" w:rsidRPr="001376EC" w:rsidRDefault="00FD1B89" w:rsidP="00FD1B89">
      <w:pPr>
        <w:pStyle w:val="ListParagraph"/>
        <w:numPr>
          <w:ilvl w:val="0"/>
          <w:numId w:val="9"/>
        </w:numPr>
        <w:spacing w:after="0"/>
        <w:rPr>
          <w:bCs/>
        </w:rPr>
      </w:pPr>
      <w:r w:rsidRPr="005650BC">
        <w:rPr>
          <w:bCs/>
        </w:rPr>
        <w:t xml:space="preserve">support: </w:t>
      </w:r>
      <w:r w:rsidRPr="00D951DA">
        <w:rPr>
          <w:bCs/>
        </w:rPr>
        <w:t>MANDATORY</w:t>
      </w:r>
    </w:p>
    <w:p w14:paraId="58AF91E5" w14:textId="77777777" w:rsidR="00FD1B89" w:rsidRPr="00643E67" w:rsidRDefault="00FD1B89" w:rsidP="00FD1B8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76B6401D" w14:textId="77777777" w:rsidTr="002018F4">
        <w:trPr>
          <w:cantSplit/>
        </w:trPr>
        <w:tc>
          <w:tcPr>
            <w:tcW w:w="3114" w:type="dxa"/>
          </w:tcPr>
          <w:p w14:paraId="627CF34D" w14:textId="77777777" w:rsidR="00FD1B89" w:rsidRPr="00ED52CB" w:rsidRDefault="00FD1B89" w:rsidP="002018F4">
            <w:pPr>
              <w:rPr>
                <w:b/>
                <w:sz w:val="16"/>
              </w:rPr>
            </w:pPr>
            <w:r w:rsidRPr="00ED52CB">
              <w:rPr>
                <w:b/>
                <w:sz w:val="16"/>
              </w:rPr>
              <w:t>Attribute Name</w:t>
            </w:r>
          </w:p>
        </w:tc>
        <w:tc>
          <w:tcPr>
            <w:tcW w:w="2977" w:type="dxa"/>
          </w:tcPr>
          <w:p w14:paraId="6E8ECD80" w14:textId="77777777" w:rsidR="00FD1B89" w:rsidRPr="00ED52CB" w:rsidRDefault="00FD1B89" w:rsidP="002018F4">
            <w:pPr>
              <w:rPr>
                <w:b/>
                <w:sz w:val="16"/>
              </w:rPr>
            </w:pPr>
            <w:r w:rsidRPr="00ED52CB">
              <w:rPr>
                <w:b/>
                <w:sz w:val="16"/>
              </w:rPr>
              <w:t>Type</w:t>
            </w:r>
          </w:p>
        </w:tc>
        <w:tc>
          <w:tcPr>
            <w:tcW w:w="708" w:type="dxa"/>
          </w:tcPr>
          <w:p w14:paraId="776EA35A" w14:textId="77777777" w:rsidR="00FD1B89" w:rsidRPr="00ED52CB" w:rsidRDefault="00FD1B89" w:rsidP="002018F4">
            <w:pPr>
              <w:rPr>
                <w:b/>
                <w:sz w:val="16"/>
              </w:rPr>
            </w:pPr>
            <w:r>
              <w:rPr>
                <w:b/>
                <w:sz w:val="16"/>
              </w:rPr>
              <w:t>Mult.</w:t>
            </w:r>
          </w:p>
        </w:tc>
        <w:tc>
          <w:tcPr>
            <w:tcW w:w="709" w:type="dxa"/>
          </w:tcPr>
          <w:p w14:paraId="6A7DBDA3" w14:textId="77777777" w:rsidR="00FD1B89" w:rsidRPr="00ED52CB" w:rsidRDefault="00FD1B89" w:rsidP="002018F4">
            <w:pPr>
              <w:rPr>
                <w:b/>
                <w:sz w:val="16"/>
              </w:rPr>
            </w:pPr>
            <w:r w:rsidRPr="00C46D74">
              <w:rPr>
                <w:b/>
                <w:sz w:val="16"/>
              </w:rPr>
              <w:t>Access</w:t>
            </w:r>
          </w:p>
        </w:tc>
        <w:tc>
          <w:tcPr>
            <w:tcW w:w="2693" w:type="dxa"/>
          </w:tcPr>
          <w:p w14:paraId="74E0FF7C" w14:textId="77777777" w:rsidR="00FD1B89" w:rsidRPr="00ED52CB" w:rsidRDefault="00FD1B89" w:rsidP="002018F4">
            <w:pPr>
              <w:rPr>
                <w:b/>
                <w:sz w:val="16"/>
              </w:rPr>
            </w:pPr>
            <w:r>
              <w:rPr>
                <w:b/>
                <w:sz w:val="16"/>
              </w:rPr>
              <w:t>Stereotypes</w:t>
            </w:r>
          </w:p>
        </w:tc>
      </w:tr>
      <w:tr w:rsidR="00FD1B89" w14:paraId="22DE8B51" w14:textId="77777777" w:rsidTr="002018F4">
        <w:trPr>
          <w:cantSplit/>
          <w:tblHeader w:val="0"/>
        </w:trPr>
        <w:tc>
          <w:tcPr>
            <w:tcW w:w="3114" w:type="dxa"/>
            <w:vMerge w:val="restart"/>
          </w:tcPr>
          <w:p w14:paraId="48C69358" w14:textId="77777777" w:rsidR="00FD1B89" w:rsidRPr="00DE56B2" w:rsidRDefault="00FD1B89" w:rsidP="002018F4">
            <w:pPr>
              <w:rPr>
                <w:sz w:val="16"/>
                <w:szCs w:val="16"/>
              </w:rPr>
            </w:pPr>
            <w:r w:rsidRPr="00DE56B2">
              <w:rPr>
                <w:sz w:val="16"/>
                <w:szCs w:val="16"/>
              </w:rPr>
              <w:t>_equipment</w:t>
            </w:r>
          </w:p>
        </w:tc>
        <w:tc>
          <w:tcPr>
            <w:tcW w:w="2977" w:type="dxa"/>
          </w:tcPr>
          <w:p w14:paraId="050F65B9" w14:textId="77777777" w:rsidR="00FD1B89" w:rsidRPr="00DE56B2" w:rsidRDefault="00FD1B89" w:rsidP="002018F4">
            <w:pPr>
              <w:rPr>
                <w:sz w:val="16"/>
                <w:szCs w:val="16"/>
              </w:rPr>
            </w:pPr>
            <w:r w:rsidRPr="00DE56B2">
              <w:rPr>
                <w:sz w:val="16"/>
                <w:szCs w:val="16"/>
              </w:rPr>
              <w:t>Equipment</w:t>
            </w:r>
          </w:p>
        </w:tc>
        <w:tc>
          <w:tcPr>
            <w:tcW w:w="708" w:type="dxa"/>
          </w:tcPr>
          <w:p w14:paraId="3ABE1A03"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9F8BA96" w14:textId="77777777" w:rsidR="00FD1B89" w:rsidRPr="00073611" w:rsidRDefault="00FD1B89" w:rsidP="002018F4">
            <w:pPr>
              <w:rPr>
                <w:color w:val="7030A0"/>
                <w:sz w:val="16"/>
                <w:szCs w:val="16"/>
              </w:rPr>
            </w:pPr>
            <w:r w:rsidRPr="00DE56B2">
              <w:rPr>
                <w:sz w:val="16"/>
                <w:szCs w:val="16"/>
              </w:rPr>
              <w:t>R</w:t>
            </w:r>
          </w:p>
        </w:tc>
        <w:tc>
          <w:tcPr>
            <w:tcW w:w="2697" w:type="dxa"/>
          </w:tcPr>
          <w:p w14:paraId="461AC9A2" w14:textId="77777777" w:rsidR="00FD1B89" w:rsidRPr="00073611" w:rsidRDefault="00FD1B89" w:rsidP="002018F4">
            <w:pPr>
              <w:spacing w:after="0"/>
              <w:rPr>
                <w:color w:val="7030A0"/>
                <w:sz w:val="16"/>
                <w:szCs w:val="16"/>
              </w:rPr>
            </w:pPr>
            <w:r>
              <w:rPr>
                <w:sz w:val="16"/>
                <w:szCs w:val="16"/>
              </w:rPr>
              <w:t>Experimental</w:t>
            </w:r>
          </w:p>
          <w:p w14:paraId="0CB62E16" w14:textId="77777777" w:rsidR="00FD1B89" w:rsidRPr="00073611" w:rsidRDefault="00FD1B89" w:rsidP="002018F4">
            <w:pPr>
              <w:spacing w:after="0"/>
              <w:rPr>
                <w:color w:val="7030A0"/>
                <w:sz w:val="16"/>
                <w:szCs w:val="16"/>
              </w:rPr>
            </w:pPr>
            <w:r>
              <w:rPr>
                <w:sz w:val="16"/>
                <w:szCs w:val="16"/>
              </w:rPr>
              <w:t>OpenInterfaceModelAttribute</w:t>
            </w:r>
          </w:p>
          <w:p w14:paraId="4412BA7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D89259A" w14:textId="77777777" w:rsidR="00FD1B89" w:rsidRPr="00073611" w:rsidRDefault="00FD1B89" w:rsidP="002018F4">
            <w:pPr>
              <w:spacing w:after="0"/>
              <w:rPr>
                <w:color w:val="7030A0"/>
                <w:sz w:val="16"/>
                <w:szCs w:val="16"/>
              </w:rPr>
            </w:pPr>
            <w:r>
              <w:rPr>
                <w:sz w:val="16"/>
                <w:szCs w:val="16"/>
              </w:rPr>
              <w:t>OpenModelAttribute</w:t>
            </w:r>
          </w:p>
          <w:p w14:paraId="317456C5"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318487"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1B61B6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4597D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440EC77" w14:textId="77777777" w:rsidTr="002018F4">
        <w:trPr>
          <w:cantSplit/>
          <w:tblHeader w:val="0"/>
        </w:trPr>
        <w:tc>
          <w:tcPr>
            <w:tcW w:w="3114" w:type="dxa"/>
            <w:vMerge/>
          </w:tcPr>
          <w:p w14:paraId="4E935A19"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05F4495A" w14:textId="77777777" w:rsidR="00FD1B89" w:rsidRPr="00F24EA7" w:rsidRDefault="00FD1B89" w:rsidP="002018F4">
            <w:pPr>
              <w:rPr>
                <w:b/>
                <w:bCs/>
                <w:sz w:val="16"/>
                <w:szCs w:val="16"/>
              </w:rPr>
            </w:pPr>
            <w:r w:rsidRPr="00F24EA7">
              <w:rPr>
                <w:b/>
                <w:bCs/>
                <w:sz w:val="16"/>
                <w:szCs w:val="16"/>
              </w:rPr>
              <w:t>Description:</w:t>
            </w:r>
          </w:p>
          <w:p w14:paraId="07AEB420" w14:textId="77777777" w:rsidR="00FD1B89" w:rsidRPr="003A4BEA" w:rsidRDefault="00FD1B89" w:rsidP="002018F4">
            <w:pPr>
              <w:rPr>
                <w:sz w:val="16"/>
                <w:szCs w:val="16"/>
              </w:rPr>
            </w:pPr>
          </w:p>
        </w:tc>
      </w:tr>
      <w:tr w:rsidR="00FD1B89" w14:paraId="345B76A7" w14:textId="77777777" w:rsidTr="002018F4">
        <w:trPr>
          <w:cantSplit/>
          <w:tblHeader w:val="0"/>
        </w:trPr>
        <w:tc>
          <w:tcPr>
            <w:tcW w:w="3114" w:type="dxa"/>
            <w:vMerge w:val="restart"/>
          </w:tcPr>
          <w:p w14:paraId="59BC7DF3" w14:textId="77777777" w:rsidR="00FD1B89" w:rsidRPr="00DE56B2" w:rsidRDefault="00FD1B89" w:rsidP="002018F4">
            <w:pPr>
              <w:rPr>
                <w:sz w:val="16"/>
                <w:szCs w:val="16"/>
              </w:rPr>
            </w:pPr>
            <w:r w:rsidRPr="00DE56B2">
              <w:rPr>
                <w:sz w:val="16"/>
                <w:szCs w:val="16"/>
              </w:rPr>
              <w:t>_accessPort</w:t>
            </w:r>
          </w:p>
        </w:tc>
        <w:tc>
          <w:tcPr>
            <w:tcW w:w="2977" w:type="dxa"/>
          </w:tcPr>
          <w:p w14:paraId="2F38C29F" w14:textId="77777777" w:rsidR="00FD1B89" w:rsidRPr="00DE56B2" w:rsidRDefault="00FD1B89" w:rsidP="002018F4">
            <w:pPr>
              <w:rPr>
                <w:sz w:val="16"/>
                <w:szCs w:val="16"/>
              </w:rPr>
            </w:pPr>
            <w:r w:rsidRPr="00DE56B2">
              <w:rPr>
                <w:sz w:val="16"/>
                <w:szCs w:val="16"/>
              </w:rPr>
              <w:t>AccessPort</w:t>
            </w:r>
          </w:p>
        </w:tc>
        <w:tc>
          <w:tcPr>
            <w:tcW w:w="708" w:type="dxa"/>
          </w:tcPr>
          <w:p w14:paraId="2F8F2475"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176560D" w14:textId="77777777" w:rsidR="00FD1B89" w:rsidRPr="00073611" w:rsidRDefault="00FD1B89" w:rsidP="002018F4">
            <w:pPr>
              <w:rPr>
                <w:color w:val="7030A0"/>
                <w:sz w:val="16"/>
                <w:szCs w:val="16"/>
              </w:rPr>
            </w:pPr>
            <w:r w:rsidRPr="00DE56B2">
              <w:rPr>
                <w:sz w:val="16"/>
                <w:szCs w:val="16"/>
              </w:rPr>
              <w:t>R</w:t>
            </w:r>
          </w:p>
        </w:tc>
        <w:tc>
          <w:tcPr>
            <w:tcW w:w="2697" w:type="dxa"/>
          </w:tcPr>
          <w:p w14:paraId="53CFF761" w14:textId="77777777" w:rsidR="00FD1B89" w:rsidRPr="00073611" w:rsidRDefault="00FD1B89" w:rsidP="002018F4">
            <w:pPr>
              <w:spacing w:after="0"/>
              <w:rPr>
                <w:color w:val="7030A0"/>
                <w:sz w:val="16"/>
                <w:szCs w:val="16"/>
              </w:rPr>
            </w:pPr>
            <w:r>
              <w:rPr>
                <w:sz w:val="16"/>
                <w:szCs w:val="16"/>
              </w:rPr>
              <w:t>Experimental</w:t>
            </w:r>
          </w:p>
          <w:p w14:paraId="6C522917" w14:textId="77777777" w:rsidR="00FD1B89" w:rsidRPr="00073611" w:rsidRDefault="00FD1B89" w:rsidP="002018F4">
            <w:pPr>
              <w:spacing w:after="0"/>
              <w:rPr>
                <w:color w:val="7030A0"/>
                <w:sz w:val="16"/>
                <w:szCs w:val="16"/>
              </w:rPr>
            </w:pPr>
            <w:r>
              <w:rPr>
                <w:sz w:val="16"/>
                <w:szCs w:val="16"/>
              </w:rPr>
              <w:t>OpenInterfaceModelAttribute</w:t>
            </w:r>
          </w:p>
          <w:p w14:paraId="26FF43EE"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29DDBC95" w14:textId="77777777" w:rsidR="00FD1B89" w:rsidRPr="00073611" w:rsidRDefault="00FD1B89" w:rsidP="002018F4">
            <w:pPr>
              <w:spacing w:after="0"/>
              <w:rPr>
                <w:color w:val="7030A0"/>
                <w:sz w:val="16"/>
                <w:szCs w:val="16"/>
              </w:rPr>
            </w:pPr>
            <w:r>
              <w:rPr>
                <w:sz w:val="16"/>
                <w:szCs w:val="16"/>
              </w:rPr>
              <w:t>OpenModelAttribute</w:t>
            </w:r>
          </w:p>
          <w:p w14:paraId="3A985FAB"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29AFE2A"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1538F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C37664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993ECA2" w14:textId="77777777" w:rsidTr="002018F4">
        <w:trPr>
          <w:cantSplit/>
          <w:tblHeader w:val="0"/>
        </w:trPr>
        <w:tc>
          <w:tcPr>
            <w:tcW w:w="3114" w:type="dxa"/>
            <w:vMerge/>
          </w:tcPr>
          <w:p w14:paraId="33E3BBBC"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42A5F7AF" w14:textId="77777777" w:rsidR="00FD1B89" w:rsidRPr="00F24EA7" w:rsidRDefault="00FD1B89" w:rsidP="002018F4">
            <w:pPr>
              <w:rPr>
                <w:b/>
                <w:bCs/>
                <w:sz w:val="16"/>
                <w:szCs w:val="16"/>
              </w:rPr>
            </w:pPr>
            <w:r w:rsidRPr="00F24EA7">
              <w:rPr>
                <w:b/>
                <w:bCs/>
                <w:sz w:val="16"/>
                <w:szCs w:val="16"/>
              </w:rPr>
              <w:t>Description:</w:t>
            </w:r>
          </w:p>
          <w:p w14:paraId="741BCCFD" w14:textId="77777777" w:rsidR="00FD1B89" w:rsidRPr="003A4BEA" w:rsidRDefault="00FD1B89" w:rsidP="002018F4">
            <w:pPr>
              <w:rPr>
                <w:sz w:val="16"/>
                <w:szCs w:val="16"/>
              </w:rPr>
            </w:pPr>
          </w:p>
        </w:tc>
      </w:tr>
      <w:tr w:rsidR="00FD1B89" w14:paraId="10C27640" w14:textId="77777777" w:rsidTr="002018F4">
        <w:trPr>
          <w:cantSplit/>
          <w:tblHeader w:val="0"/>
        </w:trPr>
        <w:tc>
          <w:tcPr>
            <w:tcW w:w="3114" w:type="dxa"/>
            <w:vMerge w:val="restart"/>
          </w:tcPr>
          <w:p w14:paraId="6AEA0440" w14:textId="77777777" w:rsidR="00FD1B89" w:rsidRPr="00DE56B2" w:rsidRDefault="00FD1B89" w:rsidP="002018F4">
            <w:pPr>
              <w:rPr>
                <w:sz w:val="16"/>
                <w:szCs w:val="16"/>
              </w:rPr>
            </w:pPr>
            <w:r w:rsidRPr="00DE56B2">
              <w:rPr>
                <w:sz w:val="16"/>
                <w:szCs w:val="16"/>
              </w:rPr>
              <w:t>uuid</w:t>
            </w:r>
          </w:p>
        </w:tc>
        <w:tc>
          <w:tcPr>
            <w:tcW w:w="2977" w:type="dxa"/>
          </w:tcPr>
          <w:p w14:paraId="2EB1FFB1" w14:textId="77777777" w:rsidR="00FD1B89" w:rsidRPr="00DE56B2" w:rsidRDefault="00FD1B89" w:rsidP="002018F4">
            <w:pPr>
              <w:rPr>
                <w:sz w:val="16"/>
                <w:szCs w:val="16"/>
              </w:rPr>
            </w:pPr>
            <w:r w:rsidRPr="00DE56B2">
              <w:rPr>
                <w:sz w:val="16"/>
                <w:szCs w:val="16"/>
              </w:rPr>
              <w:t>Uuid</w:t>
            </w:r>
          </w:p>
        </w:tc>
        <w:tc>
          <w:tcPr>
            <w:tcW w:w="708" w:type="dxa"/>
          </w:tcPr>
          <w:p w14:paraId="7DAAE743"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2076FDDD"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0FF5B8F7" w14:textId="77777777" w:rsidR="00FD1B89" w:rsidRPr="00073611" w:rsidRDefault="00FD1B89" w:rsidP="002018F4">
            <w:pPr>
              <w:spacing w:after="0"/>
              <w:rPr>
                <w:color w:val="7030A0"/>
                <w:sz w:val="16"/>
                <w:szCs w:val="16"/>
              </w:rPr>
            </w:pPr>
            <w:r>
              <w:rPr>
                <w:sz w:val="16"/>
                <w:szCs w:val="16"/>
              </w:rPr>
              <w:t>OpenInterfaceModelAttribute</w:t>
            </w:r>
          </w:p>
          <w:p w14:paraId="60C59F9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889399B" w14:textId="77777777" w:rsidR="00FD1B89" w:rsidRPr="00073611" w:rsidRDefault="00FD1B89" w:rsidP="002018F4">
            <w:pPr>
              <w:spacing w:after="0"/>
              <w:rPr>
                <w:color w:val="7030A0"/>
                <w:sz w:val="16"/>
                <w:szCs w:val="16"/>
              </w:rPr>
            </w:pPr>
            <w:r>
              <w:rPr>
                <w:sz w:val="16"/>
                <w:szCs w:val="16"/>
              </w:rPr>
              <w:t>OpenModelAttribute</w:t>
            </w:r>
          </w:p>
          <w:p w14:paraId="6373B48A"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8E20C0A"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2F4C9C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EDB195"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07FF7AEC" w14:textId="77777777" w:rsidTr="002018F4">
        <w:trPr>
          <w:cantSplit/>
          <w:tblHeader w:val="0"/>
        </w:trPr>
        <w:tc>
          <w:tcPr>
            <w:tcW w:w="3114" w:type="dxa"/>
            <w:vMerge/>
          </w:tcPr>
          <w:p w14:paraId="0F3F35EB"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0704227C" w14:textId="77777777" w:rsidR="00FD1B89" w:rsidRPr="00F24EA7" w:rsidRDefault="00FD1B89" w:rsidP="002018F4">
            <w:pPr>
              <w:rPr>
                <w:b/>
                <w:bCs/>
                <w:sz w:val="16"/>
                <w:szCs w:val="16"/>
              </w:rPr>
            </w:pPr>
            <w:r w:rsidRPr="00F24EA7">
              <w:rPr>
                <w:b/>
                <w:bCs/>
                <w:sz w:val="16"/>
                <w:szCs w:val="16"/>
              </w:rPr>
              <w:t>Description:</w:t>
            </w:r>
          </w:p>
          <w:p w14:paraId="44ABA5AB" w14:textId="77777777" w:rsidR="00FD1B89" w:rsidRPr="003A4BEA" w:rsidRDefault="00FD1B8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FD1B89" w14:paraId="412B405E" w14:textId="77777777" w:rsidTr="002018F4">
        <w:trPr>
          <w:cantSplit/>
          <w:tblHeader w:val="0"/>
        </w:trPr>
        <w:tc>
          <w:tcPr>
            <w:tcW w:w="3114" w:type="dxa"/>
            <w:vMerge w:val="restart"/>
          </w:tcPr>
          <w:p w14:paraId="6F1B757D" w14:textId="77777777" w:rsidR="00FD1B89" w:rsidRPr="00DE56B2" w:rsidRDefault="00FD1B89" w:rsidP="002018F4">
            <w:pPr>
              <w:rPr>
                <w:sz w:val="16"/>
                <w:szCs w:val="16"/>
              </w:rPr>
            </w:pPr>
            <w:r w:rsidRPr="00DE56B2">
              <w:rPr>
                <w:sz w:val="16"/>
                <w:szCs w:val="16"/>
              </w:rPr>
              <w:t>name</w:t>
            </w:r>
          </w:p>
        </w:tc>
        <w:tc>
          <w:tcPr>
            <w:tcW w:w="2977" w:type="dxa"/>
          </w:tcPr>
          <w:p w14:paraId="0B7740BD" w14:textId="77777777" w:rsidR="00FD1B89" w:rsidRPr="00DE56B2" w:rsidRDefault="00FD1B89" w:rsidP="002018F4">
            <w:pPr>
              <w:rPr>
                <w:sz w:val="16"/>
                <w:szCs w:val="16"/>
              </w:rPr>
            </w:pPr>
            <w:r w:rsidRPr="00DE56B2">
              <w:rPr>
                <w:sz w:val="16"/>
                <w:szCs w:val="16"/>
              </w:rPr>
              <w:t>NameAndValue</w:t>
            </w:r>
          </w:p>
        </w:tc>
        <w:tc>
          <w:tcPr>
            <w:tcW w:w="708" w:type="dxa"/>
          </w:tcPr>
          <w:p w14:paraId="78FB3DBE"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97C8CDF"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1A3521C1" w14:textId="77777777" w:rsidR="00FD1B89" w:rsidRPr="00073611" w:rsidRDefault="00FD1B89" w:rsidP="002018F4">
            <w:pPr>
              <w:spacing w:after="0"/>
              <w:rPr>
                <w:color w:val="7030A0"/>
                <w:sz w:val="16"/>
                <w:szCs w:val="16"/>
              </w:rPr>
            </w:pPr>
            <w:r>
              <w:rPr>
                <w:sz w:val="16"/>
                <w:szCs w:val="16"/>
              </w:rPr>
              <w:t>OpenInterfaceModelAttribute</w:t>
            </w:r>
          </w:p>
          <w:p w14:paraId="035C9B5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2BF40BB" w14:textId="77777777" w:rsidR="00FD1B89" w:rsidRPr="00073611" w:rsidRDefault="00FD1B89" w:rsidP="002018F4">
            <w:pPr>
              <w:spacing w:after="0"/>
              <w:rPr>
                <w:color w:val="7030A0"/>
                <w:sz w:val="16"/>
                <w:szCs w:val="16"/>
              </w:rPr>
            </w:pPr>
            <w:r>
              <w:rPr>
                <w:sz w:val="16"/>
                <w:szCs w:val="16"/>
              </w:rPr>
              <w:t>OpenModelAttribute</w:t>
            </w:r>
          </w:p>
          <w:p w14:paraId="4E22F24A"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DB5EF1B"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A299B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EF5F6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7681F0AA" w14:textId="77777777" w:rsidTr="002018F4">
        <w:trPr>
          <w:cantSplit/>
          <w:tblHeader w:val="0"/>
        </w:trPr>
        <w:tc>
          <w:tcPr>
            <w:tcW w:w="3114" w:type="dxa"/>
            <w:vMerge/>
          </w:tcPr>
          <w:p w14:paraId="3351231A"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4ABC64D3" w14:textId="77777777" w:rsidR="00FD1B89" w:rsidRPr="00F24EA7" w:rsidRDefault="00FD1B89" w:rsidP="002018F4">
            <w:pPr>
              <w:rPr>
                <w:b/>
                <w:bCs/>
                <w:sz w:val="16"/>
                <w:szCs w:val="16"/>
              </w:rPr>
            </w:pPr>
            <w:r w:rsidRPr="00F24EA7">
              <w:rPr>
                <w:b/>
                <w:bCs/>
                <w:sz w:val="16"/>
                <w:szCs w:val="16"/>
              </w:rPr>
              <w:t>Description:</w:t>
            </w:r>
          </w:p>
          <w:p w14:paraId="3874DE53" w14:textId="77777777" w:rsidR="00FD1B89" w:rsidRPr="003A4BEA" w:rsidRDefault="00FD1B8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71FA93C7" w14:textId="77777777" w:rsidR="00FD1B89" w:rsidRDefault="00FD1B89" w:rsidP="00FD1B89">
      <w:pPr>
        <w:rPr>
          <w:color w:val="7030A0"/>
        </w:rPr>
      </w:pPr>
    </w:p>
    <w:p w14:paraId="35043A65" w14:textId="77777777" w:rsidR="00FD1B89" w:rsidRPr="00325CD8" w:rsidRDefault="00FD1B89" w:rsidP="00FD1B89">
      <w:pPr>
        <w:pStyle w:val="Heading3"/>
        <w:jc w:val="both"/>
        <w:rPr>
          <w:rFonts w:ascii="Times New Roman" w:hAnsi="Times New Roman" w:cs="Times New Roman"/>
        </w:rPr>
      </w:pPr>
      <w:bookmarkStart w:id="281" w:name="_Toc74132676"/>
      <w:r>
        <w:rPr>
          <w:rFonts w:ascii="Times New Roman" w:hAnsi="Times New Roman" w:cs="Times New Roman"/>
        </w:rPr>
        <w:t>Equipment</w:t>
      </w:r>
      <w:bookmarkEnd w:id="281"/>
    </w:p>
    <w:p w14:paraId="7E410D54" w14:textId="77777777" w:rsidR="00FD1B89" w:rsidRPr="003A4BEA" w:rsidRDefault="00FD1B89" w:rsidP="00FD1B89">
      <w:pPr>
        <w:pStyle w:val="Body"/>
      </w:pPr>
      <w:r w:rsidRPr="003A4BEA">
        <w:t>Represents any relevant physical thing.  Can be either field replaceable or not field replaceable. Note: The model is currently constrained to inside plant.</w:t>
      </w:r>
    </w:p>
    <w:p w14:paraId="20A94B26" w14:textId="77777777" w:rsidR="00FD1B89" w:rsidRDefault="00FD1B89" w:rsidP="00FD1B89">
      <w:pPr>
        <w:spacing w:after="0"/>
      </w:pPr>
    </w:p>
    <w:p w14:paraId="19B4BF8F" w14:textId="77777777" w:rsidR="00FD1B89" w:rsidRDefault="00FD1B89" w:rsidP="00FD1B89">
      <w:pPr>
        <w:spacing w:after="0"/>
      </w:pPr>
      <w:r>
        <w:t>Applied stereotypes:</w:t>
      </w:r>
    </w:p>
    <w:p w14:paraId="462580C1" w14:textId="77777777" w:rsidR="00FD1B89" w:rsidRDefault="00FD1B89" w:rsidP="00FD1B89">
      <w:pPr>
        <w:pStyle w:val="ListParagraph"/>
        <w:numPr>
          <w:ilvl w:val="0"/>
          <w:numId w:val="10"/>
        </w:numPr>
        <w:spacing w:after="0"/>
        <w:contextualSpacing w:val="0"/>
      </w:pPr>
      <w:r>
        <w:t>Mature</w:t>
      </w:r>
    </w:p>
    <w:p w14:paraId="27C9419C" w14:textId="77777777" w:rsidR="00FD1B89" w:rsidRDefault="00FD1B89" w:rsidP="00FD1B89">
      <w:pPr>
        <w:pStyle w:val="ListParagraph"/>
        <w:numPr>
          <w:ilvl w:val="0"/>
          <w:numId w:val="10"/>
        </w:numPr>
        <w:spacing w:after="0"/>
        <w:contextualSpacing w:val="0"/>
      </w:pPr>
      <w:r>
        <w:t>OpenInterfaceModelClass</w:t>
      </w:r>
    </w:p>
    <w:p w14:paraId="6EE6BAD0" w14:textId="77777777" w:rsidR="00FD1B89" w:rsidRPr="001376EC" w:rsidRDefault="00FD1B89" w:rsidP="00FD1B89">
      <w:pPr>
        <w:pStyle w:val="ListParagraph"/>
        <w:numPr>
          <w:ilvl w:val="0"/>
          <w:numId w:val="9"/>
        </w:numPr>
        <w:spacing w:after="0"/>
        <w:rPr>
          <w:bCs/>
        </w:rPr>
      </w:pPr>
      <w:r w:rsidRPr="005650BC">
        <w:rPr>
          <w:bCs/>
        </w:rPr>
        <w:t xml:space="preserve">objectCreationNotification: </w:t>
      </w:r>
      <w:r w:rsidRPr="00D951DA">
        <w:rPr>
          <w:bCs/>
        </w:rPr>
        <w:t>NA</w:t>
      </w:r>
    </w:p>
    <w:p w14:paraId="24999FCC" w14:textId="77777777" w:rsidR="00FD1B89" w:rsidRPr="001376EC" w:rsidRDefault="00FD1B89" w:rsidP="00FD1B89">
      <w:pPr>
        <w:pStyle w:val="ListParagraph"/>
        <w:numPr>
          <w:ilvl w:val="0"/>
          <w:numId w:val="9"/>
        </w:numPr>
        <w:spacing w:after="0"/>
        <w:rPr>
          <w:bCs/>
        </w:rPr>
      </w:pPr>
      <w:r w:rsidRPr="005650BC">
        <w:rPr>
          <w:bCs/>
        </w:rPr>
        <w:t xml:space="preserve">objectDeletionNotification: </w:t>
      </w:r>
      <w:r w:rsidRPr="00D951DA">
        <w:rPr>
          <w:bCs/>
        </w:rPr>
        <w:t>NA</w:t>
      </w:r>
    </w:p>
    <w:p w14:paraId="34940DAE" w14:textId="77777777" w:rsidR="00FD1B89" w:rsidRDefault="00FD1B89" w:rsidP="00FD1B89">
      <w:pPr>
        <w:pStyle w:val="ListParagraph"/>
        <w:numPr>
          <w:ilvl w:val="0"/>
          <w:numId w:val="10"/>
        </w:numPr>
        <w:spacing w:after="0"/>
        <w:contextualSpacing w:val="0"/>
      </w:pPr>
      <w:r>
        <w:t>OpenModelClass</w:t>
      </w:r>
    </w:p>
    <w:p w14:paraId="2EDDAB5F" w14:textId="77777777" w:rsidR="00FD1B89" w:rsidRPr="001376EC" w:rsidRDefault="00FD1B89" w:rsidP="00FD1B89">
      <w:pPr>
        <w:pStyle w:val="ListParagraph"/>
        <w:numPr>
          <w:ilvl w:val="0"/>
          <w:numId w:val="9"/>
        </w:numPr>
        <w:spacing w:after="0"/>
        <w:rPr>
          <w:bCs/>
        </w:rPr>
      </w:pPr>
      <w:r w:rsidRPr="005650BC">
        <w:rPr>
          <w:bCs/>
        </w:rPr>
        <w:t xml:space="preserve">support: </w:t>
      </w:r>
      <w:r w:rsidRPr="00D951DA">
        <w:rPr>
          <w:bCs/>
        </w:rPr>
        <w:t>MANDATORY</w:t>
      </w:r>
    </w:p>
    <w:p w14:paraId="09042937" w14:textId="77777777" w:rsidR="00FD1B89" w:rsidRPr="00643E67" w:rsidRDefault="00FD1B89" w:rsidP="00FD1B8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08821538" w14:textId="77777777" w:rsidTr="002018F4">
        <w:trPr>
          <w:cantSplit/>
        </w:trPr>
        <w:tc>
          <w:tcPr>
            <w:tcW w:w="3114" w:type="dxa"/>
          </w:tcPr>
          <w:p w14:paraId="7FADE450" w14:textId="77777777" w:rsidR="00FD1B89" w:rsidRPr="00ED52CB" w:rsidRDefault="00FD1B89" w:rsidP="002018F4">
            <w:pPr>
              <w:rPr>
                <w:b/>
                <w:sz w:val="16"/>
              </w:rPr>
            </w:pPr>
            <w:r w:rsidRPr="00ED52CB">
              <w:rPr>
                <w:b/>
                <w:sz w:val="16"/>
              </w:rPr>
              <w:lastRenderedPageBreak/>
              <w:t>Attribute Name</w:t>
            </w:r>
          </w:p>
        </w:tc>
        <w:tc>
          <w:tcPr>
            <w:tcW w:w="2977" w:type="dxa"/>
          </w:tcPr>
          <w:p w14:paraId="4D1CE040" w14:textId="77777777" w:rsidR="00FD1B89" w:rsidRPr="00ED52CB" w:rsidRDefault="00FD1B89" w:rsidP="002018F4">
            <w:pPr>
              <w:rPr>
                <w:b/>
                <w:sz w:val="16"/>
              </w:rPr>
            </w:pPr>
            <w:r w:rsidRPr="00ED52CB">
              <w:rPr>
                <w:b/>
                <w:sz w:val="16"/>
              </w:rPr>
              <w:t>Type</w:t>
            </w:r>
          </w:p>
        </w:tc>
        <w:tc>
          <w:tcPr>
            <w:tcW w:w="708" w:type="dxa"/>
          </w:tcPr>
          <w:p w14:paraId="67D3D595" w14:textId="77777777" w:rsidR="00FD1B89" w:rsidRPr="00ED52CB" w:rsidRDefault="00FD1B89" w:rsidP="002018F4">
            <w:pPr>
              <w:rPr>
                <w:b/>
                <w:sz w:val="16"/>
              </w:rPr>
            </w:pPr>
            <w:r>
              <w:rPr>
                <w:b/>
                <w:sz w:val="16"/>
              </w:rPr>
              <w:t>Mult.</w:t>
            </w:r>
          </w:p>
        </w:tc>
        <w:tc>
          <w:tcPr>
            <w:tcW w:w="709" w:type="dxa"/>
          </w:tcPr>
          <w:p w14:paraId="44B5A945" w14:textId="77777777" w:rsidR="00FD1B89" w:rsidRPr="00ED52CB" w:rsidRDefault="00FD1B89" w:rsidP="002018F4">
            <w:pPr>
              <w:rPr>
                <w:b/>
                <w:sz w:val="16"/>
              </w:rPr>
            </w:pPr>
            <w:r w:rsidRPr="00C46D74">
              <w:rPr>
                <w:b/>
                <w:sz w:val="16"/>
              </w:rPr>
              <w:t>Access</w:t>
            </w:r>
          </w:p>
        </w:tc>
        <w:tc>
          <w:tcPr>
            <w:tcW w:w="2693" w:type="dxa"/>
          </w:tcPr>
          <w:p w14:paraId="082B8460" w14:textId="77777777" w:rsidR="00FD1B89" w:rsidRPr="00ED52CB" w:rsidRDefault="00FD1B89" w:rsidP="002018F4">
            <w:pPr>
              <w:rPr>
                <w:b/>
                <w:sz w:val="16"/>
              </w:rPr>
            </w:pPr>
            <w:r>
              <w:rPr>
                <w:b/>
                <w:sz w:val="16"/>
              </w:rPr>
              <w:t>Stereotypes</w:t>
            </w:r>
          </w:p>
        </w:tc>
      </w:tr>
      <w:tr w:rsidR="00FD1B89" w14:paraId="41BDBE1F" w14:textId="77777777" w:rsidTr="002018F4">
        <w:trPr>
          <w:cantSplit/>
          <w:tblHeader w:val="0"/>
        </w:trPr>
        <w:tc>
          <w:tcPr>
            <w:tcW w:w="3114" w:type="dxa"/>
            <w:vMerge w:val="restart"/>
          </w:tcPr>
          <w:p w14:paraId="0174BD9E" w14:textId="77777777" w:rsidR="00FD1B89" w:rsidRPr="00DE56B2" w:rsidRDefault="00FD1B89" w:rsidP="002018F4">
            <w:pPr>
              <w:rPr>
                <w:sz w:val="16"/>
                <w:szCs w:val="16"/>
              </w:rPr>
            </w:pPr>
            <w:r w:rsidRPr="00DE56B2">
              <w:rPr>
                <w:sz w:val="16"/>
                <w:szCs w:val="16"/>
              </w:rPr>
              <w:t>_containedHolder</w:t>
            </w:r>
          </w:p>
        </w:tc>
        <w:tc>
          <w:tcPr>
            <w:tcW w:w="2977" w:type="dxa"/>
          </w:tcPr>
          <w:p w14:paraId="769B19AE" w14:textId="77777777" w:rsidR="00FD1B89" w:rsidRPr="00DE56B2" w:rsidRDefault="00FD1B89" w:rsidP="002018F4">
            <w:pPr>
              <w:rPr>
                <w:sz w:val="16"/>
                <w:szCs w:val="16"/>
              </w:rPr>
            </w:pPr>
            <w:r w:rsidRPr="00DE56B2">
              <w:rPr>
                <w:sz w:val="16"/>
                <w:szCs w:val="16"/>
              </w:rPr>
              <w:t>Holder</w:t>
            </w:r>
          </w:p>
        </w:tc>
        <w:tc>
          <w:tcPr>
            <w:tcW w:w="708" w:type="dxa"/>
          </w:tcPr>
          <w:p w14:paraId="37352CC3"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E03004C" w14:textId="77777777" w:rsidR="00FD1B89" w:rsidRPr="00073611" w:rsidRDefault="00FD1B89" w:rsidP="002018F4">
            <w:pPr>
              <w:rPr>
                <w:color w:val="7030A0"/>
                <w:sz w:val="16"/>
                <w:szCs w:val="16"/>
              </w:rPr>
            </w:pPr>
            <w:r w:rsidRPr="00DE56B2">
              <w:rPr>
                <w:sz w:val="16"/>
                <w:szCs w:val="16"/>
              </w:rPr>
              <w:t>R</w:t>
            </w:r>
          </w:p>
        </w:tc>
        <w:tc>
          <w:tcPr>
            <w:tcW w:w="2697" w:type="dxa"/>
          </w:tcPr>
          <w:p w14:paraId="242F13B7" w14:textId="77777777" w:rsidR="00FD1B89" w:rsidRPr="00073611" w:rsidRDefault="00FD1B89" w:rsidP="002018F4">
            <w:pPr>
              <w:spacing w:after="0"/>
              <w:rPr>
                <w:color w:val="7030A0"/>
                <w:sz w:val="16"/>
                <w:szCs w:val="16"/>
              </w:rPr>
            </w:pPr>
            <w:r>
              <w:rPr>
                <w:sz w:val="16"/>
                <w:szCs w:val="16"/>
              </w:rPr>
              <w:t>Mature</w:t>
            </w:r>
          </w:p>
          <w:p w14:paraId="3D141E7C" w14:textId="77777777" w:rsidR="00FD1B89" w:rsidRPr="00073611" w:rsidRDefault="00FD1B89" w:rsidP="002018F4">
            <w:pPr>
              <w:spacing w:after="0"/>
              <w:rPr>
                <w:color w:val="7030A0"/>
                <w:sz w:val="16"/>
                <w:szCs w:val="16"/>
              </w:rPr>
            </w:pPr>
            <w:r>
              <w:rPr>
                <w:sz w:val="16"/>
                <w:szCs w:val="16"/>
              </w:rPr>
              <w:t>OpenInterfaceModelAttribute</w:t>
            </w:r>
          </w:p>
          <w:p w14:paraId="47E24E1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4FD9C5E8" w14:textId="77777777" w:rsidR="00FD1B89" w:rsidRPr="00073611" w:rsidRDefault="00FD1B89" w:rsidP="002018F4">
            <w:pPr>
              <w:spacing w:after="0"/>
              <w:rPr>
                <w:color w:val="7030A0"/>
                <w:sz w:val="16"/>
                <w:szCs w:val="16"/>
              </w:rPr>
            </w:pPr>
            <w:r>
              <w:rPr>
                <w:sz w:val="16"/>
                <w:szCs w:val="16"/>
              </w:rPr>
              <w:t>OpenModelAttribute</w:t>
            </w:r>
          </w:p>
          <w:p w14:paraId="708A260D"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EE2B994"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AF6628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92E569E"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F0DF485" w14:textId="77777777" w:rsidTr="002018F4">
        <w:trPr>
          <w:cantSplit/>
          <w:tblHeader w:val="0"/>
        </w:trPr>
        <w:tc>
          <w:tcPr>
            <w:tcW w:w="3114" w:type="dxa"/>
            <w:vMerge/>
          </w:tcPr>
          <w:p w14:paraId="2733731F"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7BD42727" w14:textId="77777777" w:rsidR="00FD1B89" w:rsidRPr="00F24EA7" w:rsidRDefault="00FD1B89" w:rsidP="002018F4">
            <w:pPr>
              <w:rPr>
                <w:b/>
                <w:bCs/>
                <w:sz w:val="16"/>
                <w:szCs w:val="16"/>
              </w:rPr>
            </w:pPr>
            <w:r w:rsidRPr="00F24EA7">
              <w:rPr>
                <w:b/>
                <w:bCs/>
                <w:sz w:val="16"/>
                <w:szCs w:val="16"/>
              </w:rPr>
              <w:t>Description:</w:t>
            </w:r>
          </w:p>
          <w:p w14:paraId="14EEFA88" w14:textId="77777777" w:rsidR="00FD1B89" w:rsidRPr="003A4BEA" w:rsidRDefault="00FD1B89" w:rsidP="002018F4">
            <w:pPr>
              <w:rPr>
                <w:sz w:val="16"/>
                <w:szCs w:val="16"/>
              </w:rPr>
            </w:pPr>
            <w:r w:rsidRPr="003A4BEA">
              <w:rPr>
                <w:sz w:val="16"/>
                <w:szCs w:val="16"/>
              </w:rPr>
              <w:t>References the Holder in an Equipment that is available to take other Equipments. For example: - Slot in a sub-rack - Slot in a Field Replaceable Unit that can take a small form-factor pluggable.</w:t>
            </w:r>
          </w:p>
        </w:tc>
      </w:tr>
      <w:tr w:rsidR="00FD1B89" w14:paraId="5115B64F" w14:textId="77777777" w:rsidTr="002018F4">
        <w:trPr>
          <w:cantSplit/>
          <w:tblHeader w:val="0"/>
        </w:trPr>
        <w:tc>
          <w:tcPr>
            <w:tcW w:w="3114" w:type="dxa"/>
            <w:vMerge w:val="restart"/>
          </w:tcPr>
          <w:p w14:paraId="456A663C" w14:textId="77777777" w:rsidR="00FD1B89" w:rsidRPr="00DE56B2" w:rsidRDefault="00FD1B89" w:rsidP="002018F4">
            <w:pPr>
              <w:rPr>
                <w:sz w:val="16"/>
                <w:szCs w:val="16"/>
              </w:rPr>
            </w:pPr>
            <w:r w:rsidRPr="00DE56B2">
              <w:rPr>
                <w:sz w:val="16"/>
                <w:szCs w:val="16"/>
              </w:rPr>
              <w:t>category</w:t>
            </w:r>
          </w:p>
        </w:tc>
        <w:tc>
          <w:tcPr>
            <w:tcW w:w="2977" w:type="dxa"/>
          </w:tcPr>
          <w:p w14:paraId="1DE0F66C" w14:textId="77777777" w:rsidR="00FD1B89" w:rsidRPr="00DE56B2" w:rsidRDefault="00FD1B89" w:rsidP="002018F4">
            <w:pPr>
              <w:rPr>
                <w:sz w:val="16"/>
                <w:szCs w:val="16"/>
              </w:rPr>
            </w:pPr>
            <w:r w:rsidRPr="00DE56B2">
              <w:rPr>
                <w:sz w:val="16"/>
                <w:szCs w:val="16"/>
              </w:rPr>
              <w:t>EquipmentCategory</w:t>
            </w:r>
          </w:p>
        </w:tc>
        <w:tc>
          <w:tcPr>
            <w:tcW w:w="708" w:type="dxa"/>
          </w:tcPr>
          <w:p w14:paraId="5A5A52EB"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562BD85D" w14:textId="77777777" w:rsidR="00FD1B89" w:rsidRPr="00073611" w:rsidRDefault="00FD1B89" w:rsidP="002018F4">
            <w:pPr>
              <w:rPr>
                <w:color w:val="7030A0"/>
                <w:sz w:val="16"/>
                <w:szCs w:val="16"/>
              </w:rPr>
            </w:pPr>
            <w:r w:rsidRPr="00DE56B2">
              <w:rPr>
                <w:sz w:val="16"/>
                <w:szCs w:val="16"/>
              </w:rPr>
              <w:t>R</w:t>
            </w:r>
          </w:p>
        </w:tc>
        <w:tc>
          <w:tcPr>
            <w:tcW w:w="2697" w:type="dxa"/>
          </w:tcPr>
          <w:p w14:paraId="6B183D33" w14:textId="77777777" w:rsidR="00FD1B89" w:rsidRPr="00073611" w:rsidRDefault="00FD1B89" w:rsidP="002018F4">
            <w:pPr>
              <w:spacing w:after="0"/>
              <w:rPr>
                <w:color w:val="7030A0"/>
                <w:sz w:val="16"/>
                <w:szCs w:val="16"/>
              </w:rPr>
            </w:pPr>
            <w:r>
              <w:rPr>
                <w:sz w:val="16"/>
                <w:szCs w:val="16"/>
              </w:rPr>
              <w:t>Experimental</w:t>
            </w:r>
          </w:p>
          <w:p w14:paraId="1BF0D06E" w14:textId="77777777" w:rsidR="00FD1B89" w:rsidRPr="00073611" w:rsidRDefault="00FD1B89" w:rsidP="002018F4">
            <w:pPr>
              <w:spacing w:after="0"/>
              <w:rPr>
                <w:color w:val="7030A0"/>
                <w:sz w:val="16"/>
                <w:szCs w:val="16"/>
              </w:rPr>
            </w:pPr>
            <w:r>
              <w:rPr>
                <w:sz w:val="16"/>
                <w:szCs w:val="16"/>
              </w:rPr>
              <w:t>OpenInterfaceModelAttribute</w:t>
            </w:r>
          </w:p>
          <w:p w14:paraId="0078CC0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3537E7A2" w14:textId="77777777" w:rsidR="00FD1B89" w:rsidRPr="00073611" w:rsidRDefault="00FD1B89" w:rsidP="002018F4">
            <w:pPr>
              <w:spacing w:after="0"/>
              <w:rPr>
                <w:color w:val="7030A0"/>
                <w:sz w:val="16"/>
                <w:szCs w:val="16"/>
              </w:rPr>
            </w:pPr>
            <w:r>
              <w:rPr>
                <w:sz w:val="16"/>
                <w:szCs w:val="16"/>
              </w:rPr>
              <w:t>OpenModelAttribute</w:t>
            </w:r>
          </w:p>
          <w:p w14:paraId="3CBE0972"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17D265A"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9353B3E"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A2E664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46F586D" w14:textId="77777777" w:rsidTr="002018F4">
        <w:trPr>
          <w:cantSplit/>
          <w:tblHeader w:val="0"/>
        </w:trPr>
        <w:tc>
          <w:tcPr>
            <w:tcW w:w="3114" w:type="dxa"/>
            <w:vMerge/>
          </w:tcPr>
          <w:p w14:paraId="48FFE7B7"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C692A5B" w14:textId="77777777" w:rsidR="00FD1B89" w:rsidRPr="00F24EA7" w:rsidRDefault="00FD1B89" w:rsidP="002018F4">
            <w:pPr>
              <w:rPr>
                <w:b/>
                <w:bCs/>
                <w:sz w:val="16"/>
                <w:szCs w:val="16"/>
              </w:rPr>
            </w:pPr>
            <w:r w:rsidRPr="00F24EA7">
              <w:rPr>
                <w:b/>
                <w:bCs/>
                <w:sz w:val="16"/>
                <w:szCs w:val="16"/>
              </w:rPr>
              <w:t>Description:</w:t>
            </w:r>
          </w:p>
          <w:p w14:paraId="098A947E" w14:textId="77777777" w:rsidR="00FD1B89" w:rsidRPr="003A4BEA" w:rsidRDefault="00FD1B89" w:rsidP="002018F4">
            <w:pPr>
              <w:rPr>
                <w:sz w:val="16"/>
                <w:szCs w:val="16"/>
              </w:rPr>
            </w:pPr>
            <w:r w:rsidRPr="003A4BEA">
              <w:rPr>
                <w:sz w:val="16"/>
                <w:szCs w:val="16"/>
              </w:rPr>
              <w:t>This attribute provides the identifier for the form of equipments regarded as having particular shared characteristics.</w:t>
            </w:r>
          </w:p>
        </w:tc>
      </w:tr>
      <w:tr w:rsidR="00FD1B89" w14:paraId="49E1BCDF" w14:textId="77777777" w:rsidTr="002018F4">
        <w:trPr>
          <w:cantSplit/>
          <w:tblHeader w:val="0"/>
        </w:trPr>
        <w:tc>
          <w:tcPr>
            <w:tcW w:w="3114" w:type="dxa"/>
            <w:vMerge w:val="restart"/>
          </w:tcPr>
          <w:p w14:paraId="5EA01F58" w14:textId="77777777" w:rsidR="00FD1B89" w:rsidRPr="00DE56B2" w:rsidRDefault="00FD1B89" w:rsidP="002018F4">
            <w:pPr>
              <w:rPr>
                <w:sz w:val="16"/>
                <w:szCs w:val="16"/>
              </w:rPr>
            </w:pPr>
            <w:r w:rsidRPr="00DE56B2">
              <w:rPr>
                <w:sz w:val="16"/>
                <w:szCs w:val="16"/>
              </w:rPr>
              <w:t>equipmentLocation</w:t>
            </w:r>
          </w:p>
        </w:tc>
        <w:tc>
          <w:tcPr>
            <w:tcW w:w="2977" w:type="dxa"/>
          </w:tcPr>
          <w:p w14:paraId="3FDF5354" w14:textId="77777777" w:rsidR="00FD1B89" w:rsidRPr="00DE56B2" w:rsidRDefault="00FD1B89" w:rsidP="002018F4">
            <w:pPr>
              <w:rPr>
                <w:sz w:val="16"/>
                <w:szCs w:val="16"/>
              </w:rPr>
            </w:pPr>
            <w:r w:rsidRPr="00DE56B2">
              <w:rPr>
                <w:sz w:val="16"/>
                <w:szCs w:val="16"/>
              </w:rPr>
              <w:t>String</w:t>
            </w:r>
          </w:p>
        </w:tc>
        <w:tc>
          <w:tcPr>
            <w:tcW w:w="708" w:type="dxa"/>
          </w:tcPr>
          <w:p w14:paraId="758C879E"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2B3BAAE4" w14:textId="77777777" w:rsidR="00FD1B89" w:rsidRPr="00073611" w:rsidRDefault="00FD1B89" w:rsidP="002018F4">
            <w:pPr>
              <w:rPr>
                <w:color w:val="7030A0"/>
                <w:sz w:val="16"/>
                <w:szCs w:val="16"/>
              </w:rPr>
            </w:pPr>
            <w:r w:rsidRPr="00DE56B2">
              <w:rPr>
                <w:sz w:val="16"/>
                <w:szCs w:val="16"/>
              </w:rPr>
              <w:t>R</w:t>
            </w:r>
          </w:p>
        </w:tc>
        <w:tc>
          <w:tcPr>
            <w:tcW w:w="2697" w:type="dxa"/>
          </w:tcPr>
          <w:p w14:paraId="2B17B549" w14:textId="77777777" w:rsidR="00FD1B89" w:rsidRPr="00073611" w:rsidRDefault="00FD1B89" w:rsidP="002018F4">
            <w:pPr>
              <w:spacing w:after="0"/>
              <w:rPr>
                <w:color w:val="7030A0"/>
                <w:sz w:val="16"/>
                <w:szCs w:val="16"/>
              </w:rPr>
            </w:pPr>
            <w:r>
              <w:rPr>
                <w:sz w:val="16"/>
                <w:szCs w:val="16"/>
              </w:rPr>
              <w:t>Experimental</w:t>
            </w:r>
          </w:p>
          <w:p w14:paraId="47927DCC" w14:textId="77777777" w:rsidR="00FD1B89" w:rsidRPr="00073611" w:rsidRDefault="00FD1B89" w:rsidP="002018F4">
            <w:pPr>
              <w:spacing w:after="0"/>
              <w:rPr>
                <w:color w:val="7030A0"/>
                <w:sz w:val="16"/>
                <w:szCs w:val="16"/>
              </w:rPr>
            </w:pPr>
            <w:r>
              <w:rPr>
                <w:sz w:val="16"/>
                <w:szCs w:val="16"/>
              </w:rPr>
              <w:t>OpenInterfaceModelAttribute</w:t>
            </w:r>
          </w:p>
          <w:p w14:paraId="59F0D18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6A205E7" w14:textId="77777777" w:rsidR="00FD1B89" w:rsidRPr="00073611" w:rsidRDefault="00FD1B89" w:rsidP="002018F4">
            <w:pPr>
              <w:spacing w:after="0"/>
              <w:rPr>
                <w:color w:val="7030A0"/>
                <w:sz w:val="16"/>
                <w:szCs w:val="16"/>
              </w:rPr>
            </w:pPr>
            <w:r>
              <w:rPr>
                <w:sz w:val="16"/>
                <w:szCs w:val="16"/>
              </w:rPr>
              <w:t>OpenModelAttribute</w:t>
            </w:r>
          </w:p>
          <w:p w14:paraId="10C91FB3"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ED1D306"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993B1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B7D8845"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77ED5D2A" w14:textId="77777777" w:rsidTr="002018F4">
        <w:trPr>
          <w:cantSplit/>
          <w:tblHeader w:val="0"/>
        </w:trPr>
        <w:tc>
          <w:tcPr>
            <w:tcW w:w="3114" w:type="dxa"/>
            <w:vMerge/>
          </w:tcPr>
          <w:p w14:paraId="74178FF3"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46FA4E6B" w14:textId="77777777" w:rsidR="00FD1B89" w:rsidRPr="00F24EA7" w:rsidRDefault="00FD1B89" w:rsidP="002018F4">
            <w:pPr>
              <w:rPr>
                <w:b/>
                <w:bCs/>
                <w:sz w:val="16"/>
                <w:szCs w:val="16"/>
              </w:rPr>
            </w:pPr>
            <w:r w:rsidRPr="00F24EA7">
              <w:rPr>
                <w:b/>
                <w:bCs/>
                <w:sz w:val="16"/>
                <w:szCs w:val="16"/>
              </w:rPr>
              <w:t>Description:</w:t>
            </w:r>
          </w:p>
          <w:p w14:paraId="0B9F4381" w14:textId="77777777" w:rsidR="00FD1B89" w:rsidRPr="003A4BEA" w:rsidRDefault="00FD1B89" w:rsidP="002018F4">
            <w:pPr>
              <w:rPr>
                <w:sz w:val="16"/>
                <w:szCs w:val="16"/>
              </w:rPr>
            </w:pPr>
          </w:p>
        </w:tc>
      </w:tr>
      <w:tr w:rsidR="00FD1B89" w14:paraId="6CD1287E" w14:textId="77777777" w:rsidTr="002018F4">
        <w:trPr>
          <w:cantSplit/>
          <w:tblHeader w:val="0"/>
        </w:trPr>
        <w:tc>
          <w:tcPr>
            <w:tcW w:w="3114" w:type="dxa"/>
            <w:vMerge w:val="restart"/>
          </w:tcPr>
          <w:p w14:paraId="681C0207" w14:textId="77777777" w:rsidR="00FD1B89" w:rsidRPr="00DE56B2" w:rsidRDefault="00FD1B89" w:rsidP="002018F4">
            <w:pPr>
              <w:rPr>
                <w:sz w:val="16"/>
                <w:szCs w:val="16"/>
              </w:rPr>
            </w:pPr>
            <w:r w:rsidRPr="00DE56B2">
              <w:rPr>
                <w:sz w:val="16"/>
                <w:szCs w:val="16"/>
              </w:rPr>
              <w:t>geographicalLocation</w:t>
            </w:r>
          </w:p>
        </w:tc>
        <w:tc>
          <w:tcPr>
            <w:tcW w:w="2977" w:type="dxa"/>
          </w:tcPr>
          <w:p w14:paraId="1586A46E" w14:textId="77777777" w:rsidR="00FD1B89" w:rsidRPr="00DE56B2" w:rsidRDefault="00FD1B89" w:rsidP="002018F4">
            <w:pPr>
              <w:rPr>
                <w:sz w:val="16"/>
                <w:szCs w:val="16"/>
              </w:rPr>
            </w:pPr>
            <w:r w:rsidRPr="00DE56B2">
              <w:rPr>
                <w:sz w:val="16"/>
                <w:szCs w:val="16"/>
              </w:rPr>
              <w:t>String</w:t>
            </w:r>
          </w:p>
        </w:tc>
        <w:tc>
          <w:tcPr>
            <w:tcW w:w="708" w:type="dxa"/>
          </w:tcPr>
          <w:p w14:paraId="695EDA4A"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76E929E9" w14:textId="77777777" w:rsidR="00FD1B89" w:rsidRPr="00073611" w:rsidRDefault="00FD1B89" w:rsidP="002018F4">
            <w:pPr>
              <w:rPr>
                <w:color w:val="7030A0"/>
                <w:sz w:val="16"/>
                <w:szCs w:val="16"/>
              </w:rPr>
            </w:pPr>
            <w:r w:rsidRPr="00DE56B2">
              <w:rPr>
                <w:sz w:val="16"/>
                <w:szCs w:val="16"/>
              </w:rPr>
              <w:t>R</w:t>
            </w:r>
          </w:p>
        </w:tc>
        <w:tc>
          <w:tcPr>
            <w:tcW w:w="2697" w:type="dxa"/>
          </w:tcPr>
          <w:p w14:paraId="69F9D876" w14:textId="77777777" w:rsidR="00FD1B89" w:rsidRPr="00073611" w:rsidRDefault="00FD1B89" w:rsidP="002018F4">
            <w:pPr>
              <w:spacing w:after="0"/>
              <w:rPr>
                <w:color w:val="7030A0"/>
                <w:sz w:val="16"/>
                <w:szCs w:val="16"/>
              </w:rPr>
            </w:pPr>
            <w:r>
              <w:rPr>
                <w:sz w:val="16"/>
                <w:szCs w:val="16"/>
              </w:rPr>
              <w:t>Experimental</w:t>
            </w:r>
          </w:p>
          <w:p w14:paraId="30F21AC8" w14:textId="77777777" w:rsidR="00FD1B89" w:rsidRPr="00073611" w:rsidRDefault="00FD1B89" w:rsidP="002018F4">
            <w:pPr>
              <w:spacing w:after="0"/>
              <w:rPr>
                <w:color w:val="7030A0"/>
                <w:sz w:val="16"/>
                <w:szCs w:val="16"/>
              </w:rPr>
            </w:pPr>
            <w:r>
              <w:rPr>
                <w:sz w:val="16"/>
                <w:szCs w:val="16"/>
              </w:rPr>
              <w:t>OpenInterfaceModelAttribute</w:t>
            </w:r>
          </w:p>
          <w:p w14:paraId="52FA446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61FADF0" w14:textId="77777777" w:rsidR="00FD1B89" w:rsidRPr="00073611" w:rsidRDefault="00FD1B89" w:rsidP="002018F4">
            <w:pPr>
              <w:spacing w:after="0"/>
              <w:rPr>
                <w:color w:val="7030A0"/>
                <w:sz w:val="16"/>
                <w:szCs w:val="16"/>
              </w:rPr>
            </w:pPr>
            <w:r>
              <w:rPr>
                <w:sz w:val="16"/>
                <w:szCs w:val="16"/>
              </w:rPr>
              <w:t>OpenModelAttribute</w:t>
            </w:r>
          </w:p>
          <w:p w14:paraId="6860ADB2"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F479E0"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0F47C0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465FA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FC900D0" w14:textId="77777777" w:rsidTr="002018F4">
        <w:trPr>
          <w:cantSplit/>
          <w:tblHeader w:val="0"/>
        </w:trPr>
        <w:tc>
          <w:tcPr>
            <w:tcW w:w="3114" w:type="dxa"/>
            <w:vMerge/>
          </w:tcPr>
          <w:p w14:paraId="2F0B4FE7"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0051A92" w14:textId="77777777" w:rsidR="00FD1B89" w:rsidRPr="00F24EA7" w:rsidRDefault="00FD1B89" w:rsidP="002018F4">
            <w:pPr>
              <w:rPr>
                <w:b/>
                <w:bCs/>
                <w:sz w:val="16"/>
                <w:szCs w:val="16"/>
              </w:rPr>
            </w:pPr>
            <w:r w:rsidRPr="00F24EA7">
              <w:rPr>
                <w:b/>
                <w:bCs/>
                <w:sz w:val="16"/>
                <w:szCs w:val="16"/>
              </w:rPr>
              <w:t>Description:</w:t>
            </w:r>
          </w:p>
          <w:p w14:paraId="3ED94215" w14:textId="77777777" w:rsidR="00FD1B89" w:rsidRPr="003A4BEA" w:rsidRDefault="00FD1B89" w:rsidP="002018F4">
            <w:pPr>
              <w:rPr>
                <w:sz w:val="16"/>
                <w:szCs w:val="16"/>
              </w:rPr>
            </w:pPr>
          </w:p>
        </w:tc>
      </w:tr>
      <w:tr w:rsidR="00FD1B89" w14:paraId="4DF374C5" w14:textId="77777777" w:rsidTr="002018F4">
        <w:trPr>
          <w:cantSplit/>
          <w:tblHeader w:val="0"/>
        </w:trPr>
        <w:tc>
          <w:tcPr>
            <w:tcW w:w="3114" w:type="dxa"/>
            <w:vMerge w:val="restart"/>
          </w:tcPr>
          <w:p w14:paraId="4D30F597" w14:textId="77777777" w:rsidR="00FD1B89" w:rsidRPr="00DE56B2" w:rsidRDefault="00FD1B89" w:rsidP="002018F4">
            <w:pPr>
              <w:rPr>
                <w:sz w:val="16"/>
                <w:szCs w:val="16"/>
              </w:rPr>
            </w:pPr>
            <w:r w:rsidRPr="00DE56B2">
              <w:rPr>
                <w:sz w:val="16"/>
                <w:szCs w:val="16"/>
              </w:rPr>
              <w:t>isExpectedActualMismatch</w:t>
            </w:r>
          </w:p>
        </w:tc>
        <w:tc>
          <w:tcPr>
            <w:tcW w:w="2977" w:type="dxa"/>
          </w:tcPr>
          <w:p w14:paraId="6A4A8D60" w14:textId="77777777" w:rsidR="00FD1B89" w:rsidRPr="00DE56B2" w:rsidRDefault="00FD1B89" w:rsidP="002018F4">
            <w:pPr>
              <w:rPr>
                <w:sz w:val="16"/>
                <w:szCs w:val="16"/>
              </w:rPr>
            </w:pPr>
            <w:r w:rsidRPr="00DE56B2">
              <w:rPr>
                <w:sz w:val="16"/>
                <w:szCs w:val="16"/>
              </w:rPr>
              <w:t>Boolean</w:t>
            </w:r>
          </w:p>
        </w:tc>
        <w:tc>
          <w:tcPr>
            <w:tcW w:w="708" w:type="dxa"/>
          </w:tcPr>
          <w:p w14:paraId="491E8ED1"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3459B3D4" w14:textId="77777777" w:rsidR="00FD1B89" w:rsidRPr="00073611" w:rsidRDefault="00FD1B89" w:rsidP="002018F4">
            <w:pPr>
              <w:rPr>
                <w:color w:val="7030A0"/>
                <w:sz w:val="16"/>
                <w:szCs w:val="16"/>
              </w:rPr>
            </w:pPr>
            <w:r w:rsidRPr="00DE56B2">
              <w:rPr>
                <w:sz w:val="16"/>
                <w:szCs w:val="16"/>
              </w:rPr>
              <w:t>R</w:t>
            </w:r>
          </w:p>
        </w:tc>
        <w:tc>
          <w:tcPr>
            <w:tcW w:w="2697" w:type="dxa"/>
          </w:tcPr>
          <w:p w14:paraId="7054A5ED" w14:textId="77777777" w:rsidR="00FD1B89" w:rsidRPr="00073611" w:rsidRDefault="00FD1B89" w:rsidP="002018F4">
            <w:pPr>
              <w:spacing w:after="0"/>
              <w:rPr>
                <w:color w:val="7030A0"/>
                <w:sz w:val="16"/>
                <w:szCs w:val="16"/>
              </w:rPr>
            </w:pPr>
            <w:r>
              <w:rPr>
                <w:sz w:val="16"/>
                <w:szCs w:val="16"/>
              </w:rPr>
              <w:t>OpenInterfaceModelAttribute</w:t>
            </w:r>
          </w:p>
          <w:p w14:paraId="7A6E741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7A68DEC9" w14:textId="77777777" w:rsidR="00FD1B89" w:rsidRPr="00073611" w:rsidRDefault="00FD1B89" w:rsidP="002018F4">
            <w:pPr>
              <w:spacing w:after="0"/>
              <w:rPr>
                <w:color w:val="7030A0"/>
                <w:sz w:val="16"/>
                <w:szCs w:val="16"/>
              </w:rPr>
            </w:pPr>
            <w:r>
              <w:rPr>
                <w:sz w:val="16"/>
                <w:szCs w:val="16"/>
              </w:rPr>
              <w:t>OpenModelAttribute</w:t>
            </w:r>
          </w:p>
          <w:p w14:paraId="2437C107"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F4F4B3"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55C31A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E87C4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32144D85" w14:textId="77777777" w:rsidTr="002018F4">
        <w:trPr>
          <w:cantSplit/>
          <w:tblHeader w:val="0"/>
        </w:trPr>
        <w:tc>
          <w:tcPr>
            <w:tcW w:w="3114" w:type="dxa"/>
            <w:vMerge/>
          </w:tcPr>
          <w:p w14:paraId="0FD39B63"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43FCD512" w14:textId="77777777" w:rsidR="00FD1B89" w:rsidRPr="00F24EA7" w:rsidRDefault="00FD1B89" w:rsidP="002018F4">
            <w:pPr>
              <w:rPr>
                <w:b/>
                <w:bCs/>
                <w:sz w:val="16"/>
                <w:szCs w:val="16"/>
              </w:rPr>
            </w:pPr>
            <w:r w:rsidRPr="00F24EA7">
              <w:rPr>
                <w:b/>
                <w:bCs/>
                <w:sz w:val="16"/>
                <w:szCs w:val="16"/>
              </w:rPr>
              <w:t>Description:</w:t>
            </w:r>
          </w:p>
          <w:p w14:paraId="5586DE8B" w14:textId="77777777" w:rsidR="00FD1B89" w:rsidRPr="003A4BEA" w:rsidRDefault="00FD1B89" w:rsidP="002018F4">
            <w:pPr>
              <w:rPr>
                <w:sz w:val="16"/>
                <w:szCs w:val="16"/>
              </w:rPr>
            </w:pPr>
          </w:p>
        </w:tc>
      </w:tr>
      <w:tr w:rsidR="00FD1B89" w14:paraId="29006811" w14:textId="77777777" w:rsidTr="002018F4">
        <w:trPr>
          <w:cantSplit/>
          <w:tblHeader w:val="0"/>
        </w:trPr>
        <w:tc>
          <w:tcPr>
            <w:tcW w:w="3114" w:type="dxa"/>
            <w:vMerge w:val="restart"/>
          </w:tcPr>
          <w:p w14:paraId="4FEEA4AF" w14:textId="77777777" w:rsidR="00FD1B89" w:rsidRPr="00DE56B2" w:rsidRDefault="00FD1B89" w:rsidP="002018F4">
            <w:pPr>
              <w:rPr>
                <w:sz w:val="16"/>
                <w:szCs w:val="16"/>
              </w:rPr>
            </w:pPr>
            <w:r w:rsidRPr="00DE56B2">
              <w:rPr>
                <w:sz w:val="16"/>
                <w:szCs w:val="16"/>
              </w:rPr>
              <w:t>expectedEquipment</w:t>
            </w:r>
          </w:p>
        </w:tc>
        <w:tc>
          <w:tcPr>
            <w:tcW w:w="2977" w:type="dxa"/>
          </w:tcPr>
          <w:p w14:paraId="11309E5A" w14:textId="77777777" w:rsidR="00FD1B89" w:rsidRPr="00DE56B2" w:rsidRDefault="00FD1B89" w:rsidP="002018F4">
            <w:pPr>
              <w:rPr>
                <w:sz w:val="16"/>
                <w:szCs w:val="16"/>
              </w:rPr>
            </w:pPr>
            <w:r w:rsidRPr="00DE56B2">
              <w:rPr>
                <w:sz w:val="16"/>
                <w:szCs w:val="16"/>
              </w:rPr>
              <w:t>ExpectedEquipment</w:t>
            </w:r>
          </w:p>
        </w:tc>
        <w:tc>
          <w:tcPr>
            <w:tcW w:w="708" w:type="dxa"/>
          </w:tcPr>
          <w:p w14:paraId="11378ED5"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B6F3455" w14:textId="77777777" w:rsidR="00FD1B89" w:rsidRPr="00073611" w:rsidRDefault="00FD1B89" w:rsidP="002018F4">
            <w:pPr>
              <w:rPr>
                <w:color w:val="7030A0"/>
                <w:sz w:val="16"/>
                <w:szCs w:val="16"/>
              </w:rPr>
            </w:pPr>
            <w:r w:rsidRPr="00DE56B2">
              <w:rPr>
                <w:sz w:val="16"/>
                <w:szCs w:val="16"/>
              </w:rPr>
              <w:t>R</w:t>
            </w:r>
          </w:p>
        </w:tc>
        <w:tc>
          <w:tcPr>
            <w:tcW w:w="2697" w:type="dxa"/>
          </w:tcPr>
          <w:p w14:paraId="14376824" w14:textId="77777777" w:rsidR="00FD1B89" w:rsidRPr="00073611" w:rsidRDefault="00FD1B89" w:rsidP="002018F4">
            <w:pPr>
              <w:spacing w:after="0"/>
              <w:rPr>
                <w:color w:val="7030A0"/>
                <w:sz w:val="16"/>
                <w:szCs w:val="16"/>
              </w:rPr>
            </w:pPr>
            <w:r>
              <w:rPr>
                <w:sz w:val="16"/>
                <w:szCs w:val="16"/>
              </w:rPr>
              <w:t>Experimental</w:t>
            </w:r>
          </w:p>
          <w:p w14:paraId="2CA2D697" w14:textId="77777777" w:rsidR="00FD1B89" w:rsidRPr="00073611" w:rsidRDefault="00FD1B89" w:rsidP="002018F4">
            <w:pPr>
              <w:spacing w:after="0"/>
              <w:rPr>
                <w:color w:val="7030A0"/>
                <w:sz w:val="16"/>
                <w:szCs w:val="16"/>
              </w:rPr>
            </w:pPr>
            <w:r>
              <w:rPr>
                <w:sz w:val="16"/>
                <w:szCs w:val="16"/>
              </w:rPr>
              <w:t>OpenInterfaceModelAttribute</w:t>
            </w:r>
          </w:p>
          <w:p w14:paraId="7E0F2A7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26DCAEE9" w14:textId="77777777" w:rsidR="00FD1B89" w:rsidRPr="00073611" w:rsidRDefault="00FD1B89" w:rsidP="002018F4">
            <w:pPr>
              <w:spacing w:after="0"/>
              <w:rPr>
                <w:color w:val="7030A0"/>
                <w:sz w:val="16"/>
                <w:szCs w:val="16"/>
              </w:rPr>
            </w:pPr>
            <w:r>
              <w:rPr>
                <w:sz w:val="16"/>
                <w:szCs w:val="16"/>
              </w:rPr>
              <w:t>OpenModelAttribute</w:t>
            </w:r>
          </w:p>
          <w:p w14:paraId="7B2EE367"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0D6E08D"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E715E0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E32415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496FF2FC" w14:textId="77777777" w:rsidTr="002018F4">
        <w:trPr>
          <w:cantSplit/>
          <w:tblHeader w:val="0"/>
        </w:trPr>
        <w:tc>
          <w:tcPr>
            <w:tcW w:w="3114" w:type="dxa"/>
            <w:vMerge/>
          </w:tcPr>
          <w:p w14:paraId="0FA50B07"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49A4BD85" w14:textId="77777777" w:rsidR="00FD1B89" w:rsidRPr="00F24EA7" w:rsidRDefault="00FD1B89" w:rsidP="002018F4">
            <w:pPr>
              <w:rPr>
                <w:b/>
                <w:bCs/>
                <w:sz w:val="16"/>
                <w:szCs w:val="16"/>
              </w:rPr>
            </w:pPr>
            <w:r w:rsidRPr="00F24EA7">
              <w:rPr>
                <w:b/>
                <w:bCs/>
                <w:sz w:val="16"/>
                <w:szCs w:val="16"/>
              </w:rPr>
              <w:t>Description:</w:t>
            </w:r>
          </w:p>
          <w:p w14:paraId="50077713" w14:textId="77777777" w:rsidR="00FD1B89" w:rsidRPr="003A4BEA" w:rsidRDefault="00FD1B89" w:rsidP="002018F4">
            <w:pPr>
              <w:rPr>
                <w:sz w:val="16"/>
                <w:szCs w:val="16"/>
              </w:rPr>
            </w:pPr>
          </w:p>
        </w:tc>
      </w:tr>
      <w:tr w:rsidR="00FD1B89" w14:paraId="211800C3" w14:textId="77777777" w:rsidTr="002018F4">
        <w:trPr>
          <w:cantSplit/>
          <w:tblHeader w:val="0"/>
        </w:trPr>
        <w:tc>
          <w:tcPr>
            <w:tcW w:w="3114" w:type="dxa"/>
            <w:vMerge w:val="restart"/>
          </w:tcPr>
          <w:p w14:paraId="66C99AA4" w14:textId="77777777" w:rsidR="00FD1B89" w:rsidRPr="00DE56B2" w:rsidRDefault="00FD1B89" w:rsidP="002018F4">
            <w:pPr>
              <w:rPr>
                <w:sz w:val="16"/>
                <w:szCs w:val="16"/>
              </w:rPr>
            </w:pPr>
            <w:r w:rsidRPr="00DE56B2">
              <w:rPr>
                <w:sz w:val="16"/>
                <w:szCs w:val="16"/>
              </w:rPr>
              <w:lastRenderedPageBreak/>
              <w:t>actualEquipment</w:t>
            </w:r>
          </w:p>
        </w:tc>
        <w:tc>
          <w:tcPr>
            <w:tcW w:w="2977" w:type="dxa"/>
          </w:tcPr>
          <w:p w14:paraId="5F3E7166" w14:textId="77777777" w:rsidR="00FD1B89" w:rsidRPr="00DE56B2" w:rsidRDefault="00FD1B89" w:rsidP="002018F4">
            <w:pPr>
              <w:rPr>
                <w:sz w:val="16"/>
                <w:szCs w:val="16"/>
              </w:rPr>
            </w:pPr>
            <w:r w:rsidRPr="00DE56B2">
              <w:rPr>
                <w:sz w:val="16"/>
                <w:szCs w:val="16"/>
              </w:rPr>
              <w:t>ActualEquipment</w:t>
            </w:r>
          </w:p>
        </w:tc>
        <w:tc>
          <w:tcPr>
            <w:tcW w:w="708" w:type="dxa"/>
          </w:tcPr>
          <w:p w14:paraId="79913E80"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417BCA5" w14:textId="77777777" w:rsidR="00FD1B89" w:rsidRPr="00073611" w:rsidRDefault="00FD1B89" w:rsidP="002018F4">
            <w:pPr>
              <w:rPr>
                <w:color w:val="7030A0"/>
                <w:sz w:val="16"/>
                <w:szCs w:val="16"/>
              </w:rPr>
            </w:pPr>
            <w:r w:rsidRPr="00DE56B2">
              <w:rPr>
                <w:sz w:val="16"/>
                <w:szCs w:val="16"/>
              </w:rPr>
              <w:t>R</w:t>
            </w:r>
          </w:p>
        </w:tc>
        <w:tc>
          <w:tcPr>
            <w:tcW w:w="2697" w:type="dxa"/>
          </w:tcPr>
          <w:p w14:paraId="2DACE16E" w14:textId="77777777" w:rsidR="00FD1B89" w:rsidRPr="00073611" w:rsidRDefault="00FD1B89" w:rsidP="002018F4">
            <w:pPr>
              <w:spacing w:after="0"/>
              <w:rPr>
                <w:color w:val="7030A0"/>
                <w:sz w:val="16"/>
                <w:szCs w:val="16"/>
              </w:rPr>
            </w:pPr>
            <w:r>
              <w:rPr>
                <w:sz w:val="16"/>
                <w:szCs w:val="16"/>
              </w:rPr>
              <w:t>Experimental</w:t>
            </w:r>
          </w:p>
          <w:p w14:paraId="5C510A7B" w14:textId="77777777" w:rsidR="00FD1B89" w:rsidRPr="00073611" w:rsidRDefault="00FD1B89" w:rsidP="002018F4">
            <w:pPr>
              <w:spacing w:after="0"/>
              <w:rPr>
                <w:color w:val="7030A0"/>
                <w:sz w:val="16"/>
                <w:szCs w:val="16"/>
              </w:rPr>
            </w:pPr>
            <w:r>
              <w:rPr>
                <w:sz w:val="16"/>
                <w:szCs w:val="16"/>
              </w:rPr>
              <w:t>OpenInterfaceModelAttribute</w:t>
            </w:r>
          </w:p>
          <w:p w14:paraId="2C0C028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3C8BEF7" w14:textId="77777777" w:rsidR="00FD1B89" w:rsidRPr="00073611" w:rsidRDefault="00FD1B89" w:rsidP="002018F4">
            <w:pPr>
              <w:spacing w:after="0"/>
              <w:rPr>
                <w:color w:val="7030A0"/>
                <w:sz w:val="16"/>
                <w:szCs w:val="16"/>
              </w:rPr>
            </w:pPr>
            <w:r>
              <w:rPr>
                <w:sz w:val="16"/>
                <w:szCs w:val="16"/>
              </w:rPr>
              <w:t>OpenModelAttribute</w:t>
            </w:r>
          </w:p>
          <w:p w14:paraId="2752FB19"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77C11B"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37E62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861D1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46E2EFC3" w14:textId="77777777" w:rsidTr="002018F4">
        <w:trPr>
          <w:cantSplit/>
          <w:tblHeader w:val="0"/>
        </w:trPr>
        <w:tc>
          <w:tcPr>
            <w:tcW w:w="3114" w:type="dxa"/>
            <w:vMerge/>
          </w:tcPr>
          <w:p w14:paraId="30E1EBCB"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61F9200" w14:textId="77777777" w:rsidR="00FD1B89" w:rsidRPr="00F24EA7" w:rsidRDefault="00FD1B89" w:rsidP="002018F4">
            <w:pPr>
              <w:rPr>
                <w:b/>
                <w:bCs/>
                <w:sz w:val="16"/>
                <w:szCs w:val="16"/>
              </w:rPr>
            </w:pPr>
            <w:r w:rsidRPr="00F24EA7">
              <w:rPr>
                <w:b/>
                <w:bCs/>
                <w:sz w:val="16"/>
                <w:szCs w:val="16"/>
              </w:rPr>
              <w:t>Description:</w:t>
            </w:r>
          </w:p>
          <w:p w14:paraId="6431003C" w14:textId="77777777" w:rsidR="00FD1B89" w:rsidRPr="003A4BEA" w:rsidRDefault="00FD1B89" w:rsidP="002018F4">
            <w:pPr>
              <w:rPr>
                <w:sz w:val="16"/>
                <w:szCs w:val="16"/>
              </w:rPr>
            </w:pPr>
          </w:p>
        </w:tc>
      </w:tr>
      <w:tr w:rsidR="00FD1B89" w14:paraId="56DE6690" w14:textId="77777777" w:rsidTr="002018F4">
        <w:trPr>
          <w:cantSplit/>
          <w:tblHeader w:val="0"/>
        </w:trPr>
        <w:tc>
          <w:tcPr>
            <w:tcW w:w="3114" w:type="dxa"/>
            <w:vMerge w:val="restart"/>
          </w:tcPr>
          <w:p w14:paraId="0B14F03F" w14:textId="77777777" w:rsidR="00FD1B89" w:rsidRPr="00DE56B2" w:rsidRDefault="00FD1B89" w:rsidP="002018F4">
            <w:pPr>
              <w:rPr>
                <w:sz w:val="16"/>
                <w:szCs w:val="16"/>
              </w:rPr>
            </w:pPr>
            <w:r w:rsidRPr="00DE56B2">
              <w:rPr>
                <w:sz w:val="16"/>
                <w:szCs w:val="16"/>
              </w:rPr>
              <w:t>uuid</w:t>
            </w:r>
          </w:p>
        </w:tc>
        <w:tc>
          <w:tcPr>
            <w:tcW w:w="2977" w:type="dxa"/>
          </w:tcPr>
          <w:p w14:paraId="3D5163A6" w14:textId="77777777" w:rsidR="00FD1B89" w:rsidRPr="00DE56B2" w:rsidRDefault="00FD1B89" w:rsidP="002018F4">
            <w:pPr>
              <w:rPr>
                <w:sz w:val="16"/>
                <w:szCs w:val="16"/>
              </w:rPr>
            </w:pPr>
            <w:r w:rsidRPr="00DE56B2">
              <w:rPr>
                <w:sz w:val="16"/>
                <w:szCs w:val="16"/>
              </w:rPr>
              <w:t>Uuid</w:t>
            </w:r>
          </w:p>
        </w:tc>
        <w:tc>
          <w:tcPr>
            <w:tcW w:w="708" w:type="dxa"/>
          </w:tcPr>
          <w:p w14:paraId="7668AB12"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2877D497"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182372DC" w14:textId="77777777" w:rsidR="00FD1B89" w:rsidRPr="00073611" w:rsidRDefault="00FD1B89" w:rsidP="002018F4">
            <w:pPr>
              <w:spacing w:after="0"/>
              <w:rPr>
                <w:color w:val="7030A0"/>
                <w:sz w:val="16"/>
                <w:szCs w:val="16"/>
              </w:rPr>
            </w:pPr>
            <w:r>
              <w:rPr>
                <w:sz w:val="16"/>
                <w:szCs w:val="16"/>
              </w:rPr>
              <w:t>OpenInterfaceModelAttribute</w:t>
            </w:r>
          </w:p>
          <w:p w14:paraId="22FA18C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F9515E7" w14:textId="77777777" w:rsidR="00FD1B89" w:rsidRPr="00073611" w:rsidRDefault="00FD1B89" w:rsidP="002018F4">
            <w:pPr>
              <w:spacing w:after="0"/>
              <w:rPr>
                <w:color w:val="7030A0"/>
                <w:sz w:val="16"/>
                <w:szCs w:val="16"/>
              </w:rPr>
            </w:pPr>
            <w:r>
              <w:rPr>
                <w:sz w:val="16"/>
                <w:szCs w:val="16"/>
              </w:rPr>
              <w:t>OpenModelAttribute</w:t>
            </w:r>
          </w:p>
          <w:p w14:paraId="4576450A"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5436FDD"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7276C5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E73430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303BE2CC" w14:textId="77777777" w:rsidTr="002018F4">
        <w:trPr>
          <w:cantSplit/>
          <w:tblHeader w:val="0"/>
        </w:trPr>
        <w:tc>
          <w:tcPr>
            <w:tcW w:w="3114" w:type="dxa"/>
            <w:vMerge/>
          </w:tcPr>
          <w:p w14:paraId="2D117D0D"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2F7344A" w14:textId="77777777" w:rsidR="00FD1B89" w:rsidRPr="00F24EA7" w:rsidRDefault="00FD1B89" w:rsidP="002018F4">
            <w:pPr>
              <w:rPr>
                <w:b/>
                <w:bCs/>
                <w:sz w:val="16"/>
                <w:szCs w:val="16"/>
              </w:rPr>
            </w:pPr>
            <w:r w:rsidRPr="00F24EA7">
              <w:rPr>
                <w:b/>
                <w:bCs/>
                <w:sz w:val="16"/>
                <w:szCs w:val="16"/>
              </w:rPr>
              <w:t>Description:</w:t>
            </w:r>
          </w:p>
          <w:p w14:paraId="309DC92F" w14:textId="77777777" w:rsidR="00FD1B89" w:rsidRPr="003A4BEA" w:rsidRDefault="00FD1B8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FD1B89" w14:paraId="61FC3637" w14:textId="77777777" w:rsidTr="002018F4">
        <w:trPr>
          <w:cantSplit/>
          <w:tblHeader w:val="0"/>
        </w:trPr>
        <w:tc>
          <w:tcPr>
            <w:tcW w:w="3114" w:type="dxa"/>
            <w:vMerge w:val="restart"/>
          </w:tcPr>
          <w:p w14:paraId="047873F8" w14:textId="77777777" w:rsidR="00FD1B89" w:rsidRPr="00DE56B2" w:rsidRDefault="00FD1B89" w:rsidP="002018F4">
            <w:pPr>
              <w:rPr>
                <w:sz w:val="16"/>
                <w:szCs w:val="16"/>
              </w:rPr>
            </w:pPr>
            <w:r w:rsidRPr="00DE56B2">
              <w:rPr>
                <w:sz w:val="16"/>
                <w:szCs w:val="16"/>
              </w:rPr>
              <w:t>name</w:t>
            </w:r>
          </w:p>
        </w:tc>
        <w:tc>
          <w:tcPr>
            <w:tcW w:w="2977" w:type="dxa"/>
          </w:tcPr>
          <w:p w14:paraId="1C05ABFD" w14:textId="77777777" w:rsidR="00FD1B89" w:rsidRPr="00DE56B2" w:rsidRDefault="00FD1B89" w:rsidP="002018F4">
            <w:pPr>
              <w:rPr>
                <w:sz w:val="16"/>
                <w:szCs w:val="16"/>
              </w:rPr>
            </w:pPr>
            <w:r w:rsidRPr="00DE56B2">
              <w:rPr>
                <w:sz w:val="16"/>
                <w:szCs w:val="16"/>
              </w:rPr>
              <w:t>NameAndValue</w:t>
            </w:r>
          </w:p>
        </w:tc>
        <w:tc>
          <w:tcPr>
            <w:tcW w:w="708" w:type="dxa"/>
          </w:tcPr>
          <w:p w14:paraId="20A3D9E9"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8EB80AF"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0DB48687" w14:textId="77777777" w:rsidR="00FD1B89" w:rsidRPr="00073611" w:rsidRDefault="00FD1B89" w:rsidP="002018F4">
            <w:pPr>
              <w:spacing w:after="0"/>
              <w:rPr>
                <w:color w:val="7030A0"/>
                <w:sz w:val="16"/>
                <w:szCs w:val="16"/>
              </w:rPr>
            </w:pPr>
            <w:r>
              <w:rPr>
                <w:sz w:val="16"/>
                <w:szCs w:val="16"/>
              </w:rPr>
              <w:t>OpenInterfaceModelAttribute</w:t>
            </w:r>
          </w:p>
          <w:p w14:paraId="6199B16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03867E8" w14:textId="77777777" w:rsidR="00FD1B89" w:rsidRPr="00073611" w:rsidRDefault="00FD1B89" w:rsidP="002018F4">
            <w:pPr>
              <w:spacing w:after="0"/>
              <w:rPr>
                <w:color w:val="7030A0"/>
                <w:sz w:val="16"/>
                <w:szCs w:val="16"/>
              </w:rPr>
            </w:pPr>
            <w:r>
              <w:rPr>
                <w:sz w:val="16"/>
                <w:szCs w:val="16"/>
              </w:rPr>
              <w:t>OpenModelAttribute</w:t>
            </w:r>
          </w:p>
          <w:p w14:paraId="6EF709CB"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3F9AC6"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121524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5F52E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A397D41" w14:textId="77777777" w:rsidTr="002018F4">
        <w:trPr>
          <w:cantSplit/>
          <w:tblHeader w:val="0"/>
        </w:trPr>
        <w:tc>
          <w:tcPr>
            <w:tcW w:w="3114" w:type="dxa"/>
            <w:vMerge/>
          </w:tcPr>
          <w:p w14:paraId="23B8D511"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04D2B509" w14:textId="77777777" w:rsidR="00FD1B89" w:rsidRPr="00F24EA7" w:rsidRDefault="00FD1B89" w:rsidP="002018F4">
            <w:pPr>
              <w:rPr>
                <w:b/>
                <w:bCs/>
                <w:sz w:val="16"/>
                <w:szCs w:val="16"/>
              </w:rPr>
            </w:pPr>
            <w:r w:rsidRPr="00F24EA7">
              <w:rPr>
                <w:b/>
                <w:bCs/>
                <w:sz w:val="16"/>
                <w:szCs w:val="16"/>
              </w:rPr>
              <w:t>Description:</w:t>
            </w:r>
          </w:p>
          <w:p w14:paraId="2277D52A" w14:textId="77777777" w:rsidR="00FD1B89" w:rsidRPr="003A4BEA" w:rsidRDefault="00FD1B8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A870E04" w14:textId="77777777" w:rsidR="00FD1B89" w:rsidRDefault="00FD1B89" w:rsidP="00FD1B89">
      <w:pPr>
        <w:rPr>
          <w:color w:val="7030A0"/>
        </w:rPr>
      </w:pPr>
    </w:p>
    <w:p w14:paraId="6A317C67" w14:textId="77777777" w:rsidR="00FD1B89" w:rsidRPr="00325CD8" w:rsidRDefault="00FD1B89" w:rsidP="00FD1B89">
      <w:pPr>
        <w:pStyle w:val="Heading3"/>
        <w:jc w:val="both"/>
        <w:rPr>
          <w:rFonts w:ascii="Times New Roman" w:hAnsi="Times New Roman" w:cs="Times New Roman"/>
        </w:rPr>
      </w:pPr>
      <w:bookmarkStart w:id="282" w:name="_Toc74132677"/>
      <w:r>
        <w:rPr>
          <w:rFonts w:ascii="Times New Roman" w:hAnsi="Times New Roman" w:cs="Times New Roman"/>
        </w:rPr>
        <w:t>Holder</w:t>
      </w:r>
      <w:bookmarkEnd w:id="282"/>
    </w:p>
    <w:p w14:paraId="077E6A2A" w14:textId="77777777" w:rsidR="00FD1B89" w:rsidRPr="003A4BEA" w:rsidRDefault="00FD1B89" w:rsidP="00FD1B89">
      <w:pPr>
        <w:pStyle w:val="Body"/>
      </w:pPr>
      <w:r w:rsidRPr="003A4BEA">
        <w:t>Represents a space in an equipment in which another equipment can be fitted in the field.</w:t>
      </w:r>
    </w:p>
    <w:p w14:paraId="17BB9292" w14:textId="77777777" w:rsidR="00FD1B89" w:rsidRDefault="00FD1B89" w:rsidP="00FD1B89">
      <w:pPr>
        <w:spacing w:after="0"/>
      </w:pPr>
    </w:p>
    <w:p w14:paraId="11F29F31" w14:textId="77777777" w:rsidR="00FD1B89" w:rsidRDefault="00FD1B89" w:rsidP="00FD1B89">
      <w:pPr>
        <w:spacing w:after="0"/>
      </w:pPr>
      <w:r>
        <w:t>Applied stereotypes:</w:t>
      </w:r>
    </w:p>
    <w:p w14:paraId="23D1DE77" w14:textId="77777777" w:rsidR="00FD1B89" w:rsidRDefault="00FD1B89" w:rsidP="00FD1B89">
      <w:pPr>
        <w:pStyle w:val="ListParagraph"/>
        <w:numPr>
          <w:ilvl w:val="0"/>
          <w:numId w:val="10"/>
        </w:numPr>
        <w:spacing w:after="0"/>
        <w:contextualSpacing w:val="0"/>
      </w:pPr>
      <w:r>
        <w:t>Mature</w:t>
      </w:r>
    </w:p>
    <w:p w14:paraId="45502F88" w14:textId="77777777" w:rsidR="00FD1B89" w:rsidRDefault="00FD1B89" w:rsidP="00FD1B89">
      <w:pPr>
        <w:pStyle w:val="ListParagraph"/>
        <w:numPr>
          <w:ilvl w:val="0"/>
          <w:numId w:val="10"/>
        </w:numPr>
        <w:spacing w:after="0"/>
        <w:contextualSpacing w:val="0"/>
      </w:pPr>
      <w:r>
        <w:t>OpenInterfaceModelClass</w:t>
      </w:r>
    </w:p>
    <w:p w14:paraId="303C4601" w14:textId="77777777" w:rsidR="00FD1B89" w:rsidRPr="001376EC" w:rsidRDefault="00FD1B89" w:rsidP="00FD1B89">
      <w:pPr>
        <w:pStyle w:val="ListParagraph"/>
        <w:numPr>
          <w:ilvl w:val="0"/>
          <w:numId w:val="9"/>
        </w:numPr>
        <w:spacing w:after="0"/>
        <w:rPr>
          <w:bCs/>
        </w:rPr>
      </w:pPr>
      <w:r w:rsidRPr="005650BC">
        <w:rPr>
          <w:bCs/>
        </w:rPr>
        <w:t xml:space="preserve">objectCreationNotification: </w:t>
      </w:r>
      <w:r w:rsidRPr="00D951DA">
        <w:rPr>
          <w:bCs/>
        </w:rPr>
        <w:t>NA</w:t>
      </w:r>
    </w:p>
    <w:p w14:paraId="135666CA" w14:textId="77777777" w:rsidR="00FD1B89" w:rsidRPr="001376EC" w:rsidRDefault="00FD1B89" w:rsidP="00FD1B89">
      <w:pPr>
        <w:pStyle w:val="ListParagraph"/>
        <w:numPr>
          <w:ilvl w:val="0"/>
          <w:numId w:val="9"/>
        </w:numPr>
        <w:spacing w:after="0"/>
        <w:rPr>
          <w:bCs/>
        </w:rPr>
      </w:pPr>
      <w:r w:rsidRPr="005650BC">
        <w:rPr>
          <w:bCs/>
        </w:rPr>
        <w:t xml:space="preserve">objectDeletionNotification: </w:t>
      </w:r>
      <w:r w:rsidRPr="00D951DA">
        <w:rPr>
          <w:bCs/>
        </w:rPr>
        <w:t>NA</w:t>
      </w:r>
    </w:p>
    <w:p w14:paraId="74B1FF5D" w14:textId="77777777" w:rsidR="00FD1B89" w:rsidRDefault="00FD1B89" w:rsidP="00FD1B89">
      <w:pPr>
        <w:pStyle w:val="ListParagraph"/>
        <w:numPr>
          <w:ilvl w:val="0"/>
          <w:numId w:val="10"/>
        </w:numPr>
        <w:spacing w:after="0"/>
        <w:contextualSpacing w:val="0"/>
      </w:pPr>
      <w:r>
        <w:t>OpenModelClass</w:t>
      </w:r>
    </w:p>
    <w:p w14:paraId="6B9E8486" w14:textId="77777777" w:rsidR="00FD1B89" w:rsidRPr="001376EC" w:rsidRDefault="00FD1B89" w:rsidP="00FD1B89">
      <w:pPr>
        <w:pStyle w:val="ListParagraph"/>
        <w:numPr>
          <w:ilvl w:val="0"/>
          <w:numId w:val="9"/>
        </w:numPr>
        <w:spacing w:after="0"/>
        <w:rPr>
          <w:bCs/>
        </w:rPr>
      </w:pPr>
      <w:r w:rsidRPr="005650BC">
        <w:rPr>
          <w:bCs/>
        </w:rPr>
        <w:t xml:space="preserve">support: </w:t>
      </w:r>
      <w:r w:rsidRPr="00D951DA">
        <w:rPr>
          <w:bCs/>
        </w:rPr>
        <w:t>MANDATORY</w:t>
      </w:r>
    </w:p>
    <w:p w14:paraId="3B4EFEB1" w14:textId="77777777" w:rsidR="00FD1B89" w:rsidRPr="00643E67" w:rsidRDefault="00FD1B89" w:rsidP="00FD1B8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488CB437" w14:textId="77777777" w:rsidTr="002018F4">
        <w:trPr>
          <w:cantSplit/>
        </w:trPr>
        <w:tc>
          <w:tcPr>
            <w:tcW w:w="3114" w:type="dxa"/>
          </w:tcPr>
          <w:p w14:paraId="608DA96F" w14:textId="77777777" w:rsidR="00FD1B89" w:rsidRPr="00ED52CB" w:rsidRDefault="00FD1B89" w:rsidP="002018F4">
            <w:pPr>
              <w:rPr>
                <w:b/>
                <w:sz w:val="16"/>
              </w:rPr>
            </w:pPr>
            <w:r w:rsidRPr="00ED52CB">
              <w:rPr>
                <w:b/>
                <w:sz w:val="16"/>
              </w:rPr>
              <w:t>Attribute Name</w:t>
            </w:r>
          </w:p>
        </w:tc>
        <w:tc>
          <w:tcPr>
            <w:tcW w:w="2977" w:type="dxa"/>
          </w:tcPr>
          <w:p w14:paraId="35A9FF10" w14:textId="77777777" w:rsidR="00FD1B89" w:rsidRPr="00ED52CB" w:rsidRDefault="00FD1B89" w:rsidP="002018F4">
            <w:pPr>
              <w:rPr>
                <w:b/>
                <w:sz w:val="16"/>
              </w:rPr>
            </w:pPr>
            <w:r w:rsidRPr="00ED52CB">
              <w:rPr>
                <w:b/>
                <w:sz w:val="16"/>
              </w:rPr>
              <w:t>Type</w:t>
            </w:r>
          </w:p>
        </w:tc>
        <w:tc>
          <w:tcPr>
            <w:tcW w:w="708" w:type="dxa"/>
          </w:tcPr>
          <w:p w14:paraId="55AAC654" w14:textId="77777777" w:rsidR="00FD1B89" w:rsidRPr="00ED52CB" w:rsidRDefault="00FD1B89" w:rsidP="002018F4">
            <w:pPr>
              <w:rPr>
                <w:b/>
                <w:sz w:val="16"/>
              </w:rPr>
            </w:pPr>
            <w:r>
              <w:rPr>
                <w:b/>
                <w:sz w:val="16"/>
              </w:rPr>
              <w:t>Mult.</w:t>
            </w:r>
          </w:p>
        </w:tc>
        <w:tc>
          <w:tcPr>
            <w:tcW w:w="709" w:type="dxa"/>
          </w:tcPr>
          <w:p w14:paraId="1387633A" w14:textId="77777777" w:rsidR="00FD1B89" w:rsidRPr="00ED52CB" w:rsidRDefault="00FD1B89" w:rsidP="002018F4">
            <w:pPr>
              <w:rPr>
                <w:b/>
                <w:sz w:val="16"/>
              </w:rPr>
            </w:pPr>
            <w:r w:rsidRPr="00C46D74">
              <w:rPr>
                <w:b/>
                <w:sz w:val="16"/>
              </w:rPr>
              <w:t>Access</w:t>
            </w:r>
          </w:p>
        </w:tc>
        <w:tc>
          <w:tcPr>
            <w:tcW w:w="2693" w:type="dxa"/>
          </w:tcPr>
          <w:p w14:paraId="4BF67253" w14:textId="77777777" w:rsidR="00FD1B89" w:rsidRPr="00ED52CB" w:rsidRDefault="00FD1B89" w:rsidP="002018F4">
            <w:pPr>
              <w:rPr>
                <w:b/>
                <w:sz w:val="16"/>
              </w:rPr>
            </w:pPr>
            <w:r>
              <w:rPr>
                <w:b/>
                <w:sz w:val="16"/>
              </w:rPr>
              <w:t>Stereotypes</w:t>
            </w:r>
          </w:p>
        </w:tc>
      </w:tr>
      <w:tr w:rsidR="00FD1B89" w14:paraId="637096CB" w14:textId="77777777" w:rsidTr="002018F4">
        <w:trPr>
          <w:cantSplit/>
          <w:tblHeader w:val="0"/>
        </w:trPr>
        <w:tc>
          <w:tcPr>
            <w:tcW w:w="3114" w:type="dxa"/>
            <w:vMerge w:val="restart"/>
          </w:tcPr>
          <w:p w14:paraId="58EA888E" w14:textId="77777777" w:rsidR="00FD1B89" w:rsidRPr="00DE56B2" w:rsidRDefault="00FD1B89" w:rsidP="002018F4">
            <w:pPr>
              <w:rPr>
                <w:sz w:val="16"/>
                <w:szCs w:val="16"/>
              </w:rPr>
            </w:pPr>
            <w:r w:rsidRPr="00DE56B2">
              <w:rPr>
                <w:sz w:val="16"/>
                <w:szCs w:val="16"/>
              </w:rPr>
              <w:t>_occupyingFru</w:t>
            </w:r>
          </w:p>
        </w:tc>
        <w:tc>
          <w:tcPr>
            <w:tcW w:w="2977" w:type="dxa"/>
          </w:tcPr>
          <w:p w14:paraId="3885A2FA" w14:textId="77777777" w:rsidR="00FD1B89" w:rsidRPr="00DE56B2" w:rsidRDefault="00FD1B89" w:rsidP="002018F4">
            <w:pPr>
              <w:rPr>
                <w:sz w:val="16"/>
                <w:szCs w:val="16"/>
              </w:rPr>
            </w:pPr>
            <w:r w:rsidRPr="00DE56B2">
              <w:rPr>
                <w:sz w:val="16"/>
                <w:szCs w:val="16"/>
              </w:rPr>
              <w:t>Equipment</w:t>
            </w:r>
          </w:p>
        </w:tc>
        <w:tc>
          <w:tcPr>
            <w:tcW w:w="708" w:type="dxa"/>
          </w:tcPr>
          <w:p w14:paraId="79CA202B"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A40F92C" w14:textId="77777777" w:rsidR="00FD1B89" w:rsidRPr="00073611" w:rsidRDefault="00FD1B89" w:rsidP="002018F4">
            <w:pPr>
              <w:rPr>
                <w:color w:val="7030A0"/>
                <w:sz w:val="16"/>
                <w:szCs w:val="16"/>
              </w:rPr>
            </w:pPr>
            <w:r w:rsidRPr="00DE56B2">
              <w:rPr>
                <w:sz w:val="16"/>
                <w:szCs w:val="16"/>
              </w:rPr>
              <w:t>R</w:t>
            </w:r>
          </w:p>
        </w:tc>
        <w:tc>
          <w:tcPr>
            <w:tcW w:w="2697" w:type="dxa"/>
          </w:tcPr>
          <w:p w14:paraId="09A3E807" w14:textId="77777777" w:rsidR="00FD1B89" w:rsidRPr="00073611" w:rsidRDefault="00FD1B89" w:rsidP="002018F4">
            <w:pPr>
              <w:spacing w:after="0"/>
              <w:rPr>
                <w:color w:val="7030A0"/>
                <w:sz w:val="16"/>
                <w:szCs w:val="16"/>
              </w:rPr>
            </w:pPr>
            <w:r>
              <w:rPr>
                <w:sz w:val="16"/>
                <w:szCs w:val="16"/>
              </w:rPr>
              <w:t>Mature</w:t>
            </w:r>
          </w:p>
          <w:p w14:paraId="7008FC41" w14:textId="77777777" w:rsidR="00FD1B89" w:rsidRPr="00073611" w:rsidRDefault="00FD1B89" w:rsidP="002018F4">
            <w:pPr>
              <w:spacing w:after="0"/>
              <w:rPr>
                <w:color w:val="7030A0"/>
                <w:sz w:val="16"/>
                <w:szCs w:val="16"/>
              </w:rPr>
            </w:pPr>
            <w:r>
              <w:rPr>
                <w:sz w:val="16"/>
                <w:szCs w:val="16"/>
              </w:rPr>
              <w:t>OpenInterfaceModelAttribute</w:t>
            </w:r>
          </w:p>
          <w:p w14:paraId="23C22DC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B63990A" w14:textId="77777777" w:rsidR="00FD1B89" w:rsidRPr="00073611" w:rsidRDefault="00FD1B89" w:rsidP="002018F4">
            <w:pPr>
              <w:spacing w:after="0"/>
              <w:rPr>
                <w:color w:val="7030A0"/>
                <w:sz w:val="16"/>
                <w:szCs w:val="16"/>
              </w:rPr>
            </w:pPr>
            <w:r>
              <w:rPr>
                <w:sz w:val="16"/>
                <w:szCs w:val="16"/>
              </w:rPr>
              <w:t>OpenModelAttribute</w:t>
            </w:r>
          </w:p>
          <w:p w14:paraId="66F2FBBB"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B032BE"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97558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4B8DFD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0D5A787B" w14:textId="77777777" w:rsidTr="002018F4">
        <w:trPr>
          <w:cantSplit/>
          <w:tblHeader w:val="0"/>
        </w:trPr>
        <w:tc>
          <w:tcPr>
            <w:tcW w:w="3114" w:type="dxa"/>
            <w:vMerge/>
          </w:tcPr>
          <w:p w14:paraId="7155D976"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05847D68" w14:textId="77777777" w:rsidR="00FD1B89" w:rsidRPr="00F24EA7" w:rsidRDefault="00FD1B89" w:rsidP="002018F4">
            <w:pPr>
              <w:rPr>
                <w:b/>
                <w:bCs/>
                <w:sz w:val="16"/>
                <w:szCs w:val="16"/>
              </w:rPr>
            </w:pPr>
            <w:r w:rsidRPr="00F24EA7">
              <w:rPr>
                <w:b/>
                <w:bCs/>
                <w:sz w:val="16"/>
                <w:szCs w:val="16"/>
              </w:rPr>
              <w:t>Description:</w:t>
            </w:r>
          </w:p>
          <w:p w14:paraId="46CBA3DF" w14:textId="77777777" w:rsidR="00FD1B89" w:rsidRPr="003A4BEA" w:rsidRDefault="00FD1B89" w:rsidP="002018F4">
            <w:pPr>
              <w:rPr>
                <w:sz w:val="16"/>
                <w:szCs w:val="16"/>
              </w:rPr>
            </w:pPr>
            <w:r w:rsidRPr="003A4BEA">
              <w:rPr>
                <w:sz w:val="16"/>
                <w:szCs w:val="16"/>
              </w:rPr>
              <w:t>The FRU that is occupying the holder.  A holder may be unoccupied.  An FRU may occupy more hat one holder (using or blocking are intentionally not distinguished here).</w:t>
            </w:r>
          </w:p>
        </w:tc>
      </w:tr>
      <w:tr w:rsidR="00FD1B89" w14:paraId="17607DB3" w14:textId="77777777" w:rsidTr="002018F4">
        <w:trPr>
          <w:cantSplit/>
          <w:tblHeader w:val="0"/>
        </w:trPr>
        <w:tc>
          <w:tcPr>
            <w:tcW w:w="3114" w:type="dxa"/>
            <w:vMerge w:val="restart"/>
          </w:tcPr>
          <w:p w14:paraId="62CCD1AF" w14:textId="77777777" w:rsidR="00FD1B89" w:rsidRPr="00DE56B2" w:rsidRDefault="00FD1B89" w:rsidP="002018F4">
            <w:pPr>
              <w:rPr>
                <w:sz w:val="16"/>
                <w:szCs w:val="16"/>
              </w:rPr>
            </w:pPr>
            <w:r w:rsidRPr="00DE56B2">
              <w:rPr>
                <w:sz w:val="16"/>
                <w:szCs w:val="16"/>
              </w:rPr>
              <w:lastRenderedPageBreak/>
              <w:t>expectedHolder</w:t>
            </w:r>
          </w:p>
        </w:tc>
        <w:tc>
          <w:tcPr>
            <w:tcW w:w="2977" w:type="dxa"/>
          </w:tcPr>
          <w:p w14:paraId="66951FF5" w14:textId="77777777" w:rsidR="00FD1B89" w:rsidRPr="00DE56B2" w:rsidRDefault="00FD1B89" w:rsidP="002018F4">
            <w:pPr>
              <w:rPr>
                <w:sz w:val="16"/>
                <w:szCs w:val="16"/>
              </w:rPr>
            </w:pPr>
            <w:r w:rsidRPr="00DE56B2">
              <w:rPr>
                <w:sz w:val="16"/>
                <w:szCs w:val="16"/>
              </w:rPr>
              <w:t>ExpectedHolder</w:t>
            </w:r>
          </w:p>
        </w:tc>
        <w:tc>
          <w:tcPr>
            <w:tcW w:w="708" w:type="dxa"/>
          </w:tcPr>
          <w:p w14:paraId="01F7DDBD"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D024612" w14:textId="77777777" w:rsidR="00FD1B89" w:rsidRPr="00073611" w:rsidRDefault="00FD1B89" w:rsidP="002018F4">
            <w:pPr>
              <w:rPr>
                <w:color w:val="7030A0"/>
                <w:sz w:val="16"/>
                <w:szCs w:val="16"/>
              </w:rPr>
            </w:pPr>
            <w:r w:rsidRPr="00DE56B2">
              <w:rPr>
                <w:sz w:val="16"/>
                <w:szCs w:val="16"/>
              </w:rPr>
              <w:t>R</w:t>
            </w:r>
          </w:p>
        </w:tc>
        <w:tc>
          <w:tcPr>
            <w:tcW w:w="2697" w:type="dxa"/>
          </w:tcPr>
          <w:p w14:paraId="7B46F309" w14:textId="77777777" w:rsidR="00FD1B89" w:rsidRPr="00073611" w:rsidRDefault="00FD1B89" w:rsidP="002018F4">
            <w:pPr>
              <w:spacing w:after="0"/>
              <w:rPr>
                <w:color w:val="7030A0"/>
                <w:sz w:val="16"/>
                <w:szCs w:val="16"/>
              </w:rPr>
            </w:pPr>
            <w:r>
              <w:rPr>
                <w:sz w:val="16"/>
                <w:szCs w:val="16"/>
              </w:rPr>
              <w:t>Experimental</w:t>
            </w:r>
          </w:p>
          <w:p w14:paraId="6BE69096" w14:textId="77777777" w:rsidR="00FD1B89" w:rsidRPr="00073611" w:rsidRDefault="00FD1B89" w:rsidP="002018F4">
            <w:pPr>
              <w:spacing w:after="0"/>
              <w:rPr>
                <w:color w:val="7030A0"/>
                <w:sz w:val="16"/>
                <w:szCs w:val="16"/>
              </w:rPr>
            </w:pPr>
            <w:r>
              <w:rPr>
                <w:sz w:val="16"/>
                <w:szCs w:val="16"/>
              </w:rPr>
              <w:t>OpenInterfaceModelAttribute</w:t>
            </w:r>
          </w:p>
          <w:p w14:paraId="0745AF2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75C1001" w14:textId="77777777" w:rsidR="00FD1B89" w:rsidRPr="00073611" w:rsidRDefault="00FD1B89" w:rsidP="002018F4">
            <w:pPr>
              <w:spacing w:after="0"/>
              <w:rPr>
                <w:color w:val="7030A0"/>
                <w:sz w:val="16"/>
                <w:szCs w:val="16"/>
              </w:rPr>
            </w:pPr>
            <w:r>
              <w:rPr>
                <w:sz w:val="16"/>
                <w:szCs w:val="16"/>
              </w:rPr>
              <w:t>OpenModelAttribute</w:t>
            </w:r>
          </w:p>
          <w:p w14:paraId="41DEC4BD"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2E605A"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33206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6FFD9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72A264FD" w14:textId="77777777" w:rsidTr="002018F4">
        <w:trPr>
          <w:cantSplit/>
          <w:tblHeader w:val="0"/>
        </w:trPr>
        <w:tc>
          <w:tcPr>
            <w:tcW w:w="3114" w:type="dxa"/>
            <w:vMerge/>
          </w:tcPr>
          <w:p w14:paraId="6BC2F6D8"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184ACDD" w14:textId="77777777" w:rsidR="00FD1B89" w:rsidRPr="00F24EA7" w:rsidRDefault="00FD1B89" w:rsidP="002018F4">
            <w:pPr>
              <w:rPr>
                <w:b/>
                <w:bCs/>
                <w:sz w:val="16"/>
                <w:szCs w:val="16"/>
              </w:rPr>
            </w:pPr>
            <w:r w:rsidRPr="00F24EA7">
              <w:rPr>
                <w:b/>
                <w:bCs/>
                <w:sz w:val="16"/>
                <w:szCs w:val="16"/>
              </w:rPr>
              <w:t>Description:</w:t>
            </w:r>
          </w:p>
          <w:p w14:paraId="49E85F72" w14:textId="77777777" w:rsidR="00FD1B89" w:rsidRPr="003A4BEA" w:rsidRDefault="00FD1B89" w:rsidP="002018F4">
            <w:pPr>
              <w:rPr>
                <w:sz w:val="16"/>
                <w:szCs w:val="16"/>
              </w:rPr>
            </w:pPr>
          </w:p>
        </w:tc>
      </w:tr>
      <w:tr w:rsidR="00FD1B89" w14:paraId="22DACD75" w14:textId="77777777" w:rsidTr="002018F4">
        <w:trPr>
          <w:cantSplit/>
          <w:tblHeader w:val="0"/>
        </w:trPr>
        <w:tc>
          <w:tcPr>
            <w:tcW w:w="3114" w:type="dxa"/>
            <w:vMerge w:val="restart"/>
          </w:tcPr>
          <w:p w14:paraId="5B09302D" w14:textId="77777777" w:rsidR="00FD1B89" w:rsidRPr="00DE56B2" w:rsidRDefault="00FD1B89" w:rsidP="002018F4">
            <w:pPr>
              <w:rPr>
                <w:sz w:val="16"/>
                <w:szCs w:val="16"/>
              </w:rPr>
            </w:pPr>
            <w:r w:rsidRPr="00DE56B2">
              <w:rPr>
                <w:sz w:val="16"/>
                <w:szCs w:val="16"/>
              </w:rPr>
              <w:t>actualHolder</w:t>
            </w:r>
          </w:p>
        </w:tc>
        <w:tc>
          <w:tcPr>
            <w:tcW w:w="2977" w:type="dxa"/>
          </w:tcPr>
          <w:p w14:paraId="0A8A0857" w14:textId="77777777" w:rsidR="00FD1B89" w:rsidRPr="00DE56B2" w:rsidRDefault="00FD1B89" w:rsidP="002018F4">
            <w:pPr>
              <w:rPr>
                <w:sz w:val="16"/>
                <w:szCs w:val="16"/>
              </w:rPr>
            </w:pPr>
            <w:r w:rsidRPr="00DE56B2">
              <w:rPr>
                <w:sz w:val="16"/>
                <w:szCs w:val="16"/>
              </w:rPr>
              <w:t>ActualHolder</w:t>
            </w:r>
          </w:p>
        </w:tc>
        <w:tc>
          <w:tcPr>
            <w:tcW w:w="708" w:type="dxa"/>
          </w:tcPr>
          <w:p w14:paraId="6C6EAAD9"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C9D3E57" w14:textId="77777777" w:rsidR="00FD1B89" w:rsidRPr="00073611" w:rsidRDefault="00FD1B89" w:rsidP="002018F4">
            <w:pPr>
              <w:rPr>
                <w:color w:val="7030A0"/>
                <w:sz w:val="16"/>
                <w:szCs w:val="16"/>
              </w:rPr>
            </w:pPr>
            <w:r w:rsidRPr="00DE56B2">
              <w:rPr>
                <w:sz w:val="16"/>
                <w:szCs w:val="16"/>
              </w:rPr>
              <w:t>R</w:t>
            </w:r>
          </w:p>
        </w:tc>
        <w:tc>
          <w:tcPr>
            <w:tcW w:w="2697" w:type="dxa"/>
          </w:tcPr>
          <w:p w14:paraId="676D8504" w14:textId="77777777" w:rsidR="00FD1B89" w:rsidRPr="00073611" w:rsidRDefault="00FD1B89" w:rsidP="002018F4">
            <w:pPr>
              <w:spacing w:after="0"/>
              <w:rPr>
                <w:color w:val="7030A0"/>
                <w:sz w:val="16"/>
                <w:szCs w:val="16"/>
              </w:rPr>
            </w:pPr>
            <w:r>
              <w:rPr>
                <w:sz w:val="16"/>
                <w:szCs w:val="16"/>
              </w:rPr>
              <w:t>Experimental</w:t>
            </w:r>
          </w:p>
          <w:p w14:paraId="6F94DC91" w14:textId="77777777" w:rsidR="00FD1B89" w:rsidRPr="00073611" w:rsidRDefault="00FD1B89" w:rsidP="002018F4">
            <w:pPr>
              <w:spacing w:after="0"/>
              <w:rPr>
                <w:color w:val="7030A0"/>
                <w:sz w:val="16"/>
                <w:szCs w:val="16"/>
              </w:rPr>
            </w:pPr>
            <w:r>
              <w:rPr>
                <w:sz w:val="16"/>
                <w:szCs w:val="16"/>
              </w:rPr>
              <w:t>OpenInterfaceModelAttribute</w:t>
            </w:r>
          </w:p>
          <w:p w14:paraId="3CDE990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42A10F7C" w14:textId="77777777" w:rsidR="00FD1B89" w:rsidRPr="00073611" w:rsidRDefault="00FD1B89" w:rsidP="002018F4">
            <w:pPr>
              <w:spacing w:after="0"/>
              <w:rPr>
                <w:color w:val="7030A0"/>
                <w:sz w:val="16"/>
                <w:szCs w:val="16"/>
              </w:rPr>
            </w:pPr>
            <w:r>
              <w:rPr>
                <w:sz w:val="16"/>
                <w:szCs w:val="16"/>
              </w:rPr>
              <w:t>OpenModelAttribute</w:t>
            </w:r>
          </w:p>
          <w:p w14:paraId="37DBEA81"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AC02445"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83C108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353045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4B02935F" w14:textId="77777777" w:rsidTr="002018F4">
        <w:trPr>
          <w:cantSplit/>
          <w:tblHeader w:val="0"/>
        </w:trPr>
        <w:tc>
          <w:tcPr>
            <w:tcW w:w="3114" w:type="dxa"/>
            <w:vMerge/>
          </w:tcPr>
          <w:p w14:paraId="3F08D666"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5115F02E" w14:textId="77777777" w:rsidR="00FD1B89" w:rsidRPr="00F24EA7" w:rsidRDefault="00FD1B89" w:rsidP="002018F4">
            <w:pPr>
              <w:rPr>
                <w:b/>
                <w:bCs/>
                <w:sz w:val="16"/>
                <w:szCs w:val="16"/>
              </w:rPr>
            </w:pPr>
            <w:r w:rsidRPr="00F24EA7">
              <w:rPr>
                <w:b/>
                <w:bCs/>
                <w:sz w:val="16"/>
                <w:szCs w:val="16"/>
              </w:rPr>
              <w:t>Description:</w:t>
            </w:r>
          </w:p>
          <w:p w14:paraId="51ABE87B" w14:textId="77777777" w:rsidR="00FD1B89" w:rsidRPr="003A4BEA" w:rsidRDefault="00FD1B89" w:rsidP="002018F4">
            <w:pPr>
              <w:rPr>
                <w:sz w:val="16"/>
                <w:szCs w:val="16"/>
              </w:rPr>
            </w:pPr>
          </w:p>
        </w:tc>
      </w:tr>
      <w:tr w:rsidR="00FD1B89" w14:paraId="68818982" w14:textId="77777777" w:rsidTr="002018F4">
        <w:trPr>
          <w:cantSplit/>
          <w:tblHeader w:val="0"/>
        </w:trPr>
        <w:tc>
          <w:tcPr>
            <w:tcW w:w="3114" w:type="dxa"/>
            <w:vMerge w:val="restart"/>
          </w:tcPr>
          <w:p w14:paraId="3CDC7170" w14:textId="77777777" w:rsidR="00FD1B89" w:rsidRPr="00DE56B2" w:rsidRDefault="00FD1B89" w:rsidP="002018F4">
            <w:pPr>
              <w:rPr>
                <w:sz w:val="16"/>
                <w:szCs w:val="16"/>
              </w:rPr>
            </w:pPr>
            <w:r w:rsidRPr="00DE56B2">
              <w:rPr>
                <w:sz w:val="16"/>
                <w:szCs w:val="16"/>
              </w:rPr>
              <w:t>uuid</w:t>
            </w:r>
          </w:p>
        </w:tc>
        <w:tc>
          <w:tcPr>
            <w:tcW w:w="2977" w:type="dxa"/>
          </w:tcPr>
          <w:p w14:paraId="6FF8ABED" w14:textId="77777777" w:rsidR="00FD1B89" w:rsidRPr="00DE56B2" w:rsidRDefault="00FD1B89" w:rsidP="002018F4">
            <w:pPr>
              <w:rPr>
                <w:sz w:val="16"/>
                <w:szCs w:val="16"/>
              </w:rPr>
            </w:pPr>
            <w:r w:rsidRPr="00DE56B2">
              <w:rPr>
                <w:sz w:val="16"/>
                <w:szCs w:val="16"/>
              </w:rPr>
              <w:t>Uuid</w:t>
            </w:r>
          </w:p>
        </w:tc>
        <w:tc>
          <w:tcPr>
            <w:tcW w:w="708" w:type="dxa"/>
          </w:tcPr>
          <w:p w14:paraId="31E8A5EC"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45322E45"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3125D73F" w14:textId="77777777" w:rsidR="00FD1B89" w:rsidRPr="00073611" w:rsidRDefault="00FD1B89" w:rsidP="002018F4">
            <w:pPr>
              <w:spacing w:after="0"/>
              <w:rPr>
                <w:color w:val="7030A0"/>
                <w:sz w:val="16"/>
                <w:szCs w:val="16"/>
              </w:rPr>
            </w:pPr>
            <w:r>
              <w:rPr>
                <w:sz w:val="16"/>
                <w:szCs w:val="16"/>
              </w:rPr>
              <w:t>OpenInterfaceModelAttribute</w:t>
            </w:r>
          </w:p>
          <w:p w14:paraId="13BF5EF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2FABADE2" w14:textId="77777777" w:rsidR="00FD1B89" w:rsidRPr="00073611" w:rsidRDefault="00FD1B89" w:rsidP="002018F4">
            <w:pPr>
              <w:spacing w:after="0"/>
              <w:rPr>
                <w:color w:val="7030A0"/>
                <w:sz w:val="16"/>
                <w:szCs w:val="16"/>
              </w:rPr>
            </w:pPr>
            <w:r>
              <w:rPr>
                <w:sz w:val="16"/>
                <w:szCs w:val="16"/>
              </w:rPr>
              <w:t>OpenModelAttribute</w:t>
            </w:r>
          </w:p>
          <w:p w14:paraId="683A83C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7DD55FC"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1387A5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BA349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38164793" w14:textId="77777777" w:rsidTr="002018F4">
        <w:trPr>
          <w:cantSplit/>
          <w:tblHeader w:val="0"/>
        </w:trPr>
        <w:tc>
          <w:tcPr>
            <w:tcW w:w="3114" w:type="dxa"/>
            <w:vMerge/>
          </w:tcPr>
          <w:p w14:paraId="4C852095"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2A3FE499" w14:textId="77777777" w:rsidR="00FD1B89" w:rsidRPr="00F24EA7" w:rsidRDefault="00FD1B89" w:rsidP="002018F4">
            <w:pPr>
              <w:rPr>
                <w:b/>
                <w:bCs/>
                <w:sz w:val="16"/>
                <w:szCs w:val="16"/>
              </w:rPr>
            </w:pPr>
            <w:r w:rsidRPr="00F24EA7">
              <w:rPr>
                <w:b/>
                <w:bCs/>
                <w:sz w:val="16"/>
                <w:szCs w:val="16"/>
              </w:rPr>
              <w:t>Description:</w:t>
            </w:r>
          </w:p>
          <w:p w14:paraId="70318DB5" w14:textId="77777777" w:rsidR="00FD1B89" w:rsidRPr="003A4BEA" w:rsidRDefault="00FD1B8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FD1B89" w14:paraId="2A94B419" w14:textId="77777777" w:rsidTr="002018F4">
        <w:trPr>
          <w:cantSplit/>
          <w:tblHeader w:val="0"/>
        </w:trPr>
        <w:tc>
          <w:tcPr>
            <w:tcW w:w="3114" w:type="dxa"/>
            <w:vMerge w:val="restart"/>
          </w:tcPr>
          <w:p w14:paraId="49C49EC1" w14:textId="77777777" w:rsidR="00FD1B89" w:rsidRPr="00DE56B2" w:rsidRDefault="00FD1B89" w:rsidP="002018F4">
            <w:pPr>
              <w:rPr>
                <w:sz w:val="16"/>
                <w:szCs w:val="16"/>
              </w:rPr>
            </w:pPr>
            <w:r w:rsidRPr="00DE56B2">
              <w:rPr>
                <w:sz w:val="16"/>
                <w:szCs w:val="16"/>
              </w:rPr>
              <w:t>name</w:t>
            </w:r>
          </w:p>
        </w:tc>
        <w:tc>
          <w:tcPr>
            <w:tcW w:w="2977" w:type="dxa"/>
          </w:tcPr>
          <w:p w14:paraId="170B2F7A" w14:textId="77777777" w:rsidR="00FD1B89" w:rsidRPr="00DE56B2" w:rsidRDefault="00FD1B89" w:rsidP="002018F4">
            <w:pPr>
              <w:rPr>
                <w:sz w:val="16"/>
                <w:szCs w:val="16"/>
              </w:rPr>
            </w:pPr>
            <w:r w:rsidRPr="00DE56B2">
              <w:rPr>
                <w:sz w:val="16"/>
                <w:szCs w:val="16"/>
              </w:rPr>
              <w:t>NameAndValue</w:t>
            </w:r>
          </w:p>
        </w:tc>
        <w:tc>
          <w:tcPr>
            <w:tcW w:w="708" w:type="dxa"/>
          </w:tcPr>
          <w:p w14:paraId="23291B3C"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B06A44F"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48DA70E5" w14:textId="77777777" w:rsidR="00FD1B89" w:rsidRPr="00073611" w:rsidRDefault="00FD1B89" w:rsidP="002018F4">
            <w:pPr>
              <w:spacing w:after="0"/>
              <w:rPr>
                <w:color w:val="7030A0"/>
                <w:sz w:val="16"/>
                <w:szCs w:val="16"/>
              </w:rPr>
            </w:pPr>
            <w:r>
              <w:rPr>
                <w:sz w:val="16"/>
                <w:szCs w:val="16"/>
              </w:rPr>
              <w:t>OpenInterfaceModelAttribute</w:t>
            </w:r>
          </w:p>
          <w:p w14:paraId="7F29E75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59BFE5F" w14:textId="77777777" w:rsidR="00FD1B89" w:rsidRPr="00073611" w:rsidRDefault="00FD1B89" w:rsidP="002018F4">
            <w:pPr>
              <w:spacing w:after="0"/>
              <w:rPr>
                <w:color w:val="7030A0"/>
                <w:sz w:val="16"/>
                <w:szCs w:val="16"/>
              </w:rPr>
            </w:pPr>
            <w:r>
              <w:rPr>
                <w:sz w:val="16"/>
                <w:szCs w:val="16"/>
              </w:rPr>
              <w:t>OpenModelAttribute</w:t>
            </w:r>
          </w:p>
          <w:p w14:paraId="4C7A446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9DE3C1"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37248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81187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21589B8" w14:textId="77777777" w:rsidTr="002018F4">
        <w:trPr>
          <w:cantSplit/>
          <w:tblHeader w:val="0"/>
        </w:trPr>
        <w:tc>
          <w:tcPr>
            <w:tcW w:w="3114" w:type="dxa"/>
            <w:vMerge/>
          </w:tcPr>
          <w:p w14:paraId="25CDEA44"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7A0FB9B" w14:textId="77777777" w:rsidR="00FD1B89" w:rsidRPr="00F24EA7" w:rsidRDefault="00FD1B89" w:rsidP="002018F4">
            <w:pPr>
              <w:rPr>
                <w:b/>
                <w:bCs/>
                <w:sz w:val="16"/>
                <w:szCs w:val="16"/>
              </w:rPr>
            </w:pPr>
            <w:r w:rsidRPr="00F24EA7">
              <w:rPr>
                <w:b/>
                <w:bCs/>
                <w:sz w:val="16"/>
                <w:szCs w:val="16"/>
              </w:rPr>
              <w:t>Description:</w:t>
            </w:r>
          </w:p>
          <w:p w14:paraId="25E15F66" w14:textId="77777777" w:rsidR="00FD1B89" w:rsidRPr="003A4BEA" w:rsidRDefault="00FD1B8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1F51447E" w14:textId="77777777" w:rsidR="00FD1B89" w:rsidRDefault="00FD1B89" w:rsidP="00FD1B89">
      <w:pPr>
        <w:rPr>
          <w:color w:val="7030A0"/>
        </w:rPr>
      </w:pPr>
    </w:p>
    <w:p w14:paraId="0BBD57CA" w14:textId="77777777" w:rsidR="00FD1B89" w:rsidRPr="00325CD8" w:rsidRDefault="00FD1B89" w:rsidP="00FD1B89">
      <w:pPr>
        <w:pStyle w:val="Heading3"/>
        <w:jc w:val="both"/>
        <w:rPr>
          <w:rFonts w:ascii="Times New Roman" w:hAnsi="Times New Roman" w:cs="Times New Roman"/>
        </w:rPr>
      </w:pPr>
      <w:bookmarkStart w:id="283" w:name="_Toc74132678"/>
      <w:r>
        <w:rPr>
          <w:rFonts w:ascii="Times New Roman" w:hAnsi="Times New Roman" w:cs="Times New Roman"/>
        </w:rPr>
        <w:t>PhysicalContext</w:t>
      </w:r>
      <w:bookmarkEnd w:id="283"/>
    </w:p>
    <w:p w14:paraId="79DD94D4" w14:textId="77777777" w:rsidR="00FD1B89" w:rsidRDefault="00FD1B89" w:rsidP="00FD1B89">
      <w:pPr>
        <w:spacing w:after="0"/>
      </w:pPr>
    </w:p>
    <w:p w14:paraId="44A38EEA" w14:textId="77777777" w:rsidR="00FD1B89" w:rsidRDefault="00FD1B89" w:rsidP="00FD1B89">
      <w:pPr>
        <w:spacing w:after="0"/>
      </w:pPr>
      <w:r>
        <w:t>Applied stereotypes:</w:t>
      </w:r>
    </w:p>
    <w:p w14:paraId="51AE7143" w14:textId="77777777" w:rsidR="00FD1B89" w:rsidRDefault="00FD1B89" w:rsidP="00FD1B89">
      <w:pPr>
        <w:pStyle w:val="ListParagraph"/>
        <w:numPr>
          <w:ilvl w:val="0"/>
          <w:numId w:val="10"/>
        </w:numPr>
        <w:spacing w:after="0"/>
        <w:contextualSpacing w:val="0"/>
      </w:pPr>
      <w:r>
        <w:t>Experimental</w:t>
      </w:r>
    </w:p>
    <w:p w14:paraId="2C3BF168" w14:textId="77777777" w:rsidR="00FD1B89" w:rsidRDefault="00FD1B89" w:rsidP="00FD1B89">
      <w:pPr>
        <w:pStyle w:val="ListParagraph"/>
        <w:numPr>
          <w:ilvl w:val="0"/>
          <w:numId w:val="10"/>
        </w:numPr>
        <w:spacing w:after="0"/>
        <w:contextualSpacing w:val="0"/>
      </w:pPr>
      <w:r>
        <w:t>OpenInterfaceModelClass</w:t>
      </w:r>
    </w:p>
    <w:p w14:paraId="12A8E2FF" w14:textId="77777777" w:rsidR="00FD1B89" w:rsidRPr="001376EC" w:rsidRDefault="00FD1B89" w:rsidP="00FD1B89">
      <w:pPr>
        <w:pStyle w:val="ListParagraph"/>
        <w:numPr>
          <w:ilvl w:val="0"/>
          <w:numId w:val="9"/>
        </w:numPr>
        <w:spacing w:after="0"/>
        <w:rPr>
          <w:bCs/>
        </w:rPr>
      </w:pPr>
      <w:r w:rsidRPr="005650BC">
        <w:rPr>
          <w:bCs/>
        </w:rPr>
        <w:t xml:space="preserve">objectCreationNotification: </w:t>
      </w:r>
      <w:r w:rsidRPr="00D951DA">
        <w:rPr>
          <w:bCs/>
        </w:rPr>
        <w:t>NA</w:t>
      </w:r>
    </w:p>
    <w:p w14:paraId="74191DA9" w14:textId="77777777" w:rsidR="00FD1B89" w:rsidRPr="001376EC" w:rsidRDefault="00FD1B89" w:rsidP="00FD1B89">
      <w:pPr>
        <w:pStyle w:val="ListParagraph"/>
        <w:numPr>
          <w:ilvl w:val="0"/>
          <w:numId w:val="9"/>
        </w:numPr>
        <w:spacing w:after="0"/>
        <w:rPr>
          <w:bCs/>
        </w:rPr>
      </w:pPr>
      <w:r w:rsidRPr="005650BC">
        <w:rPr>
          <w:bCs/>
        </w:rPr>
        <w:t xml:space="preserve">objectDeletionNotification: </w:t>
      </w:r>
      <w:r w:rsidRPr="00D951DA">
        <w:rPr>
          <w:bCs/>
        </w:rPr>
        <w:t>NA</w:t>
      </w:r>
    </w:p>
    <w:p w14:paraId="0293D21C" w14:textId="77777777" w:rsidR="00FD1B89" w:rsidRDefault="00FD1B89" w:rsidP="00FD1B89">
      <w:pPr>
        <w:pStyle w:val="ListParagraph"/>
        <w:numPr>
          <w:ilvl w:val="0"/>
          <w:numId w:val="10"/>
        </w:numPr>
        <w:spacing w:after="0"/>
        <w:contextualSpacing w:val="0"/>
      </w:pPr>
      <w:r>
        <w:t>OpenModelClass</w:t>
      </w:r>
    </w:p>
    <w:p w14:paraId="7BF03D6E" w14:textId="77777777" w:rsidR="00FD1B89" w:rsidRPr="001376EC" w:rsidRDefault="00FD1B89" w:rsidP="00FD1B89">
      <w:pPr>
        <w:pStyle w:val="ListParagraph"/>
        <w:numPr>
          <w:ilvl w:val="0"/>
          <w:numId w:val="9"/>
        </w:numPr>
        <w:spacing w:after="0"/>
        <w:rPr>
          <w:bCs/>
        </w:rPr>
      </w:pPr>
      <w:r w:rsidRPr="005650BC">
        <w:rPr>
          <w:bCs/>
        </w:rPr>
        <w:t xml:space="preserve">support: </w:t>
      </w:r>
      <w:r w:rsidRPr="00D951DA">
        <w:rPr>
          <w:bCs/>
        </w:rPr>
        <w:t>MANDATORY</w:t>
      </w:r>
    </w:p>
    <w:p w14:paraId="4A71AD2F" w14:textId="77777777" w:rsidR="00FD1B89" w:rsidRPr="00643E67" w:rsidRDefault="00FD1B89" w:rsidP="00FD1B8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1AA5190F" w14:textId="77777777" w:rsidTr="002018F4">
        <w:trPr>
          <w:cantSplit/>
        </w:trPr>
        <w:tc>
          <w:tcPr>
            <w:tcW w:w="3114" w:type="dxa"/>
          </w:tcPr>
          <w:p w14:paraId="060DB72C" w14:textId="77777777" w:rsidR="00FD1B89" w:rsidRPr="00ED52CB" w:rsidRDefault="00FD1B89" w:rsidP="002018F4">
            <w:pPr>
              <w:rPr>
                <w:b/>
                <w:sz w:val="16"/>
              </w:rPr>
            </w:pPr>
            <w:r w:rsidRPr="00ED52CB">
              <w:rPr>
                <w:b/>
                <w:sz w:val="16"/>
              </w:rPr>
              <w:lastRenderedPageBreak/>
              <w:t>Attribute Name</w:t>
            </w:r>
          </w:p>
        </w:tc>
        <w:tc>
          <w:tcPr>
            <w:tcW w:w="2977" w:type="dxa"/>
          </w:tcPr>
          <w:p w14:paraId="5738D751" w14:textId="77777777" w:rsidR="00FD1B89" w:rsidRPr="00ED52CB" w:rsidRDefault="00FD1B89" w:rsidP="002018F4">
            <w:pPr>
              <w:rPr>
                <w:b/>
                <w:sz w:val="16"/>
              </w:rPr>
            </w:pPr>
            <w:r w:rsidRPr="00ED52CB">
              <w:rPr>
                <w:b/>
                <w:sz w:val="16"/>
              </w:rPr>
              <w:t>Type</w:t>
            </w:r>
          </w:p>
        </w:tc>
        <w:tc>
          <w:tcPr>
            <w:tcW w:w="708" w:type="dxa"/>
          </w:tcPr>
          <w:p w14:paraId="3AA93171" w14:textId="77777777" w:rsidR="00FD1B89" w:rsidRPr="00ED52CB" w:rsidRDefault="00FD1B89" w:rsidP="002018F4">
            <w:pPr>
              <w:rPr>
                <w:b/>
                <w:sz w:val="16"/>
              </w:rPr>
            </w:pPr>
            <w:r>
              <w:rPr>
                <w:b/>
                <w:sz w:val="16"/>
              </w:rPr>
              <w:t>Mult.</w:t>
            </w:r>
          </w:p>
        </w:tc>
        <w:tc>
          <w:tcPr>
            <w:tcW w:w="709" w:type="dxa"/>
          </w:tcPr>
          <w:p w14:paraId="07DA8EED" w14:textId="77777777" w:rsidR="00FD1B89" w:rsidRPr="00ED52CB" w:rsidRDefault="00FD1B89" w:rsidP="002018F4">
            <w:pPr>
              <w:rPr>
                <w:b/>
                <w:sz w:val="16"/>
              </w:rPr>
            </w:pPr>
            <w:r w:rsidRPr="00C46D74">
              <w:rPr>
                <w:b/>
                <w:sz w:val="16"/>
              </w:rPr>
              <w:t>Access</w:t>
            </w:r>
          </w:p>
        </w:tc>
        <w:tc>
          <w:tcPr>
            <w:tcW w:w="2693" w:type="dxa"/>
          </w:tcPr>
          <w:p w14:paraId="66A9C986" w14:textId="77777777" w:rsidR="00FD1B89" w:rsidRPr="00ED52CB" w:rsidRDefault="00FD1B89" w:rsidP="002018F4">
            <w:pPr>
              <w:rPr>
                <w:b/>
                <w:sz w:val="16"/>
              </w:rPr>
            </w:pPr>
            <w:r>
              <w:rPr>
                <w:b/>
                <w:sz w:val="16"/>
              </w:rPr>
              <w:t>Stereotypes</w:t>
            </w:r>
          </w:p>
        </w:tc>
      </w:tr>
      <w:tr w:rsidR="00FD1B89" w14:paraId="4CDDB719" w14:textId="77777777" w:rsidTr="002018F4">
        <w:trPr>
          <w:cantSplit/>
          <w:tblHeader w:val="0"/>
        </w:trPr>
        <w:tc>
          <w:tcPr>
            <w:tcW w:w="3114" w:type="dxa"/>
            <w:vMerge w:val="restart"/>
          </w:tcPr>
          <w:p w14:paraId="4ABF2632" w14:textId="77777777" w:rsidR="00FD1B89" w:rsidRPr="00DE56B2" w:rsidRDefault="00FD1B89" w:rsidP="002018F4">
            <w:pPr>
              <w:rPr>
                <w:sz w:val="16"/>
                <w:szCs w:val="16"/>
              </w:rPr>
            </w:pPr>
            <w:r w:rsidRPr="00DE56B2">
              <w:rPr>
                <w:sz w:val="16"/>
                <w:szCs w:val="16"/>
              </w:rPr>
              <w:t>_device</w:t>
            </w:r>
          </w:p>
        </w:tc>
        <w:tc>
          <w:tcPr>
            <w:tcW w:w="2977" w:type="dxa"/>
          </w:tcPr>
          <w:p w14:paraId="22292C86" w14:textId="77777777" w:rsidR="00FD1B89" w:rsidRPr="00DE56B2" w:rsidRDefault="00FD1B89" w:rsidP="002018F4">
            <w:pPr>
              <w:rPr>
                <w:sz w:val="16"/>
                <w:szCs w:val="16"/>
              </w:rPr>
            </w:pPr>
            <w:r w:rsidRPr="00DE56B2">
              <w:rPr>
                <w:sz w:val="16"/>
                <w:szCs w:val="16"/>
              </w:rPr>
              <w:t>Device</w:t>
            </w:r>
          </w:p>
        </w:tc>
        <w:tc>
          <w:tcPr>
            <w:tcW w:w="708" w:type="dxa"/>
          </w:tcPr>
          <w:p w14:paraId="209DDAC9"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2DF1D25" w14:textId="77777777" w:rsidR="00FD1B89" w:rsidRPr="00073611" w:rsidRDefault="00FD1B89" w:rsidP="002018F4">
            <w:pPr>
              <w:rPr>
                <w:color w:val="7030A0"/>
                <w:sz w:val="16"/>
                <w:szCs w:val="16"/>
              </w:rPr>
            </w:pPr>
            <w:r w:rsidRPr="00DE56B2">
              <w:rPr>
                <w:sz w:val="16"/>
                <w:szCs w:val="16"/>
              </w:rPr>
              <w:t>R</w:t>
            </w:r>
          </w:p>
        </w:tc>
        <w:tc>
          <w:tcPr>
            <w:tcW w:w="2697" w:type="dxa"/>
          </w:tcPr>
          <w:p w14:paraId="246E0343" w14:textId="77777777" w:rsidR="00FD1B89" w:rsidRPr="00073611" w:rsidRDefault="00FD1B89" w:rsidP="002018F4">
            <w:pPr>
              <w:spacing w:after="0"/>
              <w:rPr>
                <w:color w:val="7030A0"/>
                <w:sz w:val="16"/>
                <w:szCs w:val="16"/>
              </w:rPr>
            </w:pPr>
            <w:r>
              <w:rPr>
                <w:sz w:val="16"/>
                <w:szCs w:val="16"/>
              </w:rPr>
              <w:t>Experimental</w:t>
            </w:r>
          </w:p>
          <w:p w14:paraId="2B7FED9E" w14:textId="77777777" w:rsidR="00FD1B89" w:rsidRPr="00073611" w:rsidRDefault="00FD1B89" w:rsidP="002018F4">
            <w:pPr>
              <w:spacing w:after="0"/>
              <w:rPr>
                <w:color w:val="7030A0"/>
                <w:sz w:val="16"/>
                <w:szCs w:val="16"/>
              </w:rPr>
            </w:pPr>
            <w:r>
              <w:rPr>
                <w:sz w:val="16"/>
                <w:szCs w:val="16"/>
              </w:rPr>
              <w:t>OpenInterfaceModelAttribute</w:t>
            </w:r>
          </w:p>
          <w:p w14:paraId="65CB9CC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4F4ADBC8" w14:textId="77777777" w:rsidR="00FD1B89" w:rsidRPr="00073611" w:rsidRDefault="00FD1B89" w:rsidP="002018F4">
            <w:pPr>
              <w:spacing w:after="0"/>
              <w:rPr>
                <w:color w:val="7030A0"/>
                <w:sz w:val="16"/>
                <w:szCs w:val="16"/>
              </w:rPr>
            </w:pPr>
            <w:r>
              <w:rPr>
                <w:sz w:val="16"/>
                <w:szCs w:val="16"/>
              </w:rPr>
              <w:t>OpenModelAttribute</w:t>
            </w:r>
          </w:p>
          <w:p w14:paraId="05DE5ECD"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EE79B77"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643F88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A213C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A42CC86" w14:textId="77777777" w:rsidTr="002018F4">
        <w:trPr>
          <w:cantSplit/>
          <w:tblHeader w:val="0"/>
        </w:trPr>
        <w:tc>
          <w:tcPr>
            <w:tcW w:w="3114" w:type="dxa"/>
            <w:vMerge/>
          </w:tcPr>
          <w:p w14:paraId="70C612F2"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79D1B816" w14:textId="77777777" w:rsidR="00FD1B89" w:rsidRPr="00F24EA7" w:rsidRDefault="00FD1B89" w:rsidP="002018F4">
            <w:pPr>
              <w:rPr>
                <w:b/>
                <w:bCs/>
                <w:sz w:val="16"/>
                <w:szCs w:val="16"/>
              </w:rPr>
            </w:pPr>
            <w:r w:rsidRPr="00F24EA7">
              <w:rPr>
                <w:b/>
                <w:bCs/>
                <w:sz w:val="16"/>
                <w:szCs w:val="16"/>
              </w:rPr>
              <w:t>Description:</w:t>
            </w:r>
          </w:p>
          <w:p w14:paraId="7D900CAA" w14:textId="77777777" w:rsidR="00FD1B89" w:rsidRPr="003A4BEA" w:rsidRDefault="00FD1B89" w:rsidP="002018F4">
            <w:pPr>
              <w:rPr>
                <w:sz w:val="16"/>
                <w:szCs w:val="16"/>
              </w:rPr>
            </w:pPr>
          </w:p>
        </w:tc>
      </w:tr>
      <w:tr w:rsidR="00FD1B89" w14:paraId="75EFC42F" w14:textId="77777777" w:rsidTr="002018F4">
        <w:trPr>
          <w:cantSplit/>
          <w:tblHeader w:val="0"/>
        </w:trPr>
        <w:tc>
          <w:tcPr>
            <w:tcW w:w="3114" w:type="dxa"/>
            <w:vMerge w:val="restart"/>
          </w:tcPr>
          <w:p w14:paraId="0FACE06A" w14:textId="77777777" w:rsidR="00FD1B89" w:rsidRPr="00DE56B2" w:rsidRDefault="00FD1B89" w:rsidP="002018F4">
            <w:pPr>
              <w:rPr>
                <w:sz w:val="16"/>
                <w:szCs w:val="16"/>
              </w:rPr>
            </w:pPr>
            <w:r w:rsidRPr="00DE56B2">
              <w:rPr>
                <w:sz w:val="16"/>
                <w:szCs w:val="16"/>
              </w:rPr>
              <w:t>_physicalSpan</w:t>
            </w:r>
          </w:p>
        </w:tc>
        <w:tc>
          <w:tcPr>
            <w:tcW w:w="2977" w:type="dxa"/>
          </w:tcPr>
          <w:p w14:paraId="7629EAAB" w14:textId="77777777" w:rsidR="00FD1B89" w:rsidRPr="00DE56B2" w:rsidRDefault="00FD1B89" w:rsidP="002018F4">
            <w:pPr>
              <w:rPr>
                <w:sz w:val="16"/>
                <w:szCs w:val="16"/>
              </w:rPr>
            </w:pPr>
            <w:r w:rsidRPr="00DE56B2">
              <w:rPr>
                <w:sz w:val="16"/>
                <w:szCs w:val="16"/>
              </w:rPr>
              <w:t>PhysicalSpan</w:t>
            </w:r>
          </w:p>
        </w:tc>
        <w:tc>
          <w:tcPr>
            <w:tcW w:w="708" w:type="dxa"/>
          </w:tcPr>
          <w:p w14:paraId="411C89BF"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EDD4651" w14:textId="77777777" w:rsidR="00FD1B89" w:rsidRPr="00073611" w:rsidRDefault="00FD1B89" w:rsidP="002018F4">
            <w:pPr>
              <w:rPr>
                <w:color w:val="7030A0"/>
                <w:sz w:val="16"/>
                <w:szCs w:val="16"/>
              </w:rPr>
            </w:pPr>
            <w:r w:rsidRPr="00DE56B2">
              <w:rPr>
                <w:sz w:val="16"/>
                <w:szCs w:val="16"/>
              </w:rPr>
              <w:t>R</w:t>
            </w:r>
          </w:p>
        </w:tc>
        <w:tc>
          <w:tcPr>
            <w:tcW w:w="2697" w:type="dxa"/>
          </w:tcPr>
          <w:p w14:paraId="09DF7AC7" w14:textId="77777777" w:rsidR="00FD1B89" w:rsidRPr="00073611" w:rsidRDefault="00FD1B89" w:rsidP="002018F4">
            <w:pPr>
              <w:spacing w:after="0"/>
              <w:rPr>
                <w:color w:val="7030A0"/>
                <w:sz w:val="16"/>
                <w:szCs w:val="16"/>
              </w:rPr>
            </w:pPr>
            <w:r>
              <w:rPr>
                <w:sz w:val="16"/>
                <w:szCs w:val="16"/>
              </w:rPr>
              <w:t>Experimental</w:t>
            </w:r>
          </w:p>
          <w:p w14:paraId="5D75E6C1" w14:textId="77777777" w:rsidR="00FD1B89" w:rsidRPr="00073611" w:rsidRDefault="00FD1B89" w:rsidP="002018F4">
            <w:pPr>
              <w:spacing w:after="0"/>
              <w:rPr>
                <w:color w:val="7030A0"/>
                <w:sz w:val="16"/>
                <w:szCs w:val="16"/>
              </w:rPr>
            </w:pPr>
            <w:r>
              <w:rPr>
                <w:sz w:val="16"/>
                <w:szCs w:val="16"/>
              </w:rPr>
              <w:t>OpenInterfaceModelAttribute</w:t>
            </w:r>
          </w:p>
          <w:p w14:paraId="0F22586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33A521AF" w14:textId="77777777" w:rsidR="00FD1B89" w:rsidRPr="00073611" w:rsidRDefault="00FD1B89" w:rsidP="002018F4">
            <w:pPr>
              <w:spacing w:after="0"/>
              <w:rPr>
                <w:color w:val="7030A0"/>
                <w:sz w:val="16"/>
                <w:szCs w:val="16"/>
              </w:rPr>
            </w:pPr>
            <w:r>
              <w:rPr>
                <w:sz w:val="16"/>
                <w:szCs w:val="16"/>
              </w:rPr>
              <w:t>OpenModelAttribute</w:t>
            </w:r>
          </w:p>
          <w:p w14:paraId="610A030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821FB54"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B3A7A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34496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364432A" w14:textId="77777777" w:rsidTr="002018F4">
        <w:trPr>
          <w:cantSplit/>
          <w:tblHeader w:val="0"/>
        </w:trPr>
        <w:tc>
          <w:tcPr>
            <w:tcW w:w="3114" w:type="dxa"/>
            <w:vMerge/>
          </w:tcPr>
          <w:p w14:paraId="0A4636E3"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42B46706" w14:textId="77777777" w:rsidR="00FD1B89" w:rsidRPr="00F24EA7" w:rsidRDefault="00FD1B89" w:rsidP="002018F4">
            <w:pPr>
              <w:rPr>
                <w:b/>
                <w:bCs/>
                <w:sz w:val="16"/>
                <w:szCs w:val="16"/>
              </w:rPr>
            </w:pPr>
            <w:r w:rsidRPr="00F24EA7">
              <w:rPr>
                <w:b/>
                <w:bCs/>
                <w:sz w:val="16"/>
                <w:szCs w:val="16"/>
              </w:rPr>
              <w:t>Description:</w:t>
            </w:r>
          </w:p>
          <w:p w14:paraId="1DE132BD" w14:textId="77777777" w:rsidR="00FD1B89" w:rsidRPr="003A4BEA" w:rsidRDefault="00FD1B89" w:rsidP="002018F4">
            <w:pPr>
              <w:rPr>
                <w:sz w:val="16"/>
                <w:szCs w:val="16"/>
              </w:rPr>
            </w:pPr>
          </w:p>
        </w:tc>
      </w:tr>
    </w:tbl>
    <w:p w14:paraId="18719F8A" w14:textId="77777777" w:rsidR="00FD1B89" w:rsidRDefault="00FD1B89" w:rsidP="00FD1B89">
      <w:pPr>
        <w:rPr>
          <w:color w:val="7030A0"/>
        </w:rPr>
      </w:pPr>
    </w:p>
    <w:p w14:paraId="5A023F95" w14:textId="77777777" w:rsidR="00FD1B89" w:rsidRPr="00325CD8" w:rsidRDefault="00FD1B89" w:rsidP="00FD1B89">
      <w:pPr>
        <w:pStyle w:val="Heading3"/>
        <w:jc w:val="both"/>
        <w:rPr>
          <w:rFonts w:ascii="Times New Roman" w:hAnsi="Times New Roman" w:cs="Times New Roman"/>
        </w:rPr>
      </w:pPr>
      <w:bookmarkStart w:id="284" w:name="_Toc74132679"/>
      <w:r>
        <w:rPr>
          <w:rFonts w:ascii="Times New Roman" w:hAnsi="Times New Roman" w:cs="Times New Roman"/>
        </w:rPr>
        <w:t>PhysicalSpan</w:t>
      </w:r>
      <w:bookmarkEnd w:id="284"/>
    </w:p>
    <w:p w14:paraId="234E17CA" w14:textId="77777777" w:rsidR="00FD1B89" w:rsidRPr="003A4BEA" w:rsidRDefault="00FD1B89" w:rsidP="00FD1B89">
      <w:pPr>
        <w:pStyle w:val="Body"/>
      </w:pPr>
      <w:r w:rsidRPr="003A4BEA">
        <w:t>An adjacency between AccessPorts.  The adjacency is supported by a group of strands between pins of the AccessPorts. This is a physical abstraction.</w:t>
      </w:r>
    </w:p>
    <w:p w14:paraId="05F36000" w14:textId="77777777" w:rsidR="00FD1B89" w:rsidRDefault="00FD1B89" w:rsidP="00FD1B89">
      <w:pPr>
        <w:spacing w:after="0"/>
      </w:pPr>
    </w:p>
    <w:p w14:paraId="64B69BA4" w14:textId="77777777" w:rsidR="00FD1B89" w:rsidRDefault="00FD1B89" w:rsidP="00FD1B89">
      <w:pPr>
        <w:spacing w:after="0"/>
      </w:pPr>
      <w:r>
        <w:t>Applied stereotypes:</w:t>
      </w:r>
    </w:p>
    <w:p w14:paraId="4C7DD2E5" w14:textId="77777777" w:rsidR="00FD1B89" w:rsidRDefault="00FD1B89" w:rsidP="00FD1B89">
      <w:pPr>
        <w:pStyle w:val="ListParagraph"/>
        <w:numPr>
          <w:ilvl w:val="0"/>
          <w:numId w:val="10"/>
        </w:numPr>
        <w:spacing w:after="0"/>
        <w:contextualSpacing w:val="0"/>
      </w:pPr>
      <w:r>
        <w:t>Experimental</w:t>
      </w:r>
    </w:p>
    <w:p w14:paraId="12107FC0" w14:textId="77777777" w:rsidR="00FD1B89" w:rsidRDefault="00FD1B89" w:rsidP="00FD1B89">
      <w:pPr>
        <w:pStyle w:val="ListParagraph"/>
        <w:numPr>
          <w:ilvl w:val="0"/>
          <w:numId w:val="10"/>
        </w:numPr>
        <w:spacing w:after="0"/>
        <w:contextualSpacing w:val="0"/>
      </w:pPr>
      <w:r>
        <w:t>OpenInterfaceModelClass</w:t>
      </w:r>
    </w:p>
    <w:p w14:paraId="1E019316" w14:textId="77777777" w:rsidR="00FD1B89" w:rsidRPr="001376EC" w:rsidRDefault="00FD1B89" w:rsidP="00FD1B89">
      <w:pPr>
        <w:pStyle w:val="ListParagraph"/>
        <w:numPr>
          <w:ilvl w:val="0"/>
          <w:numId w:val="9"/>
        </w:numPr>
        <w:spacing w:after="0"/>
        <w:rPr>
          <w:bCs/>
        </w:rPr>
      </w:pPr>
      <w:r w:rsidRPr="005650BC">
        <w:rPr>
          <w:bCs/>
        </w:rPr>
        <w:t xml:space="preserve">objectCreationNotification: </w:t>
      </w:r>
      <w:r w:rsidRPr="00D951DA">
        <w:rPr>
          <w:bCs/>
        </w:rPr>
        <w:t>NA</w:t>
      </w:r>
    </w:p>
    <w:p w14:paraId="3D747E85" w14:textId="77777777" w:rsidR="00FD1B89" w:rsidRPr="001376EC" w:rsidRDefault="00FD1B89" w:rsidP="00FD1B89">
      <w:pPr>
        <w:pStyle w:val="ListParagraph"/>
        <w:numPr>
          <w:ilvl w:val="0"/>
          <w:numId w:val="9"/>
        </w:numPr>
        <w:spacing w:after="0"/>
        <w:rPr>
          <w:bCs/>
        </w:rPr>
      </w:pPr>
      <w:r w:rsidRPr="005650BC">
        <w:rPr>
          <w:bCs/>
        </w:rPr>
        <w:t xml:space="preserve">objectDeletionNotification: </w:t>
      </w:r>
      <w:r w:rsidRPr="00D951DA">
        <w:rPr>
          <w:bCs/>
        </w:rPr>
        <w:t>NA</w:t>
      </w:r>
    </w:p>
    <w:p w14:paraId="392691C1" w14:textId="77777777" w:rsidR="00FD1B89" w:rsidRDefault="00FD1B89" w:rsidP="00FD1B89">
      <w:pPr>
        <w:pStyle w:val="ListParagraph"/>
        <w:numPr>
          <w:ilvl w:val="0"/>
          <w:numId w:val="10"/>
        </w:numPr>
        <w:spacing w:after="0"/>
        <w:contextualSpacing w:val="0"/>
      </w:pPr>
      <w:r>
        <w:t>OpenModelClass</w:t>
      </w:r>
    </w:p>
    <w:p w14:paraId="17B26000" w14:textId="77777777" w:rsidR="00FD1B89" w:rsidRPr="001376EC" w:rsidRDefault="00FD1B89" w:rsidP="00FD1B89">
      <w:pPr>
        <w:pStyle w:val="ListParagraph"/>
        <w:numPr>
          <w:ilvl w:val="0"/>
          <w:numId w:val="9"/>
        </w:numPr>
        <w:spacing w:after="0"/>
        <w:rPr>
          <w:bCs/>
        </w:rPr>
      </w:pPr>
      <w:r w:rsidRPr="005650BC">
        <w:rPr>
          <w:bCs/>
        </w:rPr>
        <w:t xml:space="preserve">support: </w:t>
      </w:r>
      <w:r w:rsidRPr="00D951DA">
        <w:rPr>
          <w:bCs/>
        </w:rPr>
        <w:t>MANDATORY</w:t>
      </w:r>
    </w:p>
    <w:p w14:paraId="31198D08" w14:textId="77777777" w:rsidR="00FD1B89" w:rsidRPr="00643E67" w:rsidRDefault="00FD1B89" w:rsidP="00FD1B8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3C91E1BF" w14:textId="77777777" w:rsidTr="002018F4">
        <w:trPr>
          <w:cantSplit/>
        </w:trPr>
        <w:tc>
          <w:tcPr>
            <w:tcW w:w="3114" w:type="dxa"/>
          </w:tcPr>
          <w:p w14:paraId="3C444C1D" w14:textId="77777777" w:rsidR="00FD1B89" w:rsidRPr="00ED52CB" w:rsidRDefault="00FD1B89" w:rsidP="002018F4">
            <w:pPr>
              <w:rPr>
                <w:b/>
                <w:sz w:val="16"/>
              </w:rPr>
            </w:pPr>
            <w:r w:rsidRPr="00ED52CB">
              <w:rPr>
                <w:b/>
                <w:sz w:val="16"/>
              </w:rPr>
              <w:t>Attribute Name</w:t>
            </w:r>
          </w:p>
        </w:tc>
        <w:tc>
          <w:tcPr>
            <w:tcW w:w="2977" w:type="dxa"/>
          </w:tcPr>
          <w:p w14:paraId="2328D711" w14:textId="77777777" w:rsidR="00FD1B89" w:rsidRPr="00ED52CB" w:rsidRDefault="00FD1B89" w:rsidP="002018F4">
            <w:pPr>
              <w:rPr>
                <w:b/>
                <w:sz w:val="16"/>
              </w:rPr>
            </w:pPr>
            <w:r w:rsidRPr="00ED52CB">
              <w:rPr>
                <w:b/>
                <w:sz w:val="16"/>
              </w:rPr>
              <w:t>Type</w:t>
            </w:r>
          </w:p>
        </w:tc>
        <w:tc>
          <w:tcPr>
            <w:tcW w:w="708" w:type="dxa"/>
          </w:tcPr>
          <w:p w14:paraId="70CF7B8B" w14:textId="77777777" w:rsidR="00FD1B89" w:rsidRPr="00ED52CB" w:rsidRDefault="00FD1B89" w:rsidP="002018F4">
            <w:pPr>
              <w:rPr>
                <w:b/>
                <w:sz w:val="16"/>
              </w:rPr>
            </w:pPr>
            <w:r>
              <w:rPr>
                <w:b/>
                <w:sz w:val="16"/>
              </w:rPr>
              <w:t>Mult.</w:t>
            </w:r>
          </w:p>
        </w:tc>
        <w:tc>
          <w:tcPr>
            <w:tcW w:w="709" w:type="dxa"/>
          </w:tcPr>
          <w:p w14:paraId="62C37190" w14:textId="77777777" w:rsidR="00FD1B89" w:rsidRPr="00ED52CB" w:rsidRDefault="00FD1B89" w:rsidP="002018F4">
            <w:pPr>
              <w:rPr>
                <w:b/>
                <w:sz w:val="16"/>
              </w:rPr>
            </w:pPr>
            <w:r w:rsidRPr="00C46D74">
              <w:rPr>
                <w:b/>
                <w:sz w:val="16"/>
              </w:rPr>
              <w:t>Access</w:t>
            </w:r>
          </w:p>
        </w:tc>
        <w:tc>
          <w:tcPr>
            <w:tcW w:w="2693" w:type="dxa"/>
          </w:tcPr>
          <w:p w14:paraId="7EE89B11" w14:textId="77777777" w:rsidR="00FD1B89" w:rsidRPr="00ED52CB" w:rsidRDefault="00FD1B89" w:rsidP="002018F4">
            <w:pPr>
              <w:rPr>
                <w:b/>
                <w:sz w:val="16"/>
              </w:rPr>
            </w:pPr>
            <w:r>
              <w:rPr>
                <w:b/>
                <w:sz w:val="16"/>
              </w:rPr>
              <w:t>Stereotypes</w:t>
            </w:r>
          </w:p>
        </w:tc>
      </w:tr>
      <w:tr w:rsidR="00FD1B89" w14:paraId="0F03E000" w14:textId="77777777" w:rsidTr="002018F4">
        <w:trPr>
          <w:cantSplit/>
          <w:tblHeader w:val="0"/>
        </w:trPr>
        <w:tc>
          <w:tcPr>
            <w:tcW w:w="3114" w:type="dxa"/>
            <w:vMerge w:val="restart"/>
          </w:tcPr>
          <w:p w14:paraId="438E3EEB" w14:textId="77777777" w:rsidR="00FD1B89" w:rsidRPr="00DE56B2" w:rsidRDefault="00FD1B89" w:rsidP="002018F4">
            <w:pPr>
              <w:rPr>
                <w:sz w:val="16"/>
                <w:szCs w:val="16"/>
              </w:rPr>
            </w:pPr>
            <w:r w:rsidRPr="00DE56B2">
              <w:rPr>
                <w:sz w:val="16"/>
                <w:szCs w:val="16"/>
              </w:rPr>
              <w:t>_accessPort</w:t>
            </w:r>
          </w:p>
        </w:tc>
        <w:tc>
          <w:tcPr>
            <w:tcW w:w="2977" w:type="dxa"/>
          </w:tcPr>
          <w:p w14:paraId="431091BE" w14:textId="77777777" w:rsidR="00FD1B89" w:rsidRPr="00DE56B2" w:rsidRDefault="00FD1B89" w:rsidP="002018F4">
            <w:pPr>
              <w:rPr>
                <w:sz w:val="16"/>
                <w:szCs w:val="16"/>
              </w:rPr>
            </w:pPr>
            <w:r w:rsidRPr="00DE56B2">
              <w:rPr>
                <w:sz w:val="16"/>
                <w:szCs w:val="16"/>
              </w:rPr>
              <w:t>AccessPort</w:t>
            </w:r>
          </w:p>
        </w:tc>
        <w:tc>
          <w:tcPr>
            <w:tcW w:w="708" w:type="dxa"/>
          </w:tcPr>
          <w:p w14:paraId="6DB3EDBA" w14:textId="77777777" w:rsidR="00FD1B89" w:rsidRPr="00DE56B2" w:rsidRDefault="00FD1B89" w:rsidP="002018F4">
            <w:pPr>
              <w:rPr>
                <w:sz w:val="16"/>
                <w:szCs w:val="16"/>
              </w:rPr>
            </w:pPr>
            <w:r>
              <w:t xml:space="preserve"> </w:t>
            </w:r>
            <w:r w:rsidRPr="003C5803">
              <w:rPr>
                <w:sz w:val="16"/>
                <w:szCs w:val="16"/>
              </w:rPr>
              <w:t xml:space="preserve">2 </w:t>
            </w:r>
          </w:p>
        </w:tc>
        <w:tc>
          <w:tcPr>
            <w:tcW w:w="709" w:type="dxa"/>
          </w:tcPr>
          <w:p w14:paraId="2AB3F241" w14:textId="77777777" w:rsidR="00FD1B89" w:rsidRPr="00073611" w:rsidRDefault="00FD1B89" w:rsidP="002018F4">
            <w:pPr>
              <w:rPr>
                <w:color w:val="7030A0"/>
                <w:sz w:val="16"/>
                <w:szCs w:val="16"/>
              </w:rPr>
            </w:pPr>
            <w:r w:rsidRPr="00DE56B2">
              <w:rPr>
                <w:sz w:val="16"/>
                <w:szCs w:val="16"/>
              </w:rPr>
              <w:t>R</w:t>
            </w:r>
          </w:p>
        </w:tc>
        <w:tc>
          <w:tcPr>
            <w:tcW w:w="2697" w:type="dxa"/>
          </w:tcPr>
          <w:p w14:paraId="546180DA" w14:textId="77777777" w:rsidR="00FD1B89" w:rsidRPr="00073611" w:rsidRDefault="00FD1B89" w:rsidP="002018F4">
            <w:pPr>
              <w:spacing w:after="0"/>
              <w:rPr>
                <w:color w:val="7030A0"/>
                <w:sz w:val="16"/>
                <w:szCs w:val="16"/>
              </w:rPr>
            </w:pPr>
            <w:r>
              <w:rPr>
                <w:sz w:val="16"/>
                <w:szCs w:val="16"/>
              </w:rPr>
              <w:t>Experimental</w:t>
            </w:r>
          </w:p>
          <w:p w14:paraId="3B9911D9" w14:textId="77777777" w:rsidR="00FD1B89" w:rsidRPr="00073611" w:rsidRDefault="00FD1B89" w:rsidP="002018F4">
            <w:pPr>
              <w:spacing w:after="0"/>
              <w:rPr>
                <w:color w:val="7030A0"/>
                <w:sz w:val="16"/>
                <w:szCs w:val="16"/>
              </w:rPr>
            </w:pPr>
            <w:r>
              <w:rPr>
                <w:sz w:val="16"/>
                <w:szCs w:val="16"/>
              </w:rPr>
              <w:t>OpenInterfaceModelAttribute</w:t>
            </w:r>
          </w:p>
          <w:p w14:paraId="7A4E85D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3170E13F" w14:textId="77777777" w:rsidR="00FD1B89" w:rsidRPr="00073611" w:rsidRDefault="00FD1B89" w:rsidP="002018F4">
            <w:pPr>
              <w:spacing w:after="0"/>
              <w:rPr>
                <w:color w:val="7030A0"/>
                <w:sz w:val="16"/>
                <w:szCs w:val="16"/>
              </w:rPr>
            </w:pPr>
            <w:r>
              <w:rPr>
                <w:sz w:val="16"/>
                <w:szCs w:val="16"/>
              </w:rPr>
              <w:t>OpenModelAttribute</w:t>
            </w:r>
          </w:p>
          <w:p w14:paraId="527DEF73"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57E625"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24EB5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265308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05E9B9E9" w14:textId="77777777" w:rsidTr="002018F4">
        <w:trPr>
          <w:cantSplit/>
          <w:tblHeader w:val="0"/>
        </w:trPr>
        <w:tc>
          <w:tcPr>
            <w:tcW w:w="3114" w:type="dxa"/>
            <w:vMerge/>
          </w:tcPr>
          <w:p w14:paraId="22B50684"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5C7B75E" w14:textId="77777777" w:rsidR="00FD1B89" w:rsidRPr="00F24EA7" w:rsidRDefault="00FD1B89" w:rsidP="002018F4">
            <w:pPr>
              <w:rPr>
                <w:b/>
                <w:bCs/>
                <w:sz w:val="16"/>
                <w:szCs w:val="16"/>
              </w:rPr>
            </w:pPr>
            <w:r w:rsidRPr="00F24EA7">
              <w:rPr>
                <w:b/>
                <w:bCs/>
                <w:sz w:val="16"/>
                <w:szCs w:val="16"/>
              </w:rPr>
              <w:t>Description:</w:t>
            </w:r>
          </w:p>
          <w:p w14:paraId="29D25A94" w14:textId="77777777" w:rsidR="00FD1B89" w:rsidRPr="003A4BEA" w:rsidRDefault="00FD1B89" w:rsidP="002018F4">
            <w:pPr>
              <w:rPr>
                <w:sz w:val="16"/>
                <w:szCs w:val="16"/>
              </w:rPr>
            </w:pPr>
          </w:p>
        </w:tc>
      </w:tr>
      <w:tr w:rsidR="00FD1B89" w14:paraId="1D262642" w14:textId="77777777" w:rsidTr="002018F4">
        <w:trPr>
          <w:cantSplit/>
          <w:tblHeader w:val="0"/>
        </w:trPr>
        <w:tc>
          <w:tcPr>
            <w:tcW w:w="3114" w:type="dxa"/>
            <w:vMerge w:val="restart"/>
          </w:tcPr>
          <w:p w14:paraId="728DC076" w14:textId="77777777" w:rsidR="00FD1B89" w:rsidRPr="00DE56B2" w:rsidRDefault="00FD1B89" w:rsidP="002018F4">
            <w:pPr>
              <w:rPr>
                <w:sz w:val="16"/>
                <w:szCs w:val="16"/>
              </w:rPr>
            </w:pPr>
            <w:r w:rsidRPr="00DE56B2">
              <w:rPr>
                <w:sz w:val="16"/>
                <w:szCs w:val="16"/>
              </w:rPr>
              <w:t>_abstractStrand</w:t>
            </w:r>
          </w:p>
        </w:tc>
        <w:tc>
          <w:tcPr>
            <w:tcW w:w="2977" w:type="dxa"/>
          </w:tcPr>
          <w:p w14:paraId="431D5E23" w14:textId="77777777" w:rsidR="00FD1B89" w:rsidRPr="00DE56B2" w:rsidRDefault="00FD1B89" w:rsidP="002018F4">
            <w:pPr>
              <w:rPr>
                <w:sz w:val="16"/>
                <w:szCs w:val="16"/>
              </w:rPr>
            </w:pPr>
            <w:r w:rsidRPr="00DE56B2">
              <w:rPr>
                <w:sz w:val="16"/>
                <w:szCs w:val="16"/>
              </w:rPr>
              <w:t>AbstractStrand</w:t>
            </w:r>
          </w:p>
        </w:tc>
        <w:tc>
          <w:tcPr>
            <w:tcW w:w="708" w:type="dxa"/>
          </w:tcPr>
          <w:p w14:paraId="58B13483" w14:textId="77777777" w:rsidR="00FD1B89" w:rsidRPr="00DE56B2" w:rsidRDefault="00FD1B89"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21387097" w14:textId="77777777" w:rsidR="00FD1B89" w:rsidRPr="00073611" w:rsidRDefault="00FD1B89" w:rsidP="002018F4">
            <w:pPr>
              <w:rPr>
                <w:color w:val="7030A0"/>
                <w:sz w:val="16"/>
                <w:szCs w:val="16"/>
              </w:rPr>
            </w:pPr>
            <w:r w:rsidRPr="00DE56B2">
              <w:rPr>
                <w:sz w:val="16"/>
                <w:szCs w:val="16"/>
              </w:rPr>
              <w:t>R</w:t>
            </w:r>
          </w:p>
        </w:tc>
        <w:tc>
          <w:tcPr>
            <w:tcW w:w="2697" w:type="dxa"/>
          </w:tcPr>
          <w:p w14:paraId="0D441305" w14:textId="77777777" w:rsidR="00FD1B89" w:rsidRPr="00073611" w:rsidRDefault="00FD1B89" w:rsidP="002018F4">
            <w:pPr>
              <w:spacing w:after="0"/>
              <w:rPr>
                <w:color w:val="7030A0"/>
                <w:sz w:val="16"/>
                <w:szCs w:val="16"/>
              </w:rPr>
            </w:pPr>
            <w:r>
              <w:rPr>
                <w:sz w:val="16"/>
                <w:szCs w:val="16"/>
              </w:rPr>
              <w:t>Experimental</w:t>
            </w:r>
          </w:p>
          <w:p w14:paraId="079A6935" w14:textId="77777777" w:rsidR="00FD1B89" w:rsidRPr="00073611" w:rsidRDefault="00FD1B89" w:rsidP="002018F4">
            <w:pPr>
              <w:spacing w:after="0"/>
              <w:rPr>
                <w:color w:val="7030A0"/>
                <w:sz w:val="16"/>
                <w:szCs w:val="16"/>
              </w:rPr>
            </w:pPr>
            <w:r>
              <w:rPr>
                <w:sz w:val="16"/>
                <w:szCs w:val="16"/>
              </w:rPr>
              <w:t>OpenInterfaceModelAttribute</w:t>
            </w:r>
          </w:p>
          <w:p w14:paraId="49C2C72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50602100" w14:textId="77777777" w:rsidR="00FD1B89" w:rsidRPr="00073611" w:rsidRDefault="00FD1B89" w:rsidP="002018F4">
            <w:pPr>
              <w:spacing w:after="0"/>
              <w:rPr>
                <w:color w:val="7030A0"/>
                <w:sz w:val="16"/>
                <w:szCs w:val="16"/>
              </w:rPr>
            </w:pPr>
            <w:r>
              <w:rPr>
                <w:sz w:val="16"/>
                <w:szCs w:val="16"/>
              </w:rPr>
              <w:t>OpenModelAttribute</w:t>
            </w:r>
          </w:p>
          <w:p w14:paraId="12DEEF6B"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939D5D"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308A2D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D5B284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423AB754" w14:textId="77777777" w:rsidTr="002018F4">
        <w:trPr>
          <w:cantSplit/>
          <w:tblHeader w:val="0"/>
        </w:trPr>
        <w:tc>
          <w:tcPr>
            <w:tcW w:w="3114" w:type="dxa"/>
            <w:vMerge/>
          </w:tcPr>
          <w:p w14:paraId="5B96775C"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66DE5E8" w14:textId="77777777" w:rsidR="00FD1B89" w:rsidRPr="00F24EA7" w:rsidRDefault="00FD1B89" w:rsidP="002018F4">
            <w:pPr>
              <w:rPr>
                <w:b/>
                <w:bCs/>
                <w:sz w:val="16"/>
                <w:szCs w:val="16"/>
              </w:rPr>
            </w:pPr>
            <w:r w:rsidRPr="00F24EA7">
              <w:rPr>
                <w:b/>
                <w:bCs/>
                <w:sz w:val="16"/>
                <w:szCs w:val="16"/>
              </w:rPr>
              <w:t>Description:</w:t>
            </w:r>
          </w:p>
          <w:p w14:paraId="3119B4D2" w14:textId="77777777" w:rsidR="00FD1B89" w:rsidRPr="003A4BEA" w:rsidRDefault="00FD1B89" w:rsidP="002018F4">
            <w:pPr>
              <w:rPr>
                <w:sz w:val="16"/>
                <w:szCs w:val="16"/>
              </w:rPr>
            </w:pPr>
            <w:r w:rsidRPr="003A4BEA">
              <w:rPr>
                <w:sz w:val="16"/>
                <w:szCs w:val="16"/>
              </w:rPr>
              <w:t>Both the serial segments that form an end-end strand and the parallel end-end strands.</w:t>
            </w:r>
          </w:p>
        </w:tc>
      </w:tr>
      <w:tr w:rsidR="00FD1B89" w14:paraId="162F9E10" w14:textId="77777777" w:rsidTr="002018F4">
        <w:trPr>
          <w:cantSplit/>
          <w:tblHeader w:val="0"/>
        </w:trPr>
        <w:tc>
          <w:tcPr>
            <w:tcW w:w="3114" w:type="dxa"/>
            <w:vMerge w:val="restart"/>
          </w:tcPr>
          <w:p w14:paraId="6197DF97" w14:textId="77777777" w:rsidR="00FD1B89" w:rsidRPr="00DE56B2" w:rsidRDefault="00FD1B89" w:rsidP="002018F4">
            <w:pPr>
              <w:rPr>
                <w:sz w:val="16"/>
                <w:szCs w:val="16"/>
              </w:rPr>
            </w:pPr>
            <w:r w:rsidRPr="00DE56B2">
              <w:rPr>
                <w:sz w:val="16"/>
                <w:szCs w:val="16"/>
              </w:rPr>
              <w:lastRenderedPageBreak/>
              <w:t>uuid</w:t>
            </w:r>
          </w:p>
        </w:tc>
        <w:tc>
          <w:tcPr>
            <w:tcW w:w="2977" w:type="dxa"/>
          </w:tcPr>
          <w:p w14:paraId="1A69880A" w14:textId="77777777" w:rsidR="00FD1B89" w:rsidRPr="00DE56B2" w:rsidRDefault="00FD1B89" w:rsidP="002018F4">
            <w:pPr>
              <w:rPr>
                <w:sz w:val="16"/>
                <w:szCs w:val="16"/>
              </w:rPr>
            </w:pPr>
            <w:r w:rsidRPr="00DE56B2">
              <w:rPr>
                <w:sz w:val="16"/>
                <w:szCs w:val="16"/>
              </w:rPr>
              <w:t>Uuid</w:t>
            </w:r>
          </w:p>
        </w:tc>
        <w:tc>
          <w:tcPr>
            <w:tcW w:w="708" w:type="dxa"/>
          </w:tcPr>
          <w:p w14:paraId="5D94957D"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2837BC8C"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7D48FC0E" w14:textId="77777777" w:rsidR="00FD1B89" w:rsidRPr="00073611" w:rsidRDefault="00FD1B89" w:rsidP="002018F4">
            <w:pPr>
              <w:spacing w:after="0"/>
              <w:rPr>
                <w:color w:val="7030A0"/>
                <w:sz w:val="16"/>
                <w:szCs w:val="16"/>
              </w:rPr>
            </w:pPr>
            <w:r>
              <w:rPr>
                <w:sz w:val="16"/>
                <w:szCs w:val="16"/>
              </w:rPr>
              <w:t>OpenInterfaceModelAttribute</w:t>
            </w:r>
          </w:p>
          <w:p w14:paraId="73FAA3F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71701BF4" w14:textId="77777777" w:rsidR="00FD1B89" w:rsidRPr="00073611" w:rsidRDefault="00FD1B89" w:rsidP="002018F4">
            <w:pPr>
              <w:spacing w:after="0"/>
              <w:rPr>
                <w:color w:val="7030A0"/>
                <w:sz w:val="16"/>
                <w:szCs w:val="16"/>
              </w:rPr>
            </w:pPr>
            <w:r>
              <w:rPr>
                <w:sz w:val="16"/>
                <w:szCs w:val="16"/>
              </w:rPr>
              <w:t>OpenModelAttribute</w:t>
            </w:r>
          </w:p>
          <w:p w14:paraId="74ED63E3"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21DEC3B"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0FC7B8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1B0F8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407316E" w14:textId="77777777" w:rsidTr="002018F4">
        <w:trPr>
          <w:cantSplit/>
          <w:tblHeader w:val="0"/>
        </w:trPr>
        <w:tc>
          <w:tcPr>
            <w:tcW w:w="3114" w:type="dxa"/>
            <w:vMerge/>
          </w:tcPr>
          <w:p w14:paraId="3BCF947E"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258086F5" w14:textId="77777777" w:rsidR="00FD1B89" w:rsidRPr="00F24EA7" w:rsidRDefault="00FD1B89" w:rsidP="002018F4">
            <w:pPr>
              <w:rPr>
                <w:b/>
                <w:bCs/>
                <w:sz w:val="16"/>
                <w:szCs w:val="16"/>
              </w:rPr>
            </w:pPr>
            <w:r w:rsidRPr="00F24EA7">
              <w:rPr>
                <w:b/>
                <w:bCs/>
                <w:sz w:val="16"/>
                <w:szCs w:val="16"/>
              </w:rPr>
              <w:t>Description:</w:t>
            </w:r>
          </w:p>
          <w:p w14:paraId="4EC62F08" w14:textId="77777777" w:rsidR="00FD1B89" w:rsidRPr="003A4BEA" w:rsidRDefault="00FD1B89"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FD1B89" w14:paraId="5A40C8D2" w14:textId="77777777" w:rsidTr="002018F4">
        <w:trPr>
          <w:cantSplit/>
          <w:tblHeader w:val="0"/>
        </w:trPr>
        <w:tc>
          <w:tcPr>
            <w:tcW w:w="3114" w:type="dxa"/>
            <w:vMerge w:val="restart"/>
          </w:tcPr>
          <w:p w14:paraId="4300158A" w14:textId="77777777" w:rsidR="00FD1B89" w:rsidRPr="00DE56B2" w:rsidRDefault="00FD1B89" w:rsidP="002018F4">
            <w:pPr>
              <w:rPr>
                <w:sz w:val="16"/>
                <w:szCs w:val="16"/>
              </w:rPr>
            </w:pPr>
            <w:r w:rsidRPr="00DE56B2">
              <w:rPr>
                <w:sz w:val="16"/>
                <w:szCs w:val="16"/>
              </w:rPr>
              <w:t>name</w:t>
            </w:r>
          </w:p>
        </w:tc>
        <w:tc>
          <w:tcPr>
            <w:tcW w:w="2977" w:type="dxa"/>
          </w:tcPr>
          <w:p w14:paraId="75471B08" w14:textId="77777777" w:rsidR="00FD1B89" w:rsidRPr="00DE56B2" w:rsidRDefault="00FD1B89" w:rsidP="002018F4">
            <w:pPr>
              <w:rPr>
                <w:sz w:val="16"/>
                <w:szCs w:val="16"/>
              </w:rPr>
            </w:pPr>
            <w:r w:rsidRPr="00DE56B2">
              <w:rPr>
                <w:sz w:val="16"/>
                <w:szCs w:val="16"/>
              </w:rPr>
              <w:t>NameAndValue</w:t>
            </w:r>
          </w:p>
        </w:tc>
        <w:tc>
          <w:tcPr>
            <w:tcW w:w="708" w:type="dxa"/>
          </w:tcPr>
          <w:p w14:paraId="43E5022F"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3919DB7"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445C4AC0" w14:textId="77777777" w:rsidR="00FD1B89" w:rsidRPr="00073611" w:rsidRDefault="00FD1B89" w:rsidP="002018F4">
            <w:pPr>
              <w:spacing w:after="0"/>
              <w:rPr>
                <w:color w:val="7030A0"/>
                <w:sz w:val="16"/>
                <w:szCs w:val="16"/>
              </w:rPr>
            </w:pPr>
            <w:r>
              <w:rPr>
                <w:sz w:val="16"/>
                <w:szCs w:val="16"/>
              </w:rPr>
              <w:t>OpenInterfaceModelAttribute</w:t>
            </w:r>
          </w:p>
          <w:p w14:paraId="23AC765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2A4522EE" w14:textId="77777777" w:rsidR="00FD1B89" w:rsidRPr="00073611" w:rsidRDefault="00FD1B89" w:rsidP="002018F4">
            <w:pPr>
              <w:spacing w:after="0"/>
              <w:rPr>
                <w:color w:val="7030A0"/>
                <w:sz w:val="16"/>
                <w:szCs w:val="16"/>
              </w:rPr>
            </w:pPr>
            <w:r>
              <w:rPr>
                <w:sz w:val="16"/>
                <w:szCs w:val="16"/>
              </w:rPr>
              <w:t>OpenModelAttribute</w:t>
            </w:r>
          </w:p>
          <w:p w14:paraId="3959BBD5"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87BD22"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C6FAAA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F19DD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7F8B6EE" w14:textId="77777777" w:rsidTr="002018F4">
        <w:trPr>
          <w:cantSplit/>
          <w:tblHeader w:val="0"/>
        </w:trPr>
        <w:tc>
          <w:tcPr>
            <w:tcW w:w="3114" w:type="dxa"/>
            <w:vMerge/>
          </w:tcPr>
          <w:p w14:paraId="02651555"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7AF006B6" w14:textId="77777777" w:rsidR="00FD1B89" w:rsidRPr="00F24EA7" w:rsidRDefault="00FD1B89" w:rsidP="002018F4">
            <w:pPr>
              <w:rPr>
                <w:b/>
                <w:bCs/>
                <w:sz w:val="16"/>
                <w:szCs w:val="16"/>
              </w:rPr>
            </w:pPr>
            <w:r w:rsidRPr="00F24EA7">
              <w:rPr>
                <w:b/>
                <w:bCs/>
                <w:sz w:val="16"/>
                <w:szCs w:val="16"/>
              </w:rPr>
              <w:t>Description:</w:t>
            </w:r>
          </w:p>
          <w:p w14:paraId="653E7418" w14:textId="77777777" w:rsidR="00FD1B89" w:rsidRPr="003A4BEA" w:rsidRDefault="00FD1B89"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0B8E85C1" w14:textId="77777777" w:rsidR="00FD1B89" w:rsidRDefault="00FD1B89" w:rsidP="00FD1B89">
      <w:pPr>
        <w:rPr>
          <w:color w:val="7030A0"/>
        </w:rPr>
      </w:pPr>
    </w:p>
    <w:p w14:paraId="75AE06EA" w14:textId="77777777" w:rsidR="00FD1B89" w:rsidRPr="00325CD8" w:rsidRDefault="00FD1B89" w:rsidP="00FD1B89">
      <w:pPr>
        <w:pStyle w:val="Heading3"/>
        <w:jc w:val="both"/>
        <w:rPr>
          <w:rFonts w:ascii="Times New Roman" w:hAnsi="Times New Roman" w:cs="Times New Roman"/>
        </w:rPr>
      </w:pPr>
      <w:bookmarkStart w:id="285" w:name="_Toc74132680"/>
      <w:r>
        <w:rPr>
          <w:rFonts w:ascii="Times New Roman" w:hAnsi="Times New Roman" w:cs="Times New Roman"/>
        </w:rPr>
        <w:t>SupportingAccessPort</w:t>
      </w:r>
      <w:bookmarkEnd w:id="285"/>
    </w:p>
    <w:p w14:paraId="304C3BFD" w14:textId="77777777" w:rsidR="00FD1B89" w:rsidRDefault="00FD1B89" w:rsidP="00FD1B89">
      <w:pPr>
        <w:spacing w:after="0"/>
      </w:pPr>
    </w:p>
    <w:p w14:paraId="77A631D9" w14:textId="77777777" w:rsidR="00FD1B89" w:rsidRDefault="00FD1B89" w:rsidP="00FD1B89">
      <w:pPr>
        <w:spacing w:after="0"/>
      </w:pPr>
      <w:r>
        <w:t>Applied stereotypes:</w:t>
      </w:r>
    </w:p>
    <w:p w14:paraId="3DD342F9" w14:textId="77777777" w:rsidR="00FD1B89" w:rsidRDefault="00FD1B89" w:rsidP="00FD1B89">
      <w:pPr>
        <w:pStyle w:val="ListParagraph"/>
        <w:numPr>
          <w:ilvl w:val="0"/>
          <w:numId w:val="10"/>
        </w:numPr>
        <w:spacing w:after="0"/>
        <w:contextualSpacing w:val="0"/>
      </w:pPr>
      <w:r>
        <w:t>OpenInterfaceModelClass</w:t>
      </w:r>
    </w:p>
    <w:p w14:paraId="6CBD2F15" w14:textId="77777777" w:rsidR="00FD1B89" w:rsidRPr="001376EC" w:rsidRDefault="00FD1B89" w:rsidP="00FD1B89">
      <w:pPr>
        <w:pStyle w:val="ListParagraph"/>
        <w:numPr>
          <w:ilvl w:val="0"/>
          <w:numId w:val="9"/>
        </w:numPr>
        <w:spacing w:after="0"/>
        <w:rPr>
          <w:bCs/>
        </w:rPr>
      </w:pPr>
      <w:r w:rsidRPr="005650BC">
        <w:rPr>
          <w:bCs/>
        </w:rPr>
        <w:t xml:space="preserve">objectCreationNotification: </w:t>
      </w:r>
      <w:r w:rsidRPr="00D951DA">
        <w:rPr>
          <w:bCs/>
        </w:rPr>
        <w:t>NA</w:t>
      </w:r>
    </w:p>
    <w:p w14:paraId="30C436A9" w14:textId="77777777" w:rsidR="00FD1B89" w:rsidRPr="001376EC" w:rsidRDefault="00FD1B89" w:rsidP="00FD1B89">
      <w:pPr>
        <w:pStyle w:val="ListParagraph"/>
        <w:numPr>
          <w:ilvl w:val="0"/>
          <w:numId w:val="9"/>
        </w:numPr>
        <w:spacing w:after="0"/>
        <w:rPr>
          <w:bCs/>
        </w:rPr>
      </w:pPr>
      <w:r w:rsidRPr="005650BC">
        <w:rPr>
          <w:bCs/>
        </w:rPr>
        <w:t xml:space="preserve">objectDeletionNotification: </w:t>
      </w:r>
      <w:r w:rsidRPr="00D951DA">
        <w:rPr>
          <w:bCs/>
        </w:rPr>
        <w:t>NA</w:t>
      </w:r>
    </w:p>
    <w:p w14:paraId="7271B8F3" w14:textId="77777777" w:rsidR="00FD1B89" w:rsidRDefault="00FD1B89" w:rsidP="00FD1B89">
      <w:pPr>
        <w:pStyle w:val="ListParagraph"/>
        <w:numPr>
          <w:ilvl w:val="0"/>
          <w:numId w:val="10"/>
        </w:numPr>
        <w:spacing w:after="0"/>
        <w:contextualSpacing w:val="0"/>
      </w:pPr>
      <w:r>
        <w:t>OpenModelClass</w:t>
      </w:r>
    </w:p>
    <w:p w14:paraId="0FD12E07" w14:textId="77777777" w:rsidR="00FD1B89" w:rsidRPr="001376EC" w:rsidRDefault="00FD1B89" w:rsidP="00FD1B89">
      <w:pPr>
        <w:pStyle w:val="ListParagraph"/>
        <w:numPr>
          <w:ilvl w:val="0"/>
          <w:numId w:val="9"/>
        </w:numPr>
        <w:spacing w:after="0"/>
        <w:rPr>
          <w:bCs/>
        </w:rPr>
      </w:pPr>
      <w:r w:rsidRPr="005650BC">
        <w:rPr>
          <w:bCs/>
        </w:rPr>
        <w:t xml:space="preserve">support: </w:t>
      </w:r>
      <w:r w:rsidRPr="00D951DA">
        <w:rPr>
          <w:bCs/>
        </w:rPr>
        <w:t>MANDATORY</w:t>
      </w:r>
    </w:p>
    <w:p w14:paraId="66DF7DCF" w14:textId="77777777" w:rsidR="00FD1B89" w:rsidRPr="00643E67" w:rsidRDefault="00FD1B89" w:rsidP="00FD1B8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1490AEF3" w14:textId="77777777" w:rsidTr="002018F4">
        <w:trPr>
          <w:cantSplit/>
        </w:trPr>
        <w:tc>
          <w:tcPr>
            <w:tcW w:w="3114" w:type="dxa"/>
          </w:tcPr>
          <w:p w14:paraId="26EA620A" w14:textId="77777777" w:rsidR="00FD1B89" w:rsidRPr="00ED52CB" w:rsidRDefault="00FD1B89" w:rsidP="002018F4">
            <w:pPr>
              <w:rPr>
                <w:b/>
                <w:sz w:val="16"/>
              </w:rPr>
            </w:pPr>
            <w:r w:rsidRPr="00ED52CB">
              <w:rPr>
                <w:b/>
                <w:sz w:val="16"/>
              </w:rPr>
              <w:t>Attribute Name</w:t>
            </w:r>
          </w:p>
        </w:tc>
        <w:tc>
          <w:tcPr>
            <w:tcW w:w="2977" w:type="dxa"/>
          </w:tcPr>
          <w:p w14:paraId="08BFEC6F" w14:textId="77777777" w:rsidR="00FD1B89" w:rsidRPr="00ED52CB" w:rsidRDefault="00FD1B89" w:rsidP="002018F4">
            <w:pPr>
              <w:rPr>
                <w:b/>
                <w:sz w:val="16"/>
              </w:rPr>
            </w:pPr>
            <w:r w:rsidRPr="00ED52CB">
              <w:rPr>
                <w:b/>
                <w:sz w:val="16"/>
              </w:rPr>
              <w:t>Type</w:t>
            </w:r>
          </w:p>
        </w:tc>
        <w:tc>
          <w:tcPr>
            <w:tcW w:w="708" w:type="dxa"/>
          </w:tcPr>
          <w:p w14:paraId="45DE06C9" w14:textId="77777777" w:rsidR="00FD1B89" w:rsidRPr="00ED52CB" w:rsidRDefault="00FD1B89" w:rsidP="002018F4">
            <w:pPr>
              <w:rPr>
                <w:b/>
                <w:sz w:val="16"/>
              </w:rPr>
            </w:pPr>
            <w:r>
              <w:rPr>
                <w:b/>
                <w:sz w:val="16"/>
              </w:rPr>
              <w:t>Mult.</w:t>
            </w:r>
          </w:p>
        </w:tc>
        <w:tc>
          <w:tcPr>
            <w:tcW w:w="709" w:type="dxa"/>
          </w:tcPr>
          <w:p w14:paraId="71B72A27" w14:textId="77777777" w:rsidR="00FD1B89" w:rsidRPr="00ED52CB" w:rsidRDefault="00FD1B89" w:rsidP="002018F4">
            <w:pPr>
              <w:rPr>
                <w:b/>
                <w:sz w:val="16"/>
              </w:rPr>
            </w:pPr>
            <w:r w:rsidRPr="00C46D74">
              <w:rPr>
                <w:b/>
                <w:sz w:val="16"/>
              </w:rPr>
              <w:t>Access</w:t>
            </w:r>
          </w:p>
        </w:tc>
        <w:tc>
          <w:tcPr>
            <w:tcW w:w="2693" w:type="dxa"/>
          </w:tcPr>
          <w:p w14:paraId="1AD911E8" w14:textId="77777777" w:rsidR="00FD1B89" w:rsidRPr="00ED52CB" w:rsidRDefault="00FD1B89" w:rsidP="002018F4">
            <w:pPr>
              <w:rPr>
                <w:b/>
                <w:sz w:val="16"/>
              </w:rPr>
            </w:pPr>
            <w:r>
              <w:rPr>
                <w:b/>
                <w:sz w:val="16"/>
              </w:rPr>
              <w:t>Stereotypes</w:t>
            </w:r>
          </w:p>
        </w:tc>
      </w:tr>
      <w:tr w:rsidR="00FD1B89" w14:paraId="65A7BBE6" w14:textId="77777777" w:rsidTr="002018F4">
        <w:trPr>
          <w:cantSplit/>
          <w:tblHeader w:val="0"/>
        </w:trPr>
        <w:tc>
          <w:tcPr>
            <w:tcW w:w="3114" w:type="dxa"/>
            <w:vMerge w:val="restart"/>
          </w:tcPr>
          <w:p w14:paraId="0D946690" w14:textId="77777777" w:rsidR="00FD1B89" w:rsidRPr="00DE56B2" w:rsidRDefault="00FD1B89" w:rsidP="002018F4">
            <w:pPr>
              <w:rPr>
                <w:sz w:val="16"/>
                <w:szCs w:val="16"/>
              </w:rPr>
            </w:pPr>
            <w:r w:rsidRPr="00DE56B2">
              <w:rPr>
                <w:sz w:val="16"/>
                <w:szCs w:val="16"/>
              </w:rPr>
              <w:t>_accessPort</w:t>
            </w:r>
          </w:p>
        </w:tc>
        <w:tc>
          <w:tcPr>
            <w:tcW w:w="2977" w:type="dxa"/>
          </w:tcPr>
          <w:p w14:paraId="112F6454" w14:textId="77777777" w:rsidR="00FD1B89" w:rsidRPr="00DE56B2" w:rsidRDefault="00FD1B89" w:rsidP="002018F4">
            <w:pPr>
              <w:rPr>
                <w:sz w:val="16"/>
                <w:szCs w:val="16"/>
              </w:rPr>
            </w:pPr>
            <w:r w:rsidRPr="00DE56B2">
              <w:rPr>
                <w:sz w:val="16"/>
                <w:szCs w:val="16"/>
              </w:rPr>
              <w:t>AccessPort</w:t>
            </w:r>
          </w:p>
        </w:tc>
        <w:tc>
          <w:tcPr>
            <w:tcW w:w="708" w:type="dxa"/>
          </w:tcPr>
          <w:p w14:paraId="62289EF7"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B674943"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54727FE2" w14:textId="77777777" w:rsidR="00FD1B89" w:rsidRPr="00073611" w:rsidRDefault="00FD1B89" w:rsidP="002018F4">
            <w:pPr>
              <w:spacing w:after="0"/>
              <w:rPr>
                <w:color w:val="7030A0"/>
                <w:sz w:val="16"/>
                <w:szCs w:val="16"/>
              </w:rPr>
            </w:pPr>
            <w:r>
              <w:rPr>
                <w:sz w:val="16"/>
                <w:szCs w:val="16"/>
              </w:rPr>
              <w:t>OpenInterfaceModelAttribute</w:t>
            </w:r>
          </w:p>
          <w:p w14:paraId="47A0D43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7FF96CDC" w14:textId="77777777" w:rsidR="00FD1B89" w:rsidRPr="00073611" w:rsidRDefault="00FD1B89" w:rsidP="002018F4">
            <w:pPr>
              <w:spacing w:after="0"/>
              <w:rPr>
                <w:color w:val="7030A0"/>
                <w:sz w:val="16"/>
                <w:szCs w:val="16"/>
              </w:rPr>
            </w:pPr>
            <w:r>
              <w:rPr>
                <w:sz w:val="16"/>
                <w:szCs w:val="16"/>
              </w:rPr>
              <w:t>OpenModelAttribute</w:t>
            </w:r>
          </w:p>
          <w:p w14:paraId="1ED226F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2C9821"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CD52D1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30869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4DFA7A1B" w14:textId="77777777" w:rsidTr="002018F4">
        <w:trPr>
          <w:cantSplit/>
          <w:tblHeader w:val="0"/>
        </w:trPr>
        <w:tc>
          <w:tcPr>
            <w:tcW w:w="3114" w:type="dxa"/>
            <w:vMerge/>
          </w:tcPr>
          <w:p w14:paraId="6EE0421D"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2C555164" w14:textId="77777777" w:rsidR="00FD1B89" w:rsidRPr="00F24EA7" w:rsidRDefault="00FD1B89" w:rsidP="002018F4">
            <w:pPr>
              <w:rPr>
                <w:b/>
                <w:bCs/>
                <w:sz w:val="16"/>
                <w:szCs w:val="16"/>
              </w:rPr>
            </w:pPr>
            <w:r w:rsidRPr="00F24EA7">
              <w:rPr>
                <w:b/>
                <w:bCs/>
                <w:sz w:val="16"/>
                <w:szCs w:val="16"/>
              </w:rPr>
              <w:t>Description:</w:t>
            </w:r>
          </w:p>
          <w:p w14:paraId="602030BC" w14:textId="77777777" w:rsidR="00FD1B89" w:rsidRPr="003A4BEA" w:rsidRDefault="00FD1B89" w:rsidP="002018F4">
            <w:pPr>
              <w:rPr>
                <w:sz w:val="16"/>
                <w:szCs w:val="16"/>
              </w:rPr>
            </w:pPr>
          </w:p>
        </w:tc>
      </w:tr>
    </w:tbl>
    <w:p w14:paraId="1D2B4789" w14:textId="77777777" w:rsidR="00FD1B89" w:rsidRDefault="00FD1B89" w:rsidP="00FD1B89">
      <w:pPr>
        <w:rPr>
          <w:color w:val="7030A0"/>
        </w:rPr>
      </w:pPr>
    </w:p>
    <w:p w14:paraId="20641190" w14:textId="77777777" w:rsidR="00FD1B89" w:rsidRPr="00325CD8" w:rsidRDefault="00FD1B89" w:rsidP="00FD1B89">
      <w:pPr>
        <w:pStyle w:val="Heading3"/>
        <w:jc w:val="both"/>
        <w:rPr>
          <w:rFonts w:ascii="Times New Roman" w:hAnsi="Times New Roman" w:cs="Times New Roman"/>
        </w:rPr>
      </w:pPr>
      <w:bookmarkStart w:id="286" w:name="_Toc74132681"/>
      <w:r>
        <w:rPr>
          <w:rFonts w:ascii="Times New Roman" w:hAnsi="Times New Roman" w:cs="Times New Roman"/>
        </w:rPr>
        <w:t>SupportingPhysicalSpan</w:t>
      </w:r>
      <w:bookmarkEnd w:id="286"/>
    </w:p>
    <w:p w14:paraId="3A027D08" w14:textId="77777777" w:rsidR="00FD1B89" w:rsidRDefault="00FD1B89" w:rsidP="00FD1B89">
      <w:pPr>
        <w:spacing w:after="0"/>
      </w:pPr>
    </w:p>
    <w:p w14:paraId="0C836CD5" w14:textId="77777777" w:rsidR="00FD1B89" w:rsidRDefault="00FD1B89" w:rsidP="00FD1B89">
      <w:pPr>
        <w:spacing w:after="0"/>
      </w:pPr>
      <w:r>
        <w:t>Applied stereotypes:</w:t>
      </w:r>
    </w:p>
    <w:p w14:paraId="28F2E173" w14:textId="77777777" w:rsidR="00FD1B89" w:rsidRDefault="00FD1B89" w:rsidP="00FD1B89">
      <w:pPr>
        <w:pStyle w:val="ListParagraph"/>
        <w:numPr>
          <w:ilvl w:val="0"/>
          <w:numId w:val="10"/>
        </w:numPr>
        <w:spacing w:after="0"/>
        <w:contextualSpacing w:val="0"/>
      </w:pPr>
      <w:r>
        <w:t>OpenInterfaceModelClass</w:t>
      </w:r>
    </w:p>
    <w:p w14:paraId="08BFC9DA" w14:textId="77777777" w:rsidR="00FD1B89" w:rsidRPr="001376EC" w:rsidRDefault="00FD1B89" w:rsidP="00FD1B89">
      <w:pPr>
        <w:pStyle w:val="ListParagraph"/>
        <w:numPr>
          <w:ilvl w:val="0"/>
          <w:numId w:val="9"/>
        </w:numPr>
        <w:spacing w:after="0"/>
        <w:rPr>
          <w:bCs/>
        </w:rPr>
      </w:pPr>
      <w:r w:rsidRPr="005650BC">
        <w:rPr>
          <w:bCs/>
        </w:rPr>
        <w:t xml:space="preserve">objectCreationNotification: </w:t>
      </w:r>
      <w:r w:rsidRPr="00D951DA">
        <w:rPr>
          <w:bCs/>
        </w:rPr>
        <w:t>NA</w:t>
      </w:r>
    </w:p>
    <w:p w14:paraId="40AF7834" w14:textId="77777777" w:rsidR="00FD1B89" w:rsidRPr="001376EC" w:rsidRDefault="00FD1B89" w:rsidP="00FD1B89">
      <w:pPr>
        <w:pStyle w:val="ListParagraph"/>
        <w:numPr>
          <w:ilvl w:val="0"/>
          <w:numId w:val="9"/>
        </w:numPr>
        <w:spacing w:after="0"/>
        <w:rPr>
          <w:bCs/>
        </w:rPr>
      </w:pPr>
      <w:r w:rsidRPr="005650BC">
        <w:rPr>
          <w:bCs/>
        </w:rPr>
        <w:t xml:space="preserve">objectDeletionNotification: </w:t>
      </w:r>
      <w:r w:rsidRPr="00D951DA">
        <w:rPr>
          <w:bCs/>
        </w:rPr>
        <w:t>NA</w:t>
      </w:r>
    </w:p>
    <w:p w14:paraId="26A32BB9" w14:textId="77777777" w:rsidR="00FD1B89" w:rsidRDefault="00FD1B89" w:rsidP="00FD1B89">
      <w:pPr>
        <w:pStyle w:val="ListParagraph"/>
        <w:numPr>
          <w:ilvl w:val="0"/>
          <w:numId w:val="10"/>
        </w:numPr>
        <w:spacing w:after="0"/>
        <w:contextualSpacing w:val="0"/>
      </w:pPr>
      <w:r>
        <w:t>OpenModelClass</w:t>
      </w:r>
    </w:p>
    <w:p w14:paraId="5CD120F6" w14:textId="77777777" w:rsidR="00FD1B89" w:rsidRPr="001376EC" w:rsidRDefault="00FD1B89" w:rsidP="00FD1B89">
      <w:pPr>
        <w:pStyle w:val="ListParagraph"/>
        <w:numPr>
          <w:ilvl w:val="0"/>
          <w:numId w:val="9"/>
        </w:numPr>
        <w:spacing w:after="0"/>
        <w:rPr>
          <w:bCs/>
        </w:rPr>
      </w:pPr>
      <w:r w:rsidRPr="005650BC">
        <w:rPr>
          <w:bCs/>
        </w:rPr>
        <w:t xml:space="preserve">support: </w:t>
      </w:r>
      <w:r w:rsidRPr="00D951DA">
        <w:rPr>
          <w:bCs/>
        </w:rPr>
        <w:t>MANDATORY</w:t>
      </w:r>
    </w:p>
    <w:p w14:paraId="5DEA6584" w14:textId="77777777" w:rsidR="00FD1B89" w:rsidRPr="00643E67" w:rsidRDefault="00FD1B89" w:rsidP="00FD1B89">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0BDB63D1" w14:textId="77777777" w:rsidTr="002018F4">
        <w:trPr>
          <w:cantSplit/>
        </w:trPr>
        <w:tc>
          <w:tcPr>
            <w:tcW w:w="3114" w:type="dxa"/>
          </w:tcPr>
          <w:p w14:paraId="0445653A" w14:textId="77777777" w:rsidR="00FD1B89" w:rsidRPr="00ED52CB" w:rsidRDefault="00FD1B89" w:rsidP="002018F4">
            <w:pPr>
              <w:rPr>
                <w:b/>
                <w:sz w:val="16"/>
              </w:rPr>
            </w:pPr>
            <w:r w:rsidRPr="00ED52CB">
              <w:rPr>
                <w:b/>
                <w:sz w:val="16"/>
              </w:rPr>
              <w:lastRenderedPageBreak/>
              <w:t>Attribute Name</w:t>
            </w:r>
          </w:p>
        </w:tc>
        <w:tc>
          <w:tcPr>
            <w:tcW w:w="2977" w:type="dxa"/>
          </w:tcPr>
          <w:p w14:paraId="7549279A" w14:textId="77777777" w:rsidR="00FD1B89" w:rsidRPr="00ED52CB" w:rsidRDefault="00FD1B89" w:rsidP="002018F4">
            <w:pPr>
              <w:rPr>
                <w:b/>
                <w:sz w:val="16"/>
              </w:rPr>
            </w:pPr>
            <w:r w:rsidRPr="00ED52CB">
              <w:rPr>
                <w:b/>
                <w:sz w:val="16"/>
              </w:rPr>
              <w:t>Type</w:t>
            </w:r>
          </w:p>
        </w:tc>
        <w:tc>
          <w:tcPr>
            <w:tcW w:w="708" w:type="dxa"/>
          </w:tcPr>
          <w:p w14:paraId="12812E5E" w14:textId="77777777" w:rsidR="00FD1B89" w:rsidRPr="00ED52CB" w:rsidRDefault="00FD1B89" w:rsidP="002018F4">
            <w:pPr>
              <w:rPr>
                <w:b/>
                <w:sz w:val="16"/>
              </w:rPr>
            </w:pPr>
            <w:r>
              <w:rPr>
                <w:b/>
                <w:sz w:val="16"/>
              </w:rPr>
              <w:t>Mult.</w:t>
            </w:r>
          </w:p>
        </w:tc>
        <w:tc>
          <w:tcPr>
            <w:tcW w:w="709" w:type="dxa"/>
          </w:tcPr>
          <w:p w14:paraId="00DC8386" w14:textId="77777777" w:rsidR="00FD1B89" w:rsidRPr="00ED52CB" w:rsidRDefault="00FD1B89" w:rsidP="002018F4">
            <w:pPr>
              <w:rPr>
                <w:b/>
                <w:sz w:val="16"/>
              </w:rPr>
            </w:pPr>
            <w:r w:rsidRPr="00C46D74">
              <w:rPr>
                <w:b/>
                <w:sz w:val="16"/>
              </w:rPr>
              <w:t>Access</w:t>
            </w:r>
          </w:p>
        </w:tc>
        <w:tc>
          <w:tcPr>
            <w:tcW w:w="2693" w:type="dxa"/>
          </w:tcPr>
          <w:p w14:paraId="26AE6813" w14:textId="77777777" w:rsidR="00FD1B89" w:rsidRPr="00ED52CB" w:rsidRDefault="00FD1B89" w:rsidP="002018F4">
            <w:pPr>
              <w:rPr>
                <w:b/>
                <w:sz w:val="16"/>
              </w:rPr>
            </w:pPr>
            <w:r>
              <w:rPr>
                <w:b/>
                <w:sz w:val="16"/>
              </w:rPr>
              <w:t>Stereotypes</w:t>
            </w:r>
          </w:p>
        </w:tc>
      </w:tr>
      <w:tr w:rsidR="00FD1B89" w14:paraId="6CE882D2" w14:textId="77777777" w:rsidTr="002018F4">
        <w:trPr>
          <w:cantSplit/>
          <w:tblHeader w:val="0"/>
        </w:trPr>
        <w:tc>
          <w:tcPr>
            <w:tcW w:w="3114" w:type="dxa"/>
            <w:vMerge w:val="restart"/>
          </w:tcPr>
          <w:p w14:paraId="7A910FC4" w14:textId="77777777" w:rsidR="00FD1B89" w:rsidRPr="00DE56B2" w:rsidRDefault="00FD1B89" w:rsidP="002018F4">
            <w:pPr>
              <w:rPr>
                <w:sz w:val="16"/>
                <w:szCs w:val="16"/>
              </w:rPr>
            </w:pPr>
            <w:r w:rsidRPr="00DE56B2">
              <w:rPr>
                <w:sz w:val="16"/>
                <w:szCs w:val="16"/>
              </w:rPr>
              <w:t>_physicalSpan</w:t>
            </w:r>
          </w:p>
        </w:tc>
        <w:tc>
          <w:tcPr>
            <w:tcW w:w="2977" w:type="dxa"/>
          </w:tcPr>
          <w:p w14:paraId="2A16DBA9" w14:textId="77777777" w:rsidR="00FD1B89" w:rsidRPr="00DE56B2" w:rsidRDefault="00FD1B89" w:rsidP="002018F4">
            <w:pPr>
              <w:rPr>
                <w:sz w:val="16"/>
                <w:szCs w:val="16"/>
              </w:rPr>
            </w:pPr>
            <w:r w:rsidRPr="00DE56B2">
              <w:rPr>
                <w:sz w:val="16"/>
                <w:szCs w:val="16"/>
              </w:rPr>
              <w:t>PhysicalSpan</w:t>
            </w:r>
          </w:p>
        </w:tc>
        <w:tc>
          <w:tcPr>
            <w:tcW w:w="708" w:type="dxa"/>
          </w:tcPr>
          <w:p w14:paraId="49F5B198"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1AAEDD5" w14:textId="77777777" w:rsidR="00FD1B89" w:rsidRPr="00073611" w:rsidRDefault="00FD1B89" w:rsidP="002018F4">
            <w:pPr>
              <w:rPr>
                <w:color w:val="7030A0"/>
                <w:sz w:val="16"/>
                <w:szCs w:val="16"/>
              </w:rPr>
            </w:pPr>
            <w:r w:rsidRPr="00DE56B2">
              <w:rPr>
                <w:sz w:val="16"/>
                <w:szCs w:val="16"/>
              </w:rPr>
              <w:t>R</w:t>
            </w:r>
            <w:r>
              <w:rPr>
                <w:sz w:val="16"/>
                <w:szCs w:val="16"/>
              </w:rPr>
              <w:t>W</w:t>
            </w:r>
          </w:p>
        </w:tc>
        <w:tc>
          <w:tcPr>
            <w:tcW w:w="2697" w:type="dxa"/>
          </w:tcPr>
          <w:p w14:paraId="4572E782" w14:textId="77777777" w:rsidR="00FD1B89" w:rsidRPr="00073611" w:rsidRDefault="00FD1B89" w:rsidP="002018F4">
            <w:pPr>
              <w:spacing w:after="0"/>
              <w:rPr>
                <w:color w:val="7030A0"/>
                <w:sz w:val="16"/>
                <w:szCs w:val="16"/>
              </w:rPr>
            </w:pPr>
            <w:r>
              <w:rPr>
                <w:sz w:val="16"/>
                <w:szCs w:val="16"/>
              </w:rPr>
              <w:t>OpenInterfaceModelAttribute</w:t>
            </w:r>
          </w:p>
          <w:p w14:paraId="64284C0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78FA8927" w14:textId="77777777" w:rsidR="00FD1B89" w:rsidRPr="00073611" w:rsidRDefault="00FD1B89" w:rsidP="002018F4">
            <w:pPr>
              <w:spacing w:after="0"/>
              <w:rPr>
                <w:color w:val="7030A0"/>
                <w:sz w:val="16"/>
                <w:szCs w:val="16"/>
              </w:rPr>
            </w:pPr>
            <w:r>
              <w:rPr>
                <w:sz w:val="16"/>
                <w:szCs w:val="16"/>
              </w:rPr>
              <w:t>OpenModelAttribute</w:t>
            </w:r>
          </w:p>
          <w:p w14:paraId="3E6C95BA"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6B8E473"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E20EE7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069FBA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07B6C9C" w14:textId="77777777" w:rsidTr="002018F4">
        <w:trPr>
          <w:cantSplit/>
          <w:tblHeader w:val="0"/>
        </w:trPr>
        <w:tc>
          <w:tcPr>
            <w:tcW w:w="3114" w:type="dxa"/>
            <w:vMerge/>
          </w:tcPr>
          <w:p w14:paraId="2EEF98DE"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8C849C0" w14:textId="77777777" w:rsidR="00FD1B89" w:rsidRPr="00F24EA7" w:rsidRDefault="00FD1B89" w:rsidP="002018F4">
            <w:pPr>
              <w:rPr>
                <w:b/>
                <w:bCs/>
                <w:sz w:val="16"/>
                <w:szCs w:val="16"/>
              </w:rPr>
            </w:pPr>
            <w:r w:rsidRPr="00F24EA7">
              <w:rPr>
                <w:b/>
                <w:bCs/>
                <w:sz w:val="16"/>
                <w:szCs w:val="16"/>
              </w:rPr>
              <w:t>Description:</w:t>
            </w:r>
          </w:p>
          <w:p w14:paraId="76C22110" w14:textId="77777777" w:rsidR="00FD1B89" w:rsidRPr="003A4BEA" w:rsidRDefault="00FD1B89" w:rsidP="002018F4">
            <w:pPr>
              <w:rPr>
                <w:sz w:val="16"/>
                <w:szCs w:val="16"/>
              </w:rPr>
            </w:pPr>
          </w:p>
        </w:tc>
      </w:tr>
    </w:tbl>
    <w:p w14:paraId="6A0251A5" w14:textId="77777777" w:rsidR="00FD1B89" w:rsidRDefault="00FD1B89" w:rsidP="00FD1B89">
      <w:pPr>
        <w:rPr>
          <w:color w:val="7030A0"/>
        </w:rPr>
      </w:pPr>
    </w:p>
    <w:p w14:paraId="760310E3" w14:textId="77777777" w:rsidR="00FD1B89" w:rsidRPr="00521CF4" w:rsidRDefault="00FD1B89" w:rsidP="00FD1B89">
      <w:pPr>
        <w:pStyle w:val="Heading2"/>
        <w:tabs>
          <w:tab w:val="num" w:pos="576"/>
        </w:tabs>
        <w:ind w:hanging="756"/>
        <w:jc w:val="both"/>
        <w:rPr>
          <w:rFonts w:ascii="Times New Roman" w:hAnsi="Times New Roman" w:cs="Times New Roman"/>
        </w:rPr>
      </w:pPr>
      <w:bookmarkStart w:id="287" w:name="_Toc74132682"/>
      <w:r>
        <w:rPr>
          <w:rFonts w:ascii="Times New Roman" w:hAnsi="Times New Roman" w:cs="Times New Roman"/>
        </w:rPr>
        <w:t>Data Types</w:t>
      </w:r>
      <w:bookmarkEnd w:id="287"/>
    </w:p>
    <w:p w14:paraId="6EABCE85" w14:textId="77777777" w:rsidR="00FD1B89" w:rsidRPr="00325CD8" w:rsidRDefault="00FD1B89" w:rsidP="00FD1B89">
      <w:pPr>
        <w:pStyle w:val="Heading3"/>
        <w:jc w:val="both"/>
        <w:rPr>
          <w:rFonts w:ascii="Times New Roman" w:hAnsi="Times New Roman" w:cs="Times New Roman"/>
        </w:rPr>
      </w:pPr>
      <w:bookmarkStart w:id="288" w:name="_Toc74132683"/>
      <w:r>
        <w:rPr>
          <w:rFonts w:ascii="Times New Roman" w:hAnsi="Times New Roman" w:cs="Times New Roman"/>
        </w:rPr>
        <w:t>ActualEquipment</w:t>
      </w:r>
      <w:bookmarkEnd w:id="288"/>
    </w:p>
    <w:p w14:paraId="501EC079" w14:textId="77777777" w:rsidR="00FD1B89" w:rsidRPr="004F47E0" w:rsidRDefault="00FD1B89" w:rsidP="00FD1B89">
      <w:pPr>
        <w:pStyle w:val="Body"/>
      </w:pPr>
      <w:r w:rsidRPr="004F47E0">
        <w:t>The equipment that is actually present in the physical network. It will expose all dynamic properties and some critical static properties.</w:t>
      </w:r>
    </w:p>
    <w:p w14:paraId="46CABB0C"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20619DA0" w14:textId="77777777" w:rsidTr="002018F4">
        <w:trPr>
          <w:cantSplit/>
        </w:trPr>
        <w:tc>
          <w:tcPr>
            <w:tcW w:w="3114" w:type="dxa"/>
          </w:tcPr>
          <w:p w14:paraId="6A769412" w14:textId="77777777" w:rsidR="00FD1B89" w:rsidRPr="00ED52CB" w:rsidRDefault="00FD1B89" w:rsidP="002018F4">
            <w:pPr>
              <w:rPr>
                <w:b/>
                <w:sz w:val="16"/>
              </w:rPr>
            </w:pPr>
            <w:r w:rsidRPr="00ED52CB">
              <w:rPr>
                <w:b/>
                <w:sz w:val="16"/>
              </w:rPr>
              <w:t>Attribute Name</w:t>
            </w:r>
          </w:p>
        </w:tc>
        <w:tc>
          <w:tcPr>
            <w:tcW w:w="2977" w:type="dxa"/>
          </w:tcPr>
          <w:p w14:paraId="621B7923" w14:textId="77777777" w:rsidR="00FD1B89" w:rsidRPr="00ED52CB" w:rsidRDefault="00FD1B89" w:rsidP="002018F4">
            <w:pPr>
              <w:rPr>
                <w:b/>
                <w:sz w:val="16"/>
              </w:rPr>
            </w:pPr>
            <w:r w:rsidRPr="00ED52CB">
              <w:rPr>
                <w:b/>
                <w:sz w:val="16"/>
              </w:rPr>
              <w:t>Type</w:t>
            </w:r>
          </w:p>
        </w:tc>
        <w:tc>
          <w:tcPr>
            <w:tcW w:w="708" w:type="dxa"/>
          </w:tcPr>
          <w:p w14:paraId="5303248E" w14:textId="77777777" w:rsidR="00FD1B89" w:rsidRPr="00ED52CB" w:rsidRDefault="00FD1B89" w:rsidP="002018F4">
            <w:pPr>
              <w:rPr>
                <w:b/>
                <w:sz w:val="16"/>
              </w:rPr>
            </w:pPr>
            <w:r>
              <w:rPr>
                <w:b/>
                <w:sz w:val="16"/>
              </w:rPr>
              <w:t>Mult.</w:t>
            </w:r>
          </w:p>
        </w:tc>
        <w:tc>
          <w:tcPr>
            <w:tcW w:w="709" w:type="dxa"/>
          </w:tcPr>
          <w:p w14:paraId="3A9E4A8E" w14:textId="77777777" w:rsidR="00FD1B89" w:rsidRPr="00ED52CB" w:rsidRDefault="00FD1B89" w:rsidP="002018F4">
            <w:pPr>
              <w:rPr>
                <w:b/>
                <w:sz w:val="16"/>
              </w:rPr>
            </w:pPr>
            <w:r w:rsidRPr="00ED52CB">
              <w:rPr>
                <w:b/>
                <w:sz w:val="16"/>
              </w:rPr>
              <w:t>Access</w:t>
            </w:r>
          </w:p>
        </w:tc>
        <w:tc>
          <w:tcPr>
            <w:tcW w:w="2693" w:type="dxa"/>
          </w:tcPr>
          <w:p w14:paraId="659F03CC" w14:textId="77777777" w:rsidR="00FD1B89" w:rsidRPr="00ED52CB" w:rsidRDefault="00FD1B89" w:rsidP="002018F4">
            <w:pPr>
              <w:rPr>
                <w:b/>
                <w:sz w:val="16"/>
              </w:rPr>
            </w:pPr>
            <w:r>
              <w:rPr>
                <w:b/>
                <w:sz w:val="16"/>
              </w:rPr>
              <w:t>Stereotypes</w:t>
            </w:r>
          </w:p>
        </w:tc>
      </w:tr>
      <w:tr w:rsidR="00FD1B89" w14:paraId="2811B908" w14:textId="77777777" w:rsidTr="002018F4">
        <w:trPr>
          <w:cantSplit/>
          <w:tblHeader w:val="0"/>
        </w:trPr>
        <w:tc>
          <w:tcPr>
            <w:tcW w:w="3114" w:type="dxa"/>
            <w:vMerge w:val="restart"/>
          </w:tcPr>
          <w:p w14:paraId="5BE8C7E8" w14:textId="77777777" w:rsidR="00FD1B89" w:rsidRPr="00DE56B2" w:rsidRDefault="00FD1B89" w:rsidP="002018F4">
            <w:pPr>
              <w:rPr>
                <w:sz w:val="16"/>
                <w:szCs w:val="16"/>
              </w:rPr>
            </w:pPr>
            <w:r w:rsidRPr="00DE56B2">
              <w:rPr>
                <w:sz w:val="16"/>
                <w:szCs w:val="16"/>
              </w:rPr>
              <w:t>commonEquipmentProperties</w:t>
            </w:r>
          </w:p>
        </w:tc>
        <w:tc>
          <w:tcPr>
            <w:tcW w:w="2977" w:type="dxa"/>
          </w:tcPr>
          <w:p w14:paraId="0C4A05BF" w14:textId="77777777" w:rsidR="00FD1B89" w:rsidRPr="00DE56B2" w:rsidRDefault="00FD1B89" w:rsidP="002018F4">
            <w:pPr>
              <w:rPr>
                <w:sz w:val="16"/>
                <w:szCs w:val="16"/>
              </w:rPr>
            </w:pPr>
            <w:r w:rsidRPr="00DE56B2">
              <w:rPr>
                <w:sz w:val="16"/>
                <w:szCs w:val="16"/>
              </w:rPr>
              <w:t>CommonEquipmentProperties</w:t>
            </w:r>
          </w:p>
        </w:tc>
        <w:tc>
          <w:tcPr>
            <w:tcW w:w="708" w:type="dxa"/>
          </w:tcPr>
          <w:p w14:paraId="0ECB2A89"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232B7B73" w14:textId="77777777" w:rsidR="00FD1B89" w:rsidRPr="00DE56B2" w:rsidRDefault="00FD1B89" w:rsidP="002018F4">
            <w:pPr>
              <w:rPr>
                <w:sz w:val="16"/>
                <w:szCs w:val="16"/>
              </w:rPr>
            </w:pPr>
            <w:r w:rsidRPr="00DE56B2">
              <w:rPr>
                <w:sz w:val="16"/>
                <w:szCs w:val="16"/>
              </w:rPr>
              <w:t>R</w:t>
            </w:r>
          </w:p>
        </w:tc>
        <w:tc>
          <w:tcPr>
            <w:tcW w:w="2697" w:type="dxa"/>
          </w:tcPr>
          <w:p w14:paraId="562BAEA9" w14:textId="77777777" w:rsidR="00FD1B89" w:rsidRPr="00073611" w:rsidRDefault="00FD1B89" w:rsidP="002018F4">
            <w:pPr>
              <w:spacing w:after="0"/>
              <w:rPr>
                <w:color w:val="7030A0"/>
                <w:sz w:val="16"/>
                <w:szCs w:val="16"/>
              </w:rPr>
            </w:pPr>
            <w:r>
              <w:rPr>
                <w:sz w:val="16"/>
                <w:szCs w:val="16"/>
              </w:rPr>
              <w:t>Experimental</w:t>
            </w:r>
          </w:p>
          <w:p w14:paraId="64D878F6" w14:textId="77777777" w:rsidR="00FD1B89" w:rsidRPr="00073611" w:rsidRDefault="00FD1B89" w:rsidP="002018F4">
            <w:pPr>
              <w:spacing w:after="0"/>
              <w:rPr>
                <w:color w:val="7030A0"/>
                <w:sz w:val="16"/>
                <w:szCs w:val="16"/>
              </w:rPr>
            </w:pPr>
            <w:r>
              <w:rPr>
                <w:sz w:val="16"/>
                <w:szCs w:val="16"/>
              </w:rPr>
              <w:t>OpenInterfaceModelAttribute</w:t>
            </w:r>
          </w:p>
          <w:p w14:paraId="5FA560F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685B746" w14:textId="77777777" w:rsidR="00FD1B89" w:rsidRPr="00073611" w:rsidRDefault="00FD1B89" w:rsidP="002018F4">
            <w:pPr>
              <w:spacing w:after="0"/>
              <w:rPr>
                <w:color w:val="7030A0"/>
                <w:sz w:val="16"/>
                <w:szCs w:val="16"/>
              </w:rPr>
            </w:pPr>
            <w:r>
              <w:rPr>
                <w:sz w:val="16"/>
                <w:szCs w:val="16"/>
              </w:rPr>
              <w:t>OpenModelAttribute</w:t>
            </w:r>
          </w:p>
          <w:p w14:paraId="32D4E693"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9E6FB1"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2FAE6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4325E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36A17D08" w14:textId="77777777" w:rsidTr="002018F4">
        <w:trPr>
          <w:cantSplit/>
          <w:tblHeader w:val="0"/>
        </w:trPr>
        <w:tc>
          <w:tcPr>
            <w:tcW w:w="3114" w:type="dxa"/>
            <w:vMerge/>
          </w:tcPr>
          <w:p w14:paraId="4AF41E87"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2440AD8" w14:textId="77777777" w:rsidR="00FD1B89" w:rsidRPr="00F24EA7" w:rsidRDefault="00FD1B89" w:rsidP="002018F4">
            <w:pPr>
              <w:rPr>
                <w:b/>
                <w:bCs/>
                <w:sz w:val="16"/>
                <w:szCs w:val="16"/>
              </w:rPr>
            </w:pPr>
            <w:r w:rsidRPr="00F24EA7">
              <w:rPr>
                <w:b/>
                <w:bCs/>
                <w:sz w:val="16"/>
                <w:szCs w:val="16"/>
              </w:rPr>
              <w:t>Description:</w:t>
            </w:r>
          </w:p>
          <w:p w14:paraId="5760C63A" w14:textId="77777777" w:rsidR="00FD1B89" w:rsidRPr="004F47E0" w:rsidRDefault="00FD1B89" w:rsidP="002018F4">
            <w:pPr>
              <w:rPr>
                <w:sz w:val="16"/>
                <w:szCs w:val="16"/>
              </w:rPr>
            </w:pPr>
          </w:p>
        </w:tc>
      </w:tr>
      <w:tr w:rsidR="00FD1B89" w14:paraId="68F73662" w14:textId="77777777" w:rsidTr="002018F4">
        <w:trPr>
          <w:cantSplit/>
          <w:tblHeader w:val="0"/>
        </w:trPr>
        <w:tc>
          <w:tcPr>
            <w:tcW w:w="3114" w:type="dxa"/>
            <w:vMerge w:val="restart"/>
          </w:tcPr>
          <w:p w14:paraId="6C466D33" w14:textId="77777777" w:rsidR="00FD1B89" w:rsidRPr="00DE56B2" w:rsidRDefault="00FD1B89" w:rsidP="002018F4">
            <w:pPr>
              <w:rPr>
                <w:sz w:val="16"/>
                <w:szCs w:val="16"/>
              </w:rPr>
            </w:pPr>
            <w:r w:rsidRPr="00DE56B2">
              <w:rPr>
                <w:sz w:val="16"/>
                <w:szCs w:val="16"/>
              </w:rPr>
              <w:t>commonActualProperties</w:t>
            </w:r>
          </w:p>
        </w:tc>
        <w:tc>
          <w:tcPr>
            <w:tcW w:w="2977" w:type="dxa"/>
          </w:tcPr>
          <w:p w14:paraId="64D840CD" w14:textId="77777777" w:rsidR="00FD1B89" w:rsidRPr="00DE56B2" w:rsidRDefault="00FD1B89" w:rsidP="002018F4">
            <w:pPr>
              <w:rPr>
                <w:sz w:val="16"/>
                <w:szCs w:val="16"/>
              </w:rPr>
            </w:pPr>
            <w:r w:rsidRPr="00DE56B2">
              <w:rPr>
                <w:sz w:val="16"/>
                <w:szCs w:val="16"/>
              </w:rPr>
              <w:t>CommonActualProperties</w:t>
            </w:r>
          </w:p>
        </w:tc>
        <w:tc>
          <w:tcPr>
            <w:tcW w:w="708" w:type="dxa"/>
          </w:tcPr>
          <w:p w14:paraId="573ADB4D"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07FC0938" w14:textId="77777777" w:rsidR="00FD1B89" w:rsidRPr="00DE56B2" w:rsidRDefault="00FD1B89" w:rsidP="002018F4">
            <w:pPr>
              <w:rPr>
                <w:sz w:val="16"/>
                <w:szCs w:val="16"/>
              </w:rPr>
            </w:pPr>
            <w:r w:rsidRPr="00DE56B2">
              <w:rPr>
                <w:sz w:val="16"/>
                <w:szCs w:val="16"/>
              </w:rPr>
              <w:t>R</w:t>
            </w:r>
          </w:p>
        </w:tc>
        <w:tc>
          <w:tcPr>
            <w:tcW w:w="2697" w:type="dxa"/>
          </w:tcPr>
          <w:p w14:paraId="6AFA6090" w14:textId="77777777" w:rsidR="00FD1B89" w:rsidRPr="00073611" w:rsidRDefault="00FD1B89" w:rsidP="002018F4">
            <w:pPr>
              <w:spacing w:after="0"/>
              <w:rPr>
                <w:color w:val="7030A0"/>
                <w:sz w:val="16"/>
                <w:szCs w:val="16"/>
              </w:rPr>
            </w:pPr>
            <w:r>
              <w:rPr>
                <w:sz w:val="16"/>
                <w:szCs w:val="16"/>
              </w:rPr>
              <w:t>Experimental</w:t>
            </w:r>
          </w:p>
          <w:p w14:paraId="22576F7F" w14:textId="77777777" w:rsidR="00FD1B89" w:rsidRPr="00073611" w:rsidRDefault="00FD1B89" w:rsidP="002018F4">
            <w:pPr>
              <w:spacing w:after="0"/>
              <w:rPr>
                <w:color w:val="7030A0"/>
                <w:sz w:val="16"/>
                <w:szCs w:val="16"/>
              </w:rPr>
            </w:pPr>
            <w:r>
              <w:rPr>
                <w:sz w:val="16"/>
                <w:szCs w:val="16"/>
              </w:rPr>
              <w:t>OpenInterfaceModelAttribute</w:t>
            </w:r>
          </w:p>
          <w:p w14:paraId="0F5D264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392C5D8" w14:textId="77777777" w:rsidR="00FD1B89" w:rsidRPr="00073611" w:rsidRDefault="00FD1B89" w:rsidP="002018F4">
            <w:pPr>
              <w:spacing w:after="0"/>
              <w:rPr>
                <w:color w:val="7030A0"/>
                <w:sz w:val="16"/>
                <w:szCs w:val="16"/>
              </w:rPr>
            </w:pPr>
            <w:r>
              <w:rPr>
                <w:sz w:val="16"/>
                <w:szCs w:val="16"/>
              </w:rPr>
              <w:t>OpenModelAttribute</w:t>
            </w:r>
          </w:p>
          <w:p w14:paraId="30BCA498"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0032CBD"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4D8407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72E5EC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4A4A0E0B" w14:textId="77777777" w:rsidTr="002018F4">
        <w:trPr>
          <w:cantSplit/>
          <w:tblHeader w:val="0"/>
        </w:trPr>
        <w:tc>
          <w:tcPr>
            <w:tcW w:w="3114" w:type="dxa"/>
            <w:vMerge/>
          </w:tcPr>
          <w:p w14:paraId="6EEE46FC"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46261547" w14:textId="77777777" w:rsidR="00FD1B89" w:rsidRPr="00F24EA7" w:rsidRDefault="00FD1B89" w:rsidP="002018F4">
            <w:pPr>
              <w:rPr>
                <w:b/>
                <w:bCs/>
                <w:sz w:val="16"/>
                <w:szCs w:val="16"/>
              </w:rPr>
            </w:pPr>
            <w:r w:rsidRPr="00F24EA7">
              <w:rPr>
                <w:b/>
                <w:bCs/>
                <w:sz w:val="16"/>
                <w:szCs w:val="16"/>
              </w:rPr>
              <w:t>Description:</w:t>
            </w:r>
          </w:p>
          <w:p w14:paraId="3E0B15A4" w14:textId="77777777" w:rsidR="00FD1B89" w:rsidRPr="004F47E0" w:rsidRDefault="00FD1B89" w:rsidP="002018F4">
            <w:pPr>
              <w:rPr>
                <w:sz w:val="16"/>
                <w:szCs w:val="16"/>
              </w:rPr>
            </w:pPr>
          </w:p>
        </w:tc>
      </w:tr>
      <w:tr w:rsidR="00FD1B89" w14:paraId="7242FB49" w14:textId="77777777" w:rsidTr="002018F4">
        <w:trPr>
          <w:cantSplit/>
          <w:tblHeader w:val="0"/>
        </w:trPr>
        <w:tc>
          <w:tcPr>
            <w:tcW w:w="3114" w:type="dxa"/>
            <w:vMerge w:val="restart"/>
          </w:tcPr>
          <w:p w14:paraId="16099131" w14:textId="77777777" w:rsidR="00FD1B89" w:rsidRPr="00DE56B2" w:rsidRDefault="00FD1B89" w:rsidP="002018F4">
            <w:pPr>
              <w:rPr>
                <w:sz w:val="16"/>
                <w:szCs w:val="16"/>
              </w:rPr>
            </w:pPr>
            <w:r w:rsidRPr="00DE56B2">
              <w:rPr>
                <w:sz w:val="16"/>
                <w:szCs w:val="16"/>
              </w:rPr>
              <w:t>actualNonFieldReplaceableModule</w:t>
            </w:r>
          </w:p>
        </w:tc>
        <w:tc>
          <w:tcPr>
            <w:tcW w:w="2977" w:type="dxa"/>
          </w:tcPr>
          <w:p w14:paraId="0813CC70" w14:textId="77777777" w:rsidR="00FD1B89" w:rsidRPr="00DE56B2" w:rsidRDefault="00FD1B89" w:rsidP="002018F4">
            <w:pPr>
              <w:rPr>
                <w:sz w:val="16"/>
                <w:szCs w:val="16"/>
              </w:rPr>
            </w:pPr>
            <w:r w:rsidRPr="00DE56B2">
              <w:rPr>
                <w:sz w:val="16"/>
                <w:szCs w:val="16"/>
              </w:rPr>
              <w:t>ActualNonFieldReplaceableModule</w:t>
            </w:r>
          </w:p>
        </w:tc>
        <w:tc>
          <w:tcPr>
            <w:tcW w:w="708" w:type="dxa"/>
          </w:tcPr>
          <w:p w14:paraId="7A968AAC"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C52EC34" w14:textId="77777777" w:rsidR="00FD1B89" w:rsidRPr="00DE56B2" w:rsidRDefault="00FD1B89" w:rsidP="002018F4">
            <w:pPr>
              <w:rPr>
                <w:sz w:val="16"/>
                <w:szCs w:val="16"/>
              </w:rPr>
            </w:pPr>
            <w:r w:rsidRPr="00DE56B2">
              <w:rPr>
                <w:sz w:val="16"/>
                <w:szCs w:val="16"/>
              </w:rPr>
              <w:t>R</w:t>
            </w:r>
          </w:p>
        </w:tc>
        <w:tc>
          <w:tcPr>
            <w:tcW w:w="2697" w:type="dxa"/>
          </w:tcPr>
          <w:p w14:paraId="143C93AF" w14:textId="77777777" w:rsidR="00FD1B89" w:rsidRPr="00073611" w:rsidRDefault="00FD1B89" w:rsidP="002018F4">
            <w:pPr>
              <w:spacing w:after="0"/>
              <w:rPr>
                <w:color w:val="7030A0"/>
                <w:sz w:val="16"/>
                <w:szCs w:val="16"/>
              </w:rPr>
            </w:pPr>
            <w:r>
              <w:rPr>
                <w:sz w:val="16"/>
                <w:szCs w:val="16"/>
              </w:rPr>
              <w:t>Experimental</w:t>
            </w:r>
          </w:p>
          <w:p w14:paraId="72FA5FBC" w14:textId="77777777" w:rsidR="00FD1B89" w:rsidRPr="00073611" w:rsidRDefault="00FD1B89" w:rsidP="002018F4">
            <w:pPr>
              <w:spacing w:after="0"/>
              <w:rPr>
                <w:color w:val="7030A0"/>
                <w:sz w:val="16"/>
                <w:szCs w:val="16"/>
              </w:rPr>
            </w:pPr>
            <w:r>
              <w:rPr>
                <w:sz w:val="16"/>
                <w:szCs w:val="16"/>
              </w:rPr>
              <w:t>OpenInterfaceModelAttribute</w:t>
            </w:r>
          </w:p>
          <w:p w14:paraId="0A37B43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609AB2D" w14:textId="77777777" w:rsidR="00FD1B89" w:rsidRPr="00073611" w:rsidRDefault="00FD1B89" w:rsidP="002018F4">
            <w:pPr>
              <w:spacing w:after="0"/>
              <w:rPr>
                <w:color w:val="7030A0"/>
                <w:sz w:val="16"/>
                <w:szCs w:val="16"/>
              </w:rPr>
            </w:pPr>
            <w:r>
              <w:rPr>
                <w:sz w:val="16"/>
                <w:szCs w:val="16"/>
              </w:rPr>
              <w:t>OpenModelAttribute</w:t>
            </w:r>
          </w:p>
          <w:p w14:paraId="0BF8A73B"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D3439A7"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94B6D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37945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78B1B090" w14:textId="77777777" w:rsidTr="002018F4">
        <w:trPr>
          <w:cantSplit/>
          <w:tblHeader w:val="0"/>
        </w:trPr>
        <w:tc>
          <w:tcPr>
            <w:tcW w:w="3114" w:type="dxa"/>
            <w:vMerge/>
          </w:tcPr>
          <w:p w14:paraId="0EAF2160"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FA00B1B" w14:textId="77777777" w:rsidR="00FD1B89" w:rsidRPr="00F24EA7" w:rsidRDefault="00FD1B89" w:rsidP="002018F4">
            <w:pPr>
              <w:rPr>
                <w:b/>
                <w:bCs/>
                <w:sz w:val="16"/>
                <w:szCs w:val="16"/>
              </w:rPr>
            </w:pPr>
            <w:r w:rsidRPr="00F24EA7">
              <w:rPr>
                <w:b/>
                <w:bCs/>
                <w:sz w:val="16"/>
                <w:szCs w:val="16"/>
              </w:rPr>
              <w:t>Description:</w:t>
            </w:r>
          </w:p>
          <w:p w14:paraId="69D70397" w14:textId="77777777" w:rsidR="00FD1B89" w:rsidRPr="004F47E0" w:rsidRDefault="00FD1B89" w:rsidP="002018F4">
            <w:pPr>
              <w:rPr>
                <w:sz w:val="16"/>
                <w:szCs w:val="16"/>
              </w:rPr>
            </w:pPr>
          </w:p>
        </w:tc>
      </w:tr>
    </w:tbl>
    <w:p w14:paraId="53CF760E" w14:textId="77777777" w:rsidR="00FD1B89" w:rsidRPr="00325CD8" w:rsidRDefault="00FD1B89" w:rsidP="00FD1B89">
      <w:pPr>
        <w:pStyle w:val="Heading3"/>
        <w:jc w:val="both"/>
        <w:rPr>
          <w:rFonts w:ascii="Times New Roman" w:hAnsi="Times New Roman" w:cs="Times New Roman"/>
        </w:rPr>
      </w:pPr>
      <w:bookmarkStart w:id="289" w:name="_Toc74132684"/>
      <w:r>
        <w:rPr>
          <w:rFonts w:ascii="Times New Roman" w:hAnsi="Times New Roman" w:cs="Times New Roman"/>
        </w:rPr>
        <w:t>ActualHolder</w:t>
      </w:r>
      <w:bookmarkEnd w:id="289"/>
    </w:p>
    <w:p w14:paraId="58F0C6BC" w14:textId="77777777" w:rsidR="00FD1B89" w:rsidRPr="004F47E0" w:rsidRDefault="00FD1B89" w:rsidP="00FD1B89">
      <w:pPr>
        <w:pStyle w:val="Body"/>
      </w:pPr>
      <w:r w:rsidRPr="004F47E0">
        <w:t>A holder in the ActualEquipment.</w:t>
      </w:r>
    </w:p>
    <w:p w14:paraId="2804F75C"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0156964F" w14:textId="77777777" w:rsidTr="002018F4">
        <w:trPr>
          <w:cantSplit/>
        </w:trPr>
        <w:tc>
          <w:tcPr>
            <w:tcW w:w="3114" w:type="dxa"/>
          </w:tcPr>
          <w:p w14:paraId="61924ED3" w14:textId="77777777" w:rsidR="00FD1B89" w:rsidRPr="00ED52CB" w:rsidRDefault="00FD1B89" w:rsidP="002018F4">
            <w:pPr>
              <w:rPr>
                <w:b/>
                <w:sz w:val="16"/>
              </w:rPr>
            </w:pPr>
            <w:r w:rsidRPr="00ED52CB">
              <w:rPr>
                <w:b/>
                <w:sz w:val="16"/>
              </w:rPr>
              <w:lastRenderedPageBreak/>
              <w:t>Attribute Name</w:t>
            </w:r>
          </w:p>
        </w:tc>
        <w:tc>
          <w:tcPr>
            <w:tcW w:w="2977" w:type="dxa"/>
          </w:tcPr>
          <w:p w14:paraId="44E6DCA7" w14:textId="77777777" w:rsidR="00FD1B89" w:rsidRPr="00ED52CB" w:rsidRDefault="00FD1B89" w:rsidP="002018F4">
            <w:pPr>
              <w:rPr>
                <w:b/>
                <w:sz w:val="16"/>
              </w:rPr>
            </w:pPr>
            <w:r w:rsidRPr="00ED52CB">
              <w:rPr>
                <w:b/>
                <w:sz w:val="16"/>
              </w:rPr>
              <w:t>Type</w:t>
            </w:r>
          </w:p>
        </w:tc>
        <w:tc>
          <w:tcPr>
            <w:tcW w:w="708" w:type="dxa"/>
          </w:tcPr>
          <w:p w14:paraId="67ABD100" w14:textId="77777777" w:rsidR="00FD1B89" w:rsidRPr="00ED52CB" w:rsidRDefault="00FD1B89" w:rsidP="002018F4">
            <w:pPr>
              <w:rPr>
                <w:b/>
                <w:sz w:val="16"/>
              </w:rPr>
            </w:pPr>
            <w:r>
              <w:rPr>
                <w:b/>
                <w:sz w:val="16"/>
              </w:rPr>
              <w:t>Mult.</w:t>
            </w:r>
          </w:p>
        </w:tc>
        <w:tc>
          <w:tcPr>
            <w:tcW w:w="709" w:type="dxa"/>
          </w:tcPr>
          <w:p w14:paraId="457DE124" w14:textId="77777777" w:rsidR="00FD1B89" w:rsidRPr="00ED52CB" w:rsidRDefault="00FD1B89" w:rsidP="002018F4">
            <w:pPr>
              <w:rPr>
                <w:b/>
                <w:sz w:val="16"/>
              </w:rPr>
            </w:pPr>
            <w:r w:rsidRPr="00ED52CB">
              <w:rPr>
                <w:b/>
                <w:sz w:val="16"/>
              </w:rPr>
              <w:t>Access</w:t>
            </w:r>
          </w:p>
        </w:tc>
        <w:tc>
          <w:tcPr>
            <w:tcW w:w="2693" w:type="dxa"/>
          </w:tcPr>
          <w:p w14:paraId="0932EA63" w14:textId="77777777" w:rsidR="00FD1B89" w:rsidRPr="00ED52CB" w:rsidRDefault="00FD1B89" w:rsidP="002018F4">
            <w:pPr>
              <w:rPr>
                <w:b/>
                <w:sz w:val="16"/>
              </w:rPr>
            </w:pPr>
            <w:r>
              <w:rPr>
                <w:b/>
                <w:sz w:val="16"/>
              </w:rPr>
              <w:t>Stereotypes</w:t>
            </w:r>
          </w:p>
        </w:tc>
      </w:tr>
      <w:tr w:rsidR="00FD1B89" w14:paraId="4FE20A2D" w14:textId="77777777" w:rsidTr="002018F4">
        <w:trPr>
          <w:cantSplit/>
          <w:tblHeader w:val="0"/>
        </w:trPr>
        <w:tc>
          <w:tcPr>
            <w:tcW w:w="3114" w:type="dxa"/>
            <w:vMerge w:val="restart"/>
          </w:tcPr>
          <w:p w14:paraId="71D10CF8" w14:textId="77777777" w:rsidR="00FD1B89" w:rsidRPr="00DE56B2" w:rsidRDefault="00FD1B89" w:rsidP="002018F4">
            <w:pPr>
              <w:rPr>
                <w:sz w:val="16"/>
                <w:szCs w:val="16"/>
              </w:rPr>
            </w:pPr>
            <w:r w:rsidRPr="00DE56B2">
              <w:rPr>
                <w:sz w:val="16"/>
                <w:szCs w:val="16"/>
              </w:rPr>
              <w:t>commonHolderProperties</w:t>
            </w:r>
          </w:p>
        </w:tc>
        <w:tc>
          <w:tcPr>
            <w:tcW w:w="2977" w:type="dxa"/>
          </w:tcPr>
          <w:p w14:paraId="7BEB6FBE" w14:textId="77777777" w:rsidR="00FD1B89" w:rsidRPr="00DE56B2" w:rsidRDefault="00FD1B89" w:rsidP="002018F4">
            <w:pPr>
              <w:rPr>
                <w:sz w:val="16"/>
                <w:szCs w:val="16"/>
              </w:rPr>
            </w:pPr>
            <w:r w:rsidRPr="00DE56B2">
              <w:rPr>
                <w:sz w:val="16"/>
                <w:szCs w:val="16"/>
              </w:rPr>
              <w:t>CommonHolderProperties</w:t>
            </w:r>
          </w:p>
        </w:tc>
        <w:tc>
          <w:tcPr>
            <w:tcW w:w="708" w:type="dxa"/>
          </w:tcPr>
          <w:p w14:paraId="122AB5C0"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0B8B459E" w14:textId="77777777" w:rsidR="00FD1B89" w:rsidRPr="00DE56B2" w:rsidRDefault="00FD1B89" w:rsidP="002018F4">
            <w:pPr>
              <w:rPr>
                <w:sz w:val="16"/>
                <w:szCs w:val="16"/>
              </w:rPr>
            </w:pPr>
            <w:r w:rsidRPr="00DE56B2">
              <w:rPr>
                <w:sz w:val="16"/>
                <w:szCs w:val="16"/>
              </w:rPr>
              <w:t>R</w:t>
            </w:r>
          </w:p>
        </w:tc>
        <w:tc>
          <w:tcPr>
            <w:tcW w:w="2697" w:type="dxa"/>
          </w:tcPr>
          <w:p w14:paraId="78FA8115" w14:textId="77777777" w:rsidR="00FD1B89" w:rsidRPr="00073611" w:rsidRDefault="00FD1B89" w:rsidP="002018F4">
            <w:pPr>
              <w:spacing w:after="0"/>
              <w:rPr>
                <w:color w:val="7030A0"/>
                <w:sz w:val="16"/>
                <w:szCs w:val="16"/>
              </w:rPr>
            </w:pPr>
            <w:r>
              <w:rPr>
                <w:sz w:val="16"/>
                <w:szCs w:val="16"/>
              </w:rPr>
              <w:t>Experimental</w:t>
            </w:r>
          </w:p>
          <w:p w14:paraId="3D36F5CB" w14:textId="77777777" w:rsidR="00FD1B89" w:rsidRPr="00073611" w:rsidRDefault="00FD1B89" w:rsidP="002018F4">
            <w:pPr>
              <w:spacing w:after="0"/>
              <w:rPr>
                <w:color w:val="7030A0"/>
                <w:sz w:val="16"/>
                <w:szCs w:val="16"/>
              </w:rPr>
            </w:pPr>
            <w:r>
              <w:rPr>
                <w:sz w:val="16"/>
                <w:szCs w:val="16"/>
              </w:rPr>
              <w:t>OpenInterfaceModelAttribute</w:t>
            </w:r>
          </w:p>
          <w:p w14:paraId="00804DA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552EEE02" w14:textId="77777777" w:rsidR="00FD1B89" w:rsidRPr="00073611" w:rsidRDefault="00FD1B89" w:rsidP="002018F4">
            <w:pPr>
              <w:spacing w:after="0"/>
              <w:rPr>
                <w:color w:val="7030A0"/>
                <w:sz w:val="16"/>
                <w:szCs w:val="16"/>
              </w:rPr>
            </w:pPr>
            <w:r>
              <w:rPr>
                <w:sz w:val="16"/>
                <w:szCs w:val="16"/>
              </w:rPr>
              <w:t>OpenModelAttribute</w:t>
            </w:r>
          </w:p>
          <w:p w14:paraId="046D986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B7B4B0D"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FB2A0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89508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49562E0F" w14:textId="77777777" w:rsidTr="002018F4">
        <w:trPr>
          <w:cantSplit/>
          <w:tblHeader w:val="0"/>
        </w:trPr>
        <w:tc>
          <w:tcPr>
            <w:tcW w:w="3114" w:type="dxa"/>
            <w:vMerge/>
          </w:tcPr>
          <w:p w14:paraId="2DAD4BB9"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C3EB6D8" w14:textId="77777777" w:rsidR="00FD1B89" w:rsidRPr="00F24EA7" w:rsidRDefault="00FD1B89" w:rsidP="002018F4">
            <w:pPr>
              <w:rPr>
                <w:b/>
                <w:bCs/>
                <w:sz w:val="16"/>
                <w:szCs w:val="16"/>
              </w:rPr>
            </w:pPr>
            <w:r w:rsidRPr="00F24EA7">
              <w:rPr>
                <w:b/>
                <w:bCs/>
                <w:sz w:val="16"/>
                <w:szCs w:val="16"/>
              </w:rPr>
              <w:t>Description:</w:t>
            </w:r>
          </w:p>
          <w:p w14:paraId="3CF976FA" w14:textId="77777777" w:rsidR="00FD1B89" w:rsidRPr="004F47E0" w:rsidRDefault="00FD1B89" w:rsidP="002018F4">
            <w:pPr>
              <w:rPr>
                <w:sz w:val="16"/>
                <w:szCs w:val="16"/>
              </w:rPr>
            </w:pPr>
          </w:p>
        </w:tc>
      </w:tr>
    </w:tbl>
    <w:p w14:paraId="0A31DC1B" w14:textId="77777777" w:rsidR="00FD1B89" w:rsidRPr="00325CD8" w:rsidRDefault="00FD1B89" w:rsidP="00FD1B89">
      <w:pPr>
        <w:pStyle w:val="Heading3"/>
        <w:jc w:val="both"/>
        <w:rPr>
          <w:rFonts w:ascii="Times New Roman" w:hAnsi="Times New Roman" w:cs="Times New Roman"/>
        </w:rPr>
      </w:pPr>
      <w:bookmarkStart w:id="290" w:name="_Toc74132685"/>
      <w:r>
        <w:rPr>
          <w:rFonts w:ascii="Times New Roman" w:hAnsi="Times New Roman" w:cs="Times New Roman"/>
        </w:rPr>
        <w:t>ActualNonFieldReplaceableModule</w:t>
      </w:r>
      <w:bookmarkEnd w:id="290"/>
    </w:p>
    <w:p w14:paraId="35D5A571" w14:textId="77777777" w:rsidR="00FD1B89" w:rsidRPr="004F47E0" w:rsidRDefault="00FD1B89" w:rsidP="00FD1B89">
      <w:pPr>
        <w:pStyle w:val="Body"/>
      </w:pPr>
      <w:r w:rsidRPr="004F47E0">
        <w:t>A structure that represents an actual equipment that cannot be replaced in the field. Is simply a subordinate part of an ActualEquipment (FRU).  Does not have any exposed holders (any associated holders are assumed to belong to the containing FRU). Does not have any connectors (any associated connectors are assumed to belong to the containing FRU).</w:t>
      </w:r>
    </w:p>
    <w:p w14:paraId="6038AB47"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31AA718A" w14:textId="77777777" w:rsidTr="002018F4">
        <w:trPr>
          <w:cantSplit/>
        </w:trPr>
        <w:tc>
          <w:tcPr>
            <w:tcW w:w="3114" w:type="dxa"/>
          </w:tcPr>
          <w:p w14:paraId="790FAAB7" w14:textId="77777777" w:rsidR="00FD1B89" w:rsidRPr="00ED52CB" w:rsidRDefault="00FD1B89" w:rsidP="002018F4">
            <w:pPr>
              <w:rPr>
                <w:b/>
                <w:sz w:val="16"/>
              </w:rPr>
            </w:pPr>
            <w:r w:rsidRPr="00ED52CB">
              <w:rPr>
                <w:b/>
                <w:sz w:val="16"/>
              </w:rPr>
              <w:t>Attribute Name</w:t>
            </w:r>
          </w:p>
        </w:tc>
        <w:tc>
          <w:tcPr>
            <w:tcW w:w="2977" w:type="dxa"/>
          </w:tcPr>
          <w:p w14:paraId="69152C35" w14:textId="77777777" w:rsidR="00FD1B89" w:rsidRPr="00ED52CB" w:rsidRDefault="00FD1B89" w:rsidP="002018F4">
            <w:pPr>
              <w:rPr>
                <w:b/>
                <w:sz w:val="16"/>
              </w:rPr>
            </w:pPr>
            <w:r w:rsidRPr="00ED52CB">
              <w:rPr>
                <w:b/>
                <w:sz w:val="16"/>
              </w:rPr>
              <w:t>Type</w:t>
            </w:r>
          </w:p>
        </w:tc>
        <w:tc>
          <w:tcPr>
            <w:tcW w:w="708" w:type="dxa"/>
          </w:tcPr>
          <w:p w14:paraId="6C4DE5A9" w14:textId="77777777" w:rsidR="00FD1B89" w:rsidRPr="00ED52CB" w:rsidRDefault="00FD1B89" w:rsidP="002018F4">
            <w:pPr>
              <w:rPr>
                <w:b/>
                <w:sz w:val="16"/>
              </w:rPr>
            </w:pPr>
            <w:r>
              <w:rPr>
                <w:b/>
                <w:sz w:val="16"/>
              </w:rPr>
              <w:t>Mult.</w:t>
            </w:r>
          </w:p>
        </w:tc>
        <w:tc>
          <w:tcPr>
            <w:tcW w:w="709" w:type="dxa"/>
          </w:tcPr>
          <w:p w14:paraId="037080A1" w14:textId="77777777" w:rsidR="00FD1B89" w:rsidRPr="00ED52CB" w:rsidRDefault="00FD1B89" w:rsidP="002018F4">
            <w:pPr>
              <w:rPr>
                <w:b/>
                <w:sz w:val="16"/>
              </w:rPr>
            </w:pPr>
            <w:r w:rsidRPr="00ED52CB">
              <w:rPr>
                <w:b/>
                <w:sz w:val="16"/>
              </w:rPr>
              <w:t>Access</w:t>
            </w:r>
          </w:p>
        </w:tc>
        <w:tc>
          <w:tcPr>
            <w:tcW w:w="2693" w:type="dxa"/>
          </w:tcPr>
          <w:p w14:paraId="0E035A43" w14:textId="77777777" w:rsidR="00FD1B89" w:rsidRPr="00ED52CB" w:rsidRDefault="00FD1B89" w:rsidP="002018F4">
            <w:pPr>
              <w:rPr>
                <w:b/>
                <w:sz w:val="16"/>
              </w:rPr>
            </w:pPr>
            <w:r>
              <w:rPr>
                <w:b/>
                <w:sz w:val="16"/>
              </w:rPr>
              <w:t>Stereotypes</w:t>
            </w:r>
          </w:p>
        </w:tc>
      </w:tr>
      <w:tr w:rsidR="00FD1B89" w14:paraId="023908B0" w14:textId="77777777" w:rsidTr="002018F4">
        <w:trPr>
          <w:cantSplit/>
          <w:tblHeader w:val="0"/>
        </w:trPr>
        <w:tc>
          <w:tcPr>
            <w:tcW w:w="3114" w:type="dxa"/>
            <w:vMerge w:val="restart"/>
          </w:tcPr>
          <w:p w14:paraId="72D2939F" w14:textId="77777777" w:rsidR="00FD1B89" w:rsidRPr="00DE56B2" w:rsidRDefault="00FD1B89" w:rsidP="002018F4">
            <w:pPr>
              <w:rPr>
                <w:sz w:val="16"/>
                <w:szCs w:val="16"/>
              </w:rPr>
            </w:pPr>
            <w:r w:rsidRPr="00DE56B2">
              <w:rPr>
                <w:sz w:val="16"/>
                <w:szCs w:val="16"/>
              </w:rPr>
              <w:t>commonActualProperties</w:t>
            </w:r>
          </w:p>
        </w:tc>
        <w:tc>
          <w:tcPr>
            <w:tcW w:w="2977" w:type="dxa"/>
          </w:tcPr>
          <w:p w14:paraId="13762876" w14:textId="77777777" w:rsidR="00FD1B89" w:rsidRPr="00DE56B2" w:rsidRDefault="00FD1B89" w:rsidP="002018F4">
            <w:pPr>
              <w:rPr>
                <w:sz w:val="16"/>
                <w:szCs w:val="16"/>
              </w:rPr>
            </w:pPr>
            <w:r w:rsidRPr="00DE56B2">
              <w:rPr>
                <w:sz w:val="16"/>
                <w:szCs w:val="16"/>
              </w:rPr>
              <w:t>CommonActualProperties</w:t>
            </w:r>
          </w:p>
        </w:tc>
        <w:tc>
          <w:tcPr>
            <w:tcW w:w="708" w:type="dxa"/>
          </w:tcPr>
          <w:p w14:paraId="36FAE759"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528A08D0" w14:textId="77777777" w:rsidR="00FD1B89" w:rsidRPr="00DE56B2" w:rsidRDefault="00FD1B89" w:rsidP="002018F4">
            <w:pPr>
              <w:rPr>
                <w:sz w:val="16"/>
                <w:szCs w:val="16"/>
              </w:rPr>
            </w:pPr>
            <w:r w:rsidRPr="00DE56B2">
              <w:rPr>
                <w:sz w:val="16"/>
                <w:szCs w:val="16"/>
              </w:rPr>
              <w:t>R</w:t>
            </w:r>
          </w:p>
        </w:tc>
        <w:tc>
          <w:tcPr>
            <w:tcW w:w="2697" w:type="dxa"/>
          </w:tcPr>
          <w:p w14:paraId="1480F858" w14:textId="77777777" w:rsidR="00FD1B89" w:rsidRPr="00073611" w:rsidRDefault="00FD1B89" w:rsidP="002018F4">
            <w:pPr>
              <w:spacing w:after="0"/>
              <w:rPr>
                <w:color w:val="7030A0"/>
                <w:sz w:val="16"/>
                <w:szCs w:val="16"/>
              </w:rPr>
            </w:pPr>
            <w:r>
              <w:rPr>
                <w:sz w:val="16"/>
                <w:szCs w:val="16"/>
              </w:rPr>
              <w:t>Experimental</w:t>
            </w:r>
          </w:p>
          <w:p w14:paraId="32C40736" w14:textId="77777777" w:rsidR="00FD1B89" w:rsidRPr="00073611" w:rsidRDefault="00FD1B89" w:rsidP="002018F4">
            <w:pPr>
              <w:spacing w:after="0"/>
              <w:rPr>
                <w:color w:val="7030A0"/>
                <w:sz w:val="16"/>
                <w:szCs w:val="16"/>
              </w:rPr>
            </w:pPr>
            <w:r>
              <w:rPr>
                <w:sz w:val="16"/>
                <w:szCs w:val="16"/>
              </w:rPr>
              <w:t>OpenInterfaceModelAttribute</w:t>
            </w:r>
          </w:p>
          <w:p w14:paraId="255561C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57951437" w14:textId="77777777" w:rsidR="00FD1B89" w:rsidRPr="00073611" w:rsidRDefault="00FD1B89" w:rsidP="002018F4">
            <w:pPr>
              <w:spacing w:after="0"/>
              <w:rPr>
                <w:color w:val="7030A0"/>
                <w:sz w:val="16"/>
                <w:szCs w:val="16"/>
              </w:rPr>
            </w:pPr>
            <w:r>
              <w:rPr>
                <w:sz w:val="16"/>
                <w:szCs w:val="16"/>
              </w:rPr>
              <w:t>OpenModelAttribute</w:t>
            </w:r>
          </w:p>
          <w:p w14:paraId="0D3564AA"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6389B3"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A67DD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3370EA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A5917EF" w14:textId="77777777" w:rsidTr="002018F4">
        <w:trPr>
          <w:cantSplit/>
          <w:tblHeader w:val="0"/>
        </w:trPr>
        <w:tc>
          <w:tcPr>
            <w:tcW w:w="3114" w:type="dxa"/>
            <w:vMerge/>
          </w:tcPr>
          <w:p w14:paraId="610F0561"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84E31FC" w14:textId="77777777" w:rsidR="00FD1B89" w:rsidRPr="00F24EA7" w:rsidRDefault="00FD1B89" w:rsidP="002018F4">
            <w:pPr>
              <w:rPr>
                <w:b/>
                <w:bCs/>
                <w:sz w:val="16"/>
                <w:szCs w:val="16"/>
              </w:rPr>
            </w:pPr>
            <w:r w:rsidRPr="00F24EA7">
              <w:rPr>
                <w:b/>
                <w:bCs/>
                <w:sz w:val="16"/>
                <w:szCs w:val="16"/>
              </w:rPr>
              <w:t>Description:</w:t>
            </w:r>
          </w:p>
          <w:p w14:paraId="0AE04F91" w14:textId="77777777" w:rsidR="00FD1B89" w:rsidRPr="004F47E0" w:rsidRDefault="00FD1B89" w:rsidP="002018F4">
            <w:pPr>
              <w:rPr>
                <w:sz w:val="16"/>
                <w:szCs w:val="16"/>
              </w:rPr>
            </w:pPr>
          </w:p>
        </w:tc>
      </w:tr>
      <w:tr w:rsidR="00FD1B89" w14:paraId="03224B3B" w14:textId="77777777" w:rsidTr="002018F4">
        <w:trPr>
          <w:cantSplit/>
          <w:tblHeader w:val="0"/>
        </w:trPr>
        <w:tc>
          <w:tcPr>
            <w:tcW w:w="3114" w:type="dxa"/>
            <w:vMerge w:val="restart"/>
          </w:tcPr>
          <w:p w14:paraId="26F816C0" w14:textId="77777777" w:rsidR="00FD1B89" w:rsidRPr="00DE56B2" w:rsidRDefault="00FD1B89" w:rsidP="002018F4">
            <w:pPr>
              <w:rPr>
                <w:sz w:val="16"/>
                <w:szCs w:val="16"/>
              </w:rPr>
            </w:pPr>
            <w:r w:rsidRPr="00DE56B2">
              <w:rPr>
                <w:sz w:val="16"/>
                <w:szCs w:val="16"/>
              </w:rPr>
              <w:t>commonEquipmentProperties</w:t>
            </w:r>
          </w:p>
        </w:tc>
        <w:tc>
          <w:tcPr>
            <w:tcW w:w="2977" w:type="dxa"/>
          </w:tcPr>
          <w:p w14:paraId="168D7EF2" w14:textId="77777777" w:rsidR="00FD1B89" w:rsidRPr="00DE56B2" w:rsidRDefault="00FD1B89" w:rsidP="002018F4">
            <w:pPr>
              <w:rPr>
                <w:sz w:val="16"/>
                <w:szCs w:val="16"/>
              </w:rPr>
            </w:pPr>
            <w:r w:rsidRPr="00DE56B2">
              <w:rPr>
                <w:sz w:val="16"/>
                <w:szCs w:val="16"/>
              </w:rPr>
              <w:t>CommonEquipmentProperties</w:t>
            </w:r>
          </w:p>
        </w:tc>
        <w:tc>
          <w:tcPr>
            <w:tcW w:w="708" w:type="dxa"/>
          </w:tcPr>
          <w:p w14:paraId="4D4BD06C"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70879626" w14:textId="77777777" w:rsidR="00FD1B89" w:rsidRPr="00DE56B2" w:rsidRDefault="00FD1B89" w:rsidP="002018F4">
            <w:pPr>
              <w:rPr>
                <w:sz w:val="16"/>
                <w:szCs w:val="16"/>
              </w:rPr>
            </w:pPr>
            <w:r w:rsidRPr="00DE56B2">
              <w:rPr>
                <w:sz w:val="16"/>
                <w:szCs w:val="16"/>
              </w:rPr>
              <w:t>R</w:t>
            </w:r>
          </w:p>
        </w:tc>
        <w:tc>
          <w:tcPr>
            <w:tcW w:w="2697" w:type="dxa"/>
          </w:tcPr>
          <w:p w14:paraId="1C98249F" w14:textId="77777777" w:rsidR="00FD1B89" w:rsidRPr="00073611" w:rsidRDefault="00FD1B89" w:rsidP="002018F4">
            <w:pPr>
              <w:spacing w:after="0"/>
              <w:rPr>
                <w:color w:val="7030A0"/>
                <w:sz w:val="16"/>
                <w:szCs w:val="16"/>
              </w:rPr>
            </w:pPr>
            <w:r>
              <w:rPr>
                <w:sz w:val="16"/>
                <w:szCs w:val="16"/>
              </w:rPr>
              <w:t>Experimental</w:t>
            </w:r>
          </w:p>
          <w:p w14:paraId="13C1A222" w14:textId="77777777" w:rsidR="00FD1B89" w:rsidRPr="00073611" w:rsidRDefault="00FD1B89" w:rsidP="002018F4">
            <w:pPr>
              <w:spacing w:after="0"/>
              <w:rPr>
                <w:color w:val="7030A0"/>
                <w:sz w:val="16"/>
                <w:szCs w:val="16"/>
              </w:rPr>
            </w:pPr>
            <w:r>
              <w:rPr>
                <w:sz w:val="16"/>
                <w:szCs w:val="16"/>
              </w:rPr>
              <w:t>OpenInterfaceModelAttribute</w:t>
            </w:r>
          </w:p>
          <w:p w14:paraId="0675B8F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D4486B5" w14:textId="77777777" w:rsidR="00FD1B89" w:rsidRPr="00073611" w:rsidRDefault="00FD1B89" w:rsidP="002018F4">
            <w:pPr>
              <w:spacing w:after="0"/>
              <w:rPr>
                <w:color w:val="7030A0"/>
                <w:sz w:val="16"/>
                <w:szCs w:val="16"/>
              </w:rPr>
            </w:pPr>
            <w:r>
              <w:rPr>
                <w:sz w:val="16"/>
                <w:szCs w:val="16"/>
              </w:rPr>
              <w:t>OpenModelAttribute</w:t>
            </w:r>
          </w:p>
          <w:p w14:paraId="78F0BE71"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C6FC72"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ACF83F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05AF4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3BD96BCF" w14:textId="77777777" w:rsidTr="002018F4">
        <w:trPr>
          <w:cantSplit/>
          <w:tblHeader w:val="0"/>
        </w:trPr>
        <w:tc>
          <w:tcPr>
            <w:tcW w:w="3114" w:type="dxa"/>
            <w:vMerge/>
          </w:tcPr>
          <w:p w14:paraId="55ACC364"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5FD0AC92" w14:textId="77777777" w:rsidR="00FD1B89" w:rsidRPr="00F24EA7" w:rsidRDefault="00FD1B89" w:rsidP="002018F4">
            <w:pPr>
              <w:rPr>
                <w:b/>
                <w:bCs/>
                <w:sz w:val="16"/>
                <w:szCs w:val="16"/>
              </w:rPr>
            </w:pPr>
            <w:r w:rsidRPr="00F24EA7">
              <w:rPr>
                <w:b/>
                <w:bCs/>
                <w:sz w:val="16"/>
                <w:szCs w:val="16"/>
              </w:rPr>
              <w:t>Description:</w:t>
            </w:r>
          </w:p>
          <w:p w14:paraId="63793454" w14:textId="77777777" w:rsidR="00FD1B89" w:rsidRPr="004F47E0" w:rsidRDefault="00FD1B89" w:rsidP="002018F4">
            <w:pPr>
              <w:rPr>
                <w:sz w:val="16"/>
                <w:szCs w:val="16"/>
              </w:rPr>
            </w:pPr>
          </w:p>
        </w:tc>
      </w:tr>
      <w:tr w:rsidR="00FD1B89" w14:paraId="7F74ADA8" w14:textId="77777777" w:rsidTr="002018F4">
        <w:trPr>
          <w:cantSplit/>
          <w:tblHeader w:val="0"/>
        </w:trPr>
        <w:tc>
          <w:tcPr>
            <w:tcW w:w="3114" w:type="dxa"/>
            <w:vMerge w:val="restart"/>
          </w:tcPr>
          <w:p w14:paraId="1F09B041" w14:textId="77777777" w:rsidR="00FD1B89" w:rsidRPr="00DE56B2" w:rsidRDefault="00FD1B89" w:rsidP="002018F4">
            <w:pPr>
              <w:rPr>
                <w:sz w:val="16"/>
                <w:szCs w:val="16"/>
              </w:rPr>
            </w:pPr>
            <w:r w:rsidRPr="00DE56B2">
              <w:rPr>
                <w:sz w:val="16"/>
                <w:szCs w:val="16"/>
              </w:rPr>
              <w:t>localId</w:t>
            </w:r>
          </w:p>
        </w:tc>
        <w:tc>
          <w:tcPr>
            <w:tcW w:w="2977" w:type="dxa"/>
          </w:tcPr>
          <w:p w14:paraId="51BB6F1A" w14:textId="77777777" w:rsidR="00FD1B89" w:rsidRPr="00DE56B2" w:rsidRDefault="00FD1B89" w:rsidP="002018F4">
            <w:pPr>
              <w:rPr>
                <w:sz w:val="16"/>
                <w:szCs w:val="16"/>
              </w:rPr>
            </w:pPr>
            <w:r w:rsidRPr="00DE56B2">
              <w:rPr>
                <w:sz w:val="16"/>
                <w:szCs w:val="16"/>
              </w:rPr>
              <w:t>String</w:t>
            </w:r>
          </w:p>
        </w:tc>
        <w:tc>
          <w:tcPr>
            <w:tcW w:w="708" w:type="dxa"/>
          </w:tcPr>
          <w:p w14:paraId="1EA208D9"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493A1C7C" w14:textId="77777777" w:rsidR="00FD1B89" w:rsidRPr="00DE56B2" w:rsidRDefault="00FD1B89" w:rsidP="002018F4">
            <w:pPr>
              <w:rPr>
                <w:sz w:val="16"/>
                <w:szCs w:val="16"/>
              </w:rPr>
            </w:pPr>
            <w:r w:rsidRPr="00DE56B2">
              <w:rPr>
                <w:sz w:val="16"/>
                <w:szCs w:val="16"/>
              </w:rPr>
              <w:t>RW</w:t>
            </w:r>
          </w:p>
        </w:tc>
        <w:tc>
          <w:tcPr>
            <w:tcW w:w="2697" w:type="dxa"/>
          </w:tcPr>
          <w:p w14:paraId="5563AEF7" w14:textId="77777777" w:rsidR="00FD1B89" w:rsidRPr="00073611" w:rsidRDefault="00FD1B89" w:rsidP="002018F4">
            <w:pPr>
              <w:spacing w:after="0"/>
              <w:rPr>
                <w:color w:val="7030A0"/>
                <w:sz w:val="16"/>
                <w:szCs w:val="16"/>
              </w:rPr>
            </w:pPr>
            <w:r>
              <w:rPr>
                <w:sz w:val="16"/>
                <w:szCs w:val="16"/>
              </w:rPr>
              <w:t>OpenInterfaceModelAttribute</w:t>
            </w:r>
          </w:p>
          <w:p w14:paraId="6C3C257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5A769ACD" w14:textId="77777777" w:rsidR="00FD1B89" w:rsidRPr="00073611" w:rsidRDefault="00FD1B89" w:rsidP="002018F4">
            <w:pPr>
              <w:spacing w:after="0"/>
              <w:rPr>
                <w:color w:val="7030A0"/>
                <w:sz w:val="16"/>
                <w:szCs w:val="16"/>
              </w:rPr>
            </w:pPr>
            <w:r>
              <w:rPr>
                <w:sz w:val="16"/>
                <w:szCs w:val="16"/>
              </w:rPr>
              <w:t>OpenModelAttribute</w:t>
            </w:r>
          </w:p>
          <w:p w14:paraId="131D9074"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703B6DC8"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2EF81F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95A121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C8492C9" w14:textId="77777777" w:rsidTr="002018F4">
        <w:trPr>
          <w:cantSplit/>
          <w:tblHeader w:val="0"/>
        </w:trPr>
        <w:tc>
          <w:tcPr>
            <w:tcW w:w="3114" w:type="dxa"/>
            <w:vMerge/>
          </w:tcPr>
          <w:p w14:paraId="3A36F3CD"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933DD5B" w14:textId="77777777" w:rsidR="00FD1B89" w:rsidRPr="00F24EA7" w:rsidRDefault="00FD1B89" w:rsidP="002018F4">
            <w:pPr>
              <w:rPr>
                <w:b/>
                <w:bCs/>
                <w:sz w:val="16"/>
                <w:szCs w:val="16"/>
              </w:rPr>
            </w:pPr>
            <w:r w:rsidRPr="00F24EA7">
              <w:rPr>
                <w:b/>
                <w:bCs/>
                <w:sz w:val="16"/>
                <w:szCs w:val="16"/>
              </w:rPr>
              <w:t>Description:</w:t>
            </w:r>
          </w:p>
          <w:p w14:paraId="05BFDCC1" w14:textId="77777777" w:rsidR="00FD1B89" w:rsidRPr="004F47E0" w:rsidRDefault="00FD1B89" w:rsidP="002018F4">
            <w:pPr>
              <w:rPr>
                <w:sz w:val="16"/>
                <w:szCs w:val="16"/>
              </w:rPr>
            </w:pPr>
            <w:r>
              <w:rPr>
                <w:sz w:val="16"/>
                <w:szCs w:val="16"/>
              </w:rPr>
              <w:t>An identifier that is unique in the context of the GlobalClass from which it is inseparable.</w:t>
            </w:r>
          </w:p>
        </w:tc>
      </w:tr>
      <w:tr w:rsidR="00FD1B89" w14:paraId="1C03AC90" w14:textId="77777777" w:rsidTr="002018F4">
        <w:trPr>
          <w:cantSplit/>
          <w:tblHeader w:val="0"/>
        </w:trPr>
        <w:tc>
          <w:tcPr>
            <w:tcW w:w="3114" w:type="dxa"/>
            <w:vMerge w:val="restart"/>
          </w:tcPr>
          <w:p w14:paraId="74FFE51C" w14:textId="77777777" w:rsidR="00FD1B89" w:rsidRPr="00DE56B2" w:rsidRDefault="00FD1B89" w:rsidP="002018F4">
            <w:pPr>
              <w:rPr>
                <w:sz w:val="16"/>
                <w:szCs w:val="16"/>
              </w:rPr>
            </w:pPr>
            <w:r w:rsidRPr="00DE56B2">
              <w:rPr>
                <w:sz w:val="16"/>
                <w:szCs w:val="16"/>
              </w:rPr>
              <w:t>name</w:t>
            </w:r>
          </w:p>
        </w:tc>
        <w:tc>
          <w:tcPr>
            <w:tcW w:w="2977" w:type="dxa"/>
          </w:tcPr>
          <w:p w14:paraId="180556F0" w14:textId="77777777" w:rsidR="00FD1B89" w:rsidRPr="00DE56B2" w:rsidRDefault="00FD1B89" w:rsidP="002018F4">
            <w:pPr>
              <w:rPr>
                <w:sz w:val="16"/>
                <w:szCs w:val="16"/>
              </w:rPr>
            </w:pPr>
            <w:r w:rsidRPr="00DE56B2">
              <w:rPr>
                <w:sz w:val="16"/>
                <w:szCs w:val="16"/>
              </w:rPr>
              <w:t>NameAndValue</w:t>
            </w:r>
          </w:p>
        </w:tc>
        <w:tc>
          <w:tcPr>
            <w:tcW w:w="708" w:type="dxa"/>
          </w:tcPr>
          <w:p w14:paraId="1FE50118"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F67A945" w14:textId="77777777" w:rsidR="00FD1B89" w:rsidRPr="00DE56B2" w:rsidRDefault="00FD1B89" w:rsidP="002018F4">
            <w:pPr>
              <w:rPr>
                <w:sz w:val="16"/>
                <w:szCs w:val="16"/>
              </w:rPr>
            </w:pPr>
            <w:r w:rsidRPr="00DE56B2">
              <w:rPr>
                <w:sz w:val="16"/>
                <w:szCs w:val="16"/>
              </w:rPr>
              <w:t>RW</w:t>
            </w:r>
          </w:p>
        </w:tc>
        <w:tc>
          <w:tcPr>
            <w:tcW w:w="2697" w:type="dxa"/>
          </w:tcPr>
          <w:p w14:paraId="36D594B5" w14:textId="77777777" w:rsidR="00FD1B89" w:rsidRPr="00073611" w:rsidRDefault="00FD1B89" w:rsidP="002018F4">
            <w:pPr>
              <w:spacing w:after="0"/>
              <w:rPr>
                <w:color w:val="7030A0"/>
                <w:sz w:val="16"/>
                <w:szCs w:val="16"/>
              </w:rPr>
            </w:pPr>
            <w:r>
              <w:rPr>
                <w:sz w:val="16"/>
                <w:szCs w:val="16"/>
              </w:rPr>
              <w:t>OpenInterfaceModelAttribute</w:t>
            </w:r>
          </w:p>
          <w:p w14:paraId="3AB6B90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EE4E9C8" w14:textId="77777777" w:rsidR="00FD1B89" w:rsidRPr="00073611" w:rsidRDefault="00FD1B89" w:rsidP="002018F4">
            <w:pPr>
              <w:spacing w:after="0"/>
              <w:rPr>
                <w:color w:val="7030A0"/>
                <w:sz w:val="16"/>
                <w:szCs w:val="16"/>
              </w:rPr>
            </w:pPr>
            <w:r>
              <w:rPr>
                <w:sz w:val="16"/>
                <w:szCs w:val="16"/>
              </w:rPr>
              <w:t>OpenModelAttribute</w:t>
            </w:r>
          </w:p>
          <w:p w14:paraId="7EE965E2"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F69333"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079EE5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0BA094E"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45A6E0F6" w14:textId="77777777" w:rsidTr="002018F4">
        <w:trPr>
          <w:cantSplit/>
          <w:tblHeader w:val="0"/>
        </w:trPr>
        <w:tc>
          <w:tcPr>
            <w:tcW w:w="3114" w:type="dxa"/>
            <w:vMerge/>
          </w:tcPr>
          <w:p w14:paraId="53FFBEC4"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54656B9" w14:textId="77777777" w:rsidR="00FD1B89" w:rsidRPr="00F24EA7" w:rsidRDefault="00FD1B89" w:rsidP="002018F4">
            <w:pPr>
              <w:rPr>
                <w:b/>
                <w:bCs/>
                <w:sz w:val="16"/>
                <w:szCs w:val="16"/>
              </w:rPr>
            </w:pPr>
            <w:r w:rsidRPr="00F24EA7">
              <w:rPr>
                <w:b/>
                <w:bCs/>
                <w:sz w:val="16"/>
                <w:szCs w:val="16"/>
              </w:rPr>
              <w:t>Description:</w:t>
            </w:r>
          </w:p>
          <w:p w14:paraId="4679B1CD" w14:textId="77777777" w:rsidR="00FD1B89" w:rsidRPr="004F47E0" w:rsidRDefault="00FD1B89" w:rsidP="002018F4">
            <w:pPr>
              <w:rPr>
                <w:sz w:val="16"/>
                <w:szCs w:val="16"/>
              </w:rPr>
            </w:pPr>
            <w:r>
              <w:rPr>
                <w:sz w:val="16"/>
                <w:szCs w:val="16"/>
              </w:rPr>
              <w:t>List of names. This value is unique in some namespace but may change during the life of the entity. A name carries no semantics with respect to the purpose of the entity.</w:t>
            </w:r>
          </w:p>
        </w:tc>
      </w:tr>
    </w:tbl>
    <w:p w14:paraId="2E110EE4" w14:textId="77777777" w:rsidR="00FD1B89" w:rsidRPr="00325CD8" w:rsidRDefault="00FD1B89" w:rsidP="00FD1B89">
      <w:pPr>
        <w:pStyle w:val="Heading3"/>
        <w:jc w:val="both"/>
        <w:rPr>
          <w:rFonts w:ascii="Times New Roman" w:hAnsi="Times New Roman" w:cs="Times New Roman"/>
        </w:rPr>
      </w:pPr>
      <w:bookmarkStart w:id="291" w:name="_Toc74132686"/>
      <w:r>
        <w:rPr>
          <w:rFonts w:ascii="Times New Roman" w:hAnsi="Times New Roman" w:cs="Times New Roman"/>
        </w:rPr>
        <w:t>CommonActualProperties</w:t>
      </w:r>
      <w:bookmarkEnd w:id="291"/>
    </w:p>
    <w:p w14:paraId="5F750C48" w14:textId="77777777" w:rsidR="00FD1B89" w:rsidRPr="004F47E0" w:rsidRDefault="00FD1B89" w:rsidP="00FD1B89">
      <w:pPr>
        <w:pStyle w:val="Body"/>
      </w:pPr>
      <w:r w:rsidRPr="004F47E0">
        <w:t>Properties common to actual Equipment.</w:t>
      </w:r>
    </w:p>
    <w:p w14:paraId="2864FCA0"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3E847146" w14:textId="77777777" w:rsidTr="002018F4">
        <w:trPr>
          <w:cantSplit/>
        </w:trPr>
        <w:tc>
          <w:tcPr>
            <w:tcW w:w="3114" w:type="dxa"/>
          </w:tcPr>
          <w:p w14:paraId="453C5121" w14:textId="77777777" w:rsidR="00FD1B89" w:rsidRPr="00ED52CB" w:rsidRDefault="00FD1B89" w:rsidP="002018F4">
            <w:pPr>
              <w:rPr>
                <w:b/>
                <w:sz w:val="16"/>
              </w:rPr>
            </w:pPr>
            <w:r w:rsidRPr="00ED52CB">
              <w:rPr>
                <w:b/>
                <w:sz w:val="16"/>
              </w:rPr>
              <w:lastRenderedPageBreak/>
              <w:t>Attribute Name</w:t>
            </w:r>
          </w:p>
        </w:tc>
        <w:tc>
          <w:tcPr>
            <w:tcW w:w="2977" w:type="dxa"/>
          </w:tcPr>
          <w:p w14:paraId="36013202" w14:textId="77777777" w:rsidR="00FD1B89" w:rsidRPr="00ED52CB" w:rsidRDefault="00FD1B89" w:rsidP="002018F4">
            <w:pPr>
              <w:rPr>
                <w:b/>
                <w:sz w:val="16"/>
              </w:rPr>
            </w:pPr>
            <w:r w:rsidRPr="00ED52CB">
              <w:rPr>
                <w:b/>
                <w:sz w:val="16"/>
              </w:rPr>
              <w:t>Type</w:t>
            </w:r>
          </w:p>
        </w:tc>
        <w:tc>
          <w:tcPr>
            <w:tcW w:w="708" w:type="dxa"/>
          </w:tcPr>
          <w:p w14:paraId="66E85A74" w14:textId="77777777" w:rsidR="00FD1B89" w:rsidRPr="00ED52CB" w:rsidRDefault="00FD1B89" w:rsidP="002018F4">
            <w:pPr>
              <w:rPr>
                <w:b/>
                <w:sz w:val="16"/>
              </w:rPr>
            </w:pPr>
            <w:r>
              <w:rPr>
                <w:b/>
                <w:sz w:val="16"/>
              </w:rPr>
              <w:t>Mult.</w:t>
            </w:r>
          </w:p>
        </w:tc>
        <w:tc>
          <w:tcPr>
            <w:tcW w:w="709" w:type="dxa"/>
          </w:tcPr>
          <w:p w14:paraId="7AE30B46" w14:textId="77777777" w:rsidR="00FD1B89" w:rsidRPr="00ED52CB" w:rsidRDefault="00FD1B89" w:rsidP="002018F4">
            <w:pPr>
              <w:rPr>
                <w:b/>
                <w:sz w:val="16"/>
              </w:rPr>
            </w:pPr>
            <w:r w:rsidRPr="00ED52CB">
              <w:rPr>
                <w:b/>
                <w:sz w:val="16"/>
              </w:rPr>
              <w:t>Access</w:t>
            </w:r>
          </w:p>
        </w:tc>
        <w:tc>
          <w:tcPr>
            <w:tcW w:w="2693" w:type="dxa"/>
          </w:tcPr>
          <w:p w14:paraId="73347549" w14:textId="77777777" w:rsidR="00FD1B89" w:rsidRPr="00ED52CB" w:rsidRDefault="00FD1B89" w:rsidP="002018F4">
            <w:pPr>
              <w:rPr>
                <w:b/>
                <w:sz w:val="16"/>
              </w:rPr>
            </w:pPr>
            <w:r>
              <w:rPr>
                <w:b/>
                <w:sz w:val="16"/>
              </w:rPr>
              <w:t>Stereotypes</w:t>
            </w:r>
          </w:p>
        </w:tc>
      </w:tr>
      <w:tr w:rsidR="00FD1B89" w14:paraId="5FA667D3" w14:textId="77777777" w:rsidTr="002018F4">
        <w:trPr>
          <w:cantSplit/>
          <w:tblHeader w:val="0"/>
        </w:trPr>
        <w:tc>
          <w:tcPr>
            <w:tcW w:w="3114" w:type="dxa"/>
            <w:vMerge w:val="restart"/>
          </w:tcPr>
          <w:p w14:paraId="79FA58BA" w14:textId="77777777" w:rsidR="00FD1B89" w:rsidRPr="00DE56B2" w:rsidRDefault="00FD1B89" w:rsidP="002018F4">
            <w:pPr>
              <w:rPr>
                <w:sz w:val="16"/>
                <w:szCs w:val="16"/>
              </w:rPr>
            </w:pPr>
            <w:r w:rsidRPr="00DE56B2">
              <w:rPr>
                <w:sz w:val="16"/>
                <w:szCs w:val="16"/>
              </w:rPr>
              <w:t>assetInstanceIdentifier</w:t>
            </w:r>
          </w:p>
        </w:tc>
        <w:tc>
          <w:tcPr>
            <w:tcW w:w="2977" w:type="dxa"/>
          </w:tcPr>
          <w:p w14:paraId="142AD0A8" w14:textId="77777777" w:rsidR="00FD1B89" w:rsidRPr="00DE56B2" w:rsidRDefault="00FD1B89" w:rsidP="002018F4">
            <w:pPr>
              <w:rPr>
                <w:sz w:val="16"/>
                <w:szCs w:val="16"/>
              </w:rPr>
            </w:pPr>
            <w:r w:rsidRPr="00DE56B2">
              <w:rPr>
                <w:sz w:val="16"/>
                <w:szCs w:val="16"/>
              </w:rPr>
              <w:t>String</w:t>
            </w:r>
          </w:p>
        </w:tc>
        <w:tc>
          <w:tcPr>
            <w:tcW w:w="708" w:type="dxa"/>
          </w:tcPr>
          <w:p w14:paraId="499384E3"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3B5DD9B9" w14:textId="77777777" w:rsidR="00FD1B89" w:rsidRPr="00DE56B2" w:rsidRDefault="00FD1B89" w:rsidP="002018F4">
            <w:pPr>
              <w:rPr>
                <w:sz w:val="16"/>
                <w:szCs w:val="16"/>
              </w:rPr>
            </w:pPr>
            <w:r w:rsidRPr="00DE56B2">
              <w:rPr>
                <w:sz w:val="16"/>
                <w:szCs w:val="16"/>
              </w:rPr>
              <w:t>RW</w:t>
            </w:r>
          </w:p>
        </w:tc>
        <w:tc>
          <w:tcPr>
            <w:tcW w:w="2697" w:type="dxa"/>
          </w:tcPr>
          <w:p w14:paraId="1A765F35" w14:textId="77777777" w:rsidR="00FD1B89" w:rsidRPr="00073611" w:rsidRDefault="00FD1B89" w:rsidP="002018F4">
            <w:pPr>
              <w:spacing w:after="0"/>
              <w:rPr>
                <w:color w:val="7030A0"/>
                <w:sz w:val="16"/>
                <w:szCs w:val="16"/>
              </w:rPr>
            </w:pPr>
            <w:r>
              <w:rPr>
                <w:sz w:val="16"/>
                <w:szCs w:val="16"/>
              </w:rPr>
              <w:t>Experimental</w:t>
            </w:r>
          </w:p>
          <w:p w14:paraId="4A2F354B" w14:textId="77777777" w:rsidR="00FD1B89" w:rsidRPr="00073611" w:rsidRDefault="00FD1B89" w:rsidP="002018F4">
            <w:pPr>
              <w:spacing w:after="0"/>
              <w:rPr>
                <w:color w:val="7030A0"/>
                <w:sz w:val="16"/>
                <w:szCs w:val="16"/>
              </w:rPr>
            </w:pPr>
            <w:r>
              <w:rPr>
                <w:sz w:val="16"/>
                <w:szCs w:val="16"/>
              </w:rPr>
              <w:t>OpenInterfaceModelAttribute</w:t>
            </w:r>
          </w:p>
          <w:p w14:paraId="101C4B3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287DABE9" w14:textId="77777777" w:rsidR="00FD1B89" w:rsidRPr="00073611" w:rsidRDefault="00FD1B89" w:rsidP="002018F4">
            <w:pPr>
              <w:spacing w:after="0"/>
              <w:rPr>
                <w:color w:val="7030A0"/>
                <w:sz w:val="16"/>
                <w:szCs w:val="16"/>
              </w:rPr>
            </w:pPr>
            <w:r>
              <w:rPr>
                <w:sz w:val="16"/>
                <w:szCs w:val="16"/>
              </w:rPr>
              <w:t>OpenModelAttribute</w:t>
            </w:r>
          </w:p>
          <w:p w14:paraId="7838CEF3"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6684128"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8985F3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888B57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07080CF" w14:textId="77777777" w:rsidTr="002018F4">
        <w:trPr>
          <w:cantSplit/>
          <w:tblHeader w:val="0"/>
        </w:trPr>
        <w:tc>
          <w:tcPr>
            <w:tcW w:w="3114" w:type="dxa"/>
            <w:vMerge/>
          </w:tcPr>
          <w:p w14:paraId="0DEA0271"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56C5508" w14:textId="77777777" w:rsidR="00FD1B89" w:rsidRPr="00F24EA7" w:rsidRDefault="00FD1B89" w:rsidP="002018F4">
            <w:pPr>
              <w:rPr>
                <w:b/>
                <w:bCs/>
                <w:sz w:val="16"/>
                <w:szCs w:val="16"/>
              </w:rPr>
            </w:pPr>
            <w:r w:rsidRPr="00F24EA7">
              <w:rPr>
                <w:b/>
                <w:bCs/>
                <w:sz w:val="16"/>
                <w:szCs w:val="16"/>
              </w:rPr>
              <w:t>Description:</w:t>
            </w:r>
          </w:p>
          <w:p w14:paraId="080705A7" w14:textId="77777777" w:rsidR="00FD1B89" w:rsidRPr="004F47E0" w:rsidRDefault="00FD1B89" w:rsidP="002018F4">
            <w:pPr>
              <w:rPr>
                <w:sz w:val="16"/>
                <w:szCs w:val="16"/>
              </w:rPr>
            </w:pPr>
            <w:r>
              <w:rPr>
                <w:sz w:val="16"/>
                <w:szCs w:val="16"/>
              </w:rPr>
              <w:t>This attribute represents the asset identifier of this instance from the manufacturer's perspective.</w:t>
            </w:r>
          </w:p>
        </w:tc>
      </w:tr>
      <w:tr w:rsidR="00FD1B89" w14:paraId="7674B5DA" w14:textId="77777777" w:rsidTr="002018F4">
        <w:trPr>
          <w:cantSplit/>
          <w:tblHeader w:val="0"/>
        </w:trPr>
        <w:tc>
          <w:tcPr>
            <w:tcW w:w="3114" w:type="dxa"/>
            <w:vMerge w:val="restart"/>
          </w:tcPr>
          <w:p w14:paraId="470A2DF6" w14:textId="77777777" w:rsidR="00FD1B89" w:rsidRPr="00DE56B2" w:rsidRDefault="00FD1B89" w:rsidP="002018F4">
            <w:pPr>
              <w:rPr>
                <w:sz w:val="16"/>
                <w:szCs w:val="16"/>
              </w:rPr>
            </w:pPr>
            <w:r w:rsidRPr="00DE56B2">
              <w:rPr>
                <w:sz w:val="16"/>
                <w:szCs w:val="16"/>
              </w:rPr>
              <w:t>isPowered</w:t>
            </w:r>
          </w:p>
        </w:tc>
        <w:tc>
          <w:tcPr>
            <w:tcW w:w="2977" w:type="dxa"/>
          </w:tcPr>
          <w:p w14:paraId="6C920903" w14:textId="77777777" w:rsidR="00FD1B89" w:rsidRPr="00DE56B2" w:rsidRDefault="00FD1B89" w:rsidP="002018F4">
            <w:pPr>
              <w:rPr>
                <w:sz w:val="16"/>
                <w:szCs w:val="16"/>
              </w:rPr>
            </w:pPr>
            <w:r w:rsidRPr="00DE56B2">
              <w:rPr>
                <w:sz w:val="16"/>
                <w:szCs w:val="16"/>
              </w:rPr>
              <w:t>Boolean</w:t>
            </w:r>
          </w:p>
        </w:tc>
        <w:tc>
          <w:tcPr>
            <w:tcW w:w="708" w:type="dxa"/>
          </w:tcPr>
          <w:p w14:paraId="39709F57"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09DB222" w14:textId="77777777" w:rsidR="00FD1B89" w:rsidRPr="00DE56B2" w:rsidRDefault="00FD1B89" w:rsidP="002018F4">
            <w:pPr>
              <w:rPr>
                <w:sz w:val="16"/>
                <w:szCs w:val="16"/>
              </w:rPr>
            </w:pPr>
            <w:r w:rsidRPr="00DE56B2">
              <w:rPr>
                <w:sz w:val="16"/>
                <w:szCs w:val="16"/>
              </w:rPr>
              <w:t>RW</w:t>
            </w:r>
          </w:p>
        </w:tc>
        <w:tc>
          <w:tcPr>
            <w:tcW w:w="2697" w:type="dxa"/>
          </w:tcPr>
          <w:p w14:paraId="2CC7A0EA" w14:textId="77777777" w:rsidR="00FD1B89" w:rsidRPr="00073611" w:rsidRDefault="00FD1B89" w:rsidP="002018F4">
            <w:pPr>
              <w:spacing w:after="0"/>
              <w:rPr>
                <w:color w:val="7030A0"/>
                <w:sz w:val="16"/>
                <w:szCs w:val="16"/>
              </w:rPr>
            </w:pPr>
            <w:r>
              <w:rPr>
                <w:sz w:val="16"/>
                <w:szCs w:val="16"/>
              </w:rPr>
              <w:t>Experimental</w:t>
            </w:r>
          </w:p>
          <w:p w14:paraId="0174ED54" w14:textId="77777777" w:rsidR="00FD1B89" w:rsidRPr="00073611" w:rsidRDefault="00FD1B89" w:rsidP="002018F4">
            <w:pPr>
              <w:spacing w:after="0"/>
              <w:rPr>
                <w:color w:val="7030A0"/>
                <w:sz w:val="16"/>
                <w:szCs w:val="16"/>
              </w:rPr>
            </w:pPr>
            <w:r>
              <w:rPr>
                <w:sz w:val="16"/>
                <w:szCs w:val="16"/>
              </w:rPr>
              <w:t>OpenInterfaceModelAttribute</w:t>
            </w:r>
          </w:p>
          <w:p w14:paraId="7DC16B7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0444D56" w14:textId="77777777" w:rsidR="00FD1B89" w:rsidRPr="00073611" w:rsidRDefault="00FD1B89" w:rsidP="002018F4">
            <w:pPr>
              <w:spacing w:after="0"/>
              <w:rPr>
                <w:color w:val="7030A0"/>
                <w:sz w:val="16"/>
                <w:szCs w:val="16"/>
              </w:rPr>
            </w:pPr>
            <w:r>
              <w:rPr>
                <w:sz w:val="16"/>
                <w:szCs w:val="16"/>
              </w:rPr>
              <w:t>OpenModelAttribute</w:t>
            </w:r>
          </w:p>
          <w:p w14:paraId="5757959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6118D6E"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6B8E3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3B212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206EB7F" w14:textId="77777777" w:rsidTr="002018F4">
        <w:trPr>
          <w:cantSplit/>
          <w:tblHeader w:val="0"/>
        </w:trPr>
        <w:tc>
          <w:tcPr>
            <w:tcW w:w="3114" w:type="dxa"/>
            <w:vMerge/>
          </w:tcPr>
          <w:p w14:paraId="76716BB8"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783E780A" w14:textId="77777777" w:rsidR="00FD1B89" w:rsidRPr="00F24EA7" w:rsidRDefault="00FD1B89" w:rsidP="002018F4">
            <w:pPr>
              <w:rPr>
                <w:b/>
                <w:bCs/>
                <w:sz w:val="16"/>
                <w:szCs w:val="16"/>
              </w:rPr>
            </w:pPr>
            <w:r w:rsidRPr="00F24EA7">
              <w:rPr>
                <w:b/>
                <w:bCs/>
                <w:sz w:val="16"/>
                <w:szCs w:val="16"/>
              </w:rPr>
              <w:t>Description:</w:t>
            </w:r>
          </w:p>
          <w:p w14:paraId="0F8FFDC3" w14:textId="77777777" w:rsidR="00FD1B89" w:rsidRPr="004F47E0" w:rsidRDefault="00FD1B89" w:rsidP="002018F4">
            <w:pPr>
              <w:rPr>
                <w:sz w:val="16"/>
                <w:szCs w:val="16"/>
              </w:rPr>
            </w:pPr>
            <w:r>
              <w:rPr>
                <w:sz w:val="16"/>
                <w:szCs w:val="16"/>
              </w:rPr>
              <w:t>The state of the power being supplied to the equipment. Note that this attribute summarizes the power state.  Full details on the actual power system would be provided from a number of PC instances representing the relevant parts of the Power function (e.g. different voltage supplies).</w:t>
            </w:r>
          </w:p>
        </w:tc>
      </w:tr>
      <w:tr w:rsidR="00FD1B89" w14:paraId="66C4DF6D" w14:textId="77777777" w:rsidTr="002018F4">
        <w:trPr>
          <w:cantSplit/>
          <w:tblHeader w:val="0"/>
        </w:trPr>
        <w:tc>
          <w:tcPr>
            <w:tcW w:w="3114" w:type="dxa"/>
            <w:vMerge w:val="restart"/>
          </w:tcPr>
          <w:p w14:paraId="7E852FD0" w14:textId="77777777" w:rsidR="00FD1B89" w:rsidRPr="00DE56B2" w:rsidRDefault="00FD1B89" w:rsidP="002018F4">
            <w:pPr>
              <w:rPr>
                <w:sz w:val="16"/>
                <w:szCs w:val="16"/>
              </w:rPr>
            </w:pPr>
            <w:r w:rsidRPr="00DE56B2">
              <w:rPr>
                <w:sz w:val="16"/>
                <w:szCs w:val="16"/>
              </w:rPr>
              <w:t>manufactureDate</w:t>
            </w:r>
          </w:p>
        </w:tc>
        <w:tc>
          <w:tcPr>
            <w:tcW w:w="2977" w:type="dxa"/>
          </w:tcPr>
          <w:p w14:paraId="5688461B" w14:textId="77777777" w:rsidR="00FD1B89" w:rsidRPr="00DE56B2" w:rsidRDefault="00FD1B89" w:rsidP="002018F4">
            <w:pPr>
              <w:rPr>
                <w:sz w:val="16"/>
                <w:szCs w:val="16"/>
              </w:rPr>
            </w:pPr>
            <w:r w:rsidRPr="00DE56B2">
              <w:rPr>
                <w:sz w:val="16"/>
                <w:szCs w:val="16"/>
              </w:rPr>
              <w:t>DateAndTime</w:t>
            </w:r>
          </w:p>
        </w:tc>
        <w:tc>
          <w:tcPr>
            <w:tcW w:w="708" w:type="dxa"/>
          </w:tcPr>
          <w:p w14:paraId="44F66A47"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C57F1EC" w14:textId="77777777" w:rsidR="00FD1B89" w:rsidRPr="00DE56B2" w:rsidRDefault="00FD1B89" w:rsidP="002018F4">
            <w:pPr>
              <w:rPr>
                <w:sz w:val="16"/>
                <w:szCs w:val="16"/>
              </w:rPr>
            </w:pPr>
            <w:r w:rsidRPr="00DE56B2">
              <w:rPr>
                <w:sz w:val="16"/>
                <w:szCs w:val="16"/>
              </w:rPr>
              <w:t>RW</w:t>
            </w:r>
          </w:p>
        </w:tc>
        <w:tc>
          <w:tcPr>
            <w:tcW w:w="2697" w:type="dxa"/>
          </w:tcPr>
          <w:p w14:paraId="14E8B331" w14:textId="77777777" w:rsidR="00FD1B89" w:rsidRPr="00073611" w:rsidRDefault="00FD1B89" w:rsidP="002018F4">
            <w:pPr>
              <w:spacing w:after="0"/>
              <w:rPr>
                <w:color w:val="7030A0"/>
                <w:sz w:val="16"/>
                <w:szCs w:val="16"/>
              </w:rPr>
            </w:pPr>
            <w:r>
              <w:rPr>
                <w:sz w:val="16"/>
                <w:szCs w:val="16"/>
              </w:rPr>
              <w:t>Experimental</w:t>
            </w:r>
          </w:p>
          <w:p w14:paraId="3E2F2B14" w14:textId="77777777" w:rsidR="00FD1B89" w:rsidRPr="00073611" w:rsidRDefault="00FD1B89" w:rsidP="002018F4">
            <w:pPr>
              <w:spacing w:after="0"/>
              <w:rPr>
                <w:color w:val="7030A0"/>
                <w:sz w:val="16"/>
                <w:szCs w:val="16"/>
              </w:rPr>
            </w:pPr>
            <w:r>
              <w:rPr>
                <w:sz w:val="16"/>
                <w:szCs w:val="16"/>
              </w:rPr>
              <w:t>OpenInterfaceModelAttribute</w:t>
            </w:r>
          </w:p>
          <w:p w14:paraId="329474A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44C3B6F" w14:textId="77777777" w:rsidR="00FD1B89" w:rsidRPr="00073611" w:rsidRDefault="00FD1B89" w:rsidP="002018F4">
            <w:pPr>
              <w:spacing w:after="0"/>
              <w:rPr>
                <w:color w:val="7030A0"/>
                <w:sz w:val="16"/>
                <w:szCs w:val="16"/>
              </w:rPr>
            </w:pPr>
            <w:r>
              <w:rPr>
                <w:sz w:val="16"/>
                <w:szCs w:val="16"/>
              </w:rPr>
              <w:t>OpenModelAttribute</w:t>
            </w:r>
          </w:p>
          <w:p w14:paraId="7B90C219"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B7342CC"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D686E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402B41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9E7F3D8" w14:textId="77777777" w:rsidTr="002018F4">
        <w:trPr>
          <w:cantSplit/>
          <w:tblHeader w:val="0"/>
        </w:trPr>
        <w:tc>
          <w:tcPr>
            <w:tcW w:w="3114" w:type="dxa"/>
            <w:vMerge/>
          </w:tcPr>
          <w:p w14:paraId="29BC5475"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900C9A5" w14:textId="77777777" w:rsidR="00FD1B89" w:rsidRPr="00F24EA7" w:rsidRDefault="00FD1B89" w:rsidP="002018F4">
            <w:pPr>
              <w:rPr>
                <w:b/>
                <w:bCs/>
                <w:sz w:val="16"/>
                <w:szCs w:val="16"/>
              </w:rPr>
            </w:pPr>
            <w:r w:rsidRPr="00F24EA7">
              <w:rPr>
                <w:b/>
                <w:bCs/>
                <w:sz w:val="16"/>
                <w:szCs w:val="16"/>
              </w:rPr>
              <w:t>Description:</w:t>
            </w:r>
          </w:p>
          <w:p w14:paraId="6E44A12B" w14:textId="77777777" w:rsidR="00FD1B89" w:rsidRPr="004F47E0" w:rsidRDefault="00FD1B89" w:rsidP="002018F4">
            <w:pPr>
              <w:rPr>
                <w:sz w:val="16"/>
                <w:szCs w:val="16"/>
              </w:rPr>
            </w:pPr>
            <w:r>
              <w:rPr>
                <w:sz w:val="16"/>
                <w:szCs w:val="16"/>
              </w:rPr>
              <w:t>This attribute represents the date on which this instance is manufactured.</w:t>
            </w:r>
          </w:p>
        </w:tc>
      </w:tr>
      <w:tr w:rsidR="00FD1B89" w14:paraId="227632DD" w14:textId="77777777" w:rsidTr="002018F4">
        <w:trPr>
          <w:cantSplit/>
          <w:tblHeader w:val="0"/>
        </w:trPr>
        <w:tc>
          <w:tcPr>
            <w:tcW w:w="3114" w:type="dxa"/>
            <w:vMerge w:val="restart"/>
          </w:tcPr>
          <w:p w14:paraId="32827DCF" w14:textId="77777777" w:rsidR="00FD1B89" w:rsidRPr="00DE56B2" w:rsidRDefault="00FD1B89" w:rsidP="002018F4">
            <w:pPr>
              <w:rPr>
                <w:sz w:val="16"/>
                <w:szCs w:val="16"/>
              </w:rPr>
            </w:pPr>
            <w:r w:rsidRPr="00DE56B2">
              <w:rPr>
                <w:sz w:val="16"/>
                <w:szCs w:val="16"/>
              </w:rPr>
              <w:t>serialNumber</w:t>
            </w:r>
          </w:p>
        </w:tc>
        <w:tc>
          <w:tcPr>
            <w:tcW w:w="2977" w:type="dxa"/>
          </w:tcPr>
          <w:p w14:paraId="53214DF5" w14:textId="77777777" w:rsidR="00FD1B89" w:rsidRPr="00DE56B2" w:rsidRDefault="00FD1B89" w:rsidP="002018F4">
            <w:pPr>
              <w:rPr>
                <w:sz w:val="16"/>
                <w:szCs w:val="16"/>
              </w:rPr>
            </w:pPr>
            <w:r w:rsidRPr="00DE56B2">
              <w:rPr>
                <w:sz w:val="16"/>
                <w:szCs w:val="16"/>
              </w:rPr>
              <w:t>String</w:t>
            </w:r>
          </w:p>
        </w:tc>
        <w:tc>
          <w:tcPr>
            <w:tcW w:w="708" w:type="dxa"/>
          </w:tcPr>
          <w:p w14:paraId="3FB88F17"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6562C17" w14:textId="77777777" w:rsidR="00FD1B89" w:rsidRPr="00DE56B2" w:rsidRDefault="00FD1B89" w:rsidP="002018F4">
            <w:pPr>
              <w:rPr>
                <w:sz w:val="16"/>
                <w:szCs w:val="16"/>
              </w:rPr>
            </w:pPr>
            <w:r w:rsidRPr="00DE56B2">
              <w:rPr>
                <w:sz w:val="16"/>
                <w:szCs w:val="16"/>
              </w:rPr>
              <w:t>RW</w:t>
            </w:r>
          </w:p>
        </w:tc>
        <w:tc>
          <w:tcPr>
            <w:tcW w:w="2697" w:type="dxa"/>
          </w:tcPr>
          <w:p w14:paraId="52E633D0" w14:textId="77777777" w:rsidR="00FD1B89" w:rsidRPr="00073611" w:rsidRDefault="00FD1B89" w:rsidP="002018F4">
            <w:pPr>
              <w:spacing w:after="0"/>
              <w:rPr>
                <w:color w:val="7030A0"/>
                <w:sz w:val="16"/>
                <w:szCs w:val="16"/>
              </w:rPr>
            </w:pPr>
            <w:r>
              <w:rPr>
                <w:sz w:val="16"/>
                <w:szCs w:val="16"/>
              </w:rPr>
              <w:t>Experimental</w:t>
            </w:r>
          </w:p>
          <w:p w14:paraId="645E9B03" w14:textId="77777777" w:rsidR="00FD1B89" w:rsidRPr="00073611" w:rsidRDefault="00FD1B89" w:rsidP="002018F4">
            <w:pPr>
              <w:spacing w:after="0"/>
              <w:rPr>
                <w:color w:val="7030A0"/>
                <w:sz w:val="16"/>
                <w:szCs w:val="16"/>
              </w:rPr>
            </w:pPr>
            <w:r>
              <w:rPr>
                <w:sz w:val="16"/>
                <w:szCs w:val="16"/>
              </w:rPr>
              <w:t>OpenInterfaceModelAttribute</w:t>
            </w:r>
          </w:p>
          <w:p w14:paraId="1C6DA3E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35347D6D" w14:textId="77777777" w:rsidR="00FD1B89" w:rsidRPr="00073611" w:rsidRDefault="00FD1B89" w:rsidP="002018F4">
            <w:pPr>
              <w:spacing w:after="0"/>
              <w:rPr>
                <w:color w:val="7030A0"/>
                <w:sz w:val="16"/>
                <w:szCs w:val="16"/>
              </w:rPr>
            </w:pPr>
            <w:r>
              <w:rPr>
                <w:sz w:val="16"/>
                <w:szCs w:val="16"/>
              </w:rPr>
              <w:t>OpenModelAttribute</w:t>
            </w:r>
          </w:p>
          <w:p w14:paraId="39BC8927"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E66CBF"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E68B1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73CC6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032E041C" w14:textId="77777777" w:rsidTr="002018F4">
        <w:trPr>
          <w:cantSplit/>
          <w:tblHeader w:val="0"/>
        </w:trPr>
        <w:tc>
          <w:tcPr>
            <w:tcW w:w="3114" w:type="dxa"/>
            <w:vMerge/>
          </w:tcPr>
          <w:p w14:paraId="2B8A03C8"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8BFCBAC" w14:textId="77777777" w:rsidR="00FD1B89" w:rsidRPr="00F24EA7" w:rsidRDefault="00FD1B89" w:rsidP="002018F4">
            <w:pPr>
              <w:rPr>
                <w:b/>
                <w:bCs/>
                <w:sz w:val="16"/>
                <w:szCs w:val="16"/>
              </w:rPr>
            </w:pPr>
            <w:r w:rsidRPr="00F24EA7">
              <w:rPr>
                <w:b/>
                <w:bCs/>
                <w:sz w:val="16"/>
                <w:szCs w:val="16"/>
              </w:rPr>
              <w:t>Description:</w:t>
            </w:r>
          </w:p>
          <w:p w14:paraId="20F57248" w14:textId="77777777" w:rsidR="00FD1B89" w:rsidRPr="004F47E0" w:rsidRDefault="00FD1B89" w:rsidP="002018F4">
            <w:pPr>
              <w:rPr>
                <w:sz w:val="16"/>
                <w:szCs w:val="16"/>
              </w:rPr>
            </w:pPr>
            <w:r>
              <w:rPr>
                <w:sz w:val="16"/>
                <w:szCs w:val="16"/>
              </w:rPr>
              <w:t>This attribute represents the serial number of this instance.</w:t>
            </w:r>
          </w:p>
        </w:tc>
      </w:tr>
      <w:tr w:rsidR="00FD1B89" w14:paraId="749962EE" w14:textId="77777777" w:rsidTr="002018F4">
        <w:trPr>
          <w:cantSplit/>
          <w:tblHeader w:val="0"/>
        </w:trPr>
        <w:tc>
          <w:tcPr>
            <w:tcW w:w="3114" w:type="dxa"/>
            <w:vMerge w:val="restart"/>
          </w:tcPr>
          <w:p w14:paraId="17605262" w14:textId="77777777" w:rsidR="00FD1B89" w:rsidRPr="00DE56B2" w:rsidRDefault="00FD1B89" w:rsidP="002018F4">
            <w:pPr>
              <w:rPr>
                <w:sz w:val="16"/>
                <w:szCs w:val="16"/>
              </w:rPr>
            </w:pPr>
            <w:r w:rsidRPr="00DE56B2">
              <w:rPr>
                <w:sz w:val="16"/>
                <w:szCs w:val="16"/>
              </w:rPr>
              <w:t>temperature</w:t>
            </w:r>
          </w:p>
        </w:tc>
        <w:tc>
          <w:tcPr>
            <w:tcW w:w="2977" w:type="dxa"/>
          </w:tcPr>
          <w:p w14:paraId="65453386" w14:textId="77777777" w:rsidR="00FD1B89" w:rsidRPr="00DE56B2" w:rsidRDefault="00FD1B89" w:rsidP="002018F4">
            <w:pPr>
              <w:rPr>
                <w:sz w:val="16"/>
                <w:szCs w:val="16"/>
              </w:rPr>
            </w:pPr>
            <w:r w:rsidRPr="00DE56B2">
              <w:rPr>
                <w:sz w:val="16"/>
                <w:szCs w:val="16"/>
              </w:rPr>
              <w:t>Real</w:t>
            </w:r>
          </w:p>
        </w:tc>
        <w:tc>
          <w:tcPr>
            <w:tcW w:w="708" w:type="dxa"/>
          </w:tcPr>
          <w:p w14:paraId="2AD675D2"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072C07A" w14:textId="77777777" w:rsidR="00FD1B89" w:rsidRPr="00DE56B2" w:rsidRDefault="00FD1B89" w:rsidP="002018F4">
            <w:pPr>
              <w:rPr>
                <w:sz w:val="16"/>
                <w:szCs w:val="16"/>
              </w:rPr>
            </w:pPr>
            <w:r w:rsidRPr="00DE56B2">
              <w:rPr>
                <w:sz w:val="16"/>
                <w:szCs w:val="16"/>
              </w:rPr>
              <w:t>RW</w:t>
            </w:r>
          </w:p>
        </w:tc>
        <w:tc>
          <w:tcPr>
            <w:tcW w:w="2697" w:type="dxa"/>
          </w:tcPr>
          <w:p w14:paraId="4D4EAADD" w14:textId="77777777" w:rsidR="00FD1B89" w:rsidRPr="00073611" w:rsidRDefault="00FD1B89" w:rsidP="002018F4">
            <w:pPr>
              <w:spacing w:after="0"/>
              <w:rPr>
                <w:color w:val="7030A0"/>
                <w:sz w:val="16"/>
                <w:szCs w:val="16"/>
              </w:rPr>
            </w:pPr>
            <w:r>
              <w:rPr>
                <w:sz w:val="16"/>
                <w:szCs w:val="16"/>
              </w:rPr>
              <w:t>Experimental</w:t>
            </w:r>
          </w:p>
          <w:p w14:paraId="5DFDB002" w14:textId="77777777" w:rsidR="00FD1B89" w:rsidRPr="00073611" w:rsidRDefault="00FD1B89" w:rsidP="002018F4">
            <w:pPr>
              <w:spacing w:after="0"/>
              <w:rPr>
                <w:color w:val="7030A0"/>
                <w:sz w:val="16"/>
                <w:szCs w:val="16"/>
              </w:rPr>
            </w:pPr>
            <w:r>
              <w:rPr>
                <w:sz w:val="16"/>
                <w:szCs w:val="16"/>
              </w:rPr>
              <w:t>OpenInterfaceModelAttribute</w:t>
            </w:r>
          </w:p>
          <w:p w14:paraId="68562C3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4CEB44F9" w14:textId="77777777" w:rsidR="00FD1B89" w:rsidRPr="00073611" w:rsidRDefault="00FD1B89" w:rsidP="002018F4">
            <w:pPr>
              <w:spacing w:after="0"/>
              <w:rPr>
                <w:color w:val="7030A0"/>
                <w:sz w:val="16"/>
                <w:szCs w:val="16"/>
              </w:rPr>
            </w:pPr>
            <w:r>
              <w:rPr>
                <w:sz w:val="16"/>
                <w:szCs w:val="16"/>
              </w:rPr>
              <w:t>OpenModelAttribute</w:t>
            </w:r>
          </w:p>
          <w:p w14:paraId="78C1DC1F"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0267F08"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E433C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A3BD1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050F3E06" w14:textId="77777777" w:rsidTr="002018F4">
        <w:trPr>
          <w:cantSplit/>
          <w:tblHeader w:val="0"/>
        </w:trPr>
        <w:tc>
          <w:tcPr>
            <w:tcW w:w="3114" w:type="dxa"/>
            <w:vMerge/>
          </w:tcPr>
          <w:p w14:paraId="3B754D48"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E2290B6" w14:textId="77777777" w:rsidR="00FD1B89" w:rsidRPr="00F24EA7" w:rsidRDefault="00FD1B89" w:rsidP="002018F4">
            <w:pPr>
              <w:rPr>
                <w:b/>
                <w:bCs/>
                <w:sz w:val="16"/>
                <w:szCs w:val="16"/>
              </w:rPr>
            </w:pPr>
            <w:r w:rsidRPr="00F24EA7">
              <w:rPr>
                <w:b/>
                <w:bCs/>
                <w:sz w:val="16"/>
                <w:szCs w:val="16"/>
              </w:rPr>
              <w:t>Description:</w:t>
            </w:r>
          </w:p>
          <w:p w14:paraId="2F164985" w14:textId="77777777" w:rsidR="00FD1B89" w:rsidRPr="004F47E0" w:rsidRDefault="00FD1B89" w:rsidP="002018F4">
            <w:pPr>
              <w:rPr>
                <w:sz w:val="16"/>
                <w:szCs w:val="16"/>
              </w:rPr>
            </w:pPr>
            <w:r>
              <w:rPr>
                <w:sz w:val="16"/>
                <w:szCs w:val="16"/>
              </w:rPr>
              <w:t>The measured temperature of the Equipment.</w:t>
            </w:r>
          </w:p>
        </w:tc>
      </w:tr>
    </w:tbl>
    <w:p w14:paraId="34CB2354" w14:textId="77777777" w:rsidR="00FD1B89" w:rsidRPr="00325CD8" w:rsidRDefault="00FD1B89" w:rsidP="00FD1B89">
      <w:pPr>
        <w:pStyle w:val="Heading3"/>
        <w:jc w:val="both"/>
        <w:rPr>
          <w:rFonts w:ascii="Times New Roman" w:hAnsi="Times New Roman" w:cs="Times New Roman"/>
        </w:rPr>
      </w:pPr>
      <w:bookmarkStart w:id="292" w:name="_Toc74132687"/>
      <w:r>
        <w:rPr>
          <w:rFonts w:ascii="Times New Roman" w:hAnsi="Times New Roman" w:cs="Times New Roman"/>
        </w:rPr>
        <w:t>CommonEquipmentProperties</w:t>
      </w:r>
      <w:bookmarkEnd w:id="292"/>
    </w:p>
    <w:p w14:paraId="70171B5D" w14:textId="77777777" w:rsidR="00FD1B89" w:rsidRPr="004F47E0" w:rsidRDefault="00FD1B89" w:rsidP="00FD1B89">
      <w:pPr>
        <w:pStyle w:val="Body"/>
      </w:pPr>
      <w:r w:rsidRPr="004F47E0">
        <w:t>Properties common to all aspects of Equipment.</w:t>
      </w:r>
    </w:p>
    <w:p w14:paraId="4181B46C"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187BEEFD" w14:textId="77777777" w:rsidTr="002018F4">
        <w:trPr>
          <w:cantSplit/>
        </w:trPr>
        <w:tc>
          <w:tcPr>
            <w:tcW w:w="3114" w:type="dxa"/>
          </w:tcPr>
          <w:p w14:paraId="27F373F8" w14:textId="77777777" w:rsidR="00FD1B89" w:rsidRPr="00ED52CB" w:rsidRDefault="00FD1B89" w:rsidP="002018F4">
            <w:pPr>
              <w:rPr>
                <w:b/>
                <w:sz w:val="16"/>
              </w:rPr>
            </w:pPr>
            <w:r w:rsidRPr="00ED52CB">
              <w:rPr>
                <w:b/>
                <w:sz w:val="16"/>
              </w:rPr>
              <w:lastRenderedPageBreak/>
              <w:t>Attribute Name</w:t>
            </w:r>
          </w:p>
        </w:tc>
        <w:tc>
          <w:tcPr>
            <w:tcW w:w="2977" w:type="dxa"/>
          </w:tcPr>
          <w:p w14:paraId="41B4B7AD" w14:textId="77777777" w:rsidR="00FD1B89" w:rsidRPr="00ED52CB" w:rsidRDefault="00FD1B89" w:rsidP="002018F4">
            <w:pPr>
              <w:rPr>
                <w:b/>
                <w:sz w:val="16"/>
              </w:rPr>
            </w:pPr>
            <w:r w:rsidRPr="00ED52CB">
              <w:rPr>
                <w:b/>
                <w:sz w:val="16"/>
              </w:rPr>
              <w:t>Type</w:t>
            </w:r>
          </w:p>
        </w:tc>
        <w:tc>
          <w:tcPr>
            <w:tcW w:w="708" w:type="dxa"/>
          </w:tcPr>
          <w:p w14:paraId="4CF745BB" w14:textId="77777777" w:rsidR="00FD1B89" w:rsidRPr="00ED52CB" w:rsidRDefault="00FD1B89" w:rsidP="002018F4">
            <w:pPr>
              <w:rPr>
                <w:b/>
                <w:sz w:val="16"/>
              </w:rPr>
            </w:pPr>
            <w:r>
              <w:rPr>
                <w:b/>
                <w:sz w:val="16"/>
              </w:rPr>
              <w:t>Mult.</w:t>
            </w:r>
          </w:p>
        </w:tc>
        <w:tc>
          <w:tcPr>
            <w:tcW w:w="709" w:type="dxa"/>
          </w:tcPr>
          <w:p w14:paraId="453B07A0" w14:textId="77777777" w:rsidR="00FD1B89" w:rsidRPr="00ED52CB" w:rsidRDefault="00FD1B89" w:rsidP="002018F4">
            <w:pPr>
              <w:rPr>
                <w:b/>
                <w:sz w:val="16"/>
              </w:rPr>
            </w:pPr>
            <w:r w:rsidRPr="00ED52CB">
              <w:rPr>
                <w:b/>
                <w:sz w:val="16"/>
              </w:rPr>
              <w:t>Access</w:t>
            </w:r>
          </w:p>
        </w:tc>
        <w:tc>
          <w:tcPr>
            <w:tcW w:w="2693" w:type="dxa"/>
          </w:tcPr>
          <w:p w14:paraId="04A06629" w14:textId="77777777" w:rsidR="00FD1B89" w:rsidRPr="00ED52CB" w:rsidRDefault="00FD1B89" w:rsidP="002018F4">
            <w:pPr>
              <w:rPr>
                <w:b/>
                <w:sz w:val="16"/>
              </w:rPr>
            </w:pPr>
            <w:r>
              <w:rPr>
                <w:b/>
                <w:sz w:val="16"/>
              </w:rPr>
              <w:t>Stereotypes</w:t>
            </w:r>
          </w:p>
        </w:tc>
      </w:tr>
      <w:tr w:rsidR="00FD1B89" w14:paraId="0ABB6A36" w14:textId="77777777" w:rsidTr="002018F4">
        <w:trPr>
          <w:cantSplit/>
          <w:tblHeader w:val="0"/>
        </w:trPr>
        <w:tc>
          <w:tcPr>
            <w:tcW w:w="3114" w:type="dxa"/>
            <w:vMerge w:val="restart"/>
          </w:tcPr>
          <w:p w14:paraId="658C2D4F" w14:textId="77777777" w:rsidR="00FD1B89" w:rsidRPr="00DE56B2" w:rsidRDefault="00FD1B89" w:rsidP="002018F4">
            <w:pPr>
              <w:rPr>
                <w:sz w:val="16"/>
                <w:szCs w:val="16"/>
              </w:rPr>
            </w:pPr>
            <w:r w:rsidRPr="00DE56B2">
              <w:rPr>
                <w:sz w:val="16"/>
                <w:szCs w:val="16"/>
              </w:rPr>
              <w:t>assetTypeIdentifier</w:t>
            </w:r>
          </w:p>
        </w:tc>
        <w:tc>
          <w:tcPr>
            <w:tcW w:w="2977" w:type="dxa"/>
          </w:tcPr>
          <w:p w14:paraId="4DB321E4" w14:textId="77777777" w:rsidR="00FD1B89" w:rsidRPr="00DE56B2" w:rsidRDefault="00FD1B89" w:rsidP="002018F4">
            <w:pPr>
              <w:rPr>
                <w:sz w:val="16"/>
                <w:szCs w:val="16"/>
              </w:rPr>
            </w:pPr>
            <w:r w:rsidRPr="00DE56B2">
              <w:rPr>
                <w:sz w:val="16"/>
                <w:szCs w:val="16"/>
              </w:rPr>
              <w:t>String</w:t>
            </w:r>
          </w:p>
        </w:tc>
        <w:tc>
          <w:tcPr>
            <w:tcW w:w="708" w:type="dxa"/>
          </w:tcPr>
          <w:p w14:paraId="6C27FAC5"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4CC5AB1" w14:textId="77777777" w:rsidR="00FD1B89" w:rsidRPr="00DE56B2" w:rsidRDefault="00FD1B89" w:rsidP="002018F4">
            <w:pPr>
              <w:rPr>
                <w:sz w:val="16"/>
                <w:szCs w:val="16"/>
              </w:rPr>
            </w:pPr>
            <w:r w:rsidRPr="00DE56B2">
              <w:rPr>
                <w:sz w:val="16"/>
                <w:szCs w:val="16"/>
              </w:rPr>
              <w:t>RW</w:t>
            </w:r>
          </w:p>
        </w:tc>
        <w:tc>
          <w:tcPr>
            <w:tcW w:w="2697" w:type="dxa"/>
          </w:tcPr>
          <w:p w14:paraId="3EC00D58" w14:textId="77777777" w:rsidR="00FD1B89" w:rsidRPr="00073611" w:rsidRDefault="00FD1B89" w:rsidP="002018F4">
            <w:pPr>
              <w:spacing w:after="0"/>
              <w:rPr>
                <w:color w:val="7030A0"/>
                <w:sz w:val="16"/>
                <w:szCs w:val="16"/>
              </w:rPr>
            </w:pPr>
            <w:r>
              <w:rPr>
                <w:sz w:val="16"/>
                <w:szCs w:val="16"/>
              </w:rPr>
              <w:t>Experimental</w:t>
            </w:r>
          </w:p>
          <w:p w14:paraId="68CCC906" w14:textId="77777777" w:rsidR="00FD1B89" w:rsidRPr="00073611" w:rsidRDefault="00FD1B89" w:rsidP="002018F4">
            <w:pPr>
              <w:spacing w:after="0"/>
              <w:rPr>
                <w:color w:val="7030A0"/>
                <w:sz w:val="16"/>
                <w:szCs w:val="16"/>
              </w:rPr>
            </w:pPr>
            <w:r>
              <w:rPr>
                <w:sz w:val="16"/>
                <w:szCs w:val="16"/>
              </w:rPr>
              <w:t>OpenInterfaceModelAttribute</w:t>
            </w:r>
          </w:p>
          <w:p w14:paraId="1348E62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EB1A953" w14:textId="77777777" w:rsidR="00FD1B89" w:rsidRPr="00073611" w:rsidRDefault="00FD1B89" w:rsidP="002018F4">
            <w:pPr>
              <w:spacing w:after="0"/>
              <w:rPr>
                <w:color w:val="7030A0"/>
                <w:sz w:val="16"/>
                <w:szCs w:val="16"/>
              </w:rPr>
            </w:pPr>
            <w:r>
              <w:rPr>
                <w:sz w:val="16"/>
                <w:szCs w:val="16"/>
              </w:rPr>
              <w:t>OpenModelAttribute</w:t>
            </w:r>
          </w:p>
          <w:p w14:paraId="30B9C279"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1667665"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2D8E3B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5A5F52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02F3286" w14:textId="77777777" w:rsidTr="002018F4">
        <w:trPr>
          <w:cantSplit/>
          <w:tblHeader w:val="0"/>
        </w:trPr>
        <w:tc>
          <w:tcPr>
            <w:tcW w:w="3114" w:type="dxa"/>
            <w:vMerge/>
          </w:tcPr>
          <w:p w14:paraId="52E64932"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792EA1D" w14:textId="77777777" w:rsidR="00FD1B89" w:rsidRPr="00F24EA7" w:rsidRDefault="00FD1B89" w:rsidP="002018F4">
            <w:pPr>
              <w:rPr>
                <w:b/>
                <w:bCs/>
                <w:sz w:val="16"/>
                <w:szCs w:val="16"/>
              </w:rPr>
            </w:pPr>
            <w:r w:rsidRPr="00F24EA7">
              <w:rPr>
                <w:b/>
                <w:bCs/>
                <w:sz w:val="16"/>
                <w:szCs w:val="16"/>
              </w:rPr>
              <w:t>Description:</w:t>
            </w:r>
          </w:p>
          <w:p w14:paraId="0A2C4A68" w14:textId="77777777" w:rsidR="00FD1B89" w:rsidRPr="004F47E0" w:rsidRDefault="00FD1B89" w:rsidP="002018F4">
            <w:pPr>
              <w:rPr>
                <w:sz w:val="16"/>
                <w:szCs w:val="16"/>
              </w:rPr>
            </w:pPr>
            <w:r>
              <w:rPr>
                <w:sz w:val="16"/>
                <w:szCs w:val="16"/>
              </w:rPr>
              <w:t>Represents the invariant properties of the equipment asset allocated by the operator that define and characterize the type.</w:t>
            </w:r>
          </w:p>
        </w:tc>
      </w:tr>
      <w:tr w:rsidR="00FD1B89" w14:paraId="5E027B6E" w14:textId="77777777" w:rsidTr="002018F4">
        <w:trPr>
          <w:cantSplit/>
          <w:tblHeader w:val="0"/>
        </w:trPr>
        <w:tc>
          <w:tcPr>
            <w:tcW w:w="3114" w:type="dxa"/>
            <w:vMerge w:val="restart"/>
          </w:tcPr>
          <w:p w14:paraId="0DB2281B" w14:textId="77777777" w:rsidR="00FD1B89" w:rsidRPr="00DE56B2" w:rsidRDefault="00FD1B89" w:rsidP="002018F4">
            <w:pPr>
              <w:rPr>
                <w:sz w:val="16"/>
                <w:szCs w:val="16"/>
              </w:rPr>
            </w:pPr>
            <w:r w:rsidRPr="00DE56B2">
              <w:rPr>
                <w:sz w:val="16"/>
                <w:szCs w:val="16"/>
              </w:rPr>
              <w:t>equipmentTypeDescription</w:t>
            </w:r>
          </w:p>
        </w:tc>
        <w:tc>
          <w:tcPr>
            <w:tcW w:w="2977" w:type="dxa"/>
          </w:tcPr>
          <w:p w14:paraId="06B95D18" w14:textId="77777777" w:rsidR="00FD1B89" w:rsidRPr="00DE56B2" w:rsidRDefault="00FD1B89" w:rsidP="002018F4">
            <w:pPr>
              <w:rPr>
                <w:sz w:val="16"/>
                <w:szCs w:val="16"/>
              </w:rPr>
            </w:pPr>
            <w:r w:rsidRPr="00DE56B2">
              <w:rPr>
                <w:sz w:val="16"/>
                <w:szCs w:val="16"/>
              </w:rPr>
              <w:t>String</w:t>
            </w:r>
          </w:p>
        </w:tc>
        <w:tc>
          <w:tcPr>
            <w:tcW w:w="708" w:type="dxa"/>
          </w:tcPr>
          <w:p w14:paraId="10350790"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D6FC85F" w14:textId="77777777" w:rsidR="00FD1B89" w:rsidRPr="00DE56B2" w:rsidRDefault="00FD1B89" w:rsidP="002018F4">
            <w:pPr>
              <w:rPr>
                <w:sz w:val="16"/>
                <w:szCs w:val="16"/>
              </w:rPr>
            </w:pPr>
            <w:r w:rsidRPr="00DE56B2">
              <w:rPr>
                <w:sz w:val="16"/>
                <w:szCs w:val="16"/>
              </w:rPr>
              <w:t>RW</w:t>
            </w:r>
          </w:p>
        </w:tc>
        <w:tc>
          <w:tcPr>
            <w:tcW w:w="2697" w:type="dxa"/>
          </w:tcPr>
          <w:p w14:paraId="2466D308" w14:textId="77777777" w:rsidR="00FD1B89" w:rsidRPr="00073611" w:rsidRDefault="00FD1B89" w:rsidP="002018F4">
            <w:pPr>
              <w:spacing w:after="0"/>
              <w:rPr>
                <w:color w:val="7030A0"/>
                <w:sz w:val="16"/>
                <w:szCs w:val="16"/>
              </w:rPr>
            </w:pPr>
            <w:r>
              <w:rPr>
                <w:sz w:val="16"/>
                <w:szCs w:val="16"/>
              </w:rPr>
              <w:t>Experimental</w:t>
            </w:r>
          </w:p>
          <w:p w14:paraId="17BAB0AD" w14:textId="77777777" w:rsidR="00FD1B89" w:rsidRPr="00073611" w:rsidRDefault="00FD1B89" w:rsidP="002018F4">
            <w:pPr>
              <w:spacing w:after="0"/>
              <w:rPr>
                <w:color w:val="7030A0"/>
                <w:sz w:val="16"/>
                <w:szCs w:val="16"/>
              </w:rPr>
            </w:pPr>
            <w:r>
              <w:rPr>
                <w:sz w:val="16"/>
                <w:szCs w:val="16"/>
              </w:rPr>
              <w:t>OpenInterfaceModelAttribute</w:t>
            </w:r>
          </w:p>
          <w:p w14:paraId="70189D5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7B59BB51" w14:textId="77777777" w:rsidR="00FD1B89" w:rsidRPr="00073611" w:rsidRDefault="00FD1B89" w:rsidP="002018F4">
            <w:pPr>
              <w:spacing w:after="0"/>
              <w:rPr>
                <w:color w:val="7030A0"/>
                <w:sz w:val="16"/>
                <w:szCs w:val="16"/>
              </w:rPr>
            </w:pPr>
            <w:r>
              <w:rPr>
                <w:sz w:val="16"/>
                <w:szCs w:val="16"/>
              </w:rPr>
              <w:t>OpenModelAttribute</w:t>
            </w:r>
          </w:p>
          <w:p w14:paraId="3C741E05"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B06894"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3A8C98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D48697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DF371E0" w14:textId="77777777" w:rsidTr="002018F4">
        <w:trPr>
          <w:cantSplit/>
          <w:tblHeader w:val="0"/>
        </w:trPr>
        <w:tc>
          <w:tcPr>
            <w:tcW w:w="3114" w:type="dxa"/>
            <w:vMerge/>
          </w:tcPr>
          <w:p w14:paraId="20460135"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8A9045A" w14:textId="77777777" w:rsidR="00FD1B89" w:rsidRPr="00F24EA7" w:rsidRDefault="00FD1B89" w:rsidP="002018F4">
            <w:pPr>
              <w:rPr>
                <w:b/>
                <w:bCs/>
                <w:sz w:val="16"/>
                <w:szCs w:val="16"/>
              </w:rPr>
            </w:pPr>
            <w:r w:rsidRPr="00F24EA7">
              <w:rPr>
                <w:b/>
                <w:bCs/>
                <w:sz w:val="16"/>
                <w:szCs w:val="16"/>
              </w:rPr>
              <w:t>Description:</w:t>
            </w:r>
          </w:p>
          <w:p w14:paraId="4718D014" w14:textId="77777777" w:rsidR="00FD1B89" w:rsidRPr="004F47E0" w:rsidRDefault="00FD1B89" w:rsidP="002018F4">
            <w:pPr>
              <w:rPr>
                <w:sz w:val="16"/>
                <w:szCs w:val="16"/>
              </w:rPr>
            </w:pPr>
            <w:r>
              <w:rPr>
                <w:sz w:val="16"/>
                <w:szCs w:val="16"/>
              </w:rPr>
              <w:t>Text describing the type of Equipment.</w:t>
            </w:r>
          </w:p>
        </w:tc>
      </w:tr>
      <w:tr w:rsidR="00FD1B89" w14:paraId="1B4FFBED" w14:textId="77777777" w:rsidTr="002018F4">
        <w:trPr>
          <w:cantSplit/>
          <w:tblHeader w:val="0"/>
        </w:trPr>
        <w:tc>
          <w:tcPr>
            <w:tcW w:w="3114" w:type="dxa"/>
            <w:vMerge w:val="restart"/>
          </w:tcPr>
          <w:p w14:paraId="1F64535A" w14:textId="77777777" w:rsidR="00FD1B89" w:rsidRPr="00DE56B2" w:rsidRDefault="00FD1B89" w:rsidP="002018F4">
            <w:pPr>
              <w:rPr>
                <w:sz w:val="16"/>
                <w:szCs w:val="16"/>
              </w:rPr>
            </w:pPr>
            <w:r w:rsidRPr="00DE56B2">
              <w:rPr>
                <w:sz w:val="16"/>
                <w:szCs w:val="16"/>
              </w:rPr>
              <w:t>equipmentTypeIdentifier</w:t>
            </w:r>
          </w:p>
        </w:tc>
        <w:tc>
          <w:tcPr>
            <w:tcW w:w="2977" w:type="dxa"/>
          </w:tcPr>
          <w:p w14:paraId="66DE6747" w14:textId="77777777" w:rsidR="00FD1B89" w:rsidRPr="00DE56B2" w:rsidRDefault="00FD1B89" w:rsidP="002018F4">
            <w:pPr>
              <w:rPr>
                <w:sz w:val="16"/>
                <w:szCs w:val="16"/>
              </w:rPr>
            </w:pPr>
            <w:r w:rsidRPr="00DE56B2">
              <w:rPr>
                <w:sz w:val="16"/>
                <w:szCs w:val="16"/>
              </w:rPr>
              <w:t>String</w:t>
            </w:r>
          </w:p>
        </w:tc>
        <w:tc>
          <w:tcPr>
            <w:tcW w:w="708" w:type="dxa"/>
          </w:tcPr>
          <w:p w14:paraId="7D2D08D9"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43B968EA" w14:textId="77777777" w:rsidR="00FD1B89" w:rsidRPr="00DE56B2" w:rsidRDefault="00FD1B89" w:rsidP="002018F4">
            <w:pPr>
              <w:rPr>
                <w:sz w:val="16"/>
                <w:szCs w:val="16"/>
              </w:rPr>
            </w:pPr>
            <w:r w:rsidRPr="00DE56B2">
              <w:rPr>
                <w:sz w:val="16"/>
                <w:szCs w:val="16"/>
              </w:rPr>
              <w:t>RW</w:t>
            </w:r>
          </w:p>
        </w:tc>
        <w:tc>
          <w:tcPr>
            <w:tcW w:w="2697" w:type="dxa"/>
          </w:tcPr>
          <w:p w14:paraId="3AFAAB0E" w14:textId="77777777" w:rsidR="00FD1B89" w:rsidRPr="00073611" w:rsidRDefault="00FD1B89" w:rsidP="002018F4">
            <w:pPr>
              <w:spacing w:after="0"/>
              <w:rPr>
                <w:color w:val="7030A0"/>
                <w:sz w:val="16"/>
                <w:szCs w:val="16"/>
              </w:rPr>
            </w:pPr>
            <w:r>
              <w:rPr>
                <w:sz w:val="16"/>
                <w:szCs w:val="16"/>
              </w:rPr>
              <w:t>Experimental</w:t>
            </w:r>
          </w:p>
          <w:p w14:paraId="3D810DF4" w14:textId="77777777" w:rsidR="00FD1B89" w:rsidRPr="00073611" w:rsidRDefault="00FD1B89" w:rsidP="002018F4">
            <w:pPr>
              <w:spacing w:after="0"/>
              <w:rPr>
                <w:color w:val="7030A0"/>
                <w:sz w:val="16"/>
                <w:szCs w:val="16"/>
              </w:rPr>
            </w:pPr>
            <w:r>
              <w:rPr>
                <w:sz w:val="16"/>
                <w:szCs w:val="16"/>
              </w:rPr>
              <w:t>OpenInterfaceModelAttribute</w:t>
            </w:r>
          </w:p>
          <w:p w14:paraId="1B0129A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6A6ACC1" w14:textId="77777777" w:rsidR="00FD1B89" w:rsidRPr="00073611" w:rsidRDefault="00FD1B89" w:rsidP="002018F4">
            <w:pPr>
              <w:spacing w:after="0"/>
              <w:rPr>
                <w:color w:val="7030A0"/>
                <w:sz w:val="16"/>
                <w:szCs w:val="16"/>
              </w:rPr>
            </w:pPr>
            <w:r>
              <w:rPr>
                <w:sz w:val="16"/>
                <w:szCs w:val="16"/>
              </w:rPr>
              <w:t>OpenModelAttribute</w:t>
            </w:r>
          </w:p>
          <w:p w14:paraId="133E227C"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1BDB5A1"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EDBF5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CD3903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1431BCB" w14:textId="77777777" w:rsidTr="002018F4">
        <w:trPr>
          <w:cantSplit/>
          <w:tblHeader w:val="0"/>
        </w:trPr>
        <w:tc>
          <w:tcPr>
            <w:tcW w:w="3114" w:type="dxa"/>
            <w:vMerge/>
          </w:tcPr>
          <w:p w14:paraId="66806F30"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8367833" w14:textId="77777777" w:rsidR="00FD1B89" w:rsidRPr="00F24EA7" w:rsidRDefault="00FD1B89" w:rsidP="002018F4">
            <w:pPr>
              <w:rPr>
                <w:b/>
                <w:bCs/>
                <w:sz w:val="16"/>
                <w:szCs w:val="16"/>
              </w:rPr>
            </w:pPr>
            <w:r w:rsidRPr="00F24EA7">
              <w:rPr>
                <w:b/>
                <w:bCs/>
                <w:sz w:val="16"/>
                <w:szCs w:val="16"/>
              </w:rPr>
              <w:t>Description:</w:t>
            </w:r>
          </w:p>
          <w:p w14:paraId="0CAE2EB9" w14:textId="77777777" w:rsidR="00FD1B89" w:rsidRPr="004F47E0" w:rsidRDefault="00FD1B89" w:rsidP="002018F4">
            <w:pPr>
              <w:rPr>
                <w:sz w:val="16"/>
                <w:szCs w:val="16"/>
              </w:rPr>
            </w:pPr>
            <w:r>
              <w:rPr>
                <w:sz w:val="16"/>
                <w:szCs w:val="16"/>
              </w:rPr>
              <w:t>This attribute identifies the part type of the equipment.</w:t>
            </w:r>
          </w:p>
        </w:tc>
      </w:tr>
      <w:tr w:rsidR="00FD1B89" w14:paraId="6A8C92A9" w14:textId="77777777" w:rsidTr="002018F4">
        <w:trPr>
          <w:cantSplit/>
          <w:tblHeader w:val="0"/>
        </w:trPr>
        <w:tc>
          <w:tcPr>
            <w:tcW w:w="3114" w:type="dxa"/>
            <w:vMerge w:val="restart"/>
          </w:tcPr>
          <w:p w14:paraId="568DF125" w14:textId="77777777" w:rsidR="00FD1B89" w:rsidRPr="00DE56B2" w:rsidRDefault="00FD1B89" w:rsidP="002018F4">
            <w:pPr>
              <w:rPr>
                <w:sz w:val="16"/>
                <w:szCs w:val="16"/>
              </w:rPr>
            </w:pPr>
            <w:r w:rsidRPr="00DE56B2">
              <w:rPr>
                <w:sz w:val="16"/>
                <w:szCs w:val="16"/>
              </w:rPr>
              <w:t>equipmentTypeName</w:t>
            </w:r>
          </w:p>
        </w:tc>
        <w:tc>
          <w:tcPr>
            <w:tcW w:w="2977" w:type="dxa"/>
          </w:tcPr>
          <w:p w14:paraId="1E68ED56" w14:textId="77777777" w:rsidR="00FD1B89" w:rsidRPr="00DE56B2" w:rsidRDefault="00FD1B89" w:rsidP="002018F4">
            <w:pPr>
              <w:rPr>
                <w:sz w:val="16"/>
                <w:szCs w:val="16"/>
              </w:rPr>
            </w:pPr>
            <w:r w:rsidRPr="00DE56B2">
              <w:rPr>
                <w:sz w:val="16"/>
                <w:szCs w:val="16"/>
              </w:rPr>
              <w:t>String</w:t>
            </w:r>
          </w:p>
        </w:tc>
        <w:tc>
          <w:tcPr>
            <w:tcW w:w="708" w:type="dxa"/>
          </w:tcPr>
          <w:p w14:paraId="3A65CE5D"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EAAA29E" w14:textId="77777777" w:rsidR="00FD1B89" w:rsidRPr="00DE56B2" w:rsidRDefault="00FD1B89" w:rsidP="002018F4">
            <w:pPr>
              <w:rPr>
                <w:sz w:val="16"/>
                <w:szCs w:val="16"/>
              </w:rPr>
            </w:pPr>
            <w:r w:rsidRPr="00DE56B2">
              <w:rPr>
                <w:sz w:val="16"/>
                <w:szCs w:val="16"/>
              </w:rPr>
              <w:t>RW</w:t>
            </w:r>
          </w:p>
        </w:tc>
        <w:tc>
          <w:tcPr>
            <w:tcW w:w="2697" w:type="dxa"/>
          </w:tcPr>
          <w:p w14:paraId="232D89A0" w14:textId="77777777" w:rsidR="00FD1B89" w:rsidRPr="00073611" w:rsidRDefault="00FD1B89" w:rsidP="002018F4">
            <w:pPr>
              <w:spacing w:after="0"/>
              <w:rPr>
                <w:color w:val="7030A0"/>
                <w:sz w:val="16"/>
                <w:szCs w:val="16"/>
              </w:rPr>
            </w:pPr>
            <w:r>
              <w:rPr>
                <w:sz w:val="16"/>
                <w:szCs w:val="16"/>
              </w:rPr>
              <w:t>Experimental</w:t>
            </w:r>
          </w:p>
          <w:p w14:paraId="25058D47" w14:textId="77777777" w:rsidR="00FD1B89" w:rsidRPr="00073611" w:rsidRDefault="00FD1B89" w:rsidP="002018F4">
            <w:pPr>
              <w:spacing w:after="0"/>
              <w:rPr>
                <w:color w:val="7030A0"/>
                <w:sz w:val="16"/>
                <w:szCs w:val="16"/>
              </w:rPr>
            </w:pPr>
            <w:r>
              <w:rPr>
                <w:sz w:val="16"/>
                <w:szCs w:val="16"/>
              </w:rPr>
              <w:t>OpenInterfaceModelAttribute</w:t>
            </w:r>
          </w:p>
          <w:p w14:paraId="6109A19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49887ADD" w14:textId="77777777" w:rsidR="00FD1B89" w:rsidRPr="00073611" w:rsidRDefault="00FD1B89" w:rsidP="002018F4">
            <w:pPr>
              <w:spacing w:after="0"/>
              <w:rPr>
                <w:color w:val="7030A0"/>
                <w:sz w:val="16"/>
                <w:szCs w:val="16"/>
              </w:rPr>
            </w:pPr>
            <w:r>
              <w:rPr>
                <w:sz w:val="16"/>
                <w:szCs w:val="16"/>
              </w:rPr>
              <w:t>OpenModelAttribute</w:t>
            </w:r>
          </w:p>
          <w:p w14:paraId="13DE50CC"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CE53C9"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71304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55904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8CE468F" w14:textId="77777777" w:rsidTr="002018F4">
        <w:trPr>
          <w:cantSplit/>
          <w:tblHeader w:val="0"/>
        </w:trPr>
        <w:tc>
          <w:tcPr>
            <w:tcW w:w="3114" w:type="dxa"/>
            <w:vMerge/>
          </w:tcPr>
          <w:p w14:paraId="2DE3574E"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0599131F" w14:textId="77777777" w:rsidR="00FD1B89" w:rsidRPr="00F24EA7" w:rsidRDefault="00FD1B89" w:rsidP="002018F4">
            <w:pPr>
              <w:rPr>
                <w:b/>
                <w:bCs/>
                <w:sz w:val="16"/>
                <w:szCs w:val="16"/>
              </w:rPr>
            </w:pPr>
            <w:r w:rsidRPr="00F24EA7">
              <w:rPr>
                <w:b/>
                <w:bCs/>
                <w:sz w:val="16"/>
                <w:szCs w:val="16"/>
              </w:rPr>
              <w:t>Description:</w:t>
            </w:r>
          </w:p>
          <w:p w14:paraId="5C7F4030" w14:textId="77777777" w:rsidR="00FD1B89" w:rsidRPr="004F47E0" w:rsidRDefault="00FD1B89" w:rsidP="002018F4">
            <w:pPr>
              <w:rPr>
                <w:sz w:val="16"/>
                <w:szCs w:val="16"/>
              </w:rPr>
            </w:pPr>
            <w:r>
              <w:rPr>
                <w:sz w:val="16"/>
                <w:szCs w:val="16"/>
              </w:rPr>
              <w:t>This attribute identifies the type of the equipment.</w:t>
            </w:r>
          </w:p>
        </w:tc>
      </w:tr>
      <w:tr w:rsidR="00FD1B89" w14:paraId="2A6771E2" w14:textId="77777777" w:rsidTr="002018F4">
        <w:trPr>
          <w:cantSplit/>
          <w:tblHeader w:val="0"/>
        </w:trPr>
        <w:tc>
          <w:tcPr>
            <w:tcW w:w="3114" w:type="dxa"/>
            <w:vMerge w:val="restart"/>
          </w:tcPr>
          <w:p w14:paraId="3C759C9D" w14:textId="77777777" w:rsidR="00FD1B89" w:rsidRPr="00DE56B2" w:rsidRDefault="00FD1B89" w:rsidP="002018F4">
            <w:pPr>
              <w:rPr>
                <w:sz w:val="16"/>
                <w:szCs w:val="16"/>
              </w:rPr>
            </w:pPr>
            <w:r w:rsidRPr="00DE56B2">
              <w:rPr>
                <w:sz w:val="16"/>
                <w:szCs w:val="16"/>
              </w:rPr>
              <w:t>equipmentTypeVersion</w:t>
            </w:r>
          </w:p>
        </w:tc>
        <w:tc>
          <w:tcPr>
            <w:tcW w:w="2977" w:type="dxa"/>
          </w:tcPr>
          <w:p w14:paraId="07060383" w14:textId="77777777" w:rsidR="00FD1B89" w:rsidRPr="00DE56B2" w:rsidRDefault="00FD1B89" w:rsidP="002018F4">
            <w:pPr>
              <w:rPr>
                <w:sz w:val="16"/>
                <w:szCs w:val="16"/>
              </w:rPr>
            </w:pPr>
            <w:r w:rsidRPr="00DE56B2">
              <w:rPr>
                <w:sz w:val="16"/>
                <w:szCs w:val="16"/>
              </w:rPr>
              <w:t>String</w:t>
            </w:r>
          </w:p>
        </w:tc>
        <w:tc>
          <w:tcPr>
            <w:tcW w:w="708" w:type="dxa"/>
          </w:tcPr>
          <w:p w14:paraId="0CC16F37"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3D4546A" w14:textId="77777777" w:rsidR="00FD1B89" w:rsidRPr="00DE56B2" w:rsidRDefault="00FD1B89" w:rsidP="002018F4">
            <w:pPr>
              <w:rPr>
                <w:sz w:val="16"/>
                <w:szCs w:val="16"/>
              </w:rPr>
            </w:pPr>
            <w:r w:rsidRPr="00DE56B2">
              <w:rPr>
                <w:sz w:val="16"/>
                <w:szCs w:val="16"/>
              </w:rPr>
              <w:t>RW</w:t>
            </w:r>
          </w:p>
        </w:tc>
        <w:tc>
          <w:tcPr>
            <w:tcW w:w="2697" w:type="dxa"/>
          </w:tcPr>
          <w:p w14:paraId="33B752A1" w14:textId="77777777" w:rsidR="00FD1B89" w:rsidRPr="00073611" w:rsidRDefault="00FD1B89" w:rsidP="002018F4">
            <w:pPr>
              <w:spacing w:after="0"/>
              <w:rPr>
                <w:color w:val="7030A0"/>
                <w:sz w:val="16"/>
                <w:szCs w:val="16"/>
              </w:rPr>
            </w:pPr>
            <w:r>
              <w:rPr>
                <w:sz w:val="16"/>
                <w:szCs w:val="16"/>
              </w:rPr>
              <w:t>Experimental</w:t>
            </w:r>
          </w:p>
          <w:p w14:paraId="1AE9C887" w14:textId="77777777" w:rsidR="00FD1B89" w:rsidRPr="00073611" w:rsidRDefault="00FD1B89" w:rsidP="002018F4">
            <w:pPr>
              <w:spacing w:after="0"/>
              <w:rPr>
                <w:color w:val="7030A0"/>
                <w:sz w:val="16"/>
                <w:szCs w:val="16"/>
              </w:rPr>
            </w:pPr>
            <w:r>
              <w:rPr>
                <w:sz w:val="16"/>
                <w:szCs w:val="16"/>
              </w:rPr>
              <w:t>OpenInterfaceModelAttribute</w:t>
            </w:r>
          </w:p>
          <w:p w14:paraId="15BE94F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4B64E0B4" w14:textId="77777777" w:rsidR="00FD1B89" w:rsidRPr="00073611" w:rsidRDefault="00FD1B89" w:rsidP="002018F4">
            <w:pPr>
              <w:spacing w:after="0"/>
              <w:rPr>
                <w:color w:val="7030A0"/>
                <w:sz w:val="16"/>
                <w:szCs w:val="16"/>
              </w:rPr>
            </w:pPr>
            <w:r>
              <w:rPr>
                <w:sz w:val="16"/>
                <w:szCs w:val="16"/>
              </w:rPr>
              <w:t>OpenModelAttribute</w:t>
            </w:r>
          </w:p>
          <w:p w14:paraId="780D3C98"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DA7FF1"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6B099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85C5CF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685B969" w14:textId="77777777" w:rsidTr="002018F4">
        <w:trPr>
          <w:cantSplit/>
          <w:tblHeader w:val="0"/>
        </w:trPr>
        <w:tc>
          <w:tcPr>
            <w:tcW w:w="3114" w:type="dxa"/>
            <w:vMerge/>
          </w:tcPr>
          <w:p w14:paraId="5D88B222"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026A3AF" w14:textId="77777777" w:rsidR="00FD1B89" w:rsidRPr="00F24EA7" w:rsidRDefault="00FD1B89" w:rsidP="002018F4">
            <w:pPr>
              <w:rPr>
                <w:b/>
                <w:bCs/>
                <w:sz w:val="16"/>
                <w:szCs w:val="16"/>
              </w:rPr>
            </w:pPr>
            <w:r w:rsidRPr="00F24EA7">
              <w:rPr>
                <w:b/>
                <w:bCs/>
                <w:sz w:val="16"/>
                <w:szCs w:val="16"/>
              </w:rPr>
              <w:t>Description:</w:t>
            </w:r>
          </w:p>
          <w:p w14:paraId="4562488A" w14:textId="77777777" w:rsidR="00FD1B89" w:rsidRPr="004F47E0" w:rsidRDefault="00FD1B89" w:rsidP="002018F4">
            <w:pPr>
              <w:rPr>
                <w:sz w:val="16"/>
                <w:szCs w:val="16"/>
              </w:rPr>
            </w:pPr>
            <w:r>
              <w:rPr>
                <w:sz w:val="16"/>
                <w:szCs w:val="16"/>
              </w:rPr>
              <w:t>This attribute identifies the version of the equipment.</w:t>
            </w:r>
          </w:p>
        </w:tc>
      </w:tr>
      <w:tr w:rsidR="00FD1B89" w14:paraId="483DAB28" w14:textId="77777777" w:rsidTr="002018F4">
        <w:trPr>
          <w:cantSplit/>
          <w:tblHeader w:val="0"/>
        </w:trPr>
        <w:tc>
          <w:tcPr>
            <w:tcW w:w="3114" w:type="dxa"/>
            <w:vMerge w:val="restart"/>
          </w:tcPr>
          <w:p w14:paraId="3326E4D6" w14:textId="77777777" w:rsidR="00FD1B89" w:rsidRPr="00DE56B2" w:rsidRDefault="00FD1B89" w:rsidP="002018F4">
            <w:pPr>
              <w:rPr>
                <w:sz w:val="16"/>
                <w:szCs w:val="16"/>
              </w:rPr>
            </w:pPr>
            <w:r w:rsidRPr="00DE56B2">
              <w:rPr>
                <w:sz w:val="16"/>
                <w:szCs w:val="16"/>
              </w:rPr>
              <w:t>manufacturerIdentifier</w:t>
            </w:r>
          </w:p>
        </w:tc>
        <w:tc>
          <w:tcPr>
            <w:tcW w:w="2977" w:type="dxa"/>
          </w:tcPr>
          <w:p w14:paraId="7625AA99" w14:textId="77777777" w:rsidR="00FD1B89" w:rsidRPr="00DE56B2" w:rsidRDefault="00FD1B89" w:rsidP="002018F4">
            <w:pPr>
              <w:rPr>
                <w:sz w:val="16"/>
                <w:szCs w:val="16"/>
              </w:rPr>
            </w:pPr>
            <w:r w:rsidRPr="00DE56B2">
              <w:rPr>
                <w:sz w:val="16"/>
                <w:szCs w:val="16"/>
              </w:rPr>
              <w:t>String</w:t>
            </w:r>
          </w:p>
        </w:tc>
        <w:tc>
          <w:tcPr>
            <w:tcW w:w="708" w:type="dxa"/>
          </w:tcPr>
          <w:p w14:paraId="1E0EAD04"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341028A1" w14:textId="77777777" w:rsidR="00FD1B89" w:rsidRPr="00DE56B2" w:rsidRDefault="00FD1B89" w:rsidP="002018F4">
            <w:pPr>
              <w:rPr>
                <w:sz w:val="16"/>
                <w:szCs w:val="16"/>
              </w:rPr>
            </w:pPr>
            <w:r w:rsidRPr="00DE56B2">
              <w:rPr>
                <w:sz w:val="16"/>
                <w:szCs w:val="16"/>
              </w:rPr>
              <w:t>RW</w:t>
            </w:r>
          </w:p>
        </w:tc>
        <w:tc>
          <w:tcPr>
            <w:tcW w:w="2697" w:type="dxa"/>
          </w:tcPr>
          <w:p w14:paraId="6AF3687A" w14:textId="77777777" w:rsidR="00FD1B89" w:rsidRPr="00073611" w:rsidRDefault="00FD1B89" w:rsidP="002018F4">
            <w:pPr>
              <w:spacing w:after="0"/>
              <w:rPr>
                <w:color w:val="7030A0"/>
                <w:sz w:val="16"/>
                <w:szCs w:val="16"/>
              </w:rPr>
            </w:pPr>
            <w:r>
              <w:rPr>
                <w:sz w:val="16"/>
                <w:szCs w:val="16"/>
              </w:rPr>
              <w:t>Experimental</w:t>
            </w:r>
          </w:p>
          <w:p w14:paraId="16FBEECF" w14:textId="77777777" w:rsidR="00FD1B89" w:rsidRPr="00073611" w:rsidRDefault="00FD1B89" w:rsidP="002018F4">
            <w:pPr>
              <w:spacing w:after="0"/>
              <w:rPr>
                <w:color w:val="7030A0"/>
                <w:sz w:val="16"/>
                <w:szCs w:val="16"/>
              </w:rPr>
            </w:pPr>
            <w:r>
              <w:rPr>
                <w:sz w:val="16"/>
                <w:szCs w:val="16"/>
              </w:rPr>
              <w:t>OpenInterfaceModelAttribute</w:t>
            </w:r>
          </w:p>
          <w:p w14:paraId="5A05309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4273129" w14:textId="77777777" w:rsidR="00FD1B89" w:rsidRPr="00073611" w:rsidRDefault="00FD1B89" w:rsidP="002018F4">
            <w:pPr>
              <w:spacing w:after="0"/>
              <w:rPr>
                <w:color w:val="7030A0"/>
                <w:sz w:val="16"/>
                <w:szCs w:val="16"/>
              </w:rPr>
            </w:pPr>
            <w:r>
              <w:rPr>
                <w:sz w:val="16"/>
                <w:szCs w:val="16"/>
              </w:rPr>
              <w:t>OpenModelAttribute</w:t>
            </w:r>
          </w:p>
          <w:p w14:paraId="3E95ACDD"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157241"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4CCE48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36802B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100BC75" w14:textId="77777777" w:rsidTr="002018F4">
        <w:trPr>
          <w:cantSplit/>
          <w:tblHeader w:val="0"/>
        </w:trPr>
        <w:tc>
          <w:tcPr>
            <w:tcW w:w="3114" w:type="dxa"/>
            <w:vMerge/>
          </w:tcPr>
          <w:p w14:paraId="00DBF49A"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1436DF9" w14:textId="77777777" w:rsidR="00FD1B89" w:rsidRPr="00F24EA7" w:rsidRDefault="00FD1B89" w:rsidP="002018F4">
            <w:pPr>
              <w:rPr>
                <w:b/>
                <w:bCs/>
                <w:sz w:val="16"/>
                <w:szCs w:val="16"/>
              </w:rPr>
            </w:pPr>
            <w:r w:rsidRPr="00F24EA7">
              <w:rPr>
                <w:b/>
                <w:bCs/>
                <w:sz w:val="16"/>
                <w:szCs w:val="16"/>
              </w:rPr>
              <w:t>Description:</w:t>
            </w:r>
          </w:p>
          <w:p w14:paraId="62DE9B82" w14:textId="77777777" w:rsidR="00FD1B89" w:rsidRPr="004F47E0" w:rsidRDefault="00FD1B89" w:rsidP="002018F4">
            <w:pPr>
              <w:rPr>
                <w:sz w:val="16"/>
                <w:szCs w:val="16"/>
              </w:rPr>
            </w:pPr>
            <w:r>
              <w:rPr>
                <w:sz w:val="16"/>
                <w:szCs w:val="16"/>
              </w:rPr>
              <w:t>The formal unique identifier of the manufacturer.</w:t>
            </w:r>
          </w:p>
        </w:tc>
      </w:tr>
      <w:tr w:rsidR="00FD1B89" w14:paraId="65785525" w14:textId="77777777" w:rsidTr="002018F4">
        <w:trPr>
          <w:cantSplit/>
          <w:tblHeader w:val="0"/>
        </w:trPr>
        <w:tc>
          <w:tcPr>
            <w:tcW w:w="3114" w:type="dxa"/>
            <w:vMerge w:val="restart"/>
          </w:tcPr>
          <w:p w14:paraId="644A97CA" w14:textId="77777777" w:rsidR="00FD1B89" w:rsidRPr="00DE56B2" w:rsidRDefault="00FD1B89" w:rsidP="002018F4">
            <w:pPr>
              <w:rPr>
                <w:sz w:val="16"/>
                <w:szCs w:val="16"/>
              </w:rPr>
            </w:pPr>
            <w:r w:rsidRPr="00DE56B2">
              <w:rPr>
                <w:sz w:val="16"/>
                <w:szCs w:val="16"/>
              </w:rPr>
              <w:lastRenderedPageBreak/>
              <w:t>manufacturerName</w:t>
            </w:r>
          </w:p>
        </w:tc>
        <w:tc>
          <w:tcPr>
            <w:tcW w:w="2977" w:type="dxa"/>
          </w:tcPr>
          <w:p w14:paraId="1CADFE92" w14:textId="77777777" w:rsidR="00FD1B89" w:rsidRPr="00DE56B2" w:rsidRDefault="00FD1B89" w:rsidP="002018F4">
            <w:pPr>
              <w:rPr>
                <w:sz w:val="16"/>
                <w:szCs w:val="16"/>
              </w:rPr>
            </w:pPr>
            <w:r w:rsidRPr="00DE56B2">
              <w:rPr>
                <w:sz w:val="16"/>
                <w:szCs w:val="16"/>
              </w:rPr>
              <w:t>String</w:t>
            </w:r>
          </w:p>
        </w:tc>
        <w:tc>
          <w:tcPr>
            <w:tcW w:w="708" w:type="dxa"/>
          </w:tcPr>
          <w:p w14:paraId="5A0BE6E0"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15A5164A" w14:textId="77777777" w:rsidR="00FD1B89" w:rsidRPr="00DE56B2" w:rsidRDefault="00FD1B89" w:rsidP="002018F4">
            <w:pPr>
              <w:rPr>
                <w:sz w:val="16"/>
                <w:szCs w:val="16"/>
              </w:rPr>
            </w:pPr>
            <w:r w:rsidRPr="00DE56B2">
              <w:rPr>
                <w:sz w:val="16"/>
                <w:szCs w:val="16"/>
              </w:rPr>
              <w:t>RW</w:t>
            </w:r>
          </w:p>
        </w:tc>
        <w:tc>
          <w:tcPr>
            <w:tcW w:w="2697" w:type="dxa"/>
          </w:tcPr>
          <w:p w14:paraId="7954D278" w14:textId="77777777" w:rsidR="00FD1B89" w:rsidRPr="00073611" w:rsidRDefault="00FD1B89" w:rsidP="002018F4">
            <w:pPr>
              <w:spacing w:after="0"/>
              <w:rPr>
                <w:color w:val="7030A0"/>
                <w:sz w:val="16"/>
                <w:szCs w:val="16"/>
              </w:rPr>
            </w:pPr>
            <w:r>
              <w:rPr>
                <w:sz w:val="16"/>
                <w:szCs w:val="16"/>
              </w:rPr>
              <w:t>Experimental</w:t>
            </w:r>
          </w:p>
          <w:p w14:paraId="461B51A2" w14:textId="77777777" w:rsidR="00FD1B89" w:rsidRPr="00073611" w:rsidRDefault="00FD1B89" w:rsidP="002018F4">
            <w:pPr>
              <w:spacing w:after="0"/>
              <w:rPr>
                <w:color w:val="7030A0"/>
                <w:sz w:val="16"/>
                <w:szCs w:val="16"/>
              </w:rPr>
            </w:pPr>
            <w:r>
              <w:rPr>
                <w:sz w:val="16"/>
                <w:szCs w:val="16"/>
              </w:rPr>
              <w:t>OpenInterfaceModelAttribute</w:t>
            </w:r>
          </w:p>
          <w:p w14:paraId="2117A06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227230A5" w14:textId="77777777" w:rsidR="00FD1B89" w:rsidRPr="00073611" w:rsidRDefault="00FD1B89" w:rsidP="002018F4">
            <w:pPr>
              <w:spacing w:after="0"/>
              <w:rPr>
                <w:color w:val="7030A0"/>
                <w:sz w:val="16"/>
                <w:szCs w:val="16"/>
              </w:rPr>
            </w:pPr>
            <w:r>
              <w:rPr>
                <w:sz w:val="16"/>
                <w:szCs w:val="16"/>
              </w:rPr>
              <w:t>OpenModelAttribute</w:t>
            </w:r>
          </w:p>
          <w:p w14:paraId="11C0E284"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BE9AC0"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E43857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F63747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3B0856F8" w14:textId="77777777" w:rsidTr="002018F4">
        <w:trPr>
          <w:cantSplit/>
          <w:tblHeader w:val="0"/>
        </w:trPr>
        <w:tc>
          <w:tcPr>
            <w:tcW w:w="3114" w:type="dxa"/>
            <w:vMerge/>
          </w:tcPr>
          <w:p w14:paraId="54674AB3"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19A9A233" w14:textId="77777777" w:rsidR="00FD1B89" w:rsidRPr="00F24EA7" w:rsidRDefault="00FD1B89" w:rsidP="002018F4">
            <w:pPr>
              <w:rPr>
                <w:b/>
                <w:bCs/>
                <w:sz w:val="16"/>
                <w:szCs w:val="16"/>
              </w:rPr>
            </w:pPr>
            <w:r w:rsidRPr="00F24EA7">
              <w:rPr>
                <w:b/>
                <w:bCs/>
                <w:sz w:val="16"/>
                <w:szCs w:val="16"/>
              </w:rPr>
              <w:t>Description:</w:t>
            </w:r>
          </w:p>
          <w:p w14:paraId="1BC04AF5" w14:textId="77777777" w:rsidR="00FD1B89" w:rsidRPr="004F47E0" w:rsidRDefault="00FD1B89" w:rsidP="002018F4">
            <w:pPr>
              <w:rPr>
                <w:sz w:val="16"/>
                <w:szCs w:val="16"/>
              </w:rPr>
            </w:pPr>
            <w:r>
              <w:rPr>
                <w:sz w:val="16"/>
                <w:szCs w:val="16"/>
              </w:rPr>
              <w:t>The formal name of the manufacturer of the Equipment.</w:t>
            </w:r>
          </w:p>
        </w:tc>
      </w:tr>
    </w:tbl>
    <w:p w14:paraId="49FD4A40" w14:textId="77777777" w:rsidR="00FD1B89" w:rsidRPr="00325CD8" w:rsidRDefault="00FD1B89" w:rsidP="00FD1B89">
      <w:pPr>
        <w:pStyle w:val="Heading3"/>
        <w:jc w:val="both"/>
        <w:rPr>
          <w:rFonts w:ascii="Times New Roman" w:hAnsi="Times New Roman" w:cs="Times New Roman"/>
        </w:rPr>
      </w:pPr>
      <w:bookmarkStart w:id="293" w:name="_Toc74132688"/>
      <w:r>
        <w:rPr>
          <w:rFonts w:ascii="Times New Roman" w:hAnsi="Times New Roman" w:cs="Times New Roman"/>
        </w:rPr>
        <w:t>CommonHolderProperties</w:t>
      </w:r>
      <w:bookmarkEnd w:id="293"/>
    </w:p>
    <w:p w14:paraId="15165125" w14:textId="77777777" w:rsidR="00FD1B89" w:rsidRPr="004F47E0" w:rsidRDefault="00FD1B89" w:rsidP="00FD1B89">
      <w:pPr>
        <w:pStyle w:val="Body"/>
      </w:pPr>
      <w:r w:rsidRPr="004F47E0">
        <w:t>Properties common to all aspects of Holder.</w:t>
      </w:r>
    </w:p>
    <w:p w14:paraId="1433AE65"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1351874B" w14:textId="77777777" w:rsidTr="002018F4">
        <w:trPr>
          <w:cantSplit/>
        </w:trPr>
        <w:tc>
          <w:tcPr>
            <w:tcW w:w="3114" w:type="dxa"/>
          </w:tcPr>
          <w:p w14:paraId="1DB603C7" w14:textId="77777777" w:rsidR="00FD1B89" w:rsidRPr="00ED52CB" w:rsidRDefault="00FD1B89" w:rsidP="002018F4">
            <w:pPr>
              <w:rPr>
                <w:b/>
                <w:sz w:val="16"/>
              </w:rPr>
            </w:pPr>
            <w:r w:rsidRPr="00ED52CB">
              <w:rPr>
                <w:b/>
                <w:sz w:val="16"/>
              </w:rPr>
              <w:t>Attribute Name</w:t>
            </w:r>
          </w:p>
        </w:tc>
        <w:tc>
          <w:tcPr>
            <w:tcW w:w="2977" w:type="dxa"/>
          </w:tcPr>
          <w:p w14:paraId="6ABBADC6" w14:textId="77777777" w:rsidR="00FD1B89" w:rsidRPr="00ED52CB" w:rsidRDefault="00FD1B89" w:rsidP="002018F4">
            <w:pPr>
              <w:rPr>
                <w:b/>
                <w:sz w:val="16"/>
              </w:rPr>
            </w:pPr>
            <w:r w:rsidRPr="00ED52CB">
              <w:rPr>
                <w:b/>
                <w:sz w:val="16"/>
              </w:rPr>
              <w:t>Type</w:t>
            </w:r>
          </w:p>
        </w:tc>
        <w:tc>
          <w:tcPr>
            <w:tcW w:w="708" w:type="dxa"/>
          </w:tcPr>
          <w:p w14:paraId="3D0685E2" w14:textId="77777777" w:rsidR="00FD1B89" w:rsidRPr="00ED52CB" w:rsidRDefault="00FD1B89" w:rsidP="002018F4">
            <w:pPr>
              <w:rPr>
                <w:b/>
                <w:sz w:val="16"/>
              </w:rPr>
            </w:pPr>
            <w:r>
              <w:rPr>
                <w:b/>
                <w:sz w:val="16"/>
              </w:rPr>
              <w:t>Mult.</w:t>
            </w:r>
          </w:p>
        </w:tc>
        <w:tc>
          <w:tcPr>
            <w:tcW w:w="709" w:type="dxa"/>
          </w:tcPr>
          <w:p w14:paraId="3E4AF9BB" w14:textId="77777777" w:rsidR="00FD1B89" w:rsidRPr="00ED52CB" w:rsidRDefault="00FD1B89" w:rsidP="002018F4">
            <w:pPr>
              <w:rPr>
                <w:b/>
                <w:sz w:val="16"/>
              </w:rPr>
            </w:pPr>
            <w:r w:rsidRPr="00ED52CB">
              <w:rPr>
                <w:b/>
                <w:sz w:val="16"/>
              </w:rPr>
              <w:t>Access</w:t>
            </w:r>
          </w:p>
        </w:tc>
        <w:tc>
          <w:tcPr>
            <w:tcW w:w="2693" w:type="dxa"/>
          </w:tcPr>
          <w:p w14:paraId="5D5B5179" w14:textId="77777777" w:rsidR="00FD1B89" w:rsidRPr="00ED52CB" w:rsidRDefault="00FD1B89" w:rsidP="002018F4">
            <w:pPr>
              <w:rPr>
                <w:b/>
                <w:sz w:val="16"/>
              </w:rPr>
            </w:pPr>
            <w:r>
              <w:rPr>
                <w:b/>
                <w:sz w:val="16"/>
              </w:rPr>
              <w:t>Stereotypes</w:t>
            </w:r>
          </w:p>
        </w:tc>
      </w:tr>
      <w:tr w:rsidR="00FD1B89" w14:paraId="3A08139B" w14:textId="77777777" w:rsidTr="002018F4">
        <w:trPr>
          <w:cantSplit/>
          <w:tblHeader w:val="0"/>
        </w:trPr>
        <w:tc>
          <w:tcPr>
            <w:tcW w:w="3114" w:type="dxa"/>
            <w:vMerge w:val="restart"/>
          </w:tcPr>
          <w:p w14:paraId="39C01725" w14:textId="77777777" w:rsidR="00FD1B89" w:rsidRPr="00DE56B2" w:rsidRDefault="00FD1B89" w:rsidP="002018F4">
            <w:pPr>
              <w:rPr>
                <w:sz w:val="16"/>
                <w:szCs w:val="16"/>
              </w:rPr>
            </w:pPr>
            <w:r w:rsidRPr="00DE56B2">
              <w:rPr>
                <w:sz w:val="16"/>
                <w:szCs w:val="16"/>
              </w:rPr>
              <w:t>holderCategory</w:t>
            </w:r>
          </w:p>
        </w:tc>
        <w:tc>
          <w:tcPr>
            <w:tcW w:w="2977" w:type="dxa"/>
          </w:tcPr>
          <w:p w14:paraId="1944CA8C" w14:textId="77777777" w:rsidR="00FD1B89" w:rsidRPr="00DE56B2" w:rsidRDefault="00FD1B89" w:rsidP="002018F4">
            <w:pPr>
              <w:rPr>
                <w:sz w:val="16"/>
                <w:szCs w:val="16"/>
              </w:rPr>
            </w:pPr>
            <w:r w:rsidRPr="00DE56B2">
              <w:rPr>
                <w:sz w:val="16"/>
                <w:szCs w:val="16"/>
              </w:rPr>
              <w:t>HolderCategory</w:t>
            </w:r>
          </w:p>
        </w:tc>
        <w:tc>
          <w:tcPr>
            <w:tcW w:w="708" w:type="dxa"/>
          </w:tcPr>
          <w:p w14:paraId="7F1B2A1B"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502B586D" w14:textId="77777777" w:rsidR="00FD1B89" w:rsidRPr="00DE56B2" w:rsidRDefault="00FD1B89" w:rsidP="002018F4">
            <w:pPr>
              <w:rPr>
                <w:sz w:val="16"/>
                <w:szCs w:val="16"/>
              </w:rPr>
            </w:pPr>
            <w:r w:rsidRPr="00DE56B2">
              <w:rPr>
                <w:sz w:val="16"/>
                <w:szCs w:val="16"/>
              </w:rPr>
              <w:t>RW</w:t>
            </w:r>
          </w:p>
        </w:tc>
        <w:tc>
          <w:tcPr>
            <w:tcW w:w="2697" w:type="dxa"/>
          </w:tcPr>
          <w:p w14:paraId="29EC28F0" w14:textId="77777777" w:rsidR="00FD1B89" w:rsidRPr="00073611" w:rsidRDefault="00FD1B89" w:rsidP="002018F4">
            <w:pPr>
              <w:spacing w:after="0"/>
              <w:rPr>
                <w:color w:val="7030A0"/>
                <w:sz w:val="16"/>
                <w:szCs w:val="16"/>
              </w:rPr>
            </w:pPr>
            <w:r>
              <w:rPr>
                <w:sz w:val="16"/>
                <w:szCs w:val="16"/>
              </w:rPr>
              <w:t>Experimental</w:t>
            </w:r>
          </w:p>
          <w:p w14:paraId="63EB42C5" w14:textId="77777777" w:rsidR="00FD1B89" w:rsidRPr="00073611" w:rsidRDefault="00FD1B89" w:rsidP="002018F4">
            <w:pPr>
              <w:spacing w:after="0"/>
              <w:rPr>
                <w:color w:val="7030A0"/>
                <w:sz w:val="16"/>
                <w:szCs w:val="16"/>
              </w:rPr>
            </w:pPr>
            <w:r>
              <w:rPr>
                <w:sz w:val="16"/>
                <w:szCs w:val="16"/>
              </w:rPr>
              <w:t>OpenInterfaceModelAttribute</w:t>
            </w:r>
          </w:p>
          <w:p w14:paraId="536D79A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29DFC4D8" w14:textId="77777777" w:rsidR="00FD1B89" w:rsidRPr="00073611" w:rsidRDefault="00FD1B89" w:rsidP="002018F4">
            <w:pPr>
              <w:spacing w:after="0"/>
              <w:rPr>
                <w:color w:val="7030A0"/>
                <w:sz w:val="16"/>
                <w:szCs w:val="16"/>
              </w:rPr>
            </w:pPr>
            <w:r>
              <w:rPr>
                <w:sz w:val="16"/>
                <w:szCs w:val="16"/>
              </w:rPr>
              <w:t>OpenModelAttribute</w:t>
            </w:r>
          </w:p>
          <w:p w14:paraId="088F6485"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00FF1D3"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EBCE545"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FB47C0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9F4FB07" w14:textId="77777777" w:rsidTr="002018F4">
        <w:trPr>
          <w:cantSplit/>
          <w:tblHeader w:val="0"/>
        </w:trPr>
        <w:tc>
          <w:tcPr>
            <w:tcW w:w="3114" w:type="dxa"/>
            <w:vMerge/>
          </w:tcPr>
          <w:p w14:paraId="62E4F813"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050DD7C8" w14:textId="77777777" w:rsidR="00FD1B89" w:rsidRPr="00F24EA7" w:rsidRDefault="00FD1B89" w:rsidP="002018F4">
            <w:pPr>
              <w:rPr>
                <w:b/>
                <w:bCs/>
                <w:sz w:val="16"/>
                <w:szCs w:val="16"/>
              </w:rPr>
            </w:pPr>
            <w:r w:rsidRPr="00F24EA7">
              <w:rPr>
                <w:b/>
                <w:bCs/>
                <w:sz w:val="16"/>
                <w:szCs w:val="16"/>
              </w:rPr>
              <w:t>Description:</w:t>
            </w:r>
          </w:p>
          <w:p w14:paraId="7F1BD630" w14:textId="77777777" w:rsidR="00FD1B89" w:rsidRPr="004F47E0" w:rsidRDefault="00FD1B89" w:rsidP="002018F4">
            <w:pPr>
              <w:rPr>
                <w:sz w:val="16"/>
                <w:szCs w:val="16"/>
              </w:rPr>
            </w:pPr>
            <w:r>
              <w:rPr>
                <w:sz w:val="16"/>
                <w:szCs w:val="16"/>
              </w:rPr>
              <w:t>The type of holder.</w:t>
            </w:r>
          </w:p>
        </w:tc>
      </w:tr>
      <w:tr w:rsidR="00FD1B89" w14:paraId="3286F138" w14:textId="77777777" w:rsidTr="002018F4">
        <w:trPr>
          <w:cantSplit/>
          <w:tblHeader w:val="0"/>
        </w:trPr>
        <w:tc>
          <w:tcPr>
            <w:tcW w:w="3114" w:type="dxa"/>
            <w:vMerge w:val="restart"/>
          </w:tcPr>
          <w:p w14:paraId="764F24AA" w14:textId="77777777" w:rsidR="00FD1B89" w:rsidRPr="00DE56B2" w:rsidRDefault="00FD1B89" w:rsidP="002018F4">
            <w:pPr>
              <w:rPr>
                <w:sz w:val="16"/>
                <w:szCs w:val="16"/>
              </w:rPr>
            </w:pPr>
            <w:r w:rsidRPr="00DE56B2">
              <w:rPr>
                <w:sz w:val="16"/>
                <w:szCs w:val="16"/>
              </w:rPr>
              <w:t>isGuided</w:t>
            </w:r>
          </w:p>
        </w:tc>
        <w:tc>
          <w:tcPr>
            <w:tcW w:w="2977" w:type="dxa"/>
          </w:tcPr>
          <w:p w14:paraId="553E87E4" w14:textId="77777777" w:rsidR="00FD1B89" w:rsidRPr="00DE56B2" w:rsidRDefault="00FD1B89" w:rsidP="002018F4">
            <w:pPr>
              <w:rPr>
                <w:sz w:val="16"/>
                <w:szCs w:val="16"/>
              </w:rPr>
            </w:pPr>
            <w:r w:rsidRPr="00DE56B2">
              <w:rPr>
                <w:sz w:val="16"/>
                <w:szCs w:val="16"/>
              </w:rPr>
              <w:t>Boolean</w:t>
            </w:r>
          </w:p>
        </w:tc>
        <w:tc>
          <w:tcPr>
            <w:tcW w:w="708" w:type="dxa"/>
          </w:tcPr>
          <w:p w14:paraId="5AF012AA"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708DF9F" w14:textId="77777777" w:rsidR="00FD1B89" w:rsidRPr="00DE56B2" w:rsidRDefault="00FD1B89" w:rsidP="002018F4">
            <w:pPr>
              <w:rPr>
                <w:sz w:val="16"/>
                <w:szCs w:val="16"/>
              </w:rPr>
            </w:pPr>
            <w:r w:rsidRPr="00DE56B2">
              <w:rPr>
                <w:sz w:val="16"/>
                <w:szCs w:val="16"/>
              </w:rPr>
              <w:t>RW</w:t>
            </w:r>
          </w:p>
        </w:tc>
        <w:tc>
          <w:tcPr>
            <w:tcW w:w="2697" w:type="dxa"/>
          </w:tcPr>
          <w:p w14:paraId="3A77A4C3" w14:textId="77777777" w:rsidR="00FD1B89" w:rsidRPr="00073611" w:rsidRDefault="00FD1B89" w:rsidP="002018F4">
            <w:pPr>
              <w:spacing w:after="0"/>
              <w:rPr>
                <w:color w:val="7030A0"/>
                <w:sz w:val="16"/>
                <w:szCs w:val="16"/>
              </w:rPr>
            </w:pPr>
            <w:r>
              <w:rPr>
                <w:sz w:val="16"/>
                <w:szCs w:val="16"/>
              </w:rPr>
              <w:t>Experimental</w:t>
            </w:r>
          </w:p>
          <w:p w14:paraId="1AF8AA0E" w14:textId="77777777" w:rsidR="00FD1B89" w:rsidRPr="00073611" w:rsidRDefault="00FD1B89" w:rsidP="002018F4">
            <w:pPr>
              <w:spacing w:after="0"/>
              <w:rPr>
                <w:color w:val="7030A0"/>
                <w:sz w:val="16"/>
                <w:szCs w:val="16"/>
              </w:rPr>
            </w:pPr>
            <w:r>
              <w:rPr>
                <w:sz w:val="16"/>
                <w:szCs w:val="16"/>
              </w:rPr>
              <w:t>OpenInterfaceModelAttribute</w:t>
            </w:r>
          </w:p>
          <w:p w14:paraId="50A08D1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3A507E92" w14:textId="77777777" w:rsidR="00FD1B89" w:rsidRPr="00073611" w:rsidRDefault="00FD1B89" w:rsidP="002018F4">
            <w:pPr>
              <w:spacing w:after="0"/>
              <w:rPr>
                <w:color w:val="7030A0"/>
                <w:sz w:val="16"/>
                <w:szCs w:val="16"/>
              </w:rPr>
            </w:pPr>
            <w:r>
              <w:rPr>
                <w:sz w:val="16"/>
                <w:szCs w:val="16"/>
              </w:rPr>
              <w:t>OpenModelAttribute</w:t>
            </w:r>
          </w:p>
          <w:p w14:paraId="3D14862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6A405B"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33CEE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94763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B505FA5" w14:textId="77777777" w:rsidTr="002018F4">
        <w:trPr>
          <w:cantSplit/>
          <w:tblHeader w:val="0"/>
        </w:trPr>
        <w:tc>
          <w:tcPr>
            <w:tcW w:w="3114" w:type="dxa"/>
            <w:vMerge/>
          </w:tcPr>
          <w:p w14:paraId="7DE0CCC1"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41BF908" w14:textId="77777777" w:rsidR="00FD1B89" w:rsidRPr="00F24EA7" w:rsidRDefault="00FD1B89" w:rsidP="002018F4">
            <w:pPr>
              <w:rPr>
                <w:b/>
                <w:bCs/>
                <w:sz w:val="16"/>
                <w:szCs w:val="16"/>
              </w:rPr>
            </w:pPr>
            <w:r w:rsidRPr="00F24EA7">
              <w:rPr>
                <w:b/>
                <w:bCs/>
                <w:sz w:val="16"/>
                <w:szCs w:val="16"/>
              </w:rPr>
              <w:t>Description:</w:t>
            </w:r>
          </w:p>
          <w:p w14:paraId="302D778E" w14:textId="77777777" w:rsidR="00FD1B89" w:rsidRPr="004F47E0" w:rsidRDefault="00FD1B89" w:rsidP="002018F4">
            <w:pPr>
              <w:rPr>
                <w:sz w:val="16"/>
                <w:szCs w:val="16"/>
              </w:rPr>
            </w:pPr>
            <w:r>
              <w:rPr>
                <w:sz w:val="16"/>
                <w:szCs w:val="16"/>
              </w:rPr>
              <w:t>This attribute indicates whether the holder has guides that constrain the position of the equipment in the holder or not.</w:t>
            </w:r>
          </w:p>
        </w:tc>
      </w:tr>
      <w:tr w:rsidR="00FD1B89" w14:paraId="0BD25800" w14:textId="77777777" w:rsidTr="002018F4">
        <w:trPr>
          <w:cantSplit/>
          <w:tblHeader w:val="0"/>
        </w:trPr>
        <w:tc>
          <w:tcPr>
            <w:tcW w:w="3114" w:type="dxa"/>
            <w:vMerge w:val="restart"/>
          </w:tcPr>
          <w:p w14:paraId="35722DB6" w14:textId="77777777" w:rsidR="00FD1B89" w:rsidRPr="00DE56B2" w:rsidRDefault="00FD1B89" w:rsidP="002018F4">
            <w:pPr>
              <w:rPr>
                <w:sz w:val="16"/>
                <w:szCs w:val="16"/>
              </w:rPr>
            </w:pPr>
            <w:r w:rsidRPr="00DE56B2">
              <w:rPr>
                <w:sz w:val="16"/>
                <w:szCs w:val="16"/>
              </w:rPr>
              <w:t>holderLocation</w:t>
            </w:r>
          </w:p>
        </w:tc>
        <w:tc>
          <w:tcPr>
            <w:tcW w:w="2977" w:type="dxa"/>
          </w:tcPr>
          <w:p w14:paraId="785060C0" w14:textId="77777777" w:rsidR="00FD1B89" w:rsidRPr="00DE56B2" w:rsidRDefault="00FD1B89" w:rsidP="002018F4">
            <w:pPr>
              <w:rPr>
                <w:sz w:val="16"/>
                <w:szCs w:val="16"/>
              </w:rPr>
            </w:pPr>
            <w:r w:rsidRPr="00DE56B2">
              <w:rPr>
                <w:sz w:val="16"/>
                <w:szCs w:val="16"/>
              </w:rPr>
              <w:t>String</w:t>
            </w:r>
          </w:p>
        </w:tc>
        <w:tc>
          <w:tcPr>
            <w:tcW w:w="708" w:type="dxa"/>
          </w:tcPr>
          <w:p w14:paraId="3E9CAA73"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1B43CBA1" w14:textId="77777777" w:rsidR="00FD1B89" w:rsidRPr="00DE56B2" w:rsidRDefault="00FD1B89" w:rsidP="002018F4">
            <w:pPr>
              <w:rPr>
                <w:sz w:val="16"/>
                <w:szCs w:val="16"/>
              </w:rPr>
            </w:pPr>
            <w:r w:rsidRPr="00DE56B2">
              <w:rPr>
                <w:sz w:val="16"/>
                <w:szCs w:val="16"/>
              </w:rPr>
              <w:t>RW</w:t>
            </w:r>
          </w:p>
        </w:tc>
        <w:tc>
          <w:tcPr>
            <w:tcW w:w="2697" w:type="dxa"/>
          </w:tcPr>
          <w:p w14:paraId="12E7AEC4" w14:textId="77777777" w:rsidR="00FD1B89" w:rsidRPr="00073611" w:rsidRDefault="00FD1B89" w:rsidP="002018F4">
            <w:pPr>
              <w:spacing w:after="0"/>
              <w:rPr>
                <w:color w:val="7030A0"/>
                <w:sz w:val="16"/>
                <w:szCs w:val="16"/>
              </w:rPr>
            </w:pPr>
            <w:r>
              <w:rPr>
                <w:sz w:val="16"/>
                <w:szCs w:val="16"/>
              </w:rPr>
              <w:t>Experimental</w:t>
            </w:r>
          </w:p>
          <w:p w14:paraId="5D284F6C" w14:textId="77777777" w:rsidR="00FD1B89" w:rsidRPr="00073611" w:rsidRDefault="00FD1B89" w:rsidP="002018F4">
            <w:pPr>
              <w:spacing w:after="0"/>
              <w:rPr>
                <w:color w:val="7030A0"/>
                <w:sz w:val="16"/>
                <w:szCs w:val="16"/>
              </w:rPr>
            </w:pPr>
            <w:r>
              <w:rPr>
                <w:sz w:val="16"/>
                <w:szCs w:val="16"/>
              </w:rPr>
              <w:t>OpenInterfaceModelAttribute</w:t>
            </w:r>
          </w:p>
          <w:p w14:paraId="6E7BC13E"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CB14DA7" w14:textId="77777777" w:rsidR="00FD1B89" w:rsidRPr="00073611" w:rsidRDefault="00FD1B89" w:rsidP="002018F4">
            <w:pPr>
              <w:spacing w:after="0"/>
              <w:rPr>
                <w:color w:val="7030A0"/>
                <w:sz w:val="16"/>
                <w:szCs w:val="16"/>
              </w:rPr>
            </w:pPr>
            <w:r>
              <w:rPr>
                <w:sz w:val="16"/>
                <w:szCs w:val="16"/>
              </w:rPr>
              <w:t>OpenModelAttribute</w:t>
            </w:r>
          </w:p>
          <w:p w14:paraId="58FCC952"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4C43DD4"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84F59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CD5F6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2CB9DC2" w14:textId="77777777" w:rsidTr="002018F4">
        <w:trPr>
          <w:cantSplit/>
          <w:tblHeader w:val="0"/>
        </w:trPr>
        <w:tc>
          <w:tcPr>
            <w:tcW w:w="3114" w:type="dxa"/>
            <w:vMerge/>
          </w:tcPr>
          <w:p w14:paraId="1F86C075"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0F9214C9" w14:textId="77777777" w:rsidR="00FD1B89" w:rsidRPr="00F24EA7" w:rsidRDefault="00FD1B89" w:rsidP="002018F4">
            <w:pPr>
              <w:rPr>
                <w:b/>
                <w:bCs/>
                <w:sz w:val="16"/>
                <w:szCs w:val="16"/>
              </w:rPr>
            </w:pPr>
            <w:r w:rsidRPr="00F24EA7">
              <w:rPr>
                <w:b/>
                <w:bCs/>
                <w:sz w:val="16"/>
                <w:szCs w:val="16"/>
              </w:rPr>
              <w:t>Description:</w:t>
            </w:r>
          </w:p>
          <w:p w14:paraId="7234130C" w14:textId="77777777" w:rsidR="00FD1B89" w:rsidRPr="004F47E0" w:rsidRDefault="00FD1B89" w:rsidP="002018F4">
            <w:pPr>
              <w:rPr>
                <w:sz w:val="16"/>
                <w:szCs w:val="16"/>
              </w:rPr>
            </w:pPr>
            <w:r>
              <w:rPr>
                <w:sz w:val="16"/>
                <w:szCs w:val="16"/>
              </w:rPr>
              <w:t>The relative position of the holder in the context of its containing equipment along with the position of that containing Equipment (and further recursion).</w:t>
            </w:r>
          </w:p>
        </w:tc>
      </w:tr>
    </w:tbl>
    <w:p w14:paraId="686FF29E" w14:textId="77777777" w:rsidR="00FD1B89" w:rsidRPr="00325CD8" w:rsidRDefault="00FD1B89" w:rsidP="00FD1B89">
      <w:pPr>
        <w:pStyle w:val="Heading3"/>
        <w:jc w:val="both"/>
        <w:rPr>
          <w:rFonts w:ascii="Times New Roman" w:hAnsi="Times New Roman" w:cs="Times New Roman"/>
        </w:rPr>
      </w:pPr>
      <w:bookmarkStart w:id="294" w:name="_Toc74132689"/>
      <w:r>
        <w:rPr>
          <w:rFonts w:ascii="Times New Roman" w:hAnsi="Times New Roman" w:cs="Times New Roman"/>
        </w:rPr>
        <w:t>ConnectorPinAddress</w:t>
      </w:r>
      <w:bookmarkEnd w:id="294"/>
    </w:p>
    <w:p w14:paraId="29BB7AC1" w14:textId="77777777" w:rsidR="00FD1B89" w:rsidRPr="004F47E0" w:rsidRDefault="00FD1B89" w:rsidP="00FD1B89">
      <w:pPr>
        <w:pStyle w:val="Body"/>
      </w:pPr>
      <w:r w:rsidRPr="004F47E0">
        <w:t>The identification of the location of the Connector and/or Pin.</w:t>
      </w:r>
    </w:p>
    <w:p w14:paraId="18611269"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1B15E76E" w14:textId="77777777" w:rsidTr="002018F4">
        <w:trPr>
          <w:cantSplit/>
        </w:trPr>
        <w:tc>
          <w:tcPr>
            <w:tcW w:w="3114" w:type="dxa"/>
          </w:tcPr>
          <w:p w14:paraId="5F0C06E2" w14:textId="77777777" w:rsidR="00FD1B89" w:rsidRPr="00ED52CB" w:rsidRDefault="00FD1B89" w:rsidP="002018F4">
            <w:pPr>
              <w:rPr>
                <w:b/>
                <w:sz w:val="16"/>
              </w:rPr>
            </w:pPr>
            <w:r w:rsidRPr="00ED52CB">
              <w:rPr>
                <w:b/>
                <w:sz w:val="16"/>
              </w:rPr>
              <w:t>Attribute Name</w:t>
            </w:r>
          </w:p>
        </w:tc>
        <w:tc>
          <w:tcPr>
            <w:tcW w:w="2977" w:type="dxa"/>
          </w:tcPr>
          <w:p w14:paraId="6B70E38A" w14:textId="77777777" w:rsidR="00FD1B89" w:rsidRPr="00ED52CB" w:rsidRDefault="00FD1B89" w:rsidP="002018F4">
            <w:pPr>
              <w:rPr>
                <w:b/>
                <w:sz w:val="16"/>
              </w:rPr>
            </w:pPr>
            <w:r w:rsidRPr="00ED52CB">
              <w:rPr>
                <w:b/>
                <w:sz w:val="16"/>
              </w:rPr>
              <w:t>Type</w:t>
            </w:r>
          </w:p>
        </w:tc>
        <w:tc>
          <w:tcPr>
            <w:tcW w:w="708" w:type="dxa"/>
          </w:tcPr>
          <w:p w14:paraId="64D6245C" w14:textId="77777777" w:rsidR="00FD1B89" w:rsidRPr="00ED52CB" w:rsidRDefault="00FD1B89" w:rsidP="002018F4">
            <w:pPr>
              <w:rPr>
                <w:b/>
                <w:sz w:val="16"/>
              </w:rPr>
            </w:pPr>
            <w:r>
              <w:rPr>
                <w:b/>
                <w:sz w:val="16"/>
              </w:rPr>
              <w:t>Mult.</w:t>
            </w:r>
          </w:p>
        </w:tc>
        <w:tc>
          <w:tcPr>
            <w:tcW w:w="709" w:type="dxa"/>
          </w:tcPr>
          <w:p w14:paraId="063DC7C0" w14:textId="77777777" w:rsidR="00FD1B89" w:rsidRPr="00ED52CB" w:rsidRDefault="00FD1B89" w:rsidP="002018F4">
            <w:pPr>
              <w:rPr>
                <w:b/>
                <w:sz w:val="16"/>
              </w:rPr>
            </w:pPr>
            <w:r w:rsidRPr="00ED52CB">
              <w:rPr>
                <w:b/>
                <w:sz w:val="16"/>
              </w:rPr>
              <w:t>Access</w:t>
            </w:r>
          </w:p>
        </w:tc>
        <w:tc>
          <w:tcPr>
            <w:tcW w:w="2693" w:type="dxa"/>
          </w:tcPr>
          <w:p w14:paraId="0B24BA90" w14:textId="77777777" w:rsidR="00FD1B89" w:rsidRPr="00ED52CB" w:rsidRDefault="00FD1B89" w:rsidP="002018F4">
            <w:pPr>
              <w:rPr>
                <w:b/>
                <w:sz w:val="16"/>
              </w:rPr>
            </w:pPr>
            <w:r>
              <w:rPr>
                <w:b/>
                <w:sz w:val="16"/>
              </w:rPr>
              <w:t>Stereotypes</w:t>
            </w:r>
          </w:p>
        </w:tc>
      </w:tr>
      <w:tr w:rsidR="00FD1B89" w14:paraId="1E0A6921" w14:textId="77777777" w:rsidTr="002018F4">
        <w:trPr>
          <w:cantSplit/>
          <w:tblHeader w:val="0"/>
        </w:trPr>
        <w:tc>
          <w:tcPr>
            <w:tcW w:w="3114" w:type="dxa"/>
            <w:vMerge w:val="restart"/>
          </w:tcPr>
          <w:p w14:paraId="325C1485" w14:textId="77777777" w:rsidR="00FD1B89" w:rsidRPr="00DE56B2" w:rsidRDefault="00FD1B89" w:rsidP="002018F4">
            <w:pPr>
              <w:rPr>
                <w:sz w:val="16"/>
                <w:szCs w:val="16"/>
              </w:rPr>
            </w:pPr>
            <w:r w:rsidRPr="00DE56B2">
              <w:rPr>
                <w:sz w:val="16"/>
                <w:szCs w:val="16"/>
              </w:rPr>
              <w:t>connectorIdentification</w:t>
            </w:r>
          </w:p>
        </w:tc>
        <w:tc>
          <w:tcPr>
            <w:tcW w:w="2977" w:type="dxa"/>
          </w:tcPr>
          <w:p w14:paraId="118BF694" w14:textId="77777777" w:rsidR="00FD1B89" w:rsidRPr="00DE56B2" w:rsidRDefault="00FD1B89" w:rsidP="002018F4">
            <w:pPr>
              <w:rPr>
                <w:sz w:val="16"/>
                <w:szCs w:val="16"/>
              </w:rPr>
            </w:pPr>
            <w:r w:rsidRPr="00DE56B2">
              <w:rPr>
                <w:sz w:val="16"/>
                <w:szCs w:val="16"/>
              </w:rPr>
              <w:t>String</w:t>
            </w:r>
          </w:p>
        </w:tc>
        <w:tc>
          <w:tcPr>
            <w:tcW w:w="708" w:type="dxa"/>
          </w:tcPr>
          <w:p w14:paraId="417F5173"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4C647FC5" w14:textId="77777777" w:rsidR="00FD1B89" w:rsidRPr="00DE56B2" w:rsidRDefault="00FD1B89" w:rsidP="002018F4">
            <w:pPr>
              <w:rPr>
                <w:sz w:val="16"/>
                <w:szCs w:val="16"/>
              </w:rPr>
            </w:pPr>
            <w:r w:rsidRPr="00DE56B2">
              <w:rPr>
                <w:sz w:val="16"/>
                <w:szCs w:val="16"/>
              </w:rPr>
              <w:t>RW</w:t>
            </w:r>
          </w:p>
        </w:tc>
        <w:tc>
          <w:tcPr>
            <w:tcW w:w="2697" w:type="dxa"/>
          </w:tcPr>
          <w:p w14:paraId="46867DFC" w14:textId="77777777" w:rsidR="00FD1B89" w:rsidRPr="00073611" w:rsidRDefault="00FD1B89" w:rsidP="002018F4">
            <w:pPr>
              <w:spacing w:after="0"/>
              <w:rPr>
                <w:color w:val="7030A0"/>
                <w:sz w:val="16"/>
                <w:szCs w:val="16"/>
              </w:rPr>
            </w:pPr>
            <w:r>
              <w:rPr>
                <w:sz w:val="16"/>
                <w:szCs w:val="16"/>
              </w:rPr>
              <w:t>Experimental</w:t>
            </w:r>
          </w:p>
          <w:p w14:paraId="309C0916" w14:textId="77777777" w:rsidR="00FD1B89" w:rsidRPr="00073611" w:rsidRDefault="00FD1B89" w:rsidP="002018F4">
            <w:pPr>
              <w:spacing w:after="0"/>
              <w:rPr>
                <w:color w:val="7030A0"/>
                <w:sz w:val="16"/>
                <w:szCs w:val="16"/>
              </w:rPr>
            </w:pPr>
            <w:r>
              <w:rPr>
                <w:sz w:val="16"/>
                <w:szCs w:val="16"/>
              </w:rPr>
              <w:t>OpenInterfaceModelAttribute</w:t>
            </w:r>
          </w:p>
          <w:p w14:paraId="6D1550F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5D08BAB" w14:textId="77777777" w:rsidR="00FD1B89" w:rsidRPr="00073611" w:rsidRDefault="00FD1B89" w:rsidP="002018F4">
            <w:pPr>
              <w:spacing w:after="0"/>
              <w:rPr>
                <w:color w:val="7030A0"/>
                <w:sz w:val="16"/>
                <w:szCs w:val="16"/>
              </w:rPr>
            </w:pPr>
            <w:r>
              <w:rPr>
                <w:sz w:val="16"/>
                <w:szCs w:val="16"/>
              </w:rPr>
              <w:t>OpenModelAttribute</w:t>
            </w:r>
          </w:p>
          <w:p w14:paraId="0C8AFAE9"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2</w:t>
            </w:r>
            <w:r w:rsidRPr="00073611">
              <w:rPr>
                <w:color w:val="7030A0"/>
                <w:sz w:val="16"/>
                <w:szCs w:val="16"/>
              </w:rPr>
              <w:t xml:space="preserve"> </w:t>
            </w:r>
          </w:p>
          <w:p w14:paraId="4AC883AD"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70652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E66DA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4763DE0" w14:textId="77777777" w:rsidTr="002018F4">
        <w:trPr>
          <w:cantSplit/>
          <w:tblHeader w:val="0"/>
        </w:trPr>
        <w:tc>
          <w:tcPr>
            <w:tcW w:w="3114" w:type="dxa"/>
            <w:vMerge/>
          </w:tcPr>
          <w:p w14:paraId="106FE451"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2F96BC49" w14:textId="77777777" w:rsidR="00FD1B89" w:rsidRPr="00F24EA7" w:rsidRDefault="00FD1B89" w:rsidP="002018F4">
            <w:pPr>
              <w:rPr>
                <w:b/>
                <w:bCs/>
                <w:sz w:val="16"/>
                <w:szCs w:val="16"/>
              </w:rPr>
            </w:pPr>
            <w:r w:rsidRPr="00F24EA7">
              <w:rPr>
                <w:b/>
                <w:bCs/>
                <w:sz w:val="16"/>
                <w:szCs w:val="16"/>
              </w:rPr>
              <w:t>Description:</w:t>
            </w:r>
          </w:p>
          <w:p w14:paraId="44C21396" w14:textId="77777777" w:rsidR="00FD1B89" w:rsidRPr="004F47E0" w:rsidRDefault="00FD1B89" w:rsidP="002018F4">
            <w:pPr>
              <w:rPr>
                <w:sz w:val="16"/>
                <w:szCs w:val="16"/>
              </w:rPr>
            </w:pPr>
            <w:r>
              <w:rPr>
                <w:sz w:val="16"/>
                <w:szCs w:val="16"/>
              </w:rPr>
              <w:t>Identification of the Connector in the context of the referenced Equipment.</w:t>
            </w:r>
          </w:p>
        </w:tc>
      </w:tr>
      <w:tr w:rsidR="00FD1B89" w14:paraId="2BDD07EA" w14:textId="77777777" w:rsidTr="002018F4">
        <w:trPr>
          <w:cantSplit/>
          <w:tblHeader w:val="0"/>
        </w:trPr>
        <w:tc>
          <w:tcPr>
            <w:tcW w:w="3114" w:type="dxa"/>
            <w:vMerge w:val="restart"/>
          </w:tcPr>
          <w:p w14:paraId="2730B928" w14:textId="77777777" w:rsidR="00FD1B89" w:rsidRPr="00DE56B2" w:rsidRDefault="00FD1B89" w:rsidP="002018F4">
            <w:pPr>
              <w:rPr>
                <w:sz w:val="16"/>
                <w:szCs w:val="16"/>
              </w:rPr>
            </w:pPr>
            <w:r w:rsidRPr="00DE56B2">
              <w:rPr>
                <w:sz w:val="16"/>
                <w:szCs w:val="16"/>
              </w:rPr>
              <w:t>pinIdentification</w:t>
            </w:r>
          </w:p>
        </w:tc>
        <w:tc>
          <w:tcPr>
            <w:tcW w:w="2977" w:type="dxa"/>
          </w:tcPr>
          <w:p w14:paraId="133BF3E6" w14:textId="77777777" w:rsidR="00FD1B89" w:rsidRPr="00DE56B2" w:rsidRDefault="00FD1B89" w:rsidP="002018F4">
            <w:pPr>
              <w:rPr>
                <w:sz w:val="16"/>
                <w:szCs w:val="16"/>
              </w:rPr>
            </w:pPr>
            <w:r w:rsidRPr="00DE56B2">
              <w:rPr>
                <w:sz w:val="16"/>
                <w:szCs w:val="16"/>
              </w:rPr>
              <w:t>String</w:t>
            </w:r>
          </w:p>
        </w:tc>
        <w:tc>
          <w:tcPr>
            <w:tcW w:w="708" w:type="dxa"/>
          </w:tcPr>
          <w:p w14:paraId="7E087327"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5368CA4" w14:textId="77777777" w:rsidR="00FD1B89" w:rsidRPr="00DE56B2" w:rsidRDefault="00FD1B89" w:rsidP="002018F4">
            <w:pPr>
              <w:rPr>
                <w:sz w:val="16"/>
                <w:szCs w:val="16"/>
              </w:rPr>
            </w:pPr>
            <w:r w:rsidRPr="00DE56B2">
              <w:rPr>
                <w:sz w:val="16"/>
                <w:szCs w:val="16"/>
              </w:rPr>
              <w:t>RW</w:t>
            </w:r>
          </w:p>
        </w:tc>
        <w:tc>
          <w:tcPr>
            <w:tcW w:w="2697" w:type="dxa"/>
          </w:tcPr>
          <w:p w14:paraId="38BE3197" w14:textId="77777777" w:rsidR="00FD1B89" w:rsidRPr="00073611" w:rsidRDefault="00FD1B89" w:rsidP="002018F4">
            <w:pPr>
              <w:spacing w:after="0"/>
              <w:rPr>
                <w:color w:val="7030A0"/>
                <w:sz w:val="16"/>
                <w:szCs w:val="16"/>
              </w:rPr>
            </w:pPr>
            <w:r>
              <w:rPr>
                <w:sz w:val="16"/>
                <w:szCs w:val="16"/>
              </w:rPr>
              <w:t>Experimental</w:t>
            </w:r>
          </w:p>
          <w:p w14:paraId="738148AA" w14:textId="77777777" w:rsidR="00FD1B89" w:rsidRPr="00073611" w:rsidRDefault="00FD1B89" w:rsidP="002018F4">
            <w:pPr>
              <w:spacing w:after="0"/>
              <w:rPr>
                <w:color w:val="7030A0"/>
                <w:sz w:val="16"/>
                <w:szCs w:val="16"/>
              </w:rPr>
            </w:pPr>
            <w:r>
              <w:rPr>
                <w:sz w:val="16"/>
                <w:szCs w:val="16"/>
              </w:rPr>
              <w:t>OpenInterfaceModelAttribute</w:t>
            </w:r>
          </w:p>
          <w:p w14:paraId="41CDA7A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9A5A24A" w14:textId="77777777" w:rsidR="00FD1B89" w:rsidRPr="00073611" w:rsidRDefault="00FD1B89" w:rsidP="002018F4">
            <w:pPr>
              <w:spacing w:after="0"/>
              <w:rPr>
                <w:color w:val="7030A0"/>
                <w:sz w:val="16"/>
                <w:szCs w:val="16"/>
              </w:rPr>
            </w:pPr>
            <w:r>
              <w:rPr>
                <w:sz w:val="16"/>
                <w:szCs w:val="16"/>
              </w:rPr>
              <w:t>OpenModelAttribute</w:t>
            </w:r>
          </w:p>
          <w:p w14:paraId="324FA496"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3</w:t>
            </w:r>
            <w:r w:rsidRPr="00073611">
              <w:rPr>
                <w:color w:val="7030A0"/>
                <w:sz w:val="16"/>
                <w:szCs w:val="16"/>
              </w:rPr>
              <w:t xml:space="preserve"> </w:t>
            </w:r>
          </w:p>
          <w:p w14:paraId="3469CEB5"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A2BC2C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DC420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5E173C0" w14:textId="77777777" w:rsidTr="002018F4">
        <w:trPr>
          <w:cantSplit/>
          <w:tblHeader w:val="0"/>
        </w:trPr>
        <w:tc>
          <w:tcPr>
            <w:tcW w:w="3114" w:type="dxa"/>
            <w:vMerge/>
          </w:tcPr>
          <w:p w14:paraId="598576E5"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702F15B1" w14:textId="77777777" w:rsidR="00FD1B89" w:rsidRPr="00F24EA7" w:rsidRDefault="00FD1B89" w:rsidP="002018F4">
            <w:pPr>
              <w:rPr>
                <w:b/>
                <w:bCs/>
                <w:sz w:val="16"/>
                <w:szCs w:val="16"/>
              </w:rPr>
            </w:pPr>
            <w:r w:rsidRPr="00F24EA7">
              <w:rPr>
                <w:b/>
                <w:bCs/>
                <w:sz w:val="16"/>
                <w:szCs w:val="16"/>
              </w:rPr>
              <w:t>Description:</w:t>
            </w:r>
          </w:p>
          <w:p w14:paraId="596013B9" w14:textId="77777777" w:rsidR="00FD1B89" w:rsidRPr="004F47E0" w:rsidRDefault="00FD1B89" w:rsidP="002018F4">
            <w:pPr>
              <w:rPr>
                <w:sz w:val="16"/>
                <w:szCs w:val="16"/>
              </w:rPr>
            </w:pPr>
            <w:r>
              <w:rPr>
                <w:sz w:val="16"/>
                <w:szCs w:val="16"/>
              </w:rPr>
              <w:t>Where relevant, identification of the Pin in the context of the connector. Where the whole connector is used, then individual Pins need not be identified. Simple alternative to pinAndRole.</w:t>
            </w:r>
          </w:p>
        </w:tc>
      </w:tr>
      <w:tr w:rsidR="00FD1B89" w14:paraId="4CFA6569" w14:textId="77777777" w:rsidTr="002018F4">
        <w:trPr>
          <w:cantSplit/>
          <w:tblHeader w:val="0"/>
        </w:trPr>
        <w:tc>
          <w:tcPr>
            <w:tcW w:w="3114" w:type="dxa"/>
            <w:vMerge w:val="restart"/>
          </w:tcPr>
          <w:p w14:paraId="45227AE5" w14:textId="77777777" w:rsidR="00FD1B89" w:rsidRPr="00DE56B2" w:rsidRDefault="00FD1B89" w:rsidP="002018F4">
            <w:pPr>
              <w:rPr>
                <w:sz w:val="16"/>
                <w:szCs w:val="16"/>
              </w:rPr>
            </w:pPr>
            <w:r w:rsidRPr="00DE56B2">
              <w:rPr>
                <w:sz w:val="16"/>
                <w:szCs w:val="16"/>
              </w:rPr>
              <w:t>equipmentUuid</w:t>
            </w:r>
          </w:p>
        </w:tc>
        <w:tc>
          <w:tcPr>
            <w:tcW w:w="2977" w:type="dxa"/>
          </w:tcPr>
          <w:p w14:paraId="56D17D7B" w14:textId="77777777" w:rsidR="00FD1B89" w:rsidRPr="00DE56B2" w:rsidRDefault="00FD1B89" w:rsidP="002018F4">
            <w:pPr>
              <w:rPr>
                <w:sz w:val="16"/>
                <w:szCs w:val="16"/>
              </w:rPr>
            </w:pPr>
            <w:r w:rsidRPr="00DE56B2">
              <w:rPr>
                <w:sz w:val="16"/>
                <w:szCs w:val="16"/>
              </w:rPr>
              <w:t>Uuid</w:t>
            </w:r>
          </w:p>
        </w:tc>
        <w:tc>
          <w:tcPr>
            <w:tcW w:w="708" w:type="dxa"/>
          </w:tcPr>
          <w:p w14:paraId="3DC7ACCD"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303D1B80" w14:textId="77777777" w:rsidR="00FD1B89" w:rsidRPr="00DE56B2" w:rsidRDefault="00FD1B89" w:rsidP="002018F4">
            <w:pPr>
              <w:rPr>
                <w:sz w:val="16"/>
                <w:szCs w:val="16"/>
              </w:rPr>
            </w:pPr>
            <w:r w:rsidRPr="00DE56B2">
              <w:rPr>
                <w:sz w:val="16"/>
                <w:szCs w:val="16"/>
              </w:rPr>
              <w:t>RW</w:t>
            </w:r>
          </w:p>
        </w:tc>
        <w:tc>
          <w:tcPr>
            <w:tcW w:w="2697" w:type="dxa"/>
          </w:tcPr>
          <w:p w14:paraId="3354CDF9" w14:textId="77777777" w:rsidR="00FD1B89" w:rsidRPr="00073611" w:rsidRDefault="00FD1B89" w:rsidP="002018F4">
            <w:pPr>
              <w:spacing w:after="0"/>
              <w:rPr>
                <w:color w:val="7030A0"/>
                <w:sz w:val="16"/>
                <w:szCs w:val="16"/>
              </w:rPr>
            </w:pPr>
            <w:r>
              <w:rPr>
                <w:sz w:val="16"/>
                <w:szCs w:val="16"/>
              </w:rPr>
              <w:t>Experimental</w:t>
            </w:r>
          </w:p>
          <w:p w14:paraId="576EA671" w14:textId="77777777" w:rsidR="00FD1B89" w:rsidRPr="00073611" w:rsidRDefault="00FD1B89" w:rsidP="002018F4">
            <w:pPr>
              <w:spacing w:after="0"/>
              <w:rPr>
                <w:color w:val="7030A0"/>
                <w:sz w:val="16"/>
                <w:szCs w:val="16"/>
              </w:rPr>
            </w:pPr>
            <w:r>
              <w:rPr>
                <w:sz w:val="16"/>
                <w:szCs w:val="16"/>
              </w:rPr>
              <w:t>OpenInterfaceModelAttribute</w:t>
            </w:r>
          </w:p>
          <w:p w14:paraId="4AF426D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3833EF5" w14:textId="77777777" w:rsidR="00FD1B89" w:rsidRPr="00073611" w:rsidRDefault="00FD1B89" w:rsidP="002018F4">
            <w:pPr>
              <w:spacing w:after="0"/>
              <w:rPr>
                <w:color w:val="7030A0"/>
                <w:sz w:val="16"/>
                <w:szCs w:val="16"/>
              </w:rPr>
            </w:pPr>
            <w:r>
              <w:rPr>
                <w:sz w:val="16"/>
                <w:szCs w:val="16"/>
              </w:rPr>
              <w:t>OpenModelAttribute</w:t>
            </w:r>
          </w:p>
          <w:p w14:paraId="2D12F49A"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B3E893E"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23EC6F"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32412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7D9428A8" w14:textId="77777777" w:rsidTr="002018F4">
        <w:trPr>
          <w:cantSplit/>
          <w:tblHeader w:val="0"/>
        </w:trPr>
        <w:tc>
          <w:tcPr>
            <w:tcW w:w="3114" w:type="dxa"/>
            <w:vMerge/>
          </w:tcPr>
          <w:p w14:paraId="3D114ABB"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5B6CBCC0" w14:textId="77777777" w:rsidR="00FD1B89" w:rsidRPr="00F24EA7" w:rsidRDefault="00FD1B89" w:rsidP="002018F4">
            <w:pPr>
              <w:rPr>
                <w:b/>
                <w:bCs/>
                <w:sz w:val="16"/>
                <w:szCs w:val="16"/>
              </w:rPr>
            </w:pPr>
            <w:r w:rsidRPr="00F24EA7">
              <w:rPr>
                <w:b/>
                <w:bCs/>
                <w:sz w:val="16"/>
                <w:szCs w:val="16"/>
              </w:rPr>
              <w:t>Description:</w:t>
            </w:r>
          </w:p>
          <w:p w14:paraId="75920343" w14:textId="77777777" w:rsidR="00FD1B89" w:rsidRPr="004F47E0" w:rsidRDefault="00FD1B89" w:rsidP="002018F4">
            <w:pPr>
              <w:rPr>
                <w:sz w:val="16"/>
                <w:szCs w:val="16"/>
              </w:rPr>
            </w:pPr>
            <w:r>
              <w:rPr>
                <w:sz w:val="16"/>
                <w:szCs w:val="16"/>
              </w:rPr>
              <w:t>Reference to the Equipment that is fitted with the Connector/Pin.</w:t>
            </w:r>
          </w:p>
        </w:tc>
      </w:tr>
      <w:tr w:rsidR="00FD1B89" w14:paraId="1D912C2D" w14:textId="77777777" w:rsidTr="002018F4">
        <w:trPr>
          <w:cantSplit/>
          <w:tblHeader w:val="0"/>
        </w:trPr>
        <w:tc>
          <w:tcPr>
            <w:tcW w:w="3114" w:type="dxa"/>
            <w:vMerge w:val="restart"/>
          </w:tcPr>
          <w:p w14:paraId="37E8B708" w14:textId="77777777" w:rsidR="00FD1B89" w:rsidRPr="00DE56B2" w:rsidRDefault="00FD1B89" w:rsidP="002018F4">
            <w:pPr>
              <w:rPr>
                <w:sz w:val="16"/>
                <w:szCs w:val="16"/>
              </w:rPr>
            </w:pPr>
            <w:r w:rsidRPr="00DE56B2">
              <w:rPr>
                <w:sz w:val="16"/>
                <w:szCs w:val="16"/>
              </w:rPr>
              <w:t>pinAndRole</w:t>
            </w:r>
          </w:p>
        </w:tc>
        <w:tc>
          <w:tcPr>
            <w:tcW w:w="2977" w:type="dxa"/>
          </w:tcPr>
          <w:p w14:paraId="75C28D70" w14:textId="77777777" w:rsidR="00FD1B89" w:rsidRPr="00DE56B2" w:rsidRDefault="00FD1B89" w:rsidP="002018F4">
            <w:pPr>
              <w:rPr>
                <w:sz w:val="16"/>
                <w:szCs w:val="16"/>
              </w:rPr>
            </w:pPr>
            <w:r w:rsidRPr="00DE56B2">
              <w:rPr>
                <w:sz w:val="16"/>
                <w:szCs w:val="16"/>
              </w:rPr>
              <w:t>PinAndRole</w:t>
            </w:r>
          </w:p>
        </w:tc>
        <w:tc>
          <w:tcPr>
            <w:tcW w:w="708" w:type="dxa"/>
          </w:tcPr>
          <w:p w14:paraId="43B8F23B"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93194AE" w14:textId="77777777" w:rsidR="00FD1B89" w:rsidRPr="00DE56B2" w:rsidRDefault="00FD1B89" w:rsidP="002018F4">
            <w:pPr>
              <w:rPr>
                <w:sz w:val="16"/>
                <w:szCs w:val="16"/>
              </w:rPr>
            </w:pPr>
            <w:r w:rsidRPr="00DE56B2">
              <w:rPr>
                <w:sz w:val="16"/>
                <w:szCs w:val="16"/>
              </w:rPr>
              <w:t>R</w:t>
            </w:r>
          </w:p>
        </w:tc>
        <w:tc>
          <w:tcPr>
            <w:tcW w:w="2697" w:type="dxa"/>
          </w:tcPr>
          <w:p w14:paraId="6E21A97B" w14:textId="77777777" w:rsidR="00FD1B89" w:rsidRPr="00073611" w:rsidRDefault="00FD1B89" w:rsidP="002018F4">
            <w:pPr>
              <w:spacing w:after="0"/>
              <w:rPr>
                <w:color w:val="7030A0"/>
                <w:sz w:val="16"/>
                <w:szCs w:val="16"/>
              </w:rPr>
            </w:pPr>
            <w:r>
              <w:rPr>
                <w:sz w:val="16"/>
                <w:szCs w:val="16"/>
              </w:rPr>
              <w:t>Experimental</w:t>
            </w:r>
          </w:p>
          <w:p w14:paraId="1C6FBE75" w14:textId="77777777" w:rsidR="00FD1B89" w:rsidRPr="00073611" w:rsidRDefault="00FD1B89" w:rsidP="002018F4">
            <w:pPr>
              <w:spacing w:after="0"/>
              <w:rPr>
                <w:color w:val="7030A0"/>
                <w:sz w:val="16"/>
                <w:szCs w:val="16"/>
              </w:rPr>
            </w:pPr>
            <w:r>
              <w:rPr>
                <w:sz w:val="16"/>
                <w:szCs w:val="16"/>
              </w:rPr>
              <w:t>OpenInterfaceModelAttribute</w:t>
            </w:r>
          </w:p>
          <w:p w14:paraId="05EA623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BC61440" w14:textId="77777777" w:rsidR="00FD1B89" w:rsidRPr="00073611" w:rsidRDefault="00FD1B89" w:rsidP="002018F4">
            <w:pPr>
              <w:spacing w:after="0"/>
              <w:rPr>
                <w:color w:val="7030A0"/>
                <w:sz w:val="16"/>
                <w:szCs w:val="16"/>
              </w:rPr>
            </w:pPr>
            <w:r>
              <w:rPr>
                <w:sz w:val="16"/>
                <w:szCs w:val="16"/>
              </w:rPr>
              <w:t>OpenModelAttribute</w:t>
            </w:r>
          </w:p>
          <w:p w14:paraId="490386EF"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5C54B2"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C29EA4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0DC02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8A11C6E" w14:textId="77777777" w:rsidTr="002018F4">
        <w:trPr>
          <w:cantSplit/>
          <w:tblHeader w:val="0"/>
        </w:trPr>
        <w:tc>
          <w:tcPr>
            <w:tcW w:w="3114" w:type="dxa"/>
            <w:vMerge/>
          </w:tcPr>
          <w:p w14:paraId="655880EE"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0F570859" w14:textId="77777777" w:rsidR="00FD1B89" w:rsidRPr="00F24EA7" w:rsidRDefault="00FD1B89" w:rsidP="002018F4">
            <w:pPr>
              <w:rPr>
                <w:b/>
                <w:bCs/>
                <w:sz w:val="16"/>
                <w:szCs w:val="16"/>
              </w:rPr>
            </w:pPr>
            <w:r w:rsidRPr="00F24EA7">
              <w:rPr>
                <w:b/>
                <w:bCs/>
                <w:sz w:val="16"/>
                <w:szCs w:val="16"/>
              </w:rPr>
              <w:t>Description:</w:t>
            </w:r>
          </w:p>
          <w:p w14:paraId="18E808AA" w14:textId="77777777" w:rsidR="00FD1B89" w:rsidRPr="004F47E0" w:rsidRDefault="00FD1B89" w:rsidP="002018F4">
            <w:pPr>
              <w:rPr>
                <w:sz w:val="16"/>
                <w:szCs w:val="16"/>
              </w:rPr>
            </w:pPr>
            <w:r>
              <w:rPr>
                <w:sz w:val="16"/>
                <w:szCs w:val="16"/>
              </w:rPr>
              <w:t>If there is more than one pin used in a connector and/or there is a need to identify the role of one or more pins then this property can be used. For simple cases pinIdentification can be used instead.</w:t>
            </w:r>
          </w:p>
        </w:tc>
      </w:tr>
    </w:tbl>
    <w:p w14:paraId="77CC640D" w14:textId="77777777" w:rsidR="00FD1B89" w:rsidRPr="00325CD8" w:rsidRDefault="00FD1B89" w:rsidP="00FD1B89">
      <w:pPr>
        <w:pStyle w:val="Heading3"/>
        <w:jc w:val="both"/>
        <w:rPr>
          <w:rFonts w:ascii="Times New Roman" w:hAnsi="Times New Roman" w:cs="Times New Roman"/>
        </w:rPr>
      </w:pPr>
      <w:bookmarkStart w:id="295" w:name="_Toc74132690"/>
      <w:r>
        <w:rPr>
          <w:rFonts w:ascii="Times New Roman" w:hAnsi="Times New Roman" w:cs="Times New Roman"/>
        </w:rPr>
        <w:t>ExpectedEquipment</w:t>
      </w:r>
      <w:bookmarkEnd w:id="295"/>
    </w:p>
    <w:p w14:paraId="77273A7C" w14:textId="77777777" w:rsidR="00FD1B89" w:rsidRPr="004F47E0" w:rsidRDefault="00FD1B89" w:rsidP="00FD1B89">
      <w:pPr>
        <w:pStyle w:val="Body"/>
      </w:pPr>
      <w:r w:rsidRPr="004F47E0">
        <w:t>A definition of the restrictions on the equipment that is expected to be present in the physical network at a particular "place". The expected equipment will state the type and may constrain any other invariant properties.  It may also provide desired ranges for dynamic properties.</w:t>
      </w:r>
    </w:p>
    <w:p w14:paraId="36FB9950"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41DD03C0" w14:textId="77777777" w:rsidTr="002018F4">
        <w:trPr>
          <w:cantSplit/>
        </w:trPr>
        <w:tc>
          <w:tcPr>
            <w:tcW w:w="3114" w:type="dxa"/>
          </w:tcPr>
          <w:p w14:paraId="6D356C0D" w14:textId="77777777" w:rsidR="00FD1B89" w:rsidRPr="00ED52CB" w:rsidRDefault="00FD1B89" w:rsidP="002018F4">
            <w:pPr>
              <w:rPr>
                <w:b/>
                <w:sz w:val="16"/>
              </w:rPr>
            </w:pPr>
            <w:r w:rsidRPr="00ED52CB">
              <w:rPr>
                <w:b/>
                <w:sz w:val="16"/>
              </w:rPr>
              <w:t>Attribute Name</w:t>
            </w:r>
          </w:p>
        </w:tc>
        <w:tc>
          <w:tcPr>
            <w:tcW w:w="2977" w:type="dxa"/>
          </w:tcPr>
          <w:p w14:paraId="357F0E55" w14:textId="77777777" w:rsidR="00FD1B89" w:rsidRPr="00ED52CB" w:rsidRDefault="00FD1B89" w:rsidP="002018F4">
            <w:pPr>
              <w:rPr>
                <w:b/>
                <w:sz w:val="16"/>
              </w:rPr>
            </w:pPr>
            <w:r w:rsidRPr="00ED52CB">
              <w:rPr>
                <w:b/>
                <w:sz w:val="16"/>
              </w:rPr>
              <w:t>Type</w:t>
            </w:r>
          </w:p>
        </w:tc>
        <w:tc>
          <w:tcPr>
            <w:tcW w:w="708" w:type="dxa"/>
          </w:tcPr>
          <w:p w14:paraId="6655A406" w14:textId="77777777" w:rsidR="00FD1B89" w:rsidRPr="00ED52CB" w:rsidRDefault="00FD1B89" w:rsidP="002018F4">
            <w:pPr>
              <w:rPr>
                <w:b/>
                <w:sz w:val="16"/>
              </w:rPr>
            </w:pPr>
            <w:r>
              <w:rPr>
                <w:b/>
                <w:sz w:val="16"/>
              </w:rPr>
              <w:t>Mult.</w:t>
            </w:r>
          </w:p>
        </w:tc>
        <w:tc>
          <w:tcPr>
            <w:tcW w:w="709" w:type="dxa"/>
          </w:tcPr>
          <w:p w14:paraId="7E826F84" w14:textId="77777777" w:rsidR="00FD1B89" w:rsidRPr="00ED52CB" w:rsidRDefault="00FD1B89" w:rsidP="002018F4">
            <w:pPr>
              <w:rPr>
                <w:b/>
                <w:sz w:val="16"/>
              </w:rPr>
            </w:pPr>
            <w:r w:rsidRPr="00ED52CB">
              <w:rPr>
                <w:b/>
                <w:sz w:val="16"/>
              </w:rPr>
              <w:t>Access</w:t>
            </w:r>
          </w:p>
        </w:tc>
        <w:tc>
          <w:tcPr>
            <w:tcW w:w="2693" w:type="dxa"/>
          </w:tcPr>
          <w:p w14:paraId="6CFD0606" w14:textId="77777777" w:rsidR="00FD1B89" w:rsidRPr="00ED52CB" w:rsidRDefault="00FD1B89" w:rsidP="002018F4">
            <w:pPr>
              <w:rPr>
                <w:b/>
                <w:sz w:val="16"/>
              </w:rPr>
            </w:pPr>
            <w:r>
              <w:rPr>
                <w:b/>
                <w:sz w:val="16"/>
              </w:rPr>
              <w:t>Stereotypes</w:t>
            </w:r>
          </w:p>
        </w:tc>
      </w:tr>
      <w:tr w:rsidR="00FD1B89" w14:paraId="21EE1630" w14:textId="77777777" w:rsidTr="002018F4">
        <w:trPr>
          <w:cantSplit/>
          <w:tblHeader w:val="0"/>
        </w:trPr>
        <w:tc>
          <w:tcPr>
            <w:tcW w:w="3114" w:type="dxa"/>
            <w:vMerge w:val="restart"/>
          </w:tcPr>
          <w:p w14:paraId="56E5A20F" w14:textId="77777777" w:rsidR="00FD1B89" w:rsidRPr="00DE56B2" w:rsidRDefault="00FD1B89" w:rsidP="002018F4">
            <w:pPr>
              <w:rPr>
                <w:sz w:val="16"/>
                <w:szCs w:val="16"/>
              </w:rPr>
            </w:pPr>
            <w:r w:rsidRPr="00DE56B2">
              <w:rPr>
                <w:sz w:val="16"/>
                <w:szCs w:val="16"/>
              </w:rPr>
              <w:t>commonEquipmentProperties</w:t>
            </w:r>
          </w:p>
        </w:tc>
        <w:tc>
          <w:tcPr>
            <w:tcW w:w="2977" w:type="dxa"/>
          </w:tcPr>
          <w:p w14:paraId="4286F3F6" w14:textId="77777777" w:rsidR="00FD1B89" w:rsidRPr="00DE56B2" w:rsidRDefault="00FD1B89" w:rsidP="002018F4">
            <w:pPr>
              <w:rPr>
                <w:sz w:val="16"/>
                <w:szCs w:val="16"/>
              </w:rPr>
            </w:pPr>
            <w:r w:rsidRPr="00DE56B2">
              <w:rPr>
                <w:sz w:val="16"/>
                <w:szCs w:val="16"/>
              </w:rPr>
              <w:t>CommonEquipmentProperties</w:t>
            </w:r>
          </w:p>
        </w:tc>
        <w:tc>
          <w:tcPr>
            <w:tcW w:w="708" w:type="dxa"/>
          </w:tcPr>
          <w:p w14:paraId="4E4A0E64"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0A16ECFF" w14:textId="77777777" w:rsidR="00FD1B89" w:rsidRPr="00DE56B2" w:rsidRDefault="00FD1B89" w:rsidP="002018F4">
            <w:pPr>
              <w:rPr>
                <w:sz w:val="16"/>
                <w:szCs w:val="16"/>
              </w:rPr>
            </w:pPr>
            <w:r w:rsidRPr="00DE56B2">
              <w:rPr>
                <w:sz w:val="16"/>
                <w:szCs w:val="16"/>
              </w:rPr>
              <w:t>R</w:t>
            </w:r>
          </w:p>
        </w:tc>
        <w:tc>
          <w:tcPr>
            <w:tcW w:w="2697" w:type="dxa"/>
          </w:tcPr>
          <w:p w14:paraId="2C8E9DDF" w14:textId="77777777" w:rsidR="00FD1B89" w:rsidRPr="00073611" w:rsidRDefault="00FD1B89" w:rsidP="002018F4">
            <w:pPr>
              <w:spacing w:after="0"/>
              <w:rPr>
                <w:color w:val="7030A0"/>
                <w:sz w:val="16"/>
                <w:szCs w:val="16"/>
              </w:rPr>
            </w:pPr>
            <w:r>
              <w:rPr>
                <w:sz w:val="16"/>
                <w:szCs w:val="16"/>
              </w:rPr>
              <w:t>Experimental</w:t>
            </w:r>
          </w:p>
          <w:p w14:paraId="764B466E" w14:textId="77777777" w:rsidR="00FD1B89" w:rsidRPr="00073611" w:rsidRDefault="00FD1B89" w:rsidP="002018F4">
            <w:pPr>
              <w:spacing w:after="0"/>
              <w:rPr>
                <w:color w:val="7030A0"/>
                <w:sz w:val="16"/>
                <w:szCs w:val="16"/>
              </w:rPr>
            </w:pPr>
            <w:r>
              <w:rPr>
                <w:sz w:val="16"/>
                <w:szCs w:val="16"/>
              </w:rPr>
              <w:t>OpenInterfaceModelAttribute</w:t>
            </w:r>
          </w:p>
          <w:p w14:paraId="40D9E2AC"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1D9ABF1" w14:textId="77777777" w:rsidR="00FD1B89" w:rsidRPr="00073611" w:rsidRDefault="00FD1B89" w:rsidP="002018F4">
            <w:pPr>
              <w:spacing w:after="0"/>
              <w:rPr>
                <w:color w:val="7030A0"/>
                <w:sz w:val="16"/>
                <w:szCs w:val="16"/>
              </w:rPr>
            </w:pPr>
            <w:r>
              <w:rPr>
                <w:sz w:val="16"/>
                <w:szCs w:val="16"/>
              </w:rPr>
              <w:t>OpenModelAttribute</w:t>
            </w:r>
          </w:p>
          <w:p w14:paraId="16A5ECA8"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74B409"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2BA74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3BDC2F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AF0C59F" w14:textId="77777777" w:rsidTr="002018F4">
        <w:trPr>
          <w:cantSplit/>
          <w:tblHeader w:val="0"/>
        </w:trPr>
        <w:tc>
          <w:tcPr>
            <w:tcW w:w="3114" w:type="dxa"/>
            <w:vMerge/>
          </w:tcPr>
          <w:p w14:paraId="45D604B5"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E7F625B" w14:textId="77777777" w:rsidR="00FD1B89" w:rsidRPr="00F24EA7" w:rsidRDefault="00FD1B89" w:rsidP="002018F4">
            <w:pPr>
              <w:rPr>
                <w:b/>
                <w:bCs/>
                <w:sz w:val="16"/>
                <w:szCs w:val="16"/>
              </w:rPr>
            </w:pPr>
            <w:r w:rsidRPr="00F24EA7">
              <w:rPr>
                <w:b/>
                <w:bCs/>
                <w:sz w:val="16"/>
                <w:szCs w:val="16"/>
              </w:rPr>
              <w:t>Description:</w:t>
            </w:r>
          </w:p>
          <w:p w14:paraId="37ED054A" w14:textId="77777777" w:rsidR="00FD1B89" w:rsidRPr="004F47E0" w:rsidRDefault="00FD1B89" w:rsidP="002018F4">
            <w:pPr>
              <w:rPr>
                <w:sz w:val="16"/>
                <w:szCs w:val="16"/>
              </w:rPr>
            </w:pPr>
          </w:p>
        </w:tc>
      </w:tr>
      <w:tr w:rsidR="00FD1B89" w14:paraId="200ABD03" w14:textId="77777777" w:rsidTr="002018F4">
        <w:trPr>
          <w:cantSplit/>
          <w:tblHeader w:val="0"/>
        </w:trPr>
        <w:tc>
          <w:tcPr>
            <w:tcW w:w="3114" w:type="dxa"/>
            <w:vMerge w:val="restart"/>
          </w:tcPr>
          <w:p w14:paraId="21DA2128" w14:textId="77777777" w:rsidR="00FD1B89" w:rsidRPr="00DE56B2" w:rsidRDefault="00FD1B89" w:rsidP="002018F4">
            <w:pPr>
              <w:rPr>
                <w:sz w:val="16"/>
                <w:szCs w:val="16"/>
              </w:rPr>
            </w:pPr>
            <w:r w:rsidRPr="00DE56B2">
              <w:rPr>
                <w:sz w:val="16"/>
                <w:szCs w:val="16"/>
              </w:rPr>
              <w:t>expectedNonFieldReplaceableModule</w:t>
            </w:r>
          </w:p>
        </w:tc>
        <w:tc>
          <w:tcPr>
            <w:tcW w:w="2977" w:type="dxa"/>
          </w:tcPr>
          <w:p w14:paraId="4836BE71" w14:textId="77777777" w:rsidR="00FD1B89" w:rsidRPr="00DE56B2" w:rsidRDefault="00FD1B89" w:rsidP="002018F4">
            <w:pPr>
              <w:rPr>
                <w:sz w:val="16"/>
                <w:szCs w:val="16"/>
              </w:rPr>
            </w:pPr>
            <w:r w:rsidRPr="00DE56B2">
              <w:rPr>
                <w:sz w:val="16"/>
                <w:szCs w:val="16"/>
              </w:rPr>
              <w:t>ExpectedNonFieldReplaceableModule</w:t>
            </w:r>
          </w:p>
        </w:tc>
        <w:tc>
          <w:tcPr>
            <w:tcW w:w="708" w:type="dxa"/>
          </w:tcPr>
          <w:p w14:paraId="7734D6C1"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11FA4EC" w14:textId="77777777" w:rsidR="00FD1B89" w:rsidRPr="00DE56B2" w:rsidRDefault="00FD1B89" w:rsidP="002018F4">
            <w:pPr>
              <w:rPr>
                <w:sz w:val="16"/>
                <w:szCs w:val="16"/>
              </w:rPr>
            </w:pPr>
            <w:r w:rsidRPr="00DE56B2">
              <w:rPr>
                <w:sz w:val="16"/>
                <w:szCs w:val="16"/>
              </w:rPr>
              <w:t>R</w:t>
            </w:r>
          </w:p>
        </w:tc>
        <w:tc>
          <w:tcPr>
            <w:tcW w:w="2697" w:type="dxa"/>
          </w:tcPr>
          <w:p w14:paraId="7606C07B" w14:textId="77777777" w:rsidR="00FD1B89" w:rsidRPr="00073611" w:rsidRDefault="00FD1B89" w:rsidP="002018F4">
            <w:pPr>
              <w:spacing w:after="0"/>
              <w:rPr>
                <w:color w:val="7030A0"/>
                <w:sz w:val="16"/>
                <w:szCs w:val="16"/>
              </w:rPr>
            </w:pPr>
            <w:r>
              <w:rPr>
                <w:sz w:val="16"/>
                <w:szCs w:val="16"/>
              </w:rPr>
              <w:t>Experimental</w:t>
            </w:r>
          </w:p>
          <w:p w14:paraId="7C132B36" w14:textId="77777777" w:rsidR="00FD1B89" w:rsidRPr="00073611" w:rsidRDefault="00FD1B89" w:rsidP="002018F4">
            <w:pPr>
              <w:spacing w:after="0"/>
              <w:rPr>
                <w:color w:val="7030A0"/>
                <w:sz w:val="16"/>
                <w:szCs w:val="16"/>
              </w:rPr>
            </w:pPr>
            <w:r>
              <w:rPr>
                <w:sz w:val="16"/>
                <w:szCs w:val="16"/>
              </w:rPr>
              <w:t>OpenInterfaceModelAttribute</w:t>
            </w:r>
          </w:p>
          <w:p w14:paraId="066DB2A1"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396A6F47" w14:textId="77777777" w:rsidR="00FD1B89" w:rsidRPr="00073611" w:rsidRDefault="00FD1B89" w:rsidP="002018F4">
            <w:pPr>
              <w:spacing w:after="0"/>
              <w:rPr>
                <w:color w:val="7030A0"/>
                <w:sz w:val="16"/>
                <w:szCs w:val="16"/>
              </w:rPr>
            </w:pPr>
            <w:r>
              <w:rPr>
                <w:sz w:val="16"/>
                <w:szCs w:val="16"/>
              </w:rPr>
              <w:t>OpenModelAttribute</w:t>
            </w:r>
          </w:p>
          <w:p w14:paraId="433BD7C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9D0BC3C"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D241B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82EA20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F7CF12D" w14:textId="77777777" w:rsidTr="002018F4">
        <w:trPr>
          <w:cantSplit/>
          <w:tblHeader w:val="0"/>
        </w:trPr>
        <w:tc>
          <w:tcPr>
            <w:tcW w:w="3114" w:type="dxa"/>
            <w:vMerge/>
          </w:tcPr>
          <w:p w14:paraId="5701E718"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7F0B56BC" w14:textId="77777777" w:rsidR="00FD1B89" w:rsidRPr="00F24EA7" w:rsidRDefault="00FD1B89" w:rsidP="002018F4">
            <w:pPr>
              <w:rPr>
                <w:b/>
                <w:bCs/>
                <w:sz w:val="16"/>
                <w:szCs w:val="16"/>
              </w:rPr>
            </w:pPr>
            <w:r w:rsidRPr="00F24EA7">
              <w:rPr>
                <w:b/>
                <w:bCs/>
                <w:sz w:val="16"/>
                <w:szCs w:val="16"/>
              </w:rPr>
              <w:t>Description:</w:t>
            </w:r>
          </w:p>
          <w:p w14:paraId="710B7463" w14:textId="77777777" w:rsidR="00FD1B89" w:rsidRPr="004F47E0" w:rsidRDefault="00FD1B89" w:rsidP="002018F4">
            <w:pPr>
              <w:rPr>
                <w:sz w:val="16"/>
                <w:szCs w:val="16"/>
              </w:rPr>
            </w:pPr>
          </w:p>
        </w:tc>
      </w:tr>
      <w:tr w:rsidR="00FD1B89" w14:paraId="5CFDABBC" w14:textId="77777777" w:rsidTr="002018F4">
        <w:trPr>
          <w:cantSplit/>
          <w:tblHeader w:val="0"/>
        </w:trPr>
        <w:tc>
          <w:tcPr>
            <w:tcW w:w="3114" w:type="dxa"/>
            <w:vMerge w:val="restart"/>
          </w:tcPr>
          <w:p w14:paraId="573D24E3" w14:textId="77777777" w:rsidR="00FD1B89" w:rsidRPr="00DE56B2" w:rsidRDefault="00FD1B89" w:rsidP="002018F4">
            <w:pPr>
              <w:rPr>
                <w:sz w:val="16"/>
                <w:szCs w:val="16"/>
              </w:rPr>
            </w:pPr>
            <w:r w:rsidRPr="00DE56B2">
              <w:rPr>
                <w:sz w:val="16"/>
                <w:szCs w:val="16"/>
              </w:rPr>
              <w:lastRenderedPageBreak/>
              <w:t>expectedHolder</w:t>
            </w:r>
          </w:p>
        </w:tc>
        <w:tc>
          <w:tcPr>
            <w:tcW w:w="2977" w:type="dxa"/>
          </w:tcPr>
          <w:p w14:paraId="5FBCF4A0" w14:textId="77777777" w:rsidR="00FD1B89" w:rsidRPr="00DE56B2" w:rsidRDefault="00FD1B89" w:rsidP="002018F4">
            <w:pPr>
              <w:rPr>
                <w:sz w:val="16"/>
                <w:szCs w:val="16"/>
              </w:rPr>
            </w:pPr>
            <w:r w:rsidRPr="00DE56B2">
              <w:rPr>
                <w:sz w:val="16"/>
                <w:szCs w:val="16"/>
              </w:rPr>
              <w:t>ExpectedHolder</w:t>
            </w:r>
          </w:p>
        </w:tc>
        <w:tc>
          <w:tcPr>
            <w:tcW w:w="708" w:type="dxa"/>
          </w:tcPr>
          <w:p w14:paraId="6F0187FF"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8CB34BA" w14:textId="77777777" w:rsidR="00FD1B89" w:rsidRPr="00DE56B2" w:rsidRDefault="00FD1B89" w:rsidP="002018F4">
            <w:pPr>
              <w:rPr>
                <w:sz w:val="16"/>
                <w:szCs w:val="16"/>
              </w:rPr>
            </w:pPr>
            <w:r w:rsidRPr="00DE56B2">
              <w:rPr>
                <w:sz w:val="16"/>
                <w:szCs w:val="16"/>
              </w:rPr>
              <w:t>R</w:t>
            </w:r>
          </w:p>
        </w:tc>
        <w:tc>
          <w:tcPr>
            <w:tcW w:w="2697" w:type="dxa"/>
          </w:tcPr>
          <w:p w14:paraId="16B29D6A" w14:textId="77777777" w:rsidR="00FD1B89" w:rsidRPr="00073611" w:rsidRDefault="00FD1B89" w:rsidP="002018F4">
            <w:pPr>
              <w:spacing w:after="0"/>
              <w:rPr>
                <w:color w:val="7030A0"/>
                <w:sz w:val="16"/>
                <w:szCs w:val="16"/>
              </w:rPr>
            </w:pPr>
            <w:r>
              <w:rPr>
                <w:sz w:val="16"/>
                <w:szCs w:val="16"/>
              </w:rPr>
              <w:t>Experimental</w:t>
            </w:r>
          </w:p>
          <w:p w14:paraId="5D4D96D1" w14:textId="77777777" w:rsidR="00FD1B89" w:rsidRPr="00073611" w:rsidRDefault="00FD1B89" w:rsidP="002018F4">
            <w:pPr>
              <w:spacing w:after="0"/>
              <w:rPr>
                <w:color w:val="7030A0"/>
                <w:sz w:val="16"/>
                <w:szCs w:val="16"/>
              </w:rPr>
            </w:pPr>
            <w:r>
              <w:rPr>
                <w:sz w:val="16"/>
                <w:szCs w:val="16"/>
              </w:rPr>
              <w:t>OpenInterfaceModelAttribute</w:t>
            </w:r>
          </w:p>
          <w:p w14:paraId="049FA95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7C2F56A6" w14:textId="77777777" w:rsidR="00FD1B89" w:rsidRPr="00073611" w:rsidRDefault="00FD1B89" w:rsidP="002018F4">
            <w:pPr>
              <w:spacing w:after="0"/>
              <w:rPr>
                <w:color w:val="7030A0"/>
                <w:sz w:val="16"/>
                <w:szCs w:val="16"/>
              </w:rPr>
            </w:pPr>
            <w:r>
              <w:rPr>
                <w:sz w:val="16"/>
                <w:szCs w:val="16"/>
              </w:rPr>
              <w:t>OpenModelAttribute</w:t>
            </w:r>
          </w:p>
          <w:p w14:paraId="3F1C106C"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AECB4A"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B9975E"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F0E7E9"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1F2166A2" w14:textId="77777777" w:rsidTr="002018F4">
        <w:trPr>
          <w:cantSplit/>
          <w:tblHeader w:val="0"/>
        </w:trPr>
        <w:tc>
          <w:tcPr>
            <w:tcW w:w="3114" w:type="dxa"/>
            <w:vMerge/>
          </w:tcPr>
          <w:p w14:paraId="0AB24030"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735532B2" w14:textId="77777777" w:rsidR="00FD1B89" w:rsidRPr="00F24EA7" w:rsidRDefault="00FD1B89" w:rsidP="002018F4">
            <w:pPr>
              <w:rPr>
                <w:b/>
                <w:bCs/>
                <w:sz w:val="16"/>
                <w:szCs w:val="16"/>
              </w:rPr>
            </w:pPr>
            <w:r w:rsidRPr="00F24EA7">
              <w:rPr>
                <w:b/>
                <w:bCs/>
                <w:sz w:val="16"/>
                <w:szCs w:val="16"/>
              </w:rPr>
              <w:t>Description:</w:t>
            </w:r>
          </w:p>
          <w:p w14:paraId="2686DEE3" w14:textId="77777777" w:rsidR="00FD1B89" w:rsidRPr="004F47E0" w:rsidRDefault="00FD1B89" w:rsidP="002018F4">
            <w:pPr>
              <w:rPr>
                <w:sz w:val="16"/>
                <w:szCs w:val="16"/>
              </w:rPr>
            </w:pPr>
          </w:p>
        </w:tc>
      </w:tr>
    </w:tbl>
    <w:p w14:paraId="5F6B2938" w14:textId="77777777" w:rsidR="00FD1B89" w:rsidRPr="00325CD8" w:rsidRDefault="00FD1B89" w:rsidP="00FD1B89">
      <w:pPr>
        <w:pStyle w:val="Heading3"/>
        <w:jc w:val="both"/>
        <w:rPr>
          <w:rFonts w:ascii="Times New Roman" w:hAnsi="Times New Roman" w:cs="Times New Roman"/>
        </w:rPr>
      </w:pPr>
      <w:bookmarkStart w:id="296" w:name="_Toc74132691"/>
      <w:r>
        <w:rPr>
          <w:rFonts w:ascii="Times New Roman" w:hAnsi="Times New Roman" w:cs="Times New Roman"/>
        </w:rPr>
        <w:t>ExpectedHolder</w:t>
      </w:r>
      <w:bookmarkEnd w:id="296"/>
    </w:p>
    <w:p w14:paraId="2D19376A" w14:textId="77777777" w:rsidR="00FD1B89" w:rsidRPr="004F47E0" w:rsidRDefault="00FD1B89" w:rsidP="00FD1B89">
      <w:pPr>
        <w:pStyle w:val="Body"/>
      </w:pPr>
      <w:r w:rsidRPr="004F47E0">
        <w:t>A definition of a holder expected in the ActualEquipment (i.e. an ActualHolder) as part of the constraints provided by the ExpectedEquipment.</w:t>
      </w:r>
    </w:p>
    <w:p w14:paraId="3B6FB0D4"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17E3F281" w14:textId="77777777" w:rsidTr="002018F4">
        <w:trPr>
          <w:cantSplit/>
        </w:trPr>
        <w:tc>
          <w:tcPr>
            <w:tcW w:w="3114" w:type="dxa"/>
          </w:tcPr>
          <w:p w14:paraId="46DF8E41" w14:textId="77777777" w:rsidR="00FD1B89" w:rsidRPr="00ED52CB" w:rsidRDefault="00FD1B89" w:rsidP="002018F4">
            <w:pPr>
              <w:rPr>
                <w:b/>
                <w:sz w:val="16"/>
              </w:rPr>
            </w:pPr>
            <w:r w:rsidRPr="00ED52CB">
              <w:rPr>
                <w:b/>
                <w:sz w:val="16"/>
              </w:rPr>
              <w:t>Attribute Name</w:t>
            </w:r>
          </w:p>
        </w:tc>
        <w:tc>
          <w:tcPr>
            <w:tcW w:w="2977" w:type="dxa"/>
          </w:tcPr>
          <w:p w14:paraId="09613A45" w14:textId="77777777" w:rsidR="00FD1B89" w:rsidRPr="00ED52CB" w:rsidRDefault="00FD1B89" w:rsidP="002018F4">
            <w:pPr>
              <w:rPr>
                <w:b/>
                <w:sz w:val="16"/>
              </w:rPr>
            </w:pPr>
            <w:r w:rsidRPr="00ED52CB">
              <w:rPr>
                <w:b/>
                <w:sz w:val="16"/>
              </w:rPr>
              <w:t>Type</w:t>
            </w:r>
          </w:p>
        </w:tc>
        <w:tc>
          <w:tcPr>
            <w:tcW w:w="708" w:type="dxa"/>
          </w:tcPr>
          <w:p w14:paraId="720516B2" w14:textId="77777777" w:rsidR="00FD1B89" w:rsidRPr="00ED52CB" w:rsidRDefault="00FD1B89" w:rsidP="002018F4">
            <w:pPr>
              <w:rPr>
                <w:b/>
                <w:sz w:val="16"/>
              </w:rPr>
            </w:pPr>
            <w:r>
              <w:rPr>
                <w:b/>
                <w:sz w:val="16"/>
              </w:rPr>
              <w:t>Mult.</w:t>
            </w:r>
          </w:p>
        </w:tc>
        <w:tc>
          <w:tcPr>
            <w:tcW w:w="709" w:type="dxa"/>
          </w:tcPr>
          <w:p w14:paraId="48449C41" w14:textId="77777777" w:rsidR="00FD1B89" w:rsidRPr="00ED52CB" w:rsidRDefault="00FD1B89" w:rsidP="002018F4">
            <w:pPr>
              <w:rPr>
                <w:b/>
                <w:sz w:val="16"/>
              </w:rPr>
            </w:pPr>
            <w:r w:rsidRPr="00ED52CB">
              <w:rPr>
                <w:b/>
                <w:sz w:val="16"/>
              </w:rPr>
              <w:t>Access</w:t>
            </w:r>
          </w:p>
        </w:tc>
        <w:tc>
          <w:tcPr>
            <w:tcW w:w="2693" w:type="dxa"/>
          </w:tcPr>
          <w:p w14:paraId="0B2B518B" w14:textId="77777777" w:rsidR="00FD1B89" w:rsidRPr="00ED52CB" w:rsidRDefault="00FD1B89" w:rsidP="002018F4">
            <w:pPr>
              <w:rPr>
                <w:b/>
                <w:sz w:val="16"/>
              </w:rPr>
            </w:pPr>
            <w:r>
              <w:rPr>
                <w:b/>
                <w:sz w:val="16"/>
              </w:rPr>
              <w:t>Stereotypes</w:t>
            </w:r>
          </w:p>
        </w:tc>
      </w:tr>
      <w:tr w:rsidR="00FD1B89" w14:paraId="1318D99F" w14:textId="77777777" w:rsidTr="002018F4">
        <w:trPr>
          <w:cantSplit/>
          <w:tblHeader w:val="0"/>
        </w:trPr>
        <w:tc>
          <w:tcPr>
            <w:tcW w:w="3114" w:type="dxa"/>
            <w:vMerge w:val="restart"/>
          </w:tcPr>
          <w:p w14:paraId="1EDAEA66" w14:textId="77777777" w:rsidR="00FD1B89" w:rsidRPr="00DE56B2" w:rsidRDefault="00FD1B89" w:rsidP="002018F4">
            <w:pPr>
              <w:rPr>
                <w:sz w:val="16"/>
                <w:szCs w:val="16"/>
              </w:rPr>
            </w:pPr>
            <w:r w:rsidRPr="00DE56B2">
              <w:rPr>
                <w:sz w:val="16"/>
                <w:szCs w:val="16"/>
              </w:rPr>
              <w:t>commonHolderProperties</w:t>
            </w:r>
          </w:p>
        </w:tc>
        <w:tc>
          <w:tcPr>
            <w:tcW w:w="2977" w:type="dxa"/>
          </w:tcPr>
          <w:p w14:paraId="4F5F12FC" w14:textId="77777777" w:rsidR="00FD1B89" w:rsidRPr="00DE56B2" w:rsidRDefault="00FD1B89" w:rsidP="002018F4">
            <w:pPr>
              <w:rPr>
                <w:sz w:val="16"/>
                <w:szCs w:val="16"/>
              </w:rPr>
            </w:pPr>
            <w:r w:rsidRPr="00DE56B2">
              <w:rPr>
                <w:sz w:val="16"/>
                <w:szCs w:val="16"/>
              </w:rPr>
              <w:t>CommonHolderProperties</w:t>
            </w:r>
          </w:p>
        </w:tc>
        <w:tc>
          <w:tcPr>
            <w:tcW w:w="708" w:type="dxa"/>
          </w:tcPr>
          <w:p w14:paraId="0D6835C7"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71E3B9CE" w14:textId="77777777" w:rsidR="00FD1B89" w:rsidRPr="00DE56B2" w:rsidRDefault="00FD1B89" w:rsidP="002018F4">
            <w:pPr>
              <w:rPr>
                <w:sz w:val="16"/>
                <w:szCs w:val="16"/>
              </w:rPr>
            </w:pPr>
            <w:r w:rsidRPr="00DE56B2">
              <w:rPr>
                <w:sz w:val="16"/>
                <w:szCs w:val="16"/>
              </w:rPr>
              <w:t>R</w:t>
            </w:r>
          </w:p>
        </w:tc>
        <w:tc>
          <w:tcPr>
            <w:tcW w:w="2697" w:type="dxa"/>
          </w:tcPr>
          <w:p w14:paraId="485BFB9D" w14:textId="77777777" w:rsidR="00FD1B89" w:rsidRPr="00073611" w:rsidRDefault="00FD1B89" w:rsidP="002018F4">
            <w:pPr>
              <w:spacing w:after="0"/>
              <w:rPr>
                <w:color w:val="7030A0"/>
                <w:sz w:val="16"/>
                <w:szCs w:val="16"/>
              </w:rPr>
            </w:pPr>
            <w:r>
              <w:rPr>
                <w:sz w:val="16"/>
                <w:szCs w:val="16"/>
              </w:rPr>
              <w:t>Experimental</w:t>
            </w:r>
          </w:p>
          <w:p w14:paraId="0BD07F8B" w14:textId="77777777" w:rsidR="00FD1B89" w:rsidRPr="00073611" w:rsidRDefault="00FD1B89" w:rsidP="002018F4">
            <w:pPr>
              <w:spacing w:after="0"/>
              <w:rPr>
                <w:color w:val="7030A0"/>
                <w:sz w:val="16"/>
                <w:szCs w:val="16"/>
              </w:rPr>
            </w:pPr>
            <w:r>
              <w:rPr>
                <w:sz w:val="16"/>
                <w:szCs w:val="16"/>
              </w:rPr>
              <w:t>OpenInterfaceModelAttribute</w:t>
            </w:r>
          </w:p>
          <w:p w14:paraId="58B9B23D"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6F7B795" w14:textId="77777777" w:rsidR="00FD1B89" w:rsidRPr="00073611" w:rsidRDefault="00FD1B89" w:rsidP="002018F4">
            <w:pPr>
              <w:spacing w:after="0"/>
              <w:rPr>
                <w:color w:val="7030A0"/>
                <w:sz w:val="16"/>
                <w:szCs w:val="16"/>
              </w:rPr>
            </w:pPr>
            <w:r>
              <w:rPr>
                <w:sz w:val="16"/>
                <w:szCs w:val="16"/>
              </w:rPr>
              <w:t>OpenModelAttribute</w:t>
            </w:r>
          </w:p>
          <w:p w14:paraId="484ABEC6"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857E21"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44ADC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CB737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20256EE" w14:textId="77777777" w:rsidTr="002018F4">
        <w:trPr>
          <w:cantSplit/>
          <w:tblHeader w:val="0"/>
        </w:trPr>
        <w:tc>
          <w:tcPr>
            <w:tcW w:w="3114" w:type="dxa"/>
            <w:vMerge/>
          </w:tcPr>
          <w:p w14:paraId="3B61703E"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241BDF4E" w14:textId="77777777" w:rsidR="00FD1B89" w:rsidRPr="00F24EA7" w:rsidRDefault="00FD1B89" w:rsidP="002018F4">
            <w:pPr>
              <w:rPr>
                <w:b/>
                <w:bCs/>
                <w:sz w:val="16"/>
                <w:szCs w:val="16"/>
              </w:rPr>
            </w:pPr>
            <w:r w:rsidRPr="00F24EA7">
              <w:rPr>
                <w:b/>
                <w:bCs/>
                <w:sz w:val="16"/>
                <w:szCs w:val="16"/>
              </w:rPr>
              <w:t>Description:</w:t>
            </w:r>
          </w:p>
          <w:p w14:paraId="5C527293" w14:textId="77777777" w:rsidR="00FD1B89" w:rsidRPr="004F47E0" w:rsidRDefault="00FD1B89" w:rsidP="002018F4">
            <w:pPr>
              <w:rPr>
                <w:sz w:val="16"/>
                <w:szCs w:val="16"/>
              </w:rPr>
            </w:pPr>
          </w:p>
        </w:tc>
      </w:tr>
    </w:tbl>
    <w:p w14:paraId="0ECDC706" w14:textId="77777777" w:rsidR="00FD1B89" w:rsidRPr="00325CD8" w:rsidRDefault="00FD1B89" w:rsidP="00FD1B89">
      <w:pPr>
        <w:pStyle w:val="Heading3"/>
        <w:jc w:val="both"/>
        <w:rPr>
          <w:rFonts w:ascii="Times New Roman" w:hAnsi="Times New Roman" w:cs="Times New Roman"/>
        </w:rPr>
      </w:pPr>
      <w:bookmarkStart w:id="297" w:name="_Toc74132692"/>
      <w:r>
        <w:rPr>
          <w:rFonts w:ascii="Times New Roman" w:hAnsi="Times New Roman" w:cs="Times New Roman"/>
        </w:rPr>
        <w:t>ExpectedNonFieldReplaceableModule</w:t>
      </w:r>
      <w:bookmarkEnd w:id="297"/>
    </w:p>
    <w:p w14:paraId="0758ED80" w14:textId="77777777" w:rsidR="00FD1B89" w:rsidRPr="004F47E0" w:rsidRDefault="00FD1B89" w:rsidP="00FD1B89">
      <w:pPr>
        <w:pStyle w:val="Body"/>
      </w:pPr>
      <w:r w:rsidRPr="004F47E0">
        <w:t>A structure that represents an expected equipment that cannot be replaced in the field. Is simply a subordinate part of an ExpectedEquipment (FRU).  Does not have any exposed holders (any associated holders are assumed to belong to the containing FRU). Does not have any connectors (any associated connectors are assumed to belong to the containing FRU).</w:t>
      </w:r>
    </w:p>
    <w:p w14:paraId="799C0370"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41F1A3AF" w14:textId="77777777" w:rsidTr="002018F4">
        <w:trPr>
          <w:cantSplit/>
        </w:trPr>
        <w:tc>
          <w:tcPr>
            <w:tcW w:w="3114" w:type="dxa"/>
          </w:tcPr>
          <w:p w14:paraId="713CEBE0" w14:textId="77777777" w:rsidR="00FD1B89" w:rsidRPr="00ED52CB" w:rsidRDefault="00FD1B89" w:rsidP="002018F4">
            <w:pPr>
              <w:rPr>
                <w:b/>
                <w:sz w:val="16"/>
              </w:rPr>
            </w:pPr>
            <w:r w:rsidRPr="00ED52CB">
              <w:rPr>
                <w:b/>
                <w:sz w:val="16"/>
              </w:rPr>
              <w:t>Attribute Name</w:t>
            </w:r>
          </w:p>
        </w:tc>
        <w:tc>
          <w:tcPr>
            <w:tcW w:w="2977" w:type="dxa"/>
          </w:tcPr>
          <w:p w14:paraId="4931EAE2" w14:textId="77777777" w:rsidR="00FD1B89" w:rsidRPr="00ED52CB" w:rsidRDefault="00FD1B89" w:rsidP="002018F4">
            <w:pPr>
              <w:rPr>
                <w:b/>
                <w:sz w:val="16"/>
              </w:rPr>
            </w:pPr>
            <w:r w:rsidRPr="00ED52CB">
              <w:rPr>
                <w:b/>
                <w:sz w:val="16"/>
              </w:rPr>
              <w:t>Type</w:t>
            </w:r>
          </w:p>
        </w:tc>
        <w:tc>
          <w:tcPr>
            <w:tcW w:w="708" w:type="dxa"/>
          </w:tcPr>
          <w:p w14:paraId="1B0CB958" w14:textId="77777777" w:rsidR="00FD1B89" w:rsidRPr="00ED52CB" w:rsidRDefault="00FD1B89" w:rsidP="002018F4">
            <w:pPr>
              <w:rPr>
                <w:b/>
                <w:sz w:val="16"/>
              </w:rPr>
            </w:pPr>
            <w:r>
              <w:rPr>
                <w:b/>
                <w:sz w:val="16"/>
              </w:rPr>
              <w:t>Mult.</w:t>
            </w:r>
          </w:p>
        </w:tc>
        <w:tc>
          <w:tcPr>
            <w:tcW w:w="709" w:type="dxa"/>
          </w:tcPr>
          <w:p w14:paraId="522F2542" w14:textId="77777777" w:rsidR="00FD1B89" w:rsidRPr="00ED52CB" w:rsidRDefault="00FD1B89" w:rsidP="002018F4">
            <w:pPr>
              <w:rPr>
                <w:b/>
                <w:sz w:val="16"/>
              </w:rPr>
            </w:pPr>
            <w:r w:rsidRPr="00ED52CB">
              <w:rPr>
                <w:b/>
                <w:sz w:val="16"/>
              </w:rPr>
              <w:t>Access</w:t>
            </w:r>
          </w:p>
        </w:tc>
        <w:tc>
          <w:tcPr>
            <w:tcW w:w="2693" w:type="dxa"/>
          </w:tcPr>
          <w:p w14:paraId="75B528F8" w14:textId="77777777" w:rsidR="00FD1B89" w:rsidRPr="00ED52CB" w:rsidRDefault="00FD1B89" w:rsidP="002018F4">
            <w:pPr>
              <w:rPr>
                <w:b/>
                <w:sz w:val="16"/>
              </w:rPr>
            </w:pPr>
            <w:r>
              <w:rPr>
                <w:b/>
                <w:sz w:val="16"/>
              </w:rPr>
              <w:t>Stereotypes</w:t>
            </w:r>
          </w:p>
        </w:tc>
      </w:tr>
      <w:tr w:rsidR="00FD1B89" w14:paraId="7711E9F7" w14:textId="77777777" w:rsidTr="002018F4">
        <w:trPr>
          <w:cantSplit/>
          <w:tblHeader w:val="0"/>
        </w:trPr>
        <w:tc>
          <w:tcPr>
            <w:tcW w:w="3114" w:type="dxa"/>
            <w:vMerge w:val="restart"/>
          </w:tcPr>
          <w:p w14:paraId="6E21587F" w14:textId="77777777" w:rsidR="00FD1B89" w:rsidRPr="00DE56B2" w:rsidRDefault="00FD1B89" w:rsidP="002018F4">
            <w:pPr>
              <w:rPr>
                <w:sz w:val="16"/>
                <w:szCs w:val="16"/>
              </w:rPr>
            </w:pPr>
            <w:r w:rsidRPr="00DE56B2">
              <w:rPr>
                <w:sz w:val="16"/>
                <w:szCs w:val="16"/>
              </w:rPr>
              <w:t>commonEquipmentProperties</w:t>
            </w:r>
          </w:p>
        </w:tc>
        <w:tc>
          <w:tcPr>
            <w:tcW w:w="2977" w:type="dxa"/>
          </w:tcPr>
          <w:p w14:paraId="104CFDDF" w14:textId="77777777" w:rsidR="00FD1B89" w:rsidRPr="00DE56B2" w:rsidRDefault="00FD1B89" w:rsidP="002018F4">
            <w:pPr>
              <w:rPr>
                <w:sz w:val="16"/>
                <w:szCs w:val="16"/>
              </w:rPr>
            </w:pPr>
            <w:r w:rsidRPr="00DE56B2">
              <w:rPr>
                <w:sz w:val="16"/>
                <w:szCs w:val="16"/>
              </w:rPr>
              <w:t>CommonEquipmentProperties</w:t>
            </w:r>
          </w:p>
        </w:tc>
        <w:tc>
          <w:tcPr>
            <w:tcW w:w="708" w:type="dxa"/>
          </w:tcPr>
          <w:p w14:paraId="74B3FFB1"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38652588" w14:textId="77777777" w:rsidR="00FD1B89" w:rsidRPr="00DE56B2" w:rsidRDefault="00FD1B89" w:rsidP="002018F4">
            <w:pPr>
              <w:rPr>
                <w:sz w:val="16"/>
                <w:szCs w:val="16"/>
              </w:rPr>
            </w:pPr>
            <w:r w:rsidRPr="00DE56B2">
              <w:rPr>
                <w:sz w:val="16"/>
                <w:szCs w:val="16"/>
              </w:rPr>
              <w:t>R</w:t>
            </w:r>
          </w:p>
        </w:tc>
        <w:tc>
          <w:tcPr>
            <w:tcW w:w="2697" w:type="dxa"/>
          </w:tcPr>
          <w:p w14:paraId="1B5DB28B" w14:textId="77777777" w:rsidR="00FD1B89" w:rsidRPr="00073611" w:rsidRDefault="00FD1B89" w:rsidP="002018F4">
            <w:pPr>
              <w:spacing w:after="0"/>
              <w:rPr>
                <w:color w:val="7030A0"/>
                <w:sz w:val="16"/>
                <w:szCs w:val="16"/>
              </w:rPr>
            </w:pPr>
            <w:r>
              <w:rPr>
                <w:sz w:val="16"/>
                <w:szCs w:val="16"/>
              </w:rPr>
              <w:t>Experimental</w:t>
            </w:r>
          </w:p>
          <w:p w14:paraId="749733B1" w14:textId="77777777" w:rsidR="00FD1B89" w:rsidRPr="00073611" w:rsidRDefault="00FD1B89" w:rsidP="002018F4">
            <w:pPr>
              <w:spacing w:after="0"/>
              <w:rPr>
                <w:color w:val="7030A0"/>
                <w:sz w:val="16"/>
                <w:szCs w:val="16"/>
              </w:rPr>
            </w:pPr>
            <w:r>
              <w:rPr>
                <w:sz w:val="16"/>
                <w:szCs w:val="16"/>
              </w:rPr>
              <w:t>OpenInterfaceModelAttribute</w:t>
            </w:r>
          </w:p>
          <w:p w14:paraId="67A70C2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E8A21F1" w14:textId="77777777" w:rsidR="00FD1B89" w:rsidRPr="00073611" w:rsidRDefault="00FD1B89" w:rsidP="002018F4">
            <w:pPr>
              <w:spacing w:after="0"/>
              <w:rPr>
                <w:color w:val="7030A0"/>
                <w:sz w:val="16"/>
                <w:szCs w:val="16"/>
              </w:rPr>
            </w:pPr>
            <w:r>
              <w:rPr>
                <w:sz w:val="16"/>
                <w:szCs w:val="16"/>
              </w:rPr>
              <w:t>OpenModelAttribute</w:t>
            </w:r>
          </w:p>
          <w:p w14:paraId="6444D1FF"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F390D5C"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AC26794"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0C547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7E173C26" w14:textId="77777777" w:rsidTr="002018F4">
        <w:trPr>
          <w:cantSplit/>
          <w:tblHeader w:val="0"/>
        </w:trPr>
        <w:tc>
          <w:tcPr>
            <w:tcW w:w="3114" w:type="dxa"/>
            <w:vMerge/>
          </w:tcPr>
          <w:p w14:paraId="0549AF88"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76DF9F30" w14:textId="77777777" w:rsidR="00FD1B89" w:rsidRPr="00F24EA7" w:rsidRDefault="00FD1B89" w:rsidP="002018F4">
            <w:pPr>
              <w:rPr>
                <w:b/>
                <w:bCs/>
                <w:sz w:val="16"/>
                <w:szCs w:val="16"/>
              </w:rPr>
            </w:pPr>
            <w:r w:rsidRPr="00F24EA7">
              <w:rPr>
                <w:b/>
                <w:bCs/>
                <w:sz w:val="16"/>
                <w:szCs w:val="16"/>
              </w:rPr>
              <w:t>Description:</w:t>
            </w:r>
          </w:p>
          <w:p w14:paraId="7BEAE9C6" w14:textId="77777777" w:rsidR="00FD1B89" w:rsidRPr="004F47E0" w:rsidRDefault="00FD1B89" w:rsidP="002018F4">
            <w:pPr>
              <w:rPr>
                <w:sz w:val="16"/>
                <w:szCs w:val="16"/>
              </w:rPr>
            </w:pPr>
          </w:p>
        </w:tc>
      </w:tr>
      <w:tr w:rsidR="00FD1B89" w14:paraId="1EECF93A" w14:textId="77777777" w:rsidTr="002018F4">
        <w:trPr>
          <w:cantSplit/>
          <w:tblHeader w:val="0"/>
        </w:trPr>
        <w:tc>
          <w:tcPr>
            <w:tcW w:w="3114" w:type="dxa"/>
            <w:vMerge w:val="restart"/>
          </w:tcPr>
          <w:p w14:paraId="5C6B7B4F" w14:textId="77777777" w:rsidR="00FD1B89" w:rsidRPr="00DE56B2" w:rsidRDefault="00FD1B89" w:rsidP="002018F4">
            <w:pPr>
              <w:rPr>
                <w:sz w:val="16"/>
                <w:szCs w:val="16"/>
              </w:rPr>
            </w:pPr>
            <w:r w:rsidRPr="00DE56B2">
              <w:rPr>
                <w:sz w:val="16"/>
                <w:szCs w:val="16"/>
              </w:rPr>
              <w:t>localId</w:t>
            </w:r>
          </w:p>
        </w:tc>
        <w:tc>
          <w:tcPr>
            <w:tcW w:w="2977" w:type="dxa"/>
          </w:tcPr>
          <w:p w14:paraId="22666922" w14:textId="77777777" w:rsidR="00FD1B89" w:rsidRPr="00DE56B2" w:rsidRDefault="00FD1B89" w:rsidP="002018F4">
            <w:pPr>
              <w:rPr>
                <w:sz w:val="16"/>
                <w:szCs w:val="16"/>
              </w:rPr>
            </w:pPr>
            <w:r w:rsidRPr="00DE56B2">
              <w:rPr>
                <w:sz w:val="16"/>
                <w:szCs w:val="16"/>
              </w:rPr>
              <w:t>String</w:t>
            </w:r>
          </w:p>
        </w:tc>
        <w:tc>
          <w:tcPr>
            <w:tcW w:w="708" w:type="dxa"/>
          </w:tcPr>
          <w:p w14:paraId="4DDBF240"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09E9643C" w14:textId="77777777" w:rsidR="00FD1B89" w:rsidRPr="00DE56B2" w:rsidRDefault="00FD1B89" w:rsidP="002018F4">
            <w:pPr>
              <w:rPr>
                <w:sz w:val="16"/>
                <w:szCs w:val="16"/>
              </w:rPr>
            </w:pPr>
            <w:r w:rsidRPr="00DE56B2">
              <w:rPr>
                <w:sz w:val="16"/>
                <w:szCs w:val="16"/>
              </w:rPr>
              <w:t>RW</w:t>
            </w:r>
          </w:p>
        </w:tc>
        <w:tc>
          <w:tcPr>
            <w:tcW w:w="2697" w:type="dxa"/>
          </w:tcPr>
          <w:p w14:paraId="59B70340" w14:textId="77777777" w:rsidR="00FD1B89" w:rsidRPr="00073611" w:rsidRDefault="00FD1B89" w:rsidP="002018F4">
            <w:pPr>
              <w:spacing w:after="0"/>
              <w:rPr>
                <w:color w:val="7030A0"/>
                <w:sz w:val="16"/>
                <w:szCs w:val="16"/>
              </w:rPr>
            </w:pPr>
            <w:r>
              <w:rPr>
                <w:sz w:val="16"/>
                <w:szCs w:val="16"/>
              </w:rPr>
              <w:t>OpenInterfaceModelAttribute</w:t>
            </w:r>
          </w:p>
          <w:p w14:paraId="5D04839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13933CA" w14:textId="77777777" w:rsidR="00FD1B89" w:rsidRPr="00073611" w:rsidRDefault="00FD1B89" w:rsidP="002018F4">
            <w:pPr>
              <w:spacing w:after="0"/>
              <w:rPr>
                <w:color w:val="7030A0"/>
                <w:sz w:val="16"/>
                <w:szCs w:val="16"/>
              </w:rPr>
            </w:pPr>
            <w:r>
              <w:rPr>
                <w:sz w:val="16"/>
                <w:szCs w:val="16"/>
              </w:rPr>
              <w:t>OpenModelAttribute</w:t>
            </w:r>
          </w:p>
          <w:p w14:paraId="5A84907E"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AA80FE3"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C763057"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D2927E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5F4C14E6" w14:textId="77777777" w:rsidTr="002018F4">
        <w:trPr>
          <w:cantSplit/>
          <w:tblHeader w:val="0"/>
        </w:trPr>
        <w:tc>
          <w:tcPr>
            <w:tcW w:w="3114" w:type="dxa"/>
            <w:vMerge/>
          </w:tcPr>
          <w:p w14:paraId="0421E8E9"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23F0E705" w14:textId="77777777" w:rsidR="00FD1B89" w:rsidRPr="00F24EA7" w:rsidRDefault="00FD1B89" w:rsidP="002018F4">
            <w:pPr>
              <w:rPr>
                <w:b/>
                <w:bCs/>
                <w:sz w:val="16"/>
                <w:szCs w:val="16"/>
              </w:rPr>
            </w:pPr>
            <w:r w:rsidRPr="00F24EA7">
              <w:rPr>
                <w:b/>
                <w:bCs/>
                <w:sz w:val="16"/>
                <w:szCs w:val="16"/>
              </w:rPr>
              <w:t>Description:</w:t>
            </w:r>
          </w:p>
          <w:p w14:paraId="6BDB8361" w14:textId="77777777" w:rsidR="00FD1B89" w:rsidRPr="004F47E0" w:rsidRDefault="00FD1B89" w:rsidP="002018F4">
            <w:pPr>
              <w:rPr>
                <w:sz w:val="16"/>
                <w:szCs w:val="16"/>
              </w:rPr>
            </w:pPr>
            <w:r>
              <w:rPr>
                <w:sz w:val="16"/>
                <w:szCs w:val="16"/>
              </w:rPr>
              <w:t>An identifier that is unique in the context of the GlobalClass from which it is inseparable.</w:t>
            </w:r>
          </w:p>
        </w:tc>
      </w:tr>
      <w:tr w:rsidR="00FD1B89" w14:paraId="5F0A46AC" w14:textId="77777777" w:rsidTr="002018F4">
        <w:trPr>
          <w:cantSplit/>
          <w:tblHeader w:val="0"/>
        </w:trPr>
        <w:tc>
          <w:tcPr>
            <w:tcW w:w="3114" w:type="dxa"/>
            <w:vMerge w:val="restart"/>
          </w:tcPr>
          <w:p w14:paraId="04CAB4B8" w14:textId="77777777" w:rsidR="00FD1B89" w:rsidRPr="00DE56B2" w:rsidRDefault="00FD1B89" w:rsidP="002018F4">
            <w:pPr>
              <w:rPr>
                <w:sz w:val="16"/>
                <w:szCs w:val="16"/>
              </w:rPr>
            </w:pPr>
            <w:r w:rsidRPr="00DE56B2">
              <w:rPr>
                <w:sz w:val="16"/>
                <w:szCs w:val="16"/>
              </w:rPr>
              <w:t>name</w:t>
            </w:r>
          </w:p>
        </w:tc>
        <w:tc>
          <w:tcPr>
            <w:tcW w:w="2977" w:type="dxa"/>
          </w:tcPr>
          <w:p w14:paraId="6F839F4D" w14:textId="77777777" w:rsidR="00FD1B89" w:rsidRPr="00DE56B2" w:rsidRDefault="00FD1B89" w:rsidP="002018F4">
            <w:pPr>
              <w:rPr>
                <w:sz w:val="16"/>
                <w:szCs w:val="16"/>
              </w:rPr>
            </w:pPr>
            <w:r w:rsidRPr="00DE56B2">
              <w:rPr>
                <w:sz w:val="16"/>
                <w:szCs w:val="16"/>
              </w:rPr>
              <w:t>NameAndValue</w:t>
            </w:r>
          </w:p>
        </w:tc>
        <w:tc>
          <w:tcPr>
            <w:tcW w:w="708" w:type="dxa"/>
          </w:tcPr>
          <w:p w14:paraId="27835079"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3B30367" w14:textId="77777777" w:rsidR="00FD1B89" w:rsidRPr="00DE56B2" w:rsidRDefault="00FD1B89" w:rsidP="002018F4">
            <w:pPr>
              <w:rPr>
                <w:sz w:val="16"/>
                <w:szCs w:val="16"/>
              </w:rPr>
            </w:pPr>
            <w:r w:rsidRPr="00DE56B2">
              <w:rPr>
                <w:sz w:val="16"/>
                <w:szCs w:val="16"/>
              </w:rPr>
              <w:t>RW</w:t>
            </w:r>
          </w:p>
        </w:tc>
        <w:tc>
          <w:tcPr>
            <w:tcW w:w="2697" w:type="dxa"/>
          </w:tcPr>
          <w:p w14:paraId="35967144" w14:textId="77777777" w:rsidR="00FD1B89" w:rsidRPr="00073611" w:rsidRDefault="00FD1B89" w:rsidP="002018F4">
            <w:pPr>
              <w:spacing w:after="0"/>
              <w:rPr>
                <w:color w:val="7030A0"/>
                <w:sz w:val="16"/>
                <w:szCs w:val="16"/>
              </w:rPr>
            </w:pPr>
            <w:r>
              <w:rPr>
                <w:sz w:val="16"/>
                <w:szCs w:val="16"/>
              </w:rPr>
              <w:t>OpenInterfaceModelAttribute</w:t>
            </w:r>
          </w:p>
          <w:p w14:paraId="6784187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51AA7F9E" w14:textId="77777777" w:rsidR="00FD1B89" w:rsidRPr="00073611" w:rsidRDefault="00FD1B89" w:rsidP="002018F4">
            <w:pPr>
              <w:spacing w:after="0"/>
              <w:rPr>
                <w:color w:val="7030A0"/>
                <w:sz w:val="16"/>
                <w:szCs w:val="16"/>
              </w:rPr>
            </w:pPr>
            <w:r>
              <w:rPr>
                <w:sz w:val="16"/>
                <w:szCs w:val="16"/>
              </w:rPr>
              <w:t>OpenModelAttribute</w:t>
            </w:r>
          </w:p>
          <w:p w14:paraId="14EE9EB4"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4B0BC0"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0E8C9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434F790"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21A0FEC" w14:textId="77777777" w:rsidTr="002018F4">
        <w:trPr>
          <w:cantSplit/>
          <w:tblHeader w:val="0"/>
        </w:trPr>
        <w:tc>
          <w:tcPr>
            <w:tcW w:w="3114" w:type="dxa"/>
            <w:vMerge/>
          </w:tcPr>
          <w:p w14:paraId="28461BE3"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24A8A06B" w14:textId="77777777" w:rsidR="00FD1B89" w:rsidRPr="00F24EA7" w:rsidRDefault="00FD1B89" w:rsidP="002018F4">
            <w:pPr>
              <w:rPr>
                <w:b/>
                <w:bCs/>
                <w:sz w:val="16"/>
                <w:szCs w:val="16"/>
              </w:rPr>
            </w:pPr>
            <w:r w:rsidRPr="00F24EA7">
              <w:rPr>
                <w:b/>
                <w:bCs/>
                <w:sz w:val="16"/>
                <w:szCs w:val="16"/>
              </w:rPr>
              <w:t>Description:</w:t>
            </w:r>
          </w:p>
          <w:p w14:paraId="741EF140" w14:textId="77777777" w:rsidR="00FD1B89" w:rsidRPr="004F47E0" w:rsidRDefault="00FD1B89" w:rsidP="002018F4">
            <w:pPr>
              <w:rPr>
                <w:sz w:val="16"/>
                <w:szCs w:val="16"/>
              </w:rPr>
            </w:pPr>
            <w:r>
              <w:rPr>
                <w:sz w:val="16"/>
                <w:szCs w:val="16"/>
              </w:rPr>
              <w:t>List of names. This value is unique in some namespace but may change during the life of the entity. A name carries no semantics with respect to the purpose of the entity.</w:t>
            </w:r>
          </w:p>
        </w:tc>
      </w:tr>
    </w:tbl>
    <w:p w14:paraId="1CE1AB53" w14:textId="77777777" w:rsidR="00FD1B89" w:rsidRPr="00325CD8" w:rsidRDefault="00FD1B89" w:rsidP="00FD1B89">
      <w:pPr>
        <w:pStyle w:val="Heading3"/>
        <w:jc w:val="both"/>
        <w:rPr>
          <w:rFonts w:ascii="Times New Roman" w:hAnsi="Times New Roman" w:cs="Times New Roman"/>
        </w:rPr>
      </w:pPr>
      <w:bookmarkStart w:id="298" w:name="_Toc74132693"/>
      <w:r>
        <w:rPr>
          <w:rFonts w:ascii="Times New Roman" w:hAnsi="Times New Roman" w:cs="Times New Roman"/>
        </w:rPr>
        <w:t>PinAndRole</w:t>
      </w:r>
      <w:bookmarkEnd w:id="298"/>
    </w:p>
    <w:p w14:paraId="187659C9" w14:textId="77777777" w:rsidR="00FD1B89" w:rsidRPr="004F47E0" w:rsidRDefault="00FD1B89" w:rsidP="00FD1B89">
      <w:pPr>
        <w:pStyle w:val="Body"/>
      </w:pPr>
      <w:r w:rsidRPr="004F47E0">
        <w:t>Provides an opportunity, for a pin, to give the location of the pin and the role of the pin.</w:t>
      </w:r>
    </w:p>
    <w:p w14:paraId="0F5F2434" w14:textId="77777777" w:rsidR="00FD1B89" w:rsidRPr="00643E67" w:rsidRDefault="00FD1B89" w:rsidP="00FD1B89">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FD1B89" w:rsidRPr="00D329F2" w14:paraId="0D9F0CDB" w14:textId="77777777" w:rsidTr="002018F4">
        <w:trPr>
          <w:cantSplit/>
        </w:trPr>
        <w:tc>
          <w:tcPr>
            <w:tcW w:w="3114" w:type="dxa"/>
          </w:tcPr>
          <w:p w14:paraId="4FFC8A80" w14:textId="77777777" w:rsidR="00FD1B89" w:rsidRPr="00ED52CB" w:rsidRDefault="00FD1B89" w:rsidP="002018F4">
            <w:pPr>
              <w:rPr>
                <w:b/>
                <w:sz w:val="16"/>
              </w:rPr>
            </w:pPr>
            <w:r w:rsidRPr="00ED52CB">
              <w:rPr>
                <w:b/>
                <w:sz w:val="16"/>
              </w:rPr>
              <w:t>Attribute Name</w:t>
            </w:r>
          </w:p>
        </w:tc>
        <w:tc>
          <w:tcPr>
            <w:tcW w:w="2977" w:type="dxa"/>
          </w:tcPr>
          <w:p w14:paraId="265A1F67" w14:textId="77777777" w:rsidR="00FD1B89" w:rsidRPr="00ED52CB" w:rsidRDefault="00FD1B89" w:rsidP="002018F4">
            <w:pPr>
              <w:rPr>
                <w:b/>
                <w:sz w:val="16"/>
              </w:rPr>
            </w:pPr>
            <w:r w:rsidRPr="00ED52CB">
              <w:rPr>
                <w:b/>
                <w:sz w:val="16"/>
              </w:rPr>
              <w:t>Type</w:t>
            </w:r>
          </w:p>
        </w:tc>
        <w:tc>
          <w:tcPr>
            <w:tcW w:w="708" w:type="dxa"/>
          </w:tcPr>
          <w:p w14:paraId="6A737028" w14:textId="77777777" w:rsidR="00FD1B89" w:rsidRPr="00ED52CB" w:rsidRDefault="00FD1B89" w:rsidP="002018F4">
            <w:pPr>
              <w:rPr>
                <w:b/>
                <w:sz w:val="16"/>
              </w:rPr>
            </w:pPr>
            <w:r>
              <w:rPr>
                <w:b/>
                <w:sz w:val="16"/>
              </w:rPr>
              <w:t>Mult.</w:t>
            </w:r>
          </w:p>
        </w:tc>
        <w:tc>
          <w:tcPr>
            <w:tcW w:w="709" w:type="dxa"/>
          </w:tcPr>
          <w:p w14:paraId="69A2A225" w14:textId="77777777" w:rsidR="00FD1B89" w:rsidRPr="00ED52CB" w:rsidRDefault="00FD1B89" w:rsidP="002018F4">
            <w:pPr>
              <w:rPr>
                <w:b/>
                <w:sz w:val="16"/>
              </w:rPr>
            </w:pPr>
            <w:r w:rsidRPr="00ED52CB">
              <w:rPr>
                <w:b/>
                <w:sz w:val="16"/>
              </w:rPr>
              <w:t>Access</w:t>
            </w:r>
          </w:p>
        </w:tc>
        <w:tc>
          <w:tcPr>
            <w:tcW w:w="2693" w:type="dxa"/>
          </w:tcPr>
          <w:p w14:paraId="1F3349B3" w14:textId="77777777" w:rsidR="00FD1B89" w:rsidRPr="00ED52CB" w:rsidRDefault="00FD1B89" w:rsidP="002018F4">
            <w:pPr>
              <w:rPr>
                <w:b/>
                <w:sz w:val="16"/>
              </w:rPr>
            </w:pPr>
            <w:r>
              <w:rPr>
                <w:b/>
                <w:sz w:val="16"/>
              </w:rPr>
              <w:t>Stereotypes</w:t>
            </w:r>
          </w:p>
        </w:tc>
      </w:tr>
      <w:tr w:rsidR="00FD1B89" w14:paraId="2BE44DDC" w14:textId="77777777" w:rsidTr="002018F4">
        <w:trPr>
          <w:cantSplit/>
          <w:tblHeader w:val="0"/>
        </w:trPr>
        <w:tc>
          <w:tcPr>
            <w:tcW w:w="3114" w:type="dxa"/>
            <w:vMerge w:val="restart"/>
          </w:tcPr>
          <w:p w14:paraId="29BCE335" w14:textId="77777777" w:rsidR="00FD1B89" w:rsidRPr="00DE56B2" w:rsidRDefault="00FD1B89" w:rsidP="002018F4">
            <w:pPr>
              <w:rPr>
                <w:sz w:val="16"/>
                <w:szCs w:val="16"/>
              </w:rPr>
            </w:pPr>
            <w:r w:rsidRPr="00DE56B2">
              <w:rPr>
                <w:sz w:val="16"/>
                <w:szCs w:val="16"/>
              </w:rPr>
              <w:t>locationInConnector</w:t>
            </w:r>
          </w:p>
        </w:tc>
        <w:tc>
          <w:tcPr>
            <w:tcW w:w="2977" w:type="dxa"/>
          </w:tcPr>
          <w:p w14:paraId="4E654431" w14:textId="77777777" w:rsidR="00FD1B89" w:rsidRPr="00DE56B2" w:rsidRDefault="00FD1B89" w:rsidP="002018F4">
            <w:pPr>
              <w:rPr>
                <w:sz w:val="16"/>
                <w:szCs w:val="16"/>
              </w:rPr>
            </w:pPr>
            <w:r w:rsidRPr="00DE56B2">
              <w:rPr>
                <w:sz w:val="16"/>
                <w:szCs w:val="16"/>
              </w:rPr>
              <w:t>String</w:t>
            </w:r>
          </w:p>
        </w:tc>
        <w:tc>
          <w:tcPr>
            <w:tcW w:w="708" w:type="dxa"/>
          </w:tcPr>
          <w:p w14:paraId="1DF5E0C6" w14:textId="77777777" w:rsidR="00FD1B89" w:rsidRPr="00DE56B2" w:rsidRDefault="00FD1B89" w:rsidP="002018F4">
            <w:pPr>
              <w:rPr>
                <w:sz w:val="16"/>
                <w:szCs w:val="16"/>
              </w:rPr>
            </w:pPr>
            <w:r>
              <w:t xml:space="preserve"> </w:t>
            </w:r>
            <w:r w:rsidRPr="003C5803">
              <w:rPr>
                <w:sz w:val="16"/>
                <w:szCs w:val="16"/>
              </w:rPr>
              <w:t xml:space="preserve">1 </w:t>
            </w:r>
          </w:p>
        </w:tc>
        <w:tc>
          <w:tcPr>
            <w:tcW w:w="709" w:type="dxa"/>
          </w:tcPr>
          <w:p w14:paraId="7CBCBEA7" w14:textId="77777777" w:rsidR="00FD1B89" w:rsidRPr="00DE56B2" w:rsidRDefault="00FD1B89" w:rsidP="002018F4">
            <w:pPr>
              <w:rPr>
                <w:sz w:val="16"/>
                <w:szCs w:val="16"/>
              </w:rPr>
            </w:pPr>
            <w:r w:rsidRPr="00DE56B2">
              <w:rPr>
                <w:sz w:val="16"/>
                <w:szCs w:val="16"/>
              </w:rPr>
              <w:t>R</w:t>
            </w:r>
          </w:p>
        </w:tc>
        <w:tc>
          <w:tcPr>
            <w:tcW w:w="2697" w:type="dxa"/>
          </w:tcPr>
          <w:p w14:paraId="6FEB0BBE" w14:textId="77777777" w:rsidR="00FD1B89" w:rsidRPr="00073611" w:rsidRDefault="00FD1B89" w:rsidP="002018F4">
            <w:pPr>
              <w:spacing w:after="0"/>
              <w:rPr>
                <w:color w:val="7030A0"/>
                <w:sz w:val="16"/>
                <w:szCs w:val="16"/>
              </w:rPr>
            </w:pPr>
            <w:r>
              <w:rPr>
                <w:sz w:val="16"/>
                <w:szCs w:val="16"/>
              </w:rPr>
              <w:t>Experimental</w:t>
            </w:r>
          </w:p>
          <w:p w14:paraId="272E7AA0" w14:textId="77777777" w:rsidR="00FD1B89" w:rsidRPr="00073611" w:rsidRDefault="00FD1B89" w:rsidP="002018F4">
            <w:pPr>
              <w:spacing w:after="0"/>
              <w:rPr>
                <w:color w:val="7030A0"/>
                <w:sz w:val="16"/>
                <w:szCs w:val="16"/>
              </w:rPr>
            </w:pPr>
            <w:r>
              <w:rPr>
                <w:sz w:val="16"/>
                <w:szCs w:val="16"/>
              </w:rPr>
              <w:t>OpenInterfaceModelAttribute</w:t>
            </w:r>
          </w:p>
          <w:p w14:paraId="3D2316AE"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0629E0CA" w14:textId="77777777" w:rsidR="00FD1B89" w:rsidRPr="00073611" w:rsidRDefault="00FD1B89" w:rsidP="002018F4">
            <w:pPr>
              <w:spacing w:after="0"/>
              <w:rPr>
                <w:color w:val="7030A0"/>
                <w:sz w:val="16"/>
                <w:szCs w:val="16"/>
              </w:rPr>
            </w:pPr>
            <w:r>
              <w:rPr>
                <w:sz w:val="16"/>
                <w:szCs w:val="16"/>
              </w:rPr>
              <w:t>OpenModelAttribute</w:t>
            </w:r>
          </w:p>
          <w:p w14:paraId="0FA1551E"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B4B0810"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8810F1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A2C2DC3"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2BD744C4" w14:textId="77777777" w:rsidTr="002018F4">
        <w:trPr>
          <w:cantSplit/>
          <w:tblHeader w:val="0"/>
        </w:trPr>
        <w:tc>
          <w:tcPr>
            <w:tcW w:w="3114" w:type="dxa"/>
            <w:vMerge/>
          </w:tcPr>
          <w:p w14:paraId="708BB75A"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B05EE02" w14:textId="77777777" w:rsidR="00FD1B89" w:rsidRPr="00F24EA7" w:rsidRDefault="00FD1B89" w:rsidP="002018F4">
            <w:pPr>
              <w:rPr>
                <w:b/>
                <w:bCs/>
                <w:sz w:val="16"/>
                <w:szCs w:val="16"/>
              </w:rPr>
            </w:pPr>
            <w:r w:rsidRPr="00F24EA7">
              <w:rPr>
                <w:b/>
                <w:bCs/>
                <w:sz w:val="16"/>
                <w:szCs w:val="16"/>
              </w:rPr>
              <w:t>Description:</w:t>
            </w:r>
          </w:p>
          <w:p w14:paraId="6D88955F" w14:textId="77777777" w:rsidR="00FD1B89" w:rsidRPr="004F47E0" w:rsidRDefault="00FD1B89" w:rsidP="002018F4">
            <w:pPr>
              <w:rPr>
                <w:sz w:val="16"/>
                <w:szCs w:val="16"/>
              </w:rPr>
            </w:pPr>
            <w:r>
              <w:rPr>
                <w:sz w:val="16"/>
                <w:szCs w:val="16"/>
              </w:rPr>
              <w:t>The named location of the pin in the context of the connector. This is likely to be the normal numbering/naming for the type of connetor, e.g. "7", "6-GND", "Common" etc.</w:t>
            </w:r>
          </w:p>
        </w:tc>
      </w:tr>
      <w:tr w:rsidR="00FD1B89" w14:paraId="4F7C04C4" w14:textId="77777777" w:rsidTr="002018F4">
        <w:trPr>
          <w:cantSplit/>
          <w:tblHeader w:val="0"/>
        </w:trPr>
        <w:tc>
          <w:tcPr>
            <w:tcW w:w="3114" w:type="dxa"/>
            <w:vMerge w:val="restart"/>
          </w:tcPr>
          <w:p w14:paraId="7C75D25D" w14:textId="77777777" w:rsidR="00FD1B89" w:rsidRPr="00DE56B2" w:rsidRDefault="00FD1B89" w:rsidP="002018F4">
            <w:pPr>
              <w:rPr>
                <w:sz w:val="16"/>
                <w:szCs w:val="16"/>
              </w:rPr>
            </w:pPr>
            <w:r w:rsidRPr="00DE56B2">
              <w:rPr>
                <w:sz w:val="16"/>
                <w:szCs w:val="16"/>
              </w:rPr>
              <w:t>pinRole</w:t>
            </w:r>
          </w:p>
        </w:tc>
        <w:tc>
          <w:tcPr>
            <w:tcW w:w="2977" w:type="dxa"/>
          </w:tcPr>
          <w:p w14:paraId="4F143EB5" w14:textId="77777777" w:rsidR="00FD1B89" w:rsidRPr="00DE56B2" w:rsidRDefault="00FD1B89" w:rsidP="002018F4">
            <w:pPr>
              <w:rPr>
                <w:sz w:val="16"/>
                <w:szCs w:val="16"/>
              </w:rPr>
            </w:pPr>
            <w:r w:rsidRPr="00DE56B2">
              <w:rPr>
                <w:sz w:val="16"/>
                <w:szCs w:val="16"/>
              </w:rPr>
              <w:t>String</w:t>
            </w:r>
          </w:p>
        </w:tc>
        <w:tc>
          <w:tcPr>
            <w:tcW w:w="708" w:type="dxa"/>
          </w:tcPr>
          <w:p w14:paraId="56B68895"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3A2AC5F" w14:textId="77777777" w:rsidR="00FD1B89" w:rsidRPr="00DE56B2" w:rsidRDefault="00FD1B89" w:rsidP="002018F4">
            <w:pPr>
              <w:rPr>
                <w:sz w:val="16"/>
                <w:szCs w:val="16"/>
              </w:rPr>
            </w:pPr>
            <w:r w:rsidRPr="00DE56B2">
              <w:rPr>
                <w:sz w:val="16"/>
                <w:szCs w:val="16"/>
              </w:rPr>
              <w:t>R</w:t>
            </w:r>
          </w:p>
        </w:tc>
        <w:tc>
          <w:tcPr>
            <w:tcW w:w="2697" w:type="dxa"/>
          </w:tcPr>
          <w:p w14:paraId="02BB961A" w14:textId="77777777" w:rsidR="00FD1B89" w:rsidRPr="00073611" w:rsidRDefault="00FD1B89" w:rsidP="002018F4">
            <w:pPr>
              <w:spacing w:after="0"/>
              <w:rPr>
                <w:color w:val="7030A0"/>
                <w:sz w:val="16"/>
                <w:szCs w:val="16"/>
              </w:rPr>
            </w:pPr>
            <w:r>
              <w:rPr>
                <w:sz w:val="16"/>
                <w:szCs w:val="16"/>
              </w:rPr>
              <w:t>Experimental</w:t>
            </w:r>
          </w:p>
          <w:p w14:paraId="717A11E6" w14:textId="77777777" w:rsidR="00FD1B89" w:rsidRPr="00073611" w:rsidRDefault="00FD1B89" w:rsidP="002018F4">
            <w:pPr>
              <w:spacing w:after="0"/>
              <w:rPr>
                <w:color w:val="7030A0"/>
                <w:sz w:val="16"/>
                <w:szCs w:val="16"/>
              </w:rPr>
            </w:pPr>
            <w:r>
              <w:rPr>
                <w:sz w:val="16"/>
                <w:szCs w:val="16"/>
              </w:rPr>
              <w:t>OpenInterfaceModelAttribute</w:t>
            </w:r>
          </w:p>
          <w:p w14:paraId="730D961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6B43287F" w14:textId="77777777" w:rsidR="00FD1B89" w:rsidRPr="00073611" w:rsidRDefault="00FD1B89" w:rsidP="002018F4">
            <w:pPr>
              <w:spacing w:after="0"/>
              <w:rPr>
                <w:color w:val="7030A0"/>
                <w:sz w:val="16"/>
                <w:szCs w:val="16"/>
              </w:rPr>
            </w:pPr>
            <w:r>
              <w:rPr>
                <w:sz w:val="16"/>
                <w:szCs w:val="16"/>
              </w:rPr>
              <w:t>OpenModelAttribute</w:t>
            </w:r>
          </w:p>
          <w:p w14:paraId="0A758900"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157806"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AA72C6"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A01BB52"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6282A7E0" w14:textId="77777777" w:rsidTr="002018F4">
        <w:trPr>
          <w:cantSplit/>
          <w:tblHeader w:val="0"/>
        </w:trPr>
        <w:tc>
          <w:tcPr>
            <w:tcW w:w="3114" w:type="dxa"/>
            <w:vMerge/>
          </w:tcPr>
          <w:p w14:paraId="63CFB415"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323C8483" w14:textId="77777777" w:rsidR="00FD1B89" w:rsidRPr="00F24EA7" w:rsidRDefault="00FD1B89" w:rsidP="002018F4">
            <w:pPr>
              <w:rPr>
                <w:b/>
                <w:bCs/>
                <w:sz w:val="16"/>
                <w:szCs w:val="16"/>
              </w:rPr>
            </w:pPr>
            <w:r w:rsidRPr="00F24EA7">
              <w:rPr>
                <w:b/>
                <w:bCs/>
                <w:sz w:val="16"/>
                <w:szCs w:val="16"/>
              </w:rPr>
              <w:t>Description:</w:t>
            </w:r>
          </w:p>
          <w:p w14:paraId="56B46B3B" w14:textId="77777777" w:rsidR="00FD1B89" w:rsidRPr="004F47E0" w:rsidRDefault="00FD1B89" w:rsidP="002018F4">
            <w:pPr>
              <w:rPr>
                <w:sz w:val="16"/>
                <w:szCs w:val="16"/>
              </w:rPr>
            </w:pPr>
            <w:r>
              <w:rPr>
                <w:sz w:val="16"/>
                <w:szCs w:val="16"/>
              </w:rPr>
              <w:t>It is not always necessary to specify a role (or list of roles) as the connector locationInConnector may be sufficient (as these are sometimes clearly role based. Each entry represents a role in the context of the specific access port. Each entry ties the pin to a functional element in the associated NEP(s) etc. For example: - a pin might carry several distinct signals where each signal is idenitified in the list - a pin may carry a signal and power - a signal carried by a pin may be the receive flow (INPUT) to a bidirectional NEP or the transmit flow (OUTPUT) or indeed both (BIDIRECTIONAL).</w:t>
            </w:r>
          </w:p>
        </w:tc>
      </w:tr>
      <w:tr w:rsidR="00FD1B89" w14:paraId="6ACD9B20" w14:textId="77777777" w:rsidTr="002018F4">
        <w:trPr>
          <w:cantSplit/>
          <w:tblHeader w:val="0"/>
        </w:trPr>
        <w:tc>
          <w:tcPr>
            <w:tcW w:w="3114" w:type="dxa"/>
            <w:vMerge w:val="restart"/>
          </w:tcPr>
          <w:p w14:paraId="496F165D" w14:textId="77777777" w:rsidR="00FD1B89" w:rsidRPr="00DE56B2" w:rsidRDefault="00FD1B89" w:rsidP="002018F4">
            <w:pPr>
              <w:rPr>
                <w:sz w:val="16"/>
                <w:szCs w:val="16"/>
              </w:rPr>
            </w:pPr>
            <w:r w:rsidRPr="00DE56B2">
              <w:rPr>
                <w:sz w:val="16"/>
                <w:szCs w:val="16"/>
              </w:rPr>
              <w:t>pinName</w:t>
            </w:r>
          </w:p>
        </w:tc>
        <w:tc>
          <w:tcPr>
            <w:tcW w:w="2977" w:type="dxa"/>
          </w:tcPr>
          <w:p w14:paraId="45B9CD65" w14:textId="77777777" w:rsidR="00FD1B89" w:rsidRPr="00DE56B2" w:rsidRDefault="00FD1B89" w:rsidP="002018F4">
            <w:pPr>
              <w:rPr>
                <w:sz w:val="16"/>
                <w:szCs w:val="16"/>
              </w:rPr>
            </w:pPr>
            <w:r w:rsidRPr="00DE56B2">
              <w:rPr>
                <w:sz w:val="16"/>
                <w:szCs w:val="16"/>
              </w:rPr>
              <w:t>String</w:t>
            </w:r>
          </w:p>
        </w:tc>
        <w:tc>
          <w:tcPr>
            <w:tcW w:w="708" w:type="dxa"/>
          </w:tcPr>
          <w:p w14:paraId="04096CD8" w14:textId="77777777" w:rsidR="00FD1B89" w:rsidRPr="00DE56B2" w:rsidRDefault="00FD1B89"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8A14314" w14:textId="77777777" w:rsidR="00FD1B89" w:rsidRPr="00DE56B2" w:rsidRDefault="00FD1B89" w:rsidP="002018F4">
            <w:pPr>
              <w:rPr>
                <w:sz w:val="16"/>
                <w:szCs w:val="16"/>
              </w:rPr>
            </w:pPr>
            <w:r w:rsidRPr="00DE56B2">
              <w:rPr>
                <w:sz w:val="16"/>
                <w:szCs w:val="16"/>
              </w:rPr>
              <w:t>R</w:t>
            </w:r>
          </w:p>
        </w:tc>
        <w:tc>
          <w:tcPr>
            <w:tcW w:w="2697" w:type="dxa"/>
          </w:tcPr>
          <w:p w14:paraId="5D974156" w14:textId="77777777" w:rsidR="00FD1B89" w:rsidRPr="00073611" w:rsidRDefault="00FD1B89" w:rsidP="002018F4">
            <w:pPr>
              <w:spacing w:after="0"/>
              <w:rPr>
                <w:color w:val="7030A0"/>
                <w:sz w:val="16"/>
                <w:szCs w:val="16"/>
              </w:rPr>
            </w:pPr>
            <w:r>
              <w:rPr>
                <w:sz w:val="16"/>
                <w:szCs w:val="16"/>
              </w:rPr>
              <w:t>Experimental</w:t>
            </w:r>
          </w:p>
          <w:p w14:paraId="0EB26FD0" w14:textId="77777777" w:rsidR="00FD1B89" w:rsidRPr="00073611" w:rsidRDefault="00FD1B89" w:rsidP="002018F4">
            <w:pPr>
              <w:spacing w:after="0"/>
              <w:rPr>
                <w:color w:val="7030A0"/>
                <w:sz w:val="16"/>
                <w:szCs w:val="16"/>
              </w:rPr>
            </w:pPr>
            <w:r>
              <w:rPr>
                <w:sz w:val="16"/>
                <w:szCs w:val="16"/>
              </w:rPr>
              <w:t>OpenInterfaceModelAttribute</w:t>
            </w:r>
          </w:p>
          <w:p w14:paraId="6E7843CB"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AVC: NA</w:t>
            </w:r>
          </w:p>
          <w:p w14:paraId="16CDBCA8" w14:textId="77777777" w:rsidR="00FD1B89" w:rsidRPr="00073611" w:rsidRDefault="00FD1B89" w:rsidP="002018F4">
            <w:pPr>
              <w:spacing w:after="0"/>
              <w:rPr>
                <w:color w:val="7030A0"/>
                <w:sz w:val="16"/>
                <w:szCs w:val="16"/>
              </w:rPr>
            </w:pPr>
            <w:r>
              <w:rPr>
                <w:sz w:val="16"/>
                <w:szCs w:val="16"/>
              </w:rPr>
              <w:t>OpenModelAttribute</w:t>
            </w:r>
          </w:p>
          <w:p w14:paraId="6DCB40E3" w14:textId="77777777" w:rsidR="00FD1B89" w:rsidRPr="0041764C" w:rsidRDefault="00FD1B89"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98525B9" w14:textId="77777777" w:rsidR="00FD1B89" w:rsidRDefault="00FD1B89"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04FB5A"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2BA108" w14:textId="77777777" w:rsidR="00FD1B89" w:rsidRDefault="00FD1B89" w:rsidP="002018F4">
            <w:pPr>
              <w:pStyle w:val="ListParagraph"/>
              <w:numPr>
                <w:ilvl w:val="0"/>
                <w:numId w:val="11"/>
              </w:numPr>
              <w:spacing w:after="0"/>
              <w:ind w:left="176" w:hanging="142"/>
              <w:rPr>
                <w:sz w:val="16"/>
                <w:szCs w:val="16"/>
              </w:rPr>
            </w:pPr>
            <w:r w:rsidRPr="00DE56B2">
              <w:rPr>
                <w:sz w:val="16"/>
                <w:szCs w:val="16"/>
              </w:rPr>
              <w:t>support:  MANDATORY</w:t>
            </w:r>
          </w:p>
        </w:tc>
      </w:tr>
      <w:tr w:rsidR="00FD1B89" w14:paraId="77466433" w14:textId="77777777" w:rsidTr="002018F4">
        <w:trPr>
          <w:cantSplit/>
          <w:tblHeader w:val="0"/>
        </w:trPr>
        <w:tc>
          <w:tcPr>
            <w:tcW w:w="3114" w:type="dxa"/>
            <w:vMerge/>
          </w:tcPr>
          <w:p w14:paraId="6CC51821" w14:textId="77777777" w:rsidR="00FD1B89" w:rsidRPr="00DE56B2" w:rsidRDefault="00FD1B89" w:rsidP="002018F4">
            <w:pPr>
              <w:rPr>
                <w:sz w:val="16"/>
                <w:szCs w:val="16"/>
              </w:rPr>
            </w:pPr>
          </w:p>
        </w:tc>
        <w:tc>
          <w:tcPr>
            <w:tcW w:w="7091" w:type="dxa"/>
            <w:gridSpan w:val="4"/>
            <w:shd w:val="clear" w:color="auto" w:fill="F2F2F2" w:themeFill="background1" w:themeFillShade="F2"/>
          </w:tcPr>
          <w:p w14:paraId="603B8D6B" w14:textId="77777777" w:rsidR="00FD1B89" w:rsidRPr="00F24EA7" w:rsidRDefault="00FD1B89" w:rsidP="002018F4">
            <w:pPr>
              <w:rPr>
                <w:b/>
                <w:bCs/>
                <w:sz w:val="16"/>
                <w:szCs w:val="16"/>
              </w:rPr>
            </w:pPr>
            <w:r w:rsidRPr="00F24EA7">
              <w:rPr>
                <w:b/>
                <w:bCs/>
                <w:sz w:val="16"/>
                <w:szCs w:val="16"/>
              </w:rPr>
              <w:t>Description:</w:t>
            </w:r>
          </w:p>
          <w:p w14:paraId="67AD1D35" w14:textId="77777777" w:rsidR="00FD1B89" w:rsidRPr="004F47E0" w:rsidRDefault="00FD1B89" w:rsidP="002018F4">
            <w:pPr>
              <w:rPr>
                <w:sz w:val="16"/>
                <w:szCs w:val="16"/>
              </w:rPr>
            </w:pPr>
            <w:r>
              <w:rPr>
                <w:sz w:val="16"/>
                <w:szCs w:val="16"/>
              </w:rPr>
              <w:t>Where the pin has a distinct location identifier and a distinct name this field can be used for the name. For example: - locationInConnector = 6, pinName = GND</w:t>
            </w:r>
          </w:p>
        </w:tc>
      </w:tr>
    </w:tbl>
    <w:p w14:paraId="627EF295" w14:textId="77777777" w:rsidR="00FD1B89" w:rsidRPr="00521CF4" w:rsidRDefault="00FD1B89" w:rsidP="00FD1B89">
      <w:pPr>
        <w:pStyle w:val="Heading2"/>
        <w:tabs>
          <w:tab w:val="num" w:pos="576"/>
        </w:tabs>
        <w:ind w:hanging="756"/>
        <w:jc w:val="both"/>
        <w:rPr>
          <w:rFonts w:ascii="Times New Roman" w:hAnsi="Times New Roman" w:cs="Times New Roman"/>
        </w:rPr>
      </w:pPr>
      <w:bookmarkStart w:id="299" w:name="_Toc74132694"/>
      <w:r>
        <w:rPr>
          <w:rFonts w:ascii="Times New Roman" w:hAnsi="Times New Roman" w:cs="Times New Roman"/>
        </w:rPr>
        <w:t>Enumerations</w:t>
      </w:r>
      <w:bookmarkEnd w:id="299"/>
    </w:p>
    <w:p w14:paraId="3B2D3A49" w14:textId="77777777" w:rsidR="00FD1B89" w:rsidRPr="00325CD8" w:rsidRDefault="00FD1B89" w:rsidP="00FD1B89">
      <w:pPr>
        <w:pStyle w:val="Heading3"/>
        <w:jc w:val="both"/>
        <w:rPr>
          <w:rFonts w:ascii="Times New Roman" w:hAnsi="Times New Roman" w:cs="Times New Roman"/>
        </w:rPr>
      </w:pPr>
      <w:bookmarkStart w:id="300" w:name="_Toc74132695"/>
      <w:r>
        <w:rPr>
          <w:rFonts w:ascii="Times New Roman" w:hAnsi="Times New Roman" w:cs="Times New Roman"/>
        </w:rPr>
        <w:t>ConnectorAndPinOrientation</w:t>
      </w:r>
      <w:bookmarkEnd w:id="300"/>
    </w:p>
    <w:p w14:paraId="5121DB89" w14:textId="77777777" w:rsidR="00FD1B89" w:rsidRDefault="00FD1B89" w:rsidP="00FD1B89">
      <w:pPr>
        <w:pStyle w:val="Body"/>
      </w:pPr>
      <w:r w:rsidRPr="009F1A57">
        <w:t>Most connector schemes are asymmetric such that there are two orientations of the connector where a mating is only possible between two connectors of different orientations.  A multi-pin connector may have a mix of pin orientations. In this case, it is expected that the dominant orientation of pin is chosen for the connector orientation.</w:t>
      </w:r>
    </w:p>
    <w:p w14:paraId="1AEFE885" w14:textId="77777777" w:rsidR="00FD1B89" w:rsidRDefault="00FD1B89" w:rsidP="00FD1B89">
      <w:pPr>
        <w:pStyle w:val="Body"/>
        <w:rPr>
          <w:bCs/>
          <w:color w:val="7030A0"/>
        </w:rPr>
      </w:pPr>
      <w:r>
        <w:t>Contains Enumeration Literals:</w:t>
      </w:r>
    </w:p>
    <w:p w14:paraId="00B7F051" w14:textId="77777777" w:rsidR="00FD1B89" w:rsidRDefault="00FD1B89" w:rsidP="00FD1B89">
      <w:pPr>
        <w:pStyle w:val="ListParagraph"/>
        <w:numPr>
          <w:ilvl w:val="0"/>
          <w:numId w:val="5"/>
        </w:numPr>
        <w:spacing w:before="240" w:after="0"/>
        <w:ind w:left="720" w:hanging="360"/>
      </w:pPr>
      <w:r>
        <w:t xml:space="preserve"> MALE:</w:t>
      </w:r>
    </w:p>
    <w:p w14:paraId="2B8AF72B" w14:textId="77777777" w:rsidR="00FD1B89" w:rsidRPr="00501397" w:rsidRDefault="00FD1B89" w:rsidP="00FD1B89">
      <w:pPr>
        <w:pStyle w:val="ListParagraph"/>
        <w:numPr>
          <w:ilvl w:val="1"/>
          <w:numId w:val="6"/>
        </w:numPr>
        <w:spacing w:after="0"/>
        <w:contextualSpacing w:val="0"/>
      </w:pPr>
      <w:r w:rsidRPr="009F1A57">
        <w:t>The connecting elements are dominantly protrusions.</w:t>
      </w:r>
    </w:p>
    <w:p w14:paraId="0D38F8C1" w14:textId="77777777" w:rsidR="00FD1B89" w:rsidRDefault="00FD1B89" w:rsidP="00FD1B89">
      <w:pPr>
        <w:pStyle w:val="ListParagraph"/>
        <w:numPr>
          <w:ilvl w:val="0"/>
          <w:numId w:val="5"/>
        </w:numPr>
        <w:spacing w:before="240" w:after="0"/>
        <w:ind w:left="720" w:hanging="360"/>
      </w:pPr>
      <w:r>
        <w:t xml:space="preserve"> FEMALE:</w:t>
      </w:r>
    </w:p>
    <w:p w14:paraId="5DABB1B5" w14:textId="77777777" w:rsidR="00FD1B89" w:rsidRPr="00501397" w:rsidRDefault="00FD1B89" w:rsidP="00FD1B89">
      <w:pPr>
        <w:pStyle w:val="ListParagraph"/>
        <w:numPr>
          <w:ilvl w:val="1"/>
          <w:numId w:val="6"/>
        </w:numPr>
        <w:spacing w:after="0"/>
        <w:contextualSpacing w:val="0"/>
      </w:pPr>
      <w:r w:rsidRPr="009F1A57">
        <w:lastRenderedPageBreak/>
        <w:t>The connecting elements are dominantly indentations.</w:t>
      </w:r>
    </w:p>
    <w:p w14:paraId="1ECD47AF" w14:textId="77777777" w:rsidR="00FD1B89" w:rsidRDefault="00FD1B89" w:rsidP="00FD1B89">
      <w:pPr>
        <w:pStyle w:val="ListParagraph"/>
        <w:numPr>
          <w:ilvl w:val="0"/>
          <w:numId w:val="5"/>
        </w:numPr>
        <w:spacing w:before="240" w:after="0"/>
        <w:ind w:left="720" w:hanging="360"/>
      </w:pPr>
      <w:r>
        <w:t xml:space="preserve"> SYMMETRIC_NEUTRAL:</w:t>
      </w:r>
    </w:p>
    <w:p w14:paraId="4443B4FA" w14:textId="77777777" w:rsidR="00FD1B89" w:rsidRPr="00501397" w:rsidRDefault="00FD1B89" w:rsidP="00FD1B89">
      <w:pPr>
        <w:pStyle w:val="ListParagraph"/>
        <w:numPr>
          <w:ilvl w:val="1"/>
          <w:numId w:val="6"/>
        </w:numPr>
        <w:spacing w:after="0"/>
        <w:contextualSpacing w:val="0"/>
      </w:pPr>
      <w:r w:rsidRPr="009F1A57">
        <w:t>The pin (and housing) orientation combination is such that it is symmetric so a connector is compatible with itself. The connecting element may be a surface rather than protrusions or indentations.</w:t>
      </w:r>
    </w:p>
    <w:p w14:paraId="7482C1B2" w14:textId="77777777" w:rsidR="00FD1B89" w:rsidRPr="00325CD8" w:rsidRDefault="00FD1B89" w:rsidP="00FD1B89">
      <w:pPr>
        <w:pStyle w:val="Heading3"/>
        <w:jc w:val="both"/>
        <w:rPr>
          <w:rFonts w:ascii="Times New Roman" w:hAnsi="Times New Roman" w:cs="Times New Roman"/>
        </w:rPr>
      </w:pPr>
      <w:bookmarkStart w:id="301" w:name="_Toc74132696"/>
      <w:r>
        <w:rPr>
          <w:rFonts w:ascii="Times New Roman" w:hAnsi="Times New Roman" w:cs="Times New Roman"/>
        </w:rPr>
        <w:t>EquipmentCategory</w:t>
      </w:r>
      <w:bookmarkEnd w:id="301"/>
    </w:p>
    <w:p w14:paraId="574DB290" w14:textId="77777777" w:rsidR="00FD1B89" w:rsidRDefault="00FD1B89" w:rsidP="00FD1B89">
      <w:pPr>
        <w:pStyle w:val="Body"/>
      </w:pPr>
      <w:r w:rsidRPr="009F1A57">
        <w:t>The form of equipment.</w:t>
      </w:r>
    </w:p>
    <w:p w14:paraId="5AC8238A" w14:textId="77777777" w:rsidR="00FD1B89" w:rsidRDefault="00FD1B89" w:rsidP="00FD1B89">
      <w:pPr>
        <w:pStyle w:val="Body"/>
        <w:rPr>
          <w:bCs/>
          <w:color w:val="7030A0"/>
        </w:rPr>
      </w:pPr>
      <w:r>
        <w:t>Contains Enumeration Literals:</w:t>
      </w:r>
    </w:p>
    <w:p w14:paraId="4B084E2F" w14:textId="77777777" w:rsidR="00FD1B89" w:rsidRDefault="00FD1B89" w:rsidP="00FD1B89">
      <w:pPr>
        <w:pStyle w:val="ListParagraph"/>
        <w:numPr>
          <w:ilvl w:val="0"/>
          <w:numId w:val="5"/>
        </w:numPr>
        <w:spacing w:before="240" w:after="0"/>
        <w:ind w:left="720" w:hanging="360"/>
      </w:pPr>
      <w:r>
        <w:t xml:space="preserve"> SUBRACK:</w:t>
      </w:r>
    </w:p>
    <w:p w14:paraId="18AC2DE1" w14:textId="77777777" w:rsidR="00FD1B89" w:rsidRPr="00501397" w:rsidRDefault="00FD1B89" w:rsidP="00FD1B89">
      <w:pPr>
        <w:pStyle w:val="ListParagraph"/>
        <w:numPr>
          <w:ilvl w:val="1"/>
          <w:numId w:val="6"/>
        </w:numPr>
        <w:spacing w:after="0"/>
        <w:contextualSpacing w:val="0"/>
      </w:pPr>
      <w:r w:rsidRPr="009F1A57">
        <w:t>An assembly with holders designed to accommodate CIRCUIT_PACKs.  The assembly is designed to be mounted in a RACK.</w:t>
      </w:r>
    </w:p>
    <w:p w14:paraId="2068CB2F" w14:textId="77777777" w:rsidR="00FD1B89" w:rsidRDefault="00FD1B89" w:rsidP="00FD1B89">
      <w:pPr>
        <w:pStyle w:val="ListParagraph"/>
        <w:numPr>
          <w:ilvl w:val="0"/>
          <w:numId w:val="5"/>
        </w:numPr>
        <w:spacing w:before="240" w:after="0"/>
        <w:ind w:left="720" w:hanging="360"/>
      </w:pPr>
      <w:r>
        <w:t xml:space="preserve"> CIRCUIT_PACK:</w:t>
      </w:r>
    </w:p>
    <w:p w14:paraId="6F47979F" w14:textId="77777777" w:rsidR="00FD1B89" w:rsidRPr="00501397" w:rsidRDefault="00FD1B89" w:rsidP="00FD1B89">
      <w:pPr>
        <w:pStyle w:val="ListParagraph"/>
        <w:numPr>
          <w:ilvl w:val="1"/>
          <w:numId w:val="6"/>
        </w:numPr>
        <w:spacing w:after="0"/>
        <w:contextualSpacing w:val="0"/>
      </w:pPr>
      <w:r w:rsidRPr="009F1A57">
        <w:t>An assembly with connectors compatible with those in a holder. The assembly is designed to be mounted in a holder (SLOT) of a SUBRACK. May also support holders (SLOTs) for SMALL_FORMFACTOR_PLUGGABLEs.</w:t>
      </w:r>
    </w:p>
    <w:p w14:paraId="2890AEE4" w14:textId="77777777" w:rsidR="00FD1B89" w:rsidRDefault="00FD1B89" w:rsidP="00FD1B89">
      <w:pPr>
        <w:pStyle w:val="ListParagraph"/>
        <w:numPr>
          <w:ilvl w:val="0"/>
          <w:numId w:val="5"/>
        </w:numPr>
        <w:spacing w:before="240" w:after="0"/>
        <w:ind w:left="720" w:hanging="360"/>
      </w:pPr>
      <w:r>
        <w:t xml:space="preserve"> SMALL_FORMFACTOR_PLUGGABLE:</w:t>
      </w:r>
    </w:p>
    <w:p w14:paraId="51922BAE" w14:textId="77777777" w:rsidR="00FD1B89" w:rsidRPr="00501397" w:rsidRDefault="00FD1B89" w:rsidP="00FD1B89">
      <w:pPr>
        <w:pStyle w:val="ListParagraph"/>
        <w:numPr>
          <w:ilvl w:val="1"/>
          <w:numId w:val="6"/>
        </w:numPr>
        <w:spacing w:after="0"/>
        <w:contextualSpacing w:val="0"/>
      </w:pPr>
      <w:r w:rsidRPr="009F1A57">
        <w:t>A small assembly (compared to a CIRCUIT_PACK) with connectors compatible with those in a holder. The assembly is designed to be mounted in a holder (SLOT) of a CIRCUIT_PACK or STAND_ALONE_UNIT.</w:t>
      </w:r>
    </w:p>
    <w:p w14:paraId="6FA29DA8" w14:textId="77777777" w:rsidR="00FD1B89" w:rsidRDefault="00FD1B89" w:rsidP="00FD1B89">
      <w:pPr>
        <w:pStyle w:val="ListParagraph"/>
        <w:numPr>
          <w:ilvl w:val="0"/>
          <w:numId w:val="5"/>
        </w:numPr>
        <w:spacing w:before="240" w:after="0"/>
        <w:ind w:left="720" w:hanging="360"/>
      </w:pPr>
      <w:r>
        <w:t xml:space="preserve"> STAND_ALONE_UNIT:</w:t>
      </w:r>
    </w:p>
    <w:p w14:paraId="4C872201" w14:textId="77777777" w:rsidR="00FD1B89" w:rsidRPr="00501397" w:rsidRDefault="00FD1B89" w:rsidP="00FD1B89">
      <w:pPr>
        <w:pStyle w:val="ListParagraph"/>
        <w:numPr>
          <w:ilvl w:val="1"/>
          <w:numId w:val="6"/>
        </w:numPr>
        <w:spacing w:after="0"/>
        <w:contextualSpacing w:val="0"/>
      </w:pPr>
      <w:r w:rsidRPr="009F1A57">
        <w:t>An assembly with connectors for cabling and potentially with holders. The assembly is designed to be mounted in a freeform environment (on a table or simple mechanical cabinet). May support holders (SLOTs) for CIRCUIT_PACKs or for SMALL_FORMFACTOR_PLUGGABLEs.</w:t>
      </w:r>
    </w:p>
    <w:p w14:paraId="77305075" w14:textId="77777777" w:rsidR="00FD1B89" w:rsidRDefault="00FD1B89" w:rsidP="00FD1B89">
      <w:pPr>
        <w:pStyle w:val="ListParagraph"/>
        <w:numPr>
          <w:ilvl w:val="0"/>
          <w:numId w:val="5"/>
        </w:numPr>
        <w:spacing w:before="240" w:after="0"/>
        <w:ind w:left="720" w:hanging="360"/>
      </w:pPr>
      <w:r>
        <w:t xml:space="preserve"> RACK:</w:t>
      </w:r>
    </w:p>
    <w:p w14:paraId="138B9F61" w14:textId="77777777" w:rsidR="00FD1B89" w:rsidRPr="00501397" w:rsidRDefault="00FD1B89" w:rsidP="00FD1B89">
      <w:pPr>
        <w:pStyle w:val="ListParagraph"/>
        <w:numPr>
          <w:ilvl w:val="1"/>
          <w:numId w:val="6"/>
        </w:numPr>
        <w:spacing w:after="0"/>
        <w:contextualSpacing w:val="0"/>
      </w:pPr>
      <w:r w:rsidRPr="009F1A57">
        <w:t>A mechanical assembly with cabling and predefined mounting points for particular SUBRACK types. The assembly is designed to be mounted on the floor in a row with other RACKs.</w:t>
      </w:r>
    </w:p>
    <w:p w14:paraId="6E6DFDEA" w14:textId="77777777" w:rsidR="00FD1B89" w:rsidRPr="00325CD8" w:rsidRDefault="00FD1B89" w:rsidP="00FD1B89">
      <w:pPr>
        <w:pStyle w:val="Heading3"/>
        <w:jc w:val="both"/>
        <w:rPr>
          <w:rFonts w:ascii="Times New Roman" w:hAnsi="Times New Roman" w:cs="Times New Roman"/>
        </w:rPr>
      </w:pPr>
      <w:bookmarkStart w:id="302" w:name="_Toc74132697"/>
      <w:r>
        <w:rPr>
          <w:rFonts w:ascii="Times New Roman" w:hAnsi="Times New Roman" w:cs="Times New Roman"/>
        </w:rPr>
        <w:t>EquipmentObjectType</w:t>
      </w:r>
      <w:bookmarkEnd w:id="302"/>
    </w:p>
    <w:p w14:paraId="0CB2E442" w14:textId="77777777" w:rsidR="00FD1B89" w:rsidRDefault="00FD1B89" w:rsidP="00FD1B89">
      <w:pPr>
        <w:pStyle w:val="Body"/>
      </w:pPr>
      <w:r w:rsidRPr="009F1A57">
        <w:t>The list of TAPI Equipment Object types/classes.</w:t>
      </w:r>
    </w:p>
    <w:p w14:paraId="45EB8155" w14:textId="77777777" w:rsidR="00FD1B89" w:rsidRDefault="00FD1B89" w:rsidP="00FD1B89">
      <w:pPr>
        <w:pStyle w:val="Body"/>
        <w:rPr>
          <w:bCs/>
          <w:color w:val="7030A0"/>
        </w:rPr>
      </w:pPr>
      <w:r>
        <w:t>Contains Enumeration Literals:</w:t>
      </w:r>
    </w:p>
    <w:p w14:paraId="76CD6D0C" w14:textId="77777777" w:rsidR="00FD1B89" w:rsidRDefault="00FD1B89" w:rsidP="00FD1B89">
      <w:pPr>
        <w:pStyle w:val="ListParagraph"/>
        <w:numPr>
          <w:ilvl w:val="0"/>
          <w:numId w:val="5"/>
        </w:numPr>
        <w:spacing w:before="240" w:after="0"/>
        <w:ind w:left="720" w:hanging="360"/>
      </w:pPr>
      <w:r>
        <w:t xml:space="preserve"> DEVICE:</w:t>
      </w:r>
    </w:p>
    <w:p w14:paraId="41DD5707" w14:textId="77777777" w:rsidR="00FD1B89" w:rsidRDefault="00FD1B89" w:rsidP="00FD1B89">
      <w:pPr>
        <w:pStyle w:val="ListParagraph"/>
        <w:numPr>
          <w:ilvl w:val="0"/>
          <w:numId w:val="5"/>
        </w:numPr>
        <w:spacing w:before="240" w:after="0"/>
        <w:ind w:left="720" w:hanging="360"/>
      </w:pPr>
      <w:r>
        <w:t xml:space="preserve"> ACCESS_PORT:</w:t>
      </w:r>
    </w:p>
    <w:p w14:paraId="63607026" w14:textId="77777777" w:rsidR="00FD1B89" w:rsidRDefault="00FD1B89" w:rsidP="00FD1B89">
      <w:pPr>
        <w:pStyle w:val="ListParagraph"/>
        <w:numPr>
          <w:ilvl w:val="0"/>
          <w:numId w:val="5"/>
        </w:numPr>
        <w:spacing w:before="240" w:after="0"/>
        <w:ind w:left="720" w:hanging="360"/>
      </w:pPr>
      <w:r>
        <w:t xml:space="preserve"> EQUIPMENT:</w:t>
      </w:r>
    </w:p>
    <w:p w14:paraId="05BB3C06" w14:textId="77777777" w:rsidR="00FD1B89" w:rsidRDefault="00FD1B89" w:rsidP="00FD1B89">
      <w:pPr>
        <w:pStyle w:val="ListParagraph"/>
        <w:numPr>
          <w:ilvl w:val="0"/>
          <w:numId w:val="5"/>
        </w:numPr>
        <w:spacing w:before="240" w:after="0"/>
        <w:ind w:left="720" w:hanging="360"/>
      </w:pPr>
      <w:r>
        <w:t xml:space="preserve"> HOLDER:</w:t>
      </w:r>
    </w:p>
    <w:p w14:paraId="7AFA59F7" w14:textId="77777777" w:rsidR="00FD1B89" w:rsidRDefault="00FD1B89" w:rsidP="00FD1B89">
      <w:pPr>
        <w:pStyle w:val="ListParagraph"/>
        <w:numPr>
          <w:ilvl w:val="0"/>
          <w:numId w:val="5"/>
        </w:numPr>
        <w:spacing w:before="240" w:after="0"/>
        <w:ind w:left="720" w:hanging="360"/>
      </w:pPr>
      <w:r>
        <w:t xml:space="preserve"> PHYSICAL_SPAN:</w:t>
      </w:r>
    </w:p>
    <w:p w14:paraId="715A43E0" w14:textId="77777777" w:rsidR="00FD1B89" w:rsidRDefault="00FD1B89" w:rsidP="00FD1B89">
      <w:pPr>
        <w:pStyle w:val="ListParagraph"/>
        <w:numPr>
          <w:ilvl w:val="0"/>
          <w:numId w:val="5"/>
        </w:numPr>
        <w:spacing w:before="240" w:after="0"/>
        <w:ind w:left="720" w:hanging="360"/>
      </w:pPr>
      <w:r>
        <w:t xml:space="preserve"> ABSTRACT_STRAND:</w:t>
      </w:r>
    </w:p>
    <w:p w14:paraId="2EEADEFD" w14:textId="77777777" w:rsidR="00FD1B89" w:rsidRPr="00325CD8" w:rsidRDefault="00FD1B89" w:rsidP="00FD1B89">
      <w:pPr>
        <w:pStyle w:val="Heading3"/>
        <w:jc w:val="both"/>
        <w:rPr>
          <w:rFonts w:ascii="Times New Roman" w:hAnsi="Times New Roman" w:cs="Times New Roman"/>
        </w:rPr>
      </w:pPr>
      <w:bookmarkStart w:id="303" w:name="_Toc74132698"/>
      <w:r>
        <w:rPr>
          <w:rFonts w:ascii="Times New Roman" w:hAnsi="Times New Roman" w:cs="Times New Roman"/>
        </w:rPr>
        <w:t>HolderCategory</w:t>
      </w:r>
      <w:bookmarkEnd w:id="303"/>
    </w:p>
    <w:p w14:paraId="03795812" w14:textId="77777777" w:rsidR="00FD1B89" w:rsidRDefault="00FD1B89" w:rsidP="00FD1B89">
      <w:pPr>
        <w:pStyle w:val="Body"/>
      </w:pPr>
      <w:r w:rsidRPr="009F1A57">
        <w:t>The form of holder.</w:t>
      </w:r>
    </w:p>
    <w:p w14:paraId="61345AF1" w14:textId="77777777" w:rsidR="00FD1B89" w:rsidRDefault="00FD1B89" w:rsidP="00FD1B89">
      <w:pPr>
        <w:pStyle w:val="Body"/>
        <w:rPr>
          <w:bCs/>
          <w:color w:val="7030A0"/>
        </w:rPr>
      </w:pPr>
      <w:r>
        <w:t>Contains Enumeration Literals:</w:t>
      </w:r>
    </w:p>
    <w:p w14:paraId="3091B66E" w14:textId="77777777" w:rsidR="00FD1B89" w:rsidRDefault="00FD1B89" w:rsidP="00FD1B89">
      <w:pPr>
        <w:pStyle w:val="ListParagraph"/>
        <w:numPr>
          <w:ilvl w:val="0"/>
          <w:numId w:val="5"/>
        </w:numPr>
        <w:spacing w:before="240" w:after="0"/>
        <w:ind w:left="720" w:hanging="360"/>
      </w:pPr>
      <w:r>
        <w:t xml:space="preserve"> SLOT:</w:t>
      </w:r>
    </w:p>
    <w:p w14:paraId="61105C7F" w14:textId="77777777" w:rsidR="00FD1B89" w:rsidRPr="00501397" w:rsidRDefault="00FD1B89" w:rsidP="00FD1B89">
      <w:pPr>
        <w:pStyle w:val="ListParagraph"/>
        <w:numPr>
          <w:ilvl w:val="1"/>
          <w:numId w:val="6"/>
        </w:numPr>
        <w:spacing w:after="0"/>
        <w:contextualSpacing w:val="0"/>
      </w:pPr>
      <w:r w:rsidRPr="009F1A57">
        <w:t>A guided holder with fixed connectors. The guided holder is designed to take a particular form of CIRCUIT_PACK or SMALL_FORMFACTOR_PLUGGABLE</w:t>
      </w:r>
    </w:p>
    <w:p w14:paraId="4BB9595D" w14:textId="77777777" w:rsidR="00FD1B89" w:rsidRPr="00521CF4" w:rsidRDefault="00FD1B89" w:rsidP="00FD1B89">
      <w:pPr>
        <w:pStyle w:val="Heading2"/>
        <w:tabs>
          <w:tab w:val="num" w:pos="576"/>
        </w:tabs>
        <w:ind w:hanging="756"/>
        <w:jc w:val="both"/>
        <w:rPr>
          <w:rFonts w:ascii="Times New Roman" w:hAnsi="Times New Roman" w:cs="Times New Roman"/>
        </w:rPr>
      </w:pPr>
      <w:bookmarkStart w:id="304" w:name="_Toc74132699"/>
      <w:r>
        <w:rPr>
          <w:rFonts w:ascii="Times New Roman" w:hAnsi="Times New Roman" w:cs="Times New Roman"/>
        </w:rPr>
        <w:lastRenderedPageBreak/>
        <w:t>Primitives</w:t>
      </w:r>
      <w:bookmarkEnd w:id="304"/>
    </w:p>
    <w:p w14:paraId="0FAEDCDF" w14:textId="77A54001" w:rsidR="00FD1B89" w:rsidRDefault="00FD1B89">
      <w:pPr>
        <w:spacing w:after="0"/>
        <w:rPr>
          <w:rFonts w:eastAsia="Times New Roman" w:cs="Times New Roman"/>
          <w:color w:val="auto"/>
          <w:szCs w:val="24"/>
          <w:lang w:eastAsia="en-US"/>
        </w:rPr>
      </w:pPr>
      <w:r>
        <w:br w:type="page"/>
      </w:r>
    </w:p>
    <w:p w14:paraId="027EECFD" w14:textId="77777777" w:rsidR="006B24D4" w:rsidRDefault="006B24D4" w:rsidP="006B24D4">
      <w:pPr>
        <w:pStyle w:val="Heading1"/>
        <w:jc w:val="both"/>
        <w:rPr>
          <w:rFonts w:ascii="Times New Roman" w:hAnsi="Times New Roman" w:cs="Times New Roman"/>
        </w:rPr>
      </w:pPr>
      <w:bookmarkStart w:id="305" w:name="_Toc74132700"/>
      <w:r>
        <w:rPr>
          <w:rFonts w:ascii="Times New Roman" w:hAnsi="Times New Roman" w:cs="Times New Roman"/>
        </w:rPr>
        <w:lastRenderedPageBreak/>
        <w:t>Virtual Network Model</w:t>
      </w:r>
      <w:bookmarkEnd w:id="305"/>
    </w:p>
    <w:p w14:paraId="5A564B4C" w14:textId="77777777" w:rsidR="006B24D4" w:rsidRDefault="006B24D4" w:rsidP="006B24D4"/>
    <w:p w14:paraId="3B9394F4" w14:textId="77777777" w:rsidR="006B24D4" w:rsidRDefault="006B24D4" w:rsidP="006B24D4">
      <w:r>
        <w:t>TapiVirtualNetwork:  This module contains TAPI Virtual Network Model definitions. Source: TapiVirtualNetwork.uml Copyright (c) 2021 Open Networking Foundation (ONF). All rights reserved. License: This module is distributed under the Apache License 2.0</w:t>
      </w:r>
    </w:p>
    <w:p w14:paraId="27C6262A" w14:textId="77777777" w:rsidR="006B24D4" w:rsidRDefault="006B24D4" w:rsidP="006B24D4">
      <w:pPr>
        <w:pStyle w:val="Heading2"/>
        <w:tabs>
          <w:tab w:val="num" w:pos="576"/>
        </w:tabs>
        <w:ind w:hanging="756"/>
        <w:jc w:val="both"/>
        <w:rPr>
          <w:rFonts w:ascii="Times New Roman" w:hAnsi="Times New Roman" w:cs="Times New Roman"/>
        </w:rPr>
      </w:pPr>
      <w:bookmarkStart w:id="306" w:name="_Toc74132701"/>
      <w:r>
        <w:rPr>
          <w:rFonts w:ascii="Times New Roman" w:hAnsi="Times New Roman" w:cs="Times New Roman"/>
        </w:rPr>
        <w:t>Diagrams</w:t>
      </w:r>
      <w:bookmarkEnd w:id="306"/>
    </w:p>
    <w:p w14:paraId="77B2E4B5" w14:textId="77777777" w:rsidR="006B24D4" w:rsidRDefault="006B24D4" w:rsidP="006B24D4">
      <w:pPr>
        <w:rPr>
          <w:lang w:val="en-GB"/>
        </w:rPr>
      </w:pPr>
      <w:r>
        <w:rPr>
          <w:noProof/>
        </w:rPr>
        <mc:AlternateContent>
          <mc:Choice Requires="wpc">
            <w:drawing>
              <wp:inline distT="0" distB="0" distL="0" distR="0" wp14:anchorId="100092C3" wp14:editId="010AFA11">
                <wp:extent cx="6667199" cy="4036082"/>
                <wp:effectExtent l="0" t="0" r="0" b="0"/>
                <wp:docPr id="41"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87"/>
                          <a:stretch>
                            <a:fillRect/>
                          </a:stretch>
                        </a:blipFill>
                      </wpc:bg>
                      <wpc:whole/>
                    </wpc:wpc>
                  </a:graphicData>
                </a:graphic>
              </wp:inline>
            </w:drawing>
          </mc:Choice>
          <mc:Fallback>
            <w:pict>
              <v:group w14:anchorId="6ADFF779" id="Zone de dessin 1" o:spid="_x0000_s1026" editas="canvas" style="width:525pt;height:317.8pt;mso-position-horizontal-relative:char;mso-position-vertical-relative:line" coordsize="66668,40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">
                <v:shape id="_x0000_s1027" type="#_x0000_t75" style="position:absolute;width:66668;height:40360;visibility:visible;mso-wrap-style:square" filled="t">
                  <v:fill r:id="rId88" o:title="" recolor="t" rotate="t" o:detectmouseclick="t" type="frame"/>
                  <v:path o:connecttype="none"/>
                </v:shape>
                <w10:anchorlock/>
              </v:group>
            </w:pict>
          </mc:Fallback>
        </mc:AlternateContent>
      </w:r>
    </w:p>
    <w:p w14:paraId="24FCF096" w14:textId="6F72C66E" w:rsidR="006B24D4" w:rsidRPr="0050468B" w:rsidRDefault="006B24D4" w:rsidP="006B24D4">
      <w:pPr>
        <w:pStyle w:val="Caption"/>
        <w:rPr>
          <w:b/>
          <w:bCs/>
          <w:szCs w:val="24"/>
          <w:lang w:val="fr-FR" w:eastAsia="fr-FR"/>
        </w:rPr>
      </w:pPr>
      <w:bookmarkStart w:id="307" w:name="_Toc74133051"/>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A90A06">
        <w:rPr>
          <w:b/>
          <w:bCs/>
          <w:noProof/>
          <w:szCs w:val="24"/>
          <w:lang w:val="fr-FR"/>
        </w:rPr>
        <w:t>39</w:t>
      </w:r>
      <w:r w:rsidRPr="0050468B">
        <w:rPr>
          <w:b/>
          <w:bCs/>
          <w:noProof/>
          <w:szCs w:val="24"/>
        </w:rPr>
        <w:fldChar w:fldCharType="end"/>
      </w:r>
      <w:r w:rsidRPr="0050468B">
        <w:rPr>
          <w:b/>
          <w:bCs/>
          <w:szCs w:val="24"/>
          <w:lang w:val="fr-FR"/>
        </w:rPr>
        <w:t xml:space="preserve"> – </w:t>
      </w:r>
      <w:r w:rsidRPr="0050468B">
        <w:rPr>
          <w:b/>
          <w:bCs/>
          <w:i/>
          <w:szCs w:val="24"/>
          <w:lang w:val="fr-FR"/>
        </w:rPr>
        <w:t>VirtualNetworkService</w:t>
      </w:r>
      <w:bookmarkEnd w:id="307"/>
    </w:p>
    <w:p w14:paraId="16A675A6" w14:textId="77777777" w:rsidR="006B24D4" w:rsidRDefault="006B24D4" w:rsidP="006B24D4">
      <w:pPr>
        <w:rPr>
          <w:lang w:val="en-GB"/>
        </w:rPr>
      </w:pPr>
      <w:r>
        <w:rPr>
          <w:noProof/>
        </w:rPr>
        <mc:AlternateContent>
          <mc:Choice Requires="wpc">
            <w:drawing>
              <wp:inline distT="0" distB="0" distL="0" distR="0" wp14:anchorId="1D280CA2" wp14:editId="24796E02">
                <wp:extent cx="6667199" cy="2642467"/>
                <wp:effectExtent l="0" t="0" r="0" b="0"/>
                <wp:docPr id="42"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89"/>
                          <a:stretch>
                            <a:fillRect/>
                          </a:stretch>
                        </a:blipFill>
                      </wpc:bg>
                      <wpc:whole/>
                    </wpc:wpc>
                  </a:graphicData>
                </a:graphic>
              </wp:inline>
            </w:drawing>
          </mc:Choice>
          <mc:Fallback>
            <w:pict>
              <v:group w14:anchorId="31333698" id="Zone de dessin 1" o:spid="_x0000_s1026" editas="canvas" style="width:525pt;height:208.05pt;mso-position-horizontal-relative:char;mso-position-vertical-relative:line" coordsize="66668,26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">
                <v:shape id="_x0000_s1027" type="#_x0000_t75" style="position:absolute;width:66668;height:26422;visibility:visible;mso-wrap-style:square" filled="t">
                  <v:fill r:id="rId90" o:title="" recolor="t" rotate="t" o:detectmouseclick="t" type="frame"/>
                  <v:path o:connecttype="none"/>
                </v:shape>
                <w10:anchorlock/>
              </v:group>
            </w:pict>
          </mc:Fallback>
        </mc:AlternateContent>
      </w:r>
    </w:p>
    <w:p w14:paraId="0AFC1BE7" w14:textId="03D01414" w:rsidR="006B24D4" w:rsidRPr="0050468B" w:rsidRDefault="006B24D4" w:rsidP="006B24D4">
      <w:pPr>
        <w:pStyle w:val="Caption"/>
        <w:rPr>
          <w:b/>
          <w:bCs/>
          <w:szCs w:val="24"/>
          <w:lang w:val="fr-FR" w:eastAsia="fr-FR"/>
        </w:rPr>
      </w:pPr>
      <w:bookmarkStart w:id="308" w:name="_Toc74133052"/>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A90A06">
        <w:rPr>
          <w:b/>
          <w:bCs/>
          <w:noProof/>
          <w:szCs w:val="24"/>
          <w:lang w:val="fr-FR"/>
        </w:rPr>
        <w:t>40</w:t>
      </w:r>
      <w:r w:rsidRPr="0050468B">
        <w:rPr>
          <w:b/>
          <w:bCs/>
          <w:noProof/>
          <w:szCs w:val="24"/>
        </w:rPr>
        <w:fldChar w:fldCharType="end"/>
      </w:r>
      <w:r w:rsidRPr="0050468B">
        <w:rPr>
          <w:b/>
          <w:bCs/>
          <w:szCs w:val="24"/>
          <w:lang w:val="fr-FR"/>
        </w:rPr>
        <w:t xml:space="preserve"> – </w:t>
      </w:r>
      <w:r w:rsidRPr="0050468B">
        <w:rPr>
          <w:b/>
          <w:bCs/>
          <w:i/>
          <w:szCs w:val="24"/>
          <w:lang w:val="fr-FR"/>
        </w:rPr>
        <w:t>VirtualNwDetails</w:t>
      </w:r>
      <w:bookmarkEnd w:id="308"/>
    </w:p>
    <w:p w14:paraId="04C7220C" w14:textId="77777777" w:rsidR="006B24D4" w:rsidRPr="00B177FB" w:rsidRDefault="006B24D4" w:rsidP="006B24D4">
      <w:pPr>
        <w:rPr>
          <w:lang w:val="en-GB"/>
        </w:rPr>
      </w:pPr>
    </w:p>
    <w:p w14:paraId="6671D184" w14:textId="77777777" w:rsidR="006B24D4" w:rsidRDefault="006B24D4" w:rsidP="006B24D4">
      <w:pPr>
        <w:pStyle w:val="Heading2"/>
        <w:tabs>
          <w:tab w:val="num" w:pos="576"/>
        </w:tabs>
        <w:ind w:hanging="756"/>
        <w:jc w:val="both"/>
        <w:rPr>
          <w:rFonts w:ascii="Times New Roman" w:hAnsi="Times New Roman" w:cs="Times New Roman"/>
        </w:rPr>
      </w:pPr>
      <w:bookmarkStart w:id="309" w:name="_Toc74132702"/>
      <w:r>
        <w:rPr>
          <w:rFonts w:ascii="Times New Roman" w:hAnsi="Times New Roman" w:cs="Times New Roman"/>
        </w:rPr>
        <w:lastRenderedPageBreak/>
        <w:t>Classes</w:t>
      </w:r>
      <w:bookmarkEnd w:id="309"/>
    </w:p>
    <w:p w14:paraId="377FA6C5" w14:textId="77777777" w:rsidR="006B24D4" w:rsidRPr="00325CD8" w:rsidRDefault="006B24D4" w:rsidP="006B24D4">
      <w:pPr>
        <w:pStyle w:val="Heading3"/>
        <w:jc w:val="both"/>
        <w:rPr>
          <w:rFonts w:ascii="Times New Roman" w:hAnsi="Times New Roman" w:cs="Times New Roman"/>
        </w:rPr>
      </w:pPr>
      <w:bookmarkStart w:id="310" w:name="_Toc74132703"/>
      <w:r>
        <w:rPr>
          <w:rFonts w:ascii="Times New Roman" w:hAnsi="Times New Roman" w:cs="Times New Roman"/>
        </w:rPr>
        <w:t>VirtualNetworkConstraint</w:t>
      </w:r>
      <w:bookmarkEnd w:id="310"/>
    </w:p>
    <w:p w14:paraId="372DAA09" w14:textId="77777777" w:rsidR="006B24D4" w:rsidRDefault="006B24D4" w:rsidP="006B24D4">
      <w:pPr>
        <w:spacing w:after="0"/>
      </w:pPr>
    </w:p>
    <w:p w14:paraId="6DE0E645" w14:textId="77777777" w:rsidR="006B24D4" w:rsidRDefault="006B24D4" w:rsidP="006B24D4">
      <w:pPr>
        <w:spacing w:after="0"/>
      </w:pPr>
      <w:r>
        <w:t>Applied stereotypes:</w:t>
      </w:r>
    </w:p>
    <w:p w14:paraId="67EEDE73" w14:textId="77777777" w:rsidR="006B24D4" w:rsidRDefault="006B24D4" w:rsidP="006B24D4">
      <w:pPr>
        <w:pStyle w:val="ListParagraph"/>
        <w:numPr>
          <w:ilvl w:val="0"/>
          <w:numId w:val="10"/>
        </w:numPr>
        <w:spacing w:after="0"/>
        <w:contextualSpacing w:val="0"/>
      </w:pPr>
      <w:r>
        <w:t>OpenModelClass</w:t>
      </w:r>
    </w:p>
    <w:p w14:paraId="51D8C582" w14:textId="77777777" w:rsidR="006B24D4" w:rsidRPr="001376EC" w:rsidRDefault="006B24D4" w:rsidP="006B24D4">
      <w:pPr>
        <w:pStyle w:val="ListParagraph"/>
        <w:numPr>
          <w:ilvl w:val="0"/>
          <w:numId w:val="9"/>
        </w:numPr>
        <w:spacing w:after="0"/>
        <w:rPr>
          <w:bCs/>
        </w:rPr>
      </w:pPr>
      <w:r w:rsidRPr="005650BC">
        <w:rPr>
          <w:bCs/>
        </w:rPr>
        <w:t xml:space="preserve">support: </w:t>
      </w:r>
      <w:r w:rsidRPr="00D951DA">
        <w:rPr>
          <w:bCs/>
        </w:rPr>
        <w:t>MANDATORY</w:t>
      </w:r>
    </w:p>
    <w:p w14:paraId="041DDD01" w14:textId="77777777" w:rsidR="006B24D4" w:rsidRDefault="006B24D4" w:rsidP="006B24D4">
      <w:pPr>
        <w:pStyle w:val="ListParagraph"/>
        <w:numPr>
          <w:ilvl w:val="0"/>
          <w:numId w:val="10"/>
        </w:numPr>
        <w:spacing w:after="0"/>
        <w:contextualSpacing w:val="0"/>
      </w:pPr>
      <w:r>
        <w:t>OpenInterfaceModelClass</w:t>
      </w:r>
    </w:p>
    <w:p w14:paraId="08B41B80" w14:textId="77777777" w:rsidR="006B24D4" w:rsidRPr="001376EC" w:rsidRDefault="006B24D4" w:rsidP="006B24D4">
      <w:pPr>
        <w:pStyle w:val="ListParagraph"/>
        <w:numPr>
          <w:ilvl w:val="0"/>
          <w:numId w:val="9"/>
        </w:numPr>
        <w:spacing w:after="0"/>
        <w:rPr>
          <w:bCs/>
        </w:rPr>
      </w:pPr>
      <w:r w:rsidRPr="005650BC">
        <w:rPr>
          <w:bCs/>
        </w:rPr>
        <w:t xml:space="preserve">objectCreationNotification: </w:t>
      </w:r>
      <w:r w:rsidRPr="00D951DA">
        <w:rPr>
          <w:bCs/>
        </w:rPr>
        <w:t>NA</w:t>
      </w:r>
    </w:p>
    <w:p w14:paraId="008FB075" w14:textId="77777777" w:rsidR="006B24D4" w:rsidRPr="001376EC" w:rsidRDefault="006B24D4" w:rsidP="006B24D4">
      <w:pPr>
        <w:pStyle w:val="ListParagraph"/>
        <w:numPr>
          <w:ilvl w:val="0"/>
          <w:numId w:val="9"/>
        </w:numPr>
        <w:spacing w:after="0"/>
        <w:rPr>
          <w:bCs/>
        </w:rPr>
      </w:pPr>
      <w:r w:rsidRPr="005650BC">
        <w:rPr>
          <w:bCs/>
        </w:rPr>
        <w:t xml:space="preserve">objectDeletionNotification: </w:t>
      </w:r>
      <w:r w:rsidRPr="00D951DA">
        <w:rPr>
          <w:bCs/>
        </w:rPr>
        <w:t>NA</w:t>
      </w:r>
    </w:p>
    <w:p w14:paraId="23711966" w14:textId="77777777" w:rsidR="006B24D4" w:rsidRPr="00643E67" w:rsidRDefault="006B24D4" w:rsidP="006B24D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B24D4" w:rsidRPr="00D329F2" w14:paraId="720068B1" w14:textId="77777777" w:rsidTr="002018F4">
        <w:trPr>
          <w:cantSplit/>
        </w:trPr>
        <w:tc>
          <w:tcPr>
            <w:tcW w:w="3114" w:type="dxa"/>
          </w:tcPr>
          <w:p w14:paraId="44E82DEE" w14:textId="77777777" w:rsidR="006B24D4" w:rsidRPr="00ED52CB" w:rsidRDefault="006B24D4" w:rsidP="002018F4">
            <w:pPr>
              <w:rPr>
                <w:b/>
                <w:sz w:val="16"/>
              </w:rPr>
            </w:pPr>
            <w:r w:rsidRPr="00ED52CB">
              <w:rPr>
                <w:b/>
                <w:sz w:val="16"/>
              </w:rPr>
              <w:t>Attribute Name</w:t>
            </w:r>
          </w:p>
        </w:tc>
        <w:tc>
          <w:tcPr>
            <w:tcW w:w="2977" w:type="dxa"/>
          </w:tcPr>
          <w:p w14:paraId="1A36DA91" w14:textId="77777777" w:rsidR="006B24D4" w:rsidRPr="00ED52CB" w:rsidRDefault="006B24D4" w:rsidP="002018F4">
            <w:pPr>
              <w:rPr>
                <w:b/>
                <w:sz w:val="16"/>
              </w:rPr>
            </w:pPr>
            <w:r w:rsidRPr="00ED52CB">
              <w:rPr>
                <w:b/>
                <w:sz w:val="16"/>
              </w:rPr>
              <w:t>Type</w:t>
            </w:r>
          </w:p>
        </w:tc>
        <w:tc>
          <w:tcPr>
            <w:tcW w:w="708" w:type="dxa"/>
          </w:tcPr>
          <w:p w14:paraId="456BB967" w14:textId="77777777" w:rsidR="006B24D4" w:rsidRPr="00ED52CB" w:rsidRDefault="006B24D4" w:rsidP="002018F4">
            <w:pPr>
              <w:rPr>
                <w:b/>
                <w:sz w:val="16"/>
              </w:rPr>
            </w:pPr>
            <w:r>
              <w:rPr>
                <w:b/>
                <w:sz w:val="16"/>
              </w:rPr>
              <w:t>Mult.</w:t>
            </w:r>
          </w:p>
        </w:tc>
        <w:tc>
          <w:tcPr>
            <w:tcW w:w="709" w:type="dxa"/>
          </w:tcPr>
          <w:p w14:paraId="50B47E42" w14:textId="77777777" w:rsidR="006B24D4" w:rsidRPr="00ED52CB" w:rsidRDefault="006B24D4" w:rsidP="002018F4">
            <w:pPr>
              <w:rPr>
                <w:b/>
                <w:sz w:val="16"/>
              </w:rPr>
            </w:pPr>
            <w:r w:rsidRPr="00C46D74">
              <w:rPr>
                <w:b/>
                <w:sz w:val="16"/>
              </w:rPr>
              <w:t>Access</w:t>
            </w:r>
          </w:p>
        </w:tc>
        <w:tc>
          <w:tcPr>
            <w:tcW w:w="2693" w:type="dxa"/>
          </w:tcPr>
          <w:p w14:paraId="375C7BA6" w14:textId="77777777" w:rsidR="006B24D4" w:rsidRPr="00ED52CB" w:rsidRDefault="006B24D4" w:rsidP="002018F4">
            <w:pPr>
              <w:rPr>
                <w:b/>
                <w:sz w:val="16"/>
              </w:rPr>
            </w:pPr>
            <w:r>
              <w:rPr>
                <w:b/>
                <w:sz w:val="16"/>
              </w:rPr>
              <w:t>Stereotypes</w:t>
            </w:r>
          </w:p>
        </w:tc>
      </w:tr>
      <w:tr w:rsidR="006B24D4" w14:paraId="784DB2F7" w14:textId="77777777" w:rsidTr="002018F4">
        <w:trPr>
          <w:cantSplit/>
          <w:tblHeader w:val="0"/>
        </w:trPr>
        <w:tc>
          <w:tcPr>
            <w:tcW w:w="3114" w:type="dxa"/>
            <w:vMerge w:val="restart"/>
          </w:tcPr>
          <w:p w14:paraId="14BD42E4" w14:textId="77777777" w:rsidR="006B24D4" w:rsidRPr="00DE56B2" w:rsidRDefault="006B24D4" w:rsidP="002018F4">
            <w:pPr>
              <w:rPr>
                <w:sz w:val="16"/>
                <w:szCs w:val="16"/>
              </w:rPr>
            </w:pPr>
            <w:r w:rsidRPr="00DE56B2">
              <w:rPr>
                <w:sz w:val="16"/>
                <w:szCs w:val="16"/>
              </w:rPr>
              <w:t>_srcServiceEndPoint</w:t>
            </w:r>
          </w:p>
        </w:tc>
        <w:tc>
          <w:tcPr>
            <w:tcW w:w="2977" w:type="dxa"/>
          </w:tcPr>
          <w:p w14:paraId="3BBBF095" w14:textId="77777777" w:rsidR="006B24D4" w:rsidRPr="00DE56B2" w:rsidRDefault="006B24D4" w:rsidP="002018F4">
            <w:pPr>
              <w:rPr>
                <w:sz w:val="16"/>
                <w:szCs w:val="16"/>
              </w:rPr>
            </w:pPr>
            <w:r w:rsidRPr="00DE56B2">
              <w:rPr>
                <w:sz w:val="16"/>
                <w:szCs w:val="16"/>
              </w:rPr>
              <w:t>ServiceInterfacePoint</w:t>
            </w:r>
          </w:p>
        </w:tc>
        <w:tc>
          <w:tcPr>
            <w:tcW w:w="708" w:type="dxa"/>
          </w:tcPr>
          <w:p w14:paraId="3409501B"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6452FCB0" w14:textId="77777777" w:rsidR="006B24D4" w:rsidRPr="00073611" w:rsidRDefault="006B24D4" w:rsidP="002018F4">
            <w:pPr>
              <w:rPr>
                <w:color w:val="7030A0"/>
                <w:sz w:val="16"/>
                <w:szCs w:val="16"/>
              </w:rPr>
            </w:pPr>
            <w:r w:rsidRPr="00DE56B2">
              <w:rPr>
                <w:sz w:val="16"/>
                <w:szCs w:val="16"/>
              </w:rPr>
              <w:t>R</w:t>
            </w:r>
          </w:p>
        </w:tc>
        <w:tc>
          <w:tcPr>
            <w:tcW w:w="2697" w:type="dxa"/>
          </w:tcPr>
          <w:p w14:paraId="5EB4E6D1" w14:textId="77777777" w:rsidR="006B24D4" w:rsidRPr="00073611" w:rsidRDefault="006B24D4" w:rsidP="002018F4">
            <w:pPr>
              <w:spacing w:after="0"/>
              <w:rPr>
                <w:color w:val="7030A0"/>
                <w:sz w:val="16"/>
                <w:szCs w:val="16"/>
              </w:rPr>
            </w:pPr>
            <w:r>
              <w:rPr>
                <w:sz w:val="16"/>
                <w:szCs w:val="16"/>
              </w:rPr>
              <w:t>OpenModelAttribute</w:t>
            </w:r>
          </w:p>
          <w:p w14:paraId="5D07DBEE"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8D2AE8"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FB3B9E7"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EFD8E3"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786073F9" w14:textId="77777777" w:rsidR="006B24D4" w:rsidRPr="00073611" w:rsidRDefault="006B24D4" w:rsidP="002018F4">
            <w:pPr>
              <w:spacing w:after="0"/>
              <w:rPr>
                <w:color w:val="7030A0"/>
                <w:sz w:val="16"/>
                <w:szCs w:val="16"/>
              </w:rPr>
            </w:pPr>
            <w:r>
              <w:rPr>
                <w:sz w:val="16"/>
                <w:szCs w:val="16"/>
              </w:rPr>
              <w:t>OpenInterfaceModelAttribute</w:t>
            </w:r>
          </w:p>
          <w:p w14:paraId="274E0CCC"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7FC8958B" w14:textId="77777777" w:rsidTr="002018F4">
        <w:trPr>
          <w:cantSplit/>
          <w:tblHeader w:val="0"/>
        </w:trPr>
        <w:tc>
          <w:tcPr>
            <w:tcW w:w="3114" w:type="dxa"/>
            <w:vMerge/>
          </w:tcPr>
          <w:p w14:paraId="57D7AB29"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07CE206F" w14:textId="77777777" w:rsidR="006B24D4" w:rsidRPr="00F24EA7" w:rsidRDefault="006B24D4" w:rsidP="002018F4">
            <w:pPr>
              <w:rPr>
                <w:b/>
                <w:bCs/>
                <w:sz w:val="16"/>
                <w:szCs w:val="16"/>
              </w:rPr>
            </w:pPr>
            <w:r w:rsidRPr="00F24EA7">
              <w:rPr>
                <w:b/>
                <w:bCs/>
                <w:sz w:val="16"/>
                <w:szCs w:val="16"/>
              </w:rPr>
              <w:t>Description:</w:t>
            </w:r>
          </w:p>
          <w:p w14:paraId="09BF0251" w14:textId="77777777" w:rsidR="006B24D4" w:rsidRPr="003A4BEA" w:rsidRDefault="006B24D4" w:rsidP="002018F4">
            <w:pPr>
              <w:rPr>
                <w:sz w:val="16"/>
                <w:szCs w:val="16"/>
              </w:rPr>
            </w:pPr>
          </w:p>
        </w:tc>
      </w:tr>
      <w:tr w:rsidR="006B24D4" w14:paraId="38C9A027" w14:textId="77777777" w:rsidTr="002018F4">
        <w:trPr>
          <w:cantSplit/>
          <w:tblHeader w:val="0"/>
        </w:trPr>
        <w:tc>
          <w:tcPr>
            <w:tcW w:w="3114" w:type="dxa"/>
            <w:vMerge w:val="restart"/>
          </w:tcPr>
          <w:p w14:paraId="4D1DF792" w14:textId="77777777" w:rsidR="006B24D4" w:rsidRPr="00DE56B2" w:rsidRDefault="006B24D4" w:rsidP="002018F4">
            <w:pPr>
              <w:rPr>
                <w:sz w:val="16"/>
                <w:szCs w:val="16"/>
              </w:rPr>
            </w:pPr>
            <w:r w:rsidRPr="00DE56B2">
              <w:rPr>
                <w:sz w:val="16"/>
                <w:szCs w:val="16"/>
              </w:rPr>
              <w:t>_sinkServiceEndPoint</w:t>
            </w:r>
          </w:p>
        </w:tc>
        <w:tc>
          <w:tcPr>
            <w:tcW w:w="2977" w:type="dxa"/>
          </w:tcPr>
          <w:p w14:paraId="11AF8278" w14:textId="77777777" w:rsidR="006B24D4" w:rsidRPr="00DE56B2" w:rsidRDefault="006B24D4" w:rsidP="002018F4">
            <w:pPr>
              <w:rPr>
                <w:sz w:val="16"/>
                <w:szCs w:val="16"/>
              </w:rPr>
            </w:pPr>
            <w:r w:rsidRPr="00DE56B2">
              <w:rPr>
                <w:sz w:val="16"/>
                <w:szCs w:val="16"/>
              </w:rPr>
              <w:t>ServiceInterfacePoint</w:t>
            </w:r>
          </w:p>
        </w:tc>
        <w:tc>
          <w:tcPr>
            <w:tcW w:w="708" w:type="dxa"/>
          </w:tcPr>
          <w:p w14:paraId="152CF4B0"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78B3B52A" w14:textId="77777777" w:rsidR="006B24D4" w:rsidRPr="00073611" w:rsidRDefault="006B24D4" w:rsidP="002018F4">
            <w:pPr>
              <w:rPr>
                <w:color w:val="7030A0"/>
                <w:sz w:val="16"/>
                <w:szCs w:val="16"/>
              </w:rPr>
            </w:pPr>
            <w:r w:rsidRPr="00DE56B2">
              <w:rPr>
                <w:sz w:val="16"/>
                <w:szCs w:val="16"/>
              </w:rPr>
              <w:t>R</w:t>
            </w:r>
          </w:p>
        </w:tc>
        <w:tc>
          <w:tcPr>
            <w:tcW w:w="2697" w:type="dxa"/>
          </w:tcPr>
          <w:p w14:paraId="2139F310" w14:textId="77777777" w:rsidR="006B24D4" w:rsidRPr="00073611" w:rsidRDefault="006B24D4" w:rsidP="002018F4">
            <w:pPr>
              <w:spacing w:after="0"/>
              <w:rPr>
                <w:color w:val="7030A0"/>
                <w:sz w:val="16"/>
                <w:szCs w:val="16"/>
              </w:rPr>
            </w:pPr>
            <w:r>
              <w:rPr>
                <w:sz w:val="16"/>
                <w:szCs w:val="16"/>
              </w:rPr>
              <w:t>OpenModelAttribute</w:t>
            </w:r>
          </w:p>
          <w:p w14:paraId="472E6861"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673A96"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53F752B"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7EC2F2"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50098CF6" w14:textId="77777777" w:rsidR="006B24D4" w:rsidRPr="00073611" w:rsidRDefault="006B24D4" w:rsidP="002018F4">
            <w:pPr>
              <w:spacing w:after="0"/>
              <w:rPr>
                <w:color w:val="7030A0"/>
                <w:sz w:val="16"/>
                <w:szCs w:val="16"/>
              </w:rPr>
            </w:pPr>
            <w:r>
              <w:rPr>
                <w:sz w:val="16"/>
                <w:szCs w:val="16"/>
              </w:rPr>
              <w:t>OpenInterfaceModelAttribute</w:t>
            </w:r>
          </w:p>
          <w:p w14:paraId="1971AB69"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2FA893DA" w14:textId="77777777" w:rsidTr="002018F4">
        <w:trPr>
          <w:cantSplit/>
          <w:tblHeader w:val="0"/>
        </w:trPr>
        <w:tc>
          <w:tcPr>
            <w:tcW w:w="3114" w:type="dxa"/>
            <w:vMerge/>
          </w:tcPr>
          <w:p w14:paraId="2A11DD2C"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0A5EB522" w14:textId="77777777" w:rsidR="006B24D4" w:rsidRPr="00F24EA7" w:rsidRDefault="006B24D4" w:rsidP="002018F4">
            <w:pPr>
              <w:rPr>
                <w:b/>
                <w:bCs/>
                <w:sz w:val="16"/>
                <w:szCs w:val="16"/>
              </w:rPr>
            </w:pPr>
            <w:r w:rsidRPr="00F24EA7">
              <w:rPr>
                <w:b/>
                <w:bCs/>
                <w:sz w:val="16"/>
                <w:szCs w:val="16"/>
              </w:rPr>
              <w:t>Description:</w:t>
            </w:r>
          </w:p>
          <w:p w14:paraId="6E578C27" w14:textId="77777777" w:rsidR="006B24D4" w:rsidRPr="003A4BEA" w:rsidRDefault="006B24D4" w:rsidP="002018F4">
            <w:pPr>
              <w:rPr>
                <w:sz w:val="16"/>
                <w:szCs w:val="16"/>
              </w:rPr>
            </w:pPr>
          </w:p>
        </w:tc>
      </w:tr>
      <w:tr w:rsidR="006B24D4" w14:paraId="45782022" w14:textId="77777777" w:rsidTr="002018F4">
        <w:trPr>
          <w:cantSplit/>
          <w:tblHeader w:val="0"/>
        </w:trPr>
        <w:tc>
          <w:tcPr>
            <w:tcW w:w="3114" w:type="dxa"/>
            <w:vMerge w:val="restart"/>
          </w:tcPr>
          <w:p w14:paraId="713CEA62" w14:textId="77777777" w:rsidR="006B24D4" w:rsidRPr="00DE56B2" w:rsidRDefault="006B24D4" w:rsidP="002018F4">
            <w:pPr>
              <w:rPr>
                <w:sz w:val="16"/>
                <w:szCs w:val="16"/>
              </w:rPr>
            </w:pPr>
            <w:r w:rsidRPr="00DE56B2">
              <w:rPr>
                <w:sz w:val="16"/>
                <w:szCs w:val="16"/>
              </w:rPr>
              <w:t>_diversityExclusion</w:t>
            </w:r>
          </w:p>
        </w:tc>
        <w:tc>
          <w:tcPr>
            <w:tcW w:w="2977" w:type="dxa"/>
          </w:tcPr>
          <w:p w14:paraId="48F8A9C9" w14:textId="77777777" w:rsidR="006B24D4" w:rsidRPr="00DE56B2" w:rsidRDefault="006B24D4" w:rsidP="002018F4">
            <w:pPr>
              <w:rPr>
                <w:sz w:val="16"/>
                <w:szCs w:val="16"/>
              </w:rPr>
            </w:pPr>
            <w:r w:rsidRPr="00DE56B2">
              <w:rPr>
                <w:sz w:val="16"/>
                <w:szCs w:val="16"/>
              </w:rPr>
              <w:t>VirtualNetworkConstraint</w:t>
            </w:r>
          </w:p>
        </w:tc>
        <w:tc>
          <w:tcPr>
            <w:tcW w:w="708" w:type="dxa"/>
          </w:tcPr>
          <w:p w14:paraId="06966B59"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3A0FB50" w14:textId="77777777" w:rsidR="006B24D4" w:rsidRPr="00073611" w:rsidRDefault="006B24D4" w:rsidP="002018F4">
            <w:pPr>
              <w:rPr>
                <w:color w:val="7030A0"/>
                <w:sz w:val="16"/>
                <w:szCs w:val="16"/>
              </w:rPr>
            </w:pPr>
            <w:r w:rsidRPr="00DE56B2">
              <w:rPr>
                <w:sz w:val="16"/>
                <w:szCs w:val="16"/>
              </w:rPr>
              <w:t>R</w:t>
            </w:r>
          </w:p>
        </w:tc>
        <w:tc>
          <w:tcPr>
            <w:tcW w:w="2697" w:type="dxa"/>
          </w:tcPr>
          <w:p w14:paraId="61D61EED" w14:textId="77777777" w:rsidR="006B24D4" w:rsidRPr="00073611" w:rsidRDefault="006B24D4" w:rsidP="002018F4">
            <w:pPr>
              <w:spacing w:after="0"/>
              <w:rPr>
                <w:color w:val="7030A0"/>
                <w:sz w:val="16"/>
                <w:szCs w:val="16"/>
              </w:rPr>
            </w:pPr>
            <w:r>
              <w:rPr>
                <w:sz w:val="16"/>
                <w:szCs w:val="16"/>
              </w:rPr>
              <w:t>OpenModelAttribute</w:t>
            </w:r>
          </w:p>
          <w:p w14:paraId="6E6D5564"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371E1B9"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ED74E8"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AAAEE7B"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2A8BA473" w14:textId="77777777" w:rsidR="006B24D4" w:rsidRPr="00073611" w:rsidRDefault="006B24D4" w:rsidP="002018F4">
            <w:pPr>
              <w:spacing w:after="0"/>
              <w:rPr>
                <w:color w:val="7030A0"/>
                <w:sz w:val="16"/>
                <w:szCs w:val="16"/>
              </w:rPr>
            </w:pPr>
            <w:r>
              <w:rPr>
                <w:sz w:val="16"/>
                <w:szCs w:val="16"/>
              </w:rPr>
              <w:t>OpenInterfaceModelAttribute</w:t>
            </w:r>
          </w:p>
          <w:p w14:paraId="4A30995B"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51AE4D94" w14:textId="77777777" w:rsidTr="002018F4">
        <w:trPr>
          <w:cantSplit/>
          <w:tblHeader w:val="0"/>
        </w:trPr>
        <w:tc>
          <w:tcPr>
            <w:tcW w:w="3114" w:type="dxa"/>
            <w:vMerge/>
          </w:tcPr>
          <w:p w14:paraId="2C759DA8"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372DFFB0" w14:textId="77777777" w:rsidR="006B24D4" w:rsidRPr="00F24EA7" w:rsidRDefault="006B24D4" w:rsidP="002018F4">
            <w:pPr>
              <w:rPr>
                <w:b/>
                <w:bCs/>
                <w:sz w:val="16"/>
                <w:szCs w:val="16"/>
              </w:rPr>
            </w:pPr>
            <w:r w:rsidRPr="00F24EA7">
              <w:rPr>
                <w:b/>
                <w:bCs/>
                <w:sz w:val="16"/>
                <w:szCs w:val="16"/>
              </w:rPr>
              <w:t>Description:</w:t>
            </w:r>
          </w:p>
          <w:p w14:paraId="7AB6CB9D" w14:textId="77777777" w:rsidR="006B24D4" w:rsidRPr="003A4BEA" w:rsidRDefault="006B24D4" w:rsidP="002018F4">
            <w:pPr>
              <w:rPr>
                <w:sz w:val="16"/>
                <w:szCs w:val="16"/>
              </w:rPr>
            </w:pPr>
          </w:p>
        </w:tc>
      </w:tr>
      <w:tr w:rsidR="006B24D4" w14:paraId="63365145" w14:textId="77777777" w:rsidTr="002018F4">
        <w:trPr>
          <w:cantSplit/>
          <w:tblHeader w:val="0"/>
        </w:trPr>
        <w:tc>
          <w:tcPr>
            <w:tcW w:w="3114" w:type="dxa"/>
            <w:vMerge w:val="restart"/>
          </w:tcPr>
          <w:p w14:paraId="26E3173C" w14:textId="77777777" w:rsidR="006B24D4" w:rsidRPr="00DE56B2" w:rsidRDefault="006B24D4" w:rsidP="002018F4">
            <w:pPr>
              <w:rPr>
                <w:sz w:val="16"/>
                <w:szCs w:val="16"/>
              </w:rPr>
            </w:pPr>
            <w:r w:rsidRPr="00DE56B2">
              <w:rPr>
                <w:sz w:val="16"/>
                <w:szCs w:val="16"/>
              </w:rPr>
              <w:t>requestedCapacity</w:t>
            </w:r>
          </w:p>
        </w:tc>
        <w:tc>
          <w:tcPr>
            <w:tcW w:w="2977" w:type="dxa"/>
          </w:tcPr>
          <w:p w14:paraId="70FF24EC" w14:textId="77777777" w:rsidR="006B24D4" w:rsidRPr="00DE56B2" w:rsidRDefault="006B24D4" w:rsidP="002018F4">
            <w:pPr>
              <w:rPr>
                <w:sz w:val="16"/>
                <w:szCs w:val="16"/>
              </w:rPr>
            </w:pPr>
            <w:r w:rsidRPr="00DE56B2">
              <w:rPr>
                <w:sz w:val="16"/>
                <w:szCs w:val="16"/>
              </w:rPr>
              <w:t>Capacity</w:t>
            </w:r>
          </w:p>
        </w:tc>
        <w:tc>
          <w:tcPr>
            <w:tcW w:w="708" w:type="dxa"/>
          </w:tcPr>
          <w:p w14:paraId="0738608F"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18DCF3F1"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6F871B8C" w14:textId="77777777" w:rsidR="006B24D4" w:rsidRPr="00073611" w:rsidRDefault="006B24D4" w:rsidP="002018F4">
            <w:pPr>
              <w:spacing w:after="0"/>
              <w:rPr>
                <w:color w:val="7030A0"/>
                <w:sz w:val="16"/>
                <w:szCs w:val="16"/>
              </w:rPr>
            </w:pPr>
            <w:r>
              <w:rPr>
                <w:sz w:val="16"/>
                <w:szCs w:val="16"/>
              </w:rPr>
              <w:t>OpenModelAttribute</w:t>
            </w:r>
          </w:p>
          <w:p w14:paraId="2D38B023"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CA064E"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B60C523"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77B1A5"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3CE6F04B" w14:textId="77777777" w:rsidR="006B24D4" w:rsidRPr="00073611" w:rsidRDefault="006B24D4" w:rsidP="002018F4">
            <w:pPr>
              <w:spacing w:after="0"/>
              <w:rPr>
                <w:color w:val="7030A0"/>
                <w:sz w:val="16"/>
                <w:szCs w:val="16"/>
              </w:rPr>
            </w:pPr>
            <w:r>
              <w:rPr>
                <w:sz w:val="16"/>
                <w:szCs w:val="16"/>
              </w:rPr>
              <w:t>OpenInterfaceModelAttribute</w:t>
            </w:r>
          </w:p>
          <w:p w14:paraId="029D2F90"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2121D82F" w14:textId="77777777" w:rsidTr="002018F4">
        <w:trPr>
          <w:cantSplit/>
          <w:tblHeader w:val="0"/>
        </w:trPr>
        <w:tc>
          <w:tcPr>
            <w:tcW w:w="3114" w:type="dxa"/>
            <w:vMerge/>
          </w:tcPr>
          <w:p w14:paraId="35D8B97B"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5650865D" w14:textId="77777777" w:rsidR="006B24D4" w:rsidRPr="00F24EA7" w:rsidRDefault="006B24D4" w:rsidP="002018F4">
            <w:pPr>
              <w:rPr>
                <w:b/>
                <w:bCs/>
                <w:sz w:val="16"/>
                <w:szCs w:val="16"/>
              </w:rPr>
            </w:pPr>
            <w:r w:rsidRPr="00F24EA7">
              <w:rPr>
                <w:b/>
                <w:bCs/>
                <w:sz w:val="16"/>
                <w:szCs w:val="16"/>
              </w:rPr>
              <w:t>Description:</w:t>
            </w:r>
          </w:p>
          <w:p w14:paraId="6A3F8017" w14:textId="77777777" w:rsidR="006B24D4" w:rsidRPr="003A4BEA" w:rsidRDefault="006B24D4" w:rsidP="002018F4">
            <w:pPr>
              <w:rPr>
                <w:sz w:val="16"/>
                <w:szCs w:val="16"/>
              </w:rPr>
            </w:pPr>
          </w:p>
        </w:tc>
      </w:tr>
      <w:tr w:rsidR="006B24D4" w14:paraId="57B949BD" w14:textId="77777777" w:rsidTr="002018F4">
        <w:trPr>
          <w:cantSplit/>
          <w:tblHeader w:val="0"/>
        </w:trPr>
        <w:tc>
          <w:tcPr>
            <w:tcW w:w="3114" w:type="dxa"/>
            <w:vMerge w:val="restart"/>
          </w:tcPr>
          <w:p w14:paraId="2A6F5725" w14:textId="77777777" w:rsidR="006B24D4" w:rsidRPr="00DE56B2" w:rsidRDefault="006B24D4" w:rsidP="002018F4">
            <w:pPr>
              <w:rPr>
                <w:sz w:val="16"/>
                <w:szCs w:val="16"/>
              </w:rPr>
            </w:pPr>
            <w:r w:rsidRPr="00DE56B2">
              <w:rPr>
                <w:sz w:val="16"/>
                <w:szCs w:val="16"/>
              </w:rPr>
              <w:t>serviceLevel</w:t>
            </w:r>
          </w:p>
        </w:tc>
        <w:tc>
          <w:tcPr>
            <w:tcW w:w="2977" w:type="dxa"/>
          </w:tcPr>
          <w:p w14:paraId="0C6EF8A4" w14:textId="77777777" w:rsidR="006B24D4" w:rsidRPr="00DE56B2" w:rsidRDefault="006B24D4" w:rsidP="002018F4">
            <w:pPr>
              <w:rPr>
                <w:sz w:val="16"/>
                <w:szCs w:val="16"/>
              </w:rPr>
            </w:pPr>
            <w:r w:rsidRPr="00DE56B2">
              <w:rPr>
                <w:sz w:val="16"/>
                <w:szCs w:val="16"/>
              </w:rPr>
              <w:t>String</w:t>
            </w:r>
          </w:p>
        </w:tc>
        <w:tc>
          <w:tcPr>
            <w:tcW w:w="708" w:type="dxa"/>
          </w:tcPr>
          <w:p w14:paraId="18456906"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9DABC8F"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17808854" w14:textId="77777777" w:rsidR="006B24D4" w:rsidRPr="00073611" w:rsidRDefault="006B24D4" w:rsidP="002018F4">
            <w:pPr>
              <w:spacing w:after="0"/>
              <w:rPr>
                <w:color w:val="7030A0"/>
                <w:sz w:val="16"/>
                <w:szCs w:val="16"/>
              </w:rPr>
            </w:pPr>
            <w:r>
              <w:rPr>
                <w:sz w:val="16"/>
                <w:szCs w:val="16"/>
              </w:rPr>
              <w:t>OpenModelAttribute</w:t>
            </w:r>
          </w:p>
          <w:p w14:paraId="38FAB1D8"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4856F35"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E07FF87"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E28527"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041B2255" w14:textId="77777777" w:rsidR="006B24D4" w:rsidRPr="00073611" w:rsidRDefault="006B24D4" w:rsidP="002018F4">
            <w:pPr>
              <w:spacing w:after="0"/>
              <w:rPr>
                <w:color w:val="7030A0"/>
                <w:sz w:val="16"/>
                <w:szCs w:val="16"/>
              </w:rPr>
            </w:pPr>
            <w:r>
              <w:rPr>
                <w:sz w:val="16"/>
                <w:szCs w:val="16"/>
              </w:rPr>
              <w:t>OpenInterfaceModelAttribute</w:t>
            </w:r>
          </w:p>
          <w:p w14:paraId="2000BF58"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24D693E0" w14:textId="77777777" w:rsidTr="002018F4">
        <w:trPr>
          <w:cantSplit/>
          <w:tblHeader w:val="0"/>
        </w:trPr>
        <w:tc>
          <w:tcPr>
            <w:tcW w:w="3114" w:type="dxa"/>
            <w:vMerge/>
          </w:tcPr>
          <w:p w14:paraId="7A4ECF64"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3C773992" w14:textId="77777777" w:rsidR="006B24D4" w:rsidRPr="00F24EA7" w:rsidRDefault="006B24D4" w:rsidP="002018F4">
            <w:pPr>
              <w:rPr>
                <w:b/>
                <w:bCs/>
                <w:sz w:val="16"/>
                <w:szCs w:val="16"/>
              </w:rPr>
            </w:pPr>
            <w:r w:rsidRPr="00F24EA7">
              <w:rPr>
                <w:b/>
                <w:bCs/>
                <w:sz w:val="16"/>
                <w:szCs w:val="16"/>
              </w:rPr>
              <w:t>Description:</w:t>
            </w:r>
          </w:p>
          <w:p w14:paraId="44E874D3" w14:textId="77777777" w:rsidR="006B24D4" w:rsidRPr="003A4BEA" w:rsidRDefault="006B24D4" w:rsidP="002018F4">
            <w:pPr>
              <w:rPr>
                <w:sz w:val="16"/>
                <w:szCs w:val="16"/>
              </w:rPr>
            </w:pPr>
            <w:r w:rsidRPr="003A4BEA">
              <w:rPr>
                <w:sz w:val="16"/>
                <w:szCs w:val="16"/>
              </w:rPr>
              <w:t>An abstract value the meaning of which is mutually agreed – typically represents metrics such as - Class of service, priority, resiliency, availability</w:t>
            </w:r>
          </w:p>
        </w:tc>
      </w:tr>
      <w:tr w:rsidR="006B24D4" w14:paraId="236B55CE" w14:textId="77777777" w:rsidTr="002018F4">
        <w:trPr>
          <w:cantSplit/>
          <w:tblHeader w:val="0"/>
        </w:trPr>
        <w:tc>
          <w:tcPr>
            <w:tcW w:w="3114" w:type="dxa"/>
            <w:vMerge w:val="restart"/>
          </w:tcPr>
          <w:p w14:paraId="56F3CE51" w14:textId="77777777" w:rsidR="006B24D4" w:rsidRPr="00DE56B2" w:rsidRDefault="006B24D4" w:rsidP="002018F4">
            <w:pPr>
              <w:rPr>
                <w:sz w:val="16"/>
                <w:szCs w:val="16"/>
              </w:rPr>
            </w:pPr>
            <w:r w:rsidRPr="00DE56B2">
              <w:rPr>
                <w:sz w:val="16"/>
                <w:szCs w:val="16"/>
              </w:rPr>
              <w:lastRenderedPageBreak/>
              <w:t>serviceLayer</w:t>
            </w:r>
          </w:p>
        </w:tc>
        <w:tc>
          <w:tcPr>
            <w:tcW w:w="2977" w:type="dxa"/>
          </w:tcPr>
          <w:p w14:paraId="623EE060" w14:textId="77777777" w:rsidR="006B24D4" w:rsidRPr="00DE56B2" w:rsidRDefault="006B24D4" w:rsidP="002018F4">
            <w:pPr>
              <w:rPr>
                <w:sz w:val="16"/>
                <w:szCs w:val="16"/>
              </w:rPr>
            </w:pPr>
            <w:r w:rsidRPr="00DE56B2">
              <w:rPr>
                <w:sz w:val="16"/>
                <w:szCs w:val="16"/>
              </w:rPr>
              <w:t>LayerProtocolName</w:t>
            </w:r>
          </w:p>
        </w:tc>
        <w:tc>
          <w:tcPr>
            <w:tcW w:w="708" w:type="dxa"/>
          </w:tcPr>
          <w:p w14:paraId="2132B2BF"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1000422"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68AB4F69" w14:textId="77777777" w:rsidR="006B24D4" w:rsidRPr="00073611" w:rsidRDefault="006B24D4" w:rsidP="002018F4">
            <w:pPr>
              <w:spacing w:after="0"/>
              <w:rPr>
                <w:color w:val="7030A0"/>
                <w:sz w:val="16"/>
                <w:szCs w:val="16"/>
              </w:rPr>
            </w:pPr>
            <w:r>
              <w:rPr>
                <w:sz w:val="16"/>
                <w:szCs w:val="16"/>
              </w:rPr>
              <w:t>OpenModelAttribute</w:t>
            </w:r>
          </w:p>
          <w:p w14:paraId="0F125ECA"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ECB3796"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2044EA"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00B387"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0FF418D0" w14:textId="77777777" w:rsidR="006B24D4" w:rsidRPr="00073611" w:rsidRDefault="006B24D4" w:rsidP="002018F4">
            <w:pPr>
              <w:spacing w:after="0"/>
              <w:rPr>
                <w:color w:val="7030A0"/>
                <w:sz w:val="16"/>
                <w:szCs w:val="16"/>
              </w:rPr>
            </w:pPr>
            <w:r>
              <w:rPr>
                <w:sz w:val="16"/>
                <w:szCs w:val="16"/>
              </w:rPr>
              <w:t>OpenInterfaceModelAttribute</w:t>
            </w:r>
          </w:p>
          <w:p w14:paraId="2268A414"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6F689B0E" w14:textId="77777777" w:rsidTr="002018F4">
        <w:trPr>
          <w:cantSplit/>
          <w:tblHeader w:val="0"/>
        </w:trPr>
        <w:tc>
          <w:tcPr>
            <w:tcW w:w="3114" w:type="dxa"/>
            <w:vMerge/>
          </w:tcPr>
          <w:p w14:paraId="67C77EB3"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6B548213" w14:textId="77777777" w:rsidR="006B24D4" w:rsidRPr="00F24EA7" w:rsidRDefault="006B24D4" w:rsidP="002018F4">
            <w:pPr>
              <w:rPr>
                <w:b/>
                <w:bCs/>
                <w:sz w:val="16"/>
                <w:szCs w:val="16"/>
              </w:rPr>
            </w:pPr>
            <w:r w:rsidRPr="00F24EA7">
              <w:rPr>
                <w:b/>
                <w:bCs/>
                <w:sz w:val="16"/>
                <w:szCs w:val="16"/>
              </w:rPr>
              <w:t>Description:</w:t>
            </w:r>
          </w:p>
          <w:p w14:paraId="240F0612" w14:textId="77777777" w:rsidR="006B24D4" w:rsidRPr="003A4BEA" w:rsidRDefault="006B24D4" w:rsidP="002018F4">
            <w:pPr>
              <w:rPr>
                <w:sz w:val="16"/>
                <w:szCs w:val="16"/>
              </w:rPr>
            </w:pPr>
          </w:p>
        </w:tc>
      </w:tr>
      <w:tr w:rsidR="006B24D4" w14:paraId="4E1ABCCD" w14:textId="77777777" w:rsidTr="002018F4">
        <w:trPr>
          <w:cantSplit/>
          <w:tblHeader w:val="0"/>
        </w:trPr>
        <w:tc>
          <w:tcPr>
            <w:tcW w:w="3114" w:type="dxa"/>
            <w:vMerge w:val="restart"/>
          </w:tcPr>
          <w:p w14:paraId="1B1162F9" w14:textId="77777777" w:rsidR="006B24D4" w:rsidRPr="00DE56B2" w:rsidRDefault="006B24D4" w:rsidP="002018F4">
            <w:pPr>
              <w:rPr>
                <w:sz w:val="16"/>
                <w:szCs w:val="16"/>
              </w:rPr>
            </w:pPr>
            <w:r w:rsidRPr="00DE56B2">
              <w:rPr>
                <w:sz w:val="16"/>
                <w:szCs w:val="16"/>
              </w:rPr>
              <w:t>costCharacteristic</w:t>
            </w:r>
          </w:p>
        </w:tc>
        <w:tc>
          <w:tcPr>
            <w:tcW w:w="2977" w:type="dxa"/>
          </w:tcPr>
          <w:p w14:paraId="050E99BE" w14:textId="77777777" w:rsidR="006B24D4" w:rsidRPr="00DE56B2" w:rsidRDefault="006B24D4" w:rsidP="002018F4">
            <w:pPr>
              <w:rPr>
                <w:sz w:val="16"/>
                <w:szCs w:val="16"/>
              </w:rPr>
            </w:pPr>
            <w:r w:rsidRPr="00DE56B2">
              <w:rPr>
                <w:sz w:val="16"/>
                <w:szCs w:val="16"/>
              </w:rPr>
              <w:t>CostCharacteristic</w:t>
            </w:r>
          </w:p>
        </w:tc>
        <w:tc>
          <w:tcPr>
            <w:tcW w:w="708" w:type="dxa"/>
          </w:tcPr>
          <w:p w14:paraId="1C2CB2BE"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9D1D6A5"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02247DEB" w14:textId="77777777" w:rsidR="006B24D4" w:rsidRPr="00073611" w:rsidRDefault="006B24D4" w:rsidP="002018F4">
            <w:pPr>
              <w:spacing w:after="0"/>
              <w:rPr>
                <w:color w:val="7030A0"/>
                <w:sz w:val="16"/>
                <w:szCs w:val="16"/>
              </w:rPr>
            </w:pPr>
            <w:r>
              <w:rPr>
                <w:sz w:val="16"/>
                <w:szCs w:val="16"/>
              </w:rPr>
              <w:t>OpenModelAttribute</w:t>
            </w:r>
          </w:p>
          <w:p w14:paraId="4CFF4B28"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8F30C81"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33B2F1"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D64879E"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34B3777D" w14:textId="77777777" w:rsidR="006B24D4" w:rsidRPr="00073611" w:rsidRDefault="006B24D4" w:rsidP="002018F4">
            <w:pPr>
              <w:spacing w:after="0"/>
              <w:rPr>
                <w:color w:val="7030A0"/>
                <w:sz w:val="16"/>
                <w:szCs w:val="16"/>
              </w:rPr>
            </w:pPr>
            <w:r>
              <w:rPr>
                <w:sz w:val="16"/>
                <w:szCs w:val="16"/>
              </w:rPr>
              <w:t>OpenInterfaceModelAttribute</w:t>
            </w:r>
          </w:p>
          <w:p w14:paraId="63FBCE00"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29F4A8CE" w14:textId="77777777" w:rsidTr="002018F4">
        <w:trPr>
          <w:cantSplit/>
          <w:tblHeader w:val="0"/>
        </w:trPr>
        <w:tc>
          <w:tcPr>
            <w:tcW w:w="3114" w:type="dxa"/>
            <w:vMerge/>
          </w:tcPr>
          <w:p w14:paraId="72C9E667"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4698E6C4" w14:textId="77777777" w:rsidR="006B24D4" w:rsidRPr="00F24EA7" w:rsidRDefault="006B24D4" w:rsidP="002018F4">
            <w:pPr>
              <w:rPr>
                <w:b/>
                <w:bCs/>
                <w:sz w:val="16"/>
                <w:szCs w:val="16"/>
              </w:rPr>
            </w:pPr>
            <w:r w:rsidRPr="00F24EA7">
              <w:rPr>
                <w:b/>
                <w:bCs/>
                <w:sz w:val="16"/>
                <w:szCs w:val="16"/>
              </w:rPr>
              <w:t>Description:</w:t>
            </w:r>
          </w:p>
          <w:p w14:paraId="72D9D606" w14:textId="77777777" w:rsidR="006B24D4" w:rsidRPr="003A4BEA" w:rsidRDefault="006B24D4" w:rsidP="002018F4">
            <w:pPr>
              <w:rPr>
                <w:sz w:val="16"/>
                <w:szCs w:val="16"/>
              </w:rPr>
            </w:pPr>
            <w:r w:rsidRPr="003A4BEA">
              <w:rPr>
                <w:sz w:val="16"/>
                <w:szCs w:val="16"/>
              </w:rPr>
              <w:t>The list of costs where each cost relates to some aspect of the TopologicalEntity.</w:t>
            </w:r>
          </w:p>
        </w:tc>
      </w:tr>
      <w:tr w:rsidR="006B24D4" w14:paraId="7BA738DD" w14:textId="77777777" w:rsidTr="002018F4">
        <w:trPr>
          <w:cantSplit/>
          <w:tblHeader w:val="0"/>
        </w:trPr>
        <w:tc>
          <w:tcPr>
            <w:tcW w:w="3114" w:type="dxa"/>
            <w:vMerge w:val="restart"/>
          </w:tcPr>
          <w:p w14:paraId="29FCADCB" w14:textId="77777777" w:rsidR="006B24D4" w:rsidRPr="00DE56B2" w:rsidRDefault="006B24D4" w:rsidP="002018F4">
            <w:pPr>
              <w:rPr>
                <w:sz w:val="16"/>
                <w:szCs w:val="16"/>
              </w:rPr>
            </w:pPr>
            <w:r w:rsidRPr="00DE56B2">
              <w:rPr>
                <w:sz w:val="16"/>
                <w:szCs w:val="16"/>
              </w:rPr>
              <w:t>latencyCharacteristic</w:t>
            </w:r>
          </w:p>
        </w:tc>
        <w:tc>
          <w:tcPr>
            <w:tcW w:w="2977" w:type="dxa"/>
          </w:tcPr>
          <w:p w14:paraId="5DA41F1C" w14:textId="77777777" w:rsidR="006B24D4" w:rsidRPr="00DE56B2" w:rsidRDefault="006B24D4" w:rsidP="002018F4">
            <w:pPr>
              <w:rPr>
                <w:sz w:val="16"/>
                <w:szCs w:val="16"/>
              </w:rPr>
            </w:pPr>
            <w:r w:rsidRPr="00DE56B2">
              <w:rPr>
                <w:sz w:val="16"/>
                <w:szCs w:val="16"/>
              </w:rPr>
              <w:t>LatencyCharacteristic</w:t>
            </w:r>
          </w:p>
        </w:tc>
        <w:tc>
          <w:tcPr>
            <w:tcW w:w="708" w:type="dxa"/>
          </w:tcPr>
          <w:p w14:paraId="7C4A5141"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A1C33E2"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36FF35F3" w14:textId="77777777" w:rsidR="006B24D4" w:rsidRPr="00073611" w:rsidRDefault="006B24D4" w:rsidP="002018F4">
            <w:pPr>
              <w:spacing w:after="0"/>
              <w:rPr>
                <w:color w:val="7030A0"/>
                <w:sz w:val="16"/>
                <w:szCs w:val="16"/>
              </w:rPr>
            </w:pPr>
            <w:r>
              <w:rPr>
                <w:sz w:val="16"/>
                <w:szCs w:val="16"/>
              </w:rPr>
              <w:t>OpenModelAttribute</w:t>
            </w:r>
          </w:p>
          <w:p w14:paraId="77C584BD"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F824237"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333260C"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47941F"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310A232F" w14:textId="77777777" w:rsidR="006B24D4" w:rsidRPr="00073611" w:rsidRDefault="006B24D4" w:rsidP="002018F4">
            <w:pPr>
              <w:spacing w:after="0"/>
              <w:rPr>
                <w:color w:val="7030A0"/>
                <w:sz w:val="16"/>
                <w:szCs w:val="16"/>
              </w:rPr>
            </w:pPr>
            <w:r>
              <w:rPr>
                <w:sz w:val="16"/>
                <w:szCs w:val="16"/>
              </w:rPr>
              <w:t>OpenInterfaceModelAttribute</w:t>
            </w:r>
          </w:p>
          <w:p w14:paraId="6CF48535"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01E5AE15" w14:textId="77777777" w:rsidTr="002018F4">
        <w:trPr>
          <w:cantSplit/>
          <w:tblHeader w:val="0"/>
        </w:trPr>
        <w:tc>
          <w:tcPr>
            <w:tcW w:w="3114" w:type="dxa"/>
            <w:vMerge/>
          </w:tcPr>
          <w:p w14:paraId="593D64CE"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235109AE" w14:textId="77777777" w:rsidR="006B24D4" w:rsidRPr="00F24EA7" w:rsidRDefault="006B24D4" w:rsidP="002018F4">
            <w:pPr>
              <w:rPr>
                <w:b/>
                <w:bCs/>
                <w:sz w:val="16"/>
                <w:szCs w:val="16"/>
              </w:rPr>
            </w:pPr>
            <w:r w:rsidRPr="00F24EA7">
              <w:rPr>
                <w:b/>
                <w:bCs/>
                <w:sz w:val="16"/>
                <w:szCs w:val="16"/>
              </w:rPr>
              <w:t>Description:</w:t>
            </w:r>
          </w:p>
          <w:p w14:paraId="76ED1FB1" w14:textId="77777777" w:rsidR="006B24D4" w:rsidRPr="003A4BEA" w:rsidRDefault="006B24D4" w:rsidP="002018F4">
            <w:pPr>
              <w:rPr>
                <w:sz w:val="16"/>
                <w:szCs w:val="16"/>
              </w:rPr>
            </w:pPr>
            <w:r w:rsidRPr="003A4BEA">
              <w:rPr>
                <w:sz w:val="16"/>
                <w:szCs w:val="16"/>
              </w:rPr>
              <w:t>The effect on the latency of a queuing process. This only has significant effect for packet based systems and has a complex characteristic.</w:t>
            </w:r>
          </w:p>
        </w:tc>
      </w:tr>
      <w:tr w:rsidR="006B24D4" w14:paraId="5C7FD34C" w14:textId="77777777" w:rsidTr="002018F4">
        <w:trPr>
          <w:cantSplit/>
          <w:tblHeader w:val="0"/>
        </w:trPr>
        <w:tc>
          <w:tcPr>
            <w:tcW w:w="3114" w:type="dxa"/>
            <w:vMerge w:val="restart"/>
          </w:tcPr>
          <w:p w14:paraId="63541AF1" w14:textId="77777777" w:rsidR="006B24D4" w:rsidRPr="00DE56B2" w:rsidRDefault="006B24D4" w:rsidP="002018F4">
            <w:pPr>
              <w:rPr>
                <w:sz w:val="16"/>
                <w:szCs w:val="16"/>
              </w:rPr>
            </w:pPr>
            <w:r w:rsidRPr="00DE56B2">
              <w:rPr>
                <w:sz w:val="16"/>
                <w:szCs w:val="16"/>
              </w:rPr>
              <w:t>localId</w:t>
            </w:r>
          </w:p>
        </w:tc>
        <w:tc>
          <w:tcPr>
            <w:tcW w:w="2977" w:type="dxa"/>
          </w:tcPr>
          <w:p w14:paraId="2C9A7C0D" w14:textId="77777777" w:rsidR="006B24D4" w:rsidRPr="00DE56B2" w:rsidRDefault="006B24D4" w:rsidP="002018F4">
            <w:pPr>
              <w:rPr>
                <w:sz w:val="16"/>
                <w:szCs w:val="16"/>
              </w:rPr>
            </w:pPr>
            <w:r w:rsidRPr="00DE56B2">
              <w:rPr>
                <w:sz w:val="16"/>
                <w:szCs w:val="16"/>
              </w:rPr>
              <w:t>String</w:t>
            </w:r>
          </w:p>
        </w:tc>
        <w:tc>
          <w:tcPr>
            <w:tcW w:w="708" w:type="dxa"/>
          </w:tcPr>
          <w:p w14:paraId="3D95C9CD"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366B9776"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589E6979" w14:textId="77777777" w:rsidR="006B24D4" w:rsidRPr="00073611" w:rsidRDefault="006B24D4" w:rsidP="002018F4">
            <w:pPr>
              <w:spacing w:after="0"/>
              <w:rPr>
                <w:color w:val="7030A0"/>
                <w:sz w:val="16"/>
                <w:szCs w:val="16"/>
              </w:rPr>
            </w:pPr>
            <w:r>
              <w:rPr>
                <w:sz w:val="16"/>
                <w:szCs w:val="16"/>
              </w:rPr>
              <w:t>OpenModelAttribute</w:t>
            </w:r>
          </w:p>
          <w:p w14:paraId="50413E78"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72065091"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74DB5BF"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424FF4"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3A022F50" w14:textId="77777777" w:rsidR="006B24D4" w:rsidRPr="00073611" w:rsidRDefault="006B24D4" w:rsidP="002018F4">
            <w:pPr>
              <w:spacing w:after="0"/>
              <w:rPr>
                <w:color w:val="7030A0"/>
                <w:sz w:val="16"/>
                <w:szCs w:val="16"/>
              </w:rPr>
            </w:pPr>
            <w:r>
              <w:rPr>
                <w:sz w:val="16"/>
                <w:szCs w:val="16"/>
              </w:rPr>
              <w:t>OpenInterfaceModelAttribute</w:t>
            </w:r>
          </w:p>
          <w:p w14:paraId="00DDEAA8"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00A90A5A" w14:textId="77777777" w:rsidTr="002018F4">
        <w:trPr>
          <w:cantSplit/>
          <w:tblHeader w:val="0"/>
        </w:trPr>
        <w:tc>
          <w:tcPr>
            <w:tcW w:w="3114" w:type="dxa"/>
            <w:vMerge/>
          </w:tcPr>
          <w:p w14:paraId="2ED9E127"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779F729A" w14:textId="77777777" w:rsidR="006B24D4" w:rsidRPr="00F24EA7" w:rsidRDefault="006B24D4" w:rsidP="002018F4">
            <w:pPr>
              <w:rPr>
                <w:b/>
                <w:bCs/>
                <w:sz w:val="16"/>
                <w:szCs w:val="16"/>
              </w:rPr>
            </w:pPr>
            <w:r w:rsidRPr="00F24EA7">
              <w:rPr>
                <w:b/>
                <w:bCs/>
                <w:sz w:val="16"/>
                <w:szCs w:val="16"/>
              </w:rPr>
              <w:t>Description:</w:t>
            </w:r>
          </w:p>
          <w:p w14:paraId="3AFC6B31" w14:textId="77777777" w:rsidR="006B24D4" w:rsidRPr="003A4BEA" w:rsidRDefault="006B24D4" w:rsidP="002018F4">
            <w:pPr>
              <w:rPr>
                <w:sz w:val="16"/>
                <w:szCs w:val="16"/>
              </w:rPr>
            </w:pPr>
            <w:r w:rsidRPr="003A4BEA">
              <w:rPr>
                <w:sz w:val="16"/>
                <w:szCs w:val="16"/>
              </w:rPr>
              <w:t>An identifier that is unique in the context of the GlobalClass from which it is inseparable.</w:t>
            </w:r>
          </w:p>
        </w:tc>
      </w:tr>
      <w:tr w:rsidR="006B24D4" w14:paraId="0E2321D5" w14:textId="77777777" w:rsidTr="002018F4">
        <w:trPr>
          <w:cantSplit/>
          <w:tblHeader w:val="0"/>
        </w:trPr>
        <w:tc>
          <w:tcPr>
            <w:tcW w:w="3114" w:type="dxa"/>
            <w:vMerge w:val="restart"/>
          </w:tcPr>
          <w:p w14:paraId="6FFEC01C" w14:textId="77777777" w:rsidR="006B24D4" w:rsidRPr="00DE56B2" w:rsidRDefault="006B24D4" w:rsidP="002018F4">
            <w:pPr>
              <w:rPr>
                <w:sz w:val="16"/>
                <w:szCs w:val="16"/>
              </w:rPr>
            </w:pPr>
            <w:r w:rsidRPr="00DE56B2">
              <w:rPr>
                <w:sz w:val="16"/>
                <w:szCs w:val="16"/>
              </w:rPr>
              <w:t>name</w:t>
            </w:r>
          </w:p>
        </w:tc>
        <w:tc>
          <w:tcPr>
            <w:tcW w:w="2977" w:type="dxa"/>
          </w:tcPr>
          <w:p w14:paraId="1B1CF2D4" w14:textId="77777777" w:rsidR="006B24D4" w:rsidRPr="00DE56B2" w:rsidRDefault="006B24D4" w:rsidP="002018F4">
            <w:pPr>
              <w:rPr>
                <w:sz w:val="16"/>
                <w:szCs w:val="16"/>
              </w:rPr>
            </w:pPr>
            <w:r w:rsidRPr="00DE56B2">
              <w:rPr>
                <w:sz w:val="16"/>
                <w:szCs w:val="16"/>
              </w:rPr>
              <w:t>NameAndValue</w:t>
            </w:r>
          </w:p>
        </w:tc>
        <w:tc>
          <w:tcPr>
            <w:tcW w:w="708" w:type="dxa"/>
          </w:tcPr>
          <w:p w14:paraId="409C6963"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B83C18C"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18A4F5BF" w14:textId="77777777" w:rsidR="006B24D4" w:rsidRPr="00073611" w:rsidRDefault="006B24D4" w:rsidP="002018F4">
            <w:pPr>
              <w:spacing w:after="0"/>
              <w:rPr>
                <w:color w:val="7030A0"/>
                <w:sz w:val="16"/>
                <w:szCs w:val="16"/>
              </w:rPr>
            </w:pPr>
            <w:r>
              <w:rPr>
                <w:sz w:val="16"/>
                <w:szCs w:val="16"/>
              </w:rPr>
              <w:t>OpenModelAttribute</w:t>
            </w:r>
          </w:p>
          <w:p w14:paraId="0B746AB8"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2ECF84"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DBB70B"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0A14C2"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4FCB48BE" w14:textId="77777777" w:rsidR="006B24D4" w:rsidRPr="00073611" w:rsidRDefault="006B24D4" w:rsidP="002018F4">
            <w:pPr>
              <w:spacing w:after="0"/>
              <w:rPr>
                <w:color w:val="7030A0"/>
                <w:sz w:val="16"/>
                <w:szCs w:val="16"/>
              </w:rPr>
            </w:pPr>
            <w:r>
              <w:rPr>
                <w:sz w:val="16"/>
                <w:szCs w:val="16"/>
              </w:rPr>
              <w:t>OpenInterfaceModelAttribute</w:t>
            </w:r>
          </w:p>
          <w:p w14:paraId="44B27AF0"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70712260" w14:textId="77777777" w:rsidTr="002018F4">
        <w:trPr>
          <w:cantSplit/>
          <w:tblHeader w:val="0"/>
        </w:trPr>
        <w:tc>
          <w:tcPr>
            <w:tcW w:w="3114" w:type="dxa"/>
            <w:vMerge/>
          </w:tcPr>
          <w:p w14:paraId="74D59748"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41199A1F" w14:textId="77777777" w:rsidR="006B24D4" w:rsidRPr="00F24EA7" w:rsidRDefault="006B24D4" w:rsidP="002018F4">
            <w:pPr>
              <w:rPr>
                <w:b/>
                <w:bCs/>
                <w:sz w:val="16"/>
                <w:szCs w:val="16"/>
              </w:rPr>
            </w:pPr>
            <w:r w:rsidRPr="00F24EA7">
              <w:rPr>
                <w:b/>
                <w:bCs/>
                <w:sz w:val="16"/>
                <w:szCs w:val="16"/>
              </w:rPr>
              <w:t>Description:</w:t>
            </w:r>
          </w:p>
          <w:p w14:paraId="0E3A5F92" w14:textId="77777777" w:rsidR="006B24D4" w:rsidRPr="003A4BEA" w:rsidRDefault="006B24D4"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F40C1E0" w14:textId="77777777" w:rsidR="006B24D4" w:rsidRDefault="006B24D4" w:rsidP="006B24D4">
      <w:pPr>
        <w:rPr>
          <w:color w:val="7030A0"/>
        </w:rPr>
      </w:pPr>
    </w:p>
    <w:p w14:paraId="325A71BD" w14:textId="77777777" w:rsidR="006B24D4" w:rsidRPr="00325CD8" w:rsidRDefault="006B24D4" w:rsidP="006B24D4">
      <w:pPr>
        <w:pStyle w:val="Heading3"/>
        <w:jc w:val="both"/>
        <w:rPr>
          <w:rFonts w:ascii="Times New Roman" w:hAnsi="Times New Roman" w:cs="Times New Roman"/>
        </w:rPr>
      </w:pPr>
      <w:bookmarkStart w:id="311" w:name="_Toc74132704"/>
      <w:r>
        <w:rPr>
          <w:rFonts w:ascii="Times New Roman" w:hAnsi="Times New Roman" w:cs="Times New Roman"/>
        </w:rPr>
        <w:t>VirtualNetworkContext</w:t>
      </w:r>
      <w:bookmarkEnd w:id="311"/>
    </w:p>
    <w:p w14:paraId="52CA1E73" w14:textId="77777777" w:rsidR="006B24D4" w:rsidRDefault="006B24D4" w:rsidP="006B24D4">
      <w:pPr>
        <w:spacing w:after="0"/>
      </w:pPr>
    </w:p>
    <w:p w14:paraId="2EFF03DC" w14:textId="77777777" w:rsidR="006B24D4" w:rsidRDefault="006B24D4" w:rsidP="006B24D4">
      <w:pPr>
        <w:spacing w:after="0"/>
      </w:pPr>
      <w:r>
        <w:t>Applied stereotypes:</w:t>
      </w:r>
    </w:p>
    <w:p w14:paraId="0843DFD9" w14:textId="77777777" w:rsidR="006B24D4" w:rsidRDefault="006B24D4" w:rsidP="006B24D4">
      <w:pPr>
        <w:pStyle w:val="ListParagraph"/>
        <w:numPr>
          <w:ilvl w:val="0"/>
          <w:numId w:val="10"/>
        </w:numPr>
        <w:spacing w:after="0"/>
        <w:contextualSpacing w:val="0"/>
      </w:pPr>
      <w:r>
        <w:t>OpenModelClass</w:t>
      </w:r>
    </w:p>
    <w:p w14:paraId="2EEF41E7" w14:textId="77777777" w:rsidR="006B24D4" w:rsidRPr="001376EC" w:rsidRDefault="006B24D4" w:rsidP="006B24D4">
      <w:pPr>
        <w:pStyle w:val="ListParagraph"/>
        <w:numPr>
          <w:ilvl w:val="0"/>
          <w:numId w:val="9"/>
        </w:numPr>
        <w:spacing w:after="0"/>
        <w:rPr>
          <w:bCs/>
        </w:rPr>
      </w:pPr>
      <w:r w:rsidRPr="005650BC">
        <w:rPr>
          <w:bCs/>
        </w:rPr>
        <w:t xml:space="preserve">support: </w:t>
      </w:r>
      <w:r w:rsidRPr="00D951DA">
        <w:rPr>
          <w:bCs/>
        </w:rPr>
        <w:t>MANDATORY</w:t>
      </w:r>
    </w:p>
    <w:p w14:paraId="2BC00BFE" w14:textId="77777777" w:rsidR="006B24D4" w:rsidRDefault="006B24D4" w:rsidP="006B24D4">
      <w:pPr>
        <w:pStyle w:val="ListParagraph"/>
        <w:numPr>
          <w:ilvl w:val="0"/>
          <w:numId w:val="10"/>
        </w:numPr>
        <w:spacing w:after="0"/>
        <w:contextualSpacing w:val="0"/>
      </w:pPr>
      <w:r>
        <w:t>OpenInterfaceModelClass</w:t>
      </w:r>
    </w:p>
    <w:p w14:paraId="0198D749" w14:textId="77777777" w:rsidR="006B24D4" w:rsidRPr="001376EC" w:rsidRDefault="006B24D4" w:rsidP="006B24D4">
      <w:pPr>
        <w:pStyle w:val="ListParagraph"/>
        <w:numPr>
          <w:ilvl w:val="0"/>
          <w:numId w:val="9"/>
        </w:numPr>
        <w:spacing w:after="0"/>
        <w:rPr>
          <w:bCs/>
        </w:rPr>
      </w:pPr>
      <w:r w:rsidRPr="005650BC">
        <w:rPr>
          <w:bCs/>
        </w:rPr>
        <w:t xml:space="preserve">objectCreationNotification: </w:t>
      </w:r>
      <w:r w:rsidRPr="00D951DA">
        <w:rPr>
          <w:bCs/>
        </w:rPr>
        <w:t>NA</w:t>
      </w:r>
    </w:p>
    <w:p w14:paraId="5F87ADFC" w14:textId="77777777" w:rsidR="006B24D4" w:rsidRPr="001376EC" w:rsidRDefault="006B24D4" w:rsidP="006B24D4">
      <w:pPr>
        <w:pStyle w:val="ListParagraph"/>
        <w:numPr>
          <w:ilvl w:val="0"/>
          <w:numId w:val="9"/>
        </w:numPr>
        <w:spacing w:after="0"/>
        <w:rPr>
          <w:bCs/>
        </w:rPr>
      </w:pPr>
      <w:r w:rsidRPr="005650BC">
        <w:rPr>
          <w:bCs/>
        </w:rPr>
        <w:t xml:space="preserve">objectDeletionNotification: </w:t>
      </w:r>
      <w:r w:rsidRPr="00D951DA">
        <w:rPr>
          <w:bCs/>
        </w:rPr>
        <w:t>NA</w:t>
      </w:r>
    </w:p>
    <w:p w14:paraId="732A8BAA" w14:textId="77777777" w:rsidR="006B24D4" w:rsidRPr="00643E67" w:rsidRDefault="006B24D4" w:rsidP="006B24D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B24D4" w:rsidRPr="00D329F2" w14:paraId="275C07D6" w14:textId="77777777" w:rsidTr="002018F4">
        <w:trPr>
          <w:cantSplit/>
        </w:trPr>
        <w:tc>
          <w:tcPr>
            <w:tcW w:w="3114" w:type="dxa"/>
          </w:tcPr>
          <w:p w14:paraId="423CEC5F" w14:textId="77777777" w:rsidR="006B24D4" w:rsidRPr="00ED52CB" w:rsidRDefault="006B24D4" w:rsidP="002018F4">
            <w:pPr>
              <w:rPr>
                <w:b/>
                <w:sz w:val="16"/>
              </w:rPr>
            </w:pPr>
            <w:r w:rsidRPr="00ED52CB">
              <w:rPr>
                <w:b/>
                <w:sz w:val="16"/>
              </w:rPr>
              <w:lastRenderedPageBreak/>
              <w:t>Attribute Name</w:t>
            </w:r>
          </w:p>
        </w:tc>
        <w:tc>
          <w:tcPr>
            <w:tcW w:w="2977" w:type="dxa"/>
          </w:tcPr>
          <w:p w14:paraId="3644DCD7" w14:textId="77777777" w:rsidR="006B24D4" w:rsidRPr="00ED52CB" w:rsidRDefault="006B24D4" w:rsidP="002018F4">
            <w:pPr>
              <w:rPr>
                <w:b/>
                <w:sz w:val="16"/>
              </w:rPr>
            </w:pPr>
            <w:r w:rsidRPr="00ED52CB">
              <w:rPr>
                <w:b/>
                <w:sz w:val="16"/>
              </w:rPr>
              <w:t>Type</w:t>
            </w:r>
          </w:p>
        </w:tc>
        <w:tc>
          <w:tcPr>
            <w:tcW w:w="708" w:type="dxa"/>
          </w:tcPr>
          <w:p w14:paraId="0AD90644" w14:textId="77777777" w:rsidR="006B24D4" w:rsidRPr="00ED52CB" w:rsidRDefault="006B24D4" w:rsidP="002018F4">
            <w:pPr>
              <w:rPr>
                <w:b/>
                <w:sz w:val="16"/>
              </w:rPr>
            </w:pPr>
            <w:r>
              <w:rPr>
                <w:b/>
                <w:sz w:val="16"/>
              </w:rPr>
              <w:t>Mult.</w:t>
            </w:r>
          </w:p>
        </w:tc>
        <w:tc>
          <w:tcPr>
            <w:tcW w:w="709" w:type="dxa"/>
          </w:tcPr>
          <w:p w14:paraId="42D2103B" w14:textId="77777777" w:rsidR="006B24D4" w:rsidRPr="00ED52CB" w:rsidRDefault="006B24D4" w:rsidP="002018F4">
            <w:pPr>
              <w:rPr>
                <w:b/>
                <w:sz w:val="16"/>
              </w:rPr>
            </w:pPr>
            <w:r w:rsidRPr="00C46D74">
              <w:rPr>
                <w:b/>
                <w:sz w:val="16"/>
              </w:rPr>
              <w:t>Access</w:t>
            </w:r>
          </w:p>
        </w:tc>
        <w:tc>
          <w:tcPr>
            <w:tcW w:w="2693" w:type="dxa"/>
          </w:tcPr>
          <w:p w14:paraId="0FC583C0" w14:textId="77777777" w:rsidR="006B24D4" w:rsidRPr="00ED52CB" w:rsidRDefault="006B24D4" w:rsidP="002018F4">
            <w:pPr>
              <w:rPr>
                <w:b/>
                <w:sz w:val="16"/>
              </w:rPr>
            </w:pPr>
            <w:r>
              <w:rPr>
                <w:b/>
                <w:sz w:val="16"/>
              </w:rPr>
              <w:t>Stereotypes</w:t>
            </w:r>
          </w:p>
        </w:tc>
      </w:tr>
      <w:tr w:rsidR="006B24D4" w14:paraId="0547B1AF" w14:textId="77777777" w:rsidTr="002018F4">
        <w:trPr>
          <w:cantSplit/>
          <w:tblHeader w:val="0"/>
        </w:trPr>
        <w:tc>
          <w:tcPr>
            <w:tcW w:w="3114" w:type="dxa"/>
            <w:vMerge w:val="restart"/>
          </w:tcPr>
          <w:p w14:paraId="10A5613B" w14:textId="77777777" w:rsidR="006B24D4" w:rsidRPr="00DE56B2" w:rsidRDefault="006B24D4" w:rsidP="002018F4">
            <w:pPr>
              <w:rPr>
                <w:sz w:val="16"/>
                <w:szCs w:val="16"/>
              </w:rPr>
            </w:pPr>
            <w:r w:rsidRPr="00DE56B2">
              <w:rPr>
                <w:sz w:val="16"/>
                <w:szCs w:val="16"/>
              </w:rPr>
              <w:t>_virtualNwService</w:t>
            </w:r>
          </w:p>
        </w:tc>
        <w:tc>
          <w:tcPr>
            <w:tcW w:w="2977" w:type="dxa"/>
          </w:tcPr>
          <w:p w14:paraId="338FC8A9" w14:textId="77777777" w:rsidR="006B24D4" w:rsidRPr="00DE56B2" w:rsidRDefault="006B24D4" w:rsidP="002018F4">
            <w:pPr>
              <w:rPr>
                <w:sz w:val="16"/>
                <w:szCs w:val="16"/>
              </w:rPr>
            </w:pPr>
            <w:r w:rsidRPr="00DE56B2">
              <w:rPr>
                <w:sz w:val="16"/>
                <w:szCs w:val="16"/>
              </w:rPr>
              <w:t>VirtualNetworkService</w:t>
            </w:r>
          </w:p>
        </w:tc>
        <w:tc>
          <w:tcPr>
            <w:tcW w:w="708" w:type="dxa"/>
          </w:tcPr>
          <w:p w14:paraId="2E11C606"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AE6AAB8"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7E304D2D" w14:textId="77777777" w:rsidR="006B24D4" w:rsidRPr="00073611" w:rsidRDefault="006B24D4" w:rsidP="002018F4">
            <w:pPr>
              <w:spacing w:after="0"/>
              <w:rPr>
                <w:color w:val="7030A0"/>
                <w:sz w:val="16"/>
                <w:szCs w:val="16"/>
              </w:rPr>
            </w:pPr>
            <w:r>
              <w:rPr>
                <w:sz w:val="16"/>
                <w:szCs w:val="16"/>
              </w:rPr>
              <w:t>OpenModelAttribute</w:t>
            </w:r>
          </w:p>
          <w:p w14:paraId="1E0DACC3"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A98099"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AB71332"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68460D"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67540EE0" w14:textId="77777777" w:rsidR="006B24D4" w:rsidRPr="00073611" w:rsidRDefault="006B24D4" w:rsidP="002018F4">
            <w:pPr>
              <w:spacing w:after="0"/>
              <w:rPr>
                <w:color w:val="7030A0"/>
                <w:sz w:val="16"/>
                <w:szCs w:val="16"/>
              </w:rPr>
            </w:pPr>
            <w:r>
              <w:rPr>
                <w:sz w:val="16"/>
                <w:szCs w:val="16"/>
              </w:rPr>
              <w:t>OpenInterfaceModelAttribute</w:t>
            </w:r>
          </w:p>
          <w:p w14:paraId="1ECBA362"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13302643" w14:textId="77777777" w:rsidTr="002018F4">
        <w:trPr>
          <w:cantSplit/>
          <w:tblHeader w:val="0"/>
        </w:trPr>
        <w:tc>
          <w:tcPr>
            <w:tcW w:w="3114" w:type="dxa"/>
            <w:vMerge/>
          </w:tcPr>
          <w:p w14:paraId="2A783A34"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615D9622" w14:textId="77777777" w:rsidR="006B24D4" w:rsidRPr="00F24EA7" w:rsidRDefault="006B24D4" w:rsidP="002018F4">
            <w:pPr>
              <w:rPr>
                <w:b/>
                <w:bCs/>
                <w:sz w:val="16"/>
                <w:szCs w:val="16"/>
              </w:rPr>
            </w:pPr>
            <w:r w:rsidRPr="00F24EA7">
              <w:rPr>
                <w:b/>
                <w:bCs/>
                <w:sz w:val="16"/>
                <w:szCs w:val="16"/>
              </w:rPr>
              <w:t>Description:</w:t>
            </w:r>
          </w:p>
          <w:p w14:paraId="5E558DDC" w14:textId="77777777" w:rsidR="006B24D4" w:rsidRPr="003A4BEA" w:rsidRDefault="006B24D4" w:rsidP="002018F4">
            <w:pPr>
              <w:rPr>
                <w:sz w:val="16"/>
                <w:szCs w:val="16"/>
              </w:rPr>
            </w:pPr>
          </w:p>
        </w:tc>
      </w:tr>
    </w:tbl>
    <w:p w14:paraId="39389D0D" w14:textId="77777777" w:rsidR="006B24D4" w:rsidRDefault="006B24D4" w:rsidP="006B24D4">
      <w:pPr>
        <w:rPr>
          <w:color w:val="7030A0"/>
        </w:rPr>
      </w:pPr>
    </w:p>
    <w:p w14:paraId="4BEDC4DA" w14:textId="77777777" w:rsidR="006B24D4" w:rsidRPr="00325CD8" w:rsidRDefault="006B24D4" w:rsidP="006B24D4">
      <w:pPr>
        <w:pStyle w:val="Heading3"/>
        <w:jc w:val="both"/>
        <w:rPr>
          <w:rFonts w:ascii="Times New Roman" w:hAnsi="Times New Roman" w:cs="Times New Roman"/>
        </w:rPr>
      </w:pPr>
      <w:bookmarkStart w:id="312" w:name="_Toc74132705"/>
      <w:r>
        <w:rPr>
          <w:rFonts w:ascii="Times New Roman" w:hAnsi="Times New Roman" w:cs="Times New Roman"/>
        </w:rPr>
        <w:t>VirtualNetworkService</w:t>
      </w:r>
      <w:bookmarkEnd w:id="312"/>
    </w:p>
    <w:p w14:paraId="7BA5C3D2" w14:textId="77777777" w:rsidR="006B24D4" w:rsidRPr="003A4BEA" w:rsidRDefault="006B24D4" w:rsidP="006B24D4">
      <w:pPr>
        <w:pStyle w:val="Body"/>
      </w:pPr>
      <w:r w:rsidRPr="003A4BEA">
        <w:t>The ForwardingConstruct (FC) object class models enabled potential for forwarding between two or more LTPs and like the LTP supports any transport protocol including all circuit and packet forms.  At the lowest level of recursion, a FC represents a cross-connection within an NE.</w:t>
      </w:r>
    </w:p>
    <w:p w14:paraId="21564D52" w14:textId="77777777" w:rsidR="006B24D4" w:rsidRDefault="006B24D4" w:rsidP="006B24D4">
      <w:pPr>
        <w:spacing w:after="0"/>
      </w:pPr>
    </w:p>
    <w:p w14:paraId="06E10A59" w14:textId="77777777" w:rsidR="006B24D4" w:rsidRDefault="006B24D4" w:rsidP="006B24D4">
      <w:pPr>
        <w:spacing w:after="0"/>
      </w:pPr>
      <w:r>
        <w:t>Applied stereotypes:</w:t>
      </w:r>
    </w:p>
    <w:p w14:paraId="0256BDB8" w14:textId="77777777" w:rsidR="006B24D4" w:rsidRDefault="006B24D4" w:rsidP="006B24D4">
      <w:pPr>
        <w:pStyle w:val="ListParagraph"/>
        <w:numPr>
          <w:ilvl w:val="0"/>
          <w:numId w:val="10"/>
        </w:numPr>
        <w:spacing w:after="0"/>
        <w:contextualSpacing w:val="0"/>
      </w:pPr>
      <w:r>
        <w:t>OpenModelClass</w:t>
      </w:r>
    </w:p>
    <w:p w14:paraId="54B8F6F6" w14:textId="77777777" w:rsidR="006B24D4" w:rsidRPr="001376EC" w:rsidRDefault="006B24D4" w:rsidP="006B24D4">
      <w:pPr>
        <w:pStyle w:val="ListParagraph"/>
        <w:numPr>
          <w:ilvl w:val="0"/>
          <w:numId w:val="9"/>
        </w:numPr>
        <w:spacing w:after="0"/>
        <w:rPr>
          <w:bCs/>
        </w:rPr>
      </w:pPr>
      <w:r w:rsidRPr="005650BC">
        <w:rPr>
          <w:bCs/>
        </w:rPr>
        <w:t xml:space="preserve">support: </w:t>
      </w:r>
      <w:r w:rsidRPr="00D951DA">
        <w:rPr>
          <w:bCs/>
        </w:rPr>
        <w:t>MANDATORY</w:t>
      </w:r>
    </w:p>
    <w:p w14:paraId="56E72145" w14:textId="77777777" w:rsidR="006B24D4" w:rsidRDefault="006B24D4" w:rsidP="006B24D4">
      <w:pPr>
        <w:pStyle w:val="ListParagraph"/>
        <w:numPr>
          <w:ilvl w:val="0"/>
          <w:numId w:val="10"/>
        </w:numPr>
        <w:spacing w:after="0"/>
        <w:contextualSpacing w:val="0"/>
      </w:pPr>
      <w:r>
        <w:t>OpenInterfaceModelClass</w:t>
      </w:r>
    </w:p>
    <w:p w14:paraId="7BF4461B" w14:textId="77777777" w:rsidR="006B24D4" w:rsidRPr="001376EC" w:rsidRDefault="006B24D4" w:rsidP="006B24D4">
      <w:pPr>
        <w:pStyle w:val="ListParagraph"/>
        <w:numPr>
          <w:ilvl w:val="0"/>
          <w:numId w:val="9"/>
        </w:numPr>
        <w:spacing w:after="0"/>
        <w:rPr>
          <w:bCs/>
        </w:rPr>
      </w:pPr>
      <w:r w:rsidRPr="005650BC">
        <w:rPr>
          <w:bCs/>
        </w:rPr>
        <w:t xml:space="preserve">objectCreationNotification: </w:t>
      </w:r>
      <w:r w:rsidRPr="00D951DA">
        <w:rPr>
          <w:bCs/>
        </w:rPr>
        <w:t>NA</w:t>
      </w:r>
    </w:p>
    <w:p w14:paraId="6532652E" w14:textId="77777777" w:rsidR="006B24D4" w:rsidRPr="001376EC" w:rsidRDefault="006B24D4" w:rsidP="006B24D4">
      <w:pPr>
        <w:pStyle w:val="ListParagraph"/>
        <w:numPr>
          <w:ilvl w:val="0"/>
          <w:numId w:val="9"/>
        </w:numPr>
        <w:spacing w:after="0"/>
        <w:rPr>
          <w:bCs/>
        </w:rPr>
      </w:pPr>
      <w:r w:rsidRPr="005650BC">
        <w:rPr>
          <w:bCs/>
        </w:rPr>
        <w:t xml:space="preserve">objectDeletionNotification: </w:t>
      </w:r>
      <w:r w:rsidRPr="00D951DA">
        <w:rPr>
          <w:bCs/>
        </w:rPr>
        <w:t>NA</w:t>
      </w:r>
    </w:p>
    <w:p w14:paraId="59607ACA" w14:textId="77777777" w:rsidR="006B24D4" w:rsidRPr="00643E67" w:rsidRDefault="006B24D4" w:rsidP="006B24D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B24D4" w:rsidRPr="00D329F2" w14:paraId="2F4A142F" w14:textId="77777777" w:rsidTr="002018F4">
        <w:trPr>
          <w:cantSplit/>
        </w:trPr>
        <w:tc>
          <w:tcPr>
            <w:tcW w:w="3114" w:type="dxa"/>
          </w:tcPr>
          <w:p w14:paraId="6553727E" w14:textId="77777777" w:rsidR="006B24D4" w:rsidRPr="00ED52CB" w:rsidRDefault="006B24D4" w:rsidP="002018F4">
            <w:pPr>
              <w:rPr>
                <w:b/>
                <w:sz w:val="16"/>
              </w:rPr>
            </w:pPr>
            <w:r w:rsidRPr="00ED52CB">
              <w:rPr>
                <w:b/>
                <w:sz w:val="16"/>
              </w:rPr>
              <w:t>Attribute Name</w:t>
            </w:r>
          </w:p>
        </w:tc>
        <w:tc>
          <w:tcPr>
            <w:tcW w:w="2977" w:type="dxa"/>
          </w:tcPr>
          <w:p w14:paraId="4D5C472E" w14:textId="77777777" w:rsidR="006B24D4" w:rsidRPr="00ED52CB" w:rsidRDefault="006B24D4" w:rsidP="002018F4">
            <w:pPr>
              <w:rPr>
                <w:b/>
                <w:sz w:val="16"/>
              </w:rPr>
            </w:pPr>
            <w:r w:rsidRPr="00ED52CB">
              <w:rPr>
                <w:b/>
                <w:sz w:val="16"/>
              </w:rPr>
              <w:t>Type</w:t>
            </w:r>
          </w:p>
        </w:tc>
        <w:tc>
          <w:tcPr>
            <w:tcW w:w="708" w:type="dxa"/>
          </w:tcPr>
          <w:p w14:paraId="68238FC4" w14:textId="77777777" w:rsidR="006B24D4" w:rsidRPr="00ED52CB" w:rsidRDefault="006B24D4" w:rsidP="002018F4">
            <w:pPr>
              <w:rPr>
                <w:b/>
                <w:sz w:val="16"/>
              </w:rPr>
            </w:pPr>
            <w:r>
              <w:rPr>
                <w:b/>
                <w:sz w:val="16"/>
              </w:rPr>
              <w:t>Mult.</w:t>
            </w:r>
          </w:p>
        </w:tc>
        <w:tc>
          <w:tcPr>
            <w:tcW w:w="709" w:type="dxa"/>
          </w:tcPr>
          <w:p w14:paraId="374F4D29" w14:textId="77777777" w:rsidR="006B24D4" w:rsidRPr="00ED52CB" w:rsidRDefault="006B24D4" w:rsidP="002018F4">
            <w:pPr>
              <w:rPr>
                <w:b/>
                <w:sz w:val="16"/>
              </w:rPr>
            </w:pPr>
            <w:r w:rsidRPr="00C46D74">
              <w:rPr>
                <w:b/>
                <w:sz w:val="16"/>
              </w:rPr>
              <w:t>Access</w:t>
            </w:r>
          </w:p>
        </w:tc>
        <w:tc>
          <w:tcPr>
            <w:tcW w:w="2693" w:type="dxa"/>
          </w:tcPr>
          <w:p w14:paraId="784FFA81" w14:textId="77777777" w:rsidR="006B24D4" w:rsidRPr="00ED52CB" w:rsidRDefault="006B24D4" w:rsidP="002018F4">
            <w:pPr>
              <w:rPr>
                <w:b/>
                <w:sz w:val="16"/>
              </w:rPr>
            </w:pPr>
            <w:r>
              <w:rPr>
                <w:b/>
                <w:sz w:val="16"/>
              </w:rPr>
              <w:t>Stereotypes</w:t>
            </w:r>
          </w:p>
        </w:tc>
      </w:tr>
      <w:tr w:rsidR="006B24D4" w14:paraId="677A6E19" w14:textId="77777777" w:rsidTr="002018F4">
        <w:trPr>
          <w:cantSplit/>
          <w:tblHeader w:val="0"/>
        </w:trPr>
        <w:tc>
          <w:tcPr>
            <w:tcW w:w="3114" w:type="dxa"/>
            <w:vMerge w:val="restart"/>
          </w:tcPr>
          <w:p w14:paraId="47F52983" w14:textId="77777777" w:rsidR="006B24D4" w:rsidRPr="00DE56B2" w:rsidRDefault="006B24D4" w:rsidP="002018F4">
            <w:pPr>
              <w:rPr>
                <w:sz w:val="16"/>
                <w:szCs w:val="16"/>
              </w:rPr>
            </w:pPr>
            <w:r w:rsidRPr="00DE56B2">
              <w:rPr>
                <w:sz w:val="16"/>
                <w:szCs w:val="16"/>
              </w:rPr>
              <w:t>_topology</w:t>
            </w:r>
          </w:p>
        </w:tc>
        <w:tc>
          <w:tcPr>
            <w:tcW w:w="2977" w:type="dxa"/>
          </w:tcPr>
          <w:p w14:paraId="234669A6" w14:textId="77777777" w:rsidR="006B24D4" w:rsidRPr="00DE56B2" w:rsidRDefault="006B24D4" w:rsidP="002018F4">
            <w:pPr>
              <w:rPr>
                <w:sz w:val="16"/>
                <w:szCs w:val="16"/>
              </w:rPr>
            </w:pPr>
            <w:r w:rsidRPr="00DE56B2">
              <w:rPr>
                <w:sz w:val="16"/>
                <w:szCs w:val="16"/>
              </w:rPr>
              <w:t>Topology</w:t>
            </w:r>
          </w:p>
        </w:tc>
        <w:tc>
          <w:tcPr>
            <w:tcW w:w="708" w:type="dxa"/>
          </w:tcPr>
          <w:p w14:paraId="5F4FBDB9"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112E59CC" w14:textId="77777777" w:rsidR="006B24D4" w:rsidRPr="00073611" w:rsidRDefault="006B24D4" w:rsidP="002018F4">
            <w:pPr>
              <w:rPr>
                <w:color w:val="7030A0"/>
                <w:sz w:val="16"/>
                <w:szCs w:val="16"/>
              </w:rPr>
            </w:pPr>
            <w:r w:rsidRPr="00DE56B2">
              <w:rPr>
                <w:sz w:val="16"/>
                <w:szCs w:val="16"/>
              </w:rPr>
              <w:t>R</w:t>
            </w:r>
          </w:p>
        </w:tc>
        <w:tc>
          <w:tcPr>
            <w:tcW w:w="2697" w:type="dxa"/>
          </w:tcPr>
          <w:p w14:paraId="3A3796B1" w14:textId="77777777" w:rsidR="006B24D4" w:rsidRPr="00073611" w:rsidRDefault="006B24D4" w:rsidP="002018F4">
            <w:pPr>
              <w:spacing w:after="0"/>
              <w:rPr>
                <w:color w:val="7030A0"/>
                <w:sz w:val="16"/>
                <w:szCs w:val="16"/>
              </w:rPr>
            </w:pPr>
            <w:r>
              <w:rPr>
                <w:sz w:val="16"/>
                <w:szCs w:val="16"/>
              </w:rPr>
              <w:t>OpenModelAttribute</w:t>
            </w:r>
          </w:p>
          <w:p w14:paraId="019CC4E5"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3A2854"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02A25FD"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002982"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0D454ED3" w14:textId="77777777" w:rsidR="006B24D4" w:rsidRPr="00073611" w:rsidRDefault="006B24D4" w:rsidP="002018F4">
            <w:pPr>
              <w:spacing w:after="0"/>
              <w:rPr>
                <w:color w:val="7030A0"/>
                <w:sz w:val="16"/>
                <w:szCs w:val="16"/>
              </w:rPr>
            </w:pPr>
            <w:r>
              <w:rPr>
                <w:sz w:val="16"/>
                <w:szCs w:val="16"/>
              </w:rPr>
              <w:t>PassedByReference</w:t>
            </w:r>
          </w:p>
          <w:p w14:paraId="36EDAC06" w14:textId="77777777" w:rsidR="006B24D4" w:rsidRPr="00073611" w:rsidRDefault="006B24D4" w:rsidP="002018F4">
            <w:pPr>
              <w:spacing w:after="0"/>
              <w:rPr>
                <w:color w:val="7030A0"/>
                <w:sz w:val="16"/>
                <w:szCs w:val="16"/>
              </w:rPr>
            </w:pPr>
            <w:r>
              <w:rPr>
                <w:sz w:val="16"/>
                <w:szCs w:val="16"/>
              </w:rPr>
              <w:t>OpenInterfaceModelAttribute</w:t>
            </w:r>
          </w:p>
          <w:p w14:paraId="56ED44EF"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46FF4B80" w14:textId="77777777" w:rsidTr="002018F4">
        <w:trPr>
          <w:cantSplit/>
          <w:tblHeader w:val="0"/>
        </w:trPr>
        <w:tc>
          <w:tcPr>
            <w:tcW w:w="3114" w:type="dxa"/>
            <w:vMerge/>
          </w:tcPr>
          <w:p w14:paraId="5EDE96C9"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1C4B97D4" w14:textId="77777777" w:rsidR="006B24D4" w:rsidRPr="00F24EA7" w:rsidRDefault="006B24D4" w:rsidP="002018F4">
            <w:pPr>
              <w:rPr>
                <w:b/>
                <w:bCs/>
                <w:sz w:val="16"/>
                <w:szCs w:val="16"/>
              </w:rPr>
            </w:pPr>
            <w:r w:rsidRPr="00F24EA7">
              <w:rPr>
                <w:b/>
                <w:bCs/>
                <w:sz w:val="16"/>
                <w:szCs w:val="16"/>
              </w:rPr>
              <w:t>Description:</w:t>
            </w:r>
          </w:p>
          <w:p w14:paraId="1B0C6EB1" w14:textId="77777777" w:rsidR="006B24D4" w:rsidRPr="003A4BEA" w:rsidRDefault="006B24D4" w:rsidP="002018F4">
            <w:pPr>
              <w:rPr>
                <w:sz w:val="16"/>
                <w:szCs w:val="16"/>
              </w:rPr>
            </w:pPr>
          </w:p>
        </w:tc>
      </w:tr>
      <w:tr w:rsidR="006B24D4" w14:paraId="05407420" w14:textId="77777777" w:rsidTr="002018F4">
        <w:trPr>
          <w:cantSplit/>
          <w:tblHeader w:val="0"/>
        </w:trPr>
        <w:tc>
          <w:tcPr>
            <w:tcW w:w="3114" w:type="dxa"/>
            <w:vMerge w:val="restart"/>
          </w:tcPr>
          <w:p w14:paraId="4B00471D" w14:textId="77777777" w:rsidR="006B24D4" w:rsidRPr="00DE56B2" w:rsidRDefault="006B24D4" w:rsidP="002018F4">
            <w:pPr>
              <w:rPr>
                <w:sz w:val="16"/>
                <w:szCs w:val="16"/>
              </w:rPr>
            </w:pPr>
            <w:r w:rsidRPr="00DE56B2">
              <w:rPr>
                <w:sz w:val="16"/>
                <w:szCs w:val="16"/>
              </w:rPr>
              <w:t>_endPoint</w:t>
            </w:r>
          </w:p>
        </w:tc>
        <w:tc>
          <w:tcPr>
            <w:tcW w:w="2977" w:type="dxa"/>
          </w:tcPr>
          <w:p w14:paraId="64B506AA" w14:textId="77777777" w:rsidR="006B24D4" w:rsidRPr="00DE56B2" w:rsidRDefault="006B24D4" w:rsidP="002018F4">
            <w:pPr>
              <w:rPr>
                <w:sz w:val="16"/>
                <w:szCs w:val="16"/>
              </w:rPr>
            </w:pPr>
            <w:r w:rsidRPr="00DE56B2">
              <w:rPr>
                <w:sz w:val="16"/>
                <w:szCs w:val="16"/>
              </w:rPr>
              <w:t>VirtualNetworkServiceEndPoint</w:t>
            </w:r>
          </w:p>
        </w:tc>
        <w:tc>
          <w:tcPr>
            <w:tcW w:w="708" w:type="dxa"/>
          </w:tcPr>
          <w:p w14:paraId="0FCD8D84" w14:textId="77777777" w:rsidR="006B24D4" w:rsidRPr="00DE56B2" w:rsidRDefault="006B24D4" w:rsidP="002018F4">
            <w:pPr>
              <w:rPr>
                <w:sz w:val="16"/>
                <w:szCs w:val="16"/>
              </w:rPr>
            </w:pPr>
            <w:r w:rsidRPr="00073611">
              <w:rPr>
                <w:sz w:val="16"/>
                <w:szCs w:val="16"/>
              </w:rPr>
              <w:t>2</w:t>
            </w:r>
            <w:r w:rsidRPr="00DE56B2">
              <w:rPr>
                <w:sz w:val="16"/>
                <w:szCs w:val="16"/>
              </w:rPr>
              <w:t>..</w:t>
            </w:r>
            <w:r w:rsidRPr="00073611">
              <w:rPr>
                <w:sz w:val="16"/>
                <w:szCs w:val="16"/>
              </w:rPr>
              <w:t>*</w:t>
            </w:r>
          </w:p>
        </w:tc>
        <w:tc>
          <w:tcPr>
            <w:tcW w:w="709" w:type="dxa"/>
          </w:tcPr>
          <w:p w14:paraId="5BBAA7B1"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22C0079F" w14:textId="77777777" w:rsidR="006B24D4" w:rsidRPr="00073611" w:rsidRDefault="006B24D4" w:rsidP="002018F4">
            <w:pPr>
              <w:spacing w:after="0"/>
              <w:rPr>
                <w:color w:val="7030A0"/>
                <w:sz w:val="16"/>
                <w:szCs w:val="16"/>
              </w:rPr>
            </w:pPr>
            <w:r>
              <w:rPr>
                <w:sz w:val="16"/>
                <w:szCs w:val="16"/>
              </w:rPr>
              <w:t>OpenModelAttribute</w:t>
            </w:r>
          </w:p>
          <w:p w14:paraId="3BF11BD4"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C56F48"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4AD9C6"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9158BE"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7D066CBA" w14:textId="77777777" w:rsidR="006B24D4" w:rsidRPr="00073611" w:rsidRDefault="006B24D4" w:rsidP="002018F4">
            <w:pPr>
              <w:spacing w:after="0"/>
              <w:rPr>
                <w:color w:val="7030A0"/>
                <w:sz w:val="16"/>
                <w:szCs w:val="16"/>
              </w:rPr>
            </w:pPr>
            <w:r>
              <w:rPr>
                <w:sz w:val="16"/>
                <w:szCs w:val="16"/>
              </w:rPr>
              <w:t>OpenInterfaceModelAttribute</w:t>
            </w:r>
          </w:p>
          <w:p w14:paraId="7A861780"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60462C95" w14:textId="77777777" w:rsidTr="002018F4">
        <w:trPr>
          <w:cantSplit/>
          <w:tblHeader w:val="0"/>
        </w:trPr>
        <w:tc>
          <w:tcPr>
            <w:tcW w:w="3114" w:type="dxa"/>
            <w:vMerge/>
          </w:tcPr>
          <w:p w14:paraId="14B3B563"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4D424E90" w14:textId="77777777" w:rsidR="006B24D4" w:rsidRPr="00F24EA7" w:rsidRDefault="006B24D4" w:rsidP="002018F4">
            <w:pPr>
              <w:rPr>
                <w:b/>
                <w:bCs/>
                <w:sz w:val="16"/>
                <w:szCs w:val="16"/>
              </w:rPr>
            </w:pPr>
            <w:r w:rsidRPr="00F24EA7">
              <w:rPr>
                <w:b/>
                <w:bCs/>
                <w:sz w:val="16"/>
                <w:szCs w:val="16"/>
              </w:rPr>
              <w:t>Description:</w:t>
            </w:r>
          </w:p>
          <w:p w14:paraId="03CCBB9D" w14:textId="77777777" w:rsidR="006B24D4" w:rsidRPr="003A4BEA" w:rsidRDefault="006B24D4" w:rsidP="002018F4">
            <w:pPr>
              <w:rPr>
                <w:sz w:val="16"/>
                <w:szCs w:val="16"/>
              </w:rPr>
            </w:pPr>
          </w:p>
        </w:tc>
      </w:tr>
      <w:tr w:rsidR="006B24D4" w14:paraId="1835ED1C" w14:textId="77777777" w:rsidTr="002018F4">
        <w:trPr>
          <w:cantSplit/>
          <w:tblHeader w:val="0"/>
        </w:trPr>
        <w:tc>
          <w:tcPr>
            <w:tcW w:w="3114" w:type="dxa"/>
            <w:vMerge w:val="restart"/>
          </w:tcPr>
          <w:p w14:paraId="7F2932F5" w14:textId="77777777" w:rsidR="006B24D4" w:rsidRPr="00DE56B2" w:rsidRDefault="006B24D4" w:rsidP="002018F4">
            <w:pPr>
              <w:rPr>
                <w:sz w:val="16"/>
                <w:szCs w:val="16"/>
              </w:rPr>
            </w:pPr>
            <w:r w:rsidRPr="00DE56B2">
              <w:rPr>
                <w:sz w:val="16"/>
                <w:szCs w:val="16"/>
              </w:rPr>
              <w:t>_vnwConstraint</w:t>
            </w:r>
          </w:p>
        </w:tc>
        <w:tc>
          <w:tcPr>
            <w:tcW w:w="2977" w:type="dxa"/>
          </w:tcPr>
          <w:p w14:paraId="6A94D13F" w14:textId="77777777" w:rsidR="006B24D4" w:rsidRPr="00DE56B2" w:rsidRDefault="006B24D4" w:rsidP="002018F4">
            <w:pPr>
              <w:rPr>
                <w:sz w:val="16"/>
                <w:szCs w:val="16"/>
              </w:rPr>
            </w:pPr>
            <w:r w:rsidRPr="00DE56B2">
              <w:rPr>
                <w:sz w:val="16"/>
                <w:szCs w:val="16"/>
              </w:rPr>
              <w:t>VirtualNetworkConstraint</w:t>
            </w:r>
          </w:p>
        </w:tc>
        <w:tc>
          <w:tcPr>
            <w:tcW w:w="708" w:type="dxa"/>
          </w:tcPr>
          <w:p w14:paraId="6A2C3B9F" w14:textId="77777777" w:rsidR="006B24D4" w:rsidRPr="00DE56B2" w:rsidRDefault="006B24D4"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3DF82585"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73C42239" w14:textId="77777777" w:rsidR="006B24D4" w:rsidRPr="00073611" w:rsidRDefault="006B24D4" w:rsidP="002018F4">
            <w:pPr>
              <w:spacing w:after="0"/>
              <w:rPr>
                <w:color w:val="7030A0"/>
                <w:sz w:val="16"/>
                <w:szCs w:val="16"/>
              </w:rPr>
            </w:pPr>
            <w:r>
              <w:rPr>
                <w:sz w:val="16"/>
                <w:szCs w:val="16"/>
              </w:rPr>
              <w:t>OpenModelAttribute</w:t>
            </w:r>
          </w:p>
          <w:p w14:paraId="4661ECC7"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C562BD"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69BB55"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44A172"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1AF245BE" w14:textId="77777777" w:rsidR="006B24D4" w:rsidRPr="00073611" w:rsidRDefault="006B24D4" w:rsidP="002018F4">
            <w:pPr>
              <w:spacing w:after="0"/>
              <w:rPr>
                <w:color w:val="7030A0"/>
                <w:sz w:val="16"/>
                <w:szCs w:val="16"/>
              </w:rPr>
            </w:pPr>
            <w:r>
              <w:rPr>
                <w:sz w:val="16"/>
                <w:szCs w:val="16"/>
              </w:rPr>
              <w:t>OpenInterfaceModelAttribute</w:t>
            </w:r>
          </w:p>
          <w:p w14:paraId="5B6A4DC2"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2F8F9B34" w14:textId="77777777" w:rsidTr="002018F4">
        <w:trPr>
          <w:cantSplit/>
          <w:tblHeader w:val="0"/>
        </w:trPr>
        <w:tc>
          <w:tcPr>
            <w:tcW w:w="3114" w:type="dxa"/>
            <w:vMerge/>
          </w:tcPr>
          <w:p w14:paraId="67D618A5"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1B7C6B1A" w14:textId="77777777" w:rsidR="006B24D4" w:rsidRPr="00F24EA7" w:rsidRDefault="006B24D4" w:rsidP="002018F4">
            <w:pPr>
              <w:rPr>
                <w:b/>
                <w:bCs/>
                <w:sz w:val="16"/>
                <w:szCs w:val="16"/>
              </w:rPr>
            </w:pPr>
            <w:r w:rsidRPr="00F24EA7">
              <w:rPr>
                <w:b/>
                <w:bCs/>
                <w:sz w:val="16"/>
                <w:szCs w:val="16"/>
              </w:rPr>
              <w:t>Description:</w:t>
            </w:r>
          </w:p>
          <w:p w14:paraId="0F259346" w14:textId="77777777" w:rsidR="006B24D4" w:rsidRPr="003A4BEA" w:rsidRDefault="006B24D4" w:rsidP="002018F4">
            <w:pPr>
              <w:rPr>
                <w:sz w:val="16"/>
                <w:szCs w:val="16"/>
              </w:rPr>
            </w:pPr>
          </w:p>
        </w:tc>
      </w:tr>
      <w:tr w:rsidR="006B24D4" w14:paraId="3484504A" w14:textId="77777777" w:rsidTr="002018F4">
        <w:trPr>
          <w:cantSplit/>
          <w:tblHeader w:val="0"/>
        </w:trPr>
        <w:tc>
          <w:tcPr>
            <w:tcW w:w="3114" w:type="dxa"/>
            <w:vMerge w:val="restart"/>
          </w:tcPr>
          <w:p w14:paraId="3341EB44" w14:textId="77777777" w:rsidR="006B24D4" w:rsidRPr="00DE56B2" w:rsidRDefault="006B24D4" w:rsidP="002018F4">
            <w:pPr>
              <w:rPr>
                <w:sz w:val="16"/>
                <w:szCs w:val="16"/>
              </w:rPr>
            </w:pPr>
            <w:r w:rsidRPr="00DE56B2">
              <w:rPr>
                <w:sz w:val="16"/>
                <w:szCs w:val="16"/>
              </w:rPr>
              <w:t>_schedule</w:t>
            </w:r>
          </w:p>
        </w:tc>
        <w:tc>
          <w:tcPr>
            <w:tcW w:w="2977" w:type="dxa"/>
          </w:tcPr>
          <w:p w14:paraId="02EB4D39" w14:textId="77777777" w:rsidR="006B24D4" w:rsidRPr="00DE56B2" w:rsidRDefault="006B24D4" w:rsidP="002018F4">
            <w:pPr>
              <w:rPr>
                <w:sz w:val="16"/>
                <w:szCs w:val="16"/>
              </w:rPr>
            </w:pPr>
            <w:r w:rsidRPr="00DE56B2">
              <w:rPr>
                <w:sz w:val="16"/>
                <w:szCs w:val="16"/>
              </w:rPr>
              <w:t>TimeRange</w:t>
            </w:r>
          </w:p>
        </w:tc>
        <w:tc>
          <w:tcPr>
            <w:tcW w:w="708" w:type="dxa"/>
          </w:tcPr>
          <w:p w14:paraId="17FE3C0E"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0F52AF58"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721D8DAB" w14:textId="77777777" w:rsidR="006B24D4" w:rsidRPr="00073611" w:rsidRDefault="006B24D4" w:rsidP="002018F4">
            <w:pPr>
              <w:spacing w:after="0"/>
              <w:rPr>
                <w:color w:val="7030A0"/>
                <w:sz w:val="16"/>
                <w:szCs w:val="16"/>
              </w:rPr>
            </w:pPr>
            <w:r>
              <w:rPr>
                <w:sz w:val="16"/>
                <w:szCs w:val="16"/>
              </w:rPr>
              <w:t>OpenModelAttribute</w:t>
            </w:r>
          </w:p>
          <w:p w14:paraId="72D0DCFE"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BAF07D"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A8BAC3"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118C07"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3335C36F" w14:textId="77777777" w:rsidR="006B24D4" w:rsidRPr="00073611" w:rsidRDefault="006B24D4" w:rsidP="002018F4">
            <w:pPr>
              <w:spacing w:after="0"/>
              <w:rPr>
                <w:color w:val="7030A0"/>
                <w:sz w:val="16"/>
                <w:szCs w:val="16"/>
              </w:rPr>
            </w:pPr>
            <w:r>
              <w:rPr>
                <w:sz w:val="16"/>
                <w:szCs w:val="16"/>
              </w:rPr>
              <w:t>OpenInterfaceModelAttribute</w:t>
            </w:r>
          </w:p>
          <w:p w14:paraId="30973977"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2A0F25FB" w14:textId="77777777" w:rsidTr="002018F4">
        <w:trPr>
          <w:cantSplit/>
          <w:tblHeader w:val="0"/>
        </w:trPr>
        <w:tc>
          <w:tcPr>
            <w:tcW w:w="3114" w:type="dxa"/>
            <w:vMerge/>
          </w:tcPr>
          <w:p w14:paraId="5308FA5A"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1A7935E0" w14:textId="77777777" w:rsidR="006B24D4" w:rsidRPr="00F24EA7" w:rsidRDefault="006B24D4" w:rsidP="002018F4">
            <w:pPr>
              <w:rPr>
                <w:b/>
                <w:bCs/>
                <w:sz w:val="16"/>
                <w:szCs w:val="16"/>
              </w:rPr>
            </w:pPr>
            <w:r w:rsidRPr="00F24EA7">
              <w:rPr>
                <w:b/>
                <w:bCs/>
                <w:sz w:val="16"/>
                <w:szCs w:val="16"/>
              </w:rPr>
              <w:t>Description:</w:t>
            </w:r>
          </w:p>
          <w:p w14:paraId="37148A6C" w14:textId="77777777" w:rsidR="006B24D4" w:rsidRPr="003A4BEA" w:rsidRDefault="006B24D4" w:rsidP="002018F4">
            <w:pPr>
              <w:rPr>
                <w:sz w:val="16"/>
                <w:szCs w:val="16"/>
              </w:rPr>
            </w:pPr>
          </w:p>
        </w:tc>
      </w:tr>
      <w:tr w:rsidR="006B24D4" w14:paraId="1B1F48F5" w14:textId="77777777" w:rsidTr="002018F4">
        <w:trPr>
          <w:cantSplit/>
          <w:tblHeader w:val="0"/>
        </w:trPr>
        <w:tc>
          <w:tcPr>
            <w:tcW w:w="3114" w:type="dxa"/>
            <w:vMerge w:val="restart"/>
          </w:tcPr>
          <w:p w14:paraId="2230D25F" w14:textId="77777777" w:rsidR="006B24D4" w:rsidRPr="00DE56B2" w:rsidRDefault="006B24D4" w:rsidP="002018F4">
            <w:pPr>
              <w:rPr>
                <w:sz w:val="16"/>
                <w:szCs w:val="16"/>
              </w:rPr>
            </w:pPr>
            <w:r w:rsidRPr="00DE56B2">
              <w:rPr>
                <w:sz w:val="16"/>
                <w:szCs w:val="16"/>
              </w:rPr>
              <w:t>_state</w:t>
            </w:r>
          </w:p>
        </w:tc>
        <w:tc>
          <w:tcPr>
            <w:tcW w:w="2977" w:type="dxa"/>
          </w:tcPr>
          <w:p w14:paraId="4603453A" w14:textId="77777777" w:rsidR="006B24D4" w:rsidRPr="00DE56B2" w:rsidRDefault="006B24D4" w:rsidP="002018F4">
            <w:pPr>
              <w:rPr>
                <w:sz w:val="16"/>
                <w:szCs w:val="16"/>
              </w:rPr>
            </w:pPr>
            <w:r w:rsidRPr="00DE56B2">
              <w:rPr>
                <w:sz w:val="16"/>
                <w:szCs w:val="16"/>
              </w:rPr>
              <w:t>AdminStatePac</w:t>
            </w:r>
          </w:p>
        </w:tc>
        <w:tc>
          <w:tcPr>
            <w:tcW w:w="708" w:type="dxa"/>
          </w:tcPr>
          <w:p w14:paraId="06839D30"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0231E91F"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4FC903F5" w14:textId="77777777" w:rsidR="006B24D4" w:rsidRPr="00073611" w:rsidRDefault="006B24D4" w:rsidP="002018F4">
            <w:pPr>
              <w:spacing w:after="0"/>
              <w:rPr>
                <w:color w:val="7030A0"/>
                <w:sz w:val="16"/>
                <w:szCs w:val="16"/>
              </w:rPr>
            </w:pPr>
            <w:r>
              <w:rPr>
                <w:sz w:val="16"/>
                <w:szCs w:val="16"/>
              </w:rPr>
              <w:t>OpenModelAttribute</w:t>
            </w:r>
          </w:p>
          <w:p w14:paraId="6DA9A299"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FCFBB33"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4D517D"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43C30EE"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242DF281" w14:textId="77777777" w:rsidR="006B24D4" w:rsidRPr="00073611" w:rsidRDefault="006B24D4" w:rsidP="002018F4">
            <w:pPr>
              <w:spacing w:after="0"/>
              <w:rPr>
                <w:color w:val="7030A0"/>
                <w:sz w:val="16"/>
                <w:szCs w:val="16"/>
              </w:rPr>
            </w:pPr>
            <w:r>
              <w:rPr>
                <w:sz w:val="16"/>
                <w:szCs w:val="16"/>
              </w:rPr>
              <w:t>OpenInterfaceModelAttribute</w:t>
            </w:r>
          </w:p>
          <w:p w14:paraId="11BD02C0"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48DD7035" w14:textId="77777777" w:rsidTr="002018F4">
        <w:trPr>
          <w:cantSplit/>
          <w:tblHeader w:val="0"/>
        </w:trPr>
        <w:tc>
          <w:tcPr>
            <w:tcW w:w="3114" w:type="dxa"/>
            <w:vMerge/>
          </w:tcPr>
          <w:p w14:paraId="1A3EA43E"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702F8BB4" w14:textId="77777777" w:rsidR="006B24D4" w:rsidRPr="00F24EA7" w:rsidRDefault="006B24D4" w:rsidP="002018F4">
            <w:pPr>
              <w:rPr>
                <w:b/>
                <w:bCs/>
                <w:sz w:val="16"/>
                <w:szCs w:val="16"/>
              </w:rPr>
            </w:pPr>
            <w:r w:rsidRPr="00F24EA7">
              <w:rPr>
                <w:b/>
                <w:bCs/>
                <w:sz w:val="16"/>
                <w:szCs w:val="16"/>
              </w:rPr>
              <w:t>Description:</w:t>
            </w:r>
          </w:p>
          <w:p w14:paraId="6B0F6688" w14:textId="77777777" w:rsidR="006B24D4" w:rsidRPr="003A4BEA" w:rsidRDefault="006B24D4" w:rsidP="002018F4">
            <w:pPr>
              <w:rPr>
                <w:sz w:val="16"/>
                <w:szCs w:val="16"/>
              </w:rPr>
            </w:pPr>
          </w:p>
        </w:tc>
      </w:tr>
      <w:tr w:rsidR="006B24D4" w14:paraId="5C35E21C" w14:textId="77777777" w:rsidTr="002018F4">
        <w:trPr>
          <w:cantSplit/>
          <w:tblHeader w:val="0"/>
        </w:trPr>
        <w:tc>
          <w:tcPr>
            <w:tcW w:w="3114" w:type="dxa"/>
            <w:vMerge w:val="restart"/>
          </w:tcPr>
          <w:p w14:paraId="72268462" w14:textId="77777777" w:rsidR="006B24D4" w:rsidRPr="00DE56B2" w:rsidRDefault="006B24D4" w:rsidP="002018F4">
            <w:pPr>
              <w:rPr>
                <w:sz w:val="16"/>
                <w:szCs w:val="16"/>
              </w:rPr>
            </w:pPr>
            <w:r w:rsidRPr="00DE56B2">
              <w:rPr>
                <w:sz w:val="16"/>
                <w:szCs w:val="16"/>
              </w:rPr>
              <w:t>layerProtocolName</w:t>
            </w:r>
          </w:p>
        </w:tc>
        <w:tc>
          <w:tcPr>
            <w:tcW w:w="2977" w:type="dxa"/>
          </w:tcPr>
          <w:p w14:paraId="4AB1895B" w14:textId="77777777" w:rsidR="006B24D4" w:rsidRPr="00DE56B2" w:rsidRDefault="006B24D4" w:rsidP="002018F4">
            <w:pPr>
              <w:rPr>
                <w:sz w:val="16"/>
                <w:szCs w:val="16"/>
              </w:rPr>
            </w:pPr>
            <w:r w:rsidRPr="00DE56B2">
              <w:rPr>
                <w:sz w:val="16"/>
                <w:szCs w:val="16"/>
              </w:rPr>
              <w:t>LayerProtocolName</w:t>
            </w:r>
          </w:p>
        </w:tc>
        <w:tc>
          <w:tcPr>
            <w:tcW w:w="708" w:type="dxa"/>
          </w:tcPr>
          <w:p w14:paraId="17EF3550" w14:textId="77777777" w:rsidR="006B24D4" w:rsidRPr="00DE56B2" w:rsidRDefault="006B24D4"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4EDCFBF4"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0EBA9AD5" w14:textId="77777777" w:rsidR="006B24D4" w:rsidRPr="00073611" w:rsidRDefault="006B24D4" w:rsidP="002018F4">
            <w:pPr>
              <w:spacing w:after="0"/>
              <w:rPr>
                <w:color w:val="7030A0"/>
                <w:sz w:val="16"/>
                <w:szCs w:val="16"/>
              </w:rPr>
            </w:pPr>
            <w:r>
              <w:rPr>
                <w:sz w:val="16"/>
                <w:szCs w:val="16"/>
              </w:rPr>
              <w:t>OpenModelAttribute</w:t>
            </w:r>
          </w:p>
          <w:p w14:paraId="27D29308"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5F4F7B"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778F6A6"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9B3DC2"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2C9D1431" w14:textId="77777777" w:rsidR="006B24D4" w:rsidRPr="00073611" w:rsidRDefault="006B24D4" w:rsidP="002018F4">
            <w:pPr>
              <w:spacing w:after="0"/>
              <w:rPr>
                <w:color w:val="7030A0"/>
                <w:sz w:val="16"/>
                <w:szCs w:val="16"/>
              </w:rPr>
            </w:pPr>
            <w:r>
              <w:rPr>
                <w:sz w:val="16"/>
                <w:szCs w:val="16"/>
              </w:rPr>
              <w:t>OpenInterfaceModelAttribute</w:t>
            </w:r>
          </w:p>
          <w:p w14:paraId="211C780A"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1159AAD8" w14:textId="77777777" w:rsidTr="002018F4">
        <w:trPr>
          <w:cantSplit/>
          <w:tblHeader w:val="0"/>
        </w:trPr>
        <w:tc>
          <w:tcPr>
            <w:tcW w:w="3114" w:type="dxa"/>
            <w:vMerge/>
          </w:tcPr>
          <w:p w14:paraId="1A303B25"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4759AE4B" w14:textId="77777777" w:rsidR="006B24D4" w:rsidRPr="00F24EA7" w:rsidRDefault="006B24D4" w:rsidP="002018F4">
            <w:pPr>
              <w:rPr>
                <w:b/>
                <w:bCs/>
                <w:sz w:val="16"/>
                <w:szCs w:val="16"/>
              </w:rPr>
            </w:pPr>
            <w:r w:rsidRPr="00F24EA7">
              <w:rPr>
                <w:b/>
                <w:bCs/>
                <w:sz w:val="16"/>
                <w:szCs w:val="16"/>
              </w:rPr>
              <w:t>Description:</w:t>
            </w:r>
          </w:p>
          <w:p w14:paraId="56804165" w14:textId="77777777" w:rsidR="006B24D4" w:rsidRPr="003A4BEA" w:rsidRDefault="006B24D4" w:rsidP="002018F4">
            <w:pPr>
              <w:rPr>
                <w:sz w:val="16"/>
                <w:szCs w:val="16"/>
              </w:rPr>
            </w:pPr>
          </w:p>
        </w:tc>
      </w:tr>
      <w:tr w:rsidR="006B24D4" w14:paraId="2C1C8015" w14:textId="77777777" w:rsidTr="002018F4">
        <w:trPr>
          <w:cantSplit/>
          <w:tblHeader w:val="0"/>
        </w:trPr>
        <w:tc>
          <w:tcPr>
            <w:tcW w:w="3114" w:type="dxa"/>
            <w:vMerge w:val="restart"/>
          </w:tcPr>
          <w:p w14:paraId="37FBCA34" w14:textId="77777777" w:rsidR="006B24D4" w:rsidRPr="00DE56B2" w:rsidRDefault="006B24D4" w:rsidP="002018F4">
            <w:pPr>
              <w:rPr>
                <w:sz w:val="16"/>
                <w:szCs w:val="16"/>
              </w:rPr>
            </w:pPr>
            <w:r w:rsidRPr="00DE56B2">
              <w:rPr>
                <w:sz w:val="16"/>
                <w:szCs w:val="16"/>
              </w:rPr>
              <w:t>uuid</w:t>
            </w:r>
          </w:p>
        </w:tc>
        <w:tc>
          <w:tcPr>
            <w:tcW w:w="2977" w:type="dxa"/>
          </w:tcPr>
          <w:p w14:paraId="51890D66" w14:textId="77777777" w:rsidR="006B24D4" w:rsidRPr="00DE56B2" w:rsidRDefault="006B24D4" w:rsidP="002018F4">
            <w:pPr>
              <w:rPr>
                <w:sz w:val="16"/>
                <w:szCs w:val="16"/>
              </w:rPr>
            </w:pPr>
            <w:r w:rsidRPr="00DE56B2">
              <w:rPr>
                <w:sz w:val="16"/>
                <w:szCs w:val="16"/>
              </w:rPr>
              <w:t>Uuid</w:t>
            </w:r>
          </w:p>
        </w:tc>
        <w:tc>
          <w:tcPr>
            <w:tcW w:w="708" w:type="dxa"/>
          </w:tcPr>
          <w:p w14:paraId="11D3DA19"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0762B4F9"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70C5574C" w14:textId="77777777" w:rsidR="006B24D4" w:rsidRPr="00073611" w:rsidRDefault="006B24D4" w:rsidP="002018F4">
            <w:pPr>
              <w:spacing w:after="0"/>
              <w:rPr>
                <w:color w:val="7030A0"/>
                <w:sz w:val="16"/>
                <w:szCs w:val="16"/>
              </w:rPr>
            </w:pPr>
            <w:r>
              <w:rPr>
                <w:sz w:val="16"/>
                <w:szCs w:val="16"/>
              </w:rPr>
              <w:t>OpenModelAttribute</w:t>
            </w:r>
          </w:p>
          <w:p w14:paraId="5DB2EA34"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33CFC6CD"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50A6E41"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C348DE7"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4734AC09" w14:textId="77777777" w:rsidR="006B24D4" w:rsidRPr="00073611" w:rsidRDefault="006B24D4" w:rsidP="002018F4">
            <w:pPr>
              <w:spacing w:after="0"/>
              <w:rPr>
                <w:color w:val="7030A0"/>
                <w:sz w:val="16"/>
                <w:szCs w:val="16"/>
              </w:rPr>
            </w:pPr>
            <w:r>
              <w:rPr>
                <w:sz w:val="16"/>
                <w:szCs w:val="16"/>
              </w:rPr>
              <w:t>OpenInterfaceModelAttribute</w:t>
            </w:r>
          </w:p>
          <w:p w14:paraId="4AB8BC4C"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1244A18A" w14:textId="77777777" w:rsidTr="002018F4">
        <w:trPr>
          <w:cantSplit/>
          <w:tblHeader w:val="0"/>
        </w:trPr>
        <w:tc>
          <w:tcPr>
            <w:tcW w:w="3114" w:type="dxa"/>
            <w:vMerge/>
          </w:tcPr>
          <w:p w14:paraId="5C6A829D"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7D21AAD5" w14:textId="77777777" w:rsidR="006B24D4" w:rsidRPr="00F24EA7" w:rsidRDefault="006B24D4" w:rsidP="002018F4">
            <w:pPr>
              <w:rPr>
                <w:b/>
                <w:bCs/>
                <w:sz w:val="16"/>
                <w:szCs w:val="16"/>
              </w:rPr>
            </w:pPr>
            <w:r w:rsidRPr="00F24EA7">
              <w:rPr>
                <w:b/>
                <w:bCs/>
                <w:sz w:val="16"/>
                <w:szCs w:val="16"/>
              </w:rPr>
              <w:t>Description:</w:t>
            </w:r>
          </w:p>
          <w:p w14:paraId="0FA39981" w14:textId="77777777" w:rsidR="006B24D4" w:rsidRPr="003A4BEA" w:rsidRDefault="006B24D4" w:rsidP="002018F4">
            <w:pPr>
              <w:rPr>
                <w:sz w:val="16"/>
                <w:szCs w:val="16"/>
              </w:rPr>
            </w:pPr>
            <w:r w:rsidRPr="003A4BEA">
              <w:rPr>
                <w:sz w:val="16"/>
                <w:szCs w:val="16"/>
              </w:rPr>
              <w:t>UUID: An identifier that is universally unique within an identifier space, where the identifier space is itself globally unique, and immutable. An UUID carries no semantics with respect to the purpose or state of the entity. UUID here uses string representation as defined in RFC 4122.  The canonical representation uses lowercase characters. Pattern: [0-9a-fA-F]{8}-[0-9a-fA-F]{4}-[0-9a-fA-F]{4}-' + '[0-9a-fA-F]{4}-[0-9a-fA-F]{12}  Example of a UUID in string representation: f81d4fae-7dec-11d0-a765-00a0c91e6bf6</w:t>
            </w:r>
          </w:p>
        </w:tc>
      </w:tr>
      <w:tr w:rsidR="006B24D4" w14:paraId="4C933A99" w14:textId="77777777" w:rsidTr="002018F4">
        <w:trPr>
          <w:cantSplit/>
          <w:tblHeader w:val="0"/>
        </w:trPr>
        <w:tc>
          <w:tcPr>
            <w:tcW w:w="3114" w:type="dxa"/>
            <w:vMerge w:val="restart"/>
          </w:tcPr>
          <w:p w14:paraId="6DF5DD08" w14:textId="77777777" w:rsidR="006B24D4" w:rsidRPr="00DE56B2" w:rsidRDefault="006B24D4" w:rsidP="002018F4">
            <w:pPr>
              <w:rPr>
                <w:sz w:val="16"/>
                <w:szCs w:val="16"/>
              </w:rPr>
            </w:pPr>
            <w:r w:rsidRPr="00DE56B2">
              <w:rPr>
                <w:sz w:val="16"/>
                <w:szCs w:val="16"/>
              </w:rPr>
              <w:t>name</w:t>
            </w:r>
          </w:p>
        </w:tc>
        <w:tc>
          <w:tcPr>
            <w:tcW w:w="2977" w:type="dxa"/>
          </w:tcPr>
          <w:p w14:paraId="0C2D7B10" w14:textId="77777777" w:rsidR="006B24D4" w:rsidRPr="00DE56B2" w:rsidRDefault="006B24D4" w:rsidP="002018F4">
            <w:pPr>
              <w:rPr>
                <w:sz w:val="16"/>
                <w:szCs w:val="16"/>
              </w:rPr>
            </w:pPr>
            <w:r w:rsidRPr="00DE56B2">
              <w:rPr>
                <w:sz w:val="16"/>
                <w:szCs w:val="16"/>
              </w:rPr>
              <w:t>NameAndValue</w:t>
            </w:r>
          </w:p>
        </w:tc>
        <w:tc>
          <w:tcPr>
            <w:tcW w:w="708" w:type="dxa"/>
          </w:tcPr>
          <w:p w14:paraId="47D6D1BB"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738C043"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77348F32" w14:textId="77777777" w:rsidR="006B24D4" w:rsidRPr="00073611" w:rsidRDefault="006B24D4" w:rsidP="002018F4">
            <w:pPr>
              <w:spacing w:after="0"/>
              <w:rPr>
                <w:color w:val="7030A0"/>
                <w:sz w:val="16"/>
                <w:szCs w:val="16"/>
              </w:rPr>
            </w:pPr>
            <w:r>
              <w:rPr>
                <w:sz w:val="16"/>
                <w:szCs w:val="16"/>
              </w:rPr>
              <w:t>OpenModelAttribute</w:t>
            </w:r>
          </w:p>
          <w:p w14:paraId="36666E98"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AD99C2"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F06778"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9BE1EB7"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7DAD2E30" w14:textId="77777777" w:rsidR="006B24D4" w:rsidRPr="00073611" w:rsidRDefault="006B24D4" w:rsidP="002018F4">
            <w:pPr>
              <w:spacing w:after="0"/>
              <w:rPr>
                <w:color w:val="7030A0"/>
                <w:sz w:val="16"/>
                <w:szCs w:val="16"/>
              </w:rPr>
            </w:pPr>
            <w:r>
              <w:rPr>
                <w:sz w:val="16"/>
                <w:szCs w:val="16"/>
              </w:rPr>
              <w:t>OpenInterfaceModelAttribute</w:t>
            </w:r>
          </w:p>
          <w:p w14:paraId="77D1F43A"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134CE7B1" w14:textId="77777777" w:rsidTr="002018F4">
        <w:trPr>
          <w:cantSplit/>
          <w:tblHeader w:val="0"/>
        </w:trPr>
        <w:tc>
          <w:tcPr>
            <w:tcW w:w="3114" w:type="dxa"/>
            <w:vMerge/>
          </w:tcPr>
          <w:p w14:paraId="473BDE37"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5EC8CDA1" w14:textId="77777777" w:rsidR="006B24D4" w:rsidRPr="00F24EA7" w:rsidRDefault="006B24D4" w:rsidP="002018F4">
            <w:pPr>
              <w:rPr>
                <w:b/>
                <w:bCs/>
                <w:sz w:val="16"/>
                <w:szCs w:val="16"/>
              </w:rPr>
            </w:pPr>
            <w:r w:rsidRPr="00F24EA7">
              <w:rPr>
                <w:b/>
                <w:bCs/>
                <w:sz w:val="16"/>
                <w:szCs w:val="16"/>
              </w:rPr>
              <w:t>Description:</w:t>
            </w:r>
          </w:p>
          <w:p w14:paraId="588577AC" w14:textId="77777777" w:rsidR="006B24D4" w:rsidRPr="003A4BEA" w:rsidRDefault="006B24D4"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08611B7D" w14:textId="77777777" w:rsidR="006B24D4" w:rsidRDefault="006B24D4" w:rsidP="006B24D4">
      <w:pPr>
        <w:rPr>
          <w:color w:val="7030A0"/>
        </w:rPr>
      </w:pPr>
    </w:p>
    <w:p w14:paraId="10684801" w14:textId="77777777" w:rsidR="006B24D4" w:rsidRPr="00325CD8" w:rsidRDefault="006B24D4" w:rsidP="006B24D4">
      <w:pPr>
        <w:pStyle w:val="Heading3"/>
        <w:jc w:val="both"/>
        <w:rPr>
          <w:rFonts w:ascii="Times New Roman" w:hAnsi="Times New Roman" w:cs="Times New Roman"/>
        </w:rPr>
      </w:pPr>
      <w:bookmarkStart w:id="313" w:name="_Toc74132706"/>
      <w:r>
        <w:rPr>
          <w:rFonts w:ascii="Times New Roman" w:hAnsi="Times New Roman" w:cs="Times New Roman"/>
        </w:rPr>
        <w:t>VirtualNetworkServiceEndPoint</w:t>
      </w:r>
      <w:bookmarkEnd w:id="313"/>
    </w:p>
    <w:p w14:paraId="0B9F0DAE" w14:textId="77777777" w:rsidR="006B24D4" w:rsidRPr="003A4BEA" w:rsidRDefault="006B24D4" w:rsidP="006B24D4">
      <w:pPr>
        <w:pStyle w:val="Body"/>
      </w:pPr>
      <w:r w:rsidRPr="003A4BEA">
        <w:t>The association of the FC to LTPs is made via EndPoints. The EndPoint (EP) object class models the access to the FC function.  The traffic forwarding between the associated EPs of the FC depends upon the type of FC and may be associated with FcSwitch object instances.   In cases where there is resilience the EndPoint may convey the resilience role of the access to the FC.  It can represent a protected (resilient/reliable) point or a protecting (unreliable working or protection) point. The EP replaces the Protection Unit of a traditional protection model.  The ForwadingConstruct can be considered as a component and the EndPoint as a Port on that component</w:t>
      </w:r>
    </w:p>
    <w:p w14:paraId="6FDC9257" w14:textId="77777777" w:rsidR="006B24D4" w:rsidRDefault="006B24D4" w:rsidP="006B24D4">
      <w:pPr>
        <w:spacing w:after="0"/>
      </w:pPr>
    </w:p>
    <w:p w14:paraId="7BE71467" w14:textId="77777777" w:rsidR="006B24D4" w:rsidRDefault="006B24D4" w:rsidP="006B24D4">
      <w:pPr>
        <w:spacing w:after="0"/>
      </w:pPr>
      <w:r>
        <w:t>Applied stereotypes:</w:t>
      </w:r>
    </w:p>
    <w:p w14:paraId="6B06BCE9" w14:textId="77777777" w:rsidR="006B24D4" w:rsidRDefault="006B24D4" w:rsidP="006B24D4">
      <w:pPr>
        <w:pStyle w:val="ListParagraph"/>
        <w:numPr>
          <w:ilvl w:val="0"/>
          <w:numId w:val="10"/>
        </w:numPr>
        <w:spacing w:after="0"/>
        <w:contextualSpacing w:val="0"/>
      </w:pPr>
      <w:r>
        <w:t>OpenModelClass</w:t>
      </w:r>
    </w:p>
    <w:p w14:paraId="7C8A1C78" w14:textId="77777777" w:rsidR="006B24D4" w:rsidRPr="001376EC" w:rsidRDefault="006B24D4" w:rsidP="006B24D4">
      <w:pPr>
        <w:pStyle w:val="ListParagraph"/>
        <w:numPr>
          <w:ilvl w:val="0"/>
          <w:numId w:val="9"/>
        </w:numPr>
        <w:spacing w:after="0"/>
        <w:rPr>
          <w:bCs/>
        </w:rPr>
      </w:pPr>
      <w:r w:rsidRPr="005650BC">
        <w:rPr>
          <w:bCs/>
        </w:rPr>
        <w:t xml:space="preserve">support: </w:t>
      </w:r>
      <w:r w:rsidRPr="00D951DA">
        <w:rPr>
          <w:bCs/>
        </w:rPr>
        <w:t>MANDATORY</w:t>
      </w:r>
    </w:p>
    <w:p w14:paraId="5973221A" w14:textId="77777777" w:rsidR="006B24D4" w:rsidRDefault="006B24D4" w:rsidP="006B24D4">
      <w:pPr>
        <w:pStyle w:val="ListParagraph"/>
        <w:numPr>
          <w:ilvl w:val="0"/>
          <w:numId w:val="10"/>
        </w:numPr>
        <w:spacing w:after="0"/>
        <w:contextualSpacing w:val="0"/>
      </w:pPr>
      <w:r>
        <w:t>OpenInterfaceModelClass</w:t>
      </w:r>
    </w:p>
    <w:p w14:paraId="30F018B0" w14:textId="77777777" w:rsidR="006B24D4" w:rsidRPr="001376EC" w:rsidRDefault="006B24D4" w:rsidP="006B24D4">
      <w:pPr>
        <w:pStyle w:val="ListParagraph"/>
        <w:numPr>
          <w:ilvl w:val="0"/>
          <w:numId w:val="9"/>
        </w:numPr>
        <w:spacing w:after="0"/>
        <w:rPr>
          <w:bCs/>
        </w:rPr>
      </w:pPr>
      <w:r w:rsidRPr="005650BC">
        <w:rPr>
          <w:bCs/>
        </w:rPr>
        <w:t xml:space="preserve">objectCreationNotification: </w:t>
      </w:r>
      <w:r w:rsidRPr="00D951DA">
        <w:rPr>
          <w:bCs/>
        </w:rPr>
        <w:t>NA</w:t>
      </w:r>
    </w:p>
    <w:p w14:paraId="05EFD83B" w14:textId="77777777" w:rsidR="006B24D4" w:rsidRPr="001376EC" w:rsidRDefault="006B24D4" w:rsidP="006B24D4">
      <w:pPr>
        <w:pStyle w:val="ListParagraph"/>
        <w:numPr>
          <w:ilvl w:val="0"/>
          <w:numId w:val="9"/>
        </w:numPr>
        <w:spacing w:after="0"/>
        <w:rPr>
          <w:bCs/>
        </w:rPr>
      </w:pPr>
      <w:r w:rsidRPr="005650BC">
        <w:rPr>
          <w:bCs/>
        </w:rPr>
        <w:lastRenderedPageBreak/>
        <w:t xml:space="preserve">objectDeletionNotification: </w:t>
      </w:r>
      <w:r w:rsidRPr="00D951DA">
        <w:rPr>
          <w:bCs/>
        </w:rPr>
        <w:t>NA</w:t>
      </w:r>
    </w:p>
    <w:p w14:paraId="5D46FD10" w14:textId="77777777" w:rsidR="006B24D4" w:rsidRPr="00643E67" w:rsidRDefault="006B24D4" w:rsidP="006B24D4">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6B24D4" w:rsidRPr="00D329F2" w14:paraId="28DCF4E6" w14:textId="77777777" w:rsidTr="002018F4">
        <w:trPr>
          <w:cantSplit/>
        </w:trPr>
        <w:tc>
          <w:tcPr>
            <w:tcW w:w="3114" w:type="dxa"/>
          </w:tcPr>
          <w:p w14:paraId="07674068" w14:textId="77777777" w:rsidR="006B24D4" w:rsidRPr="00ED52CB" w:rsidRDefault="006B24D4" w:rsidP="002018F4">
            <w:pPr>
              <w:rPr>
                <w:b/>
                <w:sz w:val="16"/>
              </w:rPr>
            </w:pPr>
            <w:r w:rsidRPr="00ED52CB">
              <w:rPr>
                <w:b/>
                <w:sz w:val="16"/>
              </w:rPr>
              <w:t>Attribute Name</w:t>
            </w:r>
          </w:p>
        </w:tc>
        <w:tc>
          <w:tcPr>
            <w:tcW w:w="2977" w:type="dxa"/>
          </w:tcPr>
          <w:p w14:paraId="1F1E9759" w14:textId="77777777" w:rsidR="006B24D4" w:rsidRPr="00ED52CB" w:rsidRDefault="006B24D4" w:rsidP="002018F4">
            <w:pPr>
              <w:rPr>
                <w:b/>
                <w:sz w:val="16"/>
              </w:rPr>
            </w:pPr>
            <w:r w:rsidRPr="00ED52CB">
              <w:rPr>
                <w:b/>
                <w:sz w:val="16"/>
              </w:rPr>
              <w:t>Type</w:t>
            </w:r>
          </w:p>
        </w:tc>
        <w:tc>
          <w:tcPr>
            <w:tcW w:w="708" w:type="dxa"/>
          </w:tcPr>
          <w:p w14:paraId="73A0E255" w14:textId="77777777" w:rsidR="006B24D4" w:rsidRPr="00ED52CB" w:rsidRDefault="006B24D4" w:rsidP="002018F4">
            <w:pPr>
              <w:rPr>
                <w:b/>
                <w:sz w:val="16"/>
              </w:rPr>
            </w:pPr>
            <w:r>
              <w:rPr>
                <w:b/>
                <w:sz w:val="16"/>
              </w:rPr>
              <w:t>Mult.</w:t>
            </w:r>
          </w:p>
        </w:tc>
        <w:tc>
          <w:tcPr>
            <w:tcW w:w="709" w:type="dxa"/>
          </w:tcPr>
          <w:p w14:paraId="7E17CF23" w14:textId="77777777" w:rsidR="006B24D4" w:rsidRPr="00ED52CB" w:rsidRDefault="006B24D4" w:rsidP="002018F4">
            <w:pPr>
              <w:rPr>
                <w:b/>
                <w:sz w:val="16"/>
              </w:rPr>
            </w:pPr>
            <w:r w:rsidRPr="00C46D74">
              <w:rPr>
                <w:b/>
                <w:sz w:val="16"/>
              </w:rPr>
              <w:t>Access</w:t>
            </w:r>
          </w:p>
        </w:tc>
        <w:tc>
          <w:tcPr>
            <w:tcW w:w="2693" w:type="dxa"/>
          </w:tcPr>
          <w:p w14:paraId="72726015" w14:textId="77777777" w:rsidR="006B24D4" w:rsidRPr="00ED52CB" w:rsidRDefault="006B24D4" w:rsidP="002018F4">
            <w:pPr>
              <w:rPr>
                <w:b/>
                <w:sz w:val="16"/>
              </w:rPr>
            </w:pPr>
            <w:r>
              <w:rPr>
                <w:b/>
                <w:sz w:val="16"/>
              </w:rPr>
              <w:t>Stereotypes</w:t>
            </w:r>
          </w:p>
        </w:tc>
      </w:tr>
      <w:tr w:rsidR="006B24D4" w14:paraId="7975696E" w14:textId="77777777" w:rsidTr="002018F4">
        <w:trPr>
          <w:cantSplit/>
          <w:tblHeader w:val="0"/>
        </w:trPr>
        <w:tc>
          <w:tcPr>
            <w:tcW w:w="3114" w:type="dxa"/>
            <w:vMerge w:val="restart"/>
          </w:tcPr>
          <w:p w14:paraId="3FABEB5B" w14:textId="77777777" w:rsidR="006B24D4" w:rsidRPr="00DE56B2" w:rsidRDefault="006B24D4" w:rsidP="002018F4">
            <w:pPr>
              <w:rPr>
                <w:sz w:val="16"/>
                <w:szCs w:val="16"/>
              </w:rPr>
            </w:pPr>
            <w:r w:rsidRPr="00DE56B2">
              <w:rPr>
                <w:sz w:val="16"/>
                <w:szCs w:val="16"/>
              </w:rPr>
              <w:t>_serviceInterfacePoint</w:t>
            </w:r>
          </w:p>
        </w:tc>
        <w:tc>
          <w:tcPr>
            <w:tcW w:w="2977" w:type="dxa"/>
          </w:tcPr>
          <w:p w14:paraId="4170C6B1" w14:textId="77777777" w:rsidR="006B24D4" w:rsidRPr="00DE56B2" w:rsidRDefault="006B24D4" w:rsidP="002018F4">
            <w:pPr>
              <w:rPr>
                <w:sz w:val="16"/>
                <w:szCs w:val="16"/>
              </w:rPr>
            </w:pPr>
            <w:r w:rsidRPr="00DE56B2">
              <w:rPr>
                <w:sz w:val="16"/>
                <w:szCs w:val="16"/>
              </w:rPr>
              <w:t>ServiceInterfacePoint</w:t>
            </w:r>
          </w:p>
        </w:tc>
        <w:tc>
          <w:tcPr>
            <w:tcW w:w="708" w:type="dxa"/>
          </w:tcPr>
          <w:p w14:paraId="1E835CD4"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308CF367" w14:textId="77777777" w:rsidR="006B24D4" w:rsidRPr="00073611" w:rsidRDefault="006B24D4" w:rsidP="002018F4">
            <w:pPr>
              <w:rPr>
                <w:color w:val="7030A0"/>
                <w:sz w:val="16"/>
                <w:szCs w:val="16"/>
              </w:rPr>
            </w:pPr>
            <w:r w:rsidRPr="00DE56B2">
              <w:rPr>
                <w:sz w:val="16"/>
                <w:szCs w:val="16"/>
              </w:rPr>
              <w:t>R</w:t>
            </w:r>
          </w:p>
        </w:tc>
        <w:tc>
          <w:tcPr>
            <w:tcW w:w="2697" w:type="dxa"/>
          </w:tcPr>
          <w:p w14:paraId="2A628DB6" w14:textId="77777777" w:rsidR="006B24D4" w:rsidRPr="00073611" w:rsidRDefault="006B24D4" w:rsidP="002018F4">
            <w:pPr>
              <w:spacing w:after="0"/>
              <w:rPr>
                <w:color w:val="7030A0"/>
                <w:sz w:val="16"/>
                <w:szCs w:val="16"/>
              </w:rPr>
            </w:pPr>
            <w:r>
              <w:rPr>
                <w:sz w:val="16"/>
                <w:szCs w:val="16"/>
              </w:rPr>
              <w:t>OpenModelAttribute</w:t>
            </w:r>
          </w:p>
          <w:p w14:paraId="21E34A0C"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9C7A6A"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10F5FF"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BA0809"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2DD3174A" w14:textId="77777777" w:rsidR="006B24D4" w:rsidRPr="00073611" w:rsidRDefault="006B24D4" w:rsidP="002018F4">
            <w:pPr>
              <w:spacing w:after="0"/>
              <w:rPr>
                <w:color w:val="7030A0"/>
                <w:sz w:val="16"/>
                <w:szCs w:val="16"/>
              </w:rPr>
            </w:pPr>
            <w:r>
              <w:rPr>
                <w:sz w:val="16"/>
                <w:szCs w:val="16"/>
              </w:rPr>
              <w:t>OpenInterfaceModelAttribute</w:t>
            </w:r>
          </w:p>
          <w:p w14:paraId="16313971"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7A278FFD" w14:textId="77777777" w:rsidTr="002018F4">
        <w:trPr>
          <w:cantSplit/>
          <w:tblHeader w:val="0"/>
        </w:trPr>
        <w:tc>
          <w:tcPr>
            <w:tcW w:w="3114" w:type="dxa"/>
            <w:vMerge/>
          </w:tcPr>
          <w:p w14:paraId="285AA8CF"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390ACCD0" w14:textId="77777777" w:rsidR="006B24D4" w:rsidRPr="00F24EA7" w:rsidRDefault="006B24D4" w:rsidP="002018F4">
            <w:pPr>
              <w:rPr>
                <w:b/>
                <w:bCs/>
                <w:sz w:val="16"/>
                <w:szCs w:val="16"/>
              </w:rPr>
            </w:pPr>
            <w:r w:rsidRPr="00F24EA7">
              <w:rPr>
                <w:b/>
                <w:bCs/>
                <w:sz w:val="16"/>
                <w:szCs w:val="16"/>
              </w:rPr>
              <w:t>Description:</w:t>
            </w:r>
          </w:p>
          <w:p w14:paraId="6E602991" w14:textId="77777777" w:rsidR="006B24D4" w:rsidRPr="003A4BEA" w:rsidRDefault="006B24D4" w:rsidP="002018F4">
            <w:pPr>
              <w:rPr>
                <w:sz w:val="16"/>
                <w:szCs w:val="16"/>
              </w:rPr>
            </w:pPr>
          </w:p>
        </w:tc>
      </w:tr>
      <w:tr w:rsidR="006B24D4" w14:paraId="7AEE7923" w14:textId="77777777" w:rsidTr="002018F4">
        <w:trPr>
          <w:cantSplit/>
          <w:tblHeader w:val="0"/>
        </w:trPr>
        <w:tc>
          <w:tcPr>
            <w:tcW w:w="3114" w:type="dxa"/>
            <w:vMerge w:val="restart"/>
          </w:tcPr>
          <w:p w14:paraId="5ACBE7E7" w14:textId="77777777" w:rsidR="006B24D4" w:rsidRPr="00DE56B2" w:rsidRDefault="006B24D4" w:rsidP="002018F4">
            <w:pPr>
              <w:rPr>
                <w:sz w:val="16"/>
                <w:szCs w:val="16"/>
              </w:rPr>
            </w:pPr>
            <w:r w:rsidRPr="00DE56B2">
              <w:rPr>
                <w:sz w:val="16"/>
                <w:szCs w:val="16"/>
              </w:rPr>
              <w:t>role</w:t>
            </w:r>
          </w:p>
        </w:tc>
        <w:tc>
          <w:tcPr>
            <w:tcW w:w="2977" w:type="dxa"/>
          </w:tcPr>
          <w:p w14:paraId="5B8C60A8" w14:textId="77777777" w:rsidR="006B24D4" w:rsidRPr="00DE56B2" w:rsidRDefault="006B24D4" w:rsidP="002018F4">
            <w:pPr>
              <w:rPr>
                <w:sz w:val="16"/>
                <w:szCs w:val="16"/>
              </w:rPr>
            </w:pPr>
            <w:r w:rsidRPr="00DE56B2">
              <w:rPr>
                <w:sz w:val="16"/>
                <w:szCs w:val="16"/>
              </w:rPr>
              <w:t>PortRole</w:t>
            </w:r>
          </w:p>
        </w:tc>
        <w:tc>
          <w:tcPr>
            <w:tcW w:w="708" w:type="dxa"/>
          </w:tcPr>
          <w:p w14:paraId="336501C5"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4501BC41" w14:textId="77777777" w:rsidR="006B24D4" w:rsidRPr="00073611" w:rsidRDefault="006B24D4" w:rsidP="002018F4">
            <w:pPr>
              <w:rPr>
                <w:color w:val="7030A0"/>
                <w:sz w:val="16"/>
                <w:szCs w:val="16"/>
              </w:rPr>
            </w:pPr>
            <w:r w:rsidRPr="00DE56B2">
              <w:rPr>
                <w:sz w:val="16"/>
                <w:szCs w:val="16"/>
              </w:rPr>
              <w:t>R</w:t>
            </w:r>
          </w:p>
        </w:tc>
        <w:tc>
          <w:tcPr>
            <w:tcW w:w="2697" w:type="dxa"/>
          </w:tcPr>
          <w:p w14:paraId="6E9FF3B6" w14:textId="77777777" w:rsidR="006B24D4" w:rsidRPr="00073611" w:rsidRDefault="006B24D4" w:rsidP="002018F4">
            <w:pPr>
              <w:spacing w:after="0"/>
              <w:rPr>
                <w:color w:val="7030A0"/>
                <w:sz w:val="16"/>
                <w:szCs w:val="16"/>
              </w:rPr>
            </w:pPr>
            <w:r>
              <w:rPr>
                <w:sz w:val="16"/>
                <w:szCs w:val="16"/>
              </w:rPr>
              <w:t>OpenModelAttribute</w:t>
            </w:r>
          </w:p>
          <w:p w14:paraId="09556EC1"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D86894D"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D4E28BD"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7DA55D"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213DBE4C" w14:textId="77777777" w:rsidR="006B24D4" w:rsidRPr="00073611" w:rsidRDefault="006B24D4" w:rsidP="002018F4">
            <w:pPr>
              <w:spacing w:after="0"/>
              <w:rPr>
                <w:color w:val="7030A0"/>
                <w:sz w:val="16"/>
                <w:szCs w:val="16"/>
              </w:rPr>
            </w:pPr>
            <w:r>
              <w:rPr>
                <w:sz w:val="16"/>
                <w:szCs w:val="16"/>
              </w:rPr>
              <w:t>OpenInterfaceModelAttribute</w:t>
            </w:r>
          </w:p>
          <w:p w14:paraId="58BA3775"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04DB7356" w14:textId="77777777" w:rsidTr="002018F4">
        <w:trPr>
          <w:cantSplit/>
          <w:tblHeader w:val="0"/>
        </w:trPr>
        <w:tc>
          <w:tcPr>
            <w:tcW w:w="3114" w:type="dxa"/>
            <w:vMerge/>
          </w:tcPr>
          <w:p w14:paraId="29AA3AAA"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0299447C" w14:textId="77777777" w:rsidR="006B24D4" w:rsidRPr="00F24EA7" w:rsidRDefault="006B24D4" w:rsidP="002018F4">
            <w:pPr>
              <w:rPr>
                <w:b/>
                <w:bCs/>
                <w:sz w:val="16"/>
                <w:szCs w:val="16"/>
              </w:rPr>
            </w:pPr>
            <w:r w:rsidRPr="00F24EA7">
              <w:rPr>
                <w:b/>
                <w:bCs/>
                <w:sz w:val="16"/>
                <w:szCs w:val="16"/>
              </w:rPr>
              <w:t>Description:</w:t>
            </w:r>
          </w:p>
          <w:p w14:paraId="4CE4E96A" w14:textId="77777777" w:rsidR="006B24D4" w:rsidRPr="003A4BEA" w:rsidRDefault="006B24D4" w:rsidP="002018F4">
            <w:pPr>
              <w:rPr>
                <w:sz w:val="16"/>
                <w:szCs w:val="16"/>
              </w:rPr>
            </w:pPr>
            <w:r w:rsidRPr="003A4BEA">
              <w:rPr>
                <w:sz w:val="16"/>
                <w:szCs w:val="16"/>
              </w:rPr>
              <w:t>The role of the (conceptual) port of the associated VirtualNetworkService.</w:t>
            </w:r>
          </w:p>
        </w:tc>
      </w:tr>
      <w:tr w:rsidR="006B24D4" w14:paraId="7BDDD9C5" w14:textId="77777777" w:rsidTr="002018F4">
        <w:trPr>
          <w:cantSplit/>
          <w:tblHeader w:val="0"/>
        </w:trPr>
        <w:tc>
          <w:tcPr>
            <w:tcW w:w="3114" w:type="dxa"/>
            <w:vMerge w:val="restart"/>
          </w:tcPr>
          <w:p w14:paraId="71E45CF7" w14:textId="77777777" w:rsidR="006B24D4" w:rsidRPr="00DE56B2" w:rsidRDefault="006B24D4" w:rsidP="002018F4">
            <w:pPr>
              <w:rPr>
                <w:sz w:val="16"/>
                <w:szCs w:val="16"/>
              </w:rPr>
            </w:pPr>
            <w:r w:rsidRPr="00DE56B2">
              <w:rPr>
                <w:sz w:val="16"/>
                <w:szCs w:val="16"/>
              </w:rPr>
              <w:t>direction</w:t>
            </w:r>
          </w:p>
        </w:tc>
        <w:tc>
          <w:tcPr>
            <w:tcW w:w="2977" w:type="dxa"/>
          </w:tcPr>
          <w:p w14:paraId="60CF6ECF" w14:textId="77777777" w:rsidR="006B24D4" w:rsidRPr="00DE56B2" w:rsidRDefault="006B24D4" w:rsidP="002018F4">
            <w:pPr>
              <w:rPr>
                <w:sz w:val="16"/>
                <w:szCs w:val="16"/>
              </w:rPr>
            </w:pPr>
            <w:r w:rsidRPr="00DE56B2">
              <w:rPr>
                <w:sz w:val="16"/>
                <w:szCs w:val="16"/>
              </w:rPr>
              <w:t>PortDirection</w:t>
            </w:r>
          </w:p>
        </w:tc>
        <w:tc>
          <w:tcPr>
            <w:tcW w:w="708" w:type="dxa"/>
          </w:tcPr>
          <w:p w14:paraId="10DAD770"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3687AE2B" w14:textId="77777777" w:rsidR="006B24D4" w:rsidRPr="00073611" w:rsidRDefault="006B24D4" w:rsidP="002018F4">
            <w:pPr>
              <w:rPr>
                <w:color w:val="7030A0"/>
                <w:sz w:val="16"/>
                <w:szCs w:val="16"/>
              </w:rPr>
            </w:pPr>
            <w:r w:rsidRPr="00DE56B2">
              <w:rPr>
                <w:sz w:val="16"/>
                <w:szCs w:val="16"/>
              </w:rPr>
              <w:t>R</w:t>
            </w:r>
          </w:p>
        </w:tc>
        <w:tc>
          <w:tcPr>
            <w:tcW w:w="2697" w:type="dxa"/>
          </w:tcPr>
          <w:p w14:paraId="0E31703B" w14:textId="77777777" w:rsidR="006B24D4" w:rsidRPr="00073611" w:rsidRDefault="006B24D4" w:rsidP="002018F4">
            <w:pPr>
              <w:spacing w:after="0"/>
              <w:rPr>
                <w:color w:val="7030A0"/>
                <w:sz w:val="16"/>
                <w:szCs w:val="16"/>
              </w:rPr>
            </w:pPr>
            <w:r>
              <w:rPr>
                <w:sz w:val="16"/>
                <w:szCs w:val="16"/>
              </w:rPr>
              <w:t>OpenModelAttribute</w:t>
            </w:r>
          </w:p>
          <w:p w14:paraId="19AB3B49"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90E2DAB"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FAE446"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713FB2B"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44975AC4" w14:textId="77777777" w:rsidR="006B24D4" w:rsidRPr="00073611" w:rsidRDefault="006B24D4" w:rsidP="002018F4">
            <w:pPr>
              <w:spacing w:after="0"/>
              <w:rPr>
                <w:color w:val="7030A0"/>
                <w:sz w:val="16"/>
                <w:szCs w:val="16"/>
              </w:rPr>
            </w:pPr>
            <w:r>
              <w:rPr>
                <w:sz w:val="16"/>
                <w:szCs w:val="16"/>
              </w:rPr>
              <w:t>OpenInterfaceModelAttribute</w:t>
            </w:r>
          </w:p>
          <w:p w14:paraId="7D81E93E"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2F0166BB" w14:textId="77777777" w:rsidTr="002018F4">
        <w:trPr>
          <w:cantSplit/>
          <w:tblHeader w:val="0"/>
        </w:trPr>
        <w:tc>
          <w:tcPr>
            <w:tcW w:w="3114" w:type="dxa"/>
            <w:vMerge/>
          </w:tcPr>
          <w:p w14:paraId="08F84A4A"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3846A5C4" w14:textId="77777777" w:rsidR="006B24D4" w:rsidRPr="00F24EA7" w:rsidRDefault="006B24D4" w:rsidP="002018F4">
            <w:pPr>
              <w:rPr>
                <w:b/>
                <w:bCs/>
                <w:sz w:val="16"/>
                <w:szCs w:val="16"/>
              </w:rPr>
            </w:pPr>
            <w:r w:rsidRPr="00F24EA7">
              <w:rPr>
                <w:b/>
                <w:bCs/>
                <w:sz w:val="16"/>
                <w:szCs w:val="16"/>
              </w:rPr>
              <w:t>Description:</w:t>
            </w:r>
          </w:p>
          <w:p w14:paraId="0952227A" w14:textId="77777777" w:rsidR="006B24D4" w:rsidRPr="003A4BEA" w:rsidRDefault="006B24D4" w:rsidP="002018F4">
            <w:pPr>
              <w:rPr>
                <w:sz w:val="16"/>
                <w:szCs w:val="16"/>
              </w:rPr>
            </w:pPr>
            <w:r w:rsidRPr="003A4BEA">
              <w:rPr>
                <w:sz w:val="16"/>
                <w:szCs w:val="16"/>
              </w:rPr>
              <w:t>The orientation of flow at the (conceptual) port of the associated VirtualNetworkService.</w:t>
            </w:r>
          </w:p>
        </w:tc>
      </w:tr>
      <w:tr w:rsidR="006B24D4" w14:paraId="4012128F" w14:textId="77777777" w:rsidTr="002018F4">
        <w:trPr>
          <w:cantSplit/>
          <w:tblHeader w:val="0"/>
        </w:trPr>
        <w:tc>
          <w:tcPr>
            <w:tcW w:w="3114" w:type="dxa"/>
            <w:vMerge w:val="restart"/>
          </w:tcPr>
          <w:p w14:paraId="63CEE78D" w14:textId="77777777" w:rsidR="006B24D4" w:rsidRPr="00DE56B2" w:rsidRDefault="006B24D4" w:rsidP="002018F4">
            <w:pPr>
              <w:rPr>
                <w:sz w:val="16"/>
                <w:szCs w:val="16"/>
              </w:rPr>
            </w:pPr>
            <w:r w:rsidRPr="00DE56B2">
              <w:rPr>
                <w:sz w:val="16"/>
                <w:szCs w:val="16"/>
              </w:rPr>
              <w:t>serviceLayer</w:t>
            </w:r>
          </w:p>
        </w:tc>
        <w:tc>
          <w:tcPr>
            <w:tcW w:w="2977" w:type="dxa"/>
          </w:tcPr>
          <w:p w14:paraId="13960157" w14:textId="77777777" w:rsidR="006B24D4" w:rsidRPr="00DE56B2" w:rsidRDefault="006B24D4" w:rsidP="002018F4">
            <w:pPr>
              <w:rPr>
                <w:sz w:val="16"/>
                <w:szCs w:val="16"/>
              </w:rPr>
            </w:pPr>
            <w:r w:rsidRPr="00DE56B2">
              <w:rPr>
                <w:sz w:val="16"/>
                <w:szCs w:val="16"/>
              </w:rPr>
              <w:t>LayerProtocolName</w:t>
            </w:r>
          </w:p>
        </w:tc>
        <w:tc>
          <w:tcPr>
            <w:tcW w:w="708" w:type="dxa"/>
          </w:tcPr>
          <w:p w14:paraId="7CBE1668"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36E8FA4" w14:textId="77777777" w:rsidR="006B24D4" w:rsidRPr="00073611" w:rsidRDefault="006B24D4" w:rsidP="002018F4">
            <w:pPr>
              <w:rPr>
                <w:color w:val="7030A0"/>
                <w:sz w:val="16"/>
                <w:szCs w:val="16"/>
              </w:rPr>
            </w:pPr>
            <w:r w:rsidRPr="00DE56B2">
              <w:rPr>
                <w:sz w:val="16"/>
                <w:szCs w:val="16"/>
              </w:rPr>
              <w:t>R</w:t>
            </w:r>
          </w:p>
        </w:tc>
        <w:tc>
          <w:tcPr>
            <w:tcW w:w="2697" w:type="dxa"/>
          </w:tcPr>
          <w:p w14:paraId="638943CB" w14:textId="77777777" w:rsidR="006B24D4" w:rsidRPr="00073611" w:rsidRDefault="006B24D4" w:rsidP="002018F4">
            <w:pPr>
              <w:spacing w:after="0"/>
              <w:rPr>
                <w:color w:val="7030A0"/>
                <w:sz w:val="16"/>
                <w:szCs w:val="16"/>
              </w:rPr>
            </w:pPr>
            <w:r>
              <w:rPr>
                <w:sz w:val="16"/>
                <w:szCs w:val="16"/>
              </w:rPr>
              <w:t>OpenModelAttribute</w:t>
            </w:r>
          </w:p>
          <w:p w14:paraId="23FAABF3"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A33DA7"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B81083C"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25B41A"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117AF5CE" w14:textId="77777777" w:rsidR="006B24D4" w:rsidRPr="00073611" w:rsidRDefault="006B24D4" w:rsidP="002018F4">
            <w:pPr>
              <w:spacing w:after="0"/>
              <w:rPr>
                <w:color w:val="7030A0"/>
                <w:sz w:val="16"/>
                <w:szCs w:val="16"/>
              </w:rPr>
            </w:pPr>
            <w:r>
              <w:rPr>
                <w:sz w:val="16"/>
                <w:szCs w:val="16"/>
              </w:rPr>
              <w:t>OpenInterfaceModelAttribute</w:t>
            </w:r>
          </w:p>
          <w:p w14:paraId="3534A7B1"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183E2C9F" w14:textId="77777777" w:rsidTr="002018F4">
        <w:trPr>
          <w:cantSplit/>
          <w:tblHeader w:val="0"/>
        </w:trPr>
        <w:tc>
          <w:tcPr>
            <w:tcW w:w="3114" w:type="dxa"/>
            <w:vMerge/>
          </w:tcPr>
          <w:p w14:paraId="105EC8F3"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1F4FD351" w14:textId="77777777" w:rsidR="006B24D4" w:rsidRPr="00F24EA7" w:rsidRDefault="006B24D4" w:rsidP="002018F4">
            <w:pPr>
              <w:rPr>
                <w:b/>
                <w:bCs/>
                <w:sz w:val="16"/>
                <w:szCs w:val="16"/>
              </w:rPr>
            </w:pPr>
            <w:r w:rsidRPr="00F24EA7">
              <w:rPr>
                <w:b/>
                <w:bCs/>
                <w:sz w:val="16"/>
                <w:szCs w:val="16"/>
              </w:rPr>
              <w:t>Description:</w:t>
            </w:r>
          </w:p>
          <w:p w14:paraId="546A9760" w14:textId="77777777" w:rsidR="006B24D4" w:rsidRPr="003A4BEA" w:rsidRDefault="006B24D4" w:rsidP="002018F4">
            <w:pPr>
              <w:rPr>
                <w:sz w:val="16"/>
                <w:szCs w:val="16"/>
              </w:rPr>
            </w:pPr>
          </w:p>
        </w:tc>
      </w:tr>
      <w:tr w:rsidR="006B24D4" w14:paraId="6FA13C14" w14:textId="77777777" w:rsidTr="002018F4">
        <w:trPr>
          <w:cantSplit/>
          <w:tblHeader w:val="0"/>
        </w:trPr>
        <w:tc>
          <w:tcPr>
            <w:tcW w:w="3114" w:type="dxa"/>
            <w:vMerge w:val="restart"/>
          </w:tcPr>
          <w:p w14:paraId="24429513" w14:textId="77777777" w:rsidR="006B24D4" w:rsidRPr="00DE56B2" w:rsidRDefault="006B24D4" w:rsidP="002018F4">
            <w:pPr>
              <w:rPr>
                <w:sz w:val="16"/>
                <w:szCs w:val="16"/>
              </w:rPr>
            </w:pPr>
            <w:r w:rsidRPr="00DE56B2">
              <w:rPr>
                <w:sz w:val="16"/>
                <w:szCs w:val="16"/>
              </w:rPr>
              <w:t>localId</w:t>
            </w:r>
          </w:p>
        </w:tc>
        <w:tc>
          <w:tcPr>
            <w:tcW w:w="2977" w:type="dxa"/>
          </w:tcPr>
          <w:p w14:paraId="295DAE0E" w14:textId="77777777" w:rsidR="006B24D4" w:rsidRPr="00DE56B2" w:rsidRDefault="006B24D4" w:rsidP="002018F4">
            <w:pPr>
              <w:rPr>
                <w:sz w:val="16"/>
                <w:szCs w:val="16"/>
              </w:rPr>
            </w:pPr>
            <w:r w:rsidRPr="00DE56B2">
              <w:rPr>
                <w:sz w:val="16"/>
                <w:szCs w:val="16"/>
              </w:rPr>
              <w:t>String</w:t>
            </w:r>
          </w:p>
        </w:tc>
        <w:tc>
          <w:tcPr>
            <w:tcW w:w="708" w:type="dxa"/>
          </w:tcPr>
          <w:p w14:paraId="09EB12C0" w14:textId="77777777" w:rsidR="006B24D4" w:rsidRPr="00DE56B2" w:rsidRDefault="006B24D4" w:rsidP="002018F4">
            <w:pPr>
              <w:rPr>
                <w:sz w:val="16"/>
                <w:szCs w:val="16"/>
              </w:rPr>
            </w:pPr>
            <w:r>
              <w:t xml:space="preserve"> </w:t>
            </w:r>
            <w:r w:rsidRPr="003C5803">
              <w:rPr>
                <w:sz w:val="16"/>
                <w:szCs w:val="16"/>
              </w:rPr>
              <w:t xml:space="preserve">1 </w:t>
            </w:r>
          </w:p>
        </w:tc>
        <w:tc>
          <w:tcPr>
            <w:tcW w:w="709" w:type="dxa"/>
          </w:tcPr>
          <w:p w14:paraId="1A3B040D"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65173851" w14:textId="77777777" w:rsidR="006B24D4" w:rsidRPr="00073611" w:rsidRDefault="006B24D4" w:rsidP="002018F4">
            <w:pPr>
              <w:spacing w:after="0"/>
              <w:rPr>
                <w:color w:val="7030A0"/>
                <w:sz w:val="16"/>
                <w:szCs w:val="16"/>
              </w:rPr>
            </w:pPr>
            <w:r>
              <w:rPr>
                <w:sz w:val="16"/>
                <w:szCs w:val="16"/>
              </w:rPr>
              <w:t>OpenModelAttribute</w:t>
            </w:r>
          </w:p>
          <w:p w14:paraId="46D87436"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78EF0DF6"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5F7881D"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42D69D3"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5D417A59" w14:textId="77777777" w:rsidR="006B24D4" w:rsidRPr="00073611" w:rsidRDefault="006B24D4" w:rsidP="002018F4">
            <w:pPr>
              <w:spacing w:after="0"/>
              <w:rPr>
                <w:color w:val="7030A0"/>
                <w:sz w:val="16"/>
                <w:szCs w:val="16"/>
              </w:rPr>
            </w:pPr>
            <w:r>
              <w:rPr>
                <w:sz w:val="16"/>
                <w:szCs w:val="16"/>
              </w:rPr>
              <w:t>OpenInterfaceModelAttribute</w:t>
            </w:r>
          </w:p>
          <w:p w14:paraId="33FF991A"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42EA2B00" w14:textId="77777777" w:rsidTr="002018F4">
        <w:trPr>
          <w:cantSplit/>
          <w:tblHeader w:val="0"/>
        </w:trPr>
        <w:tc>
          <w:tcPr>
            <w:tcW w:w="3114" w:type="dxa"/>
            <w:vMerge/>
          </w:tcPr>
          <w:p w14:paraId="178ACFF7"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43590495" w14:textId="77777777" w:rsidR="006B24D4" w:rsidRPr="00F24EA7" w:rsidRDefault="006B24D4" w:rsidP="002018F4">
            <w:pPr>
              <w:rPr>
                <w:b/>
                <w:bCs/>
                <w:sz w:val="16"/>
                <w:szCs w:val="16"/>
              </w:rPr>
            </w:pPr>
            <w:r w:rsidRPr="00F24EA7">
              <w:rPr>
                <w:b/>
                <w:bCs/>
                <w:sz w:val="16"/>
                <w:szCs w:val="16"/>
              </w:rPr>
              <w:t>Description:</w:t>
            </w:r>
          </w:p>
          <w:p w14:paraId="49119767" w14:textId="77777777" w:rsidR="006B24D4" w:rsidRPr="003A4BEA" w:rsidRDefault="006B24D4" w:rsidP="002018F4">
            <w:pPr>
              <w:rPr>
                <w:sz w:val="16"/>
                <w:szCs w:val="16"/>
              </w:rPr>
            </w:pPr>
            <w:r w:rsidRPr="003A4BEA">
              <w:rPr>
                <w:sz w:val="16"/>
                <w:szCs w:val="16"/>
              </w:rPr>
              <w:t>An identifier that is unique in the context of the GlobalClass from which it is inseparable.</w:t>
            </w:r>
          </w:p>
        </w:tc>
      </w:tr>
      <w:tr w:rsidR="006B24D4" w14:paraId="26AFDA30" w14:textId="77777777" w:rsidTr="002018F4">
        <w:trPr>
          <w:cantSplit/>
          <w:tblHeader w:val="0"/>
        </w:trPr>
        <w:tc>
          <w:tcPr>
            <w:tcW w:w="3114" w:type="dxa"/>
            <w:vMerge w:val="restart"/>
          </w:tcPr>
          <w:p w14:paraId="2C807E03" w14:textId="77777777" w:rsidR="006B24D4" w:rsidRPr="00DE56B2" w:rsidRDefault="006B24D4" w:rsidP="002018F4">
            <w:pPr>
              <w:rPr>
                <w:sz w:val="16"/>
                <w:szCs w:val="16"/>
              </w:rPr>
            </w:pPr>
            <w:r w:rsidRPr="00DE56B2">
              <w:rPr>
                <w:sz w:val="16"/>
                <w:szCs w:val="16"/>
              </w:rPr>
              <w:t>name</w:t>
            </w:r>
          </w:p>
        </w:tc>
        <w:tc>
          <w:tcPr>
            <w:tcW w:w="2977" w:type="dxa"/>
          </w:tcPr>
          <w:p w14:paraId="586EF8DA" w14:textId="77777777" w:rsidR="006B24D4" w:rsidRPr="00DE56B2" w:rsidRDefault="006B24D4" w:rsidP="002018F4">
            <w:pPr>
              <w:rPr>
                <w:sz w:val="16"/>
                <w:szCs w:val="16"/>
              </w:rPr>
            </w:pPr>
            <w:r w:rsidRPr="00DE56B2">
              <w:rPr>
                <w:sz w:val="16"/>
                <w:szCs w:val="16"/>
              </w:rPr>
              <w:t>NameAndValue</w:t>
            </w:r>
          </w:p>
        </w:tc>
        <w:tc>
          <w:tcPr>
            <w:tcW w:w="708" w:type="dxa"/>
          </w:tcPr>
          <w:p w14:paraId="344DB324" w14:textId="77777777" w:rsidR="006B24D4" w:rsidRPr="00DE56B2" w:rsidRDefault="006B24D4"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3DE2DCB" w14:textId="77777777" w:rsidR="006B24D4" w:rsidRPr="00073611" w:rsidRDefault="006B24D4" w:rsidP="002018F4">
            <w:pPr>
              <w:rPr>
                <w:color w:val="7030A0"/>
                <w:sz w:val="16"/>
                <w:szCs w:val="16"/>
              </w:rPr>
            </w:pPr>
            <w:r w:rsidRPr="00DE56B2">
              <w:rPr>
                <w:sz w:val="16"/>
                <w:szCs w:val="16"/>
              </w:rPr>
              <w:t>R</w:t>
            </w:r>
            <w:r>
              <w:rPr>
                <w:sz w:val="16"/>
                <w:szCs w:val="16"/>
              </w:rPr>
              <w:t>W</w:t>
            </w:r>
          </w:p>
        </w:tc>
        <w:tc>
          <w:tcPr>
            <w:tcW w:w="2697" w:type="dxa"/>
          </w:tcPr>
          <w:p w14:paraId="1D8F83B0" w14:textId="77777777" w:rsidR="006B24D4" w:rsidRPr="00073611" w:rsidRDefault="006B24D4" w:rsidP="002018F4">
            <w:pPr>
              <w:spacing w:after="0"/>
              <w:rPr>
                <w:color w:val="7030A0"/>
                <w:sz w:val="16"/>
                <w:szCs w:val="16"/>
              </w:rPr>
            </w:pPr>
            <w:r>
              <w:rPr>
                <w:sz w:val="16"/>
                <w:szCs w:val="16"/>
              </w:rPr>
              <w:t>OpenModelAttribute</w:t>
            </w:r>
          </w:p>
          <w:p w14:paraId="25BBC098" w14:textId="77777777" w:rsidR="006B24D4" w:rsidRPr="0041764C" w:rsidRDefault="006B24D4"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D84FE7" w14:textId="77777777" w:rsidR="006B24D4" w:rsidRDefault="006B24D4"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7E0BBD"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D951BB0"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support:  MANDATORY</w:t>
            </w:r>
          </w:p>
          <w:p w14:paraId="0C541A77" w14:textId="77777777" w:rsidR="006B24D4" w:rsidRPr="00073611" w:rsidRDefault="006B24D4" w:rsidP="002018F4">
            <w:pPr>
              <w:spacing w:after="0"/>
              <w:rPr>
                <w:color w:val="7030A0"/>
                <w:sz w:val="16"/>
                <w:szCs w:val="16"/>
              </w:rPr>
            </w:pPr>
            <w:r>
              <w:rPr>
                <w:sz w:val="16"/>
                <w:szCs w:val="16"/>
              </w:rPr>
              <w:t>OpenInterfaceModelAttribute</w:t>
            </w:r>
          </w:p>
          <w:p w14:paraId="1187ED86" w14:textId="77777777" w:rsidR="006B24D4" w:rsidRDefault="006B24D4" w:rsidP="002018F4">
            <w:pPr>
              <w:pStyle w:val="ListParagraph"/>
              <w:numPr>
                <w:ilvl w:val="0"/>
                <w:numId w:val="11"/>
              </w:numPr>
              <w:spacing w:after="0"/>
              <w:ind w:left="176" w:hanging="142"/>
              <w:rPr>
                <w:sz w:val="16"/>
                <w:szCs w:val="16"/>
              </w:rPr>
            </w:pPr>
            <w:r w:rsidRPr="00DE56B2">
              <w:rPr>
                <w:sz w:val="16"/>
                <w:szCs w:val="16"/>
              </w:rPr>
              <w:t>AVC: NA</w:t>
            </w:r>
          </w:p>
        </w:tc>
      </w:tr>
      <w:tr w:rsidR="006B24D4" w14:paraId="0A13FB0B" w14:textId="77777777" w:rsidTr="002018F4">
        <w:trPr>
          <w:cantSplit/>
          <w:tblHeader w:val="0"/>
        </w:trPr>
        <w:tc>
          <w:tcPr>
            <w:tcW w:w="3114" w:type="dxa"/>
            <w:vMerge/>
          </w:tcPr>
          <w:p w14:paraId="4352393B" w14:textId="77777777" w:rsidR="006B24D4" w:rsidRPr="00DE56B2" w:rsidRDefault="006B24D4" w:rsidP="002018F4">
            <w:pPr>
              <w:rPr>
                <w:sz w:val="16"/>
                <w:szCs w:val="16"/>
              </w:rPr>
            </w:pPr>
          </w:p>
        </w:tc>
        <w:tc>
          <w:tcPr>
            <w:tcW w:w="7091" w:type="dxa"/>
            <w:gridSpan w:val="4"/>
            <w:shd w:val="clear" w:color="auto" w:fill="F2F2F2" w:themeFill="background1" w:themeFillShade="F2"/>
          </w:tcPr>
          <w:p w14:paraId="446A6573" w14:textId="77777777" w:rsidR="006B24D4" w:rsidRPr="00F24EA7" w:rsidRDefault="006B24D4" w:rsidP="002018F4">
            <w:pPr>
              <w:rPr>
                <w:b/>
                <w:bCs/>
                <w:sz w:val="16"/>
                <w:szCs w:val="16"/>
              </w:rPr>
            </w:pPr>
            <w:r w:rsidRPr="00F24EA7">
              <w:rPr>
                <w:b/>
                <w:bCs/>
                <w:sz w:val="16"/>
                <w:szCs w:val="16"/>
              </w:rPr>
              <w:t>Description:</w:t>
            </w:r>
          </w:p>
          <w:p w14:paraId="40C2BE86" w14:textId="77777777" w:rsidR="006B24D4" w:rsidRPr="003A4BEA" w:rsidRDefault="006B24D4"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B9278BD" w14:textId="77777777" w:rsidR="006B24D4" w:rsidRDefault="006B24D4" w:rsidP="006B24D4">
      <w:pPr>
        <w:rPr>
          <w:color w:val="7030A0"/>
        </w:rPr>
      </w:pPr>
    </w:p>
    <w:p w14:paraId="7D2EB6C9" w14:textId="77777777" w:rsidR="006B24D4" w:rsidRPr="00521CF4" w:rsidRDefault="006B24D4" w:rsidP="006B24D4">
      <w:pPr>
        <w:pStyle w:val="Heading2"/>
        <w:tabs>
          <w:tab w:val="num" w:pos="576"/>
        </w:tabs>
        <w:ind w:hanging="756"/>
        <w:jc w:val="both"/>
        <w:rPr>
          <w:rFonts w:ascii="Times New Roman" w:hAnsi="Times New Roman" w:cs="Times New Roman"/>
        </w:rPr>
      </w:pPr>
      <w:bookmarkStart w:id="314" w:name="_Toc74132707"/>
      <w:r>
        <w:rPr>
          <w:rFonts w:ascii="Times New Roman" w:hAnsi="Times New Roman" w:cs="Times New Roman"/>
        </w:rPr>
        <w:lastRenderedPageBreak/>
        <w:t>Data Types</w:t>
      </w:r>
      <w:bookmarkEnd w:id="314"/>
    </w:p>
    <w:p w14:paraId="04272BD8" w14:textId="77777777" w:rsidR="006B24D4" w:rsidRPr="00521CF4" w:rsidRDefault="006B24D4" w:rsidP="006B24D4">
      <w:pPr>
        <w:pStyle w:val="Heading2"/>
        <w:tabs>
          <w:tab w:val="num" w:pos="576"/>
        </w:tabs>
        <w:ind w:hanging="756"/>
        <w:jc w:val="both"/>
        <w:rPr>
          <w:rFonts w:ascii="Times New Roman" w:hAnsi="Times New Roman" w:cs="Times New Roman"/>
        </w:rPr>
      </w:pPr>
      <w:bookmarkStart w:id="315" w:name="_Toc74132708"/>
      <w:r>
        <w:rPr>
          <w:rFonts w:ascii="Times New Roman" w:hAnsi="Times New Roman" w:cs="Times New Roman"/>
        </w:rPr>
        <w:t>Enumerations</w:t>
      </w:r>
      <w:bookmarkEnd w:id="315"/>
    </w:p>
    <w:p w14:paraId="6DC9A374" w14:textId="77777777" w:rsidR="006B24D4" w:rsidRPr="00325CD8" w:rsidRDefault="006B24D4" w:rsidP="006B24D4">
      <w:pPr>
        <w:pStyle w:val="Heading3"/>
        <w:jc w:val="both"/>
        <w:rPr>
          <w:rFonts w:ascii="Times New Roman" w:hAnsi="Times New Roman" w:cs="Times New Roman"/>
        </w:rPr>
      </w:pPr>
      <w:bookmarkStart w:id="316" w:name="_Toc74132709"/>
      <w:r>
        <w:rPr>
          <w:rFonts w:ascii="Times New Roman" w:hAnsi="Times New Roman" w:cs="Times New Roman"/>
        </w:rPr>
        <w:t>VirtualNetworkObjectType</w:t>
      </w:r>
      <w:bookmarkEnd w:id="316"/>
    </w:p>
    <w:p w14:paraId="6B909CDD" w14:textId="77777777" w:rsidR="006B24D4" w:rsidRDefault="006B24D4" w:rsidP="006B24D4">
      <w:pPr>
        <w:pStyle w:val="Body"/>
      </w:pPr>
      <w:r w:rsidRPr="009F1A57">
        <w:t>The list of TAPI Virtual Network Object types/classes.</w:t>
      </w:r>
    </w:p>
    <w:p w14:paraId="25DEB0B7" w14:textId="77777777" w:rsidR="006B24D4" w:rsidRDefault="006B24D4" w:rsidP="006B24D4">
      <w:pPr>
        <w:pStyle w:val="Body"/>
        <w:rPr>
          <w:bCs/>
          <w:color w:val="7030A0"/>
        </w:rPr>
      </w:pPr>
      <w:r>
        <w:t>Contains Enumeration Literals:</w:t>
      </w:r>
    </w:p>
    <w:p w14:paraId="6B2E1BA5" w14:textId="77777777" w:rsidR="006B24D4" w:rsidRDefault="006B24D4" w:rsidP="006B24D4">
      <w:pPr>
        <w:pStyle w:val="ListParagraph"/>
        <w:numPr>
          <w:ilvl w:val="0"/>
          <w:numId w:val="5"/>
        </w:numPr>
        <w:spacing w:before="240" w:after="0"/>
        <w:ind w:left="720" w:hanging="360"/>
      </w:pPr>
      <w:r>
        <w:t xml:space="preserve"> VIRTUAL_NETWORK_SERVICE:</w:t>
      </w:r>
    </w:p>
    <w:p w14:paraId="62E76780" w14:textId="77777777" w:rsidR="006B24D4" w:rsidRDefault="006B24D4" w:rsidP="006B24D4">
      <w:pPr>
        <w:pStyle w:val="ListParagraph"/>
        <w:numPr>
          <w:ilvl w:val="0"/>
          <w:numId w:val="5"/>
        </w:numPr>
        <w:spacing w:before="240" w:after="0"/>
        <w:ind w:left="720" w:hanging="360"/>
      </w:pPr>
      <w:r>
        <w:t xml:space="preserve"> VIRTUAL_NETWORK_SERVICE_END_POINT:</w:t>
      </w:r>
    </w:p>
    <w:p w14:paraId="627A7C54" w14:textId="77777777" w:rsidR="006B24D4" w:rsidRPr="00521CF4" w:rsidRDefault="006B24D4" w:rsidP="006B24D4">
      <w:pPr>
        <w:pStyle w:val="Heading2"/>
        <w:tabs>
          <w:tab w:val="num" w:pos="576"/>
        </w:tabs>
        <w:ind w:hanging="756"/>
        <w:jc w:val="both"/>
        <w:rPr>
          <w:rFonts w:ascii="Times New Roman" w:hAnsi="Times New Roman" w:cs="Times New Roman"/>
        </w:rPr>
      </w:pPr>
      <w:bookmarkStart w:id="317" w:name="_Toc74132710"/>
      <w:r>
        <w:rPr>
          <w:rFonts w:ascii="Times New Roman" w:hAnsi="Times New Roman" w:cs="Times New Roman"/>
        </w:rPr>
        <w:t>Primitives</w:t>
      </w:r>
      <w:bookmarkEnd w:id="317"/>
    </w:p>
    <w:p w14:paraId="19956D50" w14:textId="20A50992" w:rsidR="006B24D4" w:rsidRDefault="006B24D4">
      <w:pPr>
        <w:spacing w:after="0"/>
        <w:rPr>
          <w:rFonts w:eastAsia="Times New Roman" w:cs="Times New Roman"/>
          <w:color w:val="auto"/>
          <w:szCs w:val="24"/>
          <w:lang w:eastAsia="en-US"/>
        </w:rPr>
      </w:pPr>
      <w:r>
        <w:br w:type="page"/>
      </w:r>
    </w:p>
    <w:p w14:paraId="2113549D" w14:textId="77777777" w:rsidR="00A26C1E" w:rsidRDefault="00A26C1E" w:rsidP="00A26C1E">
      <w:pPr>
        <w:pStyle w:val="Heading1"/>
        <w:jc w:val="both"/>
        <w:rPr>
          <w:rFonts w:ascii="Times New Roman" w:hAnsi="Times New Roman" w:cs="Times New Roman"/>
        </w:rPr>
      </w:pPr>
      <w:bookmarkStart w:id="318" w:name="_Toc74132711"/>
      <w:r>
        <w:rPr>
          <w:rFonts w:ascii="Times New Roman" w:hAnsi="Times New Roman" w:cs="Times New Roman"/>
        </w:rPr>
        <w:lastRenderedPageBreak/>
        <w:t>Photonic Media Model</w:t>
      </w:r>
      <w:bookmarkEnd w:id="318"/>
    </w:p>
    <w:p w14:paraId="7DA1DEE0" w14:textId="77777777" w:rsidR="00A26C1E" w:rsidRDefault="00A26C1E" w:rsidP="00A26C1E"/>
    <w:p w14:paraId="45F04165" w14:textId="77777777" w:rsidR="00A26C1E" w:rsidRDefault="00A26C1E" w:rsidP="00A26C1E">
      <w:r>
        <w:t>TapiPhotonicMedia:  This module contains TAPI Photonic Media Model definitions. Source: TapiPhotonicMedia.uml Copyright (c) 2021 Open Networking Foundation (ONF). All rights reserved. License: This module is distributed under the Apache License 2.0</w:t>
      </w:r>
    </w:p>
    <w:p w14:paraId="2D0989A6" w14:textId="77777777" w:rsidR="00A26C1E" w:rsidRDefault="00A26C1E" w:rsidP="00A26C1E">
      <w:pPr>
        <w:pStyle w:val="Heading2"/>
        <w:tabs>
          <w:tab w:val="num" w:pos="576"/>
        </w:tabs>
        <w:ind w:hanging="756"/>
        <w:jc w:val="both"/>
        <w:rPr>
          <w:rFonts w:ascii="Times New Roman" w:hAnsi="Times New Roman" w:cs="Times New Roman"/>
        </w:rPr>
      </w:pPr>
      <w:bookmarkStart w:id="319" w:name="_Toc74132712"/>
      <w:r>
        <w:rPr>
          <w:rFonts w:ascii="Times New Roman" w:hAnsi="Times New Roman" w:cs="Times New Roman"/>
        </w:rPr>
        <w:t>Diagrams</w:t>
      </w:r>
      <w:bookmarkEnd w:id="319"/>
    </w:p>
    <w:p w14:paraId="09BF8FC0" w14:textId="77777777" w:rsidR="00A26C1E" w:rsidRDefault="00A26C1E" w:rsidP="00A26C1E">
      <w:pPr>
        <w:rPr>
          <w:lang w:val="en-GB"/>
        </w:rPr>
      </w:pPr>
      <w:r>
        <w:rPr>
          <w:noProof/>
        </w:rPr>
        <mc:AlternateContent>
          <mc:Choice Requires="wpc">
            <w:drawing>
              <wp:inline distT="0" distB="0" distL="0" distR="0" wp14:anchorId="21FF5D7B" wp14:editId="5CB20E39">
                <wp:extent cx="6667199" cy="4438979"/>
                <wp:effectExtent l="0" t="0" r="0" b="0"/>
                <wp:docPr id="45"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91"/>
                          <a:stretch>
                            <a:fillRect/>
                          </a:stretch>
                        </a:blipFill>
                      </wpc:bg>
                      <wpc:whole/>
                    </wpc:wpc>
                  </a:graphicData>
                </a:graphic>
              </wp:inline>
            </w:drawing>
          </mc:Choice>
          <mc:Fallback>
            <w:pict>
              <v:group w14:anchorId="20076EC8" id="Zone de dessin 1" o:spid="_x0000_s1026" editas="canvas" style="width:525pt;height:349.55pt;mso-position-horizontal-relative:char;mso-position-vertical-relative:line" coordsize="66668,4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">
                <v:shape id="_x0000_s1027" type="#_x0000_t75" style="position:absolute;width:66668;height:44386;visibility:visible;mso-wrap-style:square" filled="t">
                  <v:fill r:id="rId92" o:title="" recolor="t" rotate="t" o:detectmouseclick="t" type="frame"/>
                  <v:path o:connecttype="none"/>
                </v:shape>
                <w10:anchorlock/>
              </v:group>
            </w:pict>
          </mc:Fallback>
        </mc:AlternateContent>
      </w:r>
    </w:p>
    <w:p w14:paraId="14FA65EF" w14:textId="5E1A7456" w:rsidR="00A26C1E" w:rsidRPr="0050468B" w:rsidRDefault="00A26C1E" w:rsidP="00A26C1E">
      <w:pPr>
        <w:pStyle w:val="Caption"/>
        <w:rPr>
          <w:b/>
          <w:bCs/>
          <w:szCs w:val="24"/>
          <w:lang w:val="fr-FR" w:eastAsia="fr-FR"/>
        </w:rPr>
      </w:pPr>
      <w:bookmarkStart w:id="320" w:name="_Toc74133053"/>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41</w:t>
      </w:r>
      <w:r w:rsidRPr="0050468B">
        <w:rPr>
          <w:b/>
          <w:bCs/>
          <w:noProof/>
          <w:szCs w:val="24"/>
        </w:rPr>
        <w:fldChar w:fldCharType="end"/>
      </w:r>
      <w:r w:rsidRPr="0050468B">
        <w:rPr>
          <w:b/>
          <w:bCs/>
          <w:szCs w:val="24"/>
          <w:lang w:val="fr-FR"/>
        </w:rPr>
        <w:t xml:space="preserve"> – </w:t>
      </w:r>
      <w:r w:rsidRPr="0050468B">
        <w:rPr>
          <w:b/>
          <w:bCs/>
          <w:i/>
          <w:szCs w:val="24"/>
          <w:lang w:val="fr-FR"/>
        </w:rPr>
        <w:t>McResourceSpec</w:t>
      </w:r>
      <w:bookmarkEnd w:id="320"/>
    </w:p>
    <w:p w14:paraId="6525499B" w14:textId="77777777" w:rsidR="00A26C1E" w:rsidRDefault="00A26C1E" w:rsidP="00A26C1E">
      <w:pPr>
        <w:rPr>
          <w:lang w:val="en-GB"/>
        </w:rPr>
      </w:pPr>
      <w:r>
        <w:rPr>
          <w:noProof/>
        </w:rPr>
        <w:lastRenderedPageBreak/>
        <mc:AlternateContent>
          <mc:Choice Requires="wpc">
            <w:drawing>
              <wp:inline distT="0" distB="0" distL="0" distR="0" wp14:anchorId="35D8990B" wp14:editId="517409E5">
                <wp:extent cx="6667199" cy="5191216"/>
                <wp:effectExtent l="0" t="0" r="0" b="0"/>
                <wp:docPr id="46"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93"/>
                          <a:stretch>
                            <a:fillRect/>
                          </a:stretch>
                        </a:blipFill>
                      </wpc:bg>
                      <wpc:whole/>
                    </wpc:wpc>
                  </a:graphicData>
                </a:graphic>
              </wp:inline>
            </w:drawing>
          </mc:Choice>
          <mc:Fallback>
            <w:pict>
              <v:group w14:anchorId="14ADA86D" id="Zone de dessin 1" o:spid="_x0000_s1026" editas="canvas" style="width:525pt;height:408.75pt;mso-position-horizontal-relative:char;mso-position-vertical-relative:line" coordsize="66668,51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">
                <v:shape id="_x0000_s1027" type="#_x0000_t75" style="position:absolute;width:66668;height:51911;visibility:visible;mso-wrap-style:square" filled="t">
                  <v:fill r:id="rId94" o:title="" recolor="t" rotate="t" o:detectmouseclick="t" type="frame"/>
                  <v:path o:connecttype="none"/>
                </v:shape>
                <w10:anchorlock/>
              </v:group>
            </w:pict>
          </mc:Fallback>
        </mc:AlternateContent>
      </w:r>
    </w:p>
    <w:p w14:paraId="62859998" w14:textId="48F19999" w:rsidR="00A26C1E" w:rsidRPr="0050468B" w:rsidRDefault="00A26C1E" w:rsidP="00A26C1E">
      <w:pPr>
        <w:pStyle w:val="Caption"/>
        <w:rPr>
          <w:b/>
          <w:bCs/>
          <w:szCs w:val="24"/>
          <w:lang w:val="fr-FR" w:eastAsia="fr-FR"/>
        </w:rPr>
      </w:pPr>
      <w:bookmarkStart w:id="321" w:name="_Toc74133054"/>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42</w:t>
      </w:r>
      <w:r w:rsidRPr="0050468B">
        <w:rPr>
          <w:b/>
          <w:bCs/>
          <w:noProof/>
          <w:szCs w:val="24"/>
        </w:rPr>
        <w:fldChar w:fldCharType="end"/>
      </w:r>
      <w:r w:rsidRPr="0050468B">
        <w:rPr>
          <w:b/>
          <w:bCs/>
          <w:szCs w:val="24"/>
          <w:lang w:val="fr-FR"/>
        </w:rPr>
        <w:t xml:space="preserve"> – </w:t>
      </w:r>
      <w:r w:rsidRPr="0050468B">
        <w:rPr>
          <w:b/>
          <w:bCs/>
          <w:i/>
          <w:szCs w:val="24"/>
          <w:lang w:val="fr-FR"/>
        </w:rPr>
        <w:t>OtsiResourceSpec</w:t>
      </w:r>
      <w:bookmarkEnd w:id="321"/>
    </w:p>
    <w:p w14:paraId="3A6257B4" w14:textId="77777777" w:rsidR="00A26C1E" w:rsidRDefault="00A26C1E" w:rsidP="00A26C1E">
      <w:pPr>
        <w:rPr>
          <w:lang w:val="en-GB"/>
        </w:rPr>
      </w:pPr>
      <w:r>
        <w:rPr>
          <w:noProof/>
        </w:rPr>
        <mc:AlternateContent>
          <mc:Choice Requires="wpc">
            <w:drawing>
              <wp:inline distT="0" distB="0" distL="0" distR="0" wp14:anchorId="6BAC7A4B" wp14:editId="52DC82DC">
                <wp:extent cx="6667199" cy="3602167"/>
                <wp:effectExtent l="0" t="0" r="0" b="0"/>
                <wp:docPr id="47"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95"/>
                          <a:stretch>
                            <a:fillRect/>
                          </a:stretch>
                        </a:blipFill>
                      </wpc:bg>
                      <wpc:whole/>
                    </wpc:wpc>
                  </a:graphicData>
                </a:graphic>
              </wp:inline>
            </w:drawing>
          </mc:Choice>
          <mc:Fallback>
            <w:pict>
              <v:group w14:anchorId="4899FBC0" id="Zone de dessin 1" o:spid="_x0000_s1026" editas="canvas" style="width:525pt;height:283.65pt;mso-position-horizontal-relative:char;mso-position-vertical-relative:line" coordsize="66668,36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">
                <v:shape id="_x0000_s1027" type="#_x0000_t75" style="position:absolute;width:66668;height:36017;visibility:visible;mso-wrap-style:square" filled="t">
                  <v:fill r:id="rId96" o:title="" recolor="t" rotate="t" o:detectmouseclick="t" type="frame"/>
                  <v:path o:connecttype="none"/>
                </v:shape>
                <w10:anchorlock/>
              </v:group>
            </w:pict>
          </mc:Fallback>
        </mc:AlternateContent>
      </w:r>
    </w:p>
    <w:p w14:paraId="69CB550D" w14:textId="07E725D9" w:rsidR="00A26C1E" w:rsidRPr="0050468B" w:rsidRDefault="00A26C1E" w:rsidP="00A26C1E">
      <w:pPr>
        <w:pStyle w:val="Caption"/>
        <w:rPr>
          <w:b/>
          <w:bCs/>
          <w:szCs w:val="24"/>
          <w:lang w:val="fr-FR" w:eastAsia="fr-FR"/>
        </w:rPr>
      </w:pPr>
      <w:bookmarkStart w:id="322" w:name="_Toc74133055"/>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43</w:t>
      </w:r>
      <w:r w:rsidRPr="0050468B">
        <w:rPr>
          <w:b/>
          <w:bCs/>
          <w:noProof/>
          <w:szCs w:val="24"/>
        </w:rPr>
        <w:fldChar w:fldCharType="end"/>
      </w:r>
      <w:r w:rsidRPr="0050468B">
        <w:rPr>
          <w:b/>
          <w:bCs/>
          <w:szCs w:val="24"/>
          <w:lang w:val="fr-FR"/>
        </w:rPr>
        <w:t xml:space="preserve"> – </w:t>
      </w:r>
      <w:r w:rsidRPr="0050468B">
        <w:rPr>
          <w:b/>
          <w:bCs/>
          <w:i/>
          <w:szCs w:val="24"/>
          <w:lang w:val="fr-FR"/>
        </w:rPr>
        <w:t>PhotonicTypes</w:t>
      </w:r>
      <w:bookmarkEnd w:id="322"/>
    </w:p>
    <w:p w14:paraId="14868511" w14:textId="77777777" w:rsidR="00A26C1E" w:rsidRDefault="00A26C1E" w:rsidP="00A26C1E">
      <w:pPr>
        <w:rPr>
          <w:lang w:val="en-GB"/>
        </w:rPr>
      </w:pPr>
      <w:r>
        <w:rPr>
          <w:noProof/>
        </w:rPr>
        <w:lastRenderedPageBreak/>
        <mc:AlternateContent>
          <mc:Choice Requires="wpc">
            <w:drawing>
              <wp:inline distT="0" distB="0" distL="0" distR="0" wp14:anchorId="2020F957" wp14:editId="2C0A43D7">
                <wp:extent cx="6667199" cy="3084159"/>
                <wp:effectExtent l="0" t="0" r="0" b="0"/>
                <wp:docPr id="5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97"/>
                          <a:stretch>
                            <a:fillRect/>
                          </a:stretch>
                        </a:blipFill>
                      </wpc:bg>
                      <wpc:whole/>
                    </wpc:wpc>
                  </a:graphicData>
                </a:graphic>
              </wp:inline>
            </w:drawing>
          </mc:Choice>
          <mc:Fallback>
            <w:pict>
              <v:group w14:anchorId="0051B245" id="Zone de dessin 1" o:spid="_x0000_s1026" editas="canvas" style="width:525pt;height:242.85pt;mso-position-horizontal-relative:char;mso-position-vertical-relative:line" coordsize="66668,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">
                <v:shape id="_x0000_s1027" type="#_x0000_t75" style="position:absolute;width:66668;height:30835;visibility:visible;mso-wrap-style:square" filled="t">
                  <v:fill r:id="rId98" o:title="" recolor="t" rotate="t" o:detectmouseclick="t" type="frame"/>
                  <v:path o:connecttype="none"/>
                </v:shape>
                <w10:anchorlock/>
              </v:group>
            </w:pict>
          </mc:Fallback>
        </mc:AlternateContent>
      </w:r>
    </w:p>
    <w:p w14:paraId="07AB881D" w14:textId="3765B19F" w:rsidR="00A26C1E" w:rsidRPr="0050468B" w:rsidRDefault="00A26C1E" w:rsidP="00A26C1E">
      <w:pPr>
        <w:pStyle w:val="Caption"/>
        <w:rPr>
          <w:b/>
          <w:bCs/>
          <w:szCs w:val="24"/>
          <w:lang w:val="fr-FR" w:eastAsia="fr-FR"/>
        </w:rPr>
      </w:pPr>
      <w:bookmarkStart w:id="323" w:name="_Toc74133056"/>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44</w:t>
      </w:r>
      <w:r w:rsidRPr="0050468B">
        <w:rPr>
          <w:b/>
          <w:bCs/>
          <w:noProof/>
          <w:szCs w:val="24"/>
        </w:rPr>
        <w:fldChar w:fldCharType="end"/>
      </w:r>
      <w:r w:rsidRPr="0050468B">
        <w:rPr>
          <w:b/>
          <w:bCs/>
          <w:szCs w:val="24"/>
          <w:lang w:val="fr-FR"/>
        </w:rPr>
        <w:t xml:space="preserve"> – </w:t>
      </w:r>
      <w:r w:rsidRPr="0050468B">
        <w:rPr>
          <w:b/>
          <w:bCs/>
          <w:i/>
          <w:szCs w:val="24"/>
          <w:lang w:val="fr-FR"/>
        </w:rPr>
        <w:t>ServiceSpec</w:t>
      </w:r>
      <w:bookmarkEnd w:id="323"/>
    </w:p>
    <w:p w14:paraId="5A917715" w14:textId="77777777" w:rsidR="00A26C1E" w:rsidRPr="00B177FB" w:rsidRDefault="00A26C1E" w:rsidP="00A26C1E">
      <w:pPr>
        <w:rPr>
          <w:lang w:val="en-GB"/>
        </w:rPr>
      </w:pPr>
    </w:p>
    <w:p w14:paraId="19924376" w14:textId="77777777" w:rsidR="00A26C1E" w:rsidRDefault="00A26C1E" w:rsidP="00A26C1E">
      <w:pPr>
        <w:pStyle w:val="Heading2"/>
        <w:tabs>
          <w:tab w:val="num" w:pos="576"/>
        </w:tabs>
        <w:ind w:hanging="756"/>
        <w:jc w:val="both"/>
        <w:rPr>
          <w:rFonts w:ascii="Times New Roman" w:hAnsi="Times New Roman" w:cs="Times New Roman"/>
        </w:rPr>
      </w:pPr>
      <w:bookmarkStart w:id="324" w:name="_Toc74132713"/>
      <w:r>
        <w:rPr>
          <w:rFonts w:ascii="Times New Roman" w:hAnsi="Times New Roman" w:cs="Times New Roman"/>
        </w:rPr>
        <w:t>Classes</w:t>
      </w:r>
      <w:bookmarkEnd w:id="324"/>
    </w:p>
    <w:p w14:paraId="1B32CFC0" w14:textId="77777777" w:rsidR="00A26C1E" w:rsidRPr="00325CD8" w:rsidRDefault="00A26C1E" w:rsidP="00A26C1E">
      <w:pPr>
        <w:pStyle w:val="Heading3"/>
        <w:jc w:val="both"/>
        <w:rPr>
          <w:rFonts w:ascii="Times New Roman" w:hAnsi="Times New Roman" w:cs="Times New Roman"/>
        </w:rPr>
      </w:pPr>
      <w:bookmarkStart w:id="325" w:name="_Toc74132714"/>
      <w:r>
        <w:rPr>
          <w:rFonts w:ascii="Times New Roman" w:hAnsi="Times New Roman" w:cs="Times New Roman"/>
        </w:rPr>
        <w:t>McCepPac</w:t>
      </w:r>
      <w:bookmarkEnd w:id="325"/>
    </w:p>
    <w:p w14:paraId="0758AFFA" w14:textId="77777777" w:rsidR="00A26C1E" w:rsidRDefault="00A26C1E" w:rsidP="00A26C1E">
      <w:pPr>
        <w:spacing w:after="0"/>
      </w:pPr>
    </w:p>
    <w:p w14:paraId="7063B846" w14:textId="77777777" w:rsidR="00A26C1E" w:rsidRDefault="00A26C1E" w:rsidP="00A26C1E">
      <w:pPr>
        <w:spacing w:after="0"/>
      </w:pPr>
      <w:r>
        <w:t>Applied stereotypes:</w:t>
      </w:r>
    </w:p>
    <w:p w14:paraId="3CA146F2" w14:textId="77777777" w:rsidR="00A26C1E" w:rsidRDefault="00A26C1E" w:rsidP="00A26C1E">
      <w:pPr>
        <w:pStyle w:val="ListParagraph"/>
        <w:numPr>
          <w:ilvl w:val="0"/>
          <w:numId w:val="10"/>
        </w:numPr>
        <w:spacing w:after="0"/>
        <w:contextualSpacing w:val="0"/>
      </w:pPr>
      <w:r>
        <w:t>OpenModelClass</w:t>
      </w:r>
    </w:p>
    <w:p w14:paraId="122B92F3"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2CB1305F" w14:textId="77777777" w:rsidR="00A26C1E" w:rsidRDefault="00A26C1E" w:rsidP="00A26C1E">
      <w:pPr>
        <w:pStyle w:val="ListParagraph"/>
        <w:numPr>
          <w:ilvl w:val="0"/>
          <w:numId w:val="10"/>
        </w:numPr>
        <w:spacing w:after="0"/>
        <w:contextualSpacing w:val="0"/>
      </w:pPr>
      <w:r>
        <w:t>OpenInterfaceModelClass</w:t>
      </w:r>
    </w:p>
    <w:p w14:paraId="249979EA"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2EE6D1D6"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680CD1B0"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4B013096" w14:textId="77777777" w:rsidTr="002018F4">
        <w:trPr>
          <w:cantSplit/>
        </w:trPr>
        <w:tc>
          <w:tcPr>
            <w:tcW w:w="3114" w:type="dxa"/>
          </w:tcPr>
          <w:p w14:paraId="4ED529B3" w14:textId="77777777" w:rsidR="00A26C1E" w:rsidRPr="00ED52CB" w:rsidRDefault="00A26C1E" w:rsidP="002018F4">
            <w:pPr>
              <w:rPr>
                <w:b/>
                <w:sz w:val="16"/>
              </w:rPr>
            </w:pPr>
            <w:r w:rsidRPr="00ED52CB">
              <w:rPr>
                <w:b/>
                <w:sz w:val="16"/>
              </w:rPr>
              <w:t>Attribute Name</w:t>
            </w:r>
          </w:p>
        </w:tc>
        <w:tc>
          <w:tcPr>
            <w:tcW w:w="2977" w:type="dxa"/>
          </w:tcPr>
          <w:p w14:paraId="62AD8CEB" w14:textId="77777777" w:rsidR="00A26C1E" w:rsidRPr="00ED52CB" w:rsidRDefault="00A26C1E" w:rsidP="002018F4">
            <w:pPr>
              <w:rPr>
                <w:b/>
                <w:sz w:val="16"/>
              </w:rPr>
            </w:pPr>
            <w:r w:rsidRPr="00ED52CB">
              <w:rPr>
                <w:b/>
                <w:sz w:val="16"/>
              </w:rPr>
              <w:t>Type</w:t>
            </w:r>
          </w:p>
        </w:tc>
        <w:tc>
          <w:tcPr>
            <w:tcW w:w="708" w:type="dxa"/>
          </w:tcPr>
          <w:p w14:paraId="37040BDB" w14:textId="77777777" w:rsidR="00A26C1E" w:rsidRPr="00ED52CB" w:rsidRDefault="00A26C1E" w:rsidP="002018F4">
            <w:pPr>
              <w:rPr>
                <w:b/>
                <w:sz w:val="16"/>
              </w:rPr>
            </w:pPr>
            <w:r>
              <w:rPr>
                <w:b/>
                <w:sz w:val="16"/>
              </w:rPr>
              <w:t>Mult.</w:t>
            </w:r>
          </w:p>
        </w:tc>
        <w:tc>
          <w:tcPr>
            <w:tcW w:w="709" w:type="dxa"/>
          </w:tcPr>
          <w:p w14:paraId="3147AD65" w14:textId="77777777" w:rsidR="00A26C1E" w:rsidRPr="00ED52CB" w:rsidRDefault="00A26C1E" w:rsidP="002018F4">
            <w:pPr>
              <w:rPr>
                <w:b/>
                <w:sz w:val="16"/>
              </w:rPr>
            </w:pPr>
            <w:r w:rsidRPr="00C46D74">
              <w:rPr>
                <w:b/>
                <w:sz w:val="16"/>
              </w:rPr>
              <w:t>Access</w:t>
            </w:r>
          </w:p>
        </w:tc>
        <w:tc>
          <w:tcPr>
            <w:tcW w:w="2693" w:type="dxa"/>
          </w:tcPr>
          <w:p w14:paraId="25D3D78E" w14:textId="77777777" w:rsidR="00A26C1E" w:rsidRPr="00ED52CB" w:rsidRDefault="00A26C1E" w:rsidP="002018F4">
            <w:pPr>
              <w:rPr>
                <w:b/>
                <w:sz w:val="16"/>
              </w:rPr>
            </w:pPr>
            <w:r>
              <w:rPr>
                <w:b/>
                <w:sz w:val="16"/>
              </w:rPr>
              <w:t>Stereotypes</w:t>
            </w:r>
          </w:p>
        </w:tc>
      </w:tr>
      <w:tr w:rsidR="00A26C1E" w14:paraId="6585BDE9" w14:textId="77777777" w:rsidTr="002018F4">
        <w:trPr>
          <w:cantSplit/>
          <w:tblHeader w:val="0"/>
        </w:trPr>
        <w:tc>
          <w:tcPr>
            <w:tcW w:w="3114" w:type="dxa"/>
            <w:vMerge w:val="restart"/>
          </w:tcPr>
          <w:p w14:paraId="07B1C7B5" w14:textId="77777777" w:rsidR="00A26C1E" w:rsidRPr="00DE56B2" w:rsidRDefault="00A26C1E" w:rsidP="002018F4">
            <w:pPr>
              <w:rPr>
                <w:sz w:val="16"/>
                <w:szCs w:val="16"/>
              </w:rPr>
            </w:pPr>
            <w:r w:rsidRPr="00DE56B2">
              <w:rPr>
                <w:sz w:val="16"/>
                <w:szCs w:val="16"/>
              </w:rPr>
              <w:t>_mediaChannelSpectrumPac</w:t>
            </w:r>
          </w:p>
        </w:tc>
        <w:tc>
          <w:tcPr>
            <w:tcW w:w="2977" w:type="dxa"/>
          </w:tcPr>
          <w:p w14:paraId="4A471CBB" w14:textId="77777777" w:rsidR="00A26C1E" w:rsidRPr="00DE56B2" w:rsidRDefault="00A26C1E" w:rsidP="002018F4">
            <w:pPr>
              <w:rPr>
                <w:sz w:val="16"/>
                <w:szCs w:val="16"/>
              </w:rPr>
            </w:pPr>
            <w:r w:rsidRPr="00DE56B2">
              <w:rPr>
                <w:sz w:val="16"/>
                <w:szCs w:val="16"/>
              </w:rPr>
              <w:t>MediaChannelSpectrumPac</w:t>
            </w:r>
          </w:p>
        </w:tc>
        <w:tc>
          <w:tcPr>
            <w:tcW w:w="708" w:type="dxa"/>
          </w:tcPr>
          <w:p w14:paraId="252611B2"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081926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5D9A6B2" w14:textId="77777777" w:rsidR="00A26C1E" w:rsidRPr="00073611" w:rsidRDefault="00A26C1E" w:rsidP="002018F4">
            <w:pPr>
              <w:spacing w:after="0"/>
              <w:rPr>
                <w:color w:val="7030A0"/>
                <w:sz w:val="16"/>
                <w:szCs w:val="16"/>
              </w:rPr>
            </w:pPr>
            <w:r>
              <w:rPr>
                <w:sz w:val="16"/>
                <w:szCs w:val="16"/>
              </w:rPr>
              <w:t>OpenModelAttribute</w:t>
            </w:r>
          </w:p>
          <w:p w14:paraId="49DCE67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A830B7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5CE8E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7605AC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6879B92" w14:textId="77777777" w:rsidR="00A26C1E" w:rsidRPr="00073611" w:rsidRDefault="00A26C1E" w:rsidP="002018F4">
            <w:pPr>
              <w:spacing w:after="0"/>
              <w:rPr>
                <w:color w:val="7030A0"/>
                <w:sz w:val="16"/>
                <w:szCs w:val="16"/>
              </w:rPr>
            </w:pPr>
            <w:r>
              <w:rPr>
                <w:sz w:val="16"/>
                <w:szCs w:val="16"/>
              </w:rPr>
              <w:t>OpenInterfaceModelAttribute</w:t>
            </w:r>
          </w:p>
          <w:p w14:paraId="7B6825F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CF4A86C" w14:textId="77777777" w:rsidTr="002018F4">
        <w:trPr>
          <w:cantSplit/>
          <w:tblHeader w:val="0"/>
        </w:trPr>
        <w:tc>
          <w:tcPr>
            <w:tcW w:w="3114" w:type="dxa"/>
            <w:vMerge/>
          </w:tcPr>
          <w:p w14:paraId="56D3889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C2C90E8" w14:textId="77777777" w:rsidR="00A26C1E" w:rsidRPr="00F24EA7" w:rsidRDefault="00A26C1E" w:rsidP="002018F4">
            <w:pPr>
              <w:rPr>
                <w:b/>
                <w:bCs/>
                <w:sz w:val="16"/>
                <w:szCs w:val="16"/>
              </w:rPr>
            </w:pPr>
            <w:r w:rsidRPr="00F24EA7">
              <w:rPr>
                <w:b/>
                <w:bCs/>
                <w:sz w:val="16"/>
                <w:szCs w:val="16"/>
              </w:rPr>
              <w:t>Description:</w:t>
            </w:r>
          </w:p>
          <w:p w14:paraId="24BFCBA8" w14:textId="77777777" w:rsidR="00A26C1E" w:rsidRPr="003A4BEA" w:rsidRDefault="00A26C1E" w:rsidP="002018F4">
            <w:pPr>
              <w:rPr>
                <w:sz w:val="16"/>
                <w:szCs w:val="16"/>
              </w:rPr>
            </w:pPr>
          </w:p>
        </w:tc>
      </w:tr>
      <w:tr w:rsidR="00A26C1E" w14:paraId="65B549BF" w14:textId="77777777" w:rsidTr="002018F4">
        <w:trPr>
          <w:cantSplit/>
          <w:tblHeader w:val="0"/>
        </w:trPr>
        <w:tc>
          <w:tcPr>
            <w:tcW w:w="3114" w:type="dxa"/>
            <w:vMerge w:val="restart"/>
          </w:tcPr>
          <w:p w14:paraId="00EE2083" w14:textId="77777777" w:rsidR="00A26C1E" w:rsidRPr="00DE56B2" w:rsidRDefault="00A26C1E" w:rsidP="002018F4">
            <w:pPr>
              <w:rPr>
                <w:sz w:val="16"/>
                <w:szCs w:val="16"/>
              </w:rPr>
            </w:pPr>
            <w:r w:rsidRPr="00DE56B2">
              <w:rPr>
                <w:sz w:val="16"/>
                <w:szCs w:val="16"/>
              </w:rPr>
              <w:t>_mediaChannelPowerPac</w:t>
            </w:r>
          </w:p>
        </w:tc>
        <w:tc>
          <w:tcPr>
            <w:tcW w:w="2977" w:type="dxa"/>
          </w:tcPr>
          <w:p w14:paraId="4A61FD02" w14:textId="77777777" w:rsidR="00A26C1E" w:rsidRPr="00DE56B2" w:rsidRDefault="00A26C1E" w:rsidP="002018F4">
            <w:pPr>
              <w:rPr>
                <w:sz w:val="16"/>
                <w:szCs w:val="16"/>
              </w:rPr>
            </w:pPr>
            <w:r w:rsidRPr="00DE56B2">
              <w:rPr>
                <w:sz w:val="16"/>
                <w:szCs w:val="16"/>
              </w:rPr>
              <w:t>MediaChannelPowerPac</w:t>
            </w:r>
          </w:p>
        </w:tc>
        <w:tc>
          <w:tcPr>
            <w:tcW w:w="708" w:type="dxa"/>
          </w:tcPr>
          <w:p w14:paraId="2C341124"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4826818"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9E04EA3" w14:textId="77777777" w:rsidR="00A26C1E" w:rsidRPr="00073611" w:rsidRDefault="00A26C1E" w:rsidP="002018F4">
            <w:pPr>
              <w:spacing w:after="0"/>
              <w:rPr>
                <w:color w:val="7030A0"/>
                <w:sz w:val="16"/>
                <w:szCs w:val="16"/>
              </w:rPr>
            </w:pPr>
            <w:r>
              <w:rPr>
                <w:sz w:val="16"/>
                <w:szCs w:val="16"/>
              </w:rPr>
              <w:t>OpenModelAttribute</w:t>
            </w:r>
          </w:p>
          <w:p w14:paraId="2D35AEF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85F4F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114CE7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41F14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AD19A77" w14:textId="77777777" w:rsidR="00A26C1E" w:rsidRPr="00073611" w:rsidRDefault="00A26C1E" w:rsidP="002018F4">
            <w:pPr>
              <w:spacing w:after="0"/>
              <w:rPr>
                <w:color w:val="7030A0"/>
                <w:sz w:val="16"/>
                <w:szCs w:val="16"/>
              </w:rPr>
            </w:pPr>
            <w:r>
              <w:rPr>
                <w:sz w:val="16"/>
                <w:szCs w:val="16"/>
              </w:rPr>
              <w:t>OpenInterfaceModelAttribute</w:t>
            </w:r>
          </w:p>
          <w:p w14:paraId="661F9C1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4D1CA97" w14:textId="77777777" w:rsidTr="002018F4">
        <w:trPr>
          <w:cantSplit/>
          <w:tblHeader w:val="0"/>
        </w:trPr>
        <w:tc>
          <w:tcPr>
            <w:tcW w:w="3114" w:type="dxa"/>
            <w:vMerge/>
          </w:tcPr>
          <w:p w14:paraId="76DB013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ACAC392" w14:textId="77777777" w:rsidR="00A26C1E" w:rsidRPr="00F24EA7" w:rsidRDefault="00A26C1E" w:rsidP="002018F4">
            <w:pPr>
              <w:rPr>
                <w:b/>
                <w:bCs/>
                <w:sz w:val="16"/>
                <w:szCs w:val="16"/>
              </w:rPr>
            </w:pPr>
            <w:r w:rsidRPr="00F24EA7">
              <w:rPr>
                <w:b/>
                <w:bCs/>
                <w:sz w:val="16"/>
                <w:szCs w:val="16"/>
              </w:rPr>
              <w:t>Description:</w:t>
            </w:r>
          </w:p>
          <w:p w14:paraId="5FBD8630" w14:textId="77777777" w:rsidR="00A26C1E" w:rsidRPr="003A4BEA" w:rsidRDefault="00A26C1E" w:rsidP="002018F4">
            <w:pPr>
              <w:rPr>
                <w:sz w:val="16"/>
                <w:szCs w:val="16"/>
              </w:rPr>
            </w:pPr>
          </w:p>
        </w:tc>
      </w:tr>
    </w:tbl>
    <w:p w14:paraId="7F55AC96" w14:textId="77777777" w:rsidR="00A26C1E" w:rsidRDefault="00A26C1E" w:rsidP="00A26C1E">
      <w:pPr>
        <w:rPr>
          <w:color w:val="7030A0"/>
        </w:rPr>
      </w:pPr>
    </w:p>
    <w:p w14:paraId="14CAFD5E" w14:textId="77777777" w:rsidR="00A26C1E" w:rsidRPr="00325CD8" w:rsidRDefault="00A26C1E" w:rsidP="00A26C1E">
      <w:pPr>
        <w:pStyle w:val="Heading3"/>
        <w:jc w:val="both"/>
        <w:rPr>
          <w:rFonts w:ascii="Times New Roman" w:hAnsi="Times New Roman" w:cs="Times New Roman"/>
        </w:rPr>
      </w:pPr>
      <w:bookmarkStart w:id="326" w:name="_Toc74132715"/>
      <w:r>
        <w:rPr>
          <w:rFonts w:ascii="Times New Roman" w:hAnsi="Times New Roman" w:cs="Times New Roman"/>
        </w:rPr>
        <w:t>McgConnectivityServiceEndPointSpec</w:t>
      </w:r>
      <w:bookmarkEnd w:id="326"/>
    </w:p>
    <w:p w14:paraId="4A66B0D3" w14:textId="77777777" w:rsidR="00A26C1E" w:rsidRDefault="00A26C1E" w:rsidP="00A26C1E">
      <w:pPr>
        <w:spacing w:after="0"/>
      </w:pPr>
    </w:p>
    <w:p w14:paraId="609A78E6" w14:textId="77777777" w:rsidR="00A26C1E" w:rsidRDefault="00A26C1E" w:rsidP="00A26C1E">
      <w:pPr>
        <w:spacing w:after="0"/>
      </w:pPr>
      <w:r>
        <w:lastRenderedPageBreak/>
        <w:t>Applied stereotypes:</w:t>
      </w:r>
    </w:p>
    <w:p w14:paraId="211CFF20" w14:textId="77777777" w:rsidR="00A26C1E" w:rsidRDefault="00A26C1E" w:rsidP="00A26C1E">
      <w:pPr>
        <w:pStyle w:val="ListParagraph"/>
        <w:numPr>
          <w:ilvl w:val="0"/>
          <w:numId w:val="10"/>
        </w:numPr>
        <w:spacing w:after="0"/>
        <w:contextualSpacing w:val="0"/>
      </w:pPr>
      <w:r>
        <w:t>OpenModelClass</w:t>
      </w:r>
    </w:p>
    <w:p w14:paraId="707433DB"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34F65278" w14:textId="77777777" w:rsidR="00A26C1E" w:rsidRDefault="00A26C1E" w:rsidP="00A26C1E">
      <w:pPr>
        <w:pStyle w:val="ListParagraph"/>
        <w:numPr>
          <w:ilvl w:val="0"/>
          <w:numId w:val="10"/>
        </w:numPr>
        <w:spacing w:after="0"/>
        <w:contextualSpacing w:val="0"/>
      </w:pPr>
      <w:r>
        <w:t>OpenInterfaceModelClass</w:t>
      </w:r>
    </w:p>
    <w:p w14:paraId="68C68D73"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242D5609"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7A4A6844"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4D871589" w14:textId="77777777" w:rsidTr="002018F4">
        <w:trPr>
          <w:cantSplit/>
        </w:trPr>
        <w:tc>
          <w:tcPr>
            <w:tcW w:w="3114" w:type="dxa"/>
          </w:tcPr>
          <w:p w14:paraId="138EE01B" w14:textId="77777777" w:rsidR="00A26C1E" w:rsidRPr="00ED52CB" w:rsidRDefault="00A26C1E" w:rsidP="002018F4">
            <w:pPr>
              <w:rPr>
                <w:b/>
                <w:sz w:val="16"/>
              </w:rPr>
            </w:pPr>
            <w:r w:rsidRPr="00ED52CB">
              <w:rPr>
                <w:b/>
                <w:sz w:val="16"/>
              </w:rPr>
              <w:t>Attribute Name</w:t>
            </w:r>
          </w:p>
        </w:tc>
        <w:tc>
          <w:tcPr>
            <w:tcW w:w="2977" w:type="dxa"/>
          </w:tcPr>
          <w:p w14:paraId="6B3838C2" w14:textId="77777777" w:rsidR="00A26C1E" w:rsidRPr="00ED52CB" w:rsidRDefault="00A26C1E" w:rsidP="002018F4">
            <w:pPr>
              <w:rPr>
                <w:b/>
                <w:sz w:val="16"/>
              </w:rPr>
            </w:pPr>
            <w:r w:rsidRPr="00ED52CB">
              <w:rPr>
                <w:b/>
                <w:sz w:val="16"/>
              </w:rPr>
              <w:t>Type</w:t>
            </w:r>
          </w:p>
        </w:tc>
        <w:tc>
          <w:tcPr>
            <w:tcW w:w="708" w:type="dxa"/>
          </w:tcPr>
          <w:p w14:paraId="66E65938" w14:textId="77777777" w:rsidR="00A26C1E" w:rsidRPr="00ED52CB" w:rsidRDefault="00A26C1E" w:rsidP="002018F4">
            <w:pPr>
              <w:rPr>
                <w:b/>
                <w:sz w:val="16"/>
              </w:rPr>
            </w:pPr>
            <w:r>
              <w:rPr>
                <w:b/>
                <w:sz w:val="16"/>
              </w:rPr>
              <w:t>Mult.</w:t>
            </w:r>
          </w:p>
        </w:tc>
        <w:tc>
          <w:tcPr>
            <w:tcW w:w="709" w:type="dxa"/>
          </w:tcPr>
          <w:p w14:paraId="2DF9A52B" w14:textId="77777777" w:rsidR="00A26C1E" w:rsidRPr="00ED52CB" w:rsidRDefault="00A26C1E" w:rsidP="002018F4">
            <w:pPr>
              <w:rPr>
                <w:b/>
                <w:sz w:val="16"/>
              </w:rPr>
            </w:pPr>
            <w:r w:rsidRPr="00C46D74">
              <w:rPr>
                <w:b/>
                <w:sz w:val="16"/>
              </w:rPr>
              <w:t>Access</w:t>
            </w:r>
          </w:p>
        </w:tc>
        <w:tc>
          <w:tcPr>
            <w:tcW w:w="2693" w:type="dxa"/>
          </w:tcPr>
          <w:p w14:paraId="5D4224B5" w14:textId="77777777" w:rsidR="00A26C1E" w:rsidRPr="00ED52CB" w:rsidRDefault="00A26C1E" w:rsidP="002018F4">
            <w:pPr>
              <w:rPr>
                <w:b/>
                <w:sz w:val="16"/>
              </w:rPr>
            </w:pPr>
            <w:r>
              <w:rPr>
                <w:b/>
                <w:sz w:val="16"/>
              </w:rPr>
              <w:t>Stereotypes</w:t>
            </w:r>
          </w:p>
        </w:tc>
      </w:tr>
      <w:tr w:rsidR="00A26C1E" w14:paraId="7201F38F" w14:textId="77777777" w:rsidTr="002018F4">
        <w:trPr>
          <w:cantSplit/>
          <w:tblHeader w:val="0"/>
        </w:trPr>
        <w:tc>
          <w:tcPr>
            <w:tcW w:w="3114" w:type="dxa"/>
            <w:vMerge w:val="restart"/>
          </w:tcPr>
          <w:p w14:paraId="5252042E" w14:textId="77777777" w:rsidR="00A26C1E" w:rsidRPr="00DE56B2" w:rsidRDefault="00A26C1E" w:rsidP="002018F4">
            <w:pPr>
              <w:rPr>
                <w:sz w:val="16"/>
                <w:szCs w:val="16"/>
              </w:rPr>
            </w:pPr>
            <w:r w:rsidRPr="00DE56B2">
              <w:rPr>
                <w:sz w:val="16"/>
                <w:szCs w:val="16"/>
              </w:rPr>
              <w:t>numberOfMc</w:t>
            </w:r>
          </w:p>
        </w:tc>
        <w:tc>
          <w:tcPr>
            <w:tcW w:w="2977" w:type="dxa"/>
          </w:tcPr>
          <w:p w14:paraId="2F7749A1" w14:textId="77777777" w:rsidR="00A26C1E" w:rsidRPr="00DE56B2" w:rsidRDefault="00A26C1E" w:rsidP="002018F4">
            <w:pPr>
              <w:rPr>
                <w:sz w:val="16"/>
                <w:szCs w:val="16"/>
              </w:rPr>
            </w:pPr>
            <w:r w:rsidRPr="00DE56B2">
              <w:rPr>
                <w:sz w:val="16"/>
                <w:szCs w:val="16"/>
              </w:rPr>
              <w:t>Integer</w:t>
            </w:r>
          </w:p>
        </w:tc>
        <w:tc>
          <w:tcPr>
            <w:tcW w:w="708" w:type="dxa"/>
          </w:tcPr>
          <w:p w14:paraId="0E507511"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3FA7BCE8"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106DECF" w14:textId="77777777" w:rsidR="00A26C1E" w:rsidRPr="00073611" w:rsidRDefault="00A26C1E" w:rsidP="002018F4">
            <w:pPr>
              <w:spacing w:after="0"/>
              <w:rPr>
                <w:color w:val="7030A0"/>
                <w:sz w:val="16"/>
                <w:szCs w:val="16"/>
              </w:rPr>
            </w:pPr>
            <w:r>
              <w:rPr>
                <w:sz w:val="16"/>
                <w:szCs w:val="16"/>
              </w:rPr>
              <w:t>OpenModelAttribute</w:t>
            </w:r>
          </w:p>
          <w:p w14:paraId="1F9E6C7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BB3CCB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BC1B79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ACE24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07200D5" w14:textId="77777777" w:rsidR="00A26C1E" w:rsidRPr="00073611" w:rsidRDefault="00A26C1E" w:rsidP="002018F4">
            <w:pPr>
              <w:spacing w:after="0"/>
              <w:rPr>
                <w:color w:val="7030A0"/>
                <w:sz w:val="16"/>
                <w:szCs w:val="16"/>
              </w:rPr>
            </w:pPr>
            <w:r>
              <w:rPr>
                <w:sz w:val="16"/>
                <w:szCs w:val="16"/>
              </w:rPr>
              <w:t>OpenInterfaceModelAttribute</w:t>
            </w:r>
          </w:p>
          <w:p w14:paraId="4096BDF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7164FED" w14:textId="77777777" w:rsidTr="002018F4">
        <w:trPr>
          <w:cantSplit/>
          <w:tblHeader w:val="0"/>
        </w:trPr>
        <w:tc>
          <w:tcPr>
            <w:tcW w:w="3114" w:type="dxa"/>
            <w:vMerge/>
          </w:tcPr>
          <w:p w14:paraId="4FE99E7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0707206" w14:textId="77777777" w:rsidR="00A26C1E" w:rsidRPr="00F24EA7" w:rsidRDefault="00A26C1E" w:rsidP="002018F4">
            <w:pPr>
              <w:rPr>
                <w:b/>
                <w:bCs/>
                <w:sz w:val="16"/>
                <w:szCs w:val="16"/>
              </w:rPr>
            </w:pPr>
            <w:r w:rsidRPr="00F24EA7">
              <w:rPr>
                <w:b/>
                <w:bCs/>
                <w:sz w:val="16"/>
                <w:szCs w:val="16"/>
              </w:rPr>
              <w:t>Description:</w:t>
            </w:r>
          </w:p>
          <w:p w14:paraId="04D33EA1" w14:textId="77777777" w:rsidR="00A26C1E" w:rsidRPr="003A4BEA" w:rsidRDefault="00A26C1E" w:rsidP="002018F4">
            <w:pPr>
              <w:rPr>
                <w:sz w:val="16"/>
                <w:szCs w:val="16"/>
              </w:rPr>
            </w:pPr>
          </w:p>
        </w:tc>
      </w:tr>
      <w:tr w:rsidR="00A26C1E" w14:paraId="29D77A01" w14:textId="77777777" w:rsidTr="002018F4">
        <w:trPr>
          <w:cantSplit/>
          <w:tblHeader w:val="0"/>
        </w:trPr>
        <w:tc>
          <w:tcPr>
            <w:tcW w:w="3114" w:type="dxa"/>
            <w:vMerge w:val="restart"/>
          </w:tcPr>
          <w:p w14:paraId="6E04FBBB" w14:textId="77777777" w:rsidR="00A26C1E" w:rsidRPr="00DE56B2" w:rsidRDefault="00A26C1E" w:rsidP="002018F4">
            <w:pPr>
              <w:rPr>
                <w:sz w:val="16"/>
                <w:szCs w:val="16"/>
              </w:rPr>
            </w:pPr>
            <w:r w:rsidRPr="00DE56B2">
              <w:rPr>
                <w:sz w:val="16"/>
                <w:szCs w:val="16"/>
              </w:rPr>
              <w:t>_mediaChannelConfigPac</w:t>
            </w:r>
          </w:p>
        </w:tc>
        <w:tc>
          <w:tcPr>
            <w:tcW w:w="2977" w:type="dxa"/>
          </w:tcPr>
          <w:p w14:paraId="503A1D75" w14:textId="77777777" w:rsidR="00A26C1E" w:rsidRPr="00DE56B2" w:rsidRDefault="00A26C1E" w:rsidP="002018F4">
            <w:pPr>
              <w:rPr>
                <w:sz w:val="16"/>
                <w:szCs w:val="16"/>
              </w:rPr>
            </w:pPr>
            <w:r w:rsidRPr="00DE56B2">
              <w:rPr>
                <w:sz w:val="16"/>
                <w:szCs w:val="16"/>
              </w:rPr>
              <w:t>MediaChannelConfigPac</w:t>
            </w:r>
          </w:p>
        </w:tc>
        <w:tc>
          <w:tcPr>
            <w:tcW w:w="708" w:type="dxa"/>
          </w:tcPr>
          <w:p w14:paraId="6088FA54"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1F846C8"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CC0071A" w14:textId="77777777" w:rsidR="00A26C1E" w:rsidRPr="00073611" w:rsidRDefault="00A26C1E" w:rsidP="002018F4">
            <w:pPr>
              <w:spacing w:after="0"/>
              <w:rPr>
                <w:color w:val="7030A0"/>
                <w:sz w:val="16"/>
                <w:szCs w:val="16"/>
              </w:rPr>
            </w:pPr>
            <w:r>
              <w:rPr>
                <w:sz w:val="16"/>
                <w:szCs w:val="16"/>
              </w:rPr>
              <w:t>OpenModelAttribute</w:t>
            </w:r>
          </w:p>
          <w:p w14:paraId="5DDD3CDF"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753259"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19330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C89F2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28EEA7E" w14:textId="77777777" w:rsidR="00A26C1E" w:rsidRPr="00073611" w:rsidRDefault="00A26C1E" w:rsidP="002018F4">
            <w:pPr>
              <w:spacing w:after="0"/>
              <w:rPr>
                <w:color w:val="7030A0"/>
                <w:sz w:val="16"/>
                <w:szCs w:val="16"/>
              </w:rPr>
            </w:pPr>
            <w:r>
              <w:rPr>
                <w:sz w:val="16"/>
                <w:szCs w:val="16"/>
              </w:rPr>
              <w:t>OpenInterfaceModelAttribute</w:t>
            </w:r>
          </w:p>
          <w:p w14:paraId="1FC6D49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BF107A1" w14:textId="77777777" w:rsidTr="002018F4">
        <w:trPr>
          <w:cantSplit/>
          <w:tblHeader w:val="0"/>
        </w:trPr>
        <w:tc>
          <w:tcPr>
            <w:tcW w:w="3114" w:type="dxa"/>
            <w:vMerge/>
          </w:tcPr>
          <w:p w14:paraId="4A70529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21CC5EA" w14:textId="77777777" w:rsidR="00A26C1E" w:rsidRPr="00F24EA7" w:rsidRDefault="00A26C1E" w:rsidP="002018F4">
            <w:pPr>
              <w:rPr>
                <w:b/>
                <w:bCs/>
                <w:sz w:val="16"/>
                <w:szCs w:val="16"/>
              </w:rPr>
            </w:pPr>
            <w:r w:rsidRPr="00F24EA7">
              <w:rPr>
                <w:b/>
                <w:bCs/>
                <w:sz w:val="16"/>
                <w:szCs w:val="16"/>
              </w:rPr>
              <w:t>Description:</w:t>
            </w:r>
          </w:p>
          <w:p w14:paraId="34E18D28" w14:textId="77777777" w:rsidR="00A26C1E" w:rsidRPr="003A4BEA" w:rsidRDefault="00A26C1E" w:rsidP="002018F4">
            <w:pPr>
              <w:rPr>
                <w:sz w:val="16"/>
                <w:szCs w:val="16"/>
              </w:rPr>
            </w:pPr>
          </w:p>
        </w:tc>
      </w:tr>
      <w:tr w:rsidR="00A26C1E" w14:paraId="47DF6647" w14:textId="77777777" w:rsidTr="002018F4">
        <w:trPr>
          <w:cantSplit/>
          <w:tblHeader w:val="0"/>
        </w:trPr>
        <w:tc>
          <w:tcPr>
            <w:tcW w:w="3114" w:type="dxa"/>
            <w:vMerge w:val="restart"/>
          </w:tcPr>
          <w:p w14:paraId="78BE8BFE" w14:textId="77777777" w:rsidR="00A26C1E" w:rsidRPr="00DE56B2" w:rsidRDefault="00A26C1E" w:rsidP="002018F4">
            <w:pPr>
              <w:rPr>
                <w:sz w:val="16"/>
                <w:szCs w:val="16"/>
              </w:rPr>
            </w:pPr>
            <w:r w:rsidRPr="00DE56B2">
              <w:rPr>
                <w:sz w:val="16"/>
                <w:szCs w:val="16"/>
              </w:rPr>
              <w:t>_mediaChannelBwConfigPac</w:t>
            </w:r>
          </w:p>
        </w:tc>
        <w:tc>
          <w:tcPr>
            <w:tcW w:w="2977" w:type="dxa"/>
          </w:tcPr>
          <w:p w14:paraId="410D8DAD" w14:textId="77777777" w:rsidR="00A26C1E" w:rsidRPr="00DE56B2" w:rsidRDefault="00A26C1E" w:rsidP="002018F4">
            <w:pPr>
              <w:rPr>
                <w:sz w:val="16"/>
                <w:szCs w:val="16"/>
              </w:rPr>
            </w:pPr>
            <w:r w:rsidRPr="00DE56B2">
              <w:rPr>
                <w:sz w:val="16"/>
                <w:szCs w:val="16"/>
              </w:rPr>
              <w:t>MediaChannelBwConfigPac</w:t>
            </w:r>
          </w:p>
        </w:tc>
        <w:tc>
          <w:tcPr>
            <w:tcW w:w="708" w:type="dxa"/>
          </w:tcPr>
          <w:p w14:paraId="4001102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3D63829"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C353E02" w14:textId="77777777" w:rsidR="00A26C1E" w:rsidRPr="00073611" w:rsidRDefault="00A26C1E" w:rsidP="002018F4">
            <w:pPr>
              <w:spacing w:after="0"/>
              <w:rPr>
                <w:color w:val="7030A0"/>
                <w:sz w:val="16"/>
                <w:szCs w:val="16"/>
              </w:rPr>
            </w:pPr>
            <w:r>
              <w:rPr>
                <w:sz w:val="16"/>
                <w:szCs w:val="16"/>
              </w:rPr>
              <w:t>OpenModelAttribute</w:t>
            </w:r>
          </w:p>
          <w:p w14:paraId="3198A6A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3DF29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8F6A5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7F0226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26511EC" w14:textId="77777777" w:rsidR="00A26C1E" w:rsidRPr="00073611" w:rsidRDefault="00A26C1E" w:rsidP="002018F4">
            <w:pPr>
              <w:spacing w:after="0"/>
              <w:rPr>
                <w:color w:val="7030A0"/>
                <w:sz w:val="16"/>
                <w:szCs w:val="16"/>
              </w:rPr>
            </w:pPr>
            <w:r>
              <w:rPr>
                <w:sz w:val="16"/>
                <w:szCs w:val="16"/>
              </w:rPr>
              <w:t>OpenInterfaceModelAttribute</w:t>
            </w:r>
          </w:p>
          <w:p w14:paraId="2A6D8DA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AF01532" w14:textId="77777777" w:rsidTr="002018F4">
        <w:trPr>
          <w:cantSplit/>
          <w:tblHeader w:val="0"/>
        </w:trPr>
        <w:tc>
          <w:tcPr>
            <w:tcW w:w="3114" w:type="dxa"/>
            <w:vMerge/>
          </w:tcPr>
          <w:p w14:paraId="6063973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7AE237A" w14:textId="77777777" w:rsidR="00A26C1E" w:rsidRPr="00F24EA7" w:rsidRDefault="00A26C1E" w:rsidP="002018F4">
            <w:pPr>
              <w:rPr>
                <w:b/>
                <w:bCs/>
                <w:sz w:val="16"/>
                <w:szCs w:val="16"/>
              </w:rPr>
            </w:pPr>
            <w:r w:rsidRPr="00F24EA7">
              <w:rPr>
                <w:b/>
                <w:bCs/>
                <w:sz w:val="16"/>
                <w:szCs w:val="16"/>
              </w:rPr>
              <w:t>Description:</w:t>
            </w:r>
          </w:p>
          <w:p w14:paraId="1E93E620" w14:textId="77777777" w:rsidR="00A26C1E" w:rsidRPr="003A4BEA" w:rsidRDefault="00A26C1E" w:rsidP="002018F4">
            <w:pPr>
              <w:rPr>
                <w:sz w:val="16"/>
                <w:szCs w:val="16"/>
              </w:rPr>
            </w:pPr>
          </w:p>
        </w:tc>
      </w:tr>
    </w:tbl>
    <w:p w14:paraId="5769E226" w14:textId="77777777" w:rsidR="00A26C1E" w:rsidRDefault="00A26C1E" w:rsidP="00A26C1E">
      <w:pPr>
        <w:rPr>
          <w:color w:val="7030A0"/>
        </w:rPr>
      </w:pPr>
    </w:p>
    <w:p w14:paraId="1415B47C" w14:textId="77777777" w:rsidR="00A26C1E" w:rsidRPr="00325CD8" w:rsidRDefault="00A26C1E" w:rsidP="00A26C1E">
      <w:pPr>
        <w:pStyle w:val="Heading3"/>
        <w:jc w:val="both"/>
        <w:rPr>
          <w:rFonts w:ascii="Times New Roman" w:hAnsi="Times New Roman" w:cs="Times New Roman"/>
        </w:rPr>
      </w:pPr>
      <w:bookmarkStart w:id="327" w:name="_Toc74132716"/>
      <w:r>
        <w:rPr>
          <w:rFonts w:ascii="Times New Roman" w:hAnsi="Times New Roman" w:cs="Times New Roman"/>
        </w:rPr>
        <w:t>MediaChannelBwConfigPac</w:t>
      </w:r>
      <w:bookmarkEnd w:id="327"/>
    </w:p>
    <w:p w14:paraId="1FB9A302" w14:textId="77777777" w:rsidR="00A26C1E" w:rsidRDefault="00A26C1E" w:rsidP="00A26C1E">
      <w:pPr>
        <w:spacing w:after="0"/>
      </w:pPr>
    </w:p>
    <w:p w14:paraId="2FAF52C7" w14:textId="77777777" w:rsidR="00A26C1E" w:rsidRDefault="00A26C1E" w:rsidP="00A26C1E">
      <w:pPr>
        <w:spacing w:after="0"/>
      </w:pPr>
      <w:r>
        <w:t>Applied stereotypes:</w:t>
      </w:r>
    </w:p>
    <w:p w14:paraId="740767F8" w14:textId="77777777" w:rsidR="00A26C1E" w:rsidRDefault="00A26C1E" w:rsidP="00A26C1E">
      <w:pPr>
        <w:pStyle w:val="ListParagraph"/>
        <w:numPr>
          <w:ilvl w:val="0"/>
          <w:numId w:val="10"/>
        </w:numPr>
        <w:spacing w:after="0"/>
        <w:contextualSpacing w:val="0"/>
      </w:pPr>
      <w:r>
        <w:t>OpenModelClass</w:t>
      </w:r>
    </w:p>
    <w:p w14:paraId="5B2C8077"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55493A4F" w14:textId="77777777" w:rsidR="00A26C1E" w:rsidRDefault="00A26C1E" w:rsidP="00A26C1E">
      <w:pPr>
        <w:pStyle w:val="ListParagraph"/>
        <w:numPr>
          <w:ilvl w:val="0"/>
          <w:numId w:val="10"/>
        </w:numPr>
        <w:spacing w:after="0"/>
        <w:contextualSpacing w:val="0"/>
      </w:pPr>
      <w:r>
        <w:t>OpenInterfaceModelClass</w:t>
      </w:r>
    </w:p>
    <w:p w14:paraId="754EC3CF"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69BAD79B"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3FEE3571"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19F18FEF" w14:textId="77777777" w:rsidTr="002018F4">
        <w:trPr>
          <w:cantSplit/>
        </w:trPr>
        <w:tc>
          <w:tcPr>
            <w:tcW w:w="3114" w:type="dxa"/>
          </w:tcPr>
          <w:p w14:paraId="30850B9D" w14:textId="77777777" w:rsidR="00A26C1E" w:rsidRPr="00ED52CB" w:rsidRDefault="00A26C1E" w:rsidP="002018F4">
            <w:pPr>
              <w:rPr>
                <w:b/>
                <w:sz w:val="16"/>
              </w:rPr>
            </w:pPr>
            <w:r w:rsidRPr="00ED52CB">
              <w:rPr>
                <w:b/>
                <w:sz w:val="16"/>
              </w:rPr>
              <w:t>Attribute Name</w:t>
            </w:r>
          </w:p>
        </w:tc>
        <w:tc>
          <w:tcPr>
            <w:tcW w:w="2977" w:type="dxa"/>
          </w:tcPr>
          <w:p w14:paraId="7B1B5E86" w14:textId="77777777" w:rsidR="00A26C1E" w:rsidRPr="00ED52CB" w:rsidRDefault="00A26C1E" w:rsidP="002018F4">
            <w:pPr>
              <w:rPr>
                <w:b/>
                <w:sz w:val="16"/>
              </w:rPr>
            </w:pPr>
            <w:r w:rsidRPr="00ED52CB">
              <w:rPr>
                <w:b/>
                <w:sz w:val="16"/>
              </w:rPr>
              <w:t>Type</w:t>
            </w:r>
          </w:p>
        </w:tc>
        <w:tc>
          <w:tcPr>
            <w:tcW w:w="708" w:type="dxa"/>
          </w:tcPr>
          <w:p w14:paraId="6406285F" w14:textId="77777777" w:rsidR="00A26C1E" w:rsidRPr="00ED52CB" w:rsidRDefault="00A26C1E" w:rsidP="002018F4">
            <w:pPr>
              <w:rPr>
                <w:b/>
                <w:sz w:val="16"/>
              </w:rPr>
            </w:pPr>
            <w:r>
              <w:rPr>
                <w:b/>
                <w:sz w:val="16"/>
              </w:rPr>
              <w:t>Mult.</w:t>
            </w:r>
          </w:p>
        </w:tc>
        <w:tc>
          <w:tcPr>
            <w:tcW w:w="709" w:type="dxa"/>
          </w:tcPr>
          <w:p w14:paraId="5B47C1B7" w14:textId="77777777" w:rsidR="00A26C1E" w:rsidRPr="00ED52CB" w:rsidRDefault="00A26C1E" w:rsidP="002018F4">
            <w:pPr>
              <w:rPr>
                <w:b/>
                <w:sz w:val="16"/>
              </w:rPr>
            </w:pPr>
            <w:r w:rsidRPr="00C46D74">
              <w:rPr>
                <w:b/>
                <w:sz w:val="16"/>
              </w:rPr>
              <w:t>Access</w:t>
            </w:r>
          </w:p>
        </w:tc>
        <w:tc>
          <w:tcPr>
            <w:tcW w:w="2693" w:type="dxa"/>
          </w:tcPr>
          <w:p w14:paraId="6ADF7753" w14:textId="77777777" w:rsidR="00A26C1E" w:rsidRPr="00ED52CB" w:rsidRDefault="00A26C1E" w:rsidP="002018F4">
            <w:pPr>
              <w:rPr>
                <w:b/>
                <w:sz w:val="16"/>
              </w:rPr>
            </w:pPr>
            <w:r>
              <w:rPr>
                <w:b/>
                <w:sz w:val="16"/>
              </w:rPr>
              <w:t>Stereotypes</w:t>
            </w:r>
          </w:p>
        </w:tc>
      </w:tr>
      <w:tr w:rsidR="00A26C1E" w14:paraId="500B4903" w14:textId="77777777" w:rsidTr="002018F4">
        <w:trPr>
          <w:cantSplit/>
          <w:tblHeader w:val="0"/>
        </w:trPr>
        <w:tc>
          <w:tcPr>
            <w:tcW w:w="3114" w:type="dxa"/>
            <w:vMerge w:val="restart"/>
          </w:tcPr>
          <w:p w14:paraId="632B8323" w14:textId="77777777" w:rsidR="00A26C1E" w:rsidRPr="00DE56B2" w:rsidRDefault="00A26C1E" w:rsidP="002018F4">
            <w:pPr>
              <w:rPr>
                <w:sz w:val="16"/>
                <w:szCs w:val="16"/>
              </w:rPr>
            </w:pPr>
            <w:r w:rsidRPr="00DE56B2">
              <w:rPr>
                <w:sz w:val="16"/>
                <w:szCs w:val="16"/>
              </w:rPr>
              <w:t>capacity</w:t>
            </w:r>
          </w:p>
        </w:tc>
        <w:tc>
          <w:tcPr>
            <w:tcW w:w="2977" w:type="dxa"/>
          </w:tcPr>
          <w:p w14:paraId="1752C237" w14:textId="77777777" w:rsidR="00A26C1E" w:rsidRPr="00DE56B2" w:rsidRDefault="00A26C1E" w:rsidP="002018F4">
            <w:pPr>
              <w:rPr>
                <w:sz w:val="16"/>
                <w:szCs w:val="16"/>
              </w:rPr>
            </w:pPr>
            <w:r w:rsidRPr="00DE56B2">
              <w:rPr>
                <w:sz w:val="16"/>
                <w:szCs w:val="16"/>
              </w:rPr>
              <w:t>CapacityValue</w:t>
            </w:r>
          </w:p>
        </w:tc>
        <w:tc>
          <w:tcPr>
            <w:tcW w:w="708" w:type="dxa"/>
          </w:tcPr>
          <w:p w14:paraId="5CF16C0E"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4CB3824"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3359BDC" w14:textId="77777777" w:rsidR="00A26C1E" w:rsidRPr="00073611" w:rsidRDefault="00A26C1E" w:rsidP="002018F4">
            <w:pPr>
              <w:spacing w:after="0"/>
              <w:rPr>
                <w:color w:val="7030A0"/>
                <w:sz w:val="16"/>
                <w:szCs w:val="16"/>
              </w:rPr>
            </w:pPr>
            <w:r>
              <w:rPr>
                <w:sz w:val="16"/>
                <w:szCs w:val="16"/>
              </w:rPr>
              <w:t>OpenModelAttribute</w:t>
            </w:r>
          </w:p>
          <w:p w14:paraId="6AA93E81"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CFD72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57E739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24980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9EA4021" w14:textId="77777777" w:rsidR="00A26C1E" w:rsidRPr="00073611" w:rsidRDefault="00A26C1E" w:rsidP="002018F4">
            <w:pPr>
              <w:spacing w:after="0"/>
              <w:rPr>
                <w:color w:val="7030A0"/>
                <w:sz w:val="16"/>
                <w:szCs w:val="16"/>
              </w:rPr>
            </w:pPr>
            <w:r>
              <w:rPr>
                <w:sz w:val="16"/>
                <w:szCs w:val="16"/>
              </w:rPr>
              <w:t>OpenInterfaceModelAttribute</w:t>
            </w:r>
          </w:p>
          <w:p w14:paraId="3AAB132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FA3351A" w14:textId="77777777" w:rsidTr="002018F4">
        <w:trPr>
          <w:cantSplit/>
          <w:tblHeader w:val="0"/>
        </w:trPr>
        <w:tc>
          <w:tcPr>
            <w:tcW w:w="3114" w:type="dxa"/>
            <w:vMerge/>
          </w:tcPr>
          <w:p w14:paraId="5BFCE39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FB4CA9D" w14:textId="77777777" w:rsidR="00A26C1E" w:rsidRPr="00F24EA7" w:rsidRDefault="00A26C1E" w:rsidP="002018F4">
            <w:pPr>
              <w:rPr>
                <w:b/>
                <w:bCs/>
                <w:sz w:val="16"/>
                <w:szCs w:val="16"/>
              </w:rPr>
            </w:pPr>
            <w:r w:rsidRPr="00F24EA7">
              <w:rPr>
                <w:b/>
                <w:bCs/>
                <w:sz w:val="16"/>
                <w:szCs w:val="16"/>
              </w:rPr>
              <w:t>Description:</w:t>
            </w:r>
          </w:p>
          <w:p w14:paraId="25CDB4F0" w14:textId="77777777" w:rsidR="00A26C1E" w:rsidRPr="003A4BEA" w:rsidRDefault="00A26C1E" w:rsidP="002018F4">
            <w:pPr>
              <w:rPr>
                <w:sz w:val="16"/>
                <w:szCs w:val="16"/>
              </w:rPr>
            </w:pPr>
          </w:p>
        </w:tc>
      </w:tr>
      <w:tr w:rsidR="00A26C1E" w14:paraId="6CA1A3D3" w14:textId="77777777" w:rsidTr="002018F4">
        <w:trPr>
          <w:cantSplit/>
          <w:tblHeader w:val="0"/>
        </w:trPr>
        <w:tc>
          <w:tcPr>
            <w:tcW w:w="3114" w:type="dxa"/>
            <w:vMerge w:val="restart"/>
          </w:tcPr>
          <w:p w14:paraId="1338FF17" w14:textId="77777777" w:rsidR="00A26C1E" w:rsidRPr="00DE56B2" w:rsidRDefault="00A26C1E" w:rsidP="002018F4">
            <w:pPr>
              <w:rPr>
                <w:sz w:val="16"/>
                <w:szCs w:val="16"/>
              </w:rPr>
            </w:pPr>
            <w:r w:rsidRPr="00DE56B2">
              <w:rPr>
                <w:sz w:val="16"/>
                <w:szCs w:val="16"/>
              </w:rPr>
              <w:lastRenderedPageBreak/>
              <w:t>edgeFrequencyConstraint</w:t>
            </w:r>
          </w:p>
        </w:tc>
        <w:tc>
          <w:tcPr>
            <w:tcW w:w="2977" w:type="dxa"/>
          </w:tcPr>
          <w:p w14:paraId="0C9EC444" w14:textId="77777777" w:rsidR="00A26C1E" w:rsidRPr="00DE56B2" w:rsidRDefault="00A26C1E" w:rsidP="002018F4">
            <w:pPr>
              <w:rPr>
                <w:sz w:val="16"/>
                <w:szCs w:val="16"/>
              </w:rPr>
            </w:pPr>
            <w:r w:rsidRPr="00DE56B2">
              <w:rPr>
                <w:sz w:val="16"/>
                <w:szCs w:val="16"/>
              </w:rPr>
              <w:t>FrequencyConstraint</w:t>
            </w:r>
          </w:p>
        </w:tc>
        <w:tc>
          <w:tcPr>
            <w:tcW w:w="708" w:type="dxa"/>
          </w:tcPr>
          <w:p w14:paraId="41DC0CF1"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1E941C8"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C8D7364" w14:textId="77777777" w:rsidR="00A26C1E" w:rsidRPr="00073611" w:rsidRDefault="00A26C1E" w:rsidP="002018F4">
            <w:pPr>
              <w:spacing w:after="0"/>
              <w:rPr>
                <w:color w:val="7030A0"/>
                <w:sz w:val="16"/>
                <w:szCs w:val="16"/>
              </w:rPr>
            </w:pPr>
            <w:r>
              <w:rPr>
                <w:sz w:val="16"/>
                <w:szCs w:val="16"/>
              </w:rPr>
              <w:t>OpenModelAttribute</w:t>
            </w:r>
          </w:p>
          <w:p w14:paraId="3990A61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D405CE6"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938EBA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B42D9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64508B7" w14:textId="77777777" w:rsidR="00A26C1E" w:rsidRPr="00073611" w:rsidRDefault="00A26C1E" w:rsidP="002018F4">
            <w:pPr>
              <w:spacing w:after="0"/>
              <w:rPr>
                <w:color w:val="7030A0"/>
                <w:sz w:val="16"/>
                <w:szCs w:val="16"/>
              </w:rPr>
            </w:pPr>
            <w:r>
              <w:rPr>
                <w:sz w:val="16"/>
                <w:szCs w:val="16"/>
              </w:rPr>
              <w:t>OpenInterfaceModelAttribute</w:t>
            </w:r>
          </w:p>
          <w:p w14:paraId="416C23A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3D05C18" w14:textId="77777777" w:rsidTr="002018F4">
        <w:trPr>
          <w:cantSplit/>
          <w:tblHeader w:val="0"/>
        </w:trPr>
        <w:tc>
          <w:tcPr>
            <w:tcW w:w="3114" w:type="dxa"/>
            <w:vMerge/>
          </w:tcPr>
          <w:p w14:paraId="1016B8C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2BBB67C" w14:textId="77777777" w:rsidR="00A26C1E" w:rsidRPr="00F24EA7" w:rsidRDefault="00A26C1E" w:rsidP="002018F4">
            <w:pPr>
              <w:rPr>
                <w:b/>
                <w:bCs/>
                <w:sz w:val="16"/>
                <w:szCs w:val="16"/>
              </w:rPr>
            </w:pPr>
            <w:r w:rsidRPr="00F24EA7">
              <w:rPr>
                <w:b/>
                <w:bCs/>
                <w:sz w:val="16"/>
                <w:szCs w:val="16"/>
              </w:rPr>
              <w:t>Description:</w:t>
            </w:r>
          </w:p>
          <w:p w14:paraId="0654871F" w14:textId="77777777" w:rsidR="00A26C1E" w:rsidRPr="003A4BEA" w:rsidRDefault="00A26C1E" w:rsidP="002018F4">
            <w:pPr>
              <w:rPr>
                <w:sz w:val="16"/>
                <w:szCs w:val="16"/>
              </w:rPr>
            </w:pPr>
          </w:p>
        </w:tc>
      </w:tr>
      <w:tr w:rsidR="00A26C1E" w14:paraId="2BEE2A38" w14:textId="77777777" w:rsidTr="002018F4">
        <w:trPr>
          <w:cantSplit/>
          <w:tblHeader w:val="0"/>
        </w:trPr>
        <w:tc>
          <w:tcPr>
            <w:tcW w:w="3114" w:type="dxa"/>
            <w:vMerge w:val="restart"/>
          </w:tcPr>
          <w:p w14:paraId="1B69E887" w14:textId="77777777" w:rsidR="00A26C1E" w:rsidRPr="00DE56B2" w:rsidRDefault="00A26C1E" w:rsidP="002018F4">
            <w:pPr>
              <w:rPr>
                <w:sz w:val="16"/>
                <w:szCs w:val="16"/>
              </w:rPr>
            </w:pPr>
            <w:r w:rsidRPr="00DE56B2">
              <w:rPr>
                <w:sz w:val="16"/>
                <w:szCs w:val="16"/>
              </w:rPr>
              <w:t>spectrumBandwidth</w:t>
            </w:r>
          </w:p>
        </w:tc>
        <w:tc>
          <w:tcPr>
            <w:tcW w:w="2977" w:type="dxa"/>
          </w:tcPr>
          <w:p w14:paraId="490A346C" w14:textId="77777777" w:rsidR="00A26C1E" w:rsidRPr="00DE56B2" w:rsidRDefault="00A26C1E" w:rsidP="002018F4">
            <w:pPr>
              <w:rPr>
                <w:sz w:val="16"/>
                <w:szCs w:val="16"/>
              </w:rPr>
            </w:pPr>
            <w:r w:rsidRPr="00DE56B2">
              <w:rPr>
                <w:sz w:val="16"/>
                <w:szCs w:val="16"/>
              </w:rPr>
              <w:t>Integer</w:t>
            </w:r>
          </w:p>
        </w:tc>
        <w:tc>
          <w:tcPr>
            <w:tcW w:w="708" w:type="dxa"/>
          </w:tcPr>
          <w:p w14:paraId="2789E19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FA0F75C"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D3E6E86" w14:textId="77777777" w:rsidR="00A26C1E" w:rsidRPr="00073611" w:rsidRDefault="00A26C1E" w:rsidP="002018F4">
            <w:pPr>
              <w:spacing w:after="0"/>
              <w:rPr>
                <w:color w:val="7030A0"/>
                <w:sz w:val="16"/>
                <w:szCs w:val="16"/>
              </w:rPr>
            </w:pPr>
            <w:r>
              <w:rPr>
                <w:sz w:val="16"/>
                <w:szCs w:val="16"/>
              </w:rPr>
              <w:t>OpenModelAttribute</w:t>
            </w:r>
          </w:p>
          <w:p w14:paraId="2F22C5F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10C8C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F266E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862C77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08B23BA" w14:textId="77777777" w:rsidR="00A26C1E" w:rsidRPr="00073611" w:rsidRDefault="00A26C1E" w:rsidP="002018F4">
            <w:pPr>
              <w:spacing w:after="0"/>
              <w:rPr>
                <w:color w:val="7030A0"/>
                <w:sz w:val="16"/>
                <w:szCs w:val="16"/>
              </w:rPr>
            </w:pPr>
            <w:r>
              <w:rPr>
                <w:sz w:val="16"/>
                <w:szCs w:val="16"/>
              </w:rPr>
              <w:t>OpenInterfaceModelAttribute</w:t>
            </w:r>
          </w:p>
          <w:p w14:paraId="54E68E4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90249C1" w14:textId="77777777" w:rsidTr="002018F4">
        <w:trPr>
          <w:cantSplit/>
          <w:tblHeader w:val="0"/>
        </w:trPr>
        <w:tc>
          <w:tcPr>
            <w:tcW w:w="3114" w:type="dxa"/>
            <w:vMerge/>
          </w:tcPr>
          <w:p w14:paraId="6AD65EB0"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CFB768E" w14:textId="77777777" w:rsidR="00A26C1E" w:rsidRPr="00F24EA7" w:rsidRDefault="00A26C1E" w:rsidP="002018F4">
            <w:pPr>
              <w:rPr>
                <w:b/>
                <w:bCs/>
                <w:sz w:val="16"/>
                <w:szCs w:val="16"/>
              </w:rPr>
            </w:pPr>
            <w:r w:rsidRPr="00F24EA7">
              <w:rPr>
                <w:b/>
                <w:bCs/>
                <w:sz w:val="16"/>
                <w:szCs w:val="16"/>
              </w:rPr>
              <w:t>Description:</w:t>
            </w:r>
          </w:p>
          <w:p w14:paraId="15FFFFBA" w14:textId="77777777" w:rsidR="00A26C1E" w:rsidRPr="003A4BEA" w:rsidRDefault="00A26C1E" w:rsidP="002018F4">
            <w:pPr>
              <w:rPr>
                <w:sz w:val="16"/>
                <w:szCs w:val="16"/>
              </w:rPr>
            </w:pPr>
            <w:r w:rsidRPr="003A4BEA">
              <w:rPr>
                <w:sz w:val="16"/>
                <w:szCs w:val="16"/>
              </w:rPr>
              <w:t>Unidimensional in MHz</w:t>
            </w:r>
          </w:p>
        </w:tc>
      </w:tr>
      <w:tr w:rsidR="00A26C1E" w14:paraId="107520B7" w14:textId="77777777" w:rsidTr="002018F4">
        <w:trPr>
          <w:cantSplit/>
          <w:tblHeader w:val="0"/>
        </w:trPr>
        <w:tc>
          <w:tcPr>
            <w:tcW w:w="3114" w:type="dxa"/>
            <w:vMerge w:val="restart"/>
          </w:tcPr>
          <w:p w14:paraId="07D43A06" w14:textId="77777777" w:rsidR="00A26C1E" w:rsidRPr="00DE56B2" w:rsidRDefault="00A26C1E" w:rsidP="002018F4">
            <w:pPr>
              <w:rPr>
                <w:sz w:val="16"/>
                <w:szCs w:val="16"/>
              </w:rPr>
            </w:pPr>
            <w:r w:rsidRPr="00DE56B2">
              <w:rPr>
                <w:sz w:val="16"/>
                <w:szCs w:val="16"/>
              </w:rPr>
              <w:t>_powerManagementConfigPac</w:t>
            </w:r>
          </w:p>
        </w:tc>
        <w:tc>
          <w:tcPr>
            <w:tcW w:w="2977" w:type="dxa"/>
          </w:tcPr>
          <w:p w14:paraId="73C2A18A" w14:textId="77777777" w:rsidR="00A26C1E" w:rsidRPr="00DE56B2" w:rsidRDefault="00A26C1E" w:rsidP="002018F4">
            <w:pPr>
              <w:rPr>
                <w:sz w:val="16"/>
                <w:szCs w:val="16"/>
              </w:rPr>
            </w:pPr>
            <w:r w:rsidRPr="00DE56B2">
              <w:rPr>
                <w:sz w:val="16"/>
                <w:szCs w:val="16"/>
              </w:rPr>
              <w:t>PowerManagementConfigPac</w:t>
            </w:r>
          </w:p>
        </w:tc>
        <w:tc>
          <w:tcPr>
            <w:tcW w:w="708" w:type="dxa"/>
          </w:tcPr>
          <w:p w14:paraId="0CBC0F2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59E849E"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D526A61" w14:textId="77777777" w:rsidR="00A26C1E" w:rsidRPr="00073611" w:rsidRDefault="00A26C1E" w:rsidP="002018F4">
            <w:pPr>
              <w:spacing w:after="0"/>
              <w:rPr>
                <w:color w:val="7030A0"/>
                <w:sz w:val="16"/>
                <w:szCs w:val="16"/>
              </w:rPr>
            </w:pPr>
            <w:r>
              <w:rPr>
                <w:sz w:val="16"/>
                <w:szCs w:val="16"/>
              </w:rPr>
              <w:t>OpenModelAttribute</w:t>
            </w:r>
          </w:p>
          <w:p w14:paraId="6DC7E1E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833475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245CE2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032C7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3CE0A88" w14:textId="77777777" w:rsidR="00A26C1E" w:rsidRPr="00073611" w:rsidRDefault="00A26C1E" w:rsidP="002018F4">
            <w:pPr>
              <w:spacing w:after="0"/>
              <w:rPr>
                <w:color w:val="7030A0"/>
                <w:sz w:val="16"/>
                <w:szCs w:val="16"/>
              </w:rPr>
            </w:pPr>
            <w:r>
              <w:rPr>
                <w:sz w:val="16"/>
                <w:szCs w:val="16"/>
              </w:rPr>
              <w:t>OpenInterfaceModelAttribute</w:t>
            </w:r>
          </w:p>
          <w:p w14:paraId="3276BE7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38881A8" w14:textId="77777777" w:rsidTr="002018F4">
        <w:trPr>
          <w:cantSplit/>
          <w:tblHeader w:val="0"/>
        </w:trPr>
        <w:tc>
          <w:tcPr>
            <w:tcW w:w="3114" w:type="dxa"/>
            <w:vMerge/>
          </w:tcPr>
          <w:p w14:paraId="7874C546"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2C1027F" w14:textId="77777777" w:rsidR="00A26C1E" w:rsidRPr="00F24EA7" w:rsidRDefault="00A26C1E" w:rsidP="002018F4">
            <w:pPr>
              <w:rPr>
                <w:b/>
                <w:bCs/>
                <w:sz w:val="16"/>
                <w:szCs w:val="16"/>
              </w:rPr>
            </w:pPr>
            <w:r w:rsidRPr="00F24EA7">
              <w:rPr>
                <w:b/>
                <w:bCs/>
                <w:sz w:val="16"/>
                <w:szCs w:val="16"/>
              </w:rPr>
              <w:t>Description:</w:t>
            </w:r>
          </w:p>
          <w:p w14:paraId="3189838D" w14:textId="77777777" w:rsidR="00A26C1E" w:rsidRPr="003A4BEA" w:rsidRDefault="00A26C1E" w:rsidP="002018F4">
            <w:pPr>
              <w:rPr>
                <w:sz w:val="16"/>
                <w:szCs w:val="16"/>
              </w:rPr>
            </w:pPr>
          </w:p>
        </w:tc>
      </w:tr>
      <w:tr w:rsidR="00A26C1E" w14:paraId="4A530269" w14:textId="77777777" w:rsidTr="002018F4">
        <w:trPr>
          <w:cantSplit/>
          <w:tblHeader w:val="0"/>
        </w:trPr>
        <w:tc>
          <w:tcPr>
            <w:tcW w:w="3114" w:type="dxa"/>
            <w:vMerge w:val="restart"/>
          </w:tcPr>
          <w:p w14:paraId="26E2BDCF" w14:textId="77777777" w:rsidR="00A26C1E" w:rsidRPr="00DE56B2" w:rsidRDefault="00A26C1E" w:rsidP="002018F4">
            <w:pPr>
              <w:rPr>
                <w:sz w:val="16"/>
                <w:szCs w:val="16"/>
              </w:rPr>
            </w:pPr>
            <w:r w:rsidRPr="00DE56B2">
              <w:rPr>
                <w:sz w:val="16"/>
                <w:szCs w:val="16"/>
              </w:rPr>
              <w:t>localId</w:t>
            </w:r>
          </w:p>
        </w:tc>
        <w:tc>
          <w:tcPr>
            <w:tcW w:w="2977" w:type="dxa"/>
          </w:tcPr>
          <w:p w14:paraId="63987561" w14:textId="77777777" w:rsidR="00A26C1E" w:rsidRPr="00DE56B2" w:rsidRDefault="00A26C1E" w:rsidP="002018F4">
            <w:pPr>
              <w:rPr>
                <w:sz w:val="16"/>
                <w:szCs w:val="16"/>
              </w:rPr>
            </w:pPr>
            <w:r w:rsidRPr="00DE56B2">
              <w:rPr>
                <w:sz w:val="16"/>
                <w:szCs w:val="16"/>
              </w:rPr>
              <w:t>String</w:t>
            </w:r>
          </w:p>
        </w:tc>
        <w:tc>
          <w:tcPr>
            <w:tcW w:w="708" w:type="dxa"/>
          </w:tcPr>
          <w:p w14:paraId="6ADBF981"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13FFBFF4"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573B14E" w14:textId="77777777" w:rsidR="00A26C1E" w:rsidRPr="00073611" w:rsidRDefault="00A26C1E" w:rsidP="002018F4">
            <w:pPr>
              <w:spacing w:after="0"/>
              <w:rPr>
                <w:color w:val="7030A0"/>
                <w:sz w:val="16"/>
                <w:szCs w:val="16"/>
              </w:rPr>
            </w:pPr>
            <w:r>
              <w:rPr>
                <w:sz w:val="16"/>
                <w:szCs w:val="16"/>
              </w:rPr>
              <w:t>OpenModelAttribute</w:t>
            </w:r>
          </w:p>
          <w:p w14:paraId="5265E9F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ACE2A8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2438AC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42F3A6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2DF3F0F" w14:textId="77777777" w:rsidR="00A26C1E" w:rsidRPr="00073611" w:rsidRDefault="00A26C1E" w:rsidP="002018F4">
            <w:pPr>
              <w:spacing w:after="0"/>
              <w:rPr>
                <w:color w:val="7030A0"/>
                <w:sz w:val="16"/>
                <w:szCs w:val="16"/>
              </w:rPr>
            </w:pPr>
            <w:r>
              <w:rPr>
                <w:sz w:val="16"/>
                <w:szCs w:val="16"/>
              </w:rPr>
              <w:t>OpenInterfaceModelAttribute</w:t>
            </w:r>
          </w:p>
          <w:p w14:paraId="1982CF2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0BE4794" w14:textId="77777777" w:rsidTr="002018F4">
        <w:trPr>
          <w:cantSplit/>
          <w:tblHeader w:val="0"/>
        </w:trPr>
        <w:tc>
          <w:tcPr>
            <w:tcW w:w="3114" w:type="dxa"/>
            <w:vMerge/>
          </w:tcPr>
          <w:p w14:paraId="6D9042C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25F5EFB" w14:textId="77777777" w:rsidR="00A26C1E" w:rsidRPr="00F24EA7" w:rsidRDefault="00A26C1E" w:rsidP="002018F4">
            <w:pPr>
              <w:rPr>
                <w:b/>
                <w:bCs/>
                <w:sz w:val="16"/>
                <w:szCs w:val="16"/>
              </w:rPr>
            </w:pPr>
            <w:r w:rsidRPr="00F24EA7">
              <w:rPr>
                <w:b/>
                <w:bCs/>
                <w:sz w:val="16"/>
                <w:szCs w:val="16"/>
              </w:rPr>
              <w:t>Description:</w:t>
            </w:r>
          </w:p>
          <w:p w14:paraId="2FCB9921"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3E7C7BA6" w14:textId="77777777" w:rsidTr="002018F4">
        <w:trPr>
          <w:cantSplit/>
          <w:tblHeader w:val="0"/>
        </w:trPr>
        <w:tc>
          <w:tcPr>
            <w:tcW w:w="3114" w:type="dxa"/>
            <w:vMerge w:val="restart"/>
          </w:tcPr>
          <w:p w14:paraId="0ECCC246" w14:textId="77777777" w:rsidR="00A26C1E" w:rsidRPr="00DE56B2" w:rsidRDefault="00A26C1E" w:rsidP="002018F4">
            <w:pPr>
              <w:rPr>
                <w:sz w:val="16"/>
                <w:szCs w:val="16"/>
              </w:rPr>
            </w:pPr>
            <w:r w:rsidRPr="00DE56B2">
              <w:rPr>
                <w:sz w:val="16"/>
                <w:szCs w:val="16"/>
              </w:rPr>
              <w:t>name</w:t>
            </w:r>
          </w:p>
        </w:tc>
        <w:tc>
          <w:tcPr>
            <w:tcW w:w="2977" w:type="dxa"/>
          </w:tcPr>
          <w:p w14:paraId="6045B22C" w14:textId="77777777" w:rsidR="00A26C1E" w:rsidRPr="00DE56B2" w:rsidRDefault="00A26C1E" w:rsidP="002018F4">
            <w:pPr>
              <w:rPr>
                <w:sz w:val="16"/>
                <w:szCs w:val="16"/>
              </w:rPr>
            </w:pPr>
            <w:r w:rsidRPr="00DE56B2">
              <w:rPr>
                <w:sz w:val="16"/>
                <w:szCs w:val="16"/>
              </w:rPr>
              <w:t>NameAndValue</w:t>
            </w:r>
          </w:p>
        </w:tc>
        <w:tc>
          <w:tcPr>
            <w:tcW w:w="708" w:type="dxa"/>
          </w:tcPr>
          <w:p w14:paraId="6CD12B68"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F7B246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23135F4" w14:textId="77777777" w:rsidR="00A26C1E" w:rsidRPr="00073611" w:rsidRDefault="00A26C1E" w:rsidP="002018F4">
            <w:pPr>
              <w:spacing w:after="0"/>
              <w:rPr>
                <w:color w:val="7030A0"/>
                <w:sz w:val="16"/>
                <w:szCs w:val="16"/>
              </w:rPr>
            </w:pPr>
            <w:r>
              <w:rPr>
                <w:sz w:val="16"/>
                <w:szCs w:val="16"/>
              </w:rPr>
              <w:t>OpenModelAttribute</w:t>
            </w:r>
          </w:p>
          <w:p w14:paraId="54EF88A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459BB7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7AA84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96FEB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0B6988A" w14:textId="77777777" w:rsidR="00A26C1E" w:rsidRPr="00073611" w:rsidRDefault="00A26C1E" w:rsidP="002018F4">
            <w:pPr>
              <w:spacing w:after="0"/>
              <w:rPr>
                <w:color w:val="7030A0"/>
                <w:sz w:val="16"/>
                <w:szCs w:val="16"/>
              </w:rPr>
            </w:pPr>
            <w:r>
              <w:rPr>
                <w:sz w:val="16"/>
                <w:szCs w:val="16"/>
              </w:rPr>
              <w:t>OpenInterfaceModelAttribute</w:t>
            </w:r>
          </w:p>
          <w:p w14:paraId="48068DD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197B21F" w14:textId="77777777" w:rsidTr="002018F4">
        <w:trPr>
          <w:cantSplit/>
          <w:tblHeader w:val="0"/>
        </w:trPr>
        <w:tc>
          <w:tcPr>
            <w:tcW w:w="3114" w:type="dxa"/>
            <w:vMerge/>
          </w:tcPr>
          <w:p w14:paraId="48A06386"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C16EBD0" w14:textId="77777777" w:rsidR="00A26C1E" w:rsidRPr="00F24EA7" w:rsidRDefault="00A26C1E" w:rsidP="002018F4">
            <w:pPr>
              <w:rPr>
                <w:b/>
                <w:bCs/>
                <w:sz w:val="16"/>
                <w:szCs w:val="16"/>
              </w:rPr>
            </w:pPr>
            <w:r w:rsidRPr="00F24EA7">
              <w:rPr>
                <w:b/>
                <w:bCs/>
                <w:sz w:val="16"/>
                <w:szCs w:val="16"/>
              </w:rPr>
              <w:t>Description:</w:t>
            </w:r>
          </w:p>
          <w:p w14:paraId="26616620"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398F03B" w14:textId="77777777" w:rsidR="00A26C1E" w:rsidRDefault="00A26C1E" w:rsidP="00A26C1E">
      <w:pPr>
        <w:rPr>
          <w:color w:val="7030A0"/>
        </w:rPr>
      </w:pPr>
    </w:p>
    <w:p w14:paraId="0D44DE48" w14:textId="77777777" w:rsidR="00A26C1E" w:rsidRPr="00325CD8" w:rsidRDefault="00A26C1E" w:rsidP="00A26C1E">
      <w:pPr>
        <w:pStyle w:val="Heading3"/>
        <w:jc w:val="both"/>
        <w:rPr>
          <w:rFonts w:ascii="Times New Roman" w:hAnsi="Times New Roman" w:cs="Times New Roman"/>
        </w:rPr>
      </w:pPr>
      <w:bookmarkStart w:id="328" w:name="_Toc74132717"/>
      <w:r>
        <w:rPr>
          <w:rFonts w:ascii="Times New Roman" w:hAnsi="Times New Roman" w:cs="Times New Roman"/>
        </w:rPr>
        <w:t>MediaChannelConfigPac</w:t>
      </w:r>
      <w:bookmarkEnd w:id="328"/>
    </w:p>
    <w:p w14:paraId="26101CC7" w14:textId="77777777" w:rsidR="00A26C1E" w:rsidRDefault="00A26C1E" w:rsidP="00A26C1E">
      <w:pPr>
        <w:spacing w:after="0"/>
      </w:pPr>
    </w:p>
    <w:p w14:paraId="532CCB5B" w14:textId="77777777" w:rsidR="00A26C1E" w:rsidRDefault="00A26C1E" w:rsidP="00A26C1E">
      <w:pPr>
        <w:spacing w:after="0"/>
      </w:pPr>
      <w:r>
        <w:t>Applied stereotypes:</w:t>
      </w:r>
    </w:p>
    <w:p w14:paraId="78824812" w14:textId="77777777" w:rsidR="00A26C1E" w:rsidRDefault="00A26C1E" w:rsidP="00A26C1E">
      <w:pPr>
        <w:pStyle w:val="ListParagraph"/>
        <w:numPr>
          <w:ilvl w:val="0"/>
          <w:numId w:val="10"/>
        </w:numPr>
        <w:spacing w:after="0"/>
        <w:contextualSpacing w:val="0"/>
      </w:pPr>
      <w:r>
        <w:t>OpenModelClass</w:t>
      </w:r>
    </w:p>
    <w:p w14:paraId="3913D32D"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489929E8" w14:textId="77777777" w:rsidR="00A26C1E" w:rsidRDefault="00A26C1E" w:rsidP="00A26C1E">
      <w:pPr>
        <w:pStyle w:val="ListParagraph"/>
        <w:numPr>
          <w:ilvl w:val="0"/>
          <w:numId w:val="10"/>
        </w:numPr>
        <w:spacing w:after="0"/>
        <w:contextualSpacing w:val="0"/>
      </w:pPr>
      <w:r>
        <w:t>OpenInterfaceModelClass</w:t>
      </w:r>
    </w:p>
    <w:p w14:paraId="36E98AD7"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3880209D"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266FFDF4"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0FF641FE" w14:textId="77777777" w:rsidTr="002018F4">
        <w:trPr>
          <w:cantSplit/>
        </w:trPr>
        <w:tc>
          <w:tcPr>
            <w:tcW w:w="3114" w:type="dxa"/>
          </w:tcPr>
          <w:p w14:paraId="316E4817" w14:textId="77777777" w:rsidR="00A26C1E" w:rsidRPr="00ED52CB" w:rsidRDefault="00A26C1E" w:rsidP="002018F4">
            <w:pPr>
              <w:rPr>
                <w:b/>
                <w:sz w:val="16"/>
              </w:rPr>
            </w:pPr>
            <w:r w:rsidRPr="00ED52CB">
              <w:rPr>
                <w:b/>
                <w:sz w:val="16"/>
              </w:rPr>
              <w:lastRenderedPageBreak/>
              <w:t>Attribute Name</w:t>
            </w:r>
          </w:p>
        </w:tc>
        <w:tc>
          <w:tcPr>
            <w:tcW w:w="2977" w:type="dxa"/>
          </w:tcPr>
          <w:p w14:paraId="6ED07B03" w14:textId="77777777" w:rsidR="00A26C1E" w:rsidRPr="00ED52CB" w:rsidRDefault="00A26C1E" w:rsidP="002018F4">
            <w:pPr>
              <w:rPr>
                <w:b/>
                <w:sz w:val="16"/>
              </w:rPr>
            </w:pPr>
            <w:r w:rsidRPr="00ED52CB">
              <w:rPr>
                <w:b/>
                <w:sz w:val="16"/>
              </w:rPr>
              <w:t>Type</w:t>
            </w:r>
          </w:p>
        </w:tc>
        <w:tc>
          <w:tcPr>
            <w:tcW w:w="708" w:type="dxa"/>
          </w:tcPr>
          <w:p w14:paraId="4F0C0811" w14:textId="77777777" w:rsidR="00A26C1E" w:rsidRPr="00ED52CB" w:rsidRDefault="00A26C1E" w:rsidP="002018F4">
            <w:pPr>
              <w:rPr>
                <w:b/>
                <w:sz w:val="16"/>
              </w:rPr>
            </w:pPr>
            <w:r>
              <w:rPr>
                <w:b/>
                <w:sz w:val="16"/>
              </w:rPr>
              <w:t>Mult.</w:t>
            </w:r>
          </w:p>
        </w:tc>
        <w:tc>
          <w:tcPr>
            <w:tcW w:w="709" w:type="dxa"/>
          </w:tcPr>
          <w:p w14:paraId="1B9E5642" w14:textId="77777777" w:rsidR="00A26C1E" w:rsidRPr="00ED52CB" w:rsidRDefault="00A26C1E" w:rsidP="002018F4">
            <w:pPr>
              <w:rPr>
                <w:b/>
                <w:sz w:val="16"/>
              </w:rPr>
            </w:pPr>
            <w:r w:rsidRPr="00C46D74">
              <w:rPr>
                <w:b/>
                <w:sz w:val="16"/>
              </w:rPr>
              <w:t>Access</w:t>
            </w:r>
          </w:p>
        </w:tc>
        <w:tc>
          <w:tcPr>
            <w:tcW w:w="2693" w:type="dxa"/>
          </w:tcPr>
          <w:p w14:paraId="245FF2E7" w14:textId="77777777" w:rsidR="00A26C1E" w:rsidRPr="00ED52CB" w:rsidRDefault="00A26C1E" w:rsidP="002018F4">
            <w:pPr>
              <w:rPr>
                <w:b/>
                <w:sz w:val="16"/>
              </w:rPr>
            </w:pPr>
            <w:r>
              <w:rPr>
                <w:b/>
                <w:sz w:val="16"/>
              </w:rPr>
              <w:t>Stereotypes</w:t>
            </w:r>
          </w:p>
        </w:tc>
      </w:tr>
      <w:tr w:rsidR="00A26C1E" w14:paraId="5DAA48D3" w14:textId="77777777" w:rsidTr="002018F4">
        <w:trPr>
          <w:cantSplit/>
          <w:tblHeader w:val="0"/>
        </w:trPr>
        <w:tc>
          <w:tcPr>
            <w:tcW w:w="3114" w:type="dxa"/>
            <w:vMerge w:val="restart"/>
          </w:tcPr>
          <w:p w14:paraId="754E57FB" w14:textId="77777777" w:rsidR="00A26C1E" w:rsidRPr="00DE56B2" w:rsidRDefault="00A26C1E" w:rsidP="002018F4">
            <w:pPr>
              <w:rPr>
                <w:sz w:val="16"/>
                <w:szCs w:val="16"/>
              </w:rPr>
            </w:pPr>
            <w:r w:rsidRPr="00DE56B2">
              <w:rPr>
                <w:sz w:val="16"/>
                <w:szCs w:val="16"/>
              </w:rPr>
              <w:t>spectrum</w:t>
            </w:r>
          </w:p>
        </w:tc>
        <w:tc>
          <w:tcPr>
            <w:tcW w:w="2977" w:type="dxa"/>
          </w:tcPr>
          <w:p w14:paraId="5992268D" w14:textId="77777777" w:rsidR="00A26C1E" w:rsidRPr="00DE56B2" w:rsidRDefault="00A26C1E" w:rsidP="002018F4">
            <w:pPr>
              <w:rPr>
                <w:sz w:val="16"/>
                <w:szCs w:val="16"/>
              </w:rPr>
            </w:pPr>
            <w:r w:rsidRPr="00DE56B2">
              <w:rPr>
                <w:sz w:val="16"/>
                <w:szCs w:val="16"/>
              </w:rPr>
              <w:t>SpectrumBand</w:t>
            </w:r>
          </w:p>
        </w:tc>
        <w:tc>
          <w:tcPr>
            <w:tcW w:w="708" w:type="dxa"/>
          </w:tcPr>
          <w:p w14:paraId="56DDDE7D"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8AD5780"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D02872A" w14:textId="77777777" w:rsidR="00A26C1E" w:rsidRPr="00073611" w:rsidRDefault="00A26C1E" w:rsidP="002018F4">
            <w:pPr>
              <w:spacing w:after="0"/>
              <w:rPr>
                <w:color w:val="7030A0"/>
                <w:sz w:val="16"/>
                <w:szCs w:val="16"/>
              </w:rPr>
            </w:pPr>
            <w:r>
              <w:rPr>
                <w:sz w:val="16"/>
                <w:szCs w:val="16"/>
              </w:rPr>
              <w:t>OpenModelAttribute</w:t>
            </w:r>
          </w:p>
          <w:p w14:paraId="750842E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8FB804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75982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5A36D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CF7359E" w14:textId="77777777" w:rsidR="00A26C1E" w:rsidRPr="00073611" w:rsidRDefault="00A26C1E" w:rsidP="002018F4">
            <w:pPr>
              <w:spacing w:after="0"/>
              <w:rPr>
                <w:color w:val="7030A0"/>
                <w:sz w:val="16"/>
                <w:szCs w:val="16"/>
              </w:rPr>
            </w:pPr>
            <w:r>
              <w:rPr>
                <w:sz w:val="16"/>
                <w:szCs w:val="16"/>
              </w:rPr>
              <w:t>OpenInterfaceModelAttribute</w:t>
            </w:r>
          </w:p>
          <w:p w14:paraId="42D0C1D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833EA6F" w14:textId="77777777" w:rsidTr="002018F4">
        <w:trPr>
          <w:cantSplit/>
          <w:tblHeader w:val="0"/>
        </w:trPr>
        <w:tc>
          <w:tcPr>
            <w:tcW w:w="3114" w:type="dxa"/>
            <w:vMerge/>
          </w:tcPr>
          <w:p w14:paraId="68B8A50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EA12B8F" w14:textId="77777777" w:rsidR="00A26C1E" w:rsidRPr="00F24EA7" w:rsidRDefault="00A26C1E" w:rsidP="002018F4">
            <w:pPr>
              <w:rPr>
                <w:b/>
                <w:bCs/>
                <w:sz w:val="16"/>
                <w:szCs w:val="16"/>
              </w:rPr>
            </w:pPr>
            <w:r w:rsidRPr="00F24EA7">
              <w:rPr>
                <w:b/>
                <w:bCs/>
                <w:sz w:val="16"/>
                <w:szCs w:val="16"/>
              </w:rPr>
              <w:t>Description:</w:t>
            </w:r>
          </w:p>
          <w:p w14:paraId="5810D122" w14:textId="77777777" w:rsidR="00A26C1E" w:rsidRPr="003A4BEA" w:rsidRDefault="00A26C1E" w:rsidP="002018F4">
            <w:pPr>
              <w:rPr>
                <w:sz w:val="16"/>
                <w:szCs w:val="16"/>
              </w:rPr>
            </w:pPr>
          </w:p>
        </w:tc>
      </w:tr>
      <w:tr w:rsidR="00A26C1E" w14:paraId="295ED448" w14:textId="77777777" w:rsidTr="002018F4">
        <w:trPr>
          <w:cantSplit/>
          <w:tblHeader w:val="0"/>
        </w:trPr>
        <w:tc>
          <w:tcPr>
            <w:tcW w:w="3114" w:type="dxa"/>
            <w:vMerge w:val="restart"/>
          </w:tcPr>
          <w:p w14:paraId="1AB55914" w14:textId="77777777" w:rsidR="00A26C1E" w:rsidRPr="00DE56B2" w:rsidRDefault="00A26C1E" w:rsidP="002018F4">
            <w:pPr>
              <w:rPr>
                <w:sz w:val="16"/>
                <w:szCs w:val="16"/>
              </w:rPr>
            </w:pPr>
            <w:r w:rsidRPr="00DE56B2">
              <w:rPr>
                <w:sz w:val="16"/>
                <w:szCs w:val="16"/>
              </w:rPr>
              <w:t>edgeFrequencyConstraint</w:t>
            </w:r>
          </w:p>
        </w:tc>
        <w:tc>
          <w:tcPr>
            <w:tcW w:w="2977" w:type="dxa"/>
          </w:tcPr>
          <w:p w14:paraId="3A2702F2" w14:textId="77777777" w:rsidR="00A26C1E" w:rsidRPr="00DE56B2" w:rsidRDefault="00A26C1E" w:rsidP="002018F4">
            <w:pPr>
              <w:rPr>
                <w:sz w:val="16"/>
                <w:szCs w:val="16"/>
              </w:rPr>
            </w:pPr>
            <w:r w:rsidRPr="00DE56B2">
              <w:rPr>
                <w:sz w:val="16"/>
                <w:szCs w:val="16"/>
              </w:rPr>
              <w:t>FrequencyConstraint</w:t>
            </w:r>
          </w:p>
        </w:tc>
        <w:tc>
          <w:tcPr>
            <w:tcW w:w="708" w:type="dxa"/>
          </w:tcPr>
          <w:p w14:paraId="05A8DDF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A586E0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D82C555" w14:textId="77777777" w:rsidR="00A26C1E" w:rsidRPr="00073611" w:rsidRDefault="00A26C1E" w:rsidP="002018F4">
            <w:pPr>
              <w:spacing w:after="0"/>
              <w:rPr>
                <w:color w:val="7030A0"/>
                <w:sz w:val="16"/>
                <w:szCs w:val="16"/>
              </w:rPr>
            </w:pPr>
            <w:r>
              <w:rPr>
                <w:sz w:val="16"/>
                <w:szCs w:val="16"/>
              </w:rPr>
              <w:t>OpenModelAttribute</w:t>
            </w:r>
          </w:p>
          <w:p w14:paraId="4CD93B3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C0EDF7"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875FFC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E2A0C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E3FD010" w14:textId="77777777" w:rsidR="00A26C1E" w:rsidRPr="00073611" w:rsidRDefault="00A26C1E" w:rsidP="002018F4">
            <w:pPr>
              <w:spacing w:after="0"/>
              <w:rPr>
                <w:color w:val="7030A0"/>
                <w:sz w:val="16"/>
                <w:szCs w:val="16"/>
              </w:rPr>
            </w:pPr>
            <w:r>
              <w:rPr>
                <w:sz w:val="16"/>
                <w:szCs w:val="16"/>
              </w:rPr>
              <w:t>OpenInterfaceModelAttribute</w:t>
            </w:r>
          </w:p>
          <w:p w14:paraId="411DA56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3AA6F61" w14:textId="77777777" w:rsidTr="002018F4">
        <w:trPr>
          <w:cantSplit/>
          <w:tblHeader w:val="0"/>
        </w:trPr>
        <w:tc>
          <w:tcPr>
            <w:tcW w:w="3114" w:type="dxa"/>
            <w:vMerge/>
          </w:tcPr>
          <w:p w14:paraId="360297A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C810F81" w14:textId="77777777" w:rsidR="00A26C1E" w:rsidRPr="00F24EA7" w:rsidRDefault="00A26C1E" w:rsidP="002018F4">
            <w:pPr>
              <w:rPr>
                <w:b/>
                <w:bCs/>
                <w:sz w:val="16"/>
                <w:szCs w:val="16"/>
              </w:rPr>
            </w:pPr>
            <w:r w:rsidRPr="00F24EA7">
              <w:rPr>
                <w:b/>
                <w:bCs/>
                <w:sz w:val="16"/>
                <w:szCs w:val="16"/>
              </w:rPr>
              <w:t>Description:</w:t>
            </w:r>
          </w:p>
          <w:p w14:paraId="1E3C8AED" w14:textId="77777777" w:rsidR="00A26C1E" w:rsidRPr="003A4BEA" w:rsidRDefault="00A26C1E" w:rsidP="002018F4">
            <w:pPr>
              <w:rPr>
                <w:sz w:val="16"/>
                <w:szCs w:val="16"/>
              </w:rPr>
            </w:pPr>
          </w:p>
        </w:tc>
      </w:tr>
      <w:tr w:rsidR="00A26C1E" w14:paraId="59751092" w14:textId="77777777" w:rsidTr="002018F4">
        <w:trPr>
          <w:cantSplit/>
          <w:tblHeader w:val="0"/>
        </w:trPr>
        <w:tc>
          <w:tcPr>
            <w:tcW w:w="3114" w:type="dxa"/>
            <w:vMerge w:val="restart"/>
          </w:tcPr>
          <w:p w14:paraId="0C7FA872" w14:textId="77777777" w:rsidR="00A26C1E" w:rsidRPr="00DE56B2" w:rsidRDefault="00A26C1E" w:rsidP="002018F4">
            <w:pPr>
              <w:rPr>
                <w:sz w:val="16"/>
                <w:szCs w:val="16"/>
              </w:rPr>
            </w:pPr>
            <w:r w:rsidRPr="00DE56B2">
              <w:rPr>
                <w:sz w:val="16"/>
                <w:szCs w:val="16"/>
              </w:rPr>
              <w:t>_powerManagementConfigPac</w:t>
            </w:r>
          </w:p>
        </w:tc>
        <w:tc>
          <w:tcPr>
            <w:tcW w:w="2977" w:type="dxa"/>
          </w:tcPr>
          <w:p w14:paraId="186DC67A" w14:textId="77777777" w:rsidR="00A26C1E" w:rsidRPr="00DE56B2" w:rsidRDefault="00A26C1E" w:rsidP="002018F4">
            <w:pPr>
              <w:rPr>
                <w:sz w:val="16"/>
                <w:szCs w:val="16"/>
              </w:rPr>
            </w:pPr>
            <w:r w:rsidRPr="00DE56B2">
              <w:rPr>
                <w:sz w:val="16"/>
                <w:szCs w:val="16"/>
              </w:rPr>
              <w:t>PowerManagementConfigPac</w:t>
            </w:r>
          </w:p>
        </w:tc>
        <w:tc>
          <w:tcPr>
            <w:tcW w:w="708" w:type="dxa"/>
          </w:tcPr>
          <w:p w14:paraId="4663FE7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5266517"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D00E3DF" w14:textId="77777777" w:rsidR="00A26C1E" w:rsidRPr="00073611" w:rsidRDefault="00A26C1E" w:rsidP="002018F4">
            <w:pPr>
              <w:spacing w:after="0"/>
              <w:rPr>
                <w:color w:val="7030A0"/>
                <w:sz w:val="16"/>
                <w:szCs w:val="16"/>
              </w:rPr>
            </w:pPr>
            <w:r>
              <w:rPr>
                <w:sz w:val="16"/>
                <w:szCs w:val="16"/>
              </w:rPr>
              <w:t>OpenModelAttribute</w:t>
            </w:r>
          </w:p>
          <w:p w14:paraId="1632A48D"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DF7417"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75590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E5C7C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42EBDEA" w14:textId="77777777" w:rsidR="00A26C1E" w:rsidRPr="00073611" w:rsidRDefault="00A26C1E" w:rsidP="002018F4">
            <w:pPr>
              <w:spacing w:after="0"/>
              <w:rPr>
                <w:color w:val="7030A0"/>
                <w:sz w:val="16"/>
                <w:szCs w:val="16"/>
              </w:rPr>
            </w:pPr>
            <w:r>
              <w:rPr>
                <w:sz w:val="16"/>
                <w:szCs w:val="16"/>
              </w:rPr>
              <w:t>OpenInterfaceModelAttribute</w:t>
            </w:r>
          </w:p>
          <w:p w14:paraId="4038ADE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674DB94" w14:textId="77777777" w:rsidTr="002018F4">
        <w:trPr>
          <w:cantSplit/>
          <w:tblHeader w:val="0"/>
        </w:trPr>
        <w:tc>
          <w:tcPr>
            <w:tcW w:w="3114" w:type="dxa"/>
            <w:vMerge/>
          </w:tcPr>
          <w:p w14:paraId="7B09A91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CA8174B" w14:textId="77777777" w:rsidR="00A26C1E" w:rsidRPr="00F24EA7" w:rsidRDefault="00A26C1E" w:rsidP="002018F4">
            <w:pPr>
              <w:rPr>
                <w:b/>
                <w:bCs/>
                <w:sz w:val="16"/>
                <w:szCs w:val="16"/>
              </w:rPr>
            </w:pPr>
            <w:r w:rsidRPr="00F24EA7">
              <w:rPr>
                <w:b/>
                <w:bCs/>
                <w:sz w:val="16"/>
                <w:szCs w:val="16"/>
              </w:rPr>
              <w:t>Description:</w:t>
            </w:r>
          </w:p>
          <w:p w14:paraId="1792668D" w14:textId="77777777" w:rsidR="00A26C1E" w:rsidRPr="003A4BEA" w:rsidRDefault="00A26C1E" w:rsidP="002018F4">
            <w:pPr>
              <w:rPr>
                <w:sz w:val="16"/>
                <w:szCs w:val="16"/>
              </w:rPr>
            </w:pPr>
          </w:p>
        </w:tc>
      </w:tr>
      <w:tr w:rsidR="00A26C1E" w14:paraId="3C4618D0" w14:textId="77777777" w:rsidTr="002018F4">
        <w:trPr>
          <w:cantSplit/>
          <w:tblHeader w:val="0"/>
        </w:trPr>
        <w:tc>
          <w:tcPr>
            <w:tcW w:w="3114" w:type="dxa"/>
            <w:vMerge w:val="restart"/>
          </w:tcPr>
          <w:p w14:paraId="2C18AAFD" w14:textId="77777777" w:rsidR="00A26C1E" w:rsidRPr="00DE56B2" w:rsidRDefault="00A26C1E" w:rsidP="002018F4">
            <w:pPr>
              <w:rPr>
                <w:sz w:val="16"/>
                <w:szCs w:val="16"/>
              </w:rPr>
            </w:pPr>
            <w:r w:rsidRPr="00DE56B2">
              <w:rPr>
                <w:sz w:val="16"/>
                <w:szCs w:val="16"/>
              </w:rPr>
              <w:t>localId</w:t>
            </w:r>
          </w:p>
        </w:tc>
        <w:tc>
          <w:tcPr>
            <w:tcW w:w="2977" w:type="dxa"/>
          </w:tcPr>
          <w:p w14:paraId="496466CE" w14:textId="77777777" w:rsidR="00A26C1E" w:rsidRPr="00DE56B2" w:rsidRDefault="00A26C1E" w:rsidP="002018F4">
            <w:pPr>
              <w:rPr>
                <w:sz w:val="16"/>
                <w:szCs w:val="16"/>
              </w:rPr>
            </w:pPr>
            <w:r w:rsidRPr="00DE56B2">
              <w:rPr>
                <w:sz w:val="16"/>
                <w:szCs w:val="16"/>
              </w:rPr>
              <w:t>String</w:t>
            </w:r>
          </w:p>
        </w:tc>
        <w:tc>
          <w:tcPr>
            <w:tcW w:w="708" w:type="dxa"/>
          </w:tcPr>
          <w:p w14:paraId="2BC8BDD6"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F277BC8"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8C4749C" w14:textId="77777777" w:rsidR="00A26C1E" w:rsidRPr="00073611" w:rsidRDefault="00A26C1E" w:rsidP="002018F4">
            <w:pPr>
              <w:spacing w:after="0"/>
              <w:rPr>
                <w:color w:val="7030A0"/>
                <w:sz w:val="16"/>
                <w:szCs w:val="16"/>
              </w:rPr>
            </w:pPr>
            <w:r>
              <w:rPr>
                <w:sz w:val="16"/>
                <w:szCs w:val="16"/>
              </w:rPr>
              <w:t>OpenModelAttribute</w:t>
            </w:r>
          </w:p>
          <w:p w14:paraId="63BA4D0D"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7D2AD764"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F96183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C2B6CE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8FE27BF" w14:textId="77777777" w:rsidR="00A26C1E" w:rsidRPr="00073611" w:rsidRDefault="00A26C1E" w:rsidP="002018F4">
            <w:pPr>
              <w:spacing w:after="0"/>
              <w:rPr>
                <w:color w:val="7030A0"/>
                <w:sz w:val="16"/>
                <w:szCs w:val="16"/>
              </w:rPr>
            </w:pPr>
            <w:r>
              <w:rPr>
                <w:sz w:val="16"/>
                <w:szCs w:val="16"/>
              </w:rPr>
              <w:t>OpenInterfaceModelAttribute</w:t>
            </w:r>
          </w:p>
          <w:p w14:paraId="2947A30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4516847" w14:textId="77777777" w:rsidTr="002018F4">
        <w:trPr>
          <w:cantSplit/>
          <w:tblHeader w:val="0"/>
        </w:trPr>
        <w:tc>
          <w:tcPr>
            <w:tcW w:w="3114" w:type="dxa"/>
            <w:vMerge/>
          </w:tcPr>
          <w:p w14:paraId="6832B22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BE9BD7C" w14:textId="77777777" w:rsidR="00A26C1E" w:rsidRPr="00F24EA7" w:rsidRDefault="00A26C1E" w:rsidP="002018F4">
            <w:pPr>
              <w:rPr>
                <w:b/>
                <w:bCs/>
                <w:sz w:val="16"/>
                <w:szCs w:val="16"/>
              </w:rPr>
            </w:pPr>
            <w:r w:rsidRPr="00F24EA7">
              <w:rPr>
                <w:b/>
                <w:bCs/>
                <w:sz w:val="16"/>
                <w:szCs w:val="16"/>
              </w:rPr>
              <w:t>Description:</w:t>
            </w:r>
          </w:p>
          <w:p w14:paraId="51174225"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1E4EEBAC" w14:textId="77777777" w:rsidTr="002018F4">
        <w:trPr>
          <w:cantSplit/>
          <w:tblHeader w:val="0"/>
        </w:trPr>
        <w:tc>
          <w:tcPr>
            <w:tcW w:w="3114" w:type="dxa"/>
            <w:vMerge w:val="restart"/>
          </w:tcPr>
          <w:p w14:paraId="421A0F4F" w14:textId="77777777" w:rsidR="00A26C1E" w:rsidRPr="00DE56B2" w:rsidRDefault="00A26C1E" w:rsidP="002018F4">
            <w:pPr>
              <w:rPr>
                <w:sz w:val="16"/>
                <w:szCs w:val="16"/>
              </w:rPr>
            </w:pPr>
            <w:r w:rsidRPr="00DE56B2">
              <w:rPr>
                <w:sz w:val="16"/>
                <w:szCs w:val="16"/>
              </w:rPr>
              <w:t>name</w:t>
            </w:r>
          </w:p>
        </w:tc>
        <w:tc>
          <w:tcPr>
            <w:tcW w:w="2977" w:type="dxa"/>
          </w:tcPr>
          <w:p w14:paraId="7CCA2748" w14:textId="77777777" w:rsidR="00A26C1E" w:rsidRPr="00DE56B2" w:rsidRDefault="00A26C1E" w:rsidP="002018F4">
            <w:pPr>
              <w:rPr>
                <w:sz w:val="16"/>
                <w:szCs w:val="16"/>
              </w:rPr>
            </w:pPr>
            <w:r w:rsidRPr="00DE56B2">
              <w:rPr>
                <w:sz w:val="16"/>
                <w:szCs w:val="16"/>
              </w:rPr>
              <w:t>NameAndValue</w:t>
            </w:r>
          </w:p>
        </w:tc>
        <w:tc>
          <w:tcPr>
            <w:tcW w:w="708" w:type="dxa"/>
          </w:tcPr>
          <w:p w14:paraId="7251F056"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C7E04C2"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9896783" w14:textId="77777777" w:rsidR="00A26C1E" w:rsidRPr="00073611" w:rsidRDefault="00A26C1E" w:rsidP="002018F4">
            <w:pPr>
              <w:spacing w:after="0"/>
              <w:rPr>
                <w:color w:val="7030A0"/>
                <w:sz w:val="16"/>
                <w:szCs w:val="16"/>
              </w:rPr>
            </w:pPr>
            <w:r>
              <w:rPr>
                <w:sz w:val="16"/>
                <w:szCs w:val="16"/>
              </w:rPr>
              <w:t>OpenModelAttribute</w:t>
            </w:r>
          </w:p>
          <w:p w14:paraId="4754C8AF"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A3AEF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7C78A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2D4B4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2ACB304" w14:textId="77777777" w:rsidR="00A26C1E" w:rsidRPr="00073611" w:rsidRDefault="00A26C1E" w:rsidP="002018F4">
            <w:pPr>
              <w:spacing w:after="0"/>
              <w:rPr>
                <w:color w:val="7030A0"/>
                <w:sz w:val="16"/>
                <w:szCs w:val="16"/>
              </w:rPr>
            </w:pPr>
            <w:r>
              <w:rPr>
                <w:sz w:val="16"/>
                <w:szCs w:val="16"/>
              </w:rPr>
              <w:t>OpenInterfaceModelAttribute</w:t>
            </w:r>
          </w:p>
          <w:p w14:paraId="065C4EF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DDF3084" w14:textId="77777777" w:rsidTr="002018F4">
        <w:trPr>
          <w:cantSplit/>
          <w:tblHeader w:val="0"/>
        </w:trPr>
        <w:tc>
          <w:tcPr>
            <w:tcW w:w="3114" w:type="dxa"/>
            <w:vMerge/>
          </w:tcPr>
          <w:p w14:paraId="54B3DBF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30A21DE" w14:textId="77777777" w:rsidR="00A26C1E" w:rsidRPr="00F24EA7" w:rsidRDefault="00A26C1E" w:rsidP="002018F4">
            <w:pPr>
              <w:rPr>
                <w:b/>
                <w:bCs/>
                <w:sz w:val="16"/>
                <w:szCs w:val="16"/>
              </w:rPr>
            </w:pPr>
            <w:r w:rsidRPr="00F24EA7">
              <w:rPr>
                <w:b/>
                <w:bCs/>
                <w:sz w:val="16"/>
                <w:szCs w:val="16"/>
              </w:rPr>
              <w:t>Description:</w:t>
            </w:r>
          </w:p>
          <w:p w14:paraId="06C20FA7"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5655104B" w14:textId="77777777" w:rsidR="00A26C1E" w:rsidRDefault="00A26C1E" w:rsidP="00A26C1E">
      <w:pPr>
        <w:rPr>
          <w:color w:val="7030A0"/>
        </w:rPr>
      </w:pPr>
    </w:p>
    <w:p w14:paraId="185EED02" w14:textId="77777777" w:rsidR="00A26C1E" w:rsidRPr="00325CD8" w:rsidRDefault="00A26C1E" w:rsidP="00A26C1E">
      <w:pPr>
        <w:pStyle w:val="Heading3"/>
        <w:jc w:val="both"/>
        <w:rPr>
          <w:rFonts w:ascii="Times New Roman" w:hAnsi="Times New Roman" w:cs="Times New Roman"/>
        </w:rPr>
      </w:pPr>
      <w:bookmarkStart w:id="329" w:name="_Toc74132718"/>
      <w:r>
        <w:rPr>
          <w:rFonts w:ascii="Times New Roman" w:hAnsi="Times New Roman" w:cs="Times New Roman"/>
        </w:rPr>
        <w:t>MediaChannelConnectionEndPointSpec</w:t>
      </w:r>
      <w:bookmarkEnd w:id="329"/>
    </w:p>
    <w:p w14:paraId="0CB71E73" w14:textId="77777777" w:rsidR="00A26C1E" w:rsidRDefault="00A26C1E" w:rsidP="00A26C1E">
      <w:pPr>
        <w:spacing w:after="0"/>
      </w:pPr>
    </w:p>
    <w:p w14:paraId="6817E882" w14:textId="77777777" w:rsidR="00A26C1E" w:rsidRDefault="00A26C1E" w:rsidP="00A26C1E">
      <w:pPr>
        <w:spacing w:after="0"/>
      </w:pPr>
      <w:r>
        <w:t>Applied stereotypes:</w:t>
      </w:r>
    </w:p>
    <w:p w14:paraId="783FAF0C" w14:textId="77777777" w:rsidR="00A26C1E" w:rsidRDefault="00A26C1E" w:rsidP="00A26C1E">
      <w:pPr>
        <w:pStyle w:val="ListParagraph"/>
        <w:numPr>
          <w:ilvl w:val="0"/>
          <w:numId w:val="10"/>
        </w:numPr>
        <w:spacing w:after="0"/>
        <w:contextualSpacing w:val="0"/>
      </w:pPr>
      <w:r>
        <w:t>OpenModelClass</w:t>
      </w:r>
    </w:p>
    <w:p w14:paraId="3E2B47CF"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1D6EB222" w14:textId="77777777" w:rsidR="00A26C1E" w:rsidRDefault="00A26C1E" w:rsidP="00A26C1E">
      <w:pPr>
        <w:pStyle w:val="ListParagraph"/>
        <w:numPr>
          <w:ilvl w:val="0"/>
          <w:numId w:val="10"/>
        </w:numPr>
        <w:spacing w:after="0"/>
        <w:contextualSpacing w:val="0"/>
      </w:pPr>
      <w:r>
        <w:t>OpenInterfaceModelClass</w:t>
      </w:r>
    </w:p>
    <w:p w14:paraId="3AB48557"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3A6C1CEB"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609E33B1"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72C58EE6" w14:textId="77777777" w:rsidTr="002018F4">
        <w:trPr>
          <w:cantSplit/>
        </w:trPr>
        <w:tc>
          <w:tcPr>
            <w:tcW w:w="3114" w:type="dxa"/>
          </w:tcPr>
          <w:p w14:paraId="303202B7" w14:textId="77777777" w:rsidR="00A26C1E" w:rsidRPr="00ED52CB" w:rsidRDefault="00A26C1E" w:rsidP="002018F4">
            <w:pPr>
              <w:rPr>
                <w:b/>
                <w:sz w:val="16"/>
              </w:rPr>
            </w:pPr>
            <w:r w:rsidRPr="00ED52CB">
              <w:rPr>
                <w:b/>
                <w:sz w:val="16"/>
              </w:rPr>
              <w:lastRenderedPageBreak/>
              <w:t>Attribute Name</w:t>
            </w:r>
          </w:p>
        </w:tc>
        <w:tc>
          <w:tcPr>
            <w:tcW w:w="2977" w:type="dxa"/>
          </w:tcPr>
          <w:p w14:paraId="099EF229" w14:textId="77777777" w:rsidR="00A26C1E" w:rsidRPr="00ED52CB" w:rsidRDefault="00A26C1E" w:rsidP="002018F4">
            <w:pPr>
              <w:rPr>
                <w:b/>
                <w:sz w:val="16"/>
              </w:rPr>
            </w:pPr>
            <w:r w:rsidRPr="00ED52CB">
              <w:rPr>
                <w:b/>
                <w:sz w:val="16"/>
              </w:rPr>
              <w:t>Type</w:t>
            </w:r>
          </w:p>
        </w:tc>
        <w:tc>
          <w:tcPr>
            <w:tcW w:w="708" w:type="dxa"/>
          </w:tcPr>
          <w:p w14:paraId="31BCD3E8" w14:textId="77777777" w:rsidR="00A26C1E" w:rsidRPr="00ED52CB" w:rsidRDefault="00A26C1E" w:rsidP="002018F4">
            <w:pPr>
              <w:rPr>
                <w:b/>
                <w:sz w:val="16"/>
              </w:rPr>
            </w:pPr>
            <w:r>
              <w:rPr>
                <w:b/>
                <w:sz w:val="16"/>
              </w:rPr>
              <w:t>Mult.</w:t>
            </w:r>
          </w:p>
        </w:tc>
        <w:tc>
          <w:tcPr>
            <w:tcW w:w="709" w:type="dxa"/>
          </w:tcPr>
          <w:p w14:paraId="341A29EC" w14:textId="77777777" w:rsidR="00A26C1E" w:rsidRPr="00ED52CB" w:rsidRDefault="00A26C1E" w:rsidP="002018F4">
            <w:pPr>
              <w:rPr>
                <w:b/>
                <w:sz w:val="16"/>
              </w:rPr>
            </w:pPr>
            <w:r w:rsidRPr="00C46D74">
              <w:rPr>
                <w:b/>
                <w:sz w:val="16"/>
              </w:rPr>
              <w:t>Access</w:t>
            </w:r>
          </w:p>
        </w:tc>
        <w:tc>
          <w:tcPr>
            <w:tcW w:w="2693" w:type="dxa"/>
          </w:tcPr>
          <w:p w14:paraId="6AC716E0" w14:textId="77777777" w:rsidR="00A26C1E" w:rsidRPr="00ED52CB" w:rsidRDefault="00A26C1E" w:rsidP="002018F4">
            <w:pPr>
              <w:rPr>
                <w:b/>
                <w:sz w:val="16"/>
              </w:rPr>
            </w:pPr>
            <w:r>
              <w:rPr>
                <w:b/>
                <w:sz w:val="16"/>
              </w:rPr>
              <w:t>Stereotypes</w:t>
            </w:r>
          </w:p>
        </w:tc>
      </w:tr>
      <w:tr w:rsidR="00A26C1E" w14:paraId="3DEC514C" w14:textId="77777777" w:rsidTr="002018F4">
        <w:trPr>
          <w:cantSplit/>
          <w:tblHeader w:val="0"/>
        </w:trPr>
        <w:tc>
          <w:tcPr>
            <w:tcW w:w="3114" w:type="dxa"/>
            <w:vMerge w:val="restart"/>
          </w:tcPr>
          <w:p w14:paraId="200813C1" w14:textId="77777777" w:rsidR="00A26C1E" w:rsidRPr="00DE56B2" w:rsidRDefault="00A26C1E" w:rsidP="002018F4">
            <w:pPr>
              <w:rPr>
                <w:sz w:val="16"/>
                <w:szCs w:val="16"/>
              </w:rPr>
            </w:pPr>
            <w:r w:rsidRPr="00DE56B2">
              <w:rPr>
                <w:sz w:val="16"/>
                <w:szCs w:val="16"/>
              </w:rPr>
              <w:t>_otsiMcPropertiesPac</w:t>
            </w:r>
          </w:p>
        </w:tc>
        <w:tc>
          <w:tcPr>
            <w:tcW w:w="2977" w:type="dxa"/>
          </w:tcPr>
          <w:p w14:paraId="70EA92E0" w14:textId="77777777" w:rsidR="00A26C1E" w:rsidRPr="00DE56B2" w:rsidRDefault="00A26C1E" w:rsidP="002018F4">
            <w:pPr>
              <w:rPr>
                <w:sz w:val="16"/>
                <w:szCs w:val="16"/>
              </w:rPr>
            </w:pPr>
            <w:r w:rsidRPr="00DE56B2">
              <w:rPr>
                <w:sz w:val="16"/>
                <w:szCs w:val="16"/>
              </w:rPr>
              <w:t>OtsiMcPropertiesPac</w:t>
            </w:r>
          </w:p>
        </w:tc>
        <w:tc>
          <w:tcPr>
            <w:tcW w:w="708" w:type="dxa"/>
          </w:tcPr>
          <w:p w14:paraId="72118B51" w14:textId="77777777" w:rsidR="00A26C1E" w:rsidRPr="00DE56B2" w:rsidRDefault="00A26C1E"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261A8AA7"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345F59E" w14:textId="77777777" w:rsidR="00A26C1E" w:rsidRPr="00073611" w:rsidRDefault="00A26C1E" w:rsidP="002018F4">
            <w:pPr>
              <w:spacing w:after="0"/>
              <w:rPr>
                <w:color w:val="7030A0"/>
                <w:sz w:val="16"/>
                <w:szCs w:val="16"/>
              </w:rPr>
            </w:pPr>
            <w:r>
              <w:rPr>
                <w:sz w:val="16"/>
                <w:szCs w:val="16"/>
              </w:rPr>
              <w:t>OpenModelAttribute</w:t>
            </w:r>
          </w:p>
          <w:p w14:paraId="0DEC9D25"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5559C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A60F54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4ADF55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0AACB73" w14:textId="77777777" w:rsidR="00A26C1E" w:rsidRPr="00073611" w:rsidRDefault="00A26C1E" w:rsidP="002018F4">
            <w:pPr>
              <w:spacing w:after="0"/>
              <w:rPr>
                <w:color w:val="7030A0"/>
                <w:sz w:val="16"/>
                <w:szCs w:val="16"/>
              </w:rPr>
            </w:pPr>
            <w:r>
              <w:rPr>
                <w:sz w:val="16"/>
                <w:szCs w:val="16"/>
              </w:rPr>
              <w:t>OpenInterfaceModelAttribute</w:t>
            </w:r>
          </w:p>
          <w:p w14:paraId="734BCC5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0271392" w14:textId="77777777" w:rsidTr="002018F4">
        <w:trPr>
          <w:cantSplit/>
          <w:tblHeader w:val="0"/>
        </w:trPr>
        <w:tc>
          <w:tcPr>
            <w:tcW w:w="3114" w:type="dxa"/>
            <w:vMerge/>
          </w:tcPr>
          <w:p w14:paraId="2DF7A2F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0335C63" w14:textId="77777777" w:rsidR="00A26C1E" w:rsidRPr="00F24EA7" w:rsidRDefault="00A26C1E" w:rsidP="002018F4">
            <w:pPr>
              <w:rPr>
                <w:b/>
                <w:bCs/>
                <w:sz w:val="16"/>
                <w:szCs w:val="16"/>
              </w:rPr>
            </w:pPr>
            <w:r w:rsidRPr="00F24EA7">
              <w:rPr>
                <w:b/>
                <w:bCs/>
                <w:sz w:val="16"/>
                <w:szCs w:val="16"/>
              </w:rPr>
              <w:t>Description:</w:t>
            </w:r>
          </w:p>
          <w:p w14:paraId="1D6BEB1A" w14:textId="77777777" w:rsidR="00A26C1E" w:rsidRPr="003A4BEA" w:rsidRDefault="00A26C1E" w:rsidP="002018F4">
            <w:pPr>
              <w:rPr>
                <w:sz w:val="16"/>
                <w:szCs w:val="16"/>
              </w:rPr>
            </w:pPr>
          </w:p>
        </w:tc>
      </w:tr>
      <w:tr w:rsidR="00A26C1E" w14:paraId="1A31C79F" w14:textId="77777777" w:rsidTr="002018F4">
        <w:trPr>
          <w:cantSplit/>
          <w:tblHeader w:val="0"/>
        </w:trPr>
        <w:tc>
          <w:tcPr>
            <w:tcW w:w="3114" w:type="dxa"/>
            <w:vMerge w:val="restart"/>
          </w:tcPr>
          <w:p w14:paraId="06269AB0" w14:textId="77777777" w:rsidR="00A26C1E" w:rsidRPr="00DE56B2" w:rsidRDefault="00A26C1E" w:rsidP="002018F4">
            <w:pPr>
              <w:rPr>
                <w:sz w:val="16"/>
                <w:szCs w:val="16"/>
              </w:rPr>
            </w:pPr>
            <w:r w:rsidRPr="00DE56B2">
              <w:rPr>
                <w:sz w:val="16"/>
                <w:szCs w:val="16"/>
              </w:rPr>
              <w:t>_mcCepPac</w:t>
            </w:r>
          </w:p>
        </w:tc>
        <w:tc>
          <w:tcPr>
            <w:tcW w:w="2977" w:type="dxa"/>
          </w:tcPr>
          <w:p w14:paraId="120912D4" w14:textId="77777777" w:rsidR="00A26C1E" w:rsidRPr="00DE56B2" w:rsidRDefault="00A26C1E" w:rsidP="002018F4">
            <w:pPr>
              <w:rPr>
                <w:sz w:val="16"/>
                <w:szCs w:val="16"/>
              </w:rPr>
            </w:pPr>
            <w:r w:rsidRPr="00DE56B2">
              <w:rPr>
                <w:sz w:val="16"/>
                <w:szCs w:val="16"/>
              </w:rPr>
              <w:t>McCepPac</w:t>
            </w:r>
          </w:p>
        </w:tc>
        <w:tc>
          <w:tcPr>
            <w:tcW w:w="708" w:type="dxa"/>
          </w:tcPr>
          <w:p w14:paraId="01240E09"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F3B1987"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94F3AF7" w14:textId="77777777" w:rsidR="00A26C1E" w:rsidRPr="00073611" w:rsidRDefault="00A26C1E" w:rsidP="002018F4">
            <w:pPr>
              <w:spacing w:after="0"/>
              <w:rPr>
                <w:color w:val="7030A0"/>
                <w:sz w:val="16"/>
                <w:szCs w:val="16"/>
              </w:rPr>
            </w:pPr>
            <w:r>
              <w:rPr>
                <w:sz w:val="16"/>
                <w:szCs w:val="16"/>
              </w:rPr>
              <w:t>OpenModelAttribute</w:t>
            </w:r>
          </w:p>
          <w:p w14:paraId="6F9602C0"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8F464AD"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2C7347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F34771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ACABB75" w14:textId="77777777" w:rsidR="00A26C1E" w:rsidRPr="00073611" w:rsidRDefault="00A26C1E" w:rsidP="002018F4">
            <w:pPr>
              <w:spacing w:after="0"/>
              <w:rPr>
                <w:color w:val="7030A0"/>
                <w:sz w:val="16"/>
                <w:szCs w:val="16"/>
              </w:rPr>
            </w:pPr>
            <w:r>
              <w:rPr>
                <w:sz w:val="16"/>
                <w:szCs w:val="16"/>
              </w:rPr>
              <w:t>OpenInterfaceModelAttribute</w:t>
            </w:r>
          </w:p>
          <w:p w14:paraId="1E861DC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26E2AD8" w14:textId="77777777" w:rsidTr="002018F4">
        <w:trPr>
          <w:cantSplit/>
          <w:tblHeader w:val="0"/>
        </w:trPr>
        <w:tc>
          <w:tcPr>
            <w:tcW w:w="3114" w:type="dxa"/>
            <w:vMerge/>
          </w:tcPr>
          <w:p w14:paraId="02C3CE3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CCA06D1" w14:textId="77777777" w:rsidR="00A26C1E" w:rsidRPr="00F24EA7" w:rsidRDefault="00A26C1E" w:rsidP="002018F4">
            <w:pPr>
              <w:rPr>
                <w:b/>
                <w:bCs/>
                <w:sz w:val="16"/>
                <w:szCs w:val="16"/>
              </w:rPr>
            </w:pPr>
            <w:r w:rsidRPr="00F24EA7">
              <w:rPr>
                <w:b/>
                <w:bCs/>
                <w:sz w:val="16"/>
                <w:szCs w:val="16"/>
              </w:rPr>
              <w:t>Description:</w:t>
            </w:r>
          </w:p>
          <w:p w14:paraId="5D7451AC" w14:textId="77777777" w:rsidR="00A26C1E" w:rsidRPr="003A4BEA" w:rsidRDefault="00A26C1E" w:rsidP="002018F4">
            <w:pPr>
              <w:rPr>
                <w:sz w:val="16"/>
                <w:szCs w:val="16"/>
              </w:rPr>
            </w:pPr>
          </w:p>
        </w:tc>
      </w:tr>
      <w:tr w:rsidR="00A26C1E" w14:paraId="3E196879" w14:textId="77777777" w:rsidTr="002018F4">
        <w:trPr>
          <w:cantSplit/>
          <w:tblHeader w:val="0"/>
        </w:trPr>
        <w:tc>
          <w:tcPr>
            <w:tcW w:w="3114" w:type="dxa"/>
            <w:vMerge w:val="restart"/>
          </w:tcPr>
          <w:p w14:paraId="676E87DE" w14:textId="77777777" w:rsidR="00A26C1E" w:rsidRPr="00DE56B2" w:rsidRDefault="00A26C1E" w:rsidP="002018F4">
            <w:pPr>
              <w:rPr>
                <w:sz w:val="16"/>
                <w:szCs w:val="16"/>
              </w:rPr>
            </w:pPr>
            <w:r w:rsidRPr="00DE56B2">
              <w:rPr>
                <w:sz w:val="16"/>
                <w:szCs w:val="16"/>
              </w:rPr>
              <w:t>_omsCepPac</w:t>
            </w:r>
          </w:p>
        </w:tc>
        <w:tc>
          <w:tcPr>
            <w:tcW w:w="2977" w:type="dxa"/>
          </w:tcPr>
          <w:p w14:paraId="165F42F7" w14:textId="77777777" w:rsidR="00A26C1E" w:rsidRPr="00DE56B2" w:rsidRDefault="00A26C1E" w:rsidP="002018F4">
            <w:pPr>
              <w:rPr>
                <w:sz w:val="16"/>
                <w:szCs w:val="16"/>
              </w:rPr>
            </w:pPr>
            <w:r w:rsidRPr="00DE56B2">
              <w:rPr>
                <w:sz w:val="16"/>
                <w:szCs w:val="16"/>
              </w:rPr>
              <w:t>OmsCepPac</w:t>
            </w:r>
          </w:p>
        </w:tc>
        <w:tc>
          <w:tcPr>
            <w:tcW w:w="708" w:type="dxa"/>
          </w:tcPr>
          <w:p w14:paraId="5F98C61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2F50BD9"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DD437FC" w14:textId="77777777" w:rsidR="00A26C1E" w:rsidRPr="00073611" w:rsidRDefault="00A26C1E" w:rsidP="002018F4">
            <w:pPr>
              <w:spacing w:after="0"/>
              <w:rPr>
                <w:color w:val="7030A0"/>
                <w:sz w:val="16"/>
                <w:szCs w:val="16"/>
              </w:rPr>
            </w:pPr>
            <w:r>
              <w:rPr>
                <w:sz w:val="16"/>
                <w:szCs w:val="16"/>
              </w:rPr>
              <w:t>OpenModelAttribute</w:t>
            </w:r>
          </w:p>
          <w:p w14:paraId="2174823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B41CEC"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1C6524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4ECDF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A3FB58D" w14:textId="77777777" w:rsidR="00A26C1E" w:rsidRPr="00073611" w:rsidRDefault="00A26C1E" w:rsidP="002018F4">
            <w:pPr>
              <w:spacing w:after="0"/>
              <w:rPr>
                <w:color w:val="7030A0"/>
                <w:sz w:val="16"/>
                <w:szCs w:val="16"/>
              </w:rPr>
            </w:pPr>
            <w:r>
              <w:rPr>
                <w:sz w:val="16"/>
                <w:szCs w:val="16"/>
              </w:rPr>
              <w:t>OpenInterfaceModelAttribute</w:t>
            </w:r>
          </w:p>
          <w:p w14:paraId="6924A6A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F20D051" w14:textId="77777777" w:rsidTr="002018F4">
        <w:trPr>
          <w:cantSplit/>
          <w:tblHeader w:val="0"/>
        </w:trPr>
        <w:tc>
          <w:tcPr>
            <w:tcW w:w="3114" w:type="dxa"/>
            <w:vMerge/>
          </w:tcPr>
          <w:p w14:paraId="6FC9B8B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8BFCDEC" w14:textId="77777777" w:rsidR="00A26C1E" w:rsidRPr="00F24EA7" w:rsidRDefault="00A26C1E" w:rsidP="002018F4">
            <w:pPr>
              <w:rPr>
                <w:b/>
                <w:bCs/>
                <w:sz w:val="16"/>
                <w:szCs w:val="16"/>
              </w:rPr>
            </w:pPr>
            <w:r w:rsidRPr="00F24EA7">
              <w:rPr>
                <w:b/>
                <w:bCs/>
                <w:sz w:val="16"/>
                <w:szCs w:val="16"/>
              </w:rPr>
              <w:t>Description:</w:t>
            </w:r>
          </w:p>
          <w:p w14:paraId="614BAC60" w14:textId="77777777" w:rsidR="00A26C1E" w:rsidRPr="003A4BEA" w:rsidRDefault="00A26C1E" w:rsidP="002018F4">
            <w:pPr>
              <w:rPr>
                <w:sz w:val="16"/>
                <w:szCs w:val="16"/>
              </w:rPr>
            </w:pPr>
          </w:p>
        </w:tc>
      </w:tr>
      <w:tr w:rsidR="00A26C1E" w14:paraId="512E2CE3" w14:textId="77777777" w:rsidTr="002018F4">
        <w:trPr>
          <w:cantSplit/>
          <w:tblHeader w:val="0"/>
        </w:trPr>
        <w:tc>
          <w:tcPr>
            <w:tcW w:w="3114" w:type="dxa"/>
            <w:vMerge w:val="restart"/>
          </w:tcPr>
          <w:p w14:paraId="18E48D6B" w14:textId="77777777" w:rsidR="00A26C1E" w:rsidRPr="00DE56B2" w:rsidRDefault="00A26C1E" w:rsidP="002018F4">
            <w:pPr>
              <w:rPr>
                <w:sz w:val="16"/>
                <w:szCs w:val="16"/>
              </w:rPr>
            </w:pPr>
            <w:r w:rsidRPr="00DE56B2">
              <w:rPr>
                <w:sz w:val="16"/>
                <w:szCs w:val="16"/>
              </w:rPr>
              <w:t>_otsCepPac</w:t>
            </w:r>
          </w:p>
        </w:tc>
        <w:tc>
          <w:tcPr>
            <w:tcW w:w="2977" w:type="dxa"/>
          </w:tcPr>
          <w:p w14:paraId="1311FB1F" w14:textId="77777777" w:rsidR="00A26C1E" w:rsidRPr="00DE56B2" w:rsidRDefault="00A26C1E" w:rsidP="002018F4">
            <w:pPr>
              <w:rPr>
                <w:sz w:val="16"/>
                <w:szCs w:val="16"/>
              </w:rPr>
            </w:pPr>
            <w:r w:rsidRPr="00DE56B2">
              <w:rPr>
                <w:sz w:val="16"/>
                <w:szCs w:val="16"/>
              </w:rPr>
              <w:t>OtsCepPac</w:t>
            </w:r>
          </w:p>
        </w:tc>
        <w:tc>
          <w:tcPr>
            <w:tcW w:w="708" w:type="dxa"/>
          </w:tcPr>
          <w:p w14:paraId="33DB7F0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6A5BE56"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F83ADF4" w14:textId="77777777" w:rsidR="00A26C1E" w:rsidRPr="00073611" w:rsidRDefault="00A26C1E" w:rsidP="002018F4">
            <w:pPr>
              <w:spacing w:after="0"/>
              <w:rPr>
                <w:color w:val="7030A0"/>
                <w:sz w:val="16"/>
                <w:szCs w:val="16"/>
              </w:rPr>
            </w:pPr>
            <w:r>
              <w:rPr>
                <w:sz w:val="16"/>
                <w:szCs w:val="16"/>
              </w:rPr>
              <w:t>OpenModelAttribute</w:t>
            </w:r>
          </w:p>
          <w:p w14:paraId="19B532C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69943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86719D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56C7C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A3B47D4" w14:textId="77777777" w:rsidR="00A26C1E" w:rsidRPr="00073611" w:rsidRDefault="00A26C1E" w:rsidP="002018F4">
            <w:pPr>
              <w:spacing w:after="0"/>
              <w:rPr>
                <w:color w:val="7030A0"/>
                <w:sz w:val="16"/>
                <w:szCs w:val="16"/>
              </w:rPr>
            </w:pPr>
            <w:r>
              <w:rPr>
                <w:sz w:val="16"/>
                <w:szCs w:val="16"/>
              </w:rPr>
              <w:t>OpenInterfaceModelAttribute</w:t>
            </w:r>
          </w:p>
          <w:p w14:paraId="4F3F79B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5FAE828" w14:textId="77777777" w:rsidTr="002018F4">
        <w:trPr>
          <w:cantSplit/>
          <w:tblHeader w:val="0"/>
        </w:trPr>
        <w:tc>
          <w:tcPr>
            <w:tcW w:w="3114" w:type="dxa"/>
            <w:vMerge/>
          </w:tcPr>
          <w:p w14:paraId="737CE98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A1739C2" w14:textId="77777777" w:rsidR="00A26C1E" w:rsidRPr="00F24EA7" w:rsidRDefault="00A26C1E" w:rsidP="002018F4">
            <w:pPr>
              <w:rPr>
                <w:b/>
                <w:bCs/>
                <w:sz w:val="16"/>
                <w:szCs w:val="16"/>
              </w:rPr>
            </w:pPr>
            <w:r w:rsidRPr="00F24EA7">
              <w:rPr>
                <w:b/>
                <w:bCs/>
                <w:sz w:val="16"/>
                <w:szCs w:val="16"/>
              </w:rPr>
              <w:t>Description:</w:t>
            </w:r>
          </w:p>
          <w:p w14:paraId="080F8200" w14:textId="77777777" w:rsidR="00A26C1E" w:rsidRPr="003A4BEA" w:rsidRDefault="00A26C1E" w:rsidP="002018F4">
            <w:pPr>
              <w:rPr>
                <w:sz w:val="16"/>
                <w:szCs w:val="16"/>
              </w:rPr>
            </w:pPr>
          </w:p>
        </w:tc>
      </w:tr>
      <w:tr w:rsidR="00A26C1E" w14:paraId="27E3D451" w14:textId="77777777" w:rsidTr="002018F4">
        <w:trPr>
          <w:cantSplit/>
          <w:tblHeader w:val="0"/>
        </w:trPr>
        <w:tc>
          <w:tcPr>
            <w:tcW w:w="3114" w:type="dxa"/>
            <w:vMerge w:val="restart"/>
          </w:tcPr>
          <w:p w14:paraId="15A91C2D" w14:textId="77777777" w:rsidR="00A26C1E" w:rsidRPr="00DE56B2" w:rsidRDefault="00A26C1E" w:rsidP="002018F4">
            <w:pPr>
              <w:rPr>
                <w:sz w:val="16"/>
                <w:szCs w:val="16"/>
              </w:rPr>
            </w:pPr>
            <w:r w:rsidRPr="00DE56B2">
              <w:rPr>
                <w:sz w:val="16"/>
                <w:szCs w:val="16"/>
              </w:rPr>
              <w:t>_physicalCepPac</w:t>
            </w:r>
          </w:p>
        </w:tc>
        <w:tc>
          <w:tcPr>
            <w:tcW w:w="2977" w:type="dxa"/>
          </w:tcPr>
          <w:p w14:paraId="13AAB56E" w14:textId="77777777" w:rsidR="00A26C1E" w:rsidRPr="00DE56B2" w:rsidRDefault="00A26C1E" w:rsidP="002018F4">
            <w:pPr>
              <w:rPr>
                <w:sz w:val="16"/>
                <w:szCs w:val="16"/>
              </w:rPr>
            </w:pPr>
            <w:r w:rsidRPr="00DE56B2">
              <w:rPr>
                <w:sz w:val="16"/>
                <w:szCs w:val="16"/>
              </w:rPr>
              <w:t>PhysicalCepPac</w:t>
            </w:r>
          </w:p>
        </w:tc>
        <w:tc>
          <w:tcPr>
            <w:tcW w:w="708" w:type="dxa"/>
          </w:tcPr>
          <w:p w14:paraId="16FEF097"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D608A1A"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B9ED899" w14:textId="77777777" w:rsidR="00A26C1E" w:rsidRPr="00073611" w:rsidRDefault="00A26C1E" w:rsidP="002018F4">
            <w:pPr>
              <w:spacing w:after="0"/>
              <w:rPr>
                <w:color w:val="7030A0"/>
                <w:sz w:val="16"/>
                <w:szCs w:val="16"/>
              </w:rPr>
            </w:pPr>
            <w:r>
              <w:rPr>
                <w:sz w:val="16"/>
                <w:szCs w:val="16"/>
              </w:rPr>
              <w:t>OpenModelAttribute</w:t>
            </w:r>
          </w:p>
          <w:p w14:paraId="67E80E31"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C7558D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DF528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6D037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72BD071" w14:textId="77777777" w:rsidR="00A26C1E" w:rsidRPr="00073611" w:rsidRDefault="00A26C1E" w:rsidP="002018F4">
            <w:pPr>
              <w:spacing w:after="0"/>
              <w:rPr>
                <w:color w:val="7030A0"/>
                <w:sz w:val="16"/>
                <w:szCs w:val="16"/>
              </w:rPr>
            </w:pPr>
            <w:r>
              <w:rPr>
                <w:sz w:val="16"/>
                <w:szCs w:val="16"/>
              </w:rPr>
              <w:t>OpenInterfaceModelAttribute</w:t>
            </w:r>
          </w:p>
          <w:p w14:paraId="56E8467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071651A" w14:textId="77777777" w:rsidTr="002018F4">
        <w:trPr>
          <w:cantSplit/>
          <w:tblHeader w:val="0"/>
        </w:trPr>
        <w:tc>
          <w:tcPr>
            <w:tcW w:w="3114" w:type="dxa"/>
            <w:vMerge/>
          </w:tcPr>
          <w:p w14:paraId="6A54EAC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6C0062C" w14:textId="77777777" w:rsidR="00A26C1E" w:rsidRPr="00F24EA7" w:rsidRDefault="00A26C1E" w:rsidP="002018F4">
            <w:pPr>
              <w:rPr>
                <w:b/>
                <w:bCs/>
                <w:sz w:val="16"/>
                <w:szCs w:val="16"/>
              </w:rPr>
            </w:pPr>
            <w:r w:rsidRPr="00F24EA7">
              <w:rPr>
                <w:b/>
                <w:bCs/>
                <w:sz w:val="16"/>
                <w:szCs w:val="16"/>
              </w:rPr>
              <w:t>Description:</w:t>
            </w:r>
          </w:p>
          <w:p w14:paraId="1FB9A811" w14:textId="77777777" w:rsidR="00A26C1E" w:rsidRPr="003A4BEA" w:rsidRDefault="00A26C1E" w:rsidP="002018F4">
            <w:pPr>
              <w:rPr>
                <w:sz w:val="16"/>
                <w:szCs w:val="16"/>
              </w:rPr>
            </w:pPr>
          </w:p>
        </w:tc>
      </w:tr>
    </w:tbl>
    <w:p w14:paraId="09405085" w14:textId="77777777" w:rsidR="00A26C1E" w:rsidRDefault="00A26C1E" w:rsidP="00A26C1E">
      <w:pPr>
        <w:rPr>
          <w:color w:val="7030A0"/>
        </w:rPr>
      </w:pPr>
    </w:p>
    <w:p w14:paraId="035DA908" w14:textId="77777777" w:rsidR="00A26C1E" w:rsidRPr="00325CD8" w:rsidRDefault="00A26C1E" w:rsidP="00A26C1E">
      <w:pPr>
        <w:pStyle w:val="Heading3"/>
        <w:jc w:val="both"/>
        <w:rPr>
          <w:rFonts w:ascii="Times New Roman" w:hAnsi="Times New Roman" w:cs="Times New Roman"/>
        </w:rPr>
      </w:pPr>
      <w:bookmarkStart w:id="330" w:name="_Toc74132719"/>
      <w:r>
        <w:rPr>
          <w:rFonts w:ascii="Times New Roman" w:hAnsi="Times New Roman" w:cs="Times New Roman"/>
        </w:rPr>
        <w:t>MediaChannelConnectivityServiceEndPointSpec</w:t>
      </w:r>
      <w:bookmarkEnd w:id="330"/>
    </w:p>
    <w:p w14:paraId="3B2A398D" w14:textId="77777777" w:rsidR="00A26C1E" w:rsidRDefault="00A26C1E" w:rsidP="00A26C1E">
      <w:pPr>
        <w:spacing w:after="0"/>
      </w:pPr>
    </w:p>
    <w:p w14:paraId="5DEE9F0D" w14:textId="77777777" w:rsidR="00A26C1E" w:rsidRDefault="00A26C1E" w:rsidP="00A26C1E">
      <w:pPr>
        <w:spacing w:after="0"/>
      </w:pPr>
      <w:r>
        <w:t>Applied stereotypes:</w:t>
      </w:r>
    </w:p>
    <w:p w14:paraId="2658A4D8" w14:textId="77777777" w:rsidR="00A26C1E" w:rsidRDefault="00A26C1E" w:rsidP="00A26C1E">
      <w:pPr>
        <w:pStyle w:val="ListParagraph"/>
        <w:numPr>
          <w:ilvl w:val="0"/>
          <w:numId w:val="10"/>
        </w:numPr>
        <w:spacing w:after="0"/>
        <w:contextualSpacing w:val="0"/>
      </w:pPr>
      <w:r>
        <w:t>OpenModelClass</w:t>
      </w:r>
    </w:p>
    <w:p w14:paraId="31B8B442"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15E80DE3" w14:textId="77777777" w:rsidR="00A26C1E" w:rsidRDefault="00A26C1E" w:rsidP="00A26C1E">
      <w:pPr>
        <w:pStyle w:val="ListParagraph"/>
        <w:numPr>
          <w:ilvl w:val="0"/>
          <w:numId w:val="10"/>
        </w:numPr>
        <w:spacing w:after="0"/>
        <w:contextualSpacing w:val="0"/>
      </w:pPr>
      <w:r>
        <w:t>OpenInterfaceModelClass</w:t>
      </w:r>
    </w:p>
    <w:p w14:paraId="02698301"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24D3600F"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5C18D6BF"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7B128953" w14:textId="77777777" w:rsidTr="002018F4">
        <w:trPr>
          <w:cantSplit/>
        </w:trPr>
        <w:tc>
          <w:tcPr>
            <w:tcW w:w="3114" w:type="dxa"/>
          </w:tcPr>
          <w:p w14:paraId="3FF3502D" w14:textId="77777777" w:rsidR="00A26C1E" w:rsidRPr="00ED52CB" w:rsidRDefault="00A26C1E" w:rsidP="002018F4">
            <w:pPr>
              <w:rPr>
                <w:b/>
                <w:sz w:val="16"/>
              </w:rPr>
            </w:pPr>
            <w:r w:rsidRPr="00ED52CB">
              <w:rPr>
                <w:b/>
                <w:sz w:val="16"/>
              </w:rPr>
              <w:lastRenderedPageBreak/>
              <w:t>Attribute Name</w:t>
            </w:r>
          </w:p>
        </w:tc>
        <w:tc>
          <w:tcPr>
            <w:tcW w:w="2977" w:type="dxa"/>
          </w:tcPr>
          <w:p w14:paraId="7457B2AC" w14:textId="77777777" w:rsidR="00A26C1E" w:rsidRPr="00ED52CB" w:rsidRDefault="00A26C1E" w:rsidP="002018F4">
            <w:pPr>
              <w:rPr>
                <w:b/>
                <w:sz w:val="16"/>
              </w:rPr>
            </w:pPr>
            <w:r w:rsidRPr="00ED52CB">
              <w:rPr>
                <w:b/>
                <w:sz w:val="16"/>
              </w:rPr>
              <w:t>Type</w:t>
            </w:r>
          </w:p>
        </w:tc>
        <w:tc>
          <w:tcPr>
            <w:tcW w:w="708" w:type="dxa"/>
          </w:tcPr>
          <w:p w14:paraId="636E7900" w14:textId="77777777" w:rsidR="00A26C1E" w:rsidRPr="00ED52CB" w:rsidRDefault="00A26C1E" w:rsidP="002018F4">
            <w:pPr>
              <w:rPr>
                <w:b/>
                <w:sz w:val="16"/>
              </w:rPr>
            </w:pPr>
            <w:r>
              <w:rPr>
                <w:b/>
                <w:sz w:val="16"/>
              </w:rPr>
              <w:t>Mult.</w:t>
            </w:r>
          </w:p>
        </w:tc>
        <w:tc>
          <w:tcPr>
            <w:tcW w:w="709" w:type="dxa"/>
          </w:tcPr>
          <w:p w14:paraId="2024F368" w14:textId="77777777" w:rsidR="00A26C1E" w:rsidRPr="00ED52CB" w:rsidRDefault="00A26C1E" w:rsidP="002018F4">
            <w:pPr>
              <w:rPr>
                <w:b/>
                <w:sz w:val="16"/>
              </w:rPr>
            </w:pPr>
            <w:r w:rsidRPr="00C46D74">
              <w:rPr>
                <w:b/>
                <w:sz w:val="16"/>
              </w:rPr>
              <w:t>Access</w:t>
            </w:r>
          </w:p>
        </w:tc>
        <w:tc>
          <w:tcPr>
            <w:tcW w:w="2693" w:type="dxa"/>
          </w:tcPr>
          <w:p w14:paraId="449AA0AB" w14:textId="77777777" w:rsidR="00A26C1E" w:rsidRPr="00ED52CB" w:rsidRDefault="00A26C1E" w:rsidP="002018F4">
            <w:pPr>
              <w:rPr>
                <w:b/>
                <w:sz w:val="16"/>
              </w:rPr>
            </w:pPr>
            <w:r>
              <w:rPr>
                <w:b/>
                <w:sz w:val="16"/>
              </w:rPr>
              <w:t>Stereotypes</w:t>
            </w:r>
          </w:p>
        </w:tc>
      </w:tr>
      <w:tr w:rsidR="00A26C1E" w14:paraId="18E8D076" w14:textId="77777777" w:rsidTr="002018F4">
        <w:trPr>
          <w:cantSplit/>
          <w:tblHeader w:val="0"/>
        </w:trPr>
        <w:tc>
          <w:tcPr>
            <w:tcW w:w="3114" w:type="dxa"/>
            <w:vMerge w:val="restart"/>
          </w:tcPr>
          <w:p w14:paraId="112B20C1" w14:textId="77777777" w:rsidR="00A26C1E" w:rsidRPr="00DE56B2" w:rsidRDefault="00A26C1E" w:rsidP="002018F4">
            <w:pPr>
              <w:rPr>
                <w:sz w:val="16"/>
                <w:szCs w:val="16"/>
              </w:rPr>
            </w:pPr>
            <w:r w:rsidRPr="00DE56B2">
              <w:rPr>
                <w:sz w:val="16"/>
                <w:szCs w:val="16"/>
              </w:rPr>
              <w:t>_mediaChannelConfigPac</w:t>
            </w:r>
          </w:p>
        </w:tc>
        <w:tc>
          <w:tcPr>
            <w:tcW w:w="2977" w:type="dxa"/>
          </w:tcPr>
          <w:p w14:paraId="3E94394C" w14:textId="77777777" w:rsidR="00A26C1E" w:rsidRPr="00DE56B2" w:rsidRDefault="00A26C1E" w:rsidP="002018F4">
            <w:pPr>
              <w:rPr>
                <w:sz w:val="16"/>
                <w:szCs w:val="16"/>
              </w:rPr>
            </w:pPr>
            <w:r w:rsidRPr="00DE56B2">
              <w:rPr>
                <w:sz w:val="16"/>
                <w:szCs w:val="16"/>
              </w:rPr>
              <w:t>MediaChannelConfigPac</w:t>
            </w:r>
          </w:p>
        </w:tc>
        <w:tc>
          <w:tcPr>
            <w:tcW w:w="708" w:type="dxa"/>
          </w:tcPr>
          <w:p w14:paraId="5766E064"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0BB369E"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92B2084" w14:textId="77777777" w:rsidR="00A26C1E" w:rsidRPr="00073611" w:rsidRDefault="00A26C1E" w:rsidP="002018F4">
            <w:pPr>
              <w:spacing w:after="0"/>
              <w:rPr>
                <w:color w:val="7030A0"/>
                <w:sz w:val="16"/>
                <w:szCs w:val="16"/>
              </w:rPr>
            </w:pPr>
            <w:r>
              <w:rPr>
                <w:sz w:val="16"/>
                <w:szCs w:val="16"/>
              </w:rPr>
              <w:t>OpenModelAttribute</w:t>
            </w:r>
          </w:p>
          <w:p w14:paraId="168B4EF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61C3A7"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9BE10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14405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4F4A33E" w14:textId="77777777" w:rsidR="00A26C1E" w:rsidRPr="00073611" w:rsidRDefault="00A26C1E" w:rsidP="002018F4">
            <w:pPr>
              <w:spacing w:after="0"/>
              <w:rPr>
                <w:color w:val="7030A0"/>
                <w:sz w:val="16"/>
                <w:szCs w:val="16"/>
              </w:rPr>
            </w:pPr>
            <w:r>
              <w:rPr>
                <w:sz w:val="16"/>
                <w:szCs w:val="16"/>
              </w:rPr>
              <w:t>OpenInterfaceModelAttribute</w:t>
            </w:r>
          </w:p>
          <w:p w14:paraId="78275B5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DB27682" w14:textId="77777777" w:rsidTr="002018F4">
        <w:trPr>
          <w:cantSplit/>
          <w:tblHeader w:val="0"/>
        </w:trPr>
        <w:tc>
          <w:tcPr>
            <w:tcW w:w="3114" w:type="dxa"/>
            <w:vMerge/>
          </w:tcPr>
          <w:p w14:paraId="3691F20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7FF6C29" w14:textId="77777777" w:rsidR="00A26C1E" w:rsidRPr="00F24EA7" w:rsidRDefault="00A26C1E" w:rsidP="002018F4">
            <w:pPr>
              <w:rPr>
                <w:b/>
                <w:bCs/>
                <w:sz w:val="16"/>
                <w:szCs w:val="16"/>
              </w:rPr>
            </w:pPr>
            <w:r w:rsidRPr="00F24EA7">
              <w:rPr>
                <w:b/>
                <w:bCs/>
                <w:sz w:val="16"/>
                <w:szCs w:val="16"/>
              </w:rPr>
              <w:t>Description:</w:t>
            </w:r>
          </w:p>
          <w:p w14:paraId="3CE52468" w14:textId="77777777" w:rsidR="00A26C1E" w:rsidRPr="003A4BEA" w:rsidRDefault="00A26C1E" w:rsidP="002018F4">
            <w:pPr>
              <w:rPr>
                <w:sz w:val="16"/>
                <w:szCs w:val="16"/>
              </w:rPr>
            </w:pPr>
          </w:p>
        </w:tc>
      </w:tr>
      <w:tr w:rsidR="00A26C1E" w14:paraId="0E4EE688" w14:textId="77777777" w:rsidTr="002018F4">
        <w:trPr>
          <w:cantSplit/>
          <w:tblHeader w:val="0"/>
        </w:trPr>
        <w:tc>
          <w:tcPr>
            <w:tcW w:w="3114" w:type="dxa"/>
            <w:vMerge w:val="restart"/>
          </w:tcPr>
          <w:p w14:paraId="02793312" w14:textId="77777777" w:rsidR="00A26C1E" w:rsidRPr="00DE56B2" w:rsidRDefault="00A26C1E" w:rsidP="002018F4">
            <w:pPr>
              <w:rPr>
                <w:sz w:val="16"/>
                <w:szCs w:val="16"/>
              </w:rPr>
            </w:pPr>
            <w:r w:rsidRPr="00DE56B2">
              <w:rPr>
                <w:sz w:val="16"/>
                <w:szCs w:val="16"/>
              </w:rPr>
              <w:t>_mediaChannelBwConfigPac</w:t>
            </w:r>
          </w:p>
        </w:tc>
        <w:tc>
          <w:tcPr>
            <w:tcW w:w="2977" w:type="dxa"/>
          </w:tcPr>
          <w:p w14:paraId="7EA8E4D8" w14:textId="77777777" w:rsidR="00A26C1E" w:rsidRPr="00DE56B2" w:rsidRDefault="00A26C1E" w:rsidP="002018F4">
            <w:pPr>
              <w:rPr>
                <w:sz w:val="16"/>
                <w:szCs w:val="16"/>
              </w:rPr>
            </w:pPr>
            <w:r w:rsidRPr="00DE56B2">
              <w:rPr>
                <w:sz w:val="16"/>
                <w:szCs w:val="16"/>
              </w:rPr>
              <w:t>MediaChannelBwConfigPac</w:t>
            </w:r>
          </w:p>
        </w:tc>
        <w:tc>
          <w:tcPr>
            <w:tcW w:w="708" w:type="dxa"/>
          </w:tcPr>
          <w:p w14:paraId="3060323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57399EF"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EE54EDF" w14:textId="77777777" w:rsidR="00A26C1E" w:rsidRPr="00073611" w:rsidRDefault="00A26C1E" w:rsidP="002018F4">
            <w:pPr>
              <w:spacing w:after="0"/>
              <w:rPr>
                <w:color w:val="7030A0"/>
                <w:sz w:val="16"/>
                <w:szCs w:val="16"/>
              </w:rPr>
            </w:pPr>
            <w:r>
              <w:rPr>
                <w:sz w:val="16"/>
                <w:szCs w:val="16"/>
              </w:rPr>
              <w:t>OpenModelAttribute</w:t>
            </w:r>
          </w:p>
          <w:p w14:paraId="6E0FB45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85C2F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59596D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C760A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9D31419" w14:textId="77777777" w:rsidR="00A26C1E" w:rsidRPr="00073611" w:rsidRDefault="00A26C1E" w:rsidP="002018F4">
            <w:pPr>
              <w:spacing w:after="0"/>
              <w:rPr>
                <w:color w:val="7030A0"/>
                <w:sz w:val="16"/>
                <w:szCs w:val="16"/>
              </w:rPr>
            </w:pPr>
            <w:r>
              <w:rPr>
                <w:sz w:val="16"/>
                <w:szCs w:val="16"/>
              </w:rPr>
              <w:t>OpenInterfaceModelAttribute</w:t>
            </w:r>
          </w:p>
          <w:p w14:paraId="71B6D67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FF1519D" w14:textId="77777777" w:rsidTr="002018F4">
        <w:trPr>
          <w:cantSplit/>
          <w:tblHeader w:val="0"/>
        </w:trPr>
        <w:tc>
          <w:tcPr>
            <w:tcW w:w="3114" w:type="dxa"/>
            <w:vMerge/>
          </w:tcPr>
          <w:p w14:paraId="03EEAB9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638FAC5" w14:textId="77777777" w:rsidR="00A26C1E" w:rsidRPr="00F24EA7" w:rsidRDefault="00A26C1E" w:rsidP="002018F4">
            <w:pPr>
              <w:rPr>
                <w:b/>
                <w:bCs/>
                <w:sz w:val="16"/>
                <w:szCs w:val="16"/>
              </w:rPr>
            </w:pPr>
            <w:r w:rsidRPr="00F24EA7">
              <w:rPr>
                <w:b/>
                <w:bCs/>
                <w:sz w:val="16"/>
                <w:szCs w:val="16"/>
              </w:rPr>
              <w:t>Description:</w:t>
            </w:r>
          </w:p>
          <w:p w14:paraId="02F945A4" w14:textId="77777777" w:rsidR="00A26C1E" w:rsidRPr="003A4BEA" w:rsidRDefault="00A26C1E" w:rsidP="002018F4">
            <w:pPr>
              <w:rPr>
                <w:sz w:val="16"/>
                <w:szCs w:val="16"/>
              </w:rPr>
            </w:pPr>
          </w:p>
        </w:tc>
      </w:tr>
    </w:tbl>
    <w:p w14:paraId="57D4ADE2" w14:textId="77777777" w:rsidR="00A26C1E" w:rsidRDefault="00A26C1E" w:rsidP="00A26C1E">
      <w:pPr>
        <w:rPr>
          <w:color w:val="7030A0"/>
        </w:rPr>
      </w:pPr>
    </w:p>
    <w:p w14:paraId="151F8A46" w14:textId="77777777" w:rsidR="00A26C1E" w:rsidRPr="00325CD8" w:rsidRDefault="00A26C1E" w:rsidP="00A26C1E">
      <w:pPr>
        <w:pStyle w:val="Heading3"/>
        <w:jc w:val="both"/>
        <w:rPr>
          <w:rFonts w:ascii="Times New Roman" w:hAnsi="Times New Roman" w:cs="Times New Roman"/>
        </w:rPr>
      </w:pPr>
      <w:bookmarkStart w:id="331" w:name="_Toc74132720"/>
      <w:r>
        <w:rPr>
          <w:rFonts w:ascii="Times New Roman" w:hAnsi="Times New Roman" w:cs="Times New Roman"/>
        </w:rPr>
        <w:t>MediaChannelNodeEdgePointSpec</w:t>
      </w:r>
      <w:bookmarkEnd w:id="331"/>
    </w:p>
    <w:p w14:paraId="76086ABB" w14:textId="77777777" w:rsidR="00A26C1E" w:rsidRDefault="00A26C1E" w:rsidP="00A26C1E">
      <w:pPr>
        <w:spacing w:after="0"/>
      </w:pPr>
    </w:p>
    <w:p w14:paraId="3BF376D4" w14:textId="77777777" w:rsidR="00A26C1E" w:rsidRDefault="00A26C1E" w:rsidP="00A26C1E">
      <w:pPr>
        <w:spacing w:after="0"/>
      </w:pPr>
      <w:r>
        <w:t>Applied stereotypes:</w:t>
      </w:r>
    </w:p>
    <w:p w14:paraId="06227644" w14:textId="77777777" w:rsidR="00A26C1E" w:rsidRDefault="00A26C1E" w:rsidP="00A26C1E">
      <w:pPr>
        <w:pStyle w:val="ListParagraph"/>
        <w:numPr>
          <w:ilvl w:val="0"/>
          <w:numId w:val="10"/>
        </w:numPr>
        <w:spacing w:after="0"/>
        <w:contextualSpacing w:val="0"/>
      </w:pPr>
      <w:r>
        <w:t>OpenModelClass</w:t>
      </w:r>
    </w:p>
    <w:p w14:paraId="731FBA9C"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CONDITIONAL_MANDATORY</w:t>
      </w:r>
    </w:p>
    <w:p w14:paraId="2346DD72" w14:textId="77777777" w:rsidR="00A26C1E" w:rsidRPr="001376EC" w:rsidRDefault="00A26C1E" w:rsidP="00A26C1E">
      <w:pPr>
        <w:pStyle w:val="ListParagraph"/>
        <w:numPr>
          <w:ilvl w:val="0"/>
          <w:numId w:val="9"/>
        </w:numPr>
        <w:spacing w:after="0"/>
        <w:rPr>
          <w:bCs/>
        </w:rPr>
      </w:pPr>
      <w:r w:rsidRPr="005650BC">
        <w:rPr>
          <w:bCs/>
        </w:rPr>
        <w:t xml:space="preserve">condition: </w:t>
      </w:r>
      <w:r w:rsidRPr="00EC6AE8">
        <w:rPr>
          <w:bCs/>
          <w:color w:val="7030A0"/>
        </w:rPr>
        <w:t>OTSiA</w:t>
      </w:r>
    </w:p>
    <w:p w14:paraId="70AA321B" w14:textId="77777777" w:rsidR="00A26C1E" w:rsidRDefault="00A26C1E" w:rsidP="00A26C1E">
      <w:pPr>
        <w:pStyle w:val="ListParagraph"/>
        <w:numPr>
          <w:ilvl w:val="0"/>
          <w:numId w:val="10"/>
        </w:numPr>
        <w:spacing w:after="0"/>
        <w:contextualSpacing w:val="0"/>
      </w:pPr>
      <w:r>
        <w:t>OpenInterfaceModelClass</w:t>
      </w:r>
    </w:p>
    <w:p w14:paraId="4C5131E4"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61F3C9DF"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60946C3E"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5AC5E56E" w14:textId="77777777" w:rsidTr="002018F4">
        <w:trPr>
          <w:cantSplit/>
        </w:trPr>
        <w:tc>
          <w:tcPr>
            <w:tcW w:w="3114" w:type="dxa"/>
          </w:tcPr>
          <w:p w14:paraId="39096682" w14:textId="77777777" w:rsidR="00A26C1E" w:rsidRPr="00ED52CB" w:rsidRDefault="00A26C1E" w:rsidP="002018F4">
            <w:pPr>
              <w:rPr>
                <w:b/>
                <w:sz w:val="16"/>
              </w:rPr>
            </w:pPr>
            <w:r w:rsidRPr="00ED52CB">
              <w:rPr>
                <w:b/>
                <w:sz w:val="16"/>
              </w:rPr>
              <w:t>Attribute Name</w:t>
            </w:r>
          </w:p>
        </w:tc>
        <w:tc>
          <w:tcPr>
            <w:tcW w:w="2977" w:type="dxa"/>
          </w:tcPr>
          <w:p w14:paraId="38AE56DA" w14:textId="77777777" w:rsidR="00A26C1E" w:rsidRPr="00ED52CB" w:rsidRDefault="00A26C1E" w:rsidP="002018F4">
            <w:pPr>
              <w:rPr>
                <w:b/>
                <w:sz w:val="16"/>
              </w:rPr>
            </w:pPr>
            <w:r w:rsidRPr="00ED52CB">
              <w:rPr>
                <w:b/>
                <w:sz w:val="16"/>
              </w:rPr>
              <w:t>Type</w:t>
            </w:r>
          </w:p>
        </w:tc>
        <w:tc>
          <w:tcPr>
            <w:tcW w:w="708" w:type="dxa"/>
          </w:tcPr>
          <w:p w14:paraId="1346C9EE" w14:textId="77777777" w:rsidR="00A26C1E" w:rsidRPr="00ED52CB" w:rsidRDefault="00A26C1E" w:rsidP="002018F4">
            <w:pPr>
              <w:rPr>
                <w:b/>
                <w:sz w:val="16"/>
              </w:rPr>
            </w:pPr>
            <w:r>
              <w:rPr>
                <w:b/>
                <w:sz w:val="16"/>
              </w:rPr>
              <w:t>Mult.</w:t>
            </w:r>
          </w:p>
        </w:tc>
        <w:tc>
          <w:tcPr>
            <w:tcW w:w="709" w:type="dxa"/>
          </w:tcPr>
          <w:p w14:paraId="1DBD760C" w14:textId="77777777" w:rsidR="00A26C1E" w:rsidRPr="00ED52CB" w:rsidRDefault="00A26C1E" w:rsidP="002018F4">
            <w:pPr>
              <w:rPr>
                <w:b/>
                <w:sz w:val="16"/>
              </w:rPr>
            </w:pPr>
            <w:r w:rsidRPr="00C46D74">
              <w:rPr>
                <w:b/>
                <w:sz w:val="16"/>
              </w:rPr>
              <w:t>Access</w:t>
            </w:r>
          </w:p>
        </w:tc>
        <w:tc>
          <w:tcPr>
            <w:tcW w:w="2693" w:type="dxa"/>
          </w:tcPr>
          <w:p w14:paraId="086661E3" w14:textId="77777777" w:rsidR="00A26C1E" w:rsidRPr="00ED52CB" w:rsidRDefault="00A26C1E" w:rsidP="002018F4">
            <w:pPr>
              <w:rPr>
                <w:b/>
                <w:sz w:val="16"/>
              </w:rPr>
            </w:pPr>
            <w:r>
              <w:rPr>
                <w:b/>
                <w:sz w:val="16"/>
              </w:rPr>
              <w:t>Stereotypes</w:t>
            </w:r>
          </w:p>
        </w:tc>
      </w:tr>
      <w:tr w:rsidR="00A26C1E" w14:paraId="6A55CD63" w14:textId="77777777" w:rsidTr="002018F4">
        <w:trPr>
          <w:cantSplit/>
          <w:tblHeader w:val="0"/>
        </w:trPr>
        <w:tc>
          <w:tcPr>
            <w:tcW w:w="3114" w:type="dxa"/>
            <w:vMerge w:val="restart"/>
          </w:tcPr>
          <w:p w14:paraId="74FF8DFD" w14:textId="77777777" w:rsidR="00A26C1E" w:rsidRPr="00DE56B2" w:rsidRDefault="00A26C1E" w:rsidP="002018F4">
            <w:pPr>
              <w:rPr>
                <w:sz w:val="16"/>
                <w:szCs w:val="16"/>
              </w:rPr>
            </w:pPr>
            <w:r w:rsidRPr="00DE56B2">
              <w:rPr>
                <w:sz w:val="16"/>
                <w:szCs w:val="16"/>
              </w:rPr>
              <w:t>_mediaChannelPoolCapabilityPac</w:t>
            </w:r>
          </w:p>
        </w:tc>
        <w:tc>
          <w:tcPr>
            <w:tcW w:w="2977" w:type="dxa"/>
          </w:tcPr>
          <w:p w14:paraId="0AF72BBC" w14:textId="77777777" w:rsidR="00A26C1E" w:rsidRPr="00DE56B2" w:rsidRDefault="00A26C1E" w:rsidP="002018F4">
            <w:pPr>
              <w:rPr>
                <w:sz w:val="16"/>
                <w:szCs w:val="16"/>
              </w:rPr>
            </w:pPr>
            <w:r w:rsidRPr="00DE56B2">
              <w:rPr>
                <w:sz w:val="16"/>
                <w:szCs w:val="16"/>
              </w:rPr>
              <w:t>MediaChannelPoolCapabilityPac</w:t>
            </w:r>
          </w:p>
        </w:tc>
        <w:tc>
          <w:tcPr>
            <w:tcW w:w="708" w:type="dxa"/>
          </w:tcPr>
          <w:p w14:paraId="4755727C"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3415D8D0" w14:textId="77777777" w:rsidR="00A26C1E" w:rsidRPr="00073611" w:rsidRDefault="00A26C1E" w:rsidP="002018F4">
            <w:pPr>
              <w:rPr>
                <w:color w:val="7030A0"/>
                <w:sz w:val="16"/>
                <w:szCs w:val="16"/>
              </w:rPr>
            </w:pPr>
            <w:r w:rsidRPr="00DE56B2">
              <w:rPr>
                <w:sz w:val="16"/>
                <w:szCs w:val="16"/>
              </w:rPr>
              <w:t>R</w:t>
            </w:r>
          </w:p>
        </w:tc>
        <w:tc>
          <w:tcPr>
            <w:tcW w:w="2697" w:type="dxa"/>
          </w:tcPr>
          <w:p w14:paraId="452B6E44" w14:textId="77777777" w:rsidR="00A26C1E" w:rsidRPr="00073611" w:rsidRDefault="00A26C1E" w:rsidP="002018F4">
            <w:pPr>
              <w:spacing w:after="0"/>
              <w:rPr>
                <w:color w:val="7030A0"/>
                <w:sz w:val="16"/>
                <w:szCs w:val="16"/>
              </w:rPr>
            </w:pPr>
            <w:r>
              <w:rPr>
                <w:sz w:val="16"/>
                <w:szCs w:val="16"/>
              </w:rPr>
              <w:t>OpenModelAttribute</w:t>
            </w:r>
          </w:p>
          <w:p w14:paraId="2E32043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FD87FD5"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ACDDA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C0304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907E643" w14:textId="77777777" w:rsidR="00A26C1E" w:rsidRPr="00073611" w:rsidRDefault="00A26C1E" w:rsidP="002018F4">
            <w:pPr>
              <w:spacing w:after="0"/>
              <w:rPr>
                <w:color w:val="7030A0"/>
                <w:sz w:val="16"/>
                <w:szCs w:val="16"/>
              </w:rPr>
            </w:pPr>
            <w:r>
              <w:rPr>
                <w:sz w:val="16"/>
                <w:szCs w:val="16"/>
              </w:rPr>
              <w:t>OpenInterfaceModelAttribute</w:t>
            </w:r>
          </w:p>
          <w:p w14:paraId="5F19581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6057E25" w14:textId="77777777" w:rsidTr="002018F4">
        <w:trPr>
          <w:cantSplit/>
          <w:tblHeader w:val="0"/>
        </w:trPr>
        <w:tc>
          <w:tcPr>
            <w:tcW w:w="3114" w:type="dxa"/>
            <w:vMerge/>
          </w:tcPr>
          <w:p w14:paraId="78B5370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B0D5FEF" w14:textId="77777777" w:rsidR="00A26C1E" w:rsidRPr="00F24EA7" w:rsidRDefault="00A26C1E" w:rsidP="002018F4">
            <w:pPr>
              <w:rPr>
                <w:b/>
                <w:bCs/>
                <w:sz w:val="16"/>
                <w:szCs w:val="16"/>
              </w:rPr>
            </w:pPr>
            <w:r w:rsidRPr="00F24EA7">
              <w:rPr>
                <w:b/>
                <w:bCs/>
                <w:sz w:val="16"/>
                <w:szCs w:val="16"/>
              </w:rPr>
              <w:t>Description:</w:t>
            </w:r>
          </w:p>
          <w:p w14:paraId="2B2643D8" w14:textId="77777777" w:rsidR="00A26C1E" w:rsidRPr="003A4BEA" w:rsidRDefault="00A26C1E" w:rsidP="002018F4">
            <w:pPr>
              <w:rPr>
                <w:sz w:val="16"/>
                <w:szCs w:val="16"/>
              </w:rPr>
            </w:pPr>
          </w:p>
        </w:tc>
      </w:tr>
    </w:tbl>
    <w:p w14:paraId="4BC558FC" w14:textId="77777777" w:rsidR="00A26C1E" w:rsidRDefault="00A26C1E" w:rsidP="00A26C1E">
      <w:pPr>
        <w:rPr>
          <w:color w:val="7030A0"/>
        </w:rPr>
      </w:pPr>
    </w:p>
    <w:p w14:paraId="6CF3AC03" w14:textId="77777777" w:rsidR="00A26C1E" w:rsidRPr="00325CD8" w:rsidRDefault="00A26C1E" w:rsidP="00A26C1E">
      <w:pPr>
        <w:pStyle w:val="Heading3"/>
        <w:jc w:val="both"/>
        <w:rPr>
          <w:rFonts w:ascii="Times New Roman" w:hAnsi="Times New Roman" w:cs="Times New Roman"/>
        </w:rPr>
      </w:pPr>
      <w:bookmarkStart w:id="332" w:name="_Toc74132721"/>
      <w:r>
        <w:rPr>
          <w:rFonts w:ascii="Times New Roman" w:hAnsi="Times New Roman" w:cs="Times New Roman"/>
        </w:rPr>
        <w:t>MediaChannelPoolCapabilityPac</w:t>
      </w:r>
      <w:bookmarkEnd w:id="332"/>
    </w:p>
    <w:p w14:paraId="5B1AE194" w14:textId="77777777" w:rsidR="00A26C1E" w:rsidRDefault="00A26C1E" w:rsidP="00A26C1E">
      <w:pPr>
        <w:spacing w:after="0"/>
      </w:pPr>
    </w:p>
    <w:p w14:paraId="314CD996" w14:textId="77777777" w:rsidR="00A26C1E" w:rsidRDefault="00A26C1E" w:rsidP="00A26C1E">
      <w:pPr>
        <w:spacing w:after="0"/>
      </w:pPr>
      <w:r>
        <w:t>Applied stereotypes:</w:t>
      </w:r>
    </w:p>
    <w:p w14:paraId="6C441BC4" w14:textId="77777777" w:rsidR="00A26C1E" w:rsidRDefault="00A26C1E" w:rsidP="00A26C1E">
      <w:pPr>
        <w:pStyle w:val="ListParagraph"/>
        <w:numPr>
          <w:ilvl w:val="0"/>
          <w:numId w:val="10"/>
        </w:numPr>
        <w:spacing w:after="0"/>
        <w:contextualSpacing w:val="0"/>
      </w:pPr>
      <w:r>
        <w:t>OpenModelClass</w:t>
      </w:r>
    </w:p>
    <w:p w14:paraId="0BEA2AF6"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317EE37A" w14:textId="77777777" w:rsidR="00A26C1E" w:rsidRDefault="00A26C1E" w:rsidP="00A26C1E">
      <w:pPr>
        <w:pStyle w:val="ListParagraph"/>
        <w:numPr>
          <w:ilvl w:val="0"/>
          <w:numId w:val="10"/>
        </w:numPr>
        <w:spacing w:after="0"/>
        <w:contextualSpacing w:val="0"/>
      </w:pPr>
      <w:r>
        <w:t>OpenInterfaceModelClass</w:t>
      </w:r>
    </w:p>
    <w:p w14:paraId="6BE99D6E"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7C496431"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2695A6E9"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4B99DCBF" w14:textId="77777777" w:rsidTr="002018F4">
        <w:trPr>
          <w:cantSplit/>
        </w:trPr>
        <w:tc>
          <w:tcPr>
            <w:tcW w:w="3114" w:type="dxa"/>
          </w:tcPr>
          <w:p w14:paraId="5630FCE7" w14:textId="77777777" w:rsidR="00A26C1E" w:rsidRPr="00ED52CB" w:rsidRDefault="00A26C1E" w:rsidP="002018F4">
            <w:pPr>
              <w:rPr>
                <w:b/>
                <w:sz w:val="16"/>
              </w:rPr>
            </w:pPr>
            <w:r w:rsidRPr="00ED52CB">
              <w:rPr>
                <w:b/>
                <w:sz w:val="16"/>
              </w:rPr>
              <w:lastRenderedPageBreak/>
              <w:t>Attribute Name</w:t>
            </w:r>
          </w:p>
        </w:tc>
        <w:tc>
          <w:tcPr>
            <w:tcW w:w="2977" w:type="dxa"/>
          </w:tcPr>
          <w:p w14:paraId="306315F7" w14:textId="77777777" w:rsidR="00A26C1E" w:rsidRPr="00ED52CB" w:rsidRDefault="00A26C1E" w:rsidP="002018F4">
            <w:pPr>
              <w:rPr>
                <w:b/>
                <w:sz w:val="16"/>
              </w:rPr>
            </w:pPr>
            <w:r w:rsidRPr="00ED52CB">
              <w:rPr>
                <w:b/>
                <w:sz w:val="16"/>
              </w:rPr>
              <w:t>Type</w:t>
            </w:r>
          </w:p>
        </w:tc>
        <w:tc>
          <w:tcPr>
            <w:tcW w:w="708" w:type="dxa"/>
          </w:tcPr>
          <w:p w14:paraId="644E7BB8" w14:textId="77777777" w:rsidR="00A26C1E" w:rsidRPr="00ED52CB" w:rsidRDefault="00A26C1E" w:rsidP="002018F4">
            <w:pPr>
              <w:rPr>
                <w:b/>
                <w:sz w:val="16"/>
              </w:rPr>
            </w:pPr>
            <w:r>
              <w:rPr>
                <w:b/>
                <w:sz w:val="16"/>
              </w:rPr>
              <w:t>Mult.</w:t>
            </w:r>
          </w:p>
        </w:tc>
        <w:tc>
          <w:tcPr>
            <w:tcW w:w="709" w:type="dxa"/>
          </w:tcPr>
          <w:p w14:paraId="31ED3DA0" w14:textId="77777777" w:rsidR="00A26C1E" w:rsidRPr="00ED52CB" w:rsidRDefault="00A26C1E" w:rsidP="002018F4">
            <w:pPr>
              <w:rPr>
                <w:b/>
                <w:sz w:val="16"/>
              </w:rPr>
            </w:pPr>
            <w:r w:rsidRPr="00C46D74">
              <w:rPr>
                <w:b/>
                <w:sz w:val="16"/>
              </w:rPr>
              <w:t>Access</w:t>
            </w:r>
          </w:p>
        </w:tc>
        <w:tc>
          <w:tcPr>
            <w:tcW w:w="2693" w:type="dxa"/>
          </w:tcPr>
          <w:p w14:paraId="7561FFA9" w14:textId="77777777" w:rsidR="00A26C1E" w:rsidRPr="00ED52CB" w:rsidRDefault="00A26C1E" w:rsidP="002018F4">
            <w:pPr>
              <w:rPr>
                <w:b/>
                <w:sz w:val="16"/>
              </w:rPr>
            </w:pPr>
            <w:r>
              <w:rPr>
                <w:b/>
                <w:sz w:val="16"/>
              </w:rPr>
              <w:t>Stereotypes</w:t>
            </w:r>
          </w:p>
        </w:tc>
      </w:tr>
      <w:tr w:rsidR="00A26C1E" w14:paraId="7AC536C7" w14:textId="77777777" w:rsidTr="002018F4">
        <w:trPr>
          <w:cantSplit/>
          <w:tblHeader w:val="0"/>
        </w:trPr>
        <w:tc>
          <w:tcPr>
            <w:tcW w:w="3114" w:type="dxa"/>
            <w:vMerge w:val="restart"/>
          </w:tcPr>
          <w:p w14:paraId="68B66A05" w14:textId="77777777" w:rsidR="00A26C1E" w:rsidRPr="00DE56B2" w:rsidRDefault="00A26C1E" w:rsidP="002018F4">
            <w:pPr>
              <w:rPr>
                <w:sz w:val="16"/>
                <w:szCs w:val="16"/>
              </w:rPr>
            </w:pPr>
            <w:r w:rsidRPr="00DE56B2">
              <w:rPr>
                <w:sz w:val="16"/>
                <w:szCs w:val="16"/>
              </w:rPr>
              <w:t>supportableSpectrum</w:t>
            </w:r>
          </w:p>
        </w:tc>
        <w:tc>
          <w:tcPr>
            <w:tcW w:w="2977" w:type="dxa"/>
          </w:tcPr>
          <w:p w14:paraId="390E2B77" w14:textId="77777777" w:rsidR="00A26C1E" w:rsidRPr="00DE56B2" w:rsidRDefault="00A26C1E" w:rsidP="002018F4">
            <w:pPr>
              <w:rPr>
                <w:sz w:val="16"/>
                <w:szCs w:val="16"/>
              </w:rPr>
            </w:pPr>
            <w:r w:rsidRPr="00DE56B2">
              <w:rPr>
                <w:sz w:val="16"/>
                <w:szCs w:val="16"/>
              </w:rPr>
              <w:t>SpectrumBand</w:t>
            </w:r>
          </w:p>
        </w:tc>
        <w:tc>
          <w:tcPr>
            <w:tcW w:w="708" w:type="dxa"/>
          </w:tcPr>
          <w:p w14:paraId="6FA6526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AB492B5" w14:textId="77777777" w:rsidR="00A26C1E" w:rsidRPr="00073611" w:rsidRDefault="00A26C1E" w:rsidP="002018F4">
            <w:pPr>
              <w:rPr>
                <w:color w:val="7030A0"/>
                <w:sz w:val="16"/>
                <w:szCs w:val="16"/>
              </w:rPr>
            </w:pPr>
            <w:r w:rsidRPr="00DE56B2">
              <w:rPr>
                <w:sz w:val="16"/>
                <w:szCs w:val="16"/>
              </w:rPr>
              <w:t>R</w:t>
            </w:r>
          </w:p>
        </w:tc>
        <w:tc>
          <w:tcPr>
            <w:tcW w:w="2697" w:type="dxa"/>
          </w:tcPr>
          <w:p w14:paraId="5C6D20AA" w14:textId="77777777" w:rsidR="00A26C1E" w:rsidRPr="00073611" w:rsidRDefault="00A26C1E" w:rsidP="002018F4">
            <w:pPr>
              <w:spacing w:after="0"/>
              <w:rPr>
                <w:color w:val="7030A0"/>
                <w:sz w:val="16"/>
                <w:szCs w:val="16"/>
              </w:rPr>
            </w:pPr>
            <w:r>
              <w:rPr>
                <w:sz w:val="16"/>
                <w:szCs w:val="16"/>
              </w:rPr>
              <w:t>OpenModelAttribute</w:t>
            </w:r>
          </w:p>
          <w:p w14:paraId="618AFDB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3414CC"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0E9C3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C8CD0F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139506C" w14:textId="77777777" w:rsidR="00A26C1E" w:rsidRPr="00073611" w:rsidRDefault="00A26C1E" w:rsidP="002018F4">
            <w:pPr>
              <w:spacing w:after="0"/>
              <w:rPr>
                <w:color w:val="7030A0"/>
                <w:sz w:val="16"/>
                <w:szCs w:val="16"/>
              </w:rPr>
            </w:pPr>
            <w:r>
              <w:rPr>
                <w:sz w:val="16"/>
                <w:szCs w:val="16"/>
              </w:rPr>
              <w:t>OpenInterfaceModelAttribute</w:t>
            </w:r>
          </w:p>
          <w:p w14:paraId="4ECF1E2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0DD2EFE" w14:textId="77777777" w:rsidTr="002018F4">
        <w:trPr>
          <w:cantSplit/>
          <w:tblHeader w:val="0"/>
        </w:trPr>
        <w:tc>
          <w:tcPr>
            <w:tcW w:w="3114" w:type="dxa"/>
            <w:vMerge/>
          </w:tcPr>
          <w:p w14:paraId="7AD3645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ABDDED6" w14:textId="77777777" w:rsidR="00A26C1E" w:rsidRPr="00F24EA7" w:rsidRDefault="00A26C1E" w:rsidP="002018F4">
            <w:pPr>
              <w:rPr>
                <w:b/>
                <w:bCs/>
                <w:sz w:val="16"/>
                <w:szCs w:val="16"/>
              </w:rPr>
            </w:pPr>
            <w:r w:rsidRPr="00F24EA7">
              <w:rPr>
                <w:b/>
                <w:bCs/>
                <w:sz w:val="16"/>
                <w:szCs w:val="16"/>
              </w:rPr>
              <w:t>Description:</w:t>
            </w:r>
          </w:p>
          <w:p w14:paraId="011A8140" w14:textId="77777777" w:rsidR="00A26C1E" w:rsidRPr="003A4BEA" w:rsidRDefault="00A26C1E" w:rsidP="002018F4">
            <w:pPr>
              <w:rPr>
                <w:sz w:val="16"/>
                <w:szCs w:val="16"/>
              </w:rPr>
            </w:pPr>
          </w:p>
        </w:tc>
      </w:tr>
      <w:tr w:rsidR="00A26C1E" w14:paraId="157510F7" w14:textId="77777777" w:rsidTr="002018F4">
        <w:trPr>
          <w:cantSplit/>
          <w:tblHeader w:val="0"/>
        </w:trPr>
        <w:tc>
          <w:tcPr>
            <w:tcW w:w="3114" w:type="dxa"/>
            <w:vMerge w:val="restart"/>
          </w:tcPr>
          <w:p w14:paraId="7060AFB2" w14:textId="77777777" w:rsidR="00A26C1E" w:rsidRPr="00DE56B2" w:rsidRDefault="00A26C1E" w:rsidP="002018F4">
            <w:pPr>
              <w:rPr>
                <w:sz w:val="16"/>
                <w:szCs w:val="16"/>
              </w:rPr>
            </w:pPr>
            <w:r w:rsidRPr="00DE56B2">
              <w:rPr>
                <w:sz w:val="16"/>
                <w:szCs w:val="16"/>
              </w:rPr>
              <w:t>availableSpectrum</w:t>
            </w:r>
          </w:p>
        </w:tc>
        <w:tc>
          <w:tcPr>
            <w:tcW w:w="2977" w:type="dxa"/>
          </w:tcPr>
          <w:p w14:paraId="48413AEC" w14:textId="77777777" w:rsidR="00A26C1E" w:rsidRPr="00DE56B2" w:rsidRDefault="00A26C1E" w:rsidP="002018F4">
            <w:pPr>
              <w:rPr>
                <w:sz w:val="16"/>
                <w:szCs w:val="16"/>
              </w:rPr>
            </w:pPr>
            <w:r w:rsidRPr="00DE56B2">
              <w:rPr>
                <w:sz w:val="16"/>
                <w:szCs w:val="16"/>
              </w:rPr>
              <w:t>SpectrumBand</w:t>
            </w:r>
          </w:p>
        </w:tc>
        <w:tc>
          <w:tcPr>
            <w:tcW w:w="708" w:type="dxa"/>
          </w:tcPr>
          <w:p w14:paraId="097E41EF"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BB42B44" w14:textId="77777777" w:rsidR="00A26C1E" w:rsidRPr="00073611" w:rsidRDefault="00A26C1E" w:rsidP="002018F4">
            <w:pPr>
              <w:rPr>
                <w:color w:val="7030A0"/>
                <w:sz w:val="16"/>
                <w:szCs w:val="16"/>
              </w:rPr>
            </w:pPr>
            <w:r w:rsidRPr="00DE56B2">
              <w:rPr>
                <w:sz w:val="16"/>
                <w:szCs w:val="16"/>
              </w:rPr>
              <w:t>R</w:t>
            </w:r>
          </w:p>
        </w:tc>
        <w:tc>
          <w:tcPr>
            <w:tcW w:w="2697" w:type="dxa"/>
          </w:tcPr>
          <w:p w14:paraId="59ECA771" w14:textId="77777777" w:rsidR="00A26C1E" w:rsidRPr="00073611" w:rsidRDefault="00A26C1E" w:rsidP="002018F4">
            <w:pPr>
              <w:spacing w:after="0"/>
              <w:rPr>
                <w:color w:val="7030A0"/>
                <w:sz w:val="16"/>
                <w:szCs w:val="16"/>
              </w:rPr>
            </w:pPr>
            <w:r>
              <w:rPr>
                <w:sz w:val="16"/>
                <w:szCs w:val="16"/>
              </w:rPr>
              <w:t>OpenModelAttribute</w:t>
            </w:r>
          </w:p>
          <w:p w14:paraId="66E08EC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FD2B51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795DA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0A17D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641AD50" w14:textId="77777777" w:rsidR="00A26C1E" w:rsidRPr="00073611" w:rsidRDefault="00A26C1E" w:rsidP="002018F4">
            <w:pPr>
              <w:spacing w:after="0"/>
              <w:rPr>
                <w:color w:val="7030A0"/>
                <w:sz w:val="16"/>
                <w:szCs w:val="16"/>
              </w:rPr>
            </w:pPr>
            <w:r>
              <w:rPr>
                <w:sz w:val="16"/>
                <w:szCs w:val="16"/>
              </w:rPr>
              <w:t>OpenInterfaceModelAttribute</w:t>
            </w:r>
          </w:p>
          <w:p w14:paraId="20A2827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116108E" w14:textId="77777777" w:rsidTr="002018F4">
        <w:trPr>
          <w:cantSplit/>
          <w:tblHeader w:val="0"/>
        </w:trPr>
        <w:tc>
          <w:tcPr>
            <w:tcW w:w="3114" w:type="dxa"/>
            <w:vMerge/>
          </w:tcPr>
          <w:p w14:paraId="47188A81"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386483D" w14:textId="77777777" w:rsidR="00A26C1E" w:rsidRPr="00F24EA7" w:rsidRDefault="00A26C1E" w:rsidP="002018F4">
            <w:pPr>
              <w:rPr>
                <w:b/>
                <w:bCs/>
                <w:sz w:val="16"/>
                <w:szCs w:val="16"/>
              </w:rPr>
            </w:pPr>
            <w:r w:rsidRPr="00F24EA7">
              <w:rPr>
                <w:b/>
                <w:bCs/>
                <w:sz w:val="16"/>
                <w:szCs w:val="16"/>
              </w:rPr>
              <w:t>Description:</w:t>
            </w:r>
          </w:p>
          <w:p w14:paraId="218E09AE" w14:textId="77777777" w:rsidR="00A26C1E" w:rsidRPr="003A4BEA" w:rsidRDefault="00A26C1E" w:rsidP="002018F4">
            <w:pPr>
              <w:rPr>
                <w:sz w:val="16"/>
                <w:szCs w:val="16"/>
              </w:rPr>
            </w:pPr>
          </w:p>
        </w:tc>
      </w:tr>
      <w:tr w:rsidR="00A26C1E" w14:paraId="1654B843" w14:textId="77777777" w:rsidTr="002018F4">
        <w:trPr>
          <w:cantSplit/>
          <w:tblHeader w:val="0"/>
        </w:trPr>
        <w:tc>
          <w:tcPr>
            <w:tcW w:w="3114" w:type="dxa"/>
            <w:vMerge w:val="restart"/>
          </w:tcPr>
          <w:p w14:paraId="26860834" w14:textId="77777777" w:rsidR="00A26C1E" w:rsidRPr="00DE56B2" w:rsidRDefault="00A26C1E" w:rsidP="002018F4">
            <w:pPr>
              <w:rPr>
                <w:sz w:val="16"/>
                <w:szCs w:val="16"/>
              </w:rPr>
            </w:pPr>
            <w:r w:rsidRPr="00DE56B2">
              <w:rPr>
                <w:sz w:val="16"/>
                <w:szCs w:val="16"/>
              </w:rPr>
              <w:t>occupiedSpectrum</w:t>
            </w:r>
          </w:p>
        </w:tc>
        <w:tc>
          <w:tcPr>
            <w:tcW w:w="2977" w:type="dxa"/>
          </w:tcPr>
          <w:p w14:paraId="7EF58CF3" w14:textId="77777777" w:rsidR="00A26C1E" w:rsidRPr="00DE56B2" w:rsidRDefault="00A26C1E" w:rsidP="002018F4">
            <w:pPr>
              <w:rPr>
                <w:sz w:val="16"/>
                <w:szCs w:val="16"/>
              </w:rPr>
            </w:pPr>
            <w:r w:rsidRPr="00DE56B2">
              <w:rPr>
                <w:sz w:val="16"/>
                <w:szCs w:val="16"/>
              </w:rPr>
              <w:t>SpectrumBand</w:t>
            </w:r>
          </w:p>
        </w:tc>
        <w:tc>
          <w:tcPr>
            <w:tcW w:w="708" w:type="dxa"/>
          </w:tcPr>
          <w:p w14:paraId="2D2D5338"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EDE5872" w14:textId="77777777" w:rsidR="00A26C1E" w:rsidRPr="00073611" w:rsidRDefault="00A26C1E" w:rsidP="002018F4">
            <w:pPr>
              <w:rPr>
                <w:color w:val="7030A0"/>
                <w:sz w:val="16"/>
                <w:szCs w:val="16"/>
              </w:rPr>
            </w:pPr>
            <w:r w:rsidRPr="00DE56B2">
              <w:rPr>
                <w:sz w:val="16"/>
                <w:szCs w:val="16"/>
              </w:rPr>
              <w:t>R</w:t>
            </w:r>
          </w:p>
        </w:tc>
        <w:tc>
          <w:tcPr>
            <w:tcW w:w="2697" w:type="dxa"/>
          </w:tcPr>
          <w:p w14:paraId="72F3E3BB" w14:textId="77777777" w:rsidR="00A26C1E" w:rsidRPr="00073611" w:rsidRDefault="00A26C1E" w:rsidP="002018F4">
            <w:pPr>
              <w:spacing w:after="0"/>
              <w:rPr>
                <w:color w:val="7030A0"/>
                <w:sz w:val="16"/>
                <w:szCs w:val="16"/>
              </w:rPr>
            </w:pPr>
            <w:r>
              <w:rPr>
                <w:sz w:val="16"/>
                <w:szCs w:val="16"/>
              </w:rPr>
              <w:t>OpenModelAttribute</w:t>
            </w:r>
          </w:p>
          <w:p w14:paraId="1174605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A1AB2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D2EAE3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DE214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EB0CFC8" w14:textId="77777777" w:rsidR="00A26C1E" w:rsidRPr="00073611" w:rsidRDefault="00A26C1E" w:rsidP="002018F4">
            <w:pPr>
              <w:spacing w:after="0"/>
              <w:rPr>
                <w:color w:val="7030A0"/>
                <w:sz w:val="16"/>
                <w:szCs w:val="16"/>
              </w:rPr>
            </w:pPr>
            <w:r>
              <w:rPr>
                <w:sz w:val="16"/>
                <w:szCs w:val="16"/>
              </w:rPr>
              <w:t>OpenInterfaceModelAttribute</w:t>
            </w:r>
          </w:p>
          <w:p w14:paraId="701FFDB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769C1B7" w14:textId="77777777" w:rsidTr="002018F4">
        <w:trPr>
          <w:cantSplit/>
          <w:tblHeader w:val="0"/>
        </w:trPr>
        <w:tc>
          <w:tcPr>
            <w:tcW w:w="3114" w:type="dxa"/>
            <w:vMerge/>
          </w:tcPr>
          <w:p w14:paraId="4B2D9C1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FCAB9BC" w14:textId="77777777" w:rsidR="00A26C1E" w:rsidRPr="00F24EA7" w:rsidRDefault="00A26C1E" w:rsidP="002018F4">
            <w:pPr>
              <w:rPr>
                <w:b/>
                <w:bCs/>
                <w:sz w:val="16"/>
                <w:szCs w:val="16"/>
              </w:rPr>
            </w:pPr>
            <w:r w:rsidRPr="00F24EA7">
              <w:rPr>
                <w:b/>
                <w:bCs/>
                <w:sz w:val="16"/>
                <w:szCs w:val="16"/>
              </w:rPr>
              <w:t>Description:</w:t>
            </w:r>
          </w:p>
          <w:p w14:paraId="0F4439CA" w14:textId="77777777" w:rsidR="00A26C1E" w:rsidRPr="003A4BEA" w:rsidRDefault="00A26C1E" w:rsidP="002018F4">
            <w:pPr>
              <w:rPr>
                <w:sz w:val="16"/>
                <w:szCs w:val="16"/>
              </w:rPr>
            </w:pPr>
          </w:p>
        </w:tc>
      </w:tr>
    </w:tbl>
    <w:p w14:paraId="3F396053" w14:textId="77777777" w:rsidR="00A26C1E" w:rsidRDefault="00A26C1E" w:rsidP="00A26C1E">
      <w:pPr>
        <w:rPr>
          <w:color w:val="7030A0"/>
        </w:rPr>
      </w:pPr>
    </w:p>
    <w:p w14:paraId="173117A3" w14:textId="77777777" w:rsidR="00A26C1E" w:rsidRPr="00325CD8" w:rsidRDefault="00A26C1E" w:rsidP="00A26C1E">
      <w:pPr>
        <w:pStyle w:val="Heading3"/>
        <w:jc w:val="both"/>
        <w:rPr>
          <w:rFonts w:ascii="Times New Roman" w:hAnsi="Times New Roman" w:cs="Times New Roman"/>
        </w:rPr>
      </w:pPr>
      <w:bookmarkStart w:id="333" w:name="_Toc74132722"/>
      <w:r>
        <w:rPr>
          <w:rFonts w:ascii="Times New Roman" w:hAnsi="Times New Roman" w:cs="Times New Roman"/>
        </w:rPr>
        <w:t>MediaChannelPowerPac</w:t>
      </w:r>
      <w:bookmarkEnd w:id="333"/>
    </w:p>
    <w:p w14:paraId="516486A1" w14:textId="77777777" w:rsidR="00A26C1E" w:rsidRDefault="00A26C1E" w:rsidP="00A26C1E">
      <w:pPr>
        <w:spacing w:after="0"/>
      </w:pPr>
    </w:p>
    <w:p w14:paraId="188DB418" w14:textId="77777777" w:rsidR="00A26C1E" w:rsidRDefault="00A26C1E" w:rsidP="00A26C1E">
      <w:pPr>
        <w:spacing w:after="0"/>
      </w:pPr>
      <w:r>
        <w:t>Applied stereotypes:</w:t>
      </w:r>
    </w:p>
    <w:p w14:paraId="0F42BBE3" w14:textId="77777777" w:rsidR="00A26C1E" w:rsidRDefault="00A26C1E" w:rsidP="00A26C1E">
      <w:pPr>
        <w:pStyle w:val="ListParagraph"/>
        <w:numPr>
          <w:ilvl w:val="0"/>
          <w:numId w:val="10"/>
        </w:numPr>
        <w:spacing w:after="0"/>
        <w:contextualSpacing w:val="0"/>
      </w:pPr>
      <w:r>
        <w:t>OpenModelClass</w:t>
      </w:r>
    </w:p>
    <w:p w14:paraId="0E2EABAA"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2F7C5514" w14:textId="77777777" w:rsidR="00A26C1E" w:rsidRDefault="00A26C1E" w:rsidP="00A26C1E">
      <w:pPr>
        <w:pStyle w:val="ListParagraph"/>
        <w:numPr>
          <w:ilvl w:val="0"/>
          <w:numId w:val="10"/>
        </w:numPr>
        <w:spacing w:after="0"/>
        <w:contextualSpacing w:val="0"/>
      </w:pPr>
      <w:r>
        <w:t>OpenInterfaceModelClass</w:t>
      </w:r>
    </w:p>
    <w:p w14:paraId="4FD89C35"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43ED8315"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09CA90B4" w14:textId="77777777" w:rsidR="00A26C1E" w:rsidRDefault="00A26C1E" w:rsidP="00A26C1E">
      <w:pPr>
        <w:pStyle w:val="ListParagraph"/>
        <w:numPr>
          <w:ilvl w:val="0"/>
          <w:numId w:val="10"/>
        </w:numPr>
        <w:spacing w:after="0"/>
        <w:contextualSpacing w:val="0"/>
      </w:pPr>
      <w:r>
        <w:t>Experimental</w:t>
      </w:r>
    </w:p>
    <w:p w14:paraId="3B1DF539"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68D63DD2" w14:textId="77777777" w:rsidTr="002018F4">
        <w:trPr>
          <w:cantSplit/>
        </w:trPr>
        <w:tc>
          <w:tcPr>
            <w:tcW w:w="3114" w:type="dxa"/>
          </w:tcPr>
          <w:p w14:paraId="07556F84" w14:textId="77777777" w:rsidR="00A26C1E" w:rsidRPr="00ED52CB" w:rsidRDefault="00A26C1E" w:rsidP="002018F4">
            <w:pPr>
              <w:rPr>
                <w:b/>
                <w:sz w:val="16"/>
              </w:rPr>
            </w:pPr>
            <w:r w:rsidRPr="00ED52CB">
              <w:rPr>
                <w:b/>
                <w:sz w:val="16"/>
              </w:rPr>
              <w:t>Attribute Name</w:t>
            </w:r>
          </w:p>
        </w:tc>
        <w:tc>
          <w:tcPr>
            <w:tcW w:w="2977" w:type="dxa"/>
          </w:tcPr>
          <w:p w14:paraId="73A3CC54" w14:textId="77777777" w:rsidR="00A26C1E" w:rsidRPr="00ED52CB" w:rsidRDefault="00A26C1E" w:rsidP="002018F4">
            <w:pPr>
              <w:rPr>
                <w:b/>
                <w:sz w:val="16"/>
              </w:rPr>
            </w:pPr>
            <w:r w:rsidRPr="00ED52CB">
              <w:rPr>
                <w:b/>
                <w:sz w:val="16"/>
              </w:rPr>
              <w:t>Type</w:t>
            </w:r>
          </w:p>
        </w:tc>
        <w:tc>
          <w:tcPr>
            <w:tcW w:w="708" w:type="dxa"/>
          </w:tcPr>
          <w:p w14:paraId="6DE2A740" w14:textId="77777777" w:rsidR="00A26C1E" w:rsidRPr="00ED52CB" w:rsidRDefault="00A26C1E" w:rsidP="002018F4">
            <w:pPr>
              <w:rPr>
                <w:b/>
                <w:sz w:val="16"/>
              </w:rPr>
            </w:pPr>
            <w:r>
              <w:rPr>
                <w:b/>
                <w:sz w:val="16"/>
              </w:rPr>
              <w:t>Mult.</w:t>
            </w:r>
          </w:p>
        </w:tc>
        <w:tc>
          <w:tcPr>
            <w:tcW w:w="709" w:type="dxa"/>
          </w:tcPr>
          <w:p w14:paraId="2B374274" w14:textId="77777777" w:rsidR="00A26C1E" w:rsidRPr="00ED52CB" w:rsidRDefault="00A26C1E" w:rsidP="002018F4">
            <w:pPr>
              <w:rPr>
                <w:b/>
                <w:sz w:val="16"/>
              </w:rPr>
            </w:pPr>
            <w:r w:rsidRPr="00C46D74">
              <w:rPr>
                <w:b/>
                <w:sz w:val="16"/>
              </w:rPr>
              <w:t>Access</w:t>
            </w:r>
          </w:p>
        </w:tc>
        <w:tc>
          <w:tcPr>
            <w:tcW w:w="2693" w:type="dxa"/>
          </w:tcPr>
          <w:p w14:paraId="01FD2DE4" w14:textId="77777777" w:rsidR="00A26C1E" w:rsidRPr="00ED52CB" w:rsidRDefault="00A26C1E" w:rsidP="002018F4">
            <w:pPr>
              <w:rPr>
                <w:b/>
                <w:sz w:val="16"/>
              </w:rPr>
            </w:pPr>
            <w:r>
              <w:rPr>
                <w:b/>
                <w:sz w:val="16"/>
              </w:rPr>
              <w:t>Stereotypes</w:t>
            </w:r>
          </w:p>
        </w:tc>
      </w:tr>
      <w:tr w:rsidR="00A26C1E" w14:paraId="4810430F" w14:textId="77777777" w:rsidTr="002018F4">
        <w:trPr>
          <w:cantSplit/>
          <w:tblHeader w:val="0"/>
        </w:trPr>
        <w:tc>
          <w:tcPr>
            <w:tcW w:w="3114" w:type="dxa"/>
            <w:vMerge w:val="restart"/>
          </w:tcPr>
          <w:p w14:paraId="7E0E91C1" w14:textId="77777777" w:rsidR="00A26C1E" w:rsidRPr="00DE56B2" w:rsidRDefault="00A26C1E" w:rsidP="002018F4">
            <w:pPr>
              <w:rPr>
                <w:sz w:val="16"/>
                <w:szCs w:val="16"/>
              </w:rPr>
            </w:pPr>
            <w:r w:rsidRPr="00DE56B2">
              <w:rPr>
                <w:sz w:val="16"/>
                <w:szCs w:val="16"/>
              </w:rPr>
              <w:t>measuredPowerIngress</w:t>
            </w:r>
          </w:p>
        </w:tc>
        <w:tc>
          <w:tcPr>
            <w:tcW w:w="2977" w:type="dxa"/>
          </w:tcPr>
          <w:p w14:paraId="0FFAA29C" w14:textId="77777777" w:rsidR="00A26C1E" w:rsidRPr="00DE56B2" w:rsidRDefault="00A26C1E" w:rsidP="002018F4">
            <w:pPr>
              <w:rPr>
                <w:sz w:val="16"/>
                <w:szCs w:val="16"/>
              </w:rPr>
            </w:pPr>
            <w:r w:rsidRPr="00DE56B2">
              <w:rPr>
                <w:sz w:val="16"/>
                <w:szCs w:val="16"/>
              </w:rPr>
              <w:t>PowerProperties</w:t>
            </w:r>
          </w:p>
        </w:tc>
        <w:tc>
          <w:tcPr>
            <w:tcW w:w="708" w:type="dxa"/>
          </w:tcPr>
          <w:p w14:paraId="1D3CFA23"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754E4C9" w14:textId="77777777" w:rsidR="00A26C1E" w:rsidRPr="00073611" w:rsidRDefault="00A26C1E" w:rsidP="002018F4">
            <w:pPr>
              <w:rPr>
                <w:color w:val="7030A0"/>
                <w:sz w:val="16"/>
                <w:szCs w:val="16"/>
              </w:rPr>
            </w:pPr>
            <w:r w:rsidRPr="00DE56B2">
              <w:rPr>
                <w:sz w:val="16"/>
                <w:szCs w:val="16"/>
              </w:rPr>
              <w:t>R</w:t>
            </w:r>
          </w:p>
        </w:tc>
        <w:tc>
          <w:tcPr>
            <w:tcW w:w="2697" w:type="dxa"/>
          </w:tcPr>
          <w:p w14:paraId="1ED9C538" w14:textId="77777777" w:rsidR="00A26C1E" w:rsidRPr="00073611" w:rsidRDefault="00A26C1E" w:rsidP="002018F4">
            <w:pPr>
              <w:spacing w:after="0"/>
              <w:rPr>
                <w:color w:val="7030A0"/>
                <w:sz w:val="16"/>
                <w:szCs w:val="16"/>
              </w:rPr>
            </w:pPr>
            <w:r>
              <w:rPr>
                <w:sz w:val="16"/>
                <w:szCs w:val="16"/>
              </w:rPr>
              <w:t>OpenModelAttribute</w:t>
            </w:r>
          </w:p>
          <w:p w14:paraId="236FB2C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2AA0C4"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66273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FB42A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039844C" w14:textId="77777777" w:rsidR="00A26C1E" w:rsidRPr="00073611" w:rsidRDefault="00A26C1E" w:rsidP="002018F4">
            <w:pPr>
              <w:spacing w:after="0"/>
              <w:rPr>
                <w:color w:val="7030A0"/>
                <w:sz w:val="16"/>
                <w:szCs w:val="16"/>
              </w:rPr>
            </w:pPr>
            <w:r>
              <w:rPr>
                <w:sz w:val="16"/>
                <w:szCs w:val="16"/>
              </w:rPr>
              <w:t>OpenInterfaceModelAttribute</w:t>
            </w:r>
          </w:p>
          <w:p w14:paraId="599519E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E871FD8" w14:textId="77777777" w:rsidTr="002018F4">
        <w:trPr>
          <w:cantSplit/>
          <w:tblHeader w:val="0"/>
        </w:trPr>
        <w:tc>
          <w:tcPr>
            <w:tcW w:w="3114" w:type="dxa"/>
            <w:vMerge/>
          </w:tcPr>
          <w:p w14:paraId="32E96580"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EE7AB2E" w14:textId="77777777" w:rsidR="00A26C1E" w:rsidRPr="00F24EA7" w:rsidRDefault="00A26C1E" w:rsidP="002018F4">
            <w:pPr>
              <w:rPr>
                <w:b/>
                <w:bCs/>
                <w:sz w:val="16"/>
                <w:szCs w:val="16"/>
              </w:rPr>
            </w:pPr>
            <w:r w:rsidRPr="00F24EA7">
              <w:rPr>
                <w:b/>
                <w:bCs/>
                <w:sz w:val="16"/>
                <w:szCs w:val="16"/>
              </w:rPr>
              <w:t>Description:</w:t>
            </w:r>
          </w:p>
          <w:p w14:paraId="589EC8B8" w14:textId="77777777" w:rsidR="00A26C1E" w:rsidRPr="003A4BEA" w:rsidRDefault="00A26C1E" w:rsidP="002018F4">
            <w:pPr>
              <w:rPr>
                <w:sz w:val="16"/>
                <w:szCs w:val="16"/>
              </w:rPr>
            </w:pPr>
          </w:p>
        </w:tc>
      </w:tr>
      <w:tr w:rsidR="00A26C1E" w14:paraId="27BE682B" w14:textId="77777777" w:rsidTr="002018F4">
        <w:trPr>
          <w:cantSplit/>
          <w:tblHeader w:val="0"/>
        </w:trPr>
        <w:tc>
          <w:tcPr>
            <w:tcW w:w="3114" w:type="dxa"/>
            <w:vMerge w:val="restart"/>
          </w:tcPr>
          <w:p w14:paraId="00DD9BFB" w14:textId="77777777" w:rsidR="00A26C1E" w:rsidRPr="00DE56B2" w:rsidRDefault="00A26C1E" w:rsidP="002018F4">
            <w:pPr>
              <w:rPr>
                <w:sz w:val="16"/>
                <w:szCs w:val="16"/>
              </w:rPr>
            </w:pPr>
            <w:r w:rsidRPr="00DE56B2">
              <w:rPr>
                <w:sz w:val="16"/>
                <w:szCs w:val="16"/>
              </w:rPr>
              <w:t>measuredPowerEgress</w:t>
            </w:r>
          </w:p>
        </w:tc>
        <w:tc>
          <w:tcPr>
            <w:tcW w:w="2977" w:type="dxa"/>
          </w:tcPr>
          <w:p w14:paraId="50B59EFC" w14:textId="77777777" w:rsidR="00A26C1E" w:rsidRPr="00DE56B2" w:rsidRDefault="00A26C1E" w:rsidP="002018F4">
            <w:pPr>
              <w:rPr>
                <w:sz w:val="16"/>
                <w:szCs w:val="16"/>
              </w:rPr>
            </w:pPr>
            <w:r w:rsidRPr="00DE56B2">
              <w:rPr>
                <w:sz w:val="16"/>
                <w:szCs w:val="16"/>
              </w:rPr>
              <w:t>PowerProperties</w:t>
            </w:r>
          </w:p>
        </w:tc>
        <w:tc>
          <w:tcPr>
            <w:tcW w:w="708" w:type="dxa"/>
          </w:tcPr>
          <w:p w14:paraId="62A1093B"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6EC000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6C95C4A" w14:textId="77777777" w:rsidR="00A26C1E" w:rsidRPr="00073611" w:rsidRDefault="00A26C1E" w:rsidP="002018F4">
            <w:pPr>
              <w:spacing w:after="0"/>
              <w:rPr>
                <w:color w:val="7030A0"/>
                <w:sz w:val="16"/>
                <w:szCs w:val="16"/>
              </w:rPr>
            </w:pPr>
            <w:r>
              <w:rPr>
                <w:sz w:val="16"/>
                <w:szCs w:val="16"/>
              </w:rPr>
              <w:t>OpenModelAttribute</w:t>
            </w:r>
          </w:p>
          <w:p w14:paraId="65E65D9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A27554"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7BE5D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2C55A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BDE892A" w14:textId="77777777" w:rsidR="00A26C1E" w:rsidRPr="00073611" w:rsidRDefault="00A26C1E" w:rsidP="002018F4">
            <w:pPr>
              <w:spacing w:after="0"/>
              <w:rPr>
                <w:color w:val="7030A0"/>
                <w:sz w:val="16"/>
                <w:szCs w:val="16"/>
              </w:rPr>
            </w:pPr>
            <w:r>
              <w:rPr>
                <w:sz w:val="16"/>
                <w:szCs w:val="16"/>
              </w:rPr>
              <w:t>OpenInterfaceModelAttribute</w:t>
            </w:r>
          </w:p>
          <w:p w14:paraId="4340CB2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56319C9" w14:textId="77777777" w:rsidTr="002018F4">
        <w:trPr>
          <w:cantSplit/>
          <w:tblHeader w:val="0"/>
        </w:trPr>
        <w:tc>
          <w:tcPr>
            <w:tcW w:w="3114" w:type="dxa"/>
            <w:vMerge/>
          </w:tcPr>
          <w:p w14:paraId="4EAEFAA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9D2F259" w14:textId="77777777" w:rsidR="00A26C1E" w:rsidRPr="00F24EA7" w:rsidRDefault="00A26C1E" w:rsidP="002018F4">
            <w:pPr>
              <w:rPr>
                <w:b/>
                <w:bCs/>
                <w:sz w:val="16"/>
                <w:szCs w:val="16"/>
              </w:rPr>
            </w:pPr>
            <w:r w:rsidRPr="00F24EA7">
              <w:rPr>
                <w:b/>
                <w:bCs/>
                <w:sz w:val="16"/>
                <w:szCs w:val="16"/>
              </w:rPr>
              <w:t>Description:</w:t>
            </w:r>
          </w:p>
          <w:p w14:paraId="1CA808B7" w14:textId="77777777" w:rsidR="00A26C1E" w:rsidRPr="003A4BEA" w:rsidRDefault="00A26C1E" w:rsidP="002018F4">
            <w:pPr>
              <w:rPr>
                <w:sz w:val="16"/>
                <w:szCs w:val="16"/>
              </w:rPr>
            </w:pPr>
          </w:p>
        </w:tc>
      </w:tr>
    </w:tbl>
    <w:p w14:paraId="75E134E5" w14:textId="77777777" w:rsidR="00A26C1E" w:rsidRDefault="00A26C1E" w:rsidP="00A26C1E">
      <w:pPr>
        <w:rPr>
          <w:color w:val="7030A0"/>
        </w:rPr>
      </w:pPr>
    </w:p>
    <w:p w14:paraId="5BB71F37" w14:textId="77777777" w:rsidR="00A26C1E" w:rsidRPr="00325CD8" w:rsidRDefault="00A26C1E" w:rsidP="00A26C1E">
      <w:pPr>
        <w:pStyle w:val="Heading3"/>
        <w:jc w:val="both"/>
        <w:rPr>
          <w:rFonts w:ascii="Times New Roman" w:hAnsi="Times New Roman" w:cs="Times New Roman"/>
        </w:rPr>
      </w:pPr>
      <w:bookmarkStart w:id="334" w:name="_Toc74132723"/>
      <w:r>
        <w:rPr>
          <w:rFonts w:ascii="Times New Roman" w:hAnsi="Times New Roman" w:cs="Times New Roman"/>
        </w:rPr>
        <w:lastRenderedPageBreak/>
        <w:t>MediaChannelServiceInterfacePointSpec</w:t>
      </w:r>
      <w:bookmarkEnd w:id="334"/>
    </w:p>
    <w:p w14:paraId="1B355BB9" w14:textId="77777777" w:rsidR="00A26C1E" w:rsidRDefault="00A26C1E" w:rsidP="00A26C1E">
      <w:pPr>
        <w:spacing w:after="0"/>
      </w:pPr>
    </w:p>
    <w:p w14:paraId="690C7A68" w14:textId="77777777" w:rsidR="00A26C1E" w:rsidRDefault="00A26C1E" w:rsidP="00A26C1E">
      <w:pPr>
        <w:spacing w:after="0"/>
      </w:pPr>
      <w:r>
        <w:t>Applied stereotypes:</w:t>
      </w:r>
    </w:p>
    <w:p w14:paraId="1EC0DC72" w14:textId="77777777" w:rsidR="00A26C1E" w:rsidRDefault="00A26C1E" w:rsidP="00A26C1E">
      <w:pPr>
        <w:pStyle w:val="ListParagraph"/>
        <w:numPr>
          <w:ilvl w:val="0"/>
          <w:numId w:val="10"/>
        </w:numPr>
        <w:spacing w:after="0"/>
        <w:contextualSpacing w:val="0"/>
      </w:pPr>
      <w:r>
        <w:t>OpenModelClass</w:t>
      </w:r>
    </w:p>
    <w:p w14:paraId="67D5D422"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11380A93" w14:textId="77777777" w:rsidR="00A26C1E" w:rsidRDefault="00A26C1E" w:rsidP="00A26C1E">
      <w:pPr>
        <w:pStyle w:val="ListParagraph"/>
        <w:numPr>
          <w:ilvl w:val="0"/>
          <w:numId w:val="10"/>
        </w:numPr>
        <w:spacing w:after="0"/>
        <w:contextualSpacing w:val="0"/>
      </w:pPr>
      <w:r>
        <w:t>OpenInterfaceModelClass</w:t>
      </w:r>
    </w:p>
    <w:p w14:paraId="2DFA644C"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79E6889B"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1C1389B6"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0C02E3EB" w14:textId="77777777" w:rsidTr="002018F4">
        <w:trPr>
          <w:cantSplit/>
        </w:trPr>
        <w:tc>
          <w:tcPr>
            <w:tcW w:w="3114" w:type="dxa"/>
          </w:tcPr>
          <w:p w14:paraId="3496D812" w14:textId="77777777" w:rsidR="00A26C1E" w:rsidRPr="00ED52CB" w:rsidRDefault="00A26C1E" w:rsidP="002018F4">
            <w:pPr>
              <w:rPr>
                <w:b/>
                <w:sz w:val="16"/>
              </w:rPr>
            </w:pPr>
            <w:r w:rsidRPr="00ED52CB">
              <w:rPr>
                <w:b/>
                <w:sz w:val="16"/>
              </w:rPr>
              <w:t>Attribute Name</w:t>
            </w:r>
          </w:p>
        </w:tc>
        <w:tc>
          <w:tcPr>
            <w:tcW w:w="2977" w:type="dxa"/>
          </w:tcPr>
          <w:p w14:paraId="19EBF2EC" w14:textId="77777777" w:rsidR="00A26C1E" w:rsidRPr="00ED52CB" w:rsidRDefault="00A26C1E" w:rsidP="002018F4">
            <w:pPr>
              <w:rPr>
                <w:b/>
                <w:sz w:val="16"/>
              </w:rPr>
            </w:pPr>
            <w:r w:rsidRPr="00ED52CB">
              <w:rPr>
                <w:b/>
                <w:sz w:val="16"/>
              </w:rPr>
              <w:t>Type</w:t>
            </w:r>
          </w:p>
        </w:tc>
        <w:tc>
          <w:tcPr>
            <w:tcW w:w="708" w:type="dxa"/>
          </w:tcPr>
          <w:p w14:paraId="0BD30D0C" w14:textId="77777777" w:rsidR="00A26C1E" w:rsidRPr="00ED52CB" w:rsidRDefault="00A26C1E" w:rsidP="002018F4">
            <w:pPr>
              <w:rPr>
                <w:b/>
                <w:sz w:val="16"/>
              </w:rPr>
            </w:pPr>
            <w:r>
              <w:rPr>
                <w:b/>
                <w:sz w:val="16"/>
              </w:rPr>
              <w:t>Mult.</w:t>
            </w:r>
          </w:p>
        </w:tc>
        <w:tc>
          <w:tcPr>
            <w:tcW w:w="709" w:type="dxa"/>
          </w:tcPr>
          <w:p w14:paraId="3AA83983" w14:textId="77777777" w:rsidR="00A26C1E" w:rsidRPr="00ED52CB" w:rsidRDefault="00A26C1E" w:rsidP="002018F4">
            <w:pPr>
              <w:rPr>
                <w:b/>
                <w:sz w:val="16"/>
              </w:rPr>
            </w:pPr>
            <w:r w:rsidRPr="00C46D74">
              <w:rPr>
                <w:b/>
                <w:sz w:val="16"/>
              </w:rPr>
              <w:t>Access</w:t>
            </w:r>
          </w:p>
        </w:tc>
        <w:tc>
          <w:tcPr>
            <w:tcW w:w="2693" w:type="dxa"/>
          </w:tcPr>
          <w:p w14:paraId="62B31A40" w14:textId="77777777" w:rsidR="00A26C1E" w:rsidRPr="00ED52CB" w:rsidRDefault="00A26C1E" w:rsidP="002018F4">
            <w:pPr>
              <w:rPr>
                <w:b/>
                <w:sz w:val="16"/>
              </w:rPr>
            </w:pPr>
            <w:r>
              <w:rPr>
                <w:b/>
                <w:sz w:val="16"/>
              </w:rPr>
              <w:t>Stereotypes</w:t>
            </w:r>
          </w:p>
        </w:tc>
      </w:tr>
      <w:tr w:rsidR="00A26C1E" w14:paraId="18D6E8F7" w14:textId="77777777" w:rsidTr="002018F4">
        <w:trPr>
          <w:cantSplit/>
          <w:tblHeader w:val="0"/>
        </w:trPr>
        <w:tc>
          <w:tcPr>
            <w:tcW w:w="3114" w:type="dxa"/>
            <w:vMerge w:val="restart"/>
          </w:tcPr>
          <w:p w14:paraId="65EE599A" w14:textId="77777777" w:rsidR="00A26C1E" w:rsidRPr="00DE56B2" w:rsidRDefault="00A26C1E" w:rsidP="002018F4">
            <w:pPr>
              <w:rPr>
                <w:sz w:val="16"/>
                <w:szCs w:val="16"/>
              </w:rPr>
            </w:pPr>
            <w:r w:rsidRPr="00DE56B2">
              <w:rPr>
                <w:sz w:val="16"/>
                <w:szCs w:val="16"/>
              </w:rPr>
              <w:t>_mediaChannelPoolCapabilityPac</w:t>
            </w:r>
          </w:p>
        </w:tc>
        <w:tc>
          <w:tcPr>
            <w:tcW w:w="2977" w:type="dxa"/>
          </w:tcPr>
          <w:p w14:paraId="03F061BC" w14:textId="77777777" w:rsidR="00A26C1E" w:rsidRPr="00DE56B2" w:rsidRDefault="00A26C1E" w:rsidP="002018F4">
            <w:pPr>
              <w:rPr>
                <w:sz w:val="16"/>
                <w:szCs w:val="16"/>
              </w:rPr>
            </w:pPr>
            <w:r w:rsidRPr="00DE56B2">
              <w:rPr>
                <w:sz w:val="16"/>
                <w:szCs w:val="16"/>
              </w:rPr>
              <w:t>MediaChannelPoolCapabilityPac</w:t>
            </w:r>
          </w:p>
        </w:tc>
        <w:tc>
          <w:tcPr>
            <w:tcW w:w="708" w:type="dxa"/>
          </w:tcPr>
          <w:p w14:paraId="37E21548"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77573688" w14:textId="77777777" w:rsidR="00A26C1E" w:rsidRPr="00073611" w:rsidRDefault="00A26C1E" w:rsidP="002018F4">
            <w:pPr>
              <w:rPr>
                <w:color w:val="7030A0"/>
                <w:sz w:val="16"/>
                <w:szCs w:val="16"/>
              </w:rPr>
            </w:pPr>
            <w:r w:rsidRPr="00DE56B2">
              <w:rPr>
                <w:sz w:val="16"/>
                <w:szCs w:val="16"/>
              </w:rPr>
              <w:t>R</w:t>
            </w:r>
          </w:p>
        </w:tc>
        <w:tc>
          <w:tcPr>
            <w:tcW w:w="2697" w:type="dxa"/>
          </w:tcPr>
          <w:p w14:paraId="67D3F544" w14:textId="77777777" w:rsidR="00A26C1E" w:rsidRPr="00073611" w:rsidRDefault="00A26C1E" w:rsidP="002018F4">
            <w:pPr>
              <w:spacing w:after="0"/>
              <w:rPr>
                <w:color w:val="7030A0"/>
                <w:sz w:val="16"/>
                <w:szCs w:val="16"/>
              </w:rPr>
            </w:pPr>
            <w:r>
              <w:rPr>
                <w:sz w:val="16"/>
                <w:szCs w:val="16"/>
              </w:rPr>
              <w:t>OpenModelAttribute</w:t>
            </w:r>
          </w:p>
          <w:p w14:paraId="49752744"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70355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1BA478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57F85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3DEEEB6" w14:textId="77777777" w:rsidR="00A26C1E" w:rsidRPr="00073611" w:rsidRDefault="00A26C1E" w:rsidP="002018F4">
            <w:pPr>
              <w:spacing w:after="0"/>
              <w:rPr>
                <w:color w:val="7030A0"/>
                <w:sz w:val="16"/>
                <w:szCs w:val="16"/>
              </w:rPr>
            </w:pPr>
            <w:r>
              <w:rPr>
                <w:sz w:val="16"/>
                <w:szCs w:val="16"/>
              </w:rPr>
              <w:t>OpenInterfaceModelAttribute</w:t>
            </w:r>
          </w:p>
          <w:p w14:paraId="1A786C1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9D05181" w14:textId="77777777" w:rsidTr="002018F4">
        <w:trPr>
          <w:cantSplit/>
          <w:tblHeader w:val="0"/>
        </w:trPr>
        <w:tc>
          <w:tcPr>
            <w:tcW w:w="3114" w:type="dxa"/>
            <w:vMerge/>
          </w:tcPr>
          <w:p w14:paraId="07B40EA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1A3FB39" w14:textId="77777777" w:rsidR="00A26C1E" w:rsidRPr="00F24EA7" w:rsidRDefault="00A26C1E" w:rsidP="002018F4">
            <w:pPr>
              <w:rPr>
                <w:b/>
                <w:bCs/>
                <w:sz w:val="16"/>
                <w:szCs w:val="16"/>
              </w:rPr>
            </w:pPr>
            <w:r w:rsidRPr="00F24EA7">
              <w:rPr>
                <w:b/>
                <w:bCs/>
                <w:sz w:val="16"/>
                <w:szCs w:val="16"/>
              </w:rPr>
              <w:t>Description:</w:t>
            </w:r>
          </w:p>
          <w:p w14:paraId="2AE978E9" w14:textId="77777777" w:rsidR="00A26C1E" w:rsidRPr="003A4BEA" w:rsidRDefault="00A26C1E" w:rsidP="002018F4">
            <w:pPr>
              <w:rPr>
                <w:sz w:val="16"/>
                <w:szCs w:val="16"/>
              </w:rPr>
            </w:pPr>
          </w:p>
        </w:tc>
      </w:tr>
      <w:tr w:rsidR="00A26C1E" w14:paraId="2DB3DA19" w14:textId="77777777" w:rsidTr="002018F4">
        <w:trPr>
          <w:cantSplit/>
          <w:tblHeader w:val="0"/>
        </w:trPr>
        <w:tc>
          <w:tcPr>
            <w:tcW w:w="3114" w:type="dxa"/>
            <w:vMerge w:val="restart"/>
          </w:tcPr>
          <w:p w14:paraId="27D3B5AB" w14:textId="77777777" w:rsidR="00A26C1E" w:rsidRPr="00DE56B2" w:rsidRDefault="00A26C1E" w:rsidP="002018F4">
            <w:pPr>
              <w:rPr>
                <w:sz w:val="16"/>
                <w:szCs w:val="16"/>
              </w:rPr>
            </w:pPr>
            <w:r w:rsidRPr="00DE56B2">
              <w:rPr>
                <w:sz w:val="16"/>
                <w:szCs w:val="16"/>
              </w:rPr>
              <w:t>_powerManagementCapabilityPac</w:t>
            </w:r>
          </w:p>
        </w:tc>
        <w:tc>
          <w:tcPr>
            <w:tcW w:w="2977" w:type="dxa"/>
          </w:tcPr>
          <w:p w14:paraId="7FED1D36" w14:textId="77777777" w:rsidR="00A26C1E" w:rsidRPr="00DE56B2" w:rsidRDefault="00A26C1E" w:rsidP="002018F4">
            <w:pPr>
              <w:rPr>
                <w:sz w:val="16"/>
                <w:szCs w:val="16"/>
              </w:rPr>
            </w:pPr>
            <w:r w:rsidRPr="00DE56B2">
              <w:rPr>
                <w:sz w:val="16"/>
                <w:szCs w:val="16"/>
              </w:rPr>
              <w:t>PowerManagementCapabilityPac</w:t>
            </w:r>
          </w:p>
        </w:tc>
        <w:tc>
          <w:tcPr>
            <w:tcW w:w="708" w:type="dxa"/>
          </w:tcPr>
          <w:p w14:paraId="46869462"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3F73F81"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F4C11C7" w14:textId="77777777" w:rsidR="00A26C1E" w:rsidRPr="00073611" w:rsidRDefault="00A26C1E" w:rsidP="002018F4">
            <w:pPr>
              <w:spacing w:after="0"/>
              <w:rPr>
                <w:color w:val="7030A0"/>
                <w:sz w:val="16"/>
                <w:szCs w:val="16"/>
              </w:rPr>
            </w:pPr>
            <w:r>
              <w:rPr>
                <w:sz w:val="16"/>
                <w:szCs w:val="16"/>
              </w:rPr>
              <w:t>OpenModelAttribute</w:t>
            </w:r>
          </w:p>
          <w:p w14:paraId="1452D7F0"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32C11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26845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AF060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886CB8E" w14:textId="77777777" w:rsidR="00A26C1E" w:rsidRPr="00073611" w:rsidRDefault="00A26C1E" w:rsidP="002018F4">
            <w:pPr>
              <w:spacing w:after="0"/>
              <w:rPr>
                <w:color w:val="7030A0"/>
                <w:sz w:val="16"/>
                <w:szCs w:val="16"/>
              </w:rPr>
            </w:pPr>
            <w:r>
              <w:rPr>
                <w:sz w:val="16"/>
                <w:szCs w:val="16"/>
              </w:rPr>
              <w:t>OpenInterfaceModelAttribute</w:t>
            </w:r>
          </w:p>
          <w:p w14:paraId="363BC2F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DB40FB0" w14:textId="77777777" w:rsidTr="002018F4">
        <w:trPr>
          <w:cantSplit/>
          <w:tblHeader w:val="0"/>
        </w:trPr>
        <w:tc>
          <w:tcPr>
            <w:tcW w:w="3114" w:type="dxa"/>
            <w:vMerge/>
          </w:tcPr>
          <w:p w14:paraId="67C2AC6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25DA60B" w14:textId="77777777" w:rsidR="00A26C1E" w:rsidRPr="00F24EA7" w:rsidRDefault="00A26C1E" w:rsidP="002018F4">
            <w:pPr>
              <w:rPr>
                <w:b/>
                <w:bCs/>
                <w:sz w:val="16"/>
                <w:szCs w:val="16"/>
              </w:rPr>
            </w:pPr>
            <w:r w:rsidRPr="00F24EA7">
              <w:rPr>
                <w:b/>
                <w:bCs/>
                <w:sz w:val="16"/>
                <w:szCs w:val="16"/>
              </w:rPr>
              <w:t>Description:</w:t>
            </w:r>
          </w:p>
          <w:p w14:paraId="4DB7C2AC" w14:textId="77777777" w:rsidR="00A26C1E" w:rsidRPr="003A4BEA" w:rsidRDefault="00A26C1E" w:rsidP="002018F4">
            <w:pPr>
              <w:rPr>
                <w:sz w:val="16"/>
                <w:szCs w:val="16"/>
              </w:rPr>
            </w:pPr>
          </w:p>
        </w:tc>
      </w:tr>
    </w:tbl>
    <w:p w14:paraId="1FCA8631" w14:textId="77777777" w:rsidR="00A26C1E" w:rsidRDefault="00A26C1E" w:rsidP="00A26C1E">
      <w:pPr>
        <w:rPr>
          <w:color w:val="7030A0"/>
        </w:rPr>
      </w:pPr>
    </w:p>
    <w:p w14:paraId="378AC292" w14:textId="77777777" w:rsidR="00A26C1E" w:rsidRPr="00325CD8" w:rsidRDefault="00A26C1E" w:rsidP="00A26C1E">
      <w:pPr>
        <w:pStyle w:val="Heading3"/>
        <w:jc w:val="both"/>
        <w:rPr>
          <w:rFonts w:ascii="Times New Roman" w:hAnsi="Times New Roman" w:cs="Times New Roman"/>
        </w:rPr>
      </w:pPr>
      <w:bookmarkStart w:id="335" w:name="_Toc74132724"/>
      <w:r>
        <w:rPr>
          <w:rFonts w:ascii="Times New Roman" w:hAnsi="Times New Roman" w:cs="Times New Roman"/>
        </w:rPr>
        <w:t>MediaChannelSpectrumPac</w:t>
      </w:r>
      <w:bookmarkEnd w:id="335"/>
    </w:p>
    <w:p w14:paraId="61571A6D" w14:textId="77777777" w:rsidR="00A26C1E" w:rsidRDefault="00A26C1E" w:rsidP="00A26C1E">
      <w:pPr>
        <w:spacing w:after="0"/>
      </w:pPr>
    </w:p>
    <w:p w14:paraId="659DBB0F" w14:textId="77777777" w:rsidR="00A26C1E" w:rsidRDefault="00A26C1E" w:rsidP="00A26C1E">
      <w:pPr>
        <w:spacing w:after="0"/>
      </w:pPr>
      <w:r>
        <w:t>Applied stereotypes:</w:t>
      </w:r>
    </w:p>
    <w:p w14:paraId="6F1E2B21" w14:textId="77777777" w:rsidR="00A26C1E" w:rsidRDefault="00A26C1E" w:rsidP="00A26C1E">
      <w:pPr>
        <w:pStyle w:val="ListParagraph"/>
        <w:numPr>
          <w:ilvl w:val="0"/>
          <w:numId w:val="10"/>
        </w:numPr>
        <w:spacing w:after="0"/>
        <w:contextualSpacing w:val="0"/>
      </w:pPr>
      <w:r>
        <w:t>OpenModelClass</w:t>
      </w:r>
    </w:p>
    <w:p w14:paraId="7369746A"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2FA40836" w14:textId="77777777" w:rsidR="00A26C1E" w:rsidRDefault="00A26C1E" w:rsidP="00A26C1E">
      <w:pPr>
        <w:pStyle w:val="ListParagraph"/>
        <w:numPr>
          <w:ilvl w:val="0"/>
          <w:numId w:val="10"/>
        </w:numPr>
        <w:spacing w:after="0"/>
        <w:contextualSpacing w:val="0"/>
      </w:pPr>
      <w:r>
        <w:t>OpenInterfaceModelClass</w:t>
      </w:r>
    </w:p>
    <w:p w14:paraId="42DBC347"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03DF5576"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29DE3B1A"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130CA1DB" w14:textId="77777777" w:rsidTr="002018F4">
        <w:trPr>
          <w:cantSplit/>
        </w:trPr>
        <w:tc>
          <w:tcPr>
            <w:tcW w:w="3114" w:type="dxa"/>
          </w:tcPr>
          <w:p w14:paraId="4D8E26DE" w14:textId="77777777" w:rsidR="00A26C1E" w:rsidRPr="00ED52CB" w:rsidRDefault="00A26C1E" w:rsidP="002018F4">
            <w:pPr>
              <w:rPr>
                <w:b/>
                <w:sz w:val="16"/>
              </w:rPr>
            </w:pPr>
            <w:r w:rsidRPr="00ED52CB">
              <w:rPr>
                <w:b/>
                <w:sz w:val="16"/>
              </w:rPr>
              <w:t>Attribute Name</w:t>
            </w:r>
          </w:p>
        </w:tc>
        <w:tc>
          <w:tcPr>
            <w:tcW w:w="2977" w:type="dxa"/>
          </w:tcPr>
          <w:p w14:paraId="6175E4FE" w14:textId="77777777" w:rsidR="00A26C1E" w:rsidRPr="00ED52CB" w:rsidRDefault="00A26C1E" w:rsidP="002018F4">
            <w:pPr>
              <w:rPr>
                <w:b/>
                <w:sz w:val="16"/>
              </w:rPr>
            </w:pPr>
            <w:r w:rsidRPr="00ED52CB">
              <w:rPr>
                <w:b/>
                <w:sz w:val="16"/>
              </w:rPr>
              <w:t>Type</w:t>
            </w:r>
          </w:p>
        </w:tc>
        <w:tc>
          <w:tcPr>
            <w:tcW w:w="708" w:type="dxa"/>
          </w:tcPr>
          <w:p w14:paraId="02DED605" w14:textId="77777777" w:rsidR="00A26C1E" w:rsidRPr="00ED52CB" w:rsidRDefault="00A26C1E" w:rsidP="002018F4">
            <w:pPr>
              <w:rPr>
                <w:b/>
                <w:sz w:val="16"/>
              </w:rPr>
            </w:pPr>
            <w:r>
              <w:rPr>
                <w:b/>
                <w:sz w:val="16"/>
              </w:rPr>
              <w:t>Mult.</w:t>
            </w:r>
          </w:p>
        </w:tc>
        <w:tc>
          <w:tcPr>
            <w:tcW w:w="709" w:type="dxa"/>
          </w:tcPr>
          <w:p w14:paraId="39C526F4" w14:textId="77777777" w:rsidR="00A26C1E" w:rsidRPr="00ED52CB" w:rsidRDefault="00A26C1E" w:rsidP="002018F4">
            <w:pPr>
              <w:rPr>
                <w:b/>
                <w:sz w:val="16"/>
              </w:rPr>
            </w:pPr>
            <w:r w:rsidRPr="00C46D74">
              <w:rPr>
                <w:b/>
                <w:sz w:val="16"/>
              </w:rPr>
              <w:t>Access</w:t>
            </w:r>
          </w:p>
        </w:tc>
        <w:tc>
          <w:tcPr>
            <w:tcW w:w="2693" w:type="dxa"/>
          </w:tcPr>
          <w:p w14:paraId="5B742DC4" w14:textId="77777777" w:rsidR="00A26C1E" w:rsidRPr="00ED52CB" w:rsidRDefault="00A26C1E" w:rsidP="002018F4">
            <w:pPr>
              <w:rPr>
                <w:b/>
                <w:sz w:val="16"/>
              </w:rPr>
            </w:pPr>
            <w:r>
              <w:rPr>
                <w:b/>
                <w:sz w:val="16"/>
              </w:rPr>
              <w:t>Stereotypes</w:t>
            </w:r>
          </w:p>
        </w:tc>
      </w:tr>
      <w:tr w:rsidR="00A26C1E" w14:paraId="002F0576" w14:textId="77777777" w:rsidTr="002018F4">
        <w:trPr>
          <w:cantSplit/>
          <w:tblHeader w:val="0"/>
        </w:trPr>
        <w:tc>
          <w:tcPr>
            <w:tcW w:w="3114" w:type="dxa"/>
            <w:vMerge w:val="restart"/>
          </w:tcPr>
          <w:p w14:paraId="66AA0661" w14:textId="77777777" w:rsidR="00A26C1E" w:rsidRPr="00DE56B2" w:rsidRDefault="00A26C1E" w:rsidP="002018F4">
            <w:pPr>
              <w:rPr>
                <w:sz w:val="16"/>
                <w:szCs w:val="16"/>
              </w:rPr>
            </w:pPr>
            <w:r w:rsidRPr="00DE56B2">
              <w:rPr>
                <w:sz w:val="16"/>
                <w:szCs w:val="16"/>
              </w:rPr>
              <w:t>occupiedSpectrum</w:t>
            </w:r>
          </w:p>
        </w:tc>
        <w:tc>
          <w:tcPr>
            <w:tcW w:w="2977" w:type="dxa"/>
          </w:tcPr>
          <w:p w14:paraId="23C39D71" w14:textId="77777777" w:rsidR="00A26C1E" w:rsidRPr="00DE56B2" w:rsidRDefault="00A26C1E" w:rsidP="002018F4">
            <w:pPr>
              <w:rPr>
                <w:sz w:val="16"/>
                <w:szCs w:val="16"/>
              </w:rPr>
            </w:pPr>
            <w:r w:rsidRPr="00DE56B2">
              <w:rPr>
                <w:sz w:val="16"/>
                <w:szCs w:val="16"/>
              </w:rPr>
              <w:t>SpectrumBand</w:t>
            </w:r>
          </w:p>
        </w:tc>
        <w:tc>
          <w:tcPr>
            <w:tcW w:w="708" w:type="dxa"/>
          </w:tcPr>
          <w:p w14:paraId="227BC89A"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01CB798A" w14:textId="77777777" w:rsidR="00A26C1E" w:rsidRPr="00073611" w:rsidRDefault="00A26C1E" w:rsidP="002018F4">
            <w:pPr>
              <w:rPr>
                <w:color w:val="7030A0"/>
                <w:sz w:val="16"/>
                <w:szCs w:val="16"/>
              </w:rPr>
            </w:pPr>
            <w:r w:rsidRPr="00DE56B2">
              <w:rPr>
                <w:sz w:val="16"/>
                <w:szCs w:val="16"/>
              </w:rPr>
              <w:t>R</w:t>
            </w:r>
          </w:p>
        </w:tc>
        <w:tc>
          <w:tcPr>
            <w:tcW w:w="2697" w:type="dxa"/>
          </w:tcPr>
          <w:p w14:paraId="76026272" w14:textId="77777777" w:rsidR="00A26C1E" w:rsidRPr="00073611" w:rsidRDefault="00A26C1E" w:rsidP="002018F4">
            <w:pPr>
              <w:spacing w:after="0"/>
              <w:rPr>
                <w:color w:val="7030A0"/>
                <w:sz w:val="16"/>
                <w:szCs w:val="16"/>
              </w:rPr>
            </w:pPr>
            <w:r>
              <w:rPr>
                <w:sz w:val="16"/>
                <w:szCs w:val="16"/>
              </w:rPr>
              <w:t>OpenModelAttribute</w:t>
            </w:r>
          </w:p>
          <w:p w14:paraId="54879BE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752B2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05A4D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E921AD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61C3CD6" w14:textId="77777777" w:rsidR="00A26C1E" w:rsidRPr="00073611" w:rsidRDefault="00A26C1E" w:rsidP="002018F4">
            <w:pPr>
              <w:spacing w:after="0"/>
              <w:rPr>
                <w:color w:val="7030A0"/>
                <w:sz w:val="16"/>
                <w:szCs w:val="16"/>
              </w:rPr>
            </w:pPr>
            <w:r>
              <w:rPr>
                <w:sz w:val="16"/>
                <w:szCs w:val="16"/>
              </w:rPr>
              <w:t>OpenInterfaceModelAttribute</w:t>
            </w:r>
          </w:p>
          <w:p w14:paraId="3456C77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A337CA7" w14:textId="77777777" w:rsidTr="002018F4">
        <w:trPr>
          <w:cantSplit/>
          <w:tblHeader w:val="0"/>
        </w:trPr>
        <w:tc>
          <w:tcPr>
            <w:tcW w:w="3114" w:type="dxa"/>
            <w:vMerge/>
          </w:tcPr>
          <w:p w14:paraId="26F1428E"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0930E64" w14:textId="77777777" w:rsidR="00A26C1E" w:rsidRPr="00F24EA7" w:rsidRDefault="00A26C1E" w:rsidP="002018F4">
            <w:pPr>
              <w:rPr>
                <w:b/>
                <w:bCs/>
                <w:sz w:val="16"/>
                <w:szCs w:val="16"/>
              </w:rPr>
            </w:pPr>
            <w:r w:rsidRPr="00F24EA7">
              <w:rPr>
                <w:b/>
                <w:bCs/>
                <w:sz w:val="16"/>
                <w:szCs w:val="16"/>
              </w:rPr>
              <w:t>Description:</w:t>
            </w:r>
          </w:p>
          <w:p w14:paraId="749BDB28" w14:textId="77777777" w:rsidR="00A26C1E" w:rsidRPr="003A4BEA" w:rsidRDefault="00A26C1E" w:rsidP="002018F4">
            <w:pPr>
              <w:rPr>
                <w:sz w:val="16"/>
                <w:szCs w:val="16"/>
              </w:rPr>
            </w:pPr>
          </w:p>
        </w:tc>
      </w:tr>
      <w:tr w:rsidR="00A26C1E" w14:paraId="4C3BA25B" w14:textId="77777777" w:rsidTr="002018F4">
        <w:trPr>
          <w:cantSplit/>
          <w:tblHeader w:val="0"/>
        </w:trPr>
        <w:tc>
          <w:tcPr>
            <w:tcW w:w="3114" w:type="dxa"/>
            <w:vMerge w:val="restart"/>
          </w:tcPr>
          <w:p w14:paraId="4441D488" w14:textId="77777777" w:rsidR="00A26C1E" w:rsidRPr="00DE56B2" w:rsidRDefault="00A26C1E" w:rsidP="002018F4">
            <w:pPr>
              <w:rPr>
                <w:sz w:val="16"/>
                <w:szCs w:val="16"/>
              </w:rPr>
            </w:pPr>
            <w:r w:rsidRPr="00DE56B2">
              <w:rPr>
                <w:sz w:val="16"/>
                <w:szCs w:val="16"/>
              </w:rPr>
              <w:t>localId</w:t>
            </w:r>
          </w:p>
        </w:tc>
        <w:tc>
          <w:tcPr>
            <w:tcW w:w="2977" w:type="dxa"/>
          </w:tcPr>
          <w:p w14:paraId="2C833249" w14:textId="77777777" w:rsidR="00A26C1E" w:rsidRPr="00DE56B2" w:rsidRDefault="00A26C1E" w:rsidP="002018F4">
            <w:pPr>
              <w:rPr>
                <w:sz w:val="16"/>
                <w:szCs w:val="16"/>
              </w:rPr>
            </w:pPr>
            <w:r w:rsidRPr="00DE56B2">
              <w:rPr>
                <w:sz w:val="16"/>
                <w:szCs w:val="16"/>
              </w:rPr>
              <w:t>String</w:t>
            </w:r>
          </w:p>
        </w:tc>
        <w:tc>
          <w:tcPr>
            <w:tcW w:w="708" w:type="dxa"/>
          </w:tcPr>
          <w:p w14:paraId="402CDBEF"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13FE2942"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8817CC1" w14:textId="77777777" w:rsidR="00A26C1E" w:rsidRPr="00073611" w:rsidRDefault="00A26C1E" w:rsidP="002018F4">
            <w:pPr>
              <w:spacing w:after="0"/>
              <w:rPr>
                <w:color w:val="7030A0"/>
                <w:sz w:val="16"/>
                <w:szCs w:val="16"/>
              </w:rPr>
            </w:pPr>
            <w:r>
              <w:rPr>
                <w:sz w:val="16"/>
                <w:szCs w:val="16"/>
              </w:rPr>
              <w:t>OpenModelAttribute</w:t>
            </w:r>
          </w:p>
          <w:p w14:paraId="3A9BBF4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04068F85"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ABC8AA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20F2E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1126805" w14:textId="77777777" w:rsidR="00A26C1E" w:rsidRPr="00073611" w:rsidRDefault="00A26C1E" w:rsidP="002018F4">
            <w:pPr>
              <w:spacing w:after="0"/>
              <w:rPr>
                <w:color w:val="7030A0"/>
                <w:sz w:val="16"/>
                <w:szCs w:val="16"/>
              </w:rPr>
            </w:pPr>
            <w:r>
              <w:rPr>
                <w:sz w:val="16"/>
                <w:szCs w:val="16"/>
              </w:rPr>
              <w:t>OpenInterfaceModelAttribute</w:t>
            </w:r>
          </w:p>
          <w:p w14:paraId="4A2D705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391F733" w14:textId="77777777" w:rsidTr="002018F4">
        <w:trPr>
          <w:cantSplit/>
          <w:tblHeader w:val="0"/>
        </w:trPr>
        <w:tc>
          <w:tcPr>
            <w:tcW w:w="3114" w:type="dxa"/>
            <w:vMerge/>
          </w:tcPr>
          <w:p w14:paraId="26D0545A"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140CBA0" w14:textId="77777777" w:rsidR="00A26C1E" w:rsidRPr="00F24EA7" w:rsidRDefault="00A26C1E" w:rsidP="002018F4">
            <w:pPr>
              <w:rPr>
                <w:b/>
                <w:bCs/>
                <w:sz w:val="16"/>
                <w:szCs w:val="16"/>
              </w:rPr>
            </w:pPr>
            <w:r w:rsidRPr="00F24EA7">
              <w:rPr>
                <w:b/>
                <w:bCs/>
                <w:sz w:val="16"/>
                <w:szCs w:val="16"/>
              </w:rPr>
              <w:t>Description:</w:t>
            </w:r>
          </w:p>
          <w:p w14:paraId="4DD0852D"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52F6B1F6" w14:textId="77777777" w:rsidTr="002018F4">
        <w:trPr>
          <w:cantSplit/>
          <w:tblHeader w:val="0"/>
        </w:trPr>
        <w:tc>
          <w:tcPr>
            <w:tcW w:w="3114" w:type="dxa"/>
            <w:vMerge w:val="restart"/>
          </w:tcPr>
          <w:p w14:paraId="21C52FED" w14:textId="77777777" w:rsidR="00A26C1E" w:rsidRPr="00DE56B2" w:rsidRDefault="00A26C1E" w:rsidP="002018F4">
            <w:pPr>
              <w:rPr>
                <w:sz w:val="16"/>
                <w:szCs w:val="16"/>
              </w:rPr>
            </w:pPr>
            <w:r w:rsidRPr="00DE56B2">
              <w:rPr>
                <w:sz w:val="16"/>
                <w:szCs w:val="16"/>
              </w:rPr>
              <w:lastRenderedPageBreak/>
              <w:t>name</w:t>
            </w:r>
          </w:p>
        </w:tc>
        <w:tc>
          <w:tcPr>
            <w:tcW w:w="2977" w:type="dxa"/>
          </w:tcPr>
          <w:p w14:paraId="24CC6D1E" w14:textId="77777777" w:rsidR="00A26C1E" w:rsidRPr="00DE56B2" w:rsidRDefault="00A26C1E" w:rsidP="002018F4">
            <w:pPr>
              <w:rPr>
                <w:sz w:val="16"/>
                <w:szCs w:val="16"/>
              </w:rPr>
            </w:pPr>
            <w:r w:rsidRPr="00DE56B2">
              <w:rPr>
                <w:sz w:val="16"/>
                <w:szCs w:val="16"/>
              </w:rPr>
              <w:t>NameAndValue</w:t>
            </w:r>
          </w:p>
        </w:tc>
        <w:tc>
          <w:tcPr>
            <w:tcW w:w="708" w:type="dxa"/>
          </w:tcPr>
          <w:p w14:paraId="5182DF74"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4C350E4"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402F5F2" w14:textId="77777777" w:rsidR="00A26C1E" w:rsidRPr="00073611" w:rsidRDefault="00A26C1E" w:rsidP="002018F4">
            <w:pPr>
              <w:spacing w:after="0"/>
              <w:rPr>
                <w:color w:val="7030A0"/>
                <w:sz w:val="16"/>
                <w:szCs w:val="16"/>
              </w:rPr>
            </w:pPr>
            <w:r>
              <w:rPr>
                <w:sz w:val="16"/>
                <w:szCs w:val="16"/>
              </w:rPr>
              <w:t>OpenModelAttribute</w:t>
            </w:r>
          </w:p>
          <w:p w14:paraId="30A22AD1"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8516EF6"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1AC7C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700E0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AD683AD" w14:textId="77777777" w:rsidR="00A26C1E" w:rsidRPr="00073611" w:rsidRDefault="00A26C1E" w:rsidP="002018F4">
            <w:pPr>
              <w:spacing w:after="0"/>
              <w:rPr>
                <w:color w:val="7030A0"/>
                <w:sz w:val="16"/>
                <w:szCs w:val="16"/>
              </w:rPr>
            </w:pPr>
            <w:r>
              <w:rPr>
                <w:sz w:val="16"/>
                <w:szCs w:val="16"/>
              </w:rPr>
              <w:t>OpenInterfaceModelAttribute</w:t>
            </w:r>
          </w:p>
          <w:p w14:paraId="62863D9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33614FD" w14:textId="77777777" w:rsidTr="002018F4">
        <w:trPr>
          <w:cantSplit/>
          <w:tblHeader w:val="0"/>
        </w:trPr>
        <w:tc>
          <w:tcPr>
            <w:tcW w:w="3114" w:type="dxa"/>
            <w:vMerge/>
          </w:tcPr>
          <w:p w14:paraId="5D1602D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0787941" w14:textId="77777777" w:rsidR="00A26C1E" w:rsidRPr="00F24EA7" w:rsidRDefault="00A26C1E" w:rsidP="002018F4">
            <w:pPr>
              <w:rPr>
                <w:b/>
                <w:bCs/>
                <w:sz w:val="16"/>
                <w:szCs w:val="16"/>
              </w:rPr>
            </w:pPr>
            <w:r w:rsidRPr="00F24EA7">
              <w:rPr>
                <w:b/>
                <w:bCs/>
                <w:sz w:val="16"/>
                <w:szCs w:val="16"/>
              </w:rPr>
              <w:t>Description:</w:t>
            </w:r>
          </w:p>
          <w:p w14:paraId="18D08975"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1CCFEC54" w14:textId="77777777" w:rsidR="00A26C1E" w:rsidRDefault="00A26C1E" w:rsidP="00A26C1E">
      <w:pPr>
        <w:rPr>
          <w:color w:val="7030A0"/>
        </w:rPr>
      </w:pPr>
    </w:p>
    <w:p w14:paraId="6FAA11C1" w14:textId="77777777" w:rsidR="00A26C1E" w:rsidRPr="00325CD8" w:rsidRDefault="00A26C1E" w:rsidP="00A26C1E">
      <w:pPr>
        <w:pStyle w:val="Heading3"/>
        <w:jc w:val="both"/>
        <w:rPr>
          <w:rFonts w:ascii="Times New Roman" w:hAnsi="Times New Roman" w:cs="Times New Roman"/>
        </w:rPr>
      </w:pPr>
      <w:bookmarkStart w:id="336" w:name="_Toc74132725"/>
      <w:r>
        <w:rPr>
          <w:rFonts w:ascii="Times New Roman" w:hAnsi="Times New Roman" w:cs="Times New Roman"/>
        </w:rPr>
        <w:t>OmsCepPac</w:t>
      </w:r>
      <w:bookmarkEnd w:id="336"/>
    </w:p>
    <w:p w14:paraId="6A77FEA4" w14:textId="77777777" w:rsidR="00A26C1E" w:rsidRDefault="00A26C1E" w:rsidP="00A26C1E">
      <w:pPr>
        <w:spacing w:after="0"/>
      </w:pPr>
    </w:p>
    <w:p w14:paraId="1870B837" w14:textId="77777777" w:rsidR="00A26C1E" w:rsidRDefault="00A26C1E" w:rsidP="00A26C1E">
      <w:pPr>
        <w:spacing w:after="0"/>
      </w:pPr>
      <w:r>
        <w:t>Applied stereotypes:</w:t>
      </w:r>
    </w:p>
    <w:p w14:paraId="3757D944" w14:textId="77777777" w:rsidR="00A26C1E" w:rsidRDefault="00A26C1E" w:rsidP="00A26C1E">
      <w:pPr>
        <w:pStyle w:val="ListParagraph"/>
        <w:numPr>
          <w:ilvl w:val="0"/>
          <w:numId w:val="10"/>
        </w:numPr>
        <w:spacing w:after="0"/>
        <w:contextualSpacing w:val="0"/>
      </w:pPr>
      <w:r>
        <w:t>OpenModelClass</w:t>
      </w:r>
    </w:p>
    <w:p w14:paraId="4036E3E3"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14D161AC" w14:textId="77777777" w:rsidR="00A26C1E" w:rsidRDefault="00A26C1E" w:rsidP="00A26C1E">
      <w:pPr>
        <w:pStyle w:val="ListParagraph"/>
        <w:numPr>
          <w:ilvl w:val="0"/>
          <w:numId w:val="10"/>
        </w:numPr>
        <w:spacing w:after="0"/>
        <w:contextualSpacing w:val="0"/>
      </w:pPr>
      <w:r>
        <w:t>OpenInterfaceModelClass</w:t>
      </w:r>
    </w:p>
    <w:p w14:paraId="3F9CADAB"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78BF5D13"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60628794"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0AE6591D" w14:textId="77777777" w:rsidTr="002018F4">
        <w:trPr>
          <w:cantSplit/>
        </w:trPr>
        <w:tc>
          <w:tcPr>
            <w:tcW w:w="3114" w:type="dxa"/>
          </w:tcPr>
          <w:p w14:paraId="3EF82556" w14:textId="77777777" w:rsidR="00A26C1E" w:rsidRPr="00ED52CB" w:rsidRDefault="00A26C1E" w:rsidP="002018F4">
            <w:pPr>
              <w:rPr>
                <w:b/>
                <w:sz w:val="16"/>
              </w:rPr>
            </w:pPr>
            <w:r w:rsidRPr="00ED52CB">
              <w:rPr>
                <w:b/>
                <w:sz w:val="16"/>
              </w:rPr>
              <w:t>Attribute Name</w:t>
            </w:r>
          </w:p>
        </w:tc>
        <w:tc>
          <w:tcPr>
            <w:tcW w:w="2977" w:type="dxa"/>
          </w:tcPr>
          <w:p w14:paraId="50BD35A6" w14:textId="77777777" w:rsidR="00A26C1E" w:rsidRPr="00ED52CB" w:rsidRDefault="00A26C1E" w:rsidP="002018F4">
            <w:pPr>
              <w:rPr>
                <w:b/>
                <w:sz w:val="16"/>
              </w:rPr>
            </w:pPr>
            <w:r w:rsidRPr="00ED52CB">
              <w:rPr>
                <w:b/>
                <w:sz w:val="16"/>
              </w:rPr>
              <w:t>Type</w:t>
            </w:r>
          </w:p>
        </w:tc>
        <w:tc>
          <w:tcPr>
            <w:tcW w:w="708" w:type="dxa"/>
          </w:tcPr>
          <w:p w14:paraId="05C0003E" w14:textId="77777777" w:rsidR="00A26C1E" w:rsidRPr="00ED52CB" w:rsidRDefault="00A26C1E" w:rsidP="002018F4">
            <w:pPr>
              <w:rPr>
                <w:b/>
                <w:sz w:val="16"/>
              </w:rPr>
            </w:pPr>
            <w:r>
              <w:rPr>
                <w:b/>
                <w:sz w:val="16"/>
              </w:rPr>
              <w:t>Mult.</w:t>
            </w:r>
          </w:p>
        </w:tc>
        <w:tc>
          <w:tcPr>
            <w:tcW w:w="709" w:type="dxa"/>
          </w:tcPr>
          <w:p w14:paraId="31D60352" w14:textId="77777777" w:rsidR="00A26C1E" w:rsidRPr="00ED52CB" w:rsidRDefault="00A26C1E" w:rsidP="002018F4">
            <w:pPr>
              <w:rPr>
                <w:b/>
                <w:sz w:val="16"/>
              </w:rPr>
            </w:pPr>
            <w:r w:rsidRPr="00C46D74">
              <w:rPr>
                <w:b/>
                <w:sz w:val="16"/>
              </w:rPr>
              <w:t>Access</w:t>
            </w:r>
          </w:p>
        </w:tc>
        <w:tc>
          <w:tcPr>
            <w:tcW w:w="2693" w:type="dxa"/>
          </w:tcPr>
          <w:p w14:paraId="7A4A2E7D" w14:textId="77777777" w:rsidR="00A26C1E" w:rsidRPr="00ED52CB" w:rsidRDefault="00A26C1E" w:rsidP="002018F4">
            <w:pPr>
              <w:rPr>
                <w:b/>
                <w:sz w:val="16"/>
              </w:rPr>
            </w:pPr>
            <w:r>
              <w:rPr>
                <w:b/>
                <w:sz w:val="16"/>
              </w:rPr>
              <w:t>Stereotypes</w:t>
            </w:r>
          </w:p>
        </w:tc>
      </w:tr>
      <w:tr w:rsidR="00A26C1E" w14:paraId="7F57EC20" w14:textId="77777777" w:rsidTr="002018F4">
        <w:trPr>
          <w:cantSplit/>
          <w:tblHeader w:val="0"/>
        </w:trPr>
        <w:tc>
          <w:tcPr>
            <w:tcW w:w="3114" w:type="dxa"/>
            <w:vMerge w:val="restart"/>
          </w:tcPr>
          <w:p w14:paraId="41F56FFF" w14:textId="77777777" w:rsidR="00A26C1E" w:rsidRPr="00DE56B2" w:rsidRDefault="00A26C1E" w:rsidP="002018F4">
            <w:pPr>
              <w:rPr>
                <w:sz w:val="16"/>
                <w:szCs w:val="16"/>
              </w:rPr>
            </w:pPr>
            <w:r w:rsidRPr="00DE56B2">
              <w:rPr>
                <w:sz w:val="16"/>
                <w:szCs w:val="16"/>
              </w:rPr>
              <w:t>_mediaChannelSpectrumPac</w:t>
            </w:r>
          </w:p>
        </w:tc>
        <w:tc>
          <w:tcPr>
            <w:tcW w:w="2977" w:type="dxa"/>
          </w:tcPr>
          <w:p w14:paraId="7FD667E5" w14:textId="77777777" w:rsidR="00A26C1E" w:rsidRPr="00DE56B2" w:rsidRDefault="00A26C1E" w:rsidP="002018F4">
            <w:pPr>
              <w:rPr>
                <w:sz w:val="16"/>
                <w:szCs w:val="16"/>
              </w:rPr>
            </w:pPr>
            <w:r w:rsidRPr="00DE56B2">
              <w:rPr>
                <w:sz w:val="16"/>
                <w:szCs w:val="16"/>
              </w:rPr>
              <w:t>MediaChannelSpectrumPac</w:t>
            </w:r>
          </w:p>
        </w:tc>
        <w:tc>
          <w:tcPr>
            <w:tcW w:w="708" w:type="dxa"/>
          </w:tcPr>
          <w:p w14:paraId="5F5CA95C" w14:textId="77777777" w:rsidR="00A26C1E" w:rsidRPr="00DE56B2" w:rsidRDefault="00A26C1E"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00DA214B"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B3BD8D1" w14:textId="77777777" w:rsidR="00A26C1E" w:rsidRPr="00073611" w:rsidRDefault="00A26C1E" w:rsidP="002018F4">
            <w:pPr>
              <w:spacing w:after="0"/>
              <w:rPr>
                <w:color w:val="7030A0"/>
                <w:sz w:val="16"/>
                <w:szCs w:val="16"/>
              </w:rPr>
            </w:pPr>
            <w:r>
              <w:rPr>
                <w:sz w:val="16"/>
                <w:szCs w:val="16"/>
              </w:rPr>
              <w:t>OpenModelAttribute</w:t>
            </w:r>
          </w:p>
          <w:p w14:paraId="51F9A7F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AD6C1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518CBD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51633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457A925" w14:textId="77777777" w:rsidR="00A26C1E" w:rsidRPr="00073611" w:rsidRDefault="00A26C1E" w:rsidP="002018F4">
            <w:pPr>
              <w:spacing w:after="0"/>
              <w:rPr>
                <w:color w:val="7030A0"/>
                <w:sz w:val="16"/>
                <w:szCs w:val="16"/>
              </w:rPr>
            </w:pPr>
            <w:r>
              <w:rPr>
                <w:sz w:val="16"/>
                <w:szCs w:val="16"/>
              </w:rPr>
              <w:t>OpenInterfaceModelAttribute</w:t>
            </w:r>
          </w:p>
          <w:p w14:paraId="5200AF7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0DBD2EA" w14:textId="77777777" w:rsidTr="002018F4">
        <w:trPr>
          <w:cantSplit/>
          <w:tblHeader w:val="0"/>
        </w:trPr>
        <w:tc>
          <w:tcPr>
            <w:tcW w:w="3114" w:type="dxa"/>
            <w:vMerge/>
          </w:tcPr>
          <w:p w14:paraId="6B0A728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AD9467F" w14:textId="77777777" w:rsidR="00A26C1E" w:rsidRPr="00F24EA7" w:rsidRDefault="00A26C1E" w:rsidP="002018F4">
            <w:pPr>
              <w:rPr>
                <w:b/>
                <w:bCs/>
                <w:sz w:val="16"/>
                <w:szCs w:val="16"/>
              </w:rPr>
            </w:pPr>
            <w:r w:rsidRPr="00F24EA7">
              <w:rPr>
                <w:b/>
                <w:bCs/>
                <w:sz w:val="16"/>
                <w:szCs w:val="16"/>
              </w:rPr>
              <w:t>Description:</w:t>
            </w:r>
          </w:p>
          <w:p w14:paraId="4C721D53" w14:textId="77777777" w:rsidR="00A26C1E" w:rsidRPr="003A4BEA" w:rsidRDefault="00A26C1E" w:rsidP="002018F4">
            <w:pPr>
              <w:rPr>
                <w:sz w:val="16"/>
                <w:szCs w:val="16"/>
              </w:rPr>
            </w:pPr>
          </w:p>
        </w:tc>
      </w:tr>
      <w:tr w:rsidR="00A26C1E" w14:paraId="786913BA" w14:textId="77777777" w:rsidTr="002018F4">
        <w:trPr>
          <w:cantSplit/>
          <w:tblHeader w:val="0"/>
        </w:trPr>
        <w:tc>
          <w:tcPr>
            <w:tcW w:w="3114" w:type="dxa"/>
            <w:vMerge w:val="restart"/>
          </w:tcPr>
          <w:p w14:paraId="1C374C14" w14:textId="77777777" w:rsidR="00A26C1E" w:rsidRPr="00DE56B2" w:rsidRDefault="00A26C1E" w:rsidP="002018F4">
            <w:pPr>
              <w:rPr>
                <w:sz w:val="16"/>
                <w:szCs w:val="16"/>
              </w:rPr>
            </w:pPr>
            <w:r w:rsidRPr="00DE56B2">
              <w:rPr>
                <w:sz w:val="16"/>
                <w:szCs w:val="16"/>
              </w:rPr>
              <w:t>_mediaChannelPowerPac</w:t>
            </w:r>
          </w:p>
        </w:tc>
        <w:tc>
          <w:tcPr>
            <w:tcW w:w="2977" w:type="dxa"/>
          </w:tcPr>
          <w:p w14:paraId="106E526B" w14:textId="77777777" w:rsidR="00A26C1E" w:rsidRPr="00DE56B2" w:rsidRDefault="00A26C1E" w:rsidP="002018F4">
            <w:pPr>
              <w:rPr>
                <w:sz w:val="16"/>
                <w:szCs w:val="16"/>
              </w:rPr>
            </w:pPr>
            <w:r w:rsidRPr="00DE56B2">
              <w:rPr>
                <w:sz w:val="16"/>
                <w:szCs w:val="16"/>
              </w:rPr>
              <w:t>MediaChannelPowerPac</w:t>
            </w:r>
          </w:p>
        </w:tc>
        <w:tc>
          <w:tcPr>
            <w:tcW w:w="708" w:type="dxa"/>
          </w:tcPr>
          <w:p w14:paraId="735C7A5B"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DCEEAB2"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60E8F65" w14:textId="77777777" w:rsidR="00A26C1E" w:rsidRPr="00073611" w:rsidRDefault="00A26C1E" w:rsidP="002018F4">
            <w:pPr>
              <w:spacing w:after="0"/>
              <w:rPr>
                <w:color w:val="7030A0"/>
                <w:sz w:val="16"/>
                <w:szCs w:val="16"/>
              </w:rPr>
            </w:pPr>
            <w:r>
              <w:rPr>
                <w:sz w:val="16"/>
                <w:szCs w:val="16"/>
              </w:rPr>
              <w:t>OpenModelAttribute</w:t>
            </w:r>
          </w:p>
          <w:p w14:paraId="37A002A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92051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DA80C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8B0CF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27D1BD2" w14:textId="77777777" w:rsidR="00A26C1E" w:rsidRPr="00073611" w:rsidRDefault="00A26C1E" w:rsidP="002018F4">
            <w:pPr>
              <w:spacing w:after="0"/>
              <w:rPr>
                <w:color w:val="7030A0"/>
                <w:sz w:val="16"/>
                <w:szCs w:val="16"/>
              </w:rPr>
            </w:pPr>
            <w:r>
              <w:rPr>
                <w:sz w:val="16"/>
                <w:szCs w:val="16"/>
              </w:rPr>
              <w:t>OpenInterfaceModelAttribute</w:t>
            </w:r>
          </w:p>
          <w:p w14:paraId="44A13B3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E7D5B04" w14:textId="77777777" w:rsidTr="002018F4">
        <w:trPr>
          <w:cantSplit/>
          <w:tblHeader w:val="0"/>
        </w:trPr>
        <w:tc>
          <w:tcPr>
            <w:tcW w:w="3114" w:type="dxa"/>
            <w:vMerge/>
          </w:tcPr>
          <w:p w14:paraId="7226BE9A"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36B19D9" w14:textId="77777777" w:rsidR="00A26C1E" w:rsidRPr="00F24EA7" w:rsidRDefault="00A26C1E" w:rsidP="002018F4">
            <w:pPr>
              <w:rPr>
                <w:b/>
                <w:bCs/>
                <w:sz w:val="16"/>
                <w:szCs w:val="16"/>
              </w:rPr>
            </w:pPr>
            <w:r w:rsidRPr="00F24EA7">
              <w:rPr>
                <w:b/>
                <w:bCs/>
                <w:sz w:val="16"/>
                <w:szCs w:val="16"/>
              </w:rPr>
              <w:t>Description:</w:t>
            </w:r>
          </w:p>
          <w:p w14:paraId="4ECB7611" w14:textId="77777777" w:rsidR="00A26C1E" w:rsidRPr="003A4BEA" w:rsidRDefault="00A26C1E" w:rsidP="002018F4">
            <w:pPr>
              <w:rPr>
                <w:sz w:val="16"/>
                <w:szCs w:val="16"/>
              </w:rPr>
            </w:pPr>
          </w:p>
        </w:tc>
      </w:tr>
    </w:tbl>
    <w:p w14:paraId="5A19976C" w14:textId="77777777" w:rsidR="00A26C1E" w:rsidRDefault="00A26C1E" w:rsidP="00A26C1E">
      <w:pPr>
        <w:rPr>
          <w:color w:val="7030A0"/>
        </w:rPr>
      </w:pPr>
    </w:p>
    <w:p w14:paraId="22D2E486" w14:textId="77777777" w:rsidR="00A26C1E" w:rsidRPr="00325CD8" w:rsidRDefault="00A26C1E" w:rsidP="00A26C1E">
      <w:pPr>
        <w:pStyle w:val="Heading3"/>
        <w:jc w:val="both"/>
        <w:rPr>
          <w:rFonts w:ascii="Times New Roman" w:hAnsi="Times New Roman" w:cs="Times New Roman"/>
        </w:rPr>
      </w:pPr>
      <w:bookmarkStart w:id="337" w:name="_Toc74132726"/>
      <w:r>
        <w:rPr>
          <w:rFonts w:ascii="Times New Roman" w:hAnsi="Times New Roman" w:cs="Times New Roman"/>
        </w:rPr>
        <w:t>OtsCepPac</w:t>
      </w:r>
      <w:bookmarkEnd w:id="337"/>
    </w:p>
    <w:p w14:paraId="0F95BDCD" w14:textId="77777777" w:rsidR="00A26C1E" w:rsidRDefault="00A26C1E" w:rsidP="00A26C1E">
      <w:pPr>
        <w:spacing w:after="0"/>
      </w:pPr>
    </w:p>
    <w:p w14:paraId="7E9F2222" w14:textId="77777777" w:rsidR="00A26C1E" w:rsidRDefault="00A26C1E" w:rsidP="00A26C1E">
      <w:pPr>
        <w:spacing w:after="0"/>
      </w:pPr>
      <w:r>
        <w:t>Applied stereotypes:</w:t>
      </w:r>
    </w:p>
    <w:p w14:paraId="39ED6930" w14:textId="77777777" w:rsidR="00A26C1E" w:rsidRDefault="00A26C1E" w:rsidP="00A26C1E">
      <w:pPr>
        <w:pStyle w:val="ListParagraph"/>
        <w:numPr>
          <w:ilvl w:val="0"/>
          <w:numId w:val="10"/>
        </w:numPr>
        <w:spacing w:after="0"/>
        <w:contextualSpacing w:val="0"/>
      </w:pPr>
      <w:r>
        <w:t>OpenModelClass</w:t>
      </w:r>
    </w:p>
    <w:p w14:paraId="63E93392"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046C5FC7" w14:textId="77777777" w:rsidR="00A26C1E" w:rsidRDefault="00A26C1E" w:rsidP="00A26C1E">
      <w:pPr>
        <w:pStyle w:val="ListParagraph"/>
        <w:numPr>
          <w:ilvl w:val="0"/>
          <w:numId w:val="10"/>
        </w:numPr>
        <w:spacing w:after="0"/>
        <w:contextualSpacing w:val="0"/>
      </w:pPr>
      <w:r>
        <w:t>OpenInterfaceModelClass</w:t>
      </w:r>
    </w:p>
    <w:p w14:paraId="4CA312CF"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27156DE9"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7C264DE5"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655B57E9" w14:textId="77777777" w:rsidTr="002018F4">
        <w:trPr>
          <w:cantSplit/>
        </w:trPr>
        <w:tc>
          <w:tcPr>
            <w:tcW w:w="3114" w:type="dxa"/>
          </w:tcPr>
          <w:p w14:paraId="64874A9E" w14:textId="77777777" w:rsidR="00A26C1E" w:rsidRPr="00ED52CB" w:rsidRDefault="00A26C1E" w:rsidP="002018F4">
            <w:pPr>
              <w:rPr>
                <w:b/>
                <w:sz w:val="16"/>
              </w:rPr>
            </w:pPr>
            <w:r w:rsidRPr="00ED52CB">
              <w:rPr>
                <w:b/>
                <w:sz w:val="16"/>
              </w:rPr>
              <w:t>Attribute Name</w:t>
            </w:r>
          </w:p>
        </w:tc>
        <w:tc>
          <w:tcPr>
            <w:tcW w:w="2977" w:type="dxa"/>
          </w:tcPr>
          <w:p w14:paraId="35467620" w14:textId="77777777" w:rsidR="00A26C1E" w:rsidRPr="00ED52CB" w:rsidRDefault="00A26C1E" w:rsidP="002018F4">
            <w:pPr>
              <w:rPr>
                <w:b/>
                <w:sz w:val="16"/>
              </w:rPr>
            </w:pPr>
            <w:r w:rsidRPr="00ED52CB">
              <w:rPr>
                <w:b/>
                <w:sz w:val="16"/>
              </w:rPr>
              <w:t>Type</w:t>
            </w:r>
          </w:p>
        </w:tc>
        <w:tc>
          <w:tcPr>
            <w:tcW w:w="708" w:type="dxa"/>
          </w:tcPr>
          <w:p w14:paraId="6B2E8496" w14:textId="77777777" w:rsidR="00A26C1E" w:rsidRPr="00ED52CB" w:rsidRDefault="00A26C1E" w:rsidP="002018F4">
            <w:pPr>
              <w:rPr>
                <w:b/>
                <w:sz w:val="16"/>
              </w:rPr>
            </w:pPr>
            <w:r>
              <w:rPr>
                <w:b/>
                <w:sz w:val="16"/>
              </w:rPr>
              <w:t>Mult.</w:t>
            </w:r>
          </w:p>
        </w:tc>
        <w:tc>
          <w:tcPr>
            <w:tcW w:w="709" w:type="dxa"/>
          </w:tcPr>
          <w:p w14:paraId="72A15BF6" w14:textId="77777777" w:rsidR="00A26C1E" w:rsidRPr="00ED52CB" w:rsidRDefault="00A26C1E" w:rsidP="002018F4">
            <w:pPr>
              <w:rPr>
                <w:b/>
                <w:sz w:val="16"/>
              </w:rPr>
            </w:pPr>
            <w:r w:rsidRPr="00C46D74">
              <w:rPr>
                <w:b/>
                <w:sz w:val="16"/>
              </w:rPr>
              <w:t>Access</w:t>
            </w:r>
          </w:p>
        </w:tc>
        <w:tc>
          <w:tcPr>
            <w:tcW w:w="2693" w:type="dxa"/>
          </w:tcPr>
          <w:p w14:paraId="3351D4BE" w14:textId="77777777" w:rsidR="00A26C1E" w:rsidRPr="00ED52CB" w:rsidRDefault="00A26C1E" w:rsidP="002018F4">
            <w:pPr>
              <w:rPr>
                <w:b/>
                <w:sz w:val="16"/>
              </w:rPr>
            </w:pPr>
            <w:r>
              <w:rPr>
                <w:b/>
                <w:sz w:val="16"/>
              </w:rPr>
              <w:t>Stereotypes</w:t>
            </w:r>
          </w:p>
        </w:tc>
      </w:tr>
      <w:tr w:rsidR="00A26C1E" w14:paraId="5FF288DB" w14:textId="77777777" w:rsidTr="002018F4">
        <w:trPr>
          <w:cantSplit/>
          <w:tblHeader w:val="0"/>
        </w:trPr>
        <w:tc>
          <w:tcPr>
            <w:tcW w:w="3114" w:type="dxa"/>
            <w:vMerge w:val="restart"/>
          </w:tcPr>
          <w:p w14:paraId="7C486C25" w14:textId="77777777" w:rsidR="00A26C1E" w:rsidRPr="00DE56B2" w:rsidRDefault="00A26C1E" w:rsidP="002018F4">
            <w:pPr>
              <w:rPr>
                <w:sz w:val="16"/>
                <w:szCs w:val="16"/>
              </w:rPr>
            </w:pPr>
            <w:r w:rsidRPr="00DE56B2">
              <w:rPr>
                <w:sz w:val="16"/>
                <w:szCs w:val="16"/>
              </w:rPr>
              <w:t>_mediaChannelPowerPac</w:t>
            </w:r>
          </w:p>
        </w:tc>
        <w:tc>
          <w:tcPr>
            <w:tcW w:w="2977" w:type="dxa"/>
          </w:tcPr>
          <w:p w14:paraId="0169B3DE" w14:textId="77777777" w:rsidR="00A26C1E" w:rsidRPr="00DE56B2" w:rsidRDefault="00A26C1E" w:rsidP="002018F4">
            <w:pPr>
              <w:rPr>
                <w:sz w:val="16"/>
                <w:szCs w:val="16"/>
              </w:rPr>
            </w:pPr>
            <w:r w:rsidRPr="00DE56B2">
              <w:rPr>
                <w:sz w:val="16"/>
                <w:szCs w:val="16"/>
              </w:rPr>
              <w:t>MediaChannelPowerPac</w:t>
            </w:r>
          </w:p>
        </w:tc>
        <w:tc>
          <w:tcPr>
            <w:tcW w:w="708" w:type="dxa"/>
          </w:tcPr>
          <w:p w14:paraId="4F25F8D4"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EC7CB28"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1C9C9A5" w14:textId="77777777" w:rsidR="00A26C1E" w:rsidRPr="00073611" w:rsidRDefault="00A26C1E" w:rsidP="002018F4">
            <w:pPr>
              <w:spacing w:after="0"/>
              <w:rPr>
                <w:color w:val="7030A0"/>
                <w:sz w:val="16"/>
                <w:szCs w:val="16"/>
              </w:rPr>
            </w:pPr>
            <w:r>
              <w:rPr>
                <w:sz w:val="16"/>
                <w:szCs w:val="16"/>
              </w:rPr>
              <w:t>OpenModelAttribute</w:t>
            </w:r>
          </w:p>
          <w:p w14:paraId="4549B28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753D5D7"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63F744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B5D3D4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303E8E9" w14:textId="77777777" w:rsidR="00A26C1E" w:rsidRPr="00073611" w:rsidRDefault="00A26C1E" w:rsidP="002018F4">
            <w:pPr>
              <w:spacing w:after="0"/>
              <w:rPr>
                <w:color w:val="7030A0"/>
                <w:sz w:val="16"/>
                <w:szCs w:val="16"/>
              </w:rPr>
            </w:pPr>
            <w:r>
              <w:rPr>
                <w:sz w:val="16"/>
                <w:szCs w:val="16"/>
              </w:rPr>
              <w:t>OpenInterfaceModelAttribute</w:t>
            </w:r>
          </w:p>
          <w:p w14:paraId="780B2E0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1F19133" w14:textId="77777777" w:rsidTr="002018F4">
        <w:trPr>
          <w:cantSplit/>
          <w:tblHeader w:val="0"/>
        </w:trPr>
        <w:tc>
          <w:tcPr>
            <w:tcW w:w="3114" w:type="dxa"/>
            <w:vMerge/>
          </w:tcPr>
          <w:p w14:paraId="76791531"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E2EFEA0" w14:textId="77777777" w:rsidR="00A26C1E" w:rsidRPr="00F24EA7" w:rsidRDefault="00A26C1E" w:rsidP="002018F4">
            <w:pPr>
              <w:rPr>
                <w:b/>
                <w:bCs/>
                <w:sz w:val="16"/>
                <w:szCs w:val="16"/>
              </w:rPr>
            </w:pPr>
            <w:r w:rsidRPr="00F24EA7">
              <w:rPr>
                <w:b/>
                <w:bCs/>
                <w:sz w:val="16"/>
                <w:szCs w:val="16"/>
              </w:rPr>
              <w:t>Description:</w:t>
            </w:r>
          </w:p>
          <w:p w14:paraId="0BEB037D" w14:textId="77777777" w:rsidR="00A26C1E" w:rsidRPr="003A4BEA" w:rsidRDefault="00A26C1E" w:rsidP="002018F4">
            <w:pPr>
              <w:rPr>
                <w:sz w:val="16"/>
                <w:szCs w:val="16"/>
              </w:rPr>
            </w:pPr>
          </w:p>
        </w:tc>
      </w:tr>
      <w:tr w:rsidR="00A26C1E" w14:paraId="31835A14" w14:textId="77777777" w:rsidTr="002018F4">
        <w:trPr>
          <w:cantSplit/>
          <w:tblHeader w:val="0"/>
        </w:trPr>
        <w:tc>
          <w:tcPr>
            <w:tcW w:w="3114" w:type="dxa"/>
            <w:vMerge w:val="restart"/>
          </w:tcPr>
          <w:p w14:paraId="3B5C339C" w14:textId="77777777" w:rsidR="00A26C1E" w:rsidRPr="00DE56B2" w:rsidRDefault="00A26C1E" w:rsidP="002018F4">
            <w:pPr>
              <w:rPr>
                <w:sz w:val="16"/>
                <w:szCs w:val="16"/>
              </w:rPr>
            </w:pPr>
            <w:r w:rsidRPr="00DE56B2">
              <w:rPr>
                <w:sz w:val="16"/>
                <w:szCs w:val="16"/>
              </w:rPr>
              <w:t>_mediaChannelSpectrumPac</w:t>
            </w:r>
          </w:p>
        </w:tc>
        <w:tc>
          <w:tcPr>
            <w:tcW w:w="2977" w:type="dxa"/>
          </w:tcPr>
          <w:p w14:paraId="5B34B898" w14:textId="77777777" w:rsidR="00A26C1E" w:rsidRPr="00DE56B2" w:rsidRDefault="00A26C1E" w:rsidP="002018F4">
            <w:pPr>
              <w:rPr>
                <w:sz w:val="16"/>
                <w:szCs w:val="16"/>
              </w:rPr>
            </w:pPr>
            <w:r w:rsidRPr="00DE56B2">
              <w:rPr>
                <w:sz w:val="16"/>
                <w:szCs w:val="16"/>
              </w:rPr>
              <w:t>MediaChannelSpectrumPac</w:t>
            </w:r>
          </w:p>
        </w:tc>
        <w:tc>
          <w:tcPr>
            <w:tcW w:w="708" w:type="dxa"/>
          </w:tcPr>
          <w:p w14:paraId="109A7FA8" w14:textId="77777777" w:rsidR="00A26C1E" w:rsidRPr="00DE56B2" w:rsidRDefault="00A26C1E"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121FFABE"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FE31307" w14:textId="77777777" w:rsidR="00A26C1E" w:rsidRPr="00073611" w:rsidRDefault="00A26C1E" w:rsidP="002018F4">
            <w:pPr>
              <w:spacing w:after="0"/>
              <w:rPr>
                <w:color w:val="7030A0"/>
                <w:sz w:val="16"/>
                <w:szCs w:val="16"/>
              </w:rPr>
            </w:pPr>
            <w:r>
              <w:rPr>
                <w:sz w:val="16"/>
                <w:szCs w:val="16"/>
              </w:rPr>
              <w:t>OpenModelAttribute</w:t>
            </w:r>
          </w:p>
          <w:p w14:paraId="755DE2B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DD0356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9E0BB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34F82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C2197C3" w14:textId="77777777" w:rsidR="00A26C1E" w:rsidRPr="00073611" w:rsidRDefault="00A26C1E" w:rsidP="002018F4">
            <w:pPr>
              <w:spacing w:after="0"/>
              <w:rPr>
                <w:color w:val="7030A0"/>
                <w:sz w:val="16"/>
                <w:szCs w:val="16"/>
              </w:rPr>
            </w:pPr>
            <w:r>
              <w:rPr>
                <w:sz w:val="16"/>
                <w:szCs w:val="16"/>
              </w:rPr>
              <w:t>OpenInterfaceModelAttribute</w:t>
            </w:r>
          </w:p>
          <w:p w14:paraId="7FC7DD5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F2DCD7D" w14:textId="77777777" w:rsidTr="002018F4">
        <w:trPr>
          <w:cantSplit/>
          <w:tblHeader w:val="0"/>
        </w:trPr>
        <w:tc>
          <w:tcPr>
            <w:tcW w:w="3114" w:type="dxa"/>
            <w:vMerge/>
          </w:tcPr>
          <w:p w14:paraId="1723745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63283CC" w14:textId="77777777" w:rsidR="00A26C1E" w:rsidRPr="00F24EA7" w:rsidRDefault="00A26C1E" w:rsidP="002018F4">
            <w:pPr>
              <w:rPr>
                <w:b/>
                <w:bCs/>
                <w:sz w:val="16"/>
                <w:szCs w:val="16"/>
              </w:rPr>
            </w:pPr>
            <w:r w:rsidRPr="00F24EA7">
              <w:rPr>
                <w:b/>
                <w:bCs/>
                <w:sz w:val="16"/>
                <w:szCs w:val="16"/>
              </w:rPr>
              <w:t>Description:</w:t>
            </w:r>
          </w:p>
          <w:p w14:paraId="1AF6F550" w14:textId="77777777" w:rsidR="00A26C1E" w:rsidRPr="003A4BEA" w:rsidRDefault="00A26C1E" w:rsidP="002018F4">
            <w:pPr>
              <w:rPr>
                <w:sz w:val="16"/>
                <w:szCs w:val="16"/>
              </w:rPr>
            </w:pPr>
          </w:p>
        </w:tc>
      </w:tr>
    </w:tbl>
    <w:p w14:paraId="6B30FC90" w14:textId="77777777" w:rsidR="00A26C1E" w:rsidRDefault="00A26C1E" w:rsidP="00A26C1E">
      <w:pPr>
        <w:rPr>
          <w:color w:val="7030A0"/>
        </w:rPr>
      </w:pPr>
    </w:p>
    <w:p w14:paraId="51561D71" w14:textId="77777777" w:rsidR="00A26C1E" w:rsidRPr="00325CD8" w:rsidRDefault="00A26C1E" w:rsidP="00A26C1E">
      <w:pPr>
        <w:pStyle w:val="Heading3"/>
        <w:jc w:val="both"/>
        <w:rPr>
          <w:rFonts w:ascii="Times New Roman" w:hAnsi="Times New Roman" w:cs="Times New Roman"/>
        </w:rPr>
      </w:pPr>
      <w:bookmarkStart w:id="338" w:name="_Toc74132727"/>
      <w:r>
        <w:rPr>
          <w:rFonts w:ascii="Times New Roman" w:hAnsi="Times New Roman" w:cs="Times New Roman"/>
        </w:rPr>
        <w:t>OtsiCapabilityPac</w:t>
      </w:r>
      <w:bookmarkEnd w:id="338"/>
    </w:p>
    <w:p w14:paraId="6FB45F13" w14:textId="77777777" w:rsidR="00A26C1E" w:rsidRPr="003A4BEA" w:rsidRDefault="00A26C1E" w:rsidP="00A26C1E">
      <w:pPr>
        <w:pStyle w:val="Body"/>
      </w:pPr>
      <w:r w:rsidRPr="003A4BEA">
        <w:t>Can read the status of the warning for the upper value that the power can reach.</w:t>
      </w:r>
    </w:p>
    <w:p w14:paraId="75B052BC" w14:textId="77777777" w:rsidR="00A26C1E" w:rsidRDefault="00A26C1E" w:rsidP="00A26C1E">
      <w:pPr>
        <w:spacing w:after="0"/>
      </w:pPr>
    </w:p>
    <w:p w14:paraId="0862F9CD" w14:textId="77777777" w:rsidR="00A26C1E" w:rsidRDefault="00A26C1E" w:rsidP="00A26C1E">
      <w:pPr>
        <w:spacing w:after="0"/>
      </w:pPr>
      <w:r>
        <w:t>Applied stereotypes:</w:t>
      </w:r>
    </w:p>
    <w:p w14:paraId="5815D88E" w14:textId="77777777" w:rsidR="00A26C1E" w:rsidRDefault="00A26C1E" w:rsidP="00A26C1E">
      <w:pPr>
        <w:pStyle w:val="ListParagraph"/>
        <w:numPr>
          <w:ilvl w:val="0"/>
          <w:numId w:val="10"/>
        </w:numPr>
        <w:spacing w:after="0"/>
        <w:contextualSpacing w:val="0"/>
      </w:pPr>
      <w:r>
        <w:t>OpenModelClass</w:t>
      </w:r>
    </w:p>
    <w:p w14:paraId="5921AA6F"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7B943EE9" w14:textId="77777777" w:rsidR="00A26C1E" w:rsidRDefault="00A26C1E" w:rsidP="00A26C1E">
      <w:pPr>
        <w:pStyle w:val="ListParagraph"/>
        <w:numPr>
          <w:ilvl w:val="0"/>
          <w:numId w:val="10"/>
        </w:numPr>
        <w:spacing w:after="0"/>
        <w:contextualSpacing w:val="0"/>
      </w:pPr>
      <w:r>
        <w:t>OpenInterfaceModelClass</w:t>
      </w:r>
    </w:p>
    <w:p w14:paraId="013E61A4"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513480C2"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663C6473"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5B6B98C6" w14:textId="77777777" w:rsidTr="002018F4">
        <w:trPr>
          <w:cantSplit/>
        </w:trPr>
        <w:tc>
          <w:tcPr>
            <w:tcW w:w="3114" w:type="dxa"/>
          </w:tcPr>
          <w:p w14:paraId="35E66A24" w14:textId="77777777" w:rsidR="00A26C1E" w:rsidRPr="00ED52CB" w:rsidRDefault="00A26C1E" w:rsidP="002018F4">
            <w:pPr>
              <w:rPr>
                <w:b/>
                <w:sz w:val="16"/>
              </w:rPr>
            </w:pPr>
            <w:r w:rsidRPr="00ED52CB">
              <w:rPr>
                <w:b/>
                <w:sz w:val="16"/>
              </w:rPr>
              <w:t>Attribute Name</w:t>
            </w:r>
          </w:p>
        </w:tc>
        <w:tc>
          <w:tcPr>
            <w:tcW w:w="2977" w:type="dxa"/>
          </w:tcPr>
          <w:p w14:paraId="6382C32A" w14:textId="77777777" w:rsidR="00A26C1E" w:rsidRPr="00ED52CB" w:rsidRDefault="00A26C1E" w:rsidP="002018F4">
            <w:pPr>
              <w:rPr>
                <w:b/>
                <w:sz w:val="16"/>
              </w:rPr>
            </w:pPr>
            <w:r w:rsidRPr="00ED52CB">
              <w:rPr>
                <w:b/>
                <w:sz w:val="16"/>
              </w:rPr>
              <w:t>Type</w:t>
            </w:r>
          </w:p>
        </w:tc>
        <w:tc>
          <w:tcPr>
            <w:tcW w:w="708" w:type="dxa"/>
          </w:tcPr>
          <w:p w14:paraId="2A86052A" w14:textId="77777777" w:rsidR="00A26C1E" w:rsidRPr="00ED52CB" w:rsidRDefault="00A26C1E" w:rsidP="002018F4">
            <w:pPr>
              <w:rPr>
                <w:b/>
                <w:sz w:val="16"/>
              </w:rPr>
            </w:pPr>
            <w:r>
              <w:rPr>
                <w:b/>
                <w:sz w:val="16"/>
              </w:rPr>
              <w:t>Mult.</w:t>
            </w:r>
          </w:p>
        </w:tc>
        <w:tc>
          <w:tcPr>
            <w:tcW w:w="709" w:type="dxa"/>
          </w:tcPr>
          <w:p w14:paraId="7280ED1A" w14:textId="77777777" w:rsidR="00A26C1E" w:rsidRPr="00ED52CB" w:rsidRDefault="00A26C1E" w:rsidP="002018F4">
            <w:pPr>
              <w:rPr>
                <w:b/>
                <w:sz w:val="16"/>
              </w:rPr>
            </w:pPr>
            <w:r w:rsidRPr="00C46D74">
              <w:rPr>
                <w:b/>
                <w:sz w:val="16"/>
              </w:rPr>
              <w:t>Access</w:t>
            </w:r>
          </w:p>
        </w:tc>
        <w:tc>
          <w:tcPr>
            <w:tcW w:w="2693" w:type="dxa"/>
          </w:tcPr>
          <w:p w14:paraId="5714FE46" w14:textId="77777777" w:rsidR="00A26C1E" w:rsidRPr="00ED52CB" w:rsidRDefault="00A26C1E" w:rsidP="002018F4">
            <w:pPr>
              <w:rPr>
                <w:b/>
                <w:sz w:val="16"/>
              </w:rPr>
            </w:pPr>
            <w:r>
              <w:rPr>
                <w:b/>
                <w:sz w:val="16"/>
              </w:rPr>
              <w:t>Stereotypes</w:t>
            </w:r>
          </w:p>
        </w:tc>
      </w:tr>
      <w:tr w:rsidR="00A26C1E" w14:paraId="28EA77A6" w14:textId="77777777" w:rsidTr="002018F4">
        <w:trPr>
          <w:cantSplit/>
          <w:tblHeader w:val="0"/>
        </w:trPr>
        <w:tc>
          <w:tcPr>
            <w:tcW w:w="3114" w:type="dxa"/>
            <w:vMerge w:val="restart"/>
          </w:tcPr>
          <w:p w14:paraId="49D0B97F" w14:textId="77777777" w:rsidR="00A26C1E" w:rsidRPr="00DE56B2" w:rsidRDefault="00A26C1E" w:rsidP="002018F4">
            <w:pPr>
              <w:rPr>
                <w:sz w:val="16"/>
                <w:szCs w:val="16"/>
              </w:rPr>
            </w:pPr>
            <w:r w:rsidRPr="00DE56B2">
              <w:rPr>
                <w:sz w:val="16"/>
                <w:szCs w:val="16"/>
              </w:rPr>
              <w:t>supportableCentralFrequencySpectrumBand</w:t>
            </w:r>
          </w:p>
        </w:tc>
        <w:tc>
          <w:tcPr>
            <w:tcW w:w="2977" w:type="dxa"/>
          </w:tcPr>
          <w:p w14:paraId="6769279C" w14:textId="77777777" w:rsidR="00A26C1E" w:rsidRPr="00DE56B2" w:rsidRDefault="00A26C1E" w:rsidP="002018F4">
            <w:pPr>
              <w:rPr>
                <w:sz w:val="16"/>
                <w:szCs w:val="16"/>
              </w:rPr>
            </w:pPr>
            <w:r w:rsidRPr="00DE56B2">
              <w:rPr>
                <w:sz w:val="16"/>
                <w:szCs w:val="16"/>
              </w:rPr>
              <w:t>CentralFrequencyBand</w:t>
            </w:r>
          </w:p>
        </w:tc>
        <w:tc>
          <w:tcPr>
            <w:tcW w:w="708" w:type="dxa"/>
          </w:tcPr>
          <w:p w14:paraId="482169C8"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4E3FCE4" w14:textId="77777777" w:rsidR="00A26C1E" w:rsidRPr="00073611" w:rsidRDefault="00A26C1E" w:rsidP="002018F4">
            <w:pPr>
              <w:rPr>
                <w:color w:val="7030A0"/>
                <w:sz w:val="16"/>
                <w:szCs w:val="16"/>
              </w:rPr>
            </w:pPr>
            <w:r w:rsidRPr="00DE56B2">
              <w:rPr>
                <w:sz w:val="16"/>
                <w:szCs w:val="16"/>
              </w:rPr>
              <w:t>R</w:t>
            </w:r>
          </w:p>
        </w:tc>
        <w:tc>
          <w:tcPr>
            <w:tcW w:w="2697" w:type="dxa"/>
          </w:tcPr>
          <w:p w14:paraId="79698B7E" w14:textId="77777777" w:rsidR="00A26C1E" w:rsidRPr="00073611" w:rsidRDefault="00A26C1E" w:rsidP="002018F4">
            <w:pPr>
              <w:spacing w:after="0"/>
              <w:rPr>
                <w:color w:val="7030A0"/>
                <w:sz w:val="16"/>
                <w:szCs w:val="16"/>
              </w:rPr>
            </w:pPr>
            <w:r>
              <w:rPr>
                <w:sz w:val="16"/>
                <w:szCs w:val="16"/>
              </w:rPr>
              <w:t>OpenModelAttribute</w:t>
            </w:r>
          </w:p>
          <w:p w14:paraId="61196AB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1FD7C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A4E8D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p>
          <w:p w14:paraId="508494B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94ABEFA" w14:textId="77777777" w:rsidR="00A26C1E" w:rsidRPr="00073611" w:rsidRDefault="00A26C1E" w:rsidP="002018F4">
            <w:pPr>
              <w:spacing w:after="0"/>
              <w:rPr>
                <w:color w:val="7030A0"/>
                <w:sz w:val="16"/>
                <w:szCs w:val="16"/>
              </w:rPr>
            </w:pPr>
            <w:r>
              <w:rPr>
                <w:sz w:val="16"/>
                <w:szCs w:val="16"/>
              </w:rPr>
              <w:t>OpenInterfaceModelAttribute</w:t>
            </w:r>
          </w:p>
          <w:p w14:paraId="138D25A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D785EA7" w14:textId="77777777" w:rsidTr="002018F4">
        <w:trPr>
          <w:cantSplit/>
          <w:tblHeader w:val="0"/>
        </w:trPr>
        <w:tc>
          <w:tcPr>
            <w:tcW w:w="3114" w:type="dxa"/>
            <w:vMerge/>
          </w:tcPr>
          <w:p w14:paraId="45FCD81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FFA104C" w14:textId="77777777" w:rsidR="00A26C1E" w:rsidRPr="00F24EA7" w:rsidRDefault="00A26C1E" w:rsidP="002018F4">
            <w:pPr>
              <w:rPr>
                <w:b/>
                <w:bCs/>
                <w:sz w:val="16"/>
                <w:szCs w:val="16"/>
              </w:rPr>
            </w:pPr>
            <w:r w:rsidRPr="00F24EA7">
              <w:rPr>
                <w:b/>
                <w:bCs/>
                <w:sz w:val="16"/>
                <w:szCs w:val="16"/>
              </w:rPr>
              <w:t>Description:</w:t>
            </w:r>
          </w:p>
          <w:p w14:paraId="074FDA5A" w14:textId="77777777" w:rsidR="00A26C1E" w:rsidRPr="003A4BEA" w:rsidRDefault="00A26C1E" w:rsidP="002018F4">
            <w:pPr>
              <w:rPr>
                <w:sz w:val="16"/>
                <w:szCs w:val="16"/>
              </w:rPr>
            </w:pPr>
            <w:r w:rsidRPr="003A4BEA">
              <w:rPr>
                <w:sz w:val="16"/>
                <w:szCs w:val="16"/>
              </w:rPr>
              <w:t>Each spectrum band supported for otsi trasmitter to be tuned on, is specified as per it's lower and upper central frequencies supported and its frequency constraints, consisting in the frequency Grid and the AdjustmentGranularity, used to uniquely identify all central frequencies supported within the band.</w:t>
            </w:r>
          </w:p>
        </w:tc>
      </w:tr>
      <w:tr w:rsidR="00A26C1E" w14:paraId="213D5050" w14:textId="77777777" w:rsidTr="002018F4">
        <w:trPr>
          <w:cantSplit/>
          <w:tblHeader w:val="0"/>
        </w:trPr>
        <w:tc>
          <w:tcPr>
            <w:tcW w:w="3114" w:type="dxa"/>
            <w:vMerge w:val="restart"/>
          </w:tcPr>
          <w:p w14:paraId="2DD3E9BC" w14:textId="77777777" w:rsidR="00A26C1E" w:rsidRPr="00DE56B2" w:rsidRDefault="00A26C1E" w:rsidP="002018F4">
            <w:pPr>
              <w:rPr>
                <w:sz w:val="16"/>
                <w:szCs w:val="16"/>
              </w:rPr>
            </w:pPr>
            <w:r w:rsidRPr="00DE56B2">
              <w:rPr>
                <w:sz w:val="16"/>
                <w:szCs w:val="16"/>
              </w:rPr>
              <w:t>supportableApplicationIdentifier</w:t>
            </w:r>
          </w:p>
        </w:tc>
        <w:tc>
          <w:tcPr>
            <w:tcW w:w="2977" w:type="dxa"/>
          </w:tcPr>
          <w:p w14:paraId="35BAAC8F" w14:textId="77777777" w:rsidR="00A26C1E" w:rsidRPr="00DE56B2" w:rsidRDefault="00A26C1E" w:rsidP="002018F4">
            <w:pPr>
              <w:rPr>
                <w:sz w:val="16"/>
                <w:szCs w:val="16"/>
              </w:rPr>
            </w:pPr>
            <w:r w:rsidRPr="00DE56B2">
              <w:rPr>
                <w:sz w:val="16"/>
                <w:szCs w:val="16"/>
              </w:rPr>
              <w:t>ApplicationIdentifier</w:t>
            </w:r>
          </w:p>
        </w:tc>
        <w:tc>
          <w:tcPr>
            <w:tcW w:w="708" w:type="dxa"/>
          </w:tcPr>
          <w:p w14:paraId="557ACCEE"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3149E46" w14:textId="77777777" w:rsidR="00A26C1E" w:rsidRPr="00073611" w:rsidRDefault="00A26C1E" w:rsidP="002018F4">
            <w:pPr>
              <w:rPr>
                <w:color w:val="7030A0"/>
                <w:sz w:val="16"/>
                <w:szCs w:val="16"/>
              </w:rPr>
            </w:pPr>
            <w:r w:rsidRPr="00DE56B2">
              <w:rPr>
                <w:sz w:val="16"/>
                <w:szCs w:val="16"/>
              </w:rPr>
              <w:t>R</w:t>
            </w:r>
          </w:p>
        </w:tc>
        <w:tc>
          <w:tcPr>
            <w:tcW w:w="2697" w:type="dxa"/>
          </w:tcPr>
          <w:p w14:paraId="2908DF23" w14:textId="77777777" w:rsidR="00A26C1E" w:rsidRPr="00073611" w:rsidRDefault="00A26C1E" w:rsidP="002018F4">
            <w:pPr>
              <w:spacing w:after="0"/>
              <w:rPr>
                <w:color w:val="7030A0"/>
                <w:sz w:val="16"/>
                <w:szCs w:val="16"/>
              </w:rPr>
            </w:pPr>
            <w:r>
              <w:rPr>
                <w:sz w:val="16"/>
                <w:szCs w:val="16"/>
              </w:rPr>
              <w:t>OpenModelAttribute</w:t>
            </w:r>
          </w:p>
          <w:p w14:paraId="5465174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53B0FA1"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5D3719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valueRange: 255</w:t>
            </w:r>
          </w:p>
          <w:p w14:paraId="1BB9D9D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3E5FB98" w14:textId="77777777" w:rsidR="00A26C1E" w:rsidRPr="00073611" w:rsidRDefault="00A26C1E" w:rsidP="002018F4">
            <w:pPr>
              <w:spacing w:after="0"/>
              <w:rPr>
                <w:color w:val="7030A0"/>
                <w:sz w:val="16"/>
                <w:szCs w:val="16"/>
              </w:rPr>
            </w:pPr>
            <w:r>
              <w:rPr>
                <w:sz w:val="16"/>
                <w:szCs w:val="16"/>
              </w:rPr>
              <w:t>OpenInterfaceModelAttribute</w:t>
            </w:r>
          </w:p>
          <w:p w14:paraId="68F1D9C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172490BB" w14:textId="77777777" w:rsidTr="002018F4">
        <w:trPr>
          <w:cantSplit/>
          <w:tblHeader w:val="0"/>
        </w:trPr>
        <w:tc>
          <w:tcPr>
            <w:tcW w:w="3114" w:type="dxa"/>
            <w:vMerge/>
          </w:tcPr>
          <w:p w14:paraId="483EC170"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A8FBE41" w14:textId="77777777" w:rsidR="00A26C1E" w:rsidRPr="00F24EA7" w:rsidRDefault="00A26C1E" w:rsidP="002018F4">
            <w:pPr>
              <w:rPr>
                <w:b/>
                <w:bCs/>
                <w:sz w:val="16"/>
                <w:szCs w:val="16"/>
              </w:rPr>
            </w:pPr>
            <w:r w:rsidRPr="00F24EA7">
              <w:rPr>
                <w:b/>
                <w:bCs/>
                <w:sz w:val="16"/>
                <w:szCs w:val="16"/>
              </w:rPr>
              <w:t>Description:</w:t>
            </w:r>
          </w:p>
          <w:p w14:paraId="678291E9" w14:textId="77777777" w:rsidR="00A26C1E" w:rsidRPr="003A4BEA" w:rsidRDefault="00A26C1E" w:rsidP="002018F4">
            <w:pPr>
              <w:rPr>
                <w:sz w:val="16"/>
                <w:szCs w:val="16"/>
              </w:rPr>
            </w:pPr>
            <w:r w:rsidRPr="003A4BEA">
              <w:rPr>
                <w:sz w:val="16"/>
                <w:szCs w:val="16"/>
              </w:rPr>
              <w:t>The list of supportable ApplicationIdentifiers.</w:t>
            </w:r>
          </w:p>
        </w:tc>
      </w:tr>
      <w:tr w:rsidR="00A26C1E" w14:paraId="2A23BED3" w14:textId="77777777" w:rsidTr="002018F4">
        <w:trPr>
          <w:cantSplit/>
          <w:tblHeader w:val="0"/>
        </w:trPr>
        <w:tc>
          <w:tcPr>
            <w:tcW w:w="3114" w:type="dxa"/>
            <w:vMerge w:val="restart"/>
          </w:tcPr>
          <w:p w14:paraId="70D11DCA" w14:textId="77777777" w:rsidR="00A26C1E" w:rsidRPr="00DE56B2" w:rsidRDefault="00A26C1E" w:rsidP="002018F4">
            <w:pPr>
              <w:rPr>
                <w:sz w:val="16"/>
                <w:szCs w:val="16"/>
              </w:rPr>
            </w:pPr>
            <w:r w:rsidRPr="00DE56B2">
              <w:rPr>
                <w:sz w:val="16"/>
                <w:szCs w:val="16"/>
              </w:rPr>
              <w:t>supportableModulation</w:t>
            </w:r>
          </w:p>
        </w:tc>
        <w:tc>
          <w:tcPr>
            <w:tcW w:w="2977" w:type="dxa"/>
          </w:tcPr>
          <w:p w14:paraId="2170AFA4" w14:textId="77777777" w:rsidR="00A26C1E" w:rsidRPr="00DE56B2" w:rsidRDefault="00A26C1E" w:rsidP="002018F4">
            <w:pPr>
              <w:rPr>
                <w:sz w:val="16"/>
                <w:szCs w:val="16"/>
              </w:rPr>
            </w:pPr>
            <w:r w:rsidRPr="00DE56B2">
              <w:rPr>
                <w:sz w:val="16"/>
                <w:szCs w:val="16"/>
              </w:rPr>
              <w:t>ModulationTechnique</w:t>
            </w:r>
          </w:p>
        </w:tc>
        <w:tc>
          <w:tcPr>
            <w:tcW w:w="708" w:type="dxa"/>
          </w:tcPr>
          <w:p w14:paraId="7B0EF7B9"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842698C" w14:textId="77777777" w:rsidR="00A26C1E" w:rsidRPr="00073611" w:rsidRDefault="00A26C1E" w:rsidP="002018F4">
            <w:pPr>
              <w:rPr>
                <w:color w:val="7030A0"/>
                <w:sz w:val="16"/>
                <w:szCs w:val="16"/>
              </w:rPr>
            </w:pPr>
            <w:r w:rsidRPr="00DE56B2">
              <w:rPr>
                <w:sz w:val="16"/>
                <w:szCs w:val="16"/>
              </w:rPr>
              <w:t>R</w:t>
            </w:r>
          </w:p>
        </w:tc>
        <w:tc>
          <w:tcPr>
            <w:tcW w:w="2697" w:type="dxa"/>
          </w:tcPr>
          <w:p w14:paraId="76D7E4B7" w14:textId="77777777" w:rsidR="00A26C1E" w:rsidRPr="00073611" w:rsidRDefault="00A26C1E" w:rsidP="002018F4">
            <w:pPr>
              <w:spacing w:after="0"/>
              <w:rPr>
                <w:color w:val="7030A0"/>
                <w:sz w:val="16"/>
                <w:szCs w:val="16"/>
              </w:rPr>
            </w:pPr>
            <w:r>
              <w:rPr>
                <w:sz w:val="16"/>
                <w:szCs w:val="16"/>
              </w:rPr>
              <w:t>OpenModelAttribute</w:t>
            </w:r>
          </w:p>
          <w:p w14:paraId="536E3DE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749F02E"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8FFB0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p>
          <w:p w14:paraId="009F734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0170667" w14:textId="77777777" w:rsidR="00A26C1E" w:rsidRPr="00073611" w:rsidRDefault="00A26C1E" w:rsidP="002018F4">
            <w:pPr>
              <w:spacing w:after="0"/>
              <w:rPr>
                <w:color w:val="7030A0"/>
                <w:sz w:val="16"/>
                <w:szCs w:val="16"/>
              </w:rPr>
            </w:pPr>
            <w:r>
              <w:rPr>
                <w:sz w:val="16"/>
                <w:szCs w:val="16"/>
              </w:rPr>
              <w:t>OpenInterfaceModelAttribute</w:t>
            </w:r>
          </w:p>
          <w:p w14:paraId="0E5D3E1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7DB7C7BD" w14:textId="77777777" w:rsidTr="002018F4">
        <w:trPr>
          <w:cantSplit/>
          <w:tblHeader w:val="0"/>
        </w:trPr>
        <w:tc>
          <w:tcPr>
            <w:tcW w:w="3114" w:type="dxa"/>
            <w:vMerge/>
          </w:tcPr>
          <w:p w14:paraId="385C766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E37BF5C" w14:textId="77777777" w:rsidR="00A26C1E" w:rsidRPr="00F24EA7" w:rsidRDefault="00A26C1E" w:rsidP="002018F4">
            <w:pPr>
              <w:rPr>
                <w:b/>
                <w:bCs/>
                <w:sz w:val="16"/>
                <w:szCs w:val="16"/>
              </w:rPr>
            </w:pPr>
            <w:r w:rsidRPr="00F24EA7">
              <w:rPr>
                <w:b/>
                <w:bCs/>
                <w:sz w:val="16"/>
                <w:szCs w:val="16"/>
              </w:rPr>
              <w:t>Description:</w:t>
            </w:r>
          </w:p>
          <w:p w14:paraId="4BB51A1E" w14:textId="77777777" w:rsidR="00A26C1E" w:rsidRPr="003A4BEA" w:rsidRDefault="00A26C1E" w:rsidP="002018F4">
            <w:pPr>
              <w:rPr>
                <w:sz w:val="16"/>
                <w:szCs w:val="16"/>
              </w:rPr>
            </w:pPr>
            <w:r w:rsidRPr="003A4BEA">
              <w:rPr>
                <w:sz w:val="16"/>
                <w:szCs w:val="16"/>
              </w:rPr>
              <w:t>This parameter defines the modulation used at the source.</w:t>
            </w:r>
          </w:p>
        </w:tc>
      </w:tr>
      <w:tr w:rsidR="00A26C1E" w14:paraId="64D39ED9" w14:textId="77777777" w:rsidTr="002018F4">
        <w:trPr>
          <w:cantSplit/>
          <w:tblHeader w:val="0"/>
        </w:trPr>
        <w:tc>
          <w:tcPr>
            <w:tcW w:w="3114" w:type="dxa"/>
            <w:vMerge w:val="restart"/>
          </w:tcPr>
          <w:p w14:paraId="0E768B82" w14:textId="77777777" w:rsidR="00A26C1E" w:rsidRPr="00DE56B2" w:rsidRDefault="00A26C1E" w:rsidP="002018F4">
            <w:pPr>
              <w:rPr>
                <w:sz w:val="16"/>
                <w:szCs w:val="16"/>
              </w:rPr>
            </w:pPr>
            <w:r w:rsidRPr="00DE56B2">
              <w:rPr>
                <w:sz w:val="16"/>
                <w:szCs w:val="16"/>
              </w:rPr>
              <w:t>_totalPowerThresholdPac</w:t>
            </w:r>
          </w:p>
        </w:tc>
        <w:tc>
          <w:tcPr>
            <w:tcW w:w="2977" w:type="dxa"/>
          </w:tcPr>
          <w:p w14:paraId="74D2B8CA" w14:textId="77777777" w:rsidR="00A26C1E" w:rsidRPr="00DE56B2" w:rsidRDefault="00A26C1E" w:rsidP="002018F4">
            <w:pPr>
              <w:rPr>
                <w:sz w:val="16"/>
                <w:szCs w:val="16"/>
              </w:rPr>
            </w:pPr>
            <w:r w:rsidRPr="00DE56B2">
              <w:rPr>
                <w:sz w:val="16"/>
                <w:szCs w:val="16"/>
              </w:rPr>
              <w:t>TotalPowerThresholdPac</w:t>
            </w:r>
          </w:p>
        </w:tc>
        <w:tc>
          <w:tcPr>
            <w:tcW w:w="708" w:type="dxa"/>
          </w:tcPr>
          <w:p w14:paraId="530810E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77E0B2B" w14:textId="77777777" w:rsidR="00A26C1E" w:rsidRPr="00073611" w:rsidRDefault="00A26C1E" w:rsidP="002018F4">
            <w:pPr>
              <w:rPr>
                <w:color w:val="7030A0"/>
                <w:sz w:val="16"/>
                <w:szCs w:val="16"/>
              </w:rPr>
            </w:pPr>
            <w:r w:rsidRPr="00DE56B2">
              <w:rPr>
                <w:sz w:val="16"/>
                <w:szCs w:val="16"/>
              </w:rPr>
              <w:t>R</w:t>
            </w:r>
          </w:p>
        </w:tc>
        <w:tc>
          <w:tcPr>
            <w:tcW w:w="2697" w:type="dxa"/>
          </w:tcPr>
          <w:p w14:paraId="397F5DDE" w14:textId="77777777" w:rsidR="00A26C1E" w:rsidRPr="00073611" w:rsidRDefault="00A26C1E" w:rsidP="002018F4">
            <w:pPr>
              <w:spacing w:after="0"/>
              <w:rPr>
                <w:color w:val="7030A0"/>
                <w:sz w:val="16"/>
                <w:szCs w:val="16"/>
              </w:rPr>
            </w:pPr>
            <w:r>
              <w:rPr>
                <w:sz w:val="16"/>
                <w:szCs w:val="16"/>
              </w:rPr>
              <w:t>OpenModelAttribute</w:t>
            </w:r>
          </w:p>
          <w:p w14:paraId="6640E131"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0C02F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D9D83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D48180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1CDEBC1" w14:textId="77777777" w:rsidR="00A26C1E" w:rsidRPr="00073611" w:rsidRDefault="00A26C1E" w:rsidP="002018F4">
            <w:pPr>
              <w:spacing w:after="0"/>
              <w:rPr>
                <w:color w:val="7030A0"/>
                <w:sz w:val="16"/>
                <w:szCs w:val="16"/>
              </w:rPr>
            </w:pPr>
            <w:r>
              <w:rPr>
                <w:sz w:val="16"/>
                <w:szCs w:val="16"/>
              </w:rPr>
              <w:t>OpenInterfaceModelAttribute</w:t>
            </w:r>
          </w:p>
          <w:p w14:paraId="03DA329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29FC33D" w14:textId="77777777" w:rsidTr="002018F4">
        <w:trPr>
          <w:cantSplit/>
          <w:tblHeader w:val="0"/>
        </w:trPr>
        <w:tc>
          <w:tcPr>
            <w:tcW w:w="3114" w:type="dxa"/>
            <w:vMerge/>
          </w:tcPr>
          <w:p w14:paraId="2581DC6D"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1F2032A" w14:textId="77777777" w:rsidR="00A26C1E" w:rsidRPr="00F24EA7" w:rsidRDefault="00A26C1E" w:rsidP="002018F4">
            <w:pPr>
              <w:rPr>
                <w:b/>
                <w:bCs/>
                <w:sz w:val="16"/>
                <w:szCs w:val="16"/>
              </w:rPr>
            </w:pPr>
            <w:r w:rsidRPr="00F24EA7">
              <w:rPr>
                <w:b/>
                <w:bCs/>
                <w:sz w:val="16"/>
                <w:szCs w:val="16"/>
              </w:rPr>
              <w:t>Description:</w:t>
            </w:r>
          </w:p>
          <w:p w14:paraId="3C701343" w14:textId="77777777" w:rsidR="00A26C1E" w:rsidRPr="003A4BEA" w:rsidRDefault="00A26C1E" w:rsidP="002018F4">
            <w:pPr>
              <w:rPr>
                <w:sz w:val="16"/>
                <w:szCs w:val="16"/>
              </w:rPr>
            </w:pPr>
          </w:p>
        </w:tc>
      </w:tr>
      <w:tr w:rsidR="00A26C1E" w14:paraId="4A68416D" w14:textId="77777777" w:rsidTr="002018F4">
        <w:trPr>
          <w:cantSplit/>
          <w:tblHeader w:val="0"/>
        </w:trPr>
        <w:tc>
          <w:tcPr>
            <w:tcW w:w="3114" w:type="dxa"/>
            <w:vMerge w:val="restart"/>
          </w:tcPr>
          <w:p w14:paraId="3611DA18" w14:textId="77777777" w:rsidR="00A26C1E" w:rsidRPr="00DE56B2" w:rsidRDefault="00A26C1E" w:rsidP="002018F4">
            <w:pPr>
              <w:rPr>
                <w:sz w:val="16"/>
                <w:szCs w:val="16"/>
              </w:rPr>
            </w:pPr>
            <w:r w:rsidRPr="00DE56B2">
              <w:rPr>
                <w:sz w:val="16"/>
                <w:szCs w:val="16"/>
              </w:rPr>
              <w:t>maxNumberOfOtsi</w:t>
            </w:r>
          </w:p>
        </w:tc>
        <w:tc>
          <w:tcPr>
            <w:tcW w:w="2977" w:type="dxa"/>
          </w:tcPr>
          <w:p w14:paraId="65E8A9E0" w14:textId="77777777" w:rsidR="00A26C1E" w:rsidRPr="00DE56B2" w:rsidRDefault="00A26C1E" w:rsidP="002018F4">
            <w:pPr>
              <w:rPr>
                <w:sz w:val="16"/>
                <w:szCs w:val="16"/>
              </w:rPr>
            </w:pPr>
            <w:r w:rsidRPr="00DE56B2">
              <w:rPr>
                <w:sz w:val="16"/>
                <w:szCs w:val="16"/>
              </w:rPr>
              <w:t>Integer</w:t>
            </w:r>
          </w:p>
        </w:tc>
        <w:tc>
          <w:tcPr>
            <w:tcW w:w="708" w:type="dxa"/>
          </w:tcPr>
          <w:p w14:paraId="29C9EA71"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233B26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44F68CA" w14:textId="77777777" w:rsidR="00A26C1E" w:rsidRPr="00073611" w:rsidRDefault="00A26C1E" w:rsidP="002018F4">
            <w:pPr>
              <w:spacing w:after="0"/>
              <w:rPr>
                <w:color w:val="7030A0"/>
                <w:sz w:val="16"/>
                <w:szCs w:val="16"/>
              </w:rPr>
            </w:pPr>
            <w:r>
              <w:rPr>
                <w:sz w:val="16"/>
                <w:szCs w:val="16"/>
              </w:rPr>
              <w:t>OpenModelAttribute</w:t>
            </w:r>
          </w:p>
          <w:p w14:paraId="0573EBA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23DFC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A4B952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0A6C3A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8ADA602" w14:textId="77777777" w:rsidR="00A26C1E" w:rsidRPr="00073611" w:rsidRDefault="00A26C1E" w:rsidP="002018F4">
            <w:pPr>
              <w:spacing w:after="0"/>
              <w:rPr>
                <w:color w:val="7030A0"/>
                <w:sz w:val="16"/>
                <w:szCs w:val="16"/>
              </w:rPr>
            </w:pPr>
            <w:r>
              <w:rPr>
                <w:sz w:val="16"/>
                <w:szCs w:val="16"/>
              </w:rPr>
              <w:t>OpenInterfaceModelAttribute</w:t>
            </w:r>
          </w:p>
          <w:p w14:paraId="58C64C4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720BA9D" w14:textId="77777777" w:rsidTr="002018F4">
        <w:trPr>
          <w:cantSplit/>
          <w:tblHeader w:val="0"/>
        </w:trPr>
        <w:tc>
          <w:tcPr>
            <w:tcW w:w="3114" w:type="dxa"/>
            <w:vMerge/>
          </w:tcPr>
          <w:p w14:paraId="1CA2D2A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D784BA0" w14:textId="77777777" w:rsidR="00A26C1E" w:rsidRPr="00F24EA7" w:rsidRDefault="00A26C1E" w:rsidP="002018F4">
            <w:pPr>
              <w:rPr>
                <w:b/>
                <w:bCs/>
                <w:sz w:val="16"/>
                <w:szCs w:val="16"/>
              </w:rPr>
            </w:pPr>
            <w:r w:rsidRPr="00F24EA7">
              <w:rPr>
                <w:b/>
                <w:bCs/>
                <w:sz w:val="16"/>
                <w:szCs w:val="16"/>
              </w:rPr>
              <w:t>Description:</w:t>
            </w:r>
          </w:p>
          <w:p w14:paraId="7AFA15BC" w14:textId="77777777" w:rsidR="00A26C1E" w:rsidRPr="003A4BEA" w:rsidRDefault="00A26C1E" w:rsidP="002018F4">
            <w:pPr>
              <w:rPr>
                <w:sz w:val="16"/>
                <w:szCs w:val="16"/>
              </w:rPr>
            </w:pPr>
          </w:p>
        </w:tc>
      </w:tr>
      <w:tr w:rsidR="00A26C1E" w14:paraId="6681D8D8" w14:textId="77777777" w:rsidTr="002018F4">
        <w:trPr>
          <w:cantSplit/>
          <w:tblHeader w:val="0"/>
        </w:trPr>
        <w:tc>
          <w:tcPr>
            <w:tcW w:w="3114" w:type="dxa"/>
            <w:vMerge w:val="restart"/>
          </w:tcPr>
          <w:p w14:paraId="6DA419D6" w14:textId="77777777" w:rsidR="00A26C1E" w:rsidRPr="00DE56B2" w:rsidRDefault="00A26C1E" w:rsidP="002018F4">
            <w:pPr>
              <w:rPr>
                <w:sz w:val="16"/>
                <w:szCs w:val="16"/>
              </w:rPr>
            </w:pPr>
            <w:r w:rsidRPr="00DE56B2">
              <w:rPr>
                <w:sz w:val="16"/>
                <w:szCs w:val="16"/>
              </w:rPr>
              <w:t>supportedFecType</w:t>
            </w:r>
          </w:p>
        </w:tc>
        <w:tc>
          <w:tcPr>
            <w:tcW w:w="2977" w:type="dxa"/>
          </w:tcPr>
          <w:p w14:paraId="4B8009CC" w14:textId="77777777" w:rsidR="00A26C1E" w:rsidRPr="00DE56B2" w:rsidRDefault="00A26C1E" w:rsidP="002018F4">
            <w:pPr>
              <w:rPr>
                <w:sz w:val="16"/>
                <w:szCs w:val="16"/>
              </w:rPr>
            </w:pPr>
            <w:r w:rsidRPr="00DE56B2">
              <w:rPr>
                <w:sz w:val="16"/>
                <w:szCs w:val="16"/>
              </w:rPr>
              <w:t>String</w:t>
            </w:r>
          </w:p>
        </w:tc>
        <w:tc>
          <w:tcPr>
            <w:tcW w:w="708" w:type="dxa"/>
          </w:tcPr>
          <w:p w14:paraId="0A04B60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1C8A327"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928033C" w14:textId="77777777" w:rsidR="00A26C1E" w:rsidRPr="00073611" w:rsidRDefault="00A26C1E" w:rsidP="002018F4">
            <w:pPr>
              <w:spacing w:after="0"/>
              <w:rPr>
                <w:color w:val="7030A0"/>
                <w:sz w:val="16"/>
                <w:szCs w:val="16"/>
              </w:rPr>
            </w:pPr>
            <w:r>
              <w:rPr>
                <w:sz w:val="16"/>
                <w:szCs w:val="16"/>
              </w:rPr>
              <w:t>Preliminary</w:t>
            </w:r>
          </w:p>
          <w:p w14:paraId="4F10D635" w14:textId="77777777" w:rsidR="00A26C1E" w:rsidRPr="00073611" w:rsidRDefault="00A26C1E" w:rsidP="002018F4">
            <w:pPr>
              <w:spacing w:after="0"/>
              <w:rPr>
                <w:color w:val="7030A0"/>
                <w:sz w:val="16"/>
                <w:szCs w:val="16"/>
              </w:rPr>
            </w:pPr>
            <w:r>
              <w:rPr>
                <w:sz w:val="16"/>
                <w:szCs w:val="16"/>
              </w:rPr>
              <w:t>OpenModelAttribute</w:t>
            </w:r>
          </w:p>
          <w:p w14:paraId="53F69F0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740698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1C1AA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38747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2D96268" w14:textId="77777777" w:rsidR="00A26C1E" w:rsidRPr="00073611" w:rsidRDefault="00A26C1E" w:rsidP="002018F4">
            <w:pPr>
              <w:spacing w:after="0"/>
              <w:rPr>
                <w:color w:val="7030A0"/>
                <w:sz w:val="16"/>
                <w:szCs w:val="16"/>
              </w:rPr>
            </w:pPr>
            <w:r>
              <w:rPr>
                <w:sz w:val="16"/>
                <w:szCs w:val="16"/>
              </w:rPr>
              <w:t>OpenInterfaceModelAttribute</w:t>
            </w:r>
          </w:p>
          <w:p w14:paraId="48A113C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CE82C7B" w14:textId="77777777" w:rsidTr="002018F4">
        <w:trPr>
          <w:cantSplit/>
          <w:tblHeader w:val="0"/>
        </w:trPr>
        <w:tc>
          <w:tcPr>
            <w:tcW w:w="3114" w:type="dxa"/>
            <w:vMerge/>
          </w:tcPr>
          <w:p w14:paraId="1E68BED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36E3F48" w14:textId="77777777" w:rsidR="00A26C1E" w:rsidRPr="00F24EA7" w:rsidRDefault="00A26C1E" w:rsidP="002018F4">
            <w:pPr>
              <w:rPr>
                <w:b/>
                <w:bCs/>
                <w:sz w:val="16"/>
                <w:szCs w:val="16"/>
              </w:rPr>
            </w:pPr>
            <w:r w:rsidRPr="00F24EA7">
              <w:rPr>
                <w:b/>
                <w:bCs/>
                <w:sz w:val="16"/>
                <w:szCs w:val="16"/>
              </w:rPr>
              <w:t>Description:</w:t>
            </w:r>
          </w:p>
          <w:p w14:paraId="277E8CB1" w14:textId="77777777" w:rsidR="00A26C1E" w:rsidRPr="003A4BEA" w:rsidRDefault="00A26C1E" w:rsidP="002018F4">
            <w:pPr>
              <w:rPr>
                <w:sz w:val="16"/>
                <w:szCs w:val="16"/>
              </w:rPr>
            </w:pPr>
            <w:r w:rsidRPr="003A4BEA">
              <w:rPr>
                <w:sz w:val="16"/>
                <w:szCs w:val="16"/>
              </w:rPr>
              <w:t>Experimental - this is a capability related to OTU client layer.</w:t>
            </w:r>
          </w:p>
        </w:tc>
      </w:tr>
    </w:tbl>
    <w:p w14:paraId="31FF3DC8" w14:textId="77777777" w:rsidR="00A26C1E" w:rsidRDefault="00A26C1E" w:rsidP="00A26C1E">
      <w:pPr>
        <w:rPr>
          <w:color w:val="7030A0"/>
        </w:rPr>
      </w:pPr>
    </w:p>
    <w:p w14:paraId="27F1E5FE" w14:textId="77777777" w:rsidR="00A26C1E" w:rsidRPr="00325CD8" w:rsidRDefault="00A26C1E" w:rsidP="00A26C1E">
      <w:pPr>
        <w:pStyle w:val="Heading3"/>
        <w:jc w:val="both"/>
        <w:rPr>
          <w:rFonts w:ascii="Times New Roman" w:hAnsi="Times New Roman" w:cs="Times New Roman"/>
        </w:rPr>
      </w:pPr>
      <w:bookmarkStart w:id="339" w:name="_Toc74132728"/>
      <w:r>
        <w:rPr>
          <w:rFonts w:ascii="Times New Roman" w:hAnsi="Times New Roman" w:cs="Times New Roman"/>
        </w:rPr>
        <w:t>OtsiCommonConfigPac</w:t>
      </w:r>
      <w:bookmarkEnd w:id="339"/>
    </w:p>
    <w:p w14:paraId="06110DEE" w14:textId="77777777" w:rsidR="00A26C1E" w:rsidRDefault="00A26C1E" w:rsidP="00A26C1E">
      <w:pPr>
        <w:spacing w:after="0"/>
      </w:pPr>
    </w:p>
    <w:p w14:paraId="57500FF8" w14:textId="77777777" w:rsidR="00A26C1E" w:rsidRDefault="00A26C1E" w:rsidP="00A26C1E">
      <w:pPr>
        <w:spacing w:after="0"/>
      </w:pPr>
      <w:r>
        <w:t>Applied stereotypes:</w:t>
      </w:r>
    </w:p>
    <w:p w14:paraId="358172E3" w14:textId="77777777" w:rsidR="00A26C1E" w:rsidRDefault="00A26C1E" w:rsidP="00A26C1E">
      <w:pPr>
        <w:pStyle w:val="ListParagraph"/>
        <w:numPr>
          <w:ilvl w:val="0"/>
          <w:numId w:val="10"/>
        </w:numPr>
        <w:spacing w:after="0"/>
        <w:contextualSpacing w:val="0"/>
      </w:pPr>
      <w:r>
        <w:t>OpenModelClass</w:t>
      </w:r>
    </w:p>
    <w:p w14:paraId="4221477B"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11C00B6F" w14:textId="77777777" w:rsidR="00A26C1E" w:rsidRDefault="00A26C1E" w:rsidP="00A26C1E">
      <w:pPr>
        <w:pStyle w:val="ListParagraph"/>
        <w:numPr>
          <w:ilvl w:val="0"/>
          <w:numId w:val="10"/>
        </w:numPr>
        <w:spacing w:after="0"/>
        <w:contextualSpacing w:val="0"/>
      </w:pPr>
      <w:r>
        <w:t>OpenInterfaceModelClass</w:t>
      </w:r>
    </w:p>
    <w:p w14:paraId="0F835B52"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3D5322E5"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396E7752" w14:textId="77777777" w:rsidR="00A26C1E" w:rsidRDefault="00A26C1E" w:rsidP="00A26C1E">
      <w:pPr>
        <w:pStyle w:val="ListParagraph"/>
        <w:numPr>
          <w:ilvl w:val="0"/>
          <w:numId w:val="10"/>
        </w:numPr>
        <w:spacing w:after="0"/>
        <w:contextualSpacing w:val="0"/>
      </w:pPr>
      <w:r>
        <w:t>Experimental</w:t>
      </w:r>
    </w:p>
    <w:p w14:paraId="5DE44D3E"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4ED9F222" w14:textId="77777777" w:rsidTr="002018F4">
        <w:trPr>
          <w:cantSplit/>
        </w:trPr>
        <w:tc>
          <w:tcPr>
            <w:tcW w:w="3114" w:type="dxa"/>
          </w:tcPr>
          <w:p w14:paraId="1A74362B" w14:textId="77777777" w:rsidR="00A26C1E" w:rsidRPr="00ED52CB" w:rsidRDefault="00A26C1E" w:rsidP="002018F4">
            <w:pPr>
              <w:rPr>
                <w:b/>
                <w:sz w:val="16"/>
              </w:rPr>
            </w:pPr>
            <w:r w:rsidRPr="00ED52CB">
              <w:rPr>
                <w:b/>
                <w:sz w:val="16"/>
              </w:rPr>
              <w:t>Attribute Name</w:t>
            </w:r>
          </w:p>
        </w:tc>
        <w:tc>
          <w:tcPr>
            <w:tcW w:w="2977" w:type="dxa"/>
          </w:tcPr>
          <w:p w14:paraId="774EBFA6" w14:textId="77777777" w:rsidR="00A26C1E" w:rsidRPr="00ED52CB" w:rsidRDefault="00A26C1E" w:rsidP="002018F4">
            <w:pPr>
              <w:rPr>
                <w:b/>
                <w:sz w:val="16"/>
              </w:rPr>
            </w:pPr>
            <w:r w:rsidRPr="00ED52CB">
              <w:rPr>
                <w:b/>
                <w:sz w:val="16"/>
              </w:rPr>
              <w:t>Type</w:t>
            </w:r>
          </w:p>
        </w:tc>
        <w:tc>
          <w:tcPr>
            <w:tcW w:w="708" w:type="dxa"/>
          </w:tcPr>
          <w:p w14:paraId="231B2DB4" w14:textId="77777777" w:rsidR="00A26C1E" w:rsidRPr="00ED52CB" w:rsidRDefault="00A26C1E" w:rsidP="002018F4">
            <w:pPr>
              <w:rPr>
                <w:b/>
                <w:sz w:val="16"/>
              </w:rPr>
            </w:pPr>
            <w:r>
              <w:rPr>
                <w:b/>
                <w:sz w:val="16"/>
              </w:rPr>
              <w:t>Mult.</w:t>
            </w:r>
          </w:p>
        </w:tc>
        <w:tc>
          <w:tcPr>
            <w:tcW w:w="709" w:type="dxa"/>
          </w:tcPr>
          <w:p w14:paraId="64B52988" w14:textId="77777777" w:rsidR="00A26C1E" w:rsidRPr="00ED52CB" w:rsidRDefault="00A26C1E" w:rsidP="002018F4">
            <w:pPr>
              <w:rPr>
                <w:b/>
                <w:sz w:val="16"/>
              </w:rPr>
            </w:pPr>
            <w:r w:rsidRPr="00C46D74">
              <w:rPr>
                <w:b/>
                <w:sz w:val="16"/>
              </w:rPr>
              <w:t>Access</w:t>
            </w:r>
          </w:p>
        </w:tc>
        <w:tc>
          <w:tcPr>
            <w:tcW w:w="2693" w:type="dxa"/>
          </w:tcPr>
          <w:p w14:paraId="150729C4" w14:textId="77777777" w:rsidR="00A26C1E" w:rsidRPr="00ED52CB" w:rsidRDefault="00A26C1E" w:rsidP="002018F4">
            <w:pPr>
              <w:rPr>
                <w:b/>
                <w:sz w:val="16"/>
              </w:rPr>
            </w:pPr>
            <w:r>
              <w:rPr>
                <w:b/>
                <w:sz w:val="16"/>
              </w:rPr>
              <w:t>Stereotypes</w:t>
            </w:r>
          </w:p>
        </w:tc>
      </w:tr>
      <w:tr w:rsidR="00A26C1E" w14:paraId="6820ED9A" w14:textId="77777777" w:rsidTr="002018F4">
        <w:trPr>
          <w:cantSplit/>
          <w:tblHeader w:val="0"/>
        </w:trPr>
        <w:tc>
          <w:tcPr>
            <w:tcW w:w="3114" w:type="dxa"/>
            <w:vMerge w:val="restart"/>
          </w:tcPr>
          <w:p w14:paraId="1A2AE975" w14:textId="77777777" w:rsidR="00A26C1E" w:rsidRPr="00DE56B2" w:rsidRDefault="00A26C1E" w:rsidP="002018F4">
            <w:pPr>
              <w:rPr>
                <w:sz w:val="16"/>
                <w:szCs w:val="16"/>
              </w:rPr>
            </w:pPr>
            <w:r w:rsidRPr="00DE56B2">
              <w:rPr>
                <w:sz w:val="16"/>
                <w:szCs w:val="16"/>
              </w:rPr>
              <w:t>applicationIdentifier</w:t>
            </w:r>
          </w:p>
        </w:tc>
        <w:tc>
          <w:tcPr>
            <w:tcW w:w="2977" w:type="dxa"/>
          </w:tcPr>
          <w:p w14:paraId="7B4ADE94" w14:textId="77777777" w:rsidR="00A26C1E" w:rsidRPr="00DE56B2" w:rsidRDefault="00A26C1E" w:rsidP="002018F4">
            <w:pPr>
              <w:rPr>
                <w:sz w:val="16"/>
                <w:szCs w:val="16"/>
              </w:rPr>
            </w:pPr>
            <w:r w:rsidRPr="00DE56B2">
              <w:rPr>
                <w:sz w:val="16"/>
                <w:szCs w:val="16"/>
              </w:rPr>
              <w:t>ApplicationIdentifier</w:t>
            </w:r>
          </w:p>
        </w:tc>
        <w:tc>
          <w:tcPr>
            <w:tcW w:w="708" w:type="dxa"/>
          </w:tcPr>
          <w:p w14:paraId="0249D2FF"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5304498"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7C471C3" w14:textId="77777777" w:rsidR="00A26C1E" w:rsidRPr="00073611" w:rsidRDefault="00A26C1E" w:rsidP="002018F4">
            <w:pPr>
              <w:spacing w:after="0"/>
              <w:rPr>
                <w:color w:val="7030A0"/>
                <w:sz w:val="16"/>
                <w:szCs w:val="16"/>
              </w:rPr>
            </w:pPr>
            <w:r>
              <w:rPr>
                <w:sz w:val="16"/>
                <w:szCs w:val="16"/>
              </w:rPr>
              <w:t>OpenModelAttribute</w:t>
            </w:r>
          </w:p>
          <w:p w14:paraId="164CF79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C34D13"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C7096F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valueRange: null</w:t>
            </w:r>
          </w:p>
          <w:p w14:paraId="665D2D8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FA81758" w14:textId="77777777" w:rsidR="00A26C1E" w:rsidRPr="00073611" w:rsidRDefault="00A26C1E" w:rsidP="002018F4">
            <w:pPr>
              <w:spacing w:after="0"/>
              <w:rPr>
                <w:color w:val="7030A0"/>
                <w:sz w:val="16"/>
                <w:szCs w:val="16"/>
              </w:rPr>
            </w:pPr>
            <w:r>
              <w:rPr>
                <w:sz w:val="16"/>
                <w:szCs w:val="16"/>
              </w:rPr>
              <w:t>OpenInterfaceModelAttribute</w:t>
            </w:r>
          </w:p>
          <w:p w14:paraId="0E943E2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7C5870EA" w14:textId="77777777" w:rsidTr="002018F4">
        <w:trPr>
          <w:cantSplit/>
          <w:tblHeader w:val="0"/>
        </w:trPr>
        <w:tc>
          <w:tcPr>
            <w:tcW w:w="3114" w:type="dxa"/>
            <w:vMerge/>
          </w:tcPr>
          <w:p w14:paraId="524816D1"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2A04304" w14:textId="77777777" w:rsidR="00A26C1E" w:rsidRPr="00F24EA7" w:rsidRDefault="00A26C1E" w:rsidP="002018F4">
            <w:pPr>
              <w:rPr>
                <w:b/>
                <w:bCs/>
                <w:sz w:val="16"/>
                <w:szCs w:val="16"/>
              </w:rPr>
            </w:pPr>
            <w:r w:rsidRPr="00F24EA7">
              <w:rPr>
                <w:b/>
                <w:bCs/>
                <w:sz w:val="16"/>
                <w:szCs w:val="16"/>
              </w:rPr>
              <w:t>Description:</w:t>
            </w:r>
          </w:p>
          <w:p w14:paraId="4937CA4B" w14:textId="77777777" w:rsidR="00A26C1E" w:rsidRPr="003A4BEA" w:rsidRDefault="00A26C1E" w:rsidP="002018F4">
            <w:pPr>
              <w:rPr>
                <w:sz w:val="16"/>
                <w:szCs w:val="16"/>
              </w:rPr>
            </w:pPr>
            <w:r w:rsidRPr="003A4BEA">
              <w:rPr>
                <w:sz w:val="16"/>
                <w:szCs w:val="16"/>
              </w:rPr>
              <w:t>This attribute indicates the selected Application Identifier.</w:t>
            </w:r>
          </w:p>
        </w:tc>
      </w:tr>
      <w:tr w:rsidR="00A26C1E" w14:paraId="2D185342" w14:textId="77777777" w:rsidTr="002018F4">
        <w:trPr>
          <w:cantSplit/>
          <w:tblHeader w:val="0"/>
        </w:trPr>
        <w:tc>
          <w:tcPr>
            <w:tcW w:w="3114" w:type="dxa"/>
            <w:vMerge w:val="restart"/>
          </w:tcPr>
          <w:p w14:paraId="67F0C0C2" w14:textId="77777777" w:rsidR="00A26C1E" w:rsidRPr="00DE56B2" w:rsidRDefault="00A26C1E" w:rsidP="002018F4">
            <w:pPr>
              <w:rPr>
                <w:sz w:val="16"/>
                <w:szCs w:val="16"/>
              </w:rPr>
            </w:pPr>
            <w:r w:rsidRPr="00DE56B2">
              <w:rPr>
                <w:sz w:val="16"/>
                <w:szCs w:val="16"/>
              </w:rPr>
              <w:t>modulation</w:t>
            </w:r>
          </w:p>
        </w:tc>
        <w:tc>
          <w:tcPr>
            <w:tcW w:w="2977" w:type="dxa"/>
          </w:tcPr>
          <w:p w14:paraId="1A1FC724" w14:textId="77777777" w:rsidR="00A26C1E" w:rsidRPr="00DE56B2" w:rsidRDefault="00A26C1E" w:rsidP="002018F4">
            <w:pPr>
              <w:rPr>
                <w:sz w:val="16"/>
                <w:szCs w:val="16"/>
              </w:rPr>
            </w:pPr>
            <w:r w:rsidRPr="00DE56B2">
              <w:rPr>
                <w:sz w:val="16"/>
                <w:szCs w:val="16"/>
              </w:rPr>
              <w:t>ModulationTechnique</w:t>
            </w:r>
          </w:p>
        </w:tc>
        <w:tc>
          <w:tcPr>
            <w:tcW w:w="708" w:type="dxa"/>
          </w:tcPr>
          <w:p w14:paraId="502782C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6D1BA55"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6E609C7" w14:textId="77777777" w:rsidR="00A26C1E" w:rsidRPr="00073611" w:rsidRDefault="00A26C1E" w:rsidP="002018F4">
            <w:pPr>
              <w:spacing w:after="0"/>
              <w:rPr>
                <w:color w:val="7030A0"/>
                <w:sz w:val="16"/>
                <w:szCs w:val="16"/>
              </w:rPr>
            </w:pPr>
            <w:r>
              <w:rPr>
                <w:sz w:val="16"/>
                <w:szCs w:val="16"/>
              </w:rPr>
              <w:t>OpenModelAttribute</w:t>
            </w:r>
          </w:p>
          <w:p w14:paraId="4211C1ED"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E49888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606637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22218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E6CD6FD" w14:textId="77777777" w:rsidR="00A26C1E" w:rsidRPr="00073611" w:rsidRDefault="00A26C1E" w:rsidP="002018F4">
            <w:pPr>
              <w:spacing w:after="0"/>
              <w:rPr>
                <w:color w:val="7030A0"/>
                <w:sz w:val="16"/>
                <w:szCs w:val="16"/>
              </w:rPr>
            </w:pPr>
            <w:r>
              <w:rPr>
                <w:sz w:val="16"/>
                <w:szCs w:val="16"/>
              </w:rPr>
              <w:t>OpenInterfaceModelAttribute</w:t>
            </w:r>
          </w:p>
          <w:p w14:paraId="1080826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7FB56DE9" w14:textId="77777777" w:rsidTr="002018F4">
        <w:trPr>
          <w:cantSplit/>
          <w:tblHeader w:val="0"/>
        </w:trPr>
        <w:tc>
          <w:tcPr>
            <w:tcW w:w="3114" w:type="dxa"/>
            <w:vMerge/>
          </w:tcPr>
          <w:p w14:paraId="193EE5A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CFC962D" w14:textId="77777777" w:rsidR="00A26C1E" w:rsidRPr="00F24EA7" w:rsidRDefault="00A26C1E" w:rsidP="002018F4">
            <w:pPr>
              <w:rPr>
                <w:b/>
                <w:bCs/>
                <w:sz w:val="16"/>
                <w:szCs w:val="16"/>
              </w:rPr>
            </w:pPr>
            <w:r w:rsidRPr="00F24EA7">
              <w:rPr>
                <w:b/>
                <w:bCs/>
                <w:sz w:val="16"/>
                <w:szCs w:val="16"/>
              </w:rPr>
              <w:t>Description:</w:t>
            </w:r>
          </w:p>
          <w:p w14:paraId="211A0EC5" w14:textId="77777777" w:rsidR="00A26C1E" w:rsidRPr="003A4BEA" w:rsidRDefault="00A26C1E" w:rsidP="002018F4">
            <w:pPr>
              <w:rPr>
                <w:sz w:val="16"/>
                <w:szCs w:val="16"/>
              </w:rPr>
            </w:pPr>
            <w:r w:rsidRPr="003A4BEA">
              <w:rPr>
                <w:sz w:val="16"/>
                <w:szCs w:val="16"/>
              </w:rPr>
              <w:t>The modulation techniqu selected at the source.</w:t>
            </w:r>
          </w:p>
        </w:tc>
      </w:tr>
      <w:tr w:rsidR="00A26C1E" w14:paraId="72118E2E" w14:textId="77777777" w:rsidTr="002018F4">
        <w:trPr>
          <w:cantSplit/>
          <w:tblHeader w:val="0"/>
        </w:trPr>
        <w:tc>
          <w:tcPr>
            <w:tcW w:w="3114" w:type="dxa"/>
            <w:vMerge w:val="restart"/>
          </w:tcPr>
          <w:p w14:paraId="6E467562" w14:textId="77777777" w:rsidR="00A26C1E" w:rsidRPr="00DE56B2" w:rsidRDefault="00A26C1E" w:rsidP="002018F4">
            <w:pPr>
              <w:rPr>
                <w:sz w:val="16"/>
                <w:szCs w:val="16"/>
              </w:rPr>
            </w:pPr>
            <w:r w:rsidRPr="00DE56B2">
              <w:rPr>
                <w:sz w:val="16"/>
                <w:szCs w:val="16"/>
              </w:rPr>
              <w:t>laserControl</w:t>
            </w:r>
          </w:p>
        </w:tc>
        <w:tc>
          <w:tcPr>
            <w:tcW w:w="2977" w:type="dxa"/>
          </w:tcPr>
          <w:p w14:paraId="2012269E" w14:textId="77777777" w:rsidR="00A26C1E" w:rsidRPr="00DE56B2" w:rsidRDefault="00A26C1E" w:rsidP="002018F4">
            <w:pPr>
              <w:rPr>
                <w:sz w:val="16"/>
                <w:szCs w:val="16"/>
              </w:rPr>
            </w:pPr>
            <w:r w:rsidRPr="00DE56B2">
              <w:rPr>
                <w:sz w:val="16"/>
                <w:szCs w:val="16"/>
              </w:rPr>
              <w:t>LaserControlType</w:t>
            </w:r>
          </w:p>
        </w:tc>
        <w:tc>
          <w:tcPr>
            <w:tcW w:w="708" w:type="dxa"/>
          </w:tcPr>
          <w:p w14:paraId="7360322B"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C71935B"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C2EEE17" w14:textId="77777777" w:rsidR="00A26C1E" w:rsidRPr="00073611" w:rsidRDefault="00A26C1E" w:rsidP="002018F4">
            <w:pPr>
              <w:spacing w:after="0"/>
              <w:rPr>
                <w:color w:val="7030A0"/>
                <w:sz w:val="16"/>
                <w:szCs w:val="16"/>
              </w:rPr>
            </w:pPr>
            <w:r>
              <w:rPr>
                <w:sz w:val="16"/>
                <w:szCs w:val="16"/>
              </w:rPr>
              <w:t>OpenModelAttribute</w:t>
            </w:r>
          </w:p>
          <w:p w14:paraId="6F70AEA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0E88B97"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3FFAB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583318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50FCE1A" w14:textId="77777777" w:rsidR="00A26C1E" w:rsidRPr="00073611" w:rsidRDefault="00A26C1E" w:rsidP="002018F4">
            <w:pPr>
              <w:spacing w:after="0"/>
              <w:rPr>
                <w:color w:val="7030A0"/>
                <w:sz w:val="16"/>
                <w:szCs w:val="16"/>
              </w:rPr>
            </w:pPr>
            <w:r>
              <w:rPr>
                <w:sz w:val="16"/>
                <w:szCs w:val="16"/>
              </w:rPr>
              <w:t>OpenInterfaceModelAttribute</w:t>
            </w:r>
          </w:p>
          <w:p w14:paraId="3A628EE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46EB8E8A" w14:textId="77777777" w:rsidTr="002018F4">
        <w:trPr>
          <w:cantSplit/>
          <w:tblHeader w:val="0"/>
        </w:trPr>
        <w:tc>
          <w:tcPr>
            <w:tcW w:w="3114" w:type="dxa"/>
            <w:vMerge/>
          </w:tcPr>
          <w:p w14:paraId="26887F7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D8F8CCA" w14:textId="77777777" w:rsidR="00A26C1E" w:rsidRPr="00F24EA7" w:rsidRDefault="00A26C1E" w:rsidP="002018F4">
            <w:pPr>
              <w:rPr>
                <w:b/>
                <w:bCs/>
                <w:sz w:val="16"/>
                <w:szCs w:val="16"/>
              </w:rPr>
            </w:pPr>
            <w:r w:rsidRPr="00F24EA7">
              <w:rPr>
                <w:b/>
                <w:bCs/>
                <w:sz w:val="16"/>
                <w:szCs w:val="16"/>
              </w:rPr>
              <w:t>Description:</w:t>
            </w:r>
          </w:p>
          <w:p w14:paraId="67190BEE" w14:textId="77777777" w:rsidR="00A26C1E" w:rsidRPr="003A4BEA" w:rsidRDefault="00A26C1E" w:rsidP="002018F4">
            <w:pPr>
              <w:rPr>
                <w:sz w:val="16"/>
                <w:szCs w:val="16"/>
              </w:rPr>
            </w:pPr>
            <w:r w:rsidRPr="003A4BEA">
              <w:rPr>
                <w:sz w:val="16"/>
                <w:szCs w:val="16"/>
              </w:rPr>
              <w:t>Laser control can be FORCED-ON, FORCED-OFF or LASER-SHUTDOWN</w:t>
            </w:r>
          </w:p>
        </w:tc>
      </w:tr>
      <w:tr w:rsidR="00A26C1E" w14:paraId="535A4B52" w14:textId="77777777" w:rsidTr="002018F4">
        <w:trPr>
          <w:cantSplit/>
          <w:tblHeader w:val="0"/>
        </w:trPr>
        <w:tc>
          <w:tcPr>
            <w:tcW w:w="3114" w:type="dxa"/>
            <w:vMerge w:val="restart"/>
          </w:tcPr>
          <w:p w14:paraId="55C81F3F" w14:textId="77777777" w:rsidR="00A26C1E" w:rsidRPr="00DE56B2" w:rsidRDefault="00A26C1E" w:rsidP="002018F4">
            <w:pPr>
              <w:rPr>
                <w:sz w:val="16"/>
                <w:szCs w:val="16"/>
              </w:rPr>
            </w:pPr>
            <w:r w:rsidRPr="00DE56B2">
              <w:rPr>
                <w:sz w:val="16"/>
                <w:szCs w:val="16"/>
              </w:rPr>
              <w:t>centerFrequencyOffset</w:t>
            </w:r>
          </w:p>
        </w:tc>
        <w:tc>
          <w:tcPr>
            <w:tcW w:w="2977" w:type="dxa"/>
          </w:tcPr>
          <w:p w14:paraId="796388ED" w14:textId="77777777" w:rsidR="00A26C1E" w:rsidRPr="00DE56B2" w:rsidRDefault="00A26C1E" w:rsidP="002018F4">
            <w:pPr>
              <w:rPr>
                <w:sz w:val="16"/>
                <w:szCs w:val="16"/>
              </w:rPr>
            </w:pPr>
            <w:r w:rsidRPr="00DE56B2">
              <w:rPr>
                <w:sz w:val="16"/>
                <w:szCs w:val="16"/>
              </w:rPr>
              <w:t>Integer</w:t>
            </w:r>
          </w:p>
        </w:tc>
        <w:tc>
          <w:tcPr>
            <w:tcW w:w="708" w:type="dxa"/>
          </w:tcPr>
          <w:p w14:paraId="7A88F284"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2CCAD0F"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1180313" w14:textId="77777777" w:rsidR="00A26C1E" w:rsidRPr="00073611" w:rsidRDefault="00A26C1E" w:rsidP="002018F4">
            <w:pPr>
              <w:spacing w:after="0"/>
              <w:rPr>
                <w:color w:val="7030A0"/>
                <w:sz w:val="16"/>
                <w:szCs w:val="16"/>
              </w:rPr>
            </w:pPr>
            <w:r>
              <w:rPr>
                <w:sz w:val="16"/>
                <w:szCs w:val="16"/>
              </w:rPr>
              <w:t>OpenModelAttribute</w:t>
            </w:r>
          </w:p>
          <w:p w14:paraId="013AB5AA"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57F25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F95E5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A5B17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094CA36" w14:textId="77777777" w:rsidR="00A26C1E" w:rsidRPr="00073611" w:rsidRDefault="00A26C1E" w:rsidP="002018F4">
            <w:pPr>
              <w:spacing w:after="0"/>
              <w:rPr>
                <w:color w:val="7030A0"/>
                <w:sz w:val="16"/>
                <w:szCs w:val="16"/>
              </w:rPr>
            </w:pPr>
            <w:r>
              <w:rPr>
                <w:sz w:val="16"/>
                <w:szCs w:val="16"/>
              </w:rPr>
              <w:t>OpenInterfaceModelAttribute</w:t>
            </w:r>
          </w:p>
          <w:p w14:paraId="271E601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3C14F83" w14:textId="77777777" w:rsidTr="002018F4">
        <w:trPr>
          <w:cantSplit/>
          <w:tblHeader w:val="0"/>
        </w:trPr>
        <w:tc>
          <w:tcPr>
            <w:tcW w:w="3114" w:type="dxa"/>
            <w:vMerge/>
          </w:tcPr>
          <w:p w14:paraId="4A085C4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DC83727" w14:textId="77777777" w:rsidR="00A26C1E" w:rsidRPr="00F24EA7" w:rsidRDefault="00A26C1E" w:rsidP="002018F4">
            <w:pPr>
              <w:rPr>
                <w:b/>
                <w:bCs/>
                <w:sz w:val="16"/>
                <w:szCs w:val="16"/>
              </w:rPr>
            </w:pPr>
            <w:r w:rsidRPr="00F24EA7">
              <w:rPr>
                <w:b/>
                <w:bCs/>
                <w:sz w:val="16"/>
                <w:szCs w:val="16"/>
              </w:rPr>
              <w:t>Description:</w:t>
            </w:r>
          </w:p>
          <w:p w14:paraId="44F8B194" w14:textId="77777777" w:rsidR="00A26C1E" w:rsidRPr="003A4BEA" w:rsidRDefault="00A26C1E" w:rsidP="002018F4">
            <w:pPr>
              <w:rPr>
                <w:sz w:val="16"/>
                <w:szCs w:val="16"/>
              </w:rPr>
            </w:pPr>
            <w:r w:rsidRPr="003A4BEA">
              <w:rPr>
                <w:sz w:val="16"/>
                <w:szCs w:val="16"/>
              </w:rPr>
              <w:t>Offset where it is expected to find the signal in the MC. (unidimensional in MHz).</w:t>
            </w:r>
          </w:p>
        </w:tc>
      </w:tr>
      <w:tr w:rsidR="00A26C1E" w14:paraId="638758B3" w14:textId="77777777" w:rsidTr="002018F4">
        <w:trPr>
          <w:cantSplit/>
          <w:tblHeader w:val="0"/>
        </w:trPr>
        <w:tc>
          <w:tcPr>
            <w:tcW w:w="3114" w:type="dxa"/>
            <w:vMerge w:val="restart"/>
          </w:tcPr>
          <w:p w14:paraId="7A1418C5" w14:textId="77777777" w:rsidR="00A26C1E" w:rsidRPr="00DE56B2" w:rsidRDefault="00A26C1E" w:rsidP="002018F4">
            <w:pPr>
              <w:rPr>
                <w:sz w:val="16"/>
                <w:szCs w:val="16"/>
              </w:rPr>
            </w:pPr>
            <w:r w:rsidRPr="00DE56B2">
              <w:rPr>
                <w:sz w:val="16"/>
                <w:szCs w:val="16"/>
              </w:rPr>
              <w:t>centerFrequencyConstraint</w:t>
            </w:r>
          </w:p>
        </w:tc>
        <w:tc>
          <w:tcPr>
            <w:tcW w:w="2977" w:type="dxa"/>
          </w:tcPr>
          <w:p w14:paraId="70074901" w14:textId="77777777" w:rsidR="00A26C1E" w:rsidRPr="00DE56B2" w:rsidRDefault="00A26C1E" w:rsidP="002018F4">
            <w:pPr>
              <w:rPr>
                <w:sz w:val="16"/>
                <w:szCs w:val="16"/>
              </w:rPr>
            </w:pPr>
            <w:r w:rsidRPr="00DE56B2">
              <w:rPr>
                <w:sz w:val="16"/>
                <w:szCs w:val="16"/>
              </w:rPr>
              <w:t>FrequencyConstraint</w:t>
            </w:r>
          </w:p>
        </w:tc>
        <w:tc>
          <w:tcPr>
            <w:tcW w:w="708" w:type="dxa"/>
          </w:tcPr>
          <w:p w14:paraId="6288ACE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05E6919"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0F2A0A0" w14:textId="77777777" w:rsidR="00A26C1E" w:rsidRPr="00073611" w:rsidRDefault="00A26C1E" w:rsidP="002018F4">
            <w:pPr>
              <w:spacing w:after="0"/>
              <w:rPr>
                <w:color w:val="7030A0"/>
                <w:sz w:val="16"/>
                <w:szCs w:val="16"/>
              </w:rPr>
            </w:pPr>
            <w:r>
              <w:rPr>
                <w:sz w:val="16"/>
                <w:szCs w:val="16"/>
              </w:rPr>
              <w:t>OpenModelAttribute</w:t>
            </w:r>
          </w:p>
          <w:p w14:paraId="6708EAF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C2B2BEC"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40D1E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C25F1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FC6E812" w14:textId="77777777" w:rsidR="00A26C1E" w:rsidRPr="00073611" w:rsidRDefault="00A26C1E" w:rsidP="002018F4">
            <w:pPr>
              <w:spacing w:after="0"/>
              <w:rPr>
                <w:color w:val="7030A0"/>
                <w:sz w:val="16"/>
                <w:szCs w:val="16"/>
              </w:rPr>
            </w:pPr>
            <w:r>
              <w:rPr>
                <w:sz w:val="16"/>
                <w:szCs w:val="16"/>
              </w:rPr>
              <w:t>OpenInterfaceModelAttribute</w:t>
            </w:r>
          </w:p>
          <w:p w14:paraId="6CC1D7F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977FAB8" w14:textId="77777777" w:rsidTr="002018F4">
        <w:trPr>
          <w:cantSplit/>
          <w:tblHeader w:val="0"/>
        </w:trPr>
        <w:tc>
          <w:tcPr>
            <w:tcW w:w="3114" w:type="dxa"/>
            <w:vMerge/>
          </w:tcPr>
          <w:p w14:paraId="5A62C4E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A29F2F9" w14:textId="77777777" w:rsidR="00A26C1E" w:rsidRPr="00F24EA7" w:rsidRDefault="00A26C1E" w:rsidP="002018F4">
            <w:pPr>
              <w:rPr>
                <w:b/>
                <w:bCs/>
                <w:sz w:val="16"/>
                <w:szCs w:val="16"/>
              </w:rPr>
            </w:pPr>
            <w:r w:rsidRPr="00F24EA7">
              <w:rPr>
                <w:b/>
                <w:bCs/>
                <w:sz w:val="16"/>
                <w:szCs w:val="16"/>
              </w:rPr>
              <w:t>Description:</w:t>
            </w:r>
          </w:p>
          <w:p w14:paraId="565AEE62" w14:textId="77777777" w:rsidR="00A26C1E" w:rsidRPr="003A4BEA" w:rsidRDefault="00A26C1E" w:rsidP="002018F4">
            <w:pPr>
              <w:rPr>
                <w:sz w:val="16"/>
                <w:szCs w:val="16"/>
              </w:rPr>
            </w:pPr>
          </w:p>
        </w:tc>
      </w:tr>
      <w:tr w:rsidR="00A26C1E" w14:paraId="0225CF3B" w14:textId="77777777" w:rsidTr="002018F4">
        <w:trPr>
          <w:cantSplit/>
          <w:tblHeader w:val="0"/>
        </w:trPr>
        <w:tc>
          <w:tcPr>
            <w:tcW w:w="3114" w:type="dxa"/>
            <w:vMerge w:val="restart"/>
          </w:tcPr>
          <w:p w14:paraId="0ADA4BE0" w14:textId="77777777" w:rsidR="00A26C1E" w:rsidRPr="00DE56B2" w:rsidRDefault="00A26C1E" w:rsidP="002018F4">
            <w:pPr>
              <w:rPr>
                <w:sz w:val="16"/>
                <w:szCs w:val="16"/>
              </w:rPr>
            </w:pPr>
            <w:r w:rsidRPr="00DE56B2">
              <w:rPr>
                <w:sz w:val="16"/>
                <w:szCs w:val="16"/>
              </w:rPr>
              <w:t>edgeFrequencyConstraint</w:t>
            </w:r>
          </w:p>
        </w:tc>
        <w:tc>
          <w:tcPr>
            <w:tcW w:w="2977" w:type="dxa"/>
          </w:tcPr>
          <w:p w14:paraId="739D7A8F" w14:textId="77777777" w:rsidR="00A26C1E" w:rsidRPr="00DE56B2" w:rsidRDefault="00A26C1E" w:rsidP="002018F4">
            <w:pPr>
              <w:rPr>
                <w:sz w:val="16"/>
                <w:szCs w:val="16"/>
              </w:rPr>
            </w:pPr>
            <w:r w:rsidRPr="00DE56B2">
              <w:rPr>
                <w:sz w:val="16"/>
                <w:szCs w:val="16"/>
              </w:rPr>
              <w:t>FrequencyConstraint</w:t>
            </w:r>
          </w:p>
        </w:tc>
        <w:tc>
          <w:tcPr>
            <w:tcW w:w="708" w:type="dxa"/>
          </w:tcPr>
          <w:p w14:paraId="7B73A3E6"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E63BABF"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3000587" w14:textId="77777777" w:rsidR="00A26C1E" w:rsidRPr="00073611" w:rsidRDefault="00A26C1E" w:rsidP="002018F4">
            <w:pPr>
              <w:spacing w:after="0"/>
              <w:rPr>
                <w:color w:val="7030A0"/>
                <w:sz w:val="16"/>
                <w:szCs w:val="16"/>
              </w:rPr>
            </w:pPr>
            <w:r>
              <w:rPr>
                <w:sz w:val="16"/>
                <w:szCs w:val="16"/>
              </w:rPr>
              <w:t>OpenModelAttribute</w:t>
            </w:r>
          </w:p>
          <w:p w14:paraId="62E10B92"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85BFD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C1EB41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0EEB2E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05374F5" w14:textId="77777777" w:rsidR="00A26C1E" w:rsidRPr="00073611" w:rsidRDefault="00A26C1E" w:rsidP="002018F4">
            <w:pPr>
              <w:spacing w:after="0"/>
              <w:rPr>
                <w:color w:val="7030A0"/>
                <w:sz w:val="16"/>
                <w:szCs w:val="16"/>
              </w:rPr>
            </w:pPr>
            <w:r>
              <w:rPr>
                <w:sz w:val="16"/>
                <w:szCs w:val="16"/>
              </w:rPr>
              <w:t>OpenInterfaceModelAttribute</w:t>
            </w:r>
          </w:p>
          <w:p w14:paraId="5CBAB7B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8774796" w14:textId="77777777" w:rsidTr="002018F4">
        <w:trPr>
          <w:cantSplit/>
          <w:tblHeader w:val="0"/>
        </w:trPr>
        <w:tc>
          <w:tcPr>
            <w:tcW w:w="3114" w:type="dxa"/>
            <w:vMerge/>
          </w:tcPr>
          <w:p w14:paraId="7F8BBA4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E776B87" w14:textId="77777777" w:rsidR="00A26C1E" w:rsidRPr="00F24EA7" w:rsidRDefault="00A26C1E" w:rsidP="002018F4">
            <w:pPr>
              <w:rPr>
                <w:b/>
                <w:bCs/>
                <w:sz w:val="16"/>
                <w:szCs w:val="16"/>
              </w:rPr>
            </w:pPr>
            <w:r w:rsidRPr="00F24EA7">
              <w:rPr>
                <w:b/>
                <w:bCs/>
                <w:sz w:val="16"/>
                <w:szCs w:val="16"/>
              </w:rPr>
              <w:t>Description:</w:t>
            </w:r>
          </w:p>
          <w:p w14:paraId="3664EA24" w14:textId="77777777" w:rsidR="00A26C1E" w:rsidRPr="003A4BEA" w:rsidRDefault="00A26C1E" w:rsidP="002018F4">
            <w:pPr>
              <w:rPr>
                <w:sz w:val="16"/>
                <w:szCs w:val="16"/>
              </w:rPr>
            </w:pPr>
          </w:p>
        </w:tc>
      </w:tr>
      <w:tr w:rsidR="00A26C1E" w14:paraId="53B78138" w14:textId="77777777" w:rsidTr="002018F4">
        <w:trPr>
          <w:cantSplit/>
          <w:tblHeader w:val="0"/>
        </w:trPr>
        <w:tc>
          <w:tcPr>
            <w:tcW w:w="3114" w:type="dxa"/>
            <w:vMerge w:val="restart"/>
          </w:tcPr>
          <w:p w14:paraId="73021D88" w14:textId="77777777" w:rsidR="00A26C1E" w:rsidRPr="00DE56B2" w:rsidRDefault="00A26C1E" w:rsidP="002018F4">
            <w:pPr>
              <w:rPr>
                <w:sz w:val="16"/>
                <w:szCs w:val="16"/>
              </w:rPr>
            </w:pPr>
            <w:r w:rsidRPr="00DE56B2">
              <w:rPr>
                <w:sz w:val="16"/>
                <w:szCs w:val="16"/>
              </w:rPr>
              <w:t>transmitPower</w:t>
            </w:r>
          </w:p>
        </w:tc>
        <w:tc>
          <w:tcPr>
            <w:tcW w:w="2977" w:type="dxa"/>
          </w:tcPr>
          <w:p w14:paraId="3333D4A8" w14:textId="77777777" w:rsidR="00A26C1E" w:rsidRPr="00DE56B2" w:rsidRDefault="00A26C1E" w:rsidP="002018F4">
            <w:pPr>
              <w:rPr>
                <w:sz w:val="16"/>
                <w:szCs w:val="16"/>
              </w:rPr>
            </w:pPr>
            <w:r w:rsidRPr="00DE56B2">
              <w:rPr>
                <w:sz w:val="16"/>
                <w:szCs w:val="16"/>
              </w:rPr>
              <w:t>PowerProperties</w:t>
            </w:r>
          </w:p>
        </w:tc>
        <w:tc>
          <w:tcPr>
            <w:tcW w:w="708" w:type="dxa"/>
          </w:tcPr>
          <w:p w14:paraId="6671FA62"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D9F7B2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A43B905" w14:textId="77777777" w:rsidR="00A26C1E" w:rsidRPr="00073611" w:rsidRDefault="00A26C1E" w:rsidP="002018F4">
            <w:pPr>
              <w:spacing w:after="0"/>
              <w:rPr>
                <w:color w:val="7030A0"/>
                <w:sz w:val="16"/>
                <w:szCs w:val="16"/>
              </w:rPr>
            </w:pPr>
            <w:r>
              <w:rPr>
                <w:sz w:val="16"/>
                <w:szCs w:val="16"/>
              </w:rPr>
              <w:t>OpenModelAttribute</w:t>
            </w:r>
          </w:p>
          <w:p w14:paraId="031DBD5A"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6F5D294"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9C4A0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D13D0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B1FBFEA" w14:textId="77777777" w:rsidR="00A26C1E" w:rsidRPr="00073611" w:rsidRDefault="00A26C1E" w:rsidP="002018F4">
            <w:pPr>
              <w:spacing w:after="0"/>
              <w:rPr>
                <w:color w:val="7030A0"/>
                <w:sz w:val="16"/>
                <w:szCs w:val="16"/>
              </w:rPr>
            </w:pPr>
            <w:r>
              <w:rPr>
                <w:sz w:val="16"/>
                <w:szCs w:val="16"/>
              </w:rPr>
              <w:t>OpenInterfaceModelAttribute</w:t>
            </w:r>
          </w:p>
          <w:p w14:paraId="2C12439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5F3D94B7" w14:textId="77777777" w:rsidTr="002018F4">
        <w:trPr>
          <w:cantSplit/>
          <w:tblHeader w:val="0"/>
        </w:trPr>
        <w:tc>
          <w:tcPr>
            <w:tcW w:w="3114" w:type="dxa"/>
            <w:vMerge/>
          </w:tcPr>
          <w:p w14:paraId="41E5363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15E5D10" w14:textId="77777777" w:rsidR="00A26C1E" w:rsidRPr="00F24EA7" w:rsidRDefault="00A26C1E" w:rsidP="002018F4">
            <w:pPr>
              <w:rPr>
                <w:b/>
                <w:bCs/>
                <w:sz w:val="16"/>
                <w:szCs w:val="16"/>
              </w:rPr>
            </w:pPr>
            <w:r w:rsidRPr="00F24EA7">
              <w:rPr>
                <w:b/>
                <w:bCs/>
                <w:sz w:val="16"/>
                <w:szCs w:val="16"/>
              </w:rPr>
              <w:t>Description:</w:t>
            </w:r>
          </w:p>
          <w:p w14:paraId="6C24EA4E" w14:textId="77777777" w:rsidR="00A26C1E" w:rsidRPr="003A4BEA" w:rsidRDefault="00A26C1E" w:rsidP="002018F4">
            <w:pPr>
              <w:rPr>
                <w:sz w:val="16"/>
                <w:szCs w:val="16"/>
              </w:rPr>
            </w:pPr>
            <w:r w:rsidRPr="003A4BEA">
              <w:rPr>
                <w:sz w:val="16"/>
                <w:szCs w:val="16"/>
              </w:rPr>
              <w:t>Transmit power as requested.</w:t>
            </w:r>
          </w:p>
        </w:tc>
      </w:tr>
      <w:tr w:rsidR="00A26C1E" w14:paraId="3EE815D0" w14:textId="77777777" w:rsidTr="002018F4">
        <w:trPr>
          <w:cantSplit/>
          <w:tblHeader w:val="0"/>
        </w:trPr>
        <w:tc>
          <w:tcPr>
            <w:tcW w:w="3114" w:type="dxa"/>
            <w:vMerge w:val="restart"/>
          </w:tcPr>
          <w:p w14:paraId="587F1D5A" w14:textId="77777777" w:rsidR="00A26C1E" w:rsidRPr="00DE56B2" w:rsidRDefault="00A26C1E" w:rsidP="002018F4">
            <w:pPr>
              <w:rPr>
                <w:sz w:val="16"/>
                <w:szCs w:val="16"/>
              </w:rPr>
            </w:pPr>
            <w:r w:rsidRPr="00DE56B2">
              <w:rPr>
                <w:sz w:val="16"/>
                <w:szCs w:val="16"/>
              </w:rPr>
              <w:t>totalPowerWarnThresholdUpper</w:t>
            </w:r>
          </w:p>
        </w:tc>
        <w:tc>
          <w:tcPr>
            <w:tcW w:w="2977" w:type="dxa"/>
          </w:tcPr>
          <w:p w14:paraId="1F95DC9D" w14:textId="77777777" w:rsidR="00A26C1E" w:rsidRPr="00DE56B2" w:rsidRDefault="00A26C1E" w:rsidP="002018F4">
            <w:pPr>
              <w:rPr>
                <w:sz w:val="16"/>
                <w:szCs w:val="16"/>
              </w:rPr>
            </w:pPr>
            <w:r w:rsidRPr="00DE56B2">
              <w:rPr>
                <w:sz w:val="16"/>
                <w:szCs w:val="16"/>
              </w:rPr>
              <w:t>Real</w:t>
            </w:r>
          </w:p>
        </w:tc>
        <w:tc>
          <w:tcPr>
            <w:tcW w:w="708" w:type="dxa"/>
          </w:tcPr>
          <w:p w14:paraId="533D417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00612B4"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408695E" w14:textId="77777777" w:rsidR="00A26C1E" w:rsidRPr="00073611" w:rsidRDefault="00A26C1E" w:rsidP="002018F4">
            <w:pPr>
              <w:spacing w:after="0"/>
              <w:rPr>
                <w:color w:val="7030A0"/>
                <w:sz w:val="16"/>
                <w:szCs w:val="16"/>
              </w:rPr>
            </w:pPr>
            <w:r>
              <w:rPr>
                <w:sz w:val="16"/>
                <w:szCs w:val="16"/>
              </w:rPr>
              <w:t>OpenModelAttribute</w:t>
            </w:r>
          </w:p>
          <w:p w14:paraId="41BF1D3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BD1315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35F507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9FC2D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E02C6D6" w14:textId="77777777" w:rsidR="00A26C1E" w:rsidRPr="00073611" w:rsidRDefault="00A26C1E" w:rsidP="002018F4">
            <w:pPr>
              <w:spacing w:after="0"/>
              <w:rPr>
                <w:color w:val="7030A0"/>
                <w:sz w:val="16"/>
                <w:szCs w:val="16"/>
              </w:rPr>
            </w:pPr>
            <w:r>
              <w:rPr>
                <w:sz w:val="16"/>
                <w:szCs w:val="16"/>
              </w:rPr>
              <w:t>OpenInterfaceModelAttribute</w:t>
            </w:r>
          </w:p>
          <w:p w14:paraId="2B92EF0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NO</w:t>
            </w:r>
          </w:p>
        </w:tc>
      </w:tr>
      <w:tr w:rsidR="00A26C1E" w14:paraId="269D8F44" w14:textId="77777777" w:rsidTr="002018F4">
        <w:trPr>
          <w:cantSplit/>
          <w:tblHeader w:val="0"/>
        </w:trPr>
        <w:tc>
          <w:tcPr>
            <w:tcW w:w="3114" w:type="dxa"/>
            <w:vMerge/>
          </w:tcPr>
          <w:p w14:paraId="6899B097"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B187D80" w14:textId="77777777" w:rsidR="00A26C1E" w:rsidRPr="00F24EA7" w:rsidRDefault="00A26C1E" w:rsidP="002018F4">
            <w:pPr>
              <w:rPr>
                <w:b/>
                <w:bCs/>
                <w:sz w:val="16"/>
                <w:szCs w:val="16"/>
              </w:rPr>
            </w:pPr>
            <w:r w:rsidRPr="00F24EA7">
              <w:rPr>
                <w:b/>
                <w:bCs/>
                <w:sz w:val="16"/>
                <w:szCs w:val="16"/>
              </w:rPr>
              <w:t>Description:</w:t>
            </w:r>
          </w:p>
          <w:p w14:paraId="25937FE1" w14:textId="77777777" w:rsidR="00A26C1E" w:rsidRPr="003A4BEA" w:rsidRDefault="00A26C1E" w:rsidP="002018F4">
            <w:pPr>
              <w:rPr>
                <w:sz w:val="16"/>
                <w:szCs w:val="16"/>
              </w:rPr>
            </w:pPr>
            <w:r w:rsidRPr="003A4BEA">
              <w:rPr>
                <w:sz w:val="16"/>
                <w:szCs w:val="16"/>
              </w:rPr>
              <w:t>Allows to configure the upper power threshold which is expected to be different from Default, but within the Min and Max values specified as OTSi SIP capability.</w:t>
            </w:r>
          </w:p>
        </w:tc>
      </w:tr>
      <w:tr w:rsidR="00A26C1E" w14:paraId="36C1659E" w14:textId="77777777" w:rsidTr="002018F4">
        <w:trPr>
          <w:cantSplit/>
          <w:tblHeader w:val="0"/>
        </w:trPr>
        <w:tc>
          <w:tcPr>
            <w:tcW w:w="3114" w:type="dxa"/>
            <w:vMerge w:val="restart"/>
          </w:tcPr>
          <w:p w14:paraId="058DE3D8" w14:textId="77777777" w:rsidR="00A26C1E" w:rsidRPr="00DE56B2" w:rsidRDefault="00A26C1E" w:rsidP="002018F4">
            <w:pPr>
              <w:rPr>
                <w:sz w:val="16"/>
                <w:szCs w:val="16"/>
              </w:rPr>
            </w:pPr>
            <w:r w:rsidRPr="00DE56B2">
              <w:rPr>
                <w:sz w:val="16"/>
                <w:szCs w:val="16"/>
              </w:rPr>
              <w:t>totalPowerWarnThresholdLower</w:t>
            </w:r>
          </w:p>
        </w:tc>
        <w:tc>
          <w:tcPr>
            <w:tcW w:w="2977" w:type="dxa"/>
          </w:tcPr>
          <w:p w14:paraId="2F6A9B87" w14:textId="77777777" w:rsidR="00A26C1E" w:rsidRPr="00DE56B2" w:rsidRDefault="00A26C1E" w:rsidP="002018F4">
            <w:pPr>
              <w:rPr>
                <w:sz w:val="16"/>
                <w:szCs w:val="16"/>
              </w:rPr>
            </w:pPr>
            <w:r w:rsidRPr="00DE56B2">
              <w:rPr>
                <w:sz w:val="16"/>
                <w:szCs w:val="16"/>
              </w:rPr>
              <w:t>Real</w:t>
            </w:r>
          </w:p>
        </w:tc>
        <w:tc>
          <w:tcPr>
            <w:tcW w:w="708" w:type="dxa"/>
          </w:tcPr>
          <w:p w14:paraId="27DD5D84"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25951C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7A2AA9C" w14:textId="77777777" w:rsidR="00A26C1E" w:rsidRPr="00073611" w:rsidRDefault="00A26C1E" w:rsidP="002018F4">
            <w:pPr>
              <w:spacing w:after="0"/>
              <w:rPr>
                <w:color w:val="7030A0"/>
                <w:sz w:val="16"/>
                <w:szCs w:val="16"/>
              </w:rPr>
            </w:pPr>
            <w:r>
              <w:rPr>
                <w:sz w:val="16"/>
                <w:szCs w:val="16"/>
              </w:rPr>
              <w:t>OpenModelAttribute</w:t>
            </w:r>
          </w:p>
          <w:p w14:paraId="66781DC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91B45D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532E3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1F9C3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7B7B27C" w14:textId="77777777" w:rsidR="00A26C1E" w:rsidRPr="00073611" w:rsidRDefault="00A26C1E" w:rsidP="002018F4">
            <w:pPr>
              <w:spacing w:after="0"/>
              <w:rPr>
                <w:color w:val="7030A0"/>
                <w:sz w:val="16"/>
                <w:szCs w:val="16"/>
              </w:rPr>
            </w:pPr>
            <w:r>
              <w:rPr>
                <w:sz w:val="16"/>
                <w:szCs w:val="16"/>
              </w:rPr>
              <w:t>OpenInterfaceModelAttribute</w:t>
            </w:r>
          </w:p>
          <w:p w14:paraId="4D46F8B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NO</w:t>
            </w:r>
          </w:p>
        </w:tc>
      </w:tr>
      <w:tr w:rsidR="00A26C1E" w14:paraId="5860944B" w14:textId="77777777" w:rsidTr="002018F4">
        <w:trPr>
          <w:cantSplit/>
          <w:tblHeader w:val="0"/>
        </w:trPr>
        <w:tc>
          <w:tcPr>
            <w:tcW w:w="3114" w:type="dxa"/>
            <w:vMerge/>
          </w:tcPr>
          <w:p w14:paraId="34643B0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438A90D" w14:textId="77777777" w:rsidR="00A26C1E" w:rsidRPr="00F24EA7" w:rsidRDefault="00A26C1E" w:rsidP="002018F4">
            <w:pPr>
              <w:rPr>
                <w:b/>
                <w:bCs/>
                <w:sz w:val="16"/>
                <w:szCs w:val="16"/>
              </w:rPr>
            </w:pPr>
            <w:r w:rsidRPr="00F24EA7">
              <w:rPr>
                <w:b/>
                <w:bCs/>
                <w:sz w:val="16"/>
                <w:szCs w:val="16"/>
              </w:rPr>
              <w:t>Description:</w:t>
            </w:r>
          </w:p>
          <w:p w14:paraId="0CBA0BBA" w14:textId="77777777" w:rsidR="00A26C1E" w:rsidRPr="003A4BEA" w:rsidRDefault="00A26C1E" w:rsidP="002018F4">
            <w:pPr>
              <w:rPr>
                <w:sz w:val="16"/>
                <w:szCs w:val="16"/>
              </w:rPr>
            </w:pPr>
            <w:r w:rsidRPr="003A4BEA">
              <w:rPr>
                <w:sz w:val="16"/>
                <w:szCs w:val="16"/>
              </w:rPr>
              <w:t>Allows to configure the lower power threshold which is expected to be different from Default, but within the Min and Max values specified as OTSi SIP capability.</w:t>
            </w:r>
          </w:p>
        </w:tc>
      </w:tr>
      <w:tr w:rsidR="00A26C1E" w14:paraId="308A6EEC" w14:textId="77777777" w:rsidTr="002018F4">
        <w:trPr>
          <w:cantSplit/>
          <w:tblHeader w:val="0"/>
        </w:trPr>
        <w:tc>
          <w:tcPr>
            <w:tcW w:w="3114" w:type="dxa"/>
            <w:vMerge w:val="restart"/>
          </w:tcPr>
          <w:p w14:paraId="0C25E428" w14:textId="77777777" w:rsidR="00A26C1E" w:rsidRPr="00DE56B2" w:rsidRDefault="00A26C1E" w:rsidP="002018F4">
            <w:pPr>
              <w:rPr>
                <w:sz w:val="16"/>
                <w:szCs w:val="16"/>
              </w:rPr>
            </w:pPr>
            <w:r w:rsidRPr="00DE56B2">
              <w:rPr>
                <w:sz w:val="16"/>
                <w:szCs w:val="16"/>
              </w:rPr>
              <w:lastRenderedPageBreak/>
              <w:t>localId</w:t>
            </w:r>
          </w:p>
        </w:tc>
        <w:tc>
          <w:tcPr>
            <w:tcW w:w="2977" w:type="dxa"/>
          </w:tcPr>
          <w:p w14:paraId="24AE7D05" w14:textId="77777777" w:rsidR="00A26C1E" w:rsidRPr="00DE56B2" w:rsidRDefault="00A26C1E" w:rsidP="002018F4">
            <w:pPr>
              <w:rPr>
                <w:sz w:val="16"/>
                <w:szCs w:val="16"/>
              </w:rPr>
            </w:pPr>
            <w:r w:rsidRPr="00DE56B2">
              <w:rPr>
                <w:sz w:val="16"/>
                <w:szCs w:val="16"/>
              </w:rPr>
              <w:t>String</w:t>
            </w:r>
          </w:p>
        </w:tc>
        <w:tc>
          <w:tcPr>
            <w:tcW w:w="708" w:type="dxa"/>
          </w:tcPr>
          <w:p w14:paraId="54FEDBEB"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0479B90"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627D14E" w14:textId="77777777" w:rsidR="00A26C1E" w:rsidRPr="00073611" w:rsidRDefault="00A26C1E" w:rsidP="002018F4">
            <w:pPr>
              <w:spacing w:after="0"/>
              <w:rPr>
                <w:color w:val="7030A0"/>
                <w:sz w:val="16"/>
                <w:szCs w:val="16"/>
              </w:rPr>
            </w:pPr>
            <w:r>
              <w:rPr>
                <w:sz w:val="16"/>
                <w:szCs w:val="16"/>
              </w:rPr>
              <w:t>OpenModelAttribute</w:t>
            </w:r>
          </w:p>
          <w:p w14:paraId="2095900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4C42016"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30FABE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42BAC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A0503F2" w14:textId="77777777" w:rsidR="00A26C1E" w:rsidRPr="00073611" w:rsidRDefault="00A26C1E" w:rsidP="002018F4">
            <w:pPr>
              <w:spacing w:after="0"/>
              <w:rPr>
                <w:color w:val="7030A0"/>
                <w:sz w:val="16"/>
                <w:szCs w:val="16"/>
              </w:rPr>
            </w:pPr>
            <w:r>
              <w:rPr>
                <w:sz w:val="16"/>
                <w:szCs w:val="16"/>
              </w:rPr>
              <w:t>OpenInterfaceModelAttribute</w:t>
            </w:r>
          </w:p>
          <w:p w14:paraId="1D751A9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E605155" w14:textId="77777777" w:rsidTr="002018F4">
        <w:trPr>
          <w:cantSplit/>
          <w:tblHeader w:val="0"/>
        </w:trPr>
        <w:tc>
          <w:tcPr>
            <w:tcW w:w="3114" w:type="dxa"/>
            <w:vMerge/>
          </w:tcPr>
          <w:p w14:paraId="49CE1991"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2B7B49C" w14:textId="77777777" w:rsidR="00A26C1E" w:rsidRPr="00F24EA7" w:rsidRDefault="00A26C1E" w:rsidP="002018F4">
            <w:pPr>
              <w:rPr>
                <w:b/>
                <w:bCs/>
                <w:sz w:val="16"/>
                <w:szCs w:val="16"/>
              </w:rPr>
            </w:pPr>
            <w:r w:rsidRPr="00F24EA7">
              <w:rPr>
                <w:b/>
                <w:bCs/>
                <w:sz w:val="16"/>
                <w:szCs w:val="16"/>
              </w:rPr>
              <w:t>Description:</w:t>
            </w:r>
          </w:p>
          <w:p w14:paraId="5C986B7C"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7D856A78" w14:textId="77777777" w:rsidTr="002018F4">
        <w:trPr>
          <w:cantSplit/>
          <w:tblHeader w:val="0"/>
        </w:trPr>
        <w:tc>
          <w:tcPr>
            <w:tcW w:w="3114" w:type="dxa"/>
            <w:vMerge w:val="restart"/>
          </w:tcPr>
          <w:p w14:paraId="301D2031" w14:textId="77777777" w:rsidR="00A26C1E" w:rsidRPr="00DE56B2" w:rsidRDefault="00A26C1E" w:rsidP="002018F4">
            <w:pPr>
              <w:rPr>
                <w:sz w:val="16"/>
                <w:szCs w:val="16"/>
              </w:rPr>
            </w:pPr>
            <w:r w:rsidRPr="00DE56B2">
              <w:rPr>
                <w:sz w:val="16"/>
                <w:szCs w:val="16"/>
              </w:rPr>
              <w:t>name</w:t>
            </w:r>
          </w:p>
        </w:tc>
        <w:tc>
          <w:tcPr>
            <w:tcW w:w="2977" w:type="dxa"/>
          </w:tcPr>
          <w:p w14:paraId="6868CA5F" w14:textId="77777777" w:rsidR="00A26C1E" w:rsidRPr="00DE56B2" w:rsidRDefault="00A26C1E" w:rsidP="002018F4">
            <w:pPr>
              <w:rPr>
                <w:sz w:val="16"/>
                <w:szCs w:val="16"/>
              </w:rPr>
            </w:pPr>
            <w:r w:rsidRPr="00DE56B2">
              <w:rPr>
                <w:sz w:val="16"/>
                <w:szCs w:val="16"/>
              </w:rPr>
              <w:t>NameAndValue</w:t>
            </w:r>
          </w:p>
        </w:tc>
        <w:tc>
          <w:tcPr>
            <w:tcW w:w="708" w:type="dxa"/>
          </w:tcPr>
          <w:p w14:paraId="17287EC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7951B40"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E431022" w14:textId="77777777" w:rsidR="00A26C1E" w:rsidRPr="00073611" w:rsidRDefault="00A26C1E" w:rsidP="002018F4">
            <w:pPr>
              <w:spacing w:after="0"/>
              <w:rPr>
                <w:color w:val="7030A0"/>
                <w:sz w:val="16"/>
                <w:szCs w:val="16"/>
              </w:rPr>
            </w:pPr>
            <w:r>
              <w:rPr>
                <w:sz w:val="16"/>
                <w:szCs w:val="16"/>
              </w:rPr>
              <w:t>OpenModelAttribute</w:t>
            </w:r>
          </w:p>
          <w:p w14:paraId="6DCED6C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13200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C1B21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DA29F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088F4A0" w14:textId="77777777" w:rsidR="00A26C1E" w:rsidRPr="00073611" w:rsidRDefault="00A26C1E" w:rsidP="002018F4">
            <w:pPr>
              <w:spacing w:after="0"/>
              <w:rPr>
                <w:color w:val="7030A0"/>
                <w:sz w:val="16"/>
                <w:szCs w:val="16"/>
              </w:rPr>
            </w:pPr>
            <w:r>
              <w:rPr>
                <w:sz w:val="16"/>
                <w:szCs w:val="16"/>
              </w:rPr>
              <w:t>OpenInterfaceModelAttribute</w:t>
            </w:r>
          </w:p>
          <w:p w14:paraId="211D565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0A972C1" w14:textId="77777777" w:rsidTr="002018F4">
        <w:trPr>
          <w:cantSplit/>
          <w:tblHeader w:val="0"/>
        </w:trPr>
        <w:tc>
          <w:tcPr>
            <w:tcW w:w="3114" w:type="dxa"/>
            <w:vMerge/>
          </w:tcPr>
          <w:p w14:paraId="02526B6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EEF1C92" w14:textId="77777777" w:rsidR="00A26C1E" w:rsidRPr="00F24EA7" w:rsidRDefault="00A26C1E" w:rsidP="002018F4">
            <w:pPr>
              <w:rPr>
                <w:b/>
                <w:bCs/>
                <w:sz w:val="16"/>
                <w:szCs w:val="16"/>
              </w:rPr>
            </w:pPr>
            <w:r w:rsidRPr="00F24EA7">
              <w:rPr>
                <w:b/>
                <w:bCs/>
                <w:sz w:val="16"/>
                <w:szCs w:val="16"/>
              </w:rPr>
              <w:t>Description:</w:t>
            </w:r>
          </w:p>
          <w:p w14:paraId="2627D1D4"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5FA42D8E" w14:textId="77777777" w:rsidR="00A26C1E" w:rsidRDefault="00A26C1E" w:rsidP="00A26C1E">
      <w:pPr>
        <w:rPr>
          <w:color w:val="7030A0"/>
        </w:rPr>
      </w:pPr>
    </w:p>
    <w:p w14:paraId="38747974" w14:textId="77777777" w:rsidR="00A26C1E" w:rsidRPr="00325CD8" w:rsidRDefault="00A26C1E" w:rsidP="00A26C1E">
      <w:pPr>
        <w:pStyle w:val="Heading3"/>
        <w:jc w:val="both"/>
        <w:rPr>
          <w:rFonts w:ascii="Times New Roman" w:hAnsi="Times New Roman" w:cs="Times New Roman"/>
        </w:rPr>
      </w:pPr>
      <w:bookmarkStart w:id="340" w:name="_Toc74132729"/>
      <w:r>
        <w:rPr>
          <w:rFonts w:ascii="Times New Roman" w:hAnsi="Times New Roman" w:cs="Times New Roman"/>
        </w:rPr>
        <w:t>OtsiConnectionEndPointSpec</w:t>
      </w:r>
      <w:bookmarkEnd w:id="340"/>
    </w:p>
    <w:p w14:paraId="67641AF3" w14:textId="77777777" w:rsidR="00A26C1E" w:rsidRDefault="00A26C1E" w:rsidP="00A26C1E">
      <w:pPr>
        <w:spacing w:after="0"/>
      </w:pPr>
    </w:p>
    <w:p w14:paraId="066AC4E2" w14:textId="77777777" w:rsidR="00A26C1E" w:rsidRDefault="00A26C1E" w:rsidP="00A26C1E">
      <w:pPr>
        <w:spacing w:after="0"/>
      </w:pPr>
      <w:r>
        <w:t>Applied stereotypes:</w:t>
      </w:r>
    </w:p>
    <w:p w14:paraId="490FB518" w14:textId="77777777" w:rsidR="00A26C1E" w:rsidRDefault="00A26C1E" w:rsidP="00A26C1E">
      <w:pPr>
        <w:pStyle w:val="ListParagraph"/>
        <w:numPr>
          <w:ilvl w:val="0"/>
          <w:numId w:val="10"/>
        </w:numPr>
        <w:spacing w:after="0"/>
        <w:contextualSpacing w:val="0"/>
      </w:pPr>
      <w:r>
        <w:t>OpenModelClass</w:t>
      </w:r>
    </w:p>
    <w:p w14:paraId="7AA32CE3"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CONDITIONAL_MANDATORY</w:t>
      </w:r>
    </w:p>
    <w:p w14:paraId="60FDF221" w14:textId="77777777" w:rsidR="00A26C1E" w:rsidRPr="001376EC" w:rsidRDefault="00A26C1E" w:rsidP="00A26C1E">
      <w:pPr>
        <w:pStyle w:val="ListParagraph"/>
        <w:numPr>
          <w:ilvl w:val="0"/>
          <w:numId w:val="9"/>
        </w:numPr>
        <w:spacing w:after="0"/>
        <w:rPr>
          <w:bCs/>
        </w:rPr>
      </w:pPr>
      <w:r w:rsidRPr="005650BC">
        <w:rPr>
          <w:bCs/>
        </w:rPr>
        <w:t xml:space="preserve">condition: </w:t>
      </w:r>
      <w:r w:rsidRPr="00EC6AE8">
        <w:rPr>
          <w:bCs/>
          <w:color w:val="7030A0"/>
        </w:rPr>
        <w:t>OTSiA</w:t>
      </w:r>
    </w:p>
    <w:p w14:paraId="093ECAF6" w14:textId="77777777" w:rsidR="00A26C1E" w:rsidRDefault="00A26C1E" w:rsidP="00A26C1E">
      <w:pPr>
        <w:pStyle w:val="ListParagraph"/>
        <w:numPr>
          <w:ilvl w:val="0"/>
          <w:numId w:val="10"/>
        </w:numPr>
        <w:spacing w:after="0"/>
        <w:contextualSpacing w:val="0"/>
      </w:pPr>
      <w:r>
        <w:t>OpenInterfaceModelClass</w:t>
      </w:r>
    </w:p>
    <w:p w14:paraId="48FCF338"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2B0B797F"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7240C1EB"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578F29B4" w14:textId="77777777" w:rsidTr="002018F4">
        <w:trPr>
          <w:cantSplit/>
        </w:trPr>
        <w:tc>
          <w:tcPr>
            <w:tcW w:w="3114" w:type="dxa"/>
          </w:tcPr>
          <w:p w14:paraId="395C4AD5" w14:textId="77777777" w:rsidR="00A26C1E" w:rsidRPr="00ED52CB" w:rsidRDefault="00A26C1E" w:rsidP="002018F4">
            <w:pPr>
              <w:rPr>
                <w:b/>
                <w:sz w:val="16"/>
              </w:rPr>
            </w:pPr>
            <w:r w:rsidRPr="00ED52CB">
              <w:rPr>
                <w:b/>
                <w:sz w:val="16"/>
              </w:rPr>
              <w:t>Attribute Name</w:t>
            </w:r>
          </w:p>
        </w:tc>
        <w:tc>
          <w:tcPr>
            <w:tcW w:w="2977" w:type="dxa"/>
          </w:tcPr>
          <w:p w14:paraId="24AFADF7" w14:textId="77777777" w:rsidR="00A26C1E" w:rsidRPr="00ED52CB" w:rsidRDefault="00A26C1E" w:rsidP="002018F4">
            <w:pPr>
              <w:rPr>
                <w:b/>
                <w:sz w:val="16"/>
              </w:rPr>
            </w:pPr>
            <w:r w:rsidRPr="00ED52CB">
              <w:rPr>
                <w:b/>
                <w:sz w:val="16"/>
              </w:rPr>
              <w:t>Type</w:t>
            </w:r>
          </w:p>
        </w:tc>
        <w:tc>
          <w:tcPr>
            <w:tcW w:w="708" w:type="dxa"/>
          </w:tcPr>
          <w:p w14:paraId="02B19561" w14:textId="77777777" w:rsidR="00A26C1E" w:rsidRPr="00ED52CB" w:rsidRDefault="00A26C1E" w:rsidP="002018F4">
            <w:pPr>
              <w:rPr>
                <w:b/>
                <w:sz w:val="16"/>
              </w:rPr>
            </w:pPr>
            <w:r>
              <w:rPr>
                <w:b/>
                <w:sz w:val="16"/>
              </w:rPr>
              <w:t>Mult.</w:t>
            </w:r>
          </w:p>
        </w:tc>
        <w:tc>
          <w:tcPr>
            <w:tcW w:w="709" w:type="dxa"/>
          </w:tcPr>
          <w:p w14:paraId="71BC6A00" w14:textId="77777777" w:rsidR="00A26C1E" w:rsidRPr="00ED52CB" w:rsidRDefault="00A26C1E" w:rsidP="002018F4">
            <w:pPr>
              <w:rPr>
                <w:b/>
                <w:sz w:val="16"/>
              </w:rPr>
            </w:pPr>
            <w:r w:rsidRPr="00C46D74">
              <w:rPr>
                <w:b/>
                <w:sz w:val="16"/>
              </w:rPr>
              <w:t>Access</w:t>
            </w:r>
          </w:p>
        </w:tc>
        <w:tc>
          <w:tcPr>
            <w:tcW w:w="2693" w:type="dxa"/>
          </w:tcPr>
          <w:p w14:paraId="643B71F1" w14:textId="77777777" w:rsidR="00A26C1E" w:rsidRPr="00ED52CB" w:rsidRDefault="00A26C1E" w:rsidP="002018F4">
            <w:pPr>
              <w:rPr>
                <w:b/>
                <w:sz w:val="16"/>
              </w:rPr>
            </w:pPr>
            <w:r>
              <w:rPr>
                <w:b/>
                <w:sz w:val="16"/>
              </w:rPr>
              <w:t>Stereotypes</w:t>
            </w:r>
          </w:p>
        </w:tc>
      </w:tr>
      <w:tr w:rsidR="00A26C1E" w14:paraId="3EEBBCE2" w14:textId="77777777" w:rsidTr="002018F4">
        <w:trPr>
          <w:cantSplit/>
          <w:tblHeader w:val="0"/>
        </w:trPr>
        <w:tc>
          <w:tcPr>
            <w:tcW w:w="3114" w:type="dxa"/>
            <w:vMerge w:val="restart"/>
          </w:tcPr>
          <w:p w14:paraId="2A3FC199" w14:textId="77777777" w:rsidR="00A26C1E" w:rsidRPr="00DE56B2" w:rsidRDefault="00A26C1E" w:rsidP="002018F4">
            <w:pPr>
              <w:rPr>
                <w:sz w:val="16"/>
                <w:szCs w:val="16"/>
              </w:rPr>
            </w:pPr>
            <w:r w:rsidRPr="00DE56B2">
              <w:rPr>
                <w:sz w:val="16"/>
                <w:szCs w:val="16"/>
              </w:rPr>
              <w:t>_otsiTermination</w:t>
            </w:r>
          </w:p>
        </w:tc>
        <w:tc>
          <w:tcPr>
            <w:tcW w:w="2977" w:type="dxa"/>
          </w:tcPr>
          <w:p w14:paraId="6AF2D0F0" w14:textId="77777777" w:rsidR="00A26C1E" w:rsidRPr="00DE56B2" w:rsidRDefault="00A26C1E" w:rsidP="002018F4">
            <w:pPr>
              <w:rPr>
                <w:sz w:val="16"/>
                <w:szCs w:val="16"/>
              </w:rPr>
            </w:pPr>
            <w:r w:rsidRPr="00DE56B2">
              <w:rPr>
                <w:sz w:val="16"/>
                <w:szCs w:val="16"/>
              </w:rPr>
              <w:t>OtsiTerminationPac</w:t>
            </w:r>
          </w:p>
        </w:tc>
        <w:tc>
          <w:tcPr>
            <w:tcW w:w="708" w:type="dxa"/>
          </w:tcPr>
          <w:p w14:paraId="00467689"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2A3E1640" w14:textId="77777777" w:rsidR="00A26C1E" w:rsidRPr="00073611" w:rsidRDefault="00A26C1E" w:rsidP="002018F4">
            <w:pPr>
              <w:rPr>
                <w:color w:val="7030A0"/>
                <w:sz w:val="16"/>
                <w:szCs w:val="16"/>
              </w:rPr>
            </w:pPr>
            <w:r w:rsidRPr="00DE56B2">
              <w:rPr>
                <w:sz w:val="16"/>
                <w:szCs w:val="16"/>
              </w:rPr>
              <w:t>R</w:t>
            </w:r>
          </w:p>
        </w:tc>
        <w:tc>
          <w:tcPr>
            <w:tcW w:w="2697" w:type="dxa"/>
          </w:tcPr>
          <w:p w14:paraId="2AE85CBC" w14:textId="77777777" w:rsidR="00A26C1E" w:rsidRPr="00073611" w:rsidRDefault="00A26C1E" w:rsidP="002018F4">
            <w:pPr>
              <w:spacing w:after="0"/>
              <w:rPr>
                <w:color w:val="7030A0"/>
                <w:sz w:val="16"/>
                <w:szCs w:val="16"/>
              </w:rPr>
            </w:pPr>
            <w:r>
              <w:rPr>
                <w:sz w:val="16"/>
                <w:szCs w:val="16"/>
              </w:rPr>
              <w:t>OpenModelAttribute</w:t>
            </w:r>
          </w:p>
          <w:p w14:paraId="2F3A651A"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4550E3"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3D086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4774B1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F881003" w14:textId="77777777" w:rsidR="00A26C1E" w:rsidRPr="00073611" w:rsidRDefault="00A26C1E" w:rsidP="002018F4">
            <w:pPr>
              <w:spacing w:after="0"/>
              <w:rPr>
                <w:color w:val="7030A0"/>
                <w:sz w:val="16"/>
                <w:szCs w:val="16"/>
              </w:rPr>
            </w:pPr>
            <w:r>
              <w:rPr>
                <w:sz w:val="16"/>
                <w:szCs w:val="16"/>
              </w:rPr>
              <w:t>OpenInterfaceModelAttribute</w:t>
            </w:r>
          </w:p>
          <w:p w14:paraId="31DB237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0FC2213" w14:textId="77777777" w:rsidTr="002018F4">
        <w:trPr>
          <w:cantSplit/>
          <w:tblHeader w:val="0"/>
        </w:trPr>
        <w:tc>
          <w:tcPr>
            <w:tcW w:w="3114" w:type="dxa"/>
            <w:vMerge/>
          </w:tcPr>
          <w:p w14:paraId="74B9F63A"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D27FDE4" w14:textId="77777777" w:rsidR="00A26C1E" w:rsidRPr="00F24EA7" w:rsidRDefault="00A26C1E" w:rsidP="002018F4">
            <w:pPr>
              <w:rPr>
                <w:b/>
                <w:bCs/>
                <w:sz w:val="16"/>
                <w:szCs w:val="16"/>
              </w:rPr>
            </w:pPr>
            <w:r w:rsidRPr="00F24EA7">
              <w:rPr>
                <w:b/>
                <w:bCs/>
                <w:sz w:val="16"/>
                <w:szCs w:val="16"/>
              </w:rPr>
              <w:t>Description:</w:t>
            </w:r>
          </w:p>
          <w:p w14:paraId="2243E02F" w14:textId="77777777" w:rsidR="00A26C1E" w:rsidRPr="003A4BEA" w:rsidRDefault="00A26C1E" w:rsidP="002018F4">
            <w:pPr>
              <w:rPr>
                <w:sz w:val="16"/>
                <w:szCs w:val="16"/>
              </w:rPr>
            </w:pPr>
          </w:p>
        </w:tc>
      </w:tr>
    </w:tbl>
    <w:p w14:paraId="03B3F2D2" w14:textId="77777777" w:rsidR="00A26C1E" w:rsidRDefault="00A26C1E" w:rsidP="00A26C1E">
      <w:pPr>
        <w:rPr>
          <w:color w:val="7030A0"/>
        </w:rPr>
      </w:pPr>
    </w:p>
    <w:p w14:paraId="29771372" w14:textId="77777777" w:rsidR="00A26C1E" w:rsidRPr="00325CD8" w:rsidRDefault="00A26C1E" w:rsidP="00A26C1E">
      <w:pPr>
        <w:pStyle w:val="Heading3"/>
        <w:jc w:val="both"/>
        <w:rPr>
          <w:rFonts w:ascii="Times New Roman" w:hAnsi="Times New Roman" w:cs="Times New Roman"/>
        </w:rPr>
      </w:pPr>
      <w:bookmarkStart w:id="341" w:name="_Toc74132730"/>
      <w:r>
        <w:rPr>
          <w:rFonts w:ascii="Times New Roman" w:hAnsi="Times New Roman" w:cs="Times New Roman"/>
        </w:rPr>
        <w:t>OtsiConnectivityServiceEndPointSpec</w:t>
      </w:r>
      <w:bookmarkEnd w:id="341"/>
    </w:p>
    <w:p w14:paraId="5831B5E2" w14:textId="77777777" w:rsidR="00A26C1E" w:rsidRDefault="00A26C1E" w:rsidP="00A26C1E">
      <w:pPr>
        <w:spacing w:after="0"/>
      </w:pPr>
    </w:p>
    <w:p w14:paraId="061B8528" w14:textId="77777777" w:rsidR="00A26C1E" w:rsidRDefault="00A26C1E" w:rsidP="00A26C1E">
      <w:pPr>
        <w:spacing w:after="0"/>
      </w:pPr>
      <w:r>
        <w:t>Applied stereotypes:</w:t>
      </w:r>
    </w:p>
    <w:p w14:paraId="68D01224" w14:textId="77777777" w:rsidR="00A26C1E" w:rsidRDefault="00A26C1E" w:rsidP="00A26C1E">
      <w:pPr>
        <w:pStyle w:val="ListParagraph"/>
        <w:numPr>
          <w:ilvl w:val="0"/>
          <w:numId w:val="10"/>
        </w:numPr>
        <w:spacing w:after="0"/>
        <w:contextualSpacing w:val="0"/>
      </w:pPr>
      <w:r>
        <w:t>OpenModelClass</w:t>
      </w:r>
    </w:p>
    <w:p w14:paraId="1154DB47"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7F6CF15B" w14:textId="77777777" w:rsidR="00A26C1E" w:rsidRDefault="00A26C1E" w:rsidP="00A26C1E">
      <w:pPr>
        <w:pStyle w:val="ListParagraph"/>
        <w:numPr>
          <w:ilvl w:val="0"/>
          <w:numId w:val="10"/>
        </w:numPr>
        <w:spacing w:after="0"/>
        <w:contextualSpacing w:val="0"/>
      </w:pPr>
      <w:r>
        <w:t>OpenInterfaceModelClass</w:t>
      </w:r>
    </w:p>
    <w:p w14:paraId="1174239A"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2F868205"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5636C0B3"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55F20C51" w14:textId="77777777" w:rsidTr="002018F4">
        <w:trPr>
          <w:cantSplit/>
        </w:trPr>
        <w:tc>
          <w:tcPr>
            <w:tcW w:w="3114" w:type="dxa"/>
          </w:tcPr>
          <w:p w14:paraId="0D8B666D" w14:textId="77777777" w:rsidR="00A26C1E" w:rsidRPr="00ED52CB" w:rsidRDefault="00A26C1E" w:rsidP="002018F4">
            <w:pPr>
              <w:rPr>
                <w:b/>
                <w:sz w:val="16"/>
              </w:rPr>
            </w:pPr>
            <w:r w:rsidRPr="00ED52CB">
              <w:rPr>
                <w:b/>
                <w:sz w:val="16"/>
              </w:rPr>
              <w:lastRenderedPageBreak/>
              <w:t>Attribute Name</w:t>
            </w:r>
          </w:p>
        </w:tc>
        <w:tc>
          <w:tcPr>
            <w:tcW w:w="2977" w:type="dxa"/>
          </w:tcPr>
          <w:p w14:paraId="37E51D71" w14:textId="77777777" w:rsidR="00A26C1E" w:rsidRPr="00ED52CB" w:rsidRDefault="00A26C1E" w:rsidP="002018F4">
            <w:pPr>
              <w:rPr>
                <w:b/>
                <w:sz w:val="16"/>
              </w:rPr>
            </w:pPr>
            <w:r w:rsidRPr="00ED52CB">
              <w:rPr>
                <w:b/>
                <w:sz w:val="16"/>
              </w:rPr>
              <w:t>Type</w:t>
            </w:r>
          </w:p>
        </w:tc>
        <w:tc>
          <w:tcPr>
            <w:tcW w:w="708" w:type="dxa"/>
          </w:tcPr>
          <w:p w14:paraId="6BA75A94" w14:textId="77777777" w:rsidR="00A26C1E" w:rsidRPr="00ED52CB" w:rsidRDefault="00A26C1E" w:rsidP="002018F4">
            <w:pPr>
              <w:rPr>
                <w:b/>
                <w:sz w:val="16"/>
              </w:rPr>
            </w:pPr>
            <w:r>
              <w:rPr>
                <w:b/>
                <w:sz w:val="16"/>
              </w:rPr>
              <w:t>Mult.</w:t>
            </w:r>
          </w:p>
        </w:tc>
        <w:tc>
          <w:tcPr>
            <w:tcW w:w="709" w:type="dxa"/>
          </w:tcPr>
          <w:p w14:paraId="0E4ADA80" w14:textId="77777777" w:rsidR="00A26C1E" w:rsidRPr="00ED52CB" w:rsidRDefault="00A26C1E" w:rsidP="002018F4">
            <w:pPr>
              <w:rPr>
                <w:b/>
                <w:sz w:val="16"/>
              </w:rPr>
            </w:pPr>
            <w:r w:rsidRPr="00C46D74">
              <w:rPr>
                <w:b/>
                <w:sz w:val="16"/>
              </w:rPr>
              <w:t>Access</w:t>
            </w:r>
          </w:p>
        </w:tc>
        <w:tc>
          <w:tcPr>
            <w:tcW w:w="2693" w:type="dxa"/>
          </w:tcPr>
          <w:p w14:paraId="68AD285B" w14:textId="77777777" w:rsidR="00A26C1E" w:rsidRPr="00ED52CB" w:rsidRDefault="00A26C1E" w:rsidP="002018F4">
            <w:pPr>
              <w:rPr>
                <w:b/>
                <w:sz w:val="16"/>
              </w:rPr>
            </w:pPr>
            <w:r>
              <w:rPr>
                <w:b/>
                <w:sz w:val="16"/>
              </w:rPr>
              <w:t>Stereotypes</w:t>
            </w:r>
          </w:p>
        </w:tc>
      </w:tr>
      <w:tr w:rsidR="00A26C1E" w14:paraId="4BA58ABE" w14:textId="77777777" w:rsidTr="002018F4">
        <w:trPr>
          <w:cantSplit/>
          <w:tblHeader w:val="0"/>
        </w:trPr>
        <w:tc>
          <w:tcPr>
            <w:tcW w:w="3114" w:type="dxa"/>
            <w:vMerge w:val="restart"/>
          </w:tcPr>
          <w:p w14:paraId="41CF506C" w14:textId="77777777" w:rsidR="00A26C1E" w:rsidRPr="00DE56B2" w:rsidRDefault="00A26C1E" w:rsidP="002018F4">
            <w:pPr>
              <w:rPr>
                <w:sz w:val="16"/>
                <w:szCs w:val="16"/>
              </w:rPr>
            </w:pPr>
            <w:r w:rsidRPr="00DE56B2">
              <w:rPr>
                <w:sz w:val="16"/>
                <w:szCs w:val="16"/>
              </w:rPr>
              <w:t>_otsiCommonConfigPac</w:t>
            </w:r>
          </w:p>
        </w:tc>
        <w:tc>
          <w:tcPr>
            <w:tcW w:w="2977" w:type="dxa"/>
          </w:tcPr>
          <w:p w14:paraId="494D26A3" w14:textId="77777777" w:rsidR="00A26C1E" w:rsidRPr="00DE56B2" w:rsidRDefault="00A26C1E" w:rsidP="002018F4">
            <w:pPr>
              <w:rPr>
                <w:sz w:val="16"/>
                <w:szCs w:val="16"/>
              </w:rPr>
            </w:pPr>
            <w:r w:rsidRPr="00DE56B2">
              <w:rPr>
                <w:sz w:val="16"/>
                <w:szCs w:val="16"/>
              </w:rPr>
              <w:t>OtsiCommonConfigPac</w:t>
            </w:r>
          </w:p>
        </w:tc>
        <w:tc>
          <w:tcPr>
            <w:tcW w:w="708" w:type="dxa"/>
          </w:tcPr>
          <w:p w14:paraId="2FD0082B"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AD62200"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3E345AC" w14:textId="77777777" w:rsidR="00A26C1E" w:rsidRPr="00073611" w:rsidRDefault="00A26C1E" w:rsidP="002018F4">
            <w:pPr>
              <w:spacing w:after="0"/>
              <w:rPr>
                <w:color w:val="7030A0"/>
                <w:sz w:val="16"/>
                <w:szCs w:val="16"/>
              </w:rPr>
            </w:pPr>
            <w:r>
              <w:rPr>
                <w:sz w:val="16"/>
                <w:szCs w:val="16"/>
              </w:rPr>
              <w:t>OpenModelAttribute</w:t>
            </w:r>
          </w:p>
          <w:p w14:paraId="20F4B200"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65D6DA9"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944C70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955C0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2F90AC8" w14:textId="77777777" w:rsidR="00A26C1E" w:rsidRPr="00073611" w:rsidRDefault="00A26C1E" w:rsidP="002018F4">
            <w:pPr>
              <w:spacing w:after="0"/>
              <w:rPr>
                <w:color w:val="7030A0"/>
                <w:sz w:val="16"/>
                <w:szCs w:val="16"/>
              </w:rPr>
            </w:pPr>
            <w:r>
              <w:rPr>
                <w:sz w:val="16"/>
                <w:szCs w:val="16"/>
              </w:rPr>
              <w:t>OpenInterfaceModelAttribute</w:t>
            </w:r>
          </w:p>
          <w:p w14:paraId="371F6D0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467EFF0" w14:textId="77777777" w:rsidTr="002018F4">
        <w:trPr>
          <w:cantSplit/>
          <w:tblHeader w:val="0"/>
        </w:trPr>
        <w:tc>
          <w:tcPr>
            <w:tcW w:w="3114" w:type="dxa"/>
            <w:vMerge/>
          </w:tcPr>
          <w:p w14:paraId="28C86A86"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BAB65CE" w14:textId="77777777" w:rsidR="00A26C1E" w:rsidRPr="00F24EA7" w:rsidRDefault="00A26C1E" w:rsidP="002018F4">
            <w:pPr>
              <w:rPr>
                <w:b/>
                <w:bCs/>
                <w:sz w:val="16"/>
                <w:szCs w:val="16"/>
              </w:rPr>
            </w:pPr>
            <w:r w:rsidRPr="00F24EA7">
              <w:rPr>
                <w:b/>
                <w:bCs/>
                <w:sz w:val="16"/>
                <w:szCs w:val="16"/>
              </w:rPr>
              <w:t>Description:</w:t>
            </w:r>
          </w:p>
          <w:p w14:paraId="696D627B" w14:textId="77777777" w:rsidR="00A26C1E" w:rsidRPr="003A4BEA" w:rsidRDefault="00A26C1E" w:rsidP="002018F4">
            <w:pPr>
              <w:rPr>
                <w:sz w:val="16"/>
                <w:szCs w:val="16"/>
              </w:rPr>
            </w:pPr>
          </w:p>
        </w:tc>
      </w:tr>
      <w:tr w:rsidR="00A26C1E" w14:paraId="2698CCFC" w14:textId="77777777" w:rsidTr="002018F4">
        <w:trPr>
          <w:cantSplit/>
          <w:tblHeader w:val="0"/>
        </w:trPr>
        <w:tc>
          <w:tcPr>
            <w:tcW w:w="3114" w:type="dxa"/>
            <w:vMerge w:val="restart"/>
          </w:tcPr>
          <w:p w14:paraId="426C8934" w14:textId="77777777" w:rsidR="00A26C1E" w:rsidRPr="00DE56B2" w:rsidRDefault="00A26C1E" w:rsidP="002018F4">
            <w:pPr>
              <w:rPr>
                <w:sz w:val="16"/>
                <w:szCs w:val="16"/>
              </w:rPr>
            </w:pPr>
            <w:r w:rsidRPr="00DE56B2">
              <w:rPr>
                <w:sz w:val="16"/>
                <w:szCs w:val="16"/>
              </w:rPr>
              <w:t>_otsiSpectrConfigPac</w:t>
            </w:r>
          </w:p>
        </w:tc>
        <w:tc>
          <w:tcPr>
            <w:tcW w:w="2977" w:type="dxa"/>
          </w:tcPr>
          <w:p w14:paraId="58D86083" w14:textId="77777777" w:rsidR="00A26C1E" w:rsidRPr="00DE56B2" w:rsidRDefault="00A26C1E" w:rsidP="002018F4">
            <w:pPr>
              <w:rPr>
                <w:sz w:val="16"/>
                <w:szCs w:val="16"/>
              </w:rPr>
            </w:pPr>
            <w:r w:rsidRPr="00DE56B2">
              <w:rPr>
                <w:sz w:val="16"/>
                <w:szCs w:val="16"/>
              </w:rPr>
              <w:t>OtsiSpectrConfigPac</w:t>
            </w:r>
          </w:p>
        </w:tc>
        <w:tc>
          <w:tcPr>
            <w:tcW w:w="708" w:type="dxa"/>
          </w:tcPr>
          <w:p w14:paraId="7FFB6C82"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B7EBF25"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877DB75" w14:textId="77777777" w:rsidR="00A26C1E" w:rsidRPr="00073611" w:rsidRDefault="00A26C1E" w:rsidP="002018F4">
            <w:pPr>
              <w:spacing w:after="0"/>
              <w:rPr>
                <w:color w:val="7030A0"/>
                <w:sz w:val="16"/>
                <w:szCs w:val="16"/>
              </w:rPr>
            </w:pPr>
            <w:r>
              <w:rPr>
                <w:sz w:val="16"/>
                <w:szCs w:val="16"/>
              </w:rPr>
              <w:t>OpenModelAttribute</w:t>
            </w:r>
          </w:p>
          <w:p w14:paraId="292B22C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E2B95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EDE2A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1DE23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47B0F19" w14:textId="77777777" w:rsidR="00A26C1E" w:rsidRPr="00073611" w:rsidRDefault="00A26C1E" w:rsidP="002018F4">
            <w:pPr>
              <w:spacing w:after="0"/>
              <w:rPr>
                <w:color w:val="7030A0"/>
                <w:sz w:val="16"/>
                <w:szCs w:val="16"/>
              </w:rPr>
            </w:pPr>
            <w:r>
              <w:rPr>
                <w:sz w:val="16"/>
                <w:szCs w:val="16"/>
              </w:rPr>
              <w:t>OpenInterfaceModelAttribute</w:t>
            </w:r>
          </w:p>
          <w:p w14:paraId="6FFF0CB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F547EA9" w14:textId="77777777" w:rsidTr="002018F4">
        <w:trPr>
          <w:cantSplit/>
          <w:tblHeader w:val="0"/>
        </w:trPr>
        <w:tc>
          <w:tcPr>
            <w:tcW w:w="3114" w:type="dxa"/>
            <w:vMerge/>
          </w:tcPr>
          <w:p w14:paraId="4EFCB20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F47294F" w14:textId="77777777" w:rsidR="00A26C1E" w:rsidRPr="00F24EA7" w:rsidRDefault="00A26C1E" w:rsidP="002018F4">
            <w:pPr>
              <w:rPr>
                <w:b/>
                <w:bCs/>
                <w:sz w:val="16"/>
                <w:szCs w:val="16"/>
              </w:rPr>
            </w:pPr>
            <w:r w:rsidRPr="00F24EA7">
              <w:rPr>
                <w:b/>
                <w:bCs/>
                <w:sz w:val="16"/>
                <w:szCs w:val="16"/>
              </w:rPr>
              <w:t>Description:</w:t>
            </w:r>
          </w:p>
          <w:p w14:paraId="7808A951" w14:textId="77777777" w:rsidR="00A26C1E" w:rsidRPr="003A4BEA" w:rsidRDefault="00A26C1E" w:rsidP="002018F4">
            <w:pPr>
              <w:rPr>
                <w:sz w:val="16"/>
                <w:szCs w:val="16"/>
              </w:rPr>
            </w:pPr>
          </w:p>
        </w:tc>
      </w:tr>
      <w:tr w:rsidR="00A26C1E" w14:paraId="55B25237" w14:textId="77777777" w:rsidTr="002018F4">
        <w:trPr>
          <w:cantSplit/>
          <w:tblHeader w:val="0"/>
        </w:trPr>
        <w:tc>
          <w:tcPr>
            <w:tcW w:w="3114" w:type="dxa"/>
            <w:vMerge w:val="restart"/>
          </w:tcPr>
          <w:p w14:paraId="678C0B82" w14:textId="77777777" w:rsidR="00A26C1E" w:rsidRPr="00DE56B2" w:rsidRDefault="00A26C1E" w:rsidP="002018F4">
            <w:pPr>
              <w:rPr>
                <w:sz w:val="16"/>
                <w:szCs w:val="16"/>
              </w:rPr>
            </w:pPr>
            <w:r w:rsidRPr="00DE56B2">
              <w:rPr>
                <w:sz w:val="16"/>
                <w:szCs w:val="16"/>
              </w:rPr>
              <w:t>_otsiFreqConfigPac</w:t>
            </w:r>
          </w:p>
        </w:tc>
        <w:tc>
          <w:tcPr>
            <w:tcW w:w="2977" w:type="dxa"/>
          </w:tcPr>
          <w:p w14:paraId="02A26CA5" w14:textId="77777777" w:rsidR="00A26C1E" w:rsidRPr="00DE56B2" w:rsidRDefault="00A26C1E" w:rsidP="002018F4">
            <w:pPr>
              <w:rPr>
                <w:sz w:val="16"/>
                <w:szCs w:val="16"/>
              </w:rPr>
            </w:pPr>
            <w:r w:rsidRPr="00DE56B2">
              <w:rPr>
                <w:sz w:val="16"/>
                <w:szCs w:val="16"/>
              </w:rPr>
              <w:t>OtsiFreqConfigPac</w:t>
            </w:r>
          </w:p>
        </w:tc>
        <w:tc>
          <w:tcPr>
            <w:tcW w:w="708" w:type="dxa"/>
          </w:tcPr>
          <w:p w14:paraId="2C2EB76E"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73FC75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4D00172" w14:textId="77777777" w:rsidR="00A26C1E" w:rsidRPr="00073611" w:rsidRDefault="00A26C1E" w:rsidP="002018F4">
            <w:pPr>
              <w:spacing w:after="0"/>
              <w:rPr>
                <w:color w:val="7030A0"/>
                <w:sz w:val="16"/>
                <w:szCs w:val="16"/>
              </w:rPr>
            </w:pPr>
            <w:r>
              <w:rPr>
                <w:sz w:val="16"/>
                <w:szCs w:val="16"/>
              </w:rPr>
              <w:t>OpenModelAttribute</w:t>
            </w:r>
          </w:p>
          <w:p w14:paraId="3AD430E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64FA7C"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EA6ED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AA26D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FA1A514" w14:textId="77777777" w:rsidR="00A26C1E" w:rsidRPr="00073611" w:rsidRDefault="00A26C1E" w:rsidP="002018F4">
            <w:pPr>
              <w:spacing w:after="0"/>
              <w:rPr>
                <w:color w:val="7030A0"/>
                <w:sz w:val="16"/>
                <w:szCs w:val="16"/>
              </w:rPr>
            </w:pPr>
            <w:r>
              <w:rPr>
                <w:sz w:val="16"/>
                <w:szCs w:val="16"/>
              </w:rPr>
              <w:t>OpenInterfaceModelAttribute</w:t>
            </w:r>
          </w:p>
          <w:p w14:paraId="5746E45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B7A5D41" w14:textId="77777777" w:rsidTr="002018F4">
        <w:trPr>
          <w:cantSplit/>
          <w:tblHeader w:val="0"/>
        </w:trPr>
        <w:tc>
          <w:tcPr>
            <w:tcW w:w="3114" w:type="dxa"/>
            <w:vMerge/>
          </w:tcPr>
          <w:p w14:paraId="3508F0CE"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30AED19" w14:textId="77777777" w:rsidR="00A26C1E" w:rsidRPr="00F24EA7" w:rsidRDefault="00A26C1E" w:rsidP="002018F4">
            <w:pPr>
              <w:rPr>
                <w:b/>
                <w:bCs/>
                <w:sz w:val="16"/>
                <w:szCs w:val="16"/>
              </w:rPr>
            </w:pPr>
            <w:r w:rsidRPr="00F24EA7">
              <w:rPr>
                <w:b/>
                <w:bCs/>
                <w:sz w:val="16"/>
                <w:szCs w:val="16"/>
              </w:rPr>
              <w:t>Description:</w:t>
            </w:r>
          </w:p>
          <w:p w14:paraId="45369EE4" w14:textId="77777777" w:rsidR="00A26C1E" w:rsidRPr="003A4BEA" w:rsidRDefault="00A26C1E" w:rsidP="002018F4">
            <w:pPr>
              <w:rPr>
                <w:sz w:val="16"/>
                <w:szCs w:val="16"/>
              </w:rPr>
            </w:pPr>
          </w:p>
        </w:tc>
      </w:tr>
    </w:tbl>
    <w:p w14:paraId="00586AF2" w14:textId="77777777" w:rsidR="00A26C1E" w:rsidRDefault="00A26C1E" w:rsidP="00A26C1E">
      <w:pPr>
        <w:rPr>
          <w:color w:val="7030A0"/>
        </w:rPr>
      </w:pPr>
    </w:p>
    <w:p w14:paraId="5B0B81B5" w14:textId="77777777" w:rsidR="00A26C1E" w:rsidRPr="00325CD8" w:rsidRDefault="00A26C1E" w:rsidP="00A26C1E">
      <w:pPr>
        <w:pStyle w:val="Heading3"/>
        <w:jc w:val="both"/>
        <w:rPr>
          <w:rFonts w:ascii="Times New Roman" w:hAnsi="Times New Roman" w:cs="Times New Roman"/>
        </w:rPr>
      </w:pPr>
      <w:bookmarkStart w:id="342" w:name="_Toc74132731"/>
      <w:r>
        <w:rPr>
          <w:rFonts w:ascii="Times New Roman" w:hAnsi="Times New Roman" w:cs="Times New Roman"/>
        </w:rPr>
        <w:t>OtsiFreqConfigPac</w:t>
      </w:r>
      <w:bookmarkEnd w:id="342"/>
    </w:p>
    <w:p w14:paraId="637BD4A5" w14:textId="77777777" w:rsidR="00A26C1E" w:rsidRDefault="00A26C1E" w:rsidP="00A26C1E">
      <w:pPr>
        <w:spacing w:after="0"/>
      </w:pPr>
    </w:p>
    <w:p w14:paraId="2099A8A4" w14:textId="77777777" w:rsidR="00A26C1E" w:rsidRDefault="00A26C1E" w:rsidP="00A26C1E">
      <w:pPr>
        <w:spacing w:after="0"/>
      </w:pPr>
      <w:r>
        <w:t>Applied stereotypes:</w:t>
      </w:r>
    </w:p>
    <w:p w14:paraId="41E7683B" w14:textId="77777777" w:rsidR="00A26C1E" w:rsidRDefault="00A26C1E" w:rsidP="00A26C1E">
      <w:pPr>
        <w:pStyle w:val="ListParagraph"/>
        <w:numPr>
          <w:ilvl w:val="0"/>
          <w:numId w:val="10"/>
        </w:numPr>
        <w:spacing w:after="0"/>
        <w:contextualSpacing w:val="0"/>
      </w:pPr>
      <w:r>
        <w:t>OpenModelClass</w:t>
      </w:r>
    </w:p>
    <w:p w14:paraId="6596724D"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57ABF021" w14:textId="77777777" w:rsidR="00A26C1E" w:rsidRDefault="00A26C1E" w:rsidP="00A26C1E">
      <w:pPr>
        <w:pStyle w:val="ListParagraph"/>
        <w:numPr>
          <w:ilvl w:val="0"/>
          <w:numId w:val="10"/>
        </w:numPr>
        <w:spacing w:after="0"/>
        <w:contextualSpacing w:val="0"/>
      </w:pPr>
      <w:r>
        <w:t>OpenInterfaceModelClass</w:t>
      </w:r>
    </w:p>
    <w:p w14:paraId="7A27FB00"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6AD5271C"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0E4A3D9C"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6DDC2809" w14:textId="77777777" w:rsidTr="002018F4">
        <w:trPr>
          <w:cantSplit/>
        </w:trPr>
        <w:tc>
          <w:tcPr>
            <w:tcW w:w="3114" w:type="dxa"/>
          </w:tcPr>
          <w:p w14:paraId="512A3475" w14:textId="77777777" w:rsidR="00A26C1E" w:rsidRPr="00ED52CB" w:rsidRDefault="00A26C1E" w:rsidP="002018F4">
            <w:pPr>
              <w:rPr>
                <w:b/>
                <w:sz w:val="16"/>
              </w:rPr>
            </w:pPr>
            <w:r w:rsidRPr="00ED52CB">
              <w:rPr>
                <w:b/>
                <w:sz w:val="16"/>
              </w:rPr>
              <w:t>Attribute Name</w:t>
            </w:r>
          </w:p>
        </w:tc>
        <w:tc>
          <w:tcPr>
            <w:tcW w:w="2977" w:type="dxa"/>
          </w:tcPr>
          <w:p w14:paraId="5B2B3B7A" w14:textId="77777777" w:rsidR="00A26C1E" w:rsidRPr="00ED52CB" w:rsidRDefault="00A26C1E" w:rsidP="002018F4">
            <w:pPr>
              <w:rPr>
                <w:b/>
                <w:sz w:val="16"/>
              </w:rPr>
            </w:pPr>
            <w:r w:rsidRPr="00ED52CB">
              <w:rPr>
                <w:b/>
                <w:sz w:val="16"/>
              </w:rPr>
              <w:t>Type</w:t>
            </w:r>
          </w:p>
        </w:tc>
        <w:tc>
          <w:tcPr>
            <w:tcW w:w="708" w:type="dxa"/>
          </w:tcPr>
          <w:p w14:paraId="2495A265" w14:textId="77777777" w:rsidR="00A26C1E" w:rsidRPr="00ED52CB" w:rsidRDefault="00A26C1E" w:rsidP="002018F4">
            <w:pPr>
              <w:rPr>
                <w:b/>
                <w:sz w:val="16"/>
              </w:rPr>
            </w:pPr>
            <w:r>
              <w:rPr>
                <w:b/>
                <w:sz w:val="16"/>
              </w:rPr>
              <w:t>Mult.</w:t>
            </w:r>
          </w:p>
        </w:tc>
        <w:tc>
          <w:tcPr>
            <w:tcW w:w="709" w:type="dxa"/>
          </w:tcPr>
          <w:p w14:paraId="1B83C5D3" w14:textId="77777777" w:rsidR="00A26C1E" w:rsidRPr="00ED52CB" w:rsidRDefault="00A26C1E" w:rsidP="002018F4">
            <w:pPr>
              <w:rPr>
                <w:b/>
                <w:sz w:val="16"/>
              </w:rPr>
            </w:pPr>
            <w:r w:rsidRPr="00C46D74">
              <w:rPr>
                <w:b/>
                <w:sz w:val="16"/>
              </w:rPr>
              <w:t>Access</w:t>
            </w:r>
          </w:p>
        </w:tc>
        <w:tc>
          <w:tcPr>
            <w:tcW w:w="2693" w:type="dxa"/>
          </w:tcPr>
          <w:p w14:paraId="2948EDEB" w14:textId="77777777" w:rsidR="00A26C1E" w:rsidRPr="00ED52CB" w:rsidRDefault="00A26C1E" w:rsidP="002018F4">
            <w:pPr>
              <w:rPr>
                <w:b/>
                <w:sz w:val="16"/>
              </w:rPr>
            </w:pPr>
            <w:r>
              <w:rPr>
                <w:b/>
                <w:sz w:val="16"/>
              </w:rPr>
              <w:t>Stereotypes</w:t>
            </w:r>
          </w:p>
        </w:tc>
      </w:tr>
      <w:tr w:rsidR="00A26C1E" w14:paraId="655FBC88" w14:textId="77777777" w:rsidTr="002018F4">
        <w:trPr>
          <w:cantSplit/>
          <w:tblHeader w:val="0"/>
        </w:trPr>
        <w:tc>
          <w:tcPr>
            <w:tcW w:w="3114" w:type="dxa"/>
            <w:vMerge w:val="restart"/>
          </w:tcPr>
          <w:p w14:paraId="31F8CF0A" w14:textId="77777777" w:rsidR="00A26C1E" w:rsidRPr="00DE56B2" w:rsidRDefault="00A26C1E" w:rsidP="002018F4">
            <w:pPr>
              <w:rPr>
                <w:sz w:val="16"/>
                <w:szCs w:val="16"/>
              </w:rPr>
            </w:pPr>
            <w:r w:rsidRPr="00DE56B2">
              <w:rPr>
                <w:sz w:val="16"/>
                <w:szCs w:val="16"/>
              </w:rPr>
              <w:t>centralFrequency</w:t>
            </w:r>
          </w:p>
        </w:tc>
        <w:tc>
          <w:tcPr>
            <w:tcW w:w="2977" w:type="dxa"/>
          </w:tcPr>
          <w:p w14:paraId="312B9085" w14:textId="77777777" w:rsidR="00A26C1E" w:rsidRPr="00DE56B2" w:rsidRDefault="00A26C1E" w:rsidP="002018F4">
            <w:pPr>
              <w:rPr>
                <w:sz w:val="16"/>
                <w:szCs w:val="16"/>
              </w:rPr>
            </w:pPr>
            <w:r w:rsidRPr="00DE56B2">
              <w:rPr>
                <w:sz w:val="16"/>
                <w:szCs w:val="16"/>
              </w:rPr>
              <w:t>CentralFrequency</w:t>
            </w:r>
          </w:p>
        </w:tc>
        <w:tc>
          <w:tcPr>
            <w:tcW w:w="708" w:type="dxa"/>
          </w:tcPr>
          <w:p w14:paraId="6F5408A5"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5DC82FA"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7996CFC" w14:textId="77777777" w:rsidR="00A26C1E" w:rsidRPr="00073611" w:rsidRDefault="00A26C1E" w:rsidP="002018F4">
            <w:pPr>
              <w:spacing w:after="0"/>
              <w:rPr>
                <w:color w:val="7030A0"/>
                <w:sz w:val="16"/>
                <w:szCs w:val="16"/>
              </w:rPr>
            </w:pPr>
            <w:r>
              <w:rPr>
                <w:sz w:val="16"/>
                <w:szCs w:val="16"/>
              </w:rPr>
              <w:t>OpenModelAttribute</w:t>
            </w:r>
          </w:p>
          <w:p w14:paraId="53F6FA4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EC6403"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C5A85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8D82F5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89C90EC" w14:textId="77777777" w:rsidR="00A26C1E" w:rsidRPr="00073611" w:rsidRDefault="00A26C1E" w:rsidP="002018F4">
            <w:pPr>
              <w:spacing w:after="0"/>
              <w:rPr>
                <w:color w:val="7030A0"/>
                <w:sz w:val="16"/>
                <w:szCs w:val="16"/>
              </w:rPr>
            </w:pPr>
            <w:r>
              <w:rPr>
                <w:sz w:val="16"/>
                <w:szCs w:val="16"/>
              </w:rPr>
              <w:t>OpenInterfaceModelAttribute</w:t>
            </w:r>
          </w:p>
          <w:p w14:paraId="7970545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C614891" w14:textId="77777777" w:rsidTr="002018F4">
        <w:trPr>
          <w:cantSplit/>
          <w:tblHeader w:val="0"/>
        </w:trPr>
        <w:tc>
          <w:tcPr>
            <w:tcW w:w="3114" w:type="dxa"/>
            <w:vMerge/>
          </w:tcPr>
          <w:p w14:paraId="24D0993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1932E85" w14:textId="77777777" w:rsidR="00A26C1E" w:rsidRPr="00F24EA7" w:rsidRDefault="00A26C1E" w:rsidP="002018F4">
            <w:pPr>
              <w:rPr>
                <w:b/>
                <w:bCs/>
                <w:sz w:val="16"/>
                <w:szCs w:val="16"/>
              </w:rPr>
            </w:pPr>
            <w:r w:rsidRPr="00F24EA7">
              <w:rPr>
                <w:b/>
                <w:bCs/>
                <w:sz w:val="16"/>
                <w:szCs w:val="16"/>
              </w:rPr>
              <w:t>Description:</w:t>
            </w:r>
          </w:p>
          <w:p w14:paraId="366C8619" w14:textId="77777777" w:rsidR="00A26C1E" w:rsidRPr="003A4BEA" w:rsidRDefault="00A26C1E" w:rsidP="002018F4">
            <w:pPr>
              <w:rPr>
                <w:sz w:val="16"/>
                <w:szCs w:val="16"/>
              </w:rPr>
            </w:pPr>
            <w:r w:rsidRPr="003A4BEA">
              <w:rPr>
                <w:sz w:val="16"/>
                <w:szCs w:val="16"/>
              </w:rPr>
              <w:t>The central frequency of the laser. It is the oscillation frequency of the corresponding electromagnetic wave</w:t>
            </w:r>
          </w:p>
        </w:tc>
      </w:tr>
      <w:tr w:rsidR="00A26C1E" w14:paraId="2C913EA8" w14:textId="77777777" w:rsidTr="002018F4">
        <w:trPr>
          <w:cantSplit/>
          <w:tblHeader w:val="0"/>
        </w:trPr>
        <w:tc>
          <w:tcPr>
            <w:tcW w:w="3114" w:type="dxa"/>
            <w:vMerge w:val="restart"/>
          </w:tcPr>
          <w:p w14:paraId="3B29DA90" w14:textId="77777777" w:rsidR="00A26C1E" w:rsidRPr="00DE56B2" w:rsidRDefault="00A26C1E" w:rsidP="002018F4">
            <w:pPr>
              <w:rPr>
                <w:sz w:val="16"/>
                <w:szCs w:val="16"/>
              </w:rPr>
            </w:pPr>
            <w:r w:rsidRPr="00DE56B2">
              <w:rPr>
                <w:sz w:val="16"/>
                <w:szCs w:val="16"/>
              </w:rPr>
              <w:t>spectrumBandwidth</w:t>
            </w:r>
          </w:p>
        </w:tc>
        <w:tc>
          <w:tcPr>
            <w:tcW w:w="2977" w:type="dxa"/>
          </w:tcPr>
          <w:p w14:paraId="4FB291C4" w14:textId="77777777" w:rsidR="00A26C1E" w:rsidRPr="00DE56B2" w:rsidRDefault="00A26C1E" w:rsidP="002018F4">
            <w:pPr>
              <w:rPr>
                <w:sz w:val="16"/>
                <w:szCs w:val="16"/>
              </w:rPr>
            </w:pPr>
            <w:r w:rsidRPr="00DE56B2">
              <w:rPr>
                <w:sz w:val="16"/>
                <w:szCs w:val="16"/>
              </w:rPr>
              <w:t>Integer</w:t>
            </w:r>
          </w:p>
        </w:tc>
        <w:tc>
          <w:tcPr>
            <w:tcW w:w="708" w:type="dxa"/>
          </w:tcPr>
          <w:p w14:paraId="108EE2A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49AAB7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CB1AD6E" w14:textId="77777777" w:rsidR="00A26C1E" w:rsidRPr="00073611" w:rsidRDefault="00A26C1E" w:rsidP="002018F4">
            <w:pPr>
              <w:spacing w:after="0"/>
              <w:rPr>
                <w:color w:val="7030A0"/>
                <w:sz w:val="16"/>
                <w:szCs w:val="16"/>
              </w:rPr>
            </w:pPr>
            <w:r>
              <w:rPr>
                <w:sz w:val="16"/>
                <w:szCs w:val="16"/>
              </w:rPr>
              <w:t>OpenModelAttribute</w:t>
            </w:r>
          </w:p>
          <w:p w14:paraId="575738B0"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26AF13"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173E6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C1A85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5650BC4" w14:textId="77777777" w:rsidR="00A26C1E" w:rsidRPr="00073611" w:rsidRDefault="00A26C1E" w:rsidP="002018F4">
            <w:pPr>
              <w:spacing w:after="0"/>
              <w:rPr>
                <w:color w:val="7030A0"/>
                <w:sz w:val="16"/>
                <w:szCs w:val="16"/>
              </w:rPr>
            </w:pPr>
            <w:r>
              <w:rPr>
                <w:sz w:val="16"/>
                <w:szCs w:val="16"/>
              </w:rPr>
              <w:t>OpenInterfaceModelAttribute</w:t>
            </w:r>
          </w:p>
          <w:p w14:paraId="7081547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F5048EE" w14:textId="77777777" w:rsidTr="002018F4">
        <w:trPr>
          <w:cantSplit/>
          <w:tblHeader w:val="0"/>
        </w:trPr>
        <w:tc>
          <w:tcPr>
            <w:tcW w:w="3114" w:type="dxa"/>
            <w:vMerge/>
          </w:tcPr>
          <w:p w14:paraId="5B1D712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38A888A" w14:textId="77777777" w:rsidR="00A26C1E" w:rsidRPr="00F24EA7" w:rsidRDefault="00A26C1E" w:rsidP="002018F4">
            <w:pPr>
              <w:rPr>
                <w:b/>
                <w:bCs/>
                <w:sz w:val="16"/>
                <w:szCs w:val="16"/>
              </w:rPr>
            </w:pPr>
            <w:r w:rsidRPr="00F24EA7">
              <w:rPr>
                <w:b/>
                <w:bCs/>
                <w:sz w:val="16"/>
                <w:szCs w:val="16"/>
              </w:rPr>
              <w:t>Description:</w:t>
            </w:r>
          </w:p>
          <w:p w14:paraId="44A4BF6B" w14:textId="77777777" w:rsidR="00A26C1E" w:rsidRPr="003A4BEA" w:rsidRDefault="00A26C1E" w:rsidP="002018F4">
            <w:pPr>
              <w:rPr>
                <w:sz w:val="16"/>
                <w:szCs w:val="16"/>
              </w:rPr>
            </w:pPr>
            <w:r w:rsidRPr="003A4BEA">
              <w:rPr>
                <w:sz w:val="16"/>
                <w:szCs w:val="16"/>
              </w:rPr>
              <w:t>Unidimensional in MHz</w:t>
            </w:r>
          </w:p>
        </w:tc>
      </w:tr>
      <w:tr w:rsidR="00A26C1E" w14:paraId="2B05F08E" w14:textId="77777777" w:rsidTr="002018F4">
        <w:trPr>
          <w:cantSplit/>
          <w:tblHeader w:val="0"/>
        </w:trPr>
        <w:tc>
          <w:tcPr>
            <w:tcW w:w="3114" w:type="dxa"/>
            <w:vMerge w:val="restart"/>
          </w:tcPr>
          <w:p w14:paraId="460AC33A" w14:textId="77777777" w:rsidR="00A26C1E" w:rsidRPr="00DE56B2" w:rsidRDefault="00A26C1E" w:rsidP="002018F4">
            <w:pPr>
              <w:rPr>
                <w:sz w:val="16"/>
                <w:szCs w:val="16"/>
              </w:rPr>
            </w:pPr>
            <w:r w:rsidRPr="00DE56B2">
              <w:rPr>
                <w:sz w:val="16"/>
                <w:szCs w:val="16"/>
              </w:rPr>
              <w:lastRenderedPageBreak/>
              <w:t>localId</w:t>
            </w:r>
          </w:p>
        </w:tc>
        <w:tc>
          <w:tcPr>
            <w:tcW w:w="2977" w:type="dxa"/>
          </w:tcPr>
          <w:p w14:paraId="25F07026" w14:textId="77777777" w:rsidR="00A26C1E" w:rsidRPr="00DE56B2" w:rsidRDefault="00A26C1E" w:rsidP="002018F4">
            <w:pPr>
              <w:rPr>
                <w:sz w:val="16"/>
                <w:szCs w:val="16"/>
              </w:rPr>
            </w:pPr>
            <w:r w:rsidRPr="00DE56B2">
              <w:rPr>
                <w:sz w:val="16"/>
                <w:szCs w:val="16"/>
              </w:rPr>
              <w:t>String</w:t>
            </w:r>
          </w:p>
        </w:tc>
        <w:tc>
          <w:tcPr>
            <w:tcW w:w="708" w:type="dxa"/>
          </w:tcPr>
          <w:p w14:paraId="140B20BF"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09F4090B"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20BB3AC" w14:textId="77777777" w:rsidR="00A26C1E" w:rsidRPr="00073611" w:rsidRDefault="00A26C1E" w:rsidP="002018F4">
            <w:pPr>
              <w:spacing w:after="0"/>
              <w:rPr>
                <w:color w:val="7030A0"/>
                <w:sz w:val="16"/>
                <w:szCs w:val="16"/>
              </w:rPr>
            </w:pPr>
            <w:r>
              <w:rPr>
                <w:sz w:val="16"/>
                <w:szCs w:val="16"/>
              </w:rPr>
              <w:t>OpenModelAttribute</w:t>
            </w:r>
          </w:p>
          <w:p w14:paraId="45F8D50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76115E0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1350653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E47DDC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614CDBF" w14:textId="77777777" w:rsidR="00A26C1E" w:rsidRPr="00073611" w:rsidRDefault="00A26C1E" w:rsidP="002018F4">
            <w:pPr>
              <w:spacing w:after="0"/>
              <w:rPr>
                <w:color w:val="7030A0"/>
                <w:sz w:val="16"/>
                <w:szCs w:val="16"/>
              </w:rPr>
            </w:pPr>
            <w:r>
              <w:rPr>
                <w:sz w:val="16"/>
                <w:szCs w:val="16"/>
              </w:rPr>
              <w:t>OpenInterfaceModelAttribute</w:t>
            </w:r>
          </w:p>
          <w:p w14:paraId="1726152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7926E78" w14:textId="77777777" w:rsidTr="002018F4">
        <w:trPr>
          <w:cantSplit/>
          <w:tblHeader w:val="0"/>
        </w:trPr>
        <w:tc>
          <w:tcPr>
            <w:tcW w:w="3114" w:type="dxa"/>
            <w:vMerge/>
          </w:tcPr>
          <w:p w14:paraId="1DEA2F56"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C26AF1D" w14:textId="77777777" w:rsidR="00A26C1E" w:rsidRPr="00F24EA7" w:rsidRDefault="00A26C1E" w:rsidP="002018F4">
            <w:pPr>
              <w:rPr>
                <w:b/>
                <w:bCs/>
                <w:sz w:val="16"/>
                <w:szCs w:val="16"/>
              </w:rPr>
            </w:pPr>
            <w:r w:rsidRPr="00F24EA7">
              <w:rPr>
                <w:b/>
                <w:bCs/>
                <w:sz w:val="16"/>
                <w:szCs w:val="16"/>
              </w:rPr>
              <w:t>Description:</w:t>
            </w:r>
          </w:p>
          <w:p w14:paraId="3318C035"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6403B107" w14:textId="77777777" w:rsidTr="002018F4">
        <w:trPr>
          <w:cantSplit/>
          <w:tblHeader w:val="0"/>
        </w:trPr>
        <w:tc>
          <w:tcPr>
            <w:tcW w:w="3114" w:type="dxa"/>
            <w:vMerge w:val="restart"/>
          </w:tcPr>
          <w:p w14:paraId="27A4DACB" w14:textId="77777777" w:rsidR="00A26C1E" w:rsidRPr="00DE56B2" w:rsidRDefault="00A26C1E" w:rsidP="002018F4">
            <w:pPr>
              <w:rPr>
                <w:sz w:val="16"/>
                <w:szCs w:val="16"/>
              </w:rPr>
            </w:pPr>
            <w:r w:rsidRPr="00DE56B2">
              <w:rPr>
                <w:sz w:val="16"/>
                <w:szCs w:val="16"/>
              </w:rPr>
              <w:t>name</w:t>
            </w:r>
          </w:p>
        </w:tc>
        <w:tc>
          <w:tcPr>
            <w:tcW w:w="2977" w:type="dxa"/>
          </w:tcPr>
          <w:p w14:paraId="7A6A787B" w14:textId="77777777" w:rsidR="00A26C1E" w:rsidRPr="00DE56B2" w:rsidRDefault="00A26C1E" w:rsidP="002018F4">
            <w:pPr>
              <w:rPr>
                <w:sz w:val="16"/>
                <w:szCs w:val="16"/>
              </w:rPr>
            </w:pPr>
            <w:r w:rsidRPr="00DE56B2">
              <w:rPr>
                <w:sz w:val="16"/>
                <w:szCs w:val="16"/>
              </w:rPr>
              <w:t>NameAndValue</w:t>
            </w:r>
          </w:p>
        </w:tc>
        <w:tc>
          <w:tcPr>
            <w:tcW w:w="708" w:type="dxa"/>
          </w:tcPr>
          <w:p w14:paraId="619D059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FED267C"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7EA43B5" w14:textId="77777777" w:rsidR="00A26C1E" w:rsidRPr="00073611" w:rsidRDefault="00A26C1E" w:rsidP="002018F4">
            <w:pPr>
              <w:spacing w:after="0"/>
              <w:rPr>
                <w:color w:val="7030A0"/>
                <w:sz w:val="16"/>
                <w:szCs w:val="16"/>
              </w:rPr>
            </w:pPr>
            <w:r>
              <w:rPr>
                <w:sz w:val="16"/>
                <w:szCs w:val="16"/>
              </w:rPr>
              <w:t>OpenModelAttribute</w:t>
            </w:r>
          </w:p>
          <w:p w14:paraId="6134365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16962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C8B467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1BE79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790CFA5" w14:textId="77777777" w:rsidR="00A26C1E" w:rsidRPr="00073611" w:rsidRDefault="00A26C1E" w:rsidP="002018F4">
            <w:pPr>
              <w:spacing w:after="0"/>
              <w:rPr>
                <w:color w:val="7030A0"/>
                <w:sz w:val="16"/>
                <w:szCs w:val="16"/>
              </w:rPr>
            </w:pPr>
            <w:r>
              <w:rPr>
                <w:sz w:val="16"/>
                <w:szCs w:val="16"/>
              </w:rPr>
              <w:t>OpenInterfaceModelAttribute</w:t>
            </w:r>
          </w:p>
          <w:p w14:paraId="297AB87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DA7D0E7" w14:textId="77777777" w:rsidTr="002018F4">
        <w:trPr>
          <w:cantSplit/>
          <w:tblHeader w:val="0"/>
        </w:trPr>
        <w:tc>
          <w:tcPr>
            <w:tcW w:w="3114" w:type="dxa"/>
            <w:vMerge/>
          </w:tcPr>
          <w:p w14:paraId="7CAB46C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1C786C7" w14:textId="77777777" w:rsidR="00A26C1E" w:rsidRPr="00F24EA7" w:rsidRDefault="00A26C1E" w:rsidP="002018F4">
            <w:pPr>
              <w:rPr>
                <w:b/>
                <w:bCs/>
                <w:sz w:val="16"/>
                <w:szCs w:val="16"/>
              </w:rPr>
            </w:pPr>
            <w:r w:rsidRPr="00F24EA7">
              <w:rPr>
                <w:b/>
                <w:bCs/>
                <w:sz w:val="16"/>
                <w:szCs w:val="16"/>
              </w:rPr>
              <w:t>Description:</w:t>
            </w:r>
          </w:p>
          <w:p w14:paraId="6E8A6093"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3A05FE2B" w14:textId="77777777" w:rsidR="00A26C1E" w:rsidRDefault="00A26C1E" w:rsidP="00A26C1E">
      <w:pPr>
        <w:rPr>
          <w:color w:val="7030A0"/>
        </w:rPr>
      </w:pPr>
    </w:p>
    <w:p w14:paraId="12F47FB5" w14:textId="77777777" w:rsidR="00A26C1E" w:rsidRPr="00325CD8" w:rsidRDefault="00A26C1E" w:rsidP="00A26C1E">
      <w:pPr>
        <w:pStyle w:val="Heading3"/>
        <w:jc w:val="both"/>
        <w:rPr>
          <w:rFonts w:ascii="Times New Roman" w:hAnsi="Times New Roman" w:cs="Times New Roman"/>
        </w:rPr>
      </w:pPr>
      <w:bookmarkStart w:id="343" w:name="_Toc74132732"/>
      <w:r>
        <w:rPr>
          <w:rFonts w:ascii="Times New Roman" w:hAnsi="Times New Roman" w:cs="Times New Roman"/>
        </w:rPr>
        <w:t>OtsiMcBwConfigPac</w:t>
      </w:r>
      <w:bookmarkEnd w:id="343"/>
    </w:p>
    <w:p w14:paraId="48D3EC30" w14:textId="77777777" w:rsidR="00A26C1E" w:rsidRDefault="00A26C1E" w:rsidP="00A26C1E">
      <w:pPr>
        <w:spacing w:after="0"/>
      </w:pPr>
    </w:p>
    <w:p w14:paraId="0518D870" w14:textId="77777777" w:rsidR="00A26C1E" w:rsidRDefault="00A26C1E" w:rsidP="00A26C1E">
      <w:pPr>
        <w:spacing w:after="0"/>
      </w:pPr>
      <w:r>
        <w:t>Applied stereotypes:</w:t>
      </w:r>
    </w:p>
    <w:p w14:paraId="253402DA" w14:textId="77777777" w:rsidR="00A26C1E" w:rsidRDefault="00A26C1E" w:rsidP="00A26C1E">
      <w:pPr>
        <w:pStyle w:val="ListParagraph"/>
        <w:numPr>
          <w:ilvl w:val="0"/>
          <w:numId w:val="10"/>
        </w:numPr>
        <w:spacing w:after="0"/>
        <w:contextualSpacing w:val="0"/>
      </w:pPr>
      <w:r>
        <w:t>OpenModelClass</w:t>
      </w:r>
    </w:p>
    <w:p w14:paraId="575E2795"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5221566B" w14:textId="77777777" w:rsidR="00A26C1E" w:rsidRDefault="00A26C1E" w:rsidP="00A26C1E">
      <w:pPr>
        <w:pStyle w:val="ListParagraph"/>
        <w:numPr>
          <w:ilvl w:val="0"/>
          <w:numId w:val="10"/>
        </w:numPr>
        <w:spacing w:after="0"/>
        <w:contextualSpacing w:val="0"/>
      </w:pPr>
      <w:r>
        <w:t>OpenInterfaceModelClass</w:t>
      </w:r>
    </w:p>
    <w:p w14:paraId="63FD3829"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04606F50"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029B118E"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0B350BDC" w14:textId="77777777" w:rsidTr="002018F4">
        <w:trPr>
          <w:cantSplit/>
        </w:trPr>
        <w:tc>
          <w:tcPr>
            <w:tcW w:w="3114" w:type="dxa"/>
          </w:tcPr>
          <w:p w14:paraId="11FD1EA0" w14:textId="77777777" w:rsidR="00A26C1E" w:rsidRPr="00ED52CB" w:rsidRDefault="00A26C1E" w:rsidP="002018F4">
            <w:pPr>
              <w:rPr>
                <w:b/>
                <w:sz w:val="16"/>
              </w:rPr>
            </w:pPr>
            <w:r w:rsidRPr="00ED52CB">
              <w:rPr>
                <w:b/>
                <w:sz w:val="16"/>
              </w:rPr>
              <w:t>Attribute Name</w:t>
            </w:r>
          </w:p>
        </w:tc>
        <w:tc>
          <w:tcPr>
            <w:tcW w:w="2977" w:type="dxa"/>
          </w:tcPr>
          <w:p w14:paraId="368C8FC8" w14:textId="77777777" w:rsidR="00A26C1E" w:rsidRPr="00ED52CB" w:rsidRDefault="00A26C1E" w:rsidP="002018F4">
            <w:pPr>
              <w:rPr>
                <w:b/>
                <w:sz w:val="16"/>
              </w:rPr>
            </w:pPr>
            <w:r w:rsidRPr="00ED52CB">
              <w:rPr>
                <w:b/>
                <w:sz w:val="16"/>
              </w:rPr>
              <w:t>Type</w:t>
            </w:r>
          </w:p>
        </w:tc>
        <w:tc>
          <w:tcPr>
            <w:tcW w:w="708" w:type="dxa"/>
          </w:tcPr>
          <w:p w14:paraId="4974CA37" w14:textId="77777777" w:rsidR="00A26C1E" w:rsidRPr="00ED52CB" w:rsidRDefault="00A26C1E" w:rsidP="002018F4">
            <w:pPr>
              <w:rPr>
                <w:b/>
                <w:sz w:val="16"/>
              </w:rPr>
            </w:pPr>
            <w:r>
              <w:rPr>
                <w:b/>
                <w:sz w:val="16"/>
              </w:rPr>
              <w:t>Mult.</w:t>
            </w:r>
          </w:p>
        </w:tc>
        <w:tc>
          <w:tcPr>
            <w:tcW w:w="709" w:type="dxa"/>
          </w:tcPr>
          <w:p w14:paraId="207E82AA" w14:textId="77777777" w:rsidR="00A26C1E" w:rsidRPr="00ED52CB" w:rsidRDefault="00A26C1E" w:rsidP="002018F4">
            <w:pPr>
              <w:rPr>
                <w:b/>
                <w:sz w:val="16"/>
              </w:rPr>
            </w:pPr>
            <w:r w:rsidRPr="00C46D74">
              <w:rPr>
                <w:b/>
                <w:sz w:val="16"/>
              </w:rPr>
              <w:t>Access</w:t>
            </w:r>
          </w:p>
        </w:tc>
        <w:tc>
          <w:tcPr>
            <w:tcW w:w="2693" w:type="dxa"/>
          </w:tcPr>
          <w:p w14:paraId="30676FB4" w14:textId="77777777" w:rsidR="00A26C1E" w:rsidRPr="00ED52CB" w:rsidRDefault="00A26C1E" w:rsidP="002018F4">
            <w:pPr>
              <w:rPr>
                <w:b/>
                <w:sz w:val="16"/>
              </w:rPr>
            </w:pPr>
            <w:r>
              <w:rPr>
                <w:b/>
                <w:sz w:val="16"/>
              </w:rPr>
              <w:t>Stereotypes</w:t>
            </w:r>
          </w:p>
        </w:tc>
      </w:tr>
      <w:tr w:rsidR="00A26C1E" w14:paraId="47E7711F" w14:textId="77777777" w:rsidTr="002018F4">
        <w:trPr>
          <w:cantSplit/>
          <w:tblHeader w:val="0"/>
        </w:trPr>
        <w:tc>
          <w:tcPr>
            <w:tcW w:w="3114" w:type="dxa"/>
            <w:vMerge w:val="restart"/>
          </w:tcPr>
          <w:p w14:paraId="0D14A4A2" w14:textId="77777777" w:rsidR="00A26C1E" w:rsidRPr="00DE56B2" w:rsidRDefault="00A26C1E" w:rsidP="002018F4">
            <w:pPr>
              <w:rPr>
                <w:sz w:val="16"/>
                <w:szCs w:val="16"/>
              </w:rPr>
            </w:pPr>
            <w:r w:rsidRPr="00DE56B2">
              <w:rPr>
                <w:sz w:val="16"/>
                <w:szCs w:val="16"/>
              </w:rPr>
              <w:t>capacity</w:t>
            </w:r>
          </w:p>
        </w:tc>
        <w:tc>
          <w:tcPr>
            <w:tcW w:w="2977" w:type="dxa"/>
          </w:tcPr>
          <w:p w14:paraId="6BFC86AF" w14:textId="77777777" w:rsidR="00A26C1E" w:rsidRPr="00DE56B2" w:rsidRDefault="00A26C1E" w:rsidP="002018F4">
            <w:pPr>
              <w:rPr>
                <w:sz w:val="16"/>
                <w:szCs w:val="16"/>
              </w:rPr>
            </w:pPr>
            <w:r w:rsidRPr="00DE56B2">
              <w:rPr>
                <w:sz w:val="16"/>
                <w:szCs w:val="16"/>
              </w:rPr>
              <w:t>CapacityValue</w:t>
            </w:r>
          </w:p>
        </w:tc>
        <w:tc>
          <w:tcPr>
            <w:tcW w:w="708" w:type="dxa"/>
          </w:tcPr>
          <w:p w14:paraId="51C7CB61"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78D21FFA"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021AE8F" w14:textId="77777777" w:rsidR="00A26C1E" w:rsidRPr="00073611" w:rsidRDefault="00A26C1E" w:rsidP="002018F4">
            <w:pPr>
              <w:spacing w:after="0"/>
              <w:rPr>
                <w:color w:val="7030A0"/>
                <w:sz w:val="16"/>
                <w:szCs w:val="16"/>
              </w:rPr>
            </w:pPr>
            <w:r>
              <w:rPr>
                <w:sz w:val="16"/>
                <w:szCs w:val="16"/>
              </w:rPr>
              <w:t>OpenModelAttribute</w:t>
            </w:r>
          </w:p>
          <w:p w14:paraId="17327DC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10800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0D727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1ED808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F69469C" w14:textId="77777777" w:rsidR="00A26C1E" w:rsidRPr="00073611" w:rsidRDefault="00A26C1E" w:rsidP="002018F4">
            <w:pPr>
              <w:spacing w:after="0"/>
              <w:rPr>
                <w:color w:val="7030A0"/>
                <w:sz w:val="16"/>
                <w:szCs w:val="16"/>
              </w:rPr>
            </w:pPr>
            <w:r>
              <w:rPr>
                <w:sz w:val="16"/>
                <w:szCs w:val="16"/>
              </w:rPr>
              <w:t>OpenInterfaceModelAttribute</w:t>
            </w:r>
          </w:p>
          <w:p w14:paraId="34C6C10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0F14F6C" w14:textId="77777777" w:rsidTr="002018F4">
        <w:trPr>
          <w:cantSplit/>
          <w:tblHeader w:val="0"/>
        </w:trPr>
        <w:tc>
          <w:tcPr>
            <w:tcW w:w="3114" w:type="dxa"/>
            <w:vMerge/>
          </w:tcPr>
          <w:p w14:paraId="14EB94B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CB5243F" w14:textId="77777777" w:rsidR="00A26C1E" w:rsidRPr="00F24EA7" w:rsidRDefault="00A26C1E" w:rsidP="002018F4">
            <w:pPr>
              <w:rPr>
                <w:b/>
                <w:bCs/>
                <w:sz w:val="16"/>
                <w:szCs w:val="16"/>
              </w:rPr>
            </w:pPr>
            <w:r w:rsidRPr="00F24EA7">
              <w:rPr>
                <w:b/>
                <w:bCs/>
                <w:sz w:val="16"/>
                <w:szCs w:val="16"/>
              </w:rPr>
              <w:t>Description:</w:t>
            </w:r>
          </w:p>
          <w:p w14:paraId="3C3C50B7" w14:textId="77777777" w:rsidR="00A26C1E" w:rsidRPr="003A4BEA" w:rsidRDefault="00A26C1E" w:rsidP="002018F4">
            <w:pPr>
              <w:rPr>
                <w:sz w:val="16"/>
                <w:szCs w:val="16"/>
              </w:rPr>
            </w:pPr>
          </w:p>
        </w:tc>
      </w:tr>
      <w:tr w:rsidR="00A26C1E" w14:paraId="22C8CD8D" w14:textId="77777777" w:rsidTr="002018F4">
        <w:trPr>
          <w:cantSplit/>
          <w:tblHeader w:val="0"/>
        </w:trPr>
        <w:tc>
          <w:tcPr>
            <w:tcW w:w="3114" w:type="dxa"/>
            <w:vMerge w:val="restart"/>
          </w:tcPr>
          <w:p w14:paraId="7480E55B" w14:textId="77777777" w:rsidR="00A26C1E" w:rsidRPr="00DE56B2" w:rsidRDefault="00A26C1E" w:rsidP="002018F4">
            <w:pPr>
              <w:rPr>
                <w:sz w:val="16"/>
                <w:szCs w:val="16"/>
              </w:rPr>
            </w:pPr>
            <w:r w:rsidRPr="00DE56B2">
              <w:rPr>
                <w:sz w:val="16"/>
                <w:szCs w:val="16"/>
              </w:rPr>
              <w:t>centerFrequencyConstraint</w:t>
            </w:r>
          </w:p>
        </w:tc>
        <w:tc>
          <w:tcPr>
            <w:tcW w:w="2977" w:type="dxa"/>
          </w:tcPr>
          <w:p w14:paraId="0FEBCF78" w14:textId="77777777" w:rsidR="00A26C1E" w:rsidRPr="00DE56B2" w:rsidRDefault="00A26C1E" w:rsidP="002018F4">
            <w:pPr>
              <w:rPr>
                <w:sz w:val="16"/>
                <w:szCs w:val="16"/>
              </w:rPr>
            </w:pPr>
            <w:r w:rsidRPr="00DE56B2">
              <w:rPr>
                <w:sz w:val="16"/>
                <w:szCs w:val="16"/>
              </w:rPr>
              <w:t>FrequencyConstraint</w:t>
            </w:r>
          </w:p>
        </w:tc>
        <w:tc>
          <w:tcPr>
            <w:tcW w:w="708" w:type="dxa"/>
          </w:tcPr>
          <w:p w14:paraId="6482E85D"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D19135A"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60815D3" w14:textId="77777777" w:rsidR="00A26C1E" w:rsidRPr="00073611" w:rsidRDefault="00A26C1E" w:rsidP="002018F4">
            <w:pPr>
              <w:spacing w:after="0"/>
              <w:rPr>
                <w:color w:val="7030A0"/>
                <w:sz w:val="16"/>
                <w:szCs w:val="16"/>
              </w:rPr>
            </w:pPr>
            <w:r>
              <w:rPr>
                <w:sz w:val="16"/>
                <w:szCs w:val="16"/>
              </w:rPr>
              <w:t>OpenModelAttribute</w:t>
            </w:r>
          </w:p>
          <w:p w14:paraId="4F3A06F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02AC865"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566BD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72C8F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89512CD" w14:textId="77777777" w:rsidR="00A26C1E" w:rsidRPr="00073611" w:rsidRDefault="00A26C1E" w:rsidP="002018F4">
            <w:pPr>
              <w:spacing w:after="0"/>
              <w:rPr>
                <w:color w:val="7030A0"/>
                <w:sz w:val="16"/>
                <w:szCs w:val="16"/>
              </w:rPr>
            </w:pPr>
            <w:r>
              <w:rPr>
                <w:sz w:val="16"/>
                <w:szCs w:val="16"/>
              </w:rPr>
              <w:t>OpenInterfaceModelAttribute</w:t>
            </w:r>
          </w:p>
          <w:p w14:paraId="59FEE5F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E10D766" w14:textId="77777777" w:rsidTr="002018F4">
        <w:trPr>
          <w:cantSplit/>
          <w:tblHeader w:val="0"/>
        </w:trPr>
        <w:tc>
          <w:tcPr>
            <w:tcW w:w="3114" w:type="dxa"/>
            <w:vMerge/>
          </w:tcPr>
          <w:p w14:paraId="0C8270E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332A0EC" w14:textId="77777777" w:rsidR="00A26C1E" w:rsidRPr="00F24EA7" w:rsidRDefault="00A26C1E" w:rsidP="002018F4">
            <w:pPr>
              <w:rPr>
                <w:b/>
                <w:bCs/>
                <w:sz w:val="16"/>
                <w:szCs w:val="16"/>
              </w:rPr>
            </w:pPr>
            <w:r w:rsidRPr="00F24EA7">
              <w:rPr>
                <w:b/>
                <w:bCs/>
                <w:sz w:val="16"/>
                <w:szCs w:val="16"/>
              </w:rPr>
              <w:t>Description:</w:t>
            </w:r>
          </w:p>
          <w:p w14:paraId="48541E07" w14:textId="77777777" w:rsidR="00A26C1E" w:rsidRPr="003A4BEA" w:rsidRDefault="00A26C1E" w:rsidP="002018F4">
            <w:pPr>
              <w:rPr>
                <w:sz w:val="16"/>
                <w:szCs w:val="16"/>
              </w:rPr>
            </w:pPr>
          </w:p>
        </w:tc>
      </w:tr>
      <w:tr w:rsidR="00A26C1E" w14:paraId="19ADACA7" w14:textId="77777777" w:rsidTr="002018F4">
        <w:trPr>
          <w:cantSplit/>
          <w:tblHeader w:val="0"/>
        </w:trPr>
        <w:tc>
          <w:tcPr>
            <w:tcW w:w="3114" w:type="dxa"/>
            <w:vMerge w:val="restart"/>
          </w:tcPr>
          <w:p w14:paraId="47244144" w14:textId="77777777" w:rsidR="00A26C1E" w:rsidRPr="00DE56B2" w:rsidRDefault="00A26C1E" w:rsidP="002018F4">
            <w:pPr>
              <w:rPr>
                <w:sz w:val="16"/>
                <w:szCs w:val="16"/>
              </w:rPr>
            </w:pPr>
            <w:r w:rsidRPr="00DE56B2">
              <w:rPr>
                <w:sz w:val="16"/>
                <w:szCs w:val="16"/>
              </w:rPr>
              <w:t>nonAdjacentSpectrum</w:t>
            </w:r>
          </w:p>
        </w:tc>
        <w:tc>
          <w:tcPr>
            <w:tcW w:w="2977" w:type="dxa"/>
          </w:tcPr>
          <w:p w14:paraId="54E8A60B" w14:textId="77777777" w:rsidR="00A26C1E" w:rsidRPr="00DE56B2" w:rsidRDefault="00A26C1E" w:rsidP="002018F4">
            <w:pPr>
              <w:rPr>
                <w:sz w:val="16"/>
                <w:szCs w:val="16"/>
              </w:rPr>
            </w:pPr>
            <w:r w:rsidRPr="00DE56B2">
              <w:rPr>
                <w:sz w:val="16"/>
                <w:szCs w:val="16"/>
              </w:rPr>
              <w:t>Integer</w:t>
            </w:r>
          </w:p>
        </w:tc>
        <w:tc>
          <w:tcPr>
            <w:tcW w:w="708" w:type="dxa"/>
          </w:tcPr>
          <w:p w14:paraId="7C36D3C0"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E667232"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B37D556" w14:textId="77777777" w:rsidR="00A26C1E" w:rsidRPr="00073611" w:rsidRDefault="00A26C1E" w:rsidP="002018F4">
            <w:pPr>
              <w:spacing w:after="0"/>
              <w:rPr>
                <w:color w:val="7030A0"/>
                <w:sz w:val="16"/>
                <w:szCs w:val="16"/>
              </w:rPr>
            </w:pPr>
            <w:r>
              <w:rPr>
                <w:sz w:val="16"/>
                <w:szCs w:val="16"/>
              </w:rPr>
              <w:t>OpenModelAttribute</w:t>
            </w:r>
          </w:p>
          <w:p w14:paraId="480010A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58C5473"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90A1E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A125B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730B9CC" w14:textId="77777777" w:rsidR="00A26C1E" w:rsidRPr="00073611" w:rsidRDefault="00A26C1E" w:rsidP="002018F4">
            <w:pPr>
              <w:spacing w:after="0"/>
              <w:rPr>
                <w:color w:val="7030A0"/>
                <w:sz w:val="16"/>
                <w:szCs w:val="16"/>
              </w:rPr>
            </w:pPr>
            <w:r>
              <w:rPr>
                <w:sz w:val="16"/>
                <w:szCs w:val="16"/>
              </w:rPr>
              <w:t>OpenInterfaceModelAttribute</w:t>
            </w:r>
          </w:p>
          <w:p w14:paraId="4354723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7CE5459" w14:textId="77777777" w:rsidTr="002018F4">
        <w:trPr>
          <w:cantSplit/>
          <w:tblHeader w:val="0"/>
        </w:trPr>
        <w:tc>
          <w:tcPr>
            <w:tcW w:w="3114" w:type="dxa"/>
            <w:vMerge/>
          </w:tcPr>
          <w:p w14:paraId="36C536E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6D7B9D2" w14:textId="77777777" w:rsidR="00A26C1E" w:rsidRPr="00F24EA7" w:rsidRDefault="00A26C1E" w:rsidP="002018F4">
            <w:pPr>
              <w:rPr>
                <w:b/>
                <w:bCs/>
                <w:sz w:val="16"/>
                <w:szCs w:val="16"/>
              </w:rPr>
            </w:pPr>
            <w:r w:rsidRPr="00F24EA7">
              <w:rPr>
                <w:b/>
                <w:bCs/>
                <w:sz w:val="16"/>
                <w:szCs w:val="16"/>
              </w:rPr>
              <w:t>Description:</w:t>
            </w:r>
          </w:p>
          <w:p w14:paraId="5D0083D4" w14:textId="77777777" w:rsidR="00A26C1E" w:rsidRPr="003A4BEA" w:rsidRDefault="00A26C1E" w:rsidP="002018F4">
            <w:pPr>
              <w:rPr>
                <w:sz w:val="16"/>
                <w:szCs w:val="16"/>
              </w:rPr>
            </w:pPr>
          </w:p>
        </w:tc>
      </w:tr>
      <w:tr w:rsidR="00A26C1E" w14:paraId="49ECCD0A" w14:textId="77777777" w:rsidTr="002018F4">
        <w:trPr>
          <w:cantSplit/>
          <w:tblHeader w:val="0"/>
        </w:trPr>
        <w:tc>
          <w:tcPr>
            <w:tcW w:w="3114" w:type="dxa"/>
            <w:vMerge w:val="restart"/>
          </w:tcPr>
          <w:p w14:paraId="4186CF98" w14:textId="77777777" w:rsidR="00A26C1E" w:rsidRPr="00DE56B2" w:rsidRDefault="00A26C1E" w:rsidP="002018F4">
            <w:pPr>
              <w:rPr>
                <w:sz w:val="16"/>
                <w:szCs w:val="16"/>
              </w:rPr>
            </w:pPr>
            <w:r w:rsidRPr="00DE56B2">
              <w:rPr>
                <w:sz w:val="16"/>
                <w:szCs w:val="16"/>
              </w:rPr>
              <w:lastRenderedPageBreak/>
              <w:t>edgeFrequencyConstraint</w:t>
            </w:r>
          </w:p>
        </w:tc>
        <w:tc>
          <w:tcPr>
            <w:tcW w:w="2977" w:type="dxa"/>
          </w:tcPr>
          <w:p w14:paraId="6BD6DE65" w14:textId="77777777" w:rsidR="00A26C1E" w:rsidRPr="00DE56B2" w:rsidRDefault="00A26C1E" w:rsidP="002018F4">
            <w:pPr>
              <w:rPr>
                <w:sz w:val="16"/>
                <w:szCs w:val="16"/>
              </w:rPr>
            </w:pPr>
            <w:r w:rsidRPr="00DE56B2">
              <w:rPr>
                <w:sz w:val="16"/>
                <w:szCs w:val="16"/>
              </w:rPr>
              <w:t>FrequencyConstraint</w:t>
            </w:r>
          </w:p>
        </w:tc>
        <w:tc>
          <w:tcPr>
            <w:tcW w:w="708" w:type="dxa"/>
          </w:tcPr>
          <w:p w14:paraId="2D1EC347"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0363491"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A8B53E1" w14:textId="77777777" w:rsidR="00A26C1E" w:rsidRPr="00073611" w:rsidRDefault="00A26C1E" w:rsidP="002018F4">
            <w:pPr>
              <w:spacing w:after="0"/>
              <w:rPr>
                <w:color w:val="7030A0"/>
                <w:sz w:val="16"/>
                <w:szCs w:val="16"/>
              </w:rPr>
            </w:pPr>
            <w:r>
              <w:rPr>
                <w:sz w:val="16"/>
                <w:szCs w:val="16"/>
              </w:rPr>
              <w:t>OpenModelAttribute</w:t>
            </w:r>
          </w:p>
          <w:p w14:paraId="1E1D90D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F4B5BF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14830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F36B1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F6089D5" w14:textId="77777777" w:rsidR="00A26C1E" w:rsidRPr="00073611" w:rsidRDefault="00A26C1E" w:rsidP="002018F4">
            <w:pPr>
              <w:spacing w:after="0"/>
              <w:rPr>
                <w:color w:val="7030A0"/>
                <w:sz w:val="16"/>
                <w:szCs w:val="16"/>
              </w:rPr>
            </w:pPr>
            <w:r>
              <w:rPr>
                <w:sz w:val="16"/>
                <w:szCs w:val="16"/>
              </w:rPr>
              <w:t>OpenInterfaceModelAttribute</w:t>
            </w:r>
          </w:p>
          <w:p w14:paraId="25946B8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3A9E334" w14:textId="77777777" w:rsidTr="002018F4">
        <w:trPr>
          <w:cantSplit/>
          <w:tblHeader w:val="0"/>
        </w:trPr>
        <w:tc>
          <w:tcPr>
            <w:tcW w:w="3114" w:type="dxa"/>
            <w:vMerge/>
          </w:tcPr>
          <w:p w14:paraId="1C82D3A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1FF3B8F" w14:textId="77777777" w:rsidR="00A26C1E" w:rsidRPr="00F24EA7" w:rsidRDefault="00A26C1E" w:rsidP="002018F4">
            <w:pPr>
              <w:rPr>
                <w:b/>
                <w:bCs/>
                <w:sz w:val="16"/>
                <w:szCs w:val="16"/>
              </w:rPr>
            </w:pPr>
            <w:r w:rsidRPr="00F24EA7">
              <w:rPr>
                <w:b/>
                <w:bCs/>
                <w:sz w:val="16"/>
                <w:szCs w:val="16"/>
              </w:rPr>
              <w:t>Description:</w:t>
            </w:r>
          </w:p>
          <w:p w14:paraId="179CC122" w14:textId="77777777" w:rsidR="00A26C1E" w:rsidRPr="003A4BEA" w:rsidRDefault="00A26C1E" w:rsidP="002018F4">
            <w:pPr>
              <w:rPr>
                <w:sz w:val="16"/>
                <w:szCs w:val="16"/>
              </w:rPr>
            </w:pPr>
          </w:p>
        </w:tc>
      </w:tr>
      <w:tr w:rsidR="00A26C1E" w14:paraId="35AA6A92" w14:textId="77777777" w:rsidTr="002018F4">
        <w:trPr>
          <w:cantSplit/>
          <w:tblHeader w:val="0"/>
        </w:trPr>
        <w:tc>
          <w:tcPr>
            <w:tcW w:w="3114" w:type="dxa"/>
            <w:vMerge w:val="restart"/>
          </w:tcPr>
          <w:p w14:paraId="577E4863" w14:textId="77777777" w:rsidR="00A26C1E" w:rsidRPr="00DE56B2" w:rsidRDefault="00A26C1E" w:rsidP="002018F4">
            <w:pPr>
              <w:rPr>
                <w:sz w:val="16"/>
                <w:szCs w:val="16"/>
              </w:rPr>
            </w:pPr>
            <w:r w:rsidRPr="00DE56B2">
              <w:rPr>
                <w:sz w:val="16"/>
                <w:szCs w:val="16"/>
              </w:rPr>
              <w:t>spectrumBandwidth</w:t>
            </w:r>
          </w:p>
        </w:tc>
        <w:tc>
          <w:tcPr>
            <w:tcW w:w="2977" w:type="dxa"/>
          </w:tcPr>
          <w:p w14:paraId="22ABD99B" w14:textId="77777777" w:rsidR="00A26C1E" w:rsidRPr="00DE56B2" w:rsidRDefault="00A26C1E" w:rsidP="002018F4">
            <w:pPr>
              <w:rPr>
                <w:sz w:val="16"/>
                <w:szCs w:val="16"/>
              </w:rPr>
            </w:pPr>
            <w:r w:rsidRPr="00DE56B2">
              <w:rPr>
                <w:sz w:val="16"/>
                <w:szCs w:val="16"/>
              </w:rPr>
              <w:t>Integer</w:t>
            </w:r>
          </w:p>
        </w:tc>
        <w:tc>
          <w:tcPr>
            <w:tcW w:w="708" w:type="dxa"/>
          </w:tcPr>
          <w:p w14:paraId="35C7C868"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C6000FE"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A12E77E" w14:textId="77777777" w:rsidR="00A26C1E" w:rsidRPr="00073611" w:rsidRDefault="00A26C1E" w:rsidP="002018F4">
            <w:pPr>
              <w:spacing w:after="0"/>
              <w:rPr>
                <w:color w:val="7030A0"/>
                <w:sz w:val="16"/>
                <w:szCs w:val="16"/>
              </w:rPr>
            </w:pPr>
            <w:r>
              <w:rPr>
                <w:sz w:val="16"/>
                <w:szCs w:val="16"/>
              </w:rPr>
              <w:t>OpenModelAttribute</w:t>
            </w:r>
          </w:p>
          <w:p w14:paraId="624790B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884C7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EA7F1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819A98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B89B812" w14:textId="77777777" w:rsidR="00A26C1E" w:rsidRPr="00073611" w:rsidRDefault="00A26C1E" w:rsidP="002018F4">
            <w:pPr>
              <w:spacing w:after="0"/>
              <w:rPr>
                <w:color w:val="7030A0"/>
                <w:sz w:val="16"/>
                <w:szCs w:val="16"/>
              </w:rPr>
            </w:pPr>
            <w:r>
              <w:rPr>
                <w:sz w:val="16"/>
                <w:szCs w:val="16"/>
              </w:rPr>
              <w:t>OpenInterfaceModelAttribute</w:t>
            </w:r>
          </w:p>
          <w:p w14:paraId="6D67796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A44DFB7" w14:textId="77777777" w:rsidTr="002018F4">
        <w:trPr>
          <w:cantSplit/>
          <w:tblHeader w:val="0"/>
        </w:trPr>
        <w:tc>
          <w:tcPr>
            <w:tcW w:w="3114" w:type="dxa"/>
            <w:vMerge/>
          </w:tcPr>
          <w:p w14:paraId="65C7356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657E258" w14:textId="77777777" w:rsidR="00A26C1E" w:rsidRPr="00F24EA7" w:rsidRDefault="00A26C1E" w:rsidP="002018F4">
            <w:pPr>
              <w:rPr>
                <w:b/>
                <w:bCs/>
                <w:sz w:val="16"/>
                <w:szCs w:val="16"/>
              </w:rPr>
            </w:pPr>
            <w:r w:rsidRPr="00F24EA7">
              <w:rPr>
                <w:b/>
                <w:bCs/>
                <w:sz w:val="16"/>
                <w:szCs w:val="16"/>
              </w:rPr>
              <w:t>Description:</w:t>
            </w:r>
          </w:p>
          <w:p w14:paraId="14931978" w14:textId="77777777" w:rsidR="00A26C1E" w:rsidRPr="003A4BEA" w:rsidRDefault="00A26C1E" w:rsidP="002018F4">
            <w:pPr>
              <w:rPr>
                <w:sz w:val="16"/>
                <w:szCs w:val="16"/>
              </w:rPr>
            </w:pPr>
            <w:r w:rsidRPr="003A4BEA">
              <w:rPr>
                <w:sz w:val="16"/>
                <w:szCs w:val="16"/>
              </w:rPr>
              <w:t>Unidimensional in MHz</w:t>
            </w:r>
          </w:p>
        </w:tc>
      </w:tr>
      <w:tr w:rsidR="00A26C1E" w14:paraId="4804BF8B" w14:textId="77777777" w:rsidTr="002018F4">
        <w:trPr>
          <w:cantSplit/>
          <w:tblHeader w:val="0"/>
        </w:trPr>
        <w:tc>
          <w:tcPr>
            <w:tcW w:w="3114" w:type="dxa"/>
            <w:vMerge w:val="restart"/>
          </w:tcPr>
          <w:p w14:paraId="6F47687D" w14:textId="77777777" w:rsidR="00A26C1E" w:rsidRPr="00DE56B2" w:rsidRDefault="00A26C1E" w:rsidP="002018F4">
            <w:pPr>
              <w:rPr>
                <w:sz w:val="16"/>
                <w:szCs w:val="16"/>
              </w:rPr>
            </w:pPr>
            <w:r w:rsidRPr="00DE56B2">
              <w:rPr>
                <w:sz w:val="16"/>
                <w:szCs w:val="16"/>
              </w:rPr>
              <w:t>centerFrequencyOffset</w:t>
            </w:r>
          </w:p>
        </w:tc>
        <w:tc>
          <w:tcPr>
            <w:tcW w:w="2977" w:type="dxa"/>
          </w:tcPr>
          <w:p w14:paraId="21806AAA" w14:textId="77777777" w:rsidR="00A26C1E" w:rsidRPr="00DE56B2" w:rsidRDefault="00A26C1E" w:rsidP="002018F4">
            <w:pPr>
              <w:rPr>
                <w:sz w:val="16"/>
                <w:szCs w:val="16"/>
              </w:rPr>
            </w:pPr>
            <w:r w:rsidRPr="00DE56B2">
              <w:rPr>
                <w:sz w:val="16"/>
                <w:szCs w:val="16"/>
              </w:rPr>
              <w:t>Integer</w:t>
            </w:r>
          </w:p>
        </w:tc>
        <w:tc>
          <w:tcPr>
            <w:tcW w:w="708" w:type="dxa"/>
          </w:tcPr>
          <w:p w14:paraId="5688BAE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677CE4B"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D31F5ED" w14:textId="77777777" w:rsidR="00A26C1E" w:rsidRPr="00073611" w:rsidRDefault="00A26C1E" w:rsidP="002018F4">
            <w:pPr>
              <w:spacing w:after="0"/>
              <w:rPr>
                <w:color w:val="7030A0"/>
                <w:sz w:val="16"/>
                <w:szCs w:val="16"/>
              </w:rPr>
            </w:pPr>
            <w:r>
              <w:rPr>
                <w:sz w:val="16"/>
                <w:szCs w:val="16"/>
              </w:rPr>
              <w:t>OpenModelAttribute</w:t>
            </w:r>
          </w:p>
          <w:p w14:paraId="10B4676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3EFC03E"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AF04F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5DFD5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8CD3113" w14:textId="77777777" w:rsidR="00A26C1E" w:rsidRPr="00073611" w:rsidRDefault="00A26C1E" w:rsidP="002018F4">
            <w:pPr>
              <w:spacing w:after="0"/>
              <w:rPr>
                <w:color w:val="7030A0"/>
                <w:sz w:val="16"/>
                <w:szCs w:val="16"/>
              </w:rPr>
            </w:pPr>
            <w:r>
              <w:rPr>
                <w:sz w:val="16"/>
                <w:szCs w:val="16"/>
              </w:rPr>
              <w:t>OpenInterfaceModelAttribute</w:t>
            </w:r>
          </w:p>
          <w:p w14:paraId="12E0756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F0B6E8F" w14:textId="77777777" w:rsidTr="002018F4">
        <w:trPr>
          <w:cantSplit/>
          <w:tblHeader w:val="0"/>
        </w:trPr>
        <w:tc>
          <w:tcPr>
            <w:tcW w:w="3114" w:type="dxa"/>
            <w:vMerge/>
          </w:tcPr>
          <w:p w14:paraId="79350A2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2D2EE55" w14:textId="77777777" w:rsidR="00A26C1E" w:rsidRPr="00F24EA7" w:rsidRDefault="00A26C1E" w:rsidP="002018F4">
            <w:pPr>
              <w:rPr>
                <w:b/>
                <w:bCs/>
                <w:sz w:val="16"/>
                <w:szCs w:val="16"/>
              </w:rPr>
            </w:pPr>
            <w:r w:rsidRPr="00F24EA7">
              <w:rPr>
                <w:b/>
                <w:bCs/>
                <w:sz w:val="16"/>
                <w:szCs w:val="16"/>
              </w:rPr>
              <w:t>Description:</w:t>
            </w:r>
          </w:p>
          <w:p w14:paraId="710DF20A" w14:textId="77777777" w:rsidR="00A26C1E" w:rsidRPr="003A4BEA" w:rsidRDefault="00A26C1E" w:rsidP="002018F4">
            <w:pPr>
              <w:rPr>
                <w:sz w:val="16"/>
                <w:szCs w:val="16"/>
              </w:rPr>
            </w:pPr>
            <w:r w:rsidRPr="003A4BEA">
              <w:rPr>
                <w:sz w:val="16"/>
                <w:szCs w:val="16"/>
              </w:rPr>
              <w:t>Offset where it is expected to find the signal in the MC. (unidimensional in MHz).</w:t>
            </w:r>
          </w:p>
        </w:tc>
      </w:tr>
      <w:tr w:rsidR="00A26C1E" w14:paraId="218C3CAB" w14:textId="77777777" w:rsidTr="002018F4">
        <w:trPr>
          <w:cantSplit/>
          <w:tblHeader w:val="0"/>
        </w:trPr>
        <w:tc>
          <w:tcPr>
            <w:tcW w:w="3114" w:type="dxa"/>
            <w:vMerge w:val="restart"/>
          </w:tcPr>
          <w:p w14:paraId="349D3758" w14:textId="77777777" w:rsidR="00A26C1E" w:rsidRPr="00DE56B2" w:rsidRDefault="00A26C1E" w:rsidP="002018F4">
            <w:pPr>
              <w:rPr>
                <w:sz w:val="16"/>
                <w:szCs w:val="16"/>
              </w:rPr>
            </w:pPr>
            <w:r w:rsidRPr="00DE56B2">
              <w:rPr>
                <w:sz w:val="16"/>
                <w:szCs w:val="16"/>
              </w:rPr>
              <w:t>_powerManagementConfigPac</w:t>
            </w:r>
          </w:p>
        </w:tc>
        <w:tc>
          <w:tcPr>
            <w:tcW w:w="2977" w:type="dxa"/>
          </w:tcPr>
          <w:p w14:paraId="0E610B2E" w14:textId="77777777" w:rsidR="00A26C1E" w:rsidRPr="00DE56B2" w:rsidRDefault="00A26C1E" w:rsidP="002018F4">
            <w:pPr>
              <w:rPr>
                <w:sz w:val="16"/>
                <w:szCs w:val="16"/>
              </w:rPr>
            </w:pPr>
            <w:r w:rsidRPr="00DE56B2">
              <w:rPr>
                <w:sz w:val="16"/>
                <w:szCs w:val="16"/>
              </w:rPr>
              <w:t>PowerManagementConfigPac</w:t>
            </w:r>
          </w:p>
        </w:tc>
        <w:tc>
          <w:tcPr>
            <w:tcW w:w="708" w:type="dxa"/>
          </w:tcPr>
          <w:p w14:paraId="3BF69FE1"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F604F1B"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CC7ACE1" w14:textId="77777777" w:rsidR="00A26C1E" w:rsidRPr="00073611" w:rsidRDefault="00A26C1E" w:rsidP="002018F4">
            <w:pPr>
              <w:spacing w:after="0"/>
              <w:rPr>
                <w:color w:val="7030A0"/>
                <w:sz w:val="16"/>
                <w:szCs w:val="16"/>
              </w:rPr>
            </w:pPr>
            <w:r>
              <w:rPr>
                <w:sz w:val="16"/>
                <w:szCs w:val="16"/>
              </w:rPr>
              <w:t>OpenModelAttribute</w:t>
            </w:r>
          </w:p>
          <w:p w14:paraId="0340072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5E838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6E9E77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62450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3000F17" w14:textId="77777777" w:rsidR="00A26C1E" w:rsidRPr="00073611" w:rsidRDefault="00A26C1E" w:rsidP="002018F4">
            <w:pPr>
              <w:spacing w:after="0"/>
              <w:rPr>
                <w:color w:val="7030A0"/>
                <w:sz w:val="16"/>
                <w:szCs w:val="16"/>
              </w:rPr>
            </w:pPr>
            <w:r>
              <w:rPr>
                <w:sz w:val="16"/>
                <w:szCs w:val="16"/>
              </w:rPr>
              <w:t>OpenInterfaceModelAttribute</w:t>
            </w:r>
          </w:p>
          <w:p w14:paraId="244FB98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338D168" w14:textId="77777777" w:rsidTr="002018F4">
        <w:trPr>
          <w:cantSplit/>
          <w:tblHeader w:val="0"/>
        </w:trPr>
        <w:tc>
          <w:tcPr>
            <w:tcW w:w="3114" w:type="dxa"/>
            <w:vMerge/>
          </w:tcPr>
          <w:p w14:paraId="1C00257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CA9382A" w14:textId="77777777" w:rsidR="00A26C1E" w:rsidRPr="00F24EA7" w:rsidRDefault="00A26C1E" w:rsidP="002018F4">
            <w:pPr>
              <w:rPr>
                <w:b/>
                <w:bCs/>
                <w:sz w:val="16"/>
                <w:szCs w:val="16"/>
              </w:rPr>
            </w:pPr>
            <w:r w:rsidRPr="00F24EA7">
              <w:rPr>
                <w:b/>
                <w:bCs/>
                <w:sz w:val="16"/>
                <w:szCs w:val="16"/>
              </w:rPr>
              <w:t>Description:</w:t>
            </w:r>
          </w:p>
          <w:p w14:paraId="12DC947A" w14:textId="77777777" w:rsidR="00A26C1E" w:rsidRPr="003A4BEA" w:rsidRDefault="00A26C1E" w:rsidP="002018F4">
            <w:pPr>
              <w:rPr>
                <w:sz w:val="16"/>
                <w:szCs w:val="16"/>
              </w:rPr>
            </w:pPr>
          </w:p>
        </w:tc>
      </w:tr>
      <w:tr w:rsidR="00A26C1E" w14:paraId="1DBBA70A" w14:textId="77777777" w:rsidTr="002018F4">
        <w:trPr>
          <w:cantSplit/>
          <w:tblHeader w:val="0"/>
        </w:trPr>
        <w:tc>
          <w:tcPr>
            <w:tcW w:w="3114" w:type="dxa"/>
            <w:vMerge w:val="restart"/>
          </w:tcPr>
          <w:p w14:paraId="25C64864" w14:textId="77777777" w:rsidR="00A26C1E" w:rsidRPr="00DE56B2" w:rsidRDefault="00A26C1E" w:rsidP="002018F4">
            <w:pPr>
              <w:rPr>
                <w:sz w:val="16"/>
                <w:szCs w:val="16"/>
              </w:rPr>
            </w:pPr>
            <w:r w:rsidRPr="00DE56B2">
              <w:rPr>
                <w:sz w:val="16"/>
                <w:szCs w:val="16"/>
              </w:rPr>
              <w:t>localId</w:t>
            </w:r>
          </w:p>
        </w:tc>
        <w:tc>
          <w:tcPr>
            <w:tcW w:w="2977" w:type="dxa"/>
          </w:tcPr>
          <w:p w14:paraId="42D3F45A" w14:textId="77777777" w:rsidR="00A26C1E" w:rsidRPr="00DE56B2" w:rsidRDefault="00A26C1E" w:rsidP="002018F4">
            <w:pPr>
              <w:rPr>
                <w:sz w:val="16"/>
                <w:szCs w:val="16"/>
              </w:rPr>
            </w:pPr>
            <w:r w:rsidRPr="00DE56B2">
              <w:rPr>
                <w:sz w:val="16"/>
                <w:szCs w:val="16"/>
              </w:rPr>
              <w:t>String</w:t>
            </w:r>
          </w:p>
        </w:tc>
        <w:tc>
          <w:tcPr>
            <w:tcW w:w="708" w:type="dxa"/>
          </w:tcPr>
          <w:p w14:paraId="5851FA3C"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BF9ABF5"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446BFE1" w14:textId="77777777" w:rsidR="00A26C1E" w:rsidRPr="00073611" w:rsidRDefault="00A26C1E" w:rsidP="002018F4">
            <w:pPr>
              <w:spacing w:after="0"/>
              <w:rPr>
                <w:color w:val="7030A0"/>
                <w:sz w:val="16"/>
                <w:szCs w:val="16"/>
              </w:rPr>
            </w:pPr>
            <w:r>
              <w:rPr>
                <w:sz w:val="16"/>
                <w:szCs w:val="16"/>
              </w:rPr>
              <w:t>OpenModelAttribute</w:t>
            </w:r>
          </w:p>
          <w:p w14:paraId="793BE77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0A2B9A13"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45C2764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040AEE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C81B7D7" w14:textId="77777777" w:rsidR="00A26C1E" w:rsidRPr="00073611" w:rsidRDefault="00A26C1E" w:rsidP="002018F4">
            <w:pPr>
              <w:spacing w:after="0"/>
              <w:rPr>
                <w:color w:val="7030A0"/>
                <w:sz w:val="16"/>
                <w:szCs w:val="16"/>
              </w:rPr>
            </w:pPr>
            <w:r>
              <w:rPr>
                <w:sz w:val="16"/>
                <w:szCs w:val="16"/>
              </w:rPr>
              <w:t>OpenInterfaceModelAttribute</w:t>
            </w:r>
          </w:p>
          <w:p w14:paraId="7776A59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2D27577" w14:textId="77777777" w:rsidTr="002018F4">
        <w:trPr>
          <w:cantSplit/>
          <w:tblHeader w:val="0"/>
        </w:trPr>
        <w:tc>
          <w:tcPr>
            <w:tcW w:w="3114" w:type="dxa"/>
            <w:vMerge/>
          </w:tcPr>
          <w:p w14:paraId="4303F6F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A26FEE9" w14:textId="77777777" w:rsidR="00A26C1E" w:rsidRPr="00F24EA7" w:rsidRDefault="00A26C1E" w:rsidP="002018F4">
            <w:pPr>
              <w:rPr>
                <w:b/>
                <w:bCs/>
                <w:sz w:val="16"/>
                <w:szCs w:val="16"/>
              </w:rPr>
            </w:pPr>
            <w:r w:rsidRPr="00F24EA7">
              <w:rPr>
                <w:b/>
                <w:bCs/>
                <w:sz w:val="16"/>
                <w:szCs w:val="16"/>
              </w:rPr>
              <w:t>Description:</w:t>
            </w:r>
          </w:p>
          <w:p w14:paraId="150DF090"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3C74BE71" w14:textId="77777777" w:rsidTr="002018F4">
        <w:trPr>
          <w:cantSplit/>
          <w:tblHeader w:val="0"/>
        </w:trPr>
        <w:tc>
          <w:tcPr>
            <w:tcW w:w="3114" w:type="dxa"/>
            <w:vMerge w:val="restart"/>
          </w:tcPr>
          <w:p w14:paraId="6EF13610" w14:textId="77777777" w:rsidR="00A26C1E" w:rsidRPr="00DE56B2" w:rsidRDefault="00A26C1E" w:rsidP="002018F4">
            <w:pPr>
              <w:rPr>
                <w:sz w:val="16"/>
                <w:szCs w:val="16"/>
              </w:rPr>
            </w:pPr>
            <w:r w:rsidRPr="00DE56B2">
              <w:rPr>
                <w:sz w:val="16"/>
                <w:szCs w:val="16"/>
              </w:rPr>
              <w:t>name</w:t>
            </w:r>
          </w:p>
        </w:tc>
        <w:tc>
          <w:tcPr>
            <w:tcW w:w="2977" w:type="dxa"/>
          </w:tcPr>
          <w:p w14:paraId="36B3E9DE" w14:textId="77777777" w:rsidR="00A26C1E" w:rsidRPr="00DE56B2" w:rsidRDefault="00A26C1E" w:rsidP="002018F4">
            <w:pPr>
              <w:rPr>
                <w:sz w:val="16"/>
                <w:szCs w:val="16"/>
              </w:rPr>
            </w:pPr>
            <w:r w:rsidRPr="00DE56B2">
              <w:rPr>
                <w:sz w:val="16"/>
                <w:szCs w:val="16"/>
              </w:rPr>
              <w:t>NameAndValue</w:t>
            </w:r>
          </w:p>
        </w:tc>
        <w:tc>
          <w:tcPr>
            <w:tcW w:w="708" w:type="dxa"/>
          </w:tcPr>
          <w:p w14:paraId="2F1FAC69"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D260BE9"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7A3ECB1" w14:textId="77777777" w:rsidR="00A26C1E" w:rsidRPr="00073611" w:rsidRDefault="00A26C1E" w:rsidP="002018F4">
            <w:pPr>
              <w:spacing w:after="0"/>
              <w:rPr>
                <w:color w:val="7030A0"/>
                <w:sz w:val="16"/>
                <w:szCs w:val="16"/>
              </w:rPr>
            </w:pPr>
            <w:r>
              <w:rPr>
                <w:sz w:val="16"/>
                <w:szCs w:val="16"/>
              </w:rPr>
              <w:t>OpenModelAttribute</w:t>
            </w:r>
          </w:p>
          <w:p w14:paraId="16BC36A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89F4F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087A66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F08D01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02394B8" w14:textId="77777777" w:rsidR="00A26C1E" w:rsidRPr="00073611" w:rsidRDefault="00A26C1E" w:rsidP="002018F4">
            <w:pPr>
              <w:spacing w:after="0"/>
              <w:rPr>
                <w:color w:val="7030A0"/>
                <w:sz w:val="16"/>
                <w:szCs w:val="16"/>
              </w:rPr>
            </w:pPr>
            <w:r>
              <w:rPr>
                <w:sz w:val="16"/>
                <w:szCs w:val="16"/>
              </w:rPr>
              <w:t>OpenInterfaceModelAttribute</w:t>
            </w:r>
          </w:p>
          <w:p w14:paraId="700CF73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16A8CE9" w14:textId="77777777" w:rsidTr="002018F4">
        <w:trPr>
          <w:cantSplit/>
          <w:tblHeader w:val="0"/>
        </w:trPr>
        <w:tc>
          <w:tcPr>
            <w:tcW w:w="3114" w:type="dxa"/>
            <w:vMerge/>
          </w:tcPr>
          <w:p w14:paraId="65BAC59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93B6289" w14:textId="77777777" w:rsidR="00A26C1E" w:rsidRPr="00F24EA7" w:rsidRDefault="00A26C1E" w:rsidP="002018F4">
            <w:pPr>
              <w:rPr>
                <w:b/>
                <w:bCs/>
                <w:sz w:val="16"/>
                <w:szCs w:val="16"/>
              </w:rPr>
            </w:pPr>
            <w:r w:rsidRPr="00F24EA7">
              <w:rPr>
                <w:b/>
                <w:bCs/>
                <w:sz w:val="16"/>
                <w:szCs w:val="16"/>
              </w:rPr>
              <w:t>Description:</w:t>
            </w:r>
          </w:p>
          <w:p w14:paraId="06400773"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4FACA115" w14:textId="77777777" w:rsidR="00A26C1E" w:rsidRDefault="00A26C1E" w:rsidP="00A26C1E">
      <w:pPr>
        <w:rPr>
          <w:color w:val="7030A0"/>
        </w:rPr>
      </w:pPr>
    </w:p>
    <w:p w14:paraId="2CAC85B0" w14:textId="77777777" w:rsidR="00A26C1E" w:rsidRPr="00325CD8" w:rsidRDefault="00A26C1E" w:rsidP="00A26C1E">
      <w:pPr>
        <w:pStyle w:val="Heading3"/>
        <w:jc w:val="both"/>
        <w:rPr>
          <w:rFonts w:ascii="Times New Roman" w:hAnsi="Times New Roman" w:cs="Times New Roman"/>
        </w:rPr>
      </w:pPr>
      <w:bookmarkStart w:id="344" w:name="_Toc74132733"/>
      <w:r>
        <w:rPr>
          <w:rFonts w:ascii="Times New Roman" w:hAnsi="Times New Roman" w:cs="Times New Roman"/>
        </w:rPr>
        <w:t>OtsiMcConfigPac</w:t>
      </w:r>
      <w:bookmarkEnd w:id="344"/>
    </w:p>
    <w:p w14:paraId="7191695B" w14:textId="77777777" w:rsidR="00A26C1E" w:rsidRDefault="00A26C1E" w:rsidP="00A26C1E">
      <w:pPr>
        <w:spacing w:after="0"/>
      </w:pPr>
    </w:p>
    <w:p w14:paraId="7283BFA4" w14:textId="77777777" w:rsidR="00A26C1E" w:rsidRDefault="00A26C1E" w:rsidP="00A26C1E">
      <w:pPr>
        <w:spacing w:after="0"/>
      </w:pPr>
      <w:r>
        <w:t>Applied stereotypes:</w:t>
      </w:r>
    </w:p>
    <w:p w14:paraId="435BF2E2" w14:textId="77777777" w:rsidR="00A26C1E" w:rsidRDefault="00A26C1E" w:rsidP="00A26C1E">
      <w:pPr>
        <w:pStyle w:val="ListParagraph"/>
        <w:numPr>
          <w:ilvl w:val="0"/>
          <w:numId w:val="10"/>
        </w:numPr>
        <w:spacing w:after="0"/>
        <w:contextualSpacing w:val="0"/>
      </w:pPr>
      <w:r>
        <w:t>OpenModelClass</w:t>
      </w:r>
    </w:p>
    <w:p w14:paraId="3981AF21"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3F285576" w14:textId="77777777" w:rsidR="00A26C1E" w:rsidRDefault="00A26C1E" w:rsidP="00A26C1E">
      <w:pPr>
        <w:pStyle w:val="ListParagraph"/>
        <w:numPr>
          <w:ilvl w:val="0"/>
          <w:numId w:val="10"/>
        </w:numPr>
        <w:spacing w:after="0"/>
        <w:contextualSpacing w:val="0"/>
      </w:pPr>
      <w:r>
        <w:lastRenderedPageBreak/>
        <w:t>OpenInterfaceModelClass</w:t>
      </w:r>
    </w:p>
    <w:p w14:paraId="09636CDB"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4653D0FE"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18858C66"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60EBAAC3" w14:textId="77777777" w:rsidTr="002018F4">
        <w:trPr>
          <w:cantSplit/>
        </w:trPr>
        <w:tc>
          <w:tcPr>
            <w:tcW w:w="3114" w:type="dxa"/>
          </w:tcPr>
          <w:p w14:paraId="5667DCA7" w14:textId="77777777" w:rsidR="00A26C1E" w:rsidRPr="00ED52CB" w:rsidRDefault="00A26C1E" w:rsidP="002018F4">
            <w:pPr>
              <w:rPr>
                <w:b/>
                <w:sz w:val="16"/>
              </w:rPr>
            </w:pPr>
            <w:r w:rsidRPr="00ED52CB">
              <w:rPr>
                <w:b/>
                <w:sz w:val="16"/>
              </w:rPr>
              <w:t>Attribute Name</w:t>
            </w:r>
          </w:p>
        </w:tc>
        <w:tc>
          <w:tcPr>
            <w:tcW w:w="2977" w:type="dxa"/>
          </w:tcPr>
          <w:p w14:paraId="6988C3F7" w14:textId="77777777" w:rsidR="00A26C1E" w:rsidRPr="00ED52CB" w:rsidRDefault="00A26C1E" w:rsidP="002018F4">
            <w:pPr>
              <w:rPr>
                <w:b/>
                <w:sz w:val="16"/>
              </w:rPr>
            </w:pPr>
            <w:r w:rsidRPr="00ED52CB">
              <w:rPr>
                <w:b/>
                <w:sz w:val="16"/>
              </w:rPr>
              <w:t>Type</w:t>
            </w:r>
          </w:p>
        </w:tc>
        <w:tc>
          <w:tcPr>
            <w:tcW w:w="708" w:type="dxa"/>
          </w:tcPr>
          <w:p w14:paraId="3ED2B7A4" w14:textId="77777777" w:rsidR="00A26C1E" w:rsidRPr="00ED52CB" w:rsidRDefault="00A26C1E" w:rsidP="002018F4">
            <w:pPr>
              <w:rPr>
                <w:b/>
                <w:sz w:val="16"/>
              </w:rPr>
            </w:pPr>
            <w:r>
              <w:rPr>
                <w:b/>
                <w:sz w:val="16"/>
              </w:rPr>
              <w:t>Mult.</w:t>
            </w:r>
          </w:p>
        </w:tc>
        <w:tc>
          <w:tcPr>
            <w:tcW w:w="709" w:type="dxa"/>
          </w:tcPr>
          <w:p w14:paraId="34DBF169" w14:textId="77777777" w:rsidR="00A26C1E" w:rsidRPr="00ED52CB" w:rsidRDefault="00A26C1E" w:rsidP="002018F4">
            <w:pPr>
              <w:rPr>
                <w:b/>
                <w:sz w:val="16"/>
              </w:rPr>
            </w:pPr>
            <w:r w:rsidRPr="00C46D74">
              <w:rPr>
                <w:b/>
                <w:sz w:val="16"/>
              </w:rPr>
              <w:t>Access</w:t>
            </w:r>
          </w:p>
        </w:tc>
        <w:tc>
          <w:tcPr>
            <w:tcW w:w="2693" w:type="dxa"/>
          </w:tcPr>
          <w:p w14:paraId="74C91305" w14:textId="77777777" w:rsidR="00A26C1E" w:rsidRPr="00ED52CB" w:rsidRDefault="00A26C1E" w:rsidP="002018F4">
            <w:pPr>
              <w:rPr>
                <w:b/>
                <w:sz w:val="16"/>
              </w:rPr>
            </w:pPr>
            <w:r>
              <w:rPr>
                <w:b/>
                <w:sz w:val="16"/>
              </w:rPr>
              <w:t>Stereotypes</w:t>
            </w:r>
          </w:p>
        </w:tc>
      </w:tr>
      <w:tr w:rsidR="00A26C1E" w14:paraId="783FD04B" w14:textId="77777777" w:rsidTr="002018F4">
        <w:trPr>
          <w:cantSplit/>
          <w:tblHeader w:val="0"/>
        </w:trPr>
        <w:tc>
          <w:tcPr>
            <w:tcW w:w="3114" w:type="dxa"/>
            <w:vMerge w:val="restart"/>
          </w:tcPr>
          <w:p w14:paraId="4C02F619" w14:textId="77777777" w:rsidR="00A26C1E" w:rsidRPr="00DE56B2" w:rsidRDefault="00A26C1E" w:rsidP="002018F4">
            <w:pPr>
              <w:rPr>
                <w:sz w:val="16"/>
                <w:szCs w:val="16"/>
              </w:rPr>
            </w:pPr>
            <w:r w:rsidRPr="00DE56B2">
              <w:rPr>
                <w:sz w:val="16"/>
                <w:szCs w:val="16"/>
              </w:rPr>
              <w:t>spectrum</w:t>
            </w:r>
          </w:p>
        </w:tc>
        <w:tc>
          <w:tcPr>
            <w:tcW w:w="2977" w:type="dxa"/>
          </w:tcPr>
          <w:p w14:paraId="28A7EF35" w14:textId="77777777" w:rsidR="00A26C1E" w:rsidRPr="00DE56B2" w:rsidRDefault="00A26C1E" w:rsidP="002018F4">
            <w:pPr>
              <w:rPr>
                <w:sz w:val="16"/>
                <w:szCs w:val="16"/>
              </w:rPr>
            </w:pPr>
            <w:r w:rsidRPr="00DE56B2">
              <w:rPr>
                <w:sz w:val="16"/>
                <w:szCs w:val="16"/>
              </w:rPr>
              <w:t>SpectrumBand</w:t>
            </w:r>
          </w:p>
        </w:tc>
        <w:tc>
          <w:tcPr>
            <w:tcW w:w="708" w:type="dxa"/>
          </w:tcPr>
          <w:p w14:paraId="4D907AB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AC10D6F"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B2D2954" w14:textId="77777777" w:rsidR="00A26C1E" w:rsidRPr="00073611" w:rsidRDefault="00A26C1E" w:rsidP="002018F4">
            <w:pPr>
              <w:spacing w:after="0"/>
              <w:rPr>
                <w:color w:val="7030A0"/>
                <w:sz w:val="16"/>
                <w:szCs w:val="16"/>
              </w:rPr>
            </w:pPr>
            <w:r>
              <w:rPr>
                <w:sz w:val="16"/>
                <w:szCs w:val="16"/>
              </w:rPr>
              <w:t>OpenModelAttribute</w:t>
            </w:r>
          </w:p>
          <w:p w14:paraId="2E97325D"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73F21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1C956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9BAFD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6B5797C" w14:textId="77777777" w:rsidR="00A26C1E" w:rsidRPr="00073611" w:rsidRDefault="00A26C1E" w:rsidP="002018F4">
            <w:pPr>
              <w:spacing w:after="0"/>
              <w:rPr>
                <w:color w:val="7030A0"/>
                <w:sz w:val="16"/>
                <w:szCs w:val="16"/>
              </w:rPr>
            </w:pPr>
            <w:r>
              <w:rPr>
                <w:sz w:val="16"/>
                <w:szCs w:val="16"/>
              </w:rPr>
              <w:t>OpenInterfaceModelAttribute</w:t>
            </w:r>
          </w:p>
          <w:p w14:paraId="0B02749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84B6A4B" w14:textId="77777777" w:rsidTr="002018F4">
        <w:trPr>
          <w:cantSplit/>
          <w:tblHeader w:val="0"/>
        </w:trPr>
        <w:tc>
          <w:tcPr>
            <w:tcW w:w="3114" w:type="dxa"/>
            <w:vMerge/>
          </w:tcPr>
          <w:p w14:paraId="4326CEB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2D56440" w14:textId="77777777" w:rsidR="00A26C1E" w:rsidRPr="00F24EA7" w:rsidRDefault="00A26C1E" w:rsidP="002018F4">
            <w:pPr>
              <w:rPr>
                <w:b/>
                <w:bCs/>
                <w:sz w:val="16"/>
                <w:szCs w:val="16"/>
              </w:rPr>
            </w:pPr>
            <w:r w:rsidRPr="00F24EA7">
              <w:rPr>
                <w:b/>
                <w:bCs/>
                <w:sz w:val="16"/>
                <w:szCs w:val="16"/>
              </w:rPr>
              <w:t>Description:</w:t>
            </w:r>
          </w:p>
          <w:p w14:paraId="0F73CB50" w14:textId="77777777" w:rsidR="00A26C1E" w:rsidRPr="003A4BEA" w:rsidRDefault="00A26C1E" w:rsidP="002018F4">
            <w:pPr>
              <w:rPr>
                <w:sz w:val="16"/>
                <w:szCs w:val="16"/>
              </w:rPr>
            </w:pPr>
          </w:p>
        </w:tc>
      </w:tr>
      <w:tr w:rsidR="00A26C1E" w14:paraId="45EB3645" w14:textId="77777777" w:rsidTr="002018F4">
        <w:trPr>
          <w:cantSplit/>
          <w:tblHeader w:val="0"/>
        </w:trPr>
        <w:tc>
          <w:tcPr>
            <w:tcW w:w="3114" w:type="dxa"/>
            <w:vMerge w:val="restart"/>
          </w:tcPr>
          <w:p w14:paraId="30399BDC" w14:textId="77777777" w:rsidR="00A26C1E" w:rsidRPr="00DE56B2" w:rsidRDefault="00A26C1E" w:rsidP="002018F4">
            <w:pPr>
              <w:rPr>
                <w:sz w:val="16"/>
                <w:szCs w:val="16"/>
              </w:rPr>
            </w:pPr>
            <w:r w:rsidRPr="00DE56B2">
              <w:rPr>
                <w:sz w:val="16"/>
                <w:szCs w:val="16"/>
              </w:rPr>
              <w:t>centerFrequencyConstraint</w:t>
            </w:r>
          </w:p>
        </w:tc>
        <w:tc>
          <w:tcPr>
            <w:tcW w:w="2977" w:type="dxa"/>
          </w:tcPr>
          <w:p w14:paraId="2D1D0DE1" w14:textId="77777777" w:rsidR="00A26C1E" w:rsidRPr="00DE56B2" w:rsidRDefault="00A26C1E" w:rsidP="002018F4">
            <w:pPr>
              <w:rPr>
                <w:sz w:val="16"/>
                <w:szCs w:val="16"/>
              </w:rPr>
            </w:pPr>
            <w:r w:rsidRPr="00DE56B2">
              <w:rPr>
                <w:sz w:val="16"/>
                <w:szCs w:val="16"/>
              </w:rPr>
              <w:t>FrequencyConstraint</w:t>
            </w:r>
          </w:p>
        </w:tc>
        <w:tc>
          <w:tcPr>
            <w:tcW w:w="708" w:type="dxa"/>
          </w:tcPr>
          <w:p w14:paraId="4EAA4B1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6100087"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EF1444F" w14:textId="77777777" w:rsidR="00A26C1E" w:rsidRPr="00073611" w:rsidRDefault="00A26C1E" w:rsidP="002018F4">
            <w:pPr>
              <w:spacing w:after="0"/>
              <w:rPr>
                <w:color w:val="7030A0"/>
                <w:sz w:val="16"/>
                <w:szCs w:val="16"/>
              </w:rPr>
            </w:pPr>
            <w:r>
              <w:rPr>
                <w:sz w:val="16"/>
                <w:szCs w:val="16"/>
              </w:rPr>
              <w:t>OpenModelAttribute</w:t>
            </w:r>
          </w:p>
          <w:p w14:paraId="68D681E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842A11D"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2B845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81D1C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659B202" w14:textId="77777777" w:rsidR="00A26C1E" w:rsidRPr="00073611" w:rsidRDefault="00A26C1E" w:rsidP="002018F4">
            <w:pPr>
              <w:spacing w:after="0"/>
              <w:rPr>
                <w:color w:val="7030A0"/>
                <w:sz w:val="16"/>
                <w:szCs w:val="16"/>
              </w:rPr>
            </w:pPr>
            <w:r>
              <w:rPr>
                <w:sz w:val="16"/>
                <w:szCs w:val="16"/>
              </w:rPr>
              <w:t>OpenInterfaceModelAttribute</w:t>
            </w:r>
          </w:p>
          <w:p w14:paraId="1A0ED41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C94AFB8" w14:textId="77777777" w:rsidTr="002018F4">
        <w:trPr>
          <w:cantSplit/>
          <w:tblHeader w:val="0"/>
        </w:trPr>
        <w:tc>
          <w:tcPr>
            <w:tcW w:w="3114" w:type="dxa"/>
            <w:vMerge/>
          </w:tcPr>
          <w:p w14:paraId="6B8DCC9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9EE4FF7" w14:textId="77777777" w:rsidR="00A26C1E" w:rsidRPr="00F24EA7" w:rsidRDefault="00A26C1E" w:rsidP="002018F4">
            <w:pPr>
              <w:rPr>
                <w:b/>
                <w:bCs/>
                <w:sz w:val="16"/>
                <w:szCs w:val="16"/>
              </w:rPr>
            </w:pPr>
            <w:r w:rsidRPr="00F24EA7">
              <w:rPr>
                <w:b/>
                <w:bCs/>
                <w:sz w:val="16"/>
                <w:szCs w:val="16"/>
              </w:rPr>
              <w:t>Description:</w:t>
            </w:r>
          </w:p>
          <w:p w14:paraId="067E7680" w14:textId="77777777" w:rsidR="00A26C1E" w:rsidRPr="003A4BEA" w:rsidRDefault="00A26C1E" w:rsidP="002018F4">
            <w:pPr>
              <w:rPr>
                <w:sz w:val="16"/>
                <w:szCs w:val="16"/>
              </w:rPr>
            </w:pPr>
          </w:p>
        </w:tc>
      </w:tr>
      <w:tr w:rsidR="00A26C1E" w14:paraId="74F50C7B" w14:textId="77777777" w:rsidTr="002018F4">
        <w:trPr>
          <w:cantSplit/>
          <w:tblHeader w:val="0"/>
        </w:trPr>
        <w:tc>
          <w:tcPr>
            <w:tcW w:w="3114" w:type="dxa"/>
            <w:vMerge w:val="restart"/>
          </w:tcPr>
          <w:p w14:paraId="2F25E78F" w14:textId="77777777" w:rsidR="00A26C1E" w:rsidRPr="00DE56B2" w:rsidRDefault="00A26C1E" w:rsidP="002018F4">
            <w:pPr>
              <w:rPr>
                <w:sz w:val="16"/>
                <w:szCs w:val="16"/>
              </w:rPr>
            </w:pPr>
            <w:r w:rsidRPr="00DE56B2">
              <w:rPr>
                <w:sz w:val="16"/>
                <w:szCs w:val="16"/>
              </w:rPr>
              <w:t>edgeFrequencyConstraint</w:t>
            </w:r>
          </w:p>
        </w:tc>
        <w:tc>
          <w:tcPr>
            <w:tcW w:w="2977" w:type="dxa"/>
          </w:tcPr>
          <w:p w14:paraId="5C3117E3" w14:textId="77777777" w:rsidR="00A26C1E" w:rsidRPr="00DE56B2" w:rsidRDefault="00A26C1E" w:rsidP="002018F4">
            <w:pPr>
              <w:rPr>
                <w:sz w:val="16"/>
                <w:szCs w:val="16"/>
              </w:rPr>
            </w:pPr>
            <w:r w:rsidRPr="00DE56B2">
              <w:rPr>
                <w:sz w:val="16"/>
                <w:szCs w:val="16"/>
              </w:rPr>
              <w:t>FrequencyConstraint</w:t>
            </w:r>
          </w:p>
        </w:tc>
        <w:tc>
          <w:tcPr>
            <w:tcW w:w="708" w:type="dxa"/>
          </w:tcPr>
          <w:p w14:paraId="626E4F7B"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CEC10BA"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74A90C1" w14:textId="77777777" w:rsidR="00A26C1E" w:rsidRPr="00073611" w:rsidRDefault="00A26C1E" w:rsidP="002018F4">
            <w:pPr>
              <w:spacing w:after="0"/>
              <w:rPr>
                <w:color w:val="7030A0"/>
                <w:sz w:val="16"/>
                <w:szCs w:val="16"/>
              </w:rPr>
            </w:pPr>
            <w:r>
              <w:rPr>
                <w:sz w:val="16"/>
                <w:szCs w:val="16"/>
              </w:rPr>
              <w:t>OpenModelAttribute</w:t>
            </w:r>
          </w:p>
          <w:p w14:paraId="12A00625"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0187E9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BDA68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AA2E9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FC9E40B" w14:textId="77777777" w:rsidR="00A26C1E" w:rsidRPr="00073611" w:rsidRDefault="00A26C1E" w:rsidP="002018F4">
            <w:pPr>
              <w:spacing w:after="0"/>
              <w:rPr>
                <w:color w:val="7030A0"/>
                <w:sz w:val="16"/>
                <w:szCs w:val="16"/>
              </w:rPr>
            </w:pPr>
            <w:r>
              <w:rPr>
                <w:sz w:val="16"/>
                <w:szCs w:val="16"/>
              </w:rPr>
              <w:t>OpenInterfaceModelAttribute</w:t>
            </w:r>
          </w:p>
          <w:p w14:paraId="5F3E52A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8F9D562" w14:textId="77777777" w:rsidTr="002018F4">
        <w:trPr>
          <w:cantSplit/>
          <w:tblHeader w:val="0"/>
        </w:trPr>
        <w:tc>
          <w:tcPr>
            <w:tcW w:w="3114" w:type="dxa"/>
            <w:vMerge/>
          </w:tcPr>
          <w:p w14:paraId="77ECBFA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0810B9C" w14:textId="77777777" w:rsidR="00A26C1E" w:rsidRPr="00F24EA7" w:rsidRDefault="00A26C1E" w:rsidP="002018F4">
            <w:pPr>
              <w:rPr>
                <w:b/>
                <w:bCs/>
                <w:sz w:val="16"/>
                <w:szCs w:val="16"/>
              </w:rPr>
            </w:pPr>
            <w:r w:rsidRPr="00F24EA7">
              <w:rPr>
                <w:b/>
                <w:bCs/>
                <w:sz w:val="16"/>
                <w:szCs w:val="16"/>
              </w:rPr>
              <w:t>Description:</w:t>
            </w:r>
          </w:p>
          <w:p w14:paraId="01A74474" w14:textId="77777777" w:rsidR="00A26C1E" w:rsidRPr="003A4BEA" w:rsidRDefault="00A26C1E" w:rsidP="002018F4">
            <w:pPr>
              <w:rPr>
                <w:sz w:val="16"/>
                <w:szCs w:val="16"/>
              </w:rPr>
            </w:pPr>
          </w:p>
        </w:tc>
      </w:tr>
      <w:tr w:rsidR="00A26C1E" w14:paraId="742B9E36" w14:textId="77777777" w:rsidTr="002018F4">
        <w:trPr>
          <w:cantSplit/>
          <w:tblHeader w:val="0"/>
        </w:trPr>
        <w:tc>
          <w:tcPr>
            <w:tcW w:w="3114" w:type="dxa"/>
            <w:vMerge w:val="restart"/>
          </w:tcPr>
          <w:p w14:paraId="737BCFC4" w14:textId="77777777" w:rsidR="00A26C1E" w:rsidRPr="00DE56B2" w:rsidRDefault="00A26C1E" w:rsidP="002018F4">
            <w:pPr>
              <w:rPr>
                <w:sz w:val="16"/>
                <w:szCs w:val="16"/>
              </w:rPr>
            </w:pPr>
            <w:r w:rsidRPr="00DE56B2">
              <w:rPr>
                <w:sz w:val="16"/>
                <w:szCs w:val="16"/>
              </w:rPr>
              <w:t>centerFrequencyOffset</w:t>
            </w:r>
          </w:p>
        </w:tc>
        <w:tc>
          <w:tcPr>
            <w:tcW w:w="2977" w:type="dxa"/>
          </w:tcPr>
          <w:p w14:paraId="6FDE7C43" w14:textId="77777777" w:rsidR="00A26C1E" w:rsidRPr="00DE56B2" w:rsidRDefault="00A26C1E" w:rsidP="002018F4">
            <w:pPr>
              <w:rPr>
                <w:sz w:val="16"/>
                <w:szCs w:val="16"/>
              </w:rPr>
            </w:pPr>
            <w:r w:rsidRPr="00DE56B2">
              <w:rPr>
                <w:sz w:val="16"/>
                <w:szCs w:val="16"/>
              </w:rPr>
              <w:t>Integer</w:t>
            </w:r>
          </w:p>
        </w:tc>
        <w:tc>
          <w:tcPr>
            <w:tcW w:w="708" w:type="dxa"/>
          </w:tcPr>
          <w:p w14:paraId="455207B5"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6FE7DD9"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C2ED888" w14:textId="77777777" w:rsidR="00A26C1E" w:rsidRPr="00073611" w:rsidRDefault="00A26C1E" w:rsidP="002018F4">
            <w:pPr>
              <w:spacing w:after="0"/>
              <w:rPr>
                <w:color w:val="7030A0"/>
                <w:sz w:val="16"/>
                <w:szCs w:val="16"/>
              </w:rPr>
            </w:pPr>
            <w:r>
              <w:rPr>
                <w:sz w:val="16"/>
                <w:szCs w:val="16"/>
              </w:rPr>
              <w:t>OpenModelAttribute</w:t>
            </w:r>
          </w:p>
          <w:p w14:paraId="4C35A60F"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130605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7EBFF9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B8D02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415ED30" w14:textId="77777777" w:rsidR="00A26C1E" w:rsidRPr="00073611" w:rsidRDefault="00A26C1E" w:rsidP="002018F4">
            <w:pPr>
              <w:spacing w:after="0"/>
              <w:rPr>
                <w:color w:val="7030A0"/>
                <w:sz w:val="16"/>
                <w:szCs w:val="16"/>
              </w:rPr>
            </w:pPr>
            <w:r>
              <w:rPr>
                <w:sz w:val="16"/>
                <w:szCs w:val="16"/>
              </w:rPr>
              <w:t>OpenInterfaceModelAttribute</w:t>
            </w:r>
          </w:p>
          <w:p w14:paraId="68392AC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AE96B99" w14:textId="77777777" w:rsidTr="002018F4">
        <w:trPr>
          <w:cantSplit/>
          <w:tblHeader w:val="0"/>
        </w:trPr>
        <w:tc>
          <w:tcPr>
            <w:tcW w:w="3114" w:type="dxa"/>
            <w:vMerge/>
          </w:tcPr>
          <w:p w14:paraId="4861701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D16AAA0" w14:textId="77777777" w:rsidR="00A26C1E" w:rsidRPr="00F24EA7" w:rsidRDefault="00A26C1E" w:rsidP="002018F4">
            <w:pPr>
              <w:rPr>
                <w:b/>
                <w:bCs/>
                <w:sz w:val="16"/>
                <w:szCs w:val="16"/>
              </w:rPr>
            </w:pPr>
            <w:r w:rsidRPr="00F24EA7">
              <w:rPr>
                <w:b/>
                <w:bCs/>
                <w:sz w:val="16"/>
                <w:szCs w:val="16"/>
              </w:rPr>
              <w:t>Description:</w:t>
            </w:r>
          </w:p>
          <w:p w14:paraId="499CAEC4" w14:textId="77777777" w:rsidR="00A26C1E" w:rsidRPr="003A4BEA" w:rsidRDefault="00A26C1E" w:rsidP="002018F4">
            <w:pPr>
              <w:rPr>
                <w:sz w:val="16"/>
                <w:szCs w:val="16"/>
              </w:rPr>
            </w:pPr>
            <w:r w:rsidRPr="003A4BEA">
              <w:rPr>
                <w:sz w:val="16"/>
                <w:szCs w:val="16"/>
              </w:rPr>
              <w:t>Offset where it is expected to find the signal in the MC. (unidimensional in MHz).</w:t>
            </w:r>
          </w:p>
        </w:tc>
      </w:tr>
      <w:tr w:rsidR="00A26C1E" w14:paraId="0D5D388B" w14:textId="77777777" w:rsidTr="002018F4">
        <w:trPr>
          <w:cantSplit/>
          <w:tblHeader w:val="0"/>
        </w:trPr>
        <w:tc>
          <w:tcPr>
            <w:tcW w:w="3114" w:type="dxa"/>
            <w:vMerge w:val="restart"/>
          </w:tcPr>
          <w:p w14:paraId="07D1909F" w14:textId="77777777" w:rsidR="00A26C1E" w:rsidRPr="00DE56B2" w:rsidRDefault="00A26C1E" w:rsidP="002018F4">
            <w:pPr>
              <w:rPr>
                <w:sz w:val="16"/>
                <w:szCs w:val="16"/>
              </w:rPr>
            </w:pPr>
            <w:r w:rsidRPr="00DE56B2">
              <w:rPr>
                <w:sz w:val="16"/>
                <w:szCs w:val="16"/>
              </w:rPr>
              <w:t>_powerManagementConfigPac</w:t>
            </w:r>
          </w:p>
        </w:tc>
        <w:tc>
          <w:tcPr>
            <w:tcW w:w="2977" w:type="dxa"/>
          </w:tcPr>
          <w:p w14:paraId="0DA5D48B" w14:textId="77777777" w:rsidR="00A26C1E" w:rsidRPr="00DE56B2" w:rsidRDefault="00A26C1E" w:rsidP="002018F4">
            <w:pPr>
              <w:rPr>
                <w:sz w:val="16"/>
                <w:szCs w:val="16"/>
              </w:rPr>
            </w:pPr>
            <w:r w:rsidRPr="00DE56B2">
              <w:rPr>
                <w:sz w:val="16"/>
                <w:szCs w:val="16"/>
              </w:rPr>
              <w:t>PowerManagementConfigPac</w:t>
            </w:r>
          </w:p>
        </w:tc>
        <w:tc>
          <w:tcPr>
            <w:tcW w:w="708" w:type="dxa"/>
          </w:tcPr>
          <w:p w14:paraId="2DD7957D"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28EB0B4"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71DD07D" w14:textId="77777777" w:rsidR="00A26C1E" w:rsidRPr="00073611" w:rsidRDefault="00A26C1E" w:rsidP="002018F4">
            <w:pPr>
              <w:spacing w:after="0"/>
              <w:rPr>
                <w:color w:val="7030A0"/>
                <w:sz w:val="16"/>
                <w:szCs w:val="16"/>
              </w:rPr>
            </w:pPr>
            <w:r>
              <w:rPr>
                <w:sz w:val="16"/>
                <w:szCs w:val="16"/>
              </w:rPr>
              <w:t>OpenModelAttribute</w:t>
            </w:r>
          </w:p>
          <w:p w14:paraId="4DD4493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099BE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FAF778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88C11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E639945" w14:textId="77777777" w:rsidR="00A26C1E" w:rsidRPr="00073611" w:rsidRDefault="00A26C1E" w:rsidP="002018F4">
            <w:pPr>
              <w:spacing w:after="0"/>
              <w:rPr>
                <w:color w:val="7030A0"/>
                <w:sz w:val="16"/>
                <w:szCs w:val="16"/>
              </w:rPr>
            </w:pPr>
            <w:r>
              <w:rPr>
                <w:sz w:val="16"/>
                <w:szCs w:val="16"/>
              </w:rPr>
              <w:t>OpenInterfaceModelAttribute</w:t>
            </w:r>
          </w:p>
          <w:p w14:paraId="0DFBBBB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A250183" w14:textId="77777777" w:rsidTr="002018F4">
        <w:trPr>
          <w:cantSplit/>
          <w:tblHeader w:val="0"/>
        </w:trPr>
        <w:tc>
          <w:tcPr>
            <w:tcW w:w="3114" w:type="dxa"/>
            <w:vMerge/>
          </w:tcPr>
          <w:p w14:paraId="4C4EF6E6"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C62BD8F" w14:textId="77777777" w:rsidR="00A26C1E" w:rsidRPr="00F24EA7" w:rsidRDefault="00A26C1E" w:rsidP="002018F4">
            <w:pPr>
              <w:rPr>
                <w:b/>
                <w:bCs/>
                <w:sz w:val="16"/>
                <w:szCs w:val="16"/>
              </w:rPr>
            </w:pPr>
            <w:r w:rsidRPr="00F24EA7">
              <w:rPr>
                <w:b/>
                <w:bCs/>
                <w:sz w:val="16"/>
                <w:szCs w:val="16"/>
              </w:rPr>
              <w:t>Description:</w:t>
            </w:r>
          </w:p>
          <w:p w14:paraId="430ECEEC" w14:textId="77777777" w:rsidR="00A26C1E" w:rsidRPr="003A4BEA" w:rsidRDefault="00A26C1E" w:rsidP="002018F4">
            <w:pPr>
              <w:rPr>
                <w:sz w:val="16"/>
                <w:szCs w:val="16"/>
              </w:rPr>
            </w:pPr>
          </w:p>
        </w:tc>
      </w:tr>
      <w:tr w:rsidR="00A26C1E" w14:paraId="2C782A76" w14:textId="77777777" w:rsidTr="002018F4">
        <w:trPr>
          <w:cantSplit/>
          <w:tblHeader w:val="0"/>
        </w:trPr>
        <w:tc>
          <w:tcPr>
            <w:tcW w:w="3114" w:type="dxa"/>
            <w:vMerge w:val="restart"/>
          </w:tcPr>
          <w:p w14:paraId="68B7C6E5" w14:textId="77777777" w:rsidR="00A26C1E" w:rsidRPr="00DE56B2" w:rsidRDefault="00A26C1E" w:rsidP="002018F4">
            <w:pPr>
              <w:rPr>
                <w:sz w:val="16"/>
                <w:szCs w:val="16"/>
              </w:rPr>
            </w:pPr>
            <w:r w:rsidRPr="00DE56B2">
              <w:rPr>
                <w:sz w:val="16"/>
                <w:szCs w:val="16"/>
              </w:rPr>
              <w:t>localId</w:t>
            </w:r>
          </w:p>
        </w:tc>
        <w:tc>
          <w:tcPr>
            <w:tcW w:w="2977" w:type="dxa"/>
          </w:tcPr>
          <w:p w14:paraId="6D5623E5" w14:textId="77777777" w:rsidR="00A26C1E" w:rsidRPr="00DE56B2" w:rsidRDefault="00A26C1E" w:rsidP="002018F4">
            <w:pPr>
              <w:rPr>
                <w:sz w:val="16"/>
                <w:szCs w:val="16"/>
              </w:rPr>
            </w:pPr>
            <w:r w:rsidRPr="00DE56B2">
              <w:rPr>
                <w:sz w:val="16"/>
                <w:szCs w:val="16"/>
              </w:rPr>
              <w:t>String</w:t>
            </w:r>
          </w:p>
        </w:tc>
        <w:tc>
          <w:tcPr>
            <w:tcW w:w="708" w:type="dxa"/>
          </w:tcPr>
          <w:p w14:paraId="1CABE6D4"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09C31661"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C3E4608" w14:textId="77777777" w:rsidR="00A26C1E" w:rsidRPr="00073611" w:rsidRDefault="00A26C1E" w:rsidP="002018F4">
            <w:pPr>
              <w:spacing w:after="0"/>
              <w:rPr>
                <w:color w:val="7030A0"/>
                <w:sz w:val="16"/>
                <w:szCs w:val="16"/>
              </w:rPr>
            </w:pPr>
            <w:r>
              <w:rPr>
                <w:sz w:val="16"/>
                <w:szCs w:val="16"/>
              </w:rPr>
              <w:t>OpenModelAttribute</w:t>
            </w:r>
          </w:p>
          <w:p w14:paraId="1C115CA0"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11B370C"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6C1BA7C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C00E7D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9CA2B72" w14:textId="77777777" w:rsidR="00A26C1E" w:rsidRPr="00073611" w:rsidRDefault="00A26C1E" w:rsidP="002018F4">
            <w:pPr>
              <w:spacing w:after="0"/>
              <w:rPr>
                <w:color w:val="7030A0"/>
                <w:sz w:val="16"/>
                <w:szCs w:val="16"/>
              </w:rPr>
            </w:pPr>
            <w:r>
              <w:rPr>
                <w:sz w:val="16"/>
                <w:szCs w:val="16"/>
              </w:rPr>
              <w:t>OpenInterfaceModelAttribute</w:t>
            </w:r>
          </w:p>
          <w:p w14:paraId="6BF18B4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8408F68" w14:textId="77777777" w:rsidTr="002018F4">
        <w:trPr>
          <w:cantSplit/>
          <w:tblHeader w:val="0"/>
        </w:trPr>
        <w:tc>
          <w:tcPr>
            <w:tcW w:w="3114" w:type="dxa"/>
            <w:vMerge/>
          </w:tcPr>
          <w:p w14:paraId="1901AF6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0B4027F" w14:textId="77777777" w:rsidR="00A26C1E" w:rsidRPr="00F24EA7" w:rsidRDefault="00A26C1E" w:rsidP="002018F4">
            <w:pPr>
              <w:rPr>
                <w:b/>
                <w:bCs/>
                <w:sz w:val="16"/>
                <w:szCs w:val="16"/>
              </w:rPr>
            </w:pPr>
            <w:r w:rsidRPr="00F24EA7">
              <w:rPr>
                <w:b/>
                <w:bCs/>
                <w:sz w:val="16"/>
                <w:szCs w:val="16"/>
              </w:rPr>
              <w:t>Description:</w:t>
            </w:r>
          </w:p>
          <w:p w14:paraId="44D0C5C9"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57B10C8B" w14:textId="77777777" w:rsidTr="002018F4">
        <w:trPr>
          <w:cantSplit/>
          <w:tblHeader w:val="0"/>
        </w:trPr>
        <w:tc>
          <w:tcPr>
            <w:tcW w:w="3114" w:type="dxa"/>
            <w:vMerge w:val="restart"/>
          </w:tcPr>
          <w:p w14:paraId="7FCA4505" w14:textId="77777777" w:rsidR="00A26C1E" w:rsidRPr="00DE56B2" w:rsidRDefault="00A26C1E" w:rsidP="002018F4">
            <w:pPr>
              <w:rPr>
                <w:sz w:val="16"/>
                <w:szCs w:val="16"/>
              </w:rPr>
            </w:pPr>
            <w:r w:rsidRPr="00DE56B2">
              <w:rPr>
                <w:sz w:val="16"/>
                <w:szCs w:val="16"/>
              </w:rPr>
              <w:lastRenderedPageBreak/>
              <w:t>name</w:t>
            </w:r>
          </w:p>
        </w:tc>
        <w:tc>
          <w:tcPr>
            <w:tcW w:w="2977" w:type="dxa"/>
          </w:tcPr>
          <w:p w14:paraId="0DC6D285" w14:textId="77777777" w:rsidR="00A26C1E" w:rsidRPr="00DE56B2" w:rsidRDefault="00A26C1E" w:rsidP="002018F4">
            <w:pPr>
              <w:rPr>
                <w:sz w:val="16"/>
                <w:szCs w:val="16"/>
              </w:rPr>
            </w:pPr>
            <w:r w:rsidRPr="00DE56B2">
              <w:rPr>
                <w:sz w:val="16"/>
                <w:szCs w:val="16"/>
              </w:rPr>
              <w:t>NameAndValue</w:t>
            </w:r>
          </w:p>
        </w:tc>
        <w:tc>
          <w:tcPr>
            <w:tcW w:w="708" w:type="dxa"/>
          </w:tcPr>
          <w:p w14:paraId="1F86FBFB"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87D807C"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1B6E6A5" w14:textId="77777777" w:rsidR="00A26C1E" w:rsidRPr="00073611" w:rsidRDefault="00A26C1E" w:rsidP="002018F4">
            <w:pPr>
              <w:spacing w:after="0"/>
              <w:rPr>
                <w:color w:val="7030A0"/>
                <w:sz w:val="16"/>
                <w:szCs w:val="16"/>
              </w:rPr>
            </w:pPr>
            <w:r>
              <w:rPr>
                <w:sz w:val="16"/>
                <w:szCs w:val="16"/>
              </w:rPr>
              <w:t>OpenModelAttribute</w:t>
            </w:r>
          </w:p>
          <w:p w14:paraId="00BB1A5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4EF342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AFC7B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D8E2BE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2384D99" w14:textId="77777777" w:rsidR="00A26C1E" w:rsidRPr="00073611" w:rsidRDefault="00A26C1E" w:rsidP="002018F4">
            <w:pPr>
              <w:spacing w:after="0"/>
              <w:rPr>
                <w:color w:val="7030A0"/>
                <w:sz w:val="16"/>
                <w:szCs w:val="16"/>
              </w:rPr>
            </w:pPr>
            <w:r>
              <w:rPr>
                <w:sz w:val="16"/>
                <w:szCs w:val="16"/>
              </w:rPr>
              <w:t>OpenInterfaceModelAttribute</w:t>
            </w:r>
          </w:p>
          <w:p w14:paraId="5505B9A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E72E37D" w14:textId="77777777" w:rsidTr="002018F4">
        <w:trPr>
          <w:cantSplit/>
          <w:tblHeader w:val="0"/>
        </w:trPr>
        <w:tc>
          <w:tcPr>
            <w:tcW w:w="3114" w:type="dxa"/>
            <w:vMerge/>
          </w:tcPr>
          <w:p w14:paraId="3E3B238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DCE2B75" w14:textId="77777777" w:rsidR="00A26C1E" w:rsidRPr="00F24EA7" w:rsidRDefault="00A26C1E" w:rsidP="002018F4">
            <w:pPr>
              <w:rPr>
                <w:b/>
                <w:bCs/>
                <w:sz w:val="16"/>
                <w:szCs w:val="16"/>
              </w:rPr>
            </w:pPr>
            <w:r w:rsidRPr="00F24EA7">
              <w:rPr>
                <w:b/>
                <w:bCs/>
                <w:sz w:val="16"/>
                <w:szCs w:val="16"/>
              </w:rPr>
              <w:t>Description:</w:t>
            </w:r>
          </w:p>
          <w:p w14:paraId="696623A8"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688DE4C3" w14:textId="77777777" w:rsidR="00A26C1E" w:rsidRDefault="00A26C1E" w:rsidP="00A26C1E">
      <w:pPr>
        <w:rPr>
          <w:color w:val="7030A0"/>
        </w:rPr>
      </w:pPr>
    </w:p>
    <w:p w14:paraId="268DE914" w14:textId="77777777" w:rsidR="00A26C1E" w:rsidRPr="00325CD8" w:rsidRDefault="00A26C1E" w:rsidP="00A26C1E">
      <w:pPr>
        <w:pStyle w:val="Heading3"/>
        <w:jc w:val="both"/>
        <w:rPr>
          <w:rFonts w:ascii="Times New Roman" w:hAnsi="Times New Roman" w:cs="Times New Roman"/>
        </w:rPr>
      </w:pPr>
      <w:bookmarkStart w:id="345" w:name="_Toc74132734"/>
      <w:r>
        <w:rPr>
          <w:rFonts w:ascii="Times New Roman" w:hAnsi="Times New Roman" w:cs="Times New Roman"/>
        </w:rPr>
        <w:t>OtsiMcConnectionEndPointSpec</w:t>
      </w:r>
      <w:bookmarkEnd w:id="345"/>
    </w:p>
    <w:p w14:paraId="2D336EBF" w14:textId="77777777" w:rsidR="00A26C1E" w:rsidRDefault="00A26C1E" w:rsidP="00A26C1E">
      <w:pPr>
        <w:spacing w:after="0"/>
      </w:pPr>
    </w:p>
    <w:p w14:paraId="292C5DFE" w14:textId="77777777" w:rsidR="00A26C1E" w:rsidRDefault="00A26C1E" w:rsidP="00A26C1E">
      <w:pPr>
        <w:spacing w:after="0"/>
      </w:pPr>
      <w:r>
        <w:t>Applied stereotypes:</w:t>
      </w:r>
    </w:p>
    <w:p w14:paraId="261EB37D" w14:textId="77777777" w:rsidR="00A26C1E" w:rsidRDefault="00A26C1E" w:rsidP="00A26C1E">
      <w:pPr>
        <w:pStyle w:val="ListParagraph"/>
        <w:numPr>
          <w:ilvl w:val="0"/>
          <w:numId w:val="10"/>
        </w:numPr>
        <w:spacing w:after="0"/>
        <w:contextualSpacing w:val="0"/>
      </w:pPr>
      <w:r>
        <w:t>OpenModelClass</w:t>
      </w:r>
    </w:p>
    <w:p w14:paraId="02D89090"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492EA919" w14:textId="77777777" w:rsidR="00A26C1E" w:rsidRDefault="00A26C1E" w:rsidP="00A26C1E">
      <w:pPr>
        <w:pStyle w:val="ListParagraph"/>
        <w:numPr>
          <w:ilvl w:val="0"/>
          <w:numId w:val="10"/>
        </w:numPr>
        <w:spacing w:after="0"/>
        <w:contextualSpacing w:val="0"/>
      </w:pPr>
      <w:r>
        <w:t>OpenInterfaceModelClass</w:t>
      </w:r>
    </w:p>
    <w:p w14:paraId="1E19F42F"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64B98038"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3B78D9AF"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4A4E5A84" w14:textId="77777777" w:rsidTr="002018F4">
        <w:trPr>
          <w:cantSplit/>
        </w:trPr>
        <w:tc>
          <w:tcPr>
            <w:tcW w:w="3114" w:type="dxa"/>
          </w:tcPr>
          <w:p w14:paraId="2643D349" w14:textId="77777777" w:rsidR="00A26C1E" w:rsidRPr="00ED52CB" w:rsidRDefault="00A26C1E" w:rsidP="002018F4">
            <w:pPr>
              <w:rPr>
                <w:b/>
                <w:sz w:val="16"/>
              </w:rPr>
            </w:pPr>
            <w:r w:rsidRPr="00ED52CB">
              <w:rPr>
                <w:b/>
                <w:sz w:val="16"/>
              </w:rPr>
              <w:t>Attribute Name</w:t>
            </w:r>
          </w:p>
        </w:tc>
        <w:tc>
          <w:tcPr>
            <w:tcW w:w="2977" w:type="dxa"/>
          </w:tcPr>
          <w:p w14:paraId="130D60A7" w14:textId="77777777" w:rsidR="00A26C1E" w:rsidRPr="00ED52CB" w:rsidRDefault="00A26C1E" w:rsidP="002018F4">
            <w:pPr>
              <w:rPr>
                <w:b/>
                <w:sz w:val="16"/>
              </w:rPr>
            </w:pPr>
            <w:r w:rsidRPr="00ED52CB">
              <w:rPr>
                <w:b/>
                <w:sz w:val="16"/>
              </w:rPr>
              <w:t>Type</w:t>
            </w:r>
          </w:p>
        </w:tc>
        <w:tc>
          <w:tcPr>
            <w:tcW w:w="708" w:type="dxa"/>
          </w:tcPr>
          <w:p w14:paraId="0341A4F0" w14:textId="77777777" w:rsidR="00A26C1E" w:rsidRPr="00ED52CB" w:rsidRDefault="00A26C1E" w:rsidP="002018F4">
            <w:pPr>
              <w:rPr>
                <w:b/>
                <w:sz w:val="16"/>
              </w:rPr>
            </w:pPr>
            <w:r>
              <w:rPr>
                <w:b/>
                <w:sz w:val="16"/>
              </w:rPr>
              <w:t>Mult.</w:t>
            </w:r>
          </w:p>
        </w:tc>
        <w:tc>
          <w:tcPr>
            <w:tcW w:w="709" w:type="dxa"/>
          </w:tcPr>
          <w:p w14:paraId="08613C7E" w14:textId="77777777" w:rsidR="00A26C1E" w:rsidRPr="00ED52CB" w:rsidRDefault="00A26C1E" w:rsidP="002018F4">
            <w:pPr>
              <w:rPr>
                <w:b/>
                <w:sz w:val="16"/>
              </w:rPr>
            </w:pPr>
            <w:r w:rsidRPr="00C46D74">
              <w:rPr>
                <w:b/>
                <w:sz w:val="16"/>
              </w:rPr>
              <w:t>Access</w:t>
            </w:r>
          </w:p>
        </w:tc>
        <w:tc>
          <w:tcPr>
            <w:tcW w:w="2693" w:type="dxa"/>
          </w:tcPr>
          <w:p w14:paraId="155A752F" w14:textId="77777777" w:rsidR="00A26C1E" w:rsidRPr="00ED52CB" w:rsidRDefault="00A26C1E" w:rsidP="002018F4">
            <w:pPr>
              <w:rPr>
                <w:b/>
                <w:sz w:val="16"/>
              </w:rPr>
            </w:pPr>
            <w:r>
              <w:rPr>
                <w:b/>
                <w:sz w:val="16"/>
              </w:rPr>
              <w:t>Stereotypes</w:t>
            </w:r>
          </w:p>
        </w:tc>
      </w:tr>
      <w:tr w:rsidR="00A26C1E" w14:paraId="0E9B4169" w14:textId="77777777" w:rsidTr="002018F4">
        <w:trPr>
          <w:cantSplit/>
          <w:tblHeader w:val="0"/>
        </w:trPr>
        <w:tc>
          <w:tcPr>
            <w:tcW w:w="3114" w:type="dxa"/>
            <w:vMerge w:val="restart"/>
          </w:tcPr>
          <w:p w14:paraId="3AF34B5D" w14:textId="77777777" w:rsidR="00A26C1E" w:rsidRPr="00DE56B2" w:rsidRDefault="00A26C1E" w:rsidP="002018F4">
            <w:pPr>
              <w:rPr>
                <w:sz w:val="16"/>
                <w:szCs w:val="16"/>
              </w:rPr>
            </w:pPr>
            <w:r w:rsidRPr="00DE56B2">
              <w:rPr>
                <w:sz w:val="16"/>
                <w:szCs w:val="16"/>
              </w:rPr>
              <w:t>_otsiMcPropertiesPac</w:t>
            </w:r>
          </w:p>
        </w:tc>
        <w:tc>
          <w:tcPr>
            <w:tcW w:w="2977" w:type="dxa"/>
          </w:tcPr>
          <w:p w14:paraId="229F0302" w14:textId="77777777" w:rsidR="00A26C1E" w:rsidRPr="00DE56B2" w:rsidRDefault="00A26C1E" w:rsidP="002018F4">
            <w:pPr>
              <w:rPr>
                <w:sz w:val="16"/>
                <w:szCs w:val="16"/>
              </w:rPr>
            </w:pPr>
            <w:r w:rsidRPr="00DE56B2">
              <w:rPr>
                <w:sz w:val="16"/>
                <w:szCs w:val="16"/>
              </w:rPr>
              <w:t>OtsiMcPropertiesPac</w:t>
            </w:r>
          </w:p>
        </w:tc>
        <w:tc>
          <w:tcPr>
            <w:tcW w:w="708" w:type="dxa"/>
          </w:tcPr>
          <w:p w14:paraId="49431D7F"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2ECF6CB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689E784" w14:textId="77777777" w:rsidR="00A26C1E" w:rsidRPr="00073611" w:rsidRDefault="00A26C1E" w:rsidP="002018F4">
            <w:pPr>
              <w:spacing w:after="0"/>
              <w:rPr>
                <w:color w:val="7030A0"/>
                <w:sz w:val="16"/>
                <w:szCs w:val="16"/>
              </w:rPr>
            </w:pPr>
            <w:r>
              <w:rPr>
                <w:sz w:val="16"/>
                <w:szCs w:val="16"/>
              </w:rPr>
              <w:t>OpenModelAttribute</w:t>
            </w:r>
          </w:p>
          <w:p w14:paraId="5383A0A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BB6D725"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068944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0D997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FC49DF5" w14:textId="77777777" w:rsidR="00A26C1E" w:rsidRPr="00073611" w:rsidRDefault="00A26C1E" w:rsidP="002018F4">
            <w:pPr>
              <w:spacing w:after="0"/>
              <w:rPr>
                <w:color w:val="7030A0"/>
                <w:sz w:val="16"/>
                <w:szCs w:val="16"/>
              </w:rPr>
            </w:pPr>
            <w:r>
              <w:rPr>
                <w:sz w:val="16"/>
                <w:szCs w:val="16"/>
              </w:rPr>
              <w:t>OpenInterfaceModelAttribute</w:t>
            </w:r>
          </w:p>
          <w:p w14:paraId="54EC76E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C10F750" w14:textId="77777777" w:rsidTr="002018F4">
        <w:trPr>
          <w:cantSplit/>
          <w:tblHeader w:val="0"/>
        </w:trPr>
        <w:tc>
          <w:tcPr>
            <w:tcW w:w="3114" w:type="dxa"/>
            <w:vMerge/>
          </w:tcPr>
          <w:p w14:paraId="75290E6A"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31AFE54" w14:textId="77777777" w:rsidR="00A26C1E" w:rsidRPr="00F24EA7" w:rsidRDefault="00A26C1E" w:rsidP="002018F4">
            <w:pPr>
              <w:rPr>
                <w:b/>
                <w:bCs/>
                <w:sz w:val="16"/>
                <w:szCs w:val="16"/>
              </w:rPr>
            </w:pPr>
            <w:r w:rsidRPr="00F24EA7">
              <w:rPr>
                <w:b/>
                <w:bCs/>
                <w:sz w:val="16"/>
                <w:szCs w:val="16"/>
              </w:rPr>
              <w:t>Description:</w:t>
            </w:r>
          </w:p>
          <w:p w14:paraId="7D9BC63C" w14:textId="77777777" w:rsidR="00A26C1E" w:rsidRPr="003A4BEA" w:rsidRDefault="00A26C1E" w:rsidP="002018F4">
            <w:pPr>
              <w:rPr>
                <w:sz w:val="16"/>
                <w:szCs w:val="16"/>
              </w:rPr>
            </w:pPr>
          </w:p>
        </w:tc>
      </w:tr>
    </w:tbl>
    <w:p w14:paraId="11EC9A4C" w14:textId="77777777" w:rsidR="00A26C1E" w:rsidRDefault="00A26C1E" w:rsidP="00A26C1E">
      <w:pPr>
        <w:rPr>
          <w:color w:val="7030A0"/>
        </w:rPr>
      </w:pPr>
    </w:p>
    <w:p w14:paraId="3CE80E1B" w14:textId="77777777" w:rsidR="00A26C1E" w:rsidRPr="00325CD8" w:rsidRDefault="00A26C1E" w:rsidP="00A26C1E">
      <w:pPr>
        <w:pStyle w:val="Heading3"/>
        <w:jc w:val="both"/>
        <w:rPr>
          <w:rFonts w:ascii="Times New Roman" w:hAnsi="Times New Roman" w:cs="Times New Roman"/>
        </w:rPr>
      </w:pPr>
      <w:bookmarkStart w:id="346" w:name="_Toc74132735"/>
      <w:r>
        <w:rPr>
          <w:rFonts w:ascii="Times New Roman" w:hAnsi="Times New Roman" w:cs="Times New Roman"/>
        </w:rPr>
        <w:t>OtsiMcConnectivityServiceEndPointSpec</w:t>
      </w:r>
      <w:bookmarkEnd w:id="346"/>
    </w:p>
    <w:p w14:paraId="2D71FA00" w14:textId="77777777" w:rsidR="00A26C1E" w:rsidRDefault="00A26C1E" w:rsidP="00A26C1E">
      <w:pPr>
        <w:spacing w:after="0"/>
      </w:pPr>
    </w:p>
    <w:p w14:paraId="0890A3D3" w14:textId="77777777" w:rsidR="00A26C1E" w:rsidRDefault="00A26C1E" w:rsidP="00A26C1E">
      <w:pPr>
        <w:spacing w:after="0"/>
      </w:pPr>
      <w:r>
        <w:t>Applied stereotypes:</w:t>
      </w:r>
    </w:p>
    <w:p w14:paraId="2FE9969E" w14:textId="77777777" w:rsidR="00A26C1E" w:rsidRDefault="00A26C1E" w:rsidP="00A26C1E">
      <w:pPr>
        <w:pStyle w:val="ListParagraph"/>
        <w:numPr>
          <w:ilvl w:val="0"/>
          <w:numId w:val="10"/>
        </w:numPr>
        <w:spacing w:after="0"/>
        <w:contextualSpacing w:val="0"/>
      </w:pPr>
      <w:r>
        <w:t>OpenModelClass</w:t>
      </w:r>
    </w:p>
    <w:p w14:paraId="2F43F162"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5C90091A" w14:textId="77777777" w:rsidR="00A26C1E" w:rsidRDefault="00A26C1E" w:rsidP="00A26C1E">
      <w:pPr>
        <w:pStyle w:val="ListParagraph"/>
        <w:numPr>
          <w:ilvl w:val="0"/>
          <w:numId w:val="10"/>
        </w:numPr>
        <w:spacing w:after="0"/>
        <w:contextualSpacing w:val="0"/>
      </w:pPr>
      <w:r>
        <w:t>OpenInterfaceModelClass</w:t>
      </w:r>
    </w:p>
    <w:p w14:paraId="1CBA15BF"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29E0F80F"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36992FB7"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61D99F1E" w14:textId="77777777" w:rsidTr="002018F4">
        <w:trPr>
          <w:cantSplit/>
        </w:trPr>
        <w:tc>
          <w:tcPr>
            <w:tcW w:w="3114" w:type="dxa"/>
          </w:tcPr>
          <w:p w14:paraId="2DC85846" w14:textId="77777777" w:rsidR="00A26C1E" w:rsidRPr="00ED52CB" w:rsidRDefault="00A26C1E" w:rsidP="002018F4">
            <w:pPr>
              <w:rPr>
                <w:b/>
                <w:sz w:val="16"/>
              </w:rPr>
            </w:pPr>
            <w:r w:rsidRPr="00ED52CB">
              <w:rPr>
                <w:b/>
                <w:sz w:val="16"/>
              </w:rPr>
              <w:t>Attribute Name</w:t>
            </w:r>
          </w:p>
        </w:tc>
        <w:tc>
          <w:tcPr>
            <w:tcW w:w="2977" w:type="dxa"/>
          </w:tcPr>
          <w:p w14:paraId="79EF3245" w14:textId="77777777" w:rsidR="00A26C1E" w:rsidRPr="00ED52CB" w:rsidRDefault="00A26C1E" w:rsidP="002018F4">
            <w:pPr>
              <w:rPr>
                <w:b/>
                <w:sz w:val="16"/>
              </w:rPr>
            </w:pPr>
            <w:r w:rsidRPr="00ED52CB">
              <w:rPr>
                <w:b/>
                <w:sz w:val="16"/>
              </w:rPr>
              <w:t>Type</w:t>
            </w:r>
          </w:p>
        </w:tc>
        <w:tc>
          <w:tcPr>
            <w:tcW w:w="708" w:type="dxa"/>
          </w:tcPr>
          <w:p w14:paraId="68686DC9" w14:textId="77777777" w:rsidR="00A26C1E" w:rsidRPr="00ED52CB" w:rsidRDefault="00A26C1E" w:rsidP="002018F4">
            <w:pPr>
              <w:rPr>
                <w:b/>
                <w:sz w:val="16"/>
              </w:rPr>
            </w:pPr>
            <w:r>
              <w:rPr>
                <w:b/>
                <w:sz w:val="16"/>
              </w:rPr>
              <w:t>Mult.</w:t>
            </w:r>
          </w:p>
        </w:tc>
        <w:tc>
          <w:tcPr>
            <w:tcW w:w="709" w:type="dxa"/>
          </w:tcPr>
          <w:p w14:paraId="0948A771" w14:textId="77777777" w:rsidR="00A26C1E" w:rsidRPr="00ED52CB" w:rsidRDefault="00A26C1E" w:rsidP="002018F4">
            <w:pPr>
              <w:rPr>
                <w:b/>
                <w:sz w:val="16"/>
              </w:rPr>
            </w:pPr>
            <w:r w:rsidRPr="00C46D74">
              <w:rPr>
                <w:b/>
                <w:sz w:val="16"/>
              </w:rPr>
              <w:t>Access</w:t>
            </w:r>
          </w:p>
        </w:tc>
        <w:tc>
          <w:tcPr>
            <w:tcW w:w="2693" w:type="dxa"/>
          </w:tcPr>
          <w:p w14:paraId="434C5159" w14:textId="77777777" w:rsidR="00A26C1E" w:rsidRPr="00ED52CB" w:rsidRDefault="00A26C1E" w:rsidP="002018F4">
            <w:pPr>
              <w:rPr>
                <w:b/>
                <w:sz w:val="16"/>
              </w:rPr>
            </w:pPr>
            <w:r>
              <w:rPr>
                <w:b/>
                <w:sz w:val="16"/>
              </w:rPr>
              <w:t>Stereotypes</w:t>
            </w:r>
          </w:p>
        </w:tc>
      </w:tr>
      <w:tr w:rsidR="00A26C1E" w14:paraId="75DF00F2" w14:textId="77777777" w:rsidTr="002018F4">
        <w:trPr>
          <w:cantSplit/>
          <w:tblHeader w:val="0"/>
        </w:trPr>
        <w:tc>
          <w:tcPr>
            <w:tcW w:w="3114" w:type="dxa"/>
            <w:vMerge w:val="restart"/>
          </w:tcPr>
          <w:p w14:paraId="74BA2F4A" w14:textId="77777777" w:rsidR="00A26C1E" w:rsidRPr="00DE56B2" w:rsidRDefault="00A26C1E" w:rsidP="002018F4">
            <w:pPr>
              <w:rPr>
                <w:sz w:val="16"/>
                <w:szCs w:val="16"/>
              </w:rPr>
            </w:pPr>
            <w:r w:rsidRPr="00DE56B2">
              <w:rPr>
                <w:sz w:val="16"/>
                <w:szCs w:val="16"/>
              </w:rPr>
              <w:t>_otsiMcConfigPac</w:t>
            </w:r>
          </w:p>
        </w:tc>
        <w:tc>
          <w:tcPr>
            <w:tcW w:w="2977" w:type="dxa"/>
          </w:tcPr>
          <w:p w14:paraId="25B53194" w14:textId="77777777" w:rsidR="00A26C1E" w:rsidRPr="00DE56B2" w:rsidRDefault="00A26C1E" w:rsidP="002018F4">
            <w:pPr>
              <w:rPr>
                <w:sz w:val="16"/>
                <w:szCs w:val="16"/>
              </w:rPr>
            </w:pPr>
            <w:r w:rsidRPr="00DE56B2">
              <w:rPr>
                <w:sz w:val="16"/>
                <w:szCs w:val="16"/>
              </w:rPr>
              <w:t>OtsiMcConfigPac</w:t>
            </w:r>
          </w:p>
        </w:tc>
        <w:tc>
          <w:tcPr>
            <w:tcW w:w="708" w:type="dxa"/>
          </w:tcPr>
          <w:p w14:paraId="333BD2CF"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9131316"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BCFFC33" w14:textId="77777777" w:rsidR="00A26C1E" w:rsidRPr="00073611" w:rsidRDefault="00A26C1E" w:rsidP="002018F4">
            <w:pPr>
              <w:spacing w:after="0"/>
              <w:rPr>
                <w:color w:val="7030A0"/>
                <w:sz w:val="16"/>
                <w:szCs w:val="16"/>
              </w:rPr>
            </w:pPr>
            <w:r>
              <w:rPr>
                <w:sz w:val="16"/>
                <w:szCs w:val="16"/>
              </w:rPr>
              <w:t>OpenModelAttribute</w:t>
            </w:r>
          </w:p>
          <w:p w14:paraId="450AF5C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0830D6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A556B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FDB7A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B7C3CF8" w14:textId="77777777" w:rsidR="00A26C1E" w:rsidRPr="00073611" w:rsidRDefault="00A26C1E" w:rsidP="002018F4">
            <w:pPr>
              <w:spacing w:after="0"/>
              <w:rPr>
                <w:color w:val="7030A0"/>
                <w:sz w:val="16"/>
                <w:szCs w:val="16"/>
              </w:rPr>
            </w:pPr>
            <w:r>
              <w:rPr>
                <w:sz w:val="16"/>
                <w:szCs w:val="16"/>
              </w:rPr>
              <w:t>OpenInterfaceModelAttribute</w:t>
            </w:r>
          </w:p>
          <w:p w14:paraId="083BB6C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4EF9298" w14:textId="77777777" w:rsidTr="002018F4">
        <w:trPr>
          <w:cantSplit/>
          <w:tblHeader w:val="0"/>
        </w:trPr>
        <w:tc>
          <w:tcPr>
            <w:tcW w:w="3114" w:type="dxa"/>
            <w:vMerge/>
          </w:tcPr>
          <w:p w14:paraId="0734474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B9EBF36" w14:textId="77777777" w:rsidR="00A26C1E" w:rsidRPr="00F24EA7" w:rsidRDefault="00A26C1E" w:rsidP="002018F4">
            <w:pPr>
              <w:rPr>
                <w:b/>
                <w:bCs/>
                <w:sz w:val="16"/>
                <w:szCs w:val="16"/>
              </w:rPr>
            </w:pPr>
            <w:r w:rsidRPr="00F24EA7">
              <w:rPr>
                <w:b/>
                <w:bCs/>
                <w:sz w:val="16"/>
                <w:szCs w:val="16"/>
              </w:rPr>
              <w:t>Description:</w:t>
            </w:r>
          </w:p>
          <w:p w14:paraId="141A6DB6" w14:textId="77777777" w:rsidR="00A26C1E" w:rsidRPr="003A4BEA" w:rsidRDefault="00A26C1E" w:rsidP="002018F4">
            <w:pPr>
              <w:rPr>
                <w:sz w:val="16"/>
                <w:szCs w:val="16"/>
              </w:rPr>
            </w:pPr>
          </w:p>
        </w:tc>
      </w:tr>
      <w:tr w:rsidR="00A26C1E" w14:paraId="3EC1B9CF" w14:textId="77777777" w:rsidTr="002018F4">
        <w:trPr>
          <w:cantSplit/>
          <w:tblHeader w:val="0"/>
        </w:trPr>
        <w:tc>
          <w:tcPr>
            <w:tcW w:w="3114" w:type="dxa"/>
            <w:vMerge w:val="restart"/>
          </w:tcPr>
          <w:p w14:paraId="05D7A2E5" w14:textId="77777777" w:rsidR="00A26C1E" w:rsidRPr="00DE56B2" w:rsidRDefault="00A26C1E" w:rsidP="002018F4">
            <w:pPr>
              <w:rPr>
                <w:sz w:val="16"/>
                <w:szCs w:val="16"/>
              </w:rPr>
            </w:pPr>
            <w:r w:rsidRPr="00DE56B2">
              <w:rPr>
                <w:sz w:val="16"/>
                <w:szCs w:val="16"/>
              </w:rPr>
              <w:t>_otsiMcBwConfigPac</w:t>
            </w:r>
          </w:p>
        </w:tc>
        <w:tc>
          <w:tcPr>
            <w:tcW w:w="2977" w:type="dxa"/>
          </w:tcPr>
          <w:p w14:paraId="3C90DE38" w14:textId="77777777" w:rsidR="00A26C1E" w:rsidRPr="00DE56B2" w:rsidRDefault="00A26C1E" w:rsidP="002018F4">
            <w:pPr>
              <w:rPr>
                <w:sz w:val="16"/>
                <w:szCs w:val="16"/>
              </w:rPr>
            </w:pPr>
            <w:r w:rsidRPr="00DE56B2">
              <w:rPr>
                <w:sz w:val="16"/>
                <w:szCs w:val="16"/>
              </w:rPr>
              <w:t>OtsiMcBwConfigPac</w:t>
            </w:r>
          </w:p>
        </w:tc>
        <w:tc>
          <w:tcPr>
            <w:tcW w:w="708" w:type="dxa"/>
          </w:tcPr>
          <w:p w14:paraId="1CA9D892"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AE624CB"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A1E4BBA" w14:textId="77777777" w:rsidR="00A26C1E" w:rsidRPr="00073611" w:rsidRDefault="00A26C1E" w:rsidP="002018F4">
            <w:pPr>
              <w:spacing w:after="0"/>
              <w:rPr>
                <w:color w:val="7030A0"/>
                <w:sz w:val="16"/>
                <w:szCs w:val="16"/>
              </w:rPr>
            </w:pPr>
            <w:r>
              <w:rPr>
                <w:sz w:val="16"/>
                <w:szCs w:val="16"/>
              </w:rPr>
              <w:t>OpenModelAttribute</w:t>
            </w:r>
          </w:p>
          <w:p w14:paraId="674BD91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3D41BD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B3E360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CAB28E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D4CB32E" w14:textId="77777777" w:rsidR="00A26C1E" w:rsidRPr="00073611" w:rsidRDefault="00A26C1E" w:rsidP="002018F4">
            <w:pPr>
              <w:spacing w:after="0"/>
              <w:rPr>
                <w:color w:val="7030A0"/>
                <w:sz w:val="16"/>
                <w:szCs w:val="16"/>
              </w:rPr>
            </w:pPr>
            <w:r>
              <w:rPr>
                <w:sz w:val="16"/>
                <w:szCs w:val="16"/>
              </w:rPr>
              <w:t>OpenInterfaceModelAttribute</w:t>
            </w:r>
          </w:p>
          <w:p w14:paraId="1282CB6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B7EC73E" w14:textId="77777777" w:rsidTr="002018F4">
        <w:trPr>
          <w:cantSplit/>
          <w:tblHeader w:val="0"/>
        </w:trPr>
        <w:tc>
          <w:tcPr>
            <w:tcW w:w="3114" w:type="dxa"/>
            <w:vMerge/>
          </w:tcPr>
          <w:p w14:paraId="2902050E"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D88AF2B" w14:textId="77777777" w:rsidR="00A26C1E" w:rsidRPr="00F24EA7" w:rsidRDefault="00A26C1E" w:rsidP="002018F4">
            <w:pPr>
              <w:rPr>
                <w:b/>
                <w:bCs/>
                <w:sz w:val="16"/>
                <w:szCs w:val="16"/>
              </w:rPr>
            </w:pPr>
            <w:r w:rsidRPr="00F24EA7">
              <w:rPr>
                <w:b/>
                <w:bCs/>
                <w:sz w:val="16"/>
                <w:szCs w:val="16"/>
              </w:rPr>
              <w:t>Description:</w:t>
            </w:r>
          </w:p>
          <w:p w14:paraId="0FB4F099" w14:textId="77777777" w:rsidR="00A26C1E" w:rsidRPr="003A4BEA" w:rsidRDefault="00A26C1E" w:rsidP="002018F4">
            <w:pPr>
              <w:rPr>
                <w:sz w:val="16"/>
                <w:szCs w:val="16"/>
              </w:rPr>
            </w:pPr>
          </w:p>
        </w:tc>
      </w:tr>
      <w:tr w:rsidR="00A26C1E" w14:paraId="0FD15210" w14:textId="77777777" w:rsidTr="002018F4">
        <w:trPr>
          <w:cantSplit/>
          <w:tblHeader w:val="0"/>
        </w:trPr>
        <w:tc>
          <w:tcPr>
            <w:tcW w:w="3114" w:type="dxa"/>
            <w:vMerge w:val="restart"/>
          </w:tcPr>
          <w:p w14:paraId="39AE6F10" w14:textId="77777777" w:rsidR="00A26C1E" w:rsidRPr="00DE56B2" w:rsidRDefault="00A26C1E" w:rsidP="002018F4">
            <w:pPr>
              <w:rPr>
                <w:sz w:val="16"/>
                <w:szCs w:val="16"/>
              </w:rPr>
            </w:pPr>
            <w:r w:rsidRPr="00DE56B2">
              <w:rPr>
                <w:sz w:val="16"/>
                <w:szCs w:val="16"/>
              </w:rPr>
              <w:t>_otsiMcFreqConfigPac</w:t>
            </w:r>
          </w:p>
        </w:tc>
        <w:tc>
          <w:tcPr>
            <w:tcW w:w="2977" w:type="dxa"/>
          </w:tcPr>
          <w:p w14:paraId="73E794F9" w14:textId="77777777" w:rsidR="00A26C1E" w:rsidRPr="00DE56B2" w:rsidRDefault="00A26C1E" w:rsidP="002018F4">
            <w:pPr>
              <w:rPr>
                <w:sz w:val="16"/>
                <w:szCs w:val="16"/>
              </w:rPr>
            </w:pPr>
            <w:r w:rsidRPr="00DE56B2">
              <w:rPr>
                <w:sz w:val="16"/>
                <w:szCs w:val="16"/>
              </w:rPr>
              <w:t>OtsiMcFreqConfigPac</w:t>
            </w:r>
          </w:p>
        </w:tc>
        <w:tc>
          <w:tcPr>
            <w:tcW w:w="708" w:type="dxa"/>
          </w:tcPr>
          <w:p w14:paraId="164AFE55"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60BCFAE"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E2B2705" w14:textId="77777777" w:rsidR="00A26C1E" w:rsidRPr="00073611" w:rsidRDefault="00A26C1E" w:rsidP="002018F4">
            <w:pPr>
              <w:spacing w:after="0"/>
              <w:rPr>
                <w:color w:val="7030A0"/>
                <w:sz w:val="16"/>
                <w:szCs w:val="16"/>
              </w:rPr>
            </w:pPr>
            <w:r>
              <w:rPr>
                <w:sz w:val="16"/>
                <w:szCs w:val="16"/>
              </w:rPr>
              <w:t>OpenModelAttribute</w:t>
            </w:r>
          </w:p>
          <w:p w14:paraId="7884B85D"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A1C7E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7F26D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02B15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65B4F1F" w14:textId="77777777" w:rsidR="00A26C1E" w:rsidRPr="00073611" w:rsidRDefault="00A26C1E" w:rsidP="002018F4">
            <w:pPr>
              <w:spacing w:after="0"/>
              <w:rPr>
                <w:color w:val="7030A0"/>
                <w:sz w:val="16"/>
                <w:szCs w:val="16"/>
              </w:rPr>
            </w:pPr>
            <w:r>
              <w:rPr>
                <w:sz w:val="16"/>
                <w:szCs w:val="16"/>
              </w:rPr>
              <w:t>OpenInterfaceModelAttribute</w:t>
            </w:r>
          </w:p>
          <w:p w14:paraId="67F7284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15B1234" w14:textId="77777777" w:rsidTr="002018F4">
        <w:trPr>
          <w:cantSplit/>
          <w:tblHeader w:val="0"/>
        </w:trPr>
        <w:tc>
          <w:tcPr>
            <w:tcW w:w="3114" w:type="dxa"/>
            <w:vMerge/>
          </w:tcPr>
          <w:p w14:paraId="6C45E59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0867B8B" w14:textId="77777777" w:rsidR="00A26C1E" w:rsidRPr="00F24EA7" w:rsidRDefault="00A26C1E" w:rsidP="002018F4">
            <w:pPr>
              <w:rPr>
                <w:b/>
                <w:bCs/>
                <w:sz w:val="16"/>
                <w:szCs w:val="16"/>
              </w:rPr>
            </w:pPr>
            <w:r w:rsidRPr="00F24EA7">
              <w:rPr>
                <w:b/>
                <w:bCs/>
                <w:sz w:val="16"/>
                <w:szCs w:val="16"/>
              </w:rPr>
              <w:t>Description:</w:t>
            </w:r>
          </w:p>
          <w:p w14:paraId="523E76A9" w14:textId="77777777" w:rsidR="00A26C1E" w:rsidRPr="003A4BEA" w:rsidRDefault="00A26C1E" w:rsidP="002018F4">
            <w:pPr>
              <w:rPr>
                <w:sz w:val="16"/>
                <w:szCs w:val="16"/>
              </w:rPr>
            </w:pPr>
          </w:p>
        </w:tc>
      </w:tr>
    </w:tbl>
    <w:p w14:paraId="5DD62271" w14:textId="77777777" w:rsidR="00A26C1E" w:rsidRDefault="00A26C1E" w:rsidP="00A26C1E">
      <w:pPr>
        <w:rPr>
          <w:color w:val="7030A0"/>
        </w:rPr>
      </w:pPr>
    </w:p>
    <w:p w14:paraId="7AF422D0" w14:textId="77777777" w:rsidR="00A26C1E" w:rsidRPr="00325CD8" w:rsidRDefault="00A26C1E" w:rsidP="00A26C1E">
      <w:pPr>
        <w:pStyle w:val="Heading3"/>
        <w:jc w:val="both"/>
        <w:rPr>
          <w:rFonts w:ascii="Times New Roman" w:hAnsi="Times New Roman" w:cs="Times New Roman"/>
        </w:rPr>
      </w:pPr>
      <w:bookmarkStart w:id="347" w:name="_Toc74132736"/>
      <w:r>
        <w:rPr>
          <w:rFonts w:ascii="Times New Roman" w:hAnsi="Times New Roman" w:cs="Times New Roman"/>
        </w:rPr>
        <w:t>OtsiMcFreqConfigPac</w:t>
      </w:r>
      <w:bookmarkEnd w:id="347"/>
    </w:p>
    <w:p w14:paraId="02E876A2" w14:textId="77777777" w:rsidR="00A26C1E" w:rsidRDefault="00A26C1E" w:rsidP="00A26C1E">
      <w:pPr>
        <w:spacing w:after="0"/>
      </w:pPr>
    </w:p>
    <w:p w14:paraId="2B1BDC13" w14:textId="77777777" w:rsidR="00A26C1E" w:rsidRDefault="00A26C1E" w:rsidP="00A26C1E">
      <w:pPr>
        <w:spacing w:after="0"/>
      </w:pPr>
      <w:r>
        <w:t>Applied stereotypes:</w:t>
      </w:r>
    </w:p>
    <w:p w14:paraId="66D699B9" w14:textId="77777777" w:rsidR="00A26C1E" w:rsidRDefault="00A26C1E" w:rsidP="00A26C1E">
      <w:pPr>
        <w:pStyle w:val="ListParagraph"/>
        <w:numPr>
          <w:ilvl w:val="0"/>
          <w:numId w:val="10"/>
        </w:numPr>
        <w:spacing w:after="0"/>
        <w:contextualSpacing w:val="0"/>
      </w:pPr>
      <w:r>
        <w:t>OpenModelClass</w:t>
      </w:r>
    </w:p>
    <w:p w14:paraId="51D4305D"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545037AD" w14:textId="77777777" w:rsidR="00A26C1E" w:rsidRDefault="00A26C1E" w:rsidP="00A26C1E">
      <w:pPr>
        <w:pStyle w:val="ListParagraph"/>
        <w:numPr>
          <w:ilvl w:val="0"/>
          <w:numId w:val="10"/>
        </w:numPr>
        <w:spacing w:after="0"/>
        <w:contextualSpacing w:val="0"/>
      </w:pPr>
      <w:r>
        <w:t>OpenInterfaceModelClass</w:t>
      </w:r>
    </w:p>
    <w:p w14:paraId="2474C429"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2E962A58"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51E33674"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290EB371" w14:textId="77777777" w:rsidTr="002018F4">
        <w:trPr>
          <w:cantSplit/>
        </w:trPr>
        <w:tc>
          <w:tcPr>
            <w:tcW w:w="3114" w:type="dxa"/>
          </w:tcPr>
          <w:p w14:paraId="14ACDABB" w14:textId="77777777" w:rsidR="00A26C1E" w:rsidRPr="00ED52CB" w:rsidRDefault="00A26C1E" w:rsidP="002018F4">
            <w:pPr>
              <w:rPr>
                <w:b/>
                <w:sz w:val="16"/>
              </w:rPr>
            </w:pPr>
            <w:r w:rsidRPr="00ED52CB">
              <w:rPr>
                <w:b/>
                <w:sz w:val="16"/>
              </w:rPr>
              <w:t>Attribute Name</w:t>
            </w:r>
          </w:p>
        </w:tc>
        <w:tc>
          <w:tcPr>
            <w:tcW w:w="2977" w:type="dxa"/>
          </w:tcPr>
          <w:p w14:paraId="46500290" w14:textId="77777777" w:rsidR="00A26C1E" w:rsidRPr="00ED52CB" w:rsidRDefault="00A26C1E" w:rsidP="002018F4">
            <w:pPr>
              <w:rPr>
                <w:b/>
                <w:sz w:val="16"/>
              </w:rPr>
            </w:pPr>
            <w:r w:rsidRPr="00ED52CB">
              <w:rPr>
                <w:b/>
                <w:sz w:val="16"/>
              </w:rPr>
              <w:t>Type</w:t>
            </w:r>
          </w:p>
        </w:tc>
        <w:tc>
          <w:tcPr>
            <w:tcW w:w="708" w:type="dxa"/>
          </w:tcPr>
          <w:p w14:paraId="067F24DC" w14:textId="77777777" w:rsidR="00A26C1E" w:rsidRPr="00ED52CB" w:rsidRDefault="00A26C1E" w:rsidP="002018F4">
            <w:pPr>
              <w:rPr>
                <w:b/>
                <w:sz w:val="16"/>
              </w:rPr>
            </w:pPr>
            <w:r>
              <w:rPr>
                <w:b/>
                <w:sz w:val="16"/>
              </w:rPr>
              <w:t>Mult.</w:t>
            </w:r>
          </w:p>
        </w:tc>
        <w:tc>
          <w:tcPr>
            <w:tcW w:w="709" w:type="dxa"/>
          </w:tcPr>
          <w:p w14:paraId="56B5B787" w14:textId="77777777" w:rsidR="00A26C1E" w:rsidRPr="00ED52CB" w:rsidRDefault="00A26C1E" w:rsidP="002018F4">
            <w:pPr>
              <w:rPr>
                <w:b/>
                <w:sz w:val="16"/>
              </w:rPr>
            </w:pPr>
            <w:r w:rsidRPr="00C46D74">
              <w:rPr>
                <w:b/>
                <w:sz w:val="16"/>
              </w:rPr>
              <w:t>Access</w:t>
            </w:r>
          </w:p>
        </w:tc>
        <w:tc>
          <w:tcPr>
            <w:tcW w:w="2693" w:type="dxa"/>
          </w:tcPr>
          <w:p w14:paraId="144EAB4F" w14:textId="77777777" w:rsidR="00A26C1E" w:rsidRPr="00ED52CB" w:rsidRDefault="00A26C1E" w:rsidP="002018F4">
            <w:pPr>
              <w:rPr>
                <w:b/>
                <w:sz w:val="16"/>
              </w:rPr>
            </w:pPr>
            <w:r>
              <w:rPr>
                <w:b/>
                <w:sz w:val="16"/>
              </w:rPr>
              <w:t>Stereotypes</w:t>
            </w:r>
          </w:p>
        </w:tc>
      </w:tr>
      <w:tr w:rsidR="00A26C1E" w14:paraId="131FDD9A" w14:textId="77777777" w:rsidTr="002018F4">
        <w:trPr>
          <w:cantSplit/>
          <w:tblHeader w:val="0"/>
        </w:trPr>
        <w:tc>
          <w:tcPr>
            <w:tcW w:w="3114" w:type="dxa"/>
            <w:vMerge w:val="restart"/>
          </w:tcPr>
          <w:p w14:paraId="3406C34E" w14:textId="77777777" w:rsidR="00A26C1E" w:rsidRPr="00DE56B2" w:rsidRDefault="00A26C1E" w:rsidP="002018F4">
            <w:pPr>
              <w:rPr>
                <w:sz w:val="16"/>
                <w:szCs w:val="16"/>
              </w:rPr>
            </w:pPr>
            <w:r w:rsidRPr="00DE56B2">
              <w:rPr>
                <w:sz w:val="16"/>
                <w:szCs w:val="16"/>
              </w:rPr>
              <w:t>centralFrequency</w:t>
            </w:r>
          </w:p>
        </w:tc>
        <w:tc>
          <w:tcPr>
            <w:tcW w:w="2977" w:type="dxa"/>
          </w:tcPr>
          <w:p w14:paraId="027F453B" w14:textId="77777777" w:rsidR="00A26C1E" w:rsidRPr="00DE56B2" w:rsidRDefault="00A26C1E" w:rsidP="002018F4">
            <w:pPr>
              <w:rPr>
                <w:sz w:val="16"/>
                <w:szCs w:val="16"/>
              </w:rPr>
            </w:pPr>
            <w:r w:rsidRPr="00DE56B2">
              <w:rPr>
                <w:sz w:val="16"/>
                <w:szCs w:val="16"/>
              </w:rPr>
              <w:t>CentralFrequency</w:t>
            </w:r>
          </w:p>
        </w:tc>
        <w:tc>
          <w:tcPr>
            <w:tcW w:w="708" w:type="dxa"/>
          </w:tcPr>
          <w:p w14:paraId="678F9D42"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B90C8FF"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C7B84DA" w14:textId="77777777" w:rsidR="00A26C1E" w:rsidRPr="00073611" w:rsidRDefault="00A26C1E" w:rsidP="002018F4">
            <w:pPr>
              <w:spacing w:after="0"/>
              <w:rPr>
                <w:color w:val="7030A0"/>
                <w:sz w:val="16"/>
                <w:szCs w:val="16"/>
              </w:rPr>
            </w:pPr>
            <w:r>
              <w:rPr>
                <w:sz w:val="16"/>
                <w:szCs w:val="16"/>
              </w:rPr>
              <w:t>OpenModelAttribute</w:t>
            </w:r>
          </w:p>
          <w:p w14:paraId="39A46B1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3AD77FE"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E14A4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EB5B2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9142349" w14:textId="77777777" w:rsidR="00A26C1E" w:rsidRPr="00073611" w:rsidRDefault="00A26C1E" w:rsidP="002018F4">
            <w:pPr>
              <w:spacing w:after="0"/>
              <w:rPr>
                <w:color w:val="7030A0"/>
                <w:sz w:val="16"/>
                <w:szCs w:val="16"/>
              </w:rPr>
            </w:pPr>
            <w:r>
              <w:rPr>
                <w:sz w:val="16"/>
                <w:szCs w:val="16"/>
              </w:rPr>
              <w:t>OpenInterfaceModelAttribute</w:t>
            </w:r>
          </w:p>
          <w:p w14:paraId="649A6BA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C157C4F" w14:textId="77777777" w:rsidTr="002018F4">
        <w:trPr>
          <w:cantSplit/>
          <w:tblHeader w:val="0"/>
        </w:trPr>
        <w:tc>
          <w:tcPr>
            <w:tcW w:w="3114" w:type="dxa"/>
            <w:vMerge/>
          </w:tcPr>
          <w:p w14:paraId="488515D1"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4A2C799" w14:textId="77777777" w:rsidR="00A26C1E" w:rsidRPr="00F24EA7" w:rsidRDefault="00A26C1E" w:rsidP="002018F4">
            <w:pPr>
              <w:rPr>
                <w:b/>
                <w:bCs/>
                <w:sz w:val="16"/>
                <w:szCs w:val="16"/>
              </w:rPr>
            </w:pPr>
            <w:r w:rsidRPr="00F24EA7">
              <w:rPr>
                <w:b/>
                <w:bCs/>
                <w:sz w:val="16"/>
                <w:szCs w:val="16"/>
              </w:rPr>
              <w:t>Description:</w:t>
            </w:r>
          </w:p>
          <w:p w14:paraId="63CFF5CC" w14:textId="77777777" w:rsidR="00A26C1E" w:rsidRPr="003A4BEA" w:rsidRDefault="00A26C1E" w:rsidP="002018F4">
            <w:pPr>
              <w:rPr>
                <w:sz w:val="16"/>
                <w:szCs w:val="16"/>
              </w:rPr>
            </w:pPr>
            <w:r w:rsidRPr="003A4BEA">
              <w:rPr>
                <w:sz w:val="16"/>
                <w:szCs w:val="16"/>
              </w:rPr>
              <w:t>The central frequency of the laser. It is the oscillation frequency of the corresponding electromagnetic wave</w:t>
            </w:r>
          </w:p>
        </w:tc>
      </w:tr>
      <w:tr w:rsidR="00A26C1E" w14:paraId="23E3842B" w14:textId="77777777" w:rsidTr="002018F4">
        <w:trPr>
          <w:cantSplit/>
          <w:tblHeader w:val="0"/>
        </w:trPr>
        <w:tc>
          <w:tcPr>
            <w:tcW w:w="3114" w:type="dxa"/>
            <w:vMerge w:val="restart"/>
          </w:tcPr>
          <w:p w14:paraId="1F4EBD71" w14:textId="77777777" w:rsidR="00A26C1E" w:rsidRPr="00DE56B2" w:rsidRDefault="00A26C1E" w:rsidP="002018F4">
            <w:pPr>
              <w:rPr>
                <w:sz w:val="16"/>
                <w:szCs w:val="16"/>
              </w:rPr>
            </w:pPr>
            <w:r w:rsidRPr="00DE56B2">
              <w:rPr>
                <w:sz w:val="16"/>
                <w:szCs w:val="16"/>
              </w:rPr>
              <w:t>spectrumBandwidth</w:t>
            </w:r>
          </w:p>
        </w:tc>
        <w:tc>
          <w:tcPr>
            <w:tcW w:w="2977" w:type="dxa"/>
          </w:tcPr>
          <w:p w14:paraId="2AC64A41" w14:textId="77777777" w:rsidR="00A26C1E" w:rsidRPr="00DE56B2" w:rsidRDefault="00A26C1E" w:rsidP="002018F4">
            <w:pPr>
              <w:rPr>
                <w:sz w:val="16"/>
                <w:szCs w:val="16"/>
              </w:rPr>
            </w:pPr>
            <w:r w:rsidRPr="00DE56B2">
              <w:rPr>
                <w:sz w:val="16"/>
                <w:szCs w:val="16"/>
              </w:rPr>
              <w:t>Integer</w:t>
            </w:r>
          </w:p>
        </w:tc>
        <w:tc>
          <w:tcPr>
            <w:tcW w:w="708" w:type="dxa"/>
          </w:tcPr>
          <w:p w14:paraId="141B6DEB"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B547CBA"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341D9C9" w14:textId="77777777" w:rsidR="00A26C1E" w:rsidRPr="00073611" w:rsidRDefault="00A26C1E" w:rsidP="002018F4">
            <w:pPr>
              <w:spacing w:after="0"/>
              <w:rPr>
                <w:color w:val="7030A0"/>
                <w:sz w:val="16"/>
                <w:szCs w:val="16"/>
              </w:rPr>
            </w:pPr>
            <w:r>
              <w:rPr>
                <w:sz w:val="16"/>
                <w:szCs w:val="16"/>
              </w:rPr>
              <w:t>OpenModelAttribute</w:t>
            </w:r>
          </w:p>
          <w:p w14:paraId="404CFBB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617385"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999F9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8B46E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B2B1156" w14:textId="77777777" w:rsidR="00A26C1E" w:rsidRPr="00073611" w:rsidRDefault="00A26C1E" w:rsidP="002018F4">
            <w:pPr>
              <w:spacing w:after="0"/>
              <w:rPr>
                <w:color w:val="7030A0"/>
                <w:sz w:val="16"/>
                <w:szCs w:val="16"/>
              </w:rPr>
            </w:pPr>
            <w:r>
              <w:rPr>
                <w:sz w:val="16"/>
                <w:szCs w:val="16"/>
              </w:rPr>
              <w:t>OpenInterfaceModelAttribute</w:t>
            </w:r>
          </w:p>
          <w:p w14:paraId="2E44E3C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CC8224D" w14:textId="77777777" w:rsidTr="002018F4">
        <w:trPr>
          <w:cantSplit/>
          <w:tblHeader w:val="0"/>
        </w:trPr>
        <w:tc>
          <w:tcPr>
            <w:tcW w:w="3114" w:type="dxa"/>
            <w:vMerge/>
          </w:tcPr>
          <w:p w14:paraId="6A52198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AAAE4FA" w14:textId="77777777" w:rsidR="00A26C1E" w:rsidRPr="00F24EA7" w:rsidRDefault="00A26C1E" w:rsidP="002018F4">
            <w:pPr>
              <w:rPr>
                <w:b/>
                <w:bCs/>
                <w:sz w:val="16"/>
                <w:szCs w:val="16"/>
              </w:rPr>
            </w:pPr>
            <w:r w:rsidRPr="00F24EA7">
              <w:rPr>
                <w:b/>
                <w:bCs/>
                <w:sz w:val="16"/>
                <w:szCs w:val="16"/>
              </w:rPr>
              <w:t>Description:</w:t>
            </w:r>
          </w:p>
          <w:p w14:paraId="391F31D9" w14:textId="77777777" w:rsidR="00A26C1E" w:rsidRPr="003A4BEA" w:rsidRDefault="00A26C1E" w:rsidP="002018F4">
            <w:pPr>
              <w:rPr>
                <w:sz w:val="16"/>
                <w:szCs w:val="16"/>
              </w:rPr>
            </w:pPr>
            <w:r w:rsidRPr="003A4BEA">
              <w:rPr>
                <w:sz w:val="16"/>
                <w:szCs w:val="16"/>
              </w:rPr>
              <w:t>Unidimensional in MHz</w:t>
            </w:r>
          </w:p>
        </w:tc>
      </w:tr>
      <w:tr w:rsidR="00A26C1E" w14:paraId="5657852F" w14:textId="77777777" w:rsidTr="002018F4">
        <w:trPr>
          <w:cantSplit/>
          <w:tblHeader w:val="0"/>
        </w:trPr>
        <w:tc>
          <w:tcPr>
            <w:tcW w:w="3114" w:type="dxa"/>
            <w:vMerge w:val="restart"/>
          </w:tcPr>
          <w:p w14:paraId="24D8E753" w14:textId="77777777" w:rsidR="00A26C1E" w:rsidRPr="00DE56B2" w:rsidRDefault="00A26C1E" w:rsidP="002018F4">
            <w:pPr>
              <w:rPr>
                <w:sz w:val="16"/>
                <w:szCs w:val="16"/>
              </w:rPr>
            </w:pPr>
            <w:r w:rsidRPr="00DE56B2">
              <w:rPr>
                <w:sz w:val="16"/>
                <w:szCs w:val="16"/>
              </w:rPr>
              <w:t>centerFrequencyConstraint</w:t>
            </w:r>
          </w:p>
        </w:tc>
        <w:tc>
          <w:tcPr>
            <w:tcW w:w="2977" w:type="dxa"/>
          </w:tcPr>
          <w:p w14:paraId="302F1EAA" w14:textId="77777777" w:rsidR="00A26C1E" w:rsidRPr="00DE56B2" w:rsidRDefault="00A26C1E" w:rsidP="002018F4">
            <w:pPr>
              <w:rPr>
                <w:sz w:val="16"/>
                <w:szCs w:val="16"/>
              </w:rPr>
            </w:pPr>
            <w:r w:rsidRPr="00DE56B2">
              <w:rPr>
                <w:sz w:val="16"/>
                <w:szCs w:val="16"/>
              </w:rPr>
              <w:t>FrequencyConstraint</w:t>
            </w:r>
          </w:p>
        </w:tc>
        <w:tc>
          <w:tcPr>
            <w:tcW w:w="708" w:type="dxa"/>
          </w:tcPr>
          <w:p w14:paraId="1AB82C7D"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68F6AE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7045822" w14:textId="77777777" w:rsidR="00A26C1E" w:rsidRPr="00073611" w:rsidRDefault="00A26C1E" w:rsidP="002018F4">
            <w:pPr>
              <w:spacing w:after="0"/>
              <w:rPr>
                <w:color w:val="7030A0"/>
                <w:sz w:val="16"/>
                <w:szCs w:val="16"/>
              </w:rPr>
            </w:pPr>
            <w:r>
              <w:rPr>
                <w:sz w:val="16"/>
                <w:szCs w:val="16"/>
              </w:rPr>
              <w:t>OpenModelAttribute</w:t>
            </w:r>
          </w:p>
          <w:p w14:paraId="2CB6101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94AA0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4BE70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EA9D2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29BE869" w14:textId="77777777" w:rsidR="00A26C1E" w:rsidRPr="00073611" w:rsidRDefault="00A26C1E" w:rsidP="002018F4">
            <w:pPr>
              <w:spacing w:after="0"/>
              <w:rPr>
                <w:color w:val="7030A0"/>
                <w:sz w:val="16"/>
                <w:szCs w:val="16"/>
              </w:rPr>
            </w:pPr>
            <w:r>
              <w:rPr>
                <w:sz w:val="16"/>
                <w:szCs w:val="16"/>
              </w:rPr>
              <w:t>OpenInterfaceModelAttribute</w:t>
            </w:r>
          </w:p>
          <w:p w14:paraId="122FFF0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025A8E9" w14:textId="77777777" w:rsidTr="002018F4">
        <w:trPr>
          <w:cantSplit/>
          <w:tblHeader w:val="0"/>
        </w:trPr>
        <w:tc>
          <w:tcPr>
            <w:tcW w:w="3114" w:type="dxa"/>
            <w:vMerge/>
          </w:tcPr>
          <w:p w14:paraId="769D4D8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BB39AF2" w14:textId="77777777" w:rsidR="00A26C1E" w:rsidRPr="00F24EA7" w:rsidRDefault="00A26C1E" w:rsidP="002018F4">
            <w:pPr>
              <w:rPr>
                <w:b/>
                <w:bCs/>
                <w:sz w:val="16"/>
                <w:szCs w:val="16"/>
              </w:rPr>
            </w:pPr>
            <w:r w:rsidRPr="00F24EA7">
              <w:rPr>
                <w:b/>
                <w:bCs/>
                <w:sz w:val="16"/>
                <w:szCs w:val="16"/>
              </w:rPr>
              <w:t>Description:</w:t>
            </w:r>
          </w:p>
          <w:p w14:paraId="044BEF3D" w14:textId="77777777" w:rsidR="00A26C1E" w:rsidRPr="003A4BEA" w:rsidRDefault="00A26C1E" w:rsidP="002018F4">
            <w:pPr>
              <w:rPr>
                <w:sz w:val="16"/>
                <w:szCs w:val="16"/>
              </w:rPr>
            </w:pPr>
          </w:p>
        </w:tc>
      </w:tr>
      <w:tr w:rsidR="00A26C1E" w14:paraId="370E8698" w14:textId="77777777" w:rsidTr="002018F4">
        <w:trPr>
          <w:cantSplit/>
          <w:tblHeader w:val="0"/>
        </w:trPr>
        <w:tc>
          <w:tcPr>
            <w:tcW w:w="3114" w:type="dxa"/>
            <w:vMerge w:val="restart"/>
          </w:tcPr>
          <w:p w14:paraId="6FCDE3DC" w14:textId="77777777" w:rsidR="00A26C1E" w:rsidRPr="00DE56B2" w:rsidRDefault="00A26C1E" w:rsidP="002018F4">
            <w:pPr>
              <w:rPr>
                <w:sz w:val="16"/>
                <w:szCs w:val="16"/>
              </w:rPr>
            </w:pPr>
            <w:r w:rsidRPr="00DE56B2">
              <w:rPr>
                <w:sz w:val="16"/>
                <w:szCs w:val="16"/>
              </w:rPr>
              <w:t>edgeFrequencyConstraint</w:t>
            </w:r>
          </w:p>
        </w:tc>
        <w:tc>
          <w:tcPr>
            <w:tcW w:w="2977" w:type="dxa"/>
          </w:tcPr>
          <w:p w14:paraId="48AB5A72" w14:textId="77777777" w:rsidR="00A26C1E" w:rsidRPr="00DE56B2" w:rsidRDefault="00A26C1E" w:rsidP="002018F4">
            <w:pPr>
              <w:rPr>
                <w:sz w:val="16"/>
                <w:szCs w:val="16"/>
              </w:rPr>
            </w:pPr>
            <w:r w:rsidRPr="00DE56B2">
              <w:rPr>
                <w:sz w:val="16"/>
                <w:szCs w:val="16"/>
              </w:rPr>
              <w:t>FrequencyConstraint</w:t>
            </w:r>
          </w:p>
        </w:tc>
        <w:tc>
          <w:tcPr>
            <w:tcW w:w="708" w:type="dxa"/>
          </w:tcPr>
          <w:p w14:paraId="70B99410"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A72230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7B7594E" w14:textId="77777777" w:rsidR="00A26C1E" w:rsidRPr="00073611" w:rsidRDefault="00A26C1E" w:rsidP="002018F4">
            <w:pPr>
              <w:spacing w:after="0"/>
              <w:rPr>
                <w:color w:val="7030A0"/>
                <w:sz w:val="16"/>
                <w:szCs w:val="16"/>
              </w:rPr>
            </w:pPr>
            <w:r>
              <w:rPr>
                <w:sz w:val="16"/>
                <w:szCs w:val="16"/>
              </w:rPr>
              <w:t>OpenModelAttribute</w:t>
            </w:r>
          </w:p>
          <w:p w14:paraId="3FE9C5ED"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5ADE9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71A9B0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BB2B2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1731A15" w14:textId="77777777" w:rsidR="00A26C1E" w:rsidRPr="00073611" w:rsidRDefault="00A26C1E" w:rsidP="002018F4">
            <w:pPr>
              <w:spacing w:after="0"/>
              <w:rPr>
                <w:color w:val="7030A0"/>
                <w:sz w:val="16"/>
                <w:szCs w:val="16"/>
              </w:rPr>
            </w:pPr>
            <w:r>
              <w:rPr>
                <w:sz w:val="16"/>
                <w:szCs w:val="16"/>
              </w:rPr>
              <w:t>OpenInterfaceModelAttribute</w:t>
            </w:r>
          </w:p>
          <w:p w14:paraId="17BC8A3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869A682" w14:textId="77777777" w:rsidTr="002018F4">
        <w:trPr>
          <w:cantSplit/>
          <w:tblHeader w:val="0"/>
        </w:trPr>
        <w:tc>
          <w:tcPr>
            <w:tcW w:w="3114" w:type="dxa"/>
            <w:vMerge/>
          </w:tcPr>
          <w:p w14:paraId="434E344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A39924B" w14:textId="77777777" w:rsidR="00A26C1E" w:rsidRPr="00F24EA7" w:rsidRDefault="00A26C1E" w:rsidP="002018F4">
            <w:pPr>
              <w:rPr>
                <w:b/>
                <w:bCs/>
                <w:sz w:val="16"/>
                <w:szCs w:val="16"/>
              </w:rPr>
            </w:pPr>
            <w:r w:rsidRPr="00F24EA7">
              <w:rPr>
                <w:b/>
                <w:bCs/>
                <w:sz w:val="16"/>
                <w:szCs w:val="16"/>
              </w:rPr>
              <w:t>Description:</w:t>
            </w:r>
          </w:p>
          <w:p w14:paraId="7DAE07AE" w14:textId="77777777" w:rsidR="00A26C1E" w:rsidRPr="003A4BEA" w:rsidRDefault="00A26C1E" w:rsidP="002018F4">
            <w:pPr>
              <w:rPr>
                <w:sz w:val="16"/>
                <w:szCs w:val="16"/>
              </w:rPr>
            </w:pPr>
          </w:p>
        </w:tc>
      </w:tr>
      <w:tr w:rsidR="00A26C1E" w14:paraId="1E8A075C" w14:textId="77777777" w:rsidTr="002018F4">
        <w:trPr>
          <w:cantSplit/>
          <w:tblHeader w:val="0"/>
        </w:trPr>
        <w:tc>
          <w:tcPr>
            <w:tcW w:w="3114" w:type="dxa"/>
            <w:vMerge w:val="restart"/>
          </w:tcPr>
          <w:p w14:paraId="28258C4A" w14:textId="77777777" w:rsidR="00A26C1E" w:rsidRPr="00DE56B2" w:rsidRDefault="00A26C1E" w:rsidP="002018F4">
            <w:pPr>
              <w:rPr>
                <w:sz w:val="16"/>
                <w:szCs w:val="16"/>
              </w:rPr>
            </w:pPr>
            <w:r w:rsidRPr="00DE56B2">
              <w:rPr>
                <w:sz w:val="16"/>
                <w:szCs w:val="16"/>
              </w:rPr>
              <w:lastRenderedPageBreak/>
              <w:t>centerFrequencyOffset</w:t>
            </w:r>
          </w:p>
        </w:tc>
        <w:tc>
          <w:tcPr>
            <w:tcW w:w="2977" w:type="dxa"/>
          </w:tcPr>
          <w:p w14:paraId="4383BC2A" w14:textId="77777777" w:rsidR="00A26C1E" w:rsidRPr="00DE56B2" w:rsidRDefault="00A26C1E" w:rsidP="002018F4">
            <w:pPr>
              <w:rPr>
                <w:sz w:val="16"/>
                <w:szCs w:val="16"/>
              </w:rPr>
            </w:pPr>
            <w:r w:rsidRPr="00DE56B2">
              <w:rPr>
                <w:sz w:val="16"/>
                <w:szCs w:val="16"/>
              </w:rPr>
              <w:t>Integer</w:t>
            </w:r>
          </w:p>
        </w:tc>
        <w:tc>
          <w:tcPr>
            <w:tcW w:w="708" w:type="dxa"/>
          </w:tcPr>
          <w:p w14:paraId="2FD66376"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EB2754A"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F4A8667" w14:textId="77777777" w:rsidR="00A26C1E" w:rsidRPr="00073611" w:rsidRDefault="00A26C1E" w:rsidP="002018F4">
            <w:pPr>
              <w:spacing w:after="0"/>
              <w:rPr>
                <w:color w:val="7030A0"/>
                <w:sz w:val="16"/>
                <w:szCs w:val="16"/>
              </w:rPr>
            </w:pPr>
            <w:r>
              <w:rPr>
                <w:sz w:val="16"/>
                <w:szCs w:val="16"/>
              </w:rPr>
              <w:t>OpenModelAttribute</w:t>
            </w:r>
          </w:p>
          <w:p w14:paraId="5912F42F"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72E95F3"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3B742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E4C79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3C93B74" w14:textId="77777777" w:rsidR="00A26C1E" w:rsidRPr="00073611" w:rsidRDefault="00A26C1E" w:rsidP="002018F4">
            <w:pPr>
              <w:spacing w:after="0"/>
              <w:rPr>
                <w:color w:val="7030A0"/>
                <w:sz w:val="16"/>
                <w:szCs w:val="16"/>
              </w:rPr>
            </w:pPr>
            <w:r>
              <w:rPr>
                <w:sz w:val="16"/>
                <w:szCs w:val="16"/>
              </w:rPr>
              <w:t>OpenInterfaceModelAttribute</w:t>
            </w:r>
          </w:p>
          <w:p w14:paraId="79FA9DF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C1519A9" w14:textId="77777777" w:rsidTr="002018F4">
        <w:trPr>
          <w:cantSplit/>
          <w:tblHeader w:val="0"/>
        </w:trPr>
        <w:tc>
          <w:tcPr>
            <w:tcW w:w="3114" w:type="dxa"/>
            <w:vMerge/>
          </w:tcPr>
          <w:p w14:paraId="304921F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0A9273A" w14:textId="77777777" w:rsidR="00A26C1E" w:rsidRPr="00F24EA7" w:rsidRDefault="00A26C1E" w:rsidP="002018F4">
            <w:pPr>
              <w:rPr>
                <w:b/>
                <w:bCs/>
                <w:sz w:val="16"/>
                <w:szCs w:val="16"/>
              </w:rPr>
            </w:pPr>
            <w:r w:rsidRPr="00F24EA7">
              <w:rPr>
                <w:b/>
                <w:bCs/>
                <w:sz w:val="16"/>
                <w:szCs w:val="16"/>
              </w:rPr>
              <w:t>Description:</w:t>
            </w:r>
          </w:p>
          <w:p w14:paraId="74528068" w14:textId="77777777" w:rsidR="00A26C1E" w:rsidRPr="003A4BEA" w:rsidRDefault="00A26C1E" w:rsidP="002018F4">
            <w:pPr>
              <w:rPr>
                <w:sz w:val="16"/>
                <w:szCs w:val="16"/>
              </w:rPr>
            </w:pPr>
            <w:r w:rsidRPr="003A4BEA">
              <w:rPr>
                <w:sz w:val="16"/>
                <w:szCs w:val="16"/>
              </w:rPr>
              <w:t>Offset where it is expected to find the signal in the MC. (unidimensional in MHz).</w:t>
            </w:r>
          </w:p>
        </w:tc>
      </w:tr>
      <w:tr w:rsidR="00A26C1E" w14:paraId="69AB6FD2" w14:textId="77777777" w:rsidTr="002018F4">
        <w:trPr>
          <w:cantSplit/>
          <w:tblHeader w:val="0"/>
        </w:trPr>
        <w:tc>
          <w:tcPr>
            <w:tcW w:w="3114" w:type="dxa"/>
            <w:vMerge w:val="restart"/>
          </w:tcPr>
          <w:p w14:paraId="70861B6B" w14:textId="77777777" w:rsidR="00A26C1E" w:rsidRPr="00DE56B2" w:rsidRDefault="00A26C1E" w:rsidP="002018F4">
            <w:pPr>
              <w:rPr>
                <w:sz w:val="16"/>
                <w:szCs w:val="16"/>
              </w:rPr>
            </w:pPr>
            <w:r w:rsidRPr="00DE56B2">
              <w:rPr>
                <w:sz w:val="16"/>
                <w:szCs w:val="16"/>
              </w:rPr>
              <w:t>_powerManagementConfigPac</w:t>
            </w:r>
          </w:p>
        </w:tc>
        <w:tc>
          <w:tcPr>
            <w:tcW w:w="2977" w:type="dxa"/>
          </w:tcPr>
          <w:p w14:paraId="63D6CC75" w14:textId="77777777" w:rsidR="00A26C1E" w:rsidRPr="00DE56B2" w:rsidRDefault="00A26C1E" w:rsidP="002018F4">
            <w:pPr>
              <w:rPr>
                <w:sz w:val="16"/>
                <w:szCs w:val="16"/>
              </w:rPr>
            </w:pPr>
            <w:r w:rsidRPr="00DE56B2">
              <w:rPr>
                <w:sz w:val="16"/>
                <w:szCs w:val="16"/>
              </w:rPr>
              <w:t>PowerManagementConfigPac</w:t>
            </w:r>
          </w:p>
        </w:tc>
        <w:tc>
          <w:tcPr>
            <w:tcW w:w="708" w:type="dxa"/>
          </w:tcPr>
          <w:p w14:paraId="426E969F"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7951DBE"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EA2BC8B" w14:textId="77777777" w:rsidR="00A26C1E" w:rsidRPr="00073611" w:rsidRDefault="00A26C1E" w:rsidP="002018F4">
            <w:pPr>
              <w:spacing w:after="0"/>
              <w:rPr>
                <w:color w:val="7030A0"/>
                <w:sz w:val="16"/>
                <w:szCs w:val="16"/>
              </w:rPr>
            </w:pPr>
            <w:r>
              <w:rPr>
                <w:sz w:val="16"/>
                <w:szCs w:val="16"/>
              </w:rPr>
              <w:t>OpenModelAttribute</w:t>
            </w:r>
          </w:p>
          <w:p w14:paraId="6427F50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EF701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BAC3A2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40110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9DA4D74" w14:textId="77777777" w:rsidR="00A26C1E" w:rsidRPr="00073611" w:rsidRDefault="00A26C1E" w:rsidP="002018F4">
            <w:pPr>
              <w:spacing w:after="0"/>
              <w:rPr>
                <w:color w:val="7030A0"/>
                <w:sz w:val="16"/>
                <w:szCs w:val="16"/>
              </w:rPr>
            </w:pPr>
            <w:r>
              <w:rPr>
                <w:sz w:val="16"/>
                <w:szCs w:val="16"/>
              </w:rPr>
              <w:t>OpenInterfaceModelAttribute</w:t>
            </w:r>
          </w:p>
          <w:p w14:paraId="36DA243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866CA68" w14:textId="77777777" w:rsidTr="002018F4">
        <w:trPr>
          <w:cantSplit/>
          <w:tblHeader w:val="0"/>
        </w:trPr>
        <w:tc>
          <w:tcPr>
            <w:tcW w:w="3114" w:type="dxa"/>
            <w:vMerge/>
          </w:tcPr>
          <w:p w14:paraId="70EDCD70"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DEF2F15" w14:textId="77777777" w:rsidR="00A26C1E" w:rsidRPr="00F24EA7" w:rsidRDefault="00A26C1E" w:rsidP="002018F4">
            <w:pPr>
              <w:rPr>
                <w:b/>
                <w:bCs/>
                <w:sz w:val="16"/>
                <w:szCs w:val="16"/>
              </w:rPr>
            </w:pPr>
            <w:r w:rsidRPr="00F24EA7">
              <w:rPr>
                <w:b/>
                <w:bCs/>
                <w:sz w:val="16"/>
                <w:szCs w:val="16"/>
              </w:rPr>
              <w:t>Description:</w:t>
            </w:r>
          </w:p>
          <w:p w14:paraId="0BEE19F7" w14:textId="77777777" w:rsidR="00A26C1E" w:rsidRPr="003A4BEA" w:rsidRDefault="00A26C1E" w:rsidP="002018F4">
            <w:pPr>
              <w:rPr>
                <w:sz w:val="16"/>
                <w:szCs w:val="16"/>
              </w:rPr>
            </w:pPr>
          </w:p>
        </w:tc>
      </w:tr>
      <w:tr w:rsidR="00A26C1E" w14:paraId="7D352CAE" w14:textId="77777777" w:rsidTr="002018F4">
        <w:trPr>
          <w:cantSplit/>
          <w:tblHeader w:val="0"/>
        </w:trPr>
        <w:tc>
          <w:tcPr>
            <w:tcW w:w="3114" w:type="dxa"/>
            <w:vMerge w:val="restart"/>
          </w:tcPr>
          <w:p w14:paraId="2A6FE208" w14:textId="77777777" w:rsidR="00A26C1E" w:rsidRPr="00DE56B2" w:rsidRDefault="00A26C1E" w:rsidP="002018F4">
            <w:pPr>
              <w:rPr>
                <w:sz w:val="16"/>
                <w:szCs w:val="16"/>
              </w:rPr>
            </w:pPr>
            <w:r w:rsidRPr="00DE56B2">
              <w:rPr>
                <w:sz w:val="16"/>
                <w:szCs w:val="16"/>
              </w:rPr>
              <w:t>localId</w:t>
            </w:r>
          </w:p>
        </w:tc>
        <w:tc>
          <w:tcPr>
            <w:tcW w:w="2977" w:type="dxa"/>
          </w:tcPr>
          <w:p w14:paraId="213F161D" w14:textId="77777777" w:rsidR="00A26C1E" w:rsidRPr="00DE56B2" w:rsidRDefault="00A26C1E" w:rsidP="002018F4">
            <w:pPr>
              <w:rPr>
                <w:sz w:val="16"/>
                <w:szCs w:val="16"/>
              </w:rPr>
            </w:pPr>
            <w:r w:rsidRPr="00DE56B2">
              <w:rPr>
                <w:sz w:val="16"/>
                <w:szCs w:val="16"/>
              </w:rPr>
              <w:t>String</w:t>
            </w:r>
          </w:p>
        </w:tc>
        <w:tc>
          <w:tcPr>
            <w:tcW w:w="708" w:type="dxa"/>
          </w:tcPr>
          <w:p w14:paraId="0C401BC6"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1276281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9EDA851" w14:textId="77777777" w:rsidR="00A26C1E" w:rsidRPr="00073611" w:rsidRDefault="00A26C1E" w:rsidP="002018F4">
            <w:pPr>
              <w:spacing w:after="0"/>
              <w:rPr>
                <w:color w:val="7030A0"/>
                <w:sz w:val="16"/>
                <w:szCs w:val="16"/>
              </w:rPr>
            </w:pPr>
            <w:r>
              <w:rPr>
                <w:sz w:val="16"/>
                <w:szCs w:val="16"/>
              </w:rPr>
              <w:t>OpenModelAttribute</w:t>
            </w:r>
          </w:p>
          <w:p w14:paraId="0D5F05B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16B129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3B55E9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FFB572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84B036E" w14:textId="77777777" w:rsidR="00A26C1E" w:rsidRPr="00073611" w:rsidRDefault="00A26C1E" w:rsidP="002018F4">
            <w:pPr>
              <w:spacing w:after="0"/>
              <w:rPr>
                <w:color w:val="7030A0"/>
                <w:sz w:val="16"/>
                <w:szCs w:val="16"/>
              </w:rPr>
            </w:pPr>
            <w:r>
              <w:rPr>
                <w:sz w:val="16"/>
                <w:szCs w:val="16"/>
              </w:rPr>
              <w:t>OpenInterfaceModelAttribute</w:t>
            </w:r>
          </w:p>
          <w:p w14:paraId="10CF567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8DFA26E" w14:textId="77777777" w:rsidTr="002018F4">
        <w:trPr>
          <w:cantSplit/>
          <w:tblHeader w:val="0"/>
        </w:trPr>
        <w:tc>
          <w:tcPr>
            <w:tcW w:w="3114" w:type="dxa"/>
            <w:vMerge/>
          </w:tcPr>
          <w:p w14:paraId="7C000F6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95C2742" w14:textId="77777777" w:rsidR="00A26C1E" w:rsidRPr="00F24EA7" w:rsidRDefault="00A26C1E" w:rsidP="002018F4">
            <w:pPr>
              <w:rPr>
                <w:b/>
                <w:bCs/>
                <w:sz w:val="16"/>
                <w:szCs w:val="16"/>
              </w:rPr>
            </w:pPr>
            <w:r w:rsidRPr="00F24EA7">
              <w:rPr>
                <w:b/>
                <w:bCs/>
                <w:sz w:val="16"/>
                <w:szCs w:val="16"/>
              </w:rPr>
              <w:t>Description:</w:t>
            </w:r>
          </w:p>
          <w:p w14:paraId="4F5AC90C"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1F0BD68C" w14:textId="77777777" w:rsidTr="002018F4">
        <w:trPr>
          <w:cantSplit/>
          <w:tblHeader w:val="0"/>
        </w:trPr>
        <w:tc>
          <w:tcPr>
            <w:tcW w:w="3114" w:type="dxa"/>
            <w:vMerge w:val="restart"/>
          </w:tcPr>
          <w:p w14:paraId="66674454" w14:textId="77777777" w:rsidR="00A26C1E" w:rsidRPr="00DE56B2" w:rsidRDefault="00A26C1E" w:rsidP="002018F4">
            <w:pPr>
              <w:rPr>
                <w:sz w:val="16"/>
                <w:szCs w:val="16"/>
              </w:rPr>
            </w:pPr>
            <w:r w:rsidRPr="00DE56B2">
              <w:rPr>
                <w:sz w:val="16"/>
                <w:szCs w:val="16"/>
              </w:rPr>
              <w:t>name</w:t>
            </w:r>
          </w:p>
        </w:tc>
        <w:tc>
          <w:tcPr>
            <w:tcW w:w="2977" w:type="dxa"/>
          </w:tcPr>
          <w:p w14:paraId="22B539B6" w14:textId="77777777" w:rsidR="00A26C1E" w:rsidRPr="00DE56B2" w:rsidRDefault="00A26C1E" w:rsidP="002018F4">
            <w:pPr>
              <w:rPr>
                <w:sz w:val="16"/>
                <w:szCs w:val="16"/>
              </w:rPr>
            </w:pPr>
            <w:r w:rsidRPr="00DE56B2">
              <w:rPr>
                <w:sz w:val="16"/>
                <w:szCs w:val="16"/>
              </w:rPr>
              <w:t>NameAndValue</w:t>
            </w:r>
          </w:p>
        </w:tc>
        <w:tc>
          <w:tcPr>
            <w:tcW w:w="708" w:type="dxa"/>
          </w:tcPr>
          <w:p w14:paraId="1D73C3E0"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D2E2A29"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F14532A" w14:textId="77777777" w:rsidR="00A26C1E" w:rsidRPr="00073611" w:rsidRDefault="00A26C1E" w:rsidP="002018F4">
            <w:pPr>
              <w:spacing w:after="0"/>
              <w:rPr>
                <w:color w:val="7030A0"/>
                <w:sz w:val="16"/>
                <w:szCs w:val="16"/>
              </w:rPr>
            </w:pPr>
            <w:r>
              <w:rPr>
                <w:sz w:val="16"/>
                <w:szCs w:val="16"/>
              </w:rPr>
              <w:t>OpenModelAttribute</w:t>
            </w:r>
          </w:p>
          <w:p w14:paraId="79C75E3A"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76CD8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8B7BAF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8D5AF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8E8AF5E" w14:textId="77777777" w:rsidR="00A26C1E" w:rsidRPr="00073611" w:rsidRDefault="00A26C1E" w:rsidP="002018F4">
            <w:pPr>
              <w:spacing w:after="0"/>
              <w:rPr>
                <w:color w:val="7030A0"/>
                <w:sz w:val="16"/>
                <w:szCs w:val="16"/>
              </w:rPr>
            </w:pPr>
            <w:r>
              <w:rPr>
                <w:sz w:val="16"/>
                <w:szCs w:val="16"/>
              </w:rPr>
              <w:t>OpenInterfaceModelAttribute</w:t>
            </w:r>
          </w:p>
          <w:p w14:paraId="719C94F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6E05F2E" w14:textId="77777777" w:rsidTr="002018F4">
        <w:trPr>
          <w:cantSplit/>
          <w:tblHeader w:val="0"/>
        </w:trPr>
        <w:tc>
          <w:tcPr>
            <w:tcW w:w="3114" w:type="dxa"/>
            <w:vMerge/>
          </w:tcPr>
          <w:p w14:paraId="2432746E"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EA962F2" w14:textId="77777777" w:rsidR="00A26C1E" w:rsidRPr="00F24EA7" w:rsidRDefault="00A26C1E" w:rsidP="002018F4">
            <w:pPr>
              <w:rPr>
                <w:b/>
                <w:bCs/>
                <w:sz w:val="16"/>
                <w:szCs w:val="16"/>
              </w:rPr>
            </w:pPr>
            <w:r w:rsidRPr="00F24EA7">
              <w:rPr>
                <w:b/>
                <w:bCs/>
                <w:sz w:val="16"/>
                <w:szCs w:val="16"/>
              </w:rPr>
              <w:t>Description:</w:t>
            </w:r>
          </w:p>
          <w:p w14:paraId="0345C698"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08B036C4" w14:textId="77777777" w:rsidR="00A26C1E" w:rsidRDefault="00A26C1E" w:rsidP="00A26C1E">
      <w:pPr>
        <w:rPr>
          <w:color w:val="7030A0"/>
        </w:rPr>
      </w:pPr>
    </w:p>
    <w:p w14:paraId="6B31B985" w14:textId="77777777" w:rsidR="00A26C1E" w:rsidRPr="00325CD8" w:rsidRDefault="00A26C1E" w:rsidP="00A26C1E">
      <w:pPr>
        <w:pStyle w:val="Heading3"/>
        <w:jc w:val="both"/>
        <w:rPr>
          <w:rFonts w:ascii="Times New Roman" w:hAnsi="Times New Roman" w:cs="Times New Roman"/>
        </w:rPr>
      </w:pPr>
      <w:bookmarkStart w:id="348" w:name="_Toc74132737"/>
      <w:r>
        <w:rPr>
          <w:rFonts w:ascii="Times New Roman" w:hAnsi="Times New Roman" w:cs="Times New Roman"/>
        </w:rPr>
        <w:t>OtsiMcPropertiesPac</w:t>
      </w:r>
      <w:bookmarkEnd w:id="348"/>
    </w:p>
    <w:p w14:paraId="6DA7059F" w14:textId="77777777" w:rsidR="00A26C1E" w:rsidRDefault="00A26C1E" w:rsidP="00A26C1E">
      <w:pPr>
        <w:spacing w:after="0"/>
      </w:pPr>
    </w:p>
    <w:p w14:paraId="3B8F8A97" w14:textId="77777777" w:rsidR="00A26C1E" w:rsidRDefault="00A26C1E" w:rsidP="00A26C1E">
      <w:pPr>
        <w:spacing w:after="0"/>
      </w:pPr>
      <w:r>
        <w:t>Applied stereotypes:</w:t>
      </w:r>
    </w:p>
    <w:p w14:paraId="0CC49701" w14:textId="77777777" w:rsidR="00A26C1E" w:rsidRDefault="00A26C1E" w:rsidP="00A26C1E">
      <w:pPr>
        <w:pStyle w:val="ListParagraph"/>
        <w:numPr>
          <w:ilvl w:val="0"/>
          <w:numId w:val="10"/>
        </w:numPr>
        <w:spacing w:after="0"/>
        <w:contextualSpacing w:val="0"/>
      </w:pPr>
      <w:r>
        <w:t>OpenModelClass</w:t>
      </w:r>
    </w:p>
    <w:p w14:paraId="6CE1B42A"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29C98EF1" w14:textId="77777777" w:rsidR="00A26C1E" w:rsidRDefault="00A26C1E" w:rsidP="00A26C1E">
      <w:pPr>
        <w:pStyle w:val="ListParagraph"/>
        <w:numPr>
          <w:ilvl w:val="0"/>
          <w:numId w:val="10"/>
        </w:numPr>
        <w:spacing w:after="0"/>
        <w:contextualSpacing w:val="0"/>
      </w:pPr>
      <w:r>
        <w:t>OpenInterfaceModelClass</w:t>
      </w:r>
    </w:p>
    <w:p w14:paraId="347D8BBE"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4F66C9D8"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355A4ACC"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0C1830A3" w14:textId="77777777" w:rsidTr="002018F4">
        <w:trPr>
          <w:cantSplit/>
        </w:trPr>
        <w:tc>
          <w:tcPr>
            <w:tcW w:w="3114" w:type="dxa"/>
          </w:tcPr>
          <w:p w14:paraId="63F43A17" w14:textId="77777777" w:rsidR="00A26C1E" w:rsidRPr="00ED52CB" w:rsidRDefault="00A26C1E" w:rsidP="002018F4">
            <w:pPr>
              <w:rPr>
                <w:b/>
                <w:sz w:val="16"/>
              </w:rPr>
            </w:pPr>
            <w:r w:rsidRPr="00ED52CB">
              <w:rPr>
                <w:b/>
                <w:sz w:val="16"/>
              </w:rPr>
              <w:t>Attribute Name</w:t>
            </w:r>
          </w:p>
        </w:tc>
        <w:tc>
          <w:tcPr>
            <w:tcW w:w="2977" w:type="dxa"/>
          </w:tcPr>
          <w:p w14:paraId="2B657739" w14:textId="77777777" w:rsidR="00A26C1E" w:rsidRPr="00ED52CB" w:rsidRDefault="00A26C1E" w:rsidP="002018F4">
            <w:pPr>
              <w:rPr>
                <w:b/>
                <w:sz w:val="16"/>
              </w:rPr>
            </w:pPr>
            <w:r w:rsidRPr="00ED52CB">
              <w:rPr>
                <w:b/>
                <w:sz w:val="16"/>
              </w:rPr>
              <w:t>Type</w:t>
            </w:r>
          </w:p>
        </w:tc>
        <w:tc>
          <w:tcPr>
            <w:tcW w:w="708" w:type="dxa"/>
          </w:tcPr>
          <w:p w14:paraId="6E9B8AA3" w14:textId="77777777" w:rsidR="00A26C1E" w:rsidRPr="00ED52CB" w:rsidRDefault="00A26C1E" w:rsidP="002018F4">
            <w:pPr>
              <w:rPr>
                <w:b/>
                <w:sz w:val="16"/>
              </w:rPr>
            </w:pPr>
            <w:r>
              <w:rPr>
                <w:b/>
                <w:sz w:val="16"/>
              </w:rPr>
              <w:t>Mult.</w:t>
            </w:r>
          </w:p>
        </w:tc>
        <w:tc>
          <w:tcPr>
            <w:tcW w:w="709" w:type="dxa"/>
          </w:tcPr>
          <w:p w14:paraId="6022939D" w14:textId="77777777" w:rsidR="00A26C1E" w:rsidRPr="00ED52CB" w:rsidRDefault="00A26C1E" w:rsidP="002018F4">
            <w:pPr>
              <w:rPr>
                <w:b/>
                <w:sz w:val="16"/>
              </w:rPr>
            </w:pPr>
            <w:r w:rsidRPr="00C46D74">
              <w:rPr>
                <w:b/>
                <w:sz w:val="16"/>
              </w:rPr>
              <w:t>Access</w:t>
            </w:r>
          </w:p>
        </w:tc>
        <w:tc>
          <w:tcPr>
            <w:tcW w:w="2693" w:type="dxa"/>
          </w:tcPr>
          <w:p w14:paraId="2985C661" w14:textId="77777777" w:rsidR="00A26C1E" w:rsidRPr="00ED52CB" w:rsidRDefault="00A26C1E" w:rsidP="002018F4">
            <w:pPr>
              <w:rPr>
                <w:b/>
                <w:sz w:val="16"/>
              </w:rPr>
            </w:pPr>
            <w:r>
              <w:rPr>
                <w:b/>
                <w:sz w:val="16"/>
              </w:rPr>
              <w:t>Stereotypes</w:t>
            </w:r>
          </w:p>
        </w:tc>
      </w:tr>
      <w:tr w:rsidR="00A26C1E" w14:paraId="691D3771" w14:textId="77777777" w:rsidTr="002018F4">
        <w:trPr>
          <w:cantSplit/>
          <w:tblHeader w:val="0"/>
        </w:trPr>
        <w:tc>
          <w:tcPr>
            <w:tcW w:w="3114" w:type="dxa"/>
            <w:vMerge w:val="restart"/>
          </w:tcPr>
          <w:p w14:paraId="170E95F0" w14:textId="77777777" w:rsidR="00A26C1E" w:rsidRPr="00DE56B2" w:rsidRDefault="00A26C1E" w:rsidP="002018F4">
            <w:pPr>
              <w:rPr>
                <w:sz w:val="16"/>
                <w:szCs w:val="16"/>
              </w:rPr>
            </w:pPr>
            <w:r w:rsidRPr="00DE56B2">
              <w:rPr>
                <w:sz w:val="16"/>
                <w:szCs w:val="16"/>
              </w:rPr>
              <w:t>occupiedSpectrum</w:t>
            </w:r>
          </w:p>
        </w:tc>
        <w:tc>
          <w:tcPr>
            <w:tcW w:w="2977" w:type="dxa"/>
          </w:tcPr>
          <w:p w14:paraId="259ADEEC" w14:textId="77777777" w:rsidR="00A26C1E" w:rsidRPr="00DE56B2" w:rsidRDefault="00A26C1E" w:rsidP="002018F4">
            <w:pPr>
              <w:rPr>
                <w:sz w:val="16"/>
                <w:szCs w:val="16"/>
              </w:rPr>
            </w:pPr>
            <w:r w:rsidRPr="00DE56B2">
              <w:rPr>
                <w:sz w:val="16"/>
                <w:szCs w:val="16"/>
              </w:rPr>
              <w:t>SpectrumBand</w:t>
            </w:r>
          </w:p>
        </w:tc>
        <w:tc>
          <w:tcPr>
            <w:tcW w:w="708" w:type="dxa"/>
          </w:tcPr>
          <w:p w14:paraId="4166C931"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1F414541" w14:textId="77777777" w:rsidR="00A26C1E" w:rsidRPr="00073611" w:rsidRDefault="00A26C1E" w:rsidP="002018F4">
            <w:pPr>
              <w:rPr>
                <w:color w:val="7030A0"/>
                <w:sz w:val="16"/>
                <w:szCs w:val="16"/>
              </w:rPr>
            </w:pPr>
            <w:r w:rsidRPr="00DE56B2">
              <w:rPr>
                <w:sz w:val="16"/>
                <w:szCs w:val="16"/>
              </w:rPr>
              <w:t>R</w:t>
            </w:r>
          </w:p>
        </w:tc>
        <w:tc>
          <w:tcPr>
            <w:tcW w:w="2697" w:type="dxa"/>
          </w:tcPr>
          <w:p w14:paraId="260A8A09" w14:textId="77777777" w:rsidR="00A26C1E" w:rsidRPr="00073611" w:rsidRDefault="00A26C1E" w:rsidP="002018F4">
            <w:pPr>
              <w:spacing w:after="0"/>
              <w:rPr>
                <w:color w:val="7030A0"/>
                <w:sz w:val="16"/>
                <w:szCs w:val="16"/>
              </w:rPr>
            </w:pPr>
            <w:r>
              <w:rPr>
                <w:sz w:val="16"/>
                <w:szCs w:val="16"/>
              </w:rPr>
              <w:t>OpenModelAttribute</w:t>
            </w:r>
          </w:p>
          <w:p w14:paraId="7D5E3051"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70845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91F39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3BD17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7DF666B" w14:textId="77777777" w:rsidR="00A26C1E" w:rsidRPr="00073611" w:rsidRDefault="00A26C1E" w:rsidP="002018F4">
            <w:pPr>
              <w:spacing w:after="0"/>
              <w:rPr>
                <w:color w:val="7030A0"/>
                <w:sz w:val="16"/>
                <w:szCs w:val="16"/>
              </w:rPr>
            </w:pPr>
            <w:r>
              <w:rPr>
                <w:sz w:val="16"/>
                <w:szCs w:val="16"/>
              </w:rPr>
              <w:t>OpenInterfaceModelAttribute</w:t>
            </w:r>
          </w:p>
          <w:p w14:paraId="50690CC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C0A2626" w14:textId="77777777" w:rsidTr="002018F4">
        <w:trPr>
          <w:cantSplit/>
          <w:tblHeader w:val="0"/>
        </w:trPr>
        <w:tc>
          <w:tcPr>
            <w:tcW w:w="3114" w:type="dxa"/>
            <w:vMerge/>
          </w:tcPr>
          <w:p w14:paraId="20E4C68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3A06EFA" w14:textId="77777777" w:rsidR="00A26C1E" w:rsidRPr="00F24EA7" w:rsidRDefault="00A26C1E" w:rsidP="002018F4">
            <w:pPr>
              <w:rPr>
                <w:b/>
                <w:bCs/>
                <w:sz w:val="16"/>
                <w:szCs w:val="16"/>
              </w:rPr>
            </w:pPr>
            <w:r w:rsidRPr="00F24EA7">
              <w:rPr>
                <w:b/>
                <w:bCs/>
                <w:sz w:val="16"/>
                <w:szCs w:val="16"/>
              </w:rPr>
              <w:t>Description:</w:t>
            </w:r>
          </w:p>
          <w:p w14:paraId="3CCE2910" w14:textId="77777777" w:rsidR="00A26C1E" w:rsidRPr="003A4BEA" w:rsidRDefault="00A26C1E" w:rsidP="002018F4">
            <w:pPr>
              <w:rPr>
                <w:sz w:val="16"/>
                <w:szCs w:val="16"/>
              </w:rPr>
            </w:pPr>
          </w:p>
        </w:tc>
      </w:tr>
      <w:tr w:rsidR="00A26C1E" w14:paraId="7E21C268" w14:textId="77777777" w:rsidTr="002018F4">
        <w:trPr>
          <w:cantSplit/>
          <w:tblHeader w:val="0"/>
        </w:trPr>
        <w:tc>
          <w:tcPr>
            <w:tcW w:w="3114" w:type="dxa"/>
            <w:vMerge w:val="restart"/>
          </w:tcPr>
          <w:p w14:paraId="3C6669C1" w14:textId="77777777" w:rsidR="00A26C1E" w:rsidRPr="00DE56B2" w:rsidRDefault="00A26C1E" w:rsidP="002018F4">
            <w:pPr>
              <w:rPr>
                <w:sz w:val="16"/>
                <w:szCs w:val="16"/>
              </w:rPr>
            </w:pPr>
            <w:r w:rsidRPr="00DE56B2">
              <w:rPr>
                <w:sz w:val="16"/>
                <w:szCs w:val="16"/>
              </w:rPr>
              <w:lastRenderedPageBreak/>
              <w:t>centralFrequency</w:t>
            </w:r>
          </w:p>
        </w:tc>
        <w:tc>
          <w:tcPr>
            <w:tcW w:w="2977" w:type="dxa"/>
          </w:tcPr>
          <w:p w14:paraId="3FF3E4CF" w14:textId="77777777" w:rsidR="00A26C1E" w:rsidRPr="00DE56B2" w:rsidRDefault="00A26C1E" w:rsidP="002018F4">
            <w:pPr>
              <w:rPr>
                <w:sz w:val="16"/>
                <w:szCs w:val="16"/>
              </w:rPr>
            </w:pPr>
            <w:r w:rsidRPr="00DE56B2">
              <w:rPr>
                <w:sz w:val="16"/>
                <w:szCs w:val="16"/>
              </w:rPr>
              <w:t>CentralFrequency</w:t>
            </w:r>
          </w:p>
        </w:tc>
        <w:tc>
          <w:tcPr>
            <w:tcW w:w="708" w:type="dxa"/>
          </w:tcPr>
          <w:p w14:paraId="0A9DAEE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E4C3F6B"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E29C1BE" w14:textId="77777777" w:rsidR="00A26C1E" w:rsidRPr="00073611" w:rsidRDefault="00A26C1E" w:rsidP="002018F4">
            <w:pPr>
              <w:spacing w:after="0"/>
              <w:rPr>
                <w:color w:val="7030A0"/>
                <w:sz w:val="16"/>
                <w:szCs w:val="16"/>
              </w:rPr>
            </w:pPr>
            <w:r>
              <w:rPr>
                <w:sz w:val="16"/>
                <w:szCs w:val="16"/>
              </w:rPr>
              <w:t>OpenModelAttribute</w:t>
            </w:r>
          </w:p>
          <w:p w14:paraId="12FA4FA5"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CE3A9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DA9AD6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16E5BB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1C1CC74" w14:textId="77777777" w:rsidR="00A26C1E" w:rsidRPr="00073611" w:rsidRDefault="00A26C1E" w:rsidP="002018F4">
            <w:pPr>
              <w:spacing w:after="0"/>
              <w:rPr>
                <w:color w:val="7030A0"/>
                <w:sz w:val="16"/>
                <w:szCs w:val="16"/>
              </w:rPr>
            </w:pPr>
            <w:r>
              <w:rPr>
                <w:sz w:val="16"/>
                <w:szCs w:val="16"/>
              </w:rPr>
              <w:t>OpenInterfaceModelAttribute</w:t>
            </w:r>
          </w:p>
          <w:p w14:paraId="62CD6ED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812267E" w14:textId="77777777" w:rsidTr="002018F4">
        <w:trPr>
          <w:cantSplit/>
          <w:tblHeader w:val="0"/>
        </w:trPr>
        <w:tc>
          <w:tcPr>
            <w:tcW w:w="3114" w:type="dxa"/>
            <w:vMerge/>
          </w:tcPr>
          <w:p w14:paraId="702C189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6B8997E" w14:textId="77777777" w:rsidR="00A26C1E" w:rsidRPr="00F24EA7" w:rsidRDefault="00A26C1E" w:rsidP="002018F4">
            <w:pPr>
              <w:rPr>
                <w:b/>
                <w:bCs/>
                <w:sz w:val="16"/>
                <w:szCs w:val="16"/>
              </w:rPr>
            </w:pPr>
            <w:r w:rsidRPr="00F24EA7">
              <w:rPr>
                <w:b/>
                <w:bCs/>
                <w:sz w:val="16"/>
                <w:szCs w:val="16"/>
              </w:rPr>
              <w:t>Description:</w:t>
            </w:r>
          </w:p>
          <w:p w14:paraId="52E576FA" w14:textId="77777777" w:rsidR="00A26C1E" w:rsidRPr="003A4BEA" w:rsidRDefault="00A26C1E" w:rsidP="002018F4">
            <w:pPr>
              <w:rPr>
                <w:sz w:val="16"/>
                <w:szCs w:val="16"/>
              </w:rPr>
            </w:pPr>
            <w:r w:rsidRPr="003A4BEA">
              <w:rPr>
                <w:sz w:val="16"/>
                <w:szCs w:val="16"/>
              </w:rPr>
              <w:t>The central frequency of the laser. It is the oscillation frequency of the corresponding electromagnetic wave</w:t>
            </w:r>
          </w:p>
        </w:tc>
      </w:tr>
      <w:tr w:rsidR="00A26C1E" w14:paraId="260F9B31" w14:textId="77777777" w:rsidTr="002018F4">
        <w:trPr>
          <w:cantSplit/>
          <w:tblHeader w:val="0"/>
        </w:trPr>
        <w:tc>
          <w:tcPr>
            <w:tcW w:w="3114" w:type="dxa"/>
            <w:vMerge w:val="restart"/>
          </w:tcPr>
          <w:p w14:paraId="7B5B8929" w14:textId="77777777" w:rsidR="00A26C1E" w:rsidRPr="00DE56B2" w:rsidRDefault="00A26C1E" w:rsidP="002018F4">
            <w:pPr>
              <w:rPr>
                <w:sz w:val="16"/>
                <w:szCs w:val="16"/>
              </w:rPr>
            </w:pPr>
            <w:r w:rsidRPr="00DE56B2">
              <w:rPr>
                <w:sz w:val="16"/>
                <w:szCs w:val="16"/>
              </w:rPr>
              <w:t>spectrumBandwidth</w:t>
            </w:r>
          </w:p>
        </w:tc>
        <w:tc>
          <w:tcPr>
            <w:tcW w:w="2977" w:type="dxa"/>
          </w:tcPr>
          <w:p w14:paraId="01A9DE7D" w14:textId="77777777" w:rsidR="00A26C1E" w:rsidRPr="00DE56B2" w:rsidRDefault="00A26C1E" w:rsidP="002018F4">
            <w:pPr>
              <w:rPr>
                <w:sz w:val="16"/>
                <w:szCs w:val="16"/>
              </w:rPr>
            </w:pPr>
            <w:r w:rsidRPr="00DE56B2">
              <w:rPr>
                <w:sz w:val="16"/>
                <w:szCs w:val="16"/>
              </w:rPr>
              <w:t>Integer</w:t>
            </w:r>
          </w:p>
        </w:tc>
        <w:tc>
          <w:tcPr>
            <w:tcW w:w="708" w:type="dxa"/>
          </w:tcPr>
          <w:p w14:paraId="6CC906C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716B27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CC8D233" w14:textId="77777777" w:rsidR="00A26C1E" w:rsidRPr="00073611" w:rsidRDefault="00A26C1E" w:rsidP="002018F4">
            <w:pPr>
              <w:spacing w:after="0"/>
              <w:rPr>
                <w:color w:val="7030A0"/>
                <w:sz w:val="16"/>
                <w:szCs w:val="16"/>
              </w:rPr>
            </w:pPr>
            <w:r>
              <w:rPr>
                <w:sz w:val="16"/>
                <w:szCs w:val="16"/>
              </w:rPr>
              <w:t>OpenModelAttribute</w:t>
            </w:r>
          </w:p>
          <w:p w14:paraId="7F34C212"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6061AB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3A860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34042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18FDE39" w14:textId="77777777" w:rsidR="00A26C1E" w:rsidRPr="00073611" w:rsidRDefault="00A26C1E" w:rsidP="002018F4">
            <w:pPr>
              <w:spacing w:after="0"/>
              <w:rPr>
                <w:color w:val="7030A0"/>
                <w:sz w:val="16"/>
                <w:szCs w:val="16"/>
              </w:rPr>
            </w:pPr>
            <w:r>
              <w:rPr>
                <w:sz w:val="16"/>
                <w:szCs w:val="16"/>
              </w:rPr>
              <w:t>OpenInterfaceModelAttribute</w:t>
            </w:r>
          </w:p>
          <w:p w14:paraId="374D284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12B4A79" w14:textId="77777777" w:rsidTr="002018F4">
        <w:trPr>
          <w:cantSplit/>
          <w:tblHeader w:val="0"/>
        </w:trPr>
        <w:tc>
          <w:tcPr>
            <w:tcW w:w="3114" w:type="dxa"/>
            <w:vMerge/>
          </w:tcPr>
          <w:p w14:paraId="3FC1676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9A830D4" w14:textId="77777777" w:rsidR="00A26C1E" w:rsidRPr="00F24EA7" w:rsidRDefault="00A26C1E" w:rsidP="002018F4">
            <w:pPr>
              <w:rPr>
                <w:b/>
                <w:bCs/>
                <w:sz w:val="16"/>
                <w:szCs w:val="16"/>
              </w:rPr>
            </w:pPr>
            <w:r w:rsidRPr="00F24EA7">
              <w:rPr>
                <w:b/>
                <w:bCs/>
                <w:sz w:val="16"/>
                <w:szCs w:val="16"/>
              </w:rPr>
              <w:t>Description:</w:t>
            </w:r>
          </w:p>
          <w:p w14:paraId="44663C7C" w14:textId="77777777" w:rsidR="00A26C1E" w:rsidRPr="003A4BEA" w:rsidRDefault="00A26C1E" w:rsidP="002018F4">
            <w:pPr>
              <w:rPr>
                <w:sz w:val="16"/>
                <w:szCs w:val="16"/>
              </w:rPr>
            </w:pPr>
            <w:r w:rsidRPr="003A4BEA">
              <w:rPr>
                <w:sz w:val="16"/>
                <w:szCs w:val="16"/>
              </w:rPr>
              <w:t>Unidimensional in MHz</w:t>
            </w:r>
          </w:p>
        </w:tc>
      </w:tr>
      <w:tr w:rsidR="00A26C1E" w14:paraId="556CB297" w14:textId="77777777" w:rsidTr="002018F4">
        <w:trPr>
          <w:cantSplit/>
          <w:tblHeader w:val="0"/>
        </w:trPr>
        <w:tc>
          <w:tcPr>
            <w:tcW w:w="3114" w:type="dxa"/>
            <w:vMerge w:val="restart"/>
          </w:tcPr>
          <w:p w14:paraId="14D4CD3D" w14:textId="77777777" w:rsidR="00A26C1E" w:rsidRPr="00DE56B2" w:rsidRDefault="00A26C1E" w:rsidP="002018F4">
            <w:pPr>
              <w:rPr>
                <w:sz w:val="16"/>
                <w:szCs w:val="16"/>
              </w:rPr>
            </w:pPr>
            <w:r w:rsidRPr="00DE56B2">
              <w:rPr>
                <w:sz w:val="16"/>
                <w:szCs w:val="16"/>
              </w:rPr>
              <w:t>measuredPowerIngress</w:t>
            </w:r>
          </w:p>
        </w:tc>
        <w:tc>
          <w:tcPr>
            <w:tcW w:w="2977" w:type="dxa"/>
          </w:tcPr>
          <w:p w14:paraId="42D2695D" w14:textId="77777777" w:rsidR="00A26C1E" w:rsidRPr="00DE56B2" w:rsidRDefault="00A26C1E" w:rsidP="002018F4">
            <w:pPr>
              <w:rPr>
                <w:sz w:val="16"/>
                <w:szCs w:val="16"/>
              </w:rPr>
            </w:pPr>
            <w:r w:rsidRPr="00DE56B2">
              <w:rPr>
                <w:sz w:val="16"/>
                <w:szCs w:val="16"/>
              </w:rPr>
              <w:t>PowerProperties</w:t>
            </w:r>
          </w:p>
        </w:tc>
        <w:tc>
          <w:tcPr>
            <w:tcW w:w="708" w:type="dxa"/>
          </w:tcPr>
          <w:p w14:paraId="1D20E436"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1DFB3C7" w14:textId="77777777" w:rsidR="00A26C1E" w:rsidRPr="00073611" w:rsidRDefault="00A26C1E" w:rsidP="002018F4">
            <w:pPr>
              <w:rPr>
                <w:color w:val="7030A0"/>
                <w:sz w:val="16"/>
                <w:szCs w:val="16"/>
              </w:rPr>
            </w:pPr>
            <w:r w:rsidRPr="00DE56B2">
              <w:rPr>
                <w:sz w:val="16"/>
                <w:szCs w:val="16"/>
              </w:rPr>
              <w:t>R</w:t>
            </w:r>
          </w:p>
        </w:tc>
        <w:tc>
          <w:tcPr>
            <w:tcW w:w="2697" w:type="dxa"/>
          </w:tcPr>
          <w:p w14:paraId="4E0089B2" w14:textId="77777777" w:rsidR="00A26C1E" w:rsidRPr="00073611" w:rsidRDefault="00A26C1E" w:rsidP="002018F4">
            <w:pPr>
              <w:spacing w:after="0"/>
              <w:rPr>
                <w:color w:val="7030A0"/>
                <w:sz w:val="16"/>
                <w:szCs w:val="16"/>
              </w:rPr>
            </w:pPr>
            <w:r>
              <w:rPr>
                <w:sz w:val="16"/>
                <w:szCs w:val="16"/>
              </w:rPr>
              <w:t>OpenModelAttribute</w:t>
            </w:r>
          </w:p>
          <w:p w14:paraId="05AF588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E48F09"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5500B2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AC8006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5C43C39" w14:textId="77777777" w:rsidR="00A26C1E" w:rsidRPr="00073611" w:rsidRDefault="00A26C1E" w:rsidP="002018F4">
            <w:pPr>
              <w:spacing w:after="0"/>
              <w:rPr>
                <w:color w:val="7030A0"/>
                <w:sz w:val="16"/>
                <w:szCs w:val="16"/>
              </w:rPr>
            </w:pPr>
            <w:r>
              <w:rPr>
                <w:sz w:val="16"/>
                <w:szCs w:val="16"/>
              </w:rPr>
              <w:t>OpenInterfaceModelAttribute</w:t>
            </w:r>
          </w:p>
          <w:p w14:paraId="2447113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F1977BA" w14:textId="77777777" w:rsidTr="002018F4">
        <w:trPr>
          <w:cantSplit/>
          <w:tblHeader w:val="0"/>
        </w:trPr>
        <w:tc>
          <w:tcPr>
            <w:tcW w:w="3114" w:type="dxa"/>
            <w:vMerge/>
          </w:tcPr>
          <w:p w14:paraId="460C2080"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A479994" w14:textId="77777777" w:rsidR="00A26C1E" w:rsidRPr="00F24EA7" w:rsidRDefault="00A26C1E" w:rsidP="002018F4">
            <w:pPr>
              <w:rPr>
                <w:b/>
                <w:bCs/>
                <w:sz w:val="16"/>
                <w:szCs w:val="16"/>
              </w:rPr>
            </w:pPr>
            <w:r w:rsidRPr="00F24EA7">
              <w:rPr>
                <w:b/>
                <w:bCs/>
                <w:sz w:val="16"/>
                <w:szCs w:val="16"/>
              </w:rPr>
              <w:t>Description:</w:t>
            </w:r>
          </w:p>
          <w:p w14:paraId="07DB9CC2" w14:textId="77777777" w:rsidR="00A26C1E" w:rsidRPr="003A4BEA" w:rsidRDefault="00A26C1E" w:rsidP="002018F4">
            <w:pPr>
              <w:rPr>
                <w:sz w:val="16"/>
                <w:szCs w:val="16"/>
              </w:rPr>
            </w:pPr>
          </w:p>
        </w:tc>
      </w:tr>
      <w:tr w:rsidR="00A26C1E" w14:paraId="05EEABF4" w14:textId="77777777" w:rsidTr="002018F4">
        <w:trPr>
          <w:cantSplit/>
          <w:tblHeader w:val="0"/>
        </w:trPr>
        <w:tc>
          <w:tcPr>
            <w:tcW w:w="3114" w:type="dxa"/>
            <w:vMerge w:val="restart"/>
          </w:tcPr>
          <w:p w14:paraId="5F12C55A" w14:textId="77777777" w:rsidR="00A26C1E" w:rsidRPr="00DE56B2" w:rsidRDefault="00A26C1E" w:rsidP="002018F4">
            <w:pPr>
              <w:rPr>
                <w:sz w:val="16"/>
                <w:szCs w:val="16"/>
              </w:rPr>
            </w:pPr>
            <w:r w:rsidRPr="00DE56B2">
              <w:rPr>
                <w:sz w:val="16"/>
                <w:szCs w:val="16"/>
              </w:rPr>
              <w:t>measuredPowerEgress</w:t>
            </w:r>
          </w:p>
        </w:tc>
        <w:tc>
          <w:tcPr>
            <w:tcW w:w="2977" w:type="dxa"/>
          </w:tcPr>
          <w:p w14:paraId="6E2A0308" w14:textId="77777777" w:rsidR="00A26C1E" w:rsidRPr="00DE56B2" w:rsidRDefault="00A26C1E" w:rsidP="002018F4">
            <w:pPr>
              <w:rPr>
                <w:sz w:val="16"/>
                <w:szCs w:val="16"/>
              </w:rPr>
            </w:pPr>
            <w:r w:rsidRPr="00DE56B2">
              <w:rPr>
                <w:sz w:val="16"/>
                <w:szCs w:val="16"/>
              </w:rPr>
              <w:t>PowerProperties</w:t>
            </w:r>
          </w:p>
        </w:tc>
        <w:tc>
          <w:tcPr>
            <w:tcW w:w="708" w:type="dxa"/>
          </w:tcPr>
          <w:p w14:paraId="5CC334F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7D44A6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636A390" w14:textId="77777777" w:rsidR="00A26C1E" w:rsidRPr="00073611" w:rsidRDefault="00A26C1E" w:rsidP="002018F4">
            <w:pPr>
              <w:spacing w:after="0"/>
              <w:rPr>
                <w:color w:val="7030A0"/>
                <w:sz w:val="16"/>
                <w:szCs w:val="16"/>
              </w:rPr>
            </w:pPr>
            <w:r>
              <w:rPr>
                <w:sz w:val="16"/>
                <w:szCs w:val="16"/>
              </w:rPr>
              <w:t>OpenModelAttribute</w:t>
            </w:r>
          </w:p>
          <w:p w14:paraId="692D9ED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3425B5"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9744A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B329C5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FA4298C" w14:textId="77777777" w:rsidR="00A26C1E" w:rsidRPr="00073611" w:rsidRDefault="00A26C1E" w:rsidP="002018F4">
            <w:pPr>
              <w:spacing w:after="0"/>
              <w:rPr>
                <w:color w:val="7030A0"/>
                <w:sz w:val="16"/>
                <w:szCs w:val="16"/>
              </w:rPr>
            </w:pPr>
            <w:r>
              <w:rPr>
                <w:sz w:val="16"/>
                <w:szCs w:val="16"/>
              </w:rPr>
              <w:t>OpenInterfaceModelAttribute</w:t>
            </w:r>
          </w:p>
          <w:p w14:paraId="27DA8A0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FD51B39" w14:textId="77777777" w:rsidTr="002018F4">
        <w:trPr>
          <w:cantSplit/>
          <w:tblHeader w:val="0"/>
        </w:trPr>
        <w:tc>
          <w:tcPr>
            <w:tcW w:w="3114" w:type="dxa"/>
            <w:vMerge/>
          </w:tcPr>
          <w:p w14:paraId="30476EF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F787323" w14:textId="77777777" w:rsidR="00A26C1E" w:rsidRPr="00F24EA7" w:rsidRDefault="00A26C1E" w:rsidP="002018F4">
            <w:pPr>
              <w:rPr>
                <w:b/>
                <w:bCs/>
                <w:sz w:val="16"/>
                <w:szCs w:val="16"/>
              </w:rPr>
            </w:pPr>
            <w:r w:rsidRPr="00F24EA7">
              <w:rPr>
                <w:b/>
                <w:bCs/>
                <w:sz w:val="16"/>
                <w:szCs w:val="16"/>
              </w:rPr>
              <w:t>Description:</w:t>
            </w:r>
          </w:p>
          <w:p w14:paraId="0AE5E028" w14:textId="77777777" w:rsidR="00A26C1E" w:rsidRPr="003A4BEA" w:rsidRDefault="00A26C1E" w:rsidP="002018F4">
            <w:pPr>
              <w:rPr>
                <w:sz w:val="16"/>
                <w:szCs w:val="16"/>
              </w:rPr>
            </w:pPr>
          </w:p>
        </w:tc>
      </w:tr>
      <w:tr w:rsidR="00A26C1E" w14:paraId="48A4D90D" w14:textId="77777777" w:rsidTr="002018F4">
        <w:trPr>
          <w:cantSplit/>
          <w:tblHeader w:val="0"/>
        </w:trPr>
        <w:tc>
          <w:tcPr>
            <w:tcW w:w="3114" w:type="dxa"/>
            <w:vMerge w:val="restart"/>
          </w:tcPr>
          <w:p w14:paraId="1D82387E" w14:textId="77777777" w:rsidR="00A26C1E" w:rsidRPr="00DE56B2" w:rsidRDefault="00A26C1E" w:rsidP="002018F4">
            <w:pPr>
              <w:rPr>
                <w:sz w:val="16"/>
                <w:szCs w:val="16"/>
              </w:rPr>
            </w:pPr>
            <w:r w:rsidRPr="00DE56B2">
              <w:rPr>
                <w:sz w:val="16"/>
                <w:szCs w:val="16"/>
              </w:rPr>
              <w:t>localId</w:t>
            </w:r>
          </w:p>
        </w:tc>
        <w:tc>
          <w:tcPr>
            <w:tcW w:w="2977" w:type="dxa"/>
          </w:tcPr>
          <w:p w14:paraId="27BE0AFF" w14:textId="77777777" w:rsidR="00A26C1E" w:rsidRPr="00DE56B2" w:rsidRDefault="00A26C1E" w:rsidP="002018F4">
            <w:pPr>
              <w:rPr>
                <w:sz w:val="16"/>
                <w:szCs w:val="16"/>
              </w:rPr>
            </w:pPr>
            <w:r w:rsidRPr="00DE56B2">
              <w:rPr>
                <w:sz w:val="16"/>
                <w:szCs w:val="16"/>
              </w:rPr>
              <w:t>String</w:t>
            </w:r>
          </w:p>
        </w:tc>
        <w:tc>
          <w:tcPr>
            <w:tcW w:w="708" w:type="dxa"/>
          </w:tcPr>
          <w:p w14:paraId="40B8AE94"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080E4AB9"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7553E5A" w14:textId="77777777" w:rsidR="00A26C1E" w:rsidRPr="00073611" w:rsidRDefault="00A26C1E" w:rsidP="002018F4">
            <w:pPr>
              <w:spacing w:after="0"/>
              <w:rPr>
                <w:color w:val="7030A0"/>
                <w:sz w:val="16"/>
                <w:szCs w:val="16"/>
              </w:rPr>
            </w:pPr>
            <w:r>
              <w:rPr>
                <w:sz w:val="16"/>
                <w:szCs w:val="16"/>
              </w:rPr>
              <w:t>OpenModelAttribute</w:t>
            </w:r>
          </w:p>
          <w:p w14:paraId="0C45BD71"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A815B1C"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F9130D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00A8E2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FFB577D" w14:textId="77777777" w:rsidR="00A26C1E" w:rsidRPr="00073611" w:rsidRDefault="00A26C1E" w:rsidP="002018F4">
            <w:pPr>
              <w:spacing w:after="0"/>
              <w:rPr>
                <w:color w:val="7030A0"/>
                <w:sz w:val="16"/>
                <w:szCs w:val="16"/>
              </w:rPr>
            </w:pPr>
            <w:r>
              <w:rPr>
                <w:sz w:val="16"/>
                <w:szCs w:val="16"/>
              </w:rPr>
              <w:t>OpenInterfaceModelAttribute</w:t>
            </w:r>
          </w:p>
          <w:p w14:paraId="5858258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B2C3DAA" w14:textId="77777777" w:rsidTr="002018F4">
        <w:trPr>
          <w:cantSplit/>
          <w:tblHeader w:val="0"/>
        </w:trPr>
        <w:tc>
          <w:tcPr>
            <w:tcW w:w="3114" w:type="dxa"/>
            <w:vMerge/>
          </w:tcPr>
          <w:p w14:paraId="7727B13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8C6A7F4" w14:textId="77777777" w:rsidR="00A26C1E" w:rsidRPr="00F24EA7" w:rsidRDefault="00A26C1E" w:rsidP="002018F4">
            <w:pPr>
              <w:rPr>
                <w:b/>
                <w:bCs/>
                <w:sz w:val="16"/>
                <w:szCs w:val="16"/>
              </w:rPr>
            </w:pPr>
            <w:r w:rsidRPr="00F24EA7">
              <w:rPr>
                <w:b/>
                <w:bCs/>
                <w:sz w:val="16"/>
                <w:szCs w:val="16"/>
              </w:rPr>
              <w:t>Description:</w:t>
            </w:r>
          </w:p>
          <w:p w14:paraId="08262A2A"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0FF8C33B" w14:textId="77777777" w:rsidTr="002018F4">
        <w:trPr>
          <w:cantSplit/>
          <w:tblHeader w:val="0"/>
        </w:trPr>
        <w:tc>
          <w:tcPr>
            <w:tcW w:w="3114" w:type="dxa"/>
            <w:vMerge w:val="restart"/>
          </w:tcPr>
          <w:p w14:paraId="2B466346" w14:textId="77777777" w:rsidR="00A26C1E" w:rsidRPr="00DE56B2" w:rsidRDefault="00A26C1E" w:rsidP="002018F4">
            <w:pPr>
              <w:rPr>
                <w:sz w:val="16"/>
                <w:szCs w:val="16"/>
              </w:rPr>
            </w:pPr>
            <w:r w:rsidRPr="00DE56B2">
              <w:rPr>
                <w:sz w:val="16"/>
                <w:szCs w:val="16"/>
              </w:rPr>
              <w:t>name</w:t>
            </w:r>
          </w:p>
        </w:tc>
        <w:tc>
          <w:tcPr>
            <w:tcW w:w="2977" w:type="dxa"/>
          </w:tcPr>
          <w:p w14:paraId="465B36F7" w14:textId="77777777" w:rsidR="00A26C1E" w:rsidRPr="00DE56B2" w:rsidRDefault="00A26C1E" w:rsidP="002018F4">
            <w:pPr>
              <w:rPr>
                <w:sz w:val="16"/>
                <w:szCs w:val="16"/>
              </w:rPr>
            </w:pPr>
            <w:r w:rsidRPr="00DE56B2">
              <w:rPr>
                <w:sz w:val="16"/>
                <w:szCs w:val="16"/>
              </w:rPr>
              <w:t>NameAndValue</w:t>
            </w:r>
          </w:p>
        </w:tc>
        <w:tc>
          <w:tcPr>
            <w:tcW w:w="708" w:type="dxa"/>
          </w:tcPr>
          <w:p w14:paraId="345886F6"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33E4E0E"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8453BE3" w14:textId="77777777" w:rsidR="00A26C1E" w:rsidRPr="00073611" w:rsidRDefault="00A26C1E" w:rsidP="002018F4">
            <w:pPr>
              <w:spacing w:after="0"/>
              <w:rPr>
                <w:color w:val="7030A0"/>
                <w:sz w:val="16"/>
                <w:szCs w:val="16"/>
              </w:rPr>
            </w:pPr>
            <w:r>
              <w:rPr>
                <w:sz w:val="16"/>
                <w:szCs w:val="16"/>
              </w:rPr>
              <w:t>OpenModelAttribute</w:t>
            </w:r>
          </w:p>
          <w:p w14:paraId="2317544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08CEF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9F94CF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09D0F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FA30AB2" w14:textId="77777777" w:rsidR="00A26C1E" w:rsidRPr="00073611" w:rsidRDefault="00A26C1E" w:rsidP="002018F4">
            <w:pPr>
              <w:spacing w:after="0"/>
              <w:rPr>
                <w:color w:val="7030A0"/>
                <w:sz w:val="16"/>
                <w:szCs w:val="16"/>
              </w:rPr>
            </w:pPr>
            <w:r>
              <w:rPr>
                <w:sz w:val="16"/>
                <w:szCs w:val="16"/>
              </w:rPr>
              <w:t>OpenInterfaceModelAttribute</w:t>
            </w:r>
          </w:p>
          <w:p w14:paraId="1CDE1C8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58A5F66" w14:textId="77777777" w:rsidTr="002018F4">
        <w:trPr>
          <w:cantSplit/>
          <w:tblHeader w:val="0"/>
        </w:trPr>
        <w:tc>
          <w:tcPr>
            <w:tcW w:w="3114" w:type="dxa"/>
            <w:vMerge/>
          </w:tcPr>
          <w:p w14:paraId="556668A7"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4C9ADAD" w14:textId="77777777" w:rsidR="00A26C1E" w:rsidRPr="00F24EA7" w:rsidRDefault="00A26C1E" w:rsidP="002018F4">
            <w:pPr>
              <w:rPr>
                <w:b/>
                <w:bCs/>
                <w:sz w:val="16"/>
                <w:szCs w:val="16"/>
              </w:rPr>
            </w:pPr>
            <w:r w:rsidRPr="00F24EA7">
              <w:rPr>
                <w:b/>
                <w:bCs/>
                <w:sz w:val="16"/>
                <w:szCs w:val="16"/>
              </w:rPr>
              <w:t>Description:</w:t>
            </w:r>
          </w:p>
          <w:p w14:paraId="5818ABF9"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687AB421" w14:textId="77777777" w:rsidR="00A26C1E" w:rsidRDefault="00A26C1E" w:rsidP="00A26C1E">
      <w:pPr>
        <w:rPr>
          <w:color w:val="7030A0"/>
        </w:rPr>
      </w:pPr>
    </w:p>
    <w:p w14:paraId="465D3B4B" w14:textId="77777777" w:rsidR="00A26C1E" w:rsidRPr="00325CD8" w:rsidRDefault="00A26C1E" w:rsidP="00A26C1E">
      <w:pPr>
        <w:pStyle w:val="Heading3"/>
        <w:jc w:val="both"/>
        <w:rPr>
          <w:rFonts w:ascii="Times New Roman" w:hAnsi="Times New Roman" w:cs="Times New Roman"/>
        </w:rPr>
      </w:pPr>
      <w:bookmarkStart w:id="349" w:name="_Toc74132738"/>
      <w:r>
        <w:rPr>
          <w:rFonts w:ascii="Times New Roman" w:hAnsi="Times New Roman" w:cs="Times New Roman"/>
        </w:rPr>
        <w:t>OtsiMcgConnectivityServiceEndPointSpec</w:t>
      </w:r>
      <w:bookmarkEnd w:id="349"/>
    </w:p>
    <w:p w14:paraId="01B875E8" w14:textId="77777777" w:rsidR="00A26C1E" w:rsidRDefault="00A26C1E" w:rsidP="00A26C1E">
      <w:pPr>
        <w:spacing w:after="0"/>
      </w:pPr>
    </w:p>
    <w:p w14:paraId="1C8FE79A" w14:textId="77777777" w:rsidR="00A26C1E" w:rsidRDefault="00A26C1E" w:rsidP="00A26C1E">
      <w:pPr>
        <w:spacing w:after="0"/>
      </w:pPr>
      <w:r>
        <w:t>Applied stereotypes:</w:t>
      </w:r>
    </w:p>
    <w:p w14:paraId="57B4B9C4" w14:textId="77777777" w:rsidR="00A26C1E" w:rsidRDefault="00A26C1E" w:rsidP="00A26C1E">
      <w:pPr>
        <w:pStyle w:val="ListParagraph"/>
        <w:numPr>
          <w:ilvl w:val="0"/>
          <w:numId w:val="10"/>
        </w:numPr>
        <w:spacing w:after="0"/>
        <w:contextualSpacing w:val="0"/>
      </w:pPr>
      <w:r>
        <w:t>OpenModelClass</w:t>
      </w:r>
    </w:p>
    <w:p w14:paraId="4B47753C"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0F696142" w14:textId="77777777" w:rsidR="00A26C1E" w:rsidRDefault="00A26C1E" w:rsidP="00A26C1E">
      <w:pPr>
        <w:pStyle w:val="ListParagraph"/>
        <w:numPr>
          <w:ilvl w:val="0"/>
          <w:numId w:val="10"/>
        </w:numPr>
        <w:spacing w:after="0"/>
        <w:contextualSpacing w:val="0"/>
      </w:pPr>
      <w:r>
        <w:lastRenderedPageBreak/>
        <w:t>OpenInterfaceModelClass</w:t>
      </w:r>
    </w:p>
    <w:p w14:paraId="58C4C803"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103A0D49"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1E1C561B"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712D4D52" w14:textId="77777777" w:rsidTr="002018F4">
        <w:trPr>
          <w:cantSplit/>
        </w:trPr>
        <w:tc>
          <w:tcPr>
            <w:tcW w:w="3114" w:type="dxa"/>
          </w:tcPr>
          <w:p w14:paraId="40200035" w14:textId="77777777" w:rsidR="00A26C1E" w:rsidRPr="00ED52CB" w:rsidRDefault="00A26C1E" w:rsidP="002018F4">
            <w:pPr>
              <w:rPr>
                <w:b/>
                <w:sz w:val="16"/>
              </w:rPr>
            </w:pPr>
            <w:r w:rsidRPr="00ED52CB">
              <w:rPr>
                <w:b/>
                <w:sz w:val="16"/>
              </w:rPr>
              <w:t>Attribute Name</w:t>
            </w:r>
          </w:p>
        </w:tc>
        <w:tc>
          <w:tcPr>
            <w:tcW w:w="2977" w:type="dxa"/>
          </w:tcPr>
          <w:p w14:paraId="26B4C626" w14:textId="77777777" w:rsidR="00A26C1E" w:rsidRPr="00ED52CB" w:rsidRDefault="00A26C1E" w:rsidP="002018F4">
            <w:pPr>
              <w:rPr>
                <w:b/>
                <w:sz w:val="16"/>
              </w:rPr>
            </w:pPr>
            <w:r w:rsidRPr="00ED52CB">
              <w:rPr>
                <w:b/>
                <w:sz w:val="16"/>
              </w:rPr>
              <w:t>Type</w:t>
            </w:r>
          </w:p>
        </w:tc>
        <w:tc>
          <w:tcPr>
            <w:tcW w:w="708" w:type="dxa"/>
          </w:tcPr>
          <w:p w14:paraId="002271EE" w14:textId="77777777" w:rsidR="00A26C1E" w:rsidRPr="00ED52CB" w:rsidRDefault="00A26C1E" w:rsidP="002018F4">
            <w:pPr>
              <w:rPr>
                <w:b/>
                <w:sz w:val="16"/>
              </w:rPr>
            </w:pPr>
            <w:r>
              <w:rPr>
                <w:b/>
                <w:sz w:val="16"/>
              </w:rPr>
              <w:t>Mult.</w:t>
            </w:r>
          </w:p>
        </w:tc>
        <w:tc>
          <w:tcPr>
            <w:tcW w:w="709" w:type="dxa"/>
          </w:tcPr>
          <w:p w14:paraId="44796DEF" w14:textId="77777777" w:rsidR="00A26C1E" w:rsidRPr="00ED52CB" w:rsidRDefault="00A26C1E" w:rsidP="002018F4">
            <w:pPr>
              <w:rPr>
                <w:b/>
                <w:sz w:val="16"/>
              </w:rPr>
            </w:pPr>
            <w:r w:rsidRPr="00C46D74">
              <w:rPr>
                <w:b/>
                <w:sz w:val="16"/>
              </w:rPr>
              <w:t>Access</w:t>
            </w:r>
          </w:p>
        </w:tc>
        <w:tc>
          <w:tcPr>
            <w:tcW w:w="2693" w:type="dxa"/>
          </w:tcPr>
          <w:p w14:paraId="017B45B1" w14:textId="77777777" w:rsidR="00A26C1E" w:rsidRPr="00ED52CB" w:rsidRDefault="00A26C1E" w:rsidP="002018F4">
            <w:pPr>
              <w:rPr>
                <w:b/>
                <w:sz w:val="16"/>
              </w:rPr>
            </w:pPr>
            <w:r>
              <w:rPr>
                <w:b/>
                <w:sz w:val="16"/>
              </w:rPr>
              <w:t>Stereotypes</w:t>
            </w:r>
          </w:p>
        </w:tc>
      </w:tr>
      <w:tr w:rsidR="00A26C1E" w14:paraId="28057C9B" w14:textId="77777777" w:rsidTr="002018F4">
        <w:trPr>
          <w:cantSplit/>
          <w:tblHeader w:val="0"/>
        </w:trPr>
        <w:tc>
          <w:tcPr>
            <w:tcW w:w="3114" w:type="dxa"/>
            <w:vMerge w:val="restart"/>
          </w:tcPr>
          <w:p w14:paraId="71FC4191" w14:textId="77777777" w:rsidR="00A26C1E" w:rsidRPr="00DE56B2" w:rsidRDefault="00A26C1E" w:rsidP="002018F4">
            <w:pPr>
              <w:rPr>
                <w:sz w:val="16"/>
                <w:szCs w:val="16"/>
              </w:rPr>
            </w:pPr>
            <w:r w:rsidRPr="00DE56B2">
              <w:rPr>
                <w:sz w:val="16"/>
                <w:szCs w:val="16"/>
              </w:rPr>
              <w:t>_otsiMcBwConfigPac</w:t>
            </w:r>
          </w:p>
        </w:tc>
        <w:tc>
          <w:tcPr>
            <w:tcW w:w="2977" w:type="dxa"/>
          </w:tcPr>
          <w:p w14:paraId="756C49F0" w14:textId="77777777" w:rsidR="00A26C1E" w:rsidRPr="00DE56B2" w:rsidRDefault="00A26C1E" w:rsidP="002018F4">
            <w:pPr>
              <w:rPr>
                <w:sz w:val="16"/>
                <w:szCs w:val="16"/>
              </w:rPr>
            </w:pPr>
            <w:r w:rsidRPr="00DE56B2">
              <w:rPr>
                <w:sz w:val="16"/>
                <w:szCs w:val="16"/>
              </w:rPr>
              <w:t>OtsiMcBwConfigPac</w:t>
            </w:r>
          </w:p>
        </w:tc>
        <w:tc>
          <w:tcPr>
            <w:tcW w:w="708" w:type="dxa"/>
          </w:tcPr>
          <w:p w14:paraId="565D7C8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B7F99D1"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93CBF0B" w14:textId="77777777" w:rsidR="00A26C1E" w:rsidRPr="00073611" w:rsidRDefault="00A26C1E" w:rsidP="002018F4">
            <w:pPr>
              <w:spacing w:after="0"/>
              <w:rPr>
                <w:color w:val="7030A0"/>
                <w:sz w:val="16"/>
                <w:szCs w:val="16"/>
              </w:rPr>
            </w:pPr>
            <w:r>
              <w:rPr>
                <w:sz w:val="16"/>
                <w:szCs w:val="16"/>
              </w:rPr>
              <w:t>OpenModelAttribute</w:t>
            </w:r>
          </w:p>
          <w:p w14:paraId="3A79D3DA"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C11747"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A6EAC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89314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035377C" w14:textId="77777777" w:rsidR="00A26C1E" w:rsidRPr="00073611" w:rsidRDefault="00A26C1E" w:rsidP="002018F4">
            <w:pPr>
              <w:spacing w:after="0"/>
              <w:rPr>
                <w:color w:val="7030A0"/>
                <w:sz w:val="16"/>
                <w:szCs w:val="16"/>
              </w:rPr>
            </w:pPr>
            <w:r>
              <w:rPr>
                <w:sz w:val="16"/>
                <w:szCs w:val="16"/>
              </w:rPr>
              <w:t>OpenInterfaceModelAttribute</w:t>
            </w:r>
          </w:p>
          <w:p w14:paraId="649E4D3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6A27037" w14:textId="77777777" w:rsidTr="002018F4">
        <w:trPr>
          <w:cantSplit/>
          <w:tblHeader w:val="0"/>
        </w:trPr>
        <w:tc>
          <w:tcPr>
            <w:tcW w:w="3114" w:type="dxa"/>
            <w:vMerge/>
          </w:tcPr>
          <w:p w14:paraId="758A0FE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C905F8A" w14:textId="77777777" w:rsidR="00A26C1E" w:rsidRPr="00F24EA7" w:rsidRDefault="00A26C1E" w:rsidP="002018F4">
            <w:pPr>
              <w:rPr>
                <w:b/>
                <w:bCs/>
                <w:sz w:val="16"/>
                <w:szCs w:val="16"/>
              </w:rPr>
            </w:pPr>
            <w:r w:rsidRPr="00F24EA7">
              <w:rPr>
                <w:b/>
                <w:bCs/>
                <w:sz w:val="16"/>
                <w:szCs w:val="16"/>
              </w:rPr>
              <w:t>Description:</w:t>
            </w:r>
          </w:p>
          <w:p w14:paraId="59AE1682" w14:textId="77777777" w:rsidR="00A26C1E" w:rsidRPr="003A4BEA" w:rsidRDefault="00A26C1E" w:rsidP="002018F4">
            <w:pPr>
              <w:rPr>
                <w:sz w:val="16"/>
                <w:szCs w:val="16"/>
              </w:rPr>
            </w:pPr>
          </w:p>
        </w:tc>
      </w:tr>
      <w:tr w:rsidR="00A26C1E" w14:paraId="4BFEF73B" w14:textId="77777777" w:rsidTr="002018F4">
        <w:trPr>
          <w:cantSplit/>
          <w:tblHeader w:val="0"/>
        </w:trPr>
        <w:tc>
          <w:tcPr>
            <w:tcW w:w="3114" w:type="dxa"/>
            <w:vMerge w:val="restart"/>
          </w:tcPr>
          <w:p w14:paraId="20B7B28B" w14:textId="77777777" w:rsidR="00A26C1E" w:rsidRPr="00DE56B2" w:rsidRDefault="00A26C1E" w:rsidP="002018F4">
            <w:pPr>
              <w:rPr>
                <w:sz w:val="16"/>
                <w:szCs w:val="16"/>
              </w:rPr>
            </w:pPr>
            <w:r w:rsidRPr="00DE56B2">
              <w:rPr>
                <w:sz w:val="16"/>
                <w:szCs w:val="16"/>
              </w:rPr>
              <w:t>_otsiMcConfigPac</w:t>
            </w:r>
          </w:p>
        </w:tc>
        <w:tc>
          <w:tcPr>
            <w:tcW w:w="2977" w:type="dxa"/>
          </w:tcPr>
          <w:p w14:paraId="424939B1" w14:textId="77777777" w:rsidR="00A26C1E" w:rsidRPr="00DE56B2" w:rsidRDefault="00A26C1E" w:rsidP="002018F4">
            <w:pPr>
              <w:rPr>
                <w:sz w:val="16"/>
                <w:szCs w:val="16"/>
              </w:rPr>
            </w:pPr>
            <w:r w:rsidRPr="00DE56B2">
              <w:rPr>
                <w:sz w:val="16"/>
                <w:szCs w:val="16"/>
              </w:rPr>
              <w:t>OtsiMcConfigPac</w:t>
            </w:r>
          </w:p>
        </w:tc>
        <w:tc>
          <w:tcPr>
            <w:tcW w:w="708" w:type="dxa"/>
          </w:tcPr>
          <w:p w14:paraId="0E3701D0"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F4D391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095025A" w14:textId="77777777" w:rsidR="00A26C1E" w:rsidRPr="00073611" w:rsidRDefault="00A26C1E" w:rsidP="002018F4">
            <w:pPr>
              <w:spacing w:after="0"/>
              <w:rPr>
                <w:color w:val="7030A0"/>
                <w:sz w:val="16"/>
                <w:szCs w:val="16"/>
              </w:rPr>
            </w:pPr>
            <w:r>
              <w:rPr>
                <w:sz w:val="16"/>
                <w:szCs w:val="16"/>
              </w:rPr>
              <w:t>OpenModelAttribute</w:t>
            </w:r>
          </w:p>
          <w:p w14:paraId="6F87F110"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37DFC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38FFEE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32AD3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12B49E2" w14:textId="77777777" w:rsidR="00A26C1E" w:rsidRPr="00073611" w:rsidRDefault="00A26C1E" w:rsidP="002018F4">
            <w:pPr>
              <w:spacing w:after="0"/>
              <w:rPr>
                <w:color w:val="7030A0"/>
                <w:sz w:val="16"/>
                <w:szCs w:val="16"/>
              </w:rPr>
            </w:pPr>
            <w:r>
              <w:rPr>
                <w:sz w:val="16"/>
                <w:szCs w:val="16"/>
              </w:rPr>
              <w:t>OpenInterfaceModelAttribute</w:t>
            </w:r>
          </w:p>
          <w:p w14:paraId="44BE1A2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9B01788" w14:textId="77777777" w:rsidTr="002018F4">
        <w:trPr>
          <w:cantSplit/>
          <w:tblHeader w:val="0"/>
        </w:trPr>
        <w:tc>
          <w:tcPr>
            <w:tcW w:w="3114" w:type="dxa"/>
            <w:vMerge/>
          </w:tcPr>
          <w:p w14:paraId="0F5F65D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9D25639" w14:textId="77777777" w:rsidR="00A26C1E" w:rsidRPr="00F24EA7" w:rsidRDefault="00A26C1E" w:rsidP="002018F4">
            <w:pPr>
              <w:rPr>
                <w:b/>
                <w:bCs/>
                <w:sz w:val="16"/>
                <w:szCs w:val="16"/>
              </w:rPr>
            </w:pPr>
            <w:r w:rsidRPr="00F24EA7">
              <w:rPr>
                <w:b/>
                <w:bCs/>
                <w:sz w:val="16"/>
                <w:szCs w:val="16"/>
              </w:rPr>
              <w:t>Description:</w:t>
            </w:r>
          </w:p>
          <w:p w14:paraId="7542AB3C" w14:textId="77777777" w:rsidR="00A26C1E" w:rsidRPr="003A4BEA" w:rsidRDefault="00A26C1E" w:rsidP="002018F4">
            <w:pPr>
              <w:rPr>
                <w:sz w:val="16"/>
                <w:szCs w:val="16"/>
              </w:rPr>
            </w:pPr>
          </w:p>
        </w:tc>
      </w:tr>
      <w:tr w:rsidR="00A26C1E" w14:paraId="5E580B4F" w14:textId="77777777" w:rsidTr="002018F4">
        <w:trPr>
          <w:cantSplit/>
          <w:tblHeader w:val="0"/>
        </w:trPr>
        <w:tc>
          <w:tcPr>
            <w:tcW w:w="3114" w:type="dxa"/>
            <w:vMerge w:val="restart"/>
          </w:tcPr>
          <w:p w14:paraId="13838444" w14:textId="77777777" w:rsidR="00A26C1E" w:rsidRPr="00DE56B2" w:rsidRDefault="00A26C1E" w:rsidP="002018F4">
            <w:pPr>
              <w:rPr>
                <w:sz w:val="16"/>
                <w:szCs w:val="16"/>
              </w:rPr>
            </w:pPr>
            <w:r w:rsidRPr="00DE56B2">
              <w:rPr>
                <w:sz w:val="16"/>
                <w:szCs w:val="16"/>
              </w:rPr>
              <w:t>_otsiMcFreqConfigPac</w:t>
            </w:r>
          </w:p>
        </w:tc>
        <w:tc>
          <w:tcPr>
            <w:tcW w:w="2977" w:type="dxa"/>
          </w:tcPr>
          <w:p w14:paraId="3775DF99" w14:textId="77777777" w:rsidR="00A26C1E" w:rsidRPr="00DE56B2" w:rsidRDefault="00A26C1E" w:rsidP="002018F4">
            <w:pPr>
              <w:rPr>
                <w:sz w:val="16"/>
                <w:szCs w:val="16"/>
              </w:rPr>
            </w:pPr>
            <w:r w:rsidRPr="00DE56B2">
              <w:rPr>
                <w:sz w:val="16"/>
                <w:szCs w:val="16"/>
              </w:rPr>
              <w:t>OtsiMcFreqConfigPac</w:t>
            </w:r>
          </w:p>
        </w:tc>
        <w:tc>
          <w:tcPr>
            <w:tcW w:w="708" w:type="dxa"/>
          </w:tcPr>
          <w:p w14:paraId="400FC194"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782322B"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8CB6893" w14:textId="77777777" w:rsidR="00A26C1E" w:rsidRPr="00073611" w:rsidRDefault="00A26C1E" w:rsidP="002018F4">
            <w:pPr>
              <w:spacing w:after="0"/>
              <w:rPr>
                <w:color w:val="7030A0"/>
                <w:sz w:val="16"/>
                <w:szCs w:val="16"/>
              </w:rPr>
            </w:pPr>
            <w:r>
              <w:rPr>
                <w:sz w:val="16"/>
                <w:szCs w:val="16"/>
              </w:rPr>
              <w:t>OpenModelAttribute</w:t>
            </w:r>
          </w:p>
          <w:p w14:paraId="4E7797C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D06BF54"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E6D40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60FA9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3796756" w14:textId="77777777" w:rsidR="00A26C1E" w:rsidRPr="00073611" w:rsidRDefault="00A26C1E" w:rsidP="002018F4">
            <w:pPr>
              <w:spacing w:after="0"/>
              <w:rPr>
                <w:color w:val="7030A0"/>
                <w:sz w:val="16"/>
                <w:szCs w:val="16"/>
              </w:rPr>
            </w:pPr>
            <w:r>
              <w:rPr>
                <w:sz w:val="16"/>
                <w:szCs w:val="16"/>
              </w:rPr>
              <w:t>OpenInterfaceModelAttribute</w:t>
            </w:r>
          </w:p>
          <w:p w14:paraId="437E463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2774C94" w14:textId="77777777" w:rsidTr="002018F4">
        <w:trPr>
          <w:cantSplit/>
          <w:tblHeader w:val="0"/>
        </w:trPr>
        <w:tc>
          <w:tcPr>
            <w:tcW w:w="3114" w:type="dxa"/>
            <w:vMerge/>
          </w:tcPr>
          <w:p w14:paraId="72B6CE6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A195D85" w14:textId="77777777" w:rsidR="00A26C1E" w:rsidRPr="00F24EA7" w:rsidRDefault="00A26C1E" w:rsidP="002018F4">
            <w:pPr>
              <w:rPr>
                <w:b/>
                <w:bCs/>
                <w:sz w:val="16"/>
                <w:szCs w:val="16"/>
              </w:rPr>
            </w:pPr>
            <w:r w:rsidRPr="00F24EA7">
              <w:rPr>
                <w:b/>
                <w:bCs/>
                <w:sz w:val="16"/>
                <w:szCs w:val="16"/>
              </w:rPr>
              <w:t>Description:</w:t>
            </w:r>
          </w:p>
          <w:p w14:paraId="6A25AD54" w14:textId="77777777" w:rsidR="00A26C1E" w:rsidRPr="003A4BEA" w:rsidRDefault="00A26C1E" w:rsidP="002018F4">
            <w:pPr>
              <w:rPr>
                <w:sz w:val="16"/>
                <w:szCs w:val="16"/>
              </w:rPr>
            </w:pPr>
          </w:p>
        </w:tc>
      </w:tr>
    </w:tbl>
    <w:p w14:paraId="75C1942B" w14:textId="77777777" w:rsidR="00A26C1E" w:rsidRDefault="00A26C1E" w:rsidP="00A26C1E">
      <w:pPr>
        <w:rPr>
          <w:color w:val="7030A0"/>
        </w:rPr>
      </w:pPr>
    </w:p>
    <w:p w14:paraId="1E5E1DA0" w14:textId="77777777" w:rsidR="00A26C1E" w:rsidRPr="00325CD8" w:rsidRDefault="00A26C1E" w:rsidP="00A26C1E">
      <w:pPr>
        <w:pStyle w:val="Heading3"/>
        <w:jc w:val="both"/>
        <w:rPr>
          <w:rFonts w:ascii="Times New Roman" w:hAnsi="Times New Roman" w:cs="Times New Roman"/>
        </w:rPr>
      </w:pPr>
      <w:bookmarkStart w:id="350" w:name="_Toc74132739"/>
      <w:r>
        <w:rPr>
          <w:rFonts w:ascii="Times New Roman" w:hAnsi="Times New Roman" w:cs="Times New Roman"/>
        </w:rPr>
        <w:t>OtsiNodeEdgePointSpec</w:t>
      </w:r>
      <w:bookmarkEnd w:id="350"/>
    </w:p>
    <w:p w14:paraId="1BA33B19" w14:textId="77777777" w:rsidR="00A26C1E" w:rsidRDefault="00A26C1E" w:rsidP="00A26C1E">
      <w:pPr>
        <w:spacing w:after="0"/>
      </w:pPr>
    </w:p>
    <w:p w14:paraId="601EFBDB" w14:textId="77777777" w:rsidR="00A26C1E" w:rsidRDefault="00A26C1E" w:rsidP="00A26C1E">
      <w:pPr>
        <w:spacing w:after="0"/>
      </w:pPr>
      <w:r>
        <w:t>Applied stereotypes:</w:t>
      </w:r>
    </w:p>
    <w:p w14:paraId="1FB0EF3B" w14:textId="77777777" w:rsidR="00A26C1E" w:rsidRDefault="00A26C1E" w:rsidP="00A26C1E">
      <w:pPr>
        <w:pStyle w:val="ListParagraph"/>
        <w:numPr>
          <w:ilvl w:val="0"/>
          <w:numId w:val="10"/>
        </w:numPr>
        <w:spacing w:after="0"/>
        <w:contextualSpacing w:val="0"/>
      </w:pPr>
      <w:r>
        <w:t>OpenModelClass</w:t>
      </w:r>
    </w:p>
    <w:p w14:paraId="61D668C6"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797E5290" w14:textId="77777777" w:rsidR="00A26C1E" w:rsidRDefault="00A26C1E" w:rsidP="00A26C1E">
      <w:pPr>
        <w:pStyle w:val="ListParagraph"/>
        <w:numPr>
          <w:ilvl w:val="0"/>
          <w:numId w:val="10"/>
        </w:numPr>
        <w:spacing w:after="0"/>
        <w:contextualSpacing w:val="0"/>
      </w:pPr>
      <w:r>
        <w:t>OpenInterfaceModelClass</w:t>
      </w:r>
    </w:p>
    <w:p w14:paraId="7E3247F5"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69FF86B3"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0ADF753F"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0F557E4C" w14:textId="77777777" w:rsidTr="002018F4">
        <w:trPr>
          <w:cantSplit/>
        </w:trPr>
        <w:tc>
          <w:tcPr>
            <w:tcW w:w="3114" w:type="dxa"/>
          </w:tcPr>
          <w:p w14:paraId="39A19ACC" w14:textId="77777777" w:rsidR="00A26C1E" w:rsidRPr="00ED52CB" w:rsidRDefault="00A26C1E" w:rsidP="002018F4">
            <w:pPr>
              <w:rPr>
                <w:b/>
                <w:sz w:val="16"/>
              </w:rPr>
            </w:pPr>
            <w:r w:rsidRPr="00ED52CB">
              <w:rPr>
                <w:b/>
                <w:sz w:val="16"/>
              </w:rPr>
              <w:t>Attribute Name</w:t>
            </w:r>
          </w:p>
        </w:tc>
        <w:tc>
          <w:tcPr>
            <w:tcW w:w="2977" w:type="dxa"/>
          </w:tcPr>
          <w:p w14:paraId="07BC64B2" w14:textId="77777777" w:rsidR="00A26C1E" w:rsidRPr="00ED52CB" w:rsidRDefault="00A26C1E" w:rsidP="002018F4">
            <w:pPr>
              <w:rPr>
                <w:b/>
                <w:sz w:val="16"/>
              </w:rPr>
            </w:pPr>
            <w:r w:rsidRPr="00ED52CB">
              <w:rPr>
                <w:b/>
                <w:sz w:val="16"/>
              </w:rPr>
              <w:t>Type</w:t>
            </w:r>
          </w:p>
        </w:tc>
        <w:tc>
          <w:tcPr>
            <w:tcW w:w="708" w:type="dxa"/>
          </w:tcPr>
          <w:p w14:paraId="616FB94F" w14:textId="77777777" w:rsidR="00A26C1E" w:rsidRPr="00ED52CB" w:rsidRDefault="00A26C1E" w:rsidP="002018F4">
            <w:pPr>
              <w:rPr>
                <w:b/>
                <w:sz w:val="16"/>
              </w:rPr>
            </w:pPr>
            <w:r>
              <w:rPr>
                <w:b/>
                <w:sz w:val="16"/>
              </w:rPr>
              <w:t>Mult.</w:t>
            </w:r>
          </w:p>
        </w:tc>
        <w:tc>
          <w:tcPr>
            <w:tcW w:w="709" w:type="dxa"/>
          </w:tcPr>
          <w:p w14:paraId="1624F1D4" w14:textId="77777777" w:rsidR="00A26C1E" w:rsidRPr="00ED52CB" w:rsidRDefault="00A26C1E" w:rsidP="002018F4">
            <w:pPr>
              <w:rPr>
                <w:b/>
                <w:sz w:val="16"/>
              </w:rPr>
            </w:pPr>
            <w:r w:rsidRPr="00C46D74">
              <w:rPr>
                <w:b/>
                <w:sz w:val="16"/>
              </w:rPr>
              <w:t>Access</w:t>
            </w:r>
          </w:p>
        </w:tc>
        <w:tc>
          <w:tcPr>
            <w:tcW w:w="2693" w:type="dxa"/>
          </w:tcPr>
          <w:p w14:paraId="225E1B99" w14:textId="77777777" w:rsidR="00A26C1E" w:rsidRPr="00ED52CB" w:rsidRDefault="00A26C1E" w:rsidP="002018F4">
            <w:pPr>
              <w:rPr>
                <w:b/>
                <w:sz w:val="16"/>
              </w:rPr>
            </w:pPr>
            <w:r>
              <w:rPr>
                <w:b/>
                <w:sz w:val="16"/>
              </w:rPr>
              <w:t>Stereotypes</w:t>
            </w:r>
          </w:p>
        </w:tc>
      </w:tr>
      <w:tr w:rsidR="00A26C1E" w14:paraId="114E295B" w14:textId="77777777" w:rsidTr="002018F4">
        <w:trPr>
          <w:cantSplit/>
          <w:tblHeader w:val="0"/>
        </w:trPr>
        <w:tc>
          <w:tcPr>
            <w:tcW w:w="3114" w:type="dxa"/>
            <w:vMerge w:val="restart"/>
          </w:tcPr>
          <w:p w14:paraId="5DDAE88C" w14:textId="77777777" w:rsidR="00A26C1E" w:rsidRPr="00DE56B2" w:rsidRDefault="00A26C1E" w:rsidP="002018F4">
            <w:pPr>
              <w:rPr>
                <w:sz w:val="16"/>
                <w:szCs w:val="16"/>
              </w:rPr>
            </w:pPr>
            <w:r w:rsidRPr="00DE56B2">
              <w:rPr>
                <w:sz w:val="16"/>
                <w:szCs w:val="16"/>
              </w:rPr>
              <w:t>_otsiCapabilityPac</w:t>
            </w:r>
          </w:p>
        </w:tc>
        <w:tc>
          <w:tcPr>
            <w:tcW w:w="2977" w:type="dxa"/>
          </w:tcPr>
          <w:p w14:paraId="321832E1" w14:textId="77777777" w:rsidR="00A26C1E" w:rsidRPr="00DE56B2" w:rsidRDefault="00A26C1E" w:rsidP="002018F4">
            <w:pPr>
              <w:rPr>
                <w:sz w:val="16"/>
                <w:szCs w:val="16"/>
              </w:rPr>
            </w:pPr>
            <w:r w:rsidRPr="00DE56B2">
              <w:rPr>
                <w:sz w:val="16"/>
                <w:szCs w:val="16"/>
              </w:rPr>
              <w:t>OtsiCapabilityPac</w:t>
            </w:r>
          </w:p>
        </w:tc>
        <w:tc>
          <w:tcPr>
            <w:tcW w:w="708" w:type="dxa"/>
          </w:tcPr>
          <w:p w14:paraId="6564AA6B"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61EAAC0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2D75F1F" w14:textId="77777777" w:rsidR="00A26C1E" w:rsidRPr="00073611" w:rsidRDefault="00A26C1E" w:rsidP="002018F4">
            <w:pPr>
              <w:spacing w:after="0"/>
              <w:rPr>
                <w:color w:val="7030A0"/>
                <w:sz w:val="16"/>
                <w:szCs w:val="16"/>
              </w:rPr>
            </w:pPr>
            <w:r>
              <w:rPr>
                <w:sz w:val="16"/>
                <w:szCs w:val="16"/>
              </w:rPr>
              <w:t>OpenModelAttribute</w:t>
            </w:r>
          </w:p>
          <w:p w14:paraId="1B68C70F"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DA9570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7C8A7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D82EA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8818997" w14:textId="77777777" w:rsidR="00A26C1E" w:rsidRPr="00073611" w:rsidRDefault="00A26C1E" w:rsidP="002018F4">
            <w:pPr>
              <w:spacing w:after="0"/>
              <w:rPr>
                <w:color w:val="7030A0"/>
                <w:sz w:val="16"/>
                <w:szCs w:val="16"/>
              </w:rPr>
            </w:pPr>
            <w:r>
              <w:rPr>
                <w:sz w:val="16"/>
                <w:szCs w:val="16"/>
              </w:rPr>
              <w:t>OpenInterfaceModelAttribute</w:t>
            </w:r>
          </w:p>
          <w:p w14:paraId="7C883B0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A833056" w14:textId="77777777" w:rsidTr="002018F4">
        <w:trPr>
          <w:cantSplit/>
          <w:tblHeader w:val="0"/>
        </w:trPr>
        <w:tc>
          <w:tcPr>
            <w:tcW w:w="3114" w:type="dxa"/>
            <w:vMerge/>
          </w:tcPr>
          <w:p w14:paraId="7E95546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1D41D81" w14:textId="77777777" w:rsidR="00A26C1E" w:rsidRPr="00F24EA7" w:rsidRDefault="00A26C1E" w:rsidP="002018F4">
            <w:pPr>
              <w:rPr>
                <w:b/>
                <w:bCs/>
                <w:sz w:val="16"/>
                <w:szCs w:val="16"/>
              </w:rPr>
            </w:pPr>
            <w:r w:rsidRPr="00F24EA7">
              <w:rPr>
                <w:b/>
                <w:bCs/>
                <w:sz w:val="16"/>
                <w:szCs w:val="16"/>
              </w:rPr>
              <w:t>Description:</w:t>
            </w:r>
          </w:p>
          <w:p w14:paraId="017CC44B" w14:textId="77777777" w:rsidR="00A26C1E" w:rsidRPr="003A4BEA" w:rsidRDefault="00A26C1E" w:rsidP="002018F4">
            <w:pPr>
              <w:rPr>
                <w:sz w:val="16"/>
                <w:szCs w:val="16"/>
              </w:rPr>
            </w:pPr>
          </w:p>
        </w:tc>
      </w:tr>
    </w:tbl>
    <w:p w14:paraId="05E22AD7" w14:textId="77777777" w:rsidR="00A26C1E" w:rsidRDefault="00A26C1E" w:rsidP="00A26C1E">
      <w:pPr>
        <w:rPr>
          <w:color w:val="7030A0"/>
        </w:rPr>
      </w:pPr>
    </w:p>
    <w:p w14:paraId="50921FAE" w14:textId="77777777" w:rsidR="00A26C1E" w:rsidRPr="00325CD8" w:rsidRDefault="00A26C1E" w:rsidP="00A26C1E">
      <w:pPr>
        <w:pStyle w:val="Heading3"/>
        <w:jc w:val="both"/>
        <w:rPr>
          <w:rFonts w:ascii="Times New Roman" w:hAnsi="Times New Roman" w:cs="Times New Roman"/>
        </w:rPr>
      </w:pPr>
      <w:bookmarkStart w:id="351" w:name="_Toc74132740"/>
      <w:r>
        <w:rPr>
          <w:rFonts w:ascii="Times New Roman" w:hAnsi="Times New Roman" w:cs="Times New Roman"/>
        </w:rPr>
        <w:t>OtsiRoutingSpec</w:t>
      </w:r>
      <w:bookmarkEnd w:id="351"/>
    </w:p>
    <w:p w14:paraId="10D646CB" w14:textId="77777777" w:rsidR="00A26C1E" w:rsidRDefault="00A26C1E" w:rsidP="00A26C1E">
      <w:pPr>
        <w:spacing w:after="0"/>
      </w:pPr>
    </w:p>
    <w:p w14:paraId="07669D2F" w14:textId="77777777" w:rsidR="00A26C1E" w:rsidRDefault="00A26C1E" w:rsidP="00A26C1E">
      <w:pPr>
        <w:spacing w:after="0"/>
      </w:pPr>
      <w:r>
        <w:t>Applied stereotypes:</w:t>
      </w:r>
    </w:p>
    <w:p w14:paraId="06A8D9D6" w14:textId="77777777" w:rsidR="00A26C1E" w:rsidRDefault="00A26C1E" w:rsidP="00A26C1E">
      <w:pPr>
        <w:pStyle w:val="ListParagraph"/>
        <w:numPr>
          <w:ilvl w:val="0"/>
          <w:numId w:val="10"/>
        </w:numPr>
        <w:spacing w:after="0"/>
        <w:contextualSpacing w:val="0"/>
      </w:pPr>
      <w:r>
        <w:t>OpenModelClass</w:t>
      </w:r>
    </w:p>
    <w:p w14:paraId="16B99E58" w14:textId="77777777" w:rsidR="00A26C1E" w:rsidRPr="001376EC" w:rsidRDefault="00A26C1E" w:rsidP="00A26C1E">
      <w:pPr>
        <w:pStyle w:val="ListParagraph"/>
        <w:numPr>
          <w:ilvl w:val="0"/>
          <w:numId w:val="9"/>
        </w:numPr>
        <w:spacing w:after="0"/>
        <w:rPr>
          <w:bCs/>
        </w:rPr>
      </w:pPr>
      <w:r w:rsidRPr="005650BC">
        <w:rPr>
          <w:bCs/>
        </w:rPr>
        <w:lastRenderedPageBreak/>
        <w:t xml:space="preserve">support: </w:t>
      </w:r>
      <w:r w:rsidRPr="00D951DA">
        <w:rPr>
          <w:bCs/>
        </w:rPr>
        <w:t>MANDATORY</w:t>
      </w:r>
    </w:p>
    <w:p w14:paraId="69FC40E7" w14:textId="77777777" w:rsidR="00A26C1E" w:rsidRDefault="00A26C1E" w:rsidP="00A26C1E">
      <w:pPr>
        <w:pStyle w:val="ListParagraph"/>
        <w:numPr>
          <w:ilvl w:val="0"/>
          <w:numId w:val="10"/>
        </w:numPr>
        <w:spacing w:after="0"/>
        <w:contextualSpacing w:val="0"/>
      </w:pPr>
      <w:r>
        <w:t>OpenInterfaceModelClass</w:t>
      </w:r>
    </w:p>
    <w:p w14:paraId="0D52BAD5"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39D639D9"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6A7603B6" w14:textId="77777777" w:rsidR="00A26C1E" w:rsidRDefault="00A26C1E" w:rsidP="00A26C1E">
      <w:pPr>
        <w:pStyle w:val="ListParagraph"/>
        <w:numPr>
          <w:ilvl w:val="0"/>
          <w:numId w:val="10"/>
        </w:numPr>
        <w:spacing w:after="0"/>
        <w:contextualSpacing w:val="0"/>
      </w:pPr>
      <w:r>
        <w:t>Experimental</w:t>
      </w:r>
    </w:p>
    <w:p w14:paraId="4C793AB4"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73A9DDD6" w14:textId="77777777" w:rsidTr="002018F4">
        <w:trPr>
          <w:cantSplit/>
        </w:trPr>
        <w:tc>
          <w:tcPr>
            <w:tcW w:w="3114" w:type="dxa"/>
          </w:tcPr>
          <w:p w14:paraId="61CDE035" w14:textId="77777777" w:rsidR="00A26C1E" w:rsidRPr="00ED52CB" w:rsidRDefault="00A26C1E" w:rsidP="002018F4">
            <w:pPr>
              <w:rPr>
                <w:b/>
                <w:sz w:val="16"/>
              </w:rPr>
            </w:pPr>
            <w:r w:rsidRPr="00ED52CB">
              <w:rPr>
                <w:b/>
                <w:sz w:val="16"/>
              </w:rPr>
              <w:t>Attribute Name</w:t>
            </w:r>
          </w:p>
        </w:tc>
        <w:tc>
          <w:tcPr>
            <w:tcW w:w="2977" w:type="dxa"/>
          </w:tcPr>
          <w:p w14:paraId="321F42C5" w14:textId="77777777" w:rsidR="00A26C1E" w:rsidRPr="00ED52CB" w:rsidRDefault="00A26C1E" w:rsidP="002018F4">
            <w:pPr>
              <w:rPr>
                <w:b/>
                <w:sz w:val="16"/>
              </w:rPr>
            </w:pPr>
            <w:r w:rsidRPr="00ED52CB">
              <w:rPr>
                <w:b/>
                <w:sz w:val="16"/>
              </w:rPr>
              <w:t>Type</w:t>
            </w:r>
          </w:p>
        </w:tc>
        <w:tc>
          <w:tcPr>
            <w:tcW w:w="708" w:type="dxa"/>
          </w:tcPr>
          <w:p w14:paraId="74516085" w14:textId="77777777" w:rsidR="00A26C1E" w:rsidRPr="00ED52CB" w:rsidRDefault="00A26C1E" w:rsidP="002018F4">
            <w:pPr>
              <w:rPr>
                <w:b/>
                <w:sz w:val="16"/>
              </w:rPr>
            </w:pPr>
            <w:r>
              <w:rPr>
                <w:b/>
                <w:sz w:val="16"/>
              </w:rPr>
              <w:t>Mult.</w:t>
            </w:r>
          </w:p>
        </w:tc>
        <w:tc>
          <w:tcPr>
            <w:tcW w:w="709" w:type="dxa"/>
          </w:tcPr>
          <w:p w14:paraId="70F0D02A" w14:textId="77777777" w:rsidR="00A26C1E" w:rsidRPr="00ED52CB" w:rsidRDefault="00A26C1E" w:rsidP="002018F4">
            <w:pPr>
              <w:rPr>
                <w:b/>
                <w:sz w:val="16"/>
              </w:rPr>
            </w:pPr>
            <w:r w:rsidRPr="00C46D74">
              <w:rPr>
                <w:b/>
                <w:sz w:val="16"/>
              </w:rPr>
              <w:t>Access</w:t>
            </w:r>
          </w:p>
        </w:tc>
        <w:tc>
          <w:tcPr>
            <w:tcW w:w="2693" w:type="dxa"/>
          </w:tcPr>
          <w:p w14:paraId="616ED337" w14:textId="77777777" w:rsidR="00A26C1E" w:rsidRPr="00ED52CB" w:rsidRDefault="00A26C1E" w:rsidP="002018F4">
            <w:pPr>
              <w:rPr>
                <w:b/>
                <w:sz w:val="16"/>
              </w:rPr>
            </w:pPr>
            <w:r>
              <w:rPr>
                <w:b/>
                <w:sz w:val="16"/>
              </w:rPr>
              <w:t>Stereotypes</w:t>
            </w:r>
          </w:p>
        </w:tc>
      </w:tr>
      <w:tr w:rsidR="00A26C1E" w14:paraId="363DE092" w14:textId="77777777" w:rsidTr="002018F4">
        <w:trPr>
          <w:cantSplit/>
          <w:tblHeader w:val="0"/>
        </w:trPr>
        <w:tc>
          <w:tcPr>
            <w:tcW w:w="3114" w:type="dxa"/>
            <w:vMerge w:val="restart"/>
          </w:tcPr>
          <w:p w14:paraId="56B05A6B" w14:textId="77777777" w:rsidR="00A26C1E" w:rsidRPr="00DE56B2" w:rsidRDefault="00A26C1E" w:rsidP="002018F4">
            <w:pPr>
              <w:rPr>
                <w:sz w:val="16"/>
                <w:szCs w:val="16"/>
              </w:rPr>
            </w:pPr>
            <w:r w:rsidRPr="00DE56B2">
              <w:rPr>
                <w:sz w:val="16"/>
                <w:szCs w:val="16"/>
              </w:rPr>
              <w:t>opticalRoutingStrategy</w:t>
            </w:r>
          </w:p>
        </w:tc>
        <w:tc>
          <w:tcPr>
            <w:tcW w:w="2977" w:type="dxa"/>
          </w:tcPr>
          <w:p w14:paraId="4689A87E" w14:textId="77777777" w:rsidR="00A26C1E" w:rsidRPr="00DE56B2" w:rsidRDefault="00A26C1E" w:rsidP="002018F4">
            <w:pPr>
              <w:rPr>
                <w:sz w:val="16"/>
                <w:szCs w:val="16"/>
              </w:rPr>
            </w:pPr>
            <w:r w:rsidRPr="00DE56B2">
              <w:rPr>
                <w:sz w:val="16"/>
                <w:szCs w:val="16"/>
              </w:rPr>
              <w:t>OpticalRoutingStrategy</w:t>
            </w:r>
          </w:p>
        </w:tc>
        <w:tc>
          <w:tcPr>
            <w:tcW w:w="708" w:type="dxa"/>
          </w:tcPr>
          <w:p w14:paraId="2A11B9A6"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50BE0E9"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3C008B0" w14:textId="77777777" w:rsidR="00A26C1E" w:rsidRPr="00073611" w:rsidRDefault="00A26C1E" w:rsidP="002018F4">
            <w:pPr>
              <w:spacing w:after="0"/>
              <w:rPr>
                <w:color w:val="7030A0"/>
                <w:sz w:val="16"/>
                <w:szCs w:val="16"/>
              </w:rPr>
            </w:pPr>
            <w:r>
              <w:rPr>
                <w:sz w:val="16"/>
                <w:szCs w:val="16"/>
              </w:rPr>
              <w:t>OpenModelAttribute</w:t>
            </w:r>
          </w:p>
          <w:p w14:paraId="691A0AB2"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1948CD"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0A96C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47DE0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D1DD583" w14:textId="77777777" w:rsidR="00A26C1E" w:rsidRPr="00073611" w:rsidRDefault="00A26C1E" w:rsidP="002018F4">
            <w:pPr>
              <w:spacing w:after="0"/>
              <w:rPr>
                <w:color w:val="7030A0"/>
                <w:sz w:val="16"/>
                <w:szCs w:val="16"/>
              </w:rPr>
            </w:pPr>
            <w:r>
              <w:rPr>
                <w:sz w:val="16"/>
                <w:szCs w:val="16"/>
              </w:rPr>
              <w:t>OpenInterfaceModelAttribute</w:t>
            </w:r>
          </w:p>
          <w:p w14:paraId="3C94DF0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1ECAC05" w14:textId="77777777" w:rsidTr="002018F4">
        <w:trPr>
          <w:cantSplit/>
          <w:tblHeader w:val="0"/>
        </w:trPr>
        <w:tc>
          <w:tcPr>
            <w:tcW w:w="3114" w:type="dxa"/>
            <w:vMerge/>
          </w:tcPr>
          <w:p w14:paraId="7EDD1BA0"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379BA1F" w14:textId="77777777" w:rsidR="00A26C1E" w:rsidRPr="00F24EA7" w:rsidRDefault="00A26C1E" w:rsidP="002018F4">
            <w:pPr>
              <w:rPr>
                <w:b/>
                <w:bCs/>
                <w:sz w:val="16"/>
                <w:szCs w:val="16"/>
              </w:rPr>
            </w:pPr>
            <w:r w:rsidRPr="00F24EA7">
              <w:rPr>
                <w:b/>
                <w:bCs/>
                <w:sz w:val="16"/>
                <w:szCs w:val="16"/>
              </w:rPr>
              <w:t>Description:</w:t>
            </w:r>
          </w:p>
          <w:p w14:paraId="6FE5E770" w14:textId="77777777" w:rsidR="00A26C1E" w:rsidRPr="003A4BEA" w:rsidRDefault="00A26C1E" w:rsidP="002018F4">
            <w:pPr>
              <w:rPr>
                <w:sz w:val="16"/>
                <w:szCs w:val="16"/>
              </w:rPr>
            </w:pPr>
          </w:p>
        </w:tc>
      </w:tr>
    </w:tbl>
    <w:p w14:paraId="4F90313A" w14:textId="77777777" w:rsidR="00A26C1E" w:rsidRDefault="00A26C1E" w:rsidP="00A26C1E">
      <w:pPr>
        <w:rPr>
          <w:color w:val="7030A0"/>
        </w:rPr>
      </w:pPr>
    </w:p>
    <w:p w14:paraId="69BD701C" w14:textId="77777777" w:rsidR="00A26C1E" w:rsidRPr="00325CD8" w:rsidRDefault="00A26C1E" w:rsidP="00A26C1E">
      <w:pPr>
        <w:pStyle w:val="Heading3"/>
        <w:jc w:val="both"/>
        <w:rPr>
          <w:rFonts w:ascii="Times New Roman" w:hAnsi="Times New Roman" w:cs="Times New Roman"/>
        </w:rPr>
      </w:pPr>
      <w:bookmarkStart w:id="352" w:name="_Toc74132741"/>
      <w:r>
        <w:rPr>
          <w:rFonts w:ascii="Times New Roman" w:hAnsi="Times New Roman" w:cs="Times New Roman"/>
        </w:rPr>
        <w:t>OtsiServiceInterfacePointSpec</w:t>
      </w:r>
      <w:bookmarkEnd w:id="352"/>
    </w:p>
    <w:p w14:paraId="2382CD8C" w14:textId="77777777" w:rsidR="00A26C1E" w:rsidRDefault="00A26C1E" w:rsidP="00A26C1E">
      <w:pPr>
        <w:spacing w:after="0"/>
      </w:pPr>
    </w:p>
    <w:p w14:paraId="6C14327F" w14:textId="77777777" w:rsidR="00A26C1E" w:rsidRDefault="00A26C1E" w:rsidP="00A26C1E">
      <w:pPr>
        <w:spacing w:after="0"/>
      </w:pPr>
      <w:r>
        <w:t>Applied stereotypes:</w:t>
      </w:r>
    </w:p>
    <w:p w14:paraId="5DE22CA5" w14:textId="77777777" w:rsidR="00A26C1E" w:rsidRDefault="00A26C1E" w:rsidP="00A26C1E">
      <w:pPr>
        <w:pStyle w:val="ListParagraph"/>
        <w:numPr>
          <w:ilvl w:val="0"/>
          <w:numId w:val="10"/>
        </w:numPr>
        <w:spacing w:after="0"/>
        <w:contextualSpacing w:val="0"/>
      </w:pPr>
      <w:r>
        <w:t>OpenModelClass</w:t>
      </w:r>
    </w:p>
    <w:p w14:paraId="48D78F2E"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109CBE5E" w14:textId="77777777" w:rsidR="00A26C1E" w:rsidRDefault="00A26C1E" w:rsidP="00A26C1E">
      <w:pPr>
        <w:pStyle w:val="ListParagraph"/>
        <w:numPr>
          <w:ilvl w:val="0"/>
          <w:numId w:val="10"/>
        </w:numPr>
        <w:spacing w:after="0"/>
        <w:contextualSpacing w:val="0"/>
      </w:pPr>
      <w:r>
        <w:t>OpenInterfaceModelClass</w:t>
      </w:r>
    </w:p>
    <w:p w14:paraId="683FC9C7"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722CC8E2"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3B236E07"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401396BA" w14:textId="77777777" w:rsidTr="002018F4">
        <w:trPr>
          <w:cantSplit/>
        </w:trPr>
        <w:tc>
          <w:tcPr>
            <w:tcW w:w="3114" w:type="dxa"/>
          </w:tcPr>
          <w:p w14:paraId="5940D9FC" w14:textId="77777777" w:rsidR="00A26C1E" w:rsidRPr="00ED52CB" w:rsidRDefault="00A26C1E" w:rsidP="002018F4">
            <w:pPr>
              <w:rPr>
                <w:b/>
                <w:sz w:val="16"/>
              </w:rPr>
            </w:pPr>
            <w:r w:rsidRPr="00ED52CB">
              <w:rPr>
                <w:b/>
                <w:sz w:val="16"/>
              </w:rPr>
              <w:t>Attribute Name</w:t>
            </w:r>
          </w:p>
        </w:tc>
        <w:tc>
          <w:tcPr>
            <w:tcW w:w="2977" w:type="dxa"/>
          </w:tcPr>
          <w:p w14:paraId="27F7716A" w14:textId="77777777" w:rsidR="00A26C1E" w:rsidRPr="00ED52CB" w:rsidRDefault="00A26C1E" w:rsidP="002018F4">
            <w:pPr>
              <w:rPr>
                <w:b/>
                <w:sz w:val="16"/>
              </w:rPr>
            </w:pPr>
            <w:r w:rsidRPr="00ED52CB">
              <w:rPr>
                <w:b/>
                <w:sz w:val="16"/>
              </w:rPr>
              <w:t>Type</w:t>
            </w:r>
          </w:p>
        </w:tc>
        <w:tc>
          <w:tcPr>
            <w:tcW w:w="708" w:type="dxa"/>
          </w:tcPr>
          <w:p w14:paraId="5AC6B351" w14:textId="77777777" w:rsidR="00A26C1E" w:rsidRPr="00ED52CB" w:rsidRDefault="00A26C1E" w:rsidP="002018F4">
            <w:pPr>
              <w:rPr>
                <w:b/>
                <w:sz w:val="16"/>
              </w:rPr>
            </w:pPr>
            <w:r>
              <w:rPr>
                <w:b/>
                <w:sz w:val="16"/>
              </w:rPr>
              <w:t>Mult.</w:t>
            </w:r>
          </w:p>
        </w:tc>
        <w:tc>
          <w:tcPr>
            <w:tcW w:w="709" w:type="dxa"/>
          </w:tcPr>
          <w:p w14:paraId="13DA1307" w14:textId="77777777" w:rsidR="00A26C1E" w:rsidRPr="00ED52CB" w:rsidRDefault="00A26C1E" w:rsidP="002018F4">
            <w:pPr>
              <w:rPr>
                <w:b/>
                <w:sz w:val="16"/>
              </w:rPr>
            </w:pPr>
            <w:r w:rsidRPr="00C46D74">
              <w:rPr>
                <w:b/>
                <w:sz w:val="16"/>
              </w:rPr>
              <w:t>Access</w:t>
            </w:r>
          </w:p>
        </w:tc>
        <w:tc>
          <w:tcPr>
            <w:tcW w:w="2693" w:type="dxa"/>
          </w:tcPr>
          <w:p w14:paraId="3018BCE6" w14:textId="77777777" w:rsidR="00A26C1E" w:rsidRPr="00ED52CB" w:rsidRDefault="00A26C1E" w:rsidP="002018F4">
            <w:pPr>
              <w:rPr>
                <w:b/>
                <w:sz w:val="16"/>
              </w:rPr>
            </w:pPr>
            <w:r>
              <w:rPr>
                <w:b/>
                <w:sz w:val="16"/>
              </w:rPr>
              <w:t>Stereotypes</w:t>
            </w:r>
          </w:p>
        </w:tc>
      </w:tr>
      <w:tr w:rsidR="00A26C1E" w14:paraId="67D3511F" w14:textId="77777777" w:rsidTr="002018F4">
        <w:trPr>
          <w:cantSplit/>
          <w:tblHeader w:val="0"/>
        </w:trPr>
        <w:tc>
          <w:tcPr>
            <w:tcW w:w="3114" w:type="dxa"/>
            <w:vMerge w:val="restart"/>
          </w:tcPr>
          <w:p w14:paraId="4A8A28DF" w14:textId="77777777" w:rsidR="00A26C1E" w:rsidRPr="00DE56B2" w:rsidRDefault="00A26C1E" w:rsidP="002018F4">
            <w:pPr>
              <w:rPr>
                <w:sz w:val="16"/>
                <w:szCs w:val="16"/>
              </w:rPr>
            </w:pPr>
            <w:r w:rsidRPr="00DE56B2">
              <w:rPr>
                <w:sz w:val="16"/>
                <w:szCs w:val="16"/>
              </w:rPr>
              <w:t>_otsiCapabilityPac</w:t>
            </w:r>
          </w:p>
        </w:tc>
        <w:tc>
          <w:tcPr>
            <w:tcW w:w="2977" w:type="dxa"/>
          </w:tcPr>
          <w:p w14:paraId="314EE1E8" w14:textId="77777777" w:rsidR="00A26C1E" w:rsidRPr="00DE56B2" w:rsidRDefault="00A26C1E" w:rsidP="002018F4">
            <w:pPr>
              <w:rPr>
                <w:sz w:val="16"/>
                <w:szCs w:val="16"/>
              </w:rPr>
            </w:pPr>
            <w:r w:rsidRPr="00DE56B2">
              <w:rPr>
                <w:sz w:val="16"/>
                <w:szCs w:val="16"/>
              </w:rPr>
              <w:t>OtsiCapabilityPac</w:t>
            </w:r>
          </w:p>
        </w:tc>
        <w:tc>
          <w:tcPr>
            <w:tcW w:w="708" w:type="dxa"/>
          </w:tcPr>
          <w:p w14:paraId="3A3D5487"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DE09150" w14:textId="77777777" w:rsidR="00A26C1E" w:rsidRPr="00073611" w:rsidRDefault="00A26C1E" w:rsidP="002018F4">
            <w:pPr>
              <w:rPr>
                <w:color w:val="7030A0"/>
                <w:sz w:val="16"/>
                <w:szCs w:val="16"/>
              </w:rPr>
            </w:pPr>
            <w:r w:rsidRPr="00DE56B2">
              <w:rPr>
                <w:sz w:val="16"/>
                <w:szCs w:val="16"/>
              </w:rPr>
              <w:t>R</w:t>
            </w:r>
          </w:p>
        </w:tc>
        <w:tc>
          <w:tcPr>
            <w:tcW w:w="2697" w:type="dxa"/>
          </w:tcPr>
          <w:p w14:paraId="0B3394D7" w14:textId="77777777" w:rsidR="00A26C1E" w:rsidRPr="00073611" w:rsidRDefault="00A26C1E" w:rsidP="002018F4">
            <w:pPr>
              <w:spacing w:after="0"/>
              <w:rPr>
                <w:color w:val="7030A0"/>
                <w:sz w:val="16"/>
                <w:szCs w:val="16"/>
              </w:rPr>
            </w:pPr>
            <w:r>
              <w:rPr>
                <w:sz w:val="16"/>
                <w:szCs w:val="16"/>
              </w:rPr>
              <w:t>OpenModelAttribute</w:t>
            </w:r>
          </w:p>
          <w:p w14:paraId="54E1A95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2B238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1FF14F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D310D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9398675" w14:textId="77777777" w:rsidR="00A26C1E" w:rsidRPr="00073611" w:rsidRDefault="00A26C1E" w:rsidP="002018F4">
            <w:pPr>
              <w:spacing w:after="0"/>
              <w:rPr>
                <w:color w:val="7030A0"/>
                <w:sz w:val="16"/>
                <w:szCs w:val="16"/>
              </w:rPr>
            </w:pPr>
            <w:r>
              <w:rPr>
                <w:sz w:val="16"/>
                <w:szCs w:val="16"/>
              </w:rPr>
              <w:t>OpenInterfaceModelAttribute</w:t>
            </w:r>
          </w:p>
          <w:p w14:paraId="3EE810A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B9CC21B" w14:textId="77777777" w:rsidTr="002018F4">
        <w:trPr>
          <w:cantSplit/>
          <w:tblHeader w:val="0"/>
        </w:trPr>
        <w:tc>
          <w:tcPr>
            <w:tcW w:w="3114" w:type="dxa"/>
            <w:vMerge/>
          </w:tcPr>
          <w:p w14:paraId="30DC018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3338E22" w14:textId="77777777" w:rsidR="00A26C1E" w:rsidRPr="00F24EA7" w:rsidRDefault="00A26C1E" w:rsidP="002018F4">
            <w:pPr>
              <w:rPr>
                <w:b/>
                <w:bCs/>
                <w:sz w:val="16"/>
                <w:szCs w:val="16"/>
              </w:rPr>
            </w:pPr>
            <w:r w:rsidRPr="00F24EA7">
              <w:rPr>
                <w:b/>
                <w:bCs/>
                <w:sz w:val="16"/>
                <w:szCs w:val="16"/>
              </w:rPr>
              <w:t>Description:</w:t>
            </w:r>
          </w:p>
          <w:p w14:paraId="6BE06C04" w14:textId="77777777" w:rsidR="00A26C1E" w:rsidRPr="003A4BEA" w:rsidRDefault="00A26C1E" w:rsidP="002018F4">
            <w:pPr>
              <w:rPr>
                <w:sz w:val="16"/>
                <w:szCs w:val="16"/>
              </w:rPr>
            </w:pPr>
          </w:p>
        </w:tc>
      </w:tr>
      <w:tr w:rsidR="00A26C1E" w14:paraId="383448BB" w14:textId="77777777" w:rsidTr="002018F4">
        <w:trPr>
          <w:cantSplit/>
          <w:tblHeader w:val="0"/>
        </w:trPr>
        <w:tc>
          <w:tcPr>
            <w:tcW w:w="3114" w:type="dxa"/>
            <w:vMerge w:val="restart"/>
          </w:tcPr>
          <w:p w14:paraId="67CF3888" w14:textId="77777777" w:rsidR="00A26C1E" w:rsidRPr="00DE56B2" w:rsidRDefault="00A26C1E" w:rsidP="002018F4">
            <w:pPr>
              <w:rPr>
                <w:sz w:val="16"/>
                <w:szCs w:val="16"/>
              </w:rPr>
            </w:pPr>
            <w:r w:rsidRPr="00DE56B2">
              <w:rPr>
                <w:sz w:val="16"/>
                <w:szCs w:val="16"/>
              </w:rPr>
              <w:t>_powerManagementCapabilityPac</w:t>
            </w:r>
          </w:p>
        </w:tc>
        <w:tc>
          <w:tcPr>
            <w:tcW w:w="2977" w:type="dxa"/>
          </w:tcPr>
          <w:p w14:paraId="13B8B87D" w14:textId="77777777" w:rsidR="00A26C1E" w:rsidRPr="00DE56B2" w:rsidRDefault="00A26C1E" w:rsidP="002018F4">
            <w:pPr>
              <w:rPr>
                <w:sz w:val="16"/>
                <w:szCs w:val="16"/>
              </w:rPr>
            </w:pPr>
            <w:r w:rsidRPr="00DE56B2">
              <w:rPr>
                <w:sz w:val="16"/>
                <w:szCs w:val="16"/>
              </w:rPr>
              <w:t>PowerManagementCapabilityPac</w:t>
            </w:r>
          </w:p>
        </w:tc>
        <w:tc>
          <w:tcPr>
            <w:tcW w:w="708" w:type="dxa"/>
          </w:tcPr>
          <w:p w14:paraId="308A4949"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42A4000"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3E6089C" w14:textId="77777777" w:rsidR="00A26C1E" w:rsidRPr="00073611" w:rsidRDefault="00A26C1E" w:rsidP="002018F4">
            <w:pPr>
              <w:spacing w:after="0"/>
              <w:rPr>
                <w:color w:val="7030A0"/>
                <w:sz w:val="16"/>
                <w:szCs w:val="16"/>
              </w:rPr>
            </w:pPr>
            <w:r>
              <w:rPr>
                <w:sz w:val="16"/>
                <w:szCs w:val="16"/>
              </w:rPr>
              <w:t>OpenModelAttribute</w:t>
            </w:r>
          </w:p>
          <w:p w14:paraId="4AE4FC8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B86ED4"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80A62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D73695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F9DA891" w14:textId="77777777" w:rsidR="00A26C1E" w:rsidRPr="00073611" w:rsidRDefault="00A26C1E" w:rsidP="002018F4">
            <w:pPr>
              <w:spacing w:after="0"/>
              <w:rPr>
                <w:color w:val="7030A0"/>
                <w:sz w:val="16"/>
                <w:szCs w:val="16"/>
              </w:rPr>
            </w:pPr>
            <w:r>
              <w:rPr>
                <w:sz w:val="16"/>
                <w:szCs w:val="16"/>
              </w:rPr>
              <w:t>OpenInterfaceModelAttribute</w:t>
            </w:r>
          </w:p>
          <w:p w14:paraId="4E589AB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4778588" w14:textId="77777777" w:rsidTr="002018F4">
        <w:trPr>
          <w:cantSplit/>
          <w:tblHeader w:val="0"/>
        </w:trPr>
        <w:tc>
          <w:tcPr>
            <w:tcW w:w="3114" w:type="dxa"/>
            <w:vMerge/>
          </w:tcPr>
          <w:p w14:paraId="48D6F72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9D3E54F" w14:textId="77777777" w:rsidR="00A26C1E" w:rsidRPr="00F24EA7" w:rsidRDefault="00A26C1E" w:rsidP="002018F4">
            <w:pPr>
              <w:rPr>
                <w:b/>
                <w:bCs/>
                <w:sz w:val="16"/>
                <w:szCs w:val="16"/>
              </w:rPr>
            </w:pPr>
            <w:r w:rsidRPr="00F24EA7">
              <w:rPr>
                <w:b/>
                <w:bCs/>
                <w:sz w:val="16"/>
                <w:szCs w:val="16"/>
              </w:rPr>
              <w:t>Description:</w:t>
            </w:r>
          </w:p>
          <w:p w14:paraId="5111019B" w14:textId="77777777" w:rsidR="00A26C1E" w:rsidRPr="003A4BEA" w:rsidRDefault="00A26C1E" w:rsidP="002018F4">
            <w:pPr>
              <w:rPr>
                <w:sz w:val="16"/>
                <w:szCs w:val="16"/>
              </w:rPr>
            </w:pPr>
          </w:p>
        </w:tc>
      </w:tr>
    </w:tbl>
    <w:p w14:paraId="484A6D4D" w14:textId="77777777" w:rsidR="00A26C1E" w:rsidRDefault="00A26C1E" w:rsidP="00A26C1E">
      <w:pPr>
        <w:rPr>
          <w:color w:val="7030A0"/>
        </w:rPr>
      </w:pPr>
    </w:p>
    <w:p w14:paraId="6A4FF3F8" w14:textId="77777777" w:rsidR="00A26C1E" w:rsidRPr="00325CD8" w:rsidRDefault="00A26C1E" w:rsidP="00A26C1E">
      <w:pPr>
        <w:pStyle w:val="Heading3"/>
        <w:jc w:val="both"/>
        <w:rPr>
          <w:rFonts w:ascii="Times New Roman" w:hAnsi="Times New Roman" w:cs="Times New Roman"/>
        </w:rPr>
      </w:pPr>
      <w:bookmarkStart w:id="353" w:name="_Toc74132742"/>
      <w:r>
        <w:rPr>
          <w:rFonts w:ascii="Times New Roman" w:hAnsi="Times New Roman" w:cs="Times New Roman"/>
        </w:rPr>
        <w:t>OtsiSpectrConfigPac</w:t>
      </w:r>
      <w:bookmarkEnd w:id="353"/>
    </w:p>
    <w:p w14:paraId="184F587F" w14:textId="77777777" w:rsidR="00A26C1E" w:rsidRDefault="00A26C1E" w:rsidP="00A26C1E">
      <w:pPr>
        <w:spacing w:after="0"/>
      </w:pPr>
    </w:p>
    <w:p w14:paraId="3702CD17" w14:textId="77777777" w:rsidR="00A26C1E" w:rsidRDefault="00A26C1E" w:rsidP="00A26C1E">
      <w:pPr>
        <w:spacing w:after="0"/>
      </w:pPr>
      <w:r>
        <w:t>Applied stereotypes:</w:t>
      </w:r>
    </w:p>
    <w:p w14:paraId="0182B3BE" w14:textId="77777777" w:rsidR="00A26C1E" w:rsidRDefault="00A26C1E" w:rsidP="00A26C1E">
      <w:pPr>
        <w:pStyle w:val="ListParagraph"/>
        <w:numPr>
          <w:ilvl w:val="0"/>
          <w:numId w:val="10"/>
        </w:numPr>
        <w:spacing w:after="0"/>
        <w:contextualSpacing w:val="0"/>
      </w:pPr>
      <w:r>
        <w:t>OpenModelClass</w:t>
      </w:r>
    </w:p>
    <w:p w14:paraId="0E361EF9"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4D4EEA9C" w14:textId="77777777" w:rsidR="00A26C1E" w:rsidRDefault="00A26C1E" w:rsidP="00A26C1E">
      <w:pPr>
        <w:pStyle w:val="ListParagraph"/>
        <w:numPr>
          <w:ilvl w:val="0"/>
          <w:numId w:val="10"/>
        </w:numPr>
        <w:spacing w:after="0"/>
        <w:contextualSpacing w:val="0"/>
      </w:pPr>
      <w:r>
        <w:t>OpenInterfaceModelClass</w:t>
      </w:r>
    </w:p>
    <w:p w14:paraId="678B31D5"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6203A1BA"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4060453F"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44074715" w14:textId="77777777" w:rsidTr="002018F4">
        <w:trPr>
          <w:cantSplit/>
        </w:trPr>
        <w:tc>
          <w:tcPr>
            <w:tcW w:w="3114" w:type="dxa"/>
          </w:tcPr>
          <w:p w14:paraId="484D5236" w14:textId="77777777" w:rsidR="00A26C1E" w:rsidRPr="00ED52CB" w:rsidRDefault="00A26C1E" w:rsidP="002018F4">
            <w:pPr>
              <w:rPr>
                <w:b/>
                <w:sz w:val="16"/>
              </w:rPr>
            </w:pPr>
            <w:r w:rsidRPr="00ED52CB">
              <w:rPr>
                <w:b/>
                <w:sz w:val="16"/>
              </w:rPr>
              <w:lastRenderedPageBreak/>
              <w:t>Attribute Name</w:t>
            </w:r>
          </w:p>
        </w:tc>
        <w:tc>
          <w:tcPr>
            <w:tcW w:w="2977" w:type="dxa"/>
          </w:tcPr>
          <w:p w14:paraId="5957B0AA" w14:textId="77777777" w:rsidR="00A26C1E" w:rsidRPr="00ED52CB" w:rsidRDefault="00A26C1E" w:rsidP="002018F4">
            <w:pPr>
              <w:rPr>
                <w:b/>
                <w:sz w:val="16"/>
              </w:rPr>
            </w:pPr>
            <w:r w:rsidRPr="00ED52CB">
              <w:rPr>
                <w:b/>
                <w:sz w:val="16"/>
              </w:rPr>
              <w:t>Type</w:t>
            </w:r>
          </w:p>
        </w:tc>
        <w:tc>
          <w:tcPr>
            <w:tcW w:w="708" w:type="dxa"/>
          </w:tcPr>
          <w:p w14:paraId="14215BCD" w14:textId="77777777" w:rsidR="00A26C1E" w:rsidRPr="00ED52CB" w:rsidRDefault="00A26C1E" w:rsidP="002018F4">
            <w:pPr>
              <w:rPr>
                <w:b/>
                <w:sz w:val="16"/>
              </w:rPr>
            </w:pPr>
            <w:r>
              <w:rPr>
                <w:b/>
                <w:sz w:val="16"/>
              </w:rPr>
              <w:t>Mult.</w:t>
            </w:r>
          </w:p>
        </w:tc>
        <w:tc>
          <w:tcPr>
            <w:tcW w:w="709" w:type="dxa"/>
          </w:tcPr>
          <w:p w14:paraId="5ECB8C7B" w14:textId="77777777" w:rsidR="00A26C1E" w:rsidRPr="00ED52CB" w:rsidRDefault="00A26C1E" w:rsidP="002018F4">
            <w:pPr>
              <w:rPr>
                <w:b/>
                <w:sz w:val="16"/>
              </w:rPr>
            </w:pPr>
            <w:r w:rsidRPr="00C46D74">
              <w:rPr>
                <w:b/>
                <w:sz w:val="16"/>
              </w:rPr>
              <w:t>Access</w:t>
            </w:r>
          </w:p>
        </w:tc>
        <w:tc>
          <w:tcPr>
            <w:tcW w:w="2693" w:type="dxa"/>
          </w:tcPr>
          <w:p w14:paraId="41D92FB0" w14:textId="77777777" w:rsidR="00A26C1E" w:rsidRPr="00ED52CB" w:rsidRDefault="00A26C1E" w:rsidP="002018F4">
            <w:pPr>
              <w:rPr>
                <w:b/>
                <w:sz w:val="16"/>
              </w:rPr>
            </w:pPr>
            <w:r>
              <w:rPr>
                <w:b/>
                <w:sz w:val="16"/>
              </w:rPr>
              <w:t>Stereotypes</w:t>
            </w:r>
          </w:p>
        </w:tc>
      </w:tr>
      <w:tr w:rsidR="00A26C1E" w14:paraId="20B5FF78" w14:textId="77777777" w:rsidTr="002018F4">
        <w:trPr>
          <w:cantSplit/>
          <w:tblHeader w:val="0"/>
        </w:trPr>
        <w:tc>
          <w:tcPr>
            <w:tcW w:w="3114" w:type="dxa"/>
            <w:vMerge w:val="restart"/>
          </w:tcPr>
          <w:p w14:paraId="663EC9CB" w14:textId="77777777" w:rsidR="00A26C1E" w:rsidRPr="00DE56B2" w:rsidRDefault="00A26C1E" w:rsidP="002018F4">
            <w:pPr>
              <w:rPr>
                <w:sz w:val="16"/>
                <w:szCs w:val="16"/>
              </w:rPr>
            </w:pPr>
            <w:r w:rsidRPr="00DE56B2">
              <w:rPr>
                <w:sz w:val="16"/>
                <w:szCs w:val="16"/>
              </w:rPr>
              <w:t>spectrum</w:t>
            </w:r>
          </w:p>
        </w:tc>
        <w:tc>
          <w:tcPr>
            <w:tcW w:w="2977" w:type="dxa"/>
          </w:tcPr>
          <w:p w14:paraId="11D0506F" w14:textId="77777777" w:rsidR="00A26C1E" w:rsidRPr="00DE56B2" w:rsidRDefault="00A26C1E" w:rsidP="002018F4">
            <w:pPr>
              <w:rPr>
                <w:sz w:val="16"/>
                <w:szCs w:val="16"/>
              </w:rPr>
            </w:pPr>
            <w:r w:rsidRPr="00DE56B2">
              <w:rPr>
                <w:sz w:val="16"/>
                <w:szCs w:val="16"/>
              </w:rPr>
              <w:t>SpectrumBand</w:t>
            </w:r>
          </w:p>
        </w:tc>
        <w:tc>
          <w:tcPr>
            <w:tcW w:w="708" w:type="dxa"/>
          </w:tcPr>
          <w:p w14:paraId="7FAA6413"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6CE1E1E"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C66506B" w14:textId="77777777" w:rsidR="00A26C1E" w:rsidRPr="00073611" w:rsidRDefault="00A26C1E" w:rsidP="002018F4">
            <w:pPr>
              <w:spacing w:after="0"/>
              <w:rPr>
                <w:color w:val="7030A0"/>
                <w:sz w:val="16"/>
                <w:szCs w:val="16"/>
              </w:rPr>
            </w:pPr>
            <w:r>
              <w:rPr>
                <w:sz w:val="16"/>
                <w:szCs w:val="16"/>
              </w:rPr>
              <w:t>OpenModelAttribute</w:t>
            </w:r>
          </w:p>
          <w:p w14:paraId="2C280BD0"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759F69E"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56CCE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9FEF0D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46B2461" w14:textId="77777777" w:rsidR="00A26C1E" w:rsidRPr="00073611" w:rsidRDefault="00A26C1E" w:rsidP="002018F4">
            <w:pPr>
              <w:spacing w:after="0"/>
              <w:rPr>
                <w:color w:val="7030A0"/>
                <w:sz w:val="16"/>
                <w:szCs w:val="16"/>
              </w:rPr>
            </w:pPr>
            <w:r>
              <w:rPr>
                <w:sz w:val="16"/>
                <w:szCs w:val="16"/>
              </w:rPr>
              <w:t>OpenInterfaceModelAttribute</w:t>
            </w:r>
          </w:p>
          <w:p w14:paraId="0D5F6BC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976771D" w14:textId="77777777" w:rsidTr="002018F4">
        <w:trPr>
          <w:cantSplit/>
          <w:tblHeader w:val="0"/>
        </w:trPr>
        <w:tc>
          <w:tcPr>
            <w:tcW w:w="3114" w:type="dxa"/>
            <w:vMerge/>
          </w:tcPr>
          <w:p w14:paraId="01165A17"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18AE05F" w14:textId="77777777" w:rsidR="00A26C1E" w:rsidRPr="00F24EA7" w:rsidRDefault="00A26C1E" w:rsidP="002018F4">
            <w:pPr>
              <w:rPr>
                <w:b/>
                <w:bCs/>
                <w:sz w:val="16"/>
                <w:szCs w:val="16"/>
              </w:rPr>
            </w:pPr>
            <w:r w:rsidRPr="00F24EA7">
              <w:rPr>
                <w:b/>
                <w:bCs/>
                <w:sz w:val="16"/>
                <w:szCs w:val="16"/>
              </w:rPr>
              <w:t>Description:</w:t>
            </w:r>
          </w:p>
          <w:p w14:paraId="57CE894F" w14:textId="77777777" w:rsidR="00A26C1E" w:rsidRPr="003A4BEA" w:rsidRDefault="00A26C1E" w:rsidP="002018F4">
            <w:pPr>
              <w:rPr>
                <w:sz w:val="16"/>
                <w:szCs w:val="16"/>
              </w:rPr>
            </w:pPr>
          </w:p>
        </w:tc>
      </w:tr>
      <w:tr w:rsidR="00A26C1E" w14:paraId="7556F593" w14:textId="77777777" w:rsidTr="002018F4">
        <w:trPr>
          <w:cantSplit/>
          <w:tblHeader w:val="0"/>
        </w:trPr>
        <w:tc>
          <w:tcPr>
            <w:tcW w:w="3114" w:type="dxa"/>
            <w:vMerge w:val="restart"/>
          </w:tcPr>
          <w:p w14:paraId="40C45E17" w14:textId="77777777" w:rsidR="00A26C1E" w:rsidRPr="00DE56B2" w:rsidRDefault="00A26C1E" w:rsidP="002018F4">
            <w:pPr>
              <w:rPr>
                <w:sz w:val="16"/>
                <w:szCs w:val="16"/>
              </w:rPr>
            </w:pPr>
            <w:r w:rsidRPr="00DE56B2">
              <w:rPr>
                <w:sz w:val="16"/>
                <w:szCs w:val="16"/>
              </w:rPr>
              <w:t>localId</w:t>
            </w:r>
          </w:p>
        </w:tc>
        <w:tc>
          <w:tcPr>
            <w:tcW w:w="2977" w:type="dxa"/>
          </w:tcPr>
          <w:p w14:paraId="485A67EE" w14:textId="77777777" w:rsidR="00A26C1E" w:rsidRPr="00DE56B2" w:rsidRDefault="00A26C1E" w:rsidP="002018F4">
            <w:pPr>
              <w:rPr>
                <w:sz w:val="16"/>
                <w:szCs w:val="16"/>
              </w:rPr>
            </w:pPr>
            <w:r w:rsidRPr="00DE56B2">
              <w:rPr>
                <w:sz w:val="16"/>
                <w:szCs w:val="16"/>
              </w:rPr>
              <w:t>String</w:t>
            </w:r>
          </w:p>
        </w:tc>
        <w:tc>
          <w:tcPr>
            <w:tcW w:w="708" w:type="dxa"/>
          </w:tcPr>
          <w:p w14:paraId="4F51EB8E"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14C6751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1C879ACD" w14:textId="77777777" w:rsidR="00A26C1E" w:rsidRPr="00073611" w:rsidRDefault="00A26C1E" w:rsidP="002018F4">
            <w:pPr>
              <w:spacing w:after="0"/>
              <w:rPr>
                <w:color w:val="7030A0"/>
                <w:sz w:val="16"/>
                <w:szCs w:val="16"/>
              </w:rPr>
            </w:pPr>
            <w:r>
              <w:rPr>
                <w:sz w:val="16"/>
                <w:szCs w:val="16"/>
              </w:rPr>
              <w:t>OpenModelAttribute</w:t>
            </w:r>
          </w:p>
          <w:p w14:paraId="194A65F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636971C"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074FF9F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356F0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6F1CB90" w14:textId="77777777" w:rsidR="00A26C1E" w:rsidRPr="00073611" w:rsidRDefault="00A26C1E" w:rsidP="002018F4">
            <w:pPr>
              <w:spacing w:after="0"/>
              <w:rPr>
                <w:color w:val="7030A0"/>
                <w:sz w:val="16"/>
                <w:szCs w:val="16"/>
              </w:rPr>
            </w:pPr>
            <w:r>
              <w:rPr>
                <w:sz w:val="16"/>
                <w:szCs w:val="16"/>
              </w:rPr>
              <w:t>OpenInterfaceModelAttribute</w:t>
            </w:r>
          </w:p>
          <w:p w14:paraId="351B59F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9B08788" w14:textId="77777777" w:rsidTr="002018F4">
        <w:trPr>
          <w:cantSplit/>
          <w:tblHeader w:val="0"/>
        </w:trPr>
        <w:tc>
          <w:tcPr>
            <w:tcW w:w="3114" w:type="dxa"/>
            <w:vMerge/>
          </w:tcPr>
          <w:p w14:paraId="241805F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8AA5882" w14:textId="77777777" w:rsidR="00A26C1E" w:rsidRPr="00F24EA7" w:rsidRDefault="00A26C1E" w:rsidP="002018F4">
            <w:pPr>
              <w:rPr>
                <w:b/>
                <w:bCs/>
                <w:sz w:val="16"/>
                <w:szCs w:val="16"/>
              </w:rPr>
            </w:pPr>
            <w:r w:rsidRPr="00F24EA7">
              <w:rPr>
                <w:b/>
                <w:bCs/>
                <w:sz w:val="16"/>
                <w:szCs w:val="16"/>
              </w:rPr>
              <w:t>Description:</w:t>
            </w:r>
          </w:p>
          <w:p w14:paraId="4A124366" w14:textId="77777777" w:rsidR="00A26C1E" w:rsidRPr="003A4BEA" w:rsidRDefault="00A26C1E" w:rsidP="002018F4">
            <w:pPr>
              <w:rPr>
                <w:sz w:val="16"/>
                <w:szCs w:val="16"/>
              </w:rPr>
            </w:pPr>
            <w:r w:rsidRPr="003A4BEA">
              <w:rPr>
                <w:sz w:val="16"/>
                <w:szCs w:val="16"/>
              </w:rPr>
              <w:t>An identifier that is unique in the context of the GlobalClass from which it is inseparable.</w:t>
            </w:r>
          </w:p>
        </w:tc>
      </w:tr>
      <w:tr w:rsidR="00A26C1E" w14:paraId="30DCDF9A" w14:textId="77777777" w:rsidTr="002018F4">
        <w:trPr>
          <w:cantSplit/>
          <w:tblHeader w:val="0"/>
        </w:trPr>
        <w:tc>
          <w:tcPr>
            <w:tcW w:w="3114" w:type="dxa"/>
            <w:vMerge w:val="restart"/>
          </w:tcPr>
          <w:p w14:paraId="444C4053" w14:textId="77777777" w:rsidR="00A26C1E" w:rsidRPr="00DE56B2" w:rsidRDefault="00A26C1E" w:rsidP="002018F4">
            <w:pPr>
              <w:rPr>
                <w:sz w:val="16"/>
                <w:szCs w:val="16"/>
              </w:rPr>
            </w:pPr>
            <w:r w:rsidRPr="00DE56B2">
              <w:rPr>
                <w:sz w:val="16"/>
                <w:szCs w:val="16"/>
              </w:rPr>
              <w:t>name</w:t>
            </w:r>
          </w:p>
        </w:tc>
        <w:tc>
          <w:tcPr>
            <w:tcW w:w="2977" w:type="dxa"/>
          </w:tcPr>
          <w:p w14:paraId="3C4C9AC7" w14:textId="77777777" w:rsidR="00A26C1E" w:rsidRPr="00DE56B2" w:rsidRDefault="00A26C1E" w:rsidP="002018F4">
            <w:pPr>
              <w:rPr>
                <w:sz w:val="16"/>
                <w:szCs w:val="16"/>
              </w:rPr>
            </w:pPr>
            <w:r w:rsidRPr="00DE56B2">
              <w:rPr>
                <w:sz w:val="16"/>
                <w:szCs w:val="16"/>
              </w:rPr>
              <w:t>NameAndValue</w:t>
            </w:r>
          </w:p>
        </w:tc>
        <w:tc>
          <w:tcPr>
            <w:tcW w:w="708" w:type="dxa"/>
          </w:tcPr>
          <w:p w14:paraId="61DA89F9"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7EC12D1"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69A8AFB" w14:textId="77777777" w:rsidR="00A26C1E" w:rsidRPr="00073611" w:rsidRDefault="00A26C1E" w:rsidP="002018F4">
            <w:pPr>
              <w:spacing w:after="0"/>
              <w:rPr>
                <w:color w:val="7030A0"/>
                <w:sz w:val="16"/>
                <w:szCs w:val="16"/>
              </w:rPr>
            </w:pPr>
            <w:r>
              <w:rPr>
                <w:sz w:val="16"/>
                <w:szCs w:val="16"/>
              </w:rPr>
              <w:t>OpenModelAttribute</w:t>
            </w:r>
          </w:p>
          <w:p w14:paraId="01D29BB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ACC833"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A8904A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584470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EA50C31" w14:textId="77777777" w:rsidR="00A26C1E" w:rsidRPr="00073611" w:rsidRDefault="00A26C1E" w:rsidP="002018F4">
            <w:pPr>
              <w:spacing w:after="0"/>
              <w:rPr>
                <w:color w:val="7030A0"/>
                <w:sz w:val="16"/>
                <w:szCs w:val="16"/>
              </w:rPr>
            </w:pPr>
            <w:r>
              <w:rPr>
                <w:sz w:val="16"/>
                <w:szCs w:val="16"/>
              </w:rPr>
              <w:t>OpenInterfaceModelAttribute</w:t>
            </w:r>
          </w:p>
          <w:p w14:paraId="1CD19F6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F8476A8" w14:textId="77777777" w:rsidTr="002018F4">
        <w:trPr>
          <w:cantSplit/>
          <w:tblHeader w:val="0"/>
        </w:trPr>
        <w:tc>
          <w:tcPr>
            <w:tcW w:w="3114" w:type="dxa"/>
            <w:vMerge/>
          </w:tcPr>
          <w:p w14:paraId="247ADEB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8BF5FDD" w14:textId="77777777" w:rsidR="00A26C1E" w:rsidRPr="00F24EA7" w:rsidRDefault="00A26C1E" w:rsidP="002018F4">
            <w:pPr>
              <w:rPr>
                <w:b/>
                <w:bCs/>
                <w:sz w:val="16"/>
                <w:szCs w:val="16"/>
              </w:rPr>
            </w:pPr>
            <w:r w:rsidRPr="00F24EA7">
              <w:rPr>
                <w:b/>
                <w:bCs/>
                <w:sz w:val="16"/>
                <w:szCs w:val="16"/>
              </w:rPr>
              <w:t>Description:</w:t>
            </w:r>
          </w:p>
          <w:p w14:paraId="00CD500B" w14:textId="77777777" w:rsidR="00A26C1E" w:rsidRPr="003A4BEA" w:rsidRDefault="00A26C1E" w:rsidP="002018F4">
            <w:pPr>
              <w:rPr>
                <w:sz w:val="16"/>
                <w:szCs w:val="16"/>
              </w:rPr>
            </w:pPr>
            <w:r w:rsidRPr="003A4BEA">
              <w:rPr>
                <w:sz w:val="16"/>
                <w:szCs w:val="16"/>
              </w:rPr>
              <w:t>List of names. This value is unique in some namespace but may change during the life of the entity. A name carries no semantics with respect to the purpose of the entity.</w:t>
            </w:r>
          </w:p>
        </w:tc>
      </w:tr>
    </w:tbl>
    <w:p w14:paraId="77C901DE" w14:textId="77777777" w:rsidR="00A26C1E" w:rsidRDefault="00A26C1E" w:rsidP="00A26C1E">
      <w:pPr>
        <w:rPr>
          <w:color w:val="7030A0"/>
        </w:rPr>
      </w:pPr>
    </w:p>
    <w:p w14:paraId="75598A18" w14:textId="77777777" w:rsidR="00A26C1E" w:rsidRPr="00325CD8" w:rsidRDefault="00A26C1E" w:rsidP="00A26C1E">
      <w:pPr>
        <w:pStyle w:val="Heading3"/>
        <w:jc w:val="both"/>
        <w:rPr>
          <w:rFonts w:ascii="Times New Roman" w:hAnsi="Times New Roman" w:cs="Times New Roman"/>
        </w:rPr>
      </w:pPr>
      <w:bookmarkStart w:id="354" w:name="_Toc74132743"/>
      <w:r>
        <w:rPr>
          <w:rFonts w:ascii="Times New Roman" w:hAnsi="Times New Roman" w:cs="Times New Roman"/>
        </w:rPr>
        <w:t>OtsiTerminationPac</w:t>
      </w:r>
      <w:bookmarkEnd w:id="354"/>
    </w:p>
    <w:p w14:paraId="0713C304" w14:textId="77777777" w:rsidR="00A26C1E" w:rsidRPr="003A4BEA" w:rsidRDefault="00A26C1E" w:rsidP="00A26C1E">
      <w:pPr>
        <w:pStyle w:val="Body"/>
      </w:pPr>
      <w:r w:rsidRPr="003A4BEA">
        <w:t>Provides status information only.</w:t>
      </w:r>
    </w:p>
    <w:p w14:paraId="1C2D3384" w14:textId="77777777" w:rsidR="00A26C1E" w:rsidRDefault="00A26C1E" w:rsidP="00A26C1E">
      <w:pPr>
        <w:spacing w:after="0"/>
      </w:pPr>
    </w:p>
    <w:p w14:paraId="0D1E183D" w14:textId="77777777" w:rsidR="00A26C1E" w:rsidRDefault="00A26C1E" w:rsidP="00A26C1E">
      <w:pPr>
        <w:spacing w:after="0"/>
      </w:pPr>
      <w:r>
        <w:t>Applied stereotypes:</w:t>
      </w:r>
    </w:p>
    <w:p w14:paraId="569481FF" w14:textId="77777777" w:rsidR="00A26C1E" w:rsidRDefault="00A26C1E" w:rsidP="00A26C1E">
      <w:pPr>
        <w:pStyle w:val="ListParagraph"/>
        <w:numPr>
          <w:ilvl w:val="0"/>
          <w:numId w:val="10"/>
        </w:numPr>
        <w:spacing w:after="0"/>
        <w:contextualSpacing w:val="0"/>
      </w:pPr>
      <w:r>
        <w:t>OpenModelClass</w:t>
      </w:r>
    </w:p>
    <w:p w14:paraId="1A4C096D"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721262C0" w14:textId="77777777" w:rsidR="00A26C1E" w:rsidRDefault="00A26C1E" w:rsidP="00A26C1E">
      <w:pPr>
        <w:pStyle w:val="ListParagraph"/>
        <w:numPr>
          <w:ilvl w:val="0"/>
          <w:numId w:val="10"/>
        </w:numPr>
        <w:spacing w:after="0"/>
        <w:contextualSpacing w:val="0"/>
      </w:pPr>
      <w:r>
        <w:t>OpenInterfaceModelClass</w:t>
      </w:r>
    </w:p>
    <w:p w14:paraId="46635CE1"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6CEF0AC3"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297CD1AE"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335F0EE7" w14:textId="77777777" w:rsidTr="002018F4">
        <w:trPr>
          <w:cantSplit/>
        </w:trPr>
        <w:tc>
          <w:tcPr>
            <w:tcW w:w="3114" w:type="dxa"/>
          </w:tcPr>
          <w:p w14:paraId="3484B6FC" w14:textId="77777777" w:rsidR="00A26C1E" w:rsidRPr="00ED52CB" w:rsidRDefault="00A26C1E" w:rsidP="002018F4">
            <w:pPr>
              <w:rPr>
                <w:b/>
                <w:sz w:val="16"/>
              </w:rPr>
            </w:pPr>
            <w:r w:rsidRPr="00ED52CB">
              <w:rPr>
                <w:b/>
                <w:sz w:val="16"/>
              </w:rPr>
              <w:t>Attribute Name</w:t>
            </w:r>
          </w:p>
        </w:tc>
        <w:tc>
          <w:tcPr>
            <w:tcW w:w="2977" w:type="dxa"/>
          </w:tcPr>
          <w:p w14:paraId="626CB2EB" w14:textId="77777777" w:rsidR="00A26C1E" w:rsidRPr="00ED52CB" w:rsidRDefault="00A26C1E" w:rsidP="002018F4">
            <w:pPr>
              <w:rPr>
                <w:b/>
                <w:sz w:val="16"/>
              </w:rPr>
            </w:pPr>
            <w:r w:rsidRPr="00ED52CB">
              <w:rPr>
                <w:b/>
                <w:sz w:val="16"/>
              </w:rPr>
              <w:t>Type</w:t>
            </w:r>
          </w:p>
        </w:tc>
        <w:tc>
          <w:tcPr>
            <w:tcW w:w="708" w:type="dxa"/>
          </w:tcPr>
          <w:p w14:paraId="7F18C53F" w14:textId="77777777" w:rsidR="00A26C1E" w:rsidRPr="00ED52CB" w:rsidRDefault="00A26C1E" w:rsidP="002018F4">
            <w:pPr>
              <w:rPr>
                <w:b/>
                <w:sz w:val="16"/>
              </w:rPr>
            </w:pPr>
            <w:r>
              <w:rPr>
                <w:b/>
                <w:sz w:val="16"/>
              </w:rPr>
              <w:t>Mult.</w:t>
            </w:r>
          </w:p>
        </w:tc>
        <w:tc>
          <w:tcPr>
            <w:tcW w:w="709" w:type="dxa"/>
          </w:tcPr>
          <w:p w14:paraId="745406F5" w14:textId="77777777" w:rsidR="00A26C1E" w:rsidRPr="00ED52CB" w:rsidRDefault="00A26C1E" w:rsidP="002018F4">
            <w:pPr>
              <w:rPr>
                <w:b/>
                <w:sz w:val="16"/>
              </w:rPr>
            </w:pPr>
            <w:r w:rsidRPr="00C46D74">
              <w:rPr>
                <w:b/>
                <w:sz w:val="16"/>
              </w:rPr>
              <w:t>Access</w:t>
            </w:r>
          </w:p>
        </w:tc>
        <w:tc>
          <w:tcPr>
            <w:tcW w:w="2693" w:type="dxa"/>
          </w:tcPr>
          <w:p w14:paraId="569BD59F" w14:textId="77777777" w:rsidR="00A26C1E" w:rsidRPr="00ED52CB" w:rsidRDefault="00A26C1E" w:rsidP="002018F4">
            <w:pPr>
              <w:rPr>
                <w:b/>
                <w:sz w:val="16"/>
              </w:rPr>
            </w:pPr>
            <w:r>
              <w:rPr>
                <w:b/>
                <w:sz w:val="16"/>
              </w:rPr>
              <w:t>Stereotypes</w:t>
            </w:r>
          </w:p>
        </w:tc>
      </w:tr>
      <w:tr w:rsidR="00A26C1E" w14:paraId="5F1ABEB3" w14:textId="77777777" w:rsidTr="002018F4">
        <w:trPr>
          <w:cantSplit/>
          <w:tblHeader w:val="0"/>
        </w:trPr>
        <w:tc>
          <w:tcPr>
            <w:tcW w:w="3114" w:type="dxa"/>
            <w:vMerge w:val="restart"/>
          </w:tcPr>
          <w:p w14:paraId="60CB7B19" w14:textId="77777777" w:rsidR="00A26C1E" w:rsidRPr="00DE56B2" w:rsidRDefault="00A26C1E" w:rsidP="002018F4">
            <w:pPr>
              <w:rPr>
                <w:sz w:val="16"/>
                <w:szCs w:val="16"/>
              </w:rPr>
            </w:pPr>
            <w:r w:rsidRPr="00DE56B2">
              <w:rPr>
                <w:sz w:val="16"/>
                <w:szCs w:val="16"/>
              </w:rPr>
              <w:t>selectedCentralFrequency</w:t>
            </w:r>
          </w:p>
        </w:tc>
        <w:tc>
          <w:tcPr>
            <w:tcW w:w="2977" w:type="dxa"/>
          </w:tcPr>
          <w:p w14:paraId="793E5D59" w14:textId="77777777" w:rsidR="00A26C1E" w:rsidRPr="00DE56B2" w:rsidRDefault="00A26C1E" w:rsidP="002018F4">
            <w:pPr>
              <w:rPr>
                <w:sz w:val="16"/>
                <w:szCs w:val="16"/>
              </w:rPr>
            </w:pPr>
            <w:r w:rsidRPr="00DE56B2">
              <w:rPr>
                <w:sz w:val="16"/>
                <w:szCs w:val="16"/>
              </w:rPr>
              <w:t>CentralFrequency</w:t>
            </w:r>
          </w:p>
        </w:tc>
        <w:tc>
          <w:tcPr>
            <w:tcW w:w="708" w:type="dxa"/>
          </w:tcPr>
          <w:p w14:paraId="6890156B"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7A928DE6" w14:textId="77777777" w:rsidR="00A26C1E" w:rsidRPr="00073611" w:rsidRDefault="00A26C1E" w:rsidP="002018F4">
            <w:pPr>
              <w:rPr>
                <w:color w:val="7030A0"/>
                <w:sz w:val="16"/>
                <w:szCs w:val="16"/>
              </w:rPr>
            </w:pPr>
            <w:r w:rsidRPr="00DE56B2">
              <w:rPr>
                <w:sz w:val="16"/>
                <w:szCs w:val="16"/>
              </w:rPr>
              <w:t>R</w:t>
            </w:r>
          </w:p>
        </w:tc>
        <w:tc>
          <w:tcPr>
            <w:tcW w:w="2697" w:type="dxa"/>
          </w:tcPr>
          <w:p w14:paraId="635A9D33" w14:textId="77777777" w:rsidR="00A26C1E" w:rsidRPr="00073611" w:rsidRDefault="00A26C1E" w:rsidP="002018F4">
            <w:pPr>
              <w:spacing w:after="0"/>
              <w:rPr>
                <w:color w:val="7030A0"/>
                <w:sz w:val="16"/>
                <w:szCs w:val="16"/>
              </w:rPr>
            </w:pPr>
            <w:r>
              <w:rPr>
                <w:sz w:val="16"/>
                <w:szCs w:val="16"/>
              </w:rPr>
              <w:t>OpenModelAttribute</w:t>
            </w:r>
          </w:p>
          <w:p w14:paraId="264D960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82597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AF4E3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859B82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4FB88C4" w14:textId="77777777" w:rsidR="00A26C1E" w:rsidRPr="00073611" w:rsidRDefault="00A26C1E" w:rsidP="002018F4">
            <w:pPr>
              <w:spacing w:after="0"/>
              <w:rPr>
                <w:color w:val="7030A0"/>
                <w:sz w:val="16"/>
                <w:szCs w:val="16"/>
              </w:rPr>
            </w:pPr>
            <w:r>
              <w:rPr>
                <w:sz w:val="16"/>
                <w:szCs w:val="16"/>
              </w:rPr>
              <w:t>OpenInterfaceModelAttribute</w:t>
            </w:r>
          </w:p>
          <w:p w14:paraId="10BA88B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3F0E2F98" w14:textId="77777777" w:rsidTr="002018F4">
        <w:trPr>
          <w:cantSplit/>
          <w:tblHeader w:val="0"/>
        </w:trPr>
        <w:tc>
          <w:tcPr>
            <w:tcW w:w="3114" w:type="dxa"/>
            <w:vMerge/>
          </w:tcPr>
          <w:p w14:paraId="2012AF0C"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7D226EB" w14:textId="77777777" w:rsidR="00A26C1E" w:rsidRPr="00F24EA7" w:rsidRDefault="00A26C1E" w:rsidP="002018F4">
            <w:pPr>
              <w:rPr>
                <w:b/>
                <w:bCs/>
                <w:sz w:val="16"/>
                <w:szCs w:val="16"/>
              </w:rPr>
            </w:pPr>
            <w:r w:rsidRPr="00F24EA7">
              <w:rPr>
                <w:b/>
                <w:bCs/>
                <w:sz w:val="16"/>
                <w:szCs w:val="16"/>
              </w:rPr>
              <w:t>Description:</w:t>
            </w:r>
          </w:p>
          <w:p w14:paraId="242BCAC2" w14:textId="77777777" w:rsidR="00A26C1E" w:rsidRPr="003A4BEA" w:rsidRDefault="00A26C1E" w:rsidP="002018F4">
            <w:pPr>
              <w:rPr>
                <w:sz w:val="16"/>
                <w:szCs w:val="16"/>
              </w:rPr>
            </w:pPr>
          </w:p>
        </w:tc>
      </w:tr>
      <w:tr w:rsidR="00A26C1E" w14:paraId="414B6AC0" w14:textId="77777777" w:rsidTr="002018F4">
        <w:trPr>
          <w:cantSplit/>
          <w:tblHeader w:val="0"/>
        </w:trPr>
        <w:tc>
          <w:tcPr>
            <w:tcW w:w="3114" w:type="dxa"/>
            <w:vMerge w:val="restart"/>
          </w:tcPr>
          <w:p w14:paraId="1E44C020" w14:textId="77777777" w:rsidR="00A26C1E" w:rsidRPr="00DE56B2" w:rsidRDefault="00A26C1E" w:rsidP="002018F4">
            <w:pPr>
              <w:rPr>
                <w:sz w:val="16"/>
                <w:szCs w:val="16"/>
              </w:rPr>
            </w:pPr>
            <w:r w:rsidRPr="00DE56B2">
              <w:rPr>
                <w:sz w:val="16"/>
                <w:szCs w:val="16"/>
              </w:rPr>
              <w:t>selectedApplicationIdentifier</w:t>
            </w:r>
          </w:p>
        </w:tc>
        <w:tc>
          <w:tcPr>
            <w:tcW w:w="2977" w:type="dxa"/>
          </w:tcPr>
          <w:p w14:paraId="4E8B404D" w14:textId="77777777" w:rsidR="00A26C1E" w:rsidRPr="00DE56B2" w:rsidRDefault="00A26C1E" w:rsidP="002018F4">
            <w:pPr>
              <w:rPr>
                <w:sz w:val="16"/>
                <w:szCs w:val="16"/>
              </w:rPr>
            </w:pPr>
            <w:r w:rsidRPr="00DE56B2">
              <w:rPr>
                <w:sz w:val="16"/>
                <w:szCs w:val="16"/>
              </w:rPr>
              <w:t>ApplicationIdentifier</w:t>
            </w:r>
          </w:p>
        </w:tc>
        <w:tc>
          <w:tcPr>
            <w:tcW w:w="708" w:type="dxa"/>
          </w:tcPr>
          <w:p w14:paraId="4F2E980C"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98BE88A" w14:textId="77777777" w:rsidR="00A26C1E" w:rsidRPr="00073611" w:rsidRDefault="00A26C1E" w:rsidP="002018F4">
            <w:pPr>
              <w:rPr>
                <w:color w:val="7030A0"/>
                <w:sz w:val="16"/>
                <w:szCs w:val="16"/>
              </w:rPr>
            </w:pPr>
            <w:r w:rsidRPr="00DE56B2">
              <w:rPr>
                <w:sz w:val="16"/>
                <w:szCs w:val="16"/>
              </w:rPr>
              <w:t>R</w:t>
            </w:r>
          </w:p>
        </w:tc>
        <w:tc>
          <w:tcPr>
            <w:tcW w:w="2697" w:type="dxa"/>
          </w:tcPr>
          <w:p w14:paraId="1764CA5B" w14:textId="77777777" w:rsidR="00A26C1E" w:rsidRPr="00073611" w:rsidRDefault="00A26C1E" w:rsidP="002018F4">
            <w:pPr>
              <w:spacing w:after="0"/>
              <w:rPr>
                <w:color w:val="7030A0"/>
                <w:sz w:val="16"/>
                <w:szCs w:val="16"/>
              </w:rPr>
            </w:pPr>
            <w:r>
              <w:rPr>
                <w:sz w:val="16"/>
                <w:szCs w:val="16"/>
              </w:rPr>
              <w:t>OpenModelAttribute</w:t>
            </w:r>
          </w:p>
          <w:p w14:paraId="10B3BED5"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ACA694"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7F544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D02F4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CB3C08A" w14:textId="77777777" w:rsidR="00A26C1E" w:rsidRPr="00073611" w:rsidRDefault="00A26C1E" w:rsidP="002018F4">
            <w:pPr>
              <w:spacing w:after="0"/>
              <w:rPr>
                <w:color w:val="7030A0"/>
                <w:sz w:val="16"/>
                <w:szCs w:val="16"/>
              </w:rPr>
            </w:pPr>
            <w:r>
              <w:rPr>
                <w:sz w:val="16"/>
                <w:szCs w:val="16"/>
              </w:rPr>
              <w:t>OpenInterfaceModelAttribute</w:t>
            </w:r>
          </w:p>
          <w:p w14:paraId="46EE5BF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8F6E948" w14:textId="77777777" w:rsidTr="002018F4">
        <w:trPr>
          <w:cantSplit/>
          <w:tblHeader w:val="0"/>
        </w:trPr>
        <w:tc>
          <w:tcPr>
            <w:tcW w:w="3114" w:type="dxa"/>
            <w:vMerge/>
          </w:tcPr>
          <w:p w14:paraId="054B14EE"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C6EA563" w14:textId="77777777" w:rsidR="00A26C1E" w:rsidRPr="00F24EA7" w:rsidRDefault="00A26C1E" w:rsidP="002018F4">
            <w:pPr>
              <w:rPr>
                <w:b/>
                <w:bCs/>
                <w:sz w:val="16"/>
                <w:szCs w:val="16"/>
              </w:rPr>
            </w:pPr>
            <w:r w:rsidRPr="00F24EA7">
              <w:rPr>
                <w:b/>
                <w:bCs/>
                <w:sz w:val="16"/>
                <w:szCs w:val="16"/>
              </w:rPr>
              <w:t>Description:</w:t>
            </w:r>
          </w:p>
          <w:p w14:paraId="2BCB7FE9" w14:textId="77777777" w:rsidR="00A26C1E" w:rsidRPr="003A4BEA" w:rsidRDefault="00A26C1E" w:rsidP="002018F4">
            <w:pPr>
              <w:rPr>
                <w:sz w:val="16"/>
                <w:szCs w:val="16"/>
              </w:rPr>
            </w:pPr>
            <w:r w:rsidRPr="003A4BEA">
              <w:rPr>
                <w:sz w:val="16"/>
                <w:szCs w:val="16"/>
              </w:rPr>
              <w:t>This attribute indicates the selected Application Identifier that is used by the OCh trail termination function. The syntax of ApplicationIdentifier is a pair {ApplicationIdentifierType, PrintableString}. The value of ApplicationIdentifierType is either STANDARD or PROPRIETARY. The value of PrintableString represents the standard application code as defined in the ITU-T Recommendations or a vendor-specific proprietary code. If the ApplicationIdentifierType is STANDARD the value of PrintableString represents a standard application code as defined in the ITU-T Recommendations. If the ApplicationIdentifierType is PROPRIETARY, the first six characters of the PrintableString must contain the Hexadecimal representation of an OUI assigned to the vendor whose implementation generated the Application Identifier; the remaining octets of the PrintableString are unspecified. The value of this attribute of an object instance has to be one of the values identified in the attribute SupportableApplicationIdentifierList of the same object instance. The values and value ranges of the optical interface parameters of a standard application code must be consistent with those values specified in the ITU-T Recommendation for that application code.</w:t>
            </w:r>
          </w:p>
        </w:tc>
      </w:tr>
      <w:tr w:rsidR="00A26C1E" w14:paraId="18C3F988" w14:textId="77777777" w:rsidTr="002018F4">
        <w:trPr>
          <w:cantSplit/>
          <w:tblHeader w:val="0"/>
        </w:trPr>
        <w:tc>
          <w:tcPr>
            <w:tcW w:w="3114" w:type="dxa"/>
            <w:vMerge w:val="restart"/>
          </w:tcPr>
          <w:p w14:paraId="73604E9D" w14:textId="77777777" w:rsidR="00A26C1E" w:rsidRPr="00DE56B2" w:rsidRDefault="00A26C1E" w:rsidP="002018F4">
            <w:pPr>
              <w:rPr>
                <w:sz w:val="16"/>
                <w:szCs w:val="16"/>
              </w:rPr>
            </w:pPr>
            <w:r w:rsidRPr="00DE56B2">
              <w:rPr>
                <w:sz w:val="16"/>
                <w:szCs w:val="16"/>
              </w:rPr>
              <w:t>selectedModulation</w:t>
            </w:r>
          </w:p>
        </w:tc>
        <w:tc>
          <w:tcPr>
            <w:tcW w:w="2977" w:type="dxa"/>
          </w:tcPr>
          <w:p w14:paraId="50B4C69C" w14:textId="77777777" w:rsidR="00A26C1E" w:rsidRPr="00DE56B2" w:rsidRDefault="00A26C1E" w:rsidP="002018F4">
            <w:pPr>
              <w:rPr>
                <w:sz w:val="16"/>
                <w:szCs w:val="16"/>
              </w:rPr>
            </w:pPr>
            <w:r w:rsidRPr="00DE56B2">
              <w:rPr>
                <w:sz w:val="16"/>
                <w:szCs w:val="16"/>
              </w:rPr>
              <w:t>ModulationTechnique</w:t>
            </w:r>
          </w:p>
        </w:tc>
        <w:tc>
          <w:tcPr>
            <w:tcW w:w="708" w:type="dxa"/>
          </w:tcPr>
          <w:p w14:paraId="423425F7"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65A13FA8" w14:textId="77777777" w:rsidR="00A26C1E" w:rsidRPr="00073611" w:rsidRDefault="00A26C1E" w:rsidP="002018F4">
            <w:pPr>
              <w:rPr>
                <w:color w:val="7030A0"/>
                <w:sz w:val="16"/>
                <w:szCs w:val="16"/>
              </w:rPr>
            </w:pPr>
            <w:r w:rsidRPr="00DE56B2">
              <w:rPr>
                <w:sz w:val="16"/>
                <w:szCs w:val="16"/>
              </w:rPr>
              <w:t>R</w:t>
            </w:r>
          </w:p>
        </w:tc>
        <w:tc>
          <w:tcPr>
            <w:tcW w:w="2697" w:type="dxa"/>
          </w:tcPr>
          <w:p w14:paraId="76140272" w14:textId="77777777" w:rsidR="00A26C1E" w:rsidRPr="00073611" w:rsidRDefault="00A26C1E" w:rsidP="002018F4">
            <w:pPr>
              <w:spacing w:after="0"/>
              <w:rPr>
                <w:color w:val="7030A0"/>
                <w:sz w:val="16"/>
                <w:szCs w:val="16"/>
              </w:rPr>
            </w:pPr>
            <w:r>
              <w:rPr>
                <w:sz w:val="16"/>
                <w:szCs w:val="16"/>
              </w:rPr>
              <w:t>OpenModelAttribute</w:t>
            </w:r>
          </w:p>
          <w:p w14:paraId="78AEB74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1B97C4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3E0874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B29B7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A020011" w14:textId="77777777" w:rsidR="00A26C1E" w:rsidRPr="00073611" w:rsidRDefault="00A26C1E" w:rsidP="002018F4">
            <w:pPr>
              <w:spacing w:after="0"/>
              <w:rPr>
                <w:color w:val="7030A0"/>
                <w:sz w:val="16"/>
                <w:szCs w:val="16"/>
              </w:rPr>
            </w:pPr>
            <w:r>
              <w:rPr>
                <w:sz w:val="16"/>
                <w:szCs w:val="16"/>
              </w:rPr>
              <w:t>OpenInterfaceModelAttribute</w:t>
            </w:r>
          </w:p>
          <w:p w14:paraId="59C940B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67842F4C" w14:textId="77777777" w:rsidTr="002018F4">
        <w:trPr>
          <w:cantSplit/>
          <w:tblHeader w:val="0"/>
        </w:trPr>
        <w:tc>
          <w:tcPr>
            <w:tcW w:w="3114" w:type="dxa"/>
            <w:vMerge/>
          </w:tcPr>
          <w:p w14:paraId="31489C77"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9A754B3" w14:textId="77777777" w:rsidR="00A26C1E" w:rsidRPr="00F24EA7" w:rsidRDefault="00A26C1E" w:rsidP="002018F4">
            <w:pPr>
              <w:rPr>
                <w:b/>
                <w:bCs/>
                <w:sz w:val="16"/>
                <w:szCs w:val="16"/>
              </w:rPr>
            </w:pPr>
            <w:r w:rsidRPr="00F24EA7">
              <w:rPr>
                <w:b/>
                <w:bCs/>
                <w:sz w:val="16"/>
                <w:szCs w:val="16"/>
              </w:rPr>
              <w:t>Description:</w:t>
            </w:r>
          </w:p>
          <w:p w14:paraId="33693E34" w14:textId="77777777" w:rsidR="00A26C1E" w:rsidRPr="003A4BEA" w:rsidRDefault="00A26C1E" w:rsidP="002018F4">
            <w:pPr>
              <w:rPr>
                <w:sz w:val="16"/>
                <w:szCs w:val="16"/>
              </w:rPr>
            </w:pPr>
            <w:r w:rsidRPr="003A4BEA">
              <w:rPr>
                <w:sz w:val="16"/>
                <w:szCs w:val="16"/>
              </w:rPr>
              <w:t>This parameter defines the modulation used at the source.</w:t>
            </w:r>
          </w:p>
        </w:tc>
      </w:tr>
      <w:tr w:rsidR="00A26C1E" w14:paraId="7C65BBA2" w14:textId="77777777" w:rsidTr="002018F4">
        <w:trPr>
          <w:cantSplit/>
          <w:tblHeader w:val="0"/>
        </w:trPr>
        <w:tc>
          <w:tcPr>
            <w:tcW w:w="3114" w:type="dxa"/>
            <w:vMerge w:val="restart"/>
          </w:tcPr>
          <w:p w14:paraId="551771B7" w14:textId="77777777" w:rsidR="00A26C1E" w:rsidRPr="00DE56B2" w:rsidRDefault="00A26C1E" w:rsidP="002018F4">
            <w:pPr>
              <w:rPr>
                <w:sz w:val="16"/>
                <w:szCs w:val="16"/>
              </w:rPr>
            </w:pPr>
            <w:r w:rsidRPr="00DE56B2">
              <w:rPr>
                <w:sz w:val="16"/>
                <w:szCs w:val="16"/>
              </w:rPr>
              <w:t>selectedSpectrum</w:t>
            </w:r>
          </w:p>
        </w:tc>
        <w:tc>
          <w:tcPr>
            <w:tcW w:w="2977" w:type="dxa"/>
          </w:tcPr>
          <w:p w14:paraId="7F726406" w14:textId="77777777" w:rsidR="00A26C1E" w:rsidRPr="00DE56B2" w:rsidRDefault="00A26C1E" w:rsidP="002018F4">
            <w:pPr>
              <w:rPr>
                <w:sz w:val="16"/>
                <w:szCs w:val="16"/>
              </w:rPr>
            </w:pPr>
            <w:r w:rsidRPr="00DE56B2">
              <w:rPr>
                <w:sz w:val="16"/>
                <w:szCs w:val="16"/>
              </w:rPr>
              <w:t>SpectrumBand</w:t>
            </w:r>
          </w:p>
        </w:tc>
        <w:tc>
          <w:tcPr>
            <w:tcW w:w="708" w:type="dxa"/>
          </w:tcPr>
          <w:p w14:paraId="6274459F"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219FBFF4" w14:textId="77777777" w:rsidR="00A26C1E" w:rsidRPr="00073611" w:rsidRDefault="00A26C1E" w:rsidP="002018F4">
            <w:pPr>
              <w:rPr>
                <w:color w:val="7030A0"/>
                <w:sz w:val="16"/>
                <w:szCs w:val="16"/>
              </w:rPr>
            </w:pPr>
            <w:r w:rsidRPr="00DE56B2">
              <w:rPr>
                <w:sz w:val="16"/>
                <w:szCs w:val="16"/>
              </w:rPr>
              <w:t>R</w:t>
            </w:r>
          </w:p>
        </w:tc>
        <w:tc>
          <w:tcPr>
            <w:tcW w:w="2697" w:type="dxa"/>
          </w:tcPr>
          <w:p w14:paraId="0893A94B" w14:textId="77777777" w:rsidR="00A26C1E" w:rsidRPr="00073611" w:rsidRDefault="00A26C1E" w:rsidP="002018F4">
            <w:pPr>
              <w:spacing w:after="0"/>
              <w:rPr>
                <w:color w:val="7030A0"/>
                <w:sz w:val="16"/>
                <w:szCs w:val="16"/>
              </w:rPr>
            </w:pPr>
            <w:r>
              <w:rPr>
                <w:sz w:val="16"/>
                <w:szCs w:val="16"/>
              </w:rPr>
              <w:t>OpenModelAttribute</w:t>
            </w:r>
          </w:p>
          <w:p w14:paraId="23D257D2"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7FE842"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FE051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1535E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4C14811" w14:textId="77777777" w:rsidR="00A26C1E" w:rsidRPr="00073611" w:rsidRDefault="00A26C1E" w:rsidP="002018F4">
            <w:pPr>
              <w:spacing w:after="0"/>
              <w:rPr>
                <w:color w:val="7030A0"/>
                <w:sz w:val="16"/>
                <w:szCs w:val="16"/>
              </w:rPr>
            </w:pPr>
            <w:r>
              <w:rPr>
                <w:sz w:val="16"/>
                <w:szCs w:val="16"/>
              </w:rPr>
              <w:t>OpenInterfaceModelAttribute</w:t>
            </w:r>
          </w:p>
          <w:p w14:paraId="25F67EA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3BCCAE4" w14:textId="77777777" w:rsidTr="002018F4">
        <w:trPr>
          <w:cantSplit/>
          <w:tblHeader w:val="0"/>
        </w:trPr>
        <w:tc>
          <w:tcPr>
            <w:tcW w:w="3114" w:type="dxa"/>
            <w:vMerge/>
          </w:tcPr>
          <w:p w14:paraId="65DC366D"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C20E81C" w14:textId="77777777" w:rsidR="00A26C1E" w:rsidRPr="00F24EA7" w:rsidRDefault="00A26C1E" w:rsidP="002018F4">
            <w:pPr>
              <w:rPr>
                <w:b/>
                <w:bCs/>
                <w:sz w:val="16"/>
                <w:szCs w:val="16"/>
              </w:rPr>
            </w:pPr>
            <w:r w:rsidRPr="00F24EA7">
              <w:rPr>
                <w:b/>
                <w:bCs/>
                <w:sz w:val="16"/>
                <w:szCs w:val="16"/>
              </w:rPr>
              <w:t>Description:</w:t>
            </w:r>
          </w:p>
          <w:p w14:paraId="25756552" w14:textId="77777777" w:rsidR="00A26C1E" w:rsidRPr="003A4BEA" w:rsidRDefault="00A26C1E" w:rsidP="002018F4">
            <w:pPr>
              <w:rPr>
                <w:sz w:val="16"/>
                <w:szCs w:val="16"/>
              </w:rPr>
            </w:pPr>
          </w:p>
        </w:tc>
      </w:tr>
      <w:tr w:rsidR="00A26C1E" w14:paraId="7B4B6DBA" w14:textId="77777777" w:rsidTr="002018F4">
        <w:trPr>
          <w:cantSplit/>
          <w:tblHeader w:val="0"/>
        </w:trPr>
        <w:tc>
          <w:tcPr>
            <w:tcW w:w="3114" w:type="dxa"/>
            <w:vMerge w:val="restart"/>
          </w:tcPr>
          <w:p w14:paraId="1CC046FA" w14:textId="77777777" w:rsidR="00A26C1E" w:rsidRPr="00DE56B2" w:rsidRDefault="00A26C1E" w:rsidP="002018F4">
            <w:pPr>
              <w:rPr>
                <w:sz w:val="16"/>
                <w:szCs w:val="16"/>
              </w:rPr>
            </w:pPr>
            <w:r w:rsidRPr="00DE56B2">
              <w:rPr>
                <w:sz w:val="16"/>
                <w:szCs w:val="16"/>
              </w:rPr>
              <w:t>transmitedPower</w:t>
            </w:r>
          </w:p>
        </w:tc>
        <w:tc>
          <w:tcPr>
            <w:tcW w:w="2977" w:type="dxa"/>
          </w:tcPr>
          <w:p w14:paraId="176F9680" w14:textId="77777777" w:rsidR="00A26C1E" w:rsidRPr="00DE56B2" w:rsidRDefault="00A26C1E" w:rsidP="002018F4">
            <w:pPr>
              <w:rPr>
                <w:sz w:val="16"/>
                <w:szCs w:val="16"/>
              </w:rPr>
            </w:pPr>
            <w:r w:rsidRPr="00DE56B2">
              <w:rPr>
                <w:sz w:val="16"/>
                <w:szCs w:val="16"/>
              </w:rPr>
              <w:t>PowerProperties</w:t>
            </w:r>
          </w:p>
        </w:tc>
        <w:tc>
          <w:tcPr>
            <w:tcW w:w="708" w:type="dxa"/>
          </w:tcPr>
          <w:p w14:paraId="2EED7063"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5FD4F2B" w14:textId="77777777" w:rsidR="00A26C1E" w:rsidRPr="00073611" w:rsidRDefault="00A26C1E" w:rsidP="002018F4">
            <w:pPr>
              <w:rPr>
                <w:color w:val="7030A0"/>
                <w:sz w:val="16"/>
                <w:szCs w:val="16"/>
              </w:rPr>
            </w:pPr>
            <w:r w:rsidRPr="00DE56B2">
              <w:rPr>
                <w:sz w:val="16"/>
                <w:szCs w:val="16"/>
              </w:rPr>
              <w:t>R</w:t>
            </w:r>
          </w:p>
        </w:tc>
        <w:tc>
          <w:tcPr>
            <w:tcW w:w="2697" w:type="dxa"/>
          </w:tcPr>
          <w:p w14:paraId="41D31038" w14:textId="77777777" w:rsidR="00A26C1E" w:rsidRPr="00073611" w:rsidRDefault="00A26C1E" w:rsidP="002018F4">
            <w:pPr>
              <w:spacing w:after="0"/>
              <w:rPr>
                <w:color w:val="7030A0"/>
                <w:sz w:val="16"/>
                <w:szCs w:val="16"/>
              </w:rPr>
            </w:pPr>
            <w:r>
              <w:rPr>
                <w:sz w:val="16"/>
                <w:szCs w:val="16"/>
              </w:rPr>
              <w:t>OpenModelAttribute</w:t>
            </w:r>
          </w:p>
          <w:p w14:paraId="592207E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957D9D"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00A3F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9EE97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1702113" w14:textId="77777777" w:rsidR="00A26C1E" w:rsidRPr="00073611" w:rsidRDefault="00A26C1E" w:rsidP="002018F4">
            <w:pPr>
              <w:spacing w:after="0"/>
              <w:rPr>
                <w:color w:val="7030A0"/>
                <w:sz w:val="16"/>
                <w:szCs w:val="16"/>
              </w:rPr>
            </w:pPr>
            <w:r>
              <w:rPr>
                <w:sz w:val="16"/>
                <w:szCs w:val="16"/>
              </w:rPr>
              <w:t>OpenInterfaceModelAttribute</w:t>
            </w:r>
          </w:p>
          <w:p w14:paraId="35B1A67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DCD3166" w14:textId="77777777" w:rsidTr="002018F4">
        <w:trPr>
          <w:cantSplit/>
          <w:tblHeader w:val="0"/>
        </w:trPr>
        <w:tc>
          <w:tcPr>
            <w:tcW w:w="3114" w:type="dxa"/>
            <w:vMerge/>
          </w:tcPr>
          <w:p w14:paraId="17BD849D"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C95413E" w14:textId="77777777" w:rsidR="00A26C1E" w:rsidRPr="00F24EA7" w:rsidRDefault="00A26C1E" w:rsidP="002018F4">
            <w:pPr>
              <w:rPr>
                <w:b/>
                <w:bCs/>
                <w:sz w:val="16"/>
                <w:szCs w:val="16"/>
              </w:rPr>
            </w:pPr>
            <w:r w:rsidRPr="00F24EA7">
              <w:rPr>
                <w:b/>
                <w:bCs/>
                <w:sz w:val="16"/>
                <w:szCs w:val="16"/>
              </w:rPr>
              <w:t>Description:</w:t>
            </w:r>
          </w:p>
          <w:p w14:paraId="64F4C8EE" w14:textId="77777777" w:rsidR="00A26C1E" w:rsidRPr="003A4BEA" w:rsidRDefault="00A26C1E" w:rsidP="002018F4">
            <w:pPr>
              <w:rPr>
                <w:sz w:val="16"/>
                <w:szCs w:val="16"/>
              </w:rPr>
            </w:pPr>
            <w:r w:rsidRPr="003A4BEA">
              <w:rPr>
                <w:sz w:val="16"/>
                <w:szCs w:val="16"/>
              </w:rPr>
              <w:t>Measured power at the Transmitter.</w:t>
            </w:r>
          </w:p>
        </w:tc>
      </w:tr>
      <w:tr w:rsidR="00A26C1E" w14:paraId="25A0AD51" w14:textId="77777777" w:rsidTr="002018F4">
        <w:trPr>
          <w:cantSplit/>
          <w:tblHeader w:val="0"/>
        </w:trPr>
        <w:tc>
          <w:tcPr>
            <w:tcW w:w="3114" w:type="dxa"/>
            <w:vMerge w:val="restart"/>
          </w:tcPr>
          <w:p w14:paraId="63ECCED9" w14:textId="77777777" w:rsidR="00A26C1E" w:rsidRPr="00DE56B2" w:rsidRDefault="00A26C1E" w:rsidP="002018F4">
            <w:pPr>
              <w:rPr>
                <w:sz w:val="16"/>
                <w:szCs w:val="16"/>
              </w:rPr>
            </w:pPr>
            <w:r w:rsidRPr="00DE56B2">
              <w:rPr>
                <w:sz w:val="16"/>
                <w:szCs w:val="16"/>
              </w:rPr>
              <w:t>receivedPower</w:t>
            </w:r>
          </w:p>
        </w:tc>
        <w:tc>
          <w:tcPr>
            <w:tcW w:w="2977" w:type="dxa"/>
          </w:tcPr>
          <w:p w14:paraId="0EC84EE6" w14:textId="77777777" w:rsidR="00A26C1E" w:rsidRPr="00DE56B2" w:rsidRDefault="00A26C1E" w:rsidP="002018F4">
            <w:pPr>
              <w:rPr>
                <w:sz w:val="16"/>
                <w:szCs w:val="16"/>
              </w:rPr>
            </w:pPr>
            <w:r w:rsidRPr="00DE56B2">
              <w:rPr>
                <w:sz w:val="16"/>
                <w:szCs w:val="16"/>
              </w:rPr>
              <w:t>PowerProperties</w:t>
            </w:r>
          </w:p>
        </w:tc>
        <w:tc>
          <w:tcPr>
            <w:tcW w:w="708" w:type="dxa"/>
          </w:tcPr>
          <w:p w14:paraId="35878EE5"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C81A9A8" w14:textId="77777777" w:rsidR="00A26C1E" w:rsidRPr="00073611" w:rsidRDefault="00A26C1E" w:rsidP="002018F4">
            <w:pPr>
              <w:rPr>
                <w:color w:val="7030A0"/>
                <w:sz w:val="16"/>
                <w:szCs w:val="16"/>
              </w:rPr>
            </w:pPr>
            <w:r w:rsidRPr="00DE56B2">
              <w:rPr>
                <w:sz w:val="16"/>
                <w:szCs w:val="16"/>
              </w:rPr>
              <w:t>R</w:t>
            </w:r>
          </w:p>
        </w:tc>
        <w:tc>
          <w:tcPr>
            <w:tcW w:w="2697" w:type="dxa"/>
          </w:tcPr>
          <w:p w14:paraId="055649EF" w14:textId="77777777" w:rsidR="00A26C1E" w:rsidRPr="00073611" w:rsidRDefault="00A26C1E" w:rsidP="002018F4">
            <w:pPr>
              <w:spacing w:after="0"/>
              <w:rPr>
                <w:color w:val="7030A0"/>
                <w:sz w:val="16"/>
                <w:szCs w:val="16"/>
              </w:rPr>
            </w:pPr>
            <w:r>
              <w:rPr>
                <w:sz w:val="16"/>
                <w:szCs w:val="16"/>
              </w:rPr>
              <w:t>OpenModelAttribute</w:t>
            </w:r>
          </w:p>
          <w:p w14:paraId="5A5EF644"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81A817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E6A31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0BFE9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93331FD" w14:textId="77777777" w:rsidR="00A26C1E" w:rsidRPr="00073611" w:rsidRDefault="00A26C1E" w:rsidP="002018F4">
            <w:pPr>
              <w:spacing w:after="0"/>
              <w:rPr>
                <w:color w:val="7030A0"/>
                <w:sz w:val="16"/>
                <w:szCs w:val="16"/>
              </w:rPr>
            </w:pPr>
            <w:r>
              <w:rPr>
                <w:sz w:val="16"/>
                <w:szCs w:val="16"/>
              </w:rPr>
              <w:t>OpenInterfaceModelAttribute</w:t>
            </w:r>
          </w:p>
          <w:p w14:paraId="5C117AC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561632B" w14:textId="77777777" w:rsidTr="002018F4">
        <w:trPr>
          <w:cantSplit/>
          <w:tblHeader w:val="0"/>
        </w:trPr>
        <w:tc>
          <w:tcPr>
            <w:tcW w:w="3114" w:type="dxa"/>
            <w:vMerge/>
          </w:tcPr>
          <w:p w14:paraId="2025C1A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38343F0" w14:textId="77777777" w:rsidR="00A26C1E" w:rsidRPr="00F24EA7" w:rsidRDefault="00A26C1E" w:rsidP="002018F4">
            <w:pPr>
              <w:rPr>
                <w:b/>
                <w:bCs/>
                <w:sz w:val="16"/>
                <w:szCs w:val="16"/>
              </w:rPr>
            </w:pPr>
            <w:r w:rsidRPr="00F24EA7">
              <w:rPr>
                <w:b/>
                <w:bCs/>
                <w:sz w:val="16"/>
                <w:szCs w:val="16"/>
              </w:rPr>
              <w:t>Description:</w:t>
            </w:r>
          </w:p>
          <w:p w14:paraId="3DD23C55" w14:textId="77777777" w:rsidR="00A26C1E" w:rsidRPr="003A4BEA" w:rsidRDefault="00A26C1E" w:rsidP="002018F4">
            <w:pPr>
              <w:rPr>
                <w:sz w:val="16"/>
                <w:szCs w:val="16"/>
              </w:rPr>
            </w:pPr>
          </w:p>
        </w:tc>
      </w:tr>
      <w:tr w:rsidR="00A26C1E" w14:paraId="2B51ED4A" w14:textId="77777777" w:rsidTr="002018F4">
        <w:trPr>
          <w:cantSplit/>
          <w:tblHeader w:val="0"/>
        </w:trPr>
        <w:tc>
          <w:tcPr>
            <w:tcW w:w="3114" w:type="dxa"/>
            <w:vMerge w:val="restart"/>
          </w:tcPr>
          <w:p w14:paraId="44263DBD" w14:textId="77777777" w:rsidR="00A26C1E" w:rsidRPr="00DE56B2" w:rsidRDefault="00A26C1E" w:rsidP="002018F4">
            <w:pPr>
              <w:rPr>
                <w:sz w:val="16"/>
                <w:szCs w:val="16"/>
              </w:rPr>
            </w:pPr>
            <w:r w:rsidRPr="00DE56B2">
              <w:rPr>
                <w:sz w:val="16"/>
                <w:szCs w:val="16"/>
              </w:rPr>
              <w:t>laserProperties</w:t>
            </w:r>
          </w:p>
        </w:tc>
        <w:tc>
          <w:tcPr>
            <w:tcW w:w="2977" w:type="dxa"/>
          </w:tcPr>
          <w:p w14:paraId="0A1B62B1" w14:textId="77777777" w:rsidR="00A26C1E" w:rsidRPr="00DE56B2" w:rsidRDefault="00A26C1E" w:rsidP="002018F4">
            <w:pPr>
              <w:rPr>
                <w:sz w:val="16"/>
                <w:szCs w:val="16"/>
              </w:rPr>
            </w:pPr>
            <w:r w:rsidRPr="00DE56B2">
              <w:rPr>
                <w:sz w:val="16"/>
                <w:szCs w:val="16"/>
              </w:rPr>
              <w:t>LaserProperties</w:t>
            </w:r>
          </w:p>
        </w:tc>
        <w:tc>
          <w:tcPr>
            <w:tcW w:w="708" w:type="dxa"/>
          </w:tcPr>
          <w:p w14:paraId="57A5CA69"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E52FB22" w14:textId="77777777" w:rsidR="00A26C1E" w:rsidRPr="00073611" w:rsidRDefault="00A26C1E" w:rsidP="002018F4">
            <w:pPr>
              <w:rPr>
                <w:color w:val="7030A0"/>
                <w:sz w:val="16"/>
                <w:szCs w:val="16"/>
              </w:rPr>
            </w:pPr>
            <w:r w:rsidRPr="00DE56B2">
              <w:rPr>
                <w:sz w:val="16"/>
                <w:szCs w:val="16"/>
              </w:rPr>
              <w:t>R</w:t>
            </w:r>
          </w:p>
        </w:tc>
        <w:tc>
          <w:tcPr>
            <w:tcW w:w="2697" w:type="dxa"/>
          </w:tcPr>
          <w:p w14:paraId="20790ACA" w14:textId="77777777" w:rsidR="00A26C1E" w:rsidRPr="00073611" w:rsidRDefault="00A26C1E" w:rsidP="002018F4">
            <w:pPr>
              <w:spacing w:after="0"/>
              <w:rPr>
                <w:color w:val="7030A0"/>
                <w:sz w:val="16"/>
                <w:szCs w:val="16"/>
              </w:rPr>
            </w:pPr>
            <w:r>
              <w:rPr>
                <w:sz w:val="16"/>
                <w:szCs w:val="16"/>
              </w:rPr>
              <w:t>OpenModelAttribute</w:t>
            </w:r>
          </w:p>
          <w:p w14:paraId="5E9FAD24"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C21C0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7BA7CE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57935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2BD8657" w14:textId="77777777" w:rsidR="00A26C1E" w:rsidRPr="00073611" w:rsidRDefault="00A26C1E" w:rsidP="002018F4">
            <w:pPr>
              <w:spacing w:after="0"/>
              <w:rPr>
                <w:color w:val="7030A0"/>
                <w:sz w:val="16"/>
                <w:szCs w:val="16"/>
              </w:rPr>
            </w:pPr>
            <w:r>
              <w:rPr>
                <w:sz w:val="16"/>
                <w:szCs w:val="16"/>
              </w:rPr>
              <w:t>OpenInterfaceModelAttribute</w:t>
            </w:r>
          </w:p>
          <w:p w14:paraId="4BD7A7E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80FC6F2" w14:textId="77777777" w:rsidTr="002018F4">
        <w:trPr>
          <w:cantSplit/>
          <w:tblHeader w:val="0"/>
        </w:trPr>
        <w:tc>
          <w:tcPr>
            <w:tcW w:w="3114" w:type="dxa"/>
            <w:vMerge/>
          </w:tcPr>
          <w:p w14:paraId="01090096"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1681FA8" w14:textId="77777777" w:rsidR="00A26C1E" w:rsidRPr="00F24EA7" w:rsidRDefault="00A26C1E" w:rsidP="002018F4">
            <w:pPr>
              <w:rPr>
                <w:b/>
                <w:bCs/>
                <w:sz w:val="16"/>
                <w:szCs w:val="16"/>
              </w:rPr>
            </w:pPr>
            <w:r w:rsidRPr="00F24EA7">
              <w:rPr>
                <w:b/>
                <w:bCs/>
                <w:sz w:val="16"/>
                <w:szCs w:val="16"/>
              </w:rPr>
              <w:t>Description:</w:t>
            </w:r>
          </w:p>
          <w:p w14:paraId="22934D78" w14:textId="77777777" w:rsidR="00A26C1E" w:rsidRPr="003A4BEA" w:rsidRDefault="00A26C1E" w:rsidP="002018F4">
            <w:pPr>
              <w:rPr>
                <w:sz w:val="16"/>
                <w:szCs w:val="16"/>
              </w:rPr>
            </w:pPr>
            <w:r w:rsidRPr="003A4BEA">
              <w:rPr>
                <w:sz w:val="16"/>
                <w:szCs w:val="16"/>
              </w:rPr>
              <w:t>Laser properties.</w:t>
            </w:r>
          </w:p>
        </w:tc>
      </w:tr>
    </w:tbl>
    <w:p w14:paraId="604FD6ED" w14:textId="77777777" w:rsidR="00A26C1E" w:rsidRDefault="00A26C1E" w:rsidP="00A26C1E">
      <w:pPr>
        <w:rPr>
          <w:color w:val="7030A0"/>
        </w:rPr>
      </w:pPr>
    </w:p>
    <w:p w14:paraId="71F537F5" w14:textId="77777777" w:rsidR="00A26C1E" w:rsidRPr="00325CD8" w:rsidRDefault="00A26C1E" w:rsidP="00A26C1E">
      <w:pPr>
        <w:pStyle w:val="Heading3"/>
        <w:jc w:val="both"/>
        <w:rPr>
          <w:rFonts w:ascii="Times New Roman" w:hAnsi="Times New Roman" w:cs="Times New Roman"/>
        </w:rPr>
      </w:pPr>
      <w:bookmarkStart w:id="355" w:name="_Toc74132744"/>
      <w:r>
        <w:rPr>
          <w:rFonts w:ascii="Times New Roman" w:hAnsi="Times New Roman" w:cs="Times New Roman"/>
        </w:rPr>
        <w:t>OtsiaCsepTtpPac</w:t>
      </w:r>
      <w:bookmarkEnd w:id="355"/>
    </w:p>
    <w:p w14:paraId="6770A77D" w14:textId="77777777" w:rsidR="00A26C1E" w:rsidRDefault="00A26C1E" w:rsidP="00A26C1E">
      <w:pPr>
        <w:spacing w:after="0"/>
      </w:pPr>
    </w:p>
    <w:p w14:paraId="67D65F6B" w14:textId="77777777" w:rsidR="00A26C1E" w:rsidRDefault="00A26C1E" w:rsidP="00A26C1E">
      <w:pPr>
        <w:spacing w:after="0"/>
      </w:pPr>
      <w:r>
        <w:t>Applied stereotypes:</w:t>
      </w:r>
    </w:p>
    <w:p w14:paraId="26177320" w14:textId="77777777" w:rsidR="00A26C1E" w:rsidRDefault="00A26C1E" w:rsidP="00A26C1E">
      <w:pPr>
        <w:pStyle w:val="ListParagraph"/>
        <w:numPr>
          <w:ilvl w:val="0"/>
          <w:numId w:val="10"/>
        </w:numPr>
        <w:spacing w:after="0"/>
        <w:contextualSpacing w:val="0"/>
      </w:pPr>
      <w:r>
        <w:lastRenderedPageBreak/>
        <w:t>OpenModelClass</w:t>
      </w:r>
    </w:p>
    <w:p w14:paraId="6CA851A3"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1050D134" w14:textId="77777777" w:rsidR="00A26C1E" w:rsidRDefault="00A26C1E" w:rsidP="00A26C1E">
      <w:pPr>
        <w:pStyle w:val="ListParagraph"/>
        <w:numPr>
          <w:ilvl w:val="0"/>
          <w:numId w:val="10"/>
        </w:numPr>
        <w:spacing w:after="0"/>
        <w:contextualSpacing w:val="0"/>
      </w:pPr>
      <w:r>
        <w:t>OpenInterfaceModelClass</w:t>
      </w:r>
    </w:p>
    <w:p w14:paraId="07767C74"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67912955"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46EB8EC0"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72864472" w14:textId="77777777" w:rsidTr="002018F4">
        <w:trPr>
          <w:cantSplit/>
        </w:trPr>
        <w:tc>
          <w:tcPr>
            <w:tcW w:w="3114" w:type="dxa"/>
          </w:tcPr>
          <w:p w14:paraId="55D032AA" w14:textId="77777777" w:rsidR="00A26C1E" w:rsidRPr="00ED52CB" w:rsidRDefault="00A26C1E" w:rsidP="002018F4">
            <w:pPr>
              <w:rPr>
                <w:b/>
                <w:sz w:val="16"/>
              </w:rPr>
            </w:pPr>
            <w:r w:rsidRPr="00ED52CB">
              <w:rPr>
                <w:b/>
                <w:sz w:val="16"/>
              </w:rPr>
              <w:t>Attribute Name</w:t>
            </w:r>
          </w:p>
        </w:tc>
        <w:tc>
          <w:tcPr>
            <w:tcW w:w="2977" w:type="dxa"/>
          </w:tcPr>
          <w:p w14:paraId="2F349893" w14:textId="77777777" w:rsidR="00A26C1E" w:rsidRPr="00ED52CB" w:rsidRDefault="00A26C1E" w:rsidP="002018F4">
            <w:pPr>
              <w:rPr>
                <w:b/>
                <w:sz w:val="16"/>
              </w:rPr>
            </w:pPr>
            <w:r w:rsidRPr="00ED52CB">
              <w:rPr>
                <w:b/>
                <w:sz w:val="16"/>
              </w:rPr>
              <w:t>Type</w:t>
            </w:r>
          </w:p>
        </w:tc>
        <w:tc>
          <w:tcPr>
            <w:tcW w:w="708" w:type="dxa"/>
          </w:tcPr>
          <w:p w14:paraId="0FCDF9B3" w14:textId="77777777" w:rsidR="00A26C1E" w:rsidRPr="00ED52CB" w:rsidRDefault="00A26C1E" w:rsidP="002018F4">
            <w:pPr>
              <w:rPr>
                <w:b/>
                <w:sz w:val="16"/>
              </w:rPr>
            </w:pPr>
            <w:r>
              <w:rPr>
                <w:b/>
                <w:sz w:val="16"/>
              </w:rPr>
              <w:t>Mult.</w:t>
            </w:r>
          </w:p>
        </w:tc>
        <w:tc>
          <w:tcPr>
            <w:tcW w:w="709" w:type="dxa"/>
          </w:tcPr>
          <w:p w14:paraId="6BF107A4" w14:textId="77777777" w:rsidR="00A26C1E" w:rsidRPr="00ED52CB" w:rsidRDefault="00A26C1E" w:rsidP="002018F4">
            <w:pPr>
              <w:rPr>
                <w:b/>
                <w:sz w:val="16"/>
              </w:rPr>
            </w:pPr>
            <w:r w:rsidRPr="00C46D74">
              <w:rPr>
                <w:b/>
                <w:sz w:val="16"/>
              </w:rPr>
              <w:t>Access</w:t>
            </w:r>
          </w:p>
        </w:tc>
        <w:tc>
          <w:tcPr>
            <w:tcW w:w="2693" w:type="dxa"/>
          </w:tcPr>
          <w:p w14:paraId="18BF0096" w14:textId="77777777" w:rsidR="00A26C1E" w:rsidRPr="00ED52CB" w:rsidRDefault="00A26C1E" w:rsidP="002018F4">
            <w:pPr>
              <w:rPr>
                <w:b/>
                <w:sz w:val="16"/>
              </w:rPr>
            </w:pPr>
            <w:r>
              <w:rPr>
                <w:b/>
                <w:sz w:val="16"/>
              </w:rPr>
              <w:t>Stereotypes</w:t>
            </w:r>
          </w:p>
        </w:tc>
      </w:tr>
      <w:tr w:rsidR="00A26C1E" w14:paraId="33275369" w14:textId="77777777" w:rsidTr="002018F4">
        <w:trPr>
          <w:cantSplit/>
          <w:tblHeader w:val="0"/>
        </w:trPr>
        <w:tc>
          <w:tcPr>
            <w:tcW w:w="3114" w:type="dxa"/>
            <w:vMerge w:val="restart"/>
          </w:tcPr>
          <w:p w14:paraId="23FCADF8" w14:textId="77777777" w:rsidR="00A26C1E" w:rsidRPr="00DE56B2" w:rsidRDefault="00A26C1E" w:rsidP="002018F4">
            <w:pPr>
              <w:rPr>
                <w:sz w:val="16"/>
                <w:szCs w:val="16"/>
              </w:rPr>
            </w:pPr>
            <w:r w:rsidRPr="00DE56B2">
              <w:rPr>
                <w:sz w:val="16"/>
                <w:szCs w:val="16"/>
              </w:rPr>
              <w:t>_otsiCommonConfigPac</w:t>
            </w:r>
          </w:p>
        </w:tc>
        <w:tc>
          <w:tcPr>
            <w:tcW w:w="2977" w:type="dxa"/>
          </w:tcPr>
          <w:p w14:paraId="2FAAD3F1" w14:textId="77777777" w:rsidR="00A26C1E" w:rsidRPr="00DE56B2" w:rsidRDefault="00A26C1E" w:rsidP="002018F4">
            <w:pPr>
              <w:rPr>
                <w:sz w:val="16"/>
                <w:szCs w:val="16"/>
              </w:rPr>
            </w:pPr>
            <w:r w:rsidRPr="00DE56B2">
              <w:rPr>
                <w:sz w:val="16"/>
                <w:szCs w:val="16"/>
              </w:rPr>
              <w:t>OtsiCommonConfigPac</w:t>
            </w:r>
          </w:p>
        </w:tc>
        <w:tc>
          <w:tcPr>
            <w:tcW w:w="708" w:type="dxa"/>
          </w:tcPr>
          <w:p w14:paraId="47919E04" w14:textId="77777777" w:rsidR="00A26C1E" w:rsidRPr="00DE56B2" w:rsidRDefault="00A26C1E" w:rsidP="002018F4">
            <w:pPr>
              <w:rPr>
                <w:sz w:val="16"/>
                <w:szCs w:val="16"/>
              </w:rPr>
            </w:pPr>
            <w:r w:rsidRPr="00073611">
              <w:rPr>
                <w:sz w:val="16"/>
                <w:szCs w:val="16"/>
              </w:rPr>
              <w:t>1</w:t>
            </w:r>
            <w:r w:rsidRPr="00DE56B2">
              <w:rPr>
                <w:sz w:val="16"/>
                <w:szCs w:val="16"/>
              </w:rPr>
              <w:t>..</w:t>
            </w:r>
            <w:r w:rsidRPr="00073611">
              <w:rPr>
                <w:sz w:val="16"/>
                <w:szCs w:val="16"/>
              </w:rPr>
              <w:t>*</w:t>
            </w:r>
          </w:p>
        </w:tc>
        <w:tc>
          <w:tcPr>
            <w:tcW w:w="709" w:type="dxa"/>
          </w:tcPr>
          <w:p w14:paraId="3867D4A6"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255ABF1" w14:textId="77777777" w:rsidR="00A26C1E" w:rsidRPr="00073611" w:rsidRDefault="00A26C1E" w:rsidP="002018F4">
            <w:pPr>
              <w:spacing w:after="0"/>
              <w:rPr>
                <w:color w:val="7030A0"/>
                <w:sz w:val="16"/>
                <w:szCs w:val="16"/>
              </w:rPr>
            </w:pPr>
            <w:r>
              <w:rPr>
                <w:sz w:val="16"/>
                <w:szCs w:val="16"/>
              </w:rPr>
              <w:t>OpenModelAttribute</w:t>
            </w:r>
          </w:p>
          <w:p w14:paraId="2BB1E28A"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4CA57E"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75D00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BB778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5E5A36E" w14:textId="77777777" w:rsidR="00A26C1E" w:rsidRPr="00073611" w:rsidRDefault="00A26C1E" w:rsidP="002018F4">
            <w:pPr>
              <w:spacing w:after="0"/>
              <w:rPr>
                <w:color w:val="7030A0"/>
                <w:sz w:val="16"/>
                <w:szCs w:val="16"/>
              </w:rPr>
            </w:pPr>
            <w:r>
              <w:rPr>
                <w:sz w:val="16"/>
                <w:szCs w:val="16"/>
              </w:rPr>
              <w:t>OpenInterfaceModelAttribute</w:t>
            </w:r>
          </w:p>
          <w:p w14:paraId="75BB729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BEA6189" w14:textId="77777777" w:rsidTr="002018F4">
        <w:trPr>
          <w:cantSplit/>
          <w:tblHeader w:val="0"/>
        </w:trPr>
        <w:tc>
          <w:tcPr>
            <w:tcW w:w="3114" w:type="dxa"/>
            <w:vMerge/>
          </w:tcPr>
          <w:p w14:paraId="06B7AD1A"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F787CA3" w14:textId="77777777" w:rsidR="00A26C1E" w:rsidRPr="00F24EA7" w:rsidRDefault="00A26C1E" w:rsidP="002018F4">
            <w:pPr>
              <w:rPr>
                <w:b/>
                <w:bCs/>
                <w:sz w:val="16"/>
                <w:szCs w:val="16"/>
              </w:rPr>
            </w:pPr>
            <w:r w:rsidRPr="00F24EA7">
              <w:rPr>
                <w:b/>
                <w:bCs/>
                <w:sz w:val="16"/>
                <w:szCs w:val="16"/>
              </w:rPr>
              <w:t>Description:</w:t>
            </w:r>
          </w:p>
          <w:p w14:paraId="5C5249E9" w14:textId="77777777" w:rsidR="00A26C1E" w:rsidRPr="003A4BEA" w:rsidRDefault="00A26C1E" w:rsidP="002018F4">
            <w:pPr>
              <w:rPr>
                <w:sz w:val="16"/>
                <w:szCs w:val="16"/>
              </w:rPr>
            </w:pPr>
          </w:p>
        </w:tc>
      </w:tr>
      <w:tr w:rsidR="00A26C1E" w14:paraId="20F60921" w14:textId="77777777" w:rsidTr="002018F4">
        <w:trPr>
          <w:cantSplit/>
          <w:tblHeader w:val="0"/>
        </w:trPr>
        <w:tc>
          <w:tcPr>
            <w:tcW w:w="3114" w:type="dxa"/>
            <w:vMerge w:val="restart"/>
          </w:tcPr>
          <w:p w14:paraId="49ACA234" w14:textId="77777777" w:rsidR="00A26C1E" w:rsidRPr="00DE56B2" w:rsidRDefault="00A26C1E" w:rsidP="002018F4">
            <w:pPr>
              <w:rPr>
                <w:sz w:val="16"/>
                <w:szCs w:val="16"/>
              </w:rPr>
            </w:pPr>
            <w:r w:rsidRPr="00DE56B2">
              <w:rPr>
                <w:sz w:val="16"/>
                <w:szCs w:val="16"/>
              </w:rPr>
              <w:t>_otsiSpectrConfigPac</w:t>
            </w:r>
          </w:p>
        </w:tc>
        <w:tc>
          <w:tcPr>
            <w:tcW w:w="2977" w:type="dxa"/>
          </w:tcPr>
          <w:p w14:paraId="7ED79222" w14:textId="77777777" w:rsidR="00A26C1E" w:rsidRPr="00DE56B2" w:rsidRDefault="00A26C1E" w:rsidP="002018F4">
            <w:pPr>
              <w:rPr>
                <w:sz w:val="16"/>
                <w:szCs w:val="16"/>
              </w:rPr>
            </w:pPr>
            <w:r w:rsidRPr="00DE56B2">
              <w:rPr>
                <w:sz w:val="16"/>
                <w:szCs w:val="16"/>
              </w:rPr>
              <w:t>OtsiSpectrConfigPac</w:t>
            </w:r>
          </w:p>
        </w:tc>
        <w:tc>
          <w:tcPr>
            <w:tcW w:w="708" w:type="dxa"/>
          </w:tcPr>
          <w:p w14:paraId="2F0E1C1D"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B593E74"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9BDD1A4" w14:textId="77777777" w:rsidR="00A26C1E" w:rsidRPr="00073611" w:rsidRDefault="00A26C1E" w:rsidP="002018F4">
            <w:pPr>
              <w:spacing w:after="0"/>
              <w:rPr>
                <w:color w:val="7030A0"/>
                <w:sz w:val="16"/>
                <w:szCs w:val="16"/>
              </w:rPr>
            </w:pPr>
            <w:r>
              <w:rPr>
                <w:sz w:val="16"/>
                <w:szCs w:val="16"/>
              </w:rPr>
              <w:t>OpenModelAttribute</w:t>
            </w:r>
          </w:p>
          <w:p w14:paraId="422050D4"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CC99D1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D9C97E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B7B7DC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B965DB1" w14:textId="77777777" w:rsidR="00A26C1E" w:rsidRPr="00073611" w:rsidRDefault="00A26C1E" w:rsidP="002018F4">
            <w:pPr>
              <w:spacing w:after="0"/>
              <w:rPr>
                <w:color w:val="7030A0"/>
                <w:sz w:val="16"/>
                <w:szCs w:val="16"/>
              </w:rPr>
            </w:pPr>
            <w:r>
              <w:rPr>
                <w:sz w:val="16"/>
                <w:szCs w:val="16"/>
              </w:rPr>
              <w:t>OpenInterfaceModelAttribute</w:t>
            </w:r>
          </w:p>
          <w:p w14:paraId="329533E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FA71DDD" w14:textId="77777777" w:rsidTr="002018F4">
        <w:trPr>
          <w:cantSplit/>
          <w:tblHeader w:val="0"/>
        </w:trPr>
        <w:tc>
          <w:tcPr>
            <w:tcW w:w="3114" w:type="dxa"/>
            <w:vMerge/>
          </w:tcPr>
          <w:p w14:paraId="19C8FE66"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ED44680" w14:textId="77777777" w:rsidR="00A26C1E" w:rsidRPr="00F24EA7" w:rsidRDefault="00A26C1E" w:rsidP="002018F4">
            <w:pPr>
              <w:rPr>
                <w:b/>
                <w:bCs/>
                <w:sz w:val="16"/>
                <w:szCs w:val="16"/>
              </w:rPr>
            </w:pPr>
            <w:r w:rsidRPr="00F24EA7">
              <w:rPr>
                <w:b/>
                <w:bCs/>
                <w:sz w:val="16"/>
                <w:szCs w:val="16"/>
              </w:rPr>
              <w:t>Description:</w:t>
            </w:r>
          </w:p>
          <w:p w14:paraId="40A18639" w14:textId="77777777" w:rsidR="00A26C1E" w:rsidRPr="003A4BEA" w:rsidRDefault="00A26C1E" w:rsidP="002018F4">
            <w:pPr>
              <w:rPr>
                <w:sz w:val="16"/>
                <w:szCs w:val="16"/>
              </w:rPr>
            </w:pPr>
          </w:p>
        </w:tc>
      </w:tr>
      <w:tr w:rsidR="00A26C1E" w14:paraId="02970549" w14:textId="77777777" w:rsidTr="002018F4">
        <w:trPr>
          <w:cantSplit/>
          <w:tblHeader w:val="0"/>
        </w:trPr>
        <w:tc>
          <w:tcPr>
            <w:tcW w:w="3114" w:type="dxa"/>
            <w:vMerge w:val="restart"/>
          </w:tcPr>
          <w:p w14:paraId="19316301" w14:textId="77777777" w:rsidR="00A26C1E" w:rsidRPr="00DE56B2" w:rsidRDefault="00A26C1E" w:rsidP="002018F4">
            <w:pPr>
              <w:rPr>
                <w:sz w:val="16"/>
                <w:szCs w:val="16"/>
              </w:rPr>
            </w:pPr>
            <w:r w:rsidRPr="00DE56B2">
              <w:rPr>
                <w:sz w:val="16"/>
                <w:szCs w:val="16"/>
              </w:rPr>
              <w:t>_otsiFreqConfigPac</w:t>
            </w:r>
          </w:p>
        </w:tc>
        <w:tc>
          <w:tcPr>
            <w:tcW w:w="2977" w:type="dxa"/>
          </w:tcPr>
          <w:p w14:paraId="16AFEE4A" w14:textId="77777777" w:rsidR="00A26C1E" w:rsidRPr="00DE56B2" w:rsidRDefault="00A26C1E" w:rsidP="002018F4">
            <w:pPr>
              <w:rPr>
                <w:sz w:val="16"/>
                <w:szCs w:val="16"/>
              </w:rPr>
            </w:pPr>
            <w:r w:rsidRPr="00DE56B2">
              <w:rPr>
                <w:sz w:val="16"/>
                <w:szCs w:val="16"/>
              </w:rPr>
              <w:t>OtsiFreqConfigPac</w:t>
            </w:r>
          </w:p>
        </w:tc>
        <w:tc>
          <w:tcPr>
            <w:tcW w:w="708" w:type="dxa"/>
          </w:tcPr>
          <w:p w14:paraId="765546F3"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08FCFB7"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82067A2" w14:textId="77777777" w:rsidR="00A26C1E" w:rsidRPr="00073611" w:rsidRDefault="00A26C1E" w:rsidP="002018F4">
            <w:pPr>
              <w:spacing w:after="0"/>
              <w:rPr>
                <w:color w:val="7030A0"/>
                <w:sz w:val="16"/>
                <w:szCs w:val="16"/>
              </w:rPr>
            </w:pPr>
            <w:r>
              <w:rPr>
                <w:sz w:val="16"/>
                <w:szCs w:val="16"/>
              </w:rPr>
              <w:t>OpenModelAttribute</w:t>
            </w:r>
          </w:p>
          <w:p w14:paraId="3E34AEF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29BA1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D3BA5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AA0CD9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5FAD000" w14:textId="77777777" w:rsidR="00A26C1E" w:rsidRPr="00073611" w:rsidRDefault="00A26C1E" w:rsidP="002018F4">
            <w:pPr>
              <w:spacing w:after="0"/>
              <w:rPr>
                <w:color w:val="7030A0"/>
                <w:sz w:val="16"/>
                <w:szCs w:val="16"/>
              </w:rPr>
            </w:pPr>
            <w:r>
              <w:rPr>
                <w:sz w:val="16"/>
                <w:szCs w:val="16"/>
              </w:rPr>
              <w:t>OpenInterfaceModelAttribute</w:t>
            </w:r>
          </w:p>
          <w:p w14:paraId="220A5CC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BCFB37E" w14:textId="77777777" w:rsidTr="002018F4">
        <w:trPr>
          <w:cantSplit/>
          <w:tblHeader w:val="0"/>
        </w:trPr>
        <w:tc>
          <w:tcPr>
            <w:tcW w:w="3114" w:type="dxa"/>
            <w:vMerge/>
          </w:tcPr>
          <w:p w14:paraId="76B268B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567C185" w14:textId="77777777" w:rsidR="00A26C1E" w:rsidRPr="00F24EA7" w:rsidRDefault="00A26C1E" w:rsidP="002018F4">
            <w:pPr>
              <w:rPr>
                <w:b/>
                <w:bCs/>
                <w:sz w:val="16"/>
                <w:szCs w:val="16"/>
              </w:rPr>
            </w:pPr>
            <w:r w:rsidRPr="00F24EA7">
              <w:rPr>
                <w:b/>
                <w:bCs/>
                <w:sz w:val="16"/>
                <w:szCs w:val="16"/>
              </w:rPr>
              <w:t>Description:</w:t>
            </w:r>
          </w:p>
          <w:p w14:paraId="6877ED18" w14:textId="77777777" w:rsidR="00A26C1E" w:rsidRPr="003A4BEA" w:rsidRDefault="00A26C1E" w:rsidP="002018F4">
            <w:pPr>
              <w:rPr>
                <w:sz w:val="16"/>
                <w:szCs w:val="16"/>
              </w:rPr>
            </w:pPr>
          </w:p>
        </w:tc>
      </w:tr>
      <w:tr w:rsidR="00A26C1E" w14:paraId="48957821" w14:textId="77777777" w:rsidTr="002018F4">
        <w:trPr>
          <w:cantSplit/>
          <w:tblHeader w:val="0"/>
        </w:trPr>
        <w:tc>
          <w:tcPr>
            <w:tcW w:w="3114" w:type="dxa"/>
            <w:vMerge w:val="restart"/>
          </w:tcPr>
          <w:p w14:paraId="4A25D9B1" w14:textId="77777777" w:rsidR="00A26C1E" w:rsidRPr="00DE56B2" w:rsidRDefault="00A26C1E" w:rsidP="002018F4">
            <w:pPr>
              <w:rPr>
                <w:sz w:val="16"/>
                <w:szCs w:val="16"/>
              </w:rPr>
            </w:pPr>
            <w:r w:rsidRPr="00DE56B2">
              <w:rPr>
                <w:sz w:val="16"/>
                <w:szCs w:val="16"/>
              </w:rPr>
              <w:t>numberOfOTSi</w:t>
            </w:r>
          </w:p>
        </w:tc>
        <w:tc>
          <w:tcPr>
            <w:tcW w:w="2977" w:type="dxa"/>
          </w:tcPr>
          <w:p w14:paraId="291D2AE0" w14:textId="77777777" w:rsidR="00A26C1E" w:rsidRPr="00DE56B2" w:rsidRDefault="00A26C1E" w:rsidP="002018F4">
            <w:pPr>
              <w:rPr>
                <w:sz w:val="16"/>
                <w:szCs w:val="16"/>
              </w:rPr>
            </w:pPr>
            <w:r w:rsidRPr="00DE56B2">
              <w:rPr>
                <w:sz w:val="16"/>
                <w:szCs w:val="16"/>
              </w:rPr>
              <w:t>Integer</w:t>
            </w:r>
          </w:p>
        </w:tc>
        <w:tc>
          <w:tcPr>
            <w:tcW w:w="708" w:type="dxa"/>
          </w:tcPr>
          <w:p w14:paraId="5F02A977"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042C2F1F"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E187987" w14:textId="77777777" w:rsidR="00A26C1E" w:rsidRPr="00073611" w:rsidRDefault="00A26C1E" w:rsidP="002018F4">
            <w:pPr>
              <w:spacing w:after="0"/>
              <w:rPr>
                <w:color w:val="7030A0"/>
                <w:sz w:val="16"/>
                <w:szCs w:val="16"/>
              </w:rPr>
            </w:pPr>
            <w:r>
              <w:rPr>
                <w:sz w:val="16"/>
                <w:szCs w:val="16"/>
              </w:rPr>
              <w:t>OpenModelAttribute</w:t>
            </w:r>
          </w:p>
          <w:p w14:paraId="7BFAEB88"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2AC926"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873A3A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75AFAC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852FFA8" w14:textId="77777777" w:rsidR="00A26C1E" w:rsidRPr="00073611" w:rsidRDefault="00A26C1E" w:rsidP="002018F4">
            <w:pPr>
              <w:spacing w:after="0"/>
              <w:rPr>
                <w:color w:val="7030A0"/>
                <w:sz w:val="16"/>
                <w:szCs w:val="16"/>
              </w:rPr>
            </w:pPr>
            <w:r>
              <w:rPr>
                <w:sz w:val="16"/>
                <w:szCs w:val="16"/>
              </w:rPr>
              <w:t>OpenInterfaceModelAttribute</w:t>
            </w:r>
          </w:p>
          <w:p w14:paraId="13268A5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14CF4FF" w14:textId="77777777" w:rsidTr="002018F4">
        <w:trPr>
          <w:cantSplit/>
          <w:tblHeader w:val="0"/>
        </w:trPr>
        <w:tc>
          <w:tcPr>
            <w:tcW w:w="3114" w:type="dxa"/>
            <w:vMerge/>
          </w:tcPr>
          <w:p w14:paraId="292E6BF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4F1DF97" w14:textId="77777777" w:rsidR="00A26C1E" w:rsidRPr="00F24EA7" w:rsidRDefault="00A26C1E" w:rsidP="002018F4">
            <w:pPr>
              <w:rPr>
                <w:b/>
                <w:bCs/>
                <w:sz w:val="16"/>
                <w:szCs w:val="16"/>
              </w:rPr>
            </w:pPr>
            <w:r w:rsidRPr="00F24EA7">
              <w:rPr>
                <w:b/>
                <w:bCs/>
                <w:sz w:val="16"/>
                <w:szCs w:val="16"/>
              </w:rPr>
              <w:t>Description:</w:t>
            </w:r>
          </w:p>
          <w:p w14:paraId="7E1B8868" w14:textId="77777777" w:rsidR="00A26C1E" w:rsidRPr="003A4BEA" w:rsidRDefault="00A26C1E" w:rsidP="002018F4">
            <w:pPr>
              <w:rPr>
                <w:sz w:val="16"/>
                <w:szCs w:val="16"/>
              </w:rPr>
            </w:pPr>
          </w:p>
        </w:tc>
      </w:tr>
      <w:tr w:rsidR="00A26C1E" w14:paraId="081448D3" w14:textId="77777777" w:rsidTr="002018F4">
        <w:trPr>
          <w:cantSplit/>
          <w:tblHeader w:val="0"/>
        </w:trPr>
        <w:tc>
          <w:tcPr>
            <w:tcW w:w="3114" w:type="dxa"/>
            <w:vMerge w:val="restart"/>
          </w:tcPr>
          <w:p w14:paraId="005F8DD1" w14:textId="77777777" w:rsidR="00A26C1E" w:rsidRPr="00DE56B2" w:rsidRDefault="00A26C1E" w:rsidP="002018F4">
            <w:pPr>
              <w:rPr>
                <w:sz w:val="16"/>
                <w:szCs w:val="16"/>
              </w:rPr>
            </w:pPr>
            <w:r w:rsidRPr="00DE56B2">
              <w:rPr>
                <w:sz w:val="16"/>
                <w:szCs w:val="16"/>
              </w:rPr>
              <w:t>totalPowerWarnThresholdUpper</w:t>
            </w:r>
          </w:p>
        </w:tc>
        <w:tc>
          <w:tcPr>
            <w:tcW w:w="2977" w:type="dxa"/>
          </w:tcPr>
          <w:p w14:paraId="6CD040B9" w14:textId="77777777" w:rsidR="00A26C1E" w:rsidRPr="00DE56B2" w:rsidRDefault="00A26C1E" w:rsidP="002018F4">
            <w:pPr>
              <w:rPr>
                <w:sz w:val="16"/>
                <w:szCs w:val="16"/>
              </w:rPr>
            </w:pPr>
            <w:r w:rsidRPr="00DE56B2">
              <w:rPr>
                <w:sz w:val="16"/>
                <w:szCs w:val="16"/>
              </w:rPr>
              <w:t>Real</w:t>
            </w:r>
          </w:p>
        </w:tc>
        <w:tc>
          <w:tcPr>
            <w:tcW w:w="708" w:type="dxa"/>
          </w:tcPr>
          <w:p w14:paraId="0C4FEE95"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1809162"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6C5652D6" w14:textId="77777777" w:rsidR="00A26C1E" w:rsidRPr="00073611" w:rsidRDefault="00A26C1E" w:rsidP="002018F4">
            <w:pPr>
              <w:spacing w:after="0"/>
              <w:rPr>
                <w:color w:val="7030A0"/>
                <w:sz w:val="16"/>
                <w:szCs w:val="16"/>
              </w:rPr>
            </w:pPr>
            <w:r>
              <w:rPr>
                <w:sz w:val="16"/>
                <w:szCs w:val="16"/>
              </w:rPr>
              <w:t>OpenModelAttribute</w:t>
            </w:r>
          </w:p>
          <w:p w14:paraId="46B4CDD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4A3CF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812044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3C1B1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AE86419" w14:textId="77777777" w:rsidR="00A26C1E" w:rsidRPr="00073611" w:rsidRDefault="00A26C1E" w:rsidP="002018F4">
            <w:pPr>
              <w:spacing w:after="0"/>
              <w:rPr>
                <w:color w:val="7030A0"/>
                <w:sz w:val="16"/>
                <w:szCs w:val="16"/>
              </w:rPr>
            </w:pPr>
            <w:r>
              <w:rPr>
                <w:sz w:val="16"/>
                <w:szCs w:val="16"/>
              </w:rPr>
              <w:t>OpenInterfaceModelAttribute</w:t>
            </w:r>
          </w:p>
          <w:p w14:paraId="7055010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35BCDFE" w14:textId="77777777" w:rsidTr="002018F4">
        <w:trPr>
          <w:cantSplit/>
          <w:tblHeader w:val="0"/>
        </w:trPr>
        <w:tc>
          <w:tcPr>
            <w:tcW w:w="3114" w:type="dxa"/>
            <w:vMerge/>
          </w:tcPr>
          <w:p w14:paraId="0D3A88D1"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99F7C51" w14:textId="77777777" w:rsidR="00A26C1E" w:rsidRPr="00F24EA7" w:rsidRDefault="00A26C1E" w:rsidP="002018F4">
            <w:pPr>
              <w:rPr>
                <w:b/>
                <w:bCs/>
                <w:sz w:val="16"/>
                <w:szCs w:val="16"/>
              </w:rPr>
            </w:pPr>
            <w:r w:rsidRPr="00F24EA7">
              <w:rPr>
                <w:b/>
                <w:bCs/>
                <w:sz w:val="16"/>
                <w:szCs w:val="16"/>
              </w:rPr>
              <w:t>Description:</w:t>
            </w:r>
          </w:p>
          <w:p w14:paraId="1670E05B" w14:textId="77777777" w:rsidR="00A26C1E" w:rsidRPr="003A4BEA" w:rsidRDefault="00A26C1E" w:rsidP="002018F4">
            <w:pPr>
              <w:rPr>
                <w:sz w:val="16"/>
                <w:szCs w:val="16"/>
              </w:rPr>
            </w:pPr>
            <w:r w:rsidRPr="003A4BEA">
              <w:rPr>
                <w:sz w:val="16"/>
                <w:szCs w:val="16"/>
              </w:rPr>
              <w:t>Allows to configure the upper power threshold on whole Assembly scope.</w:t>
            </w:r>
          </w:p>
        </w:tc>
      </w:tr>
      <w:tr w:rsidR="00A26C1E" w14:paraId="0D725B86" w14:textId="77777777" w:rsidTr="002018F4">
        <w:trPr>
          <w:cantSplit/>
          <w:tblHeader w:val="0"/>
        </w:trPr>
        <w:tc>
          <w:tcPr>
            <w:tcW w:w="3114" w:type="dxa"/>
            <w:vMerge w:val="restart"/>
          </w:tcPr>
          <w:p w14:paraId="73FA2EF6" w14:textId="77777777" w:rsidR="00A26C1E" w:rsidRPr="00DE56B2" w:rsidRDefault="00A26C1E" w:rsidP="002018F4">
            <w:pPr>
              <w:rPr>
                <w:sz w:val="16"/>
                <w:szCs w:val="16"/>
              </w:rPr>
            </w:pPr>
            <w:r w:rsidRPr="00DE56B2">
              <w:rPr>
                <w:sz w:val="16"/>
                <w:szCs w:val="16"/>
              </w:rPr>
              <w:t>totalPowerWarnThresholdLower</w:t>
            </w:r>
          </w:p>
        </w:tc>
        <w:tc>
          <w:tcPr>
            <w:tcW w:w="2977" w:type="dxa"/>
          </w:tcPr>
          <w:p w14:paraId="5FE87B37" w14:textId="77777777" w:rsidR="00A26C1E" w:rsidRPr="00DE56B2" w:rsidRDefault="00A26C1E" w:rsidP="002018F4">
            <w:pPr>
              <w:rPr>
                <w:sz w:val="16"/>
                <w:szCs w:val="16"/>
              </w:rPr>
            </w:pPr>
            <w:r w:rsidRPr="00DE56B2">
              <w:rPr>
                <w:sz w:val="16"/>
                <w:szCs w:val="16"/>
              </w:rPr>
              <w:t>Real</w:t>
            </w:r>
          </w:p>
        </w:tc>
        <w:tc>
          <w:tcPr>
            <w:tcW w:w="708" w:type="dxa"/>
          </w:tcPr>
          <w:p w14:paraId="74CBE3E4"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CF285C8"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F032F7D" w14:textId="77777777" w:rsidR="00A26C1E" w:rsidRPr="00073611" w:rsidRDefault="00A26C1E" w:rsidP="002018F4">
            <w:pPr>
              <w:spacing w:after="0"/>
              <w:rPr>
                <w:color w:val="7030A0"/>
                <w:sz w:val="16"/>
                <w:szCs w:val="16"/>
              </w:rPr>
            </w:pPr>
            <w:r>
              <w:rPr>
                <w:sz w:val="16"/>
                <w:szCs w:val="16"/>
              </w:rPr>
              <w:t>OpenModelAttribute</w:t>
            </w:r>
          </w:p>
          <w:p w14:paraId="08417C1F"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3435D1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A57458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112FD6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090E69C" w14:textId="77777777" w:rsidR="00A26C1E" w:rsidRPr="00073611" w:rsidRDefault="00A26C1E" w:rsidP="002018F4">
            <w:pPr>
              <w:spacing w:after="0"/>
              <w:rPr>
                <w:color w:val="7030A0"/>
                <w:sz w:val="16"/>
                <w:szCs w:val="16"/>
              </w:rPr>
            </w:pPr>
            <w:r>
              <w:rPr>
                <w:sz w:val="16"/>
                <w:szCs w:val="16"/>
              </w:rPr>
              <w:t>OpenInterfaceModelAttribute</w:t>
            </w:r>
          </w:p>
          <w:p w14:paraId="41EBC85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7280437" w14:textId="77777777" w:rsidTr="002018F4">
        <w:trPr>
          <w:cantSplit/>
          <w:tblHeader w:val="0"/>
        </w:trPr>
        <w:tc>
          <w:tcPr>
            <w:tcW w:w="3114" w:type="dxa"/>
            <w:vMerge/>
          </w:tcPr>
          <w:p w14:paraId="772DDEF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5CEDDC1" w14:textId="77777777" w:rsidR="00A26C1E" w:rsidRPr="00F24EA7" w:rsidRDefault="00A26C1E" w:rsidP="002018F4">
            <w:pPr>
              <w:rPr>
                <w:b/>
                <w:bCs/>
                <w:sz w:val="16"/>
                <w:szCs w:val="16"/>
              </w:rPr>
            </w:pPr>
            <w:r w:rsidRPr="00F24EA7">
              <w:rPr>
                <w:b/>
                <w:bCs/>
                <w:sz w:val="16"/>
                <w:szCs w:val="16"/>
              </w:rPr>
              <w:t>Description:</w:t>
            </w:r>
          </w:p>
          <w:p w14:paraId="5C1E080F" w14:textId="77777777" w:rsidR="00A26C1E" w:rsidRPr="003A4BEA" w:rsidRDefault="00A26C1E" w:rsidP="002018F4">
            <w:pPr>
              <w:rPr>
                <w:sz w:val="16"/>
                <w:szCs w:val="16"/>
              </w:rPr>
            </w:pPr>
            <w:r w:rsidRPr="003A4BEA">
              <w:rPr>
                <w:sz w:val="16"/>
                <w:szCs w:val="16"/>
              </w:rPr>
              <w:t>Allows to configure the lower power threshold on whole Assembly scope.</w:t>
            </w:r>
          </w:p>
        </w:tc>
      </w:tr>
    </w:tbl>
    <w:p w14:paraId="25366083" w14:textId="77777777" w:rsidR="00A26C1E" w:rsidRDefault="00A26C1E" w:rsidP="00A26C1E">
      <w:pPr>
        <w:rPr>
          <w:color w:val="7030A0"/>
        </w:rPr>
      </w:pPr>
    </w:p>
    <w:p w14:paraId="322153B6" w14:textId="77777777" w:rsidR="00A26C1E" w:rsidRPr="00325CD8" w:rsidRDefault="00A26C1E" w:rsidP="00A26C1E">
      <w:pPr>
        <w:pStyle w:val="Heading3"/>
        <w:jc w:val="both"/>
        <w:rPr>
          <w:rFonts w:ascii="Times New Roman" w:hAnsi="Times New Roman" w:cs="Times New Roman"/>
        </w:rPr>
      </w:pPr>
      <w:bookmarkStart w:id="356" w:name="_Toc74132745"/>
      <w:r>
        <w:rPr>
          <w:rFonts w:ascii="Times New Roman" w:hAnsi="Times New Roman" w:cs="Times New Roman"/>
        </w:rPr>
        <w:lastRenderedPageBreak/>
        <w:t>PhysicalCepPac</w:t>
      </w:r>
      <w:bookmarkEnd w:id="356"/>
    </w:p>
    <w:p w14:paraId="439549F4" w14:textId="77777777" w:rsidR="00A26C1E" w:rsidRDefault="00A26C1E" w:rsidP="00A26C1E">
      <w:pPr>
        <w:spacing w:after="0"/>
      </w:pPr>
    </w:p>
    <w:p w14:paraId="5142F181" w14:textId="77777777" w:rsidR="00A26C1E" w:rsidRDefault="00A26C1E" w:rsidP="00A26C1E">
      <w:pPr>
        <w:spacing w:after="0"/>
      </w:pPr>
      <w:r>
        <w:t>Applied stereotypes:</w:t>
      </w:r>
    </w:p>
    <w:p w14:paraId="1037AFDE" w14:textId="77777777" w:rsidR="00A26C1E" w:rsidRDefault="00A26C1E" w:rsidP="00A26C1E">
      <w:pPr>
        <w:pStyle w:val="ListParagraph"/>
        <w:numPr>
          <w:ilvl w:val="0"/>
          <w:numId w:val="10"/>
        </w:numPr>
        <w:spacing w:after="0"/>
        <w:contextualSpacing w:val="0"/>
      </w:pPr>
      <w:r>
        <w:t>OpenModelClass</w:t>
      </w:r>
    </w:p>
    <w:p w14:paraId="43628E7F"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3701767A" w14:textId="77777777" w:rsidR="00A26C1E" w:rsidRDefault="00A26C1E" w:rsidP="00A26C1E">
      <w:pPr>
        <w:pStyle w:val="ListParagraph"/>
        <w:numPr>
          <w:ilvl w:val="0"/>
          <w:numId w:val="10"/>
        </w:numPr>
        <w:spacing w:after="0"/>
        <w:contextualSpacing w:val="0"/>
      </w:pPr>
      <w:r>
        <w:t>OpenInterfaceModelClass</w:t>
      </w:r>
    </w:p>
    <w:p w14:paraId="4E2B0614"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63950C59"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68079F6D"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69246050" w14:textId="77777777" w:rsidTr="002018F4">
        <w:trPr>
          <w:cantSplit/>
        </w:trPr>
        <w:tc>
          <w:tcPr>
            <w:tcW w:w="3114" w:type="dxa"/>
          </w:tcPr>
          <w:p w14:paraId="077C046C" w14:textId="77777777" w:rsidR="00A26C1E" w:rsidRPr="00ED52CB" w:rsidRDefault="00A26C1E" w:rsidP="002018F4">
            <w:pPr>
              <w:rPr>
                <w:b/>
                <w:sz w:val="16"/>
              </w:rPr>
            </w:pPr>
            <w:r w:rsidRPr="00ED52CB">
              <w:rPr>
                <w:b/>
                <w:sz w:val="16"/>
              </w:rPr>
              <w:t>Attribute Name</w:t>
            </w:r>
          </w:p>
        </w:tc>
        <w:tc>
          <w:tcPr>
            <w:tcW w:w="2977" w:type="dxa"/>
          </w:tcPr>
          <w:p w14:paraId="3BC26552" w14:textId="77777777" w:rsidR="00A26C1E" w:rsidRPr="00ED52CB" w:rsidRDefault="00A26C1E" w:rsidP="002018F4">
            <w:pPr>
              <w:rPr>
                <w:b/>
                <w:sz w:val="16"/>
              </w:rPr>
            </w:pPr>
            <w:r w:rsidRPr="00ED52CB">
              <w:rPr>
                <w:b/>
                <w:sz w:val="16"/>
              </w:rPr>
              <w:t>Type</w:t>
            </w:r>
          </w:p>
        </w:tc>
        <w:tc>
          <w:tcPr>
            <w:tcW w:w="708" w:type="dxa"/>
          </w:tcPr>
          <w:p w14:paraId="2BB5DC92" w14:textId="77777777" w:rsidR="00A26C1E" w:rsidRPr="00ED52CB" w:rsidRDefault="00A26C1E" w:rsidP="002018F4">
            <w:pPr>
              <w:rPr>
                <w:b/>
                <w:sz w:val="16"/>
              </w:rPr>
            </w:pPr>
            <w:r>
              <w:rPr>
                <w:b/>
                <w:sz w:val="16"/>
              </w:rPr>
              <w:t>Mult.</w:t>
            </w:r>
          </w:p>
        </w:tc>
        <w:tc>
          <w:tcPr>
            <w:tcW w:w="709" w:type="dxa"/>
          </w:tcPr>
          <w:p w14:paraId="7ADBA873" w14:textId="77777777" w:rsidR="00A26C1E" w:rsidRPr="00ED52CB" w:rsidRDefault="00A26C1E" w:rsidP="002018F4">
            <w:pPr>
              <w:rPr>
                <w:b/>
                <w:sz w:val="16"/>
              </w:rPr>
            </w:pPr>
            <w:r w:rsidRPr="00C46D74">
              <w:rPr>
                <w:b/>
                <w:sz w:val="16"/>
              </w:rPr>
              <w:t>Access</w:t>
            </w:r>
          </w:p>
        </w:tc>
        <w:tc>
          <w:tcPr>
            <w:tcW w:w="2693" w:type="dxa"/>
          </w:tcPr>
          <w:p w14:paraId="57DA34B1" w14:textId="77777777" w:rsidR="00A26C1E" w:rsidRPr="00ED52CB" w:rsidRDefault="00A26C1E" w:rsidP="002018F4">
            <w:pPr>
              <w:rPr>
                <w:b/>
                <w:sz w:val="16"/>
              </w:rPr>
            </w:pPr>
            <w:r>
              <w:rPr>
                <w:b/>
                <w:sz w:val="16"/>
              </w:rPr>
              <w:t>Stereotypes</w:t>
            </w:r>
          </w:p>
        </w:tc>
      </w:tr>
      <w:tr w:rsidR="00A26C1E" w14:paraId="2B907758" w14:textId="77777777" w:rsidTr="002018F4">
        <w:trPr>
          <w:cantSplit/>
          <w:tblHeader w:val="0"/>
        </w:trPr>
        <w:tc>
          <w:tcPr>
            <w:tcW w:w="3114" w:type="dxa"/>
            <w:vMerge w:val="restart"/>
          </w:tcPr>
          <w:p w14:paraId="338FBA20" w14:textId="77777777" w:rsidR="00A26C1E" w:rsidRPr="00DE56B2" w:rsidRDefault="00A26C1E" w:rsidP="002018F4">
            <w:pPr>
              <w:rPr>
                <w:sz w:val="16"/>
                <w:szCs w:val="16"/>
              </w:rPr>
            </w:pPr>
            <w:r w:rsidRPr="00DE56B2">
              <w:rPr>
                <w:sz w:val="16"/>
                <w:szCs w:val="16"/>
              </w:rPr>
              <w:t>_mediaChannelPowerPac</w:t>
            </w:r>
          </w:p>
        </w:tc>
        <w:tc>
          <w:tcPr>
            <w:tcW w:w="2977" w:type="dxa"/>
          </w:tcPr>
          <w:p w14:paraId="2BE42808" w14:textId="77777777" w:rsidR="00A26C1E" w:rsidRPr="00DE56B2" w:rsidRDefault="00A26C1E" w:rsidP="002018F4">
            <w:pPr>
              <w:rPr>
                <w:sz w:val="16"/>
                <w:szCs w:val="16"/>
              </w:rPr>
            </w:pPr>
            <w:r w:rsidRPr="00DE56B2">
              <w:rPr>
                <w:sz w:val="16"/>
                <w:szCs w:val="16"/>
              </w:rPr>
              <w:t>MediaChannelPowerPac</w:t>
            </w:r>
          </w:p>
        </w:tc>
        <w:tc>
          <w:tcPr>
            <w:tcW w:w="708" w:type="dxa"/>
          </w:tcPr>
          <w:p w14:paraId="6AE07C8B"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116BED5"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0A3BF3B" w14:textId="77777777" w:rsidR="00A26C1E" w:rsidRPr="00073611" w:rsidRDefault="00A26C1E" w:rsidP="002018F4">
            <w:pPr>
              <w:spacing w:after="0"/>
              <w:rPr>
                <w:color w:val="7030A0"/>
                <w:sz w:val="16"/>
                <w:szCs w:val="16"/>
              </w:rPr>
            </w:pPr>
            <w:r>
              <w:rPr>
                <w:sz w:val="16"/>
                <w:szCs w:val="16"/>
              </w:rPr>
              <w:t>OpenModelAttribute</w:t>
            </w:r>
          </w:p>
          <w:p w14:paraId="44EC09B5"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3D4556"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99D33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B4A246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66266E4" w14:textId="77777777" w:rsidR="00A26C1E" w:rsidRPr="00073611" w:rsidRDefault="00A26C1E" w:rsidP="002018F4">
            <w:pPr>
              <w:spacing w:after="0"/>
              <w:rPr>
                <w:color w:val="7030A0"/>
                <w:sz w:val="16"/>
                <w:szCs w:val="16"/>
              </w:rPr>
            </w:pPr>
            <w:r>
              <w:rPr>
                <w:sz w:val="16"/>
                <w:szCs w:val="16"/>
              </w:rPr>
              <w:t>OpenInterfaceModelAttribute</w:t>
            </w:r>
          </w:p>
          <w:p w14:paraId="381227D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D547693" w14:textId="77777777" w:rsidTr="002018F4">
        <w:trPr>
          <w:cantSplit/>
          <w:tblHeader w:val="0"/>
        </w:trPr>
        <w:tc>
          <w:tcPr>
            <w:tcW w:w="3114" w:type="dxa"/>
            <w:vMerge/>
          </w:tcPr>
          <w:p w14:paraId="603F42E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5F7AE1A" w14:textId="77777777" w:rsidR="00A26C1E" w:rsidRPr="00F24EA7" w:rsidRDefault="00A26C1E" w:rsidP="002018F4">
            <w:pPr>
              <w:rPr>
                <w:b/>
                <w:bCs/>
                <w:sz w:val="16"/>
                <w:szCs w:val="16"/>
              </w:rPr>
            </w:pPr>
            <w:r w:rsidRPr="00F24EA7">
              <w:rPr>
                <w:b/>
                <w:bCs/>
                <w:sz w:val="16"/>
                <w:szCs w:val="16"/>
              </w:rPr>
              <w:t>Description:</w:t>
            </w:r>
          </w:p>
          <w:p w14:paraId="39DF0F23" w14:textId="77777777" w:rsidR="00A26C1E" w:rsidRPr="003A4BEA" w:rsidRDefault="00A26C1E" w:rsidP="002018F4">
            <w:pPr>
              <w:rPr>
                <w:sz w:val="16"/>
                <w:szCs w:val="16"/>
              </w:rPr>
            </w:pPr>
          </w:p>
        </w:tc>
      </w:tr>
    </w:tbl>
    <w:p w14:paraId="6C55BC77" w14:textId="77777777" w:rsidR="00A26C1E" w:rsidRDefault="00A26C1E" w:rsidP="00A26C1E">
      <w:pPr>
        <w:rPr>
          <w:color w:val="7030A0"/>
        </w:rPr>
      </w:pPr>
    </w:p>
    <w:p w14:paraId="302C23FB" w14:textId="77777777" w:rsidR="00A26C1E" w:rsidRPr="00325CD8" w:rsidRDefault="00A26C1E" w:rsidP="00A26C1E">
      <w:pPr>
        <w:pStyle w:val="Heading3"/>
        <w:jc w:val="both"/>
        <w:rPr>
          <w:rFonts w:ascii="Times New Roman" w:hAnsi="Times New Roman" w:cs="Times New Roman"/>
        </w:rPr>
      </w:pPr>
      <w:bookmarkStart w:id="357" w:name="_Toc74132746"/>
      <w:r>
        <w:rPr>
          <w:rFonts w:ascii="Times New Roman" w:hAnsi="Times New Roman" w:cs="Times New Roman"/>
        </w:rPr>
        <w:t>PowerManagementCapabilityPac</w:t>
      </w:r>
      <w:bookmarkEnd w:id="357"/>
    </w:p>
    <w:p w14:paraId="286D2CAD" w14:textId="77777777" w:rsidR="00A26C1E" w:rsidRPr="003A4BEA" w:rsidRDefault="00A26C1E" w:rsidP="00A26C1E">
      <w:pPr>
        <w:pStyle w:val="Body"/>
      </w:pPr>
      <w:r w:rsidRPr="003A4BEA">
        <w:t>This pac includes power management capabilities which can be exposed as part of the characterization of the different LTPs at the PHOTONIC_MEDIA layer.</w:t>
      </w:r>
    </w:p>
    <w:p w14:paraId="7F57B02D" w14:textId="77777777" w:rsidR="00A26C1E" w:rsidRDefault="00A26C1E" w:rsidP="00A26C1E">
      <w:pPr>
        <w:spacing w:after="0"/>
      </w:pPr>
    </w:p>
    <w:p w14:paraId="620EAB8D" w14:textId="77777777" w:rsidR="00A26C1E" w:rsidRDefault="00A26C1E" w:rsidP="00A26C1E">
      <w:pPr>
        <w:spacing w:after="0"/>
      </w:pPr>
      <w:r>
        <w:t>Applied stereotypes:</w:t>
      </w:r>
    </w:p>
    <w:p w14:paraId="67D82E24" w14:textId="77777777" w:rsidR="00A26C1E" w:rsidRDefault="00A26C1E" w:rsidP="00A26C1E">
      <w:pPr>
        <w:pStyle w:val="ListParagraph"/>
        <w:numPr>
          <w:ilvl w:val="0"/>
          <w:numId w:val="10"/>
        </w:numPr>
        <w:spacing w:after="0"/>
        <w:contextualSpacing w:val="0"/>
      </w:pPr>
      <w:r>
        <w:t>OpenModelClass</w:t>
      </w:r>
    </w:p>
    <w:p w14:paraId="6B6F06D3"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1D65AE23" w14:textId="77777777" w:rsidR="00A26C1E" w:rsidRDefault="00A26C1E" w:rsidP="00A26C1E">
      <w:pPr>
        <w:pStyle w:val="ListParagraph"/>
        <w:numPr>
          <w:ilvl w:val="0"/>
          <w:numId w:val="10"/>
        </w:numPr>
        <w:spacing w:after="0"/>
        <w:contextualSpacing w:val="0"/>
      </w:pPr>
      <w:r>
        <w:t>OpenInterfaceModelClass</w:t>
      </w:r>
    </w:p>
    <w:p w14:paraId="60D63454"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14A25C86"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33C44AA3" w14:textId="77777777" w:rsidR="00A26C1E" w:rsidRDefault="00A26C1E" w:rsidP="00A26C1E">
      <w:pPr>
        <w:pStyle w:val="ListParagraph"/>
        <w:numPr>
          <w:ilvl w:val="0"/>
          <w:numId w:val="10"/>
        </w:numPr>
        <w:spacing w:after="0"/>
        <w:contextualSpacing w:val="0"/>
      </w:pPr>
      <w:r>
        <w:t>Experimental</w:t>
      </w:r>
    </w:p>
    <w:p w14:paraId="0C700D69"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1785315D" w14:textId="77777777" w:rsidTr="002018F4">
        <w:trPr>
          <w:cantSplit/>
        </w:trPr>
        <w:tc>
          <w:tcPr>
            <w:tcW w:w="3114" w:type="dxa"/>
          </w:tcPr>
          <w:p w14:paraId="41BF1F7B" w14:textId="77777777" w:rsidR="00A26C1E" w:rsidRPr="00ED52CB" w:rsidRDefault="00A26C1E" w:rsidP="002018F4">
            <w:pPr>
              <w:rPr>
                <w:b/>
                <w:sz w:val="16"/>
              </w:rPr>
            </w:pPr>
            <w:r w:rsidRPr="00ED52CB">
              <w:rPr>
                <w:b/>
                <w:sz w:val="16"/>
              </w:rPr>
              <w:t>Attribute Name</w:t>
            </w:r>
          </w:p>
        </w:tc>
        <w:tc>
          <w:tcPr>
            <w:tcW w:w="2977" w:type="dxa"/>
          </w:tcPr>
          <w:p w14:paraId="5C277D36" w14:textId="77777777" w:rsidR="00A26C1E" w:rsidRPr="00ED52CB" w:rsidRDefault="00A26C1E" w:rsidP="002018F4">
            <w:pPr>
              <w:rPr>
                <w:b/>
                <w:sz w:val="16"/>
              </w:rPr>
            </w:pPr>
            <w:r w:rsidRPr="00ED52CB">
              <w:rPr>
                <w:b/>
                <w:sz w:val="16"/>
              </w:rPr>
              <w:t>Type</w:t>
            </w:r>
          </w:p>
        </w:tc>
        <w:tc>
          <w:tcPr>
            <w:tcW w:w="708" w:type="dxa"/>
          </w:tcPr>
          <w:p w14:paraId="71FB5E0D" w14:textId="77777777" w:rsidR="00A26C1E" w:rsidRPr="00ED52CB" w:rsidRDefault="00A26C1E" w:rsidP="002018F4">
            <w:pPr>
              <w:rPr>
                <w:b/>
                <w:sz w:val="16"/>
              </w:rPr>
            </w:pPr>
            <w:r>
              <w:rPr>
                <w:b/>
                <w:sz w:val="16"/>
              </w:rPr>
              <w:t>Mult.</w:t>
            </w:r>
          </w:p>
        </w:tc>
        <w:tc>
          <w:tcPr>
            <w:tcW w:w="709" w:type="dxa"/>
          </w:tcPr>
          <w:p w14:paraId="535405F8" w14:textId="77777777" w:rsidR="00A26C1E" w:rsidRPr="00ED52CB" w:rsidRDefault="00A26C1E" w:rsidP="002018F4">
            <w:pPr>
              <w:rPr>
                <w:b/>
                <w:sz w:val="16"/>
              </w:rPr>
            </w:pPr>
            <w:r w:rsidRPr="00C46D74">
              <w:rPr>
                <w:b/>
                <w:sz w:val="16"/>
              </w:rPr>
              <w:t>Access</w:t>
            </w:r>
          </w:p>
        </w:tc>
        <w:tc>
          <w:tcPr>
            <w:tcW w:w="2693" w:type="dxa"/>
          </w:tcPr>
          <w:p w14:paraId="5975CEA3" w14:textId="77777777" w:rsidR="00A26C1E" w:rsidRPr="00ED52CB" w:rsidRDefault="00A26C1E" w:rsidP="002018F4">
            <w:pPr>
              <w:rPr>
                <w:b/>
                <w:sz w:val="16"/>
              </w:rPr>
            </w:pPr>
            <w:r>
              <w:rPr>
                <w:b/>
                <w:sz w:val="16"/>
              </w:rPr>
              <w:t>Stereotypes</w:t>
            </w:r>
          </w:p>
        </w:tc>
      </w:tr>
      <w:tr w:rsidR="00A26C1E" w14:paraId="4AD23DF0" w14:textId="77777777" w:rsidTr="002018F4">
        <w:trPr>
          <w:cantSplit/>
          <w:tblHeader w:val="0"/>
        </w:trPr>
        <w:tc>
          <w:tcPr>
            <w:tcW w:w="3114" w:type="dxa"/>
            <w:vMerge w:val="restart"/>
          </w:tcPr>
          <w:p w14:paraId="6BC370B5" w14:textId="77777777" w:rsidR="00A26C1E" w:rsidRPr="00DE56B2" w:rsidRDefault="00A26C1E" w:rsidP="002018F4">
            <w:pPr>
              <w:rPr>
                <w:sz w:val="16"/>
                <w:szCs w:val="16"/>
              </w:rPr>
            </w:pPr>
            <w:r w:rsidRPr="00DE56B2">
              <w:rPr>
                <w:sz w:val="16"/>
                <w:szCs w:val="16"/>
              </w:rPr>
              <w:t>supportableMaximumOutputPower</w:t>
            </w:r>
          </w:p>
        </w:tc>
        <w:tc>
          <w:tcPr>
            <w:tcW w:w="2977" w:type="dxa"/>
          </w:tcPr>
          <w:p w14:paraId="43C7CB3C" w14:textId="77777777" w:rsidR="00A26C1E" w:rsidRPr="00DE56B2" w:rsidRDefault="00A26C1E" w:rsidP="002018F4">
            <w:pPr>
              <w:rPr>
                <w:sz w:val="16"/>
                <w:szCs w:val="16"/>
              </w:rPr>
            </w:pPr>
            <w:r w:rsidRPr="00DE56B2">
              <w:rPr>
                <w:sz w:val="16"/>
                <w:szCs w:val="16"/>
              </w:rPr>
              <w:t>PowerProperties</w:t>
            </w:r>
          </w:p>
        </w:tc>
        <w:tc>
          <w:tcPr>
            <w:tcW w:w="708" w:type="dxa"/>
          </w:tcPr>
          <w:p w14:paraId="62CCA3D2"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FB5A620"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6B2F69C" w14:textId="77777777" w:rsidR="00A26C1E" w:rsidRPr="00073611" w:rsidRDefault="00A26C1E" w:rsidP="002018F4">
            <w:pPr>
              <w:spacing w:after="0"/>
              <w:rPr>
                <w:color w:val="7030A0"/>
                <w:sz w:val="16"/>
                <w:szCs w:val="16"/>
              </w:rPr>
            </w:pPr>
            <w:r>
              <w:rPr>
                <w:sz w:val="16"/>
                <w:szCs w:val="16"/>
              </w:rPr>
              <w:t>OpenModelAttribute</w:t>
            </w:r>
          </w:p>
          <w:p w14:paraId="2AABA87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6AEFB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7B1D7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25495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E7BB83F" w14:textId="77777777" w:rsidR="00A26C1E" w:rsidRPr="00073611" w:rsidRDefault="00A26C1E" w:rsidP="002018F4">
            <w:pPr>
              <w:spacing w:after="0"/>
              <w:rPr>
                <w:color w:val="7030A0"/>
                <w:sz w:val="16"/>
                <w:szCs w:val="16"/>
              </w:rPr>
            </w:pPr>
            <w:r>
              <w:rPr>
                <w:sz w:val="16"/>
                <w:szCs w:val="16"/>
              </w:rPr>
              <w:t>OpenInterfaceModelAttribute</w:t>
            </w:r>
          </w:p>
          <w:p w14:paraId="0B58055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F4A3FE1" w14:textId="77777777" w:rsidTr="002018F4">
        <w:trPr>
          <w:cantSplit/>
          <w:tblHeader w:val="0"/>
        </w:trPr>
        <w:tc>
          <w:tcPr>
            <w:tcW w:w="3114" w:type="dxa"/>
            <w:vMerge/>
          </w:tcPr>
          <w:p w14:paraId="7E9EFDC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47A69C0" w14:textId="77777777" w:rsidR="00A26C1E" w:rsidRPr="00F24EA7" w:rsidRDefault="00A26C1E" w:rsidP="002018F4">
            <w:pPr>
              <w:rPr>
                <w:b/>
                <w:bCs/>
                <w:sz w:val="16"/>
                <w:szCs w:val="16"/>
              </w:rPr>
            </w:pPr>
            <w:r w:rsidRPr="00F24EA7">
              <w:rPr>
                <w:b/>
                <w:bCs/>
                <w:sz w:val="16"/>
                <w:szCs w:val="16"/>
              </w:rPr>
              <w:t>Description:</w:t>
            </w:r>
          </w:p>
          <w:p w14:paraId="5737B5E7" w14:textId="77777777" w:rsidR="00A26C1E" w:rsidRPr="003A4BEA" w:rsidRDefault="00A26C1E" w:rsidP="002018F4">
            <w:pPr>
              <w:rPr>
                <w:sz w:val="16"/>
                <w:szCs w:val="16"/>
              </w:rPr>
            </w:pPr>
            <w:r w:rsidRPr="003A4BEA">
              <w:rPr>
                <w:sz w:val="16"/>
                <w:szCs w:val="16"/>
              </w:rPr>
              <w:t>This parameter exposes the maximum output power supported at the Logical-Termination-Point (LTP) associated to the SIP.</w:t>
            </w:r>
          </w:p>
        </w:tc>
      </w:tr>
      <w:tr w:rsidR="00A26C1E" w14:paraId="71A4AD2C" w14:textId="77777777" w:rsidTr="002018F4">
        <w:trPr>
          <w:cantSplit/>
          <w:tblHeader w:val="0"/>
        </w:trPr>
        <w:tc>
          <w:tcPr>
            <w:tcW w:w="3114" w:type="dxa"/>
            <w:vMerge w:val="restart"/>
          </w:tcPr>
          <w:p w14:paraId="2E814FDD" w14:textId="77777777" w:rsidR="00A26C1E" w:rsidRPr="00DE56B2" w:rsidRDefault="00A26C1E" w:rsidP="002018F4">
            <w:pPr>
              <w:rPr>
                <w:sz w:val="16"/>
                <w:szCs w:val="16"/>
              </w:rPr>
            </w:pPr>
            <w:r w:rsidRPr="00DE56B2">
              <w:rPr>
                <w:sz w:val="16"/>
                <w:szCs w:val="16"/>
              </w:rPr>
              <w:t>supportableMinimumOutputPower</w:t>
            </w:r>
          </w:p>
        </w:tc>
        <w:tc>
          <w:tcPr>
            <w:tcW w:w="2977" w:type="dxa"/>
          </w:tcPr>
          <w:p w14:paraId="31E1A2CF" w14:textId="77777777" w:rsidR="00A26C1E" w:rsidRPr="00DE56B2" w:rsidRDefault="00A26C1E" w:rsidP="002018F4">
            <w:pPr>
              <w:rPr>
                <w:sz w:val="16"/>
                <w:szCs w:val="16"/>
              </w:rPr>
            </w:pPr>
            <w:r w:rsidRPr="00DE56B2">
              <w:rPr>
                <w:sz w:val="16"/>
                <w:szCs w:val="16"/>
              </w:rPr>
              <w:t>PowerProperties</w:t>
            </w:r>
          </w:p>
        </w:tc>
        <w:tc>
          <w:tcPr>
            <w:tcW w:w="708" w:type="dxa"/>
          </w:tcPr>
          <w:p w14:paraId="382FAAA7"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17B29F23"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A8FCCB8" w14:textId="77777777" w:rsidR="00A26C1E" w:rsidRPr="00073611" w:rsidRDefault="00A26C1E" w:rsidP="002018F4">
            <w:pPr>
              <w:spacing w:after="0"/>
              <w:rPr>
                <w:color w:val="7030A0"/>
                <w:sz w:val="16"/>
                <w:szCs w:val="16"/>
              </w:rPr>
            </w:pPr>
            <w:r>
              <w:rPr>
                <w:sz w:val="16"/>
                <w:szCs w:val="16"/>
              </w:rPr>
              <w:t>OpenModelAttribute</w:t>
            </w:r>
          </w:p>
          <w:p w14:paraId="39AD81DD"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05BDF04"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F876D3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9761C9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332C012" w14:textId="77777777" w:rsidR="00A26C1E" w:rsidRPr="00073611" w:rsidRDefault="00A26C1E" w:rsidP="002018F4">
            <w:pPr>
              <w:spacing w:after="0"/>
              <w:rPr>
                <w:color w:val="7030A0"/>
                <w:sz w:val="16"/>
                <w:szCs w:val="16"/>
              </w:rPr>
            </w:pPr>
            <w:r>
              <w:rPr>
                <w:sz w:val="16"/>
                <w:szCs w:val="16"/>
              </w:rPr>
              <w:t>OpenInterfaceModelAttribute</w:t>
            </w:r>
          </w:p>
          <w:p w14:paraId="4CFF1A6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6D152C59" w14:textId="77777777" w:rsidTr="002018F4">
        <w:trPr>
          <w:cantSplit/>
          <w:tblHeader w:val="0"/>
        </w:trPr>
        <w:tc>
          <w:tcPr>
            <w:tcW w:w="3114" w:type="dxa"/>
            <w:vMerge/>
          </w:tcPr>
          <w:p w14:paraId="559453F7"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666029F" w14:textId="77777777" w:rsidR="00A26C1E" w:rsidRPr="00F24EA7" w:rsidRDefault="00A26C1E" w:rsidP="002018F4">
            <w:pPr>
              <w:rPr>
                <w:b/>
                <w:bCs/>
                <w:sz w:val="16"/>
                <w:szCs w:val="16"/>
              </w:rPr>
            </w:pPr>
            <w:r w:rsidRPr="00F24EA7">
              <w:rPr>
                <w:b/>
                <w:bCs/>
                <w:sz w:val="16"/>
                <w:szCs w:val="16"/>
              </w:rPr>
              <w:t>Description:</w:t>
            </w:r>
          </w:p>
          <w:p w14:paraId="027F6A14" w14:textId="77777777" w:rsidR="00A26C1E" w:rsidRPr="003A4BEA" w:rsidRDefault="00A26C1E" w:rsidP="002018F4">
            <w:pPr>
              <w:rPr>
                <w:sz w:val="16"/>
                <w:szCs w:val="16"/>
              </w:rPr>
            </w:pPr>
            <w:r w:rsidRPr="003A4BEA">
              <w:rPr>
                <w:sz w:val="16"/>
                <w:szCs w:val="16"/>
              </w:rPr>
              <w:t>This parameter exposes the minimum output power supported at the Logical-Termination-Point (LTP) associated to the SIP.</w:t>
            </w:r>
          </w:p>
        </w:tc>
      </w:tr>
      <w:tr w:rsidR="00A26C1E" w14:paraId="778C2EE9" w14:textId="77777777" w:rsidTr="002018F4">
        <w:trPr>
          <w:cantSplit/>
          <w:tblHeader w:val="0"/>
        </w:trPr>
        <w:tc>
          <w:tcPr>
            <w:tcW w:w="3114" w:type="dxa"/>
            <w:vMerge w:val="restart"/>
          </w:tcPr>
          <w:p w14:paraId="60533D2E" w14:textId="77777777" w:rsidR="00A26C1E" w:rsidRPr="00DE56B2" w:rsidRDefault="00A26C1E" w:rsidP="002018F4">
            <w:pPr>
              <w:rPr>
                <w:sz w:val="16"/>
                <w:szCs w:val="16"/>
              </w:rPr>
            </w:pPr>
            <w:r w:rsidRPr="00DE56B2">
              <w:rPr>
                <w:sz w:val="16"/>
                <w:szCs w:val="16"/>
              </w:rPr>
              <w:lastRenderedPageBreak/>
              <w:t>tolerableMaximumInputPower</w:t>
            </w:r>
          </w:p>
        </w:tc>
        <w:tc>
          <w:tcPr>
            <w:tcW w:w="2977" w:type="dxa"/>
          </w:tcPr>
          <w:p w14:paraId="745EFF60" w14:textId="77777777" w:rsidR="00A26C1E" w:rsidRPr="00DE56B2" w:rsidRDefault="00A26C1E" w:rsidP="002018F4">
            <w:pPr>
              <w:rPr>
                <w:sz w:val="16"/>
                <w:szCs w:val="16"/>
              </w:rPr>
            </w:pPr>
            <w:r w:rsidRPr="00DE56B2">
              <w:rPr>
                <w:sz w:val="16"/>
                <w:szCs w:val="16"/>
              </w:rPr>
              <w:t>PowerProperties</w:t>
            </w:r>
          </w:p>
        </w:tc>
        <w:tc>
          <w:tcPr>
            <w:tcW w:w="708" w:type="dxa"/>
          </w:tcPr>
          <w:p w14:paraId="7B77F4C4"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3F5FCD0"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EF089E8" w14:textId="77777777" w:rsidR="00A26C1E" w:rsidRPr="00073611" w:rsidRDefault="00A26C1E" w:rsidP="002018F4">
            <w:pPr>
              <w:spacing w:after="0"/>
              <w:rPr>
                <w:color w:val="7030A0"/>
                <w:sz w:val="16"/>
                <w:szCs w:val="16"/>
              </w:rPr>
            </w:pPr>
            <w:r>
              <w:rPr>
                <w:sz w:val="16"/>
                <w:szCs w:val="16"/>
              </w:rPr>
              <w:t>OpenModelAttribute</w:t>
            </w:r>
          </w:p>
          <w:p w14:paraId="7CE77B05"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6764AD"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48E366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CA33C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E307C9B" w14:textId="77777777" w:rsidR="00A26C1E" w:rsidRPr="00073611" w:rsidRDefault="00A26C1E" w:rsidP="002018F4">
            <w:pPr>
              <w:spacing w:after="0"/>
              <w:rPr>
                <w:color w:val="7030A0"/>
                <w:sz w:val="16"/>
                <w:szCs w:val="16"/>
              </w:rPr>
            </w:pPr>
            <w:r>
              <w:rPr>
                <w:sz w:val="16"/>
                <w:szCs w:val="16"/>
              </w:rPr>
              <w:t>OpenInterfaceModelAttribute</w:t>
            </w:r>
          </w:p>
          <w:p w14:paraId="65292C0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F622E4F" w14:textId="77777777" w:rsidTr="002018F4">
        <w:trPr>
          <w:cantSplit/>
          <w:tblHeader w:val="0"/>
        </w:trPr>
        <w:tc>
          <w:tcPr>
            <w:tcW w:w="3114" w:type="dxa"/>
            <w:vMerge/>
          </w:tcPr>
          <w:p w14:paraId="57F09D5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4D05C95" w14:textId="77777777" w:rsidR="00A26C1E" w:rsidRPr="00F24EA7" w:rsidRDefault="00A26C1E" w:rsidP="002018F4">
            <w:pPr>
              <w:rPr>
                <w:b/>
                <w:bCs/>
                <w:sz w:val="16"/>
                <w:szCs w:val="16"/>
              </w:rPr>
            </w:pPr>
            <w:r w:rsidRPr="00F24EA7">
              <w:rPr>
                <w:b/>
                <w:bCs/>
                <w:sz w:val="16"/>
                <w:szCs w:val="16"/>
              </w:rPr>
              <w:t>Description:</w:t>
            </w:r>
          </w:p>
          <w:p w14:paraId="087C9B65" w14:textId="77777777" w:rsidR="00A26C1E" w:rsidRPr="003A4BEA" w:rsidRDefault="00A26C1E" w:rsidP="002018F4">
            <w:pPr>
              <w:rPr>
                <w:sz w:val="16"/>
                <w:szCs w:val="16"/>
              </w:rPr>
            </w:pPr>
            <w:r w:rsidRPr="003A4BEA">
              <w:rPr>
                <w:sz w:val="16"/>
                <w:szCs w:val="16"/>
              </w:rPr>
              <w:t>This parameter exposes the maximum input power tolerated at the Logical-Termination-Point (LTP) associated to the SIP.</w:t>
            </w:r>
          </w:p>
        </w:tc>
      </w:tr>
      <w:tr w:rsidR="00A26C1E" w14:paraId="148C32B7" w14:textId="77777777" w:rsidTr="002018F4">
        <w:trPr>
          <w:cantSplit/>
          <w:tblHeader w:val="0"/>
        </w:trPr>
        <w:tc>
          <w:tcPr>
            <w:tcW w:w="3114" w:type="dxa"/>
            <w:vMerge w:val="restart"/>
          </w:tcPr>
          <w:p w14:paraId="64976483" w14:textId="77777777" w:rsidR="00A26C1E" w:rsidRPr="00DE56B2" w:rsidRDefault="00A26C1E" w:rsidP="002018F4">
            <w:pPr>
              <w:rPr>
                <w:sz w:val="16"/>
                <w:szCs w:val="16"/>
              </w:rPr>
            </w:pPr>
            <w:r w:rsidRPr="00DE56B2">
              <w:rPr>
                <w:sz w:val="16"/>
                <w:szCs w:val="16"/>
              </w:rPr>
              <w:t>tolerableMinimumInputPower</w:t>
            </w:r>
          </w:p>
        </w:tc>
        <w:tc>
          <w:tcPr>
            <w:tcW w:w="2977" w:type="dxa"/>
          </w:tcPr>
          <w:p w14:paraId="1EF7F14C" w14:textId="77777777" w:rsidR="00A26C1E" w:rsidRPr="00DE56B2" w:rsidRDefault="00A26C1E" w:rsidP="002018F4">
            <w:pPr>
              <w:rPr>
                <w:sz w:val="16"/>
                <w:szCs w:val="16"/>
              </w:rPr>
            </w:pPr>
            <w:r w:rsidRPr="00DE56B2">
              <w:rPr>
                <w:sz w:val="16"/>
                <w:szCs w:val="16"/>
              </w:rPr>
              <w:t>PowerProperties</w:t>
            </w:r>
          </w:p>
        </w:tc>
        <w:tc>
          <w:tcPr>
            <w:tcW w:w="708" w:type="dxa"/>
          </w:tcPr>
          <w:p w14:paraId="28F0C62E"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37EF96D2"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D79D465" w14:textId="77777777" w:rsidR="00A26C1E" w:rsidRPr="00073611" w:rsidRDefault="00A26C1E" w:rsidP="002018F4">
            <w:pPr>
              <w:spacing w:after="0"/>
              <w:rPr>
                <w:color w:val="7030A0"/>
                <w:sz w:val="16"/>
                <w:szCs w:val="16"/>
              </w:rPr>
            </w:pPr>
            <w:r>
              <w:rPr>
                <w:sz w:val="16"/>
                <w:szCs w:val="16"/>
              </w:rPr>
              <w:t>OpenModelAttribute</w:t>
            </w:r>
          </w:p>
          <w:p w14:paraId="45D62C4A"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6DE7A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5BCFA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83ADE9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579156C" w14:textId="77777777" w:rsidR="00A26C1E" w:rsidRPr="00073611" w:rsidRDefault="00A26C1E" w:rsidP="002018F4">
            <w:pPr>
              <w:spacing w:after="0"/>
              <w:rPr>
                <w:color w:val="7030A0"/>
                <w:sz w:val="16"/>
                <w:szCs w:val="16"/>
              </w:rPr>
            </w:pPr>
            <w:r>
              <w:rPr>
                <w:sz w:val="16"/>
                <w:szCs w:val="16"/>
              </w:rPr>
              <w:t>OpenInterfaceModelAttribute</w:t>
            </w:r>
          </w:p>
          <w:p w14:paraId="4137CBA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44A4A0D" w14:textId="77777777" w:rsidTr="002018F4">
        <w:trPr>
          <w:cantSplit/>
          <w:tblHeader w:val="0"/>
        </w:trPr>
        <w:tc>
          <w:tcPr>
            <w:tcW w:w="3114" w:type="dxa"/>
            <w:vMerge/>
          </w:tcPr>
          <w:p w14:paraId="61824BAE"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E9E2AB3" w14:textId="77777777" w:rsidR="00A26C1E" w:rsidRPr="00F24EA7" w:rsidRDefault="00A26C1E" w:rsidP="002018F4">
            <w:pPr>
              <w:rPr>
                <w:b/>
                <w:bCs/>
                <w:sz w:val="16"/>
                <w:szCs w:val="16"/>
              </w:rPr>
            </w:pPr>
            <w:r w:rsidRPr="00F24EA7">
              <w:rPr>
                <w:b/>
                <w:bCs/>
                <w:sz w:val="16"/>
                <w:szCs w:val="16"/>
              </w:rPr>
              <w:t>Description:</w:t>
            </w:r>
          </w:p>
          <w:p w14:paraId="74D902B8" w14:textId="77777777" w:rsidR="00A26C1E" w:rsidRPr="003A4BEA" w:rsidRDefault="00A26C1E" w:rsidP="002018F4">
            <w:pPr>
              <w:rPr>
                <w:sz w:val="16"/>
                <w:szCs w:val="16"/>
              </w:rPr>
            </w:pPr>
            <w:r w:rsidRPr="003A4BEA">
              <w:rPr>
                <w:sz w:val="16"/>
                <w:szCs w:val="16"/>
              </w:rPr>
              <w:t>This parameter exposes the minimum input power tolerated at the Logical-Termination-Point (LTP) associated to the SIP.</w:t>
            </w:r>
          </w:p>
        </w:tc>
      </w:tr>
    </w:tbl>
    <w:p w14:paraId="71079C47" w14:textId="77777777" w:rsidR="00A26C1E" w:rsidRDefault="00A26C1E" w:rsidP="00A26C1E">
      <w:pPr>
        <w:rPr>
          <w:color w:val="7030A0"/>
        </w:rPr>
      </w:pPr>
    </w:p>
    <w:p w14:paraId="4C033B8A" w14:textId="77777777" w:rsidR="00A26C1E" w:rsidRPr="00325CD8" w:rsidRDefault="00A26C1E" w:rsidP="00A26C1E">
      <w:pPr>
        <w:pStyle w:val="Heading3"/>
        <w:jc w:val="both"/>
        <w:rPr>
          <w:rFonts w:ascii="Times New Roman" w:hAnsi="Times New Roman" w:cs="Times New Roman"/>
        </w:rPr>
      </w:pPr>
      <w:bookmarkStart w:id="358" w:name="_Toc74132747"/>
      <w:r>
        <w:rPr>
          <w:rFonts w:ascii="Times New Roman" w:hAnsi="Times New Roman" w:cs="Times New Roman"/>
        </w:rPr>
        <w:t>PowerManagementConfigPac</w:t>
      </w:r>
      <w:bookmarkEnd w:id="358"/>
    </w:p>
    <w:p w14:paraId="330FFEC4" w14:textId="77777777" w:rsidR="00A26C1E" w:rsidRPr="003A4BEA" w:rsidRDefault="00A26C1E" w:rsidP="00A26C1E">
      <w:pPr>
        <w:pStyle w:val="Body"/>
      </w:pPr>
      <w:r w:rsidRPr="003A4BEA">
        <w:t>This pac includes power management constrains which can be included as part of the characterization of the Connectivity-Service-End-Points associated to Logical-Termination-Points (LTPs) at the PHOTONIC_MEDIA layer.</w:t>
      </w:r>
    </w:p>
    <w:p w14:paraId="07AD72AF" w14:textId="77777777" w:rsidR="00A26C1E" w:rsidRDefault="00A26C1E" w:rsidP="00A26C1E">
      <w:pPr>
        <w:spacing w:after="0"/>
      </w:pPr>
    </w:p>
    <w:p w14:paraId="24155002" w14:textId="77777777" w:rsidR="00A26C1E" w:rsidRDefault="00A26C1E" w:rsidP="00A26C1E">
      <w:pPr>
        <w:spacing w:after="0"/>
      </w:pPr>
      <w:r>
        <w:t>Applied stereotypes:</w:t>
      </w:r>
    </w:p>
    <w:p w14:paraId="60AB2B8D" w14:textId="77777777" w:rsidR="00A26C1E" w:rsidRDefault="00A26C1E" w:rsidP="00A26C1E">
      <w:pPr>
        <w:pStyle w:val="ListParagraph"/>
        <w:numPr>
          <w:ilvl w:val="0"/>
          <w:numId w:val="10"/>
        </w:numPr>
        <w:spacing w:after="0"/>
        <w:contextualSpacing w:val="0"/>
      </w:pPr>
      <w:r>
        <w:t>OpenModelClass</w:t>
      </w:r>
    </w:p>
    <w:p w14:paraId="21B29D5C"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5C4BA3CB" w14:textId="77777777" w:rsidR="00A26C1E" w:rsidRDefault="00A26C1E" w:rsidP="00A26C1E">
      <w:pPr>
        <w:pStyle w:val="ListParagraph"/>
        <w:numPr>
          <w:ilvl w:val="0"/>
          <w:numId w:val="10"/>
        </w:numPr>
        <w:spacing w:after="0"/>
        <w:contextualSpacing w:val="0"/>
      </w:pPr>
      <w:r>
        <w:t>OpenInterfaceModelClass</w:t>
      </w:r>
    </w:p>
    <w:p w14:paraId="5CD786A0"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535486D5"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6CC589FE" w14:textId="77777777" w:rsidR="00A26C1E" w:rsidRDefault="00A26C1E" w:rsidP="00A26C1E">
      <w:pPr>
        <w:pStyle w:val="ListParagraph"/>
        <w:numPr>
          <w:ilvl w:val="0"/>
          <w:numId w:val="10"/>
        </w:numPr>
        <w:spacing w:after="0"/>
        <w:contextualSpacing w:val="0"/>
      </w:pPr>
      <w:r>
        <w:t>Experimental</w:t>
      </w:r>
    </w:p>
    <w:p w14:paraId="714BD5B3"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02BB9ECF" w14:textId="77777777" w:rsidTr="002018F4">
        <w:trPr>
          <w:cantSplit/>
        </w:trPr>
        <w:tc>
          <w:tcPr>
            <w:tcW w:w="3114" w:type="dxa"/>
          </w:tcPr>
          <w:p w14:paraId="05521AC2" w14:textId="77777777" w:rsidR="00A26C1E" w:rsidRPr="00ED52CB" w:rsidRDefault="00A26C1E" w:rsidP="002018F4">
            <w:pPr>
              <w:rPr>
                <w:b/>
                <w:sz w:val="16"/>
              </w:rPr>
            </w:pPr>
            <w:r w:rsidRPr="00ED52CB">
              <w:rPr>
                <w:b/>
                <w:sz w:val="16"/>
              </w:rPr>
              <w:t>Attribute Name</w:t>
            </w:r>
          </w:p>
        </w:tc>
        <w:tc>
          <w:tcPr>
            <w:tcW w:w="2977" w:type="dxa"/>
          </w:tcPr>
          <w:p w14:paraId="39D93927" w14:textId="77777777" w:rsidR="00A26C1E" w:rsidRPr="00ED52CB" w:rsidRDefault="00A26C1E" w:rsidP="002018F4">
            <w:pPr>
              <w:rPr>
                <w:b/>
                <w:sz w:val="16"/>
              </w:rPr>
            </w:pPr>
            <w:r w:rsidRPr="00ED52CB">
              <w:rPr>
                <w:b/>
                <w:sz w:val="16"/>
              </w:rPr>
              <w:t>Type</w:t>
            </w:r>
          </w:p>
        </w:tc>
        <w:tc>
          <w:tcPr>
            <w:tcW w:w="708" w:type="dxa"/>
          </w:tcPr>
          <w:p w14:paraId="5D725B3E" w14:textId="77777777" w:rsidR="00A26C1E" w:rsidRPr="00ED52CB" w:rsidRDefault="00A26C1E" w:rsidP="002018F4">
            <w:pPr>
              <w:rPr>
                <w:b/>
                <w:sz w:val="16"/>
              </w:rPr>
            </w:pPr>
            <w:r>
              <w:rPr>
                <w:b/>
                <w:sz w:val="16"/>
              </w:rPr>
              <w:t>Mult.</w:t>
            </w:r>
          </w:p>
        </w:tc>
        <w:tc>
          <w:tcPr>
            <w:tcW w:w="709" w:type="dxa"/>
          </w:tcPr>
          <w:p w14:paraId="07233DB5" w14:textId="77777777" w:rsidR="00A26C1E" w:rsidRPr="00ED52CB" w:rsidRDefault="00A26C1E" w:rsidP="002018F4">
            <w:pPr>
              <w:rPr>
                <w:b/>
                <w:sz w:val="16"/>
              </w:rPr>
            </w:pPr>
            <w:r w:rsidRPr="00C46D74">
              <w:rPr>
                <w:b/>
                <w:sz w:val="16"/>
              </w:rPr>
              <w:t>Access</w:t>
            </w:r>
          </w:p>
        </w:tc>
        <w:tc>
          <w:tcPr>
            <w:tcW w:w="2693" w:type="dxa"/>
          </w:tcPr>
          <w:p w14:paraId="6E02F69C" w14:textId="77777777" w:rsidR="00A26C1E" w:rsidRPr="00ED52CB" w:rsidRDefault="00A26C1E" w:rsidP="002018F4">
            <w:pPr>
              <w:rPr>
                <w:b/>
                <w:sz w:val="16"/>
              </w:rPr>
            </w:pPr>
            <w:r>
              <w:rPr>
                <w:b/>
                <w:sz w:val="16"/>
              </w:rPr>
              <w:t>Stereotypes</w:t>
            </w:r>
          </w:p>
        </w:tc>
      </w:tr>
      <w:tr w:rsidR="00A26C1E" w14:paraId="0E114ACB" w14:textId="77777777" w:rsidTr="002018F4">
        <w:trPr>
          <w:cantSplit/>
          <w:tblHeader w:val="0"/>
        </w:trPr>
        <w:tc>
          <w:tcPr>
            <w:tcW w:w="3114" w:type="dxa"/>
            <w:vMerge w:val="restart"/>
          </w:tcPr>
          <w:p w14:paraId="72C82078" w14:textId="77777777" w:rsidR="00A26C1E" w:rsidRPr="00DE56B2" w:rsidRDefault="00A26C1E" w:rsidP="002018F4">
            <w:pPr>
              <w:rPr>
                <w:sz w:val="16"/>
                <w:szCs w:val="16"/>
              </w:rPr>
            </w:pPr>
            <w:r w:rsidRPr="00DE56B2">
              <w:rPr>
                <w:sz w:val="16"/>
                <w:szCs w:val="16"/>
              </w:rPr>
              <w:t>intendedMaximumOutputPower</w:t>
            </w:r>
          </w:p>
        </w:tc>
        <w:tc>
          <w:tcPr>
            <w:tcW w:w="2977" w:type="dxa"/>
          </w:tcPr>
          <w:p w14:paraId="0292A16C" w14:textId="77777777" w:rsidR="00A26C1E" w:rsidRPr="00DE56B2" w:rsidRDefault="00A26C1E" w:rsidP="002018F4">
            <w:pPr>
              <w:rPr>
                <w:sz w:val="16"/>
                <w:szCs w:val="16"/>
              </w:rPr>
            </w:pPr>
            <w:r w:rsidRPr="00DE56B2">
              <w:rPr>
                <w:sz w:val="16"/>
                <w:szCs w:val="16"/>
              </w:rPr>
              <w:t>PowerProperties</w:t>
            </w:r>
          </w:p>
        </w:tc>
        <w:tc>
          <w:tcPr>
            <w:tcW w:w="708" w:type="dxa"/>
          </w:tcPr>
          <w:p w14:paraId="4E476029"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2340DA04"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9F8A31F" w14:textId="77777777" w:rsidR="00A26C1E" w:rsidRPr="00073611" w:rsidRDefault="00A26C1E" w:rsidP="002018F4">
            <w:pPr>
              <w:spacing w:after="0"/>
              <w:rPr>
                <w:color w:val="7030A0"/>
                <w:sz w:val="16"/>
                <w:szCs w:val="16"/>
              </w:rPr>
            </w:pPr>
            <w:r>
              <w:rPr>
                <w:sz w:val="16"/>
                <w:szCs w:val="16"/>
              </w:rPr>
              <w:t>OpenModelAttribute</w:t>
            </w:r>
          </w:p>
          <w:p w14:paraId="2296A3A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811B4E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56F83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7C083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2547B26" w14:textId="77777777" w:rsidR="00A26C1E" w:rsidRPr="00073611" w:rsidRDefault="00A26C1E" w:rsidP="002018F4">
            <w:pPr>
              <w:spacing w:after="0"/>
              <w:rPr>
                <w:color w:val="7030A0"/>
                <w:sz w:val="16"/>
                <w:szCs w:val="16"/>
              </w:rPr>
            </w:pPr>
            <w:r>
              <w:rPr>
                <w:sz w:val="16"/>
                <w:szCs w:val="16"/>
              </w:rPr>
              <w:t>OpenInterfaceModelAttribute</w:t>
            </w:r>
          </w:p>
          <w:p w14:paraId="5E05581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256721FE" w14:textId="77777777" w:rsidTr="002018F4">
        <w:trPr>
          <w:cantSplit/>
          <w:tblHeader w:val="0"/>
        </w:trPr>
        <w:tc>
          <w:tcPr>
            <w:tcW w:w="3114" w:type="dxa"/>
            <w:vMerge/>
          </w:tcPr>
          <w:p w14:paraId="486EF87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43E6882" w14:textId="77777777" w:rsidR="00A26C1E" w:rsidRPr="00F24EA7" w:rsidRDefault="00A26C1E" w:rsidP="002018F4">
            <w:pPr>
              <w:rPr>
                <w:b/>
                <w:bCs/>
                <w:sz w:val="16"/>
                <w:szCs w:val="16"/>
              </w:rPr>
            </w:pPr>
            <w:r w:rsidRPr="00F24EA7">
              <w:rPr>
                <w:b/>
                <w:bCs/>
                <w:sz w:val="16"/>
                <w:szCs w:val="16"/>
              </w:rPr>
              <w:t>Description:</w:t>
            </w:r>
          </w:p>
          <w:p w14:paraId="493C326B" w14:textId="77777777" w:rsidR="00A26C1E" w:rsidRPr="003A4BEA" w:rsidRDefault="00A26C1E" w:rsidP="002018F4">
            <w:pPr>
              <w:rPr>
                <w:sz w:val="16"/>
                <w:szCs w:val="16"/>
              </w:rPr>
            </w:pPr>
            <w:r w:rsidRPr="003A4BEA">
              <w:rPr>
                <w:sz w:val="16"/>
                <w:szCs w:val="16"/>
              </w:rPr>
              <w:t>This parameter shall be used to specify the maximum output power desired at the Logical-Termination-Point (LTP) associated to the CSEP.</w:t>
            </w:r>
          </w:p>
        </w:tc>
      </w:tr>
      <w:tr w:rsidR="00A26C1E" w14:paraId="7B4E1566" w14:textId="77777777" w:rsidTr="002018F4">
        <w:trPr>
          <w:cantSplit/>
          <w:tblHeader w:val="0"/>
        </w:trPr>
        <w:tc>
          <w:tcPr>
            <w:tcW w:w="3114" w:type="dxa"/>
            <w:vMerge w:val="restart"/>
          </w:tcPr>
          <w:p w14:paraId="008FCF11" w14:textId="77777777" w:rsidR="00A26C1E" w:rsidRPr="00DE56B2" w:rsidRDefault="00A26C1E" w:rsidP="002018F4">
            <w:pPr>
              <w:rPr>
                <w:sz w:val="16"/>
                <w:szCs w:val="16"/>
              </w:rPr>
            </w:pPr>
            <w:r w:rsidRPr="00DE56B2">
              <w:rPr>
                <w:sz w:val="16"/>
                <w:szCs w:val="16"/>
              </w:rPr>
              <w:t>intendedMinimumOutputPower</w:t>
            </w:r>
          </w:p>
        </w:tc>
        <w:tc>
          <w:tcPr>
            <w:tcW w:w="2977" w:type="dxa"/>
          </w:tcPr>
          <w:p w14:paraId="28075EB9" w14:textId="77777777" w:rsidR="00A26C1E" w:rsidRPr="00DE56B2" w:rsidRDefault="00A26C1E" w:rsidP="002018F4">
            <w:pPr>
              <w:rPr>
                <w:sz w:val="16"/>
                <w:szCs w:val="16"/>
              </w:rPr>
            </w:pPr>
            <w:r w:rsidRPr="00DE56B2">
              <w:rPr>
                <w:sz w:val="16"/>
                <w:szCs w:val="16"/>
              </w:rPr>
              <w:t>PowerProperties</w:t>
            </w:r>
          </w:p>
        </w:tc>
        <w:tc>
          <w:tcPr>
            <w:tcW w:w="708" w:type="dxa"/>
          </w:tcPr>
          <w:p w14:paraId="3DC9A4BE"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7BC1E194"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7F7D71C" w14:textId="77777777" w:rsidR="00A26C1E" w:rsidRPr="00073611" w:rsidRDefault="00A26C1E" w:rsidP="002018F4">
            <w:pPr>
              <w:spacing w:after="0"/>
              <w:rPr>
                <w:color w:val="7030A0"/>
                <w:sz w:val="16"/>
                <w:szCs w:val="16"/>
              </w:rPr>
            </w:pPr>
            <w:r>
              <w:rPr>
                <w:sz w:val="16"/>
                <w:szCs w:val="16"/>
              </w:rPr>
              <w:t>OpenModelAttribute</w:t>
            </w:r>
          </w:p>
          <w:p w14:paraId="5A04402F"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1F444E"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8C607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5E9AD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667E914" w14:textId="77777777" w:rsidR="00A26C1E" w:rsidRPr="00073611" w:rsidRDefault="00A26C1E" w:rsidP="002018F4">
            <w:pPr>
              <w:spacing w:after="0"/>
              <w:rPr>
                <w:color w:val="7030A0"/>
                <w:sz w:val="16"/>
                <w:szCs w:val="16"/>
              </w:rPr>
            </w:pPr>
            <w:r>
              <w:rPr>
                <w:sz w:val="16"/>
                <w:szCs w:val="16"/>
              </w:rPr>
              <w:t>OpenInterfaceModelAttribute</w:t>
            </w:r>
          </w:p>
          <w:p w14:paraId="7B65612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85FEFDF" w14:textId="77777777" w:rsidTr="002018F4">
        <w:trPr>
          <w:cantSplit/>
          <w:tblHeader w:val="0"/>
        </w:trPr>
        <w:tc>
          <w:tcPr>
            <w:tcW w:w="3114" w:type="dxa"/>
            <w:vMerge/>
          </w:tcPr>
          <w:p w14:paraId="7D97D546"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4DDDBEF" w14:textId="77777777" w:rsidR="00A26C1E" w:rsidRPr="00F24EA7" w:rsidRDefault="00A26C1E" w:rsidP="002018F4">
            <w:pPr>
              <w:rPr>
                <w:b/>
                <w:bCs/>
                <w:sz w:val="16"/>
                <w:szCs w:val="16"/>
              </w:rPr>
            </w:pPr>
            <w:r w:rsidRPr="00F24EA7">
              <w:rPr>
                <w:b/>
                <w:bCs/>
                <w:sz w:val="16"/>
                <w:szCs w:val="16"/>
              </w:rPr>
              <w:t>Description:</w:t>
            </w:r>
          </w:p>
          <w:p w14:paraId="0E4B4342" w14:textId="77777777" w:rsidR="00A26C1E" w:rsidRPr="003A4BEA" w:rsidRDefault="00A26C1E" w:rsidP="002018F4">
            <w:pPr>
              <w:rPr>
                <w:sz w:val="16"/>
                <w:szCs w:val="16"/>
              </w:rPr>
            </w:pPr>
            <w:r w:rsidRPr="003A4BEA">
              <w:rPr>
                <w:sz w:val="16"/>
                <w:szCs w:val="16"/>
              </w:rPr>
              <w:t>This parameter shall be used to specify the minimum output power desired at the Logical-Termination-Point (LTP) associated to the CSEP.</w:t>
            </w:r>
          </w:p>
        </w:tc>
      </w:tr>
      <w:tr w:rsidR="00A26C1E" w14:paraId="705D6037" w14:textId="77777777" w:rsidTr="002018F4">
        <w:trPr>
          <w:cantSplit/>
          <w:tblHeader w:val="0"/>
        </w:trPr>
        <w:tc>
          <w:tcPr>
            <w:tcW w:w="3114" w:type="dxa"/>
            <w:vMerge w:val="restart"/>
          </w:tcPr>
          <w:p w14:paraId="1382475C" w14:textId="77777777" w:rsidR="00A26C1E" w:rsidRPr="00DE56B2" w:rsidRDefault="00A26C1E" w:rsidP="002018F4">
            <w:pPr>
              <w:rPr>
                <w:sz w:val="16"/>
                <w:szCs w:val="16"/>
              </w:rPr>
            </w:pPr>
            <w:r w:rsidRPr="00DE56B2">
              <w:rPr>
                <w:sz w:val="16"/>
                <w:szCs w:val="16"/>
              </w:rPr>
              <w:lastRenderedPageBreak/>
              <w:t>expectedMaximumInputPower</w:t>
            </w:r>
          </w:p>
        </w:tc>
        <w:tc>
          <w:tcPr>
            <w:tcW w:w="2977" w:type="dxa"/>
          </w:tcPr>
          <w:p w14:paraId="07F845F4" w14:textId="77777777" w:rsidR="00A26C1E" w:rsidRPr="00DE56B2" w:rsidRDefault="00A26C1E" w:rsidP="002018F4">
            <w:pPr>
              <w:rPr>
                <w:sz w:val="16"/>
                <w:szCs w:val="16"/>
              </w:rPr>
            </w:pPr>
            <w:r w:rsidRPr="00DE56B2">
              <w:rPr>
                <w:sz w:val="16"/>
                <w:szCs w:val="16"/>
              </w:rPr>
              <w:t>PowerProperties</w:t>
            </w:r>
          </w:p>
        </w:tc>
        <w:tc>
          <w:tcPr>
            <w:tcW w:w="708" w:type="dxa"/>
          </w:tcPr>
          <w:p w14:paraId="5AA05796"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44D0D4D"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2B042DD2" w14:textId="77777777" w:rsidR="00A26C1E" w:rsidRPr="00073611" w:rsidRDefault="00A26C1E" w:rsidP="002018F4">
            <w:pPr>
              <w:spacing w:after="0"/>
              <w:rPr>
                <w:color w:val="7030A0"/>
                <w:sz w:val="16"/>
                <w:szCs w:val="16"/>
              </w:rPr>
            </w:pPr>
            <w:r>
              <w:rPr>
                <w:sz w:val="16"/>
                <w:szCs w:val="16"/>
              </w:rPr>
              <w:t>OpenModelAttribute</w:t>
            </w:r>
          </w:p>
          <w:p w14:paraId="5A5EABE0"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F4A15D"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DF69B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E67D5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D639533" w14:textId="77777777" w:rsidR="00A26C1E" w:rsidRPr="00073611" w:rsidRDefault="00A26C1E" w:rsidP="002018F4">
            <w:pPr>
              <w:spacing w:after="0"/>
              <w:rPr>
                <w:color w:val="7030A0"/>
                <w:sz w:val="16"/>
                <w:szCs w:val="16"/>
              </w:rPr>
            </w:pPr>
            <w:r>
              <w:rPr>
                <w:sz w:val="16"/>
                <w:szCs w:val="16"/>
              </w:rPr>
              <w:t>OpenInterfaceModelAttribute</w:t>
            </w:r>
          </w:p>
          <w:p w14:paraId="005FA58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2A6CA40" w14:textId="77777777" w:rsidTr="002018F4">
        <w:trPr>
          <w:cantSplit/>
          <w:tblHeader w:val="0"/>
        </w:trPr>
        <w:tc>
          <w:tcPr>
            <w:tcW w:w="3114" w:type="dxa"/>
            <w:vMerge/>
          </w:tcPr>
          <w:p w14:paraId="4940FEB7"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D788786" w14:textId="77777777" w:rsidR="00A26C1E" w:rsidRPr="00F24EA7" w:rsidRDefault="00A26C1E" w:rsidP="002018F4">
            <w:pPr>
              <w:rPr>
                <w:b/>
                <w:bCs/>
                <w:sz w:val="16"/>
                <w:szCs w:val="16"/>
              </w:rPr>
            </w:pPr>
            <w:r w:rsidRPr="00F24EA7">
              <w:rPr>
                <w:b/>
                <w:bCs/>
                <w:sz w:val="16"/>
                <w:szCs w:val="16"/>
              </w:rPr>
              <w:t>Description:</w:t>
            </w:r>
          </w:p>
          <w:p w14:paraId="73F3FFBC" w14:textId="77777777" w:rsidR="00A26C1E" w:rsidRPr="003A4BEA" w:rsidRDefault="00A26C1E" w:rsidP="002018F4">
            <w:pPr>
              <w:rPr>
                <w:sz w:val="16"/>
                <w:szCs w:val="16"/>
              </w:rPr>
            </w:pPr>
            <w:r w:rsidRPr="003A4BEA">
              <w:rPr>
                <w:sz w:val="16"/>
                <w:szCs w:val="16"/>
              </w:rPr>
              <w:t>This parameter shall be used to specify the maximum input power being received at the Logical-Termination-Point (LTP) associated to the CSEP.</w:t>
            </w:r>
          </w:p>
        </w:tc>
      </w:tr>
      <w:tr w:rsidR="00A26C1E" w14:paraId="6AC6D519" w14:textId="77777777" w:rsidTr="002018F4">
        <w:trPr>
          <w:cantSplit/>
          <w:tblHeader w:val="0"/>
        </w:trPr>
        <w:tc>
          <w:tcPr>
            <w:tcW w:w="3114" w:type="dxa"/>
            <w:vMerge w:val="restart"/>
          </w:tcPr>
          <w:p w14:paraId="03A9FC4E" w14:textId="77777777" w:rsidR="00A26C1E" w:rsidRPr="00DE56B2" w:rsidRDefault="00A26C1E" w:rsidP="002018F4">
            <w:pPr>
              <w:rPr>
                <w:sz w:val="16"/>
                <w:szCs w:val="16"/>
              </w:rPr>
            </w:pPr>
            <w:r w:rsidRPr="00DE56B2">
              <w:rPr>
                <w:sz w:val="16"/>
                <w:szCs w:val="16"/>
              </w:rPr>
              <w:t>expectedMinimumInputPower</w:t>
            </w:r>
          </w:p>
        </w:tc>
        <w:tc>
          <w:tcPr>
            <w:tcW w:w="2977" w:type="dxa"/>
          </w:tcPr>
          <w:p w14:paraId="2B40E3F9" w14:textId="77777777" w:rsidR="00A26C1E" w:rsidRPr="00DE56B2" w:rsidRDefault="00A26C1E" w:rsidP="002018F4">
            <w:pPr>
              <w:rPr>
                <w:sz w:val="16"/>
                <w:szCs w:val="16"/>
              </w:rPr>
            </w:pPr>
            <w:r w:rsidRPr="00DE56B2">
              <w:rPr>
                <w:sz w:val="16"/>
                <w:szCs w:val="16"/>
              </w:rPr>
              <w:t>PowerProperties</w:t>
            </w:r>
          </w:p>
        </w:tc>
        <w:tc>
          <w:tcPr>
            <w:tcW w:w="708" w:type="dxa"/>
          </w:tcPr>
          <w:p w14:paraId="7376A4AA"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29980C77"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4922EAB3" w14:textId="77777777" w:rsidR="00A26C1E" w:rsidRPr="00073611" w:rsidRDefault="00A26C1E" w:rsidP="002018F4">
            <w:pPr>
              <w:spacing w:after="0"/>
              <w:rPr>
                <w:color w:val="7030A0"/>
                <w:sz w:val="16"/>
                <w:szCs w:val="16"/>
              </w:rPr>
            </w:pPr>
            <w:r>
              <w:rPr>
                <w:sz w:val="16"/>
                <w:szCs w:val="16"/>
              </w:rPr>
              <w:t>OpenModelAttribute</w:t>
            </w:r>
          </w:p>
          <w:p w14:paraId="5B92BB14"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1FD73E"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912B5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3926F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A998516" w14:textId="77777777" w:rsidR="00A26C1E" w:rsidRPr="00073611" w:rsidRDefault="00A26C1E" w:rsidP="002018F4">
            <w:pPr>
              <w:spacing w:after="0"/>
              <w:rPr>
                <w:color w:val="7030A0"/>
                <w:sz w:val="16"/>
                <w:szCs w:val="16"/>
              </w:rPr>
            </w:pPr>
            <w:r>
              <w:rPr>
                <w:sz w:val="16"/>
                <w:szCs w:val="16"/>
              </w:rPr>
              <w:t>OpenInterfaceModelAttribute</w:t>
            </w:r>
          </w:p>
          <w:p w14:paraId="2E937A4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191D3F0" w14:textId="77777777" w:rsidTr="002018F4">
        <w:trPr>
          <w:cantSplit/>
          <w:tblHeader w:val="0"/>
        </w:trPr>
        <w:tc>
          <w:tcPr>
            <w:tcW w:w="3114" w:type="dxa"/>
            <w:vMerge/>
          </w:tcPr>
          <w:p w14:paraId="68EA221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92A5F29" w14:textId="77777777" w:rsidR="00A26C1E" w:rsidRPr="00F24EA7" w:rsidRDefault="00A26C1E" w:rsidP="002018F4">
            <w:pPr>
              <w:rPr>
                <w:b/>
                <w:bCs/>
                <w:sz w:val="16"/>
                <w:szCs w:val="16"/>
              </w:rPr>
            </w:pPr>
            <w:r w:rsidRPr="00F24EA7">
              <w:rPr>
                <w:b/>
                <w:bCs/>
                <w:sz w:val="16"/>
                <w:szCs w:val="16"/>
              </w:rPr>
              <w:t>Description:</w:t>
            </w:r>
          </w:p>
          <w:p w14:paraId="6991986F" w14:textId="77777777" w:rsidR="00A26C1E" w:rsidRPr="003A4BEA" w:rsidRDefault="00A26C1E" w:rsidP="002018F4">
            <w:pPr>
              <w:rPr>
                <w:sz w:val="16"/>
                <w:szCs w:val="16"/>
              </w:rPr>
            </w:pPr>
            <w:r w:rsidRPr="003A4BEA">
              <w:rPr>
                <w:sz w:val="16"/>
                <w:szCs w:val="16"/>
              </w:rPr>
              <w:t>This parameter shall be used to specify the minimum input power being received at the Logical-Termination-Point (LTP) associated to the CSEP.</w:t>
            </w:r>
          </w:p>
        </w:tc>
      </w:tr>
    </w:tbl>
    <w:p w14:paraId="227C4A19" w14:textId="77777777" w:rsidR="00A26C1E" w:rsidRDefault="00A26C1E" w:rsidP="00A26C1E">
      <w:pPr>
        <w:rPr>
          <w:color w:val="7030A0"/>
        </w:rPr>
      </w:pPr>
    </w:p>
    <w:p w14:paraId="1533657F" w14:textId="77777777" w:rsidR="00A26C1E" w:rsidRPr="00325CD8" w:rsidRDefault="00A26C1E" w:rsidP="00A26C1E">
      <w:pPr>
        <w:pStyle w:val="Heading3"/>
        <w:jc w:val="both"/>
        <w:rPr>
          <w:rFonts w:ascii="Times New Roman" w:hAnsi="Times New Roman" w:cs="Times New Roman"/>
        </w:rPr>
      </w:pPr>
      <w:bookmarkStart w:id="359" w:name="_Toc74132748"/>
      <w:r>
        <w:rPr>
          <w:rFonts w:ascii="Times New Roman" w:hAnsi="Times New Roman" w:cs="Times New Roman"/>
        </w:rPr>
        <w:t>TotalPowerThresholdPac</w:t>
      </w:r>
      <w:bookmarkEnd w:id="359"/>
    </w:p>
    <w:p w14:paraId="6FC96664" w14:textId="77777777" w:rsidR="00A26C1E" w:rsidRPr="003A4BEA" w:rsidRDefault="00A26C1E" w:rsidP="00A26C1E">
      <w:pPr>
        <w:pStyle w:val="Body"/>
      </w:pPr>
      <w:r w:rsidRPr="003A4BEA">
        <w:t>Indication with severity warning raised when a total power value measured is above the threshold.</w:t>
      </w:r>
    </w:p>
    <w:p w14:paraId="1C69FF72" w14:textId="77777777" w:rsidR="00A26C1E" w:rsidRDefault="00A26C1E" w:rsidP="00A26C1E">
      <w:pPr>
        <w:spacing w:after="0"/>
      </w:pPr>
    </w:p>
    <w:p w14:paraId="2979684C" w14:textId="77777777" w:rsidR="00A26C1E" w:rsidRDefault="00A26C1E" w:rsidP="00A26C1E">
      <w:pPr>
        <w:spacing w:after="0"/>
      </w:pPr>
      <w:r>
        <w:t>Applied stereotypes:</w:t>
      </w:r>
    </w:p>
    <w:p w14:paraId="31A2E1B5" w14:textId="77777777" w:rsidR="00A26C1E" w:rsidRDefault="00A26C1E" w:rsidP="00A26C1E">
      <w:pPr>
        <w:pStyle w:val="ListParagraph"/>
        <w:numPr>
          <w:ilvl w:val="0"/>
          <w:numId w:val="10"/>
        </w:numPr>
        <w:spacing w:after="0"/>
        <w:contextualSpacing w:val="0"/>
      </w:pPr>
      <w:r>
        <w:t>OpenModelClass</w:t>
      </w:r>
    </w:p>
    <w:p w14:paraId="50B9BC23" w14:textId="77777777" w:rsidR="00A26C1E" w:rsidRPr="001376EC" w:rsidRDefault="00A26C1E" w:rsidP="00A26C1E">
      <w:pPr>
        <w:pStyle w:val="ListParagraph"/>
        <w:numPr>
          <w:ilvl w:val="0"/>
          <w:numId w:val="9"/>
        </w:numPr>
        <w:spacing w:after="0"/>
        <w:rPr>
          <w:bCs/>
        </w:rPr>
      </w:pPr>
      <w:r w:rsidRPr="005650BC">
        <w:rPr>
          <w:bCs/>
        </w:rPr>
        <w:t xml:space="preserve">support: </w:t>
      </w:r>
      <w:r w:rsidRPr="00D951DA">
        <w:rPr>
          <w:bCs/>
        </w:rPr>
        <w:t>MANDATORY</w:t>
      </w:r>
    </w:p>
    <w:p w14:paraId="00736D53" w14:textId="77777777" w:rsidR="00A26C1E" w:rsidRDefault="00A26C1E" w:rsidP="00A26C1E">
      <w:pPr>
        <w:pStyle w:val="ListParagraph"/>
        <w:numPr>
          <w:ilvl w:val="0"/>
          <w:numId w:val="10"/>
        </w:numPr>
        <w:spacing w:after="0"/>
        <w:contextualSpacing w:val="0"/>
      </w:pPr>
      <w:r>
        <w:t>OpenInterfaceModelClass</w:t>
      </w:r>
    </w:p>
    <w:p w14:paraId="6735BE20" w14:textId="77777777" w:rsidR="00A26C1E" w:rsidRPr="001376EC" w:rsidRDefault="00A26C1E" w:rsidP="00A26C1E">
      <w:pPr>
        <w:pStyle w:val="ListParagraph"/>
        <w:numPr>
          <w:ilvl w:val="0"/>
          <w:numId w:val="9"/>
        </w:numPr>
        <w:spacing w:after="0"/>
        <w:rPr>
          <w:bCs/>
        </w:rPr>
      </w:pPr>
      <w:r w:rsidRPr="005650BC">
        <w:rPr>
          <w:bCs/>
        </w:rPr>
        <w:t xml:space="preserve">objectCreationNotification: </w:t>
      </w:r>
      <w:r w:rsidRPr="00D951DA">
        <w:rPr>
          <w:bCs/>
        </w:rPr>
        <w:t>NA</w:t>
      </w:r>
    </w:p>
    <w:p w14:paraId="13CBBB94" w14:textId="77777777" w:rsidR="00A26C1E" w:rsidRPr="001376EC" w:rsidRDefault="00A26C1E" w:rsidP="00A26C1E">
      <w:pPr>
        <w:pStyle w:val="ListParagraph"/>
        <w:numPr>
          <w:ilvl w:val="0"/>
          <w:numId w:val="9"/>
        </w:numPr>
        <w:spacing w:after="0"/>
        <w:rPr>
          <w:bCs/>
        </w:rPr>
      </w:pPr>
      <w:r w:rsidRPr="005650BC">
        <w:rPr>
          <w:bCs/>
        </w:rPr>
        <w:t xml:space="preserve">objectDeletionNotification: </w:t>
      </w:r>
      <w:r w:rsidRPr="00D951DA">
        <w:rPr>
          <w:bCs/>
        </w:rPr>
        <w:t>NA</w:t>
      </w:r>
    </w:p>
    <w:p w14:paraId="09E7D591" w14:textId="77777777" w:rsidR="00A26C1E" w:rsidRDefault="00A26C1E" w:rsidP="00A26C1E">
      <w:pPr>
        <w:pStyle w:val="ListParagraph"/>
        <w:numPr>
          <w:ilvl w:val="0"/>
          <w:numId w:val="10"/>
        </w:numPr>
        <w:spacing w:after="0"/>
        <w:contextualSpacing w:val="0"/>
      </w:pPr>
      <w:r>
        <w:t>Experimental</w:t>
      </w:r>
    </w:p>
    <w:p w14:paraId="1DF8C304" w14:textId="77777777" w:rsidR="00A26C1E" w:rsidRPr="00643E67" w:rsidRDefault="00A26C1E" w:rsidP="00A26C1E">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14DCAA3D" w14:textId="77777777" w:rsidTr="002018F4">
        <w:trPr>
          <w:cantSplit/>
        </w:trPr>
        <w:tc>
          <w:tcPr>
            <w:tcW w:w="3114" w:type="dxa"/>
          </w:tcPr>
          <w:p w14:paraId="6B5E31CA" w14:textId="77777777" w:rsidR="00A26C1E" w:rsidRPr="00ED52CB" w:rsidRDefault="00A26C1E" w:rsidP="002018F4">
            <w:pPr>
              <w:rPr>
                <w:b/>
                <w:sz w:val="16"/>
              </w:rPr>
            </w:pPr>
            <w:r w:rsidRPr="00ED52CB">
              <w:rPr>
                <w:b/>
                <w:sz w:val="16"/>
              </w:rPr>
              <w:t>Attribute Name</w:t>
            </w:r>
          </w:p>
        </w:tc>
        <w:tc>
          <w:tcPr>
            <w:tcW w:w="2977" w:type="dxa"/>
          </w:tcPr>
          <w:p w14:paraId="17A8FB36" w14:textId="77777777" w:rsidR="00A26C1E" w:rsidRPr="00ED52CB" w:rsidRDefault="00A26C1E" w:rsidP="002018F4">
            <w:pPr>
              <w:rPr>
                <w:b/>
                <w:sz w:val="16"/>
              </w:rPr>
            </w:pPr>
            <w:r w:rsidRPr="00ED52CB">
              <w:rPr>
                <w:b/>
                <w:sz w:val="16"/>
              </w:rPr>
              <w:t>Type</w:t>
            </w:r>
          </w:p>
        </w:tc>
        <w:tc>
          <w:tcPr>
            <w:tcW w:w="708" w:type="dxa"/>
          </w:tcPr>
          <w:p w14:paraId="48B9FE97" w14:textId="77777777" w:rsidR="00A26C1E" w:rsidRPr="00ED52CB" w:rsidRDefault="00A26C1E" w:rsidP="002018F4">
            <w:pPr>
              <w:rPr>
                <w:b/>
                <w:sz w:val="16"/>
              </w:rPr>
            </w:pPr>
            <w:r>
              <w:rPr>
                <w:b/>
                <w:sz w:val="16"/>
              </w:rPr>
              <w:t>Mult.</w:t>
            </w:r>
          </w:p>
        </w:tc>
        <w:tc>
          <w:tcPr>
            <w:tcW w:w="709" w:type="dxa"/>
          </w:tcPr>
          <w:p w14:paraId="2268B4A2" w14:textId="77777777" w:rsidR="00A26C1E" w:rsidRPr="00ED52CB" w:rsidRDefault="00A26C1E" w:rsidP="002018F4">
            <w:pPr>
              <w:rPr>
                <w:b/>
                <w:sz w:val="16"/>
              </w:rPr>
            </w:pPr>
            <w:r w:rsidRPr="00C46D74">
              <w:rPr>
                <w:b/>
                <w:sz w:val="16"/>
              </w:rPr>
              <w:t>Access</w:t>
            </w:r>
          </w:p>
        </w:tc>
        <w:tc>
          <w:tcPr>
            <w:tcW w:w="2693" w:type="dxa"/>
          </w:tcPr>
          <w:p w14:paraId="25E67329" w14:textId="77777777" w:rsidR="00A26C1E" w:rsidRPr="00ED52CB" w:rsidRDefault="00A26C1E" w:rsidP="002018F4">
            <w:pPr>
              <w:rPr>
                <w:b/>
                <w:sz w:val="16"/>
              </w:rPr>
            </w:pPr>
            <w:r>
              <w:rPr>
                <w:b/>
                <w:sz w:val="16"/>
              </w:rPr>
              <w:t>Stereotypes</w:t>
            </w:r>
          </w:p>
        </w:tc>
      </w:tr>
      <w:tr w:rsidR="00A26C1E" w14:paraId="6B792472" w14:textId="77777777" w:rsidTr="002018F4">
        <w:trPr>
          <w:cantSplit/>
          <w:tblHeader w:val="0"/>
        </w:trPr>
        <w:tc>
          <w:tcPr>
            <w:tcW w:w="3114" w:type="dxa"/>
            <w:vMerge w:val="restart"/>
          </w:tcPr>
          <w:p w14:paraId="707B9E6E" w14:textId="77777777" w:rsidR="00A26C1E" w:rsidRPr="00DE56B2" w:rsidRDefault="00A26C1E" w:rsidP="002018F4">
            <w:pPr>
              <w:rPr>
                <w:sz w:val="16"/>
                <w:szCs w:val="16"/>
              </w:rPr>
            </w:pPr>
            <w:r w:rsidRPr="00DE56B2">
              <w:rPr>
                <w:sz w:val="16"/>
                <w:szCs w:val="16"/>
              </w:rPr>
              <w:t>totalPowerUpperWarnThresholdDefault</w:t>
            </w:r>
          </w:p>
        </w:tc>
        <w:tc>
          <w:tcPr>
            <w:tcW w:w="2977" w:type="dxa"/>
          </w:tcPr>
          <w:p w14:paraId="5179CB9C" w14:textId="77777777" w:rsidR="00A26C1E" w:rsidRPr="00DE56B2" w:rsidRDefault="00A26C1E" w:rsidP="002018F4">
            <w:pPr>
              <w:rPr>
                <w:sz w:val="16"/>
                <w:szCs w:val="16"/>
              </w:rPr>
            </w:pPr>
            <w:r w:rsidRPr="00DE56B2">
              <w:rPr>
                <w:sz w:val="16"/>
                <w:szCs w:val="16"/>
              </w:rPr>
              <w:t>Real</w:t>
            </w:r>
          </w:p>
        </w:tc>
        <w:tc>
          <w:tcPr>
            <w:tcW w:w="708" w:type="dxa"/>
          </w:tcPr>
          <w:p w14:paraId="4884FE02"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31116081"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2AFFD2C" w14:textId="77777777" w:rsidR="00A26C1E" w:rsidRPr="00073611" w:rsidRDefault="00A26C1E" w:rsidP="002018F4">
            <w:pPr>
              <w:spacing w:after="0"/>
              <w:rPr>
                <w:color w:val="7030A0"/>
                <w:sz w:val="16"/>
                <w:szCs w:val="16"/>
              </w:rPr>
            </w:pPr>
            <w:r>
              <w:rPr>
                <w:sz w:val="16"/>
                <w:szCs w:val="16"/>
              </w:rPr>
              <w:t>OpenModelAttribute</w:t>
            </w:r>
          </w:p>
          <w:p w14:paraId="34903F5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DA31C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9B4ECA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CE8579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87595F8" w14:textId="77777777" w:rsidR="00A26C1E" w:rsidRPr="00073611" w:rsidRDefault="00A26C1E" w:rsidP="002018F4">
            <w:pPr>
              <w:spacing w:after="0"/>
              <w:rPr>
                <w:color w:val="7030A0"/>
                <w:sz w:val="16"/>
                <w:szCs w:val="16"/>
              </w:rPr>
            </w:pPr>
            <w:r>
              <w:rPr>
                <w:sz w:val="16"/>
                <w:szCs w:val="16"/>
              </w:rPr>
              <w:t>OpenInterfaceModelAttribute</w:t>
            </w:r>
          </w:p>
          <w:p w14:paraId="020741E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65D93562" w14:textId="77777777" w:rsidTr="002018F4">
        <w:trPr>
          <w:cantSplit/>
          <w:tblHeader w:val="0"/>
        </w:trPr>
        <w:tc>
          <w:tcPr>
            <w:tcW w:w="3114" w:type="dxa"/>
            <w:vMerge/>
          </w:tcPr>
          <w:p w14:paraId="2178133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68601D2" w14:textId="77777777" w:rsidR="00A26C1E" w:rsidRPr="00F24EA7" w:rsidRDefault="00A26C1E" w:rsidP="002018F4">
            <w:pPr>
              <w:rPr>
                <w:b/>
                <w:bCs/>
                <w:sz w:val="16"/>
                <w:szCs w:val="16"/>
              </w:rPr>
            </w:pPr>
            <w:r w:rsidRPr="00F24EA7">
              <w:rPr>
                <w:b/>
                <w:bCs/>
                <w:sz w:val="16"/>
                <w:szCs w:val="16"/>
              </w:rPr>
              <w:t>Description:</w:t>
            </w:r>
          </w:p>
          <w:p w14:paraId="2E008ACA" w14:textId="77777777" w:rsidR="00A26C1E" w:rsidRPr="003A4BEA" w:rsidRDefault="00A26C1E" w:rsidP="002018F4">
            <w:pPr>
              <w:rPr>
                <w:sz w:val="16"/>
                <w:szCs w:val="16"/>
              </w:rPr>
            </w:pPr>
            <w:r w:rsidRPr="003A4BEA">
              <w:rPr>
                <w:sz w:val="16"/>
                <w:szCs w:val="16"/>
              </w:rPr>
              <w:t>Can read the value of the default  threshold that was set</w:t>
            </w:r>
          </w:p>
        </w:tc>
      </w:tr>
      <w:tr w:rsidR="00A26C1E" w14:paraId="6AB17840" w14:textId="77777777" w:rsidTr="002018F4">
        <w:trPr>
          <w:cantSplit/>
          <w:tblHeader w:val="0"/>
        </w:trPr>
        <w:tc>
          <w:tcPr>
            <w:tcW w:w="3114" w:type="dxa"/>
            <w:vMerge w:val="restart"/>
          </w:tcPr>
          <w:p w14:paraId="58E1CDD0" w14:textId="77777777" w:rsidR="00A26C1E" w:rsidRPr="00DE56B2" w:rsidRDefault="00A26C1E" w:rsidP="002018F4">
            <w:pPr>
              <w:rPr>
                <w:sz w:val="16"/>
                <w:szCs w:val="16"/>
              </w:rPr>
            </w:pPr>
            <w:r w:rsidRPr="00DE56B2">
              <w:rPr>
                <w:sz w:val="16"/>
                <w:szCs w:val="16"/>
              </w:rPr>
              <w:t>totalPowerUpperWarnThresholdMin</w:t>
            </w:r>
          </w:p>
        </w:tc>
        <w:tc>
          <w:tcPr>
            <w:tcW w:w="2977" w:type="dxa"/>
          </w:tcPr>
          <w:p w14:paraId="69A17CE7" w14:textId="77777777" w:rsidR="00A26C1E" w:rsidRPr="00DE56B2" w:rsidRDefault="00A26C1E" w:rsidP="002018F4">
            <w:pPr>
              <w:rPr>
                <w:sz w:val="16"/>
                <w:szCs w:val="16"/>
              </w:rPr>
            </w:pPr>
            <w:r w:rsidRPr="00DE56B2">
              <w:rPr>
                <w:sz w:val="16"/>
                <w:szCs w:val="16"/>
              </w:rPr>
              <w:t>Real</w:t>
            </w:r>
          </w:p>
        </w:tc>
        <w:tc>
          <w:tcPr>
            <w:tcW w:w="708" w:type="dxa"/>
          </w:tcPr>
          <w:p w14:paraId="734189AC"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344B90EF"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5203E7A1" w14:textId="77777777" w:rsidR="00A26C1E" w:rsidRPr="00073611" w:rsidRDefault="00A26C1E" w:rsidP="002018F4">
            <w:pPr>
              <w:spacing w:after="0"/>
              <w:rPr>
                <w:color w:val="7030A0"/>
                <w:sz w:val="16"/>
                <w:szCs w:val="16"/>
              </w:rPr>
            </w:pPr>
            <w:r>
              <w:rPr>
                <w:sz w:val="16"/>
                <w:szCs w:val="16"/>
              </w:rPr>
              <w:t>OpenModelAttribute</w:t>
            </w:r>
          </w:p>
          <w:p w14:paraId="7AD9FE46"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7FCCE2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87C5D7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61B89A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97BE40A" w14:textId="77777777" w:rsidR="00A26C1E" w:rsidRPr="00073611" w:rsidRDefault="00A26C1E" w:rsidP="002018F4">
            <w:pPr>
              <w:spacing w:after="0"/>
              <w:rPr>
                <w:color w:val="7030A0"/>
                <w:sz w:val="16"/>
                <w:szCs w:val="16"/>
              </w:rPr>
            </w:pPr>
            <w:r>
              <w:rPr>
                <w:sz w:val="16"/>
                <w:szCs w:val="16"/>
              </w:rPr>
              <w:t>OpenInterfaceModelAttribute</w:t>
            </w:r>
          </w:p>
          <w:p w14:paraId="00E84BD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8CE0C67" w14:textId="77777777" w:rsidTr="002018F4">
        <w:trPr>
          <w:cantSplit/>
          <w:tblHeader w:val="0"/>
        </w:trPr>
        <w:tc>
          <w:tcPr>
            <w:tcW w:w="3114" w:type="dxa"/>
            <w:vMerge/>
          </w:tcPr>
          <w:p w14:paraId="355F1B99"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CB2948D" w14:textId="77777777" w:rsidR="00A26C1E" w:rsidRPr="00F24EA7" w:rsidRDefault="00A26C1E" w:rsidP="002018F4">
            <w:pPr>
              <w:rPr>
                <w:b/>
                <w:bCs/>
                <w:sz w:val="16"/>
                <w:szCs w:val="16"/>
              </w:rPr>
            </w:pPr>
            <w:r w:rsidRPr="00F24EA7">
              <w:rPr>
                <w:b/>
                <w:bCs/>
                <w:sz w:val="16"/>
                <w:szCs w:val="16"/>
              </w:rPr>
              <w:t>Description:</w:t>
            </w:r>
          </w:p>
          <w:p w14:paraId="09F9A225" w14:textId="77777777" w:rsidR="00A26C1E" w:rsidRPr="003A4BEA" w:rsidRDefault="00A26C1E" w:rsidP="002018F4">
            <w:pPr>
              <w:rPr>
                <w:sz w:val="16"/>
                <w:szCs w:val="16"/>
              </w:rPr>
            </w:pPr>
            <w:r w:rsidRPr="003A4BEA">
              <w:rPr>
                <w:sz w:val="16"/>
                <w:szCs w:val="16"/>
              </w:rPr>
              <w:t>Can read the value of the lower threshold that was set</w:t>
            </w:r>
          </w:p>
        </w:tc>
      </w:tr>
      <w:tr w:rsidR="00A26C1E" w14:paraId="5374B34F" w14:textId="77777777" w:rsidTr="002018F4">
        <w:trPr>
          <w:cantSplit/>
          <w:tblHeader w:val="0"/>
        </w:trPr>
        <w:tc>
          <w:tcPr>
            <w:tcW w:w="3114" w:type="dxa"/>
            <w:vMerge w:val="restart"/>
          </w:tcPr>
          <w:p w14:paraId="23BEB6A4" w14:textId="77777777" w:rsidR="00A26C1E" w:rsidRPr="00DE56B2" w:rsidRDefault="00A26C1E" w:rsidP="002018F4">
            <w:pPr>
              <w:rPr>
                <w:sz w:val="16"/>
                <w:szCs w:val="16"/>
              </w:rPr>
            </w:pPr>
            <w:r w:rsidRPr="00DE56B2">
              <w:rPr>
                <w:sz w:val="16"/>
                <w:szCs w:val="16"/>
              </w:rPr>
              <w:t>totalPowerUpperWarnThresholdMax</w:t>
            </w:r>
          </w:p>
        </w:tc>
        <w:tc>
          <w:tcPr>
            <w:tcW w:w="2977" w:type="dxa"/>
          </w:tcPr>
          <w:p w14:paraId="667188A5" w14:textId="77777777" w:rsidR="00A26C1E" w:rsidRPr="00DE56B2" w:rsidRDefault="00A26C1E" w:rsidP="002018F4">
            <w:pPr>
              <w:rPr>
                <w:sz w:val="16"/>
                <w:szCs w:val="16"/>
              </w:rPr>
            </w:pPr>
            <w:r w:rsidRPr="00DE56B2">
              <w:rPr>
                <w:sz w:val="16"/>
                <w:szCs w:val="16"/>
              </w:rPr>
              <w:t>Real</w:t>
            </w:r>
          </w:p>
        </w:tc>
        <w:tc>
          <w:tcPr>
            <w:tcW w:w="708" w:type="dxa"/>
          </w:tcPr>
          <w:p w14:paraId="2C93FE54"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490B4EE"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E79F52F" w14:textId="77777777" w:rsidR="00A26C1E" w:rsidRPr="00073611" w:rsidRDefault="00A26C1E" w:rsidP="002018F4">
            <w:pPr>
              <w:spacing w:after="0"/>
              <w:rPr>
                <w:color w:val="7030A0"/>
                <w:sz w:val="16"/>
                <w:szCs w:val="16"/>
              </w:rPr>
            </w:pPr>
            <w:r>
              <w:rPr>
                <w:sz w:val="16"/>
                <w:szCs w:val="16"/>
              </w:rPr>
              <w:t>OpenModelAttribute</w:t>
            </w:r>
          </w:p>
          <w:p w14:paraId="27C00D6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CEEFAE"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6CD8FB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70F77D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774249B" w14:textId="77777777" w:rsidR="00A26C1E" w:rsidRPr="00073611" w:rsidRDefault="00A26C1E" w:rsidP="002018F4">
            <w:pPr>
              <w:spacing w:after="0"/>
              <w:rPr>
                <w:color w:val="7030A0"/>
                <w:sz w:val="16"/>
                <w:szCs w:val="16"/>
              </w:rPr>
            </w:pPr>
            <w:r>
              <w:rPr>
                <w:sz w:val="16"/>
                <w:szCs w:val="16"/>
              </w:rPr>
              <w:t>OpenInterfaceModelAttribute</w:t>
            </w:r>
          </w:p>
          <w:p w14:paraId="5DAD111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4F18901" w14:textId="77777777" w:rsidTr="002018F4">
        <w:trPr>
          <w:cantSplit/>
          <w:tblHeader w:val="0"/>
        </w:trPr>
        <w:tc>
          <w:tcPr>
            <w:tcW w:w="3114" w:type="dxa"/>
            <w:vMerge/>
          </w:tcPr>
          <w:p w14:paraId="3F0FBA6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96E35E4" w14:textId="77777777" w:rsidR="00A26C1E" w:rsidRPr="00F24EA7" w:rsidRDefault="00A26C1E" w:rsidP="002018F4">
            <w:pPr>
              <w:rPr>
                <w:b/>
                <w:bCs/>
                <w:sz w:val="16"/>
                <w:szCs w:val="16"/>
              </w:rPr>
            </w:pPr>
            <w:r w:rsidRPr="00F24EA7">
              <w:rPr>
                <w:b/>
                <w:bCs/>
                <w:sz w:val="16"/>
                <w:szCs w:val="16"/>
              </w:rPr>
              <w:t>Description:</w:t>
            </w:r>
          </w:p>
          <w:p w14:paraId="74164211" w14:textId="77777777" w:rsidR="00A26C1E" w:rsidRPr="003A4BEA" w:rsidRDefault="00A26C1E" w:rsidP="002018F4">
            <w:pPr>
              <w:rPr>
                <w:sz w:val="16"/>
                <w:szCs w:val="16"/>
              </w:rPr>
            </w:pPr>
            <w:r w:rsidRPr="003A4BEA">
              <w:rPr>
                <w:sz w:val="16"/>
                <w:szCs w:val="16"/>
              </w:rPr>
              <w:t>Can  read the value of the upper threshold that was set</w:t>
            </w:r>
          </w:p>
        </w:tc>
      </w:tr>
      <w:tr w:rsidR="00A26C1E" w14:paraId="121948E9" w14:textId="77777777" w:rsidTr="002018F4">
        <w:trPr>
          <w:cantSplit/>
          <w:tblHeader w:val="0"/>
        </w:trPr>
        <w:tc>
          <w:tcPr>
            <w:tcW w:w="3114" w:type="dxa"/>
            <w:vMerge w:val="restart"/>
          </w:tcPr>
          <w:p w14:paraId="1121A489" w14:textId="77777777" w:rsidR="00A26C1E" w:rsidRPr="00DE56B2" w:rsidRDefault="00A26C1E" w:rsidP="002018F4">
            <w:pPr>
              <w:rPr>
                <w:sz w:val="16"/>
                <w:szCs w:val="16"/>
              </w:rPr>
            </w:pPr>
            <w:r w:rsidRPr="00DE56B2">
              <w:rPr>
                <w:sz w:val="16"/>
                <w:szCs w:val="16"/>
              </w:rPr>
              <w:t>totalPowerLowerWarnThresholdDefault</w:t>
            </w:r>
          </w:p>
        </w:tc>
        <w:tc>
          <w:tcPr>
            <w:tcW w:w="2977" w:type="dxa"/>
          </w:tcPr>
          <w:p w14:paraId="52B1E5F3" w14:textId="77777777" w:rsidR="00A26C1E" w:rsidRPr="00DE56B2" w:rsidRDefault="00A26C1E" w:rsidP="002018F4">
            <w:pPr>
              <w:rPr>
                <w:sz w:val="16"/>
                <w:szCs w:val="16"/>
              </w:rPr>
            </w:pPr>
            <w:r w:rsidRPr="00DE56B2">
              <w:rPr>
                <w:sz w:val="16"/>
                <w:szCs w:val="16"/>
              </w:rPr>
              <w:t>Real</w:t>
            </w:r>
          </w:p>
        </w:tc>
        <w:tc>
          <w:tcPr>
            <w:tcW w:w="708" w:type="dxa"/>
          </w:tcPr>
          <w:p w14:paraId="0DCF6E60"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69CA1D35"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09CF6D46" w14:textId="77777777" w:rsidR="00A26C1E" w:rsidRPr="00073611" w:rsidRDefault="00A26C1E" w:rsidP="002018F4">
            <w:pPr>
              <w:spacing w:after="0"/>
              <w:rPr>
                <w:color w:val="7030A0"/>
                <w:sz w:val="16"/>
                <w:szCs w:val="16"/>
              </w:rPr>
            </w:pPr>
            <w:r>
              <w:rPr>
                <w:sz w:val="16"/>
                <w:szCs w:val="16"/>
              </w:rPr>
              <w:t>OpenModelAttribute</w:t>
            </w:r>
          </w:p>
          <w:p w14:paraId="759FC2EF"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0646FC"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4DDE44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8B2A2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8DCA9AD" w14:textId="77777777" w:rsidR="00A26C1E" w:rsidRPr="00073611" w:rsidRDefault="00A26C1E" w:rsidP="002018F4">
            <w:pPr>
              <w:spacing w:after="0"/>
              <w:rPr>
                <w:color w:val="7030A0"/>
                <w:sz w:val="16"/>
                <w:szCs w:val="16"/>
              </w:rPr>
            </w:pPr>
            <w:r>
              <w:rPr>
                <w:sz w:val="16"/>
                <w:szCs w:val="16"/>
              </w:rPr>
              <w:t>OpenInterfaceModelAttribute</w:t>
            </w:r>
          </w:p>
          <w:p w14:paraId="746642B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5F96336C" w14:textId="77777777" w:rsidTr="002018F4">
        <w:trPr>
          <w:cantSplit/>
          <w:tblHeader w:val="0"/>
        </w:trPr>
        <w:tc>
          <w:tcPr>
            <w:tcW w:w="3114" w:type="dxa"/>
            <w:vMerge/>
          </w:tcPr>
          <w:p w14:paraId="6F0EC691"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4E4A429" w14:textId="77777777" w:rsidR="00A26C1E" w:rsidRPr="00F24EA7" w:rsidRDefault="00A26C1E" w:rsidP="002018F4">
            <w:pPr>
              <w:rPr>
                <w:b/>
                <w:bCs/>
                <w:sz w:val="16"/>
                <w:szCs w:val="16"/>
              </w:rPr>
            </w:pPr>
            <w:r w:rsidRPr="00F24EA7">
              <w:rPr>
                <w:b/>
                <w:bCs/>
                <w:sz w:val="16"/>
                <w:szCs w:val="16"/>
              </w:rPr>
              <w:t>Description:</w:t>
            </w:r>
          </w:p>
          <w:p w14:paraId="727A798E" w14:textId="77777777" w:rsidR="00A26C1E" w:rsidRPr="003A4BEA" w:rsidRDefault="00A26C1E" w:rsidP="002018F4">
            <w:pPr>
              <w:rPr>
                <w:sz w:val="16"/>
                <w:szCs w:val="16"/>
              </w:rPr>
            </w:pPr>
            <w:r w:rsidRPr="003A4BEA">
              <w:rPr>
                <w:sz w:val="16"/>
                <w:szCs w:val="16"/>
              </w:rPr>
              <w:t>Can read the value of the default  threshold that was set</w:t>
            </w:r>
          </w:p>
        </w:tc>
      </w:tr>
      <w:tr w:rsidR="00A26C1E" w14:paraId="2D725EDF" w14:textId="77777777" w:rsidTr="002018F4">
        <w:trPr>
          <w:cantSplit/>
          <w:tblHeader w:val="0"/>
        </w:trPr>
        <w:tc>
          <w:tcPr>
            <w:tcW w:w="3114" w:type="dxa"/>
            <w:vMerge w:val="restart"/>
          </w:tcPr>
          <w:p w14:paraId="203F935F" w14:textId="77777777" w:rsidR="00A26C1E" w:rsidRPr="00DE56B2" w:rsidRDefault="00A26C1E" w:rsidP="002018F4">
            <w:pPr>
              <w:rPr>
                <w:sz w:val="16"/>
                <w:szCs w:val="16"/>
              </w:rPr>
            </w:pPr>
            <w:r w:rsidRPr="00DE56B2">
              <w:rPr>
                <w:sz w:val="16"/>
                <w:szCs w:val="16"/>
              </w:rPr>
              <w:t>totalPowerLowerWarnThresholdMax</w:t>
            </w:r>
          </w:p>
        </w:tc>
        <w:tc>
          <w:tcPr>
            <w:tcW w:w="2977" w:type="dxa"/>
          </w:tcPr>
          <w:p w14:paraId="420574E2" w14:textId="77777777" w:rsidR="00A26C1E" w:rsidRPr="00DE56B2" w:rsidRDefault="00A26C1E" w:rsidP="002018F4">
            <w:pPr>
              <w:rPr>
                <w:sz w:val="16"/>
                <w:szCs w:val="16"/>
              </w:rPr>
            </w:pPr>
            <w:r w:rsidRPr="00DE56B2">
              <w:rPr>
                <w:sz w:val="16"/>
                <w:szCs w:val="16"/>
              </w:rPr>
              <w:t>Real</w:t>
            </w:r>
          </w:p>
        </w:tc>
        <w:tc>
          <w:tcPr>
            <w:tcW w:w="708" w:type="dxa"/>
          </w:tcPr>
          <w:p w14:paraId="6661E5FB"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4C0ACE4"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7EB59771" w14:textId="77777777" w:rsidR="00A26C1E" w:rsidRPr="00073611" w:rsidRDefault="00A26C1E" w:rsidP="002018F4">
            <w:pPr>
              <w:spacing w:after="0"/>
              <w:rPr>
                <w:color w:val="7030A0"/>
                <w:sz w:val="16"/>
                <w:szCs w:val="16"/>
              </w:rPr>
            </w:pPr>
            <w:r>
              <w:rPr>
                <w:sz w:val="16"/>
                <w:szCs w:val="16"/>
              </w:rPr>
              <w:t>OpenModelAttribute</w:t>
            </w:r>
          </w:p>
          <w:p w14:paraId="177FCA7B"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87910D"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7D4545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7B3BB4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523BB47" w14:textId="77777777" w:rsidR="00A26C1E" w:rsidRPr="00073611" w:rsidRDefault="00A26C1E" w:rsidP="002018F4">
            <w:pPr>
              <w:spacing w:after="0"/>
              <w:rPr>
                <w:color w:val="7030A0"/>
                <w:sz w:val="16"/>
                <w:szCs w:val="16"/>
              </w:rPr>
            </w:pPr>
            <w:r>
              <w:rPr>
                <w:sz w:val="16"/>
                <w:szCs w:val="16"/>
              </w:rPr>
              <w:t>OpenInterfaceModelAttribute</w:t>
            </w:r>
          </w:p>
          <w:p w14:paraId="56D466A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7F29678" w14:textId="77777777" w:rsidTr="002018F4">
        <w:trPr>
          <w:cantSplit/>
          <w:tblHeader w:val="0"/>
        </w:trPr>
        <w:tc>
          <w:tcPr>
            <w:tcW w:w="3114" w:type="dxa"/>
            <w:vMerge/>
          </w:tcPr>
          <w:p w14:paraId="17AE5AD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16DEDA8C" w14:textId="77777777" w:rsidR="00A26C1E" w:rsidRPr="00F24EA7" w:rsidRDefault="00A26C1E" w:rsidP="002018F4">
            <w:pPr>
              <w:rPr>
                <w:b/>
                <w:bCs/>
                <w:sz w:val="16"/>
                <w:szCs w:val="16"/>
              </w:rPr>
            </w:pPr>
            <w:r w:rsidRPr="00F24EA7">
              <w:rPr>
                <w:b/>
                <w:bCs/>
                <w:sz w:val="16"/>
                <w:szCs w:val="16"/>
              </w:rPr>
              <w:t>Description:</w:t>
            </w:r>
          </w:p>
          <w:p w14:paraId="7E72DF6F" w14:textId="77777777" w:rsidR="00A26C1E" w:rsidRPr="003A4BEA" w:rsidRDefault="00A26C1E" w:rsidP="002018F4">
            <w:pPr>
              <w:rPr>
                <w:sz w:val="16"/>
                <w:szCs w:val="16"/>
              </w:rPr>
            </w:pPr>
            <w:r w:rsidRPr="003A4BEA">
              <w:rPr>
                <w:sz w:val="16"/>
                <w:szCs w:val="16"/>
              </w:rPr>
              <w:t>Can  read the value of the upper threshold that was set</w:t>
            </w:r>
          </w:p>
        </w:tc>
      </w:tr>
      <w:tr w:rsidR="00A26C1E" w14:paraId="6B1D4AA3" w14:textId="77777777" w:rsidTr="002018F4">
        <w:trPr>
          <w:cantSplit/>
          <w:tblHeader w:val="0"/>
        </w:trPr>
        <w:tc>
          <w:tcPr>
            <w:tcW w:w="3114" w:type="dxa"/>
            <w:vMerge w:val="restart"/>
          </w:tcPr>
          <w:p w14:paraId="508337DC" w14:textId="77777777" w:rsidR="00A26C1E" w:rsidRPr="00DE56B2" w:rsidRDefault="00A26C1E" w:rsidP="002018F4">
            <w:pPr>
              <w:rPr>
                <w:sz w:val="16"/>
                <w:szCs w:val="16"/>
              </w:rPr>
            </w:pPr>
            <w:r w:rsidRPr="00DE56B2">
              <w:rPr>
                <w:sz w:val="16"/>
                <w:szCs w:val="16"/>
              </w:rPr>
              <w:t>totalPowerLowerWarnThresholdMin</w:t>
            </w:r>
          </w:p>
        </w:tc>
        <w:tc>
          <w:tcPr>
            <w:tcW w:w="2977" w:type="dxa"/>
          </w:tcPr>
          <w:p w14:paraId="5502CA96" w14:textId="77777777" w:rsidR="00A26C1E" w:rsidRPr="00DE56B2" w:rsidRDefault="00A26C1E" w:rsidP="002018F4">
            <w:pPr>
              <w:rPr>
                <w:sz w:val="16"/>
                <w:szCs w:val="16"/>
              </w:rPr>
            </w:pPr>
            <w:r w:rsidRPr="00DE56B2">
              <w:rPr>
                <w:sz w:val="16"/>
                <w:szCs w:val="16"/>
              </w:rPr>
              <w:t>Real</w:t>
            </w:r>
          </w:p>
        </w:tc>
        <w:tc>
          <w:tcPr>
            <w:tcW w:w="708" w:type="dxa"/>
          </w:tcPr>
          <w:p w14:paraId="6722CA43"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3CB64A27" w14:textId="77777777" w:rsidR="00A26C1E" w:rsidRPr="00073611" w:rsidRDefault="00A26C1E" w:rsidP="002018F4">
            <w:pPr>
              <w:rPr>
                <w:color w:val="7030A0"/>
                <w:sz w:val="16"/>
                <w:szCs w:val="16"/>
              </w:rPr>
            </w:pPr>
            <w:r w:rsidRPr="00DE56B2">
              <w:rPr>
                <w:sz w:val="16"/>
                <w:szCs w:val="16"/>
              </w:rPr>
              <w:t>R</w:t>
            </w:r>
            <w:r>
              <w:rPr>
                <w:sz w:val="16"/>
                <w:szCs w:val="16"/>
              </w:rPr>
              <w:t>W</w:t>
            </w:r>
          </w:p>
        </w:tc>
        <w:tc>
          <w:tcPr>
            <w:tcW w:w="2697" w:type="dxa"/>
          </w:tcPr>
          <w:p w14:paraId="38477D88" w14:textId="77777777" w:rsidR="00A26C1E" w:rsidRPr="00073611" w:rsidRDefault="00A26C1E" w:rsidP="002018F4">
            <w:pPr>
              <w:spacing w:after="0"/>
              <w:rPr>
                <w:color w:val="7030A0"/>
                <w:sz w:val="16"/>
                <w:szCs w:val="16"/>
              </w:rPr>
            </w:pPr>
            <w:r>
              <w:rPr>
                <w:sz w:val="16"/>
                <w:szCs w:val="16"/>
              </w:rPr>
              <w:t>OpenModelAttribute</w:t>
            </w:r>
          </w:p>
          <w:p w14:paraId="29A7893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B47253F"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36CB2D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148FA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BD70AEC" w14:textId="77777777" w:rsidR="00A26C1E" w:rsidRPr="00073611" w:rsidRDefault="00A26C1E" w:rsidP="002018F4">
            <w:pPr>
              <w:spacing w:after="0"/>
              <w:rPr>
                <w:color w:val="7030A0"/>
                <w:sz w:val="16"/>
                <w:szCs w:val="16"/>
              </w:rPr>
            </w:pPr>
            <w:r>
              <w:rPr>
                <w:sz w:val="16"/>
                <w:szCs w:val="16"/>
              </w:rPr>
              <w:t>OpenInterfaceModelAttribute</w:t>
            </w:r>
          </w:p>
          <w:p w14:paraId="13CAEE1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48935C80" w14:textId="77777777" w:rsidTr="002018F4">
        <w:trPr>
          <w:cantSplit/>
          <w:tblHeader w:val="0"/>
        </w:trPr>
        <w:tc>
          <w:tcPr>
            <w:tcW w:w="3114" w:type="dxa"/>
            <w:vMerge/>
          </w:tcPr>
          <w:p w14:paraId="5DC53E5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2F52B1A" w14:textId="77777777" w:rsidR="00A26C1E" w:rsidRPr="00F24EA7" w:rsidRDefault="00A26C1E" w:rsidP="002018F4">
            <w:pPr>
              <w:rPr>
                <w:b/>
                <w:bCs/>
                <w:sz w:val="16"/>
                <w:szCs w:val="16"/>
              </w:rPr>
            </w:pPr>
            <w:r w:rsidRPr="00F24EA7">
              <w:rPr>
                <w:b/>
                <w:bCs/>
                <w:sz w:val="16"/>
                <w:szCs w:val="16"/>
              </w:rPr>
              <w:t>Description:</w:t>
            </w:r>
          </w:p>
          <w:p w14:paraId="428377AF" w14:textId="77777777" w:rsidR="00A26C1E" w:rsidRPr="003A4BEA" w:rsidRDefault="00A26C1E" w:rsidP="002018F4">
            <w:pPr>
              <w:rPr>
                <w:sz w:val="16"/>
                <w:szCs w:val="16"/>
              </w:rPr>
            </w:pPr>
            <w:r w:rsidRPr="003A4BEA">
              <w:rPr>
                <w:sz w:val="16"/>
                <w:szCs w:val="16"/>
              </w:rPr>
              <w:t>Can read the value of the lower threshold that was set</w:t>
            </w:r>
          </w:p>
        </w:tc>
      </w:tr>
    </w:tbl>
    <w:p w14:paraId="585071DD" w14:textId="77777777" w:rsidR="00A26C1E" w:rsidRDefault="00A26C1E" w:rsidP="00A26C1E">
      <w:pPr>
        <w:rPr>
          <w:color w:val="7030A0"/>
        </w:rPr>
      </w:pPr>
    </w:p>
    <w:p w14:paraId="212D238C" w14:textId="77777777" w:rsidR="00A26C1E" w:rsidRPr="00521CF4" w:rsidRDefault="00A26C1E" w:rsidP="00A26C1E">
      <w:pPr>
        <w:pStyle w:val="Heading2"/>
        <w:tabs>
          <w:tab w:val="num" w:pos="576"/>
        </w:tabs>
        <w:ind w:hanging="756"/>
        <w:jc w:val="both"/>
        <w:rPr>
          <w:rFonts w:ascii="Times New Roman" w:hAnsi="Times New Roman" w:cs="Times New Roman"/>
        </w:rPr>
      </w:pPr>
      <w:bookmarkStart w:id="360" w:name="_Toc74132749"/>
      <w:r>
        <w:rPr>
          <w:rFonts w:ascii="Times New Roman" w:hAnsi="Times New Roman" w:cs="Times New Roman"/>
        </w:rPr>
        <w:t>Data Types</w:t>
      </w:r>
      <w:bookmarkEnd w:id="360"/>
    </w:p>
    <w:p w14:paraId="5BB979CA" w14:textId="77777777" w:rsidR="00A26C1E" w:rsidRPr="00325CD8" w:rsidRDefault="00A26C1E" w:rsidP="00A26C1E">
      <w:pPr>
        <w:pStyle w:val="Heading3"/>
        <w:jc w:val="both"/>
        <w:rPr>
          <w:rFonts w:ascii="Times New Roman" w:hAnsi="Times New Roman" w:cs="Times New Roman"/>
        </w:rPr>
      </w:pPr>
      <w:bookmarkStart w:id="361" w:name="_Toc74132750"/>
      <w:r>
        <w:rPr>
          <w:rFonts w:ascii="Times New Roman" w:hAnsi="Times New Roman" w:cs="Times New Roman"/>
        </w:rPr>
        <w:t>ApplicationIdentifier</w:t>
      </w:r>
      <w:bookmarkEnd w:id="361"/>
    </w:p>
    <w:p w14:paraId="7582229B" w14:textId="77777777" w:rsidR="00A26C1E" w:rsidRPr="004F47E0" w:rsidRDefault="00A26C1E" w:rsidP="00A26C1E">
      <w:pPr>
        <w:pStyle w:val="Body"/>
      </w:pPr>
      <w:r w:rsidRPr="004F47E0">
        <w:t>The syntax of ApplicationIdentifier is a pair {ApplicationIdentifierType, PrintableString}. The value of ApplicationIdentifierType is either STANDARD or PROPRIETARY. The value of PrintableString represents the standard application code as defined in the ITU-T Recommendations or a vendor-specific proprietary code. If the ApplicationIdentifierType is STANDARD the value of PrintableString represents a standard application code as defined in the ITU-T Recommendations. If the ApplicationIdentifierType is PROPRIETARY, the first six characters of the PrintableString must contain the Hexadecimal representation of an OUI assigned to the vendor whose implementation generated the Application Identifier; the remaining octets of the PrintableString are unspecified. The value of this attribute of an object instance has to be one of the values identified in the attribute SupportableApplicationIdentifierList of the same object instance. The values and value ranges of the optical interface parameters of a standard application code must be consistent with those values specified in the ITU-T Recommendation for that application code.</w:t>
      </w:r>
    </w:p>
    <w:p w14:paraId="1C76878D" w14:textId="77777777" w:rsidR="00A26C1E" w:rsidRPr="00643E67" w:rsidRDefault="00A26C1E" w:rsidP="00A26C1E">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3BE7A422" w14:textId="77777777" w:rsidTr="002018F4">
        <w:trPr>
          <w:cantSplit/>
        </w:trPr>
        <w:tc>
          <w:tcPr>
            <w:tcW w:w="3114" w:type="dxa"/>
          </w:tcPr>
          <w:p w14:paraId="0A3AEDCA" w14:textId="77777777" w:rsidR="00A26C1E" w:rsidRPr="00ED52CB" w:rsidRDefault="00A26C1E" w:rsidP="002018F4">
            <w:pPr>
              <w:rPr>
                <w:b/>
                <w:sz w:val="16"/>
              </w:rPr>
            </w:pPr>
            <w:r w:rsidRPr="00ED52CB">
              <w:rPr>
                <w:b/>
                <w:sz w:val="16"/>
              </w:rPr>
              <w:t>Attribute Name</w:t>
            </w:r>
          </w:p>
        </w:tc>
        <w:tc>
          <w:tcPr>
            <w:tcW w:w="2977" w:type="dxa"/>
          </w:tcPr>
          <w:p w14:paraId="11C10F64" w14:textId="77777777" w:rsidR="00A26C1E" w:rsidRPr="00ED52CB" w:rsidRDefault="00A26C1E" w:rsidP="002018F4">
            <w:pPr>
              <w:rPr>
                <w:b/>
                <w:sz w:val="16"/>
              </w:rPr>
            </w:pPr>
            <w:r w:rsidRPr="00ED52CB">
              <w:rPr>
                <w:b/>
                <w:sz w:val="16"/>
              </w:rPr>
              <w:t>Type</w:t>
            </w:r>
          </w:p>
        </w:tc>
        <w:tc>
          <w:tcPr>
            <w:tcW w:w="708" w:type="dxa"/>
          </w:tcPr>
          <w:p w14:paraId="36781ADD" w14:textId="77777777" w:rsidR="00A26C1E" w:rsidRPr="00ED52CB" w:rsidRDefault="00A26C1E" w:rsidP="002018F4">
            <w:pPr>
              <w:rPr>
                <w:b/>
                <w:sz w:val="16"/>
              </w:rPr>
            </w:pPr>
            <w:r>
              <w:rPr>
                <w:b/>
                <w:sz w:val="16"/>
              </w:rPr>
              <w:t>Mult.</w:t>
            </w:r>
          </w:p>
        </w:tc>
        <w:tc>
          <w:tcPr>
            <w:tcW w:w="709" w:type="dxa"/>
          </w:tcPr>
          <w:p w14:paraId="38AB5838" w14:textId="77777777" w:rsidR="00A26C1E" w:rsidRPr="00ED52CB" w:rsidRDefault="00A26C1E" w:rsidP="002018F4">
            <w:pPr>
              <w:rPr>
                <w:b/>
                <w:sz w:val="16"/>
              </w:rPr>
            </w:pPr>
            <w:r w:rsidRPr="00ED52CB">
              <w:rPr>
                <w:b/>
                <w:sz w:val="16"/>
              </w:rPr>
              <w:t>Access</w:t>
            </w:r>
          </w:p>
        </w:tc>
        <w:tc>
          <w:tcPr>
            <w:tcW w:w="2693" w:type="dxa"/>
          </w:tcPr>
          <w:p w14:paraId="20641E35" w14:textId="77777777" w:rsidR="00A26C1E" w:rsidRPr="00ED52CB" w:rsidRDefault="00A26C1E" w:rsidP="002018F4">
            <w:pPr>
              <w:rPr>
                <w:b/>
                <w:sz w:val="16"/>
              </w:rPr>
            </w:pPr>
            <w:r>
              <w:rPr>
                <w:b/>
                <w:sz w:val="16"/>
              </w:rPr>
              <w:t>Stereotypes</w:t>
            </w:r>
          </w:p>
        </w:tc>
      </w:tr>
      <w:tr w:rsidR="00A26C1E" w14:paraId="29B38A7D" w14:textId="77777777" w:rsidTr="002018F4">
        <w:trPr>
          <w:cantSplit/>
          <w:tblHeader w:val="0"/>
        </w:trPr>
        <w:tc>
          <w:tcPr>
            <w:tcW w:w="3114" w:type="dxa"/>
            <w:vMerge w:val="restart"/>
          </w:tcPr>
          <w:p w14:paraId="40906DC4" w14:textId="77777777" w:rsidR="00A26C1E" w:rsidRPr="00DE56B2" w:rsidRDefault="00A26C1E" w:rsidP="002018F4">
            <w:pPr>
              <w:rPr>
                <w:sz w:val="16"/>
                <w:szCs w:val="16"/>
              </w:rPr>
            </w:pPr>
            <w:r w:rsidRPr="00DE56B2">
              <w:rPr>
                <w:sz w:val="16"/>
                <w:szCs w:val="16"/>
              </w:rPr>
              <w:t>applicationIdentifierType</w:t>
            </w:r>
          </w:p>
        </w:tc>
        <w:tc>
          <w:tcPr>
            <w:tcW w:w="2977" w:type="dxa"/>
          </w:tcPr>
          <w:p w14:paraId="7FCFC1A1" w14:textId="77777777" w:rsidR="00A26C1E" w:rsidRPr="00DE56B2" w:rsidRDefault="00A26C1E" w:rsidP="002018F4">
            <w:pPr>
              <w:rPr>
                <w:sz w:val="16"/>
                <w:szCs w:val="16"/>
              </w:rPr>
            </w:pPr>
            <w:r w:rsidRPr="00DE56B2">
              <w:rPr>
                <w:sz w:val="16"/>
                <w:szCs w:val="16"/>
              </w:rPr>
              <w:t>ApplicationIdentifierType</w:t>
            </w:r>
          </w:p>
        </w:tc>
        <w:tc>
          <w:tcPr>
            <w:tcW w:w="708" w:type="dxa"/>
          </w:tcPr>
          <w:p w14:paraId="60443DFD"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350B0088" w14:textId="77777777" w:rsidR="00A26C1E" w:rsidRPr="00DE56B2" w:rsidRDefault="00A26C1E" w:rsidP="002018F4">
            <w:pPr>
              <w:rPr>
                <w:sz w:val="16"/>
                <w:szCs w:val="16"/>
              </w:rPr>
            </w:pPr>
            <w:r w:rsidRPr="00DE56B2">
              <w:rPr>
                <w:sz w:val="16"/>
                <w:szCs w:val="16"/>
              </w:rPr>
              <w:t>RW</w:t>
            </w:r>
          </w:p>
        </w:tc>
        <w:tc>
          <w:tcPr>
            <w:tcW w:w="2697" w:type="dxa"/>
          </w:tcPr>
          <w:p w14:paraId="02203149" w14:textId="77777777" w:rsidR="00A26C1E" w:rsidRPr="00073611" w:rsidRDefault="00A26C1E" w:rsidP="002018F4">
            <w:pPr>
              <w:spacing w:after="0"/>
              <w:rPr>
                <w:color w:val="7030A0"/>
                <w:sz w:val="16"/>
                <w:szCs w:val="16"/>
              </w:rPr>
            </w:pPr>
            <w:r>
              <w:rPr>
                <w:sz w:val="16"/>
                <w:szCs w:val="16"/>
              </w:rPr>
              <w:t>OpenModelAttribute</w:t>
            </w:r>
          </w:p>
          <w:p w14:paraId="280F62C3"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4C90E1"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15F07D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5BD9A8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5DD0BF2" w14:textId="77777777" w:rsidR="00A26C1E" w:rsidRPr="00073611" w:rsidRDefault="00A26C1E" w:rsidP="002018F4">
            <w:pPr>
              <w:spacing w:after="0"/>
              <w:rPr>
                <w:color w:val="7030A0"/>
                <w:sz w:val="16"/>
                <w:szCs w:val="16"/>
              </w:rPr>
            </w:pPr>
            <w:r>
              <w:rPr>
                <w:sz w:val="16"/>
                <w:szCs w:val="16"/>
              </w:rPr>
              <w:t>OpenInterfaceModelAttribute</w:t>
            </w:r>
          </w:p>
          <w:p w14:paraId="6C202EE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090D8F0B" w14:textId="77777777" w:rsidTr="002018F4">
        <w:trPr>
          <w:cantSplit/>
          <w:tblHeader w:val="0"/>
        </w:trPr>
        <w:tc>
          <w:tcPr>
            <w:tcW w:w="3114" w:type="dxa"/>
            <w:vMerge/>
          </w:tcPr>
          <w:p w14:paraId="67D4B6F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67B6470" w14:textId="77777777" w:rsidR="00A26C1E" w:rsidRPr="00F24EA7" w:rsidRDefault="00A26C1E" w:rsidP="002018F4">
            <w:pPr>
              <w:rPr>
                <w:b/>
                <w:bCs/>
                <w:sz w:val="16"/>
                <w:szCs w:val="16"/>
              </w:rPr>
            </w:pPr>
            <w:r w:rsidRPr="00F24EA7">
              <w:rPr>
                <w:b/>
                <w:bCs/>
                <w:sz w:val="16"/>
                <w:szCs w:val="16"/>
              </w:rPr>
              <w:t>Description:</w:t>
            </w:r>
          </w:p>
          <w:p w14:paraId="26C90690" w14:textId="77777777" w:rsidR="00A26C1E" w:rsidRPr="004F47E0" w:rsidRDefault="00A26C1E" w:rsidP="002018F4">
            <w:pPr>
              <w:rPr>
                <w:sz w:val="16"/>
                <w:szCs w:val="16"/>
              </w:rPr>
            </w:pPr>
            <w:r>
              <w:rPr>
                <w:sz w:val="16"/>
                <w:szCs w:val="16"/>
              </w:rPr>
              <w:t>The ITU-T recommendation which defines the application code format.</w:t>
            </w:r>
          </w:p>
        </w:tc>
      </w:tr>
      <w:tr w:rsidR="00A26C1E" w14:paraId="7F7CB5BA" w14:textId="77777777" w:rsidTr="002018F4">
        <w:trPr>
          <w:cantSplit/>
          <w:tblHeader w:val="0"/>
        </w:trPr>
        <w:tc>
          <w:tcPr>
            <w:tcW w:w="3114" w:type="dxa"/>
            <w:vMerge w:val="restart"/>
          </w:tcPr>
          <w:p w14:paraId="68354C78" w14:textId="77777777" w:rsidR="00A26C1E" w:rsidRPr="00DE56B2" w:rsidRDefault="00A26C1E" w:rsidP="002018F4">
            <w:pPr>
              <w:rPr>
                <w:sz w:val="16"/>
                <w:szCs w:val="16"/>
              </w:rPr>
            </w:pPr>
            <w:r w:rsidRPr="00DE56B2">
              <w:rPr>
                <w:sz w:val="16"/>
                <w:szCs w:val="16"/>
              </w:rPr>
              <w:lastRenderedPageBreak/>
              <w:t>applicationCode</w:t>
            </w:r>
          </w:p>
        </w:tc>
        <w:tc>
          <w:tcPr>
            <w:tcW w:w="2977" w:type="dxa"/>
          </w:tcPr>
          <w:p w14:paraId="5FC38FA1" w14:textId="77777777" w:rsidR="00A26C1E" w:rsidRPr="00DE56B2" w:rsidRDefault="00A26C1E" w:rsidP="002018F4">
            <w:pPr>
              <w:rPr>
                <w:sz w:val="16"/>
                <w:szCs w:val="16"/>
              </w:rPr>
            </w:pPr>
            <w:r w:rsidRPr="00DE56B2">
              <w:rPr>
                <w:sz w:val="16"/>
                <w:szCs w:val="16"/>
              </w:rPr>
              <w:t>String</w:t>
            </w:r>
          </w:p>
        </w:tc>
        <w:tc>
          <w:tcPr>
            <w:tcW w:w="708" w:type="dxa"/>
          </w:tcPr>
          <w:p w14:paraId="6C69ECE0"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36B141F7" w14:textId="77777777" w:rsidR="00A26C1E" w:rsidRPr="00DE56B2" w:rsidRDefault="00A26C1E" w:rsidP="002018F4">
            <w:pPr>
              <w:rPr>
                <w:sz w:val="16"/>
                <w:szCs w:val="16"/>
              </w:rPr>
            </w:pPr>
            <w:r w:rsidRPr="00DE56B2">
              <w:rPr>
                <w:sz w:val="16"/>
                <w:szCs w:val="16"/>
              </w:rPr>
              <w:t>RW</w:t>
            </w:r>
          </w:p>
        </w:tc>
        <w:tc>
          <w:tcPr>
            <w:tcW w:w="2697" w:type="dxa"/>
          </w:tcPr>
          <w:p w14:paraId="493C6C7C" w14:textId="77777777" w:rsidR="00A26C1E" w:rsidRPr="00073611" w:rsidRDefault="00A26C1E" w:rsidP="002018F4">
            <w:pPr>
              <w:spacing w:after="0"/>
              <w:rPr>
                <w:color w:val="7030A0"/>
                <w:sz w:val="16"/>
                <w:szCs w:val="16"/>
              </w:rPr>
            </w:pPr>
            <w:r>
              <w:rPr>
                <w:sz w:val="16"/>
                <w:szCs w:val="16"/>
              </w:rPr>
              <w:t>OpenModelAttribute</w:t>
            </w:r>
          </w:p>
          <w:p w14:paraId="2E1A9D0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E06D010"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68CA54"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D26F48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A7F83D5" w14:textId="77777777" w:rsidR="00A26C1E" w:rsidRPr="00073611" w:rsidRDefault="00A26C1E" w:rsidP="002018F4">
            <w:pPr>
              <w:spacing w:after="0"/>
              <w:rPr>
                <w:color w:val="7030A0"/>
                <w:sz w:val="16"/>
                <w:szCs w:val="16"/>
              </w:rPr>
            </w:pPr>
            <w:r>
              <w:rPr>
                <w:sz w:val="16"/>
                <w:szCs w:val="16"/>
              </w:rPr>
              <w:t>OpenInterfaceModelAttribute</w:t>
            </w:r>
          </w:p>
          <w:p w14:paraId="18F16357"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88D28D4" w14:textId="77777777" w:rsidTr="002018F4">
        <w:trPr>
          <w:cantSplit/>
          <w:tblHeader w:val="0"/>
        </w:trPr>
        <w:tc>
          <w:tcPr>
            <w:tcW w:w="3114" w:type="dxa"/>
            <w:vMerge/>
          </w:tcPr>
          <w:p w14:paraId="6E549874"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E698BF5" w14:textId="77777777" w:rsidR="00A26C1E" w:rsidRPr="00F24EA7" w:rsidRDefault="00A26C1E" w:rsidP="002018F4">
            <w:pPr>
              <w:rPr>
                <w:b/>
                <w:bCs/>
                <w:sz w:val="16"/>
                <w:szCs w:val="16"/>
              </w:rPr>
            </w:pPr>
            <w:r w:rsidRPr="00F24EA7">
              <w:rPr>
                <w:b/>
                <w:bCs/>
                <w:sz w:val="16"/>
                <w:szCs w:val="16"/>
              </w:rPr>
              <w:t>Description:</w:t>
            </w:r>
          </w:p>
          <w:p w14:paraId="722B0C8B" w14:textId="77777777" w:rsidR="00A26C1E" w:rsidRPr="004F47E0" w:rsidRDefault="00A26C1E" w:rsidP="002018F4">
            <w:pPr>
              <w:rPr>
                <w:sz w:val="16"/>
                <w:szCs w:val="16"/>
              </w:rPr>
            </w:pPr>
          </w:p>
        </w:tc>
      </w:tr>
    </w:tbl>
    <w:p w14:paraId="5A64426D" w14:textId="77777777" w:rsidR="00A26C1E" w:rsidRPr="00325CD8" w:rsidRDefault="00A26C1E" w:rsidP="00A26C1E">
      <w:pPr>
        <w:pStyle w:val="Heading3"/>
        <w:jc w:val="both"/>
        <w:rPr>
          <w:rFonts w:ascii="Times New Roman" w:hAnsi="Times New Roman" w:cs="Times New Roman"/>
        </w:rPr>
      </w:pPr>
      <w:bookmarkStart w:id="362" w:name="_Toc74132751"/>
      <w:r>
        <w:rPr>
          <w:rFonts w:ascii="Times New Roman" w:hAnsi="Times New Roman" w:cs="Times New Roman"/>
        </w:rPr>
        <w:t>CentralFrequency</w:t>
      </w:r>
      <w:bookmarkEnd w:id="362"/>
    </w:p>
    <w:p w14:paraId="535541B6" w14:textId="77777777" w:rsidR="00A26C1E" w:rsidRPr="004F47E0" w:rsidRDefault="00A26C1E" w:rsidP="00A26C1E">
      <w:pPr>
        <w:pStyle w:val="Body"/>
      </w:pPr>
      <w:r w:rsidRPr="004F47E0">
        <w:t>This data-type holds the central frequency information as well frequency constraints in terms of GridType ( FIXED grid (DWDM or CWDM) or FLEX grid) and AdjustmentGranularity.</w:t>
      </w:r>
    </w:p>
    <w:p w14:paraId="08C6D576" w14:textId="77777777" w:rsidR="00A26C1E" w:rsidRPr="00643E67" w:rsidRDefault="00A26C1E" w:rsidP="00A26C1E">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1F8CFEAE" w14:textId="77777777" w:rsidTr="002018F4">
        <w:trPr>
          <w:cantSplit/>
        </w:trPr>
        <w:tc>
          <w:tcPr>
            <w:tcW w:w="3114" w:type="dxa"/>
          </w:tcPr>
          <w:p w14:paraId="4EF7CA63" w14:textId="77777777" w:rsidR="00A26C1E" w:rsidRPr="00ED52CB" w:rsidRDefault="00A26C1E" w:rsidP="002018F4">
            <w:pPr>
              <w:rPr>
                <w:b/>
                <w:sz w:val="16"/>
              </w:rPr>
            </w:pPr>
            <w:r w:rsidRPr="00ED52CB">
              <w:rPr>
                <w:b/>
                <w:sz w:val="16"/>
              </w:rPr>
              <w:t>Attribute Name</w:t>
            </w:r>
          </w:p>
        </w:tc>
        <w:tc>
          <w:tcPr>
            <w:tcW w:w="2977" w:type="dxa"/>
          </w:tcPr>
          <w:p w14:paraId="131C0C7D" w14:textId="77777777" w:rsidR="00A26C1E" w:rsidRPr="00ED52CB" w:rsidRDefault="00A26C1E" w:rsidP="002018F4">
            <w:pPr>
              <w:rPr>
                <w:b/>
                <w:sz w:val="16"/>
              </w:rPr>
            </w:pPr>
            <w:r w:rsidRPr="00ED52CB">
              <w:rPr>
                <w:b/>
                <w:sz w:val="16"/>
              </w:rPr>
              <w:t>Type</w:t>
            </w:r>
          </w:p>
        </w:tc>
        <w:tc>
          <w:tcPr>
            <w:tcW w:w="708" w:type="dxa"/>
          </w:tcPr>
          <w:p w14:paraId="3617C6B1" w14:textId="77777777" w:rsidR="00A26C1E" w:rsidRPr="00ED52CB" w:rsidRDefault="00A26C1E" w:rsidP="002018F4">
            <w:pPr>
              <w:rPr>
                <w:b/>
                <w:sz w:val="16"/>
              </w:rPr>
            </w:pPr>
            <w:r>
              <w:rPr>
                <w:b/>
                <w:sz w:val="16"/>
              </w:rPr>
              <w:t>Mult.</w:t>
            </w:r>
          </w:p>
        </w:tc>
        <w:tc>
          <w:tcPr>
            <w:tcW w:w="709" w:type="dxa"/>
          </w:tcPr>
          <w:p w14:paraId="492E3F61" w14:textId="77777777" w:rsidR="00A26C1E" w:rsidRPr="00ED52CB" w:rsidRDefault="00A26C1E" w:rsidP="002018F4">
            <w:pPr>
              <w:rPr>
                <w:b/>
                <w:sz w:val="16"/>
              </w:rPr>
            </w:pPr>
            <w:r w:rsidRPr="00ED52CB">
              <w:rPr>
                <w:b/>
                <w:sz w:val="16"/>
              </w:rPr>
              <w:t>Access</w:t>
            </w:r>
          </w:p>
        </w:tc>
        <w:tc>
          <w:tcPr>
            <w:tcW w:w="2693" w:type="dxa"/>
          </w:tcPr>
          <w:p w14:paraId="0E42463B" w14:textId="77777777" w:rsidR="00A26C1E" w:rsidRPr="00ED52CB" w:rsidRDefault="00A26C1E" w:rsidP="002018F4">
            <w:pPr>
              <w:rPr>
                <w:b/>
                <w:sz w:val="16"/>
              </w:rPr>
            </w:pPr>
            <w:r>
              <w:rPr>
                <w:b/>
                <w:sz w:val="16"/>
              </w:rPr>
              <w:t>Stereotypes</w:t>
            </w:r>
          </w:p>
        </w:tc>
      </w:tr>
      <w:tr w:rsidR="00A26C1E" w14:paraId="49D857A8" w14:textId="77777777" w:rsidTr="002018F4">
        <w:trPr>
          <w:cantSplit/>
          <w:tblHeader w:val="0"/>
        </w:trPr>
        <w:tc>
          <w:tcPr>
            <w:tcW w:w="3114" w:type="dxa"/>
            <w:vMerge w:val="restart"/>
          </w:tcPr>
          <w:p w14:paraId="7F132A5B" w14:textId="77777777" w:rsidR="00A26C1E" w:rsidRPr="00DE56B2" w:rsidRDefault="00A26C1E" w:rsidP="002018F4">
            <w:pPr>
              <w:rPr>
                <w:sz w:val="16"/>
                <w:szCs w:val="16"/>
              </w:rPr>
            </w:pPr>
            <w:r w:rsidRPr="00DE56B2">
              <w:rPr>
                <w:sz w:val="16"/>
                <w:szCs w:val="16"/>
              </w:rPr>
              <w:t>frequencyConstraint</w:t>
            </w:r>
          </w:p>
        </w:tc>
        <w:tc>
          <w:tcPr>
            <w:tcW w:w="2977" w:type="dxa"/>
          </w:tcPr>
          <w:p w14:paraId="1D4CDA66" w14:textId="77777777" w:rsidR="00A26C1E" w:rsidRPr="00DE56B2" w:rsidRDefault="00A26C1E" w:rsidP="002018F4">
            <w:pPr>
              <w:rPr>
                <w:sz w:val="16"/>
                <w:szCs w:val="16"/>
              </w:rPr>
            </w:pPr>
            <w:r w:rsidRPr="00DE56B2">
              <w:rPr>
                <w:sz w:val="16"/>
                <w:szCs w:val="16"/>
              </w:rPr>
              <w:t>FrequencyConstraint</w:t>
            </w:r>
          </w:p>
        </w:tc>
        <w:tc>
          <w:tcPr>
            <w:tcW w:w="708" w:type="dxa"/>
          </w:tcPr>
          <w:p w14:paraId="28633FEA"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0297CB14" w14:textId="77777777" w:rsidR="00A26C1E" w:rsidRPr="00DE56B2" w:rsidRDefault="00A26C1E" w:rsidP="002018F4">
            <w:pPr>
              <w:rPr>
                <w:sz w:val="16"/>
                <w:szCs w:val="16"/>
              </w:rPr>
            </w:pPr>
            <w:r w:rsidRPr="00DE56B2">
              <w:rPr>
                <w:sz w:val="16"/>
                <w:szCs w:val="16"/>
              </w:rPr>
              <w:t>RW</w:t>
            </w:r>
          </w:p>
        </w:tc>
        <w:tc>
          <w:tcPr>
            <w:tcW w:w="2697" w:type="dxa"/>
          </w:tcPr>
          <w:p w14:paraId="1456744B" w14:textId="77777777" w:rsidR="00A26C1E" w:rsidRPr="00073611" w:rsidRDefault="00A26C1E" w:rsidP="002018F4">
            <w:pPr>
              <w:spacing w:after="0"/>
              <w:rPr>
                <w:color w:val="7030A0"/>
                <w:sz w:val="16"/>
                <w:szCs w:val="16"/>
              </w:rPr>
            </w:pPr>
            <w:r>
              <w:rPr>
                <w:sz w:val="16"/>
                <w:szCs w:val="16"/>
              </w:rPr>
              <w:t>OpenModelAttribute</w:t>
            </w:r>
          </w:p>
          <w:p w14:paraId="53B8134D"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C94857"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FE9038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3833C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4C27DAF9" w14:textId="77777777" w:rsidR="00A26C1E" w:rsidRPr="00073611" w:rsidRDefault="00A26C1E" w:rsidP="002018F4">
            <w:pPr>
              <w:spacing w:after="0"/>
              <w:rPr>
                <w:color w:val="7030A0"/>
                <w:sz w:val="16"/>
                <w:szCs w:val="16"/>
              </w:rPr>
            </w:pPr>
            <w:r>
              <w:rPr>
                <w:sz w:val="16"/>
                <w:szCs w:val="16"/>
              </w:rPr>
              <w:t>OpenInterfaceModelAttribute</w:t>
            </w:r>
          </w:p>
          <w:p w14:paraId="30084F5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36E008E" w14:textId="77777777" w:rsidTr="002018F4">
        <w:trPr>
          <w:cantSplit/>
          <w:tblHeader w:val="0"/>
        </w:trPr>
        <w:tc>
          <w:tcPr>
            <w:tcW w:w="3114" w:type="dxa"/>
            <w:vMerge/>
          </w:tcPr>
          <w:p w14:paraId="0BA79177"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6843602" w14:textId="77777777" w:rsidR="00A26C1E" w:rsidRPr="00F24EA7" w:rsidRDefault="00A26C1E" w:rsidP="002018F4">
            <w:pPr>
              <w:rPr>
                <w:b/>
                <w:bCs/>
                <w:sz w:val="16"/>
                <w:szCs w:val="16"/>
              </w:rPr>
            </w:pPr>
            <w:r w:rsidRPr="00F24EA7">
              <w:rPr>
                <w:b/>
                <w:bCs/>
                <w:sz w:val="16"/>
                <w:szCs w:val="16"/>
              </w:rPr>
              <w:t>Description:</w:t>
            </w:r>
          </w:p>
          <w:p w14:paraId="0918B1EA" w14:textId="77777777" w:rsidR="00A26C1E" w:rsidRPr="004F47E0" w:rsidRDefault="00A26C1E" w:rsidP="002018F4">
            <w:pPr>
              <w:rPr>
                <w:sz w:val="16"/>
                <w:szCs w:val="16"/>
              </w:rPr>
            </w:pPr>
          </w:p>
        </w:tc>
      </w:tr>
      <w:tr w:rsidR="00A26C1E" w14:paraId="2B8DDD6A" w14:textId="77777777" w:rsidTr="002018F4">
        <w:trPr>
          <w:cantSplit/>
          <w:tblHeader w:val="0"/>
        </w:trPr>
        <w:tc>
          <w:tcPr>
            <w:tcW w:w="3114" w:type="dxa"/>
            <w:vMerge w:val="restart"/>
          </w:tcPr>
          <w:p w14:paraId="7E17F0F1" w14:textId="77777777" w:rsidR="00A26C1E" w:rsidRPr="00DE56B2" w:rsidRDefault="00A26C1E" w:rsidP="002018F4">
            <w:pPr>
              <w:rPr>
                <w:sz w:val="16"/>
                <w:szCs w:val="16"/>
              </w:rPr>
            </w:pPr>
            <w:r w:rsidRPr="00DE56B2">
              <w:rPr>
                <w:sz w:val="16"/>
                <w:szCs w:val="16"/>
              </w:rPr>
              <w:t>centralFrequency</w:t>
            </w:r>
          </w:p>
        </w:tc>
        <w:tc>
          <w:tcPr>
            <w:tcW w:w="2977" w:type="dxa"/>
          </w:tcPr>
          <w:p w14:paraId="778357F1" w14:textId="77777777" w:rsidR="00A26C1E" w:rsidRPr="00DE56B2" w:rsidRDefault="00A26C1E" w:rsidP="002018F4">
            <w:pPr>
              <w:rPr>
                <w:sz w:val="16"/>
                <w:szCs w:val="16"/>
              </w:rPr>
            </w:pPr>
            <w:r w:rsidRPr="00DE56B2">
              <w:rPr>
                <w:sz w:val="16"/>
                <w:szCs w:val="16"/>
              </w:rPr>
              <w:t>Integer</w:t>
            </w:r>
          </w:p>
        </w:tc>
        <w:tc>
          <w:tcPr>
            <w:tcW w:w="708" w:type="dxa"/>
          </w:tcPr>
          <w:p w14:paraId="04D1A547"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79BE377B" w14:textId="77777777" w:rsidR="00A26C1E" w:rsidRPr="00DE56B2" w:rsidRDefault="00A26C1E" w:rsidP="002018F4">
            <w:pPr>
              <w:rPr>
                <w:sz w:val="16"/>
                <w:szCs w:val="16"/>
              </w:rPr>
            </w:pPr>
            <w:r w:rsidRPr="00DE56B2">
              <w:rPr>
                <w:sz w:val="16"/>
                <w:szCs w:val="16"/>
              </w:rPr>
              <w:t>RW</w:t>
            </w:r>
          </w:p>
        </w:tc>
        <w:tc>
          <w:tcPr>
            <w:tcW w:w="2697" w:type="dxa"/>
          </w:tcPr>
          <w:p w14:paraId="11636DB6" w14:textId="77777777" w:rsidR="00A26C1E" w:rsidRPr="00073611" w:rsidRDefault="00A26C1E" w:rsidP="002018F4">
            <w:pPr>
              <w:spacing w:after="0"/>
              <w:rPr>
                <w:color w:val="7030A0"/>
                <w:sz w:val="16"/>
                <w:szCs w:val="16"/>
              </w:rPr>
            </w:pPr>
            <w:r>
              <w:rPr>
                <w:sz w:val="16"/>
                <w:szCs w:val="16"/>
              </w:rPr>
              <w:t>OpenModelAttribute</w:t>
            </w:r>
          </w:p>
          <w:p w14:paraId="2E7494B1"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9791F45"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6B1732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09B9E4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D12B320" w14:textId="77777777" w:rsidR="00A26C1E" w:rsidRPr="00073611" w:rsidRDefault="00A26C1E" w:rsidP="002018F4">
            <w:pPr>
              <w:spacing w:after="0"/>
              <w:rPr>
                <w:color w:val="7030A0"/>
                <w:sz w:val="16"/>
                <w:szCs w:val="16"/>
              </w:rPr>
            </w:pPr>
            <w:r>
              <w:rPr>
                <w:sz w:val="16"/>
                <w:szCs w:val="16"/>
              </w:rPr>
              <w:t>OpenInterfaceModelAttribute</w:t>
            </w:r>
          </w:p>
          <w:p w14:paraId="216E9D1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D7A4F3A" w14:textId="77777777" w:rsidTr="002018F4">
        <w:trPr>
          <w:cantSplit/>
          <w:tblHeader w:val="0"/>
        </w:trPr>
        <w:tc>
          <w:tcPr>
            <w:tcW w:w="3114" w:type="dxa"/>
            <w:vMerge/>
          </w:tcPr>
          <w:p w14:paraId="7C7405B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A0C585C" w14:textId="77777777" w:rsidR="00A26C1E" w:rsidRPr="00F24EA7" w:rsidRDefault="00A26C1E" w:rsidP="002018F4">
            <w:pPr>
              <w:rPr>
                <w:b/>
                <w:bCs/>
                <w:sz w:val="16"/>
                <w:szCs w:val="16"/>
              </w:rPr>
            </w:pPr>
            <w:r w:rsidRPr="00F24EA7">
              <w:rPr>
                <w:b/>
                <w:bCs/>
                <w:sz w:val="16"/>
                <w:szCs w:val="16"/>
              </w:rPr>
              <w:t>Description:</w:t>
            </w:r>
          </w:p>
          <w:p w14:paraId="16A68649" w14:textId="77777777" w:rsidR="00A26C1E" w:rsidRPr="004F47E0" w:rsidRDefault="00A26C1E" w:rsidP="002018F4">
            <w:pPr>
              <w:rPr>
                <w:sz w:val="16"/>
                <w:szCs w:val="16"/>
              </w:rPr>
            </w:pPr>
            <w:r>
              <w:rPr>
                <w:sz w:val="16"/>
                <w:szCs w:val="16"/>
              </w:rPr>
              <w:t>The central frequency of the laser specified in MHz. It is the oscillation frequency of the corresponding electromagnetic wave.</w:t>
            </w:r>
          </w:p>
        </w:tc>
      </w:tr>
    </w:tbl>
    <w:p w14:paraId="283E1A18" w14:textId="77777777" w:rsidR="00A26C1E" w:rsidRPr="00325CD8" w:rsidRDefault="00A26C1E" w:rsidP="00A26C1E">
      <w:pPr>
        <w:pStyle w:val="Heading3"/>
        <w:jc w:val="both"/>
        <w:rPr>
          <w:rFonts w:ascii="Times New Roman" w:hAnsi="Times New Roman" w:cs="Times New Roman"/>
        </w:rPr>
      </w:pPr>
      <w:bookmarkStart w:id="363" w:name="_Toc74132752"/>
      <w:r>
        <w:rPr>
          <w:rFonts w:ascii="Times New Roman" w:hAnsi="Times New Roman" w:cs="Times New Roman"/>
        </w:rPr>
        <w:t>CentralFrequencyBand</w:t>
      </w:r>
      <w:bookmarkEnd w:id="363"/>
    </w:p>
    <w:p w14:paraId="717BE322" w14:textId="77777777" w:rsidR="00A26C1E" w:rsidRPr="004F47E0" w:rsidRDefault="00A26C1E" w:rsidP="00A26C1E">
      <w:pPr>
        <w:pStyle w:val="Body"/>
      </w:pPr>
      <w:r w:rsidRPr="004F47E0">
        <w:t>This data-type represents a range of central frequency spectrum band specified as lower and upper bounds, inclusive of the bound values. It also holds frequency constraints in terms of GridType ( FIXED grid (DWDM or CWDM) or FLEX grid) and AdjustmentGranularity.</w:t>
      </w:r>
    </w:p>
    <w:p w14:paraId="38C57614" w14:textId="77777777" w:rsidR="00A26C1E" w:rsidRPr="00643E67" w:rsidRDefault="00A26C1E" w:rsidP="00A26C1E">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495E7B81" w14:textId="77777777" w:rsidTr="002018F4">
        <w:trPr>
          <w:cantSplit/>
        </w:trPr>
        <w:tc>
          <w:tcPr>
            <w:tcW w:w="3114" w:type="dxa"/>
          </w:tcPr>
          <w:p w14:paraId="0A4FB84F" w14:textId="77777777" w:rsidR="00A26C1E" w:rsidRPr="00ED52CB" w:rsidRDefault="00A26C1E" w:rsidP="002018F4">
            <w:pPr>
              <w:rPr>
                <w:b/>
                <w:sz w:val="16"/>
              </w:rPr>
            </w:pPr>
            <w:r w:rsidRPr="00ED52CB">
              <w:rPr>
                <w:b/>
                <w:sz w:val="16"/>
              </w:rPr>
              <w:t>Attribute Name</w:t>
            </w:r>
          </w:p>
        </w:tc>
        <w:tc>
          <w:tcPr>
            <w:tcW w:w="2977" w:type="dxa"/>
          </w:tcPr>
          <w:p w14:paraId="2F5E566A" w14:textId="77777777" w:rsidR="00A26C1E" w:rsidRPr="00ED52CB" w:rsidRDefault="00A26C1E" w:rsidP="002018F4">
            <w:pPr>
              <w:rPr>
                <w:b/>
                <w:sz w:val="16"/>
              </w:rPr>
            </w:pPr>
            <w:r w:rsidRPr="00ED52CB">
              <w:rPr>
                <w:b/>
                <w:sz w:val="16"/>
              </w:rPr>
              <w:t>Type</w:t>
            </w:r>
          </w:p>
        </w:tc>
        <w:tc>
          <w:tcPr>
            <w:tcW w:w="708" w:type="dxa"/>
          </w:tcPr>
          <w:p w14:paraId="5125DE53" w14:textId="77777777" w:rsidR="00A26C1E" w:rsidRPr="00ED52CB" w:rsidRDefault="00A26C1E" w:rsidP="002018F4">
            <w:pPr>
              <w:rPr>
                <w:b/>
                <w:sz w:val="16"/>
              </w:rPr>
            </w:pPr>
            <w:r>
              <w:rPr>
                <w:b/>
                <w:sz w:val="16"/>
              </w:rPr>
              <w:t>Mult.</w:t>
            </w:r>
          </w:p>
        </w:tc>
        <w:tc>
          <w:tcPr>
            <w:tcW w:w="709" w:type="dxa"/>
          </w:tcPr>
          <w:p w14:paraId="34CEEA5F" w14:textId="77777777" w:rsidR="00A26C1E" w:rsidRPr="00ED52CB" w:rsidRDefault="00A26C1E" w:rsidP="002018F4">
            <w:pPr>
              <w:rPr>
                <w:b/>
                <w:sz w:val="16"/>
              </w:rPr>
            </w:pPr>
            <w:r w:rsidRPr="00ED52CB">
              <w:rPr>
                <w:b/>
                <w:sz w:val="16"/>
              </w:rPr>
              <w:t>Access</w:t>
            </w:r>
          </w:p>
        </w:tc>
        <w:tc>
          <w:tcPr>
            <w:tcW w:w="2693" w:type="dxa"/>
          </w:tcPr>
          <w:p w14:paraId="01021EA6" w14:textId="77777777" w:rsidR="00A26C1E" w:rsidRPr="00ED52CB" w:rsidRDefault="00A26C1E" w:rsidP="002018F4">
            <w:pPr>
              <w:rPr>
                <w:b/>
                <w:sz w:val="16"/>
              </w:rPr>
            </w:pPr>
            <w:r>
              <w:rPr>
                <w:b/>
                <w:sz w:val="16"/>
              </w:rPr>
              <w:t>Stereotypes</w:t>
            </w:r>
          </w:p>
        </w:tc>
      </w:tr>
      <w:tr w:rsidR="00A26C1E" w14:paraId="68C844DF" w14:textId="77777777" w:rsidTr="002018F4">
        <w:trPr>
          <w:cantSplit/>
          <w:tblHeader w:val="0"/>
        </w:trPr>
        <w:tc>
          <w:tcPr>
            <w:tcW w:w="3114" w:type="dxa"/>
            <w:vMerge w:val="restart"/>
          </w:tcPr>
          <w:p w14:paraId="48B4DC5B" w14:textId="77777777" w:rsidR="00A26C1E" w:rsidRPr="00DE56B2" w:rsidRDefault="00A26C1E" w:rsidP="002018F4">
            <w:pPr>
              <w:rPr>
                <w:sz w:val="16"/>
                <w:szCs w:val="16"/>
              </w:rPr>
            </w:pPr>
            <w:r w:rsidRPr="00DE56B2">
              <w:rPr>
                <w:sz w:val="16"/>
                <w:szCs w:val="16"/>
              </w:rPr>
              <w:t>lowerCentralFrequency</w:t>
            </w:r>
          </w:p>
        </w:tc>
        <w:tc>
          <w:tcPr>
            <w:tcW w:w="2977" w:type="dxa"/>
          </w:tcPr>
          <w:p w14:paraId="5D7661DA" w14:textId="77777777" w:rsidR="00A26C1E" w:rsidRPr="00DE56B2" w:rsidRDefault="00A26C1E" w:rsidP="002018F4">
            <w:pPr>
              <w:rPr>
                <w:sz w:val="16"/>
                <w:szCs w:val="16"/>
              </w:rPr>
            </w:pPr>
            <w:r w:rsidRPr="00DE56B2">
              <w:rPr>
                <w:sz w:val="16"/>
                <w:szCs w:val="16"/>
              </w:rPr>
              <w:t>Integer</w:t>
            </w:r>
          </w:p>
        </w:tc>
        <w:tc>
          <w:tcPr>
            <w:tcW w:w="708" w:type="dxa"/>
          </w:tcPr>
          <w:p w14:paraId="2194DD63"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66FDD5BC" w14:textId="77777777" w:rsidR="00A26C1E" w:rsidRPr="00DE56B2" w:rsidRDefault="00A26C1E" w:rsidP="002018F4">
            <w:pPr>
              <w:rPr>
                <w:sz w:val="16"/>
                <w:szCs w:val="16"/>
              </w:rPr>
            </w:pPr>
            <w:r w:rsidRPr="00DE56B2">
              <w:rPr>
                <w:sz w:val="16"/>
                <w:szCs w:val="16"/>
              </w:rPr>
              <w:t>RW</w:t>
            </w:r>
          </w:p>
        </w:tc>
        <w:tc>
          <w:tcPr>
            <w:tcW w:w="2697" w:type="dxa"/>
          </w:tcPr>
          <w:p w14:paraId="32FD8509" w14:textId="77777777" w:rsidR="00A26C1E" w:rsidRPr="00073611" w:rsidRDefault="00A26C1E" w:rsidP="002018F4">
            <w:pPr>
              <w:spacing w:after="0"/>
              <w:rPr>
                <w:color w:val="7030A0"/>
                <w:sz w:val="16"/>
                <w:szCs w:val="16"/>
              </w:rPr>
            </w:pPr>
            <w:r>
              <w:rPr>
                <w:sz w:val="16"/>
                <w:szCs w:val="16"/>
              </w:rPr>
              <w:t>OpenModelAttribute</w:t>
            </w:r>
          </w:p>
          <w:p w14:paraId="42E567C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75CB68BA"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77D983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44439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DE14BF2" w14:textId="77777777" w:rsidR="00A26C1E" w:rsidRPr="00073611" w:rsidRDefault="00A26C1E" w:rsidP="002018F4">
            <w:pPr>
              <w:spacing w:after="0"/>
              <w:rPr>
                <w:color w:val="7030A0"/>
                <w:sz w:val="16"/>
                <w:szCs w:val="16"/>
              </w:rPr>
            </w:pPr>
            <w:r>
              <w:rPr>
                <w:sz w:val="16"/>
                <w:szCs w:val="16"/>
              </w:rPr>
              <w:t>OpenInterfaceModelAttribute</w:t>
            </w:r>
          </w:p>
          <w:p w14:paraId="472B722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0DAC264B" w14:textId="77777777" w:rsidTr="002018F4">
        <w:trPr>
          <w:cantSplit/>
          <w:tblHeader w:val="0"/>
        </w:trPr>
        <w:tc>
          <w:tcPr>
            <w:tcW w:w="3114" w:type="dxa"/>
            <w:vMerge/>
          </w:tcPr>
          <w:p w14:paraId="66070A0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717D741" w14:textId="77777777" w:rsidR="00A26C1E" w:rsidRPr="00F24EA7" w:rsidRDefault="00A26C1E" w:rsidP="002018F4">
            <w:pPr>
              <w:rPr>
                <w:b/>
                <w:bCs/>
                <w:sz w:val="16"/>
                <w:szCs w:val="16"/>
              </w:rPr>
            </w:pPr>
            <w:r w:rsidRPr="00F24EA7">
              <w:rPr>
                <w:b/>
                <w:bCs/>
                <w:sz w:val="16"/>
                <w:szCs w:val="16"/>
              </w:rPr>
              <w:t>Description:</w:t>
            </w:r>
          </w:p>
          <w:p w14:paraId="28A99B00" w14:textId="77777777" w:rsidR="00A26C1E" w:rsidRPr="004F47E0" w:rsidRDefault="00A26C1E" w:rsidP="002018F4">
            <w:pPr>
              <w:rPr>
                <w:sz w:val="16"/>
                <w:szCs w:val="16"/>
              </w:rPr>
            </w:pPr>
            <w:r>
              <w:rPr>
                <w:sz w:val="16"/>
                <w:szCs w:val="16"/>
              </w:rPr>
              <w:t>The lower central frequency that can be tuned in the laser specified in MHz. It is the oscillation frequency of the corresponding electromagnetic wave.</w:t>
            </w:r>
          </w:p>
        </w:tc>
      </w:tr>
      <w:tr w:rsidR="00A26C1E" w14:paraId="5BA08B98" w14:textId="77777777" w:rsidTr="002018F4">
        <w:trPr>
          <w:cantSplit/>
          <w:tblHeader w:val="0"/>
        </w:trPr>
        <w:tc>
          <w:tcPr>
            <w:tcW w:w="3114" w:type="dxa"/>
            <w:vMerge w:val="restart"/>
          </w:tcPr>
          <w:p w14:paraId="2045D62D" w14:textId="77777777" w:rsidR="00A26C1E" w:rsidRPr="00DE56B2" w:rsidRDefault="00A26C1E" w:rsidP="002018F4">
            <w:pPr>
              <w:rPr>
                <w:sz w:val="16"/>
                <w:szCs w:val="16"/>
              </w:rPr>
            </w:pPr>
            <w:r w:rsidRPr="00DE56B2">
              <w:rPr>
                <w:sz w:val="16"/>
                <w:szCs w:val="16"/>
              </w:rPr>
              <w:t>upperCentralFrequency</w:t>
            </w:r>
          </w:p>
        </w:tc>
        <w:tc>
          <w:tcPr>
            <w:tcW w:w="2977" w:type="dxa"/>
          </w:tcPr>
          <w:p w14:paraId="32364867" w14:textId="77777777" w:rsidR="00A26C1E" w:rsidRPr="00DE56B2" w:rsidRDefault="00A26C1E" w:rsidP="002018F4">
            <w:pPr>
              <w:rPr>
                <w:sz w:val="16"/>
                <w:szCs w:val="16"/>
              </w:rPr>
            </w:pPr>
            <w:r w:rsidRPr="00DE56B2">
              <w:rPr>
                <w:sz w:val="16"/>
                <w:szCs w:val="16"/>
              </w:rPr>
              <w:t>Integer</w:t>
            </w:r>
          </w:p>
        </w:tc>
        <w:tc>
          <w:tcPr>
            <w:tcW w:w="708" w:type="dxa"/>
          </w:tcPr>
          <w:p w14:paraId="678458E7"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B538CAE" w14:textId="77777777" w:rsidR="00A26C1E" w:rsidRPr="00DE56B2" w:rsidRDefault="00A26C1E" w:rsidP="002018F4">
            <w:pPr>
              <w:rPr>
                <w:sz w:val="16"/>
                <w:szCs w:val="16"/>
              </w:rPr>
            </w:pPr>
            <w:r w:rsidRPr="00DE56B2">
              <w:rPr>
                <w:sz w:val="16"/>
                <w:szCs w:val="16"/>
              </w:rPr>
              <w:t>RW</w:t>
            </w:r>
          </w:p>
        </w:tc>
        <w:tc>
          <w:tcPr>
            <w:tcW w:w="2697" w:type="dxa"/>
          </w:tcPr>
          <w:p w14:paraId="2F48C53B" w14:textId="77777777" w:rsidR="00A26C1E" w:rsidRPr="00073611" w:rsidRDefault="00A26C1E" w:rsidP="002018F4">
            <w:pPr>
              <w:spacing w:after="0"/>
              <w:rPr>
                <w:color w:val="7030A0"/>
                <w:sz w:val="16"/>
                <w:szCs w:val="16"/>
              </w:rPr>
            </w:pPr>
            <w:r>
              <w:rPr>
                <w:sz w:val="16"/>
                <w:szCs w:val="16"/>
              </w:rPr>
              <w:t>OpenModelAttribute</w:t>
            </w:r>
          </w:p>
          <w:p w14:paraId="15C32FFE"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2</w:t>
            </w:r>
            <w:r w:rsidRPr="00073611">
              <w:rPr>
                <w:color w:val="7030A0"/>
                <w:sz w:val="16"/>
                <w:szCs w:val="16"/>
              </w:rPr>
              <w:t xml:space="preserve"> </w:t>
            </w:r>
          </w:p>
          <w:p w14:paraId="7C14E8A7"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92E568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B9C59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EDD2DAF" w14:textId="77777777" w:rsidR="00A26C1E" w:rsidRPr="00073611" w:rsidRDefault="00A26C1E" w:rsidP="002018F4">
            <w:pPr>
              <w:spacing w:after="0"/>
              <w:rPr>
                <w:color w:val="7030A0"/>
                <w:sz w:val="16"/>
                <w:szCs w:val="16"/>
              </w:rPr>
            </w:pPr>
            <w:r>
              <w:rPr>
                <w:sz w:val="16"/>
                <w:szCs w:val="16"/>
              </w:rPr>
              <w:t>OpenInterfaceModelAttribute</w:t>
            </w:r>
          </w:p>
          <w:p w14:paraId="262E5C8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350C30B" w14:textId="77777777" w:rsidTr="002018F4">
        <w:trPr>
          <w:cantSplit/>
          <w:tblHeader w:val="0"/>
        </w:trPr>
        <w:tc>
          <w:tcPr>
            <w:tcW w:w="3114" w:type="dxa"/>
            <w:vMerge/>
          </w:tcPr>
          <w:p w14:paraId="39183D4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1F3BEAE" w14:textId="77777777" w:rsidR="00A26C1E" w:rsidRPr="00F24EA7" w:rsidRDefault="00A26C1E" w:rsidP="002018F4">
            <w:pPr>
              <w:rPr>
                <w:b/>
                <w:bCs/>
                <w:sz w:val="16"/>
                <w:szCs w:val="16"/>
              </w:rPr>
            </w:pPr>
            <w:r w:rsidRPr="00F24EA7">
              <w:rPr>
                <w:b/>
                <w:bCs/>
                <w:sz w:val="16"/>
                <w:szCs w:val="16"/>
              </w:rPr>
              <w:t>Description:</w:t>
            </w:r>
          </w:p>
          <w:p w14:paraId="2EE71D03" w14:textId="77777777" w:rsidR="00A26C1E" w:rsidRPr="004F47E0" w:rsidRDefault="00A26C1E" w:rsidP="002018F4">
            <w:pPr>
              <w:rPr>
                <w:sz w:val="16"/>
                <w:szCs w:val="16"/>
              </w:rPr>
            </w:pPr>
            <w:r>
              <w:rPr>
                <w:sz w:val="16"/>
                <w:szCs w:val="16"/>
              </w:rPr>
              <w:t>The upper central frequency that can be tuned in the laser specified in MHz.  It is the oscillation frequency of the corresponding electromagnetic wave.</w:t>
            </w:r>
          </w:p>
        </w:tc>
      </w:tr>
      <w:tr w:rsidR="00A26C1E" w14:paraId="63637C6D" w14:textId="77777777" w:rsidTr="002018F4">
        <w:trPr>
          <w:cantSplit/>
          <w:tblHeader w:val="0"/>
        </w:trPr>
        <w:tc>
          <w:tcPr>
            <w:tcW w:w="3114" w:type="dxa"/>
            <w:vMerge w:val="restart"/>
          </w:tcPr>
          <w:p w14:paraId="7C577DB8" w14:textId="77777777" w:rsidR="00A26C1E" w:rsidRPr="00DE56B2" w:rsidRDefault="00A26C1E" w:rsidP="002018F4">
            <w:pPr>
              <w:rPr>
                <w:sz w:val="16"/>
                <w:szCs w:val="16"/>
              </w:rPr>
            </w:pPr>
            <w:r w:rsidRPr="00DE56B2">
              <w:rPr>
                <w:sz w:val="16"/>
                <w:szCs w:val="16"/>
              </w:rPr>
              <w:t>frequencyConstraint</w:t>
            </w:r>
          </w:p>
        </w:tc>
        <w:tc>
          <w:tcPr>
            <w:tcW w:w="2977" w:type="dxa"/>
          </w:tcPr>
          <w:p w14:paraId="437EFE72" w14:textId="77777777" w:rsidR="00A26C1E" w:rsidRPr="00DE56B2" w:rsidRDefault="00A26C1E" w:rsidP="002018F4">
            <w:pPr>
              <w:rPr>
                <w:sz w:val="16"/>
                <w:szCs w:val="16"/>
              </w:rPr>
            </w:pPr>
            <w:r w:rsidRPr="00DE56B2">
              <w:rPr>
                <w:sz w:val="16"/>
                <w:szCs w:val="16"/>
              </w:rPr>
              <w:t>FrequencyConstraint</w:t>
            </w:r>
          </w:p>
        </w:tc>
        <w:tc>
          <w:tcPr>
            <w:tcW w:w="708" w:type="dxa"/>
          </w:tcPr>
          <w:p w14:paraId="79F425F7"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26616AAB" w14:textId="77777777" w:rsidR="00A26C1E" w:rsidRPr="00DE56B2" w:rsidRDefault="00A26C1E" w:rsidP="002018F4">
            <w:pPr>
              <w:rPr>
                <w:sz w:val="16"/>
                <w:szCs w:val="16"/>
              </w:rPr>
            </w:pPr>
            <w:r w:rsidRPr="00DE56B2">
              <w:rPr>
                <w:sz w:val="16"/>
                <w:szCs w:val="16"/>
              </w:rPr>
              <w:t>RW</w:t>
            </w:r>
          </w:p>
        </w:tc>
        <w:tc>
          <w:tcPr>
            <w:tcW w:w="2697" w:type="dxa"/>
          </w:tcPr>
          <w:p w14:paraId="0245F85E" w14:textId="77777777" w:rsidR="00A26C1E" w:rsidRPr="00073611" w:rsidRDefault="00A26C1E" w:rsidP="002018F4">
            <w:pPr>
              <w:spacing w:after="0"/>
              <w:rPr>
                <w:color w:val="7030A0"/>
                <w:sz w:val="16"/>
                <w:szCs w:val="16"/>
              </w:rPr>
            </w:pPr>
            <w:r>
              <w:rPr>
                <w:sz w:val="16"/>
                <w:szCs w:val="16"/>
              </w:rPr>
              <w:t>OpenModelAttribute</w:t>
            </w:r>
          </w:p>
          <w:p w14:paraId="5155E43F"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7222445"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3D664A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E1131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FA750AC" w14:textId="77777777" w:rsidR="00A26C1E" w:rsidRPr="00073611" w:rsidRDefault="00A26C1E" w:rsidP="002018F4">
            <w:pPr>
              <w:spacing w:after="0"/>
              <w:rPr>
                <w:color w:val="7030A0"/>
                <w:sz w:val="16"/>
                <w:szCs w:val="16"/>
              </w:rPr>
            </w:pPr>
            <w:r>
              <w:rPr>
                <w:sz w:val="16"/>
                <w:szCs w:val="16"/>
              </w:rPr>
              <w:t>OpenInterfaceModelAttribute</w:t>
            </w:r>
          </w:p>
          <w:p w14:paraId="10CEAA2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70E07741" w14:textId="77777777" w:rsidTr="002018F4">
        <w:trPr>
          <w:cantSplit/>
          <w:tblHeader w:val="0"/>
        </w:trPr>
        <w:tc>
          <w:tcPr>
            <w:tcW w:w="3114" w:type="dxa"/>
            <w:vMerge/>
          </w:tcPr>
          <w:p w14:paraId="7AA95A01"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DEED498" w14:textId="77777777" w:rsidR="00A26C1E" w:rsidRPr="00F24EA7" w:rsidRDefault="00A26C1E" w:rsidP="002018F4">
            <w:pPr>
              <w:rPr>
                <w:b/>
                <w:bCs/>
                <w:sz w:val="16"/>
                <w:szCs w:val="16"/>
              </w:rPr>
            </w:pPr>
            <w:r w:rsidRPr="00F24EA7">
              <w:rPr>
                <w:b/>
                <w:bCs/>
                <w:sz w:val="16"/>
                <w:szCs w:val="16"/>
              </w:rPr>
              <w:t>Description:</w:t>
            </w:r>
          </w:p>
          <w:p w14:paraId="5E5EAB5A" w14:textId="77777777" w:rsidR="00A26C1E" w:rsidRPr="004F47E0" w:rsidRDefault="00A26C1E" w:rsidP="002018F4">
            <w:pPr>
              <w:rPr>
                <w:sz w:val="16"/>
                <w:szCs w:val="16"/>
              </w:rPr>
            </w:pPr>
          </w:p>
        </w:tc>
      </w:tr>
    </w:tbl>
    <w:p w14:paraId="6E4BF777" w14:textId="77777777" w:rsidR="00A26C1E" w:rsidRPr="00325CD8" w:rsidRDefault="00A26C1E" w:rsidP="00A26C1E">
      <w:pPr>
        <w:pStyle w:val="Heading3"/>
        <w:jc w:val="both"/>
        <w:rPr>
          <w:rFonts w:ascii="Times New Roman" w:hAnsi="Times New Roman" w:cs="Times New Roman"/>
        </w:rPr>
      </w:pPr>
      <w:bookmarkStart w:id="364" w:name="_Toc74132753"/>
      <w:r>
        <w:rPr>
          <w:rFonts w:ascii="Times New Roman" w:hAnsi="Times New Roman" w:cs="Times New Roman"/>
        </w:rPr>
        <w:t>FrequencyConstraint</w:t>
      </w:r>
      <w:bookmarkEnd w:id="364"/>
    </w:p>
    <w:p w14:paraId="73617DFF" w14:textId="77777777" w:rsidR="00A26C1E" w:rsidRPr="004F47E0" w:rsidRDefault="00A26C1E" w:rsidP="00A26C1E">
      <w:pPr>
        <w:pStyle w:val="Body"/>
      </w:pPr>
      <w:r w:rsidRPr="004F47E0">
        <w:t>This data-type holds the frequency constraint information in terms of GridType ( FIXED grid (DWDM or CWDM) or FLEX grid) and AdjustmentGranularity.</w:t>
      </w:r>
    </w:p>
    <w:p w14:paraId="7E2BA3E2" w14:textId="77777777" w:rsidR="00A26C1E" w:rsidRPr="00643E67" w:rsidRDefault="00A26C1E" w:rsidP="00A26C1E">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175B4710" w14:textId="77777777" w:rsidTr="002018F4">
        <w:trPr>
          <w:cantSplit/>
        </w:trPr>
        <w:tc>
          <w:tcPr>
            <w:tcW w:w="3114" w:type="dxa"/>
          </w:tcPr>
          <w:p w14:paraId="6B3B05DE" w14:textId="77777777" w:rsidR="00A26C1E" w:rsidRPr="00ED52CB" w:rsidRDefault="00A26C1E" w:rsidP="002018F4">
            <w:pPr>
              <w:rPr>
                <w:b/>
                <w:sz w:val="16"/>
              </w:rPr>
            </w:pPr>
            <w:r w:rsidRPr="00ED52CB">
              <w:rPr>
                <w:b/>
                <w:sz w:val="16"/>
              </w:rPr>
              <w:t>Attribute Name</w:t>
            </w:r>
          </w:p>
        </w:tc>
        <w:tc>
          <w:tcPr>
            <w:tcW w:w="2977" w:type="dxa"/>
          </w:tcPr>
          <w:p w14:paraId="525CFDB9" w14:textId="77777777" w:rsidR="00A26C1E" w:rsidRPr="00ED52CB" w:rsidRDefault="00A26C1E" w:rsidP="002018F4">
            <w:pPr>
              <w:rPr>
                <w:b/>
                <w:sz w:val="16"/>
              </w:rPr>
            </w:pPr>
            <w:r w:rsidRPr="00ED52CB">
              <w:rPr>
                <w:b/>
                <w:sz w:val="16"/>
              </w:rPr>
              <w:t>Type</w:t>
            </w:r>
          </w:p>
        </w:tc>
        <w:tc>
          <w:tcPr>
            <w:tcW w:w="708" w:type="dxa"/>
          </w:tcPr>
          <w:p w14:paraId="547E8796" w14:textId="77777777" w:rsidR="00A26C1E" w:rsidRPr="00ED52CB" w:rsidRDefault="00A26C1E" w:rsidP="002018F4">
            <w:pPr>
              <w:rPr>
                <w:b/>
                <w:sz w:val="16"/>
              </w:rPr>
            </w:pPr>
            <w:r>
              <w:rPr>
                <w:b/>
                <w:sz w:val="16"/>
              </w:rPr>
              <w:t>Mult.</w:t>
            </w:r>
          </w:p>
        </w:tc>
        <w:tc>
          <w:tcPr>
            <w:tcW w:w="709" w:type="dxa"/>
          </w:tcPr>
          <w:p w14:paraId="1524561E" w14:textId="77777777" w:rsidR="00A26C1E" w:rsidRPr="00ED52CB" w:rsidRDefault="00A26C1E" w:rsidP="002018F4">
            <w:pPr>
              <w:rPr>
                <w:b/>
                <w:sz w:val="16"/>
              </w:rPr>
            </w:pPr>
            <w:r w:rsidRPr="00ED52CB">
              <w:rPr>
                <w:b/>
                <w:sz w:val="16"/>
              </w:rPr>
              <w:t>Access</w:t>
            </w:r>
          </w:p>
        </w:tc>
        <w:tc>
          <w:tcPr>
            <w:tcW w:w="2693" w:type="dxa"/>
          </w:tcPr>
          <w:p w14:paraId="2E088176" w14:textId="77777777" w:rsidR="00A26C1E" w:rsidRPr="00ED52CB" w:rsidRDefault="00A26C1E" w:rsidP="002018F4">
            <w:pPr>
              <w:rPr>
                <w:b/>
                <w:sz w:val="16"/>
              </w:rPr>
            </w:pPr>
            <w:r>
              <w:rPr>
                <w:b/>
                <w:sz w:val="16"/>
              </w:rPr>
              <w:t>Stereotypes</w:t>
            </w:r>
          </w:p>
        </w:tc>
      </w:tr>
      <w:tr w:rsidR="00A26C1E" w14:paraId="4B77DEA2" w14:textId="77777777" w:rsidTr="002018F4">
        <w:trPr>
          <w:cantSplit/>
          <w:tblHeader w:val="0"/>
        </w:trPr>
        <w:tc>
          <w:tcPr>
            <w:tcW w:w="3114" w:type="dxa"/>
            <w:vMerge w:val="restart"/>
          </w:tcPr>
          <w:p w14:paraId="23C1F752" w14:textId="77777777" w:rsidR="00A26C1E" w:rsidRPr="00DE56B2" w:rsidRDefault="00A26C1E" w:rsidP="002018F4">
            <w:pPr>
              <w:rPr>
                <w:sz w:val="16"/>
                <w:szCs w:val="16"/>
              </w:rPr>
            </w:pPr>
            <w:r w:rsidRPr="00DE56B2">
              <w:rPr>
                <w:sz w:val="16"/>
                <w:szCs w:val="16"/>
              </w:rPr>
              <w:t>adjustmentGranularity</w:t>
            </w:r>
          </w:p>
        </w:tc>
        <w:tc>
          <w:tcPr>
            <w:tcW w:w="2977" w:type="dxa"/>
          </w:tcPr>
          <w:p w14:paraId="6339DBB4" w14:textId="77777777" w:rsidR="00A26C1E" w:rsidRPr="00DE56B2" w:rsidRDefault="00A26C1E" w:rsidP="002018F4">
            <w:pPr>
              <w:rPr>
                <w:sz w:val="16"/>
                <w:szCs w:val="16"/>
              </w:rPr>
            </w:pPr>
            <w:r w:rsidRPr="00DE56B2">
              <w:rPr>
                <w:sz w:val="16"/>
                <w:szCs w:val="16"/>
              </w:rPr>
              <w:t>AdjustmentGranularity</w:t>
            </w:r>
          </w:p>
        </w:tc>
        <w:tc>
          <w:tcPr>
            <w:tcW w:w="708" w:type="dxa"/>
          </w:tcPr>
          <w:p w14:paraId="3DAE7D34"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6A06148C" w14:textId="77777777" w:rsidR="00A26C1E" w:rsidRPr="00DE56B2" w:rsidRDefault="00A26C1E" w:rsidP="002018F4">
            <w:pPr>
              <w:rPr>
                <w:sz w:val="16"/>
                <w:szCs w:val="16"/>
              </w:rPr>
            </w:pPr>
            <w:r w:rsidRPr="00DE56B2">
              <w:rPr>
                <w:sz w:val="16"/>
                <w:szCs w:val="16"/>
              </w:rPr>
              <w:t>RW</w:t>
            </w:r>
          </w:p>
        </w:tc>
        <w:tc>
          <w:tcPr>
            <w:tcW w:w="2697" w:type="dxa"/>
          </w:tcPr>
          <w:p w14:paraId="064F24D7" w14:textId="77777777" w:rsidR="00A26C1E" w:rsidRPr="00073611" w:rsidRDefault="00A26C1E" w:rsidP="002018F4">
            <w:pPr>
              <w:spacing w:after="0"/>
              <w:rPr>
                <w:color w:val="7030A0"/>
                <w:sz w:val="16"/>
                <w:szCs w:val="16"/>
              </w:rPr>
            </w:pPr>
            <w:r>
              <w:rPr>
                <w:sz w:val="16"/>
                <w:szCs w:val="16"/>
              </w:rPr>
              <w:t>OpenModelAttribute</w:t>
            </w:r>
          </w:p>
          <w:p w14:paraId="254507C0"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471AB4"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D84FF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37FC79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8199D90" w14:textId="77777777" w:rsidR="00A26C1E" w:rsidRPr="00073611" w:rsidRDefault="00A26C1E" w:rsidP="002018F4">
            <w:pPr>
              <w:spacing w:after="0"/>
              <w:rPr>
                <w:color w:val="7030A0"/>
                <w:sz w:val="16"/>
                <w:szCs w:val="16"/>
              </w:rPr>
            </w:pPr>
            <w:r>
              <w:rPr>
                <w:sz w:val="16"/>
                <w:szCs w:val="16"/>
              </w:rPr>
              <w:t>OpenInterfaceModelAttribute</w:t>
            </w:r>
          </w:p>
          <w:p w14:paraId="69BE7AB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8DF739F" w14:textId="77777777" w:rsidTr="002018F4">
        <w:trPr>
          <w:cantSplit/>
          <w:tblHeader w:val="0"/>
        </w:trPr>
        <w:tc>
          <w:tcPr>
            <w:tcW w:w="3114" w:type="dxa"/>
            <w:vMerge/>
          </w:tcPr>
          <w:p w14:paraId="50A4C03F"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B701118" w14:textId="77777777" w:rsidR="00A26C1E" w:rsidRPr="00F24EA7" w:rsidRDefault="00A26C1E" w:rsidP="002018F4">
            <w:pPr>
              <w:rPr>
                <w:b/>
                <w:bCs/>
                <w:sz w:val="16"/>
                <w:szCs w:val="16"/>
              </w:rPr>
            </w:pPr>
            <w:r w:rsidRPr="00F24EA7">
              <w:rPr>
                <w:b/>
                <w:bCs/>
                <w:sz w:val="16"/>
                <w:szCs w:val="16"/>
              </w:rPr>
              <w:t>Description:</w:t>
            </w:r>
          </w:p>
          <w:p w14:paraId="754CA83F" w14:textId="77777777" w:rsidR="00A26C1E" w:rsidRPr="004F47E0" w:rsidRDefault="00A26C1E" w:rsidP="002018F4">
            <w:pPr>
              <w:rPr>
                <w:sz w:val="16"/>
                <w:szCs w:val="16"/>
              </w:rPr>
            </w:pPr>
            <w:r>
              <w:rPr>
                <w:sz w:val="16"/>
                <w:szCs w:val="16"/>
              </w:rPr>
              <w:t>Adjustment granularity in Gigahertz. As per ITU-T G.694.1, it is used to calculate nominal central frequency (in THz)</w:t>
            </w:r>
          </w:p>
        </w:tc>
      </w:tr>
      <w:tr w:rsidR="00A26C1E" w14:paraId="02943F78" w14:textId="77777777" w:rsidTr="002018F4">
        <w:trPr>
          <w:cantSplit/>
          <w:tblHeader w:val="0"/>
        </w:trPr>
        <w:tc>
          <w:tcPr>
            <w:tcW w:w="3114" w:type="dxa"/>
            <w:vMerge w:val="restart"/>
          </w:tcPr>
          <w:p w14:paraId="4F63629E" w14:textId="77777777" w:rsidR="00A26C1E" w:rsidRPr="00DE56B2" w:rsidRDefault="00A26C1E" w:rsidP="002018F4">
            <w:pPr>
              <w:rPr>
                <w:sz w:val="16"/>
                <w:szCs w:val="16"/>
              </w:rPr>
            </w:pPr>
            <w:r w:rsidRPr="00DE56B2">
              <w:rPr>
                <w:sz w:val="16"/>
                <w:szCs w:val="16"/>
              </w:rPr>
              <w:t>gridType</w:t>
            </w:r>
          </w:p>
        </w:tc>
        <w:tc>
          <w:tcPr>
            <w:tcW w:w="2977" w:type="dxa"/>
          </w:tcPr>
          <w:p w14:paraId="32CB28A8" w14:textId="77777777" w:rsidR="00A26C1E" w:rsidRPr="00DE56B2" w:rsidRDefault="00A26C1E" w:rsidP="002018F4">
            <w:pPr>
              <w:rPr>
                <w:sz w:val="16"/>
                <w:szCs w:val="16"/>
              </w:rPr>
            </w:pPr>
            <w:r w:rsidRPr="00DE56B2">
              <w:rPr>
                <w:sz w:val="16"/>
                <w:szCs w:val="16"/>
              </w:rPr>
              <w:t>GridType</w:t>
            </w:r>
          </w:p>
        </w:tc>
        <w:tc>
          <w:tcPr>
            <w:tcW w:w="708" w:type="dxa"/>
          </w:tcPr>
          <w:p w14:paraId="36E38608"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199A1F1" w14:textId="77777777" w:rsidR="00A26C1E" w:rsidRPr="00DE56B2" w:rsidRDefault="00A26C1E" w:rsidP="002018F4">
            <w:pPr>
              <w:rPr>
                <w:sz w:val="16"/>
                <w:szCs w:val="16"/>
              </w:rPr>
            </w:pPr>
            <w:r w:rsidRPr="00DE56B2">
              <w:rPr>
                <w:sz w:val="16"/>
                <w:szCs w:val="16"/>
              </w:rPr>
              <w:t>RW</w:t>
            </w:r>
          </w:p>
        </w:tc>
        <w:tc>
          <w:tcPr>
            <w:tcW w:w="2697" w:type="dxa"/>
          </w:tcPr>
          <w:p w14:paraId="0DE68DDE" w14:textId="77777777" w:rsidR="00A26C1E" w:rsidRPr="00073611" w:rsidRDefault="00A26C1E" w:rsidP="002018F4">
            <w:pPr>
              <w:spacing w:after="0"/>
              <w:rPr>
                <w:color w:val="7030A0"/>
                <w:sz w:val="16"/>
                <w:szCs w:val="16"/>
              </w:rPr>
            </w:pPr>
            <w:r>
              <w:rPr>
                <w:sz w:val="16"/>
                <w:szCs w:val="16"/>
              </w:rPr>
              <w:t>OpenModelAttribute</w:t>
            </w:r>
          </w:p>
          <w:p w14:paraId="60DD460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3D4663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662267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6B99C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0F801C6" w14:textId="77777777" w:rsidR="00A26C1E" w:rsidRPr="00073611" w:rsidRDefault="00A26C1E" w:rsidP="002018F4">
            <w:pPr>
              <w:spacing w:after="0"/>
              <w:rPr>
                <w:color w:val="7030A0"/>
                <w:sz w:val="16"/>
                <w:szCs w:val="16"/>
              </w:rPr>
            </w:pPr>
            <w:r>
              <w:rPr>
                <w:sz w:val="16"/>
                <w:szCs w:val="16"/>
              </w:rPr>
              <w:t>OpenInterfaceModelAttribute</w:t>
            </w:r>
          </w:p>
          <w:p w14:paraId="6568DA86"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465EE1C" w14:textId="77777777" w:rsidTr="002018F4">
        <w:trPr>
          <w:cantSplit/>
          <w:tblHeader w:val="0"/>
        </w:trPr>
        <w:tc>
          <w:tcPr>
            <w:tcW w:w="3114" w:type="dxa"/>
            <w:vMerge/>
          </w:tcPr>
          <w:p w14:paraId="0C538A95"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BF81B24" w14:textId="77777777" w:rsidR="00A26C1E" w:rsidRPr="00F24EA7" w:rsidRDefault="00A26C1E" w:rsidP="002018F4">
            <w:pPr>
              <w:rPr>
                <w:b/>
                <w:bCs/>
                <w:sz w:val="16"/>
                <w:szCs w:val="16"/>
              </w:rPr>
            </w:pPr>
            <w:r w:rsidRPr="00F24EA7">
              <w:rPr>
                <w:b/>
                <w:bCs/>
                <w:sz w:val="16"/>
                <w:szCs w:val="16"/>
              </w:rPr>
              <w:t>Description:</w:t>
            </w:r>
          </w:p>
          <w:p w14:paraId="783640EE" w14:textId="77777777" w:rsidR="00A26C1E" w:rsidRPr="004F47E0" w:rsidRDefault="00A26C1E" w:rsidP="002018F4">
            <w:pPr>
              <w:rPr>
                <w:sz w:val="16"/>
                <w:szCs w:val="16"/>
              </w:rPr>
            </w:pPr>
            <w:r>
              <w:rPr>
                <w:sz w:val="16"/>
                <w:szCs w:val="16"/>
              </w:rPr>
              <w:t>Specifies the frequency grid standard used to determine the nominal central frequency and frequency slot width</w:t>
            </w:r>
          </w:p>
        </w:tc>
      </w:tr>
    </w:tbl>
    <w:p w14:paraId="656C878E" w14:textId="77777777" w:rsidR="00A26C1E" w:rsidRPr="00325CD8" w:rsidRDefault="00A26C1E" w:rsidP="00A26C1E">
      <w:pPr>
        <w:pStyle w:val="Heading3"/>
        <w:jc w:val="both"/>
        <w:rPr>
          <w:rFonts w:ascii="Times New Roman" w:hAnsi="Times New Roman" w:cs="Times New Roman"/>
        </w:rPr>
      </w:pPr>
      <w:bookmarkStart w:id="365" w:name="_Toc74132754"/>
      <w:r>
        <w:rPr>
          <w:rFonts w:ascii="Times New Roman" w:hAnsi="Times New Roman" w:cs="Times New Roman"/>
        </w:rPr>
        <w:t>LaserProperties</w:t>
      </w:r>
      <w:bookmarkEnd w:id="365"/>
    </w:p>
    <w:p w14:paraId="0F993532" w14:textId="77777777" w:rsidR="00A26C1E" w:rsidRPr="00643E67" w:rsidRDefault="00A26C1E" w:rsidP="00A26C1E">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56FDC0F6" w14:textId="77777777" w:rsidTr="002018F4">
        <w:trPr>
          <w:cantSplit/>
        </w:trPr>
        <w:tc>
          <w:tcPr>
            <w:tcW w:w="3114" w:type="dxa"/>
          </w:tcPr>
          <w:p w14:paraId="039A7424" w14:textId="77777777" w:rsidR="00A26C1E" w:rsidRPr="00ED52CB" w:rsidRDefault="00A26C1E" w:rsidP="002018F4">
            <w:pPr>
              <w:rPr>
                <w:b/>
                <w:sz w:val="16"/>
              </w:rPr>
            </w:pPr>
            <w:r w:rsidRPr="00ED52CB">
              <w:rPr>
                <w:b/>
                <w:sz w:val="16"/>
              </w:rPr>
              <w:t>Attribute Name</w:t>
            </w:r>
          </w:p>
        </w:tc>
        <w:tc>
          <w:tcPr>
            <w:tcW w:w="2977" w:type="dxa"/>
          </w:tcPr>
          <w:p w14:paraId="57664CAA" w14:textId="77777777" w:rsidR="00A26C1E" w:rsidRPr="00ED52CB" w:rsidRDefault="00A26C1E" w:rsidP="002018F4">
            <w:pPr>
              <w:rPr>
                <w:b/>
                <w:sz w:val="16"/>
              </w:rPr>
            </w:pPr>
            <w:r w:rsidRPr="00ED52CB">
              <w:rPr>
                <w:b/>
                <w:sz w:val="16"/>
              </w:rPr>
              <w:t>Type</w:t>
            </w:r>
          </w:p>
        </w:tc>
        <w:tc>
          <w:tcPr>
            <w:tcW w:w="708" w:type="dxa"/>
          </w:tcPr>
          <w:p w14:paraId="0A97E975" w14:textId="77777777" w:rsidR="00A26C1E" w:rsidRPr="00ED52CB" w:rsidRDefault="00A26C1E" w:rsidP="002018F4">
            <w:pPr>
              <w:rPr>
                <w:b/>
                <w:sz w:val="16"/>
              </w:rPr>
            </w:pPr>
            <w:r>
              <w:rPr>
                <w:b/>
                <w:sz w:val="16"/>
              </w:rPr>
              <w:t>Mult.</w:t>
            </w:r>
          </w:p>
        </w:tc>
        <w:tc>
          <w:tcPr>
            <w:tcW w:w="709" w:type="dxa"/>
          </w:tcPr>
          <w:p w14:paraId="00E3DCDD" w14:textId="77777777" w:rsidR="00A26C1E" w:rsidRPr="00ED52CB" w:rsidRDefault="00A26C1E" w:rsidP="002018F4">
            <w:pPr>
              <w:rPr>
                <w:b/>
                <w:sz w:val="16"/>
              </w:rPr>
            </w:pPr>
            <w:r w:rsidRPr="00ED52CB">
              <w:rPr>
                <w:b/>
                <w:sz w:val="16"/>
              </w:rPr>
              <w:t>Access</w:t>
            </w:r>
          </w:p>
        </w:tc>
        <w:tc>
          <w:tcPr>
            <w:tcW w:w="2693" w:type="dxa"/>
          </w:tcPr>
          <w:p w14:paraId="409CB5F8" w14:textId="77777777" w:rsidR="00A26C1E" w:rsidRPr="00ED52CB" w:rsidRDefault="00A26C1E" w:rsidP="002018F4">
            <w:pPr>
              <w:rPr>
                <w:b/>
                <w:sz w:val="16"/>
              </w:rPr>
            </w:pPr>
            <w:r>
              <w:rPr>
                <w:b/>
                <w:sz w:val="16"/>
              </w:rPr>
              <w:t>Stereotypes</w:t>
            </w:r>
          </w:p>
        </w:tc>
      </w:tr>
      <w:tr w:rsidR="00A26C1E" w14:paraId="191CE65A" w14:textId="77777777" w:rsidTr="002018F4">
        <w:trPr>
          <w:cantSplit/>
          <w:tblHeader w:val="0"/>
        </w:trPr>
        <w:tc>
          <w:tcPr>
            <w:tcW w:w="3114" w:type="dxa"/>
            <w:vMerge w:val="restart"/>
          </w:tcPr>
          <w:p w14:paraId="5FE088D0" w14:textId="77777777" w:rsidR="00A26C1E" w:rsidRPr="00DE56B2" w:rsidRDefault="00A26C1E" w:rsidP="002018F4">
            <w:pPr>
              <w:rPr>
                <w:sz w:val="16"/>
                <w:szCs w:val="16"/>
              </w:rPr>
            </w:pPr>
            <w:r w:rsidRPr="00DE56B2">
              <w:rPr>
                <w:sz w:val="16"/>
                <w:szCs w:val="16"/>
              </w:rPr>
              <w:t>laserStatus</w:t>
            </w:r>
          </w:p>
        </w:tc>
        <w:tc>
          <w:tcPr>
            <w:tcW w:w="2977" w:type="dxa"/>
          </w:tcPr>
          <w:p w14:paraId="43ED7F89" w14:textId="77777777" w:rsidR="00A26C1E" w:rsidRPr="00DE56B2" w:rsidRDefault="00A26C1E" w:rsidP="002018F4">
            <w:pPr>
              <w:rPr>
                <w:sz w:val="16"/>
                <w:szCs w:val="16"/>
              </w:rPr>
            </w:pPr>
            <w:r w:rsidRPr="00DE56B2">
              <w:rPr>
                <w:sz w:val="16"/>
                <w:szCs w:val="16"/>
              </w:rPr>
              <w:t>LaserControlStatusType</w:t>
            </w:r>
          </w:p>
        </w:tc>
        <w:tc>
          <w:tcPr>
            <w:tcW w:w="708" w:type="dxa"/>
          </w:tcPr>
          <w:p w14:paraId="09427ACC"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566D9749" w14:textId="77777777" w:rsidR="00A26C1E" w:rsidRPr="00DE56B2" w:rsidRDefault="00A26C1E" w:rsidP="002018F4">
            <w:pPr>
              <w:rPr>
                <w:sz w:val="16"/>
                <w:szCs w:val="16"/>
              </w:rPr>
            </w:pPr>
            <w:r w:rsidRPr="00DE56B2">
              <w:rPr>
                <w:sz w:val="16"/>
                <w:szCs w:val="16"/>
              </w:rPr>
              <w:t>R</w:t>
            </w:r>
          </w:p>
        </w:tc>
        <w:tc>
          <w:tcPr>
            <w:tcW w:w="2697" w:type="dxa"/>
          </w:tcPr>
          <w:p w14:paraId="4551A7AE" w14:textId="77777777" w:rsidR="00A26C1E" w:rsidRPr="00073611" w:rsidRDefault="00A26C1E" w:rsidP="002018F4">
            <w:pPr>
              <w:spacing w:after="0"/>
              <w:rPr>
                <w:color w:val="7030A0"/>
                <w:sz w:val="16"/>
                <w:szCs w:val="16"/>
              </w:rPr>
            </w:pPr>
            <w:r>
              <w:rPr>
                <w:sz w:val="16"/>
                <w:szCs w:val="16"/>
              </w:rPr>
              <w:t>OpenModelAttribute</w:t>
            </w:r>
          </w:p>
          <w:p w14:paraId="689AA815"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2F20B9"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070CA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87E673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44BB56E" w14:textId="77777777" w:rsidR="00A26C1E" w:rsidRPr="00073611" w:rsidRDefault="00A26C1E" w:rsidP="002018F4">
            <w:pPr>
              <w:spacing w:after="0"/>
              <w:rPr>
                <w:color w:val="7030A0"/>
                <w:sz w:val="16"/>
                <w:szCs w:val="16"/>
              </w:rPr>
            </w:pPr>
            <w:r>
              <w:rPr>
                <w:sz w:val="16"/>
                <w:szCs w:val="16"/>
              </w:rPr>
              <w:t>OpenInterfaceModelAttribute</w:t>
            </w:r>
          </w:p>
          <w:p w14:paraId="677BF2C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02DE6CB" w14:textId="77777777" w:rsidTr="002018F4">
        <w:trPr>
          <w:cantSplit/>
          <w:tblHeader w:val="0"/>
        </w:trPr>
        <w:tc>
          <w:tcPr>
            <w:tcW w:w="3114" w:type="dxa"/>
            <w:vMerge/>
          </w:tcPr>
          <w:p w14:paraId="04BDD76D"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1FE2414" w14:textId="77777777" w:rsidR="00A26C1E" w:rsidRPr="00F24EA7" w:rsidRDefault="00A26C1E" w:rsidP="002018F4">
            <w:pPr>
              <w:rPr>
                <w:b/>
                <w:bCs/>
                <w:sz w:val="16"/>
                <w:szCs w:val="16"/>
              </w:rPr>
            </w:pPr>
            <w:r w:rsidRPr="00F24EA7">
              <w:rPr>
                <w:b/>
                <w:bCs/>
                <w:sz w:val="16"/>
                <w:szCs w:val="16"/>
              </w:rPr>
              <w:t>Description:</w:t>
            </w:r>
          </w:p>
          <w:p w14:paraId="0DBABE94" w14:textId="77777777" w:rsidR="00A26C1E" w:rsidRPr="004F47E0" w:rsidRDefault="00A26C1E" w:rsidP="002018F4">
            <w:pPr>
              <w:rPr>
                <w:sz w:val="16"/>
                <w:szCs w:val="16"/>
              </w:rPr>
            </w:pPr>
          </w:p>
        </w:tc>
      </w:tr>
      <w:tr w:rsidR="00A26C1E" w14:paraId="39E3E23C" w14:textId="77777777" w:rsidTr="002018F4">
        <w:trPr>
          <w:cantSplit/>
          <w:tblHeader w:val="0"/>
        </w:trPr>
        <w:tc>
          <w:tcPr>
            <w:tcW w:w="3114" w:type="dxa"/>
            <w:vMerge w:val="restart"/>
          </w:tcPr>
          <w:p w14:paraId="0BFBDEFA" w14:textId="77777777" w:rsidR="00A26C1E" w:rsidRPr="00DE56B2" w:rsidRDefault="00A26C1E" w:rsidP="002018F4">
            <w:pPr>
              <w:rPr>
                <w:sz w:val="16"/>
                <w:szCs w:val="16"/>
              </w:rPr>
            </w:pPr>
            <w:r w:rsidRPr="00DE56B2">
              <w:rPr>
                <w:sz w:val="16"/>
                <w:szCs w:val="16"/>
              </w:rPr>
              <w:t>laserApplicationType</w:t>
            </w:r>
          </w:p>
        </w:tc>
        <w:tc>
          <w:tcPr>
            <w:tcW w:w="2977" w:type="dxa"/>
          </w:tcPr>
          <w:p w14:paraId="58A5DF81" w14:textId="77777777" w:rsidR="00A26C1E" w:rsidRPr="00DE56B2" w:rsidRDefault="00A26C1E" w:rsidP="002018F4">
            <w:pPr>
              <w:rPr>
                <w:sz w:val="16"/>
                <w:szCs w:val="16"/>
              </w:rPr>
            </w:pPr>
            <w:r w:rsidRPr="00DE56B2">
              <w:rPr>
                <w:sz w:val="16"/>
                <w:szCs w:val="16"/>
              </w:rPr>
              <w:t>LaserType</w:t>
            </w:r>
          </w:p>
        </w:tc>
        <w:tc>
          <w:tcPr>
            <w:tcW w:w="708" w:type="dxa"/>
          </w:tcPr>
          <w:p w14:paraId="6E7C4B07"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31572C5A" w14:textId="77777777" w:rsidR="00A26C1E" w:rsidRPr="00DE56B2" w:rsidRDefault="00A26C1E" w:rsidP="002018F4">
            <w:pPr>
              <w:rPr>
                <w:sz w:val="16"/>
                <w:szCs w:val="16"/>
              </w:rPr>
            </w:pPr>
            <w:r w:rsidRPr="00DE56B2">
              <w:rPr>
                <w:sz w:val="16"/>
                <w:szCs w:val="16"/>
              </w:rPr>
              <w:t>R</w:t>
            </w:r>
          </w:p>
        </w:tc>
        <w:tc>
          <w:tcPr>
            <w:tcW w:w="2697" w:type="dxa"/>
          </w:tcPr>
          <w:p w14:paraId="784D463E" w14:textId="77777777" w:rsidR="00A26C1E" w:rsidRPr="00073611" w:rsidRDefault="00A26C1E" w:rsidP="002018F4">
            <w:pPr>
              <w:spacing w:after="0"/>
              <w:rPr>
                <w:color w:val="7030A0"/>
                <w:sz w:val="16"/>
                <w:szCs w:val="16"/>
              </w:rPr>
            </w:pPr>
            <w:r>
              <w:rPr>
                <w:sz w:val="16"/>
                <w:szCs w:val="16"/>
              </w:rPr>
              <w:t>OpenModelAttribute</w:t>
            </w:r>
          </w:p>
          <w:p w14:paraId="478CB8A7"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94A985"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E383EC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CCAAF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CC77D68" w14:textId="77777777" w:rsidR="00A26C1E" w:rsidRPr="00073611" w:rsidRDefault="00A26C1E" w:rsidP="002018F4">
            <w:pPr>
              <w:spacing w:after="0"/>
              <w:rPr>
                <w:color w:val="7030A0"/>
                <w:sz w:val="16"/>
                <w:szCs w:val="16"/>
              </w:rPr>
            </w:pPr>
            <w:r>
              <w:rPr>
                <w:sz w:val="16"/>
                <w:szCs w:val="16"/>
              </w:rPr>
              <w:t>OpenInterfaceModelAttribute</w:t>
            </w:r>
          </w:p>
          <w:p w14:paraId="5C22B0C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674239FA" w14:textId="77777777" w:rsidTr="002018F4">
        <w:trPr>
          <w:cantSplit/>
          <w:tblHeader w:val="0"/>
        </w:trPr>
        <w:tc>
          <w:tcPr>
            <w:tcW w:w="3114" w:type="dxa"/>
            <w:vMerge/>
          </w:tcPr>
          <w:p w14:paraId="766AF6E1"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08E02D7" w14:textId="77777777" w:rsidR="00A26C1E" w:rsidRPr="00F24EA7" w:rsidRDefault="00A26C1E" w:rsidP="002018F4">
            <w:pPr>
              <w:rPr>
                <w:b/>
                <w:bCs/>
                <w:sz w:val="16"/>
                <w:szCs w:val="16"/>
              </w:rPr>
            </w:pPr>
            <w:r w:rsidRPr="00F24EA7">
              <w:rPr>
                <w:b/>
                <w:bCs/>
                <w:sz w:val="16"/>
                <w:szCs w:val="16"/>
              </w:rPr>
              <w:t>Description:</w:t>
            </w:r>
          </w:p>
          <w:p w14:paraId="630F9133" w14:textId="77777777" w:rsidR="00A26C1E" w:rsidRPr="004F47E0" w:rsidRDefault="00A26C1E" w:rsidP="002018F4">
            <w:pPr>
              <w:rPr>
                <w:sz w:val="16"/>
                <w:szCs w:val="16"/>
              </w:rPr>
            </w:pPr>
            <w:r>
              <w:rPr>
                <w:sz w:val="16"/>
                <w:szCs w:val="16"/>
              </w:rPr>
              <w:t>The type of laser, its operational wavelengths, and its applications. String size 255.</w:t>
            </w:r>
          </w:p>
        </w:tc>
      </w:tr>
      <w:tr w:rsidR="00A26C1E" w14:paraId="7DEB717F" w14:textId="77777777" w:rsidTr="002018F4">
        <w:trPr>
          <w:cantSplit/>
          <w:tblHeader w:val="0"/>
        </w:trPr>
        <w:tc>
          <w:tcPr>
            <w:tcW w:w="3114" w:type="dxa"/>
            <w:vMerge w:val="restart"/>
          </w:tcPr>
          <w:p w14:paraId="72B71910" w14:textId="77777777" w:rsidR="00A26C1E" w:rsidRPr="00DE56B2" w:rsidRDefault="00A26C1E" w:rsidP="002018F4">
            <w:pPr>
              <w:rPr>
                <w:sz w:val="16"/>
                <w:szCs w:val="16"/>
              </w:rPr>
            </w:pPr>
            <w:r w:rsidRPr="00DE56B2">
              <w:rPr>
                <w:sz w:val="16"/>
                <w:szCs w:val="16"/>
              </w:rPr>
              <w:lastRenderedPageBreak/>
              <w:t>laserBiasCurrent</w:t>
            </w:r>
          </w:p>
        </w:tc>
        <w:tc>
          <w:tcPr>
            <w:tcW w:w="2977" w:type="dxa"/>
          </w:tcPr>
          <w:p w14:paraId="75497491" w14:textId="77777777" w:rsidR="00A26C1E" w:rsidRPr="00DE56B2" w:rsidRDefault="00A26C1E" w:rsidP="002018F4">
            <w:pPr>
              <w:rPr>
                <w:sz w:val="16"/>
                <w:szCs w:val="16"/>
              </w:rPr>
            </w:pPr>
            <w:r w:rsidRPr="00DE56B2">
              <w:rPr>
                <w:sz w:val="16"/>
                <w:szCs w:val="16"/>
              </w:rPr>
              <w:t>Real</w:t>
            </w:r>
          </w:p>
        </w:tc>
        <w:tc>
          <w:tcPr>
            <w:tcW w:w="708" w:type="dxa"/>
          </w:tcPr>
          <w:p w14:paraId="1E09E553"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7CAF645C" w14:textId="77777777" w:rsidR="00A26C1E" w:rsidRPr="00DE56B2" w:rsidRDefault="00A26C1E" w:rsidP="002018F4">
            <w:pPr>
              <w:rPr>
                <w:sz w:val="16"/>
                <w:szCs w:val="16"/>
              </w:rPr>
            </w:pPr>
            <w:r w:rsidRPr="00DE56B2">
              <w:rPr>
                <w:sz w:val="16"/>
                <w:szCs w:val="16"/>
              </w:rPr>
              <w:t>R</w:t>
            </w:r>
          </w:p>
        </w:tc>
        <w:tc>
          <w:tcPr>
            <w:tcW w:w="2697" w:type="dxa"/>
          </w:tcPr>
          <w:p w14:paraId="6FAA1B00" w14:textId="77777777" w:rsidR="00A26C1E" w:rsidRPr="00073611" w:rsidRDefault="00A26C1E" w:rsidP="002018F4">
            <w:pPr>
              <w:spacing w:after="0"/>
              <w:rPr>
                <w:color w:val="7030A0"/>
                <w:sz w:val="16"/>
                <w:szCs w:val="16"/>
              </w:rPr>
            </w:pPr>
            <w:r>
              <w:rPr>
                <w:sz w:val="16"/>
                <w:szCs w:val="16"/>
              </w:rPr>
              <w:t>OpenModelAttribute</w:t>
            </w:r>
          </w:p>
          <w:p w14:paraId="6BDAB952"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1047567"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318B89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p>
          <w:p w14:paraId="466DB62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79F2767F" w14:textId="77777777" w:rsidR="00A26C1E" w:rsidRPr="00073611" w:rsidRDefault="00A26C1E" w:rsidP="002018F4">
            <w:pPr>
              <w:spacing w:after="0"/>
              <w:rPr>
                <w:color w:val="7030A0"/>
                <w:sz w:val="16"/>
                <w:szCs w:val="16"/>
              </w:rPr>
            </w:pPr>
            <w:r>
              <w:rPr>
                <w:sz w:val="16"/>
                <w:szCs w:val="16"/>
              </w:rPr>
              <w:t>OpenInterfaceModelAttribute</w:t>
            </w:r>
          </w:p>
          <w:p w14:paraId="65B8CF0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6124A36D" w14:textId="77777777" w:rsidTr="002018F4">
        <w:trPr>
          <w:cantSplit/>
          <w:tblHeader w:val="0"/>
        </w:trPr>
        <w:tc>
          <w:tcPr>
            <w:tcW w:w="3114" w:type="dxa"/>
            <w:vMerge/>
          </w:tcPr>
          <w:p w14:paraId="4C6DFE30"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2BD4464" w14:textId="77777777" w:rsidR="00A26C1E" w:rsidRPr="00F24EA7" w:rsidRDefault="00A26C1E" w:rsidP="002018F4">
            <w:pPr>
              <w:rPr>
                <w:b/>
                <w:bCs/>
                <w:sz w:val="16"/>
                <w:szCs w:val="16"/>
              </w:rPr>
            </w:pPr>
            <w:r w:rsidRPr="00F24EA7">
              <w:rPr>
                <w:b/>
                <w:bCs/>
                <w:sz w:val="16"/>
                <w:szCs w:val="16"/>
              </w:rPr>
              <w:t>Description:</w:t>
            </w:r>
          </w:p>
          <w:p w14:paraId="21F578B6" w14:textId="77777777" w:rsidR="00A26C1E" w:rsidRPr="004F47E0" w:rsidRDefault="00A26C1E" w:rsidP="002018F4">
            <w:pPr>
              <w:rPr>
                <w:sz w:val="16"/>
                <w:szCs w:val="16"/>
              </w:rPr>
            </w:pPr>
            <w:r>
              <w:rPr>
                <w:sz w:val="16"/>
                <w:szCs w:val="16"/>
              </w:rPr>
              <w:t>The Bias current of the laser that is the medium polarization current of the laser.</w:t>
            </w:r>
          </w:p>
        </w:tc>
      </w:tr>
      <w:tr w:rsidR="00A26C1E" w14:paraId="29EB1A77" w14:textId="77777777" w:rsidTr="002018F4">
        <w:trPr>
          <w:cantSplit/>
          <w:tblHeader w:val="0"/>
        </w:trPr>
        <w:tc>
          <w:tcPr>
            <w:tcW w:w="3114" w:type="dxa"/>
            <w:vMerge w:val="restart"/>
          </w:tcPr>
          <w:p w14:paraId="559E671C" w14:textId="77777777" w:rsidR="00A26C1E" w:rsidRPr="00DE56B2" w:rsidRDefault="00A26C1E" w:rsidP="002018F4">
            <w:pPr>
              <w:rPr>
                <w:sz w:val="16"/>
                <w:szCs w:val="16"/>
              </w:rPr>
            </w:pPr>
            <w:r w:rsidRPr="00DE56B2">
              <w:rPr>
                <w:sz w:val="16"/>
                <w:szCs w:val="16"/>
              </w:rPr>
              <w:t>laserTemperature</w:t>
            </w:r>
          </w:p>
        </w:tc>
        <w:tc>
          <w:tcPr>
            <w:tcW w:w="2977" w:type="dxa"/>
          </w:tcPr>
          <w:p w14:paraId="38E68732" w14:textId="77777777" w:rsidR="00A26C1E" w:rsidRPr="00DE56B2" w:rsidRDefault="00A26C1E" w:rsidP="002018F4">
            <w:pPr>
              <w:rPr>
                <w:sz w:val="16"/>
                <w:szCs w:val="16"/>
              </w:rPr>
            </w:pPr>
            <w:r w:rsidRPr="00DE56B2">
              <w:rPr>
                <w:sz w:val="16"/>
                <w:szCs w:val="16"/>
              </w:rPr>
              <w:t>Real</w:t>
            </w:r>
          </w:p>
        </w:tc>
        <w:tc>
          <w:tcPr>
            <w:tcW w:w="708" w:type="dxa"/>
          </w:tcPr>
          <w:p w14:paraId="7EDD63D3"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0E4B8D9E" w14:textId="77777777" w:rsidR="00A26C1E" w:rsidRPr="00DE56B2" w:rsidRDefault="00A26C1E" w:rsidP="002018F4">
            <w:pPr>
              <w:rPr>
                <w:sz w:val="16"/>
                <w:szCs w:val="16"/>
              </w:rPr>
            </w:pPr>
            <w:r w:rsidRPr="00DE56B2">
              <w:rPr>
                <w:sz w:val="16"/>
                <w:szCs w:val="16"/>
              </w:rPr>
              <w:t>R</w:t>
            </w:r>
          </w:p>
        </w:tc>
        <w:tc>
          <w:tcPr>
            <w:tcW w:w="2697" w:type="dxa"/>
          </w:tcPr>
          <w:p w14:paraId="03849289" w14:textId="77777777" w:rsidR="00A26C1E" w:rsidRPr="00073611" w:rsidRDefault="00A26C1E" w:rsidP="002018F4">
            <w:pPr>
              <w:spacing w:after="0"/>
              <w:rPr>
                <w:color w:val="7030A0"/>
                <w:sz w:val="16"/>
                <w:szCs w:val="16"/>
              </w:rPr>
            </w:pPr>
            <w:r>
              <w:rPr>
                <w:sz w:val="16"/>
                <w:szCs w:val="16"/>
              </w:rPr>
              <w:t>OpenModelAttribute</w:t>
            </w:r>
          </w:p>
          <w:p w14:paraId="0FF644B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B73476"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64891B"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EC9C8F"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3F3F0C4A" w14:textId="77777777" w:rsidR="00A26C1E" w:rsidRPr="00073611" w:rsidRDefault="00A26C1E" w:rsidP="002018F4">
            <w:pPr>
              <w:spacing w:after="0"/>
              <w:rPr>
                <w:color w:val="7030A0"/>
                <w:sz w:val="16"/>
                <w:szCs w:val="16"/>
              </w:rPr>
            </w:pPr>
            <w:r>
              <w:rPr>
                <w:sz w:val="16"/>
                <w:szCs w:val="16"/>
              </w:rPr>
              <w:t>OpenInterfaceModelAttribute</w:t>
            </w:r>
          </w:p>
          <w:p w14:paraId="70C753E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NO</w:t>
            </w:r>
          </w:p>
        </w:tc>
      </w:tr>
      <w:tr w:rsidR="00A26C1E" w14:paraId="6DE58FB2" w14:textId="77777777" w:rsidTr="002018F4">
        <w:trPr>
          <w:cantSplit/>
          <w:tblHeader w:val="0"/>
        </w:trPr>
        <w:tc>
          <w:tcPr>
            <w:tcW w:w="3114" w:type="dxa"/>
            <w:vMerge/>
          </w:tcPr>
          <w:p w14:paraId="3B6314C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321166B" w14:textId="77777777" w:rsidR="00A26C1E" w:rsidRPr="00F24EA7" w:rsidRDefault="00A26C1E" w:rsidP="002018F4">
            <w:pPr>
              <w:rPr>
                <w:b/>
                <w:bCs/>
                <w:sz w:val="16"/>
                <w:szCs w:val="16"/>
              </w:rPr>
            </w:pPr>
            <w:r w:rsidRPr="00F24EA7">
              <w:rPr>
                <w:b/>
                <w:bCs/>
                <w:sz w:val="16"/>
                <w:szCs w:val="16"/>
              </w:rPr>
              <w:t>Description:</w:t>
            </w:r>
          </w:p>
          <w:p w14:paraId="0765F7F1" w14:textId="77777777" w:rsidR="00A26C1E" w:rsidRPr="004F47E0" w:rsidRDefault="00A26C1E" w:rsidP="002018F4">
            <w:pPr>
              <w:rPr>
                <w:sz w:val="16"/>
                <w:szCs w:val="16"/>
              </w:rPr>
            </w:pPr>
            <w:r>
              <w:rPr>
                <w:sz w:val="16"/>
                <w:szCs w:val="16"/>
              </w:rPr>
              <w:t>The temperature of the laser</w:t>
            </w:r>
          </w:p>
        </w:tc>
      </w:tr>
    </w:tbl>
    <w:p w14:paraId="1AC693E1" w14:textId="77777777" w:rsidR="00A26C1E" w:rsidRPr="00325CD8" w:rsidRDefault="00A26C1E" w:rsidP="00A26C1E">
      <w:pPr>
        <w:pStyle w:val="Heading3"/>
        <w:jc w:val="both"/>
        <w:rPr>
          <w:rFonts w:ascii="Times New Roman" w:hAnsi="Times New Roman" w:cs="Times New Roman"/>
        </w:rPr>
      </w:pPr>
      <w:bookmarkStart w:id="366" w:name="_Toc74132755"/>
      <w:r>
        <w:rPr>
          <w:rFonts w:ascii="Times New Roman" w:hAnsi="Times New Roman" w:cs="Times New Roman"/>
        </w:rPr>
        <w:t>ModulationTechnique</w:t>
      </w:r>
      <w:bookmarkEnd w:id="366"/>
    </w:p>
    <w:p w14:paraId="4F23EE16" w14:textId="77777777" w:rsidR="00A26C1E" w:rsidRPr="004F47E0" w:rsidRDefault="00A26C1E" w:rsidP="00A26C1E">
      <w:pPr>
        <w:pStyle w:val="Body"/>
      </w:pPr>
      <w:r w:rsidRPr="004F47E0">
        <w:t>The standardModulationTechnique and proprietaryModulationTechnique attributes are mutually exclusive.</w:t>
      </w:r>
    </w:p>
    <w:p w14:paraId="3071A98B" w14:textId="77777777" w:rsidR="00A26C1E" w:rsidRPr="00643E67" w:rsidRDefault="00A26C1E" w:rsidP="00A26C1E">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652E938E" w14:textId="77777777" w:rsidTr="002018F4">
        <w:trPr>
          <w:cantSplit/>
        </w:trPr>
        <w:tc>
          <w:tcPr>
            <w:tcW w:w="3114" w:type="dxa"/>
          </w:tcPr>
          <w:p w14:paraId="13821463" w14:textId="77777777" w:rsidR="00A26C1E" w:rsidRPr="00ED52CB" w:rsidRDefault="00A26C1E" w:rsidP="002018F4">
            <w:pPr>
              <w:rPr>
                <w:b/>
                <w:sz w:val="16"/>
              </w:rPr>
            </w:pPr>
            <w:r w:rsidRPr="00ED52CB">
              <w:rPr>
                <w:b/>
                <w:sz w:val="16"/>
              </w:rPr>
              <w:t>Attribute Name</w:t>
            </w:r>
          </w:p>
        </w:tc>
        <w:tc>
          <w:tcPr>
            <w:tcW w:w="2977" w:type="dxa"/>
          </w:tcPr>
          <w:p w14:paraId="0054DA1C" w14:textId="77777777" w:rsidR="00A26C1E" w:rsidRPr="00ED52CB" w:rsidRDefault="00A26C1E" w:rsidP="002018F4">
            <w:pPr>
              <w:rPr>
                <w:b/>
                <w:sz w:val="16"/>
              </w:rPr>
            </w:pPr>
            <w:r w:rsidRPr="00ED52CB">
              <w:rPr>
                <w:b/>
                <w:sz w:val="16"/>
              </w:rPr>
              <w:t>Type</w:t>
            </w:r>
          </w:p>
        </w:tc>
        <w:tc>
          <w:tcPr>
            <w:tcW w:w="708" w:type="dxa"/>
          </w:tcPr>
          <w:p w14:paraId="524003DE" w14:textId="77777777" w:rsidR="00A26C1E" w:rsidRPr="00ED52CB" w:rsidRDefault="00A26C1E" w:rsidP="002018F4">
            <w:pPr>
              <w:rPr>
                <w:b/>
                <w:sz w:val="16"/>
              </w:rPr>
            </w:pPr>
            <w:r>
              <w:rPr>
                <w:b/>
                <w:sz w:val="16"/>
              </w:rPr>
              <w:t>Mult.</w:t>
            </w:r>
          </w:p>
        </w:tc>
        <w:tc>
          <w:tcPr>
            <w:tcW w:w="709" w:type="dxa"/>
          </w:tcPr>
          <w:p w14:paraId="7CE12F1E" w14:textId="77777777" w:rsidR="00A26C1E" w:rsidRPr="00ED52CB" w:rsidRDefault="00A26C1E" w:rsidP="002018F4">
            <w:pPr>
              <w:rPr>
                <w:b/>
                <w:sz w:val="16"/>
              </w:rPr>
            </w:pPr>
            <w:r w:rsidRPr="00ED52CB">
              <w:rPr>
                <w:b/>
                <w:sz w:val="16"/>
              </w:rPr>
              <w:t>Access</w:t>
            </w:r>
          </w:p>
        </w:tc>
        <w:tc>
          <w:tcPr>
            <w:tcW w:w="2693" w:type="dxa"/>
          </w:tcPr>
          <w:p w14:paraId="65D98775" w14:textId="77777777" w:rsidR="00A26C1E" w:rsidRPr="00ED52CB" w:rsidRDefault="00A26C1E" w:rsidP="002018F4">
            <w:pPr>
              <w:rPr>
                <w:b/>
                <w:sz w:val="16"/>
              </w:rPr>
            </w:pPr>
            <w:r>
              <w:rPr>
                <w:b/>
                <w:sz w:val="16"/>
              </w:rPr>
              <w:t>Stereotypes</w:t>
            </w:r>
          </w:p>
        </w:tc>
      </w:tr>
      <w:tr w:rsidR="00A26C1E" w14:paraId="5DFCFFF3" w14:textId="77777777" w:rsidTr="002018F4">
        <w:trPr>
          <w:cantSplit/>
          <w:tblHeader w:val="0"/>
        </w:trPr>
        <w:tc>
          <w:tcPr>
            <w:tcW w:w="3114" w:type="dxa"/>
            <w:vMerge w:val="restart"/>
          </w:tcPr>
          <w:p w14:paraId="46DF98AF" w14:textId="77777777" w:rsidR="00A26C1E" w:rsidRPr="00DE56B2" w:rsidRDefault="00A26C1E" w:rsidP="002018F4">
            <w:pPr>
              <w:rPr>
                <w:sz w:val="16"/>
                <w:szCs w:val="16"/>
              </w:rPr>
            </w:pPr>
            <w:r w:rsidRPr="00DE56B2">
              <w:rPr>
                <w:sz w:val="16"/>
                <w:szCs w:val="16"/>
              </w:rPr>
              <w:t>standardModulationTechnique</w:t>
            </w:r>
          </w:p>
        </w:tc>
        <w:tc>
          <w:tcPr>
            <w:tcW w:w="2977" w:type="dxa"/>
          </w:tcPr>
          <w:p w14:paraId="0AF15336" w14:textId="77777777" w:rsidR="00A26C1E" w:rsidRPr="00DE56B2" w:rsidRDefault="00A26C1E" w:rsidP="002018F4">
            <w:pPr>
              <w:rPr>
                <w:sz w:val="16"/>
                <w:szCs w:val="16"/>
              </w:rPr>
            </w:pPr>
            <w:r w:rsidRPr="00DE56B2">
              <w:rPr>
                <w:sz w:val="16"/>
                <w:szCs w:val="16"/>
              </w:rPr>
              <w:t>StandardModulationTechnique</w:t>
            </w:r>
          </w:p>
        </w:tc>
        <w:tc>
          <w:tcPr>
            <w:tcW w:w="708" w:type="dxa"/>
          </w:tcPr>
          <w:p w14:paraId="6711E5BA"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4A709BB" w14:textId="77777777" w:rsidR="00A26C1E" w:rsidRPr="00DE56B2" w:rsidRDefault="00A26C1E" w:rsidP="002018F4">
            <w:pPr>
              <w:rPr>
                <w:sz w:val="16"/>
                <w:szCs w:val="16"/>
              </w:rPr>
            </w:pPr>
            <w:r w:rsidRPr="00DE56B2">
              <w:rPr>
                <w:sz w:val="16"/>
                <w:szCs w:val="16"/>
              </w:rPr>
              <w:t>RW</w:t>
            </w:r>
          </w:p>
        </w:tc>
        <w:tc>
          <w:tcPr>
            <w:tcW w:w="2697" w:type="dxa"/>
          </w:tcPr>
          <w:p w14:paraId="072D19C3" w14:textId="77777777" w:rsidR="00A26C1E" w:rsidRPr="00073611" w:rsidRDefault="00A26C1E" w:rsidP="002018F4">
            <w:pPr>
              <w:spacing w:after="0"/>
              <w:rPr>
                <w:color w:val="7030A0"/>
                <w:sz w:val="16"/>
                <w:szCs w:val="16"/>
              </w:rPr>
            </w:pPr>
            <w:r>
              <w:rPr>
                <w:sz w:val="16"/>
                <w:szCs w:val="16"/>
              </w:rPr>
              <w:t>OpenModelAttribute</w:t>
            </w:r>
          </w:p>
          <w:p w14:paraId="6842049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7B7CC68"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2995A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5F531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B03FD10" w14:textId="77777777" w:rsidR="00A26C1E" w:rsidRPr="00073611" w:rsidRDefault="00A26C1E" w:rsidP="002018F4">
            <w:pPr>
              <w:spacing w:after="0"/>
              <w:rPr>
                <w:color w:val="7030A0"/>
                <w:sz w:val="16"/>
                <w:szCs w:val="16"/>
              </w:rPr>
            </w:pPr>
            <w:r>
              <w:rPr>
                <w:sz w:val="16"/>
                <w:szCs w:val="16"/>
              </w:rPr>
              <w:t>OpenInterfaceModelAttribute</w:t>
            </w:r>
          </w:p>
          <w:p w14:paraId="431028E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2E10455" w14:textId="77777777" w:rsidTr="002018F4">
        <w:trPr>
          <w:cantSplit/>
          <w:tblHeader w:val="0"/>
        </w:trPr>
        <w:tc>
          <w:tcPr>
            <w:tcW w:w="3114" w:type="dxa"/>
            <w:vMerge/>
          </w:tcPr>
          <w:p w14:paraId="4DF400AB"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24CA6F79" w14:textId="77777777" w:rsidR="00A26C1E" w:rsidRPr="00F24EA7" w:rsidRDefault="00A26C1E" w:rsidP="002018F4">
            <w:pPr>
              <w:rPr>
                <w:b/>
                <w:bCs/>
                <w:sz w:val="16"/>
                <w:szCs w:val="16"/>
              </w:rPr>
            </w:pPr>
            <w:r w:rsidRPr="00F24EA7">
              <w:rPr>
                <w:b/>
                <w:bCs/>
                <w:sz w:val="16"/>
                <w:szCs w:val="16"/>
              </w:rPr>
              <w:t>Description:</w:t>
            </w:r>
          </w:p>
          <w:p w14:paraId="05233626" w14:textId="77777777" w:rsidR="00A26C1E" w:rsidRPr="004F47E0" w:rsidRDefault="00A26C1E" w:rsidP="002018F4">
            <w:pPr>
              <w:rPr>
                <w:sz w:val="16"/>
                <w:szCs w:val="16"/>
              </w:rPr>
            </w:pPr>
          </w:p>
        </w:tc>
      </w:tr>
      <w:tr w:rsidR="00A26C1E" w14:paraId="6BBAA098" w14:textId="77777777" w:rsidTr="002018F4">
        <w:trPr>
          <w:cantSplit/>
          <w:tblHeader w:val="0"/>
        </w:trPr>
        <w:tc>
          <w:tcPr>
            <w:tcW w:w="3114" w:type="dxa"/>
            <w:vMerge w:val="restart"/>
          </w:tcPr>
          <w:p w14:paraId="7D6FF104" w14:textId="77777777" w:rsidR="00A26C1E" w:rsidRPr="00DE56B2" w:rsidRDefault="00A26C1E" w:rsidP="002018F4">
            <w:pPr>
              <w:rPr>
                <w:sz w:val="16"/>
                <w:szCs w:val="16"/>
              </w:rPr>
            </w:pPr>
            <w:r w:rsidRPr="00DE56B2">
              <w:rPr>
                <w:sz w:val="16"/>
                <w:szCs w:val="16"/>
              </w:rPr>
              <w:t>proprietaryModulationTechnique</w:t>
            </w:r>
          </w:p>
        </w:tc>
        <w:tc>
          <w:tcPr>
            <w:tcW w:w="2977" w:type="dxa"/>
          </w:tcPr>
          <w:p w14:paraId="4A7E12E0" w14:textId="77777777" w:rsidR="00A26C1E" w:rsidRPr="00DE56B2" w:rsidRDefault="00A26C1E" w:rsidP="002018F4">
            <w:pPr>
              <w:rPr>
                <w:sz w:val="16"/>
                <w:szCs w:val="16"/>
              </w:rPr>
            </w:pPr>
            <w:r w:rsidRPr="00DE56B2">
              <w:rPr>
                <w:sz w:val="16"/>
                <w:szCs w:val="16"/>
              </w:rPr>
              <w:t>String</w:t>
            </w:r>
          </w:p>
        </w:tc>
        <w:tc>
          <w:tcPr>
            <w:tcW w:w="708" w:type="dxa"/>
          </w:tcPr>
          <w:p w14:paraId="61A6EEEB"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C289B84" w14:textId="77777777" w:rsidR="00A26C1E" w:rsidRPr="00DE56B2" w:rsidRDefault="00A26C1E" w:rsidP="002018F4">
            <w:pPr>
              <w:rPr>
                <w:sz w:val="16"/>
                <w:szCs w:val="16"/>
              </w:rPr>
            </w:pPr>
            <w:r w:rsidRPr="00DE56B2">
              <w:rPr>
                <w:sz w:val="16"/>
                <w:szCs w:val="16"/>
              </w:rPr>
              <w:t>RW</w:t>
            </w:r>
          </w:p>
        </w:tc>
        <w:tc>
          <w:tcPr>
            <w:tcW w:w="2697" w:type="dxa"/>
          </w:tcPr>
          <w:p w14:paraId="1CE2F13F" w14:textId="77777777" w:rsidR="00A26C1E" w:rsidRPr="00073611" w:rsidRDefault="00A26C1E" w:rsidP="002018F4">
            <w:pPr>
              <w:spacing w:after="0"/>
              <w:rPr>
                <w:color w:val="7030A0"/>
                <w:sz w:val="16"/>
                <w:szCs w:val="16"/>
              </w:rPr>
            </w:pPr>
            <w:r>
              <w:rPr>
                <w:sz w:val="16"/>
                <w:szCs w:val="16"/>
              </w:rPr>
              <w:t>OpenModelAttribute</w:t>
            </w:r>
          </w:p>
          <w:p w14:paraId="494DACA4"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3E4F69B"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1D568C8"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219DA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2BA98661" w14:textId="77777777" w:rsidR="00A26C1E" w:rsidRPr="00073611" w:rsidRDefault="00A26C1E" w:rsidP="002018F4">
            <w:pPr>
              <w:spacing w:after="0"/>
              <w:rPr>
                <w:color w:val="7030A0"/>
                <w:sz w:val="16"/>
                <w:szCs w:val="16"/>
              </w:rPr>
            </w:pPr>
            <w:r>
              <w:rPr>
                <w:sz w:val="16"/>
                <w:szCs w:val="16"/>
              </w:rPr>
              <w:t>OpenInterfaceModelAttribute</w:t>
            </w:r>
          </w:p>
          <w:p w14:paraId="2194FD0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3FBAB35C" w14:textId="77777777" w:rsidTr="002018F4">
        <w:trPr>
          <w:cantSplit/>
          <w:tblHeader w:val="0"/>
        </w:trPr>
        <w:tc>
          <w:tcPr>
            <w:tcW w:w="3114" w:type="dxa"/>
            <w:vMerge/>
          </w:tcPr>
          <w:p w14:paraId="71AFDEE0"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03063ABA" w14:textId="77777777" w:rsidR="00A26C1E" w:rsidRPr="00F24EA7" w:rsidRDefault="00A26C1E" w:rsidP="002018F4">
            <w:pPr>
              <w:rPr>
                <w:b/>
                <w:bCs/>
                <w:sz w:val="16"/>
                <w:szCs w:val="16"/>
              </w:rPr>
            </w:pPr>
            <w:r w:rsidRPr="00F24EA7">
              <w:rPr>
                <w:b/>
                <w:bCs/>
                <w:sz w:val="16"/>
                <w:szCs w:val="16"/>
              </w:rPr>
              <w:t>Description:</w:t>
            </w:r>
          </w:p>
          <w:p w14:paraId="2107B515" w14:textId="77777777" w:rsidR="00A26C1E" w:rsidRPr="004F47E0" w:rsidRDefault="00A26C1E" w:rsidP="002018F4">
            <w:pPr>
              <w:rPr>
                <w:sz w:val="16"/>
                <w:szCs w:val="16"/>
              </w:rPr>
            </w:pPr>
          </w:p>
        </w:tc>
      </w:tr>
    </w:tbl>
    <w:p w14:paraId="787F9AE6" w14:textId="77777777" w:rsidR="00A26C1E" w:rsidRPr="00325CD8" w:rsidRDefault="00A26C1E" w:rsidP="00A26C1E">
      <w:pPr>
        <w:pStyle w:val="Heading3"/>
        <w:jc w:val="both"/>
        <w:rPr>
          <w:rFonts w:ascii="Times New Roman" w:hAnsi="Times New Roman" w:cs="Times New Roman"/>
        </w:rPr>
      </w:pPr>
      <w:bookmarkStart w:id="367" w:name="_Toc74132756"/>
      <w:r>
        <w:rPr>
          <w:rFonts w:ascii="Times New Roman" w:hAnsi="Times New Roman" w:cs="Times New Roman"/>
        </w:rPr>
        <w:t>PowerProperties</w:t>
      </w:r>
      <w:bookmarkEnd w:id="367"/>
    </w:p>
    <w:p w14:paraId="52665886" w14:textId="77777777" w:rsidR="00A26C1E" w:rsidRPr="00643E67" w:rsidRDefault="00A26C1E" w:rsidP="00A26C1E">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2B4C9BA6" w14:textId="77777777" w:rsidTr="002018F4">
        <w:trPr>
          <w:cantSplit/>
        </w:trPr>
        <w:tc>
          <w:tcPr>
            <w:tcW w:w="3114" w:type="dxa"/>
          </w:tcPr>
          <w:p w14:paraId="3B5EE6F8" w14:textId="77777777" w:rsidR="00A26C1E" w:rsidRPr="00ED52CB" w:rsidRDefault="00A26C1E" w:rsidP="002018F4">
            <w:pPr>
              <w:rPr>
                <w:b/>
                <w:sz w:val="16"/>
              </w:rPr>
            </w:pPr>
            <w:r w:rsidRPr="00ED52CB">
              <w:rPr>
                <w:b/>
                <w:sz w:val="16"/>
              </w:rPr>
              <w:t>Attribute Name</w:t>
            </w:r>
          </w:p>
        </w:tc>
        <w:tc>
          <w:tcPr>
            <w:tcW w:w="2977" w:type="dxa"/>
          </w:tcPr>
          <w:p w14:paraId="42CF8D36" w14:textId="77777777" w:rsidR="00A26C1E" w:rsidRPr="00ED52CB" w:rsidRDefault="00A26C1E" w:rsidP="002018F4">
            <w:pPr>
              <w:rPr>
                <w:b/>
                <w:sz w:val="16"/>
              </w:rPr>
            </w:pPr>
            <w:r w:rsidRPr="00ED52CB">
              <w:rPr>
                <w:b/>
                <w:sz w:val="16"/>
              </w:rPr>
              <w:t>Type</w:t>
            </w:r>
          </w:p>
        </w:tc>
        <w:tc>
          <w:tcPr>
            <w:tcW w:w="708" w:type="dxa"/>
          </w:tcPr>
          <w:p w14:paraId="2F6937A5" w14:textId="77777777" w:rsidR="00A26C1E" w:rsidRPr="00ED52CB" w:rsidRDefault="00A26C1E" w:rsidP="002018F4">
            <w:pPr>
              <w:rPr>
                <w:b/>
                <w:sz w:val="16"/>
              </w:rPr>
            </w:pPr>
            <w:r>
              <w:rPr>
                <w:b/>
                <w:sz w:val="16"/>
              </w:rPr>
              <w:t>Mult.</w:t>
            </w:r>
          </w:p>
        </w:tc>
        <w:tc>
          <w:tcPr>
            <w:tcW w:w="709" w:type="dxa"/>
          </w:tcPr>
          <w:p w14:paraId="72888569" w14:textId="77777777" w:rsidR="00A26C1E" w:rsidRPr="00ED52CB" w:rsidRDefault="00A26C1E" w:rsidP="002018F4">
            <w:pPr>
              <w:rPr>
                <w:b/>
                <w:sz w:val="16"/>
              </w:rPr>
            </w:pPr>
            <w:r w:rsidRPr="00ED52CB">
              <w:rPr>
                <w:b/>
                <w:sz w:val="16"/>
              </w:rPr>
              <w:t>Access</w:t>
            </w:r>
          </w:p>
        </w:tc>
        <w:tc>
          <w:tcPr>
            <w:tcW w:w="2693" w:type="dxa"/>
          </w:tcPr>
          <w:p w14:paraId="7A73107E" w14:textId="77777777" w:rsidR="00A26C1E" w:rsidRPr="00ED52CB" w:rsidRDefault="00A26C1E" w:rsidP="002018F4">
            <w:pPr>
              <w:rPr>
                <w:b/>
                <w:sz w:val="16"/>
              </w:rPr>
            </w:pPr>
            <w:r>
              <w:rPr>
                <w:b/>
                <w:sz w:val="16"/>
              </w:rPr>
              <w:t>Stereotypes</w:t>
            </w:r>
          </w:p>
        </w:tc>
      </w:tr>
      <w:tr w:rsidR="00A26C1E" w14:paraId="056B5064" w14:textId="77777777" w:rsidTr="002018F4">
        <w:trPr>
          <w:cantSplit/>
          <w:tblHeader w:val="0"/>
        </w:trPr>
        <w:tc>
          <w:tcPr>
            <w:tcW w:w="3114" w:type="dxa"/>
            <w:vMerge w:val="restart"/>
          </w:tcPr>
          <w:p w14:paraId="34FBFC1B" w14:textId="77777777" w:rsidR="00A26C1E" w:rsidRPr="00DE56B2" w:rsidRDefault="00A26C1E" w:rsidP="002018F4">
            <w:pPr>
              <w:rPr>
                <w:sz w:val="16"/>
                <w:szCs w:val="16"/>
              </w:rPr>
            </w:pPr>
            <w:r w:rsidRPr="00DE56B2">
              <w:rPr>
                <w:sz w:val="16"/>
                <w:szCs w:val="16"/>
              </w:rPr>
              <w:t>totalPower</w:t>
            </w:r>
          </w:p>
        </w:tc>
        <w:tc>
          <w:tcPr>
            <w:tcW w:w="2977" w:type="dxa"/>
          </w:tcPr>
          <w:p w14:paraId="4203789E" w14:textId="77777777" w:rsidR="00A26C1E" w:rsidRPr="00DE56B2" w:rsidRDefault="00A26C1E" w:rsidP="002018F4">
            <w:pPr>
              <w:rPr>
                <w:sz w:val="16"/>
                <w:szCs w:val="16"/>
              </w:rPr>
            </w:pPr>
            <w:r w:rsidRPr="00DE56B2">
              <w:rPr>
                <w:sz w:val="16"/>
                <w:szCs w:val="16"/>
              </w:rPr>
              <w:t>Real</w:t>
            </w:r>
          </w:p>
        </w:tc>
        <w:tc>
          <w:tcPr>
            <w:tcW w:w="708" w:type="dxa"/>
          </w:tcPr>
          <w:p w14:paraId="1A3712F4"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DDECE0A" w14:textId="77777777" w:rsidR="00A26C1E" w:rsidRPr="00DE56B2" w:rsidRDefault="00A26C1E" w:rsidP="002018F4">
            <w:pPr>
              <w:rPr>
                <w:sz w:val="16"/>
                <w:szCs w:val="16"/>
              </w:rPr>
            </w:pPr>
            <w:r w:rsidRPr="00DE56B2">
              <w:rPr>
                <w:sz w:val="16"/>
                <w:szCs w:val="16"/>
              </w:rPr>
              <w:t>RW</w:t>
            </w:r>
          </w:p>
        </w:tc>
        <w:tc>
          <w:tcPr>
            <w:tcW w:w="2697" w:type="dxa"/>
          </w:tcPr>
          <w:p w14:paraId="779346B2" w14:textId="77777777" w:rsidR="00A26C1E" w:rsidRPr="00073611" w:rsidRDefault="00A26C1E" w:rsidP="002018F4">
            <w:pPr>
              <w:spacing w:after="0"/>
              <w:rPr>
                <w:color w:val="7030A0"/>
                <w:sz w:val="16"/>
                <w:szCs w:val="16"/>
              </w:rPr>
            </w:pPr>
            <w:r>
              <w:rPr>
                <w:sz w:val="16"/>
                <w:szCs w:val="16"/>
              </w:rPr>
              <w:t>OpenModelAttribute</w:t>
            </w:r>
          </w:p>
          <w:p w14:paraId="680C1E89"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FC61FC"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47CFD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p>
          <w:p w14:paraId="01FC8BE0"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508EC918" w14:textId="77777777" w:rsidR="00A26C1E" w:rsidRPr="00073611" w:rsidRDefault="00A26C1E" w:rsidP="002018F4">
            <w:pPr>
              <w:spacing w:after="0"/>
              <w:rPr>
                <w:color w:val="7030A0"/>
                <w:sz w:val="16"/>
                <w:szCs w:val="16"/>
              </w:rPr>
            </w:pPr>
            <w:r>
              <w:rPr>
                <w:sz w:val="16"/>
                <w:szCs w:val="16"/>
              </w:rPr>
              <w:t>OpenInterfaceModelAttribute</w:t>
            </w:r>
          </w:p>
          <w:p w14:paraId="10C58AD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1BB62518" w14:textId="77777777" w:rsidTr="002018F4">
        <w:trPr>
          <w:cantSplit/>
          <w:tblHeader w:val="0"/>
        </w:trPr>
        <w:tc>
          <w:tcPr>
            <w:tcW w:w="3114" w:type="dxa"/>
            <w:vMerge/>
          </w:tcPr>
          <w:p w14:paraId="00F7C55A"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3C5AC9F0" w14:textId="77777777" w:rsidR="00A26C1E" w:rsidRPr="00F24EA7" w:rsidRDefault="00A26C1E" w:rsidP="002018F4">
            <w:pPr>
              <w:rPr>
                <w:b/>
                <w:bCs/>
                <w:sz w:val="16"/>
                <w:szCs w:val="16"/>
              </w:rPr>
            </w:pPr>
            <w:r w:rsidRPr="00F24EA7">
              <w:rPr>
                <w:b/>
                <w:bCs/>
                <w:sz w:val="16"/>
                <w:szCs w:val="16"/>
              </w:rPr>
              <w:t>Description:</w:t>
            </w:r>
          </w:p>
          <w:p w14:paraId="0201D788" w14:textId="77777777" w:rsidR="00A26C1E" w:rsidRPr="004F47E0" w:rsidRDefault="00A26C1E" w:rsidP="002018F4">
            <w:pPr>
              <w:rPr>
                <w:sz w:val="16"/>
                <w:szCs w:val="16"/>
              </w:rPr>
            </w:pPr>
            <w:r>
              <w:rPr>
                <w:sz w:val="16"/>
                <w:szCs w:val="16"/>
              </w:rPr>
              <w:t>The total power at any point in a channel specified in dBm.</w:t>
            </w:r>
          </w:p>
        </w:tc>
      </w:tr>
      <w:tr w:rsidR="00A26C1E" w14:paraId="44FB17BF" w14:textId="77777777" w:rsidTr="002018F4">
        <w:trPr>
          <w:cantSplit/>
          <w:tblHeader w:val="0"/>
        </w:trPr>
        <w:tc>
          <w:tcPr>
            <w:tcW w:w="3114" w:type="dxa"/>
            <w:vMerge w:val="restart"/>
          </w:tcPr>
          <w:p w14:paraId="35B9D566" w14:textId="77777777" w:rsidR="00A26C1E" w:rsidRPr="00DE56B2" w:rsidRDefault="00A26C1E" w:rsidP="002018F4">
            <w:pPr>
              <w:rPr>
                <w:sz w:val="16"/>
                <w:szCs w:val="16"/>
              </w:rPr>
            </w:pPr>
            <w:r w:rsidRPr="00DE56B2">
              <w:rPr>
                <w:sz w:val="16"/>
                <w:szCs w:val="16"/>
              </w:rPr>
              <w:t>powerSpectralDensity</w:t>
            </w:r>
          </w:p>
        </w:tc>
        <w:tc>
          <w:tcPr>
            <w:tcW w:w="2977" w:type="dxa"/>
          </w:tcPr>
          <w:p w14:paraId="353C8611" w14:textId="77777777" w:rsidR="00A26C1E" w:rsidRPr="00DE56B2" w:rsidRDefault="00A26C1E" w:rsidP="002018F4">
            <w:pPr>
              <w:rPr>
                <w:sz w:val="16"/>
                <w:szCs w:val="16"/>
              </w:rPr>
            </w:pPr>
            <w:r w:rsidRPr="00DE56B2">
              <w:rPr>
                <w:sz w:val="16"/>
                <w:szCs w:val="16"/>
              </w:rPr>
              <w:t>Real</w:t>
            </w:r>
          </w:p>
        </w:tc>
        <w:tc>
          <w:tcPr>
            <w:tcW w:w="708" w:type="dxa"/>
          </w:tcPr>
          <w:p w14:paraId="6DF0161C" w14:textId="77777777" w:rsidR="00A26C1E" w:rsidRPr="00DE56B2" w:rsidRDefault="00A26C1E"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E8D2B81" w14:textId="77777777" w:rsidR="00A26C1E" w:rsidRPr="00DE56B2" w:rsidRDefault="00A26C1E" w:rsidP="002018F4">
            <w:pPr>
              <w:rPr>
                <w:sz w:val="16"/>
                <w:szCs w:val="16"/>
              </w:rPr>
            </w:pPr>
            <w:r w:rsidRPr="00DE56B2">
              <w:rPr>
                <w:sz w:val="16"/>
                <w:szCs w:val="16"/>
              </w:rPr>
              <w:t>RW</w:t>
            </w:r>
          </w:p>
        </w:tc>
        <w:tc>
          <w:tcPr>
            <w:tcW w:w="2697" w:type="dxa"/>
          </w:tcPr>
          <w:p w14:paraId="78CACD1A" w14:textId="77777777" w:rsidR="00A26C1E" w:rsidRPr="00073611" w:rsidRDefault="00A26C1E" w:rsidP="002018F4">
            <w:pPr>
              <w:spacing w:after="0"/>
              <w:rPr>
                <w:color w:val="7030A0"/>
                <w:sz w:val="16"/>
                <w:szCs w:val="16"/>
              </w:rPr>
            </w:pPr>
            <w:r>
              <w:rPr>
                <w:sz w:val="16"/>
                <w:szCs w:val="16"/>
              </w:rPr>
              <w:t>OpenModelAttribute</w:t>
            </w:r>
          </w:p>
          <w:p w14:paraId="172B451A"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06A439"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3D71E3D"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p>
          <w:p w14:paraId="6EAFC3A1"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7F0DD8A" w14:textId="77777777" w:rsidR="00A26C1E" w:rsidRPr="00073611" w:rsidRDefault="00A26C1E" w:rsidP="002018F4">
            <w:pPr>
              <w:spacing w:after="0"/>
              <w:rPr>
                <w:color w:val="7030A0"/>
                <w:sz w:val="16"/>
                <w:szCs w:val="16"/>
              </w:rPr>
            </w:pPr>
            <w:r>
              <w:rPr>
                <w:sz w:val="16"/>
                <w:szCs w:val="16"/>
              </w:rPr>
              <w:t>OpenInterfaceModelAttribute</w:t>
            </w:r>
          </w:p>
          <w:p w14:paraId="1E6FE04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YES</w:t>
            </w:r>
          </w:p>
        </w:tc>
      </w:tr>
      <w:tr w:rsidR="00A26C1E" w14:paraId="1C129871" w14:textId="77777777" w:rsidTr="002018F4">
        <w:trPr>
          <w:cantSplit/>
          <w:tblHeader w:val="0"/>
        </w:trPr>
        <w:tc>
          <w:tcPr>
            <w:tcW w:w="3114" w:type="dxa"/>
            <w:vMerge/>
          </w:tcPr>
          <w:p w14:paraId="6FCAD71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53A9C1D4" w14:textId="77777777" w:rsidR="00A26C1E" w:rsidRPr="00F24EA7" w:rsidRDefault="00A26C1E" w:rsidP="002018F4">
            <w:pPr>
              <w:rPr>
                <w:b/>
                <w:bCs/>
                <w:sz w:val="16"/>
                <w:szCs w:val="16"/>
              </w:rPr>
            </w:pPr>
            <w:r w:rsidRPr="00F24EA7">
              <w:rPr>
                <w:b/>
                <w:bCs/>
                <w:sz w:val="16"/>
                <w:szCs w:val="16"/>
              </w:rPr>
              <w:t>Description:</w:t>
            </w:r>
          </w:p>
          <w:p w14:paraId="327DB842" w14:textId="77777777" w:rsidR="00A26C1E" w:rsidRPr="004F47E0" w:rsidRDefault="00A26C1E" w:rsidP="002018F4">
            <w:pPr>
              <w:rPr>
                <w:sz w:val="16"/>
                <w:szCs w:val="16"/>
              </w:rPr>
            </w:pPr>
            <w:r>
              <w:rPr>
                <w:sz w:val="16"/>
                <w:szCs w:val="16"/>
              </w:rPr>
              <w:t>This describes how power of a signal  is distributed over frequency specified in nW/MHz</w:t>
            </w:r>
          </w:p>
        </w:tc>
      </w:tr>
    </w:tbl>
    <w:p w14:paraId="106EE013" w14:textId="77777777" w:rsidR="00A26C1E" w:rsidRPr="00325CD8" w:rsidRDefault="00A26C1E" w:rsidP="00A26C1E">
      <w:pPr>
        <w:pStyle w:val="Heading3"/>
        <w:jc w:val="both"/>
        <w:rPr>
          <w:rFonts w:ascii="Times New Roman" w:hAnsi="Times New Roman" w:cs="Times New Roman"/>
        </w:rPr>
      </w:pPr>
      <w:bookmarkStart w:id="368" w:name="_Toc74132757"/>
      <w:r>
        <w:rPr>
          <w:rFonts w:ascii="Times New Roman" w:hAnsi="Times New Roman" w:cs="Times New Roman"/>
        </w:rPr>
        <w:t>SpectrumBand</w:t>
      </w:r>
      <w:bookmarkEnd w:id="368"/>
    </w:p>
    <w:p w14:paraId="0896F526" w14:textId="77777777" w:rsidR="00A26C1E" w:rsidRPr="004F47E0" w:rsidRDefault="00A26C1E" w:rsidP="00A26C1E">
      <w:pPr>
        <w:pStyle w:val="Body"/>
      </w:pPr>
      <w:r w:rsidRPr="004F47E0">
        <w:t>This data-type holds the spectrum information in termsof upper/lower frequency directly or optionally the information to determin this in terms of the nominal central frequency and spectral width for a FIXED grid (DWDM or CWDM) and FLEX grid type systems.</w:t>
      </w:r>
    </w:p>
    <w:p w14:paraId="224767C8" w14:textId="77777777" w:rsidR="00A26C1E" w:rsidRPr="00643E67" w:rsidRDefault="00A26C1E" w:rsidP="00A26C1E">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26C1E" w:rsidRPr="00D329F2" w14:paraId="28ED885E" w14:textId="77777777" w:rsidTr="002018F4">
        <w:trPr>
          <w:cantSplit/>
        </w:trPr>
        <w:tc>
          <w:tcPr>
            <w:tcW w:w="3114" w:type="dxa"/>
          </w:tcPr>
          <w:p w14:paraId="2865273E" w14:textId="77777777" w:rsidR="00A26C1E" w:rsidRPr="00ED52CB" w:rsidRDefault="00A26C1E" w:rsidP="002018F4">
            <w:pPr>
              <w:rPr>
                <w:b/>
                <w:sz w:val="16"/>
              </w:rPr>
            </w:pPr>
            <w:r w:rsidRPr="00ED52CB">
              <w:rPr>
                <w:b/>
                <w:sz w:val="16"/>
              </w:rPr>
              <w:t>Attribute Name</w:t>
            </w:r>
          </w:p>
        </w:tc>
        <w:tc>
          <w:tcPr>
            <w:tcW w:w="2977" w:type="dxa"/>
          </w:tcPr>
          <w:p w14:paraId="4B9F4938" w14:textId="77777777" w:rsidR="00A26C1E" w:rsidRPr="00ED52CB" w:rsidRDefault="00A26C1E" w:rsidP="002018F4">
            <w:pPr>
              <w:rPr>
                <w:b/>
                <w:sz w:val="16"/>
              </w:rPr>
            </w:pPr>
            <w:r w:rsidRPr="00ED52CB">
              <w:rPr>
                <w:b/>
                <w:sz w:val="16"/>
              </w:rPr>
              <w:t>Type</w:t>
            </w:r>
          </w:p>
        </w:tc>
        <w:tc>
          <w:tcPr>
            <w:tcW w:w="708" w:type="dxa"/>
          </w:tcPr>
          <w:p w14:paraId="38C8BF10" w14:textId="77777777" w:rsidR="00A26C1E" w:rsidRPr="00ED52CB" w:rsidRDefault="00A26C1E" w:rsidP="002018F4">
            <w:pPr>
              <w:rPr>
                <w:b/>
                <w:sz w:val="16"/>
              </w:rPr>
            </w:pPr>
            <w:r>
              <w:rPr>
                <w:b/>
                <w:sz w:val="16"/>
              </w:rPr>
              <w:t>Mult.</w:t>
            </w:r>
          </w:p>
        </w:tc>
        <w:tc>
          <w:tcPr>
            <w:tcW w:w="709" w:type="dxa"/>
          </w:tcPr>
          <w:p w14:paraId="08569ADD" w14:textId="77777777" w:rsidR="00A26C1E" w:rsidRPr="00ED52CB" w:rsidRDefault="00A26C1E" w:rsidP="002018F4">
            <w:pPr>
              <w:rPr>
                <w:b/>
                <w:sz w:val="16"/>
              </w:rPr>
            </w:pPr>
            <w:r w:rsidRPr="00ED52CB">
              <w:rPr>
                <w:b/>
                <w:sz w:val="16"/>
              </w:rPr>
              <w:t>Access</w:t>
            </w:r>
          </w:p>
        </w:tc>
        <w:tc>
          <w:tcPr>
            <w:tcW w:w="2693" w:type="dxa"/>
          </w:tcPr>
          <w:p w14:paraId="7D7FBFC9" w14:textId="77777777" w:rsidR="00A26C1E" w:rsidRPr="00ED52CB" w:rsidRDefault="00A26C1E" w:rsidP="002018F4">
            <w:pPr>
              <w:rPr>
                <w:b/>
                <w:sz w:val="16"/>
              </w:rPr>
            </w:pPr>
            <w:r>
              <w:rPr>
                <w:b/>
                <w:sz w:val="16"/>
              </w:rPr>
              <w:t>Stereotypes</w:t>
            </w:r>
          </w:p>
        </w:tc>
      </w:tr>
      <w:tr w:rsidR="00A26C1E" w14:paraId="0EE14CAD" w14:textId="77777777" w:rsidTr="002018F4">
        <w:trPr>
          <w:cantSplit/>
          <w:tblHeader w:val="0"/>
        </w:trPr>
        <w:tc>
          <w:tcPr>
            <w:tcW w:w="3114" w:type="dxa"/>
            <w:vMerge w:val="restart"/>
          </w:tcPr>
          <w:p w14:paraId="3B954BDA" w14:textId="77777777" w:rsidR="00A26C1E" w:rsidRPr="00DE56B2" w:rsidRDefault="00A26C1E" w:rsidP="002018F4">
            <w:pPr>
              <w:rPr>
                <w:sz w:val="16"/>
                <w:szCs w:val="16"/>
              </w:rPr>
            </w:pPr>
            <w:r w:rsidRPr="00DE56B2">
              <w:rPr>
                <w:sz w:val="16"/>
                <w:szCs w:val="16"/>
              </w:rPr>
              <w:t>upperFrequency</w:t>
            </w:r>
          </w:p>
        </w:tc>
        <w:tc>
          <w:tcPr>
            <w:tcW w:w="2977" w:type="dxa"/>
          </w:tcPr>
          <w:p w14:paraId="698BAB88" w14:textId="77777777" w:rsidR="00A26C1E" w:rsidRPr="00DE56B2" w:rsidRDefault="00A26C1E" w:rsidP="002018F4">
            <w:pPr>
              <w:rPr>
                <w:sz w:val="16"/>
                <w:szCs w:val="16"/>
              </w:rPr>
            </w:pPr>
            <w:r w:rsidRPr="00DE56B2">
              <w:rPr>
                <w:sz w:val="16"/>
                <w:szCs w:val="16"/>
              </w:rPr>
              <w:t>Integer</w:t>
            </w:r>
          </w:p>
        </w:tc>
        <w:tc>
          <w:tcPr>
            <w:tcW w:w="708" w:type="dxa"/>
          </w:tcPr>
          <w:p w14:paraId="2E40693B"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7811DAB1" w14:textId="77777777" w:rsidR="00A26C1E" w:rsidRPr="00DE56B2" w:rsidRDefault="00A26C1E" w:rsidP="002018F4">
            <w:pPr>
              <w:rPr>
                <w:sz w:val="16"/>
                <w:szCs w:val="16"/>
              </w:rPr>
            </w:pPr>
            <w:r w:rsidRPr="00DE56B2">
              <w:rPr>
                <w:sz w:val="16"/>
                <w:szCs w:val="16"/>
              </w:rPr>
              <w:t>RW</w:t>
            </w:r>
          </w:p>
        </w:tc>
        <w:tc>
          <w:tcPr>
            <w:tcW w:w="2697" w:type="dxa"/>
          </w:tcPr>
          <w:p w14:paraId="5FFFA578" w14:textId="77777777" w:rsidR="00A26C1E" w:rsidRPr="00073611" w:rsidRDefault="00A26C1E" w:rsidP="002018F4">
            <w:pPr>
              <w:spacing w:after="0"/>
              <w:rPr>
                <w:color w:val="7030A0"/>
                <w:sz w:val="16"/>
                <w:szCs w:val="16"/>
              </w:rPr>
            </w:pPr>
            <w:r>
              <w:rPr>
                <w:sz w:val="16"/>
                <w:szCs w:val="16"/>
              </w:rPr>
              <w:t>OpenModelAttribute</w:t>
            </w:r>
          </w:p>
          <w:p w14:paraId="6D7BDF75"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43876CD"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5327482"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BAC777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6270F590" w14:textId="77777777" w:rsidR="00A26C1E" w:rsidRPr="00073611" w:rsidRDefault="00A26C1E" w:rsidP="002018F4">
            <w:pPr>
              <w:spacing w:after="0"/>
              <w:rPr>
                <w:color w:val="7030A0"/>
                <w:sz w:val="16"/>
                <w:szCs w:val="16"/>
              </w:rPr>
            </w:pPr>
            <w:r>
              <w:rPr>
                <w:sz w:val="16"/>
                <w:szCs w:val="16"/>
              </w:rPr>
              <w:t>OpenInterfaceModelAttribute</w:t>
            </w:r>
          </w:p>
          <w:p w14:paraId="22897885"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1AC0B5D" w14:textId="77777777" w:rsidTr="002018F4">
        <w:trPr>
          <w:cantSplit/>
          <w:tblHeader w:val="0"/>
        </w:trPr>
        <w:tc>
          <w:tcPr>
            <w:tcW w:w="3114" w:type="dxa"/>
            <w:vMerge/>
          </w:tcPr>
          <w:p w14:paraId="744751D3"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6F1B08B5" w14:textId="77777777" w:rsidR="00A26C1E" w:rsidRPr="00F24EA7" w:rsidRDefault="00A26C1E" w:rsidP="002018F4">
            <w:pPr>
              <w:rPr>
                <w:b/>
                <w:bCs/>
                <w:sz w:val="16"/>
                <w:szCs w:val="16"/>
              </w:rPr>
            </w:pPr>
            <w:r w:rsidRPr="00F24EA7">
              <w:rPr>
                <w:b/>
                <w:bCs/>
                <w:sz w:val="16"/>
                <w:szCs w:val="16"/>
              </w:rPr>
              <w:t>Description:</w:t>
            </w:r>
          </w:p>
          <w:p w14:paraId="7B29E7BC" w14:textId="77777777" w:rsidR="00A26C1E" w:rsidRPr="004F47E0" w:rsidRDefault="00A26C1E" w:rsidP="002018F4">
            <w:pPr>
              <w:rPr>
                <w:sz w:val="16"/>
                <w:szCs w:val="16"/>
              </w:rPr>
            </w:pPr>
            <w:r>
              <w:rPr>
                <w:sz w:val="16"/>
                <w:szCs w:val="16"/>
              </w:rPr>
              <w:t>The upper frequency bound of the media channel spectrum specified in MHz</w:t>
            </w:r>
          </w:p>
        </w:tc>
      </w:tr>
      <w:tr w:rsidR="00A26C1E" w14:paraId="0F85E450" w14:textId="77777777" w:rsidTr="002018F4">
        <w:trPr>
          <w:cantSplit/>
          <w:tblHeader w:val="0"/>
        </w:trPr>
        <w:tc>
          <w:tcPr>
            <w:tcW w:w="3114" w:type="dxa"/>
            <w:vMerge w:val="restart"/>
          </w:tcPr>
          <w:p w14:paraId="103CB033" w14:textId="77777777" w:rsidR="00A26C1E" w:rsidRPr="00DE56B2" w:rsidRDefault="00A26C1E" w:rsidP="002018F4">
            <w:pPr>
              <w:rPr>
                <w:sz w:val="16"/>
                <w:szCs w:val="16"/>
              </w:rPr>
            </w:pPr>
            <w:r w:rsidRPr="00DE56B2">
              <w:rPr>
                <w:sz w:val="16"/>
                <w:szCs w:val="16"/>
              </w:rPr>
              <w:t>lowerFrequency</w:t>
            </w:r>
          </w:p>
        </w:tc>
        <w:tc>
          <w:tcPr>
            <w:tcW w:w="2977" w:type="dxa"/>
          </w:tcPr>
          <w:p w14:paraId="03405DF6" w14:textId="77777777" w:rsidR="00A26C1E" w:rsidRPr="00DE56B2" w:rsidRDefault="00A26C1E" w:rsidP="002018F4">
            <w:pPr>
              <w:rPr>
                <w:sz w:val="16"/>
                <w:szCs w:val="16"/>
              </w:rPr>
            </w:pPr>
            <w:r w:rsidRPr="00DE56B2">
              <w:rPr>
                <w:sz w:val="16"/>
                <w:szCs w:val="16"/>
              </w:rPr>
              <w:t>Integer</w:t>
            </w:r>
          </w:p>
        </w:tc>
        <w:tc>
          <w:tcPr>
            <w:tcW w:w="708" w:type="dxa"/>
          </w:tcPr>
          <w:p w14:paraId="57615A24"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4CCC04A0" w14:textId="77777777" w:rsidR="00A26C1E" w:rsidRPr="00DE56B2" w:rsidRDefault="00A26C1E" w:rsidP="002018F4">
            <w:pPr>
              <w:rPr>
                <w:sz w:val="16"/>
                <w:szCs w:val="16"/>
              </w:rPr>
            </w:pPr>
            <w:r w:rsidRPr="00DE56B2">
              <w:rPr>
                <w:sz w:val="16"/>
                <w:szCs w:val="16"/>
              </w:rPr>
              <w:t>RW</w:t>
            </w:r>
          </w:p>
        </w:tc>
        <w:tc>
          <w:tcPr>
            <w:tcW w:w="2697" w:type="dxa"/>
          </w:tcPr>
          <w:p w14:paraId="49DA4E08" w14:textId="77777777" w:rsidR="00A26C1E" w:rsidRPr="00073611" w:rsidRDefault="00A26C1E" w:rsidP="002018F4">
            <w:pPr>
              <w:spacing w:after="0"/>
              <w:rPr>
                <w:color w:val="7030A0"/>
                <w:sz w:val="16"/>
                <w:szCs w:val="16"/>
              </w:rPr>
            </w:pPr>
            <w:r>
              <w:rPr>
                <w:sz w:val="16"/>
                <w:szCs w:val="16"/>
              </w:rPr>
              <w:t>OpenModelAttribute</w:t>
            </w:r>
          </w:p>
          <w:p w14:paraId="56F075ED"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2</w:t>
            </w:r>
            <w:r w:rsidRPr="00073611">
              <w:rPr>
                <w:color w:val="7030A0"/>
                <w:sz w:val="16"/>
                <w:szCs w:val="16"/>
              </w:rPr>
              <w:t xml:space="preserve"> </w:t>
            </w:r>
          </w:p>
          <w:p w14:paraId="61E8E9F3"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63FBD9"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C1953C"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12872419" w14:textId="77777777" w:rsidR="00A26C1E" w:rsidRPr="00073611" w:rsidRDefault="00A26C1E" w:rsidP="002018F4">
            <w:pPr>
              <w:spacing w:after="0"/>
              <w:rPr>
                <w:color w:val="7030A0"/>
                <w:sz w:val="16"/>
                <w:szCs w:val="16"/>
              </w:rPr>
            </w:pPr>
            <w:r>
              <w:rPr>
                <w:sz w:val="16"/>
                <w:szCs w:val="16"/>
              </w:rPr>
              <w:t>OpenInterfaceModelAttribute</w:t>
            </w:r>
          </w:p>
          <w:p w14:paraId="65808BF3"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591E5CA7" w14:textId="77777777" w:rsidTr="002018F4">
        <w:trPr>
          <w:cantSplit/>
          <w:tblHeader w:val="0"/>
        </w:trPr>
        <w:tc>
          <w:tcPr>
            <w:tcW w:w="3114" w:type="dxa"/>
            <w:vMerge/>
          </w:tcPr>
          <w:p w14:paraId="1E948E48"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442322FE" w14:textId="77777777" w:rsidR="00A26C1E" w:rsidRPr="00F24EA7" w:rsidRDefault="00A26C1E" w:rsidP="002018F4">
            <w:pPr>
              <w:rPr>
                <w:b/>
                <w:bCs/>
                <w:sz w:val="16"/>
                <w:szCs w:val="16"/>
              </w:rPr>
            </w:pPr>
            <w:r w:rsidRPr="00F24EA7">
              <w:rPr>
                <w:b/>
                <w:bCs/>
                <w:sz w:val="16"/>
                <w:szCs w:val="16"/>
              </w:rPr>
              <w:t>Description:</w:t>
            </w:r>
          </w:p>
          <w:p w14:paraId="13024504" w14:textId="77777777" w:rsidR="00A26C1E" w:rsidRPr="004F47E0" w:rsidRDefault="00A26C1E" w:rsidP="002018F4">
            <w:pPr>
              <w:rPr>
                <w:sz w:val="16"/>
                <w:szCs w:val="16"/>
              </w:rPr>
            </w:pPr>
            <w:r>
              <w:rPr>
                <w:sz w:val="16"/>
                <w:szCs w:val="16"/>
              </w:rPr>
              <w:t>The lower frequency bound of the media channel spectrum specified in MHz</w:t>
            </w:r>
          </w:p>
        </w:tc>
      </w:tr>
      <w:tr w:rsidR="00A26C1E" w14:paraId="54B8099D" w14:textId="77777777" w:rsidTr="002018F4">
        <w:trPr>
          <w:cantSplit/>
          <w:tblHeader w:val="0"/>
        </w:trPr>
        <w:tc>
          <w:tcPr>
            <w:tcW w:w="3114" w:type="dxa"/>
            <w:vMerge w:val="restart"/>
          </w:tcPr>
          <w:p w14:paraId="7CD56754" w14:textId="77777777" w:rsidR="00A26C1E" w:rsidRPr="00DE56B2" w:rsidRDefault="00A26C1E" w:rsidP="002018F4">
            <w:pPr>
              <w:rPr>
                <w:sz w:val="16"/>
                <w:szCs w:val="16"/>
              </w:rPr>
            </w:pPr>
            <w:r w:rsidRPr="00DE56B2">
              <w:rPr>
                <w:sz w:val="16"/>
                <w:szCs w:val="16"/>
              </w:rPr>
              <w:t>frequencyConstraint</w:t>
            </w:r>
          </w:p>
        </w:tc>
        <w:tc>
          <w:tcPr>
            <w:tcW w:w="2977" w:type="dxa"/>
          </w:tcPr>
          <w:p w14:paraId="21E9FA9A" w14:textId="77777777" w:rsidR="00A26C1E" w:rsidRPr="00DE56B2" w:rsidRDefault="00A26C1E" w:rsidP="002018F4">
            <w:pPr>
              <w:rPr>
                <w:sz w:val="16"/>
                <w:szCs w:val="16"/>
              </w:rPr>
            </w:pPr>
            <w:r w:rsidRPr="00DE56B2">
              <w:rPr>
                <w:sz w:val="16"/>
                <w:szCs w:val="16"/>
              </w:rPr>
              <w:t>FrequencyConstraint</w:t>
            </w:r>
          </w:p>
        </w:tc>
        <w:tc>
          <w:tcPr>
            <w:tcW w:w="708" w:type="dxa"/>
          </w:tcPr>
          <w:p w14:paraId="283FADCE" w14:textId="77777777" w:rsidR="00A26C1E" w:rsidRPr="00DE56B2" w:rsidRDefault="00A26C1E" w:rsidP="002018F4">
            <w:pPr>
              <w:rPr>
                <w:sz w:val="16"/>
                <w:szCs w:val="16"/>
              </w:rPr>
            </w:pPr>
            <w:r>
              <w:t xml:space="preserve"> </w:t>
            </w:r>
            <w:r w:rsidRPr="003C5803">
              <w:rPr>
                <w:sz w:val="16"/>
                <w:szCs w:val="16"/>
              </w:rPr>
              <w:t xml:space="preserve">1 </w:t>
            </w:r>
          </w:p>
        </w:tc>
        <w:tc>
          <w:tcPr>
            <w:tcW w:w="709" w:type="dxa"/>
          </w:tcPr>
          <w:p w14:paraId="2DFB72BB" w14:textId="77777777" w:rsidR="00A26C1E" w:rsidRPr="00DE56B2" w:rsidRDefault="00A26C1E" w:rsidP="002018F4">
            <w:pPr>
              <w:rPr>
                <w:sz w:val="16"/>
                <w:szCs w:val="16"/>
              </w:rPr>
            </w:pPr>
            <w:r w:rsidRPr="00DE56B2">
              <w:rPr>
                <w:sz w:val="16"/>
                <w:szCs w:val="16"/>
              </w:rPr>
              <w:t>RW</w:t>
            </w:r>
          </w:p>
        </w:tc>
        <w:tc>
          <w:tcPr>
            <w:tcW w:w="2697" w:type="dxa"/>
          </w:tcPr>
          <w:p w14:paraId="226D40EF" w14:textId="77777777" w:rsidR="00A26C1E" w:rsidRPr="00073611" w:rsidRDefault="00A26C1E" w:rsidP="002018F4">
            <w:pPr>
              <w:spacing w:after="0"/>
              <w:rPr>
                <w:color w:val="7030A0"/>
                <w:sz w:val="16"/>
                <w:szCs w:val="16"/>
              </w:rPr>
            </w:pPr>
            <w:r>
              <w:rPr>
                <w:sz w:val="16"/>
                <w:szCs w:val="16"/>
              </w:rPr>
              <w:t>OpenModelAttribute</w:t>
            </w:r>
          </w:p>
          <w:p w14:paraId="5460D1DC" w14:textId="77777777" w:rsidR="00A26C1E" w:rsidRPr="0041764C" w:rsidRDefault="00A26C1E"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5FD83D" w14:textId="77777777" w:rsidR="00A26C1E" w:rsidRDefault="00A26C1E"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F7648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D8EDCE"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support:  MANDATORY</w:t>
            </w:r>
          </w:p>
          <w:p w14:paraId="0A27D26E" w14:textId="77777777" w:rsidR="00A26C1E" w:rsidRPr="00073611" w:rsidRDefault="00A26C1E" w:rsidP="002018F4">
            <w:pPr>
              <w:spacing w:after="0"/>
              <w:rPr>
                <w:color w:val="7030A0"/>
                <w:sz w:val="16"/>
                <w:szCs w:val="16"/>
              </w:rPr>
            </w:pPr>
            <w:r>
              <w:rPr>
                <w:sz w:val="16"/>
                <w:szCs w:val="16"/>
              </w:rPr>
              <w:t>OpenInterfaceModelAttribute</w:t>
            </w:r>
          </w:p>
          <w:p w14:paraId="34C06A3A" w14:textId="77777777" w:rsidR="00A26C1E" w:rsidRDefault="00A26C1E" w:rsidP="002018F4">
            <w:pPr>
              <w:pStyle w:val="ListParagraph"/>
              <w:numPr>
                <w:ilvl w:val="0"/>
                <w:numId w:val="11"/>
              </w:numPr>
              <w:spacing w:after="0"/>
              <w:ind w:left="176" w:hanging="142"/>
              <w:rPr>
                <w:sz w:val="16"/>
                <w:szCs w:val="16"/>
              </w:rPr>
            </w:pPr>
            <w:r w:rsidRPr="00DE56B2">
              <w:rPr>
                <w:sz w:val="16"/>
                <w:szCs w:val="16"/>
              </w:rPr>
              <w:t>AVC: NA</w:t>
            </w:r>
          </w:p>
        </w:tc>
      </w:tr>
      <w:tr w:rsidR="00A26C1E" w14:paraId="1DC393B0" w14:textId="77777777" w:rsidTr="002018F4">
        <w:trPr>
          <w:cantSplit/>
          <w:tblHeader w:val="0"/>
        </w:trPr>
        <w:tc>
          <w:tcPr>
            <w:tcW w:w="3114" w:type="dxa"/>
            <w:vMerge/>
          </w:tcPr>
          <w:p w14:paraId="33559E02" w14:textId="77777777" w:rsidR="00A26C1E" w:rsidRPr="00DE56B2" w:rsidRDefault="00A26C1E" w:rsidP="002018F4">
            <w:pPr>
              <w:rPr>
                <w:sz w:val="16"/>
                <w:szCs w:val="16"/>
              </w:rPr>
            </w:pPr>
          </w:p>
        </w:tc>
        <w:tc>
          <w:tcPr>
            <w:tcW w:w="7091" w:type="dxa"/>
            <w:gridSpan w:val="4"/>
            <w:shd w:val="clear" w:color="auto" w:fill="F2F2F2" w:themeFill="background1" w:themeFillShade="F2"/>
          </w:tcPr>
          <w:p w14:paraId="769B81A0" w14:textId="77777777" w:rsidR="00A26C1E" w:rsidRPr="00F24EA7" w:rsidRDefault="00A26C1E" w:rsidP="002018F4">
            <w:pPr>
              <w:rPr>
                <w:b/>
                <w:bCs/>
                <w:sz w:val="16"/>
                <w:szCs w:val="16"/>
              </w:rPr>
            </w:pPr>
            <w:r w:rsidRPr="00F24EA7">
              <w:rPr>
                <w:b/>
                <w:bCs/>
                <w:sz w:val="16"/>
                <w:szCs w:val="16"/>
              </w:rPr>
              <w:t>Description:</w:t>
            </w:r>
          </w:p>
          <w:p w14:paraId="46C8BB3B" w14:textId="77777777" w:rsidR="00A26C1E" w:rsidRPr="004F47E0" w:rsidRDefault="00A26C1E" w:rsidP="002018F4">
            <w:pPr>
              <w:rPr>
                <w:sz w:val="16"/>
                <w:szCs w:val="16"/>
              </w:rPr>
            </w:pPr>
          </w:p>
        </w:tc>
      </w:tr>
    </w:tbl>
    <w:p w14:paraId="730584D3" w14:textId="77777777" w:rsidR="00A26C1E" w:rsidRPr="00521CF4" w:rsidRDefault="00A26C1E" w:rsidP="00A26C1E">
      <w:pPr>
        <w:pStyle w:val="Heading2"/>
        <w:tabs>
          <w:tab w:val="num" w:pos="576"/>
        </w:tabs>
        <w:ind w:hanging="756"/>
        <w:jc w:val="both"/>
        <w:rPr>
          <w:rFonts w:ascii="Times New Roman" w:hAnsi="Times New Roman" w:cs="Times New Roman"/>
        </w:rPr>
      </w:pPr>
      <w:bookmarkStart w:id="369" w:name="_Toc74132758"/>
      <w:r>
        <w:rPr>
          <w:rFonts w:ascii="Times New Roman" w:hAnsi="Times New Roman" w:cs="Times New Roman"/>
        </w:rPr>
        <w:t>Enumerations</w:t>
      </w:r>
      <w:bookmarkEnd w:id="369"/>
    </w:p>
    <w:p w14:paraId="35C59434" w14:textId="77777777" w:rsidR="00A26C1E" w:rsidRPr="00325CD8" w:rsidRDefault="00A26C1E" w:rsidP="00A26C1E">
      <w:pPr>
        <w:pStyle w:val="Heading3"/>
        <w:jc w:val="both"/>
        <w:rPr>
          <w:rFonts w:ascii="Times New Roman" w:hAnsi="Times New Roman" w:cs="Times New Roman"/>
        </w:rPr>
      </w:pPr>
      <w:bookmarkStart w:id="370" w:name="_Toc74132759"/>
      <w:r>
        <w:rPr>
          <w:rFonts w:ascii="Times New Roman" w:hAnsi="Times New Roman" w:cs="Times New Roman"/>
        </w:rPr>
        <w:t>AdjustmentGranularity</w:t>
      </w:r>
      <w:bookmarkEnd w:id="370"/>
    </w:p>
    <w:p w14:paraId="77D36AF9" w14:textId="77777777" w:rsidR="00A26C1E" w:rsidRDefault="00A26C1E" w:rsidP="00A26C1E">
      <w:pPr>
        <w:pStyle w:val="Body"/>
      </w:pPr>
      <w:r w:rsidRPr="009F1A57">
        <w:t>Adjustment granularity in Gigahertz. As per ITU-T G.694.1, it is used to calculate nominal central frequency</w:t>
      </w:r>
    </w:p>
    <w:p w14:paraId="04BBDBBB" w14:textId="77777777" w:rsidR="00A26C1E" w:rsidRDefault="00A26C1E" w:rsidP="00A26C1E">
      <w:pPr>
        <w:pStyle w:val="Body"/>
        <w:rPr>
          <w:bCs/>
          <w:color w:val="7030A0"/>
        </w:rPr>
      </w:pPr>
      <w:r>
        <w:t>Contains Enumeration Literals:</w:t>
      </w:r>
    </w:p>
    <w:p w14:paraId="35E93F6B" w14:textId="77777777" w:rsidR="00A26C1E" w:rsidRDefault="00A26C1E" w:rsidP="00A26C1E">
      <w:pPr>
        <w:pStyle w:val="ListParagraph"/>
        <w:numPr>
          <w:ilvl w:val="0"/>
          <w:numId w:val="5"/>
        </w:numPr>
        <w:spacing w:before="240" w:after="0"/>
        <w:ind w:left="720" w:hanging="360"/>
      </w:pPr>
      <w:r>
        <w:t xml:space="preserve"> G_100GHZ:</w:t>
      </w:r>
    </w:p>
    <w:p w14:paraId="5032C556" w14:textId="77777777" w:rsidR="00A26C1E" w:rsidRPr="00501397" w:rsidRDefault="00A26C1E" w:rsidP="00A26C1E">
      <w:pPr>
        <w:pStyle w:val="ListParagraph"/>
        <w:numPr>
          <w:ilvl w:val="1"/>
          <w:numId w:val="6"/>
        </w:numPr>
        <w:spacing w:after="0"/>
        <w:contextualSpacing w:val="0"/>
      </w:pPr>
      <w:r w:rsidRPr="009F1A57">
        <w:t>100000 MHz</w:t>
      </w:r>
    </w:p>
    <w:p w14:paraId="46C94970" w14:textId="77777777" w:rsidR="00A26C1E" w:rsidRDefault="00A26C1E" w:rsidP="00A26C1E">
      <w:pPr>
        <w:pStyle w:val="ListParagraph"/>
        <w:numPr>
          <w:ilvl w:val="0"/>
          <w:numId w:val="5"/>
        </w:numPr>
        <w:spacing w:before="240" w:after="0"/>
        <w:ind w:left="720" w:hanging="360"/>
      </w:pPr>
      <w:r>
        <w:t xml:space="preserve"> G_50GHZ:</w:t>
      </w:r>
    </w:p>
    <w:p w14:paraId="33131552" w14:textId="77777777" w:rsidR="00A26C1E" w:rsidRPr="00501397" w:rsidRDefault="00A26C1E" w:rsidP="00A26C1E">
      <w:pPr>
        <w:pStyle w:val="ListParagraph"/>
        <w:numPr>
          <w:ilvl w:val="1"/>
          <w:numId w:val="6"/>
        </w:numPr>
        <w:spacing w:after="0"/>
        <w:contextualSpacing w:val="0"/>
      </w:pPr>
      <w:r w:rsidRPr="009F1A57">
        <w:t>50000 MHz</w:t>
      </w:r>
    </w:p>
    <w:p w14:paraId="7E25B723" w14:textId="77777777" w:rsidR="00A26C1E" w:rsidRDefault="00A26C1E" w:rsidP="00A26C1E">
      <w:pPr>
        <w:pStyle w:val="ListParagraph"/>
        <w:numPr>
          <w:ilvl w:val="0"/>
          <w:numId w:val="5"/>
        </w:numPr>
        <w:spacing w:before="240" w:after="0"/>
        <w:ind w:left="720" w:hanging="360"/>
      </w:pPr>
      <w:r>
        <w:t xml:space="preserve"> G_25GHZ:</w:t>
      </w:r>
    </w:p>
    <w:p w14:paraId="07EFBD71" w14:textId="77777777" w:rsidR="00A26C1E" w:rsidRPr="00501397" w:rsidRDefault="00A26C1E" w:rsidP="00A26C1E">
      <w:pPr>
        <w:pStyle w:val="ListParagraph"/>
        <w:numPr>
          <w:ilvl w:val="1"/>
          <w:numId w:val="6"/>
        </w:numPr>
        <w:spacing w:after="0"/>
        <w:contextualSpacing w:val="0"/>
      </w:pPr>
      <w:r w:rsidRPr="009F1A57">
        <w:t>25000 MHz</w:t>
      </w:r>
    </w:p>
    <w:p w14:paraId="1343581E" w14:textId="77777777" w:rsidR="00A26C1E" w:rsidRDefault="00A26C1E" w:rsidP="00A26C1E">
      <w:pPr>
        <w:pStyle w:val="ListParagraph"/>
        <w:numPr>
          <w:ilvl w:val="0"/>
          <w:numId w:val="5"/>
        </w:numPr>
        <w:spacing w:before="240" w:after="0"/>
        <w:ind w:left="720" w:hanging="360"/>
      </w:pPr>
      <w:r>
        <w:t xml:space="preserve"> G_12_5GHZ:</w:t>
      </w:r>
    </w:p>
    <w:p w14:paraId="199835FE" w14:textId="77777777" w:rsidR="00A26C1E" w:rsidRPr="00501397" w:rsidRDefault="00A26C1E" w:rsidP="00A26C1E">
      <w:pPr>
        <w:pStyle w:val="ListParagraph"/>
        <w:numPr>
          <w:ilvl w:val="1"/>
          <w:numId w:val="6"/>
        </w:numPr>
        <w:spacing w:after="0"/>
        <w:contextualSpacing w:val="0"/>
      </w:pPr>
      <w:r w:rsidRPr="009F1A57">
        <w:t>12500 MHz</w:t>
      </w:r>
    </w:p>
    <w:p w14:paraId="7F5C027F" w14:textId="77777777" w:rsidR="00A26C1E" w:rsidRDefault="00A26C1E" w:rsidP="00A26C1E">
      <w:pPr>
        <w:pStyle w:val="ListParagraph"/>
        <w:numPr>
          <w:ilvl w:val="0"/>
          <w:numId w:val="5"/>
        </w:numPr>
        <w:spacing w:before="240" w:after="0"/>
        <w:ind w:left="720" w:hanging="360"/>
      </w:pPr>
      <w:r>
        <w:t xml:space="preserve"> G_6_25GHZ:</w:t>
      </w:r>
    </w:p>
    <w:p w14:paraId="07D8CF4E" w14:textId="77777777" w:rsidR="00A26C1E" w:rsidRPr="00501397" w:rsidRDefault="00A26C1E" w:rsidP="00A26C1E">
      <w:pPr>
        <w:pStyle w:val="ListParagraph"/>
        <w:numPr>
          <w:ilvl w:val="1"/>
          <w:numId w:val="6"/>
        </w:numPr>
        <w:spacing w:after="0"/>
        <w:contextualSpacing w:val="0"/>
      </w:pPr>
      <w:r w:rsidRPr="009F1A57">
        <w:t>6250 MHz</w:t>
      </w:r>
    </w:p>
    <w:p w14:paraId="23959EE8" w14:textId="77777777" w:rsidR="00A26C1E" w:rsidRDefault="00A26C1E" w:rsidP="00A26C1E">
      <w:pPr>
        <w:pStyle w:val="ListParagraph"/>
        <w:numPr>
          <w:ilvl w:val="0"/>
          <w:numId w:val="5"/>
        </w:numPr>
        <w:spacing w:before="240" w:after="0"/>
        <w:ind w:left="720" w:hanging="360"/>
      </w:pPr>
      <w:r>
        <w:t xml:space="preserve"> G_3_125GHZ:</w:t>
      </w:r>
    </w:p>
    <w:p w14:paraId="3DFDED45" w14:textId="77777777" w:rsidR="00A26C1E" w:rsidRPr="00501397" w:rsidRDefault="00A26C1E" w:rsidP="00A26C1E">
      <w:pPr>
        <w:pStyle w:val="ListParagraph"/>
        <w:numPr>
          <w:ilvl w:val="1"/>
          <w:numId w:val="6"/>
        </w:numPr>
        <w:spacing w:after="0"/>
        <w:contextualSpacing w:val="0"/>
      </w:pPr>
      <w:r w:rsidRPr="009F1A57">
        <w:lastRenderedPageBreak/>
        <w:t>3125 MHz</w:t>
      </w:r>
    </w:p>
    <w:p w14:paraId="51843261" w14:textId="77777777" w:rsidR="00A26C1E" w:rsidRDefault="00A26C1E" w:rsidP="00A26C1E">
      <w:pPr>
        <w:pStyle w:val="ListParagraph"/>
        <w:numPr>
          <w:ilvl w:val="0"/>
          <w:numId w:val="5"/>
        </w:numPr>
        <w:spacing w:before="240" w:after="0"/>
        <w:ind w:left="720" w:hanging="360"/>
      </w:pPr>
      <w:r>
        <w:t xml:space="preserve"> UNCONSTRAINED:</w:t>
      </w:r>
    </w:p>
    <w:p w14:paraId="578D838F" w14:textId="77777777" w:rsidR="00A26C1E" w:rsidRPr="00325CD8" w:rsidRDefault="00A26C1E" w:rsidP="00A26C1E">
      <w:pPr>
        <w:pStyle w:val="Heading3"/>
        <w:jc w:val="both"/>
        <w:rPr>
          <w:rFonts w:ascii="Times New Roman" w:hAnsi="Times New Roman" w:cs="Times New Roman"/>
        </w:rPr>
      </w:pPr>
      <w:bookmarkStart w:id="371" w:name="_Toc74132760"/>
      <w:r>
        <w:rPr>
          <w:rFonts w:ascii="Times New Roman" w:hAnsi="Times New Roman" w:cs="Times New Roman"/>
        </w:rPr>
        <w:t>ApplicationIdentifierType</w:t>
      </w:r>
      <w:bookmarkEnd w:id="371"/>
    </w:p>
    <w:p w14:paraId="6AFCFA5C" w14:textId="77777777" w:rsidR="00A26C1E" w:rsidRDefault="00A26C1E" w:rsidP="00A26C1E">
      <w:pPr>
        <w:pStyle w:val="Body"/>
        <w:rPr>
          <w:bCs/>
          <w:color w:val="7030A0"/>
        </w:rPr>
      </w:pPr>
      <w:r>
        <w:t>Contains Enumeration Literals:</w:t>
      </w:r>
    </w:p>
    <w:p w14:paraId="061D8D77" w14:textId="77777777" w:rsidR="00A26C1E" w:rsidRDefault="00A26C1E" w:rsidP="00A26C1E">
      <w:pPr>
        <w:pStyle w:val="ListParagraph"/>
        <w:numPr>
          <w:ilvl w:val="0"/>
          <w:numId w:val="5"/>
        </w:numPr>
        <w:spacing w:before="240" w:after="0"/>
        <w:ind w:left="720" w:hanging="360"/>
      </w:pPr>
      <w:r>
        <w:t xml:space="preserve"> PROPRIETARY:</w:t>
      </w:r>
    </w:p>
    <w:p w14:paraId="36C8D364" w14:textId="77777777" w:rsidR="00A26C1E" w:rsidRDefault="00A26C1E" w:rsidP="00A26C1E">
      <w:pPr>
        <w:pStyle w:val="ListParagraph"/>
        <w:numPr>
          <w:ilvl w:val="0"/>
          <w:numId w:val="5"/>
        </w:numPr>
        <w:spacing w:before="240" w:after="0"/>
        <w:ind w:left="720" w:hanging="360"/>
      </w:pPr>
      <w:r>
        <w:t xml:space="preserve"> ITUT_G959_1:</w:t>
      </w:r>
    </w:p>
    <w:p w14:paraId="51626FE7" w14:textId="77777777" w:rsidR="00A26C1E" w:rsidRDefault="00A26C1E" w:rsidP="00A26C1E">
      <w:pPr>
        <w:pStyle w:val="ListParagraph"/>
        <w:numPr>
          <w:ilvl w:val="0"/>
          <w:numId w:val="5"/>
        </w:numPr>
        <w:spacing w:before="240" w:after="0"/>
        <w:ind w:left="720" w:hanging="360"/>
      </w:pPr>
      <w:r>
        <w:t xml:space="preserve"> ITUT_G698_1:</w:t>
      </w:r>
    </w:p>
    <w:p w14:paraId="486BE32F" w14:textId="77777777" w:rsidR="00A26C1E" w:rsidRDefault="00A26C1E" w:rsidP="00A26C1E">
      <w:pPr>
        <w:pStyle w:val="ListParagraph"/>
        <w:numPr>
          <w:ilvl w:val="0"/>
          <w:numId w:val="5"/>
        </w:numPr>
        <w:spacing w:before="240" w:after="0"/>
        <w:ind w:left="720" w:hanging="360"/>
      </w:pPr>
      <w:r>
        <w:t xml:space="preserve"> ITUT_G698_2:</w:t>
      </w:r>
    </w:p>
    <w:p w14:paraId="6DF75BFC" w14:textId="77777777" w:rsidR="00A26C1E" w:rsidRDefault="00A26C1E" w:rsidP="00A26C1E">
      <w:pPr>
        <w:pStyle w:val="ListParagraph"/>
        <w:numPr>
          <w:ilvl w:val="0"/>
          <w:numId w:val="5"/>
        </w:numPr>
        <w:spacing w:before="240" w:after="0"/>
        <w:ind w:left="720" w:hanging="360"/>
      </w:pPr>
      <w:r>
        <w:t xml:space="preserve"> ITUT_G696_1:</w:t>
      </w:r>
    </w:p>
    <w:p w14:paraId="4590D18D" w14:textId="77777777" w:rsidR="00A26C1E" w:rsidRDefault="00A26C1E" w:rsidP="00A26C1E">
      <w:pPr>
        <w:pStyle w:val="ListParagraph"/>
        <w:numPr>
          <w:ilvl w:val="0"/>
          <w:numId w:val="5"/>
        </w:numPr>
        <w:spacing w:before="240" w:after="0"/>
        <w:ind w:left="720" w:hanging="360"/>
      </w:pPr>
      <w:r>
        <w:t xml:space="preserve"> ITUT_G695:</w:t>
      </w:r>
    </w:p>
    <w:p w14:paraId="5FC3E390" w14:textId="77777777" w:rsidR="00A26C1E" w:rsidRPr="00325CD8" w:rsidRDefault="00A26C1E" w:rsidP="00A26C1E">
      <w:pPr>
        <w:pStyle w:val="Heading3"/>
        <w:jc w:val="both"/>
        <w:rPr>
          <w:rFonts w:ascii="Times New Roman" w:hAnsi="Times New Roman" w:cs="Times New Roman"/>
        </w:rPr>
      </w:pPr>
      <w:bookmarkStart w:id="372" w:name="_Toc74132761"/>
      <w:r>
        <w:rPr>
          <w:rFonts w:ascii="Times New Roman" w:hAnsi="Times New Roman" w:cs="Times New Roman"/>
        </w:rPr>
        <w:t>GridType</w:t>
      </w:r>
      <w:bookmarkEnd w:id="372"/>
    </w:p>
    <w:p w14:paraId="78FE073E" w14:textId="77777777" w:rsidR="00A26C1E" w:rsidRDefault="00A26C1E" w:rsidP="00A26C1E">
      <w:pPr>
        <w:pStyle w:val="Body"/>
      </w:pPr>
      <w:r w:rsidRPr="009F1A57">
        <w:t>The frequency grid standard that specify reference set of frequencies used to denote allowed nominal central frequencies that may be used for defining applications.</w:t>
      </w:r>
    </w:p>
    <w:p w14:paraId="4468BFFF" w14:textId="77777777" w:rsidR="00A26C1E" w:rsidRDefault="00A26C1E" w:rsidP="00A26C1E">
      <w:pPr>
        <w:pStyle w:val="Body"/>
        <w:rPr>
          <w:bCs/>
          <w:color w:val="7030A0"/>
        </w:rPr>
      </w:pPr>
      <w:r>
        <w:t>Contains Enumeration Literals:</w:t>
      </w:r>
    </w:p>
    <w:p w14:paraId="019A77D3" w14:textId="77777777" w:rsidR="00A26C1E" w:rsidRDefault="00A26C1E" w:rsidP="00A26C1E">
      <w:pPr>
        <w:pStyle w:val="ListParagraph"/>
        <w:numPr>
          <w:ilvl w:val="0"/>
          <w:numId w:val="5"/>
        </w:numPr>
        <w:spacing w:before="240" w:after="0"/>
        <w:ind w:left="720" w:hanging="360"/>
      </w:pPr>
      <w:r>
        <w:t xml:space="preserve"> DWDM:</w:t>
      </w:r>
    </w:p>
    <w:p w14:paraId="1DF3997E" w14:textId="77777777" w:rsidR="00A26C1E" w:rsidRPr="00501397" w:rsidRDefault="00A26C1E" w:rsidP="00A26C1E">
      <w:pPr>
        <w:pStyle w:val="ListParagraph"/>
        <w:numPr>
          <w:ilvl w:val="1"/>
          <w:numId w:val="6"/>
        </w:numPr>
        <w:spacing w:after="0"/>
        <w:contextualSpacing w:val="0"/>
      </w:pPr>
      <w:r w:rsidRPr="009F1A57">
        <w:t>Fixed frequency grid in C &amp; L bands as specified in ITU-T G.694.1</w:t>
      </w:r>
    </w:p>
    <w:p w14:paraId="25544753" w14:textId="77777777" w:rsidR="00A26C1E" w:rsidRDefault="00A26C1E" w:rsidP="00A26C1E">
      <w:pPr>
        <w:pStyle w:val="ListParagraph"/>
        <w:numPr>
          <w:ilvl w:val="0"/>
          <w:numId w:val="5"/>
        </w:numPr>
        <w:spacing w:before="240" w:after="0"/>
        <w:ind w:left="720" w:hanging="360"/>
      </w:pPr>
      <w:r>
        <w:t xml:space="preserve"> CWDM:</w:t>
      </w:r>
    </w:p>
    <w:p w14:paraId="2D41043F" w14:textId="77777777" w:rsidR="00A26C1E" w:rsidRPr="00501397" w:rsidRDefault="00A26C1E" w:rsidP="00A26C1E">
      <w:pPr>
        <w:pStyle w:val="ListParagraph"/>
        <w:numPr>
          <w:ilvl w:val="1"/>
          <w:numId w:val="6"/>
        </w:numPr>
        <w:spacing w:after="0"/>
        <w:contextualSpacing w:val="0"/>
      </w:pPr>
      <w:r w:rsidRPr="009F1A57">
        <w:t>Fixed frequency grid as specified in ITU-T G.694.2</w:t>
      </w:r>
    </w:p>
    <w:p w14:paraId="324CB2DA" w14:textId="77777777" w:rsidR="00A26C1E" w:rsidRDefault="00A26C1E" w:rsidP="00A26C1E">
      <w:pPr>
        <w:pStyle w:val="ListParagraph"/>
        <w:numPr>
          <w:ilvl w:val="0"/>
          <w:numId w:val="5"/>
        </w:numPr>
        <w:spacing w:before="240" w:after="0"/>
        <w:ind w:left="720" w:hanging="360"/>
      </w:pPr>
      <w:r>
        <w:t xml:space="preserve"> FLEX:</w:t>
      </w:r>
    </w:p>
    <w:p w14:paraId="43761BBE" w14:textId="77777777" w:rsidR="00A26C1E" w:rsidRPr="00501397" w:rsidRDefault="00A26C1E" w:rsidP="00A26C1E">
      <w:pPr>
        <w:pStyle w:val="ListParagraph"/>
        <w:numPr>
          <w:ilvl w:val="1"/>
          <w:numId w:val="6"/>
        </w:numPr>
        <w:spacing w:after="0"/>
        <w:contextualSpacing w:val="0"/>
      </w:pPr>
      <w:r w:rsidRPr="009F1A57">
        <w:t>Flexible frequency grid as specified in ITU-T G.694.1. In this case, - the allowed frequency slots have a nominal central frequency (in THz) defined by: 193.1 + n × 0.00625 where n is a positive or negative integer including 0 and 0.00625 is the nominal central frequency granularity in THz - and a slot width defined by: 12.5 × m where m is a positive integer and 12.5 is the slot width granularity in GHz. Any combination of frequency slots is allowed as long as no two frequency slots overlap.</w:t>
      </w:r>
    </w:p>
    <w:p w14:paraId="25130F3F" w14:textId="77777777" w:rsidR="00A26C1E" w:rsidRDefault="00A26C1E" w:rsidP="00A26C1E">
      <w:pPr>
        <w:pStyle w:val="ListParagraph"/>
        <w:numPr>
          <w:ilvl w:val="0"/>
          <w:numId w:val="5"/>
        </w:numPr>
        <w:spacing w:before="240" w:after="0"/>
        <w:ind w:left="720" w:hanging="360"/>
      </w:pPr>
      <w:r>
        <w:t xml:space="preserve"> GRIDLESS:</w:t>
      </w:r>
    </w:p>
    <w:p w14:paraId="673C9D21" w14:textId="77777777" w:rsidR="00A26C1E" w:rsidRDefault="00A26C1E" w:rsidP="00A26C1E">
      <w:pPr>
        <w:pStyle w:val="ListParagraph"/>
        <w:numPr>
          <w:ilvl w:val="0"/>
          <w:numId w:val="5"/>
        </w:numPr>
        <w:spacing w:before="240" w:after="0"/>
        <w:ind w:left="720" w:hanging="360"/>
      </w:pPr>
      <w:r>
        <w:t xml:space="preserve"> UNSPECIFIED:</w:t>
      </w:r>
    </w:p>
    <w:p w14:paraId="1B64F280" w14:textId="77777777" w:rsidR="00A26C1E" w:rsidRPr="00501397" w:rsidRDefault="00A26C1E" w:rsidP="00A26C1E">
      <w:pPr>
        <w:pStyle w:val="ListParagraph"/>
        <w:numPr>
          <w:ilvl w:val="1"/>
          <w:numId w:val="6"/>
        </w:numPr>
        <w:spacing w:after="0"/>
        <w:contextualSpacing w:val="0"/>
      </w:pPr>
      <w:r w:rsidRPr="009F1A57">
        <w:t>Unspecified/proprietary frequency grid</w:t>
      </w:r>
    </w:p>
    <w:p w14:paraId="0AB7E77A" w14:textId="77777777" w:rsidR="00A26C1E" w:rsidRPr="00325CD8" w:rsidRDefault="00A26C1E" w:rsidP="00A26C1E">
      <w:pPr>
        <w:pStyle w:val="Heading3"/>
        <w:jc w:val="both"/>
        <w:rPr>
          <w:rFonts w:ascii="Times New Roman" w:hAnsi="Times New Roman" w:cs="Times New Roman"/>
        </w:rPr>
      </w:pPr>
      <w:bookmarkStart w:id="373" w:name="_Toc74132762"/>
      <w:r>
        <w:rPr>
          <w:rFonts w:ascii="Times New Roman" w:hAnsi="Times New Roman" w:cs="Times New Roman"/>
        </w:rPr>
        <w:t>LaserControlStatusType</w:t>
      </w:r>
      <w:bookmarkEnd w:id="373"/>
    </w:p>
    <w:p w14:paraId="4C37F807" w14:textId="77777777" w:rsidR="00A26C1E" w:rsidRDefault="00A26C1E" w:rsidP="00A26C1E">
      <w:pPr>
        <w:pStyle w:val="Body"/>
        <w:rPr>
          <w:bCs/>
          <w:color w:val="7030A0"/>
        </w:rPr>
      </w:pPr>
      <w:r>
        <w:t>Contains Enumeration Literals:</w:t>
      </w:r>
    </w:p>
    <w:p w14:paraId="1A33140A" w14:textId="77777777" w:rsidR="00A26C1E" w:rsidRDefault="00A26C1E" w:rsidP="00A26C1E">
      <w:pPr>
        <w:pStyle w:val="ListParagraph"/>
        <w:numPr>
          <w:ilvl w:val="0"/>
          <w:numId w:val="5"/>
        </w:numPr>
        <w:spacing w:before="240" w:after="0"/>
        <w:ind w:left="720" w:hanging="360"/>
      </w:pPr>
      <w:r>
        <w:t xml:space="preserve"> ON:</w:t>
      </w:r>
    </w:p>
    <w:p w14:paraId="349481E6" w14:textId="77777777" w:rsidR="00A26C1E" w:rsidRDefault="00A26C1E" w:rsidP="00A26C1E">
      <w:pPr>
        <w:pStyle w:val="ListParagraph"/>
        <w:numPr>
          <w:ilvl w:val="0"/>
          <w:numId w:val="5"/>
        </w:numPr>
        <w:spacing w:before="240" w:after="0"/>
        <w:ind w:left="720" w:hanging="360"/>
      </w:pPr>
      <w:r>
        <w:t xml:space="preserve"> OFF:</w:t>
      </w:r>
    </w:p>
    <w:p w14:paraId="40482C39" w14:textId="77777777" w:rsidR="00A26C1E" w:rsidRDefault="00A26C1E" w:rsidP="00A26C1E">
      <w:pPr>
        <w:pStyle w:val="ListParagraph"/>
        <w:numPr>
          <w:ilvl w:val="0"/>
          <w:numId w:val="5"/>
        </w:numPr>
        <w:spacing w:before="240" w:after="0"/>
        <w:ind w:left="720" w:hanging="360"/>
      </w:pPr>
      <w:r>
        <w:t xml:space="preserve"> PULSING:</w:t>
      </w:r>
    </w:p>
    <w:p w14:paraId="2BD54E1E" w14:textId="77777777" w:rsidR="00A26C1E" w:rsidRDefault="00A26C1E" w:rsidP="00A26C1E">
      <w:pPr>
        <w:pStyle w:val="ListParagraph"/>
        <w:numPr>
          <w:ilvl w:val="0"/>
          <w:numId w:val="5"/>
        </w:numPr>
        <w:spacing w:before="240" w:after="0"/>
        <w:ind w:left="720" w:hanging="360"/>
      </w:pPr>
      <w:r>
        <w:t xml:space="preserve"> UNDEFINED:</w:t>
      </w:r>
    </w:p>
    <w:p w14:paraId="31228C59" w14:textId="77777777" w:rsidR="00A26C1E" w:rsidRPr="00325CD8" w:rsidRDefault="00A26C1E" w:rsidP="00A26C1E">
      <w:pPr>
        <w:pStyle w:val="Heading3"/>
        <w:jc w:val="both"/>
        <w:rPr>
          <w:rFonts w:ascii="Times New Roman" w:hAnsi="Times New Roman" w:cs="Times New Roman"/>
        </w:rPr>
      </w:pPr>
      <w:bookmarkStart w:id="374" w:name="_Toc74132763"/>
      <w:r>
        <w:rPr>
          <w:rFonts w:ascii="Times New Roman" w:hAnsi="Times New Roman" w:cs="Times New Roman"/>
        </w:rPr>
        <w:t>LaserControlType</w:t>
      </w:r>
      <w:bookmarkEnd w:id="374"/>
    </w:p>
    <w:p w14:paraId="156EF5B2" w14:textId="77777777" w:rsidR="00A26C1E" w:rsidRDefault="00A26C1E" w:rsidP="00A26C1E">
      <w:pPr>
        <w:pStyle w:val="Body"/>
        <w:rPr>
          <w:bCs/>
          <w:color w:val="7030A0"/>
        </w:rPr>
      </w:pPr>
      <w:r>
        <w:t>Contains Enumeration Literals:</w:t>
      </w:r>
    </w:p>
    <w:p w14:paraId="5CD46C74" w14:textId="77777777" w:rsidR="00A26C1E" w:rsidRDefault="00A26C1E" w:rsidP="00A26C1E">
      <w:pPr>
        <w:pStyle w:val="ListParagraph"/>
        <w:numPr>
          <w:ilvl w:val="0"/>
          <w:numId w:val="5"/>
        </w:numPr>
        <w:spacing w:before="240" w:after="0"/>
        <w:ind w:left="720" w:hanging="360"/>
      </w:pPr>
      <w:r>
        <w:t xml:space="preserve"> FORCED-ON:</w:t>
      </w:r>
    </w:p>
    <w:p w14:paraId="5C518038" w14:textId="77777777" w:rsidR="00A26C1E" w:rsidRDefault="00A26C1E" w:rsidP="00A26C1E">
      <w:pPr>
        <w:pStyle w:val="ListParagraph"/>
        <w:numPr>
          <w:ilvl w:val="0"/>
          <w:numId w:val="5"/>
        </w:numPr>
        <w:spacing w:before="240" w:after="0"/>
        <w:ind w:left="720" w:hanging="360"/>
      </w:pPr>
      <w:r>
        <w:t xml:space="preserve"> FORCED-OFF:</w:t>
      </w:r>
    </w:p>
    <w:p w14:paraId="3DB0DBA1" w14:textId="77777777" w:rsidR="00A26C1E" w:rsidRDefault="00A26C1E" w:rsidP="00A26C1E">
      <w:pPr>
        <w:pStyle w:val="ListParagraph"/>
        <w:numPr>
          <w:ilvl w:val="0"/>
          <w:numId w:val="5"/>
        </w:numPr>
        <w:spacing w:before="240" w:after="0"/>
        <w:ind w:left="720" w:hanging="360"/>
      </w:pPr>
      <w:r>
        <w:t xml:space="preserve"> AUTOMATIC-LASER-SHUTDOWN:</w:t>
      </w:r>
    </w:p>
    <w:p w14:paraId="44E68FEC" w14:textId="77777777" w:rsidR="00A26C1E" w:rsidRDefault="00A26C1E" w:rsidP="00A26C1E">
      <w:pPr>
        <w:pStyle w:val="ListParagraph"/>
        <w:numPr>
          <w:ilvl w:val="0"/>
          <w:numId w:val="5"/>
        </w:numPr>
        <w:spacing w:before="240" w:after="0"/>
        <w:ind w:left="720" w:hanging="360"/>
      </w:pPr>
      <w:r>
        <w:t xml:space="preserve"> UNDEFINED:</w:t>
      </w:r>
    </w:p>
    <w:p w14:paraId="5C2C21CE" w14:textId="77777777" w:rsidR="00A26C1E" w:rsidRPr="00325CD8" w:rsidRDefault="00A26C1E" w:rsidP="00A26C1E">
      <w:pPr>
        <w:pStyle w:val="Heading3"/>
        <w:jc w:val="both"/>
        <w:rPr>
          <w:rFonts w:ascii="Times New Roman" w:hAnsi="Times New Roman" w:cs="Times New Roman"/>
        </w:rPr>
      </w:pPr>
      <w:bookmarkStart w:id="375" w:name="_Toc74132764"/>
      <w:r>
        <w:rPr>
          <w:rFonts w:ascii="Times New Roman" w:hAnsi="Times New Roman" w:cs="Times New Roman"/>
        </w:rPr>
        <w:lastRenderedPageBreak/>
        <w:t>LaserType</w:t>
      </w:r>
      <w:bookmarkEnd w:id="375"/>
    </w:p>
    <w:p w14:paraId="2419CA35" w14:textId="77777777" w:rsidR="00A26C1E" w:rsidRDefault="00A26C1E" w:rsidP="00A26C1E">
      <w:pPr>
        <w:pStyle w:val="Body"/>
        <w:rPr>
          <w:bCs/>
          <w:color w:val="7030A0"/>
        </w:rPr>
      </w:pPr>
      <w:r>
        <w:t>Contains Enumeration Literals:</w:t>
      </w:r>
    </w:p>
    <w:p w14:paraId="0C6F1C16" w14:textId="77777777" w:rsidR="00A26C1E" w:rsidRDefault="00A26C1E" w:rsidP="00A26C1E">
      <w:pPr>
        <w:pStyle w:val="ListParagraph"/>
        <w:numPr>
          <w:ilvl w:val="0"/>
          <w:numId w:val="5"/>
        </w:numPr>
        <w:spacing w:before="240" w:after="0"/>
        <w:ind w:left="720" w:hanging="360"/>
      </w:pPr>
      <w:r>
        <w:t xml:space="preserve"> PUMP:</w:t>
      </w:r>
    </w:p>
    <w:p w14:paraId="1D9540C0" w14:textId="77777777" w:rsidR="00A26C1E" w:rsidRDefault="00A26C1E" w:rsidP="00A26C1E">
      <w:pPr>
        <w:pStyle w:val="ListParagraph"/>
        <w:numPr>
          <w:ilvl w:val="0"/>
          <w:numId w:val="5"/>
        </w:numPr>
        <w:spacing w:before="240" w:after="0"/>
        <w:ind w:left="720" w:hanging="360"/>
      </w:pPr>
      <w:r>
        <w:t xml:space="preserve"> MODULATED:</w:t>
      </w:r>
    </w:p>
    <w:p w14:paraId="01E1C78B" w14:textId="77777777" w:rsidR="00A26C1E" w:rsidRDefault="00A26C1E" w:rsidP="00A26C1E">
      <w:pPr>
        <w:pStyle w:val="ListParagraph"/>
        <w:numPr>
          <w:ilvl w:val="0"/>
          <w:numId w:val="5"/>
        </w:numPr>
        <w:spacing w:before="240" w:after="0"/>
        <w:ind w:left="720" w:hanging="360"/>
      </w:pPr>
      <w:r>
        <w:t xml:space="preserve"> PULSE:</w:t>
      </w:r>
    </w:p>
    <w:p w14:paraId="4DB0BF0A" w14:textId="77777777" w:rsidR="00A26C1E" w:rsidRPr="00325CD8" w:rsidRDefault="00A26C1E" w:rsidP="00A26C1E">
      <w:pPr>
        <w:pStyle w:val="Heading3"/>
        <w:jc w:val="both"/>
        <w:rPr>
          <w:rFonts w:ascii="Times New Roman" w:hAnsi="Times New Roman" w:cs="Times New Roman"/>
        </w:rPr>
      </w:pPr>
      <w:bookmarkStart w:id="376" w:name="_Toc74132765"/>
      <w:r>
        <w:rPr>
          <w:rFonts w:ascii="Times New Roman" w:hAnsi="Times New Roman" w:cs="Times New Roman"/>
        </w:rPr>
        <w:t>OpticalRoutingStrategy</w:t>
      </w:r>
      <w:bookmarkEnd w:id="376"/>
    </w:p>
    <w:p w14:paraId="109DCE89" w14:textId="77777777" w:rsidR="00A26C1E" w:rsidRDefault="00A26C1E" w:rsidP="00A26C1E">
      <w:pPr>
        <w:pStyle w:val="Body"/>
        <w:rPr>
          <w:bCs/>
          <w:color w:val="7030A0"/>
        </w:rPr>
      </w:pPr>
      <w:r>
        <w:t>Contains Enumeration Literals:</w:t>
      </w:r>
    </w:p>
    <w:p w14:paraId="11091778" w14:textId="77777777" w:rsidR="00A26C1E" w:rsidRDefault="00A26C1E" w:rsidP="00A26C1E">
      <w:pPr>
        <w:pStyle w:val="ListParagraph"/>
        <w:numPr>
          <w:ilvl w:val="0"/>
          <w:numId w:val="5"/>
        </w:numPr>
        <w:spacing w:before="240" w:after="0"/>
        <w:ind w:left="720" w:hanging="360"/>
      </w:pPr>
      <w:r>
        <w:t xml:space="preserve"> OPTIMAL_OSNR:</w:t>
      </w:r>
    </w:p>
    <w:p w14:paraId="24D604D4" w14:textId="77777777" w:rsidR="00A26C1E" w:rsidRDefault="00A26C1E" w:rsidP="00A26C1E">
      <w:pPr>
        <w:pStyle w:val="ListParagraph"/>
        <w:numPr>
          <w:ilvl w:val="0"/>
          <w:numId w:val="5"/>
        </w:numPr>
        <w:spacing w:before="240" w:after="0"/>
        <w:ind w:left="720" w:hanging="360"/>
      </w:pPr>
      <w:r>
        <w:t xml:space="preserve"> NO_RELAY:</w:t>
      </w:r>
    </w:p>
    <w:p w14:paraId="4183EF44" w14:textId="77777777" w:rsidR="00A26C1E" w:rsidRDefault="00A26C1E" w:rsidP="00A26C1E">
      <w:pPr>
        <w:pStyle w:val="ListParagraph"/>
        <w:numPr>
          <w:ilvl w:val="0"/>
          <w:numId w:val="5"/>
        </w:numPr>
        <w:spacing w:before="240" w:after="0"/>
        <w:ind w:left="720" w:hanging="360"/>
      </w:pPr>
      <w:r>
        <w:t xml:space="preserve"> MIN_RELAY:</w:t>
      </w:r>
    </w:p>
    <w:p w14:paraId="7D7ECAA8" w14:textId="77777777" w:rsidR="00A26C1E" w:rsidRDefault="00A26C1E" w:rsidP="00A26C1E">
      <w:pPr>
        <w:pStyle w:val="ListParagraph"/>
        <w:numPr>
          <w:ilvl w:val="0"/>
          <w:numId w:val="5"/>
        </w:numPr>
        <w:spacing w:before="240" w:after="0"/>
        <w:ind w:left="720" w:hanging="360"/>
      </w:pPr>
      <w:r>
        <w:t xml:space="preserve"> PREFERRED_NO_CHANGE_WAVELENGTH_AS_RESTORE:</w:t>
      </w:r>
    </w:p>
    <w:p w14:paraId="04318FC3" w14:textId="77777777" w:rsidR="00A26C1E" w:rsidRDefault="00A26C1E" w:rsidP="00A26C1E">
      <w:pPr>
        <w:pStyle w:val="ListParagraph"/>
        <w:numPr>
          <w:ilvl w:val="0"/>
          <w:numId w:val="5"/>
        </w:numPr>
        <w:spacing w:before="240" w:after="0"/>
        <w:ind w:left="720" w:hanging="360"/>
      </w:pPr>
      <w:r>
        <w:t xml:space="preserve"> PREFERRED_NO_SKIPPING_WAVELENGTH:</w:t>
      </w:r>
    </w:p>
    <w:p w14:paraId="7C64E1B6" w14:textId="77777777" w:rsidR="00A26C1E" w:rsidRPr="00325CD8" w:rsidRDefault="00A26C1E" w:rsidP="00A26C1E">
      <w:pPr>
        <w:pStyle w:val="Heading3"/>
        <w:jc w:val="both"/>
        <w:rPr>
          <w:rFonts w:ascii="Times New Roman" w:hAnsi="Times New Roman" w:cs="Times New Roman"/>
        </w:rPr>
      </w:pPr>
      <w:bookmarkStart w:id="377" w:name="_Toc74132766"/>
      <w:r>
        <w:rPr>
          <w:rFonts w:ascii="Times New Roman" w:hAnsi="Times New Roman" w:cs="Times New Roman"/>
        </w:rPr>
        <w:t>PhotonicLayerQualifier</w:t>
      </w:r>
      <w:bookmarkEnd w:id="377"/>
    </w:p>
    <w:p w14:paraId="4533F3F6" w14:textId="77777777" w:rsidR="00A26C1E" w:rsidRDefault="00A26C1E" w:rsidP="00A26C1E">
      <w:pPr>
        <w:pStyle w:val="Body"/>
        <w:rPr>
          <w:bCs/>
          <w:color w:val="7030A0"/>
        </w:rPr>
      </w:pPr>
      <w:r>
        <w:t>Contains Enumeration Literals:</w:t>
      </w:r>
    </w:p>
    <w:p w14:paraId="7522ED1F" w14:textId="77777777" w:rsidR="00A26C1E" w:rsidRDefault="00A26C1E" w:rsidP="00A26C1E">
      <w:pPr>
        <w:pStyle w:val="ListParagraph"/>
        <w:numPr>
          <w:ilvl w:val="0"/>
          <w:numId w:val="5"/>
        </w:numPr>
        <w:spacing w:before="240" w:after="0"/>
        <w:ind w:left="720" w:hanging="360"/>
      </w:pPr>
      <w:r>
        <w:t xml:space="preserve"> OTSi:</w:t>
      </w:r>
    </w:p>
    <w:p w14:paraId="57EFA669" w14:textId="77777777" w:rsidR="00A26C1E" w:rsidRDefault="00A26C1E" w:rsidP="00A26C1E">
      <w:pPr>
        <w:pStyle w:val="ListParagraph"/>
        <w:numPr>
          <w:ilvl w:val="0"/>
          <w:numId w:val="5"/>
        </w:numPr>
        <w:spacing w:before="240" w:after="0"/>
        <w:ind w:left="720" w:hanging="360"/>
      </w:pPr>
      <w:r>
        <w:t xml:space="preserve"> OTSiA:</w:t>
      </w:r>
    </w:p>
    <w:p w14:paraId="1FCFF691" w14:textId="77777777" w:rsidR="00A26C1E" w:rsidRDefault="00A26C1E" w:rsidP="00A26C1E">
      <w:pPr>
        <w:pStyle w:val="ListParagraph"/>
        <w:numPr>
          <w:ilvl w:val="0"/>
          <w:numId w:val="5"/>
        </w:numPr>
        <w:spacing w:before="240" w:after="0"/>
        <w:ind w:left="720" w:hanging="360"/>
      </w:pPr>
      <w:r>
        <w:t xml:space="preserve"> OTSiMC:</w:t>
      </w:r>
    </w:p>
    <w:p w14:paraId="0832EC26" w14:textId="77777777" w:rsidR="00A26C1E" w:rsidRPr="00501397" w:rsidRDefault="00A26C1E" w:rsidP="00A26C1E">
      <w:pPr>
        <w:pStyle w:val="ListParagraph"/>
        <w:numPr>
          <w:ilvl w:val="1"/>
          <w:numId w:val="6"/>
        </w:numPr>
        <w:spacing w:after="0"/>
        <w:contextualSpacing w:val="0"/>
      </w:pPr>
      <w:r w:rsidRPr="009F1A57">
        <w:t>OTSiMC represents the bw portion dedicated to an OTSi.</w:t>
      </w:r>
    </w:p>
    <w:p w14:paraId="249A2E9F" w14:textId="77777777" w:rsidR="00A26C1E" w:rsidRDefault="00A26C1E" w:rsidP="00A26C1E">
      <w:pPr>
        <w:pStyle w:val="ListParagraph"/>
        <w:numPr>
          <w:ilvl w:val="0"/>
          <w:numId w:val="5"/>
        </w:numPr>
        <w:spacing w:before="240" w:after="0"/>
        <w:ind w:left="720" w:hanging="360"/>
      </w:pPr>
      <w:r>
        <w:t xml:space="preserve"> OTSiMCA:</w:t>
      </w:r>
    </w:p>
    <w:p w14:paraId="49FB41CF" w14:textId="77777777" w:rsidR="00A26C1E" w:rsidRPr="00501397" w:rsidRDefault="00A26C1E" w:rsidP="00A26C1E">
      <w:pPr>
        <w:pStyle w:val="ListParagraph"/>
        <w:numPr>
          <w:ilvl w:val="1"/>
          <w:numId w:val="6"/>
        </w:numPr>
        <w:spacing w:after="0"/>
        <w:contextualSpacing w:val="0"/>
      </w:pPr>
      <w:r w:rsidRPr="009F1A57">
        <w:t>OTSiMCA is the set of OTSiMC supporting an OTSiA.</w:t>
      </w:r>
    </w:p>
    <w:p w14:paraId="471876F1" w14:textId="77777777" w:rsidR="00A26C1E" w:rsidRDefault="00A26C1E" w:rsidP="00A26C1E">
      <w:pPr>
        <w:pStyle w:val="ListParagraph"/>
        <w:numPr>
          <w:ilvl w:val="0"/>
          <w:numId w:val="5"/>
        </w:numPr>
        <w:spacing w:before="240" w:after="0"/>
        <w:ind w:left="720" w:hanging="360"/>
      </w:pPr>
      <w:r>
        <w:t xml:space="preserve"> MC:</w:t>
      </w:r>
    </w:p>
    <w:p w14:paraId="1097E61A" w14:textId="77777777" w:rsidR="00A26C1E" w:rsidRPr="00501397" w:rsidRDefault="00A26C1E" w:rsidP="00A26C1E">
      <w:pPr>
        <w:pStyle w:val="ListParagraph"/>
        <w:numPr>
          <w:ilvl w:val="1"/>
          <w:numId w:val="6"/>
        </w:numPr>
        <w:spacing w:after="0"/>
        <w:contextualSpacing w:val="0"/>
      </w:pPr>
      <w:r w:rsidRPr="009F1A57">
        <w:t>The continuous optical spectrum between end points in the photonic layer obtained through optical filter configurations where it is expected one (or more – super channel case) OTSi(s).</w:t>
      </w:r>
    </w:p>
    <w:p w14:paraId="2E633229" w14:textId="77777777" w:rsidR="00A26C1E" w:rsidRDefault="00A26C1E" w:rsidP="00A26C1E">
      <w:pPr>
        <w:pStyle w:val="ListParagraph"/>
        <w:numPr>
          <w:ilvl w:val="0"/>
          <w:numId w:val="5"/>
        </w:numPr>
        <w:spacing w:before="240" w:after="0"/>
        <w:ind w:left="720" w:hanging="360"/>
      </w:pPr>
      <w:r>
        <w:t xml:space="preserve"> MCA:</w:t>
      </w:r>
    </w:p>
    <w:p w14:paraId="2E882A02" w14:textId="77777777" w:rsidR="00A26C1E" w:rsidRPr="00501397" w:rsidRDefault="00A26C1E" w:rsidP="00A26C1E">
      <w:pPr>
        <w:pStyle w:val="ListParagraph"/>
        <w:numPr>
          <w:ilvl w:val="1"/>
          <w:numId w:val="6"/>
        </w:numPr>
        <w:spacing w:after="0"/>
        <w:contextualSpacing w:val="0"/>
      </w:pPr>
      <w:r w:rsidRPr="009F1A57">
        <w:t>Media Channel Assembly: the set of one or more MCs supporting one (or more) OTSiA(s).</w:t>
      </w:r>
    </w:p>
    <w:p w14:paraId="38C063C5" w14:textId="77777777" w:rsidR="00A26C1E" w:rsidRDefault="00A26C1E" w:rsidP="00A26C1E">
      <w:pPr>
        <w:pStyle w:val="ListParagraph"/>
        <w:numPr>
          <w:ilvl w:val="0"/>
          <w:numId w:val="5"/>
        </w:numPr>
        <w:spacing w:before="240" w:after="0"/>
        <w:ind w:left="720" w:hanging="360"/>
      </w:pPr>
      <w:r>
        <w:t xml:space="preserve"> OMSA:</w:t>
      </w:r>
    </w:p>
    <w:p w14:paraId="47C05CA0" w14:textId="77777777" w:rsidR="00A26C1E" w:rsidRDefault="00A26C1E" w:rsidP="00A26C1E">
      <w:pPr>
        <w:pStyle w:val="ListParagraph"/>
        <w:numPr>
          <w:ilvl w:val="0"/>
          <w:numId w:val="5"/>
        </w:numPr>
        <w:spacing w:before="240" w:after="0"/>
        <w:ind w:left="720" w:hanging="360"/>
      </w:pPr>
      <w:r>
        <w:t xml:space="preserve"> OTSA:</w:t>
      </w:r>
    </w:p>
    <w:p w14:paraId="39AE3AB8" w14:textId="77777777" w:rsidR="00A26C1E" w:rsidRDefault="00A26C1E" w:rsidP="00A26C1E">
      <w:pPr>
        <w:pStyle w:val="ListParagraph"/>
        <w:numPr>
          <w:ilvl w:val="0"/>
          <w:numId w:val="5"/>
        </w:numPr>
        <w:spacing w:before="240" w:after="0"/>
        <w:ind w:left="720" w:hanging="360"/>
      </w:pPr>
      <w:r>
        <w:t xml:space="preserve"> OCH:</w:t>
      </w:r>
    </w:p>
    <w:p w14:paraId="6C0F8174" w14:textId="77777777" w:rsidR="00A26C1E" w:rsidRDefault="00A26C1E" w:rsidP="00A26C1E">
      <w:pPr>
        <w:pStyle w:val="ListParagraph"/>
        <w:numPr>
          <w:ilvl w:val="0"/>
          <w:numId w:val="5"/>
        </w:numPr>
        <w:spacing w:before="240" w:after="0"/>
        <w:ind w:left="720" w:hanging="360"/>
      </w:pPr>
      <w:r>
        <w:t xml:space="preserve"> OMS:</w:t>
      </w:r>
    </w:p>
    <w:p w14:paraId="29E62C76" w14:textId="77777777" w:rsidR="00A26C1E" w:rsidRDefault="00A26C1E" w:rsidP="00A26C1E">
      <w:pPr>
        <w:pStyle w:val="ListParagraph"/>
        <w:numPr>
          <w:ilvl w:val="0"/>
          <w:numId w:val="5"/>
        </w:numPr>
        <w:spacing w:before="240" w:after="0"/>
        <w:ind w:left="720" w:hanging="360"/>
      </w:pPr>
      <w:r>
        <w:t xml:space="preserve"> OTS:</w:t>
      </w:r>
    </w:p>
    <w:p w14:paraId="7E44854D" w14:textId="77777777" w:rsidR="00A26C1E" w:rsidRDefault="00A26C1E" w:rsidP="00A26C1E">
      <w:pPr>
        <w:pStyle w:val="ListParagraph"/>
        <w:numPr>
          <w:ilvl w:val="0"/>
          <w:numId w:val="5"/>
        </w:numPr>
        <w:spacing w:before="240" w:after="0"/>
        <w:ind w:left="720" w:hanging="360"/>
      </w:pPr>
      <w:r>
        <w:t xml:space="preserve"> OTS_OMS:</w:t>
      </w:r>
    </w:p>
    <w:p w14:paraId="25BAE465" w14:textId="77777777" w:rsidR="00A26C1E" w:rsidRPr="00325CD8" w:rsidRDefault="00A26C1E" w:rsidP="00A26C1E">
      <w:pPr>
        <w:pStyle w:val="Heading3"/>
        <w:jc w:val="both"/>
        <w:rPr>
          <w:rFonts w:ascii="Times New Roman" w:hAnsi="Times New Roman" w:cs="Times New Roman"/>
        </w:rPr>
      </w:pPr>
      <w:bookmarkStart w:id="378" w:name="_Toc74132767"/>
      <w:r>
        <w:rPr>
          <w:rFonts w:ascii="Times New Roman" w:hAnsi="Times New Roman" w:cs="Times New Roman"/>
        </w:rPr>
        <w:t>StandardModulationTechnique</w:t>
      </w:r>
      <w:bookmarkEnd w:id="378"/>
    </w:p>
    <w:p w14:paraId="0DD8AF44" w14:textId="77777777" w:rsidR="00A26C1E" w:rsidRDefault="00A26C1E" w:rsidP="00A26C1E">
      <w:pPr>
        <w:pStyle w:val="Body"/>
        <w:rPr>
          <w:bCs/>
          <w:color w:val="7030A0"/>
        </w:rPr>
      </w:pPr>
      <w:r>
        <w:t>Contains Enumeration Literals:</w:t>
      </w:r>
    </w:p>
    <w:p w14:paraId="4CC87C80" w14:textId="77777777" w:rsidR="00A26C1E" w:rsidRDefault="00A26C1E" w:rsidP="00A26C1E">
      <w:pPr>
        <w:pStyle w:val="ListParagraph"/>
        <w:numPr>
          <w:ilvl w:val="0"/>
          <w:numId w:val="5"/>
        </w:numPr>
        <w:spacing w:before="240" w:after="0"/>
        <w:ind w:left="720" w:hanging="360"/>
      </w:pPr>
      <w:r>
        <w:t xml:space="preserve"> RZ:</w:t>
      </w:r>
    </w:p>
    <w:p w14:paraId="425D0833" w14:textId="77777777" w:rsidR="00A26C1E" w:rsidRDefault="00A26C1E" w:rsidP="00A26C1E">
      <w:pPr>
        <w:pStyle w:val="ListParagraph"/>
        <w:numPr>
          <w:ilvl w:val="0"/>
          <w:numId w:val="5"/>
        </w:numPr>
        <w:spacing w:before="240" w:after="0"/>
        <w:ind w:left="720" w:hanging="360"/>
      </w:pPr>
      <w:r>
        <w:t xml:space="preserve"> NRZ:</w:t>
      </w:r>
    </w:p>
    <w:p w14:paraId="0610743B" w14:textId="77777777" w:rsidR="00A26C1E" w:rsidRDefault="00A26C1E" w:rsidP="00A26C1E">
      <w:pPr>
        <w:pStyle w:val="ListParagraph"/>
        <w:numPr>
          <w:ilvl w:val="0"/>
          <w:numId w:val="5"/>
        </w:numPr>
        <w:spacing w:before="240" w:after="0"/>
        <w:ind w:left="720" w:hanging="360"/>
      </w:pPr>
      <w:r>
        <w:t xml:space="preserve"> BPSK:</w:t>
      </w:r>
    </w:p>
    <w:p w14:paraId="4047BDE5" w14:textId="77777777" w:rsidR="00A26C1E" w:rsidRDefault="00A26C1E" w:rsidP="00A26C1E">
      <w:pPr>
        <w:pStyle w:val="ListParagraph"/>
        <w:numPr>
          <w:ilvl w:val="0"/>
          <w:numId w:val="5"/>
        </w:numPr>
        <w:spacing w:before="240" w:after="0"/>
        <w:ind w:left="720" w:hanging="360"/>
      </w:pPr>
      <w:r>
        <w:t xml:space="preserve"> DPSK:</w:t>
      </w:r>
    </w:p>
    <w:p w14:paraId="1B4CD874" w14:textId="77777777" w:rsidR="00A26C1E" w:rsidRDefault="00A26C1E" w:rsidP="00A26C1E">
      <w:pPr>
        <w:pStyle w:val="ListParagraph"/>
        <w:numPr>
          <w:ilvl w:val="0"/>
          <w:numId w:val="5"/>
        </w:numPr>
        <w:spacing w:before="240" w:after="0"/>
        <w:ind w:left="720" w:hanging="360"/>
      </w:pPr>
      <w:r>
        <w:t xml:space="preserve"> QPSK:</w:t>
      </w:r>
    </w:p>
    <w:p w14:paraId="6E18A0F2" w14:textId="77777777" w:rsidR="00A26C1E" w:rsidRDefault="00A26C1E" w:rsidP="00A26C1E">
      <w:pPr>
        <w:pStyle w:val="ListParagraph"/>
        <w:numPr>
          <w:ilvl w:val="0"/>
          <w:numId w:val="5"/>
        </w:numPr>
        <w:spacing w:before="240" w:after="0"/>
        <w:ind w:left="720" w:hanging="360"/>
      </w:pPr>
      <w:r>
        <w:t xml:space="preserve"> 8QAM:</w:t>
      </w:r>
    </w:p>
    <w:p w14:paraId="41E356B4" w14:textId="77777777" w:rsidR="00A26C1E" w:rsidRDefault="00A26C1E" w:rsidP="00A26C1E">
      <w:pPr>
        <w:pStyle w:val="ListParagraph"/>
        <w:numPr>
          <w:ilvl w:val="0"/>
          <w:numId w:val="5"/>
        </w:numPr>
        <w:spacing w:before="240" w:after="0"/>
        <w:ind w:left="720" w:hanging="360"/>
      </w:pPr>
      <w:r>
        <w:t xml:space="preserve"> 16QAM:</w:t>
      </w:r>
    </w:p>
    <w:p w14:paraId="49821BB8" w14:textId="77777777" w:rsidR="00A26C1E" w:rsidRDefault="00A26C1E" w:rsidP="00A26C1E">
      <w:pPr>
        <w:pStyle w:val="ListParagraph"/>
        <w:numPr>
          <w:ilvl w:val="0"/>
          <w:numId w:val="5"/>
        </w:numPr>
        <w:spacing w:before="240" w:after="0"/>
        <w:ind w:left="720" w:hanging="360"/>
      </w:pPr>
      <w:r>
        <w:t xml:space="preserve"> PAM4:</w:t>
      </w:r>
    </w:p>
    <w:p w14:paraId="1F6E4401" w14:textId="77777777" w:rsidR="00A26C1E" w:rsidRDefault="00A26C1E" w:rsidP="00A26C1E">
      <w:pPr>
        <w:pStyle w:val="ListParagraph"/>
        <w:numPr>
          <w:ilvl w:val="0"/>
          <w:numId w:val="5"/>
        </w:numPr>
        <w:spacing w:before="240" w:after="0"/>
        <w:ind w:left="720" w:hanging="360"/>
      </w:pPr>
      <w:r>
        <w:t xml:space="preserve"> PAM8:</w:t>
      </w:r>
    </w:p>
    <w:p w14:paraId="64338BE4" w14:textId="77777777" w:rsidR="00A26C1E" w:rsidRPr="00521CF4" w:rsidRDefault="00A26C1E" w:rsidP="00A26C1E">
      <w:pPr>
        <w:pStyle w:val="Heading2"/>
        <w:tabs>
          <w:tab w:val="num" w:pos="576"/>
        </w:tabs>
        <w:ind w:hanging="756"/>
        <w:jc w:val="both"/>
        <w:rPr>
          <w:rFonts w:ascii="Times New Roman" w:hAnsi="Times New Roman" w:cs="Times New Roman"/>
        </w:rPr>
      </w:pPr>
      <w:bookmarkStart w:id="379" w:name="_Toc74132768"/>
      <w:r>
        <w:rPr>
          <w:rFonts w:ascii="Times New Roman" w:hAnsi="Times New Roman" w:cs="Times New Roman"/>
        </w:rPr>
        <w:lastRenderedPageBreak/>
        <w:t>Primitives</w:t>
      </w:r>
      <w:bookmarkEnd w:id="379"/>
    </w:p>
    <w:p w14:paraId="766CF4F0" w14:textId="7A75DE10" w:rsidR="00A26C1E" w:rsidRDefault="00A26C1E">
      <w:pPr>
        <w:spacing w:after="0"/>
        <w:rPr>
          <w:rFonts w:eastAsia="Times New Roman" w:cs="Times New Roman"/>
          <w:color w:val="auto"/>
          <w:szCs w:val="24"/>
          <w:lang w:eastAsia="en-US"/>
        </w:rPr>
      </w:pPr>
      <w:r>
        <w:br w:type="page"/>
      </w:r>
    </w:p>
    <w:p w14:paraId="50E002C2" w14:textId="77777777" w:rsidR="00A5504C" w:rsidRDefault="00A5504C" w:rsidP="00A5504C">
      <w:pPr>
        <w:pStyle w:val="Heading1"/>
        <w:jc w:val="both"/>
        <w:rPr>
          <w:rFonts w:ascii="Times New Roman" w:hAnsi="Times New Roman" w:cs="Times New Roman"/>
        </w:rPr>
      </w:pPr>
      <w:bookmarkStart w:id="380" w:name="_Toc74132769"/>
      <w:r>
        <w:rPr>
          <w:rFonts w:ascii="Times New Roman" w:hAnsi="Times New Roman" w:cs="Times New Roman"/>
        </w:rPr>
        <w:lastRenderedPageBreak/>
        <w:t>Digital OTN Model</w:t>
      </w:r>
      <w:bookmarkEnd w:id="380"/>
    </w:p>
    <w:p w14:paraId="3CD6A33E" w14:textId="77777777" w:rsidR="00A5504C" w:rsidRDefault="00A5504C" w:rsidP="00A5504C"/>
    <w:p w14:paraId="11416867" w14:textId="77777777" w:rsidR="00A5504C" w:rsidRDefault="00A5504C" w:rsidP="00A5504C">
      <w:r>
        <w:t>TapiOdu:  This module contains TAPI Digital OTN Model definitions. Source: TapiOdu.uml Copyright (c) 2021 Open Networking Foundation (ONF). All rights reserved. License: This module is distributed under the Apache License 2.0</w:t>
      </w:r>
    </w:p>
    <w:p w14:paraId="154EF9F5" w14:textId="77777777" w:rsidR="00A5504C" w:rsidRDefault="00A5504C" w:rsidP="00A5504C">
      <w:pPr>
        <w:pStyle w:val="Heading2"/>
        <w:tabs>
          <w:tab w:val="num" w:pos="576"/>
        </w:tabs>
        <w:ind w:hanging="756"/>
        <w:jc w:val="both"/>
        <w:rPr>
          <w:rFonts w:ascii="Times New Roman" w:hAnsi="Times New Roman" w:cs="Times New Roman"/>
        </w:rPr>
      </w:pPr>
      <w:bookmarkStart w:id="381" w:name="_Toc74132770"/>
      <w:r>
        <w:rPr>
          <w:rFonts w:ascii="Times New Roman" w:hAnsi="Times New Roman" w:cs="Times New Roman"/>
        </w:rPr>
        <w:t>Diagrams</w:t>
      </w:r>
      <w:bookmarkEnd w:id="381"/>
    </w:p>
    <w:p w14:paraId="11D7EADF" w14:textId="77777777" w:rsidR="00A5504C" w:rsidRDefault="00A5504C" w:rsidP="00A5504C">
      <w:pPr>
        <w:rPr>
          <w:lang w:val="en-GB"/>
        </w:rPr>
      </w:pPr>
      <w:r>
        <w:rPr>
          <w:noProof/>
        </w:rPr>
        <mc:AlternateContent>
          <mc:Choice Requires="wpc">
            <w:drawing>
              <wp:inline distT="0" distB="0" distL="0" distR="0" wp14:anchorId="3DA54A23" wp14:editId="0919FA2F">
                <wp:extent cx="6667199" cy="3984714"/>
                <wp:effectExtent l="0" t="0" r="0" b="0"/>
                <wp:docPr id="51"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99"/>
                          <a:stretch>
                            <a:fillRect/>
                          </a:stretch>
                        </a:blipFill>
                      </wpc:bg>
                      <wpc:whole/>
                    </wpc:wpc>
                  </a:graphicData>
                </a:graphic>
              </wp:inline>
            </w:drawing>
          </mc:Choice>
          <mc:Fallback>
            <w:pict>
              <v:group w14:anchorId="45C72767" id="Zone de dessin 1" o:spid="_x0000_s1026" editas="canvas" style="width:525pt;height:313.75pt;mso-position-horizontal-relative:char;mso-position-vertical-relative:line" coordsize="66668,3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">
                <v:shape id="_x0000_s1027" type="#_x0000_t75" style="position:absolute;width:66668;height:39846;visibility:visible;mso-wrap-style:square" filled="t">
                  <v:fill r:id="rId100" o:title="" recolor="t" rotate="t" o:detectmouseclick="t" type="frame"/>
                  <v:path o:connecttype="none"/>
                </v:shape>
                <w10:anchorlock/>
              </v:group>
            </w:pict>
          </mc:Fallback>
        </mc:AlternateContent>
      </w:r>
    </w:p>
    <w:p w14:paraId="235A2FB3" w14:textId="5ED2AC97" w:rsidR="00A5504C" w:rsidRPr="0050468B" w:rsidRDefault="00A5504C" w:rsidP="00A5504C">
      <w:pPr>
        <w:pStyle w:val="Caption"/>
        <w:rPr>
          <w:b/>
          <w:bCs/>
          <w:szCs w:val="24"/>
          <w:lang w:val="fr-FR" w:eastAsia="fr-FR"/>
        </w:rPr>
      </w:pPr>
      <w:bookmarkStart w:id="382" w:name="_Toc74133057"/>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45</w:t>
      </w:r>
      <w:r w:rsidRPr="0050468B">
        <w:rPr>
          <w:b/>
          <w:bCs/>
          <w:noProof/>
          <w:szCs w:val="24"/>
        </w:rPr>
        <w:fldChar w:fldCharType="end"/>
      </w:r>
      <w:r w:rsidRPr="0050468B">
        <w:rPr>
          <w:b/>
          <w:bCs/>
          <w:szCs w:val="24"/>
          <w:lang w:val="fr-FR"/>
        </w:rPr>
        <w:t xml:space="preserve"> – </w:t>
      </w:r>
      <w:r w:rsidRPr="0050468B">
        <w:rPr>
          <w:b/>
          <w:bCs/>
          <w:i/>
          <w:szCs w:val="24"/>
          <w:lang w:val="fr-FR"/>
        </w:rPr>
        <w:t>OduEndPointSpec</w:t>
      </w:r>
      <w:bookmarkEnd w:id="382"/>
    </w:p>
    <w:p w14:paraId="55E4B2D4" w14:textId="77777777" w:rsidR="00A5504C" w:rsidRDefault="00A5504C" w:rsidP="00A5504C">
      <w:pPr>
        <w:rPr>
          <w:lang w:val="en-GB"/>
        </w:rPr>
      </w:pPr>
      <w:r>
        <w:rPr>
          <w:noProof/>
        </w:rPr>
        <w:lastRenderedPageBreak/>
        <mc:AlternateContent>
          <mc:Choice Requires="wpc">
            <w:drawing>
              <wp:inline distT="0" distB="0" distL="0" distR="0" wp14:anchorId="449F8BE8" wp14:editId="37C70AEA">
                <wp:extent cx="6667199" cy="4792515"/>
                <wp:effectExtent l="0" t="0" r="0" b="0"/>
                <wp:docPr id="52"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01"/>
                          <a:stretch>
                            <a:fillRect/>
                          </a:stretch>
                        </a:blipFill>
                      </wpc:bg>
                      <wpc:whole/>
                    </wpc:wpc>
                  </a:graphicData>
                </a:graphic>
              </wp:inline>
            </w:drawing>
          </mc:Choice>
          <mc:Fallback>
            <w:pict>
              <v:group w14:anchorId="15C6DCB7" id="Zone de dessin 1" o:spid="_x0000_s1026" editas="canvas" style="width:525pt;height:377.35pt;mso-position-horizontal-relative:char;mso-position-vertical-relative:line" coordsize="66668,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">
                <v:shape id="_x0000_s1027" type="#_x0000_t75" style="position:absolute;width:66668;height:47923;visibility:visible;mso-wrap-style:square" filled="t">
                  <v:fill r:id="rId102" o:title="" recolor="t" rotate="t" o:detectmouseclick="t" type="frame"/>
                  <v:path o:connecttype="none"/>
                </v:shape>
                <w10:anchorlock/>
              </v:group>
            </w:pict>
          </mc:Fallback>
        </mc:AlternateContent>
      </w:r>
    </w:p>
    <w:p w14:paraId="41AD4FD3" w14:textId="4C62168F" w:rsidR="00A5504C" w:rsidRPr="0050468B" w:rsidRDefault="00A5504C" w:rsidP="00A5504C">
      <w:pPr>
        <w:pStyle w:val="Caption"/>
        <w:rPr>
          <w:b/>
          <w:bCs/>
          <w:szCs w:val="24"/>
          <w:lang w:val="fr-FR" w:eastAsia="fr-FR"/>
        </w:rPr>
      </w:pPr>
      <w:bookmarkStart w:id="383" w:name="_Toc74133058"/>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46</w:t>
      </w:r>
      <w:r w:rsidRPr="0050468B">
        <w:rPr>
          <w:b/>
          <w:bCs/>
          <w:noProof/>
          <w:szCs w:val="24"/>
        </w:rPr>
        <w:fldChar w:fldCharType="end"/>
      </w:r>
      <w:r w:rsidRPr="0050468B">
        <w:rPr>
          <w:b/>
          <w:bCs/>
          <w:szCs w:val="24"/>
          <w:lang w:val="fr-FR"/>
        </w:rPr>
        <w:t xml:space="preserve"> – </w:t>
      </w:r>
      <w:r w:rsidRPr="0050468B">
        <w:rPr>
          <w:b/>
          <w:bCs/>
          <w:i/>
          <w:szCs w:val="24"/>
          <w:lang w:val="fr-FR"/>
        </w:rPr>
        <w:t>OduOamServiceSpec</w:t>
      </w:r>
      <w:bookmarkEnd w:id="383"/>
    </w:p>
    <w:p w14:paraId="30DC1F34" w14:textId="77777777" w:rsidR="00A5504C" w:rsidRDefault="00A5504C" w:rsidP="00A5504C">
      <w:pPr>
        <w:rPr>
          <w:lang w:val="en-GB"/>
        </w:rPr>
      </w:pPr>
      <w:r>
        <w:rPr>
          <w:noProof/>
        </w:rPr>
        <w:lastRenderedPageBreak/>
        <mc:AlternateContent>
          <mc:Choice Requires="wpc">
            <w:drawing>
              <wp:inline distT="0" distB="0" distL="0" distR="0" wp14:anchorId="69FA7F5C" wp14:editId="49F4C9C8">
                <wp:extent cx="6667199" cy="5924029"/>
                <wp:effectExtent l="0" t="0" r="0" b="0"/>
                <wp:docPr id="53"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03"/>
                          <a:stretch>
                            <a:fillRect/>
                          </a:stretch>
                        </a:blipFill>
                      </wpc:bg>
                      <wpc:whole/>
                    </wpc:wpc>
                  </a:graphicData>
                </a:graphic>
              </wp:inline>
            </w:drawing>
          </mc:Choice>
          <mc:Fallback>
            <w:pict>
              <v:group w14:anchorId="5A395ED9" id="Zone de dessin 1" o:spid="_x0000_s1026" editas="canvas" style="width:525pt;height:466.45pt;mso-position-horizontal-relative:char;mso-position-vertical-relative:line" coordsize="66668,59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">
                <v:shape id="_x0000_s1027" type="#_x0000_t75" style="position:absolute;width:66668;height:59239;visibility:visible;mso-wrap-style:square" filled="t">
                  <v:fill r:id="rId104" o:title="" recolor="t" rotate="t" o:detectmouseclick="t" type="frame"/>
                  <v:path o:connecttype="none"/>
                </v:shape>
                <w10:anchorlock/>
              </v:group>
            </w:pict>
          </mc:Fallback>
        </mc:AlternateContent>
      </w:r>
    </w:p>
    <w:p w14:paraId="07A5E7A9" w14:textId="3E22A337" w:rsidR="00A5504C" w:rsidRPr="0050468B" w:rsidRDefault="00A5504C" w:rsidP="00A5504C">
      <w:pPr>
        <w:pStyle w:val="Caption"/>
        <w:rPr>
          <w:b/>
          <w:bCs/>
          <w:szCs w:val="24"/>
          <w:lang w:val="fr-FR" w:eastAsia="fr-FR"/>
        </w:rPr>
      </w:pPr>
      <w:bookmarkStart w:id="384" w:name="_Toc74133059"/>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47</w:t>
      </w:r>
      <w:r w:rsidRPr="0050468B">
        <w:rPr>
          <w:b/>
          <w:bCs/>
          <w:noProof/>
          <w:szCs w:val="24"/>
        </w:rPr>
        <w:fldChar w:fldCharType="end"/>
      </w:r>
      <w:r w:rsidRPr="0050468B">
        <w:rPr>
          <w:b/>
          <w:bCs/>
          <w:szCs w:val="24"/>
          <w:lang w:val="fr-FR"/>
        </w:rPr>
        <w:t xml:space="preserve"> – </w:t>
      </w:r>
      <w:r w:rsidRPr="0050468B">
        <w:rPr>
          <w:b/>
          <w:bCs/>
          <w:i/>
          <w:szCs w:val="24"/>
          <w:lang w:val="fr-FR"/>
        </w:rPr>
        <w:t>OduOamSpec</w:t>
      </w:r>
      <w:bookmarkEnd w:id="384"/>
    </w:p>
    <w:p w14:paraId="02B4E2BD" w14:textId="77777777" w:rsidR="00A5504C" w:rsidRDefault="00A5504C" w:rsidP="00A5504C">
      <w:pPr>
        <w:rPr>
          <w:lang w:val="en-GB"/>
        </w:rPr>
      </w:pPr>
      <w:r>
        <w:rPr>
          <w:noProof/>
        </w:rPr>
        <w:lastRenderedPageBreak/>
        <mc:AlternateContent>
          <mc:Choice Requires="wpc">
            <w:drawing>
              <wp:inline distT="0" distB="0" distL="0" distR="0" wp14:anchorId="4EEDE3EF" wp14:editId="174E1F58">
                <wp:extent cx="6667199" cy="5277881"/>
                <wp:effectExtent l="0" t="0" r="0" b="0"/>
                <wp:docPr id="5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05"/>
                          <a:stretch>
                            <a:fillRect/>
                          </a:stretch>
                        </a:blipFill>
                      </wpc:bg>
                      <wpc:whole/>
                    </wpc:wpc>
                  </a:graphicData>
                </a:graphic>
              </wp:inline>
            </w:drawing>
          </mc:Choice>
          <mc:Fallback>
            <w:pict>
              <v:group w14:anchorId="6374B27A" id="Zone de dessin 1" o:spid="_x0000_s1026" editas="canvas" style="width:525pt;height:415.6pt;mso-position-horizontal-relative:char;mso-position-vertical-relative:line" coordsize="66668,52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">
                <v:shape id="_x0000_s1027" type="#_x0000_t75" style="position:absolute;width:66668;height:52774;visibility:visible;mso-wrap-style:square" filled="t">
                  <v:fill r:id="rId106" o:title="" recolor="t" rotate="t" o:detectmouseclick="t" type="frame"/>
                  <v:path o:connecttype="none"/>
                </v:shape>
                <w10:anchorlock/>
              </v:group>
            </w:pict>
          </mc:Fallback>
        </mc:AlternateContent>
      </w:r>
    </w:p>
    <w:p w14:paraId="706B23CE" w14:textId="734FC33D" w:rsidR="00A5504C" w:rsidRPr="0050468B" w:rsidRDefault="00A5504C" w:rsidP="00A5504C">
      <w:pPr>
        <w:pStyle w:val="Caption"/>
        <w:rPr>
          <w:b/>
          <w:bCs/>
          <w:szCs w:val="24"/>
          <w:lang w:val="fr-FR" w:eastAsia="fr-FR"/>
        </w:rPr>
      </w:pPr>
      <w:bookmarkStart w:id="385" w:name="_Toc74133060"/>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48</w:t>
      </w:r>
      <w:r w:rsidRPr="0050468B">
        <w:rPr>
          <w:b/>
          <w:bCs/>
          <w:noProof/>
          <w:szCs w:val="24"/>
        </w:rPr>
        <w:fldChar w:fldCharType="end"/>
      </w:r>
      <w:r w:rsidRPr="0050468B">
        <w:rPr>
          <w:b/>
          <w:bCs/>
          <w:szCs w:val="24"/>
          <w:lang w:val="fr-FR"/>
        </w:rPr>
        <w:t xml:space="preserve"> – </w:t>
      </w:r>
      <w:r w:rsidRPr="0050468B">
        <w:rPr>
          <w:b/>
          <w:bCs/>
          <w:i/>
          <w:szCs w:val="24"/>
          <w:lang w:val="fr-FR"/>
        </w:rPr>
        <w:t>OduPmSpec</w:t>
      </w:r>
      <w:bookmarkEnd w:id="385"/>
    </w:p>
    <w:p w14:paraId="59498A0D" w14:textId="77777777" w:rsidR="00A5504C" w:rsidRDefault="00A5504C" w:rsidP="00A5504C">
      <w:pPr>
        <w:rPr>
          <w:lang w:val="en-GB"/>
        </w:rPr>
      </w:pPr>
      <w:r>
        <w:rPr>
          <w:noProof/>
        </w:rPr>
        <mc:AlternateContent>
          <mc:Choice Requires="wpc">
            <w:drawing>
              <wp:inline distT="0" distB="0" distL="0" distR="0" wp14:anchorId="2B152C71" wp14:editId="6656AABD">
                <wp:extent cx="6667199" cy="3223535"/>
                <wp:effectExtent l="0" t="0" r="0" b="0"/>
                <wp:docPr id="55"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07"/>
                          <a:stretch>
                            <a:fillRect/>
                          </a:stretch>
                        </a:blipFill>
                      </wpc:bg>
                      <wpc:whole/>
                    </wpc:wpc>
                  </a:graphicData>
                </a:graphic>
              </wp:inline>
            </w:drawing>
          </mc:Choice>
          <mc:Fallback>
            <w:pict>
              <v:group w14:anchorId="0AF747E3" id="Zone de dessin 1" o:spid="_x0000_s1026" editas="canvas" style="width:525pt;height:253.8pt;mso-position-horizontal-relative:char;mso-position-vertical-relative:line" coordsize="66668,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">
                <v:shape id="_x0000_s1027" type="#_x0000_t75" style="position:absolute;width:66668;height:32232;visibility:visible;mso-wrap-style:square" filled="t">
                  <v:fill r:id="rId108" o:title="" recolor="t" rotate="t" o:detectmouseclick="t" type="frame"/>
                  <v:path o:connecttype="none"/>
                </v:shape>
                <w10:anchorlock/>
              </v:group>
            </w:pict>
          </mc:Fallback>
        </mc:AlternateContent>
      </w:r>
    </w:p>
    <w:p w14:paraId="7541FAFF" w14:textId="2B98CB09" w:rsidR="00A5504C" w:rsidRPr="0050468B" w:rsidRDefault="00A5504C" w:rsidP="00A5504C">
      <w:pPr>
        <w:pStyle w:val="Caption"/>
        <w:rPr>
          <w:b/>
          <w:bCs/>
          <w:szCs w:val="24"/>
          <w:lang w:val="fr-FR" w:eastAsia="fr-FR"/>
        </w:rPr>
      </w:pPr>
      <w:bookmarkStart w:id="386" w:name="_Toc74133061"/>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49</w:t>
      </w:r>
      <w:r w:rsidRPr="0050468B">
        <w:rPr>
          <w:b/>
          <w:bCs/>
          <w:noProof/>
          <w:szCs w:val="24"/>
        </w:rPr>
        <w:fldChar w:fldCharType="end"/>
      </w:r>
      <w:r w:rsidRPr="0050468B">
        <w:rPr>
          <w:b/>
          <w:bCs/>
          <w:szCs w:val="24"/>
          <w:lang w:val="fr-FR"/>
        </w:rPr>
        <w:t xml:space="preserve"> – </w:t>
      </w:r>
      <w:r w:rsidRPr="0050468B">
        <w:rPr>
          <w:b/>
          <w:bCs/>
          <w:i/>
          <w:szCs w:val="24"/>
          <w:lang w:val="fr-FR"/>
        </w:rPr>
        <w:t>OduServiceSpec</w:t>
      </w:r>
      <w:bookmarkEnd w:id="386"/>
    </w:p>
    <w:p w14:paraId="7F470683" w14:textId="77777777" w:rsidR="00A5504C" w:rsidRDefault="00A5504C" w:rsidP="00A5504C">
      <w:pPr>
        <w:rPr>
          <w:lang w:val="en-GB"/>
        </w:rPr>
      </w:pPr>
      <w:r>
        <w:rPr>
          <w:noProof/>
        </w:rPr>
        <w:lastRenderedPageBreak/>
        <mc:AlternateContent>
          <mc:Choice Requires="wpc">
            <w:drawing>
              <wp:inline distT="0" distB="0" distL="0" distR="0" wp14:anchorId="25E0FDA3" wp14:editId="436F1C0C">
                <wp:extent cx="6667199" cy="6537517"/>
                <wp:effectExtent l="0" t="0" r="0" b="0"/>
                <wp:docPr id="56"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09"/>
                          <a:stretch>
                            <a:fillRect/>
                          </a:stretch>
                        </a:blipFill>
                      </wpc:bg>
                      <wpc:whole/>
                    </wpc:wpc>
                  </a:graphicData>
                </a:graphic>
              </wp:inline>
            </w:drawing>
          </mc:Choice>
          <mc:Fallback>
            <w:pict>
              <v:group w14:anchorId="46749063" id="Zone de dessin 1" o:spid="_x0000_s1026" editas="canvas" style="width:525pt;height:514.75pt;mso-position-horizontal-relative:char;mso-position-vertical-relative:line" coordsize="66668,65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">
                <v:shape id="_x0000_s1027" type="#_x0000_t75" style="position:absolute;width:66668;height:65373;visibility:visible;mso-wrap-style:square" filled="t">
                  <v:fill r:id="rId110" o:title="" recolor="t" rotate="t" o:detectmouseclick="t" type="frame"/>
                  <v:path o:connecttype="none"/>
                </v:shape>
                <w10:anchorlock/>
              </v:group>
            </w:pict>
          </mc:Fallback>
        </mc:AlternateContent>
      </w:r>
    </w:p>
    <w:p w14:paraId="62D1D5C9" w14:textId="07B266EF" w:rsidR="00A5504C" w:rsidRPr="0050468B" w:rsidRDefault="00A5504C" w:rsidP="00A5504C">
      <w:pPr>
        <w:pStyle w:val="Caption"/>
        <w:rPr>
          <w:b/>
          <w:bCs/>
          <w:szCs w:val="24"/>
          <w:lang w:val="fr-FR" w:eastAsia="fr-FR"/>
        </w:rPr>
      </w:pPr>
      <w:bookmarkStart w:id="387" w:name="_Toc74133062"/>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174854">
        <w:rPr>
          <w:b/>
          <w:bCs/>
          <w:noProof/>
          <w:szCs w:val="24"/>
          <w:lang w:val="fr-FR"/>
        </w:rPr>
        <w:t>50</w:t>
      </w:r>
      <w:r w:rsidRPr="0050468B">
        <w:rPr>
          <w:b/>
          <w:bCs/>
          <w:noProof/>
          <w:szCs w:val="24"/>
        </w:rPr>
        <w:fldChar w:fldCharType="end"/>
      </w:r>
      <w:r w:rsidRPr="0050468B">
        <w:rPr>
          <w:b/>
          <w:bCs/>
          <w:szCs w:val="24"/>
          <w:lang w:val="fr-FR"/>
        </w:rPr>
        <w:t xml:space="preserve"> – </w:t>
      </w:r>
      <w:r w:rsidRPr="0050468B">
        <w:rPr>
          <w:b/>
          <w:bCs/>
          <w:i/>
          <w:szCs w:val="24"/>
          <w:lang w:val="fr-FR"/>
        </w:rPr>
        <w:t>OduTypes</w:t>
      </w:r>
      <w:bookmarkEnd w:id="387"/>
    </w:p>
    <w:p w14:paraId="27036626" w14:textId="77777777" w:rsidR="00A5504C" w:rsidRPr="00B177FB" w:rsidRDefault="00A5504C" w:rsidP="00A5504C">
      <w:pPr>
        <w:rPr>
          <w:lang w:val="en-GB"/>
        </w:rPr>
      </w:pPr>
    </w:p>
    <w:p w14:paraId="48728962" w14:textId="77777777" w:rsidR="00A5504C" w:rsidRDefault="00A5504C" w:rsidP="00A5504C">
      <w:pPr>
        <w:pStyle w:val="Heading2"/>
        <w:tabs>
          <w:tab w:val="num" w:pos="576"/>
        </w:tabs>
        <w:ind w:hanging="756"/>
        <w:jc w:val="both"/>
        <w:rPr>
          <w:rFonts w:ascii="Times New Roman" w:hAnsi="Times New Roman" w:cs="Times New Roman"/>
        </w:rPr>
      </w:pPr>
      <w:bookmarkStart w:id="388" w:name="_Toc74132771"/>
      <w:r>
        <w:rPr>
          <w:rFonts w:ascii="Times New Roman" w:hAnsi="Times New Roman" w:cs="Times New Roman"/>
        </w:rPr>
        <w:t>Classes</w:t>
      </w:r>
      <w:bookmarkEnd w:id="388"/>
    </w:p>
    <w:p w14:paraId="6D0D5CAD" w14:textId="77777777" w:rsidR="00A5504C" w:rsidRPr="00325CD8" w:rsidRDefault="00A5504C" w:rsidP="00A5504C">
      <w:pPr>
        <w:pStyle w:val="Heading3"/>
        <w:jc w:val="both"/>
        <w:rPr>
          <w:rFonts w:ascii="Times New Roman" w:hAnsi="Times New Roman" w:cs="Times New Roman"/>
        </w:rPr>
      </w:pPr>
      <w:bookmarkStart w:id="389" w:name="_Toc74132772"/>
      <w:r>
        <w:rPr>
          <w:rFonts w:ascii="Times New Roman" w:hAnsi="Times New Roman" w:cs="Times New Roman"/>
        </w:rPr>
        <w:t>OduCnCsepTtpPac</w:t>
      </w:r>
      <w:bookmarkEnd w:id="389"/>
    </w:p>
    <w:p w14:paraId="34A93E27" w14:textId="77777777" w:rsidR="00A5504C" w:rsidRDefault="00A5504C" w:rsidP="00A5504C">
      <w:pPr>
        <w:spacing w:after="0"/>
      </w:pPr>
    </w:p>
    <w:p w14:paraId="5BC227D2" w14:textId="77777777" w:rsidR="00A5504C" w:rsidRDefault="00A5504C" w:rsidP="00A5504C">
      <w:pPr>
        <w:spacing w:after="0"/>
      </w:pPr>
      <w:r>
        <w:t>Applied stereotypes:</w:t>
      </w:r>
    </w:p>
    <w:p w14:paraId="427E9255" w14:textId="77777777" w:rsidR="00A5504C" w:rsidRDefault="00A5504C" w:rsidP="00A5504C">
      <w:pPr>
        <w:pStyle w:val="ListParagraph"/>
        <w:numPr>
          <w:ilvl w:val="0"/>
          <w:numId w:val="10"/>
        </w:numPr>
        <w:spacing w:after="0"/>
        <w:contextualSpacing w:val="0"/>
      </w:pPr>
      <w:r>
        <w:t>OpenInterfaceModelClass</w:t>
      </w:r>
    </w:p>
    <w:p w14:paraId="0CC0A810"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5FC37D7"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47F71EA1" w14:textId="77777777" w:rsidR="00A5504C" w:rsidRDefault="00A5504C" w:rsidP="00A5504C">
      <w:pPr>
        <w:pStyle w:val="ListParagraph"/>
        <w:numPr>
          <w:ilvl w:val="0"/>
          <w:numId w:val="10"/>
        </w:numPr>
        <w:spacing w:after="0"/>
        <w:contextualSpacing w:val="0"/>
      </w:pPr>
      <w:r>
        <w:t>OpenModelClass</w:t>
      </w:r>
    </w:p>
    <w:p w14:paraId="6E5ED310"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46D3FF14"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2F8233E4" w14:textId="77777777" w:rsidTr="002018F4">
        <w:trPr>
          <w:cantSplit/>
        </w:trPr>
        <w:tc>
          <w:tcPr>
            <w:tcW w:w="3114" w:type="dxa"/>
          </w:tcPr>
          <w:p w14:paraId="4DED7C41" w14:textId="77777777" w:rsidR="00A5504C" w:rsidRPr="00ED52CB" w:rsidRDefault="00A5504C" w:rsidP="002018F4">
            <w:pPr>
              <w:rPr>
                <w:b/>
                <w:sz w:val="16"/>
              </w:rPr>
            </w:pPr>
            <w:r w:rsidRPr="00ED52CB">
              <w:rPr>
                <w:b/>
                <w:sz w:val="16"/>
              </w:rPr>
              <w:lastRenderedPageBreak/>
              <w:t>Attribute Name</w:t>
            </w:r>
          </w:p>
        </w:tc>
        <w:tc>
          <w:tcPr>
            <w:tcW w:w="2977" w:type="dxa"/>
          </w:tcPr>
          <w:p w14:paraId="2AC4A939" w14:textId="77777777" w:rsidR="00A5504C" w:rsidRPr="00ED52CB" w:rsidRDefault="00A5504C" w:rsidP="002018F4">
            <w:pPr>
              <w:rPr>
                <w:b/>
                <w:sz w:val="16"/>
              </w:rPr>
            </w:pPr>
            <w:r w:rsidRPr="00ED52CB">
              <w:rPr>
                <w:b/>
                <w:sz w:val="16"/>
              </w:rPr>
              <w:t>Type</w:t>
            </w:r>
          </w:p>
        </w:tc>
        <w:tc>
          <w:tcPr>
            <w:tcW w:w="708" w:type="dxa"/>
          </w:tcPr>
          <w:p w14:paraId="559CC0DA" w14:textId="77777777" w:rsidR="00A5504C" w:rsidRPr="00ED52CB" w:rsidRDefault="00A5504C" w:rsidP="002018F4">
            <w:pPr>
              <w:rPr>
                <w:b/>
                <w:sz w:val="16"/>
              </w:rPr>
            </w:pPr>
            <w:r>
              <w:rPr>
                <w:b/>
                <w:sz w:val="16"/>
              </w:rPr>
              <w:t>Mult.</w:t>
            </w:r>
          </w:p>
        </w:tc>
        <w:tc>
          <w:tcPr>
            <w:tcW w:w="709" w:type="dxa"/>
          </w:tcPr>
          <w:p w14:paraId="799F6088" w14:textId="77777777" w:rsidR="00A5504C" w:rsidRPr="00ED52CB" w:rsidRDefault="00A5504C" w:rsidP="002018F4">
            <w:pPr>
              <w:rPr>
                <w:b/>
                <w:sz w:val="16"/>
              </w:rPr>
            </w:pPr>
            <w:r w:rsidRPr="00C46D74">
              <w:rPr>
                <w:b/>
                <w:sz w:val="16"/>
              </w:rPr>
              <w:t>Access</w:t>
            </w:r>
          </w:p>
        </w:tc>
        <w:tc>
          <w:tcPr>
            <w:tcW w:w="2693" w:type="dxa"/>
          </w:tcPr>
          <w:p w14:paraId="72472C7A" w14:textId="77777777" w:rsidR="00A5504C" w:rsidRPr="00ED52CB" w:rsidRDefault="00A5504C" w:rsidP="002018F4">
            <w:pPr>
              <w:rPr>
                <w:b/>
                <w:sz w:val="16"/>
              </w:rPr>
            </w:pPr>
            <w:r>
              <w:rPr>
                <w:b/>
                <w:sz w:val="16"/>
              </w:rPr>
              <w:t>Stereotypes</w:t>
            </w:r>
          </w:p>
        </w:tc>
      </w:tr>
      <w:tr w:rsidR="00A5504C" w14:paraId="2759E13E" w14:textId="77777777" w:rsidTr="002018F4">
        <w:trPr>
          <w:cantSplit/>
          <w:tblHeader w:val="0"/>
        </w:trPr>
        <w:tc>
          <w:tcPr>
            <w:tcW w:w="3114" w:type="dxa"/>
            <w:vMerge w:val="restart"/>
          </w:tcPr>
          <w:p w14:paraId="310D7723" w14:textId="77777777" w:rsidR="00A5504C" w:rsidRPr="00DE56B2" w:rsidRDefault="00A5504C" w:rsidP="002018F4">
            <w:pPr>
              <w:rPr>
                <w:sz w:val="16"/>
                <w:szCs w:val="16"/>
              </w:rPr>
            </w:pPr>
            <w:r w:rsidRPr="00DE56B2">
              <w:rPr>
                <w:sz w:val="16"/>
                <w:szCs w:val="16"/>
              </w:rPr>
              <w:t>numberOfOduC</w:t>
            </w:r>
          </w:p>
        </w:tc>
        <w:tc>
          <w:tcPr>
            <w:tcW w:w="2977" w:type="dxa"/>
          </w:tcPr>
          <w:p w14:paraId="6CA0543A" w14:textId="77777777" w:rsidR="00A5504C" w:rsidRPr="00DE56B2" w:rsidRDefault="00A5504C" w:rsidP="002018F4">
            <w:pPr>
              <w:rPr>
                <w:sz w:val="16"/>
                <w:szCs w:val="16"/>
              </w:rPr>
            </w:pPr>
            <w:r w:rsidRPr="00DE56B2">
              <w:rPr>
                <w:sz w:val="16"/>
                <w:szCs w:val="16"/>
              </w:rPr>
              <w:t>Integer</w:t>
            </w:r>
          </w:p>
        </w:tc>
        <w:tc>
          <w:tcPr>
            <w:tcW w:w="708" w:type="dxa"/>
          </w:tcPr>
          <w:p w14:paraId="5DCC1F18"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AD1B674"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A517F11" w14:textId="77777777" w:rsidR="00A5504C" w:rsidRPr="00073611" w:rsidRDefault="00A5504C" w:rsidP="002018F4">
            <w:pPr>
              <w:spacing w:after="0"/>
              <w:rPr>
                <w:color w:val="7030A0"/>
                <w:sz w:val="16"/>
                <w:szCs w:val="16"/>
              </w:rPr>
            </w:pPr>
            <w:r>
              <w:rPr>
                <w:sz w:val="16"/>
                <w:szCs w:val="16"/>
              </w:rPr>
              <w:t>OpenInterfaceModelAttribute</w:t>
            </w:r>
          </w:p>
          <w:p w14:paraId="0384A3F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2940192" w14:textId="77777777" w:rsidR="00A5504C" w:rsidRPr="00073611" w:rsidRDefault="00A5504C" w:rsidP="002018F4">
            <w:pPr>
              <w:spacing w:after="0"/>
              <w:rPr>
                <w:color w:val="7030A0"/>
                <w:sz w:val="16"/>
                <w:szCs w:val="16"/>
              </w:rPr>
            </w:pPr>
            <w:r>
              <w:rPr>
                <w:sz w:val="16"/>
                <w:szCs w:val="16"/>
              </w:rPr>
              <w:t>OpenModelAttribute</w:t>
            </w:r>
          </w:p>
          <w:p w14:paraId="530CFDA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46BD1A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57A3C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833D40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2A373AF" w14:textId="77777777" w:rsidTr="002018F4">
        <w:trPr>
          <w:cantSplit/>
          <w:tblHeader w:val="0"/>
        </w:trPr>
        <w:tc>
          <w:tcPr>
            <w:tcW w:w="3114" w:type="dxa"/>
            <w:vMerge/>
          </w:tcPr>
          <w:p w14:paraId="3E22D30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9077728" w14:textId="77777777" w:rsidR="00A5504C" w:rsidRPr="00F24EA7" w:rsidRDefault="00A5504C" w:rsidP="002018F4">
            <w:pPr>
              <w:rPr>
                <w:b/>
                <w:bCs/>
                <w:sz w:val="16"/>
                <w:szCs w:val="16"/>
              </w:rPr>
            </w:pPr>
            <w:r w:rsidRPr="00F24EA7">
              <w:rPr>
                <w:b/>
                <w:bCs/>
                <w:sz w:val="16"/>
                <w:szCs w:val="16"/>
              </w:rPr>
              <w:t>Description:</w:t>
            </w:r>
          </w:p>
          <w:p w14:paraId="0E7326C8" w14:textId="77777777" w:rsidR="00A5504C" w:rsidRPr="003A4BEA" w:rsidRDefault="00A5504C" w:rsidP="002018F4">
            <w:pPr>
              <w:rPr>
                <w:sz w:val="16"/>
                <w:szCs w:val="16"/>
              </w:rPr>
            </w:pPr>
            <w:r w:rsidRPr="003A4BEA">
              <w:rPr>
                <w:sz w:val="16"/>
                <w:szCs w:val="16"/>
              </w:rPr>
              <w:t>This attribute specifies the number of ODUC instances of the ODUCn.</w:t>
            </w:r>
          </w:p>
        </w:tc>
      </w:tr>
    </w:tbl>
    <w:p w14:paraId="039A0726" w14:textId="77777777" w:rsidR="00A5504C" w:rsidRDefault="00A5504C" w:rsidP="00A5504C">
      <w:pPr>
        <w:rPr>
          <w:color w:val="7030A0"/>
        </w:rPr>
      </w:pPr>
    </w:p>
    <w:p w14:paraId="4710F8F9" w14:textId="77777777" w:rsidR="00A5504C" w:rsidRPr="00325CD8" w:rsidRDefault="00A5504C" w:rsidP="00A5504C">
      <w:pPr>
        <w:pStyle w:val="Heading3"/>
        <w:jc w:val="both"/>
        <w:rPr>
          <w:rFonts w:ascii="Times New Roman" w:hAnsi="Times New Roman" w:cs="Times New Roman"/>
        </w:rPr>
      </w:pPr>
      <w:bookmarkStart w:id="390" w:name="_Toc74132773"/>
      <w:r>
        <w:rPr>
          <w:rFonts w:ascii="Times New Roman" w:hAnsi="Times New Roman" w:cs="Times New Roman"/>
        </w:rPr>
        <w:t>OduCnErrorPerformanceData</w:t>
      </w:r>
      <w:bookmarkEnd w:id="390"/>
    </w:p>
    <w:p w14:paraId="712C3CD3" w14:textId="77777777" w:rsidR="00A5504C" w:rsidRPr="003A4BEA" w:rsidRDefault="00A5504C" w:rsidP="00A5504C">
      <w:pPr>
        <w:pStyle w:val="Body"/>
      </w:pPr>
      <w:r w:rsidRPr="003A4BEA">
        <w:t>The ODUk contains one instance of ODU PM overhead. The ODUCn contains n instances of the ODU PM overhead, numbered 1 to n (PM #1 to PM #n). The PM #2 to #n fields contain the following subfields: - bit interleaved parity (BIP-8) - backward error indication (BEI) The ODUCn contains n instances of the ODU TCM1 to TCM6 overhead, numbered 1 to n (TCMi #1 to TCMi #n). Each TCMi #2 to #n field contains the following subfields (see Figure 15-19):  - bit interleaved parity 8 (BIP-8); - backward error indication and backward incoming alignment error (BEI/BIAE)</w:t>
      </w:r>
    </w:p>
    <w:p w14:paraId="492658B9" w14:textId="77777777" w:rsidR="00A5504C" w:rsidRDefault="00A5504C" w:rsidP="00A5504C">
      <w:pPr>
        <w:spacing w:after="0"/>
      </w:pPr>
    </w:p>
    <w:p w14:paraId="5F26849A" w14:textId="77777777" w:rsidR="00A5504C" w:rsidRDefault="00A5504C" w:rsidP="00A5504C">
      <w:pPr>
        <w:spacing w:after="0"/>
      </w:pPr>
      <w:r>
        <w:t>Applied stereotypes:</w:t>
      </w:r>
    </w:p>
    <w:p w14:paraId="63B9E827" w14:textId="77777777" w:rsidR="00A5504C" w:rsidRDefault="00A5504C" w:rsidP="00A5504C">
      <w:pPr>
        <w:pStyle w:val="ListParagraph"/>
        <w:numPr>
          <w:ilvl w:val="0"/>
          <w:numId w:val="10"/>
        </w:numPr>
        <w:spacing w:after="0"/>
        <w:contextualSpacing w:val="0"/>
      </w:pPr>
      <w:r>
        <w:t>OpenInterfaceModelClass</w:t>
      </w:r>
    </w:p>
    <w:p w14:paraId="6E0C02B2"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DD06165"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1E354DEA" w14:textId="77777777" w:rsidR="00A5504C" w:rsidRDefault="00A5504C" w:rsidP="00A5504C">
      <w:pPr>
        <w:pStyle w:val="ListParagraph"/>
        <w:numPr>
          <w:ilvl w:val="0"/>
          <w:numId w:val="10"/>
        </w:numPr>
        <w:spacing w:after="0"/>
        <w:contextualSpacing w:val="0"/>
      </w:pPr>
      <w:r>
        <w:t>OpenModelClass</w:t>
      </w:r>
    </w:p>
    <w:p w14:paraId="7DFAC4E6"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1860A2EB"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67B788C3" w14:textId="77777777" w:rsidTr="002018F4">
        <w:trPr>
          <w:cantSplit/>
        </w:trPr>
        <w:tc>
          <w:tcPr>
            <w:tcW w:w="3114" w:type="dxa"/>
          </w:tcPr>
          <w:p w14:paraId="4E56D27C" w14:textId="77777777" w:rsidR="00A5504C" w:rsidRPr="00ED52CB" w:rsidRDefault="00A5504C" w:rsidP="002018F4">
            <w:pPr>
              <w:rPr>
                <w:b/>
                <w:sz w:val="16"/>
              </w:rPr>
            </w:pPr>
            <w:r w:rsidRPr="00ED52CB">
              <w:rPr>
                <w:b/>
                <w:sz w:val="16"/>
              </w:rPr>
              <w:t>Attribute Name</w:t>
            </w:r>
          </w:p>
        </w:tc>
        <w:tc>
          <w:tcPr>
            <w:tcW w:w="2977" w:type="dxa"/>
          </w:tcPr>
          <w:p w14:paraId="73D5B2F7" w14:textId="77777777" w:rsidR="00A5504C" w:rsidRPr="00ED52CB" w:rsidRDefault="00A5504C" w:rsidP="002018F4">
            <w:pPr>
              <w:rPr>
                <w:b/>
                <w:sz w:val="16"/>
              </w:rPr>
            </w:pPr>
            <w:r w:rsidRPr="00ED52CB">
              <w:rPr>
                <w:b/>
                <w:sz w:val="16"/>
              </w:rPr>
              <w:t>Type</w:t>
            </w:r>
          </w:p>
        </w:tc>
        <w:tc>
          <w:tcPr>
            <w:tcW w:w="708" w:type="dxa"/>
          </w:tcPr>
          <w:p w14:paraId="683F985A" w14:textId="77777777" w:rsidR="00A5504C" w:rsidRPr="00ED52CB" w:rsidRDefault="00A5504C" w:rsidP="002018F4">
            <w:pPr>
              <w:rPr>
                <w:b/>
                <w:sz w:val="16"/>
              </w:rPr>
            </w:pPr>
            <w:r>
              <w:rPr>
                <w:b/>
                <w:sz w:val="16"/>
              </w:rPr>
              <w:t>Mult.</w:t>
            </w:r>
          </w:p>
        </w:tc>
        <w:tc>
          <w:tcPr>
            <w:tcW w:w="709" w:type="dxa"/>
          </w:tcPr>
          <w:p w14:paraId="6AC4A0D1" w14:textId="77777777" w:rsidR="00A5504C" w:rsidRPr="00ED52CB" w:rsidRDefault="00A5504C" w:rsidP="002018F4">
            <w:pPr>
              <w:rPr>
                <w:b/>
                <w:sz w:val="16"/>
              </w:rPr>
            </w:pPr>
            <w:r w:rsidRPr="00C46D74">
              <w:rPr>
                <w:b/>
                <w:sz w:val="16"/>
              </w:rPr>
              <w:t>Access</w:t>
            </w:r>
          </w:p>
        </w:tc>
        <w:tc>
          <w:tcPr>
            <w:tcW w:w="2693" w:type="dxa"/>
          </w:tcPr>
          <w:p w14:paraId="145A4FE4" w14:textId="77777777" w:rsidR="00A5504C" w:rsidRPr="00ED52CB" w:rsidRDefault="00A5504C" w:rsidP="002018F4">
            <w:pPr>
              <w:rPr>
                <w:b/>
                <w:sz w:val="16"/>
              </w:rPr>
            </w:pPr>
            <w:r>
              <w:rPr>
                <w:b/>
                <w:sz w:val="16"/>
              </w:rPr>
              <w:t>Stereotypes</w:t>
            </w:r>
          </w:p>
        </w:tc>
      </w:tr>
      <w:tr w:rsidR="00A5504C" w14:paraId="1755BE61" w14:textId="77777777" w:rsidTr="002018F4">
        <w:trPr>
          <w:cantSplit/>
          <w:tblHeader w:val="0"/>
        </w:trPr>
        <w:tc>
          <w:tcPr>
            <w:tcW w:w="3114" w:type="dxa"/>
            <w:vMerge w:val="restart"/>
          </w:tcPr>
          <w:p w14:paraId="07067DC1" w14:textId="77777777" w:rsidR="00A5504C" w:rsidRPr="00DE56B2" w:rsidRDefault="00A5504C" w:rsidP="002018F4">
            <w:pPr>
              <w:rPr>
                <w:sz w:val="16"/>
                <w:szCs w:val="16"/>
              </w:rPr>
            </w:pPr>
            <w:r w:rsidRPr="00DE56B2">
              <w:rPr>
                <w:sz w:val="16"/>
                <w:szCs w:val="16"/>
              </w:rPr>
              <w:t>nearEndOduCounters</w:t>
            </w:r>
          </w:p>
        </w:tc>
        <w:tc>
          <w:tcPr>
            <w:tcW w:w="2977" w:type="dxa"/>
          </w:tcPr>
          <w:p w14:paraId="1F131195" w14:textId="77777777" w:rsidR="00A5504C" w:rsidRPr="00DE56B2" w:rsidRDefault="00A5504C" w:rsidP="002018F4">
            <w:pPr>
              <w:rPr>
                <w:sz w:val="16"/>
                <w:szCs w:val="16"/>
              </w:rPr>
            </w:pPr>
            <w:r w:rsidRPr="00DE56B2">
              <w:rPr>
                <w:sz w:val="16"/>
                <w:szCs w:val="16"/>
              </w:rPr>
              <w:t>OduCounters</w:t>
            </w:r>
          </w:p>
        </w:tc>
        <w:tc>
          <w:tcPr>
            <w:tcW w:w="708" w:type="dxa"/>
          </w:tcPr>
          <w:p w14:paraId="39964B02"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5C86950"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47CF6E3" w14:textId="77777777" w:rsidR="00A5504C" w:rsidRPr="00073611" w:rsidRDefault="00A5504C" w:rsidP="002018F4">
            <w:pPr>
              <w:spacing w:after="0"/>
              <w:rPr>
                <w:color w:val="7030A0"/>
                <w:sz w:val="16"/>
                <w:szCs w:val="16"/>
              </w:rPr>
            </w:pPr>
            <w:r>
              <w:rPr>
                <w:sz w:val="16"/>
                <w:szCs w:val="16"/>
              </w:rPr>
              <w:t>OpenInterfaceModelAttribute</w:t>
            </w:r>
          </w:p>
          <w:p w14:paraId="4918074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9DB2992" w14:textId="77777777" w:rsidR="00A5504C" w:rsidRPr="00073611" w:rsidRDefault="00A5504C" w:rsidP="002018F4">
            <w:pPr>
              <w:spacing w:after="0"/>
              <w:rPr>
                <w:color w:val="7030A0"/>
                <w:sz w:val="16"/>
                <w:szCs w:val="16"/>
              </w:rPr>
            </w:pPr>
            <w:r>
              <w:rPr>
                <w:sz w:val="16"/>
                <w:szCs w:val="16"/>
              </w:rPr>
              <w:t>OpenModelAttribute</w:t>
            </w:r>
          </w:p>
          <w:p w14:paraId="27D6A18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FFF899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4D4B2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48078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7862B63" w14:textId="77777777" w:rsidTr="002018F4">
        <w:trPr>
          <w:cantSplit/>
          <w:tblHeader w:val="0"/>
        </w:trPr>
        <w:tc>
          <w:tcPr>
            <w:tcW w:w="3114" w:type="dxa"/>
            <w:vMerge/>
          </w:tcPr>
          <w:p w14:paraId="4F755E23"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4A948D1" w14:textId="77777777" w:rsidR="00A5504C" w:rsidRPr="00F24EA7" w:rsidRDefault="00A5504C" w:rsidP="002018F4">
            <w:pPr>
              <w:rPr>
                <w:b/>
                <w:bCs/>
                <w:sz w:val="16"/>
                <w:szCs w:val="16"/>
              </w:rPr>
            </w:pPr>
            <w:r w:rsidRPr="00F24EA7">
              <w:rPr>
                <w:b/>
                <w:bCs/>
                <w:sz w:val="16"/>
                <w:szCs w:val="16"/>
              </w:rPr>
              <w:t>Description:</w:t>
            </w:r>
          </w:p>
          <w:p w14:paraId="4D5B6D8A" w14:textId="77777777" w:rsidR="00A5504C" w:rsidRPr="003A4BEA" w:rsidRDefault="00A5504C" w:rsidP="002018F4">
            <w:pPr>
              <w:rPr>
                <w:sz w:val="16"/>
                <w:szCs w:val="16"/>
              </w:rPr>
            </w:pPr>
          </w:p>
        </w:tc>
      </w:tr>
      <w:tr w:rsidR="00A5504C" w14:paraId="554F2FE7" w14:textId="77777777" w:rsidTr="002018F4">
        <w:trPr>
          <w:cantSplit/>
          <w:tblHeader w:val="0"/>
        </w:trPr>
        <w:tc>
          <w:tcPr>
            <w:tcW w:w="3114" w:type="dxa"/>
            <w:vMerge w:val="restart"/>
          </w:tcPr>
          <w:p w14:paraId="013B5028" w14:textId="77777777" w:rsidR="00A5504C" w:rsidRPr="00DE56B2" w:rsidRDefault="00A5504C" w:rsidP="002018F4">
            <w:pPr>
              <w:rPr>
                <w:sz w:val="16"/>
                <w:szCs w:val="16"/>
              </w:rPr>
            </w:pPr>
            <w:r w:rsidRPr="00DE56B2">
              <w:rPr>
                <w:sz w:val="16"/>
                <w:szCs w:val="16"/>
              </w:rPr>
              <w:t>farEndOduCounters</w:t>
            </w:r>
          </w:p>
        </w:tc>
        <w:tc>
          <w:tcPr>
            <w:tcW w:w="2977" w:type="dxa"/>
          </w:tcPr>
          <w:p w14:paraId="5B7EC42E" w14:textId="77777777" w:rsidR="00A5504C" w:rsidRPr="00DE56B2" w:rsidRDefault="00A5504C" w:rsidP="002018F4">
            <w:pPr>
              <w:rPr>
                <w:sz w:val="16"/>
                <w:szCs w:val="16"/>
              </w:rPr>
            </w:pPr>
            <w:r w:rsidRPr="00DE56B2">
              <w:rPr>
                <w:sz w:val="16"/>
                <w:szCs w:val="16"/>
              </w:rPr>
              <w:t>OduCounters</w:t>
            </w:r>
          </w:p>
        </w:tc>
        <w:tc>
          <w:tcPr>
            <w:tcW w:w="708" w:type="dxa"/>
          </w:tcPr>
          <w:p w14:paraId="2938F4A7"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90E64BE"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83B77BC" w14:textId="77777777" w:rsidR="00A5504C" w:rsidRPr="00073611" w:rsidRDefault="00A5504C" w:rsidP="002018F4">
            <w:pPr>
              <w:spacing w:after="0"/>
              <w:rPr>
                <w:color w:val="7030A0"/>
                <w:sz w:val="16"/>
                <w:szCs w:val="16"/>
              </w:rPr>
            </w:pPr>
            <w:r>
              <w:rPr>
                <w:sz w:val="16"/>
                <w:szCs w:val="16"/>
              </w:rPr>
              <w:t>OpenInterfaceModelAttribute</w:t>
            </w:r>
          </w:p>
          <w:p w14:paraId="6C6D2F4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3BC8C2B" w14:textId="77777777" w:rsidR="00A5504C" w:rsidRPr="00073611" w:rsidRDefault="00A5504C" w:rsidP="002018F4">
            <w:pPr>
              <w:spacing w:after="0"/>
              <w:rPr>
                <w:color w:val="7030A0"/>
                <w:sz w:val="16"/>
                <w:szCs w:val="16"/>
              </w:rPr>
            </w:pPr>
            <w:r>
              <w:rPr>
                <w:sz w:val="16"/>
                <w:szCs w:val="16"/>
              </w:rPr>
              <w:t>OpenModelAttribute</w:t>
            </w:r>
          </w:p>
          <w:p w14:paraId="635A166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19490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F13577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40EC2A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A527BBB" w14:textId="77777777" w:rsidTr="002018F4">
        <w:trPr>
          <w:cantSplit/>
          <w:tblHeader w:val="0"/>
        </w:trPr>
        <w:tc>
          <w:tcPr>
            <w:tcW w:w="3114" w:type="dxa"/>
            <w:vMerge/>
          </w:tcPr>
          <w:p w14:paraId="59ED8E9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9839F8E" w14:textId="77777777" w:rsidR="00A5504C" w:rsidRPr="00F24EA7" w:rsidRDefault="00A5504C" w:rsidP="002018F4">
            <w:pPr>
              <w:rPr>
                <w:b/>
                <w:bCs/>
                <w:sz w:val="16"/>
                <w:szCs w:val="16"/>
              </w:rPr>
            </w:pPr>
            <w:r w:rsidRPr="00F24EA7">
              <w:rPr>
                <w:b/>
                <w:bCs/>
                <w:sz w:val="16"/>
                <w:szCs w:val="16"/>
              </w:rPr>
              <w:t>Description:</w:t>
            </w:r>
          </w:p>
          <w:p w14:paraId="198CD19F" w14:textId="77777777" w:rsidR="00A5504C" w:rsidRPr="003A4BEA" w:rsidRDefault="00A5504C" w:rsidP="002018F4">
            <w:pPr>
              <w:rPr>
                <w:sz w:val="16"/>
                <w:szCs w:val="16"/>
              </w:rPr>
            </w:pPr>
          </w:p>
        </w:tc>
      </w:tr>
      <w:tr w:rsidR="00A5504C" w14:paraId="59D4079A" w14:textId="77777777" w:rsidTr="002018F4">
        <w:trPr>
          <w:cantSplit/>
          <w:tblHeader w:val="0"/>
        </w:trPr>
        <w:tc>
          <w:tcPr>
            <w:tcW w:w="3114" w:type="dxa"/>
            <w:vMerge w:val="restart"/>
          </w:tcPr>
          <w:p w14:paraId="59618CE6" w14:textId="77777777" w:rsidR="00A5504C" w:rsidRPr="00DE56B2" w:rsidRDefault="00A5504C" w:rsidP="002018F4">
            <w:pPr>
              <w:rPr>
                <w:sz w:val="16"/>
                <w:szCs w:val="16"/>
              </w:rPr>
            </w:pPr>
            <w:r w:rsidRPr="00DE56B2">
              <w:rPr>
                <w:sz w:val="16"/>
                <w:szCs w:val="16"/>
              </w:rPr>
              <w:t>bidirectionalUas</w:t>
            </w:r>
          </w:p>
        </w:tc>
        <w:tc>
          <w:tcPr>
            <w:tcW w:w="2977" w:type="dxa"/>
          </w:tcPr>
          <w:p w14:paraId="0E6736D7" w14:textId="77777777" w:rsidR="00A5504C" w:rsidRPr="00DE56B2" w:rsidRDefault="00A5504C" w:rsidP="002018F4">
            <w:pPr>
              <w:rPr>
                <w:sz w:val="16"/>
                <w:szCs w:val="16"/>
              </w:rPr>
            </w:pPr>
            <w:r w:rsidRPr="00DE56B2">
              <w:rPr>
                <w:sz w:val="16"/>
                <w:szCs w:val="16"/>
              </w:rPr>
              <w:t>Integer</w:t>
            </w:r>
          </w:p>
        </w:tc>
        <w:tc>
          <w:tcPr>
            <w:tcW w:w="708" w:type="dxa"/>
          </w:tcPr>
          <w:p w14:paraId="28AF7D12"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F5DE065"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F76801E" w14:textId="77777777" w:rsidR="00A5504C" w:rsidRPr="00073611" w:rsidRDefault="00A5504C" w:rsidP="002018F4">
            <w:pPr>
              <w:spacing w:after="0"/>
              <w:rPr>
                <w:color w:val="7030A0"/>
                <w:sz w:val="16"/>
                <w:szCs w:val="16"/>
              </w:rPr>
            </w:pPr>
            <w:r>
              <w:rPr>
                <w:sz w:val="16"/>
                <w:szCs w:val="16"/>
              </w:rPr>
              <w:t>OpenInterfaceModelAttribute</w:t>
            </w:r>
          </w:p>
          <w:p w14:paraId="001E01C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A37D58A" w14:textId="77777777" w:rsidR="00A5504C" w:rsidRPr="00073611" w:rsidRDefault="00A5504C" w:rsidP="002018F4">
            <w:pPr>
              <w:spacing w:after="0"/>
              <w:rPr>
                <w:color w:val="7030A0"/>
                <w:sz w:val="16"/>
                <w:szCs w:val="16"/>
              </w:rPr>
            </w:pPr>
            <w:r>
              <w:rPr>
                <w:sz w:val="16"/>
                <w:szCs w:val="16"/>
              </w:rPr>
              <w:t>OpenModelAttribute</w:t>
            </w:r>
          </w:p>
          <w:p w14:paraId="6B07CE39"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7F46AB"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EC6D1A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65009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E5DE13F" w14:textId="77777777" w:rsidTr="002018F4">
        <w:trPr>
          <w:cantSplit/>
          <w:tblHeader w:val="0"/>
        </w:trPr>
        <w:tc>
          <w:tcPr>
            <w:tcW w:w="3114" w:type="dxa"/>
            <w:vMerge/>
          </w:tcPr>
          <w:p w14:paraId="363496F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A90F493" w14:textId="77777777" w:rsidR="00A5504C" w:rsidRPr="00F24EA7" w:rsidRDefault="00A5504C" w:rsidP="002018F4">
            <w:pPr>
              <w:rPr>
                <w:b/>
                <w:bCs/>
                <w:sz w:val="16"/>
                <w:szCs w:val="16"/>
              </w:rPr>
            </w:pPr>
            <w:r w:rsidRPr="00F24EA7">
              <w:rPr>
                <w:b/>
                <w:bCs/>
                <w:sz w:val="16"/>
                <w:szCs w:val="16"/>
              </w:rPr>
              <w:t>Description:</w:t>
            </w:r>
          </w:p>
          <w:p w14:paraId="460379A1" w14:textId="77777777" w:rsidR="00A5504C" w:rsidRPr="003A4BEA" w:rsidRDefault="00A5504C" w:rsidP="002018F4">
            <w:pPr>
              <w:rPr>
                <w:sz w:val="16"/>
                <w:szCs w:val="16"/>
              </w:rPr>
            </w:pPr>
          </w:p>
        </w:tc>
      </w:tr>
      <w:tr w:rsidR="00A5504C" w14:paraId="0F50B871" w14:textId="77777777" w:rsidTr="002018F4">
        <w:trPr>
          <w:cantSplit/>
          <w:tblHeader w:val="0"/>
        </w:trPr>
        <w:tc>
          <w:tcPr>
            <w:tcW w:w="3114" w:type="dxa"/>
            <w:vMerge w:val="restart"/>
          </w:tcPr>
          <w:p w14:paraId="4296D380" w14:textId="77777777" w:rsidR="00A5504C" w:rsidRPr="00DE56B2" w:rsidRDefault="00A5504C" w:rsidP="002018F4">
            <w:pPr>
              <w:rPr>
                <w:sz w:val="16"/>
                <w:szCs w:val="16"/>
              </w:rPr>
            </w:pPr>
            <w:r w:rsidRPr="00DE56B2">
              <w:rPr>
                <w:sz w:val="16"/>
                <w:szCs w:val="16"/>
              </w:rPr>
              <w:lastRenderedPageBreak/>
              <w:t>oduCnOhIndex</w:t>
            </w:r>
          </w:p>
        </w:tc>
        <w:tc>
          <w:tcPr>
            <w:tcW w:w="2977" w:type="dxa"/>
          </w:tcPr>
          <w:p w14:paraId="2F3CB662" w14:textId="77777777" w:rsidR="00A5504C" w:rsidRPr="00DE56B2" w:rsidRDefault="00A5504C" w:rsidP="002018F4">
            <w:pPr>
              <w:rPr>
                <w:sz w:val="16"/>
                <w:szCs w:val="16"/>
              </w:rPr>
            </w:pPr>
            <w:r w:rsidRPr="00DE56B2">
              <w:rPr>
                <w:sz w:val="16"/>
                <w:szCs w:val="16"/>
              </w:rPr>
              <w:t>Integer</w:t>
            </w:r>
          </w:p>
        </w:tc>
        <w:tc>
          <w:tcPr>
            <w:tcW w:w="708" w:type="dxa"/>
          </w:tcPr>
          <w:p w14:paraId="472DA21F"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CB154E8"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A13135B" w14:textId="77777777" w:rsidR="00A5504C" w:rsidRPr="00073611" w:rsidRDefault="00A5504C" w:rsidP="002018F4">
            <w:pPr>
              <w:spacing w:after="0"/>
              <w:rPr>
                <w:color w:val="7030A0"/>
                <w:sz w:val="16"/>
                <w:szCs w:val="16"/>
              </w:rPr>
            </w:pPr>
            <w:r>
              <w:rPr>
                <w:sz w:val="16"/>
                <w:szCs w:val="16"/>
              </w:rPr>
              <w:t>OpenInterfaceModelAttribute</w:t>
            </w:r>
          </w:p>
          <w:p w14:paraId="48DA8A6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2FCBDD5" w14:textId="77777777" w:rsidR="00A5504C" w:rsidRPr="00073611" w:rsidRDefault="00A5504C" w:rsidP="002018F4">
            <w:pPr>
              <w:spacing w:after="0"/>
              <w:rPr>
                <w:color w:val="7030A0"/>
                <w:sz w:val="16"/>
                <w:szCs w:val="16"/>
              </w:rPr>
            </w:pPr>
            <w:r>
              <w:rPr>
                <w:sz w:val="16"/>
                <w:szCs w:val="16"/>
              </w:rPr>
              <w:t>OpenModelAttribute</w:t>
            </w:r>
          </w:p>
          <w:p w14:paraId="350B4622"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0C8E5136"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ACE3A5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4A0FE8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8708739" w14:textId="77777777" w:rsidTr="002018F4">
        <w:trPr>
          <w:cantSplit/>
          <w:tblHeader w:val="0"/>
        </w:trPr>
        <w:tc>
          <w:tcPr>
            <w:tcW w:w="3114" w:type="dxa"/>
            <w:vMerge/>
          </w:tcPr>
          <w:p w14:paraId="26C07A27"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11AFF5D" w14:textId="77777777" w:rsidR="00A5504C" w:rsidRPr="00F24EA7" w:rsidRDefault="00A5504C" w:rsidP="002018F4">
            <w:pPr>
              <w:rPr>
                <w:b/>
                <w:bCs/>
                <w:sz w:val="16"/>
                <w:szCs w:val="16"/>
              </w:rPr>
            </w:pPr>
            <w:r w:rsidRPr="00F24EA7">
              <w:rPr>
                <w:b/>
                <w:bCs/>
                <w:sz w:val="16"/>
                <w:szCs w:val="16"/>
              </w:rPr>
              <w:t>Description:</w:t>
            </w:r>
          </w:p>
          <w:p w14:paraId="43C35A6B" w14:textId="77777777" w:rsidR="00A5504C" w:rsidRPr="003A4BEA" w:rsidRDefault="00A5504C" w:rsidP="002018F4">
            <w:pPr>
              <w:rPr>
                <w:sz w:val="16"/>
                <w:szCs w:val="16"/>
              </w:rPr>
            </w:pPr>
            <w:r w:rsidRPr="003A4BEA">
              <w:rPr>
                <w:sz w:val="16"/>
                <w:szCs w:val="16"/>
              </w:rPr>
              <w:t>The ODUCn contains n instances of the ODU PM/TCM overhead, numbered 1 to n (PM #1 to PM #n)/(TCMi #1 to TCMi #n).. This index specify the 2..n instance of the ODUCn PM/TCM overhead.</w:t>
            </w:r>
          </w:p>
        </w:tc>
      </w:tr>
    </w:tbl>
    <w:p w14:paraId="50007311" w14:textId="77777777" w:rsidR="00A5504C" w:rsidRDefault="00A5504C" w:rsidP="00A5504C">
      <w:pPr>
        <w:rPr>
          <w:color w:val="7030A0"/>
        </w:rPr>
      </w:pPr>
    </w:p>
    <w:p w14:paraId="3C4B3974" w14:textId="77777777" w:rsidR="00A5504C" w:rsidRPr="00325CD8" w:rsidRDefault="00A5504C" w:rsidP="00A5504C">
      <w:pPr>
        <w:pStyle w:val="Heading3"/>
        <w:jc w:val="both"/>
        <w:rPr>
          <w:rFonts w:ascii="Times New Roman" w:hAnsi="Times New Roman" w:cs="Times New Roman"/>
        </w:rPr>
      </w:pPr>
      <w:bookmarkStart w:id="391" w:name="_Toc74132774"/>
      <w:r>
        <w:rPr>
          <w:rFonts w:ascii="Times New Roman" w:hAnsi="Times New Roman" w:cs="Times New Roman"/>
        </w:rPr>
        <w:t>OduCnTtpPac</w:t>
      </w:r>
      <w:bookmarkEnd w:id="391"/>
    </w:p>
    <w:p w14:paraId="2CE7EEA9" w14:textId="77777777" w:rsidR="00A5504C" w:rsidRDefault="00A5504C" w:rsidP="00A5504C">
      <w:pPr>
        <w:spacing w:after="0"/>
      </w:pPr>
    </w:p>
    <w:p w14:paraId="58BB82DD" w14:textId="77777777" w:rsidR="00A5504C" w:rsidRDefault="00A5504C" w:rsidP="00A5504C">
      <w:pPr>
        <w:spacing w:after="0"/>
      </w:pPr>
      <w:r>
        <w:t>Applied stereotypes:</w:t>
      </w:r>
    </w:p>
    <w:p w14:paraId="2C983E57" w14:textId="77777777" w:rsidR="00A5504C" w:rsidRDefault="00A5504C" w:rsidP="00A5504C">
      <w:pPr>
        <w:pStyle w:val="ListParagraph"/>
        <w:numPr>
          <w:ilvl w:val="0"/>
          <w:numId w:val="10"/>
        </w:numPr>
        <w:spacing w:after="0"/>
        <w:contextualSpacing w:val="0"/>
      </w:pPr>
      <w:r>
        <w:t>OpenInterfaceModelClass</w:t>
      </w:r>
    </w:p>
    <w:p w14:paraId="679C5237"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730AF42D"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06464748" w14:textId="77777777" w:rsidR="00A5504C" w:rsidRDefault="00A5504C" w:rsidP="00A5504C">
      <w:pPr>
        <w:pStyle w:val="ListParagraph"/>
        <w:numPr>
          <w:ilvl w:val="0"/>
          <w:numId w:val="10"/>
        </w:numPr>
        <w:spacing w:after="0"/>
        <w:contextualSpacing w:val="0"/>
      </w:pPr>
      <w:r>
        <w:t>OpenModelClass</w:t>
      </w:r>
    </w:p>
    <w:p w14:paraId="51293C0B"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35F15640"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2EBA0F81" w14:textId="77777777" w:rsidTr="002018F4">
        <w:trPr>
          <w:cantSplit/>
        </w:trPr>
        <w:tc>
          <w:tcPr>
            <w:tcW w:w="3114" w:type="dxa"/>
          </w:tcPr>
          <w:p w14:paraId="0686B071" w14:textId="77777777" w:rsidR="00A5504C" w:rsidRPr="00ED52CB" w:rsidRDefault="00A5504C" w:rsidP="002018F4">
            <w:pPr>
              <w:rPr>
                <w:b/>
                <w:sz w:val="16"/>
              </w:rPr>
            </w:pPr>
            <w:r w:rsidRPr="00ED52CB">
              <w:rPr>
                <w:b/>
                <w:sz w:val="16"/>
              </w:rPr>
              <w:t>Attribute Name</w:t>
            </w:r>
          </w:p>
        </w:tc>
        <w:tc>
          <w:tcPr>
            <w:tcW w:w="2977" w:type="dxa"/>
          </w:tcPr>
          <w:p w14:paraId="782B94B2" w14:textId="77777777" w:rsidR="00A5504C" w:rsidRPr="00ED52CB" w:rsidRDefault="00A5504C" w:rsidP="002018F4">
            <w:pPr>
              <w:rPr>
                <w:b/>
                <w:sz w:val="16"/>
              </w:rPr>
            </w:pPr>
            <w:r w:rsidRPr="00ED52CB">
              <w:rPr>
                <w:b/>
                <w:sz w:val="16"/>
              </w:rPr>
              <w:t>Type</w:t>
            </w:r>
          </w:p>
        </w:tc>
        <w:tc>
          <w:tcPr>
            <w:tcW w:w="708" w:type="dxa"/>
          </w:tcPr>
          <w:p w14:paraId="3AF472F7" w14:textId="77777777" w:rsidR="00A5504C" w:rsidRPr="00ED52CB" w:rsidRDefault="00A5504C" w:rsidP="002018F4">
            <w:pPr>
              <w:rPr>
                <w:b/>
                <w:sz w:val="16"/>
              </w:rPr>
            </w:pPr>
            <w:r>
              <w:rPr>
                <w:b/>
                <w:sz w:val="16"/>
              </w:rPr>
              <w:t>Mult.</w:t>
            </w:r>
          </w:p>
        </w:tc>
        <w:tc>
          <w:tcPr>
            <w:tcW w:w="709" w:type="dxa"/>
          </w:tcPr>
          <w:p w14:paraId="4EEB42C6" w14:textId="77777777" w:rsidR="00A5504C" w:rsidRPr="00ED52CB" w:rsidRDefault="00A5504C" w:rsidP="002018F4">
            <w:pPr>
              <w:rPr>
                <w:b/>
                <w:sz w:val="16"/>
              </w:rPr>
            </w:pPr>
            <w:r w:rsidRPr="00C46D74">
              <w:rPr>
                <w:b/>
                <w:sz w:val="16"/>
              </w:rPr>
              <w:t>Access</w:t>
            </w:r>
          </w:p>
        </w:tc>
        <w:tc>
          <w:tcPr>
            <w:tcW w:w="2693" w:type="dxa"/>
          </w:tcPr>
          <w:p w14:paraId="326D85FD" w14:textId="77777777" w:rsidR="00A5504C" w:rsidRPr="00ED52CB" w:rsidRDefault="00A5504C" w:rsidP="002018F4">
            <w:pPr>
              <w:rPr>
                <w:b/>
                <w:sz w:val="16"/>
              </w:rPr>
            </w:pPr>
            <w:r>
              <w:rPr>
                <w:b/>
                <w:sz w:val="16"/>
              </w:rPr>
              <w:t>Stereotypes</w:t>
            </w:r>
          </w:p>
        </w:tc>
      </w:tr>
      <w:tr w:rsidR="00A5504C" w14:paraId="7536FAA5" w14:textId="77777777" w:rsidTr="002018F4">
        <w:trPr>
          <w:cantSplit/>
          <w:tblHeader w:val="0"/>
        </w:trPr>
        <w:tc>
          <w:tcPr>
            <w:tcW w:w="3114" w:type="dxa"/>
            <w:vMerge w:val="restart"/>
          </w:tcPr>
          <w:p w14:paraId="32F1A47A" w14:textId="77777777" w:rsidR="00A5504C" w:rsidRPr="00DE56B2" w:rsidRDefault="00A5504C" w:rsidP="002018F4">
            <w:pPr>
              <w:rPr>
                <w:sz w:val="16"/>
                <w:szCs w:val="16"/>
              </w:rPr>
            </w:pPr>
            <w:r w:rsidRPr="00DE56B2">
              <w:rPr>
                <w:sz w:val="16"/>
                <w:szCs w:val="16"/>
              </w:rPr>
              <w:t>numberOfOduC</w:t>
            </w:r>
          </w:p>
        </w:tc>
        <w:tc>
          <w:tcPr>
            <w:tcW w:w="2977" w:type="dxa"/>
          </w:tcPr>
          <w:p w14:paraId="7B3FA346" w14:textId="77777777" w:rsidR="00A5504C" w:rsidRPr="00DE56B2" w:rsidRDefault="00A5504C" w:rsidP="002018F4">
            <w:pPr>
              <w:rPr>
                <w:sz w:val="16"/>
                <w:szCs w:val="16"/>
              </w:rPr>
            </w:pPr>
            <w:r w:rsidRPr="00DE56B2">
              <w:rPr>
                <w:sz w:val="16"/>
                <w:szCs w:val="16"/>
              </w:rPr>
              <w:t>Integer</w:t>
            </w:r>
          </w:p>
        </w:tc>
        <w:tc>
          <w:tcPr>
            <w:tcW w:w="708" w:type="dxa"/>
          </w:tcPr>
          <w:p w14:paraId="5367B528"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4C9D9BC4"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56D9F0B" w14:textId="77777777" w:rsidR="00A5504C" w:rsidRPr="00073611" w:rsidRDefault="00A5504C" w:rsidP="002018F4">
            <w:pPr>
              <w:spacing w:after="0"/>
              <w:rPr>
                <w:color w:val="7030A0"/>
                <w:sz w:val="16"/>
                <w:szCs w:val="16"/>
              </w:rPr>
            </w:pPr>
            <w:r>
              <w:rPr>
                <w:sz w:val="16"/>
                <w:szCs w:val="16"/>
              </w:rPr>
              <w:t>OpenInterfaceModelAttribute</w:t>
            </w:r>
          </w:p>
          <w:p w14:paraId="697B57F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BEA78F2" w14:textId="77777777" w:rsidR="00A5504C" w:rsidRPr="00073611" w:rsidRDefault="00A5504C" w:rsidP="002018F4">
            <w:pPr>
              <w:spacing w:after="0"/>
              <w:rPr>
                <w:color w:val="7030A0"/>
                <w:sz w:val="16"/>
                <w:szCs w:val="16"/>
              </w:rPr>
            </w:pPr>
            <w:r>
              <w:rPr>
                <w:sz w:val="16"/>
                <w:szCs w:val="16"/>
              </w:rPr>
              <w:t>OpenModelAttribute</w:t>
            </w:r>
          </w:p>
          <w:p w14:paraId="2D2EAA11"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3F12F5"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8C7377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DA7B0D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749FC9E" w14:textId="77777777" w:rsidTr="002018F4">
        <w:trPr>
          <w:cantSplit/>
          <w:tblHeader w:val="0"/>
        </w:trPr>
        <w:tc>
          <w:tcPr>
            <w:tcW w:w="3114" w:type="dxa"/>
            <w:vMerge/>
          </w:tcPr>
          <w:p w14:paraId="593A790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3423A18" w14:textId="77777777" w:rsidR="00A5504C" w:rsidRPr="00F24EA7" w:rsidRDefault="00A5504C" w:rsidP="002018F4">
            <w:pPr>
              <w:rPr>
                <w:b/>
                <w:bCs/>
                <w:sz w:val="16"/>
                <w:szCs w:val="16"/>
              </w:rPr>
            </w:pPr>
            <w:r w:rsidRPr="00F24EA7">
              <w:rPr>
                <w:b/>
                <w:bCs/>
                <w:sz w:val="16"/>
                <w:szCs w:val="16"/>
              </w:rPr>
              <w:t>Description:</w:t>
            </w:r>
          </w:p>
          <w:p w14:paraId="0EBB6CCF" w14:textId="77777777" w:rsidR="00A5504C" w:rsidRPr="003A4BEA" w:rsidRDefault="00A5504C" w:rsidP="002018F4">
            <w:pPr>
              <w:rPr>
                <w:sz w:val="16"/>
                <w:szCs w:val="16"/>
              </w:rPr>
            </w:pPr>
            <w:r w:rsidRPr="003A4BEA">
              <w:rPr>
                <w:sz w:val="16"/>
                <w:szCs w:val="16"/>
              </w:rPr>
              <w:t>This attribute specifies the number of ODUC instances of the ODUCn.</w:t>
            </w:r>
          </w:p>
        </w:tc>
      </w:tr>
      <w:tr w:rsidR="00A5504C" w14:paraId="4171706A" w14:textId="77777777" w:rsidTr="002018F4">
        <w:trPr>
          <w:cantSplit/>
          <w:tblHeader w:val="0"/>
        </w:trPr>
        <w:tc>
          <w:tcPr>
            <w:tcW w:w="3114" w:type="dxa"/>
            <w:vMerge w:val="restart"/>
          </w:tcPr>
          <w:p w14:paraId="7C6D14CF" w14:textId="77777777" w:rsidR="00A5504C" w:rsidRPr="00DE56B2" w:rsidRDefault="00A5504C" w:rsidP="002018F4">
            <w:pPr>
              <w:rPr>
                <w:sz w:val="16"/>
                <w:szCs w:val="16"/>
              </w:rPr>
            </w:pPr>
            <w:r w:rsidRPr="00DE56B2">
              <w:rPr>
                <w:sz w:val="16"/>
                <w:szCs w:val="16"/>
              </w:rPr>
              <w:t>_oduMep</w:t>
            </w:r>
          </w:p>
        </w:tc>
        <w:tc>
          <w:tcPr>
            <w:tcW w:w="2977" w:type="dxa"/>
          </w:tcPr>
          <w:p w14:paraId="7FC43A1D" w14:textId="77777777" w:rsidR="00A5504C" w:rsidRPr="00DE56B2" w:rsidRDefault="00A5504C" w:rsidP="002018F4">
            <w:pPr>
              <w:rPr>
                <w:sz w:val="16"/>
                <w:szCs w:val="16"/>
              </w:rPr>
            </w:pPr>
            <w:r w:rsidRPr="00DE56B2">
              <w:rPr>
                <w:sz w:val="16"/>
                <w:szCs w:val="16"/>
              </w:rPr>
              <w:t>OduMep</w:t>
            </w:r>
          </w:p>
        </w:tc>
        <w:tc>
          <w:tcPr>
            <w:tcW w:w="708" w:type="dxa"/>
          </w:tcPr>
          <w:p w14:paraId="25F6608D"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7E2B7FE"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FB98302" w14:textId="77777777" w:rsidR="00A5504C" w:rsidRPr="00073611" w:rsidRDefault="00A5504C" w:rsidP="002018F4">
            <w:pPr>
              <w:spacing w:after="0"/>
              <w:rPr>
                <w:color w:val="7030A0"/>
                <w:sz w:val="16"/>
                <w:szCs w:val="16"/>
              </w:rPr>
            </w:pPr>
            <w:r>
              <w:rPr>
                <w:sz w:val="16"/>
                <w:szCs w:val="16"/>
              </w:rPr>
              <w:t>OpenInterfaceModelAttribute</w:t>
            </w:r>
          </w:p>
          <w:p w14:paraId="1AE3C7C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F7323C3" w14:textId="77777777" w:rsidR="00A5504C" w:rsidRPr="00073611" w:rsidRDefault="00A5504C" w:rsidP="002018F4">
            <w:pPr>
              <w:spacing w:after="0"/>
              <w:rPr>
                <w:color w:val="7030A0"/>
                <w:sz w:val="16"/>
                <w:szCs w:val="16"/>
              </w:rPr>
            </w:pPr>
            <w:r>
              <w:rPr>
                <w:sz w:val="16"/>
                <w:szCs w:val="16"/>
              </w:rPr>
              <w:t>OpenModelAttribute</w:t>
            </w:r>
          </w:p>
          <w:p w14:paraId="6F2FB1D9"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3C6D30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D99D34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4A7B8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95BF726" w14:textId="77777777" w:rsidTr="002018F4">
        <w:trPr>
          <w:cantSplit/>
          <w:tblHeader w:val="0"/>
        </w:trPr>
        <w:tc>
          <w:tcPr>
            <w:tcW w:w="3114" w:type="dxa"/>
            <w:vMerge/>
          </w:tcPr>
          <w:p w14:paraId="37F256D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6FA691E" w14:textId="77777777" w:rsidR="00A5504C" w:rsidRPr="00F24EA7" w:rsidRDefault="00A5504C" w:rsidP="002018F4">
            <w:pPr>
              <w:rPr>
                <w:b/>
                <w:bCs/>
                <w:sz w:val="16"/>
                <w:szCs w:val="16"/>
              </w:rPr>
            </w:pPr>
            <w:r w:rsidRPr="00F24EA7">
              <w:rPr>
                <w:b/>
                <w:bCs/>
                <w:sz w:val="16"/>
                <w:szCs w:val="16"/>
              </w:rPr>
              <w:t>Description:</w:t>
            </w:r>
          </w:p>
          <w:p w14:paraId="2F9F9D22" w14:textId="77777777" w:rsidR="00A5504C" w:rsidRPr="003A4BEA" w:rsidRDefault="00A5504C" w:rsidP="002018F4">
            <w:pPr>
              <w:rPr>
                <w:sz w:val="16"/>
                <w:szCs w:val="16"/>
              </w:rPr>
            </w:pPr>
          </w:p>
        </w:tc>
      </w:tr>
    </w:tbl>
    <w:p w14:paraId="78251F74" w14:textId="77777777" w:rsidR="00A5504C" w:rsidRDefault="00A5504C" w:rsidP="00A5504C">
      <w:pPr>
        <w:rPr>
          <w:color w:val="7030A0"/>
        </w:rPr>
      </w:pPr>
    </w:p>
    <w:p w14:paraId="43349D40" w14:textId="77777777" w:rsidR="00A5504C" w:rsidRPr="00325CD8" w:rsidRDefault="00A5504C" w:rsidP="00A5504C">
      <w:pPr>
        <w:pStyle w:val="Heading3"/>
        <w:jc w:val="both"/>
        <w:rPr>
          <w:rFonts w:ascii="Times New Roman" w:hAnsi="Times New Roman" w:cs="Times New Roman"/>
        </w:rPr>
      </w:pPr>
      <w:bookmarkStart w:id="392" w:name="_Toc74132775"/>
      <w:r>
        <w:rPr>
          <w:rFonts w:ascii="Times New Roman" w:hAnsi="Times New Roman" w:cs="Times New Roman"/>
        </w:rPr>
        <w:t>OduCommonPac</w:t>
      </w:r>
      <w:bookmarkEnd w:id="392"/>
    </w:p>
    <w:p w14:paraId="548180AF" w14:textId="77777777" w:rsidR="00A5504C" w:rsidRDefault="00A5504C" w:rsidP="00A5504C">
      <w:pPr>
        <w:spacing w:after="0"/>
      </w:pPr>
    </w:p>
    <w:p w14:paraId="07328AA7" w14:textId="77777777" w:rsidR="00A5504C" w:rsidRDefault="00A5504C" w:rsidP="00A5504C">
      <w:pPr>
        <w:spacing w:after="0"/>
      </w:pPr>
      <w:r>
        <w:t>Applied stereotypes:</w:t>
      </w:r>
    </w:p>
    <w:p w14:paraId="38FDCA50" w14:textId="77777777" w:rsidR="00A5504C" w:rsidRDefault="00A5504C" w:rsidP="00A5504C">
      <w:pPr>
        <w:pStyle w:val="ListParagraph"/>
        <w:numPr>
          <w:ilvl w:val="0"/>
          <w:numId w:val="10"/>
        </w:numPr>
        <w:spacing w:after="0"/>
        <w:contextualSpacing w:val="0"/>
      </w:pPr>
      <w:r>
        <w:t>OpenInterfaceModelClass</w:t>
      </w:r>
    </w:p>
    <w:p w14:paraId="7B4727E4"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73D244F2"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64ABE023" w14:textId="77777777" w:rsidR="00A5504C" w:rsidRDefault="00A5504C" w:rsidP="00A5504C">
      <w:pPr>
        <w:pStyle w:val="ListParagraph"/>
        <w:numPr>
          <w:ilvl w:val="0"/>
          <w:numId w:val="10"/>
        </w:numPr>
        <w:spacing w:after="0"/>
        <w:contextualSpacing w:val="0"/>
      </w:pPr>
      <w:r>
        <w:t>OpenModelClass</w:t>
      </w:r>
    </w:p>
    <w:p w14:paraId="30C29208"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3369054A"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12E98CFD" w14:textId="77777777" w:rsidTr="002018F4">
        <w:trPr>
          <w:cantSplit/>
        </w:trPr>
        <w:tc>
          <w:tcPr>
            <w:tcW w:w="3114" w:type="dxa"/>
          </w:tcPr>
          <w:p w14:paraId="5EFCAD31" w14:textId="77777777" w:rsidR="00A5504C" w:rsidRPr="00ED52CB" w:rsidRDefault="00A5504C" w:rsidP="002018F4">
            <w:pPr>
              <w:rPr>
                <w:b/>
                <w:sz w:val="16"/>
              </w:rPr>
            </w:pPr>
            <w:r w:rsidRPr="00ED52CB">
              <w:rPr>
                <w:b/>
                <w:sz w:val="16"/>
              </w:rPr>
              <w:t>Attribute Name</w:t>
            </w:r>
          </w:p>
        </w:tc>
        <w:tc>
          <w:tcPr>
            <w:tcW w:w="2977" w:type="dxa"/>
          </w:tcPr>
          <w:p w14:paraId="1E8D0B51" w14:textId="77777777" w:rsidR="00A5504C" w:rsidRPr="00ED52CB" w:rsidRDefault="00A5504C" w:rsidP="002018F4">
            <w:pPr>
              <w:rPr>
                <w:b/>
                <w:sz w:val="16"/>
              </w:rPr>
            </w:pPr>
            <w:r w:rsidRPr="00ED52CB">
              <w:rPr>
                <w:b/>
                <w:sz w:val="16"/>
              </w:rPr>
              <w:t>Type</w:t>
            </w:r>
          </w:p>
        </w:tc>
        <w:tc>
          <w:tcPr>
            <w:tcW w:w="708" w:type="dxa"/>
          </w:tcPr>
          <w:p w14:paraId="23F7E617" w14:textId="77777777" w:rsidR="00A5504C" w:rsidRPr="00ED52CB" w:rsidRDefault="00A5504C" w:rsidP="002018F4">
            <w:pPr>
              <w:rPr>
                <w:b/>
                <w:sz w:val="16"/>
              </w:rPr>
            </w:pPr>
            <w:r>
              <w:rPr>
                <w:b/>
                <w:sz w:val="16"/>
              </w:rPr>
              <w:t>Mult.</w:t>
            </w:r>
          </w:p>
        </w:tc>
        <w:tc>
          <w:tcPr>
            <w:tcW w:w="709" w:type="dxa"/>
          </w:tcPr>
          <w:p w14:paraId="7842B4A7" w14:textId="77777777" w:rsidR="00A5504C" w:rsidRPr="00ED52CB" w:rsidRDefault="00A5504C" w:rsidP="002018F4">
            <w:pPr>
              <w:rPr>
                <w:b/>
                <w:sz w:val="16"/>
              </w:rPr>
            </w:pPr>
            <w:r w:rsidRPr="00C46D74">
              <w:rPr>
                <w:b/>
                <w:sz w:val="16"/>
              </w:rPr>
              <w:t>Access</w:t>
            </w:r>
          </w:p>
        </w:tc>
        <w:tc>
          <w:tcPr>
            <w:tcW w:w="2693" w:type="dxa"/>
          </w:tcPr>
          <w:p w14:paraId="321962A1" w14:textId="77777777" w:rsidR="00A5504C" w:rsidRPr="00ED52CB" w:rsidRDefault="00A5504C" w:rsidP="002018F4">
            <w:pPr>
              <w:rPr>
                <w:b/>
                <w:sz w:val="16"/>
              </w:rPr>
            </w:pPr>
            <w:r>
              <w:rPr>
                <w:b/>
                <w:sz w:val="16"/>
              </w:rPr>
              <w:t>Stereotypes</w:t>
            </w:r>
          </w:p>
        </w:tc>
      </w:tr>
      <w:tr w:rsidR="00A5504C" w14:paraId="18198E97" w14:textId="77777777" w:rsidTr="002018F4">
        <w:trPr>
          <w:cantSplit/>
          <w:tblHeader w:val="0"/>
        </w:trPr>
        <w:tc>
          <w:tcPr>
            <w:tcW w:w="3114" w:type="dxa"/>
            <w:vMerge w:val="restart"/>
          </w:tcPr>
          <w:p w14:paraId="24D278DD" w14:textId="77777777" w:rsidR="00A5504C" w:rsidRPr="00DE56B2" w:rsidRDefault="00A5504C" w:rsidP="002018F4">
            <w:pPr>
              <w:rPr>
                <w:sz w:val="16"/>
                <w:szCs w:val="16"/>
              </w:rPr>
            </w:pPr>
            <w:r w:rsidRPr="00DE56B2">
              <w:rPr>
                <w:sz w:val="16"/>
                <w:szCs w:val="16"/>
              </w:rPr>
              <w:t>oduType</w:t>
            </w:r>
          </w:p>
        </w:tc>
        <w:tc>
          <w:tcPr>
            <w:tcW w:w="2977" w:type="dxa"/>
          </w:tcPr>
          <w:p w14:paraId="39737D8B" w14:textId="77777777" w:rsidR="00A5504C" w:rsidRPr="00DE56B2" w:rsidRDefault="00A5504C" w:rsidP="002018F4">
            <w:pPr>
              <w:rPr>
                <w:sz w:val="16"/>
                <w:szCs w:val="16"/>
              </w:rPr>
            </w:pPr>
            <w:r w:rsidRPr="00DE56B2">
              <w:rPr>
                <w:sz w:val="16"/>
                <w:szCs w:val="16"/>
              </w:rPr>
              <w:t>OduType</w:t>
            </w:r>
          </w:p>
        </w:tc>
        <w:tc>
          <w:tcPr>
            <w:tcW w:w="708" w:type="dxa"/>
          </w:tcPr>
          <w:p w14:paraId="1EA40D5F"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16A1C11E" w14:textId="77777777" w:rsidR="00A5504C" w:rsidRPr="00073611" w:rsidRDefault="00A5504C" w:rsidP="002018F4">
            <w:pPr>
              <w:rPr>
                <w:color w:val="7030A0"/>
                <w:sz w:val="16"/>
                <w:szCs w:val="16"/>
              </w:rPr>
            </w:pPr>
            <w:r w:rsidRPr="00DE56B2">
              <w:rPr>
                <w:sz w:val="16"/>
                <w:szCs w:val="16"/>
              </w:rPr>
              <w:t>R</w:t>
            </w:r>
          </w:p>
        </w:tc>
        <w:tc>
          <w:tcPr>
            <w:tcW w:w="2697" w:type="dxa"/>
          </w:tcPr>
          <w:p w14:paraId="567A59F0" w14:textId="77777777" w:rsidR="00A5504C" w:rsidRPr="00073611" w:rsidRDefault="00A5504C" w:rsidP="002018F4">
            <w:pPr>
              <w:spacing w:after="0"/>
              <w:rPr>
                <w:color w:val="7030A0"/>
                <w:sz w:val="16"/>
                <w:szCs w:val="16"/>
              </w:rPr>
            </w:pPr>
            <w:r>
              <w:rPr>
                <w:sz w:val="16"/>
                <w:szCs w:val="16"/>
              </w:rPr>
              <w:t>OpenInterfaceModelAttribute</w:t>
            </w:r>
          </w:p>
          <w:p w14:paraId="2ED9355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DDF11D5" w14:textId="77777777" w:rsidR="00A5504C" w:rsidRPr="00073611" w:rsidRDefault="00A5504C" w:rsidP="002018F4">
            <w:pPr>
              <w:spacing w:after="0"/>
              <w:rPr>
                <w:color w:val="7030A0"/>
                <w:sz w:val="16"/>
                <w:szCs w:val="16"/>
              </w:rPr>
            </w:pPr>
            <w:r>
              <w:rPr>
                <w:sz w:val="16"/>
                <w:szCs w:val="16"/>
              </w:rPr>
              <w:t>OpenModelAttribute</w:t>
            </w:r>
          </w:p>
          <w:p w14:paraId="51BBF51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B55B1A"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274CAA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909E6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22124B4" w14:textId="77777777" w:rsidTr="002018F4">
        <w:trPr>
          <w:cantSplit/>
          <w:tblHeader w:val="0"/>
        </w:trPr>
        <w:tc>
          <w:tcPr>
            <w:tcW w:w="3114" w:type="dxa"/>
            <w:vMerge/>
          </w:tcPr>
          <w:p w14:paraId="2780010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4B4895D" w14:textId="77777777" w:rsidR="00A5504C" w:rsidRPr="00F24EA7" w:rsidRDefault="00A5504C" w:rsidP="002018F4">
            <w:pPr>
              <w:rPr>
                <w:b/>
                <w:bCs/>
                <w:sz w:val="16"/>
                <w:szCs w:val="16"/>
              </w:rPr>
            </w:pPr>
            <w:r w:rsidRPr="00F24EA7">
              <w:rPr>
                <w:b/>
                <w:bCs/>
                <w:sz w:val="16"/>
                <w:szCs w:val="16"/>
              </w:rPr>
              <w:t>Description:</w:t>
            </w:r>
          </w:p>
          <w:p w14:paraId="4D069F7C" w14:textId="77777777" w:rsidR="00A5504C" w:rsidRPr="003A4BEA" w:rsidRDefault="00A5504C" w:rsidP="002018F4">
            <w:pPr>
              <w:rPr>
                <w:sz w:val="16"/>
                <w:szCs w:val="16"/>
              </w:rPr>
            </w:pPr>
            <w:r w:rsidRPr="003A4BEA">
              <w:rPr>
                <w:sz w:val="16"/>
                <w:szCs w:val="16"/>
              </w:rPr>
              <w:t>This attribute specifies the type of the ODU termination point.</w:t>
            </w:r>
          </w:p>
        </w:tc>
      </w:tr>
      <w:tr w:rsidR="00A5504C" w14:paraId="6B1156B6" w14:textId="77777777" w:rsidTr="002018F4">
        <w:trPr>
          <w:cantSplit/>
          <w:tblHeader w:val="0"/>
        </w:trPr>
        <w:tc>
          <w:tcPr>
            <w:tcW w:w="3114" w:type="dxa"/>
            <w:vMerge w:val="restart"/>
          </w:tcPr>
          <w:p w14:paraId="1C89B9E7" w14:textId="77777777" w:rsidR="00A5504C" w:rsidRPr="00DE56B2" w:rsidRDefault="00A5504C" w:rsidP="002018F4">
            <w:pPr>
              <w:rPr>
                <w:sz w:val="16"/>
                <w:szCs w:val="16"/>
              </w:rPr>
            </w:pPr>
            <w:r w:rsidRPr="00DE56B2">
              <w:rPr>
                <w:sz w:val="16"/>
                <w:szCs w:val="16"/>
              </w:rPr>
              <w:t>oduRate</w:t>
            </w:r>
          </w:p>
        </w:tc>
        <w:tc>
          <w:tcPr>
            <w:tcW w:w="2977" w:type="dxa"/>
          </w:tcPr>
          <w:p w14:paraId="6AAD8258" w14:textId="77777777" w:rsidR="00A5504C" w:rsidRPr="00DE56B2" w:rsidRDefault="00A5504C" w:rsidP="002018F4">
            <w:pPr>
              <w:rPr>
                <w:sz w:val="16"/>
                <w:szCs w:val="16"/>
              </w:rPr>
            </w:pPr>
            <w:r w:rsidRPr="00DE56B2">
              <w:rPr>
                <w:sz w:val="16"/>
                <w:szCs w:val="16"/>
              </w:rPr>
              <w:t>Integer</w:t>
            </w:r>
          </w:p>
        </w:tc>
        <w:tc>
          <w:tcPr>
            <w:tcW w:w="708" w:type="dxa"/>
          </w:tcPr>
          <w:p w14:paraId="1D6E6959"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FCC4D15" w14:textId="77777777" w:rsidR="00A5504C" w:rsidRPr="00073611" w:rsidRDefault="00A5504C" w:rsidP="002018F4">
            <w:pPr>
              <w:rPr>
                <w:color w:val="7030A0"/>
                <w:sz w:val="16"/>
                <w:szCs w:val="16"/>
              </w:rPr>
            </w:pPr>
            <w:r w:rsidRPr="00DE56B2">
              <w:rPr>
                <w:sz w:val="16"/>
                <w:szCs w:val="16"/>
              </w:rPr>
              <w:t>R</w:t>
            </w:r>
          </w:p>
        </w:tc>
        <w:tc>
          <w:tcPr>
            <w:tcW w:w="2697" w:type="dxa"/>
          </w:tcPr>
          <w:p w14:paraId="4BB5D89F" w14:textId="77777777" w:rsidR="00A5504C" w:rsidRPr="00073611" w:rsidRDefault="00A5504C" w:rsidP="002018F4">
            <w:pPr>
              <w:spacing w:after="0"/>
              <w:rPr>
                <w:color w:val="7030A0"/>
                <w:sz w:val="16"/>
                <w:szCs w:val="16"/>
              </w:rPr>
            </w:pPr>
            <w:r>
              <w:rPr>
                <w:sz w:val="16"/>
                <w:szCs w:val="16"/>
              </w:rPr>
              <w:t>OpenInterfaceModelAttribute</w:t>
            </w:r>
          </w:p>
          <w:p w14:paraId="1A443C3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6C76F90" w14:textId="77777777" w:rsidR="00A5504C" w:rsidRPr="00073611" w:rsidRDefault="00A5504C" w:rsidP="002018F4">
            <w:pPr>
              <w:spacing w:after="0"/>
              <w:rPr>
                <w:color w:val="7030A0"/>
                <w:sz w:val="16"/>
                <w:szCs w:val="16"/>
              </w:rPr>
            </w:pPr>
            <w:r>
              <w:rPr>
                <w:sz w:val="16"/>
                <w:szCs w:val="16"/>
              </w:rPr>
              <w:t>OpenModelAttribute</w:t>
            </w:r>
          </w:p>
          <w:p w14:paraId="6C0FAFC4"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D6E4D8"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F16090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B648A1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0746550" w14:textId="77777777" w:rsidTr="002018F4">
        <w:trPr>
          <w:cantSplit/>
          <w:tblHeader w:val="0"/>
        </w:trPr>
        <w:tc>
          <w:tcPr>
            <w:tcW w:w="3114" w:type="dxa"/>
            <w:vMerge/>
          </w:tcPr>
          <w:p w14:paraId="1338683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6031FF5" w14:textId="77777777" w:rsidR="00A5504C" w:rsidRPr="00F24EA7" w:rsidRDefault="00A5504C" w:rsidP="002018F4">
            <w:pPr>
              <w:rPr>
                <w:b/>
                <w:bCs/>
                <w:sz w:val="16"/>
                <w:szCs w:val="16"/>
              </w:rPr>
            </w:pPr>
            <w:r w:rsidRPr="00F24EA7">
              <w:rPr>
                <w:b/>
                <w:bCs/>
                <w:sz w:val="16"/>
                <w:szCs w:val="16"/>
              </w:rPr>
              <w:t>Description:</w:t>
            </w:r>
          </w:p>
          <w:p w14:paraId="70EDDE41" w14:textId="77777777" w:rsidR="00A5504C" w:rsidRPr="003A4BEA" w:rsidRDefault="00A5504C" w:rsidP="002018F4">
            <w:pPr>
              <w:rPr>
                <w:sz w:val="16"/>
                <w:szCs w:val="16"/>
              </w:rPr>
            </w:pPr>
            <w:r w:rsidRPr="003A4BEA">
              <w:rPr>
                <w:sz w:val="16"/>
                <w:szCs w:val="16"/>
              </w:rPr>
              <w:t>This attribute indicates the rate of the ODU termination point in Kbits/s.  This attribute is Set at create; i.e., once created it cannot be changed directly.  In case of resizable ODU flex, its value can be changed via HAO (not directly on the attribute).  This attribute indicates the rate of the ODU termination point. Valid values shall be consistent with the oduType configuration as shown in Table 7-2/G.709 v5. Setting this value for fixed-rate ODUk types (e.g., ODU0), is optional. The default value is derived from the configured oduType, as defined in Table 7-2/G.709 v5. Setting this value for ODUCn type is optional. The default value is derived from the configured n of the ODUCn as defined in Table 7-2/G.709 v5.</w:t>
            </w:r>
          </w:p>
        </w:tc>
      </w:tr>
      <w:tr w:rsidR="00A5504C" w14:paraId="2E643901" w14:textId="77777777" w:rsidTr="002018F4">
        <w:trPr>
          <w:cantSplit/>
          <w:tblHeader w:val="0"/>
        </w:trPr>
        <w:tc>
          <w:tcPr>
            <w:tcW w:w="3114" w:type="dxa"/>
            <w:vMerge w:val="restart"/>
          </w:tcPr>
          <w:p w14:paraId="3C5F9816" w14:textId="77777777" w:rsidR="00A5504C" w:rsidRPr="00DE56B2" w:rsidRDefault="00A5504C" w:rsidP="002018F4">
            <w:pPr>
              <w:rPr>
                <w:sz w:val="16"/>
                <w:szCs w:val="16"/>
              </w:rPr>
            </w:pPr>
            <w:r w:rsidRPr="00DE56B2">
              <w:rPr>
                <w:sz w:val="16"/>
                <w:szCs w:val="16"/>
              </w:rPr>
              <w:t>oduRateTolerance</w:t>
            </w:r>
          </w:p>
        </w:tc>
        <w:tc>
          <w:tcPr>
            <w:tcW w:w="2977" w:type="dxa"/>
          </w:tcPr>
          <w:p w14:paraId="3A5A5EBB" w14:textId="77777777" w:rsidR="00A5504C" w:rsidRPr="00DE56B2" w:rsidRDefault="00A5504C" w:rsidP="002018F4">
            <w:pPr>
              <w:rPr>
                <w:sz w:val="16"/>
                <w:szCs w:val="16"/>
              </w:rPr>
            </w:pPr>
            <w:r w:rsidRPr="00DE56B2">
              <w:rPr>
                <w:sz w:val="16"/>
                <w:szCs w:val="16"/>
              </w:rPr>
              <w:t>Integer</w:t>
            </w:r>
          </w:p>
        </w:tc>
        <w:tc>
          <w:tcPr>
            <w:tcW w:w="708" w:type="dxa"/>
          </w:tcPr>
          <w:p w14:paraId="37F10480"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44670CD" w14:textId="77777777" w:rsidR="00A5504C" w:rsidRPr="00073611" w:rsidRDefault="00A5504C" w:rsidP="002018F4">
            <w:pPr>
              <w:rPr>
                <w:color w:val="7030A0"/>
                <w:sz w:val="16"/>
                <w:szCs w:val="16"/>
              </w:rPr>
            </w:pPr>
            <w:r w:rsidRPr="00DE56B2">
              <w:rPr>
                <w:sz w:val="16"/>
                <w:szCs w:val="16"/>
              </w:rPr>
              <w:t>R</w:t>
            </w:r>
          </w:p>
        </w:tc>
        <w:tc>
          <w:tcPr>
            <w:tcW w:w="2697" w:type="dxa"/>
          </w:tcPr>
          <w:p w14:paraId="0D623B32" w14:textId="77777777" w:rsidR="00A5504C" w:rsidRPr="00073611" w:rsidRDefault="00A5504C" w:rsidP="002018F4">
            <w:pPr>
              <w:spacing w:after="0"/>
              <w:rPr>
                <w:color w:val="7030A0"/>
                <w:sz w:val="16"/>
                <w:szCs w:val="16"/>
              </w:rPr>
            </w:pPr>
            <w:r>
              <w:rPr>
                <w:sz w:val="16"/>
                <w:szCs w:val="16"/>
              </w:rPr>
              <w:t>OpenInterfaceModelAttribute</w:t>
            </w:r>
          </w:p>
          <w:p w14:paraId="0C85B50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07E6214" w14:textId="77777777" w:rsidR="00A5504C" w:rsidRPr="00073611" w:rsidRDefault="00A5504C" w:rsidP="002018F4">
            <w:pPr>
              <w:spacing w:after="0"/>
              <w:rPr>
                <w:color w:val="7030A0"/>
                <w:sz w:val="16"/>
                <w:szCs w:val="16"/>
              </w:rPr>
            </w:pPr>
            <w:r>
              <w:rPr>
                <w:sz w:val="16"/>
                <w:szCs w:val="16"/>
              </w:rPr>
              <w:t>Deprecated</w:t>
            </w:r>
          </w:p>
          <w:p w14:paraId="0B8543E7" w14:textId="77777777" w:rsidR="00A5504C" w:rsidRPr="00073611" w:rsidRDefault="00A5504C" w:rsidP="002018F4">
            <w:pPr>
              <w:spacing w:after="0"/>
              <w:rPr>
                <w:color w:val="7030A0"/>
                <w:sz w:val="16"/>
                <w:szCs w:val="16"/>
              </w:rPr>
            </w:pPr>
            <w:r>
              <w:rPr>
                <w:sz w:val="16"/>
                <w:szCs w:val="16"/>
              </w:rPr>
              <w:t>OpenModelAttribute</w:t>
            </w:r>
          </w:p>
          <w:p w14:paraId="128AB5F6"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73507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58E26F8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DDA08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9A9AAEF" w14:textId="77777777" w:rsidTr="002018F4">
        <w:trPr>
          <w:cantSplit/>
          <w:tblHeader w:val="0"/>
        </w:trPr>
        <w:tc>
          <w:tcPr>
            <w:tcW w:w="3114" w:type="dxa"/>
            <w:vMerge/>
          </w:tcPr>
          <w:p w14:paraId="55EBACA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D4BC34F" w14:textId="77777777" w:rsidR="00A5504C" w:rsidRPr="00F24EA7" w:rsidRDefault="00A5504C" w:rsidP="002018F4">
            <w:pPr>
              <w:rPr>
                <w:b/>
                <w:bCs/>
                <w:sz w:val="16"/>
                <w:szCs w:val="16"/>
              </w:rPr>
            </w:pPr>
            <w:r w:rsidRPr="00F24EA7">
              <w:rPr>
                <w:b/>
                <w:bCs/>
                <w:sz w:val="16"/>
                <w:szCs w:val="16"/>
              </w:rPr>
              <w:t>Description:</w:t>
            </w:r>
          </w:p>
          <w:p w14:paraId="6E908776" w14:textId="77777777" w:rsidR="00A5504C" w:rsidRPr="003A4BEA" w:rsidRDefault="00A5504C" w:rsidP="002018F4">
            <w:pPr>
              <w:rPr>
                <w:sz w:val="16"/>
                <w:szCs w:val="16"/>
              </w:rPr>
            </w:pPr>
            <w:r w:rsidRPr="003A4BEA">
              <w:rPr>
                <w:sz w:val="16"/>
                <w:szCs w:val="16"/>
              </w:rPr>
              <w:t>This attribute indicates the rate tolerance of the ODU termination point.  Valid values are real value in the unit of ppm.  Standardized values are defined in Table 7-2/G.709.</w:t>
            </w:r>
          </w:p>
        </w:tc>
      </w:tr>
    </w:tbl>
    <w:p w14:paraId="3D0F7069" w14:textId="77777777" w:rsidR="00A5504C" w:rsidRDefault="00A5504C" w:rsidP="00A5504C">
      <w:pPr>
        <w:rPr>
          <w:color w:val="7030A0"/>
        </w:rPr>
      </w:pPr>
    </w:p>
    <w:p w14:paraId="145840F7" w14:textId="77777777" w:rsidR="00A5504C" w:rsidRPr="00325CD8" w:rsidRDefault="00A5504C" w:rsidP="00A5504C">
      <w:pPr>
        <w:pStyle w:val="Heading3"/>
        <w:jc w:val="both"/>
        <w:rPr>
          <w:rFonts w:ascii="Times New Roman" w:hAnsi="Times New Roman" w:cs="Times New Roman"/>
        </w:rPr>
      </w:pPr>
      <w:bookmarkStart w:id="393" w:name="_Toc74132776"/>
      <w:r>
        <w:rPr>
          <w:rFonts w:ascii="Times New Roman" w:hAnsi="Times New Roman" w:cs="Times New Roman"/>
        </w:rPr>
        <w:t>OduConnectionEndPointSpec</w:t>
      </w:r>
      <w:bookmarkEnd w:id="393"/>
    </w:p>
    <w:p w14:paraId="18C10EE3" w14:textId="77777777" w:rsidR="00A5504C" w:rsidRDefault="00A5504C" w:rsidP="00A5504C">
      <w:pPr>
        <w:spacing w:after="0"/>
      </w:pPr>
    </w:p>
    <w:p w14:paraId="4164D50F" w14:textId="77777777" w:rsidR="00A5504C" w:rsidRDefault="00A5504C" w:rsidP="00A5504C">
      <w:pPr>
        <w:spacing w:after="0"/>
      </w:pPr>
      <w:r>
        <w:t>Applied stereotypes:</w:t>
      </w:r>
    </w:p>
    <w:p w14:paraId="544E7BF0" w14:textId="77777777" w:rsidR="00A5504C" w:rsidRDefault="00A5504C" w:rsidP="00A5504C">
      <w:pPr>
        <w:pStyle w:val="ListParagraph"/>
        <w:numPr>
          <w:ilvl w:val="0"/>
          <w:numId w:val="10"/>
        </w:numPr>
        <w:spacing w:after="0"/>
        <w:contextualSpacing w:val="0"/>
      </w:pPr>
      <w:r>
        <w:t>OpenInterfaceModelClass</w:t>
      </w:r>
    </w:p>
    <w:p w14:paraId="61F577B5"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20FE4C92"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56CC5381" w14:textId="77777777" w:rsidR="00A5504C" w:rsidRDefault="00A5504C" w:rsidP="00A5504C">
      <w:pPr>
        <w:pStyle w:val="ListParagraph"/>
        <w:numPr>
          <w:ilvl w:val="0"/>
          <w:numId w:val="10"/>
        </w:numPr>
        <w:spacing w:after="0"/>
        <w:contextualSpacing w:val="0"/>
      </w:pPr>
      <w:r>
        <w:t>OpenModelClass</w:t>
      </w:r>
    </w:p>
    <w:p w14:paraId="77AC6D3A"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CONDITIONAL_MANDATORY</w:t>
      </w:r>
    </w:p>
    <w:p w14:paraId="2CE74375" w14:textId="77777777" w:rsidR="00A5504C" w:rsidRPr="001376EC" w:rsidRDefault="00A5504C" w:rsidP="00A5504C">
      <w:pPr>
        <w:pStyle w:val="ListParagraph"/>
        <w:numPr>
          <w:ilvl w:val="0"/>
          <w:numId w:val="9"/>
        </w:numPr>
        <w:spacing w:after="0"/>
        <w:rPr>
          <w:bCs/>
        </w:rPr>
      </w:pPr>
      <w:r w:rsidRPr="005650BC">
        <w:rPr>
          <w:bCs/>
        </w:rPr>
        <w:t xml:space="preserve">condition: </w:t>
      </w:r>
      <w:r w:rsidRPr="00EC6AE8">
        <w:rPr>
          <w:bCs/>
          <w:color w:val="7030A0"/>
        </w:rPr>
        <w:t>ODU</w:t>
      </w:r>
    </w:p>
    <w:p w14:paraId="3F139CDF"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168EB75A" w14:textId="77777777" w:rsidTr="002018F4">
        <w:trPr>
          <w:cantSplit/>
        </w:trPr>
        <w:tc>
          <w:tcPr>
            <w:tcW w:w="3114" w:type="dxa"/>
          </w:tcPr>
          <w:p w14:paraId="6E75E7C8" w14:textId="77777777" w:rsidR="00A5504C" w:rsidRPr="00ED52CB" w:rsidRDefault="00A5504C" w:rsidP="002018F4">
            <w:pPr>
              <w:rPr>
                <w:b/>
                <w:sz w:val="16"/>
              </w:rPr>
            </w:pPr>
            <w:r w:rsidRPr="00ED52CB">
              <w:rPr>
                <w:b/>
                <w:sz w:val="16"/>
              </w:rPr>
              <w:t>Attribute Name</w:t>
            </w:r>
          </w:p>
        </w:tc>
        <w:tc>
          <w:tcPr>
            <w:tcW w:w="2977" w:type="dxa"/>
          </w:tcPr>
          <w:p w14:paraId="3C49DC84" w14:textId="77777777" w:rsidR="00A5504C" w:rsidRPr="00ED52CB" w:rsidRDefault="00A5504C" w:rsidP="002018F4">
            <w:pPr>
              <w:rPr>
                <w:b/>
                <w:sz w:val="16"/>
              </w:rPr>
            </w:pPr>
            <w:r w:rsidRPr="00ED52CB">
              <w:rPr>
                <w:b/>
                <w:sz w:val="16"/>
              </w:rPr>
              <w:t>Type</w:t>
            </w:r>
          </w:p>
        </w:tc>
        <w:tc>
          <w:tcPr>
            <w:tcW w:w="708" w:type="dxa"/>
          </w:tcPr>
          <w:p w14:paraId="789D8D57" w14:textId="77777777" w:rsidR="00A5504C" w:rsidRPr="00ED52CB" w:rsidRDefault="00A5504C" w:rsidP="002018F4">
            <w:pPr>
              <w:rPr>
                <w:b/>
                <w:sz w:val="16"/>
              </w:rPr>
            </w:pPr>
            <w:r>
              <w:rPr>
                <w:b/>
                <w:sz w:val="16"/>
              </w:rPr>
              <w:t>Mult.</w:t>
            </w:r>
          </w:p>
        </w:tc>
        <w:tc>
          <w:tcPr>
            <w:tcW w:w="709" w:type="dxa"/>
          </w:tcPr>
          <w:p w14:paraId="4F443731" w14:textId="77777777" w:rsidR="00A5504C" w:rsidRPr="00ED52CB" w:rsidRDefault="00A5504C" w:rsidP="002018F4">
            <w:pPr>
              <w:rPr>
                <w:b/>
                <w:sz w:val="16"/>
              </w:rPr>
            </w:pPr>
            <w:r w:rsidRPr="00C46D74">
              <w:rPr>
                <w:b/>
                <w:sz w:val="16"/>
              </w:rPr>
              <w:t>Access</w:t>
            </w:r>
          </w:p>
        </w:tc>
        <w:tc>
          <w:tcPr>
            <w:tcW w:w="2693" w:type="dxa"/>
          </w:tcPr>
          <w:p w14:paraId="070644EC" w14:textId="77777777" w:rsidR="00A5504C" w:rsidRPr="00ED52CB" w:rsidRDefault="00A5504C" w:rsidP="002018F4">
            <w:pPr>
              <w:rPr>
                <w:b/>
                <w:sz w:val="16"/>
              </w:rPr>
            </w:pPr>
            <w:r>
              <w:rPr>
                <w:b/>
                <w:sz w:val="16"/>
              </w:rPr>
              <w:t>Stereotypes</w:t>
            </w:r>
          </w:p>
        </w:tc>
      </w:tr>
      <w:tr w:rsidR="00A5504C" w14:paraId="2F4548A7" w14:textId="77777777" w:rsidTr="002018F4">
        <w:trPr>
          <w:cantSplit/>
          <w:tblHeader w:val="0"/>
        </w:trPr>
        <w:tc>
          <w:tcPr>
            <w:tcW w:w="3114" w:type="dxa"/>
            <w:vMerge w:val="restart"/>
          </w:tcPr>
          <w:p w14:paraId="7C1CB236" w14:textId="77777777" w:rsidR="00A5504C" w:rsidRPr="00DE56B2" w:rsidRDefault="00A5504C" w:rsidP="002018F4">
            <w:pPr>
              <w:rPr>
                <w:sz w:val="16"/>
                <w:szCs w:val="16"/>
              </w:rPr>
            </w:pPr>
            <w:r w:rsidRPr="00DE56B2">
              <w:rPr>
                <w:sz w:val="16"/>
                <w:szCs w:val="16"/>
              </w:rPr>
              <w:t>_oduCommon</w:t>
            </w:r>
          </w:p>
        </w:tc>
        <w:tc>
          <w:tcPr>
            <w:tcW w:w="2977" w:type="dxa"/>
          </w:tcPr>
          <w:p w14:paraId="73EDBC7F" w14:textId="77777777" w:rsidR="00A5504C" w:rsidRPr="00DE56B2" w:rsidRDefault="00A5504C" w:rsidP="002018F4">
            <w:pPr>
              <w:rPr>
                <w:sz w:val="16"/>
                <w:szCs w:val="16"/>
              </w:rPr>
            </w:pPr>
            <w:r w:rsidRPr="00DE56B2">
              <w:rPr>
                <w:sz w:val="16"/>
                <w:szCs w:val="16"/>
              </w:rPr>
              <w:t>OduCommonPac</w:t>
            </w:r>
          </w:p>
        </w:tc>
        <w:tc>
          <w:tcPr>
            <w:tcW w:w="708" w:type="dxa"/>
          </w:tcPr>
          <w:p w14:paraId="02655026"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3C0669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72CB62F" w14:textId="77777777" w:rsidR="00A5504C" w:rsidRPr="00073611" w:rsidRDefault="00A5504C" w:rsidP="002018F4">
            <w:pPr>
              <w:spacing w:after="0"/>
              <w:rPr>
                <w:color w:val="7030A0"/>
                <w:sz w:val="16"/>
                <w:szCs w:val="16"/>
              </w:rPr>
            </w:pPr>
            <w:r>
              <w:rPr>
                <w:sz w:val="16"/>
                <w:szCs w:val="16"/>
              </w:rPr>
              <w:t>OpenInterfaceModelAttribute</w:t>
            </w:r>
          </w:p>
          <w:p w14:paraId="5955CED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BEC7A94" w14:textId="77777777" w:rsidR="00A5504C" w:rsidRPr="00073611" w:rsidRDefault="00A5504C" w:rsidP="002018F4">
            <w:pPr>
              <w:spacing w:after="0"/>
              <w:rPr>
                <w:color w:val="7030A0"/>
                <w:sz w:val="16"/>
                <w:szCs w:val="16"/>
              </w:rPr>
            </w:pPr>
            <w:r>
              <w:rPr>
                <w:sz w:val="16"/>
                <w:szCs w:val="16"/>
              </w:rPr>
              <w:t>OpenModelAttribute</w:t>
            </w:r>
          </w:p>
          <w:p w14:paraId="4A27515D"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1692F3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B44D69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AE99D5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85D2925" w14:textId="77777777" w:rsidTr="002018F4">
        <w:trPr>
          <w:cantSplit/>
          <w:tblHeader w:val="0"/>
        </w:trPr>
        <w:tc>
          <w:tcPr>
            <w:tcW w:w="3114" w:type="dxa"/>
            <w:vMerge/>
          </w:tcPr>
          <w:p w14:paraId="1000FDC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1152765" w14:textId="77777777" w:rsidR="00A5504C" w:rsidRPr="00F24EA7" w:rsidRDefault="00A5504C" w:rsidP="002018F4">
            <w:pPr>
              <w:rPr>
                <w:b/>
                <w:bCs/>
                <w:sz w:val="16"/>
                <w:szCs w:val="16"/>
              </w:rPr>
            </w:pPr>
            <w:r w:rsidRPr="00F24EA7">
              <w:rPr>
                <w:b/>
                <w:bCs/>
                <w:sz w:val="16"/>
                <w:szCs w:val="16"/>
              </w:rPr>
              <w:t>Description:</w:t>
            </w:r>
          </w:p>
          <w:p w14:paraId="73950E94" w14:textId="77777777" w:rsidR="00A5504C" w:rsidRPr="003A4BEA" w:rsidRDefault="00A5504C" w:rsidP="002018F4">
            <w:pPr>
              <w:rPr>
                <w:sz w:val="16"/>
                <w:szCs w:val="16"/>
              </w:rPr>
            </w:pPr>
          </w:p>
        </w:tc>
      </w:tr>
      <w:tr w:rsidR="00A5504C" w14:paraId="36BC317F" w14:textId="77777777" w:rsidTr="002018F4">
        <w:trPr>
          <w:cantSplit/>
          <w:tblHeader w:val="0"/>
        </w:trPr>
        <w:tc>
          <w:tcPr>
            <w:tcW w:w="3114" w:type="dxa"/>
            <w:vMerge w:val="restart"/>
          </w:tcPr>
          <w:p w14:paraId="69004123" w14:textId="77777777" w:rsidR="00A5504C" w:rsidRPr="00DE56B2" w:rsidRDefault="00A5504C" w:rsidP="002018F4">
            <w:pPr>
              <w:rPr>
                <w:sz w:val="16"/>
                <w:szCs w:val="16"/>
              </w:rPr>
            </w:pPr>
            <w:r w:rsidRPr="00DE56B2">
              <w:rPr>
                <w:sz w:val="16"/>
                <w:szCs w:val="16"/>
              </w:rPr>
              <w:t>_oduTermAndAdapter</w:t>
            </w:r>
          </w:p>
        </w:tc>
        <w:tc>
          <w:tcPr>
            <w:tcW w:w="2977" w:type="dxa"/>
          </w:tcPr>
          <w:p w14:paraId="49CFCD9B" w14:textId="77777777" w:rsidR="00A5504C" w:rsidRPr="00DE56B2" w:rsidRDefault="00A5504C" w:rsidP="002018F4">
            <w:pPr>
              <w:rPr>
                <w:sz w:val="16"/>
                <w:szCs w:val="16"/>
              </w:rPr>
            </w:pPr>
            <w:r w:rsidRPr="00DE56B2">
              <w:rPr>
                <w:sz w:val="16"/>
                <w:szCs w:val="16"/>
              </w:rPr>
              <w:t>OduTerminationAndClientAdaptationPac</w:t>
            </w:r>
          </w:p>
        </w:tc>
        <w:tc>
          <w:tcPr>
            <w:tcW w:w="708" w:type="dxa"/>
          </w:tcPr>
          <w:p w14:paraId="440F90BF"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430B645" w14:textId="77777777" w:rsidR="00A5504C" w:rsidRPr="00073611" w:rsidRDefault="00A5504C" w:rsidP="002018F4">
            <w:pPr>
              <w:rPr>
                <w:color w:val="7030A0"/>
                <w:sz w:val="16"/>
                <w:szCs w:val="16"/>
              </w:rPr>
            </w:pPr>
            <w:r w:rsidRPr="00DE56B2">
              <w:rPr>
                <w:sz w:val="16"/>
                <w:szCs w:val="16"/>
              </w:rPr>
              <w:t>R</w:t>
            </w:r>
          </w:p>
        </w:tc>
        <w:tc>
          <w:tcPr>
            <w:tcW w:w="2697" w:type="dxa"/>
          </w:tcPr>
          <w:p w14:paraId="7BCD4875" w14:textId="77777777" w:rsidR="00A5504C" w:rsidRPr="00073611" w:rsidRDefault="00A5504C" w:rsidP="002018F4">
            <w:pPr>
              <w:spacing w:after="0"/>
              <w:rPr>
                <w:color w:val="7030A0"/>
                <w:sz w:val="16"/>
                <w:szCs w:val="16"/>
              </w:rPr>
            </w:pPr>
            <w:r>
              <w:rPr>
                <w:sz w:val="16"/>
                <w:szCs w:val="16"/>
              </w:rPr>
              <w:t>OpenInterfaceModelAttribute</w:t>
            </w:r>
          </w:p>
          <w:p w14:paraId="0D61B71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8B9366E" w14:textId="77777777" w:rsidR="00A5504C" w:rsidRPr="00073611" w:rsidRDefault="00A5504C" w:rsidP="002018F4">
            <w:pPr>
              <w:spacing w:after="0"/>
              <w:rPr>
                <w:color w:val="7030A0"/>
                <w:sz w:val="16"/>
                <w:szCs w:val="16"/>
              </w:rPr>
            </w:pPr>
            <w:r>
              <w:rPr>
                <w:sz w:val="16"/>
                <w:szCs w:val="16"/>
              </w:rPr>
              <w:t>OpenModelAttribute</w:t>
            </w:r>
          </w:p>
          <w:p w14:paraId="746A14B1"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4A8B886"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7BBA7A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1B634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8BCFA49" w14:textId="77777777" w:rsidTr="002018F4">
        <w:trPr>
          <w:cantSplit/>
          <w:tblHeader w:val="0"/>
        </w:trPr>
        <w:tc>
          <w:tcPr>
            <w:tcW w:w="3114" w:type="dxa"/>
            <w:vMerge/>
          </w:tcPr>
          <w:p w14:paraId="6CC3B07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A55FBE8" w14:textId="77777777" w:rsidR="00A5504C" w:rsidRPr="00F24EA7" w:rsidRDefault="00A5504C" w:rsidP="002018F4">
            <w:pPr>
              <w:rPr>
                <w:b/>
                <w:bCs/>
                <w:sz w:val="16"/>
                <w:szCs w:val="16"/>
              </w:rPr>
            </w:pPr>
            <w:r w:rsidRPr="00F24EA7">
              <w:rPr>
                <w:b/>
                <w:bCs/>
                <w:sz w:val="16"/>
                <w:szCs w:val="16"/>
              </w:rPr>
              <w:t>Description:</w:t>
            </w:r>
          </w:p>
          <w:p w14:paraId="3FADC720" w14:textId="77777777" w:rsidR="00A5504C" w:rsidRPr="003A4BEA" w:rsidRDefault="00A5504C" w:rsidP="002018F4">
            <w:pPr>
              <w:rPr>
                <w:sz w:val="16"/>
                <w:szCs w:val="16"/>
              </w:rPr>
            </w:pPr>
          </w:p>
        </w:tc>
      </w:tr>
      <w:tr w:rsidR="00A5504C" w14:paraId="5686644F" w14:textId="77777777" w:rsidTr="002018F4">
        <w:trPr>
          <w:cantSplit/>
          <w:tblHeader w:val="0"/>
        </w:trPr>
        <w:tc>
          <w:tcPr>
            <w:tcW w:w="3114" w:type="dxa"/>
            <w:vMerge w:val="restart"/>
          </w:tcPr>
          <w:p w14:paraId="54DA65F6" w14:textId="77777777" w:rsidR="00A5504C" w:rsidRPr="00DE56B2" w:rsidRDefault="00A5504C" w:rsidP="002018F4">
            <w:pPr>
              <w:rPr>
                <w:sz w:val="16"/>
                <w:szCs w:val="16"/>
              </w:rPr>
            </w:pPr>
            <w:r w:rsidRPr="00DE56B2">
              <w:rPr>
                <w:sz w:val="16"/>
                <w:szCs w:val="16"/>
              </w:rPr>
              <w:lastRenderedPageBreak/>
              <w:t>_oduCtp</w:t>
            </w:r>
          </w:p>
        </w:tc>
        <w:tc>
          <w:tcPr>
            <w:tcW w:w="2977" w:type="dxa"/>
          </w:tcPr>
          <w:p w14:paraId="598664FC" w14:textId="77777777" w:rsidR="00A5504C" w:rsidRPr="00DE56B2" w:rsidRDefault="00A5504C" w:rsidP="002018F4">
            <w:pPr>
              <w:rPr>
                <w:sz w:val="16"/>
                <w:szCs w:val="16"/>
              </w:rPr>
            </w:pPr>
            <w:r w:rsidRPr="00DE56B2">
              <w:rPr>
                <w:sz w:val="16"/>
                <w:szCs w:val="16"/>
              </w:rPr>
              <w:t>OduCtpPac</w:t>
            </w:r>
          </w:p>
        </w:tc>
        <w:tc>
          <w:tcPr>
            <w:tcW w:w="708" w:type="dxa"/>
          </w:tcPr>
          <w:p w14:paraId="13DCF07D"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E02B631" w14:textId="77777777" w:rsidR="00A5504C" w:rsidRPr="00073611" w:rsidRDefault="00A5504C" w:rsidP="002018F4">
            <w:pPr>
              <w:rPr>
                <w:color w:val="7030A0"/>
                <w:sz w:val="16"/>
                <w:szCs w:val="16"/>
              </w:rPr>
            </w:pPr>
            <w:r w:rsidRPr="00DE56B2">
              <w:rPr>
                <w:sz w:val="16"/>
                <w:szCs w:val="16"/>
              </w:rPr>
              <w:t>R</w:t>
            </w:r>
          </w:p>
        </w:tc>
        <w:tc>
          <w:tcPr>
            <w:tcW w:w="2697" w:type="dxa"/>
          </w:tcPr>
          <w:p w14:paraId="691433EA" w14:textId="77777777" w:rsidR="00A5504C" w:rsidRPr="00073611" w:rsidRDefault="00A5504C" w:rsidP="002018F4">
            <w:pPr>
              <w:spacing w:after="0"/>
              <w:rPr>
                <w:color w:val="7030A0"/>
                <w:sz w:val="16"/>
                <w:szCs w:val="16"/>
              </w:rPr>
            </w:pPr>
            <w:r>
              <w:rPr>
                <w:sz w:val="16"/>
                <w:szCs w:val="16"/>
              </w:rPr>
              <w:t>OpenInterfaceModelAttribute</w:t>
            </w:r>
          </w:p>
          <w:p w14:paraId="4718881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32A1D19" w14:textId="77777777" w:rsidR="00A5504C" w:rsidRPr="00073611" w:rsidRDefault="00A5504C" w:rsidP="002018F4">
            <w:pPr>
              <w:spacing w:after="0"/>
              <w:rPr>
                <w:color w:val="7030A0"/>
                <w:sz w:val="16"/>
                <w:szCs w:val="16"/>
              </w:rPr>
            </w:pPr>
            <w:r>
              <w:rPr>
                <w:sz w:val="16"/>
                <w:szCs w:val="16"/>
              </w:rPr>
              <w:t>OpenModelAttribute</w:t>
            </w:r>
          </w:p>
          <w:p w14:paraId="51AAFEC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FD091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516C7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BA561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C253AAA" w14:textId="77777777" w:rsidTr="002018F4">
        <w:trPr>
          <w:cantSplit/>
          <w:tblHeader w:val="0"/>
        </w:trPr>
        <w:tc>
          <w:tcPr>
            <w:tcW w:w="3114" w:type="dxa"/>
            <w:vMerge/>
          </w:tcPr>
          <w:p w14:paraId="7CC3195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3B10FDA" w14:textId="77777777" w:rsidR="00A5504C" w:rsidRPr="00F24EA7" w:rsidRDefault="00A5504C" w:rsidP="002018F4">
            <w:pPr>
              <w:rPr>
                <w:b/>
                <w:bCs/>
                <w:sz w:val="16"/>
                <w:szCs w:val="16"/>
              </w:rPr>
            </w:pPr>
            <w:r w:rsidRPr="00F24EA7">
              <w:rPr>
                <w:b/>
                <w:bCs/>
                <w:sz w:val="16"/>
                <w:szCs w:val="16"/>
              </w:rPr>
              <w:t>Description:</w:t>
            </w:r>
          </w:p>
          <w:p w14:paraId="1AB9FCD5" w14:textId="77777777" w:rsidR="00A5504C" w:rsidRPr="003A4BEA" w:rsidRDefault="00A5504C" w:rsidP="002018F4">
            <w:pPr>
              <w:rPr>
                <w:sz w:val="16"/>
                <w:szCs w:val="16"/>
              </w:rPr>
            </w:pPr>
          </w:p>
        </w:tc>
      </w:tr>
      <w:tr w:rsidR="00A5504C" w14:paraId="49C65F59" w14:textId="77777777" w:rsidTr="002018F4">
        <w:trPr>
          <w:cantSplit/>
          <w:tblHeader w:val="0"/>
        </w:trPr>
        <w:tc>
          <w:tcPr>
            <w:tcW w:w="3114" w:type="dxa"/>
            <w:vMerge w:val="restart"/>
          </w:tcPr>
          <w:p w14:paraId="6B4869F1" w14:textId="77777777" w:rsidR="00A5504C" w:rsidRPr="00DE56B2" w:rsidRDefault="00A5504C" w:rsidP="002018F4">
            <w:pPr>
              <w:rPr>
                <w:sz w:val="16"/>
                <w:szCs w:val="16"/>
              </w:rPr>
            </w:pPr>
            <w:r w:rsidRPr="00DE56B2">
              <w:rPr>
                <w:sz w:val="16"/>
                <w:szCs w:val="16"/>
              </w:rPr>
              <w:t>_oduProtection</w:t>
            </w:r>
          </w:p>
        </w:tc>
        <w:tc>
          <w:tcPr>
            <w:tcW w:w="2977" w:type="dxa"/>
          </w:tcPr>
          <w:p w14:paraId="541528D4" w14:textId="77777777" w:rsidR="00A5504C" w:rsidRPr="00DE56B2" w:rsidRDefault="00A5504C" w:rsidP="002018F4">
            <w:pPr>
              <w:rPr>
                <w:sz w:val="16"/>
                <w:szCs w:val="16"/>
              </w:rPr>
            </w:pPr>
            <w:r w:rsidRPr="00DE56B2">
              <w:rPr>
                <w:sz w:val="16"/>
                <w:szCs w:val="16"/>
              </w:rPr>
              <w:t>OduProtectionPac</w:t>
            </w:r>
          </w:p>
        </w:tc>
        <w:tc>
          <w:tcPr>
            <w:tcW w:w="708" w:type="dxa"/>
          </w:tcPr>
          <w:p w14:paraId="4ACC249B"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4A5351D" w14:textId="77777777" w:rsidR="00A5504C" w:rsidRPr="00073611" w:rsidRDefault="00A5504C" w:rsidP="002018F4">
            <w:pPr>
              <w:rPr>
                <w:color w:val="7030A0"/>
                <w:sz w:val="16"/>
                <w:szCs w:val="16"/>
              </w:rPr>
            </w:pPr>
            <w:r w:rsidRPr="00DE56B2">
              <w:rPr>
                <w:sz w:val="16"/>
                <w:szCs w:val="16"/>
              </w:rPr>
              <w:t>R</w:t>
            </w:r>
          </w:p>
        </w:tc>
        <w:tc>
          <w:tcPr>
            <w:tcW w:w="2697" w:type="dxa"/>
          </w:tcPr>
          <w:p w14:paraId="20F3551B" w14:textId="77777777" w:rsidR="00A5504C" w:rsidRPr="00073611" w:rsidRDefault="00A5504C" w:rsidP="002018F4">
            <w:pPr>
              <w:spacing w:after="0"/>
              <w:rPr>
                <w:color w:val="7030A0"/>
                <w:sz w:val="16"/>
                <w:szCs w:val="16"/>
              </w:rPr>
            </w:pPr>
            <w:r>
              <w:rPr>
                <w:sz w:val="16"/>
                <w:szCs w:val="16"/>
              </w:rPr>
              <w:t>OpenInterfaceModelAttribute</w:t>
            </w:r>
          </w:p>
          <w:p w14:paraId="3214AFC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EA8E76B" w14:textId="77777777" w:rsidR="00A5504C" w:rsidRPr="00073611" w:rsidRDefault="00A5504C" w:rsidP="002018F4">
            <w:pPr>
              <w:spacing w:after="0"/>
              <w:rPr>
                <w:color w:val="7030A0"/>
                <w:sz w:val="16"/>
                <w:szCs w:val="16"/>
              </w:rPr>
            </w:pPr>
            <w:r>
              <w:rPr>
                <w:sz w:val="16"/>
                <w:szCs w:val="16"/>
              </w:rPr>
              <w:t>OpenModelAttribute</w:t>
            </w:r>
          </w:p>
          <w:p w14:paraId="10C2EA9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0AD3F0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56AEA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780E3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81B4C0E" w14:textId="77777777" w:rsidTr="002018F4">
        <w:trPr>
          <w:cantSplit/>
          <w:tblHeader w:val="0"/>
        </w:trPr>
        <w:tc>
          <w:tcPr>
            <w:tcW w:w="3114" w:type="dxa"/>
            <w:vMerge/>
          </w:tcPr>
          <w:p w14:paraId="5A44AD7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7BFFA7D" w14:textId="77777777" w:rsidR="00A5504C" w:rsidRPr="00F24EA7" w:rsidRDefault="00A5504C" w:rsidP="002018F4">
            <w:pPr>
              <w:rPr>
                <w:b/>
                <w:bCs/>
                <w:sz w:val="16"/>
                <w:szCs w:val="16"/>
              </w:rPr>
            </w:pPr>
            <w:r w:rsidRPr="00F24EA7">
              <w:rPr>
                <w:b/>
                <w:bCs/>
                <w:sz w:val="16"/>
                <w:szCs w:val="16"/>
              </w:rPr>
              <w:t>Description:</w:t>
            </w:r>
          </w:p>
          <w:p w14:paraId="3AF946BB" w14:textId="77777777" w:rsidR="00A5504C" w:rsidRPr="003A4BEA" w:rsidRDefault="00A5504C" w:rsidP="002018F4">
            <w:pPr>
              <w:rPr>
                <w:sz w:val="16"/>
                <w:szCs w:val="16"/>
              </w:rPr>
            </w:pPr>
          </w:p>
        </w:tc>
      </w:tr>
    </w:tbl>
    <w:p w14:paraId="1A415994" w14:textId="77777777" w:rsidR="00A5504C" w:rsidRDefault="00A5504C" w:rsidP="00A5504C">
      <w:pPr>
        <w:rPr>
          <w:color w:val="7030A0"/>
        </w:rPr>
      </w:pPr>
    </w:p>
    <w:p w14:paraId="581647D9" w14:textId="77777777" w:rsidR="00A5504C" w:rsidRPr="00325CD8" w:rsidRDefault="00A5504C" w:rsidP="00A5504C">
      <w:pPr>
        <w:pStyle w:val="Heading3"/>
        <w:jc w:val="both"/>
        <w:rPr>
          <w:rFonts w:ascii="Times New Roman" w:hAnsi="Times New Roman" w:cs="Times New Roman"/>
        </w:rPr>
      </w:pPr>
      <w:bookmarkStart w:id="394" w:name="_Toc74132777"/>
      <w:r>
        <w:rPr>
          <w:rFonts w:ascii="Times New Roman" w:hAnsi="Times New Roman" w:cs="Times New Roman"/>
        </w:rPr>
        <w:t>OduConnectivityServiceEndPointSpec</w:t>
      </w:r>
      <w:bookmarkEnd w:id="394"/>
    </w:p>
    <w:p w14:paraId="69CF3BCD" w14:textId="77777777" w:rsidR="00A5504C" w:rsidRDefault="00A5504C" w:rsidP="00A5504C">
      <w:pPr>
        <w:spacing w:after="0"/>
      </w:pPr>
    </w:p>
    <w:p w14:paraId="4E361DDC" w14:textId="77777777" w:rsidR="00A5504C" w:rsidRDefault="00A5504C" w:rsidP="00A5504C">
      <w:pPr>
        <w:spacing w:after="0"/>
      </w:pPr>
      <w:r>
        <w:t>Applied stereotypes:</w:t>
      </w:r>
    </w:p>
    <w:p w14:paraId="0D245A77" w14:textId="77777777" w:rsidR="00A5504C" w:rsidRDefault="00A5504C" w:rsidP="00A5504C">
      <w:pPr>
        <w:pStyle w:val="ListParagraph"/>
        <w:numPr>
          <w:ilvl w:val="0"/>
          <w:numId w:val="10"/>
        </w:numPr>
        <w:spacing w:after="0"/>
        <w:contextualSpacing w:val="0"/>
      </w:pPr>
      <w:r>
        <w:t>OpenInterfaceModelClass</w:t>
      </w:r>
    </w:p>
    <w:p w14:paraId="46AF3D07"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4BC51F6B"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64531899" w14:textId="77777777" w:rsidR="00A5504C" w:rsidRDefault="00A5504C" w:rsidP="00A5504C">
      <w:pPr>
        <w:pStyle w:val="ListParagraph"/>
        <w:numPr>
          <w:ilvl w:val="0"/>
          <w:numId w:val="10"/>
        </w:numPr>
        <w:spacing w:after="0"/>
        <w:contextualSpacing w:val="0"/>
      </w:pPr>
      <w:r>
        <w:t>OpenModelClass</w:t>
      </w:r>
    </w:p>
    <w:p w14:paraId="62E37F6B"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4C9C23E8"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2CEBF545" w14:textId="77777777" w:rsidTr="002018F4">
        <w:trPr>
          <w:cantSplit/>
        </w:trPr>
        <w:tc>
          <w:tcPr>
            <w:tcW w:w="3114" w:type="dxa"/>
          </w:tcPr>
          <w:p w14:paraId="1D1A54AC" w14:textId="77777777" w:rsidR="00A5504C" w:rsidRPr="00ED52CB" w:rsidRDefault="00A5504C" w:rsidP="002018F4">
            <w:pPr>
              <w:rPr>
                <w:b/>
                <w:sz w:val="16"/>
              </w:rPr>
            </w:pPr>
            <w:r w:rsidRPr="00ED52CB">
              <w:rPr>
                <w:b/>
                <w:sz w:val="16"/>
              </w:rPr>
              <w:t>Attribute Name</w:t>
            </w:r>
          </w:p>
        </w:tc>
        <w:tc>
          <w:tcPr>
            <w:tcW w:w="2977" w:type="dxa"/>
          </w:tcPr>
          <w:p w14:paraId="162F18B6" w14:textId="77777777" w:rsidR="00A5504C" w:rsidRPr="00ED52CB" w:rsidRDefault="00A5504C" w:rsidP="002018F4">
            <w:pPr>
              <w:rPr>
                <w:b/>
                <w:sz w:val="16"/>
              </w:rPr>
            </w:pPr>
            <w:r w:rsidRPr="00ED52CB">
              <w:rPr>
                <w:b/>
                <w:sz w:val="16"/>
              </w:rPr>
              <w:t>Type</w:t>
            </w:r>
          </w:p>
        </w:tc>
        <w:tc>
          <w:tcPr>
            <w:tcW w:w="708" w:type="dxa"/>
          </w:tcPr>
          <w:p w14:paraId="27D3C9DF" w14:textId="77777777" w:rsidR="00A5504C" w:rsidRPr="00ED52CB" w:rsidRDefault="00A5504C" w:rsidP="002018F4">
            <w:pPr>
              <w:rPr>
                <w:b/>
                <w:sz w:val="16"/>
              </w:rPr>
            </w:pPr>
            <w:r>
              <w:rPr>
                <w:b/>
                <w:sz w:val="16"/>
              </w:rPr>
              <w:t>Mult.</w:t>
            </w:r>
          </w:p>
        </w:tc>
        <w:tc>
          <w:tcPr>
            <w:tcW w:w="709" w:type="dxa"/>
          </w:tcPr>
          <w:p w14:paraId="02F43BFE" w14:textId="77777777" w:rsidR="00A5504C" w:rsidRPr="00ED52CB" w:rsidRDefault="00A5504C" w:rsidP="002018F4">
            <w:pPr>
              <w:rPr>
                <w:b/>
                <w:sz w:val="16"/>
              </w:rPr>
            </w:pPr>
            <w:r w:rsidRPr="00C46D74">
              <w:rPr>
                <w:b/>
                <w:sz w:val="16"/>
              </w:rPr>
              <w:t>Access</w:t>
            </w:r>
          </w:p>
        </w:tc>
        <w:tc>
          <w:tcPr>
            <w:tcW w:w="2693" w:type="dxa"/>
          </w:tcPr>
          <w:p w14:paraId="6EAE39CA" w14:textId="77777777" w:rsidR="00A5504C" w:rsidRPr="00ED52CB" w:rsidRDefault="00A5504C" w:rsidP="002018F4">
            <w:pPr>
              <w:rPr>
                <w:b/>
                <w:sz w:val="16"/>
              </w:rPr>
            </w:pPr>
            <w:r>
              <w:rPr>
                <w:b/>
                <w:sz w:val="16"/>
              </w:rPr>
              <w:t>Stereotypes</w:t>
            </w:r>
          </w:p>
        </w:tc>
      </w:tr>
      <w:tr w:rsidR="00A5504C" w14:paraId="42810392" w14:textId="77777777" w:rsidTr="002018F4">
        <w:trPr>
          <w:cantSplit/>
          <w:tblHeader w:val="0"/>
        </w:trPr>
        <w:tc>
          <w:tcPr>
            <w:tcW w:w="3114" w:type="dxa"/>
            <w:vMerge w:val="restart"/>
          </w:tcPr>
          <w:p w14:paraId="732D1E6C" w14:textId="77777777" w:rsidR="00A5504C" w:rsidRPr="00DE56B2" w:rsidRDefault="00A5504C" w:rsidP="002018F4">
            <w:pPr>
              <w:rPr>
                <w:sz w:val="16"/>
                <w:szCs w:val="16"/>
              </w:rPr>
            </w:pPr>
            <w:r w:rsidRPr="00DE56B2">
              <w:rPr>
                <w:sz w:val="16"/>
                <w:szCs w:val="16"/>
              </w:rPr>
              <w:t>_oduCsepCommonPac</w:t>
            </w:r>
          </w:p>
        </w:tc>
        <w:tc>
          <w:tcPr>
            <w:tcW w:w="2977" w:type="dxa"/>
          </w:tcPr>
          <w:p w14:paraId="24F50494" w14:textId="77777777" w:rsidR="00A5504C" w:rsidRPr="00DE56B2" w:rsidRDefault="00A5504C" w:rsidP="002018F4">
            <w:pPr>
              <w:rPr>
                <w:sz w:val="16"/>
                <w:szCs w:val="16"/>
              </w:rPr>
            </w:pPr>
            <w:r w:rsidRPr="00DE56B2">
              <w:rPr>
                <w:sz w:val="16"/>
                <w:szCs w:val="16"/>
              </w:rPr>
              <w:t>OduCsepCommonPac</w:t>
            </w:r>
          </w:p>
        </w:tc>
        <w:tc>
          <w:tcPr>
            <w:tcW w:w="708" w:type="dxa"/>
          </w:tcPr>
          <w:p w14:paraId="66BD789B"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DC8C028"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9807CF2" w14:textId="77777777" w:rsidR="00A5504C" w:rsidRPr="00073611" w:rsidRDefault="00A5504C" w:rsidP="002018F4">
            <w:pPr>
              <w:spacing w:after="0"/>
              <w:rPr>
                <w:color w:val="7030A0"/>
                <w:sz w:val="16"/>
                <w:szCs w:val="16"/>
              </w:rPr>
            </w:pPr>
            <w:r>
              <w:rPr>
                <w:sz w:val="16"/>
                <w:szCs w:val="16"/>
              </w:rPr>
              <w:t>OpenInterfaceModelAttribute</w:t>
            </w:r>
          </w:p>
          <w:p w14:paraId="0146358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D7FEE7A" w14:textId="77777777" w:rsidR="00A5504C" w:rsidRPr="00073611" w:rsidRDefault="00A5504C" w:rsidP="002018F4">
            <w:pPr>
              <w:spacing w:after="0"/>
              <w:rPr>
                <w:color w:val="7030A0"/>
                <w:sz w:val="16"/>
                <w:szCs w:val="16"/>
              </w:rPr>
            </w:pPr>
            <w:r>
              <w:rPr>
                <w:sz w:val="16"/>
                <w:szCs w:val="16"/>
              </w:rPr>
              <w:t>OpenModelAttribute</w:t>
            </w:r>
          </w:p>
          <w:p w14:paraId="2FECC33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90B0FBF"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67CD4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3B142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F903A1E" w14:textId="77777777" w:rsidTr="002018F4">
        <w:trPr>
          <w:cantSplit/>
          <w:tblHeader w:val="0"/>
        </w:trPr>
        <w:tc>
          <w:tcPr>
            <w:tcW w:w="3114" w:type="dxa"/>
            <w:vMerge/>
          </w:tcPr>
          <w:p w14:paraId="6A72C4F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FFC0CA7" w14:textId="77777777" w:rsidR="00A5504C" w:rsidRPr="00F24EA7" w:rsidRDefault="00A5504C" w:rsidP="002018F4">
            <w:pPr>
              <w:rPr>
                <w:b/>
                <w:bCs/>
                <w:sz w:val="16"/>
                <w:szCs w:val="16"/>
              </w:rPr>
            </w:pPr>
            <w:r w:rsidRPr="00F24EA7">
              <w:rPr>
                <w:b/>
                <w:bCs/>
                <w:sz w:val="16"/>
                <w:szCs w:val="16"/>
              </w:rPr>
              <w:t>Description:</w:t>
            </w:r>
          </w:p>
          <w:p w14:paraId="137E4E58" w14:textId="77777777" w:rsidR="00A5504C" w:rsidRPr="003A4BEA" w:rsidRDefault="00A5504C" w:rsidP="002018F4">
            <w:pPr>
              <w:rPr>
                <w:sz w:val="16"/>
                <w:szCs w:val="16"/>
              </w:rPr>
            </w:pPr>
          </w:p>
        </w:tc>
      </w:tr>
      <w:tr w:rsidR="00A5504C" w14:paraId="1E18DA48" w14:textId="77777777" w:rsidTr="002018F4">
        <w:trPr>
          <w:cantSplit/>
          <w:tblHeader w:val="0"/>
        </w:trPr>
        <w:tc>
          <w:tcPr>
            <w:tcW w:w="3114" w:type="dxa"/>
            <w:vMerge w:val="restart"/>
          </w:tcPr>
          <w:p w14:paraId="0B127AED" w14:textId="77777777" w:rsidR="00A5504C" w:rsidRPr="00DE56B2" w:rsidRDefault="00A5504C" w:rsidP="002018F4">
            <w:pPr>
              <w:rPr>
                <w:sz w:val="16"/>
                <w:szCs w:val="16"/>
              </w:rPr>
            </w:pPr>
            <w:r w:rsidRPr="00DE56B2">
              <w:rPr>
                <w:sz w:val="16"/>
                <w:szCs w:val="16"/>
              </w:rPr>
              <w:t>_oduCsepCtpPac</w:t>
            </w:r>
          </w:p>
        </w:tc>
        <w:tc>
          <w:tcPr>
            <w:tcW w:w="2977" w:type="dxa"/>
          </w:tcPr>
          <w:p w14:paraId="5F028A79" w14:textId="77777777" w:rsidR="00A5504C" w:rsidRPr="00DE56B2" w:rsidRDefault="00A5504C" w:rsidP="002018F4">
            <w:pPr>
              <w:rPr>
                <w:sz w:val="16"/>
                <w:szCs w:val="16"/>
              </w:rPr>
            </w:pPr>
            <w:r w:rsidRPr="00DE56B2">
              <w:rPr>
                <w:sz w:val="16"/>
                <w:szCs w:val="16"/>
              </w:rPr>
              <w:t>OduCsepCtpPac</w:t>
            </w:r>
          </w:p>
        </w:tc>
        <w:tc>
          <w:tcPr>
            <w:tcW w:w="708" w:type="dxa"/>
          </w:tcPr>
          <w:p w14:paraId="7F871C85"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D5E0EFA"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1C7185FB" w14:textId="77777777" w:rsidR="00A5504C" w:rsidRPr="00073611" w:rsidRDefault="00A5504C" w:rsidP="002018F4">
            <w:pPr>
              <w:spacing w:after="0"/>
              <w:rPr>
                <w:color w:val="7030A0"/>
                <w:sz w:val="16"/>
                <w:szCs w:val="16"/>
              </w:rPr>
            </w:pPr>
            <w:r>
              <w:rPr>
                <w:sz w:val="16"/>
                <w:szCs w:val="16"/>
              </w:rPr>
              <w:t>OpenInterfaceModelAttribute</w:t>
            </w:r>
          </w:p>
          <w:p w14:paraId="4A2DBD1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7BBB2BB" w14:textId="77777777" w:rsidR="00A5504C" w:rsidRPr="00073611" w:rsidRDefault="00A5504C" w:rsidP="002018F4">
            <w:pPr>
              <w:spacing w:after="0"/>
              <w:rPr>
                <w:color w:val="7030A0"/>
                <w:sz w:val="16"/>
                <w:szCs w:val="16"/>
              </w:rPr>
            </w:pPr>
            <w:r>
              <w:rPr>
                <w:sz w:val="16"/>
                <w:szCs w:val="16"/>
              </w:rPr>
              <w:t>OpenModelAttribute</w:t>
            </w:r>
          </w:p>
          <w:p w14:paraId="56C4A38C"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0C3161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73431B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864623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08F4466" w14:textId="77777777" w:rsidTr="002018F4">
        <w:trPr>
          <w:cantSplit/>
          <w:tblHeader w:val="0"/>
        </w:trPr>
        <w:tc>
          <w:tcPr>
            <w:tcW w:w="3114" w:type="dxa"/>
            <w:vMerge/>
          </w:tcPr>
          <w:p w14:paraId="3A7AD120"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4B591B8" w14:textId="77777777" w:rsidR="00A5504C" w:rsidRPr="00F24EA7" w:rsidRDefault="00A5504C" w:rsidP="002018F4">
            <w:pPr>
              <w:rPr>
                <w:b/>
                <w:bCs/>
                <w:sz w:val="16"/>
                <w:szCs w:val="16"/>
              </w:rPr>
            </w:pPr>
            <w:r w:rsidRPr="00F24EA7">
              <w:rPr>
                <w:b/>
                <w:bCs/>
                <w:sz w:val="16"/>
                <w:szCs w:val="16"/>
              </w:rPr>
              <w:t>Description:</w:t>
            </w:r>
          </w:p>
          <w:p w14:paraId="14A3F233" w14:textId="77777777" w:rsidR="00A5504C" w:rsidRPr="003A4BEA" w:rsidRDefault="00A5504C" w:rsidP="002018F4">
            <w:pPr>
              <w:rPr>
                <w:sz w:val="16"/>
                <w:szCs w:val="16"/>
              </w:rPr>
            </w:pPr>
          </w:p>
        </w:tc>
      </w:tr>
      <w:tr w:rsidR="00A5504C" w14:paraId="14F5CAC5" w14:textId="77777777" w:rsidTr="002018F4">
        <w:trPr>
          <w:cantSplit/>
          <w:tblHeader w:val="0"/>
        </w:trPr>
        <w:tc>
          <w:tcPr>
            <w:tcW w:w="3114" w:type="dxa"/>
            <w:vMerge w:val="restart"/>
          </w:tcPr>
          <w:p w14:paraId="433FEDE6" w14:textId="77777777" w:rsidR="00A5504C" w:rsidRPr="00DE56B2" w:rsidRDefault="00A5504C" w:rsidP="002018F4">
            <w:pPr>
              <w:rPr>
                <w:sz w:val="16"/>
                <w:szCs w:val="16"/>
              </w:rPr>
            </w:pPr>
            <w:r w:rsidRPr="00DE56B2">
              <w:rPr>
                <w:sz w:val="16"/>
                <w:szCs w:val="16"/>
              </w:rPr>
              <w:t>_oduCsepTtpPac</w:t>
            </w:r>
          </w:p>
        </w:tc>
        <w:tc>
          <w:tcPr>
            <w:tcW w:w="2977" w:type="dxa"/>
          </w:tcPr>
          <w:p w14:paraId="06965950" w14:textId="77777777" w:rsidR="00A5504C" w:rsidRPr="00DE56B2" w:rsidRDefault="00A5504C" w:rsidP="002018F4">
            <w:pPr>
              <w:rPr>
                <w:sz w:val="16"/>
                <w:szCs w:val="16"/>
              </w:rPr>
            </w:pPr>
            <w:r w:rsidRPr="00DE56B2">
              <w:rPr>
                <w:sz w:val="16"/>
                <w:szCs w:val="16"/>
              </w:rPr>
              <w:t>OduCsepTtpPac</w:t>
            </w:r>
          </w:p>
        </w:tc>
        <w:tc>
          <w:tcPr>
            <w:tcW w:w="708" w:type="dxa"/>
          </w:tcPr>
          <w:p w14:paraId="50ED13D9"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21F581B"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783C957" w14:textId="77777777" w:rsidR="00A5504C" w:rsidRPr="00073611" w:rsidRDefault="00A5504C" w:rsidP="002018F4">
            <w:pPr>
              <w:spacing w:after="0"/>
              <w:rPr>
                <w:color w:val="7030A0"/>
                <w:sz w:val="16"/>
                <w:szCs w:val="16"/>
              </w:rPr>
            </w:pPr>
            <w:r>
              <w:rPr>
                <w:sz w:val="16"/>
                <w:szCs w:val="16"/>
              </w:rPr>
              <w:t>OpenInterfaceModelAttribute</w:t>
            </w:r>
          </w:p>
          <w:p w14:paraId="15CFFE0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75109EA" w14:textId="77777777" w:rsidR="00A5504C" w:rsidRPr="00073611" w:rsidRDefault="00A5504C" w:rsidP="002018F4">
            <w:pPr>
              <w:spacing w:after="0"/>
              <w:rPr>
                <w:color w:val="7030A0"/>
                <w:sz w:val="16"/>
                <w:szCs w:val="16"/>
              </w:rPr>
            </w:pPr>
            <w:r>
              <w:rPr>
                <w:sz w:val="16"/>
                <w:szCs w:val="16"/>
              </w:rPr>
              <w:t>OpenModelAttribute</w:t>
            </w:r>
          </w:p>
          <w:p w14:paraId="2AF638C4"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EC7A1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5158C3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B1FAF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7DDC5D6" w14:textId="77777777" w:rsidTr="002018F4">
        <w:trPr>
          <w:cantSplit/>
          <w:tblHeader w:val="0"/>
        </w:trPr>
        <w:tc>
          <w:tcPr>
            <w:tcW w:w="3114" w:type="dxa"/>
            <w:vMerge/>
          </w:tcPr>
          <w:p w14:paraId="3470B6C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32056D1" w14:textId="77777777" w:rsidR="00A5504C" w:rsidRPr="00F24EA7" w:rsidRDefault="00A5504C" w:rsidP="002018F4">
            <w:pPr>
              <w:rPr>
                <w:b/>
                <w:bCs/>
                <w:sz w:val="16"/>
                <w:szCs w:val="16"/>
              </w:rPr>
            </w:pPr>
            <w:r w:rsidRPr="00F24EA7">
              <w:rPr>
                <w:b/>
                <w:bCs/>
                <w:sz w:val="16"/>
                <w:szCs w:val="16"/>
              </w:rPr>
              <w:t>Description:</w:t>
            </w:r>
          </w:p>
          <w:p w14:paraId="6AAF730E" w14:textId="77777777" w:rsidR="00A5504C" w:rsidRPr="003A4BEA" w:rsidRDefault="00A5504C" w:rsidP="002018F4">
            <w:pPr>
              <w:rPr>
                <w:sz w:val="16"/>
                <w:szCs w:val="16"/>
              </w:rPr>
            </w:pPr>
          </w:p>
        </w:tc>
      </w:tr>
    </w:tbl>
    <w:p w14:paraId="41FB9635" w14:textId="77777777" w:rsidR="00A5504C" w:rsidRDefault="00A5504C" w:rsidP="00A5504C">
      <w:pPr>
        <w:rPr>
          <w:color w:val="7030A0"/>
        </w:rPr>
      </w:pPr>
    </w:p>
    <w:p w14:paraId="6BBE4592" w14:textId="77777777" w:rsidR="00A5504C" w:rsidRPr="00325CD8" w:rsidRDefault="00A5504C" w:rsidP="00A5504C">
      <w:pPr>
        <w:pStyle w:val="Heading3"/>
        <w:jc w:val="both"/>
        <w:rPr>
          <w:rFonts w:ascii="Times New Roman" w:hAnsi="Times New Roman" w:cs="Times New Roman"/>
        </w:rPr>
      </w:pPr>
      <w:bookmarkStart w:id="395" w:name="_Toc74132778"/>
      <w:r>
        <w:rPr>
          <w:rFonts w:ascii="Times New Roman" w:hAnsi="Times New Roman" w:cs="Times New Roman"/>
        </w:rPr>
        <w:lastRenderedPageBreak/>
        <w:t>OduCsepCommonPac</w:t>
      </w:r>
      <w:bookmarkEnd w:id="395"/>
    </w:p>
    <w:p w14:paraId="7D7FD577" w14:textId="77777777" w:rsidR="00A5504C" w:rsidRDefault="00A5504C" w:rsidP="00A5504C">
      <w:pPr>
        <w:spacing w:after="0"/>
      </w:pPr>
    </w:p>
    <w:p w14:paraId="2C2D37EF" w14:textId="77777777" w:rsidR="00A5504C" w:rsidRDefault="00A5504C" w:rsidP="00A5504C">
      <w:pPr>
        <w:spacing w:after="0"/>
      </w:pPr>
      <w:r>
        <w:t>Applied stereotypes:</w:t>
      </w:r>
    </w:p>
    <w:p w14:paraId="5DC78F7C" w14:textId="77777777" w:rsidR="00A5504C" w:rsidRDefault="00A5504C" w:rsidP="00A5504C">
      <w:pPr>
        <w:pStyle w:val="ListParagraph"/>
        <w:numPr>
          <w:ilvl w:val="0"/>
          <w:numId w:val="10"/>
        </w:numPr>
        <w:spacing w:after="0"/>
        <w:contextualSpacing w:val="0"/>
      </w:pPr>
      <w:r>
        <w:t>OpenInterfaceModelClass</w:t>
      </w:r>
    </w:p>
    <w:p w14:paraId="4BD862B6"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474FB1B7"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57618BE7" w14:textId="77777777" w:rsidR="00A5504C" w:rsidRDefault="00A5504C" w:rsidP="00A5504C">
      <w:pPr>
        <w:pStyle w:val="ListParagraph"/>
        <w:numPr>
          <w:ilvl w:val="0"/>
          <w:numId w:val="10"/>
        </w:numPr>
        <w:spacing w:after="0"/>
        <w:contextualSpacing w:val="0"/>
      </w:pPr>
      <w:r>
        <w:t>OpenModelClass</w:t>
      </w:r>
    </w:p>
    <w:p w14:paraId="5440EF43"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5A27CF14"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5E9126E6" w14:textId="77777777" w:rsidTr="002018F4">
        <w:trPr>
          <w:cantSplit/>
        </w:trPr>
        <w:tc>
          <w:tcPr>
            <w:tcW w:w="3114" w:type="dxa"/>
          </w:tcPr>
          <w:p w14:paraId="44402821" w14:textId="77777777" w:rsidR="00A5504C" w:rsidRPr="00ED52CB" w:rsidRDefault="00A5504C" w:rsidP="002018F4">
            <w:pPr>
              <w:rPr>
                <w:b/>
                <w:sz w:val="16"/>
              </w:rPr>
            </w:pPr>
            <w:r w:rsidRPr="00ED52CB">
              <w:rPr>
                <w:b/>
                <w:sz w:val="16"/>
              </w:rPr>
              <w:t>Attribute Name</w:t>
            </w:r>
          </w:p>
        </w:tc>
        <w:tc>
          <w:tcPr>
            <w:tcW w:w="2977" w:type="dxa"/>
          </w:tcPr>
          <w:p w14:paraId="6C50491C" w14:textId="77777777" w:rsidR="00A5504C" w:rsidRPr="00ED52CB" w:rsidRDefault="00A5504C" w:rsidP="002018F4">
            <w:pPr>
              <w:rPr>
                <w:b/>
                <w:sz w:val="16"/>
              </w:rPr>
            </w:pPr>
            <w:r w:rsidRPr="00ED52CB">
              <w:rPr>
                <w:b/>
                <w:sz w:val="16"/>
              </w:rPr>
              <w:t>Type</w:t>
            </w:r>
          </w:p>
        </w:tc>
        <w:tc>
          <w:tcPr>
            <w:tcW w:w="708" w:type="dxa"/>
          </w:tcPr>
          <w:p w14:paraId="5F11B02E" w14:textId="77777777" w:rsidR="00A5504C" w:rsidRPr="00ED52CB" w:rsidRDefault="00A5504C" w:rsidP="002018F4">
            <w:pPr>
              <w:rPr>
                <w:b/>
                <w:sz w:val="16"/>
              </w:rPr>
            </w:pPr>
            <w:r>
              <w:rPr>
                <w:b/>
                <w:sz w:val="16"/>
              </w:rPr>
              <w:t>Mult.</w:t>
            </w:r>
          </w:p>
        </w:tc>
        <w:tc>
          <w:tcPr>
            <w:tcW w:w="709" w:type="dxa"/>
          </w:tcPr>
          <w:p w14:paraId="44A0BC09" w14:textId="77777777" w:rsidR="00A5504C" w:rsidRPr="00ED52CB" w:rsidRDefault="00A5504C" w:rsidP="002018F4">
            <w:pPr>
              <w:rPr>
                <w:b/>
                <w:sz w:val="16"/>
              </w:rPr>
            </w:pPr>
            <w:r w:rsidRPr="00C46D74">
              <w:rPr>
                <w:b/>
                <w:sz w:val="16"/>
              </w:rPr>
              <w:t>Access</w:t>
            </w:r>
          </w:p>
        </w:tc>
        <w:tc>
          <w:tcPr>
            <w:tcW w:w="2693" w:type="dxa"/>
          </w:tcPr>
          <w:p w14:paraId="655A919D" w14:textId="77777777" w:rsidR="00A5504C" w:rsidRPr="00ED52CB" w:rsidRDefault="00A5504C" w:rsidP="002018F4">
            <w:pPr>
              <w:rPr>
                <w:b/>
                <w:sz w:val="16"/>
              </w:rPr>
            </w:pPr>
            <w:r>
              <w:rPr>
                <w:b/>
                <w:sz w:val="16"/>
              </w:rPr>
              <w:t>Stereotypes</w:t>
            </w:r>
          </w:p>
        </w:tc>
      </w:tr>
      <w:tr w:rsidR="00A5504C" w14:paraId="6C694D10" w14:textId="77777777" w:rsidTr="002018F4">
        <w:trPr>
          <w:cantSplit/>
          <w:tblHeader w:val="0"/>
        </w:trPr>
        <w:tc>
          <w:tcPr>
            <w:tcW w:w="3114" w:type="dxa"/>
            <w:vMerge w:val="restart"/>
          </w:tcPr>
          <w:p w14:paraId="018E30DB" w14:textId="77777777" w:rsidR="00A5504C" w:rsidRPr="00DE56B2" w:rsidRDefault="00A5504C" w:rsidP="002018F4">
            <w:pPr>
              <w:rPr>
                <w:sz w:val="16"/>
                <w:szCs w:val="16"/>
              </w:rPr>
            </w:pPr>
            <w:r w:rsidRPr="00DE56B2">
              <w:rPr>
                <w:sz w:val="16"/>
                <w:szCs w:val="16"/>
              </w:rPr>
              <w:t>oduType</w:t>
            </w:r>
          </w:p>
        </w:tc>
        <w:tc>
          <w:tcPr>
            <w:tcW w:w="2977" w:type="dxa"/>
          </w:tcPr>
          <w:p w14:paraId="46F4F93B" w14:textId="77777777" w:rsidR="00A5504C" w:rsidRPr="00DE56B2" w:rsidRDefault="00A5504C" w:rsidP="002018F4">
            <w:pPr>
              <w:rPr>
                <w:sz w:val="16"/>
                <w:szCs w:val="16"/>
              </w:rPr>
            </w:pPr>
            <w:r w:rsidRPr="00DE56B2">
              <w:rPr>
                <w:sz w:val="16"/>
                <w:szCs w:val="16"/>
              </w:rPr>
              <w:t>OduType</w:t>
            </w:r>
          </w:p>
        </w:tc>
        <w:tc>
          <w:tcPr>
            <w:tcW w:w="708" w:type="dxa"/>
          </w:tcPr>
          <w:p w14:paraId="3F0A24B3"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32ECB4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35396458" w14:textId="77777777" w:rsidR="00A5504C" w:rsidRPr="00073611" w:rsidRDefault="00A5504C" w:rsidP="002018F4">
            <w:pPr>
              <w:spacing w:after="0"/>
              <w:rPr>
                <w:color w:val="7030A0"/>
                <w:sz w:val="16"/>
                <w:szCs w:val="16"/>
              </w:rPr>
            </w:pPr>
            <w:r>
              <w:rPr>
                <w:sz w:val="16"/>
                <w:szCs w:val="16"/>
              </w:rPr>
              <w:t>OpenInterfaceModelAttribute</w:t>
            </w:r>
          </w:p>
          <w:p w14:paraId="75CB5FF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62E1320" w14:textId="77777777" w:rsidR="00A5504C" w:rsidRPr="00073611" w:rsidRDefault="00A5504C" w:rsidP="002018F4">
            <w:pPr>
              <w:spacing w:after="0"/>
              <w:rPr>
                <w:color w:val="7030A0"/>
                <w:sz w:val="16"/>
                <w:szCs w:val="16"/>
              </w:rPr>
            </w:pPr>
            <w:r>
              <w:rPr>
                <w:sz w:val="16"/>
                <w:szCs w:val="16"/>
              </w:rPr>
              <w:t>OpenModelAttribute</w:t>
            </w:r>
          </w:p>
          <w:p w14:paraId="00A07EA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8289AB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38C3956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248581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96874CF" w14:textId="77777777" w:rsidTr="002018F4">
        <w:trPr>
          <w:cantSplit/>
          <w:tblHeader w:val="0"/>
        </w:trPr>
        <w:tc>
          <w:tcPr>
            <w:tcW w:w="3114" w:type="dxa"/>
            <w:vMerge/>
          </w:tcPr>
          <w:p w14:paraId="1EBE5AA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7A935B4" w14:textId="77777777" w:rsidR="00A5504C" w:rsidRPr="00F24EA7" w:rsidRDefault="00A5504C" w:rsidP="002018F4">
            <w:pPr>
              <w:rPr>
                <w:b/>
                <w:bCs/>
                <w:sz w:val="16"/>
                <w:szCs w:val="16"/>
              </w:rPr>
            </w:pPr>
            <w:r w:rsidRPr="00F24EA7">
              <w:rPr>
                <w:b/>
                <w:bCs/>
                <w:sz w:val="16"/>
                <w:szCs w:val="16"/>
              </w:rPr>
              <w:t>Description:</w:t>
            </w:r>
          </w:p>
          <w:p w14:paraId="017DFD3B" w14:textId="77777777" w:rsidR="00A5504C" w:rsidRPr="003A4BEA" w:rsidRDefault="00A5504C" w:rsidP="002018F4">
            <w:pPr>
              <w:rPr>
                <w:sz w:val="16"/>
                <w:szCs w:val="16"/>
              </w:rPr>
            </w:pPr>
            <w:r w:rsidRPr="003A4BEA">
              <w:rPr>
                <w:sz w:val="16"/>
                <w:szCs w:val="16"/>
              </w:rPr>
              <w:t>This attribute specifies the type of the ODU termination point.</w:t>
            </w:r>
          </w:p>
        </w:tc>
      </w:tr>
      <w:tr w:rsidR="00A5504C" w14:paraId="3E99299A" w14:textId="77777777" w:rsidTr="002018F4">
        <w:trPr>
          <w:cantSplit/>
          <w:tblHeader w:val="0"/>
        </w:trPr>
        <w:tc>
          <w:tcPr>
            <w:tcW w:w="3114" w:type="dxa"/>
            <w:vMerge w:val="restart"/>
          </w:tcPr>
          <w:p w14:paraId="175601C5" w14:textId="77777777" w:rsidR="00A5504C" w:rsidRPr="00DE56B2" w:rsidRDefault="00A5504C" w:rsidP="002018F4">
            <w:pPr>
              <w:rPr>
                <w:sz w:val="16"/>
                <w:szCs w:val="16"/>
              </w:rPr>
            </w:pPr>
            <w:r w:rsidRPr="00DE56B2">
              <w:rPr>
                <w:sz w:val="16"/>
                <w:szCs w:val="16"/>
              </w:rPr>
              <w:t>oduRate</w:t>
            </w:r>
          </w:p>
        </w:tc>
        <w:tc>
          <w:tcPr>
            <w:tcW w:w="2977" w:type="dxa"/>
          </w:tcPr>
          <w:p w14:paraId="598E95F7" w14:textId="77777777" w:rsidR="00A5504C" w:rsidRPr="00DE56B2" w:rsidRDefault="00A5504C" w:rsidP="002018F4">
            <w:pPr>
              <w:rPr>
                <w:sz w:val="16"/>
                <w:szCs w:val="16"/>
              </w:rPr>
            </w:pPr>
            <w:r w:rsidRPr="00DE56B2">
              <w:rPr>
                <w:sz w:val="16"/>
                <w:szCs w:val="16"/>
              </w:rPr>
              <w:t>Integer</w:t>
            </w:r>
          </w:p>
        </w:tc>
        <w:tc>
          <w:tcPr>
            <w:tcW w:w="708" w:type="dxa"/>
          </w:tcPr>
          <w:p w14:paraId="4E1C15CC"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67D109F"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26F3719D" w14:textId="77777777" w:rsidR="00A5504C" w:rsidRPr="00073611" w:rsidRDefault="00A5504C" w:rsidP="002018F4">
            <w:pPr>
              <w:spacing w:after="0"/>
              <w:rPr>
                <w:color w:val="7030A0"/>
                <w:sz w:val="16"/>
                <w:szCs w:val="16"/>
              </w:rPr>
            </w:pPr>
            <w:r>
              <w:rPr>
                <w:sz w:val="16"/>
                <w:szCs w:val="16"/>
              </w:rPr>
              <w:t>OpenInterfaceModelAttribute</w:t>
            </w:r>
          </w:p>
          <w:p w14:paraId="645A634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AA0AE47" w14:textId="77777777" w:rsidR="00A5504C" w:rsidRPr="00073611" w:rsidRDefault="00A5504C" w:rsidP="002018F4">
            <w:pPr>
              <w:spacing w:after="0"/>
              <w:rPr>
                <w:color w:val="7030A0"/>
                <w:sz w:val="16"/>
                <w:szCs w:val="16"/>
              </w:rPr>
            </w:pPr>
            <w:r>
              <w:rPr>
                <w:sz w:val="16"/>
                <w:szCs w:val="16"/>
              </w:rPr>
              <w:t>OpenModelAttribute</w:t>
            </w:r>
          </w:p>
          <w:p w14:paraId="014ADF2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60346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true</w:t>
            </w:r>
          </w:p>
          <w:p w14:paraId="75C6838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B15F1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500570A" w14:textId="77777777" w:rsidTr="002018F4">
        <w:trPr>
          <w:cantSplit/>
          <w:tblHeader w:val="0"/>
        </w:trPr>
        <w:tc>
          <w:tcPr>
            <w:tcW w:w="3114" w:type="dxa"/>
            <w:vMerge/>
          </w:tcPr>
          <w:p w14:paraId="14DDE0A6"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F0002C5" w14:textId="77777777" w:rsidR="00A5504C" w:rsidRPr="00F24EA7" w:rsidRDefault="00A5504C" w:rsidP="002018F4">
            <w:pPr>
              <w:rPr>
                <w:b/>
                <w:bCs/>
                <w:sz w:val="16"/>
                <w:szCs w:val="16"/>
              </w:rPr>
            </w:pPr>
            <w:r w:rsidRPr="00F24EA7">
              <w:rPr>
                <w:b/>
                <w:bCs/>
                <w:sz w:val="16"/>
                <w:szCs w:val="16"/>
              </w:rPr>
              <w:t>Description:</w:t>
            </w:r>
          </w:p>
          <w:p w14:paraId="5E76F776" w14:textId="77777777" w:rsidR="00A5504C" w:rsidRPr="003A4BEA" w:rsidRDefault="00A5504C" w:rsidP="002018F4">
            <w:pPr>
              <w:rPr>
                <w:sz w:val="16"/>
                <w:szCs w:val="16"/>
              </w:rPr>
            </w:pPr>
            <w:r w:rsidRPr="003A4BEA">
              <w:rPr>
                <w:sz w:val="16"/>
                <w:szCs w:val="16"/>
              </w:rPr>
              <w:t>This attribute indicates the rate of the ODU termination point in Kbits/s.  This attribute is Set at create; i.e., once created it cannot be changed directly.  In case of resizable ODU flex, its value can be changed via HAO (not directly on the attribute).  This attribute indicates the rate of the ODU termination point. Valid values shall be consistent with the oduType configuration as shown in Table 7-2/G.709 v5. Setting this value for fixed-rate ODUk types (e.g., ODU0), is optional. The default value is derived from the configured oduType, as defined in Table 7-2/G.709 v5. Setting this value for ODUCn type is optional. The default value is derived from the configured n of the ODUCn as defined in Table 7-2/G.709 v5.</w:t>
            </w:r>
          </w:p>
        </w:tc>
      </w:tr>
      <w:tr w:rsidR="00A5504C" w14:paraId="636A3AF4" w14:textId="77777777" w:rsidTr="002018F4">
        <w:trPr>
          <w:cantSplit/>
          <w:tblHeader w:val="0"/>
        </w:trPr>
        <w:tc>
          <w:tcPr>
            <w:tcW w:w="3114" w:type="dxa"/>
            <w:vMerge w:val="restart"/>
          </w:tcPr>
          <w:p w14:paraId="4917E70F" w14:textId="77777777" w:rsidR="00A5504C" w:rsidRPr="00DE56B2" w:rsidRDefault="00A5504C" w:rsidP="002018F4">
            <w:pPr>
              <w:rPr>
                <w:sz w:val="16"/>
                <w:szCs w:val="16"/>
              </w:rPr>
            </w:pPr>
            <w:r w:rsidRPr="00DE56B2">
              <w:rPr>
                <w:sz w:val="16"/>
                <w:szCs w:val="16"/>
              </w:rPr>
              <w:t>opuTributarySlotSize</w:t>
            </w:r>
          </w:p>
        </w:tc>
        <w:tc>
          <w:tcPr>
            <w:tcW w:w="2977" w:type="dxa"/>
          </w:tcPr>
          <w:p w14:paraId="35080EC7" w14:textId="77777777" w:rsidR="00A5504C" w:rsidRPr="00DE56B2" w:rsidRDefault="00A5504C" w:rsidP="002018F4">
            <w:pPr>
              <w:rPr>
                <w:sz w:val="16"/>
                <w:szCs w:val="16"/>
              </w:rPr>
            </w:pPr>
            <w:r w:rsidRPr="00DE56B2">
              <w:rPr>
                <w:sz w:val="16"/>
                <w:szCs w:val="16"/>
              </w:rPr>
              <w:t>OduSlotSize</w:t>
            </w:r>
          </w:p>
        </w:tc>
        <w:tc>
          <w:tcPr>
            <w:tcW w:w="708" w:type="dxa"/>
          </w:tcPr>
          <w:p w14:paraId="112BCA74"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80275AB"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168FD6E" w14:textId="77777777" w:rsidR="00A5504C" w:rsidRPr="00073611" w:rsidRDefault="00A5504C" w:rsidP="002018F4">
            <w:pPr>
              <w:spacing w:after="0"/>
              <w:rPr>
                <w:color w:val="7030A0"/>
                <w:sz w:val="16"/>
                <w:szCs w:val="16"/>
              </w:rPr>
            </w:pPr>
            <w:r>
              <w:rPr>
                <w:sz w:val="16"/>
                <w:szCs w:val="16"/>
              </w:rPr>
              <w:t>OpenInterfaceModelAttribute</w:t>
            </w:r>
          </w:p>
          <w:p w14:paraId="63CF5CC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526DC7E" w14:textId="77777777" w:rsidR="00A5504C" w:rsidRPr="00073611" w:rsidRDefault="00A5504C" w:rsidP="002018F4">
            <w:pPr>
              <w:spacing w:after="0"/>
              <w:rPr>
                <w:color w:val="7030A0"/>
                <w:sz w:val="16"/>
                <w:szCs w:val="16"/>
              </w:rPr>
            </w:pPr>
            <w:r>
              <w:rPr>
                <w:sz w:val="16"/>
                <w:szCs w:val="16"/>
              </w:rPr>
              <w:t>OpenModelAttribute</w:t>
            </w:r>
          </w:p>
          <w:p w14:paraId="5EE588F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6C4589A"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87E2D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1706B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E0F82DA" w14:textId="77777777" w:rsidTr="002018F4">
        <w:trPr>
          <w:cantSplit/>
          <w:tblHeader w:val="0"/>
        </w:trPr>
        <w:tc>
          <w:tcPr>
            <w:tcW w:w="3114" w:type="dxa"/>
            <w:vMerge/>
          </w:tcPr>
          <w:p w14:paraId="7D64889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4D9F768" w14:textId="77777777" w:rsidR="00A5504C" w:rsidRPr="00F24EA7" w:rsidRDefault="00A5504C" w:rsidP="002018F4">
            <w:pPr>
              <w:rPr>
                <w:b/>
                <w:bCs/>
                <w:sz w:val="16"/>
                <w:szCs w:val="16"/>
              </w:rPr>
            </w:pPr>
            <w:r w:rsidRPr="00F24EA7">
              <w:rPr>
                <w:b/>
                <w:bCs/>
                <w:sz w:val="16"/>
                <w:szCs w:val="16"/>
              </w:rPr>
              <w:t>Description:</w:t>
            </w:r>
          </w:p>
          <w:p w14:paraId="08F51ABD" w14:textId="77777777" w:rsidR="00A5504C" w:rsidRPr="003A4BEA" w:rsidRDefault="00A5504C" w:rsidP="002018F4">
            <w:pPr>
              <w:rPr>
                <w:sz w:val="16"/>
                <w:szCs w:val="16"/>
              </w:rPr>
            </w:pPr>
            <w:r w:rsidRPr="003A4BEA">
              <w:rPr>
                <w:sz w:val="16"/>
                <w:szCs w:val="16"/>
              </w:rPr>
              <w:t>This attribute is applicable for ODU2 and ODU3 CTP only. It indicates the slot size of the ODU CTP.</w:t>
            </w:r>
          </w:p>
        </w:tc>
      </w:tr>
    </w:tbl>
    <w:p w14:paraId="741BB5E4" w14:textId="77777777" w:rsidR="00A5504C" w:rsidRDefault="00A5504C" w:rsidP="00A5504C">
      <w:pPr>
        <w:rPr>
          <w:color w:val="7030A0"/>
        </w:rPr>
      </w:pPr>
    </w:p>
    <w:p w14:paraId="661DDDB8" w14:textId="77777777" w:rsidR="00A5504C" w:rsidRPr="00325CD8" w:rsidRDefault="00A5504C" w:rsidP="00A5504C">
      <w:pPr>
        <w:pStyle w:val="Heading3"/>
        <w:jc w:val="both"/>
        <w:rPr>
          <w:rFonts w:ascii="Times New Roman" w:hAnsi="Times New Roman" w:cs="Times New Roman"/>
        </w:rPr>
      </w:pPr>
      <w:bookmarkStart w:id="396" w:name="_Toc74132779"/>
      <w:r>
        <w:rPr>
          <w:rFonts w:ascii="Times New Roman" w:hAnsi="Times New Roman" w:cs="Times New Roman"/>
        </w:rPr>
        <w:t>OduCsepCtpPac</w:t>
      </w:r>
      <w:bookmarkEnd w:id="396"/>
    </w:p>
    <w:p w14:paraId="22CFB948" w14:textId="77777777" w:rsidR="00A5504C" w:rsidRDefault="00A5504C" w:rsidP="00A5504C">
      <w:pPr>
        <w:spacing w:after="0"/>
      </w:pPr>
    </w:p>
    <w:p w14:paraId="1603C60B" w14:textId="77777777" w:rsidR="00A5504C" w:rsidRDefault="00A5504C" w:rsidP="00A5504C">
      <w:pPr>
        <w:spacing w:after="0"/>
      </w:pPr>
      <w:r>
        <w:t>Applied stereotypes:</w:t>
      </w:r>
    </w:p>
    <w:p w14:paraId="29D14108" w14:textId="77777777" w:rsidR="00A5504C" w:rsidRDefault="00A5504C" w:rsidP="00A5504C">
      <w:pPr>
        <w:pStyle w:val="ListParagraph"/>
        <w:numPr>
          <w:ilvl w:val="0"/>
          <w:numId w:val="10"/>
        </w:numPr>
        <w:spacing w:after="0"/>
        <w:contextualSpacing w:val="0"/>
      </w:pPr>
      <w:r>
        <w:t>OpenInterfaceModelClass</w:t>
      </w:r>
    </w:p>
    <w:p w14:paraId="5BB889C0"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1896D48"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20323787" w14:textId="77777777" w:rsidR="00A5504C" w:rsidRDefault="00A5504C" w:rsidP="00A5504C">
      <w:pPr>
        <w:pStyle w:val="ListParagraph"/>
        <w:numPr>
          <w:ilvl w:val="0"/>
          <w:numId w:val="10"/>
        </w:numPr>
        <w:spacing w:after="0"/>
        <w:contextualSpacing w:val="0"/>
      </w:pPr>
      <w:r>
        <w:t>OpenModelClass</w:t>
      </w:r>
    </w:p>
    <w:p w14:paraId="4188FDC0"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3F7B8212"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69132CA2" w14:textId="77777777" w:rsidTr="002018F4">
        <w:trPr>
          <w:cantSplit/>
        </w:trPr>
        <w:tc>
          <w:tcPr>
            <w:tcW w:w="3114" w:type="dxa"/>
          </w:tcPr>
          <w:p w14:paraId="0039C5C8" w14:textId="77777777" w:rsidR="00A5504C" w:rsidRPr="00ED52CB" w:rsidRDefault="00A5504C" w:rsidP="002018F4">
            <w:pPr>
              <w:rPr>
                <w:b/>
                <w:sz w:val="16"/>
              </w:rPr>
            </w:pPr>
            <w:r w:rsidRPr="00ED52CB">
              <w:rPr>
                <w:b/>
                <w:sz w:val="16"/>
              </w:rPr>
              <w:lastRenderedPageBreak/>
              <w:t>Attribute Name</w:t>
            </w:r>
          </w:p>
        </w:tc>
        <w:tc>
          <w:tcPr>
            <w:tcW w:w="2977" w:type="dxa"/>
          </w:tcPr>
          <w:p w14:paraId="436549F2" w14:textId="77777777" w:rsidR="00A5504C" w:rsidRPr="00ED52CB" w:rsidRDefault="00A5504C" w:rsidP="002018F4">
            <w:pPr>
              <w:rPr>
                <w:b/>
                <w:sz w:val="16"/>
              </w:rPr>
            </w:pPr>
            <w:r w:rsidRPr="00ED52CB">
              <w:rPr>
                <w:b/>
                <w:sz w:val="16"/>
              </w:rPr>
              <w:t>Type</w:t>
            </w:r>
          </w:p>
        </w:tc>
        <w:tc>
          <w:tcPr>
            <w:tcW w:w="708" w:type="dxa"/>
          </w:tcPr>
          <w:p w14:paraId="1FD29CEA" w14:textId="77777777" w:rsidR="00A5504C" w:rsidRPr="00ED52CB" w:rsidRDefault="00A5504C" w:rsidP="002018F4">
            <w:pPr>
              <w:rPr>
                <w:b/>
                <w:sz w:val="16"/>
              </w:rPr>
            </w:pPr>
            <w:r>
              <w:rPr>
                <w:b/>
                <w:sz w:val="16"/>
              </w:rPr>
              <w:t>Mult.</w:t>
            </w:r>
          </w:p>
        </w:tc>
        <w:tc>
          <w:tcPr>
            <w:tcW w:w="709" w:type="dxa"/>
          </w:tcPr>
          <w:p w14:paraId="6DDA7042" w14:textId="77777777" w:rsidR="00A5504C" w:rsidRPr="00ED52CB" w:rsidRDefault="00A5504C" w:rsidP="002018F4">
            <w:pPr>
              <w:rPr>
                <w:b/>
                <w:sz w:val="16"/>
              </w:rPr>
            </w:pPr>
            <w:r w:rsidRPr="00C46D74">
              <w:rPr>
                <w:b/>
                <w:sz w:val="16"/>
              </w:rPr>
              <w:t>Access</w:t>
            </w:r>
          </w:p>
        </w:tc>
        <w:tc>
          <w:tcPr>
            <w:tcW w:w="2693" w:type="dxa"/>
          </w:tcPr>
          <w:p w14:paraId="7011771B" w14:textId="77777777" w:rsidR="00A5504C" w:rsidRPr="00ED52CB" w:rsidRDefault="00A5504C" w:rsidP="002018F4">
            <w:pPr>
              <w:rPr>
                <w:b/>
                <w:sz w:val="16"/>
              </w:rPr>
            </w:pPr>
            <w:r>
              <w:rPr>
                <w:b/>
                <w:sz w:val="16"/>
              </w:rPr>
              <w:t>Stereotypes</w:t>
            </w:r>
          </w:p>
        </w:tc>
      </w:tr>
      <w:tr w:rsidR="00A5504C" w14:paraId="39564FEE" w14:textId="77777777" w:rsidTr="002018F4">
        <w:trPr>
          <w:cantSplit/>
          <w:tblHeader w:val="0"/>
        </w:trPr>
        <w:tc>
          <w:tcPr>
            <w:tcW w:w="3114" w:type="dxa"/>
            <w:vMerge w:val="restart"/>
          </w:tcPr>
          <w:p w14:paraId="1FA43D5D" w14:textId="77777777" w:rsidR="00A5504C" w:rsidRPr="00DE56B2" w:rsidRDefault="00A5504C" w:rsidP="002018F4">
            <w:pPr>
              <w:rPr>
                <w:sz w:val="16"/>
                <w:szCs w:val="16"/>
              </w:rPr>
            </w:pPr>
            <w:r w:rsidRPr="00DE56B2">
              <w:rPr>
                <w:sz w:val="16"/>
                <w:szCs w:val="16"/>
              </w:rPr>
              <w:t>tributaryPortNumber</w:t>
            </w:r>
          </w:p>
        </w:tc>
        <w:tc>
          <w:tcPr>
            <w:tcW w:w="2977" w:type="dxa"/>
          </w:tcPr>
          <w:p w14:paraId="7AD2CB95" w14:textId="77777777" w:rsidR="00A5504C" w:rsidRPr="00DE56B2" w:rsidRDefault="00A5504C" w:rsidP="002018F4">
            <w:pPr>
              <w:rPr>
                <w:sz w:val="16"/>
                <w:szCs w:val="16"/>
              </w:rPr>
            </w:pPr>
            <w:r w:rsidRPr="00DE56B2">
              <w:rPr>
                <w:sz w:val="16"/>
                <w:szCs w:val="16"/>
              </w:rPr>
              <w:t>Integer</w:t>
            </w:r>
          </w:p>
        </w:tc>
        <w:tc>
          <w:tcPr>
            <w:tcW w:w="708" w:type="dxa"/>
          </w:tcPr>
          <w:p w14:paraId="03D9192E"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AA7AB8A"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D6C9EF4" w14:textId="77777777" w:rsidR="00A5504C" w:rsidRPr="00073611" w:rsidRDefault="00A5504C" w:rsidP="002018F4">
            <w:pPr>
              <w:spacing w:after="0"/>
              <w:rPr>
                <w:color w:val="7030A0"/>
                <w:sz w:val="16"/>
                <w:szCs w:val="16"/>
              </w:rPr>
            </w:pPr>
            <w:r>
              <w:rPr>
                <w:sz w:val="16"/>
                <w:szCs w:val="16"/>
              </w:rPr>
              <w:t>OpenInterfaceModelAttribute</w:t>
            </w:r>
          </w:p>
          <w:p w14:paraId="5B1ADDF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0C23914" w14:textId="77777777" w:rsidR="00A5504C" w:rsidRPr="00073611" w:rsidRDefault="00A5504C" w:rsidP="002018F4">
            <w:pPr>
              <w:spacing w:after="0"/>
              <w:rPr>
                <w:color w:val="7030A0"/>
                <w:sz w:val="16"/>
                <w:szCs w:val="16"/>
              </w:rPr>
            </w:pPr>
            <w:r>
              <w:rPr>
                <w:sz w:val="16"/>
                <w:szCs w:val="16"/>
              </w:rPr>
              <w:t>OpenModelAttribute</w:t>
            </w:r>
          </w:p>
          <w:p w14:paraId="261480C5"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B9CCA7F"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9116E8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valueRange: The value range depends on the size of the Tributary Port Number (TPN) field used which depends on th server-layer ODU or OTU.  In case of ODUk mapping into OTUk, there is no TPN field, so the tributaryPortNumber shall be zero.  In case of LO ODUj mapping over ODU1, ODU2 or ODU3, the TPN is encoded in a 6-bit field so the value range is 0-63. See clause 14.4.1/G.709-2016.  In case of LO ODUj mapping over ODU4, the TPN is encoded in a 7-bit field so the value range is 0-127. See clause 14.4.1.4/G.709-2016.  In case of ODUk mapping over ODUCn, the TPN is encoded in a 14-bit field so the value range is 0-16383. See clause 20.4.1.1/G.709-2016.</w:t>
            </w:r>
          </w:p>
          <w:p w14:paraId="3CCA561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D10664C" w14:textId="77777777" w:rsidTr="002018F4">
        <w:trPr>
          <w:cantSplit/>
          <w:tblHeader w:val="0"/>
        </w:trPr>
        <w:tc>
          <w:tcPr>
            <w:tcW w:w="3114" w:type="dxa"/>
            <w:vMerge/>
          </w:tcPr>
          <w:p w14:paraId="3F453C8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E308D97" w14:textId="77777777" w:rsidR="00A5504C" w:rsidRPr="00F24EA7" w:rsidRDefault="00A5504C" w:rsidP="002018F4">
            <w:pPr>
              <w:rPr>
                <w:b/>
                <w:bCs/>
                <w:sz w:val="16"/>
                <w:szCs w:val="16"/>
              </w:rPr>
            </w:pPr>
            <w:r w:rsidRPr="00F24EA7">
              <w:rPr>
                <w:b/>
                <w:bCs/>
                <w:sz w:val="16"/>
                <w:szCs w:val="16"/>
              </w:rPr>
              <w:t>Description:</w:t>
            </w:r>
          </w:p>
          <w:p w14:paraId="07B4C5AE" w14:textId="77777777" w:rsidR="00A5504C" w:rsidRPr="003A4BEA" w:rsidRDefault="00A5504C" w:rsidP="002018F4">
            <w:pPr>
              <w:rPr>
                <w:sz w:val="16"/>
                <w:szCs w:val="16"/>
              </w:rPr>
            </w:pPr>
            <w:r w:rsidRPr="003A4BEA">
              <w:rPr>
                <w:sz w:val="16"/>
                <w:szCs w:val="16"/>
              </w:rPr>
              <w:t>This attribute identifies the tributary port number that is associated with the ODUk CTP. This attribute applies when the ODUk CTP is multiplexed into a server layer ODU TTP object. It will not apply if this ODUk CTP object is directly mapped into an OTUk TTP object (i.e. OTUk has no tributary slots). The upper bound of the integer allowed in this set is a function of the ODU server layer into which the ODUk CTP is multiplexed. In case the ODU server layer is an HO-ODUk, the upper bound is the maximum number of tributary slots within the HO-ODUk (see ITU-T Recommendation G.709 (v5) clause 19.4.1). Thus, for example, M=8/32/80 for ODU2/ODU3/ODU4 server layers (respectively) using 1.25G slot size. In case the ODU server layer is an ODUCn, the upper bound is M=10*n (see ITU-T Recommendation G.709 (v5) Clause 20.4.1).</w:t>
            </w:r>
          </w:p>
        </w:tc>
      </w:tr>
      <w:tr w:rsidR="00A5504C" w14:paraId="765EEAC0" w14:textId="77777777" w:rsidTr="002018F4">
        <w:trPr>
          <w:cantSplit/>
          <w:tblHeader w:val="0"/>
        </w:trPr>
        <w:tc>
          <w:tcPr>
            <w:tcW w:w="3114" w:type="dxa"/>
            <w:vMerge w:val="restart"/>
          </w:tcPr>
          <w:p w14:paraId="39315364" w14:textId="77777777" w:rsidR="00A5504C" w:rsidRPr="00DE56B2" w:rsidRDefault="00A5504C" w:rsidP="002018F4">
            <w:pPr>
              <w:rPr>
                <w:sz w:val="16"/>
                <w:szCs w:val="16"/>
              </w:rPr>
            </w:pPr>
            <w:r w:rsidRPr="00DE56B2">
              <w:rPr>
                <w:sz w:val="16"/>
                <w:szCs w:val="16"/>
              </w:rPr>
              <w:t>tributarySlotList</w:t>
            </w:r>
          </w:p>
        </w:tc>
        <w:tc>
          <w:tcPr>
            <w:tcW w:w="2977" w:type="dxa"/>
          </w:tcPr>
          <w:p w14:paraId="3458FEBE" w14:textId="77777777" w:rsidR="00A5504C" w:rsidRPr="00DE56B2" w:rsidRDefault="00A5504C" w:rsidP="002018F4">
            <w:pPr>
              <w:rPr>
                <w:sz w:val="16"/>
                <w:szCs w:val="16"/>
              </w:rPr>
            </w:pPr>
            <w:r w:rsidRPr="00DE56B2">
              <w:rPr>
                <w:sz w:val="16"/>
                <w:szCs w:val="16"/>
              </w:rPr>
              <w:t>Integer</w:t>
            </w:r>
          </w:p>
        </w:tc>
        <w:tc>
          <w:tcPr>
            <w:tcW w:w="708" w:type="dxa"/>
          </w:tcPr>
          <w:p w14:paraId="55318993"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877C256"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56759B2" w14:textId="77777777" w:rsidR="00A5504C" w:rsidRPr="00073611" w:rsidRDefault="00A5504C" w:rsidP="002018F4">
            <w:pPr>
              <w:spacing w:after="0"/>
              <w:rPr>
                <w:color w:val="7030A0"/>
                <w:sz w:val="16"/>
                <w:szCs w:val="16"/>
              </w:rPr>
            </w:pPr>
            <w:r>
              <w:rPr>
                <w:sz w:val="16"/>
                <w:szCs w:val="16"/>
              </w:rPr>
              <w:t>OpenInterfaceModelAttribute</w:t>
            </w:r>
          </w:p>
          <w:p w14:paraId="78E8F68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C4766DA" w14:textId="77777777" w:rsidR="00A5504C" w:rsidRPr="00073611" w:rsidRDefault="00A5504C" w:rsidP="002018F4">
            <w:pPr>
              <w:spacing w:after="0"/>
              <w:rPr>
                <w:color w:val="7030A0"/>
                <w:sz w:val="16"/>
                <w:szCs w:val="16"/>
              </w:rPr>
            </w:pPr>
            <w:r>
              <w:rPr>
                <w:sz w:val="16"/>
                <w:szCs w:val="16"/>
              </w:rPr>
              <w:t>OpenModelAttribute</w:t>
            </w:r>
          </w:p>
          <w:p w14:paraId="7A4174C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C294631"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76884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56509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E07AF12" w14:textId="77777777" w:rsidTr="002018F4">
        <w:trPr>
          <w:cantSplit/>
          <w:tblHeader w:val="0"/>
        </w:trPr>
        <w:tc>
          <w:tcPr>
            <w:tcW w:w="3114" w:type="dxa"/>
            <w:vMerge/>
          </w:tcPr>
          <w:p w14:paraId="3260BA8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3E12476" w14:textId="77777777" w:rsidR="00A5504C" w:rsidRPr="00F24EA7" w:rsidRDefault="00A5504C" w:rsidP="002018F4">
            <w:pPr>
              <w:rPr>
                <w:b/>
                <w:bCs/>
                <w:sz w:val="16"/>
                <w:szCs w:val="16"/>
              </w:rPr>
            </w:pPr>
            <w:r w:rsidRPr="00F24EA7">
              <w:rPr>
                <w:b/>
                <w:bCs/>
                <w:sz w:val="16"/>
                <w:szCs w:val="16"/>
              </w:rPr>
              <w:t>Description:</w:t>
            </w:r>
          </w:p>
          <w:p w14:paraId="2F40A506" w14:textId="77777777" w:rsidR="00A5504C" w:rsidRPr="003A4BEA" w:rsidRDefault="00A5504C" w:rsidP="002018F4">
            <w:pPr>
              <w:rPr>
                <w:sz w:val="16"/>
                <w:szCs w:val="16"/>
              </w:rPr>
            </w:pPr>
            <w:r w:rsidRPr="003A4BEA">
              <w:rPr>
                <w:sz w:val="16"/>
                <w:szCs w:val="16"/>
              </w:rPr>
              <w:t>ITU-T G.875 (v5) This attribute contains a set of distinct (i.e. unique) integers (e.g. 2, 3, 5, 9, 15 representing the tributary slots TS#2, TS#3, TS#5, TS#9 and TS#15) which represents the resources occupied by the ODUk CTP (e.g. an ODUflex with a bit rate of 6.25G setup over an HO-ODUk). This attribute applies when the ODUk CTP is carried by a sever layer ODU TTP object. It will not apply if this ODUk CTP object is directly carried by an OTUk TTP object (i.e. OTUk has no tributary slots). The upper bound of the integer allowed in this set and its relationship with the tributary slots are a function of the ODU server layer to which the ODUk CTP is carried over. In case the ODU server layer is an HO-ODUk, each entry in the list is an integer value (i) representing the tributary slot name TS#i and the upper bound is the maximum number of tributary slots within the HO-ODUk (see ITU-T Recommendation G.709 (v5) clause 19). Thus, for example, M=8/32/80 for ODU2/ODU3/ODU4 server layers (respectively) using 1.25G slot size. In case the ODU server layer is an ODUCn, each entry in the list is an integer value (P) representing the time slot name TS#A.B (e.g. 2, 3, 5, 9, 15, 34 representing the tributary slots TS#1.2, TS#1.3, TS#1.5, TS#1.9, TS#1.15, and TS#2.14) and the upper bound is 20*n (see ITU-T Recommendation G.709 (v5) Clause 20.1). The mapping between P and A &amp; B is: A = [P/20] + 1; B = P - (P/20]*20; where the square bracket represents the whole integer. Note that the value of this attribute can be changed only in the case of ODUflex and has to be through specific operations (i.e. not be changing the attribute tributarySlotList directly).</w:t>
            </w:r>
          </w:p>
        </w:tc>
      </w:tr>
    </w:tbl>
    <w:p w14:paraId="67D421D9" w14:textId="77777777" w:rsidR="00A5504C" w:rsidRDefault="00A5504C" w:rsidP="00A5504C">
      <w:pPr>
        <w:rPr>
          <w:color w:val="7030A0"/>
        </w:rPr>
      </w:pPr>
    </w:p>
    <w:p w14:paraId="502379A4" w14:textId="77777777" w:rsidR="00A5504C" w:rsidRPr="00325CD8" w:rsidRDefault="00A5504C" w:rsidP="00A5504C">
      <w:pPr>
        <w:pStyle w:val="Heading3"/>
        <w:jc w:val="both"/>
        <w:rPr>
          <w:rFonts w:ascii="Times New Roman" w:hAnsi="Times New Roman" w:cs="Times New Roman"/>
        </w:rPr>
      </w:pPr>
      <w:bookmarkStart w:id="397" w:name="_Toc74132780"/>
      <w:r>
        <w:rPr>
          <w:rFonts w:ascii="Times New Roman" w:hAnsi="Times New Roman" w:cs="Times New Roman"/>
        </w:rPr>
        <w:t>OduCsepTtpPac</w:t>
      </w:r>
      <w:bookmarkEnd w:id="397"/>
    </w:p>
    <w:p w14:paraId="7BFE736C" w14:textId="77777777" w:rsidR="00A5504C" w:rsidRDefault="00A5504C" w:rsidP="00A5504C">
      <w:pPr>
        <w:spacing w:after="0"/>
      </w:pPr>
    </w:p>
    <w:p w14:paraId="6B9EF72F" w14:textId="77777777" w:rsidR="00A5504C" w:rsidRDefault="00A5504C" w:rsidP="00A5504C">
      <w:pPr>
        <w:spacing w:after="0"/>
      </w:pPr>
      <w:r>
        <w:t>Applied stereotypes:</w:t>
      </w:r>
    </w:p>
    <w:p w14:paraId="4C7DB724" w14:textId="77777777" w:rsidR="00A5504C" w:rsidRDefault="00A5504C" w:rsidP="00A5504C">
      <w:pPr>
        <w:pStyle w:val="ListParagraph"/>
        <w:numPr>
          <w:ilvl w:val="0"/>
          <w:numId w:val="10"/>
        </w:numPr>
        <w:spacing w:after="0"/>
        <w:contextualSpacing w:val="0"/>
      </w:pPr>
      <w:r>
        <w:t>OpenInterfaceModelClass</w:t>
      </w:r>
    </w:p>
    <w:p w14:paraId="0DE7BDAB"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0E63F794"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2C1DB3EC" w14:textId="77777777" w:rsidR="00A5504C" w:rsidRDefault="00A5504C" w:rsidP="00A5504C">
      <w:pPr>
        <w:pStyle w:val="ListParagraph"/>
        <w:numPr>
          <w:ilvl w:val="0"/>
          <w:numId w:val="10"/>
        </w:numPr>
        <w:spacing w:after="0"/>
        <w:contextualSpacing w:val="0"/>
      </w:pPr>
      <w:r>
        <w:lastRenderedPageBreak/>
        <w:t>OpenModelClass</w:t>
      </w:r>
    </w:p>
    <w:p w14:paraId="0A8C1F55"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3C9AB501"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0EB7FF89" w14:textId="77777777" w:rsidTr="002018F4">
        <w:trPr>
          <w:cantSplit/>
        </w:trPr>
        <w:tc>
          <w:tcPr>
            <w:tcW w:w="3114" w:type="dxa"/>
          </w:tcPr>
          <w:p w14:paraId="161EB8E3" w14:textId="77777777" w:rsidR="00A5504C" w:rsidRPr="00ED52CB" w:rsidRDefault="00A5504C" w:rsidP="002018F4">
            <w:pPr>
              <w:rPr>
                <w:b/>
                <w:sz w:val="16"/>
              </w:rPr>
            </w:pPr>
            <w:r w:rsidRPr="00ED52CB">
              <w:rPr>
                <w:b/>
                <w:sz w:val="16"/>
              </w:rPr>
              <w:t>Attribute Name</w:t>
            </w:r>
          </w:p>
        </w:tc>
        <w:tc>
          <w:tcPr>
            <w:tcW w:w="2977" w:type="dxa"/>
          </w:tcPr>
          <w:p w14:paraId="33A7A7EB" w14:textId="77777777" w:rsidR="00A5504C" w:rsidRPr="00ED52CB" w:rsidRDefault="00A5504C" w:rsidP="002018F4">
            <w:pPr>
              <w:rPr>
                <w:b/>
                <w:sz w:val="16"/>
              </w:rPr>
            </w:pPr>
            <w:r w:rsidRPr="00ED52CB">
              <w:rPr>
                <w:b/>
                <w:sz w:val="16"/>
              </w:rPr>
              <w:t>Type</w:t>
            </w:r>
          </w:p>
        </w:tc>
        <w:tc>
          <w:tcPr>
            <w:tcW w:w="708" w:type="dxa"/>
          </w:tcPr>
          <w:p w14:paraId="41E1B8D7" w14:textId="77777777" w:rsidR="00A5504C" w:rsidRPr="00ED52CB" w:rsidRDefault="00A5504C" w:rsidP="002018F4">
            <w:pPr>
              <w:rPr>
                <w:b/>
                <w:sz w:val="16"/>
              </w:rPr>
            </w:pPr>
            <w:r>
              <w:rPr>
                <w:b/>
                <w:sz w:val="16"/>
              </w:rPr>
              <w:t>Mult.</w:t>
            </w:r>
          </w:p>
        </w:tc>
        <w:tc>
          <w:tcPr>
            <w:tcW w:w="709" w:type="dxa"/>
          </w:tcPr>
          <w:p w14:paraId="0B7CDB1D" w14:textId="77777777" w:rsidR="00A5504C" w:rsidRPr="00ED52CB" w:rsidRDefault="00A5504C" w:rsidP="002018F4">
            <w:pPr>
              <w:rPr>
                <w:b/>
                <w:sz w:val="16"/>
              </w:rPr>
            </w:pPr>
            <w:r w:rsidRPr="00C46D74">
              <w:rPr>
                <w:b/>
                <w:sz w:val="16"/>
              </w:rPr>
              <w:t>Access</w:t>
            </w:r>
          </w:p>
        </w:tc>
        <w:tc>
          <w:tcPr>
            <w:tcW w:w="2693" w:type="dxa"/>
          </w:tcPr>
          <w:p w14:paraId="4FEE9431" w14:textId="77777777" w:rsidR="00A5504C" w:rsidRPr="00ED52CB" w:rsidRDefault="00A5504C" w:rsidP="002018F4">
            <w:pPr>
              <w:rPr>
                <w:b/>
                <w:sz w:val="16"/>
              </w:rPr>
            </w:pPr>
            <w:r>
              <w:rPr>
                <w:b/>
                <w:sz w:val="16"/>
              </w:rPr>
              <w:t>Stereotypes</w:t>
            </w:r>
          </w:p>
        </w:tc>
      </w:tr>
      <w:tr w:rsidR="00A5504C" w14:paraId="78CD805F" w14:textId="77777777" w:rsidTr="002018F4">
        <w:trPr>
          <w:cantSplit/>
          <w:tblHeader w:val="0"/>
        </w:trPr>
        <w:tc>
          <w:tcPr>
            <w:tcW w:w="3114" w:type="dxa"/>
            <w:vMerge w:val="restart"/>
          </w:tcPr>
          <w:p w14:paraId="43D2D52E" w14:textId="77777777" w:rsidR="00A5504C" w:rsidRPr="00DE56B2" w:rsidRDefault="00A5504C" w:rsidP="002018F4">
            <w:pPr>
              <w:rPr>
                <w:sz w:val="16"/>
                <w:szCs w:val="16"/>
              </w:rPr>
            </w:pPr>
            <w:r w:rsidRPr="00DE56B2">
              <w:rPr>
                <w:sz w:val="16"/>
                <w:szCs w:val="16"/>
              </w:rPr>
              <w:t>configuredMappingType</w:t>
            </w:r>
          </w:p>
        </w:tc>
        <w:tc>
          <w:tcPr>
            <w:tcW w:w="2977" w:type="dxa"/>
          </w:tcPr>
          <w:p w14:paraId="0A491836" w14:textId="77777777" w:rsidR="00A5504C" w:rsidRPr="00DE56B2" w:rsidRDefault="00A5504C" w:rsidP="002018F4">
            <w:pPr>
              <w:rPr>
                <w:sz w:val="16"/>
                <w:szCs w:val="16"/>
              </w:rPr>
            </w:pPr>
            <w:r w:rsidRPr="00DE56B2">
              <w:rPr>
                <w:sz w:val="16"/>
                <w:szCs w:val="16"/>
              </w:rPr>
              <w:t>MappingType</w:t>
            </w:r>
          </w:p>
        </w:tc>
        <w:tc>
          <w:tcPr>
            <w:tcW w:w="708" w:type="dxa"/>
          </w:tcPr>
          <w:p w14:paraId="31328292"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9C7E24B"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4414D7D" w14:textId="77777777" w:rsidR="00A5504C" w:rsidRPr="00073611" w:rsidRDefault="00A5504C" w:rsidP="002018F4">
            <w:pPr>
              <w:spacing w:after="0"/>
              <w:rPr>
                <w:color w:val="7030A0"/>
                <w:sz w:val="16"/>
                <w:szCs w:val="16"/>
              </w:rPr>
            </w:pPr>
            <w:r>
              <w:rPr>
                <w:sz w:val="16"/>
                <w:szCs w:val="16"/>
              </w:rPr>
              <w:t>OpenInterfaceModelAttribute</w:t>
            </w:r>
          </w:p>
          <w:p w14:paraId="584659C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DEFD974" w14:textId="77777777" w:rsidR="00A5504C" w:rsidRPr="00073611" w:rsidRDefault="00A5504C" w:rsidP="002018F4">
            <w:pPr>
              <w:spacing w:after="0"/>
              <w:rPr>
                <w:color w:val="7030A0"/>
                <w:sz w:val="16"/>
                <w:szCs w:val="16"/>
              </w:rPr>
            </w:pPr>
            <w:r>
              <w:rPr>
                <w:sz w:val="16"/>
                <w:szCs w:val="16"/>
              </w:rPr>
              <w:t>OpenModelAttribute</w:t>
            </w:r>
          </w:p>
          <w:p w14:paraId="1575F1AA"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8C4B4E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5D4AA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05B3B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035E2A9" w14:textId="77777777" w:rsidTr="002018F4">
        <w:trPr>
          <w:cantSplit/>
          <w:tblHeader w:val="0"/>
        </w:trPr>
        <w:tc>
          <w:tcPr>
            <w:tcW w:w="3114" w:type="dxa"/>
            <w:vMerge/>
          </w:tcPr>
          <w:p w14:paraId="7EC2C27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0ABE033" w14:textId="77777777" w:rsidR="00A5504C" w:rsidRPr="00F24EA7" w:rsidRDefault="00A5504C" w:rsidP="002018F4">
            <w:pPr>
              <w:rPr>
                <w:b/>
                <w:bCs/>
                <w:sz w:val="16"/>
                <w:szCs w:val="16"/>
              </w:rPr>
            </w:pPr>
            <w:r w:rsidRPr="00F24EA7">
              <w:rPr>
                <w:b/>
                <w:bCs/>
                <w:sz w:val="16"/>
                <w:szCs w:val="16"/>
              </w:rPr>
              <w:t>Description:</w:t>
            </w:r>
          </w:p>
          <w:p w14:paraId="2CC4AD37" w14:textId="77777777" w:rsidR="00A5504C" w:rsidRPr="003A4BEA" w:rsidRDefault="00A5504C" w:rsidP="002018F4">
            <w:pPr>
              <w:rPr>
                <w:sz w:val="16"/>
                <w:szCs w:val="16"/>
              </w:rPr>
            </w:pPr>
            <w:r w:rsidRPr="003A4BEA">
              <w:rPr>
                <w:sz w:val="16"/>
                <w:szCs w:val="16"/>
              </w:rPr>
              <w:t>This attribute indicates the configured mapping type.</w:t>
            </w:r>
          </w:p>
        </w:tc>
      </w:tr>
      <w:tr w:rsidR="00A5504C" w14:paraId="2D08A53B" w14:textId="77777777" w:rsidTr="002018F4">
        <w:trPr>
          <w:cantSplit/>
          <w:tblHeader w:val="0"/>
        </w:trPr>
        <w:tc>
          <w:tcPr>
            <w:tcW w:w="3114" w:type="dxa"/>
            <w:vMerge w:val="restart"/>
          </w:tcPr>
          <w:p w14:paraId="7E453266" w14:textId="77777777" w:rsidR="00A5504C" w:rsidRPr="00DE56B2" w:rsidRDefault="00A5504C" w:rsidP="002018F4">
            <w:pPr>
              <w:rPr>
                <w:sz w:val="16"/>
                <w:szCs w:val="16"/>
              </w:rPr>
            </w:pPr>
            <w:r w:rsidRPr="00DE56B2">
              <w:rPr>
                <w:sz w:val="16"/>
                <w:szCs w:val="16"/>
              </w:rPr>
              <w:t>configuredClientType</w:t>
            </w:r>
          </w:p>
        </w:tc>
        <w:tc>
          <w:tcPr>
            <w:tcW w:w="2977" w:type="dxa"/>
          </w:tcPr>
          <w:p w14:paraId="3FAB7E6C" w14:textId="77777777" w:rsidR="00A5504C" w:rsidRPr="00DE56B2" w:rsidRDefault="00A5504C" w:rsidP="002018F4">
            <w:pPr>
              <w:rPr>
                <w:sz w:val="16"/>
                <w:szCs w:val="16"/>
              </w:rPr>
            </w:pPr>
            <w:r w:rsidRPr="00DE56B2">
              <w:rPr>
                <w:sz w:val="16"/>
                <w:szCs w:val="16"/>
              </w:rPr>
              <w:t>DigitalSignalType</w:t>
            </w:r>
          </w:p>
        </w:tc>
        <w:tc>
          <w:tcPr>
            <w:tcW w:w="708" w:type="dxa"/>
          </w:tcPr>
          <w:p w14:paraId="311DC961"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EC36767"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962BA1B" w14:textId="77777777" w:rsidR="00A5504C" w:rsidRPr="00073611" w:rsidRDefault="00A5504C" w:rsidP="002018F4">
            <w:pPr>
              <w:spacing w:after="0"/>
              <w:rPr>
                <w:color w:val="7030A0"/>
                <w:sz w:val="16"/>
                <w:szCs w:val="16"/>
              </w:rPr>
            </w:pPr>
            <w:r>
              <w:rPr>
                <w:sz w:val="16"/>
                <w:szCs w:val="16"/>
              </w:rPr>
              <w:t>OpenInterfaceModelAttribute</w:t>
            </w:r>
          </w:p>
          <w:p w14:paraId="2B8A4F9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41B122A" w14:textId="77777777" w:rsidR="00A5504C" w:rsidRPr="00073611" w:rsidRDefault="00A5504C" w:rsidP="002018F4">
            <w:pPr>
              <w:spacing w:after="0"/>
              <w:rPr>
                <w:color w:val="7030A0"/>
                <w:sz w:val="16"/>
                <w:szCs w:val="16"/>
              </w:rPr>
            </w:pPr>
            <w:r>
              <w:rPr>
                <w:sz w:val="16"/>
                <w:szCs w:val="16"/>
              </w:rPr>
              <w:t>OpenModelAttribute</w:t>
            </w:r>
          </w:p>
          <w:p w14:paraId="4D94C0B4"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EB1A58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27708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415A28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6614790" w14:textId="77777777" w:rsidTr="002018F4">
        <w:trPr>
          <w:cantSplit/>
          <w:tblHeader w:val="0"/>
        </w:trPr>
        <w:tc>
          <w:tcPr>
            <w:tcW w:w="3114" w:type="dxa"/>
            <w:vMerge/>
          </w:tcPr>
          <w:p w14:paraId="3FB784E7"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E725BCB" w14:textId="77777777" w:rsidR="00A5504C" w:rsidRPr="00F24EA7" w:rsidRDefault="00A5504C" w:rsidP="002018F4">
            <w:pPr>
              <w:rPr>
                <w:b/>
                <w:bCs/>
                <w:sz w:val="16"/>
                <w:szCs w:val="16"/>
              </w:rPr>
            </w:pPr>
            <w:r w:rsidRPr="00F24EA7">
              <w:rPr>
                <w:b/>
                <w:bCs/>
                <w:sz w:val="16"/>
                <w:szCs w:val="16"/>
              </w:rPr>
              <w:t>Description:</w:t>
            </w:r>
          </w:p>
          <w:p w14:paraId="04387EB3" w14:textId="77777777" w:rsidR="00A5504C" w:rsidRPr="003A4BEA" w:rsidRDefault="00A5504C" w:rsidP="002018F4">
            <w:pPr>
              <w:rPr>
                <w:sz w:val="16"/>
                <w:szCs w:val="16"/>
              </w:rPr>
            </w:pPr>
            <w:r w:rsidRPr="003A4BEA">
              <w:rPr>
                <w:sz w:val="16"/>
                <w:szCs w:val="16"/>
              </w:rPr>
              <w:t>This attribute configures the type of the client CTP of the server ODU TTP.</w:t>
            </w:r>
          </w:p>
        </w:tc>
      </w:tr>
    </w:tbl>
    <w:p w14:paraId="5D030B12" w14:textId="77777777" w:rsidR="00A5504C" w:rsidRDefault="00A5504C" w:rsidP="00A5504C">
      <w:pPr>
        <w:rPr>
          <w:color w:val="7030A0"/>
        </w:rPr>
      </w:pPr>
    </w:p>
    <w:p w14:paraId="58CC8E60" w14:textId="77777777" w:rsidR="00A5504C" w:rsidRPr="00325CD8" w:rsidRDefault="00A5504C" w:rsidP="00A5504C">
      <w:pPr>
        <w:pStyle w:val="Heading3"/>
        <w:jc w:val="both"/>
        <w:rPr>
          <w:rFonts w:ascii="Times New Roman" w:hAnsi="Times New Roman" w:cs="Times New Roman"/>
        </w:rPr>
      </w:pPr>
      <w:bookmarkStart w:id="398" w:name="_Toc74132781"/>
      <w:r>
        <w:rPr>
          <w:rFonts w:ascii="Times New Roman" w:hAnsi="Times New Roman" w:cs="Times New Roman"/>
        </w:rPr>
        <w:t>OduCtpPac</w:t>
      </w:r>
      <w:bookmarkEnd w:id="398"/>
    </w:p>
    <w:p w14:paraId="3A7ED4BD" w14:textId="77777777" w:rsidR="00A5504C" w:rsidRPr="003A4BEA" w:rsidRDefault="00A5504C" w:rsidP="00A5504C">
      <w:pPr>
        <w:pStyle w:val="Body"/>
      </w:pPr>
      <w:r w:rsidRPr="003A4BEA">
        <w:t>This Pac contains the attributes associated with the CTP It is present only if the CEP contains a CTP</w:t>
      </w:r>
    </w:p>
    <w:p w14:paraId="2EB424A9" w14:textId="77777777" w:rsidR="00A5504C" w:rsidRDefault="00A5504C" w:rsidP="00A5504C">
      <w:pPr>
        <w:spacing w:after="0"/>
      </w:pPr>
    </w:p>
    <w:p w14:paraId="4FEF449B" w14:textId="77777777" w:rsidR="00A5504C" w:rsidRDefault="00A5504C" w:rsidP="00A5504C">
      <w:pPr>
        <w:spacing w:after="0"/>
      </w:pPr>
      <w:r>
        <w:t>Applied stereotypes:</w:t>
      </w:r>
    </w:p>
    <w:p w14:paraId="2927C6A7" w14:textId="77777777" w:rsidR="00A5504C" w:rsidRDefault="00A5504C" w:rsidP="00A5504C">
      <w:pPr>
        <w:pStyle w:val="ListParagraph"/>
        <w:numPr>
          <w:ilvl w:val="0"/>
          <w:numId w:val="10"/>
        </w:numPr>
        <w:spacing w:after="0"/>
        <w:contextualSpacing w:val="0"/>
      </w:pPr>
      <w:r>
        <w:t>OpenInterfaceModelClass</w:t>
      </w:r>
    </w:p>
    <w:p w14:paraId="75FCAE0F"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79AE7AE5"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35AD905D" w14:textId="77777777" w:rsidR="00A5504C" w:rsidRDefault="00A5504C" w:rsidP="00A5504C">
      <w:pPr>
        <w:pStyle w:val="ListParagraph"/>
        <w:numPr>
          <w:ilvl w:val="0"/>
          <w:numId w:val="10"/>
        </w:numPr>
        <w:spacing w:after="0"/>
        <w:contextualSpacing w:val="0"/>
      </w:pPr>
      <w:r>
        <w:t>OpenModelClass</w:t>
      </w:r>
    </w:p>
    <w:p w14:paraId="5E880C49"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244C37D2"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5A1C6B38" w14:textId="77777777" w:rsidTr="002018F4">
        <w:trPr>
          <w:cantSplit/>
        </w:trPr>
        <w:tc>
          <w:tcPr>
            <w:tcW w:w="3114" w:type="dxa"/>
          </w:tcPr>
          <w:p w14:paraId="1B062AF7" w14:textId="77777777" w:rsidR="00A5504C" w:rsidRPr="00ED52CB" w:rsidRDefault="00A5504C" w:rsidP="002018F4">
            <w:pPr>
              <w:rPr>
                <w:b/>
                <w:sz w:val="16"/>
              </w:rPr>
            </w:pPr>
            <w:r w:rsidRPr="00ED52CB">
              <w:rPr>
                <w:b/>
                <w:sz w:val="16"/>
              </w:rPr>
              <w:t>Attribute Name</w:t>
            </w:r>
          </w:p>
        </w:tc>
        <w:tc>
          <w:tcPr>
            <w:tcW w:w="2977" w:type="dxa"/>
          </w:tcPr>
          <w:p w14:paraId="56AAF7A2" w14:textId="77777777" w:rsidR="00A5504C" w:rsidRPr="00ED52CB" w:rsidRDefault="00A5504C" w:rsidP="002018F4">
            <w:pPr>
              <w:rPr>
                <w:b/>
                <w:sz w:val="16"/>
              </w:rPr>
            </w:pPr>
            <w:r w:rsidRPr="00ED52CB">
              <w:rPr>
                <w:b/>
                <w:sz w:val="16"/>
              </w:rPr>
              <w:t>Type</w:t>
            </w:r>
          </w:p>
        </w:tc>
        <w:tc>
          <w:tcPr>
            <w:tcW w:w="708" w:type="dxa"/>
          </w:tcPr>
          <w:p w14:paraId="77EADAA3" w14:textId="77777777" w:rsidR="00A5504C" w:rsidRPr="00ED52CB" w:rsidRDefault="00A5504C" w:rsidP="002018F4">
            <w:pPr>
              <w:rPr>
                <w:b/>
                <w:sz w:val="16"/>
              </w:rPr>
            </w:pPr>
            <w:r>
              <w:rPr>
                <w:b/>
                <w:sz w:val="16"/>
              </w:rPr>
              <w:t>Mult.</w:t>
            </w:r>
          </w:p>
        </w:tc>
        <w:tc>
          <w:tcPr>
            <w:tcW w:w="709" w:type="dxa"/>
          </w:tcPr>
          <w:p w14:paraId="07D2A8C9" w14:textId="77777777" w:rsidR="00A5504C" w:rsidRPr="00ED52CB" w:rsidRDefault="00A5504C" w:rsidP="002018F4">
            <w:pPr>
              <w:rPr>
                <w:b/>
                <w:sz w:val="16"/>
              </w:rPr>
            </w:pPr>
            <w:r w:rsidRPr="00C46D74">
              <w:rPr>
                <w:b/>
                <w:sz w:val="16"/>
              </w:rPr>
              <w:t>Access</w:t>
            </w:r>
          </w:p>
        </w:tc>
        <w:tc>
          <w:tcPr>
            <w:tcW w:w="2693" w:type="dxa"/>
          </w:tcPr>
          <w:p w14:paraId="37A1ED61" w14:textId="77777777" w:rsidR="00A5504C" w:rsidRPr="00ED52CB" w:rsidRDefault="00A5504C" w:rsidP="002018F4">
            <w:pPr>
              <w:rPr>
                <w:b/>
                <w:sz w:val="16"/>
              </w:rPr>
            </w:pPr>
            <w:r>
              <w:rPr>
                <w:b/>
                <w:sz w:val="16"/>
              </w:rPr>
              <w:t>Stereotypes</w:t>
            </w:r>
          </w:p>
        </w:tc>
      </w:tr>
      <w:tr w:rsidR="00A5504C" w14:paraId="5BDCC0D1" w14:textId="77777777" w:rsidTr="002018F4">
        <w:trPr>
          <w:cantSplit/>
          <w:tblHeader w:val="0"/>
        </w:trPr>
        <w:tc>
          <w:tcPr>
            <w:tcW w:w="3114" w:type="dxa"/>
            <w:vMerge w:val="restart"/>
          </w:tcPr>
          <w:p w14:paraId="0F4A1A0A" w14:textId="77777777" w:rsidR="00A5504C" w:rsidRPr="00DE56B2" w:rsidRDefault="00A5504C" w:rsidP="002018F4">
            <w:pPr>
              <w:rPr>
                <w:sz w:val="16"/>
                <w:szCs w:val="16"/>
              </w:rPr>
            </w:pPr>
            <w:r w:rsidRPr="00DE56B2">
              <w:rPr>
                <w:sz w:val="16"/>
                <w:szCs w:val="16"/>
              </w:rPr>
              <w:t>tributarySlotList</w:t>
            </w:r>
          </w:p>
        </w:tc>
        <w:tc>
          <w:tcPr>
            <w:tcW w:w="2977" w:type="dxa"/>
          </w:tcPr>
          <w:p w14:paraId="28D5AB2E" w14:textId="77777777" w:rsidR="00A5504C" w:rsidRPr="00DE56B2" w:rsidRDefault="00A5504C" w:rsidP="002018F4">
            <w:pPr>
              <w:rPr>
                <w:sz w:val="16"/>
                <w:szCs w:val="16"/>
              </w:rPr>
            </w:pPr>
            <w:r w:rsidRPr="00DE56B2">
              <w:rPr>
                <w:sz w:val="16"/>
                <w:szCs w:val="16"/>
              </w:rPr>
              <w:t>Integer</w:t>
            </w:r>
          </w:p>
        </w:tc>
        <w:tc>
          <w:tcPr>
            <w:tcW w:w="708" w:type="dxa"/>
          </w:tcPr>
          <w:p w14:paraId="2814CA5F"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0A45D01" w14:textId="77777777" w:rsidR="00A5504C" w:rsidRPr="00073611" w:rsidRDefault="00A5504C" w:rsidP="002018F4">
            <w:pPr>
              <w:rPr>
                <w:color w:val="7030A0"/>
                <w:sz w:val="16"/>
                <w:szCs w:val="16"/>
              </w:rPr>
            </w:pPr>
            <w:r w:rsidRPr="00DE56B2">
              <w:rPr>
                <w:sz w:val="16"/>
                <w:szCs w:val="16"/>
              </w:rPr>
              <w:t>R</w:t>
            </w:r>
          </w:p>
        </w:tc>
        <w:tc>
          <w:tcPr>
            <w:tcW w:w="2697" w:type="dxa"/>
          </w:tcPr>
          <w:p w14:paraId="7C90B591" w14:textId="77777777" w:rsidR="00A5504C" w:rsidRPr="00073611" w:rsidRDefault="00A5504C" w:rsidP="002018F4">
            <w:pPr>
              <w:spacing w:after="0"/>
              <w:rPr>
                <w:color w:val="7030A0"/>
                <w:sz w:val="16"/>
                <w:szCs w:val="16"/>
              </w:rPr>
            </w:pPr>
            <w:r>
              <w:rPr>
                <w:sz w:val="16"/>
                <w:szCs w:val="16"/>
              </w:rPr>
              <w:t>OpenInterfaceModelAttribute</w:t>
            </w:r>
          </w:p>
          <w:p w14:paraId="5692837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DC98B59" w14:textId="77777777" w:rsidR="00A5504C" w:rsidRPr="00073611" w:rsidRDefault="00A5504C" w:rsidP="002018F4">
            <w:pPr>
              <w:spacing w:after="0"/>
              <w:rPr>
                <w:color w:val="7030A0"/>
                <w:sz w:val="16"/>
                <w:szCs w:val="16"/>
              </w:rPr>
            </w:pPr>
            <w:r>
              <w:rPr>
                <w:sz w:val="16"/>
                <w:szCs w:val="16"/>
              </w:rPr>
              <w:t>OpenModelAttribute</w:t>
            </w:r>
          </w:p>
          <w:p w14:paraId="47F3B47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60137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FD7F0A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3845D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CC16B26" w14:textId="77777777" w:rsidTr="002018F4">
        <w:trPr>
          <w:cantSplit/>
          <w:tblHeader w:val="0"/>
        </w:trPr>
        <w:tc>
          <w:tcPr>
            <w:tcW w:w="3114" w:type="dxa"/>
            <w:vMerge/>
          </w:tcPr>
          <w:p w14:paraId="3EDDFF3F"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595EE40" w14:textId="77777777" w:rsidR="00A5504C" w:rsidRPr="00F24EA7" w:rsidRDefault="00A5504C" w:rsidP="002018F4">
            <w:pPr>
              <w:rPr>
                <w:b/>
                <w:bCs/>
                <w:sz w:val="16"/>
                <w:szCs w:val="16"/>
              </w:rPr>
            </w:pPr>
            <w:r w:rsidRPr="00F24EA7">
              <w:rPr>
                <w:b/>
                <w:bCs/>
                <w:sz w:val="16"/>
                <w:szCs w:val="16"/>
              </w:rPr>
              <w:t>Description:</w:t>
            </w:r>
          </w:p>
          <w:p w14:paraId="43E1E956" w14:textId="77777777" w:rsidR="00A5504C" w:rsidRPr="003A4BEA" w:rsidRDefault="00A5504C" w:rsidP="002018F4">
            <w:pPr>
              <w:rPr>
                <w:sz w:val="16"/>
                <w:szCs w:val="16"/>
              </w:rPr>
            </w:pPr>
            <w:r w:rsidRPr="003A4BEA">
              <w:rPr>
                <w:sz w:val="16"/>
                <w:szCs w:val="16"/>
              </w:rPr>
              <w:t>ITU-T G.875 (v5) This attribute contains a set of distinct (i.e. unique) integers (e.g. 2, 3, 5, 9, 15 representing the tributary slots TS#2, TS#3, TS#5, TS#9 and TS#15) which represents the resources occupied by the ODUk CTP (e.g. an ODUflex with a bit rate of 6.25G setup over an HO-ODUk). This attribute applies when the ODUk CTP is carried by a sever layer ODU TTP object. It will not apply if this ODUk CTP object is directly carried by an OTUk TTP object (i.e. OTUk has no tributary slots). The upper bound of the integer allowed in this set and its relationship with the tributary slots are a function of the ODU server layer to which the ODUk CTP is carried over. In case the ODU server layer is an HO-ODUk, each entry in the list is an integer value (i) representing the tributary slot name TS#i and the upper bound is the maximum number of tributary slots within the HO-ODUk (see ITU-T Recommendation G.709 (v5) clause 19). Thus, for example, M=8/32/80 for ODU2/ODU3/ODU4 server layers (respectively) using 1.25G slot size. In case the ODU server layer is an ODUCn, each entry in the list is an integer value (P) representing the time slot name TS#A.B (e.g. 2, 3, 5, 9, 15, 34 representing the tributary slots TS#1.2, TS#1.3, TS#1.5, TS#1.9, TS#1.15, and TS#2.14) and the upper bound is 20*n (see ITU-T Recommendation G.709 (v5) Clause 20.1). The mapping between P and A &amp; B is: A = [P/20] + 1; B = P - (P/20]*20; where the square bracket represents the whole integer. Note that the value of this attribute can be changed only in the case of ODUflex and has to be through specific operations (i.e. not be changing the attribute tributarySlotList directly).</w:t>
            </w:r>
          </w:p>
        </w:tc>
      </w:tr>
      <w:tr w:rsidR="00A5504C" w14:paraId="67D4CE47" w14:textId="77777777" w:rsidTr="002018F4">
        <w:trPr>
          <w:cantSplit/>
          <w:tblHeader w:val="0"/>
        </w:trPr>
        <w:tc>
          <w:tcPr>
            <w:tcW w:w="3114" w:type="dxa"/>
            <w:vMerge w:val="restart"/>
          </w:tcPr>
          <w:p w14:paraId="333861A7" w14:textId="77777777" w:rsidR="00A5504C" w:rsidRPr="00DE56B2" w:rsidRDefault="00A5504C" w:rsidP="002018F4">
            <w:pPr>
              <w:rPr>
                <w:sz w:val="16"/>
                <w:szCs w:val="16"/>
              </w:rPr>
            </w:pPr>
            <w:r w:rsidRPr="00DE56B2">
              <w:rPr>
                <w:sz w:val="16"/>
                <w:szCs w:val="16"/>
              </w:rPr>
              <w:lastRenderedPageBreak/>
              <w:t>tributaryPortNumber</w:t>
            </w:r>
          </w:p>
        </w:tc>
        <w:tc>
          <w:tcPr>
            <w:tcW w:w="2977" w:type="dxa"/>
          </w:tcPr>
          <w:p w14:paraId="15071D23" w14:textId="77777777" w:rsidR="00A5504C" w:rsidRPr="00DE56B2" w:rsidRDefault="00A5504C" w:rsidP="002018F4">
            <w:pPr>
              <w:rPr>
                <w:sz w:val="16"/>
                <w:szCs w:val="16"/>
              </w:rPr>
            </w:pPr>
            <w:r w:rsidRPr="00DE56B2">
              <w:rPr>
                <w:sz w:val="16"/>
                <w:szCs w:val="16"/>
              </w:rPr>
              <w:t>Integer</w:t>
            </w:r>
          </w:p>
        </w:tc>
        <w:tc>
          <w:tcPr>
            <w:tcW w:w="708" w:type="dxa"/>
          </w:tcPr>
          <w:p w14:paraId="4CF5768B"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FD1A07D" w14:textId="77777777" w:rsidR="00A5504C" w:rsidRPr="00073611" w:rsidRDefault="00A5504C" w:rsidP="002018F4">
            <w:pPr>
              <w:rPr>
                <w:color w:val="7030A0"/>
                <w:sz w:val="16"/>
                <w:szCs w:val="16"/>
              </w:rPr>
            </w:pPr>
            <w:r w:rsidRPr="00DE56B2">
              <w:rPr>
                <w:sz w:val="16"/>
                <w:szCs w:val="16"/>
              </w:rPr>
              <w:t>R</w:t>
            </w:r>
          </w:p>
        </w:tc>
        <w:tc>
          <w:tcPr>
            <w:tcW w:w="2697" w:type="dxa"/>
          </w:tcPr>
          <w:p w14:paraId="2806CE21" w14:textId="77777777" w:rsidR="00A5504C" w:rsidRPr="00073611" w:rsidRDefault="00A5504C" w:rsidP="002018F4">
            <w:pPr>
              <w:spacing w:after="0"/>
              <w:rPr>
                <w:color w:val="7030A0"/>
                <w:sz w:val="16"/>
                <w:szCs w:val="16"/>
              </w:rPr>
            </w:pPr>
            <w:r>
              <w:rPr>
                <w:sz w:val="16"/>
                <w:szCs w:val="16"/>
              </w:rPr>
              <w:t>OpenInterfaceModelAttribute</w:t>
            </w:r>
          </w:p>
          <w:p w14:paraId="281E7F1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4FD4FB2" w14:textId="77777777" w:rsidR="00A5504C" w:rsidRPr="00073611" w:rsidRDefault="00A5504C" w:rsidP="002018F4">
            <w:pPr>
              <w:spacing w:after="0"/>
              <w:rPr>
                <w:color w:val="7030A0"/>
                <w:sz w:val="16"/>
                <w:szCs w:val="16"/>
              </w:rPr>
            </w:pPr>
            <w:r>
              <w:rPr>
                <w:sz w:val="16"/>
                <w:szCs w:val="16"/>
              </w:rPr>
              <w:t>OpenModelAttribute</w:t>
            </w:r>
          </w:p>
          <w:p w14:paraId="74E7330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9EA6A8"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56C5D9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valueRange: The value range depends on the size of the Tributary Port Number (TPN) field used which depends on th server-layer ODU or OTU.  In case of ODUk mapping into OTUk, there is no TPN field, so the tributaryPortNumber shall be zero.  In case of LO ODUj mapping over ODU1, ODU2 or ODU3, the TPN is encoded in a 6-bit field so the value range is 0-63. See clause 14.4.1/G.709-2016.  In case of LO ODUj mapping over ODU4, the TPN is encoded in a 7-bit field so the value range is 0-127. See clause 14.4.1.4/G.709-2016.  In case of ODUk mapping over ODUCn, the TPN is encoded in a 14-bit field so the value range is 0-16383. See clause 20.4.1.1/G.709-2016.</w:t>
            </w:r>
          </w:p>
          <w:p w14:paraId="194E31A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99E93F0" w14:textId="77777777" w:rsidTr="002018F4">
        <w:trPr>
          <w:cantSplit/>
          <w:tblHeader w:val="0"/>
        </w:trPr>
        <w:tc>
          <w:tcPr>
            <w:tcW w:w="3114" w:type="dxa"/>
            <w:vMerge/>
          </w:tcPr>
          <w:p w14:paraId="69FA737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82CE88F" w14:textId="77777777" w:rsidR="00A5504C" w:rsidRPr="00F24EA7" w:rsidRDefault="00A5504C" w:rsidP="002018F4">
            <w:pPr>
              <w:rPr>
                <w:b/>
                <w:bCs/>
                <w:sz w:val="16"/>
                <w:szCs w:val="16"/>
              </w:rPr>
            </w:pPr>
            <w:r w:rsidRPr="00F24EA7">
              <w:rPr>
                <w:b/>
                <w:bCs/>
                <w:sz w:val="16"/>
                <w:szCs w:val="16"/>
              </w:rPr>
              <w:t>Description:</w:t>
            </w:r>
          </w:p>
          <w:p w14:paraId="7DE29C99" w14:textId="77777777" w:rsidR="00A5504C" w:rsidRPr="003A4BEA" w:rsidRDefault="00A5504C" w:rsidP="002018F4">
            <w:pPr>
              <w:rPr>
                <w:sz w:val="16"/>
                <w:szCs w:val="16"/>
              </w:rPr>
            </w:pPr>
            <w:r w:rsidRPr="003A4BEA">
              <w:rPr>
                <w:sz w:val="16"/>
                <w:szCs w:val="16"/>
              </w:rPr>
              <w:t>This attribute identifies the tributary port number that is associated with the ODUk CTP. This attribute applies when the ODUk CTP is multiplexed into a server layer ODU TTP object. It will not apply if this ODUk CTP object is directly mapped into an OTUk TTP object (i.e. OTUk has no tributary slots). The upper bound of the integer allowed in this set is a function of the ODU server layer into which the ODUk CTP is multiplexed. In case the ODU server layer is an HO-ODUk, the upper bound is the maximum number of tributary slots within the HO-ODUk (see ITU-T Recommendation G.709 (v5) clause 19.4.1). Thus, for example, M=8/32/80 for ODU2/ODU3/ODU4 server layers (respectively) using 1.25G slot size. In case the ODU server layer is an ODUCn, the upper bound is M=10*n (see ITU-T Recommendation G.709 (v5) Clause 20.4.1).</w:t>
            </w:r>
          </w:p>
        </w:tc>
      </w:tr>
      <w:tr w:rsidR="00A5504C" w14:paraId="67E5DB46" w14:textId="77777777" w:rsidTr="002018F4">
        <w:trPr>
          <w:cantSplit/>
          <w:tblHeader w:val="0"/>
        </w:trPr>
        <w:tc>
          <w:tcPr>
            <w:tcW w:w="3114" w:type="dxa"/>
            <w:vMerge w:val="restart"/>
          </w:tcPr>
          <w:p w14:paraId="539E4FDA" w14:textId="77777777" w:rsidR="00A5504C" w:rsidRPr="00DE56B2" w:rsidRDefault="00A5504C" w:rsidP="002018F4">
            <w:pPr>
              <w:rPr>
                <w:sz w:val="16"/>
                <w:szCs w:val="16"/>
              </w:rPr>
            </w:pPr>
            <w:r w:rsidRPr="00DE56B2">
              <w:rPr>
                <w:sz w:val="16"/>
                <w:szCs w:val="16"/>
              </w:rPr>
              <w:t>acceptedMSI</w:t>
            </w:r>
          </w:p>
        </w:tc>
        <w:tc>
          <w:tcPr>
            <w:tcW w:w="2977" w:type="dxa"/>
          </w:tcPr>
          <w:p w14:paraId="7B6A4D29" w14:textId="77777777" w:rsidR="00A5504C" w:rsidRPr="00DE56B2" w:rsidRDefault="00A5504C" w:rsidP="002018F4">
            <w:pPr>
              <w:rPr>
                <w:sz w:val="16"/>
                <w:szCs w:val="16"/>
              </w:rPr>
            </w:pPr>
            <w:r w:rsidRPr="00DE56B2">
              <w:rPr>
                <w:sz w:val="16"/>
                <w:szCs w:val="16"/>
              </w:rPr>
              <w:t>byte</w:t>
            </w:r>
          </w:p>
        </w:tc>
        <w:tc>
          <w:tcPr>
            <w:tcW w:w="708" w:type="dxa"/>
          </w:tcPr>
          <w:p w14:paraId="381F1E79"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CE0D61C" w14:textId="77777777" w:rsidR="00A5504C" w:rsidRPr="00073611" w:rsidRDefault="00A5504C" w:rsidP="002018F4">
            <w:pPr>
              <w:rPr>
                <w:color w:val="7030A0"/>
                <w:sz w:val="16"/>
                <w:szCs w:val="16"/>
              </w:rPr>
            </w:pPr>
            <w:r w:rsidRPr="00DE56B2">
              <w:rPr>
                <w:sz w:val="16"/>
                <w:szCs w:val="16"/>
              </w:rPr>
              <w:t>R</w:t>
            </w:r>
          </w:p>
        </w:tc>
        <w:tc>
          <w:tcPr>
            <w:tcW w:w="2697" w:type="dxa"/>
          </w:tcPr>
          <w:p w14:paraId="7882B4F4" w14:textId="77777777" w:rsidR="00A5504C" w:rsidRPr="00073611" w:rsidRDefault="00A5504C" w:rsidP="002018F4">
            <w:pPr>
              <w:spacing w:after="0"/>
              <w:rPr>
                <w:color w:val="7030A0"/>
                <w:sz w:val="16"/>
                <w:szCs w:val="16"/>
              </w:rPr>
            </w:pPr>
            <w:r>
              <w:rPr>
                <w:sz w:val="16"/>
                <w:szCs w:val="16"/>
              </w:rPr>
              <w:t>OpenInterfaceModelAttribute</w:t>
            </w:r>
          </w:p>
          <w:p w14:paraId="4964EB1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F9C2507" w14:textId="77777777" w:rsidR="00A5504C" w:rsidRPr="00073611" w:rsidRDefault="00A5504C" w:rsidP="002018F4">
            <w:pPr>
              <w:spacing w:after="0"/>
              <w:rPr>
                <w:color w:val="7030A0"/>
                <w:sz w:val="16"/>
                <w:szCs w:val="16"/>
              </w:rPr>
            </w:pPr>
            <w:r>
              <w:rPr>
                <w:sz w:val="16"/>
                <w:szCs w:val="16"/>
              </w:rPr>
              <w:t>Experimental</w:t>
            </w:r>
          </w:p>
          <w:p w14:paraId="64455C8D" w14:textId="77777777" w:rsidR="00A5504C" w:rsidRPr="00073611" w:rsidRDefault="00A5504C" w:rsidP="002018F4">
            <w:pPr>
              <w:spacing w:after="0"/>
              <w:rPr>
                <w:color w:val="7030A0"/>
                <w:sz w:val="16"/>
                <w:szCs w:val="16"/>
              </w:rPr>
            </w:pPr>
            <w:r>
              <w:rPr>
                <w:sz w:val="16"/>
                <w:szCs w:val="16"/>
              </w:rPr>
              <w:t>OpenModelAttribute</w:t>
            </w:r>
          </w:p>
          <w:p w14:paraId="53FC7359"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E20D4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9241E8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B3202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A225C47" w14:textId="77777777" w:rsidTr="002018F4">
        <w:trPr>
          <w:cantSplit/>
          <w:tblHeader w:val="0"/>
        </w:trPr>
        <w:tc>
          <w:tcPr>
            <w:tcW w:w="3114" w:type="dxa"/>
            <w:vMerge/>
          </w:tcPr>
          <w:p w14:paraId="7819FB8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7D41203" w14:textId="77777777" w:rsidR="00A5504C" w:rsidRPr="00F24EA7" w:rsidRDefault="00A5504C" w:rsidP="002018F4">
            <w:pPr>
              <w:rPr>
                <w:b/>
                <w:bCs/>
                <w:sz w:val="16"/>
                <w:szCs w:val="16"/>
              </w:rPr>
            </w:pPr>
            <w:r w:rsidRPr="00F24EA7">
              <w:rPr>
                <w:b/>
                <w:bCs/>
                <w:sz w:val="16"/>
                <w:szCs w:val="16"/>
              </w:rPr>
              <w:t>Description:</w:t>
            </w:r>
          </w:p>
          <w:p w14:paraId="3DC3C326" w14:textId="77777777" w:rsidR="00A5504C" w:rsidRPr="003A4BEA" w:rsidRDefault="00A5504C" w:rsidP="002018F4">
            <w:pPr>
              <w:rPr>
                <w:sz w:val="16"/>
                <w:szCs w:val="16"/>
              </w:rPr>
            </w:pPr>
            <w:r w:rsidRPr="003A4BEA">
              <w:rPr>
                <w:sz w:val="16"/>
                <w:szCs w:val="16"/>
              </w:rPr>
              <w:t>This attribute is applicable when the ODU CTP object instance represents a lower order ODU1 or ODU2 CTP Sink at the client layer of the ODU3P/ODU12 adaptation function or represents a lower order ODUj CTP Sink at the client layer of the ODUP/ODUj-21 adaptation function. This attribute is a 1-byte field that represents the accepted multiplex structure of the adaptation function.</w:t>
            </w:r>
          </w:p>
        </w:tc>
      </w:tr>
      <w:tr w:rsidR="00A5504C" w14:paraId="08F51BCD" w14:textId="77777777" w:rsidTr="002018F4">
        <w:trPr>
          <w:cantSplit/>
          <w:tblHeader w:val="0"/>
        </w:trPr>
        <w:tc>
          <w:tcPr>
            <w:tcW w:w="3114" w:type="dxa"/>
            <w:vMerge w:val="restart"/>
          </w:tcPr>
          <w:p w14:paraId="333AD09B" w14:textId="77777777" w:rsidR="00A5504C" w:rsidRPr="00DE56B2" w:rsidRDefault="00A5504C" w:rsidP="002018F4">
            <w:pPr>
              <w:rPr>
                <w:sz w:val="16"/>
                <w:szCs w:val="16"/>
              </w:rPr>
            </w:pPr>
            <w:r w:rsidRPr="00DE56B2">
              <w:rPr>
                <w:sz w:val="16"/>
                <w:szCs w:val="16"/>
              </w:rPr>
              <w:t>_oduMip</w:t>
            </w:r>
          </w:p>
        </w:tc>
        <w:tc>
          <w:tcPr>
            <w:tcW w:w="2977" w:type="dxa"/>
          </w:tcPr>
          <w:p w14:paraId="7261A8B7" w14:textId="77777777" w:rsidR="00A5504C" w:rsidRPr="00DE56B2" w:rsidRDefault="00A5504C" w:rsidP="002018F4">
            <w:pPr>
              <w:rPr>
                <w:sz w:val="16"/>
                <w:szCs w:val="16"/>
              </w:rPr>
            </w:pPr>
            <w:r w:rsidRPr="00DE56B2">
              <w:rPr>
                <w:sz w:val="16"/>
                <w:szCs w:val="16"/>
              </w:rPr>
              <w:t>OduMip</w:t>
            </w:r>
          </w:p>
        </w:tc>
        <w:tc>
          <w:tcPr>
            <w:tcW w:w="708" w:type="dxa"/>
          </w:tcPr>
          <w:p w14:paraId="27926F97"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7CFB81E"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36D71C95" w14:textId="77777777" w:rsidR="00A5504C" w:rsidRPr="00073611" w:rsidRDefault="00A5504C" w:rsidP="002018F4">
            <w:pPr>
              <w:spacing w:after="0"/>
              <w:rPr>
                <w:color w:val="7030A0"/>
                <w:sz w:val="16"/>
                <w:szCs w:val="16"/>
              </w:rPr>
            </w:pPr>
            <w:r>
              <w:rPr>
                <w:sz w:val="16"/>
                <w:szCs w:val="16"/>
              </w:rPr>
              <w:t>OpenInterfaceModelAttribute</w:t>
            </w:r>
          </w:p>
          <w:p w14:paraId="7570571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1CB15AD" w14:textId="77777777" w:rsidR="00A5504C" w:rsidRPr="00073611" w:rsidRDefault="00A5504C" w:rsidP="002018F4">
            <w:pPr>
              <w:spacing w:after="0"/>
              <w:rPr>
                <w:color w:val="7030A0"/>
                <w:sz w:val="16"/>
                <w:szCs w:val="16"/>
              </w:rPr>
            </w:pPr>
            <w:r>
              <w:rPr>
                <w:sz w:val="16"/>
                <w:szCs w:val="16"/>
              </w:rPr>
              <w:t>OpenModelAttribute</w:t>
            </w:r>
          </w:p>
          <w:p w14:paraId="170B90C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1BCD5D1"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463720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19DB0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9CF103E" w14:textId="77777777" w:rsidTr="002018F4">
        <w:trPr>
          <w:cantSplit/>
          <w:tblHeader w:val="0"/>
        </w:trPr>
        <w:tc>
          <w:tcPr>
            <w:tcW w:w="3114" w:type="dxa"/>
            <w:vMerge/>
          </w:tcPr>
          <w:p w14:paraId="3E38430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F70BFFC" w14:textId="77777777" w:rsidR="00A5504C" w:rsidRPr="00F24EA7" w:rsidRDefault="00A5504C" w:rsidP="002018F4">
            <w:pPr>
              <w:rPr>
                <w:b/>
                <w:bCs/>
                <w:sz w:val="16"/>
                <w:szCs w:val="16"/>
              </w:rPr>
            </w:pPr>
            <w:r w:rsidRPr="00F24EA7">
              <w:rPr>
                <w:b/>
                <w:bCs/>
                <w:sz w:val="16"/>
                <w:szCs w:val="16"/>
              </w:rPr>
              <w:t>Description:</w:t>
            </w:r>
          </w:p>
          <w:p w14:paraId="7381E8DB" w14:textId="77777777" w:rsidR="00A5504C" w:rsidRPr="003A4BEA" w:rsidRDefault="00A5504C" w:rsidP="002018F4">
            <w:pPr>
              <w:rPr>
                <w:sz w:val="16"/>
                <w:szCs w:val="16"/>
              </w:rPr>
            </w:pPr>
          </w:p>
        </w:tc>
      </w:tr>
    </w:tbl>
    <w:p w14:paraId="77AF0FEF" w14:textId="77777777" w:rsidR="00A5504C" w:rsidRDefault="00A5504C" w:rsidP="00A5504C">
      <w:pPr>
        <w:rPr>
          <w:color w:val="7030A0"/>
        </w:rPr>
      </w:pPr>
    </w:p>
    <w:p w14:paraId="120335DE" w14:textId="77777777" w:rsidR="00A5504C" w:rsidRPr="00325CD8" w:rsidRDefault="00A5504C" w:rsidP="00A5504C">
      <w:pPr>
        <w:pStyle w:val="Heading3"/>
        <w:jc w:val="both"/>
        <w:rPr>
          <w:rFonts w:ascii="Times New Roman" w:hAnsi="Times New Roman" w:cs="Times New Roman"/>
        </w:rPr>
      </w:pPr>
      <w:bookmarkStart w:id="399" w:name="_Toc74132782"/>
      <w:r>
        <w:rPr>
          <w:rFonts w:ascii="Times New Roman" w:hAnsi="Times New Roman" w:cs="Times New Roman"/>
        </w:rPr>
        <w:t>OduDelayPerformanceData</w:t>
      </w:r>
      <w:bookmarkEnd w:id="399"/>
    </w:p>
    <w:p w14:paraId="20364ACF" w14:textId="77777777" w:rsidR="00A5504C" w:rsidRDefault="00A5504C" w:rsidP="00A5504C">
      <w:pPr>
        <w:spacing w:after="0"/>
      </w:pPr>
    </w:p>
    <w:p w14:paraId="5DE0B3C6" w14:textId="77777777" w:rsidR="00A5504C" w:rsidRDefault="00A5504C" w:rsidP="00A5504C">
      <w:pPr>
        <w:spacing w:after="0"/>
      </w:pPr>
      <w:r>
        <w:t>Applied stereotypes:</w:t>
      </w:r>
    </w:p>
    <w:p w14:paraId="105DA533" w14:textId="77777777" w:rsidR="00A5504C" w:rsidRDefault="00A5504C" w:rsidP="00A5504C">
      <w:pPr>
        <w:pStyle w:val="ListParagraph"/>
        <w:numPr>
          <w:ilvl w:val="0"/>
          <w:numId w:val="10"/>
        </w:numPr>
        <w:spacing w:after="0"/>
        <w:contextualSpacing w:val="0"/>
      </w:pPr>
      <w:r>
        <w:t>OpenInterfaceModelClass</w:t>
      </w:r>
    </w:p>
    <w:p w14:paraId="73974913"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0DDB5CE9"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338805A0" w14:textId="77777777" w:rsidR="00A5504C" w:rsidRDefault="00A5504C" w:rsidP="00A5504C">
      <w:pPr>
        <w:pStyle w:val="ListParagraph"/>
        <w:numPr>
          <w:ilvl w:val="0"/>
          <w:numId w:val="10"/>
        </w:numPr>
        <w:spacing w:after="0"/>
        <w:contextualSpacing w:val="0"/>
      </w:pPr>
      <w:r>
        <w:t>OpenModelClass</w:t>
      </w:r>
    </w:p>
    <w:p w14:paraId="044CA0B2" w14:textId="77777777" w:rsidR="00A5504C" w:rsidRPr="001376EC" w:rsidRDefault="00A5504C" w:rsidP="00A5504C">
      <w:pPr>
        <w:pStyle w:val="ListParagraph"/>
        <w:numPr>
          <w:ilvl w:val="0"/>
          <w:numId w:val="9"/>
        </w:numPr>
        <w:spacing w:after="0"/>
        <w:rPr>
          <w:bCs/>
        </w:rPr>
      </w:pPr>
      <w:r w:rsidRPr="005650BC">
        <w:rPr>
          <w:bCs/>
        </w:rPr>
        <w:lastRenderedPageBreak/>
        <w:t xml:space="preserve">support: </w:t>
      </w:r>
      <w:r w:rsidRPr="00D951DA">
        <w:rPr>
          <w:bCs/>
        </w:rPr>
        <w:t>MANDATORY</w:t>
      </w:r>
    </w:p>
    <w:p w14:paraId="0ABD90C7"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2F246E0D" w14:textId="77777777" w:rsidTr="002018F4">
        <w:trPr>
          <w:cantSplit/>
        </w:trPr>
        <w:tc>
          <w:tcPr>
            <w:tcW w:w="3114" w:type="dxa"/>
          </w:tcPr>
          <w:p w14:paraId="2567DA0B" w14:textId="77777777" w:rsidR="00A5504C" w:rsidRPr="00ED52CB" w:rsidRDefault="00A5504C" w:rsidP="002018F4">
            <w:pPr>
              <w:rPr>
                <w:b/>
                <w:sz w:val="16"/>
              </w:rPr>
            </w:pPr>
            <w:r w:rsidRPr="00ED52CB">
              <w:rPr>
                <w:b/>
                <w:sz w:val="16"/>
              </w:rPr>
              <w:t>Attribute Name</w:t>
            </w:r>
          </w:p>
        </w:tc>
        <w:tc>
          <w:tcPr>
            <w:tcW w:w="2977" w:type="dxa"/>
          </w:tcPr>
          <w:p w14:paraId="1C2490DF" w14:textId="77777777" w:rsidR="00A5504C" w:rsidRPr="00ED52CB" w:rsidRDefault="00A5504C" w:rsidP="002018F4">
            <w:pPr>
              <w:rPr>
                <w:b/>
                <w:sz w:val="16"/>
              </w:rPr>
            </w:pPr>
            <w:r w:rsidRPr="00ED52CB">
              <w:rPr>
                <w:b/>
                <w:sz w:val="16"/>
              </w:rPr>
              <w:t>Type</w:t>
            </w:r>
          </w:p>
        </w:tc>
        <w:tc>
          <w:tcPr>
            <w:tcW w:w="708" w:type="dxa"/>
          </w:tcPr>
          <w:p w14:paraId="41D66951" w14:textId="77777777" w:rsidR="00A5504C" w:rsidRPr="00ED52CB" w:rsidRDefault="00A5504C" w:rsidP="002018F4">
            <w:pPr>
              <w:rPr>
                <w:b/>
                <w:sz w:val="16"/>
              </w:rPr>
            </w:pPr>
            <w:r>
              <w:rPr>
                <w:b/>
                <w:sz w:val="16"/>
              </w:rPr>
              <w:t>Mult.</w:t>
            </w:r>
          </w:p>
        </w:tc>
        <w:tc>
          <w:tcPr>
            <w:tcW w:w="709" w:type="dxa"/>
          </w:tcPr>
          <w:p w14:paraId="59932C01" w14:textId="77777777" w:rsidR="00A5504C" w:rsidRPr="00ED52CB" w:rsidRDefault="00A5504C" w:rsidP="002018F4">
            <w:pPr>
              <w:rPr>
                <w:b/>
                <w:sz w:val="16"/>
              </w:rPr>
            </w:pPr>
            <w:r w:rsidRPr="00C46D74">
              <w:rPr>
                <w:b/>
                <w:sz w:val="16"/>
              </w:rPr>
              <w:t>Access</w:t>
            </w:r>
          </w:p>
        </w:tc>
        <w:tc>
          <w:tcPr>
            <w:tcW w:w="2693" w:type="dxa"/>
          </w:tcPr>
          <w:p w14:paraId="7E0C0B8F" w14:textId="77777777" w:rsidR="00A5504C" w:rsidRPr="00ED52CB" w:rsidRDefault="00A5504C" w:rsidP="002018F4">
            <w:pPr>
              <w:rPr>
                <w:b/>
                <w:sz w:val="16"/>
              </w:rPr>
            </w:pPr>
            <w:r>
              <w:rPr>
                <w:b/>
                <w:sz w:val="16"/>
              </w:rPr>
              <w:t>Stereotypes</w:t>
            </w:r>
          </w:p>
        </w:tc>
      </w:tr>
      <w:tr w:rsidR="00A5504C" w14:paraId="57104D64" w14:textId="77777777" w:rsidTr="002018F4">
        <w:trPr>
          <w:cantSplit/>
          <w:tblHeader w:val="0"/>
        </w:trPr>
        <w:tc>
          <w:tcPr>
            <w:tcW w:w="3114" w:type="dxa"/>
            <w:vMerge w:val="restart"/>
          </w:tcPr>
          <w:p w14:paraId="239EC15D" w14:textId="77777777" w:rsidR="00A5504C" w:rsidRPr="00DE56B2" w:rsidRDefault="00A5504C" w:rsidP="002018F4">
            <w:pPr>
              <w:rPr>
                <w:sz w:val="16"/>
                <w:szCs w:val="16"/>
              </w:rPr>
            </w:pPr>
            <w:r w:rsidRPr="00DE56B2">
              <w:rPr>
                <w:sz w:val="16"/>
                <w:szCs w:val="16"/>
              </w:rPr>
              <w:t>delayFrameCount</w:t>
            </w:r>
          </w:p>
        </w:tc>
        <w:tc>
          <w:tcPr>
            <w:tcW w:w="2977" w:type="dxa"/>
          </w:tcPr>
          <w:p w14:paraId="1C6CE20E" w14:textId="77777777" w:rsidR="00A5504C" w:rsidRPr="00DE56B2" w:rsidRDefault="00A5504C" w:rsidP="002018F4">
            <w:pPr>
              <w:rPr>
                <w:sz w:val="16"/>
                <w:szCs w:val="16"/>
              </w:rPr>
            </w:pPr>
            <w:r w:rsidRPr="00DE56B2">
              <w:rPr>
                <w:sz w:val="16"/>
                <w:szCs w:val="16"/>
              </w:rPr>
              <w:t>Integer</w:t>
            </w:r>
          </w:p>
        </w:tc>
        <w:tc>
          <w:tcPr>
            <w:tcW w:w="708" w:type="dxa"/>
          </w:tcPr>
          <w:p w14:paraId="182901B0"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832852A"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52BA05B" w14:textId="77777777" w:rsidR="00A5504C" w:rsidRPr="00073611" w:rsidRDefault="00A5504C" w:rsidP="002018F4">
            <w:pPr>
              <w:spacing w:after="0"/>
              <w:rPr>
                <w:color w:val="7030A0"/>
                <w:sz w:val="16"/>
                <w:szCs w:val="16"/>
              </w:rPr>
            </w:pPr>
            <w:r>
              <w:rPr>
                <w:sz w:val="16"/>
                <w:szCs w:val="16"/>
              </w:rPr>
              <w:t>OpenInterfaceModelAttribute</w:t>
            </w:r>
          </w:p>
          <w:p w14:paraId="35B3A5E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7EFE5B5" w14:textId="77777777" w:rsidR="00A5504C" w:rsidRPr="00073611" w:rsidRDefault="00A5504C" w:rsidP="002018F4">
            <w:pPr>
              <w:spacing w:after="0"/>
              <w:rPr>
                <w:color w:val="7030A0"/>
                <w:sz w:val="16"/>
                <w:szCs w:val="16"/>
              </w:rPr>
            </w:pPr>
            <w:r>
              <w:rPr>
                <w:sz w:val="16"/>
                <w:szCs w:val="16"/>
              </w:rPr>
              <w:t>OpenModelAttribute</w:t>
            </w:r>
          </w:p>
          <w:p w14:paraId="594C2E5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9A946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73CE4B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207AB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46CAEEC" w14:textId="77777777" w:rsidTr="002018F4">
        <w:trPr>
          <w:cantSplit/>
          <w:tblHeader w:val="0"/>
        </w:trPr>
        <w:tc>
          <w:tcPr>
            <w:tcW w:w="3114" w:type="dxa"/>
            <w:vMerge/>
          </w:tcPr>
          <w:p w14:paraId="2775D4D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E73EC76" w14:textId="77777777" w:rsidR="00A5504C" w:rsidRPr="00F24EA7" w:rsidRDefault="00A5504C" w:rsidP="002018F4">
            <w:pPr>
              <w:rPr>
                <w:b/>
                <w:bCs/>
                <w:sz w:val="16"/>
                <w:szCs w:val="16"/>
              </w:rPr>
            </w:pPr>
            <w:r w:rsidRPr="00F24EA7">
              <w:rPr>
                <w:b/>
                <w:bCs/>
                <w:sz w:val="16"/>
                <w:szCs w:val="16"/>
              </w:rPr>
              <w:t>Description:</w:t>
            </w:r>
          </w:p>
          <w:p w14:paraId="70436453" w14:textId="77777777" w:rsidR="00A5504C" w:rsidRPr="003A4BEA" w:rsidRDefault="00A5504C" w:rsidP="002018F4">
            <w:pPr>
              <w:rPr>
                <w:sz w:val="16"/>
                <w:szCs w:val="16"/>
              </w:rPr>
            </w:pPr>
            <w:r w:rsidRPr="003A4BEA">
              <w:rPr>
                <w:sz w:val="16"/>
                <w:szCs w:val="16"/>
              </w:rPr>
              <w:t>Summation of the number of frames between the DMValue toggle event and the received DMp signal value toggle event. This value is a snapshot value.</w:t>
            </w:r>
          </w:p>
        </w:tc>
      </w:tr>
      <w:tr w:rsidR="00A5504C" w14:paraId="668E7905" w14:textId="77777777" w:rsidTr="002018F4">
        <w:trPr>
          <w:cantSplit/>
          <w:tblHeader w:val="0"/>
        </w:trPr>
        <w:tc>
          <w:tcPr>
            <w:tcW w:w="3114" w:type="dxa"/>
            <w:vMerge w:val="restart"/>
          </w:tcPr>
          <w:p w14:paraId="387F8DCB" w14:textId="77777777" w:rsidR="00A5504C" w:rsidRPr="00DE56B2" w:rsidRDefault="00A5504C" w:rsidP="002018F4">
            <w:pPr>
              <w:rPr>
                <w:sz w:val="16"/>
                <w:szCs w:val="16"/>
              </w:rPr>
            </w:pPr>
            <w:r w:rsidRPr="00DE56B2">
              <w:rPr>
                <w:sz w:val="16"/>
                <w:szCs w:val="16"/>
              </w:rPr>
              <w:t>delayMeasureSuccess</w:t>
            </w:r>
          </w:p>
        </w:tc>
        <w:tc>
          <w:tcPr>
            <w:tcW w:w="2977" w:type="dxa"/>
          </w:tcPr>
          <w:p w14:paraId="106F7A78" w14:textId="77777777" w:rsidR="00A5504C" w:rsidRPr="00DE56B2" w:rsidRDefault="00A5504C" w:rsidP="002018F4">
            <w:pPr>
              <w:rPr>
                <w:sz w:val="16"/>
                <w:szCs w:val="16"/>
              </w:rPr>
            </w:pPr>
            <w:r w:rsidRPr="00DE56B2">
              <w:rPr>
                <w:sz w:val="16"/>
                <w:szCs w:val="16"/>
              </w:rPr>
              <w:t>Boolean</w:t>
            </w:r>
          </w:p>
        </w:tc>
        <w:tc>
          <w:tcPr>
            <w:tcW w:w="708" w:type="dxa"/>
          </w:tcPr>
          <w:p w14:paraId="1FB9F947"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C9CEEA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B7CA960" w14:textId="77777777" w:rsidR="00A5504C" w:rsidRPr="00073611" w:rsidRDefault="00A5504C" w:rsidP="002018F4">
            <w:pPr>
              <w:spacing w:after="0"/>
              <w:rPr>
                <w:color w:val="7030A0"/>
                <w:sz w:val="16"/>
                <w:szCs w:val="16"/>
              </w:rPr>
            </w:pPr>
            <w:r>
              <w:rPr>
                <w:sz w:val="16"/>
                <w:szCs w:val="16"/>
              </w:rPr>
              <w:t>OpenInterfaceModelAttribute</w:t>
            </w:r>
          </w:p>
          <w:p w14:paraId="287ABBD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785EE05" w14:textId="77777777" w:rsidR="00A5504C" w:rsidRPr="00073611" w:rsidRDefault="00A5504C" w:rsidP="002018F4">
            <w:pPr>
              <w:spacing w:after="0"/>
              <w:rPr>
                <w:color w:val="7030A0"/>
                <w:sz w:val="16"/>
                <w:szCs w:val="16"/>
              </w:rPr>
            </w:pPr>
            <w:r>
              <w:rPr>
                <w:sz w:val="16"/>
                <w:szCs w:val="16"/>
              </w:rPr>
              <w:t>OpenModelAttribute</w:t>
            </w:r>
          </w:p>
          <w:p w14:paraId="3808FC66"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C7B2F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2891E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7145C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2BB16273" w14:textId="77777777" w:rsidTr="002018F4">
        <w:trPr>
          <w:cantSplit/>
          <w:tblHeader w:val="0"/>
        </w:trPr>
        <w:tc>
          <w:tcPr>
            <w:tcW w:w="3114" w:type="dxa"/>
            <w:vMerge/>
          </w:tcPr>
          <w:p w14:paraId="02C5A8B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3E6E7B2" w14:textId="77777777" w:rsidR="00A5504C" w:rsidRPr="00F24EA7" w:rsidRDefault="00A5504C" w:rsidP="002018F4">
            <w:pPr>
              <w:rPr>
                <w:b/>
                <w:bCs/>
                <w:sz w:val="16"/>
                <w:szCs w:val="16"/>
              </w:rPr>
            </w:pPr>
            <w:r w:rsidRPr="00F24EA7">
              <w:rPr>
                <w:b/>
                <w:bCs/>
                <w:sz w:val="16"/>
                <w:szCs w:val="16"/>
              </w:rPr>
              <w:t>Description:</w:t>
            </w:r>
          </w:p>
          <w:p w14:paraId="7C5388BB" w14:textId="77777777" w:rsidR="00A5504C" w:rsidRPr="003A4BEA" w:rsidRDefault="00A5504C" w:rsidP="002018F4">
            <w:pPr>
              <w:rPr>
                <w:sz w:val="16"/>
                <w:szCs w:val="16"/>
              </w:rPr>
            </w:pPr>
          </w:p>
        </w:tc>
      </w:tr>
    </w:tbl>
    <w:p w14:paraId="4F1A9AA3" w14:textId="77777777" w:rsidR="00A5504C" w:rsidRDefault="00A5504C" w:rsidP="00A5504C">
      <w:pPr>
        <w:rPr>
          <w:color w:val="7030A0"/>
        </w:rPr>
      </w:pPr>
    </w:p>
    <w:p w14:paraId="4AAB3648" w14:textId="77777777" w:rsidR="00A5504C" w:rsidRPr="00325CD8" w:rsidRDefault="00A5504C" w:rsidP="00A5504C">
      <w:pPr>
        <w:pStyle w:val="Heading3"/>
        <w:jc w:val="both"/>
        <w:rPr>
          <w:rFonts w:ascii="Times New Roman" w:hAnsi="Times New Roman" w:cs="Times New Roman"/>
        </w:rPr>
      </w:pPr>
      <w:bookmarkStart w:id="400" w:name="_Toc74132783"/>
      <w:r>
        <w:rPr>
          <w:rFonts w:ascii="Times New Roman" w:hAnsi="Times New Roman" w:cs="Times New Roman"/>
        </w:rPr>
        <w:t>OduErrorPerformanceData</w:t>
      </w:r>
      <w:bookmarkEnd w:id="400"/>
    </w:p>
    <w:p w14:paraId="254E448B" w14:textId="77777777" w:rsidR="00A5504C" w:rsidRPr="003A4BEA" w:rsidRDefault="00A5504C" w:rsidP="00A5504C">
      <w:pPr>
        <w:pStyle w:val="Body"/>
      </w:pPr>
      <w:r w:rsidRPr="003A4BEA">
        <w:t>ODU/OTU PM Metrics.</w:t>
      </w:r>
    </w:p>
    <w:p w14:paraId="46A860E9" w14:textId="77777777" w:rsidR="00A5504C" w:rsidRDefault="00A5504C" w:rsidP="00A5504C">
      <w:pPr>
        <w:spacing w:after="0"/>
      </w:pPr>
    </w:p>
    <w:p w14:paraId="449AB15F" w14:textId="77777777" w:rsidR="00A5504C" w:rsidRDefault="00A5504C" w:rsidP="00A5504C">
      <w:pPr>
        <w:spacing w:after="0"/>
      </w:pPr>
      <w:r>
        <w:t>Applied stereotypes:</w:t>
      </w:r>
    </w:p>
    <w:p w14:paraId="7D936479" w14:textId="77777777" w:rsidR="00A5504C" w:rsidRDefault="00A5504C" w:rsidP="00A5504C">
      <w:pPr>
        <w:pStyle w:val="ListParagraph"/>
        <w:numPr>
          <w:ilvl w:val="0"/>
          <w:numId w:val="10"/>
        </w:numPr>
        <w:spacing w:after="0"/>
        <w:contextualSpacing w:val="0"/>
      </w:pPr>
      <w:r>
        <w:t>OpenInterfaceModelClass</w:t>
      </w:r>
    </w:p>
    <w:p w14:paraId="1A82636E"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172D34FA"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3C560F45" w14:textId="77777777" w:rsidR="00A5504C" w:rsidRDefault="00A5504C" w:rsidP="00A5504C">
      <w:pPr>
        <w:pStyle w:val="ListParagraph"/>
        <w:numPr>
          <w:ilvl w:val="0"/>
          <w:numId w:val="10"/>
        </w:numPr>
        <w:spacing w:after="0"/>
        <w:contextualSpacing w:val="0"/>
      </w:pPr>
      <w:r>
        <w:t>OpenModelClass</w:t>
      </w:r>
    </w:p>
    <w:p w14:paraId="4C94A999"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7E3B431F"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6BFE64F6" w14:textId="77777777" w:rsidTr="002018F4">
        <w:trPr>
          <w:cantSplit/>
        </w:trPr>
        <w:tc>
          <w:tcPr>
            <w:tcW w:w="3114" w:type="dxa"/>
          </w:tcPr>
          <w:p w14:paraId="428AF5B8" w14:textId="77777777" w:rsidR="00A5504C" w:rsidRPr="00ED52CB" w:rsidRDefault="00A5504C" w:rsidP="002018F4">
            <w:pPr>
              <w:rPr>
                <w:b/>
                <w:sz w:val="16"/>
              </w:rPr>
            </w:pPr>
            <w:r w:rsidRPr="00ED52CB">
              <w:rPr>
                <w:b/>
                <w:sz w:val="16"/>
              </w:rPr>
              <w:t>Attribute Name</w:t>
            </w:r>
          </w:p>
        </w:tc>
        <w:tc>
          <w:tcPr>
            <w:tcW w:w="2977" w:type="dxa"/>
          </w:tcPr>
          <w:p w14:paraId="68017E9D" w14:textId="77777777" w:rsidR="00A5504C" w:rsidRPr="00ED52CB" w:rsidRDefault="00A5504C" w:rsidP="002018F4">
            <w:pPr>
              <w:rPr>
                <w:b/>
                <w:sz w:val="16"/>
              </w:rPr>
            </w:pPr>
            <w:r w:rsidRPr="00ED52CB">
              <w:rPr>
                <w:b/>
                <w:sz w:val="16"/>
              </w:rPr>
              <w:t>Type</w:t>
            </w:r>
          </w:p>
        </w:tc>
        <w:tc>
          <w:tcPr>
            <w:tcW w:w="708" w:type="dxa"/>
          </w:tcPr>
          <w:p w14:paraId="1C634705" w14:textId="77777777" w:rsidR="00A5504C" w:rsidRPr="00ED52CB" w:rsidRDefault="00A5504C" w:rsidP="002018F4">
            <w:pPr>
              <w:rPr>
                <w:b/>
                <w:sz w:val="16"/>
              </w:rPr>
            </w:pPr>
            <w:r>
              <w:rPr>
                <w:b/>
                <w:sz w:val="16"/>
              </w:rPr>
              <w:t>Mult.</w:t>
            </w:r>
          </w:p>
        </w:tc>
        <w:tc>
          <w:tcPr>
            <w:tcW w:w="709" w:type="dxa"/>
          </w:tcPr>
          <w:p w14:paraId="27A85991" w14:textId="77777777" w:rsidR="00A5504C" w:rsidRPr="00ED52CB" w:rsidRDefault="00A5504C" w:rsidP="002018F4">
            <w:pPr>
              <w:rPr>
                <w:b/>
                <w:sz w:val="16"/>
              </w:rPr>
            </w:pPr>
            <w:r w:rsidRPr="00C46D74">
              <w:rPr>
                <w:b/>
                <w:sz w:val="16"/>
              </w:rPr>
              <w:t>Access</w:t>
            </w:r>
          </w:p>
        </w:tc>
        <w:tc>
          <w:tcPr>
            <w:tcW w:w="2693" w:type="dxa"/>
          </w:tcPr>
          <w:p w14:paraId="0080E5D9" w14:textId="77777777" w:rsidR="00A5504C" w:rsidRPr="00ED52CB" w:rsidRDefault="00A5504C" w:rsidP="002018F4">
            <w:pPr>
              <w:rPr>
                <w:b/>
                <w:sz w:val="16"/>
              </w:rPr>
            </w:pPr>
            <w:r>
              <w:rPr>
                <w:b/>
                <w:sz w:val="16"/>
              </w:rPr>
              <w:t>Stereotypes</w:t>
            </w:r>
          </w:p>
        </w:tc>
      </w:tr>
      <w:tr w:rsidR="00A5504C" w14:paraId="05EACC15" w14:textId="77777777" w:rsidTr="002018F4">
        <w:trPr>
          <w:cantSplit/>
          <w:tblHeader w:val="0"/>
        </w:trPr>
        <w:tc>
          <w:tcPr>
            <w:tcW w:w="3114" w:type="dxa"/>
            <w:vMerge w:val="restart"/>
          </w:tcPr>
          <w:p w14:paraId="197414E0" w14:textId="77777777" w:rsidR="00A5504C" w:rsidRPr="00DE56B2" w:rsidRDefault="00A5504C" w:rsidP="002018F4">
            <w:pPr>
              <w:rPr>
                <w:sz w:val="16"/>
                <w:szCs w:val="16"/>
              </w:rPr>
            </w:pPr>
            <w:r w:rsidRPr="00DE56B2">
              <w:rPr>
                <w:sz w:val="16"/>
                <w:szCs w:val="16"/>
              </w:rPr>
              <w:t>nearEndOduCounters</w:t>
            </w:r>
          </w:p>
        </w:tc>
        <w:tc>
          <w:tcPr>
            <w:tcW w:w="2977" w:type="dxa"/>
          </w:tcPr>
          <w:p w14:paraId="15519CC9" w14:textId="77777777" w:rsidR="00A5504C" w:rsidRPr="00DE56B2" w:rsidRDefault="00A5504C" w:rsidP="002018F4">
            <w:pPr>
              <w:rPr>
                <w:sz w:val="16"/>
                <w:szCs w:val="16"/>
              </w:rPr>
            </w:pPr>
            <w:r w:rsidRPr="00DE56B2">
              <w:rPr>
                <w:sz w:val="16"/>
                <w:szCs w:val="16"/>
              </w:rPr>
              <w:t>OduCounters</w:t>
            </w:r>
          </w:p>
        </w:tc>
        <w:tc>
          <w:tcPr>
            <w:tcW w:w="708" w:type="dxa"/>
          </w:tcPr>
          <w:p w14:paraId="76F88277"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6B1F8F5"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4A88DDE" w14:textId="77777777" w:rsidR="00A5504C" w:rsidRPr="00073611" w:rsidRDefault="00A5504C" w:rsidP="002018F4">
            <w:pPr>
              <w:spacing w:after="0"/>
              <w:rPr>
                <w:color w:val="7030A0"/>
                <w:sz w:val="16"/>
                <w:szCs w:val="16"/>
              </w:rPr>
            </w:pPr>
            <w:r>
              <w:rPr>
                <w:sz w:val="16"/>
                <w:szCs w:val="16"/>
              </w:rPr>
              <w:t>OpenInterfaceModelAttribute</w:t>
            </w:r>
          </w:p>
          <w:p w14:paraId="315766B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10BADD5" w14:textId="77777777" w:rsidR="00A5504C" w:rsidRPr="00073611" w:rsidRDefault="00A5504C" w:rsidP="002018F4">
            <w:pPr>
              <w:spacing w:after="0"/>
              <w:rPr>
                <w:color w:val="7030A0"/>
                <w:sz w:val="16"/>
                <w:szCs w:val="16"/>
              </w:rPr>
            </w:pPr>
            <w:r>
              <w:rPr>
                <w:sz w:val="16"/>
                <w:szCs w:val="16"/>
              </w:rPr>
              <w:t>OpenModelAttribute</w:t>
            </w:r>
          </w:p>
          <w:p w14:paraId="38187ED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EC63235"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480DA1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3C99F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3D84022" w14:textId="77777777" w:rsidTr="002018F4">
        <w:trPr>
          <w:cantSplit/>
          <w:tblHeader w:val="0"/>
        </w:trPr>
        <w:tc>
          <w:tcPr>
            <w:tcW w:w="3114" w:type="dxa"/>
            <w:vMerge/>
          </w:tcPr>
          <w:p w14:paraId="1BA3FC13"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D0A3273" w14:textId="77777777" w:rsidR="00A5504C" w:rsidRPr="00F24EA7" w:rsidRDefault="00A5504C" w:rsidP="002018F4">
            <w:pPr>
              <w:rPr>
                <w:b/>
                <w:bCs/>
                <w:sz w:val="16"/>
                <w:szCs w:val="16"/>
              </w:rPr>
            </w:pPr>
            <w:r w:rsidRPr="00F24EA7">
              <w:rPr>
                <w:b/>
                <w:bCs/>
                <w:sz w:val="16"/>
                <w:szCs w:val="16"/>
              </w:rPr>
              <w:t>Description:</w:t>
            </w:r>
          </w:p>
          <w:p w14:paraId="0B3E65E9" w14:textId="77777777" w:rsidR="00A5504C" w:rsidRPr="003A4BEA" w:rsidRDefault="00A5504C" w:rsidP="002018F4">
            <w:pPr>
              <w:rPr>
                <w:sz w:val="16"/>
                <w:szCs w:val="16"/>
              </w:rPr>
            </w:pPr>
          </w:p>
        </w:tc>
      </w:tr>
      <w:tr w:rsidR="00A5504C" w14:paraId="44776A78" w14:textId="77777777" w:rsidTr="002018F4">
        <w:trPr>
          <w:cantSplit/>
          <w:tblHeader w:val="0"/>
        </w:trPr>
        <w:tc>
          <w:tcPr>
            <w:tcW w:w="3114" w:type="dxa"/>
            <w:vMerge w:val="restart"/>
          </w:tcPr>
          <w:p w14:paraId="4A2143CC" w14:textId="77777777" w:rsidR="00A5504C" w:rsidRPr="00DE56B2" w:rsidRDefault="00A5504C" w:rsidP="002018F4">
            <w:pPr>
              <w:rPr>
                <w:sz w:val="16"/>
                <w:szCs w:val="16"/>
              </w:rPr>
            </w:pPr>
            <w:r w:rsidRPr="00DE56B2">
              <w:rPr>
                <w:sz w:val="16"/>
                <w:szCs w:val="16"/>
              </w:rPr>
              <w:t>farEndOduCounters</w:t>
            </w:r>
          </w:p>
        </w:tc>
        <w:tc>
          <w:tcPr>
            <w:tcW w:w="2977" w:type="dxa"/>
          </w:tcPr>
          <w:p w14:paraId="7932D53A" w14:textId="77777777" w:rsidR="00A5504C" w:rsidRPr="00DE56B2" w:rsidRDefault="00A5504C" w:rsidP="002018F4">
            <w:pPr>
              <w:rPr>
                <w:sz w:val="16"/>
                <w:szCs w:val="16"/>
              </w:rPr>
            </w:pPr>
            <w:r w:rsidRPr="00DE56B2">
              <w:rPr>
                <w:sz w:val="16"/>
                <w:szCs w:val="16"/>
              </w:rPr>
              <w:t>OduCounters</w:t>
            </w:r>
          </w:p>
        </w:tc>
        <w:tc>
          <w:tcPr>
            <w:tcW w:w="708" w:type="dxa"/>
          </w:tcPr>
          <w:p w14:paraId="2E2B1665"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606F223"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13841391" w14:textId="77777777" w:rsidR="00A5504C" w:rsidRPr="00073611" w:rsidRDefault="00A5504C" w:rsidP="002018F4">
            <w:pPr>
              <w:spacing w:after="0"/>
              <w:rPr>
                <w:color w:val="7030A0"/>
                <w:sz w:val="16"/>
                <w:szCs w:val="16"/>
              </w:rPr>
            </w:pPr>
            <w:r>
              <w:rPr>
                <w:sz w:val="16"/>
                <w:szCs w:val="16"/>
              </w:rPr>
              <w:t>OpenInterfaceModelAttribute</w:t>
            </w:r>
          </w:p>
          <w:p w14:paraId="4CEF55E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4BF498D" w14:textId="77777777" w:rsidR="00A5504C" w:rsidRPr="00073611" w:rsidRDefault="00A5504C" w:rsidP="002018F4">
            <w:pPr>
              <w:spacing w:after="0"/>
              <w:rPr>
                <w:color w:val="7030A0"/>
                <w:sz w:val="16"/>
                <w:szCs w:val="16"/>
              </w:rPr>
            </w:pPr>
            <w:r>
              <w:rPr>
                <w:sz w:val="16"/>
                <w:szCs w:val="16"/>
              </w:rPr>
              <w:t>OpenModelAttribute</w:t>
            </w:r>
          </w:p>
          <w:p w14:paraId="0975566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807F6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A3EE3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F70B3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930F9CD" w14:textId="77777777" w:rsidTr="002018F4">
        <w:trPr>
          <w:cantSplit/>
          <w:tblHeader w:val="0"/>
        </w:trPr>
        <w:tc>
          <w:tcPr>
            <w:tcW w:w="3114" w:type="dxa"/>
            <w:vMerge/>
          </w:tcPr>
          <w:p w14:paraId="343C5DB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AE48423" w14:textId="77777777" w:rsidR="00A5504C" w:rsidRPr="00F24EA7" w:rsidRDefault="00A5504C" w:rsidP="002018F4">
            <w:pPr>
              <w:rPr>
                <w:b/>
                <w:bCs/>
                <w:sz w:val="16"/>
                <w:szCs w:val="16"/>
              </w:rPr>
            </w:pPr>
            <w:r w:rsidRPr="00F24EA7">
              <w:rPr>
                <w:b/>
                <w:bCs/>
                <w:sz w:val="16"/>
                <w:szCs w:val="16"/>
              </w:rPr>
              <w:t>Description:</w:t>
            </w:r>
          </w:p>
          <w:p w14:paraId="7BADE4D7" w14:textId="77777777" w:rsidR="00A5504C" w:rsidRPr="003A4BEA" w:rsidRDefault="00A5504C" w:rsidP="002018F4">
            <w:pPr>
              <w:rPr>
                <w:sz w:val="16"/>
                <w:szCs w:val="16"/>
              </w:rPr>
            </w:pPr>
          </w:p>
        </w:tc>
      </w:tr>
      <w:tr w:rsidR="00A5504C" w14:paraId="76AF1D4B" w14:textId="77777777" w:rsidTr="002018F4">
        <w:trPr>
          <w:cantSplit/>
          <w:tblHeader w:val="0"/>
        </w:trPr>
        <w:tc>
          <w:tcPr>
            <w:tcW w:w="3114" w:type="dxa"/>
            <w:vMerge w:val="restart"/>
          </w:tcPr>
          <w:p w14:paraId="46EC0450" w14:textId="77777777" w:rsidR="00A5504C" w:rsidRPr="00DE56B2" w:rsidRDefault="00A5504C" w:rsidP="002018F4">
            <w:pPr>
              <w:rPr>
                <w:sz w:val="16"/>
                <w:szCs w:val="16"/>
              </w:rPr>
            </w:pPr>
            <w:r w:rsidRPr="00DE56B2">
              <w:rPr>
                <w:sz w:val="16"/>
                <w:szCs w:val="16"/>
              </w:rPr>
              <w:t>bidirectionalUas</w:t>
            </w:r>
          </w:p>
        </w:tc>
        <w:tc>
          <w:tcPr>
            <w:tcW w:w="2977" w:type="dxa"/>
          </w:tcPr>
          <w:p w14:paraId="676E5EE8" w14:textId="77777777" w:rsidR="00A5504C" w:rsidRPr="00DE56B2" w:rsidRDefault="00A5504C" w:rsidP="002018F4">
            <w:pPr>
              <w:rPr>
                <w:sz w:val="16"/>
                <w:szCs w:val="16"/>
              </w:rPr>
            </w:pPr>
            <w:r w:rsidRPr="00DE56B2">
              <w:rPr>
                <w:sz w:val="16"/>
                <w:szCs w:val="16"/>
              </w:rPr>
              <w:t>Integer</w:t>
            </w:r>
          </w:p>
        </w:tc>
        <w:tc>
          <w:tcPr>
            <w:tcW w:w="708" w:type="dxa"/>
          </w:tcPr>
          <w:p w14:paraId="103BCF10"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183580D"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6D5D041" w14:textId="77777777" w:rsidR="00A5504C" w:rsidRPr="00073611" w:rsidRDefault="00A5504C" w:rsidP="002018F4">
            <w:pPr>
              <w:spacing w:after="0"/>
              <w:rPr>
                <w:color w:val="7030A0"/>
                <w:sz w:val="16"/>
                <w:szCs w:val="16"/>
              </w:rPr>
            </w:pPr>
            <w:r>
              <w:rPr>
                <w:sz w:val="16"/>
                <w:szCs w:val="16"/>
              </w:rPr>
              <w:t>OpenInterfaceModelAttribute</w:t>
            </w:r>
          </w:p>
          <w:p w14:paraId="53A305C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022B8E2" w14:textId="77777777" w:rsidR="00A5504C" w:rsidRPr="00073611" w:rsidRDefault="00A5504C" w:rsidP="002018F4">
            <w:pPr>
              <w:spacing w:after="0"/>
              <w:rPr>
                <w:color w:val="7030A0"/>
                <w:sz w:val="16"/>
                <w:szCs w:val="16"/>
              </w:rPr>
            </w:pPr>
            <w:r>
              <w:rPr>
                <w:sz w:val="16"/>
                <w:szCs w:val="16"/>
              </w:rPr>
              <w:t>OpenModelAttribute</w:t>
            </w:r>
          </w:p>
          <w:p w14:paraId="3F1B720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F2F5D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CD73B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DD526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27735107" w14:textId="77777777" w:rsidTr="002018F4">
        <w:trPr>
          <w:cantSplit/>
          <w:tblHeader w:val="0"/>
        </w:trPr>
        <w:tc>
          <w:tcPr>
            <w:tcW w:w="3114" w:type="dxa"/>
            <w:vMerge/>
          </w:tcPr>
          <w:p w14:paraId="3703CB52"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79BD30B" w14:textId="77777777" w:rsidR="00A5504C" w:rsidRPr="00F24EA7" w:rsidRDefault="00A5504C" w:rsidP="002018F4">
            <w:pPr>
              <w:rPr>
                <w:b/>
                <w:bCs/>
                <w:sz w:val="16"/>
                <w:szCs w:val="16"/>
              </w:rPr>
            </w:pPr>
            <w:r w:rsidRPr="00F24EA7">
              <w:rPr>
                <w:b/>
                <w:bCs/>
                <w:sz w:val="16"/>
                <w:szCs w:val="16"/>
              </w:rPr>
              <w:t>Description:</w:t>
            </w:r>
          </w:p>
          <w:p w14:paraId="1FFC2710" w14:textId="77777777" w:rsidR="00A5504C" w:rsidRPr="003A4BEA" w:rsidRDefault="00A5504C" w:rsidP="002018F4">
            <w:pPr>
              <w:rPr>
                <w:sz w:val="16"/>
                <w:szCs w:val="16"/>
              </w:rPr>
            </w:pPr>
          </w:p>
        </w:tc>
      </w:tr>
      <w:tr w:rsidR="00A5504C" w14:paraId="6EC94589" w14:textId="77777777" w:rsidTr="002018F4">
        <w:trPr>
          <w:cantSplit/>
          <w:tblHeader w:val="0"/>
        </w:trPr>
        <w:tc>
          <w:tcPr>
            <w:tcW w:w="3114" w:type="dxa"/>
            <w:vMerge w:val="restart"/>
          </w:tcPr>
          <w:p w14:paraId="0DF84693" w14:textId="77777777" w:rsidR="00A5504C" w:rsidRPr="00DE56B2" w:rsidRDefault="00A5504C" w:rsidP="002018F4">
            <w:pPr>
              <w:rPr>
                <w:sz w:val="16"/>
                <w:szCs w:val="16"/>
              </w:rPr>
            </w:pPr>
            <w:r w:rsidRPr="00DE56B2">
              <w:rPr>
                <w:sz w:val="16"/>
                <w:szCs w:val="16"/>
              </w:rPr>
              <w:t>_oduCnErrorPerformanceData</w:t>
            </w:r>
          </w:p>
        </w:tc>
        <w:tc>
          <w:tcPr>
            <w:tcW w:w="2977" w:type="dxa"/>
          </w:tcPr>
          <w:p w14:paraId="08B81E64" w14:textId="77777777" w:rsidR="00A5504C" w:rsidRPr="00DE56B2" w:rsidRDefault="00A5504C" w:rsidP="002018F4">
            <w:pPr>
              <w:rPr>
                <w:sz w:val="16"/>
                <w:szCs w:val="16"/>
              </w:rPr>
            </w:pPr>
            <w:r w:rsidRPr="00DE56B2">
              <w:rPr>
                <w:sz w:val="16"/>
                <w:szCs w:val="16"/>
              </w:rPr>
              <w:t>OduCnErrorPerformanceData</w:t>
            </w:r>
          </w:p>
        </w:tc>
        <w:tc>
          <w:tcPr>
            <w:tcW w:w="708" w:type="dxa"/>
          </w:tcPr>
          <w:p w14:paraId="1A72A385"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AF7D9D7"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16CF39B" w14:textId="77777777" w:rsidR="00A5504C" w:rsidRPr="00073611" w:rsidRDefault="00A5504C" w:rsidP="002018F4">
            <w:pPr>
              <w:spacing w:after="0"/>
              <w:rPr>
                <w:color w:val="7030A0"/>
                <w:sz w:val="16"/>
                <w:szCs w:val="16"/>
              </w:rPr>
            </w:pPr>
            <w:r>
              <w:rPr>
                <w:sz w:val="16"/>
                <w:szCs w:val="16"/>
              </w:rPr>
              <w:t>OpenInterfaceModelAttribute</w:t>
            </w:r>
          </w:p>
          <w:p w14:paraId="5BCA6DB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FE07266" w14:textId="77777777" w:rsidR="00A5504C" w:rsidRPr="00073611" w:rsidRDefault="00A5504C" w:rsidP="002018F4">
            <w:pPr>
              <w:spacing w:after="0"/>
              <w:rPr>
                <w:color w:val="7030A0"/>
                <w:sz w:val="16"/>
                <w:szCs w:val="16"/>
              </w:rPr>
            </w:pPr>
            <w:r>
              <w:rPr>
                <w:sz w:val="16"/>
                <w:szCs w:val="16"/>
              </w:rPr>
              <w:t>OpenModelAttribute</w:t>
            </w:r>
          </w:p>
          <w:p w14:paraId="6091C09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9665B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EC8861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DCD79E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7B35106" w14:textId="77777777" w:rsidTr="002018F4">
        <w:trPr>
          <w:cantSplit/>
          <w:tblHeader w:val="0"/>
        </w:trPr>
        <w:tc>
          <w:tcPr>
            <w:tcW w:w="3114" w:type="dxa"/>
            <w:vMerge/>
          </w:tcPr>
          <w:p w14:paraId="3A7D9DB1"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0177223" w14:textId="77777777" w:rsidR="00A5504C" w:rsidRPr="00F24EA7" w:rsidRDefault="00A5504C" w:rsidP="002018F4">
            <w:pPr>
              <w:rPr>
                <w:b/>
                <w:bCs/>
                <w:sz w:val="16"/>
                <w:szCs w:val="16"/>
              </w:rPr>
            </w:pPr>
            <w:r w:rsidRPr="00F24EA7">
              <w:rPr>
                <w:b/>
                <w:bCs/>
                <w:sz w:val="16"/>
                <w:szCs w:val="16"/>
              </w:rPr>
              <w:t>Description:</w:t>
            </w:r>
          </w:p>
          <w:p w14:paraId="1E824C3C" w14:textId="77777777" w:rsidR="00A5504C" w:rsidRPr="003A4BEA" w:rsidRDefault="00A5504C" w:rsidP="002018F4">
            <w:pPr>
              <w:rPr>
                <w:sz w:val="16"/>
                <w:szCs w:val="16"/>
              </w:rPr>
            </w:pPr>
          </w:p>
        </w:tc>
      </w:tr>
    </w:tbl>
    <w:p w14:paraId="05380F47" w14:textId="77777777" w:rsidR="00A5504C" w:rsidRDefault="00A5504C" w:rsidP="00A5504C">
      <w:pPr>
        <w:rPr>
          <w:color w:val="7030A0"/>
        </w:rPr>
      </w:pPr>
    </w:p>
    <w:p w14:paraId="52AEBDD4" w14:textId="77777777" w:rsidR="00A5504C" w:rsidRPr="00325CD8" w:rsidRDefault="00A5504C" w:rsidP="00A5504C">
      <w:pPr>
        <w:pStyle w:val="Heading3"/>
        <w:jc w:val="both"/>
        <w:rPr>
          <w:rFonts w:ascii="Times New Roman" w:hAnsi="Times New Roman" w:cs="Times New Roman"/>
        </w:rPr>
      </w:pPr>
      <w:bookmarkStart w:id="401" w:name="_Toc74132784"/>
      <w:r>
        <w:rPr>
          <w:rFonts w:ascii="Times New Roman" w:hAnsi="Times New Roman" w:cs="Times New Roman"/>
        </w:rPr>
        <w:t>OduFecPerformanceData</w:t>
      </w:r>
      <w:bookmarkEnd w:id="401"/>
    </w:p>
    <w:p w14:paraId="14B56036" w14:textId="77777777" w:rsidR="00A5504C" w:rsidRPr="003A4BEA" w:rsidRDefault="00A5504C" w:rsidP="00A5504C">
      <w:pPr>
        <w:pStyle w:val="Body"/>
      </w:pPr>
      <w:r w:rsidRPr="003A4BEA">
        <w:t>The OTU FEC PM Metrics.</w:t>
      </w:r>
    </w:p>
    <w:p w14:paraId="0D38A434" w14:textId="77777777" w:rsidR="00A5504C" w:rsidRDefault="00A5504C" w:rsidP="00A5504C">
      <w:pPr>
        <w:spacing w:after="0"/>
      </w:pPr>
    </w:p>
    <w:p w14:paraId="5100154A" w14:textId="77777777" w:rsidR="00A5504C" w:rsidRDefault="00A5504C" w:rsidP="00A5504C">
      <w:pPr>
        <w:spacing w:after="0"/>
      </w:pPr>
      <w:r>
        <w:t>Applied stereotypes:</w:t>
      </w:r>
    </w:p>
    <w:p w14:paraId="0B3D8CC8" w14:textId="77777777" w:rsidR="00A5504C" w:rsidRDefault="00A5504C" w:rsidP="00A5504C">
      <w:pPr>
        <w:pStyle w:val="ListParagraph"/>
        <w:numPr>
          <w:ilvl w:val="0"/>
          <w:numId w:val="10"/>
        </w:numPr>
        <w:spacing w:after="0"/>
        <w:contextualSpacing w:val="0"/>
      </w:pPr>
      <w:r>
        <w:t>OpenInterfaceModelClass</w:t>
      </w:r>
    </w:p>
    <w:p w14:paraId="534E806A"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05A13F59"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1607EED5" w14:textId="77777777" w:rsidR="00A5504C" w:rsidRDefault="00A5504C" w:rsidP="00A5504C">
      <w:pPr>
        <w:pStyle w:val="ListParagraph"/>
        <w:numPr>
          <w:ilvl w:val="0"/>
          <w:numId w:val="10"/>
        </w:numPr>
        <w:spacing w:after="0"/>
        <w:contextualSpacing w:val="0"/>
      </w:pPr>
      <w:r>
        <w:t>OpenModelClass</w:t>
      </w:r>
    </w:p>
    <w:p w14:paraId="49622F61"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56C07973"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6F989726" w14:textId="77777777" w:rsidTr="002018F4">
        <w:trPr>
          <w:cantSplit/>
        </w:trPr>
        <w:tc>
          <w:tcPr>
            <w:tcW w:w="3114" w:type="dxa"/>
          </w:tcPr>
          <w:p w14:paraId="3100091E" w14:textId="77777777" w:rsidR="00A5504C" w:rsidRPr="00ED52CB" w:rsidRDefault="00A5504C" w:rsidP="002018F4">
            <w:pPr>
              <w:rPr>
                <w:b/>
                <w:sz w:val="16"/>
              </w:rPr>
            </w:pPr>
            <w:r w:rsidRPr="00ED52CB">
              <w:rPr>
                <w:b/>
                <w:sz w:val="16"/>
              </w:rPr>
              <w:t>Attribute Name</w:t>
            </w:r>
          </w:p>
        </w:tc>
        <w:tc>
          <w:tcPr>
            <w:tcW w:w="2977" w:type="dxa"/>
          </w:tcPr>
          <w:p w14:paraId="696AA3A8" w14:textId="77777777" w:rsidR="00A5504C" w:rsidRPr="00ED52CB" w:rsidRDefault="00A5504C" w:rsidP="002018F4">
            <w:pPr>
              <w:rPr>
                <w:b/>
                <w:sz w:val="16"/>
              </w:rPr>
            </w:pPr>
            <w:r w:rsidRPr="00ED52CB">
              <w:rPr>
                <w:b/>
                <w:sz w:val="16"/>
              </w:rPr>
              <w:t>Type</w:t>
            </w:r>
          </w:p>
        </w:tc>
        <w:tc>
          <w:tcPr>
            <w:tcW w:w="708" w:type="dxa"/>
          </w:tcPr>
          <w:p w14:paraId="3B15431E" w14:textId="77777777" w:rsidR="00A5504C" w:rsidRPr="00ED52CB" w:rsidRDefault="00A5504C" w:rsidP="002018F4">
            <w:pPr>
              <w:rPr>
                <w:b/>
                <w:sz w:val="16"/>
              </w:rPr>
            </w:pPr>
            <w:r>
              <w:rPr>
                <w:b/>
                <w:sz w:val="16"/>
              </w:rPr>
              <w:t>Mult.</w:t>
            </w:r>
          </w:p>
        </w:tc>
        <w:tc>
          <w:tcPr>
            <w:tcW w:w="709" w:type="dxa"/>
          </w:tcPr>
          <w:p w14:paraId="39BC9CA2" w14:textId="77777777" w:rsidR="00A5504C" w:rsidRPr="00ED52CB" w:rsidRDefault="00A5504C" w:rsidP="002018F4">
            <w:pPr>
              <w:rPr>
                <w:b/>
                <w:sz w:val="16"/>
              </w:rPr>
            </w:pPr>
            <w:r w:rsidRPr="00C46D74">
              <w:rPr>
                <w:b/>
                <w:sz w:val="16"/>
              </w:rPr>
              <w:t>Access</w:t>
            </w:r>
          </w:p>
        </w:tc>
        <w:tc>
          <w:tcPr>
            <w:tcW w:w="2693" w:type="dxa"/>
          </w:tcPr>
          <w:p w14:paraId="13D1B850" w14:textId="77777777" w:rsidR="00A5504C" w:rsidRPr="00ED52CB" w:rsidRDefault="00A5504C" w:rsidP="002018F4">
            <w:pPr>
              <w:rPr>
                <w:b/>
                <w:sz w:val="16"/>
              </w:rPr>
            </w:pPr>
            <w:r>
              <w:rPr>
                <w:b/>
                <w:sz w:val="16"/>
              </w:rPr>
              <w:t>Stereotypes</w:t>
            </w:r>
          </w:p>
        </w:tc>
      </w:tr>
      <w:tr w:rsidR="00A5504C" w14:paraId="72601CD5" w14:textId="77777777" w:rsidTr="002018F4">
        <w:trPr>
          <w:cantSplit/>
          <w:tblHeader w:val="0"/>
        </w:trPr>
        <w:tc>
          <w:tcPr>
            <w:tcW w:w="3114" w:type="dxa"/>
            <w:vMerge w:val="restart"/>
          </w:tcPr>
          <w:p w14:paraId="4BEB6E96" w14:textId="77777777" w:rsidR="00A5504C" w:rsidRPr="00DE56B2" w:rsidRDefault="00A5504C" w:rsidP="002018F4">
            <w:pPr>
              <w:rPr>
                <w:sz w:val="16"/>
                <w:szCs w:val="16"/>
              </w:rPr>
            </w:pPr>
            <w:r w:rsidRPr="00DE56B2">
              <w:rPr>
                <w:sz w:val="16"/>
                <w:szCs w:val="16"/>
              </w:rPr>
              <w:t>fecCorrectedErrorsCount</w:t>
            </w:r>
          </w:p>
        </w:tc>
        <w:tc>
          <w:tcPr>
            <w:tcW w:w="2977" w:type="dxa"/>
          </w:tcPr>
          <w:p w14:paraId="21FE4BFB" w14:textId="77777777" w:rsidR="00A5504C" w:rsidRPr="00DE56B2" w:rsidRDefault="00A5504C" w:rsidP="002018F4">
            <w:pPr>
              <w:rPr>
                <w:sz w:val="16"/>
                <w:szCs w:val="16"/>
              </w:rPr>
            </w:pPr>
            <w:r w:rsidRPr="00DE56B2">
              <w:rPr>
                <w:sz w:val="16"/>
                <w:szCs w:val="16"/>
              </w:rPr>
              <w:t>Integer</w:t>
            </w:r>
          </w:p>
        </w:tc>
        <w:tc>
          <w:tcPr>
            <w:tcW w:w="708" w:type="dxa"/>
          </w:tcPr>
          <w:p w14:paraId="33B5ADB5"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BD5C435"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32D4FBB9" w14:textId="77777777" w:rsidR="00A5504C" w:rsidRPr="00073611" w:rsidRDefault="00A5504C" w:rsidP="002018F4">
            <w:pPr>
              <w:spacing w:after="0"/>
              <w:rPr>
                <w:color w:val="7030A0"/>
                <w:sz w:val="16"/>
                <w:szCs w:val="16"/>
              </w:rPr>
            </w:pPr>
            <w:r>
              <w:rPr>
                <w:sz w:val="16"/>
                <w:szCs w:val="16"/>
              </w:rPr>
              <w:t>OpenInterfaceModelAttribute</w:t>
            </w:r>
          </w:p>
          <w:p w14:paraId="2FC9B33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7ECF1A3" w14:textId="77777777" w:rsidR="00A5504C" w:rsidRPr="00073611" w:rsidRDefault="00A5504C" w:rsidP="002018F4">
            <w:pPr>
              <w:spacing w:after="0"/>
              <w:rPr>
                <w:color w:val="7030A0"/>
                <w:sz w:val="16"/>
                <w:szCs w:val="16"/>
              </w:rPr>
            </w:pPr>
            <w:r>
              <w:rPr>
                <w:sz w:val="16"/>
                <w:szCs w:val="16"/>
              </w:rPr>
              <w:t>OpenModelAttribute</w:t>
            </w:r>
          </w:p>
          <w:p w14:paraId="07FEDDF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955DB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837FB7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6B5AAA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F8E2232" w14:textId="77777777" w:rsidTr="002018F4">
        <w:trPr>
          <w:cantSplit/>
          <w:tblHeader w:val="0"/>
        </w:trPr>
        <w:tc>
          <w:tcPr>
            <w:tcW w:w="3114" w:type="dxa"/>
            <w:vMerge/>
          </w:tcPr>
          <w:p w14:paraId="6C3F0D9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9FA3227" w14:textId="77777777" w:rsidR="00A5504C" w:rsidRPr="00F24EA7" w:rsidRDefault="00A5504C" w:rsidP="002018F4">
            <w:pPr>
              <w:rPr>
                <w:b/>
                <w:bCs/>
                <w:sz w:val="16"/>
                <w:szCs w:val="16"/>
              </w:rPr>
            </w:pPr>
            <w:r w:rsidRPr="00F24EA7">
              <w:rPr>
                <w:b/>
                <w:bCs/>
                <w:sz w:val="16"/>
                <w:szCs w:val="16"/>
              </w:rPr>
              <w:t>Description:</w:t>
            </w:r>
          </w:p>
          <w:p w14:paraId="1E62CE39" w14:textId="77777777" w:rsidR="00A5504C" w:rsidRPr="003A4BEA" w:rsidRDefault="00A5504C" w:rsidP="002018F4">
            <w:pPr>
              <w:rPr>
                <w:sz w:val="16"/>
                <w:szCs w:val="16"/>
              </w:rPr>
            </w:pPr>
            <w:r w:rsidRPr="003A4BEA">
              <w:rPr>
                <w:sz w:val="16"/>
                <w:szCs w:val="16"/>
              </w:rPr>
              <w:t>ITU-T G798: The number of bits corrected by the FEC are counted over one second and reported to the MI at the end of the second. For the application of this filter, see the specific atomic functions. During signal fail conditions of the data signal, no corrected bits shall be counted. For details on the signal fail conditions, see the specific atomic functions.</w:t>
            </w:r>
          </w:p>
        </w:tc>
      </w:tr>
      <w:tr w:rsidR="00A5504C" w14:paraId="1B590A86" w14:textId="77777777" w:rsidTr="002018F4">
        <w:trPr>
          <w:cantSplit/>
          <w:tblHeader w:val="0"/>
        </w:trPr>
        <w:tc>
          <w:tcPr>
            <w:tcW w:w="3114" w:type="dxa"/>
            <w:vMerge w:val="restart"/>
          </w:tcPr>
          <w:p w14:paraId="1AC2A891" w14:textId="77777777" w:rsidR="00A5504C" w:rsidRPr="00DE56B2" w:rsidRDefault="00A5504C" w:rsidP="002018F4">
            <w:pPr>
              <w:rPr>
                <w:sz w:val="16"/>
                <w:szCs w:val="16"/>
              </w:rPr>
            </w:pPr>
            <w:r w:rsidRPr="00DE56B2">
              <w:rPr>
                <w:sz w:val="16"/>
                <w:szCs w:val="16"/>
              </w:rPr>
              <w:t>preFecBer</w:t>
            </w:r>
          </w:p>
        </w:tc>
        <w:tc>
          <w:tcPr>
            <w:tcW w:w="2977" w:type="dxa"/>
          </w:tcPr>
          <w:p w14:paraId="38C97255" w14:textId="77777777" w:rsidR="00A5504C" w:rsidRPr="00DE56B2" w:rsidRDefault="00A5504C" w:rsidP="002018F4">
            <w:pPr>
              <w:rPr>
                <w:sz w:val="16"/>
                <w:szCs w:val="16"/>
              </w:rPr>
            </w:pPr>
            <w:r w:rsidRPr="00DE56B2">
              <w:rPr>
                <w:sz w:val="16"/>
                <w:szCs w:val="16"/>
              </w:rPr>
              <w:t>Integer</w:t>
            </w:r>
          </w:p>
        </w:tc>
        <w:tc>
          <w:tcPr>
            <w:tcW w:w="708" w:type="dxa"/>
          </w:tcPr>
          <w:p w14:paraId="2333EE70"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A4F0413"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45C0805" w14:textId="77777777" w:rsidR="00A5504C" w:rsidRPr="00073611" w:rsidRDefault="00A5504C" w:rsidP="002018F4">
            <w:pPr>
              <w:spacing w:after="0"/>
              <w:rPr>
                <w:color w:val="7030A0"/>
                <w:sz w:val="16"/>
                <w:szCs w:val="16"/>
              </w:rPr>
            </w:pPr>
            <w:r>
              <w:rPr>
                <w:sz w:val="16"/>
                <w:szCs w:val="16"/>
              </w:rPr>
              <w:t>OpenInterfaceModelAttribute</w:t>
            </w:r>
          </w:p>
          <w:p w14:paraId="39AC8DB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BC5A6E2" w14:textId="77777777" w:rsidR="00A5504C" w:rsidRPr="00073611" w:rsidRDefault="00A5504C" w:rsidP="002018F4">
            <w:pPr>
              <w:spacing w:after="0"/>
              <w:rPr>
                <w:color w:val="7030A0"/>
                <w:sz w:val="16"/>
                <w:szCs w:val="16"/>
              </w:rPr>
            </w:pPr>
            <w:r>
              <w:rPr>
                <w:sz w:val="16"/>
                <w:szCs w:val="16"/>
              </w:rPr>
              <w:t>OpenModelAttribute</w:t>
            </w:r>
          </w:p>
          <w:p w14:paraId="589FFA2D"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4D7488"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27C334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1C7717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E81EACE" w14:textId="77777777" w:rsidTr="002018F4">
        <w:trPr>
          <w:cantSplit/>
          <w:tblHeader w:val="0"/>
        </w:trPr>
        <w:tc>
          <w:tcPr>
            <w:tcW w:w="3114" w:type="dxa"/>
            <w:vMerge/>
          </w:tcPr>
          <w:p w14:paraId="41F568CF"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EC29487" w14:textId="77777777" w:rsidR="00A5504C" w:rsidRPr="00F24EA7" w:rsidRDefault="00A5504C" w:rsidP="002018F4">
            <w:pPr>
              <w:rPr>
                <w:b/>
                <w:bCs/>
                <w:sz w:val="16"/>
                <w:szCs w:val="16"/>
              </w:rPr>
            </w:pPr>
            <w:r w:rsidRPr="00F24EA7">
              <w:rPr>
                <w:b/>
                <w:bCs/>
                <w:sz w:val="16"/>
                <w:szCs w:val="16"/>
              </w:rPr>
              <w:t>Description:</w:t>
            </w:r>
          </w:p>
          <w:p w14:paraId="09C8FC40" w14:textId="77777777" w:rsidR="00A5504C" w:rsidRPr="003A4BEA" w:rsidRDefault="00A5504C" w:rsidP="002018F4">
            <w:pPr>
              <w:rPr>
                <w:sz w:val="16"/>
                <w:szCs w:val="16"/>
              </w:rPr>
            </w:pPr>
            <w:r w:rsidRPr="003A4BEA">
              <w:rPr>
                <w:sz w:val="16"/>
                <w:szCs w:val="16"/>
              </w:rPr>
              <w:t>counter: bit error rate before correction by FEC</w:t>
            </w:r>
          </w:p>
        </w:tc>
      </w:tr>
      <w:tr w:rsidR="00A5504C" w14:paraId="68EE3231" w14:textId="77777777" w:rsidTr="002018F4">
        <w:trPr>
          <w:cantSplit/>
          <w:tblHeader w:val="0"/>
        </w:trPr>
        <w:tc>
          <w:tcPr>
            <w:tcW w:w="3114" w:type="dxa"/>
            <w:vMerge w:val="restart"/>
          </w:tcPr>
          <w:p w14:paraId="5919CC95" w14:textId="77777777" w:rsidR="00A5504C" w:rsidRPr="00DE56B2" w:rsidRDefault="00A5504C" w:rsidP="002018F4">
            <w:pPr>
              <w:rPr>
                <w:sz w:val="16"/>
                <w:szCs w:val="16"/>
              </w:rPr>
            </w:pPr>
            <w:r w:rsidRPr="00DE56B2">
              <w:rPr>
                <w:sz w:val="16"/>
                <w:szCs w:val="16"/>
              </w:rPr>
              <w:t>postFecBer</w:t>
            </w:r>
          </w:p>
        </w:tc>
        <w:tc>
          <w:tcPr>
            <w:tcW w:w="2977" w:type="dxa"/>
          </w:tcPr>
          <w:p w14:paraId="4DCA51C3" w14:textId="77777777" w:rsidR="00A5504C" w:rsidRPr="00DE56B2" w:rsidRDefault="00A5504C" w:rsidP="002018F4">
            <w:pPr>
              <w:rPr>
                <w:sz w:val="16"/>
                <w:szCs w:val="16"/>
              </w:rPr>
            </w:pPr>
            <w:r w:rsidRPr="00DE56B2">
              <w:rPr>
                <w:sz w:val="16"/>
                <w:szCs w:val="16"/>
              </w:rPr>
              <w:t>Integer</w:t>
            </w:r>
          </w:p>
        </w:tc>
        <w:tc>
          <w:tcPr>
            <w:tcW w:w="708" w:type="dxa"/>
          </w:tcPr>
          <w:p w14:paraId="65AF7350"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6E7BD3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3530288" w14:textId="77777777" w:rsidR="00A5504C" w:rsidRPr="00073611" w:rsidRDefault="00A5504C" w:rsidP="002018F4">
            <w:pPr>
              <w:spacing w:after="0"/>
              <w:rPr>
                <w:color w:val="7030A0"/>
                <w:sz w:val="16"/>
                <w:szCs w:val="16"/>
              </w:rPr>
            </w:pPr>
            <w:r>
              <w:rPr>
                <w:sz w:val="16"/>
                <w:szCs w:val="16"/>
              </w:rPr>
              <w:t>OpenInterfaceModelAttribute</w:t>
            </w:r>
          </w:p>
          <w:p w14:paraId="3294F88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80FBDDF" w14:textId="77777777" w:rsidR="00A5504C" w:rsidRPr="00073611" w:rsidRDefault="00A5504C" w:rsidP="002018F4">
            <w:pPr>
              <w:spacing w:after="0"/>
              <w:rPr>
                <w:color w:val="7030A0"/>
                <w:sz w:val="16"/>
                <w:szCs w:val="16"/>
              </w:rPr>
            </w:pPr>
            <w:r>
              <w:rPr>
                <w:sz w:val="16"/>
                <w:szCs w:val="16"/>
              </w:rPr>
              <w:t>OpenModelAttribute</w:t>
            </w:r>
          </w:p>
          <w:p w14:paraId="2EF3D18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BA06C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DA1E45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6C2C43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3C1FAF2" w14:textId="77777777" w:rsidTr="002018F4">
        <w:trPr>
          <w:cantSplit/>
          <w:tblHeader w:val="0"/>
        </w:trPr>
        <w:tc>
          <w:tcPr>
            <w:tcW w:w="3114" w:type="dxa"/>
            <w:vMerge/>
          </w:tcPr>
          <w:p w14:paraId="15087531"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084A827" w14:textId="77777777" w:rsidR="00A5504C" w:rsidRPr="00F24EA7" w:rsidRDefault="00A5504C" w:rsidP="002018F4">
            <w:pPr>
              <w:rPr>
                <w:b/>
                <w:bCs/>
                <w:sz w:val="16"/>
                <w:szCs w:val="16"/>
              </w:rPr>
            </w:pPr>
            <w:r w:rsidRPr="00F24EA7">
              <w:rPr>
                <w:b/>
                <w:bCs/>
                <w:sz w:val="16"/>
                <w:szCs w:val="16"/>
              </w:rPr>
              <w:t>Description:</w:t>
            </w:r>
          </w:p>
          <w:p w14:paraId="7C33A15A" w14:textId="77777777" w:rsidR="00A5504C" w:rsidRPr="003A4BEA" w:rsidRDefault="00A5504C" w:rsidP="002018F4">
            <w:pPr>
              <w:rPr>
                <w:sz w:val="16"/>
                <w:szCs w:val="16"/>
              </w:rPr>
            </w:pPr>
            <w:r w:rsidRPr="003A4BEA">
              <w:rPr>
                <w:sz w:val="16"/>
                <w:szCs w:val="16"/>
              </w:rPr>
              <w:t>counter: bit error rate after correction by FEC</w:t>
            </w:r>
          </w:p>
        </w:tc>
      </w:tr>
      <w:tr w:rsidR="00A5504C" w14:paraId="1C5EA80B" w14:textId="77777777" w:rsidTr="002018F4">
        <w:trPr>
          <w:cantSplit/>
          <w:tblHeader w:val="0"/>
        </w:trPr>
        <w:tc>
          <w:tcPr>
            <w:tcW w:w="3114" w:type="dxa"/>
            <w:vMerge w:val="restart"/>
          </w:tcPr>
          <w:p w14:paraId="23C50808" w14:textId="77777777" w:rsidR="00A5504C" w:rsidRPr="00DE56B2" w:rsidRDefault="00A5504C" w:rsidP="002018F4">
            <w:pPr>
              <w:rPr>
                <w:sz w:val="16"/>
                <w:szCs w:val="16"/>
              </w:rPr>
            </w:pPr>
            <w:r w:rsidRPr="00DE56B2">
              <w:rPr>
                <w:sz w:val="16"/>
                <w:szCs w:val="16"/>
              </w:rPr>
              <w:t>uncorrectableBytes</w:t>
            </w:r>
          </w:p>
        </w:tc>
        <w:tc>
          <w:tcPr>
            <w:tcW w:w="2977" w:type="dxa"/>
          </w:tcPr>
          <w:p w14:paraId="58D1E6E2" w14:textId="77777777" w:rsidR="00A5504C" w:rsidRPr="00DE56B2" w:rsidRDefault="00A5504C" w:rsidP="002018F4">
            <w:pPr>
              <w:rPr>
                <w:sz w:val="16"/>
                <w:szCs w:val="16"/>
              </w:rPr>
            </w:pPr>
            <w:r w:rsidRPr="00DE56B2">
              <w:rPr>
                <w:sz w:val="16"/>
                <w:szCs w:val="16"/>
              </w:rPr>
              <w:t>Integer</w:t>
            </w:r>
          </w:p>
        </w:tc>
        <w:tc>
          <w:tcPr>
            <w:tcW w:w="708" w:type="dxa"/>
          </w:tcPr>
          <w:p w14:paraId="07934CFD"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8FD3411"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4C345D1" w14:textId="77777777" w:rsidR="00A5504C" w:rsidRPr="00073611" w:rsidRDefault="00A5504C" w:rsidP="002018F4">
            <w:pPr>
              <w:spacing w:after="0"/>
              <w:rPr>
                <w:color w:val="7030A0"/>
                <w:sz w:val="16"/>
                <w:szCs w:val="16"/>
              </w:rPr>
            </w:pPr>
            <w:r>
              <w:rPr>
                <w:sz w:val="16"/>
                <w:szCs w:val="16"/>
              </w:rPr>
              <w:t>OpenInterfaceModelAttribute</w:t>
            </w:r>
          </w:p>
          <w:p w14:paraId="325A545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E637423" w14:textId="77777777" w:rsidR="00A5504C" w:rsidRPr="00073611" w:rsidRDefault="00A5504C" w:rsidP="002018F4">
            <w:pPr>
              <w:spacing w:after="0"/>
              <w:rPr>
                <w:color w:val="7030A0"/>
                <w:sz w:val="16"/>
                <w:szCs w:val="16"/>
              </w:rPr>
            </w:pPr>
            <w:r>
              <w:rPr>
                <w:sz w:val="16"/>
                <w:szCs w:val="16"/>
              </w:rPr>
              <w:t>OpenModelAttribute</w:t>
            </w:r>
          </w:p>
          <w:p w14:paraId="586B4252"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DC3B4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DBC7F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9279F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7E887E8" w14:textId="77777777" w:rsidTr="002018F4">
        <w:trPr>
          <w:cantSplit/>
          <w:tblHeader w:val="0"/>
        </w:trPr>
        <w:tc>
          <w:tcPr>
            <w:tcW w:w="3114" w:type="dxa"/>
            <w:vMerge/>
          </w:tcPr>
          <w:p w14:paraId="76616C42"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2831E02" w14:textId="77777777" w:rsidR="00A5504C" w:rsidRPr="00F24EA7" w:rsidRDefault="00A5504C" w:rsidP="002018F4">
            <w:pPr>
              <w:rPr>
                <w:b/>
                <w:bCs/>
                <w:sz w:val="16"/>
                <w:szCs w:val="16"/>
              </w:rPr>
            </w:pPr>
            <w:r w:rsidRPr="00F24EA7">
              <w:rPr>
                <w:b/>
                <w:bCs/>
                <w:sz w:val="16"/>
                <w:szCs w:val="16"/>
              </w:rPr>
              <w:t>Description:</w:t>
            </w:r>
          </w:p>
          <w:p w14:paraId="4B22FA48" w14:textId="77777777" w:rsidR="00A5504C" w:rsidRPr="003A4BEA" w:rsidRDefault="00A5504C" w:rsidP="002018F4">
            <w:pPr>
              <w:rPr>
                <w:sz w:val="16"/>
                <w:szCs w:val="16"/>
              </w:rPr>
            </w:pPr>
            <w:r w:rsidRPr="003A4BEA">
              <w:rPr>
                <w:sz w:val="16"/>
                <w:szCs w:val="16"/>
              </w:rPr>
              <w:t>Bytes that could not be corrected by FEC</w:t>
            </w:r>
          </w:p>
        </w:tc>
      </w:tr>
      <w:tr w:rsidR="00A5504C" w14:paraId="34948628" w14:textId="77777777" w:rsidTr="002018F4">
        <w:trPr>
          <w:cantSplit/>
          <w:tblHeader w:val="0"/>
        </w:trPr>
        <w:tc>
          <w:tcPr>
            <w:tcW w:w="3114" w:type="dxa"/>
            <w:vMerge w:val="restart"/>
          </w:tcPr>
          <w:p w14:paraId="4EB28A66" w14:textId="77777777" w:rsidR="00A5504C" w:rsidRPr="00DE56B2" w:rsidRDefault="00A5504C" w:rsidP="002018F4">
            <w:pPr>
              <w:rPr>
                <w:sz w:val="16"/>
                <w:szCs w:val="16"/>
              </w:rPr>
            </w:pPr>
            <w:r w:rsidRPr="00DE56B2">
              <w:rPr>
                <w:sz w:val="16"/>
                <w:szCs w:val="16"/>
              </w:rPr>
              <w:t>uncorrectableBits</w:t>
            </w:r>
          </w:p>
        </w:tc>
        <w:tc>
          <w:tcPr>
            <w:tcW w:w="2977" w:type="dxa"/>
          </w:tcPr>
          <w:p w14:paraId="327450F5" w14:textId="77777777" w:rsidR="00A5504C" w:rsidRPr="00DE56B2" w:rsidRDefault="00A5504C" w:rsidP="002018F4">
            <w:pPr>
              <w:rPr>
                <w:sz w:val="16"/>
                <w:szCs w:val="16"/>
              </w:rPr>
            </w:pPr>
            <w:r w:rsidRPr="00DE56B2">
              <w:rPr>
                <w:sz w:val="16"/>
                <w:szCs w:val="16"/>
              </w:rPr>
              <w:t>Integer</w:t>
            </w:r>
          </w:p>
        </w:tc>
        <w:tc>
          <w:tcPr>
            <w:tcW w:w="708" w:type="dxa"/>
          </w:tcPr>
          <w:p w14:paraId="3352A20B"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41F4E13"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002ECB8" w14:textId="77777777" w:rsidR="00A5504C" w:rsidRPr="00073611" w:rsidRDefault="00A5504C" w:rsidP="002018F4">
            <w:pPr>
              <w:spacing w:after="0"/>
              <w:rPr>
                <w:color w:val="7030A0"/>
                <w:sz w:val="16"/>
                <w:szCs w:val="16"/>
              </w:rPr>
            </w:pPr>
            <w:r>
              <w:rPr>
                <w:sz w:val="16"/>
                <w:szCs w:val="16"/>
              </w:rPr>
              <w:t>OpenInterfaceModelAttribute</w:t>
            </w:r>
          </w:p>
          <w:p w14:paraId="4B40231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68DFCF1" w14:textId="77777777" w:rsidR="00A5504C" w:rsidRPr="00073611" w:rsidRDefault="00A5504C" w:rsidP="002018F4">
            <w:pPr>
              <w:spacing w:after="0"/>
              <w:rPr>
                <w:color w:val="7030A0"/>
                <w:sz w:val="16"/>
                <w:szCs w:val="16"/>
              </w:rPr>
            </w:pPr>
            <w:r>
              <w:rPr>
                <w:sz w:val="16"/>
                <w:szCs w:val="16"/>
              </w:rPr>
              <w:t>OpenModelAttribute</w:t>
            </w:r>
          </w:p>
          <w:p w14:paraId="402DAB7A"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183FF6"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45A95A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2B5CD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B8E5DFF" w14:textId="77777777" w:rsidTr="002018F4">
        <w:trPr>
          <w:cantSplit/>
          <w:tblHeader w:val="0"/>
        </w:trPr>
        <w:tc>
          <w:tcPr>
            <w:tcW w:w="3114" w:type="dxa"/>
            <w:vMerge/>
          </w:tcPr>
          <w:p w14:paraId="40EB8A4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7243576" w14:textId="77777777" w:rsidR="00A5504C" w:rsidRPr="00F24EA7" w:rsidRDefault="00A5504C" w:rsidP="002018F4">
            <w:pPr>
              <w:rPr>
                <w:b/>
                <w:bCs/>
                <w:sz w:val="16"/>
                <w:szCs w:val="16"/>
              </w:rPr>
            </w:pPr>
            <w:r w:rsidRPr="00F24EA7">
              <w:rPr>
                <w:b/>
                <w:bCs/>
                <w:sz w:val="16"/>
                <w:szCs w:val="16"/>
              </w:rPr>
              <w:t>Description:</w:t>
            </w:r>
          </w:p>
          <w:p w14:paraId="3323B2C7" w14:textId="77777777" w:rsidR="00A5504C" w:rsidRPr="003A4BEA" w:rsidRDefault="00A5504C" w:rsidP="002018F4">
            <w:pPr>
              <w:rPr>
                <w:sz w:val="16"/>
                <w:szCs w:val="16"/>
              </w:rPr>
            </w:pPr>
            <w:r w:rsidRPr="003A4BEA">
              <w:rPr>
                <w:sz w:val="16"/>
                <w:szCs w:val="16"/>
              </w:rPr>
              <w:t>Bits that could not be corrected by FEC</w:t>
            </w:r>
          </w:p>
        </w:tc>
      </w:tr>
      <w:tr w:rsidR="00A5504C" w14:paraId="59E41CCA" w14:textId="77777777" w:rsidTr="002018F4">
        <w:trPr>
          <w:cantSplit/>
          <w:tblHeader w:val="0"/>
        </w:trPr>
        <w:tc>
          <w:tcPr>
            <w:tcW w:w="3114" w:type="dxa"/>
            <w:vMerge w:val="restart"/>
          </w:tcPr>
          <w:p w14:paraId="1FB8FA72" w14:textId="77777777" w:rsidR="00A5504C" w:rsidRPr="00DE56B2" w:rsidRDefault="00A5504C" w:rsidP="002018F4">
            <w:pPr>
              <w:rPr>
                <w:sz w:val="16"/>
                <w:szCs w:val="16"/>
              </w:rPr>
            </w:pPr>
            <w:r w:rsidRPr="00DE56B2">
              <w:rPr>
                <w:sz w:val="16"/>
                <w:szCs w:val="16"/>
              </w:rPr>
              <w:t>correctedBytes</w:t>
            </w:r>
          </w:p>
        </w:tc>
        <w:tc>
          <w:tcPr>
            <w:tcW w:w="2977" w:type="dxa"/>
          </w:tcPr>
          <w:p w14:paraId="166CB62B" w14:textId="77777777" w:rsidR="00A5504C" w:rsidRPr="00DE56B2" w:rsidRDefault="00A5504C" w:rsidP="002018F4">
            <w:pPr>
              <w:rPr>
                <w:sz w:val="16"/>
                <w:szCs w:val="16"/>
              </w:rPr>
            </w:pPr>
            <w:r w:rsidRPr="00DE56B2">
              <w:rPr>
                <w:sz w:val="16"/>
                <w:szCs w:val="16"/>
              </w:rPr>
              <w:t>Integer</w:t>
            </w:r>
          </w:p>
        </w:tc>
        <w:tc>
          <w:tcPr>
            <w:tcW w:w="708" w:type="dxa"/>
          </w:tcPr>
          <w:p w14:paraId="63953F6C"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FAF0E17"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29BC6BDD" w14:textId="77777777" w:rsidR="00A5504C" w:rsidRPr="00073611" w:rsidRDefault="00A5504C" w:rsidP="002018F4">
            <w:pPr>
              <w:spacing w:after="0"/>
              <w:rPr>
                <w:color w:val="7030A0"/>
                <w:sz w:val="16"/>
                <w:szCs w:val="16"/>
              </w:rPr>
            </w:pPr>
            <w:r>
              <w:rPr>
                <w:sz w:val="16"/>
                <w:szCs w:val="16"/>
              </w:rPr>
              <w:t>OpenInterfaceModelAttribute</w:t>
            </w:r>
          </w:p>
          <w:p w14:paraId="3C82B92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E05EC06" w14:textId="77777777" w:rsidR="00A5504C" w:rsidRPr="00073611" w:rsidRDefault="00A5504C" w:rsidP="002018F4">
            <w:pPr>
              <w:spacing w:after="0"/>
              <w:rPr>
                <w:color w:val="7030A0"/>
                <w:sz w:val="16"/>
                <w:szCs w:val="16"/>
              </w:rPr>
            </w:pPr>
            <w:r>
              <w:rPr>
                <w:sz w:val="16"/>
                <w:szCs w:val="16"/>
              </w:rPr>
              <w:t>OpenModelAttribute</w:t>
            </w:r>
          </w:p>
          <w:p w14:paraId="443CA0BC"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EF1E31"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4662C1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B67CF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655816F" w14:textId="77777777" w:rsidTr="002018F4">
        <w:trPr>
          <w:cantSplit/>
          <w:tblHeader w:val="0"/>
        </w:trPr>
        <w:tc>
          <w:tcPr>
            <w:tcW w:w="3114" w:type="dxa"/>
            <w:vMerge/>
          </w:tcPr>
          <w:p w14:paraId="1F31592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3364353" w14:textId="77777777" w:rsidR="00A5504C" w:rsidRPr="00F24EA7" w:rsidRDefault="00A5504C" w:rsidP="002018F4">
            <w:pPr>
              <w:rPr>
                <w:b/>
                <w:bCs/>
                <w:sz w:val="16"/>
                <w:szCs w:val="16"/>
              </w:rPr>
            </w:pPr>
            <w:r w:rsidRPr="00F24EA7">
              <w:rPr>
                <w:b/>
                <w:bCs/>
                <w:sz w:val="16"/>
                <w:szCs w:val="16"/>
              </w:rPr>
              <w:t>Description:</w:t>
            </w:r>
          </w:p>
          <w:p w14:paraId="13C1A14B" w14:textId="77777777" w:rsidR="00A5504C" w:rsidRPr="003A4BEA" w:rsidRDefault="00A5504C" w:rsidP="002018F4">
            <w:pPr>
              <w:rPr>
                <w:sz w:val="16"/>
                <w:szCs w:val="16"/>
              </w:rPr>
            </w:pPr>
            <w:r w:rsidRPr="003A4BEA">
              <w:rPr>
                <w:sz w:val="16"/>
                <w:szCs w:val="16"/>
              </w:rPr>
              <w:t>Bytes corrected between those that were received corrupted</w:t>
            </w:r>
          </w:p>
        </w:tc>
      </w:tr>
    </w:tbl>
    <w:p w14:paraId="195321DE" w14:textId="77777777" w:rsidR="00A5504C" w:rsidRDefault="00A5504C" w:rsidP="00A5504C">
      <w:pPr>
        <w:rPr>
          <w:color w:val="7030A0"/>
        </w:rPr>
      </w:pPr>
    </w:p>
    <w:p w14:paraId="25471160" w14:textId="77777777" w:rsidR="00A5504C" w:rsidRPr="00325CD8" w:rsidRDefault="00A5504C" w:rsidP="00A5504C">
      <w:pPr>
        <w:pStyle w:val="Heading3"/>
        <w:jc w:val="both"/>
        <w:rPr>
          <w:rFonts w:ascii="Times New Roman" w:hAnsi="Times New Roman" w:cs="Times New Roman"/>
        </w:rPr>
      </w:pPr>
      <w:bookmarkStart w:id="402" w:name="_Toc74132785"/>
      <w:r>
        <w:rPr>
          <w:rFonts w:ascii="Times New Roman" w:hAnsi="Times New Roman" w:cs="Times New Roman"/>
        </w:rPr>
        <w:t>OduMeasurementJob</w:t>
      </w:r>
      <w:bookmarkEnd w:id="402"/>
    </w:p>
    <w:p w14:paraId="32724D8B" w14:textId="77777777" w:rsidR="00A5504C" w:rsidRDefault="00A5504C" w:rsidP="00A5504C">
      <w:pPr>
        <w:spacing w:after="0"/>
      </w:pPr>
    </w:p>
    <w:p w14:paraId="661593C7" w14:textId="77777777" w:rsidR="00A5504C" w:rsidRDefault="00A5504C" w:rsidP="00A5504C">
      <w:pPr>
        <w:spacing w:after="0"/>
      </w:pPr>
      <w:r>
        <w:t>Applied stereotypes:</w:t>
      </w:r>
    </w:p>
    <w:p w14:paraId="64D321AB" w14:textId="77777777" w:rsidR="00A5504C" w:rsidRDefault="00A5504C" w:rsidP="00A5504C">
      <w:pPr>
        <w:pStyle w:val="ListParagraph"/>
        <w:numPr>
          <w:ilvl w:val="0"/>
          <w:numId w:val="10"/>
        </w:numPr>
        <w:spacing w:after="0"/>
        <w:contextualSpacing w:val="0"/>
      </w:pPr>
      <w:r>
        <w:t>OpenInterfaceModelClass</w:t>
      </w:r>
    </w:p>
    <w:p w14:paraId="12BF77F0"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668EB5B"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1219F29B" w14:textId="77777777" w:rsidR="00A5504C" w:rsidRDefault="00A5504C" w:rsidP="00A5504C">
      <w:pPr>
        <w:pStyle w:val="ListParagraph"/>
        <w:numPr>
          <w:ilvl w:val="0"/>
          <w:numId w:val="10"/>
        </w:numPr>
        <w:spacing w:after="0"/>
        <w:contextualSpacing w:val="0"/>
      </w:pPr>
      <w:r>
        <w:t>OpenModelClass</w:t>
      </w:r>
    </w:p>
    <w:p w14:paraId="087CD10B"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376C5755"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44C21CD1" w14:textId="77777777" w:rsidTr="002018F4">
        <w:trPr>
          <w:cantSplit/>
        </w:trPr>
        <w:tc>
          <w:tcPr>
            <w:tcW w:w="3114" w:type="dxa"/>
          </w:tcPr>
          <w:p w14:paraId="525F2488" w14:textId="77777777" w:rsidR="00A5504C" w:rsidRPr="00ED52CB" w:rsidRDefault="00A5504C" w:rsidP="002018F4">
            <w:pPr>
              <w:rPr>
                <w:b/>
                <w:sz w:val="16"/>
              </w:rPr>
            </w:pPr>
            <w:r w:rsidRPr="00ED52CB">
              <w:rPr>
                <w:b/>
                <w:sz w:val="16"/>
              </w:rPr>
              <w:t>Attribute Name</w:t>
            </w:r>
          </w:p>
        </w:tc>
        <w:tc>
          <w:tcPr>
            <w:tcW w:w="2977" w:type="dxa"/>
          </w:tcPr>
          <w:p w14:paraId="27094847" w14:textId="77777777" w:rsidR="00A5504C" w:rsidRPr="00ED52CB" w:rsidRDefault="00A5504C" w:rsidP="002018F4">
            <w:pPr>
              <w:rPr>
                <w:b/>
                <w:sz w:val="16"/>
              </w:rPr>
            </w:pPr>
            <w:r w:rsidRPr="00ED52CB">
              <w:rPr>
                <w:b/>
                <w:sz w:val="16"/>
              </w:rPr>
              <w:t>Type</w:t>
            </w:r>
          </w:p>
        </w:tc>
        <w:tc>
          <w:tcPr>
            <w:tcW w:w="708" w:type="dxa"/>
          </w:tcPr>
          <w:p w14:paraId="2A26A196" w14:textId="77777777" w:rsidR="00A5504C" w:rsidRPr="00ED52CB" w:rsidRDefault="00A5504C" w:rsidP="002018F4">
            <w:pPr>
              <w:rPr>
                <w:b/>
                <w:sz w:val="16"/>
              </w:rPr>
            </w:pPr>
            <w:r>
              <w:rPr>
                <w:b/>
                <w:sz w:val="16"/>
              </w:rPr>
              <w:t>Mult.</w:t>
            </w:r>
          </w:p>
        </w:tc>
        <w:tc>
          <w:tcPr>
            <w:tcW w:w="709" w:type="dxa"/>
          </w:tcPr>
          <w:p w14:paraId="2711D082" w14:textId="77777777" w:rsidR="00A5504C" w:rsidRPr="00ED52CB" w:rsidRDefault="00A5504C" w:rsidP="002018F4">
            <w:pPr>
              <w:rPr>
                <w:b/>
                <w:sz w:val="16"/>
              </w:rPr>
            </w:pPr>
            <w:r w:rsidRPr="00C46D74">
              <w:rPr>
                <w:b/>
                <w:sz w:val="16"/>
              </w:rPr>
              <w:t>Access</w:t>
            </w:r>
          </w:p>
        </w:tc>
        <w:tc>
          <w:tcPr>
            <w:tcW w:w="2693" w:type="dxa"/>
          </w:tcPr>
          <w:p w14:paraId="7178DCF8" w14:textId="77777777" w:rsidR="00A5504C" w:rsidRPr="00ED52CB" w:rsidRDefault="00A5504C" w:rsidP="002018F4">
            <w:pPr>
              <w:rPr>
                <w:b/>
                <w:sz w:val="16"/>
              </w:rPr>
            </w:pPr>
            <w:r>
              <w:rPr>
                <w:b/>
                <w:sz w:val="16"/>
              </w:rPr>
              <w:t>Stereotypes</w:t>
            </w:r>
          </w:p>
        </w:tc>
      </w:tr>
      <w:tr w:rsidR="00A5504C" w14:paraId="6B0E7C80" w14:textId="77777777" w:rsidTr="002018F4">
        <w:trPr>
          <w:cantSplit/>
          <w:tblHeader w:val="0"/>
        </w:trPr>
        <w:tc>
          <w:tcPr>
            <w:tcW w:w="3114" w:type="dxa"/>
            <w:vMerge w:val="restart"/>
          </w:tcPr>
          <w:p w14:paraId="65D8482E" w14:textId="77777777" w:rsidR="00A5504C" w:rsidRPr="00DE56B2" w:rsidRDefault="00A5504C" w:rsidP="002018F4">
            <w:pPr>
              <w:rPr>
                <w:sz w:val="16"/>
                <w:szCs w:val="16"/>
              </w:rPr>
            </w:pPr>
            <w:r w:rsidRPr="00DE56B2">
              <w:rPr>
                <w:sz w:val="16"/>
                <w:szCs w:val="16"/>
              </w:rPr>
              <w:t>measurementInterval</w:t>
            </w:r>
          </w:p>
        </w:tc>
        <w:tc>
          <w:tcPr>
            <w:tcW w:w="2977" w:type="dxa"/>
          </w:tcPr>
          <w:p w14:paraId="3555E6C7" w14:textId="77777777" w:rsidR="00A5504C" w:rsidRPr="00DE56B2" w:rsidRDefault="00A5504C" w:rsidP="002018F4">
            <w:pPr>
              <w:rPr>
                <w:sz w:val="16"/>
                <w:szCs w:val="16"/>
              </w:rPr>
            </w:pPr>
            <w:r w:rsidRPr="00DE56B2">
              <w:rPr>
                <w:sz w:val="16"/>
                <w:szCs w:val="16"/>
              </w:rPr>
              <w:t>Integer</w:t>
            </w:r>
          </w:p>
        </w:tc>
        <w:tc>
          <w:tcPr>
            <w:tcW w:w="708" w:type="dxa"/>
          </w:tcPr>
          <w:p w14:paraId="3B832082"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082E841"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2914D4F7" w14:textId="77777777" w:rsidR="00A5504C" w:rsidRPr="00073611" w:rsidRDefault="00A5504C" w:rsidP="002018F4">
            <w:pPr>
              <w:spacing w:after="0"/>
              <w:rPr>
                <w:color w:val="7030A0"/>
                <w:sz w:val="16"/>
                <w:szCs w:val="16"/>
              </w:rPr>
            </w:pPr>
            <w:r>
              <w:rPr>
                <w:sz w:val="16"/>
                <w:szCs w:val="16"/>
              </w:rPr>
              <w:t>OpenInterfaceModelAttribute</w:t>
            </w:r>
          </w:p>
          <w:p w14:paraId="1F3AC8E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D3ABA43" w14:textId="77777777" w:rsidR="00A5504C" w:rsidRPr="00073611" w:rsidRDefault="00A5504C" w:rsidP="002018F4">
            <w:pPr>
              <w:spacing w:after="0"/>
              <w:rPr>
                <w:color w:val="7030A0"/>
                <w:sz w:val="16"/>
                <w:szCs w:val="16"/>
              </w:rPr>
            </w:pPr>
            <w:r>
              <w:rPr>
                <w:sz w:val="16"/>
                <w:szCs w:val="16"/>
              </w:rPr>
              <w:t>OpenModelAttribute</w:t>
            </w:r>
          </w:p>
          <w:p w14:paraId="41085C7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8D0A0B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B36C7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56051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F9433CF" w14:textId="77777777" w:rsidTr="002018F4">
        <w:trPr>
          <w:cantSplit/>
          <w:tblHeader w:val="0"/>
        </w:trPr>
        <w:tc>
          <w:tcPr>
            <w:tcW w:w="3114" w:type="dxa"/>
            <w:vMerge/>
          </w:tcPr>
          <w:p w14:paraId="25CB3456"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FA38834" w14:textId="77777777" w:rsidR="00A5504C" w:rsidRPr="00F24EA7" w:rsidRDefault="00A5504C" w:rsidP="002018F4">
            <w:pPr>
              <w:rPr>
                <w:b/>
                <w:bCs/>
                <w:sz w:val="16"/>
                <w:szCs w:val="16"/>
              </w:rPr>
            </w:pPr>
            <w:r w:rsidRPr="00F24EA7">
              <w:rPr>
                <w:b/>
                <w:bCs/>
                <w:sz w:val="16"/>
                <w:szCs w:val="16"/>
              </w:rPr>
              <w:t>Description:</w:t>
            </w:r>
          </w:p>
          <w:p w14:paraId="3FAD1F3D" w14:textId="77777777" w:rsidR="00A5504C" w:rsidRPr="003A4BEA" w:rsidRDefault="00A5504C" w:rsidP="002018F4">
            <w:pPr>
              <w:rPr>
                <w:sz w:val="16"/>
                <w:szCs w:val="16"/>
              </w:rPr>
            </w:pPr>
            <w:r w:rsidRPr="003A4BEA">
              <w:rPr>
                <w:sz w:val="16"/>
                <w:szCs w:val="16"/>
              </w:rPr>
              <w:t>This attribute contains the discrete non overlapping periods of time (in seconds) during which measurements are performed and reports are gathered at the end of the measurement intervals. Note that the value 0 means a degenerated measurement interval with a single OAM message and the report is sent as immediately as possible.</w:t>
            </w:r>
          </w:p>
        </w:tc>
      </w:tr>
      <w:tr w:rsidR="00A5504C" w14:paraId="673EB9CC" w14:textId="77777777" w:rsidTr="002018F4">
        <w:trPr>
          <w:cantSplit/>
          <w:tblHeader w:val="0"/>
        </w:trPr>
        <w:tc>
          <w:tcPr>
            <w:tcW w:w="3114" w:type="dxa"/>
            <w:vMerge w:val="restart"/>
          </w:tcPr>
          <w:p w14:paraId="2394856F" w14:textId="77777777" w:rsidR="00A5504C" w:rsidRPr="00DE56B2" w:rsidRDefault="00A5504C" w:rsidP="002018F4">
            <w:pPr>
              <w:rPr>
                <w:sz w:val="16"/>
                <w:szCs w:val="16"/>
              </w:rPr>
            </w:pPr>
            <w:r w:rsidRPr="00DE56B2">
              <w:rPr>
                <w:sz w:val="16"/>
                <w:szCs w:val="16"/>
              </w:rPr>
              <w:t>timeOfTheDayAlignment</w:t>
            </w:r>
          </w:p>
        </w:tc>
        <w:tc>
          <w:tcPr>
            <w:tcW w:w="2977" w:type="dxa"/>
          </w:tcPr>
          <w:p w14:paraId="13CFC945" w14:textId="77777777" w:rsidR="00A5504C" w:rsidRPr="00DE56B2" w:rsidRDefault="00A5504C" w:rsidP="002018F4">
            <w:pPr>
              <w:rPr>
                <w:sz w:val="16"/>
                <w:szCs w:val="16"/>
              </w:rPr>
            </w:pPr>
            <w:r w:rsidRPr="00DE56B2">
              <w:rPr>
                <w:sz w:val="16"/>
                <w:szCs w:val="16"/>
              </w:rPr>
              <w:t>Boolean</w:t>
            </w:r>
          </w:p>
        </w:tc>
        <w:tc>
          <w:tcPr>
            <w:tcW w:w="708" w:type="dxa"/>
          </w:tcPr>
          <w:p w14:paraId="25691CA8"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4C7D228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7A2C2E0" w14:textId="77777777" w:rsidR="00A5504C" w:rsidRPr="00073611" w:rsidRDefault="00A5504C" w:rsidP="002018F4">
            <w:pPr>
              <w:spacing w:after="0"/>
              <w:rPr>
                <w:color w:val="7030A0"/>
                <w:sz w:val="16"/>
                <w:szCs w:val="16"/>
              </w:rPr>
            </w:pPr>
            <w:r>
              <w:rPr>
                <w:sz w:val="16"/>
                <w:szCs w:val="16"/>
              </w:rPr>
              <w:t>OpenInterfaceModelAttribute</w:t>
            </w:r>
          </w:p>
          <w:p w14:paraId="3A1AF4C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72E25D4" w14:textId="77777777" w:rsidR="00A5504C" w:rsidRPr="00073611" w:rsidRDefault="00A5504C" w:rsidP="002018F4">
            <w:pPr>
              <w:spacing w:after="0"/>
              <w:rPr>
                <w:color w:val="7030A0"/>
                <w:sz w:val="16"/>
                <w:szCs w:val="16"/>
              </w:rPr>
            </w:pPr>
            <w:r>
              <w:rPr>
                <w:sz w:val="16"/>
                <w:szCs w:val="16"/>
              </w:rPr>
              <w:t>OpenModelAttribute</w:t>
            </w:r>
          </w:p>
          <w:p w14:paraId="006E0931"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86341BE"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2DDDE8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4AFCC5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0EEF43B" w14:textId="77777777" w:rsidTr="002018F4">
        <w:trPr>
          <w:cantSplit/>
          <w:tblHeader w:val="0"/>
        </w:trPr>
        <w:tc>
          <w:tcPr>
            <w:tcW w:w="3114" w:type="dxa"/>
            <w:vMerge/>
          </w:tcPr>
          <w:p w14:paraId="6C6AB24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446CE0C" w14:textId="77777777" w:rsidR="00A5504C" w:rsidRPr="00F24EA7" w:rsidRDefault="00A5504C" w:rsidP="002018F4">
            <w:pPr>
              <w:rPr>
                <w:b/>
                <w:bCs/>
                <w:sz w:val="16"/>
                <w:szCs w:val="16"/>
              </w:rPr>
            </w:pPr>
            <w:r w:rsidRPr="00F24EA7">
              <w:rPr>
                <w:b/>
                <w:bCs/>
                <w:sz w:val="16"/>
                <w:szCs w:val="16"/>
              </w:rPr>
              <w:t>Description:</w:t>
            </w:r>
          </w:p>
          <w:p w14:paraId="3B5B844B" w14:textId="77777777" w:rsidR="00A5504C" w:rsidRPr="003A4BEA" w:rsidRDefault="00A5504C" w:rsidP="002018F4">
            <w:pPr>
              <w:rPr>
                <w:sz w:val="16"/>
                <w:szCs w:val="16"/>
              </w:rPr>
            </w:pPr>
          </w:p>
        </w:tc>
      </w:tr>
    </w:tbl>
    <w:p w14:paraId="2A1C641C" w14:textId="77777777" w:rsidR="00A5504C" w:rsidRDefault="00A5504C" w:rsidP="00A5504C">
      <w:pPr>
        <w:rPr>
          <w:color w:val="7030A0"/>
        </w:rPr>
      </w:pPr>
    </w:p>
    <w:p w14:paraId="1E39567F" w14:textId="77777777" w:rsidR="00A5504C" w:rsidRPr="00325CD8" w:rsidRDefault="00A5504C" w:rsidP="00A5504C">
      <w:pPr>
        <w:pStyle w:val="Heading3"/>
        <w:jc w:val="both"/>
        <w:rPr>
          <w:rFonts w:ascii="Times New Roman" w:hAnsi="Times New Roman" w:cs="Times New Roman"/>
        </w:rPr>
      </w:pPr>
      <w:bookmarkStart w:id="403" w:name="_Toc74132786"/>
      <w:r>
        <w:rPr>
          <w:rFonts w:ascii="Times New Roman" w:hAnsi="Times New Roman" w:cs="Times New Roman"/>
        </w:rPr>
        <w:t>OduMegSpec</w:t>
      </w:r>
      <w:bookmarkEnd w:id="403"/>
    </w:p>
    <w:p w14:paraId="18B81530" w14:textId="77777777" w:rsidR="00A5504C" w:rsidRDefault="00A5504C" w:rsidP="00A5504C">
      <w:pPr>
        <w:spacing w:after="0"/>
      </w:pPr>
    </w:p>
    <w:p w14:paraId="69119E1D" w14:textId="77777777" w:rsidR="00A5504C" w:rsidRDefault="00A5504C" w:rsidP="00A5504C">
      <w:pPr>
        <w:spacing w:after="0"/>
      </w:pPr>
      <w:r>
        <w:t>Applied stereotypes:</w:t>
      </w:r>
    </w:p>
    <w:p w14:paraId="63EBA9E8" w14:textId="77777777" w:rsidR="00A5504C" w:rsidRDefault="00A5504C" w:rsidP="00A5504C">
      <w:pPr>
        <w:pStyle w:val="ListParagraph"/>
        <w:numPr>
          <w:ilvl w:val="0"/>
          <w:numId w:val="10"/>
        </w:numPr>
        <w:spacing w:after="0"/>
        <w:contextualSpacing w:val="0"/>
      </w:pPr>
      <w:r>
        <w:t>OpenInterfaceModelClass</w:t>
      </w:r>
    </w:p>
    <w:p w14:paraId="62E20E48" w14:textId="77777777" w:rsidR="00A5504C" w:rsidRPr="001376EC" w:rsidRDefault="00A5504C" w:rsidP="00A5504C">
      <w:pPr>
        <w:pStyle w:val="ListParagraph"/>
        <w:numPr>
          <w:ilvl w:val="0"/>
          <w:numId w:val="9"/>
        </w:numPr>
        <w:spacing w:after="0"/>
        <w:rPr>
          <w:bCs/>
        </w:rPr>
      </w:pPr>
      <w:r w:rsidRPr="005650BC">
        <w:rPr>
          <w:bCs/>
        </w:rPr>
        <w:lastRenderedPageBreak/>
        <w:t xml:space="preserve">objectCreationNotification: </w:t>
      </w:r>
      <w:r w:rsidRPr="00D951DA">
        <w:rPr>
          <w:bCs/>
        </w:rPr>
        <w:t>NA</w:t>
      </w:r>
    </w:p>
    <w:p w14:paraId="154ADAAB"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73B384EB" w14:textId="77777777" w:rsidR="00A5504C" w:rsidRDefault="00A5504C" w:rsidP="00A5504C">
      <w:pPr>
        <w:pStyle w:val="ListParagraph"/>
        <w:numPr>
          <w:ilvl w:val="0"/>
          <w:numId w:val="10"/>
        </w:numPr>
        <w:spacing w:after="0"/>
        <w:contextualSpacing w:val="0"/>
      </w:pPr>
      <w:r>
        <w:t>OpenModelClass</w:t>
      </w:r>
    </w:p>
    <w:p w14:paraId="48FF316B"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0117AE11"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3832C0B2" w14:textId="77777777" w:rsidTr="002018F4">
        <w:trPr>
          <w:cantSplit/>
        </w:trPr>
        <w:tc>
          <w:tcPr>
            <w:tcW w:w="3114" w:type="dxa"/>
          </w:tcPr>
          <w:p w14:paraId="047D6DA3" w14:textId="77777777" w:rsidR="00A5504C" w:rsidRPr="00ED52CB" w:rsidRDefault="00A5504C" w:rsidP="002018F4">
            <w:pPr>
              <w:rPr>
                <w:b/>
                <w:sz w:val="16"/>
              </w:rPr>
            </w:pPr>
            <w:r w:rsidRPr="00ED52CB">
              <w:rPr>
                <w:b/>
                <w:sz w:val="16"/>
              </w:rPr>
              <w:t>Attribute Name</w:t>
            </w:r>
          </w:p>
        </w:tc>
        <w:tc>
          <w:tcPr>
            <w:tcW w:w="2977" w:type="dxa"/>
          </w:tcPr>
          <w:p w14:paraId="5AE3C72D" w14:textId="77777777" w:rsidR="00A5504C" w:rsidRPr="00ED52CB" w:rsidRDefault="00A5504C" w:rsidP="002018F4">
            <w:pPr>
              <w:rPr>
                <w:b/>
                <w:sz w:val="16"/>
              </w:rPr>
            </w:pPr>
            <w:r w:rsidRPr="00ED52CB">
              <w:rPr>
                <w:b/>
                <w:sz w:val="16"/>
              </w:rPr>
              <w:t>Type</w:t>
            </w:r>
          </w:p>
        </w:tc>
        <w:tc>
          <w:tcPr>
            <w:tcW w:w="708" w:type="dxa"/>
          </w:tcPr>
          <w:p w14:paraId="6F5D0130" w14:textId="77777777" w:rsidR="00A5504C" w:rsidRPr="00ED52CB" w:rsidRDefault="00A5504C" w:rsidP="002018F4">
            <w:pPr>
              <w:rPr>
                <w:b/>
                <w:sz w:val="16"/>
              </w:rPr>
            </w:pPr>
            <w:r>
              <w:rPr>
                <w:b/>
                <w:sz w:val="16"/>
              </w:rPr>
              <w:t>Mult.</w:t>
            </w:r>
          </w:p>
        </w:tc>
        <w:tc>
          <w:tcPr>
            <w:tcW w:w="709" w:type="dxa"/>
          </w:tcPr>
          <w:p w14:paraId="5E038858" w14:textId="77777777" w:rsidR="00A5504C" w:rsidRPr="00ED52CB" w:rsidRDefault="00A5504C" w:rsidP="002018F4">
            <w:pPr>
              <w:rPr>
                <w:b/>
                <w:sz w:val="16"/>
              </w:rPr>
            </w:pPr>
            <w:r w:rsidRPr="00C46D74">
              <w:rPr>
                <w:b/>
                <w:sz w:val="16"/>
              </w:rPr>
              <w:t>Access</w:t>
            </w:r>
          </w:p>
        </w:tc>
        <w:tc>
          <w:tcPr>
            <w:tcW w:w="2693" w:type="dxa"/>
          </w:tcPr>
          <w:p w14:paraId="48928630" w14:textId="77777777" w:rsidR="00A5504C" w:rsidRPr="00ED52CB" w:rsidRDefault="00A5504C" w:rsidP="002018F4">
            <w:pPr>
              <w:rPr>
                <w:b/>
                <w:sz w:val="16"/>
              </w:rPr>
            </w:pPr>
            <w:r>
              <w:rPr>
                <w:b/>
                <w:sz w:val="16"/>
              </w:rPr>
              <w:t>Stereotypes</w:t>
            </w:r>
          </w:p>
        </w:tc>
      </w:tr>
      <w:tr w:rsidR="00A5504C" w14:paraId="43DE1F7F" w14:textId="77777777" w:rsidTr="002018F4">
        <w:trPr>
          <w:cantSplit/>
          <w:tblHeader w:val="0"/>
        </w:trPr>
        <w:tc>
          <w:tcPr>
            <w:tcW w:w="3114" w:type="dxa"/>
            <w:vMerge w:val="restart"/>
          </w:tcPr>
          <w:p w14:paraId="0E173DAA" w14:textId="77777777" w:rsidR="00A5504C" w:rsidRPr="00DE56B2" w:rsidRDefault="00A5504C" w:rsidP="002018F4">
            <w:pPr>
              <w:rPr>
                <w:sz w:val="16"/>
                <w:szCs w:val="16"/>
              </w:rPr>
            </w:pPr>
            <w:r w:rsidRPr="00DE56B2">
              <w:rPr>
                <w:sz w:val="16"/>
                <w:szCs w:val="16"/>
              </w:rPr>
              <w:t>megLevel</w:t>
            </w:r>
          </w:p>
        </w:tc>
        <w:tc>
          <w:tcPr>
            <w:tcW w:w="2977" w:type="dxa"/>
          </w:tcPr>
          <w:p w14:paraId="2CA563CC" w14:textId="77777777" w:rsidR="00A5504C" w:rsidRPr="00DE56B2" w:rsidRDefault="00A5504C" w:rsidP="002018F4">
            <w:pPr>
              <w:rPr>
                <w:sz w:val="16"/>
                <w:szCs w:val="16"/>
              </w:rPr>
            </w:pPr>
            <w:r w:rsidRPr="00DE56B2">
              <w:rPr>
                <w:sz w:val="16"/>
                <w:szCs w:val="16"/>
              </w:rPr>
              <w:t>Integer</w:t>
            </w:r>
          </w:p>
        </w:tc>
        <w:tc>
          <w:tcPr>
            <w:tcW w:w="708" w:type="dxa"/>
          </w:tcPr>
          <w:p w14:paraId="5FF2560F"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6EDC6C31"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192F7F7A" w14:textId="77777777" w:rsidR="00A5504C" w:rsidRPr="00073611" w:rsidRDefault="00A5504C" w:rsidP="002018F4">
            <w:pPr>
              <w:spacing w:after="0"/>
              <w:rPr>
                <w:color w:val="7030A0"/>
                <w:sz w:val="16"/>
                <w:szCs w:val="16"/>
              </w:rPr>
            </w:pPr>
            <w:r>
              <w:rPr>
                <w:sz w:val="16"/>
                <w:szCs w:val="16"/>
              </w:rPr>
              <w:t>OpenInterfaceModelAttribute</w:t>
            </w:r>
          </w:p>
          <w:p w14:paraId="4E3A1F8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6D9087D" w14:textId="77777777" w:rsidR="00A5504C" w:rsidRPr="00073611" w:rsidRDefault="00A5504C" w:rsidP="002018F4">
            <w:pPr>
              <w:spacing w:after="0"/>
              <w:rPr>
                <w:color w:val="7030A0"/>
                <w:sz w:val="16"/>
                <w:szCs w:val="16"/>
              </w:rPr>
            </w:pPr>
            <w:r>
              <w:rPr>
                <w:sz w:val="16"/>
                <w:szCs w:val="16"/>
              </w:rPr>
              <w:t>OpenModelAttribute</w:t>
            </w:r>
          </w:p>
          <w:p w14:paraId="6F2779F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87E579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F3F11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74A4A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3C0C765" w14:textId="77777777" w:rsidTr="002018F4">
        <w:trPr>
          <w:cantSplit/>
          <w:tblHeader w:val="0"/>
        </w:trPr>
        <w:tc>
          <w:tcPr>
            <w:tcW w:w="3114" w:type="dxa"/>
            <w:vMerge/>
          </w:tcPr>
          <w:p w14:paraId="3B6B20C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7D507BA" w14:textId="77777777" w:rsidR="00A5504C" w:rsidRPr="00F24EA7" w:rsidRDefault="00A5504C" w:rsidP="002018F4">
            <w:pPr>
              <w:rPr>
                <w:b/>
                <w:bCs/>
                <w:sz w:val="16"/>
                <w:szCs w:val="16"/>
              </w:rPr>
            </w:pPr>
            <w:r w:rsidRPr="00F24EA7">
              <w:rPr>
                <w:b/>
                <w:bCs/>
                <w:sz w:val="16"/>
                <w:szCs w:val="16"/>
              </w:rPr>
              <w:t>Description:</w:t>
            </w:r>
          </w:p>
          <w:p w14:paraId="62961C19" w14:textId="77777777" w:rsidR="00A5504C" w:rsidRPr="003A4BEA" w:rsidRDefault="00A5504C" w:rsidP="002018F4">
            <w:pPr>
              <w:rPr>
                <w:sz w:val="16"/>
                <w:szCs w:val="16"/>
              </w:rPr>
            </w:pPr>
          </w:p>
        </w:tc>
      </w:tr>
    </w:tbl>
    <w:p w14:paraId="05AE3F24" w14:textId="77777777" w:rsidR="00A5504C" w:rsidRDefault="00A5504C" w:rsidP="00A5504C">
      <w:pPr>
        <w:rPr>
          <w:color w:val="7030A0"/>
        </w:rPr>
      </w:pPr>
    </w:p>
    <w:p w14:paraId="08B90C91" w14:textId="77777777" w:rsidR="00A5504C" w:rsidRPr="00325CD8" w:rsidRDefault="00A5504C" w:rsidP="00A5504C">
      <w:pPr>
        <w:pStyle w:val="Heading3"/>
        <w:jc w:val="both"/>
        <w:rPr>
          <w:rFonts w:ascii="Times New Roman" w:hAnsi="Times New Roman" w:cs="Times New Roman"/>
        </w:rPr>
      </w:pPr>
      <w:bookmarkStart w:id="404" w:name="_Toc74132787"/>
      <w:r>
        <w:rPr>
          <w:rFonts w:ascii="Times New Roman" w:hAnsi="Times New Roman" w:cs="Times New Roman"/>
        </w:rPr>
        <w:t>OduMep</w:t>
      </w:r>
      <w:bookmarkEnd w:id="404"/>
    </w:p>
    <w:p w14:paraId="3E23CAE7" w14:textId="77777777" w:rsidR="00A5504C" w:rsidRDefault="00A5504C" w:rsidP="00A5504C">
      <w:pPr>
        <w:spacing w:after="0"/>
      </w:pPr>
    </w:p>
    <w:p w14:paraId="7E2BCA8B" w14:textId="77777777" w:rsidR="00A5504C" w:rsidRDefault="00A5504C" w:rsidP="00A5504C">
      <w:pPr>
        <w:spacing w:after="0"/>
      </w:pPr>
      <w:r>
        <w:t>Applied stereotypes:</w:t>
      </w:r>
    </w:p>
    <w:p w14:paraId="71063366" w14:textId="77777777" w:rsidR="00A5504C" w:rsidRDefault="00A5504C" w:rsidP="00A5504C">
      <w:pPr>
        <w:pStyle w:val="ListParagraph"/>
        <w:numPr>
          <w:ilvl w:val="0"/>
          <w:numId w:val="10"/>
        </w:numPr>
        <w:spacing w:after="0"/>
        <w:contextualSpacing w:val="0"/>
      </w:pPr>
      <w:r>
        <w:t>OpenInterfaceModelClass</w:t>
      </w:r>
    </w:p>
    <w:p w14:paraId="15EEC878"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048D532D"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3CBCA5F0" w14:textId="77777777" w:rsidR="00A5504C" w:rsidRDefault="00A5504C" w:rsidP="00A5504C">
      <w:pPr>
        <w:pStyle w:val="ListParagraph"/>
        <w:numPr>
          <w:ilvl w:val="0"/>
          <w:numId w:val="10"/>
        </w:numPr>
        <w:spacing w:after="0"/>
        <w:contextualSpacing w:val="0"/>
      </w:pPr>
      <w:r>
        <w:t>Experimental</w:t>
      </w:r>
    </w:p>
    <w:p w14:paraId="2C36B1B2" w14:textId="77777777" w:rsidR="00A5504C" w:rsidRDefault="00A5504C" w:rsidP="00A5504C">
      <w:pPr>
        <w:pStyle w:val="ListParagraph"/>
        <w:numPr>
          <w:ilvl w:val="0"/>
          <w:numId w:val="10"/>
        </w:numPr>
        <w:spacing w:after="0"/>
        <w:contextualSpacing w:val="0"/>
      </w:pPr>
      <w:r>
        <w:t>OpenModelClass</w:t>
      </w:r>
    </w:p>
    <w:p w14:paraId="494BB468"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7854E334"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0F1218D9" w14:textId="77777777" w:rsidTr="002018F4">
        <w:trPr>
          <w:cantSplit/>
        </w:trPr>
        <w:tc>
          <w:tcPr>
            <w:tcW w:w="3114" w:type="dxa"/>
          </w:tcPr>
          <w:p w14:paraId="6B9D3188" w14:textId="77777777" w:rsidR="00A5504C" w:rsidRPr="00ED52CB" w:rsidRDefault="00A5504C" w:rsidP="002018F4">
            <w:pPr>
              <w:rPr>
                <w:b/>
                <w:sz w:val="16"/>
              </w:rPr>
            </w:pPr>
            <w:r w:rsidRPr="00ED52CB">
              <w:rPr>
                <w:b/>
                <w:sz w:val="16"/>
              </w:rPr>
              <w:t>Attribute Name</w:t>
            </w:r>
          </w:p>
        </w:tc>
        <w:tc>
          <w:tcPr>
            <w:tcW w:w="2977" w:type="dxa"/>
          </w:tcPr>
          <w:p w14:paraId="08822120" w14:textId="77777777" w:rsidR="00A5504C" w:rsidRPr="00ED52CB" w:rsidRDefault="00A5504C" w:rsidP="002018F4">
            <w:pPr>
              <w:rPr>
                <w:b/>
                <w:sz w:val="16"/>
              </w:rPr>
            </w:pPr>
            <w:r w:rsidRPr="00ED52CB">
              <w:rPr>
                <w:b/>
                <w:sz w:val="16"/>
              </w:rPr>
              <w:t>Type</w:t>
            </w:r>
          </w:p>
        </w:tc>
        <w:tc>
          <w:tcPr>
            <w:tcW w:w="708" w:type="dxa"/>
          </w:tcPr>
          <w:p w14:paraId="033D7FB4" w14:textId="77777777" w:rsidR="00A5504C" w:rsidRPr="00ED52CB" w:rsidRDefault="00A5504C" w:rsidP="002018F4">
            <w:pPr>
              <w:rPr>
                <w:b/>
                <w:sz w:val="16"/>
              </w:rPr>
            </w:pPr>
            <w:r>
              <w:rPr>
                <w:b/>
                <w:sz w:val="16"/>
              </w:rPr>
              <w:t>Mult.</w:t>
            </w:r>
          </w:p>
        </w:tc>
        <w:tc>
          <w:tcPr>
            <w:tcW w:w="709" w:type="dxa"/>
          </w:tcPr>
          <w:p w14:paraId="6958BCE8" w14:textId="77777777" w:rsidR="00A5504C" w:rsidRPr="00ED52CB" w:rsidRDefault="00A5504C" w:rsidP="002018F4">
            <w:pPr>
              <w:rPr>
                <w:b/>
                <w:sz w:val="16"/>
              </w:rPr>
            </w:pPr>
            <w:r w:rsidRPr="00C46D74">
              <w:rPr>
                <w:b/>
                <w:sz w:val="16"/>
              </w:rPr>
              <w:t>Access</w:t>
            </w:r>
          </w:p>
        </w:tc>
        <w:tc>
          <w:tcPr>
            <w:tcW w:w="2693" w:type="dxa"/>
          </w:tcPr>
          <w:p w14:paraId="0C540A0C" w14:textId="77777777" w:rsidR="00A5504C" w:rsidRPr="00ED52CB" w:rsidRDefault="00A5504C" w:rsidP="002018F4">
            <w:pPr>
              <w:rPr>
                <w:b/>
                <w:sz w:val="16"/>
              </w:rPr>
            </w:pPr>
            <w:r>
              <w:rPr>
                <w:b/>
                <w:sz w:val="16"/>
              </w:rPr>
              <w:t>Stereotypes</w:t>
            </w:r>
          </w:p>
        </w:tc>
      </w:tr>
      <w:tr w:rsidR="00A5504C" w14:paraId="6C0358E8" w14:textId="77777777" w:rsidTr="002018F4">
        <w:trPr>
          <w:cantSplit/>
          <w:tblHeader w:val="0"/>
        </w:trPr>
        <w:tc>
          <w:tcPr>
            <w:tcW w:w="3114" w:type="dxa"/>
            <w:vMerge w:val="restart"/>
          </w:tcPr>
          <w:p w14:paraId="444FEFEF" w14:textId="77777777" w:rsidR="00A5504C" w:rsidRPr="00DE56B2" w:rsidRDefault="00A5504C" w:rsidP="002018F4">
            <w:pPr>
              <w:rPr>
                <w:sz w:val="16"/>
                <w:szCs w:val="16"/>
              </w:rPr>
            </w:pPr>
            <w:r w:rsidRPr="00DE56B2">
              <w:rPr>
                <w:sz w:val="16"/>
                <w:szCs w:val="16"/>
              </w:rPr>
              <w:t>txti</w:t>
            </w:r>
          </w:p>
        </w:tc>
        <w:tc>
          <w:tcPr>
            <w:tcW w:w="2977" w:type="dxa"/>
          </w:tcPr>
          <w:p w14:paraId="49B47904" w14:textId="77777777" w:rsidR="00A5504C" w:rsidRPr="00DE56B2" w:rsidRDefault="00A5504C" w:rsidP="002018F4">
            <w:pPr>
              <w:rPr>
                <w:sz w:val="16"/>
                <w:szCs w:val="16"/>
              </w:rPr>
            </w:pPr>
            <w:r w:rsidRPr="00DE56B2">
              <w:rPr>
                <w:sz w:val="16"/>
                <w:szCs w:val="16"/>
              </w:rPr>
              <w:t>String</w:t>
            </w:r>
          </w:p>
        </w:tc>
        <w:tc>
          <w:tcPr>
            <w:tcW w:w="708" w:type="dxa"/>
          </w:tcPr>
          <w:p w14:paraId="2B937C73"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41A1421"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783135A" w14:textId="77777777" w:rsidR="00A5504C" w:rsidRPr="00073611" w:rsidRDefault="00A5504C" w:rsidP="002018F4">
            <w:pPr>
              <w:spacing w:after="0"/>
              <w:rPr>
                <w:color w:val="7030A0"/>
                <w:sz w:val="16"/>
                <w:szCs w:val="16"/>
              </w:rPr>
            </w:pPr>
            <w:r>
              <w:rPr>
                <w:sz w:val="16"/>
                <w:szCs w:val="16"/>
              </w:rPr>
              <w:t>OpenInterfaceModelAttribute</w:t>
            </w:r>
          </w:p>
          <w:p w14:paraId="4A8A239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084EF30" w14:textId="77777777" w:rsidR="00A5504C" w:rsidRPr="00073611" w:rsidRDefault="00A5504C" w:rsidP="002018F4">
            <w:pPr>
              <w:spacing w:after="0"/>
              <w:rPr>
                <w:color w:val="7030A0"/>
                <w:sz w:val="16"/>
                <w:szCs w:val="16"/>
              </w:rPr>
            </w:pPr>
            <w:r>
              <w:rPr>
                <w:sz w:val="16"/>
                <w:szCs w:val="16"/>
              </w:rPr>
              <w:t>OpenModelAttribute</w:t>
            </w:r>
          </w:p>
          <w:p w14:paraId="76D8E445"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BA111E"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2F950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74DB0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66EB56B" w14:textId="77777777" w:rsidTr="002018F4">
        <w:trPr>
          <w:cantSplit/>
          <w:tblHeader w:val="0"/>
        </w:trPr>
        <w:tc>
          <w:tcPr>
            <w:tcW w:w="3114" w:type="dxa"/>
            <w:vMerge/>
          </w:tcPr>
          <w:p w14:paraId="5776B36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FCDE283" w14:textId="77777777" w:rsidR="00A5504C" w:rsidRPr="00F24EA7" w:rsidRDefault="00A5504C" w:rsidP="002018F4">
            <w:pPr>
              <w:rPr>
                <w:b/>
                <w:bCs/>
                <w:sz w:val="16"/>
                <w:szCs w:val="16"/>
              </w:rPr>
            </w:pPr>
            <w:r w:rsidRPr="00F24EA7">
              <w:rPr>
                <w:b/>
                <w:bCs/>
                <w:sz w:val="16"/>
                <w:szCs w:val="16"/>
              </w:rPr>
              <w:t>Description:</w:t>
            </w:r>
          </w:p>
          <w:p w14:paraId="1877C935" w14:textId="77777777" w:rsidR="00A5504C" w:rsidRPr="003A4BEA" w:rsidRDefault="00A5504C" w:rsidP="002018F4">
            <w:pPr>
              <w:rPr>
                <w:sz w:val="16"/>
                <w:szCs w:val="16"/>
              </w:rPr>
            </w:pPr>
            <w:r w:rsidRPr="003A4BEA">
              <w:rPr>
                <w:sz w:val="16"/>
                <w:szCs w:val="16"/>
              </w:rPr>
              <w:t>The Trail Trace Identifier (TTI) information, provisioned by the managing system at the termination source, to be placed in the TTI overhead position of the source of a trail for transmission.</w:t>
            </w:r>
          </w:p>
        </w:tc>
      </w:tr>
      <w:tr w:rsidR="00A5504C" w14:paraId="71CA61A4" w14:textId="77777777" w:rsidTr="002018F4">
        <w:trPr>
          <w:cantSplit/>
          <w:tblHeader w:val="0"/>
        </w:trPr>
        <w:tc>
          <w:tcPr>
            <w:tcW w:w="3114" w:type="dxa"/>
            <w:vMerge w:val="restart"/>
          </w:tcPr>
          <w:p w14:paraId="2032A86F" w14:textId="77777777" w:rsidR="00A5504C" w:rsidRPr="00DE56B2" w:rsidRDefault="00A5504C" w:rsidP="002018F4">
            <w:pPr>
              <w:rPr>
                <w:sz w:val="16"/>
                <w:szCs w:val="16"/>
              </w:rPr>
            </w:pPr>
            <w:r w:rsidRPr="00DE56B2">
              <w:rPr>
                <w:sz w:val="16"/>
                <w:szCs w:val="16"/>
              </w:rPr>
              <w:t>_oduOamCommon</w:t>
            </w:r>
          </w:p>
        </w:tc>
        <w:tc>
          <w:tcPr>
            <w:tcW w:w="2977" w:type="dxa"/>
          </w:tcPr>
          <w:p w14:paraId="527466A4" w14:textId="77777777" w:rsidR="00A5504C" w:rsidRPr="00DE56B2" w:rsidRDefault="00A5504C" w:rsidP="002018F4">
            <w:pPr>
              <w:rPr>
                <w:sz w:val="16"/>
                <w:szCs w:val="16"/>
              </w:rPr>
            </w:pPr>
            <w:r w:rsidRPr="00DE56B2">
              <w:rPr>
                <w:sz w:val="16"/>
                <w:szCs w:val="16"/>
              </w:rPr>
              <w:t>OduOamCommon</w:t>
            </w:r>
          </w:p>
        </w:tc>
        <w:tc>
          <w:tcPr>
            <w:tcW w:w="708" w:type="dxa"/>
          </w:tcPr>
          <w:p w14:paraId="569283E2"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DDA5AEE"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CDF3088" w14:textId="77777777" w:rsidR="00A5504C" w:rsidRPr="00073611" w:rsidRDefault="00A5504C" w:rsidP="002018F4">
            <w:pPr>
              <w:spacing w:after="0"/>
              <w:rPr>
                <w:color w:val="7030A0"/>
                <w:sz w:val="16"/>
                <w:szCs w:val="16"/>
              </w:rPr>
            </w:pPr>
            <w:r>
              <w:rPr>
                <w:sz w:val="16"/>
                <w:szCs w:val="16"/>
              </w:rPr>
              <w:t>OpenInterfaceModelAttribute</w:t>
            </w:r>
          </w:p>
          <w:p w14:paraId="2955A39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5722EC0" w14:textId="77777777" w:rsidR="00A5504C" w:rsidRPr="00073611" w:rsidRDefault="00A5504C" w:rsidP="002018F4">
            <w:pPr>
              <w:spacing w:after="0"/>
              <w:rPr>
                <w:color w:val="7030A0"/>
                <w:sz w:val="16"/>
                <w:szCs w:val="16"/>
              </w:rPr>
            </w:pPr>
            <w:r>
              <w:rPr>
                <w:sz w:val="16"/>
                <w:szCs w:val="16"/>
              </w:rPr>
              <w:t>OpenModelAttribute</w:t>
            </w:r>
          </w:p>
          <w:p w14:paraId="1878537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B27D726"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75A67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8119E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6D591B4" w14:textId="77777777" w:rsidTr="002018F4">
        <w:trPr>
          <w:cantSplit/>
          <w:tblHeader w:val="0"/>
        </w:trPr>
        <w:tc>
          <w:tcPr>
            <w:tcW w:w="3114" w:type="dxa"/>
            <w:vMerge/>
          </w:tcPr>
          <w:p w14:paraId="7C10C46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A4C0FD2" w14:textId="77777777" w:rsidR="00A5504C" w:rsidRPr="00F24EA7" w:rsidRDefault="00A5504C" w:rsidP="002018F4">
            <w:pPr>
              <w:rPr>
                <w:b/>
                <w:bCs/>
                <w:sz w:val="16"/>
                <w:szCs w:val="16"/>
              </w:rPr>
            </w:pPr>
            <w:r w:rsidRPr="00F24EA7">
              <w:rPr>
                <w:b/>
                <w:bCs/>
                <w:sz w:val="16"/>
                <w:szCs w:val="16"/>
              </w:rPr>
              <w:t>Description:</w:t>
            </w:r>
          </w:p>
          <w:p w14:paraId="4307A1C3" w14:textId="77777777" w:rsidR="00A5504C" w:rsidRPr="003A4BEA" w:rsidRDefault="00A5504C" w:rsidP="002018F4">
            <w:pPr>
              <w:rPr>
                <w:sz w:val="16"/>
                <w:szCs w:val="16"/>
              </w:rPr>
            </w:pPr>
          </w:p>
        </w:tc>
      </w:tr>
      <w:tr w:rsidR="00A5504C" w14:paraId="3524394F" w14:textId="77777777" w:rsidTr="002018F4">
        <w:trPr>
          <w:cantSplit/>
          <w:tblHeader w:val="0"/>
        </w:trPr>
        <w:tc>
          <w:tcPr>
            <w:tcW w:w="3114" w:type="dxa"/>
            <w:vMerge w:val="restart"/>
          </w:tcPr>
          <w:p w14:paraId="1A437465" w14:textId="77777777" w:rsidR="00A5504C" w:rsidRPr="00DE56B2" w:rsidRDefault="00A5504C" w:rsidP="002018F4">
            <w:pPr>
              <w:rPr>
                <w:sz w:val="16"/>
                <w:szCs w:val="16"/>
              </w:rPr>
            </w:pPr>
            <w:r w:rsidRPr="00DE56B2">
              <w:rPr>
                <w:sz w:val="16"/>
                <w:szCs w:val="16"/>
              </w:rPr>
              <w:t>_oduMepStatus</w:t>
            </w:r>
          </w:p>
        </w:tc>
        <w:tc>
          <w:tcPr>
            <w:tcW w:w="2977" w:type="dxa"/>
          </w:tcPr>
          <w:p w14:paraId="28D4FD8A" w14:textId="77777777" w:rsidR="00A5504C" w:rsidRPr="00DE56B2" w:rsidRDefault="00A5504C" w:rsidP="002018F4">
            <w:pPr>
              <w:rPr>
                <w:sz w:val="16"/>
                <w:szCs w:val="16"/>
              </w:rPr>
            </w:pPr>
            <w:r w:rsidRPr="00DE56B2">
              <w:rPr>
                <w:sz w:val="16"/>
                <w:szCs w:val="16"/>
              </w:rPr>
              <w:t>OduMepStatus</w:t>
            </w:r>
          </w:p>
        </w:tc>
        <w:tc>
          <w:tcPr>
            <w:tcW w:w="708" w:type="dxa"/>
          </w:tcPr>
          <w:p w14:paraId="0E0F6F7A"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13454B8"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FA2CF90" w14:textId="77777777" w:rsidR="00A5504C" w:rsidRPr="00073611" w:rsidRDefault="00A5504C" w:rsidP="002018F4">
            <w:pPr>
              <w:spacing w:after="0"/>
              <w:rPr>
                <w:color w:val="7030A0"/>
                <w:sz w:val="16"/>
                <w:szCs w:val="16"/>
              </w:rPr>
            </w:pPr>
            <w:r>
              <w:rPr>
                <w:sz w:val="16"/>
                <w:szCs w:val="16"/>
              </w:rPr>
              <w:t>OpenInterfaceModelAttribute</w:t>
            </w:r>
          </w:p>
          <w:p w14:paraId="3401B46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072F111" w14:textId="77777777" w:rsidR="00A5504C" w:rsidRPr="00073611" w:rsidRDefault="00A5504C" w:rsidP="002018F4">
            <w:pPr>
              <w:spacing w:after="0"/>
              <w:rPr>
                <w:color w:val="7030A0"/>
                <w:sz w:val="16"/>
                <w:szCs w:val="16"/>
              </w:rPr>
            </w:pPr>
            <w:r>
              <w:rPr>
                <w:sz w:val="16"/>
                <w:szCs w:val="16"/>
              </w:rPr>
              <w:t>OpenModelAttribute</w:t>
            </w:r>
          </w:p>
          <w:p w14:paraId="1496F99D"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EF2A6BE"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F3B56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82AC9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EBE3B0E" w14:textId="77777777" w:rsidTr="002018F4">
        <w:trPr>
          <w:cantSplit/>
          <w:tblHeader w:val="0"/>
        </w:trPr>
        <w:tc>
          <w:tcPr>
            <w:tcW w:w="3114" w:type="dxa"/>
            <w:vMerge/>
          </w:tcPr>
          <w:p w14:paraId="49B7495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786616F" w14:textId="77777777" w:rsidR="00A5504C" w:rsidRPr="00F24EA7" w:rsidRDefault="00A5504C" w:rsidP="002018F4">
            <w:pPr>
              <w:rPr>
                <w:b/>
                <w:bCs/>
                <w:sz w:val="16"/>
                <w:szCs w:val="16"/>
              </w:rPr>
            </w:pPr>
            <w:r w:rsidRPr="00F24EA7">
              <w:rPr>
                <w:b/>
                <w:bCs/>
                <w:sz w:val="16"/>
                <w:szCs w:val="16"/>
              </w:rPr>
              <w:t>Description:</w:t>
            </w:r>
          </w:p>
          <w:p w14:paraId="1954A157" w14:textId="77777777" w:rsidR="00A5504C" w:rsidRPr="003A4BEA" w:rsidRDefault="00A5504C" w:rsidP="002018F4">
            <w:pPr>
              <w:rPr>
                <w:sz w:val="16"/>
                <w:szCs w:val="16"/>
              </w:rPr>
            </w:pPr>
          </w:p>
        </w:tc>
      </w:tr>
    </w:tbl>
    <w:p w14:paraId="42EC679F" w14:textId="77777777" w:rsidR="00A5504C" w:rsidRDefault="00A5504C" w:rsidP="00A5504C">
      <w:pPr>
        <w:rPr>
          <w:color w:val="7030A0"/>
        </w:rPr>
      </w:pPr>
    </w:p>
    <w:p w14:paraId="025008F2" w14:textId="77777777" w:rsidR="00A5504C" w:rsidRPr="00325CD8" w:rsidRDefault="00A5504C" w:rsidP="00A5504C">
      <w:pPr>
        <w:pStyle w:val="Heading3"/>
        <w:jc w:val="both"/>
        <w:rPr>
          <w:rFonts w:ascii="Times New Roman" w:hAnsi="Times New Roman" w:cs="Times New Roman"/>
        </w:rPr>
      </w:pPr>
      <w:bookmarkStart w:id="405" w:name="_Toc74132788"/>
      <w:r>
        <w:rPr>
          <w:rFonts w:ascii="Times New Roman" w:hAnsi="Times New Roman" w:cs="Times New Roman"/>
        </w:rPr>
        <w:lastRenderedPageBreak/>
        <w:t>OduMepSpec</w:t>
      </w:r>
      <w:bookmarkEnd w:id="405"/>
    </w:p>
    <w:p w14:paraId="5373D8A5" w14:textId="77777777" w:rsidR="00A5504C" w:rsidRDefault="00A5504C" w:rsidP="00A5504C">
      <w:pPr>
        <w:spacing w:after="0"/>
      </w:pPr>
    </w:p>
    <w:p w14:paraId="1E4B1CA5" w14:textId="77777777" w:rsidR="00A5504C" w:rsidRDefault="00A5504C" w:rsidP="00A5504C">
      <w:pPr>
        <w:spacing w:after="0"/>
      </w:pPr>
      <w:r>
        <w:t>Applied stereotypes:</w:t>
      </w:r>
    </w:p>
    <w:p w14:paraId="4296A33C" w14:textId="77777777" w:rsidR="00A5504C" w:rsidRDefault="00A5504C" w:rsidP="00A5504C">
      <w:pPr>
        <w:pStyle w:val="ListParagraph"/>
        <w:numPr>
          <w:ilvl w:val="0"/>
          <w:numId w:val="10"/>
        </w:numPr>
        <w:spacing w:after="0"/>
        <w:contextualSpacing w:val="0"/>
      </w:pPr>
      <w:r>
        <w:t>OpenInterfaceModelClass</w:t>
      </w:r>
    </w:p>
    <w:p w14:paraId="2800FE9A"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49343090"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7237DD40" w14:textId="77777777" w:rsidR="00A5504C" w:rsidRDefault="00A5504C" w:rsidP="00A5504C">
      <w:pPr>
        <w:pStyle w:val="ListParagraph"/>
        <w:numPr>
          <w:ilvl w:val="0"/>
          <w:numId w:val="10"/>
        </w:numPr>
        <w:spacing w:after="0"/>
        <w:contextualSpacing w:val="0"/>
      </w:pPr>
      <w:r>
        <w:t>Experimental</w:t>
      </w:r>
    </w:p>
    <w:p w14:paraId="642FD164" w14:textId="77777777" w:rsidR="00A5504C" w:rsidRDefault="00A5504C" w:rsidP="00A5504C">
      <w:pPr>
        <w:pStyle w:val="ListParagraph"/>
        <w:numPr>
          <w:ilvl w:val="0"/>
          <w:numId w:val="10"/>
        </w:numPr>
        <w:spacing w:after="0"/>
        <w:contextualSpacing w:val="0"/>
      </w:pPr>
      <w:r>
        <w:t>OpenModelClass</w:t>
      </w:r>
    </w:p>
    <w:p w14:paraId="1980CDF6"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CONDITIONAL_MANDATORY</w:t>
      </w:r>
    </w:p>
    <w:p w14:paraId="7D6A07AB" w14:textId="77777777" w:rsidR="00A5504C" w:rsidRPr="001376EC" w:rsidRDefault="00A5504C" w:rsidP="00A5504C">
      <w:pPr>
        <w:pStyle w:val="ListParagraph"/>
        <w:numPr>
          <w:ilvl w:val="0"/>
          <w:numId w:val="9"/>
        </w:numPr>
        <w:spacing w:after="0"/>
        <w:rPr>
          <w:bCs/>
        </w:rPr>
      </w:pPr>
      <w:r w:rsidRPr="005650BC">
        <w:rPr>
          <w:bCs/>
        </w:rPr>
        <w:t xml:space="preserve">condition: </w:t>
      </w:r>
      <w:r w:rsidRPr="00EC6AE8">
        <w:rPr>
          <w:bCs/>
          <w:color w:val="7030A0"/>
        </w:rPr>
        <w:t>ODU</w:t>
      </w:r>
    </w:p>
    <w:p w14:paraId="67B518E4"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1692BA28" w14:textId="77777777" w:rsidTr="002018F4">
        <w:trPr>
          <w:cantSplit/>
        </w:trPr>
        <w:tc>
          <w:tcPr>
            <w:tcW w:w="3114" w:type="dxa"/>
          </w:tcPr>
          <w:p w14:paraId="2988C0B7" w14:textId="77777777" w:rsidR="00A5504C" w:rsidRPr="00ED52CB" w:rsidRDefault="00A5504C" w:rsidP="002018F4">
            <w:pPr>
              <w:rPr>
                <w:b/>
                <w:sz w:val="16"/>
              </w:rPr>
            </w:pPr>
            <w:r w:rsidRPr="00ED52CB">
              <w:rPr>
                <w:b/>
                <w:sz w:val="16"/>
              </w:rPr>
              <w:t>Attribute Name</w:t>
            </w:r>
          </w:p>
        </w:tc>
        <w:tc>
          <w:tcPr>
            <w:tcW w:w="2977" w:type="dxa"/>
          </w:tcPr>
          <w:p w14:paraId="7E55F6CE" w14:textId="77777777" w:rsidR="00A5504C" w:rsidRPr="00ED52CB" w:rsidRDefault="00A5504C" w:rsidP="002018F4">
            <w:pPr>
              <w:rPr>
                <w:b/>
                <w:sz w:val="16"/>
              </w:rPr>
            </w:pPr>
            <w:r w:rsidRPr="00ED52CB">
              <w:rPr>
                <w:b/>
                <w:sz w:val="16"/>
              </w:rPr>
              <w:t>Type</w:t>
            </w:r>
          </w:p>
        </w:tc>
        <w:tc>
          <w:tcPr>
            <w:tcW w:w="708" w:type="dxa"/>
          </w:tcPr>
          <w:p w14:paraId="42EA443B" w14:textId="77777777" w:rsidR="00A5504C" w:rsidRPr="00ED52CB" w:rsidRDefault="00A5504C" w:rsidP="002018F4">
            <w:pPr>
              <w:rPr>
                <w:b/>
                <w:sz w:val="16"/>
              </w:rPr>
            </w:pPr>
            <w:r>
              <w:rPr>
                <w:b/>
                <w:sz w:val="16"/>
              </w:rPr>
              <w:t>Mult.</w:t>
            </w:r>
          </w:p>
        </w:tc>
        <w:tc>
          <w:tcPr>
            <w:tcW w:w="709" w:type="dxa"/>
          </w:tcPr>
          <w:p w14:paraId="30486DF7" w14:textId="77777777" w:rsidR="00A5504C" w:rsidRPr="00ED52CB" w:rsidRDefault="00A5504C" w:rsidP="002018F4">
            <w:pPr>
              <w:rPr>
                <w:b/>
                <w:sz w:val="16"/>
              </w:rPr>
            </w:pPr>
            <w:r w:rsidRPr="00C46D74">
              <w:rPr>
                <w:b/>
                <w:sz w:val="16"/>
              </w:rPr>
              <w:t>Access</w:t>
            </w:r>
          </w:p>
        </w:tc>
        <w:tc>
          <w:tcPr>
            <w:tcW w:w="2693" w:type="dxa"/>
          </w:tcPr>
          <w:p w14:paraId="65AF7119" w14:textId="77777777" w:rsidR="00A5504C" w:rsidRPr="00ED52CB" w:rsidRDefault="00A5504C" w:rsidP="002018F4">
            <w:pPr>
              <w:rPr>
                <w:b/>
                <w:sz w:val="16"/>
              </w:rPr>
            </w:pPr>
            <w:r>
              <w:rPr>
                <w:b/>
                <w:sz w:val="16"/>
              </w:rPr>
              <w:t>Stereotypes</w:t>
            </w:r>
          </w:p>
        </w:tc>
      </w:tr>
      <w:tr w:rsidR="00A5504C" w14:paraId="1AB69152" w14:textId="77777777" w:rsidTr="002018F4">
        <w:trPr>
          <w:cantSplit/>
          <w:tblHeader w:val="0"/>
        </w:trPr>
        <w:tc>
          <w:tcPr>
            <w:tcW w:w="3114" w:type="dxa"/>
            <w:vMerge w:val="restart"/>
          </w:tcPr>
          <w:p w14:paraId="15FC3D7E" w14:textId="77777777" w:rsidR="00A5504C" w:rsidRPr="00DE56B2" w:rsidRDefault="00A5504C" w:rsidP="002018F4">
            <w:pPr>
              <w:rPr>
                <w:sz w:val="16"/>
                <w:szCs w:val="16"/>
              </w:rPr>
            </w:pPr>
            <w:r w:rsidRPr="00DE56B2">
              <w:rPr>
                <w:sz w:val="16"/>
                <w:szCs w:val="16"/>
              </w:rPr>
              <w:t>_oduMep</w:t>
            </w:r>
          </w:p>
        </w:tc>
        <w:tc>
          <w:tcPr>
            <w:tcW w:w="2977" w:type="dxa"/>
          </w:tcPr>
          <w:p w14:paraId="08CFBDA7" w14:textId="77777777" w:rsidR="00A5504C" w:rsidRPr="00DE56B2" w:rsidRDefault="00A5504C" w:rsidP="002018F4">
            <w:pPr>
              <w:rPr>
                <w:sz w:val="16"/>
                <w:szCs w:val="16"/>
              </w:rPr>
            </w:pPr>
            <w:r w:rsidRPr="00DE56B2">
              <w:rPr>
                <w:sz w:val="16"/>
                <w:szCs w:val="16"/>
              </w:rPr>
              <w:t>OduMep</w:t>
            </w:r>
          </w:p>
        </w:tc>
        <w:tc>
          <w:tcPr>
            <w:tcW w:w="708" w:type="dxa"/>
          </w:tcPr>
          <w:p w14:paraId="24AB6FF5"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FF2DDFF"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33B713B" w14:textId="77777777" w:rsidR="00A5504C" w:rsidRPr="00073611" w:rsidRDefault="00A5504C" w:rsidP="002018F4">
            <w:pPr>
              <w:spacing w:after="0"/>
              <w:rPr>
                <w:color w:val="7030A0"/>
                <w:sz w:val="16"/>
                <w:szCs w:val="16"/>
              </w:rPr>
            </w:pPr>
            <w:r>
              <w:rPr>
                <w:sz w:val="16"/>
                <w:szCs w:val="16"/>
              </w:rPr>
              <w:t>OpenInterfaceModelAttribute</w:t>
            </w:r>
          </w:p>
          <w:p w14:paraId="1A73A60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1B3FF01" w14:textId="77777777" w:rsidR="00A5504C" w:rsidRPr="00073611" w:rsidRDefault="00A5504C" w:rsidP="002018F4">
            <w:pPr>
              <w:spacing w:after="0"/>
              <w:rPr>
                <w:color w:val="7030A0"/>
                <w:sz w:val="16"/>
                <w:szCs w:val="16"/>
              </w:rPr>
            </w:pPr>
            <w:r>
              <w:rPr>
                <w:sz w:val="16"/>
                <w:szCs w:val="16"/>
              </w:rPr>
              <w:t>OpenModelAttribute</w:t>
            </w:r>
          </w:p>
          <w:p w14:paraId="514AB24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9A59992"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10138B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EA045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1B3B57E" w14:textId="77777777" w:rsidTr="002018F4">
        <w:trPr>
          <w:cantSplit/>
          <w:tblHeader w:val="0"/>
        </w:trPr>
        <w:tc>
          <w:tcPr>
            <w:tcW w:w="3114" w:type="dxa"/>
            <w:vMerge/>
          </w:tcPr>
          <w:p w14:paraId="68F1C456"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E06175F" w14:textId="77777777" w:rsidR="00A5504C" w:rsidRPr="00F24EA7" w:rsidRDefault="00A5504C" w:rsidP="002018F4">
            <w:pPr>
              <w:rPr>
                <w:b/>
                <w:bCs/>
                <w:sz w:val="16"/>
                <w:szCs w:val="16"/>
              </w:rPr>
            </w:pPr>
            <w:r w:rsidRPr="00F24EA7">
              <w:rPr>
                <w:b/>
                <w:bCs/>
                <w:sz w:val="16"/>
                <w:szCs w:val="16"/>
              </w:rPr>
              <w:t>Description:</w:t>
            </w:r>
          </w:p>
          <w:p w14:paraId="6ABB6237" w14:textId="77777777" w:rsidR="00A5504C" w:rsidRPr="003A4BEA" w:rsidRDefault="00A5504C" w:rsidP="002018F4">
            <w:pPr>
              <w:rPr>
                <w:sz w:val="16"/>
                <w:szCs w:val="16"/>
              </w:rPr>
            </w:pPr>
          </w:p>
        </w:tc>
      </w:tr>
      <w:tr w:rsidR="00A5504C" w14:paraId="73CFDA47" w14:textId="77777777" w:rsidTr="002018F4">
        <w:trPr>
          <w:cantSplit/>
          <w:tblHeader w:val="0"/>
        </w:trPr>
        <w:tc>
          <w:tcPr>
            <w:tcW w:w="3114" w:type="dxa"/>
            <w:vMerge w:val="restart"/>
          </w:tcPr>
          <w:p w14:paraId="5646709F" w14:textId="77777777" w:rsidR="00A5504C" w:rsidRPr="00DE56B2" w:rsidRDefault="00A5504C" w:rsidP="002018F4">
            <w:pPr>
              <w:rPr>
                <w:sz w:val="16"/>
                <w:szCs w:val="16"/>
              </w:rPr>
            </w:pPr>
            <w:r w:rsidRPr="00DE56B2">
              <w:rPr>
                <w:sz w:val="16"/>
                <w:szCs w:val="16"/>
              </w:rPr>
              <w:t>_otuMep</w:t>
            </w:r>
          </w:p>
        </w:tc>
        <w:tc>
          <w:tcPr>
            <w:tcW w:w="2977" w:type="dxa"/>
          </w:tcPr>
          <w:p w14:paraId="675B7966" w14:textId="77777777" w:rsidR="00A5504C" w:rsidRPr="00DE56B2" w:rsidRDefault="00A5504C" w:rsidP="002018F4">
            <w:pPr>
              <w:rPr>
                <w:sz w:val="16"/>
                <w:szCs w:val="16"/>
              </w:rPr>
            </w:pPr>
            <w:r w:rsidRPr="00DE56B2">
              <w:rPr>
                <w:sz w:val="16"/>
                <w:szCs w:val="16"/>
              </w:rPr>
              <w:t>OtuMep</w:t>
            </w:r>
          </w:p>
        </w:tc>
        <w:tc>
          <w:tcPr>
            <w:tcW w:w="708" w:type="dxa"/>
          </w:tcPr>
          <w:p w14:paraId="3B4D1EA3"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89D323A"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19C9AD5" w14:textId="77777777" w:rsidR="00A5504C" w:rsidRPr="00073611" w:rsidRDefault="00A5504C" w:rsidP="002018F4">
            <w:pPr>
              <w:spacing w:after="0"/>
              <w:rPr>
                <w:color w:val="7030A0"/>
                <w:sz w:val="16"/>
                <w:szCs w:val="16"/>
              </w:rPr>
            </w:pPr>
            <w:r>
              <w:rPr>
                <w:sz w:val="16"/>
                <w:szCs w:val="16"/>
              </w:rPr>
              <w:t>OpenInterfaceModelAttribute</w:t>
            </w:r>
          </w:p>
          <w:p w14:paraId="4FECCD5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A8DAADD" w14:textId="77777777" w:rsidR="00A5504C" w:rsidRPr="00073611" w:rsidRDefault="00A5504C" w:rsidP="002018F4">
            <w:pPr>
              <w:spacing w:after="0"/>
              <w:rPr>
                <w:color w:val="7030A0"/>
                <w:sz w:val="16"/>
                <w:szCs w:val="16"/>
              </w:rPr>
            </w:pPr>
            <w:r>
              <w:rPr>
                <w:sz w:val="16"/>
                <w:szCs w:val="16"/>
              </w:rPr>
              <w:t>OpenModelAttribute</w:t>
            </w:r>
          </w:p>
          <w:p w14:paraId="37E0C59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508FB8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A5994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F5CD3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25693A8" w14:textId="77777777" w:rsidTr="002018F4">
        <w:trPr>
          <w:cantSplit/>
          <w:tblHeader w:val="0"/>
        </w:trPr>
        <w:tc>
          <w:tcPr>
            <w:tcW w:w="3114" w:type="dxa"/>
            <w:vMerge/>
          </w:tcPr>
          <w:p w14:paraId="07F5C152"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A060D13" w14:textId="77777777" w:rsidR="00A5504C" w:rsidRPr="00F24EA7" w:rsidRDefault="00A5504C" w:rsidP="002018F4">
            <w:pPr>
              <w:rPr>
                <w:b/>
                <w:bCs/>
                <w:sz w:val="16"/>
                <w:szCs w:val="16"/>
              </w:rPr>
            </w:pPr>
            <w:r w:rsidRPr="00F24EA7">
              <w:rPr>
                <w:b/>
                <w:bCs/>
                <w:sz w:val="16"/>
                <w:szCs w:val="16"/>
              </w:rPr>
              <w:t>Description:</w:t>
            </w:r>
          </w:p>
          <w:p w14:paraId="55308B23" w14:textId="77777777" w:rsidR="00A5504C" w:rsidRPr="003A4BEA" w:rsidRDefault="00A5504C" w:rsidP="002018F4">
            <w:pPr>
              <w:rPr>
                <w:sz w:val="16"/>
                <w:szCs w:val="16"/>
              </w:rPr>
            </w:pPr>
          </w:p>
        </w:tc>
      </w:tr>
      <w:tr w:rsidR="00A5504C" w14:paraId="11D287FA" w14:textId="77777777" w:rsidTr="002018F4">
        <w:trPr>
          <w:cantSplit/>
          <w:tblHeader w:val="0"/>
        </w:trPr>
        <w:tc>
          <w:tcPr>
            <w:tcW w:w="3114" w:type="dxa"/>
            <w:vMerge w:val="restart"/>
          </w:tcPr>
          <w:p w14:paraId="0E6B7AFC" w14:textId="77777777" w:rsidR="00A5504C" w:rsidRPr="00DE56B2" w:rsidRDefault="00A5504C" w:rsidP="002018F4">
            <w:pPr>
              <w:rPr>
                <w:sz w:val="16"/>
                <w:szCs w:val="16"/>
              </w:rPr>
            </w:pPr>
            <w:r w:rsidRPr="00DE56B2">
              <w:rPr>
                <w:sz w:val="16"/>
                <w:szCs w:val="16"/>
              </w:rPr>
              <w:t>_oduTcmMep</w:t>
            </w:r>
          </w:p>
        </w:tc>
        <w:tc>
          <w:tcPr>
            <w:tcW w:w="2977" w:type="dxa"/>
          </w:tcPr>
          <w:p w14:paraId="4C59DF0D" w14:textId="77777777" w:rsidR="00A5504C" w:rsidRPr="00DE56B2" w:rsidRDefault="00A5504C" w:rsidP="002018F4">
            <w:pPr>
              <w:rPr>
                <w:sz w:val="16"/>
                <w:szCs w:val="16"/>
              </w:rPr>
            </w:pPr>
            <w:r w:rsidRPr="00DE56B2">
              <w:rPr>
                <w:sz w:val="16"/>
                <w:szCs w:val="16"/>
              </w:rPr>
              <w:t>OduTcmMep</w:t>
            </w:r>
          </w:p>
        </w:tc>
        <w:tc>
          <w:tcPr>
            <w:tcW w:w="708" w:type="dxa"/>
          </w:tcPr>
          <w:p w14:paraId="2ECED6D5"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0146C70" w14:textId="77777777" w:rsidR="00A5504C" w:rsidRPr="00073611" w:rsidRDefault="00A5504C" w:rsidP="002018F4">
            <w:pPr>
              <w:rPr>
                <w:color w:val="7030A0"/>
                <w:sz w:val="16"/>
                <w:szCs w:val="16"/>
              </w:rPr>
            </w:pPr>
            <w:r w:rsidRPr="00DE56B2">
              <w:rPr>
                <w:sz w:val="16"/>
                <w:szCs w:val="16"/>
              </w:rPr>
              <w:t>R</w:t>
            </w:r>
          </w:p>
        </w:tc>
        <w:tc>
          <w:tcPr>
            <w:tcW w:w="2697" w:type="dxa"/>
          </w:tcPr>
          <w:p w14:paraId="3A90F455" w14:textId="77777777" w:rsidR="00A5504C" w:rsidRPr="00073611" w:rsidRDefault="00A5504C" w:rsidP="002018F4">
            <w:pPr>
              <w:spacing w:after="0"/>
              <w:rPr>
                <w:color w:val="7030A0"/>
                <w:sz w:val="16"/>
                <w:szCs w:val="16"/>
              </w:rPr>
            </w:pPr>
            <w:r>
              <w:rPr>
                <w:sz w:val="16"/>
                <w:szCs w:val="16"/>
              </w:rPr>
              <w:t>OpenInterfaceModelAttribute</w:t>
            </w:r>
          </w:p>
          <w:p w14:paraId="65FA2D1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9A04E0D" w14:textId="77777777" w:rsidR="00A5504C" w:rsidRPr="00073611" w:rsidRDefault="00A5504C" w:rsidP="002018F4">
            <w:pPr>
              <w:spacing w:after="0"/>
              <w:rPr>
                <w:color w:val="7030A0"/>
                <w:sz w:val="16"/>
                <w:szCs w:val="16"/>
              </w:rPr>
            </w:pPr>
            <w:r>
              <w:rPr>
                <w:sz w:val="16"/>
                <w:szCs w:val="16"/>
              </w:rPr>
              <w:t>OpenModelAttribute</w:t>
            </w:r>
          </w:p>
          <w:p w14:paraId="25DF373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571C4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BE529C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7FE07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5270419" w14:textId="77777777" w:rsidTr="002018F4">
        <w:trPr>
          <w:cantSplit/>
          <w:tblHeader w:val="0"/>
        </w:trPr>
        <w:tc>
          <w:tcPr>
            <w:tcW w:w="3114" w:type="dxa"/>
            <w:vMerge/>
          </w:tcPr>
          <w:p w14:paraId="54B74062"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52DE325" w14:textId="77777777" w:rsidR="00A5504C" w:rsidRPr="00F24EA7" w:rsidRDefault="00A5504C" w:rsidP="002018F4">
            <w:pPr>
              <w:rPr>
                <w:b/>
                <w:bCs/>
                <w:sz w:val="16"/>
                <w:szCs w:val="16"/>
              </w:rPr>
            </w:pPr>
            <w:r w:rsidRPr="00F24EA7">
              <w:rPr>
                <w:b/>
                <w:bCs/>
                <w:sz w:val="16"/>
                <w:szCs w:val="16"/>
              </w:rPr>
              <w:t>Description:</w:t>
            </w:r>
          </w:p>
          <w:p w14:paraId="1C6FB95E" w14:textId="77777777" w:rsidR="00A5504C" w:rsidRPr="003A4BEA" w:rsidRDefault="00A5504C" w:rsidP="002018F4">
            <w:pPr>
              <w:rPr>
                <w:sz w:val="16"/>
                <w:szCs w:val="16"/>
              </w:rPr>
            </w:pPr>
          </w:p>
        </w:tc>
      </w:tr>
    </w:tbl>
    <w:p w14:paraId="44D4E85B" w14:textId="77777777" w:rsidR="00A5504C" w:rsidRDefault="00A5504C" w:rsidP="00A5504C">
      <w:pPr>
        <w:rPr>
          <w:color w:val="7030A0"/>
        </w:rPr>
      </w:pPr>
    </w:p>
    <w:p w14:paraId="36E2CA85" w14:textId="77777777" w:rsidR="00A5504C" w:rsidRPr="00325CD8" w:rsidRDefault="00A5504C" w:rsidP="00A5504C">
      <w:pPr>
        <w:pStyle w:val="Heading3"/>
        <w:jc w:val="both"/>
        <w:rPr>
          <w:rFonts w:ascii="Times New Roman" w:hAnsi="Times New Roman" w:cs="Times New Roman"/>
        </w:rPr>
      </w:pPr>
      <w:bookmarkStart w:id="406" w:name="_Toc74132789"/>
      <w:r>
        <w:rPr>
          <w:rFonts w:ascii="Times New Roman" w:hAnsi="Times New Roman" w:cs="Times New Roman"/>
        </w:rPr>
        <w:t>OduMepStatus</w:t>
      </w:r>
      <w:bookmarkEnd w:id="406"/>
    </w:p>
    <w:p w14:paraId="35801387" w14:textId="77777777" w:rsidR="00A5504C" w:rsidRDefault="00A5504C" w:rsidP="00A5504C">
      <w:pPr>
        <w:spacing w:after="0"/>
      </w:pPr>
    </w:p>
    <w:p w14:paraId="0D79F943" w14:textId="77777777" w:rsidR="00A5504C" w:rsidRDefault="00A5504C" w:rsidP="00A5504C">
      <w:pPr>
        <w:spacing w:after="0"/>
      </w:pPr>
      <w:r>
        <w:t>Applied stereotypes:</w:t>
      </w:r>
    </w:p>
    <w:p w14:paraId="1B5C434D" w14:textId="77777777" w:rsidR="00A5504C" w:rsidRDefault="00A5504C" w:rsidP="00A5504C">
      <w:pPr>
        <w:pStyle w:val="ListParagraph"/>
        <w:numPr>
          <w:ilvl w:val="0"/>
          <w:numId w:val="10"/>
        </w:numPr>
        <w:spacing w:after="0"/>
        <w:contextualSpacing w:val="0"/>
      </w:pPr>
      <w:r>
        <w:t>OpenInterfaceModelClass</w:t>
      </w:r>
    </w:p>
    <w:p w14:paraId="3D8EB125"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262EBFEB"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6A856E4A" w14:textId="77777777" w:rsidR="00A5504C" w:rsidRDefault="00A5504C" w:rsidP="00A5504C">
      <w:pPr>
        <w:pStyle w:val="ListParagraph"/>
        <w:numPr>
          <w:ilvl w:val="0"/>
          <w:numId w:val="10"/>
        </w:numPr>
        <w:spacing w:after="0"/>
        <w:contextualSpacing w:val="0"/>
      </w:pPr>
      <w:r>
        <w:t>OpenModelClass</w:t>
      </w:r>
    </w:p>
    <w:p w14:paraId="1BE4F782"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39F7FBE9"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6067EA65" w14:textId="77777777" w:rsidTr="002018F4">
        <w:trPr>
          <w:cantSplit/>
        </w:trPr>
        <w:tc>
          <w:tcPr>
            <w:tcW w:w="3114" w:type="dxa"/>
          </w:tcPr>
          <w:p w14:paraId="7987F0A2" w14:textId="77777777" w:rsidR="00A5504C" w:rsidRPr="00ED52CB" w:rsidRDefault="00A5504C" w:rsidP="002018F4">
            <w:pPr>
              <w:rPr>
                <w:b/>
                <w:sz w:val="16"/>
              </w:rPr>
            </w:pPr>
            <w:r w:rsidRPr="00ED52CB">
              <w:rPr>
                <w:b/>
                <w:sz w:val="16"/>
              </w:rPr>
              <w:t>Attribute Name</w:t>
            </w:r>
          </w:p>
        </w:tc>
        <w:tc>
          <w:tcPr>
            <w:tcW w:w="2977" w:type="dxa"/>
          </w:tcPr>
          <w:p w14:paraId="6F2772A1" w14:textId="77777777" w:rsidR="00A5504C" w:rsidRPr="00ED52CB" w:rsidRDefault="00A5504C" w:rsidP="002018F4">
            <w:pPr>
              <w:rPr>
                <w:b/>
                <w:sz w:val="16"/>
              </w:rPr>
            </w:pPr>
            <w:r w:rsidRPr="00ED52CB">
              <w:rPr>
                <w:b/>
                <w:sz w:val="16"/>
              </w:rPr>
              <w:t>Type</w:t>
            </w:r>
          </w:p>
        </w:tc>
        <w:tc>
          <w:tcPr>
            <w:tcW w:w="708" w:type="dxa"/>
          </w:tcPr>
          <w:p w14:paraId="57658D63" w14:textId="77777777" w:rsidR="00A5504C" w:rsidRPr="00ED52CB" w:rsidRDefault="00A5504C" w:rsidP="002018F4">
            <w:pPr>
              <w:rPr>
                <w:b/>
                <w:sz w:val="16"/>
              </w:rPr>
            </w:pPr>
            <w:r>
              <w:rPr>
                <w:b/>
                <w:sz w:val="16"/>
              </w:rPr>
              <w:t>Mult.</w:t>
            </w:r>
          </w:p>
        </w:tc>
        <w:tc>
          <w:tcPr>
            <w:tcW w:w="709" w:type="dxa"/>
          </w:tcPr>
          <w:p w14:paraId="6DEDF564" w14:textId="77777777" w:rsidR="00A5504C" w:rsidRPr="00ED52CB" w:rsidRDefault="00A5504C" w:rsidP="002018F4">
            <w:pPr>
              <w:rPr>
                <w:b/>
                <w:sz w:val="16"/>
              </w:rPr>
            </w:pPr>
            <w:r w:rsidRPr="00C46D74">
              <w:rPr>
                <w:b/>
                <w:sz w:val="16"/>
              </w:rPr>
              <w:t>Access</w:t>
            </w:r>
          </w:p>
        </w:tc>
        <w:tc>
          <w:tcPr>
            <w:tcW w:w="2693" w:type="dxa"/>
          </w:tcPr>
          <w:p w14:paraId="5CEBE2C8" w14:textId="77777777" w:rsidR="00A5504C" w:rsidRPr="00ED52CB" w:rsidRDefault="00A5504C" w:rsidP="002018F4">
            <w:pPr>
              <w:rPr>
                <w:b/>
                <w:sz w:val="16"/>
              </w:rPr>
            </w:pPr>
            <w:r>
              <w:rPr>
                <w:b/>
                <w:sz w:val="16"/>
              </w:rPr>
              <w:t>Stereotypes</w:t>
            </w:r>
          </w:p>
        </w:tc>
      </w:tr>
      <w:tr w:rsidR="00A5504C" w14:paraId="68345E08" w14:textId="77777777" w:rsidTr="002018F4">
        <w:trPr>
          <w:cantSplit/>
          <w:tblHeader w:val="0"/>
        </w:trPr>
        <w:tc>
          <w:tcPr>
            <w:tcW w:w="3114" w:type="dxa"/>
            <w:vMerge w:val="restart"/>
          </w:tcPr>
          <w:p w14:paraId="0D98196F" w14:textId="77777777" w:rsidR="00A5504C" w:rsidRPr="00DE56B2" w:rsidRDefault="00A5504C" w:rsidP="002018F4">
            <w:pPr>
              <w:rPr>
                <w:sz w:val="16"/>
                <w:szCs w:val="16"/>
              </w:rPr>
            </w:pPr>
            <w:r w:rsidRPr="00DE56B2">
              <w:rPr>
                <w:sz w:val="16"/>
                <w:szCs w:val="16"/>
              </w:rPr>
              <w:t>acti</w:t>
            </w:r>
          </w:p>
        </w:tc>
        <w:tc>
          <w:tcPr>
            <w:tcW w:w="2977" w:type="dxa"/>
          </w:tcPr>
          <w:p w14:paraId="1F146AA7" w14:textId="77777777" w:rsidR="00A5504C" w:rsidRPr="00DE56B2" w:rsidRDefault="00A5504C" w:rsidP="002018F4">
            <w:pPr>
              <w:rPr>
                <w:sz w:val="16"/>
                <w:szCs w:val="16"/>
              </w:rPr>
            </w:pPr>
            <w:r w:rsidRPr="00DE56B2">
              <w:rPr>
                <w:sz w:val="16"/>
                <w:szCs w:val="16"/>
              </w:rPr>
              <w:t>String</w:t>
            </w:r>
          </w:p>
        </w:tc>
        <w:tc>
          <w:tcPr>
            <w:tcW w:w="708" w:type="dxa"/>
          </w:tcPr>
          <w:p w14:paraId="6D4C4C67"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231BED0D" w14:textId="77777777" w:rsidR="00A5504C" w:rsidRPr="00073611" w:rsidRDefault="00A5504C" w:rsidP="002018F4">
            <w:pPr>
              <w:rPr>
                <w:color w:val="7030A0"/>
                <w:sz w:val="16"/>
                <w:szCs w:val="16"/>
              </w:rPr>
            </w:pPr>
            <w:r w:rsidRPr="00DE56B2">
              <w:rPr>
                <w:sz w:val="16"/>
                <w:szCs w:val="16"/>
              </w:rPr>
              <w:t>R</w:t>
            </w:r>
          </w:p>
        </w:tc>
        <w:tc>
          <w:tcPr>
            <w:tcW w:w="2697" w:type="dxa"/>
          </w:tcPr>
          <w:p w14:paraId="0161D947" w14:textId="77777777" w:rsidR="00A5504C" w:rsidRPr="00073611" w:rsidRDefault="00A5504C" w:rsidP="002018F4">
            <w:pPr>
              <w:spacing w:after="0"/>
              <w:rPr>
                <w:color w:val="7030A0"/>
                <w:sz w:val="16"/>
                <w:szCs w:val="16"/>
              </w:rPr>
            </w:pPr>
            <w:r>
              <w:rPr>
                <w:sz w:val="16"/>
                <w:szCs w:val="16"/>
              </w:rPr>
              <w:t>OpenInterfaceModelAttribute</w:t>
            </w:r>
          </w:p>
          <w:p w14:paraId="21D92C3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38144DF" w14:textId="77777777" w:rsidR="00A5504C" w:rsidRPr="00073611" w:rsidRDefault="00A5504C" w:rsidP="002018F4">
            <w:pPr>
              <w:spacing w:after="0"/>
              <w:rPr>
                <w:color w:val="7030A0"/>
                <w:sz w:val="16"/>
                <w:szCs w:val="16"/>
              </w:rPr>
            </w:pPr>
            <w:r>
              <w:rPr>
                <w:sz w:val="16"/>
                <w:szCs w:val="16"/>
              </w:rPr>
              <w:t>OpenModelAttribute</w:t>
            </w:r>
          </w:p>
          <w:p w14:paraId="313BE1A9"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14CECE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F28DCE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AE711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00141A5" w14:textId="77777777" w:rsidTr="002018F4">
        <w:trPr>
          <w:cantSplit/>
          <w:tblHeader w:val="0"/>
        </w:trPr>
        <w:tc>
          <w:tcPr>
            <w:tcW w:w="3114" w:type="dxa"/>
            <w:vMerge/>
          </w:tcPr>
          <w:p w14:paraId="3C085656"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6E4FDA1" w14:textId="77777777" w:rsidR="00A5504C" w:rsidRPr="00F24EA7" w:rsidRDefault="00A5504C" w:rsidP="002018F4">
            <w:pPr>
              <w:rPr>
                <w:b/>
                <w:bCs/>
                <w:sz w:val="16"/>
                <w:szCs w:val="16"/>
              </w:rPr>
            </w:pPr>
            <w:r w:rsidRPr="00F24EA7">
              <w:rPr>
                <w:b/>
                <w:bCs/>
                <w:sz w:val="16"/>
                <w:szCs w:val="16"/>
              </w:rPr>
              <w:t>Description:</w:t>
            </w:r>
          </w:p>
          <w:p w14:paraId="39E2E1E8" w14:textId="77777777" w:rsidR="00A5504C" w:rsidRPr="003A4BEA" w:rsidRDefault="00A5504C" w:rsidP="002018F4">
            <w:pPr>
              <w:rPr>
                <w:sz w:val="16"/>
                <w:szCs w:val="16"/>
              </w:rPr>
            </w:pPr>
            <w:r w:rsidRPr="003A4BEA">
              <w:rPr>
                <w:sz w:val="16"/>
                <w:szCs w:val="16"/>
              </w:rPr>
              <w:t>The Trail Trace Identifier (TTI) information recovered (Accepted) from the TTI overhead position at the sink of a trail.</w:t>
            </w:r>
          </w:p>
        </w:tc>
      </w:tr>
      <w:tr w:rsidR="00A5504C" w14:paraId="58EC8FCC" w14:textId="77777777" w:rsidTr="002018F4">
        <w:trPr>
          <w:cantSplit/>
          <w:tblHeader w:val="0"/>
        </w:trPr>
        <w:tc>
          <w:tcPr>
            <w:tcW w:w="3114" w:type="dxa"/>
            <w:vMerge w:val="restart"/>
          </w:tcPr>
          <w:p w14:paraId="5B4031E7" w14:textId="77777777" w:rsidR="00A5504C" w:rsidRPr="00DE56B2" w:rsidRDefault="00A5504C" w:rsidP="002018F4">
            <w:pPr>
              <w:rPr>
                <w:sz w:val="16"/>
                <w:szCs w:val="16"/>
              </w:rPr>
            </w:pPr>
            <w:r w:rsidRPr="00DE56B2">
              <w:rPr>
                <w:sz w:val="16"/>
                <w:szCs w:val="16"/>
              </w:rPr>
              <w:t>tcmFieldsInUse</w:t>
            </w:r>
          </w:p>
        </w:tc>
        <w:tc>
          <w:tcPr>
            <w:tcW w:w="2977" w:type="dxa"/>
          </w:tcPr>
          <w:p w14:paraId="48C75863" w14:textId="77777777" w:rsidR="00A5504C" w:rsidRPr="00DE56B2" w:rsidRDefault="00A5504C" w:rsidP="002018F4">
            <w:pPr>
              <w:rPr>
                <w:sz w:val="16"/>
                <w:szCs w:val="16"/>
              </w:rPr>
            </w:pPr>
            <w:r w:rsidRPr="00DE56B2">
              <w:rPr>
                <w:sz w:val="16"/>
                <w:szCs w:val="16"/>
              </w:rPr>
              <w:t>Integer</w:t>
            </w:r>
          </w:p>
        </w:tc>
        <w:tc>
          <w:tcPr>
            <w:tcW w:w="708" w:type="dxa"/>
          </w:tcPr>
          <w:p w14:paraId="2296B644"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ADB228D" w14:textId="77777777" w:rsidR="00A5504C" w:rsidRPr="00073611" w:rsidRDefault="00A5504C" w:rsidP="002018F4">
            <w:pPr>
              <w:rPr>
                <w:color w:val="7030A0"/>
                <w:sz w:val="16"/>
                <w:szCs w:val="16"/>
              </w:rPr>
            </w:pPr>
            <w:r w:rsidRPr="00DE56B2">
              <w:rPr>
                <w:sz w:val="16"/>
                <w:szCs w:val="16"/>
              </w:rPr>
              <w:t>R</w:t>
            </w:r>
          </w:p>
        </w:tc>
        <w:tc>
          <w:tcPr>
            <w:tcW w:w="2697" w:type="dxa"/>
          </w:tcPr>
          <w:p w14:paraId="13C93884" w14:textId="77777777" w:rsidR="00A5504C" w:rsidRPr="00073611" w:rsidRDefault="00A5504C" w:rsidP="002018F4">
            <w:pPr>
              <w:spacing w:after="0"/>
              <w:rPr>
                <w:color w:val="7030A0"/>
                <w:sz w:val="16"/>
                <w:szCs w:val="16"/>
              </w:rPr>
            </w:pPr>
            <w:r>
              <w:rPr>
                <w:sz w:val="16"/>
                <w:szCs w:val="16"/>
              </w:rPr>
              <w:t>OpenInterfaceModelAttribute</w:t>
            </w:r>
          </w:p>
          <w:p w14:paraId="2989E9C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AD98E18" w14:textId="77777777" w:rsidR="00A5504C" w:rsidRPr="00073611" w:rsidRDefault="00A5504C" w:rsidP="002018F4">
            <w:pPr>
              <w:spacing w:after="0"/>
              <w:rPr>
                <w:color w:val="7030A0"/>
                <w:sz w:val="16"/>
                <w:szCs w:val="16"/>
              </w:rPr>
            </w:pPr>
            <w:r>
              <w:rPr>
                <w:sz w:val="16"/>
                <w:szCs w:val="16"/>
              </w:rPr>
              <w:t>OpenModelAttribute</w:t>
            </w:r>
          </w:p>
          <w:p w14:paraId="772D07A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8BA92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9E5E19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0D1BB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067D94D" w14:textId="77777777" w:rsidTr="002018F4">
        <w:trPr>
          <w:cantSplit/>
          <w:tblHeader w:val="0"/>
        </w:trPr>
        <w:tc>
          <w:tcPr>
            <w:tcW w:w="3114" w:type="dxa"/>
            <w:vMerge/>
          </w:tcPr>
          <w:p w14:paraId="06556300"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4C39AF8" w14:textId="77777777" w:rsidR="00A5504C" w:rsidRPr="00F24EA7" w:rsidRDefault="00A5504C" w:rsidP="002018F4">
            <w:pPr>
              <w:rPr>
                <w:b/>
                <w:bCs/>
                <w:sz w:val="16"/>
                <w:szCs w:val="16"/>
              </w:rPr>
            </w:pPr>
            <w:r w:rsidRPr="00F24EA7">
              <w:rPr>
                <w:b/>
                <w:bCs/>
                <w:sz w:val="16"/>
                <w:szCs w:val="16"/>
              </w:rPr>
              <w:t>Description:</w:t>
            </w:r>
          </w:p>
          <w:p w14:paraId="2F1CD6C4" w14:textId="77777777" w:rsidR="00A5504C" w:rsidRPr="003A4BEA" w:rsidRDefault="00A5504C" w:rsidP="002018F4">
            <w:pPr>
              <w:rPr>
                <w:sz w:val="16"/>
                <w:szCs w:val="16"/>
              </w:rPr>
            </w:pPr>
            <w:r w:rsidRPr="003A4BEA">
              <w:rPr>
                <w:sz w:val="16"/>
                <w:szCs w:val="16"/>
              </w:rPr>
              <w:t>This attribute indicates the used TCM fields of the ODU OH.</w:t>
            </w:r>
          </w:p>
        </w:tc>
      </w:tr>
    </w:tbl>
    <w:p w14:paraId="2B080603" w14:textId="77777777" w:rsidR="00A5504C" w:rsidRDefault="00A5504C" w:rsidP="00A5504C">
      <w:pPr>
        <w:rPr>
          <w:color w:val="7030A0"/>
        </w:rPr>
      </w:pPr>
    </w:p>
    <w:p w14:paraId="6DDB6CEB" w14:textId="77777777" w:rsidR="00A5504C" w:rsidRPr="00325CD8" w:rsidRDefault="00A5504C" w:rsidP="00A5504C">
      <w:pPr>
        <w:pStyle w:val="Heading3"/>
        <w:jc w:val="both"/>
        <w:rPr>
          <w:rFonts w:ascii="Times New Roman" w:hAnsi="Times New Roman" w:cs="Times New Roman"/>
        </w:rPr>
      </w:pPr>
      <w:bookmarkStart w:id="407" w:name="_Toc74132790"/>
      <w:r>
        <w:rPr>
          <w:rFonts w:ascii="Times New Roman" w:hAnsi="Times New Roman" w:cs="Times New Roman"/>
        </w:rPr>
        <w:t>OduMip</w:t>
      </w:r>
      <w:bookmarkEnd w:id="407"/>
    </w:p>
    <w:p w14:paraId="15EE54B5" w14:textId="77777777" w:rsidR="00A5504C" w:rsidRDefault="00A5504C" w:rsidP="00A5504C">
      <w:pPr>
        <w:spacing w:after="0"/>
      </w:pPr>
    </w:p>
    <w:p w14:paraId="7334556E" w14:textId="77777777" w:rsidR="00A5504C" w:rsidRDefault="00A5504C" w:rsidP="00A5504C">
      <w:pPr>
        <w:spacing w:after="0"/>
      </w:pPr>
      <w:r>
        <w:t>Applied stereotypes:</w:t>
      </w:r>
    </w:p>
    <w:p w14:paraId="39BE4736" w14:textId="77777777" w:rsidR="00A5504C" w:rsidRDefault="00A5504C" w:rsidP="00A5504C">
      <w:pPr>
        <w:pStyle w:val="ListParagraph"/>
        <w:numPr>
          <w:ilvl w:val="0"/>
          <w:numId w:val="10"/>
        </w:numPr>
        <w:spacing w:after="0"/>
        <w:contextualSpacing w:val="0"/>
      </w:pPr>
      <w:r>
        <w:t>OpenInterfaceModelClass</w:t>
      </w:r>
    </w:p>
    <w:p w14:paraId="53BEABF9"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4D842A0"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0780E5CC" w14:textId="77777777" w:rsidR="00A5504C" w:rsidRDefault="00A5504C" w:rsidP="00A5504C">
      <w:pPr>
        <w:pStyle w:val="ListParagraph"/>
        <w:numPr>
          <w:ilvl w:val="0"/>
          <w:numId w:val="10"/>
        </w:numPr>
        <w:spacing w:after="0"/>
        <w:contextualSpacing w:val="0"/>
      </w:pPr>
      <w:r>
        <w:t>Experimental</w:t>
      </w:r>
    </w:p>
    <w:p w14:paraId="76FC6546" w14:textId="77777777" w:rsidR="00A5504C" w:rsidRDefault="00A5504C" w:rsidP="00A5504C">
      <w:pPr>
        <w:pStyle w:val="ListParagraph"/>
        <w:numPr>
          <w:ilvl w:val="0"/>
          <w:numId w:val="10"/>
        </w:numPr>
        <w:spacing w:after="0"/>
        <w:contextualSpacing w:val="0"/>
      </w:pPr>
      <w:r>
        <w:t>OpenModelClass</w:t>
      </w:r>
    </w:p>
    <w:p w14:paraId="4BC6280A"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0BFAD9FC"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2A474D9E" w14:textId="77777777" w:rsidTr="002018F4">
        <w:trPr>
          <w:cantSplit/>
        </w:trPr>
        <w:tc>
          <w:tcPr>
            <w:tcW w:w="3114" w:type="dxa"/>
          </w:tcPr>
          <w:p w14:paraId="31893D90" w14:textId="77777777" w:rsidR="00A5504C" w:rsidRPr="00ED52CB" w:rsidRDefault="00A5504C" w:rsidP="002018F4">
            <w:pPr>
              <w:rPr>
                <w:b/>
                <w:sz w:val="16"/>
              </w:rPr>
            </w:pPr>
            <w:r w:rsidRPr="00ED52CB">
              <w:rPr>
                <w:b/>
                <w:sz w:val="16"/>
              </w:rPr>
              <w:t>Attribute Name</w:t>
            </w:r>
          </w:p>
        </w:tc>
        <w:tc>
          <w:tcPr>
            <w:tcW w:w="2977" w:type="dxa"/>
          </w:tcPr>
          <w:p w14:paraId="790B8CCF" w14:textId="77777777" w:rsidR="00A5504C" w:rsidRPr="00ED52CB" w:rsidRDefault="00A5504C" w:rsidP="002018F4">
            <w:pPr>
              <w:rPr>
                <w:b/>
                <w:sz w:val="16"/>
              </w:rPr>
            </w:pPr>
            <w:r w:rsidRPr="00ED52CB">
              <w:rPr>
                <w:b/>
                <w:sz w:val="16"/>
              </w:rPr>
              <w:t>Type</w:t>
            </w:r>
          </w:p>
        </w:tc>
        <w:tc>
          <w:tcPr>
            <w:tcW w:w="708" w:type="dxa"/>
          </w:tcPr>
          <w:p w14:paraId="4B25D6B0" w14:textId="77777777" w:rsidR="00A5504C" w:rsidRPr="00ED52CB" w:rsidRDefault="00A5504C" w:rsidP="002018F4">
            <w:pPr>
              <w:rPr>
                <w:b/>
                <w:sz w:val="16"/>
              </w:rPr>
            </w:pPr>
            <w:r>
              <w:rPr>
                <w:b/>
                <w:sz w:val="16"/>
              </w:rPr>
              <w:t>Mult.</w:t>
            </w:r>
          </w:p>
        </w:tc>
        <w:tc>
          <w:tcPr>
            <w:tcW w:w="709" w:type="dxa"/>
          </w:tcPr>
          <w:p w14:paraId="05A9F096" w14:textId="77777777" w:rsidR="00A5504C" w:rsidRPr="00ED52CB" w:rsidRDefault="00A5504C" w:rsidP="002018F4">
            <w:pPr>
              <w:rPr>
                <w:b/>
                <w:sz w:val="16"/>
              </w:rPr>
            </w:pPr>
            <w:r w:rsidRPr="00C46D74">
              <w:rPr>
                <w:b/>
                <w:sz w:val="16"/>
              </w:rPr>
              <w:t>Access</w:t>
            </w:r>
          </w:p>
        </w:tc>
        <w:tc>
          <w:tcPr>
            <w:tcW w:w="2693" w:type="dxa"/>
          </w:tcPr>
          <w:p w14:paraId="637F6B61" w14:textId="77777777" w:rsidR="00A5504C" w:rsidRPr="00ED52CB" w:rsidRDefault="00A5504C" w:rsidP="002018F4">
            <w:pPr>
              <w:rPr>
                <w:b/>
                <w:sz w:val="16"/>
              </w:rPr>
            </w:pPr>
            <w:r>
              <w:rPr>
                <w:b/>
                <w:sz w:val="16"/>
              </w:rPr>
              <w:t>Stereotypes</w:t>
            </w:r>
          </w:p>
        </w:tc>
      </w:tr>
      <w:tr w:rsidR="00A5504C" w14:paraId="4DC2584E" w14:textId="77777777" w:rsidTr="002018F4">
        <w:trPr>
          <w:cantSplit/>
          <w:tblHeader w:val="0"/>
        </w:trPr>
        <w:tc>
          <w:tcPr>
            <w:tcW w:w="3114" w:type="dxa"/>
            <w:vMerge w:val="restart"/>
          </w:tcPr>
          <w:p w14:paraId="0C797706" w14:textId="77777777" w:rsidR="00A5504C" w:rsidRPr="00DE56B2" w:rsidRDefault="00A5504C" w:rsidP="002018F4">
            <w:pPr>
              <w:rPr>
                <w:sz w:val="16"/>
                <w:szCs w:val="16"/>
              </w:rPr>
            </w:pPr>
            <w:r w:rsidRPr="00DE56B2">
              <w:rPr>
                <w:sz w:val="16"/>
                <w:szCs w:val="16"/>
              </w:rPr>
              <w:t>_oduOamCommon</w:t>
            </w:r>
          </w:p>
        </w:tc>
        <w:tc>
          <w:tcPr>
            <w:tcW w:w="2977" w:type="dxa"/>
          </w:tcPr>
          <w:p w14:paraId="2AD7E5BE" w14:textId="77777777" w:rsidR="00A5504C" w:rsidRPr="00DE56B2" w:rsidRDefault="00A5504C" w:rsidP="002018F4">
            <w:pPr>
              <w:rPr>
                <w:sz w:val="16"/>
                <w:szCs w:val="16"/>
              </w:rPr>
            </w:pPr>
            <w:r w:rsidRPr="00DE56B2">
              <w:rPr>
                <w:sz w:val="16"/>
                <w:szCs w:val="16"/>
              </w:rPr>
              <w:t>OduOamCommon</w:t>
            </w:r>
          </w:p>
        </w:tc>
        <w:tc>
          <w:tcPr>
            <w:tcW w:w="708" w:type="dxa"/>
          </w:tcPr>
          <w:p w14:paraId="37956538"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958DBD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0F7111C" w14:textId="77777777" w:rsidR="00A5504C" w:rsidRPr="00073611" w:rsidRDefault="00A5504C" w:rsidP="002018F4">
            <w:pPr>
              <w:spacing w:after="0"/>
              <w:rPr>
                <w:color w:val="7030A0"/>
                <w:sz w:val="16"/>
                <w:szCs w:val="16"/>
              </w:rPr>
            </w:pPr>
            <w:r>
              <w:rPr>
                <w:sz w:val="16"/>
                <w:szCs w:val="16"/>
              </w:rPr>
              <w:t>OpenInterfaceModelAttribute</w:t>
            </w:r>
          </w:p>
          <w:p w14:paraId="015853F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49ACB35" w14:textId="77777777" w:rsidR="00A5504C" w:rsidRPr="00073611" w:rsidRDefault="00A5504C" w:rsidP="002018F4">
            <w:pPr>
              <w:spacing w:after="0"/>
              <w:rPr>
                <w:color w:val="7030A0"/>
                <w:sz w:val="16"/>
                <w:szCs w:val="16"/>
              </w:rPr>
            </w:pPr>
            <w:r>
              <w:rPr>
                <w:sz w:val="16"/>
                <w:szCs w:val="16"/>
              </w:rPr>
              <w:t>OpenModelAttribute</w:t>
            </w:r>
          </w:p>
          <w:p w14:paraId="31726FD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E3A852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13282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7F7855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C244BAA" w14:textId="77777777" w:rsidTr="002018F4">
        <w:trPr>
          <w:cantSplit/>
          <w:tblHeader w:val="0"/>
        </w:trPr>
        <w:tc>
          <w:tcPr>
            <w:tcW w:w="3114" w:type="dxa"/>
            <w:vMerge/>
          </w:tcPr>
          <w:p w14:paraId="33C2870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8C3A19D" w14:textId="77777777" w:rsidR="00A5504C" w:rsidRPr="00F24EA7" w:rsidRDefault="00A5504C" w:rsidP="002018F4">
            <w:pPr>
              <w:rPr>
                <w:b/>
                <w:bCs/>
                <w:sz w:val="16"/>
                <w:szCs w:val="16"/>
              </w:rPr>
            </w:pPr>
            <w:r w:rsidRPr="00F24EA7">
              <w:rPr>
                <w:b/>
                <w:bCs/>
                <w:sz w:val="16"/>
                <w:szCs w:val="16"/>
              </w:rPr>
              <w:t>Description:</w:t>
            </w:r>
          </w:p>
          <w:p w14:paraId="141BDE1A" w14:textId="77777777" w:rsidR="00A5504C" w:rsidRPr="003A4BEA" w:rsidRDefault="00A5504C" w:rsidP="002018F4">
            <w:pPr>
              <w:rPr>
                <w:sz w:val="16"/>
                <w:szCs w:val="16"/>
              </w:rPr>
            </w:pPr>
          </w:p>
        </w:tc>
      </w:tr>
      <w:tr w:rsidR="00A5504C" w14:paraId="4E9BF576" w14:textId="77777777" w:rsidTr="002018F4">
        <w:trPr>
          <w:cantSplit/>
          <w:tblHeader w:val="0"/>
        </w:trPr>
        <w:tc>
          <w:tcPr>
            <w:tcW w:w="3114" w:type="dxa"/>
            <w:vMerge w:val="restart"/>
          </w:tcPr>
          <w:p w14:paraId="67775F6B" w14:textId="77777777" w:rsidR="00A5504C" w:rsidRPr="00DE56B2" w:rsidRDefault="00A5504C" w:rsidP="002018F4">
            <w:pPr>
              <w:rPr>
                <w:sz w:val="16"/>
                <w:szCs w:val="16"/>
              </w:rPr>
            </w:pPr>
            <w:r w:rsidRPr="00DE56B2">
              <w:rPr>
                <w:sz w:val="16"/>
                <w:szCs w:val="16"/>
              </w:rPr>
              <w:t>codirectional</w:t>
            </w:r>
          </w:p>
        </w:tc>
        <w:tc>
          <w:tcPr>
            <w:tcW w:w="2977" w:type="dxa"/>
          </w:tcPr>
          <w:p w14:paraId="69948195" w14:textId="77777777" w:rsidR="00A5504C" w:rsidRPr="00DE56B2" w:rsidRDefault="00A5504C" w:rsidP="002018F4">
            <w:pPr>
              <w:rPr>
                <w:sz w:val="16"/>
                <w:szCs w:val="16"/>
              </w:rPr>
            </w:pPr>
            <w:r w:rsidRPr="00DE56B2">
              <w:rPr>
                <w:sz w:val="16"/>
                <w:szCs w:val="16"/>
              </w:rPr>
              <w:t>Boolean</w:t>
            </w:r>
          </w:p>
        </w:tc>
        <w:tc>
          <w:tcPr>
            <w:tcW w:w="708" w:type="dxa"/>
          </w:tcPr>
          <w:p w14:paraId="013C18AF"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98BA61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D6FF395" w14:textId="77777777" w:rsidR="00A5504C" w:rsidRPr="00073611" w:rsidRDefault="00A5504C" w:rsidP="002018F4">
            <w:pPr>
              <w:spacing w:after="0"/>
              <w:rPr>
                <w:color w:val="7030A0"/>
                <w:sz w:val="16"/>
                <w:szCs w:val="16"/>
              </w:rPr>
            </w:pPr>
            <w:r>
              <w:rPr>
                <w:sz w:val="16"/>
                <w:szCs w:val="16"/>
              </w:rPr>
              <w:t>OpenInterfaceModelAttribute</w:t>
            </w:r>
          </w:p>
          <w:p w14:paraId="4AE0931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477ABDB" w14:textId="77777777" w:rsidR="00A5504C" w:rsidRPr="00073611" w:rsidRDefault="00A5504C" w:rsidP="002018F4">
            <w:pPr>
              <w:spacing w:after="0"/>
              <w:rPr>
                <w:color w:val="7030A0"/>
                <w:sz w:val="16"/>
                <w:szCs w:val="16"/>
              </w:rPr>
            </w:pPr>
            <w:r>
              <w:rPr>
                <w:sz w:val="16"/>
                <w:szCs w:val="16"/>
              </w:rPr>
              <w:t>OpenModelAttribute</w:t>
            </w:r>
          </w:p>
          <w:p w14:paraId="1E08A38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C759FD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8217B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4D4465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F783D81" w14:textId="77777777" w:rsidTr="002018F4">
        <w:trPr>
          <w:cantSplit/>
          <w:tblHeader w:val="0"/>
        </w:trPr>
        <w:tc>
          <w:tcPr>
            <w:tcW w:w="3114" w:type="dxa"/>
            <w:vMerge/>
          </w:tcPr>
          <w:p w14:paraId="502498FE"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70E1C0C" w14:textId="77777777" w:rsidR="00A5504C" w:rsidRPr="00F24EA7" w:rsidRDefault="00A5504C" w:rsidP="002018F4">
            <w:pPr>
              <w:rPr>
                <w:b/>
                <w:bCs/>
                <w:sz w:val="16"/>
                <w:szCs w:val="16"/>
              </w:rPr>
            </w:pPr>
            <w:r w:rsidRPr="00F24EA7">
              <w:rPr>
                <w:b/>
                <w:bCs/>
                <w:sz w:val="16"/>
                <w:szCs w:val="16"/>
              </w:rPr>
              <w:t>Description:</w:t>
            </w:r>
          </w:p>
          <w:p w14:paraId="6356AEAE" w14:textId="77777777" w:rsidR="00A5504C" w:rsidRPr="003A4BEA" w:rsidRDefault="00A5504C" w:rsidP="002018F4">
            <w:pPr>
              <w:rPr>
                <w:sz w:val="16"/>
                <w:szCs w:val="16"/>
              </w:rPr>
            </w:pPr>
            <w:r w:rsidRPr="003A4BEA">
              <w:rPr>
                <w:sz w:val="16"/>
                <w:szCs w:val="16"/>
              </w:rPr>
              <w:t>This attribute specifies the directionality of the ODUT MEP with respect to the associated ODU CEP. The value of TRUE means that the sink part of the ODUT MEP terminates the same signal direction as the sink part of the ODU CEP. The Source part behaves similarly. This attribute is meaningful only on objects instantiated under ODU CEP, and at least one among ODU CEP and the subordinate object is bidirectional.</w:t>
            </w:r>
          </w:p>
        </w:tc>
      </w:tr>
      <w:tr w:rsidR="00A5504C" w14:paraId="5CD4BAB2" w14:textId="77777777" w:rsidTr="002018F4">
        <w:trPr>
          <w:cantSplit/>
          <w:tblHeader w:val="0"/>
        </w:trPr>
        <w:tc>
          <w:tcPr>
            <w:tcW w:w="3114" w:type="dxa"/>
            <w:vMerge w:val="restart"/>
          </w:tcPr>
          <w:p w14:paraId="12DC2DBF" w14:textId="77777777" w:rsidR="00A5504C" w:rsidRPr="00DE56B2" w:rsidRDefault="00A5504C" w:rsidP="002018F4">
            <w:pPr>
              <w:rPr>
                <w:sz w:val="16"/>
                <w:szCs w:val="16"/>
              </w:rPr>
            </w:pPr>
            <w:r w:rsidRPr="00DE56B2">
              <w:rPr>
                <w:sz w:val="16"/>
                <w:szCs w:val="16"/>
              </w:rPr>
              <w:t>_oduMipStatus</w:t>
            </w:r>
          </w:p>
        </w:tc>
        <w:tc>
          <w:tcPr>
            <w:tcW w:w="2977" w:type="dxa"/>
          </w:tcPr>
          <w:p w14:paraId="23D3AE7D" w14:textId="77777777" w:rsidR="00A5504C" w:rsidRPr="00DE56B2" w:rsidRDefault="00A5504C" w:rsidP="002018F4">
            <w:pPr>
              <w:rPr>
                <w:sz w:val="16"/>
                <w:szCs w:val="16"/>
              </w:rPr>
            </w:pPr>
            <w:r w:rsidRPr="00DE56B2">
              <w:rPr>
                <w:sz w:val="16"/>
                <w:szCs w:val="16"/>
              </w:rPr>
              <w:t>OduMipStatus</w:t>
            </w:r>
          </w:p>
        </w:tc>
        <w:tc>
          <w:tcPr>
            <w:tcW w:w="708" w:type="dxa"/>
          </w:tcPr>
          <w:p w14:paraId="0AD9AA6F"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B6C2091"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E2A3603" w14:textId="77777777" w:rsidR="00A5504C" w:rsidRPr="00073611" w:rsidRDefault="00A5504C" w:rsidP="002018F4">
            <w:pPr>
              <w:spacing w:after="0"/>
              <w:rPr>
                <w:color w:val="7030A0"/>
                <w:sz w:val="16"/>
                <w:szCs w:val="16"/>
              </w:rPr>
            </w:pPr>
            <w:r>
              <w:rPr>
                <w:sz w:val="16"/>
                <w:szCs w:val="16"/>
              </w:rPr>
              <w:t>OpenInterfaceModelAttribute</w:t>
            </w:r>
          </w:p>
          <w:p w14:paraId="1466FB0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DB98254" w14:textId="77777777" w:rsidR="00A5504C" w:rsidRPr="00073611" w:rsidRDefault="00A5504C" w:rsidP="002018F4">
            <w:pPr>
              <w:spacing w:after="0"/>
              <w:rPr>
                <w:color w:val="7030A0"/>
                <w:sz w:val="16"/>
                <w:szCs w:val="16"/>
              </w:rPr>
            </w:pPr>
            <w:r>
              <w:rPr>
                <w:sz w:val="16"/>
                <w:szCs w:val="16"/>
              </w:rPr>
              <w:t>OpenModelAttribute</w:t>
            </w:r>
          </w:p>
          <w:p w14:paraId="60C9A63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FB1DD8"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B4BD5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ED06C3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74950C5" w14:textId="77777777" w:rsidTr="002018F4">
        <w:trPr>
          <w:cantSplit/>
          <w:tblHeader w:val="0"/>
        </w:trPr>
        <w:tc>
          <w:tcPr>
            <w:tcW w:w="3114" w:type="dxa"/>
            <w:vMerge/>
          </w:tcPr>
          <w:p w14:paraId="680B1F6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DC052A4" w14:textId="77777777" w:rsidR="00A5504C" w:rsidRPr="00F24EA7" w:rsidRDefault="00A5504C" w:rsidP="002018F4">
            <w:pPr>
              <w:rPr>
                <w:b/>
                <w:bCs/>
                <w:sz w:val="16"/>
                <w:szCs w:val="16"/>
              </w:rPr>
            </w:pPr>
            <w:r w:rsidRPr="00F24EA7">
              <w:rPr>
                <w:b/>
                <w:bCs/>
                <w:sz w:val="16"/>
                <w:szCs w:val="16"/>
              </w:rPr>
              <w:t>Description:</w:t>
            </w:r>
          </w:p>
          <w:p w14:paraId="262F151A" w14:textId="77777777" w:rsidR="00A5504C" w:rsidRPr="003A4BEA" w:rsidRDefault="00A5504C" w:rsidP="002018F4">
            <w:pPr>
              <w:rPr>
                <w:sz w:val="16"/>
                <w:szCs w:val="16"/>
              </w:rPr>
            </w:pPr>
          </w:p>
        </w:tc>
      </w:tr>
    </w:tbl>
    <w:p w14:paraId="52AC9CF6" w14:textId="77777777" w:rsidR="00A5504C" w:rsidRDefault="00A5504C" w:rsidP="00A5504C">
      <w:pPr>
        <w:rPr>
          <w:color w:val="7030A0"/>
        </w:rPr>
      </w:pPr>
    </w:p>
    <w:p w14:paraId="430E6BE6" w14:textId="77777777" w:rsidR="00A5504C" w:rsidRPr="00325CD8" w:rsidRDefault="00A5504C" w:rsidP="00A5504C">
      <w:pPr>
        <w:pStyle w:val="Heading3"/>
        <w:jc w:val="both"/>
        <w:rPr>
          <w:rFonts w:ascii="Times New Roman" w:hAnsi="Times New Roman" w:cs="Times New Roman"/>
        </w:rPr>
      </w:pPr>
      <w:bookmarkStart w:id="408" w:name="_Toc74132791"/>
      <w:r>
        <w:rPr>
          <w:rFonts w:ascii="Times New Roman" w:hAnsi="Times New Roman" w:cs="Times New Roman"/>
        </w:rPr>
        <w:lastRenderedPageBreak/>
        <w:t>OduMipSpec</w:t>
      </w:r>
      <w:bookmarkEnd w:id="408"/>
    </w:p>
    <w:p w14:paraId="1B4E2AED" w14:textId="77777777" w:rsidR="00A5504C" w:rsidRDefault="00A5504C" w:rsidP="00A5504C">
      <w:pPr>
        <w:spacing w:after="0"/>
      </w:pPr>
    </w:p>
    <w:p w14:paraId="20D18DCE" w14:textId="77777777" w:rsidR="00A5504C" w:rsidRDefault="00A5504C" w:rsidP="00A5504C">
      <w:pPr>
        <w:spacing w:after="0"/>
      </w:pPr>
      <w:r>
        <w:t>Applied stereotypes:</w:t>
      </w:r>
    </w:p>
    <w:p w14:paraId="2239EB29" w14:textId="77777777" w:rsidR="00A5504C" w:rsidRDefault="00A5504C" w:rsidP="00A5504C">
      <w:pPr>
        <w:pStyle w:val="ListParagraph"/>
        <w:numPr>
          <w:ilvl w:val="0"/>
          <w:numId w:val="10"/>
        </w:numPr>
        <w:spacing w:after="0"/>
        <w:contextualSpacing w:val="0"/>
      </w:pPr>
      <w:r>
        <w:t>OpenInterfaceModelClass</w:t>
      </w:r>
    </w:p>
    <w:p w14:paraId="22FF36C6"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33E50A38"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74C5DA56" w14:textId="77777777" w:rsidR="00A5504C" w:rsidRDefault="00A5504C" w:rsidP="00A5504C">
      <w:pPr>
        <w:pStyle w:val="ListParagraph"/>
        <w:numPr>
          <w:ilvl w:val="0"/>
          <w:numId w:val="10"/>
        </w:numPr>
        <w:spacing w:after="0"/>
        <w:contextualSpacing w:val="0"/>
      </w:pPr>
      <w:r>
        <w:t>Experimental</w:t>
      </w:r>
    </w:p>
    <w:p w14:paraId="655606D5" w14:textId="77777777" w:rsidR="00A5504C" w:rsidRDefault="00A5504C" w:rsidP="00A5504C">
      <w:pPr>
        <w:pStyle w:val="ListParagraph"/>
        <w:numPr>
          <w:ilvl w:val="0"/>
          <w:numId w:val="10"/>
        </w:numPr>
        <w:spacing w:after="0"/>
        <w:contextualSpacing w:val="0"/>
      </w:pPr>
      <w:r>
        <w:t>OpenModelClass</w:t>
      </w:r>
    </w:p>
    <w:p w14:paraId="3051014E"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2EABE4B4"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F25668A" w14:textId="77777777" w:rsidTr="002018F4">
        <w:trPr>
          <w:cantSplit/>
        </w:trPr>
        <w:tc>
          <w:tcPr>
            <w:tcW w:w="3114" w:type="dxa"/>
          </w:tcPr>
          <w:p w14:paraId="13719F4A" w14:textId="77777777" w:rsidR="00A5504C" w:rsidRPr="00ED52CB" w:rsidRDefault="00A5504C" w:rsidP="002018F4">
            <w:pPr>
              <w:rPr>
                <w:b/>
                <w:sz w:val="16"/>
              </w:rPr>
            </w:pPr>
            <w:r w:rsidRPr="00ED52CB">
              <w:rPr>
                <w:b/>
                <w:sz w:val="16"/>
              </w:rPr>
              <w:t>Attribute Name</w:t>
            </w:r>
          </w:p>
        </w:tc>
        <w:tc>
          <w:tcPr>
            <w:tcW w:w="2977" w:type="dxa"/>
          </w:tcPr>
          <w:p w14:paraId="08F8A1D1" w14:textId="77777777" w:rsidR="00A5504C" w:rsidRPr="00ED52CB" w:rsidRDefault="00A5504C" w:rsidP="002018F4">
            <w:pPr>
              <w:rPr>
                <w:b/>
                <w:sz w:val="16"/>
              </w:rPr>
            </w:pPr>
            <w:r w:rsidRPr="00ED52CB">
              <w:rPr>
                <w:b/>
                <w:sz w:val="16"/>
              </w:rPr>
              <w:t>Type</w:t>
            </w:r>
          </w:p>
        </w:tc>
        <w:tc>
          <w:tcPr>
            <w:tcW w:w="708" w:type="dxa"/>
          </w:tcPr>
          <w:p w14:paraId="456490CA" w14:textId="77777777" w:rsidR="00A5504C" w:rsidRPr="00ED52CB" w:rsidRDefault="00A5504C" w:rsidP="002018F4">
            <w:pPr>
              <w:rPr>
                <w:b/>
                <w:sz w:val="16"/>
              </w:rPr>
            </w:pPr>
            <w:r>
              <w:rPr>
                <w:b/>
                <w:sz w:val="16"/>
              </w:rPr>
              <w:t>Mult.</w:t>
            </w:r>
          </w:p>
        </w:tc>
        <w:tc>
          <w:tcPr>
            <w:tcW w:w="709" w:type="dxa"/>
          </w:tcPr>
          <w:p w14:paraId="3E136242" w14:textId="77777777" w:rsidR="00A5504C" w:rsidRPr="00ED52CB" w:rsidRDefault="00A5504C" w:rsidP="002018F4">
            <w:pPr>
              <w:rPr>
                <w:b/>
                <w:sz w:val="16"/>
              </w:rPr>
            </w:pPr>
            <w:r w:rsidRPr="00C46D74">
              <w:rPr>
                <w:b/>
                <w:sz w:val="16"/>
              </w:rPr>
              <w:t>Access</w:t>
            </w:r>
          </w:p>
        </w:tc>
        <w:tc>
          <w:tcPr>
            <w:tcW w:w="2693" w:type="dxa"/>
          </w:tcPr>
          <w:p w14:paraId="08AD65C2" w14:textId="77777777" w:rsidR="00A5504C" w:rsidRPr="00ED52CB" w:rsidRDefault="00A5504C" w:rsidP="002018F4">
            <w:pPr>
              <w:rPr>
                <w:b/>
                <w:sz w:val="16"/>
              </w:rPr>
            </w:pPr>
            <w:r>
              <w:rPr>
                <w:b/>
                <w:sz w:val="16"/>
              </w:rPr>
              <w:t>Stereotypes</w:t>
            </w:r>
          </w:p>
        </w:tc>
      </w:tr>
      <w:tr w:rsidR="00A5504C" w14:paraId="555CF786" w14:textId="77777777" w:rsidTr="002018F4">
        <w:trPr>
          <w:cantSplit/>
          <w:tblHeader w:val="0"/>
        </w:trPr>
        <w:tc>
          <w:tcPr>
            <w:tcW w:w="3114" w:type="dxa"/>
            <w:vMerge w:val="restart"/>
          </w:tcPr>
          <w:p w14:paraId="58DBBCA2" w14:textId="77777777" w:rsidR="00A5504C" w:rsidRPr="00DE56B2" w:rsidRDefault="00A5504C" w:rsidP="002018F4">
            <w:pPr>
              <w:rPr>
                <w:sz w:val="16"/>
                <w:szCs w:val="16"/>
              </w:rPr>
            </w:pPr>
            <w:r w:rsidRPr="00DE56B2">
              <w:rPr>
                <w:sz w:val="16"/>
                <w:szCs w:val="16"/>
              </w:rPr>
              <w:t>_oduMip</w:t>
            </w:r>
          </w:p>
        </w:tc>
        <w:tc>
          <w:tcPr>
            <w:tcW w:w="2977" w:type="dxa"/>
          </w:tcPr>
          <w:p w14:paraId="00E0807A" w14:textId="77777777" w:rsidR="00A5504C" w:rsidRPr="00DE56B2" w:rsidRDefault="00A5504C" w:rsidP="002018F4">
            <w:pPr>
              <w:rPr>
                <w:sz w:val="16"/>
                <w:szCs w:val="16"/>
              </w:rPr>
            </w:pPr>
            <w:r w:rsidRPr="00DE56B2">
              <w:rPr>
                <w:sz w:val="16"/>
                <w:szCs w:val="16"/>
              </w:rPr>
              <w:t>OduMip</w:t>
            </w:r>
          </w:p>
        </w:tc>
        <w:tc>
          <w:tcPr>
            <w:tcW w:w="708" w:type="dxa"/>
          </w:tcPr>
          <w:p w14:paraId="3FAD71D5"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BF4C3FB" w14:textId="77777777" w:rsidR="00A5504C" w:rsidRPr="00073611" w:rsidRDefault="00A5504C" w:rsidP="002018F4">
            <w:pPr>
              <w:rPr>
                <w:color w:val="7030A0"/>
                <w:sz w:val="16"/>
                <w:szCs w:val="16"/>
              </w:rPr>
            </w:pPr>
            <w:r w:rsidRPr="00DE56B2">
              <w:rPr>
                <w:sz w:val="16"/>
                <w:szCs w:val="16"/>
              </w:rPr>
              <w:t>R</w:t>
            </w:r>
          </w:p>
        </w:tc>
        <w:tc>
          <w:tcPr>
            <w:tcW w:w="2697" w:type="dxa"/>
          </w:tcPr>
          <w:p w14:paraId="780F640C" w14:textId="77777777" w:rsidR="00A5504C" w:rsidRPr="00073611" w:rsidRDefault="00A5504C" w:rsidP="002018F4">
            <w:pPr>
              <w:spacing w:after="0"/>
              <w:rPr>
                <w:color w:val="7030A0"/>
                <w:sz w:val="16"/>
                <w:szCs w:val="16"/>
              </w:rPr>
            </w:pPr>
            <w:r>
              <w:rPr>
                <w:sz w:val="16"/>
                <w:szCs w:val="16"/>
              </w:rPr>
              <w:t>OpenInterfaceModelAttribute</w:t>
            </w:r>
          </w:p>
          <w:p w14:paraId="017E27E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FCDB962" w14:textId="77777777" w:rsidR="00A5504C" w:rsidRPr="00073611" w:rsidRDefault="00A5504C" w:rsidP="002018F4">
            <w:pPr>
              <w:spacing w:after="0"/>
              <w:rPr>
                <w:color w:val="7030A0"/>
                <w:sz w:val="16"/>
                <w:szCs w:val="16"/>
              </w:rPr>
            </w:pPr>
            <w:r>
              <w:rPr>
                <w:sz w:val="16"/>
                <w:szCs w:val="16"/>
              </w:rPr>
              <w:t>OpenModelAttribute</w:t>
            </w:r>
          </w:p>
          <w:p w14:paraId="724DD71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4187A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FD62D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6C597C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6EB3CF4" w14:textId="77777777" w:rsidTr="002018F4">
        <w:trPr>
          <w:cantSplit/>
          <w:tblHeader w:val="0"/>
        </w:trPr>
        <w:tc>
          <w:tcPr>
            <w:tcW w:w="3114" w:type="dxa"/>
            <w:vMerge/>
          </w:tcPr>
          <w:p w14:paraId="6A90B30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C313490" w14:textId="77777777" w:rsidR="00A5504C" w:rsidRPr="00F24EA7" w:rsidRDefault="00A5504C" w:rsidP="002018F4">
            <w:pPr>
              <w:rPr>
                <w:b/>
                <w:bCs/>
                <w:sz w:val="16"/>
                <w:szCs w:val="16"/>
              </w:rPr>
            </w:pPr>
            <w:r w:rsidRPr="00F24EA7">
              <w:rPr>
                <w:b/>
                <w:bCs/>
                <w:sz w:val="16"/>
                <w:szCs w:val="16"/>
              </w:rPr>
              <w:t>Description:</w:t>
            </w:r>
          </w:p>
          <w:p w14:paraId="16BA5F6B" w14:textId="77777777" w:rsidR="00A5504C" w:rsidRPr="003A4BEA" w:rsidRDefault="00A5504C" w:rsidP="002018F4">
            <w:pPr>
              <w:rPr>
                <w:sz w:val="16"/>
                <w:szCs w:val="16"/>
              </w:rPr>
            </w:pPr>
          </w:p>
        </w:tc>
      </w:tr>
      <w:tr w:rsidR="00A5504C" w14:paraId="7CCF208F" w14:textId="77777777" w:rsidTr="002018F4">
        <w:trPr>
          <w:cantSplit/>
          <w:tblHeader w:val="0"/>
        </w:trPr>
        <w:tc>
          <w:tcPr>
            <w:tcW w:w="3114" w:type="dxa"/>
            <w:vMerge w:val="restart"/>
          </w:tcPr>
          <w:p w14:paraId="098E0F25" w14:textId="77777777" w:rsidR="00A5504C" w:rsidRPr="00DE56B2" w:rsidRDefault="00A5504C" w:rsidP="002018F4">
            <w:pPr>
              <w:rPr>
                <w:sz w:val="16"/>
                <w:szCs w:val="16"/>
              </w:rPr>
            </w:pPr>
            <w:r w:rsidRPr="00DE56B2">
              <w:rPr>
                <w:sz w:val="16"/>
                <w:szCs w:val="16"/>
              </w:rPr>
              <w:t>_oduTcmMip</w:t>
            </w:r>
          </w:p>
        </w:tc>
        <w:tc>
          <w:tcPr>
            <w:tcW w:w="2977" w:type="dxa"/>
          </w:tcPr>
          <w:p w14:paraId="29E7C241" w14:textId="77777777" w:rsidR="00A5504C" w:rsidRPr="00DE56B2" w:rsidRDefault="00A5504C" w:rsidP="002018F4">
            <w:pPr>
              <w:rPr>
                <w:sz w:val="16"/>
                <w:szCs w:val="16"/>
              </w:rPr>
            </w:pPr>
            <w:r w:rsidRPr="00DE56B2">
              <w:rPr>
                <w:sz w:val="16"/>
                <w:szCs w:val="16"/>
              </w:rPr>
              <w:t>OduTcmMip</w:t>
            </w:r>
          </w:p>
        </w:tc>
        <w:tc>
          <w:tcPr>
            <w:tcW w:w="708" w:type="dxa"/>
          </w:tcPr>
          <w:p w14:paraId="3B13F9DA"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864E98E" w14:textId="77777777" w:rsidR="00A5504C" w:rsidRPr="00073611" w:rsidRDefault="00A5504C" w:rsidP="002018F4">
            <w:pPr>
              <w:rPr>
                <w:color w:val="7030A0"/>
                <w:sz w:val="16"/>
                <w:szCs w:val="16"/>
              </w:rPr>
            </w:pPr>
            <w:r w:rsidRPr="00DE56B2">
              <w:rPr>
                <w:sz w:val="16"/>
                <w:szCs w:val="16"/>
              </w:rPr>
              <w:t>R</w:t>
            </w:r>
          </w:p>
        </w:tc>
        <w:tc>
          <w:tcPr>
            <w:tcW w:w="2697" w:type="dxa"/>
          </w:tcPr>
          <w:p w14:paraId="22609965" w14:textId="77777777" w:rsidR="00A5504C" w:rsidRPr="00073611" w:rsidRDefault="00A5504C" w:rsidP="002018F4">
            <w:pPr>
              <w:spacing w:after="0"/>
              <w:rPr>
                <w:color w:val="7030A0"/>
                <w:sz w:val="16"/>
                <w:szCs w:val="16"/>
              </w:rPr>
            </w:pPr>
            <w:r>
              <w:rPr>
                <w:sz w:val="16"/>
                <w:szCs w:val="16"/>
              </w:rPr>
              <w:t>OpenInterfaceModelAttribute</w:t>
            </w:r>
          </w:p>
          <w:p w14:paraId="6EE982F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F53392C" w14:textId="77777777" w:rsidR="00A5504C" w:rsidRPr="00073611" w:rsidRDefault="00A5504C" w:rsidP="002018F4">
            <w:pPr>
              <w:spacing w:after="0"/>
              <w:rPr>
                <w:color w:val="7030A0"/>
                <w:sz w:val="16"/>
                <w:szCs w:val="16"/>
              </w:rPr>
            </w:pPr>
            <w:r>
              <w:rPr>
                <w:sz w:val="16"/>
                <w:szCs w:val="16"/>
              </w:rPr>
              <w:t>OpenModelAttribute</w:t>
            </w:r>
          </w:p>
          <w:p w14:paraId="06C4F9D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B28BEB"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AEA12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768DC1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7F77435" w14:textId="77777777" w:rsidTr="002018F4">
        <w:trPr>
          <w:cantSplit/>
          <w:tblHeader w:val="0"/>
        </w:trPr>
        <w:tc>
          <w:tcPr>
            <w:tcW w:w="3114" w:type="dxa"/>
            <w:vMerge/>
          </w:tcPr>
          <w:p w14:paraId="31210A7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B9BE653" w14:textId="77777777" w:rsidR="00A5504C" w:rsidRPr="00F24EA7" w:rsidRDefault="00A5504C" w:rsidP="002018F4">
            <w:pPr>
              <w:rPr>
                <w:b/>
                <w:bCs/>
                <w:sz w:val="16"/>
                <w:szCs w:val="16"/>
              </w:rPr>
            </w:pPr>
            <w:r w:rsidRPr="00F24EA7">
              <w:rPr>
                <w:b/>
                <w:bCs/>
                <w:sz w:val="16"/>
                <w:szCs w:val="16"/>
              </w:rPr>
              <w:t>Description:</w:t>
            </w:r>
          </w:p>
          <w:p w14:paraId="06DFEF99" w14:textId="77777777" w:rsidR="00A5504C" w:rsidRPr="003A4BEA" w:rsidRDefault="00A5504C" w:rsidP="002018F4">
            <w:pPr>
              <w:rPr>
                <w:sz w:val="16"/>
                <w:szCs w:val="16"/>
              </w:rPr>
            </w:pPr>
          </w:p>
        </w:tc>
      </w:tr>
    </w:tbl>
    <w:p w14:paraId="4B31F4DD" w14:textId="77777777" w:rsidR="00A5504C" w:rsidRDefault="00A5504C" w:rsidP="00A5504C">
      <w:pPr>
        <w:rPr>
          <w:color w:val="7030A0"/>
        </w:rPr>
      </w:pPr>
    </w:p>
    <w:p w14:paraId="568B936E" w14:textId="77777777" w:rsidR="00A5504C" w:rsidRPr="00325CD8" w:rsidRDefault="00A5504C" w:rsidP="00A5504C">
      <w:pPr>
        <w:pStyle w:val="Heading3"/>
        <w:jc w:val="both"/>
        <w:rPr>
          <w:rFonts w:ascii="Times New Roman" w:hAnsi="Times New Roman" w:cs="Times New Roman"/>
        </w:rPr>
      </w:pPr>
      <w:bookmarkStart w:id="409" w:name="_Toc74132792"/>
      <w:r>
        <w:rPr>
          <w:rFonts w:ascii="Times New Roman" w:hAnsi="Times New Roman" w:cs="Times New Roman"/>
        </w:rPr>
        <w:t>OduMipStatus</w:t>
      </w:r>
      <w:bookmarkEnd w:id="409"/>
    </w:p>
    <w:p w14:paraId="43A3D84C" w14:textId="77777777" w:rsidR="00A5504C" w:rsidRDefault="00A5504C" w:rsidP="00A5504C">
      <w:pPr>
        <w:spacing w:after="0"/>
      </w:pPr>
    </w:p>
    <w:p w14:paraId="7FADC6AE" w14:textId="77777777" w:rsidR="00A5504C" w:rsidRDefault="00A5504C" w:rsidP="00A5504C">
      <w:pPr>
        <w:spacing w:after="0"/>
      </w:pPr>
      <w:r>
        <w:t>Applied stereotypes:</w:t>
      </w:r>
    </w:p>
    <w:p w14:paraId="48ABF0B4" w14:textId="77777777" w:rsidR="00A5504C" w:rsidRDefault="00A5504C" w:rsidP="00A5504C">
      <w:pPr>
        <w:pStyle w:val="ListParagraph"/>
        <w:numPr>
          <w:ilvl w:val="0"/>
          <w:numId w:val="10"/>
        </w:numPr>
        <w:spacing w:after="0"/>
        <w:contextualSpacing w:val="0"/>
      </w:pPr>
      <w:r>
        <w:t>OpenInterfaceModelClass</w:t>
      </w:r>
    </w:p>
    <w:p w14:paraId="073E0E06"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72ACAD7B"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65883574" w14:textId="77777777" w:rsidR="00A5504C" w:rsidRDefault="00A5504C" w:rsidP="00A5504C">
      <w:pPr>
        <w:pStyle w:val="ListParagraph"/>
        <w:numPr>
          <w:ilvl w:val="0"/>
          <w:numId w:val="10"/>
        </w:numPr>
        <w:spacing w:after="0"/>
        <w:contextualSpacing w:val="0"/>
      </w:pPr>
      <w:r>
        <w:t>OpenModelClass</w:t>
      </w:r>
    </w:p>
    <w:p w14:paraId="35778107"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449DB3DF"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28B5FD40" w14:textId="77777777" w:rsidTr="002018F4">
        <w:trPr>
          <w:cantSplit/>
        </w:trPr>
        <w:tc>
          <w:tcPr>
            <w:tcW w:w="3114" w:type="dxa"/>
          </w:tcPr>
          <w:p w14:paraId="710A530B" w14:textId="77777777" w:rsidR="00A5504C" w:rsidRPr="00ED52CB" w:rsidRDefault="00A5504C" w:rsidP="002018F4">
            <w:pPr>
              <w:rPr>
                <w:b/>
                <w:sz w:val="16"/>
              </w:rPr>
            </w:pPr>
            <w:r w:rsidRPr="00ED52CB">
              <w:rPr>
                <w:b/>
                <w:sz w:val="16"/>
              </w:rPr>
              <w:t>Attribute Name</w:t>
            </w:r>
          </w:p>
        </w:tc>
        <w:tc>
          <w:tcPr>
            <w:tcW w:w="2977" w:type="dxa"/>
          </w:tcPr>
          <w:p w14:paraId="3420AF74" w14:textId="77777777" w:rsidR="00A5504C" w:rsidRPr="00ED52CB" w:rsidRDefault="00A5504C" w:rsidP="002018F4">
            <w:pPr>
              <w:rPr>
                <w:b/>
                <w:sz w:val="16"/>
              </w:rPr>
            </w:pPr>
            <w:r w:rsidRPr="00ED52CB">
              <w:rPr>
                <w:b/>
                <w:sz w:val="16"/>
              </w:rPr>
              <w:t>Type</w:t>
            </w:r>
          </w:p>
        </w:tc>
        <w:tc>
          <w:tcPr>
            <w:tcW w:w="708" w:type="dxa"/>
          </w:tcPr>
          <w:p w14:paraId="64F7C2B1" w14:textId="77777777" w:rsidR="00A5504C" w:rsidRPr="00ED52CB" w:rsidRDefault="00A5504C" w:rsidP="002018F4">
            <w:pPr>
              <w:rPr>
                <w:b/>
                <w:sz w:val="16"/>
              </w:rPr>
            </w:pPr>
            <w:r>
              <w:rPr>
                <w:b/>
                <w:sz w:val="16"/>
              </w:rPr>
              <w:t>Mult.</w:t>
            </w:r>
          </w:p>
        </w:tc>
        <w:tc>
          <w:tcPr>
            <w:tcW w:w="709" w:type="dxa"/>
          </w:tcPr>
          <w:p w14:paraId="0FF4DA11" w14:textId="77777777" w:rsidR="00A5504C" w:rsidRPr="00ED52CB" w:rsidRDefault="00A5504C" w:rsidP="002018F4">
            <w:pPr>
              <w:rPr>
                <w:b/>
                <w:sz w:val="16"/>
              </w:rPr>
            </w:pPr>
            <w:r w:rsidRPr="00C46D74">
              <w:rPr>
                <w:b/>
                <w:sz w:val="16"/>
              </w:rPr>
              <w:t>Access</w:t>
            </w:r>
          </w:p>
        </w:tc>
        <w:tc>
          <w:tcPr>
            <w:tcW w:w="2693" w:type="dxa"/>
          </w:tcPr>
          <w:p w14:paraId="3F5E88E1" w14:textId="77777777" w:rsidR="00A5504C" w:rsidRPr="00ED52CB" w:rsidRDefault="00A5504C" w:rsidP="002018F4">
            <w:pPr>
              <w:rPr>
                <w:b/>
                <w:sz w:val="16"/>
              </w:rPr>
            </w:pPr>
            <w:r>
              <w:rPr>
                <w:b/>
                <w:sz w:val="16"/>
              </w:rPr>
              <w:t>Stereotypes</w:t>
            </w:r>
          </w:p>
        </w:tc>
      </w:tr>
      <w:tr w:rsidR="00A5504C" w14:paraId="1944B4CE" w14:textId="77777777" w:rsidTr="002018F4">
        <w:trPr>
          <w:cantSplit/>
          <w:tblHeader w:val="0"/>
        </w:trPr>
        <w:tc>
          <w:tcPr>
            <w:tcW w:w="3114" w:type="dxa"/>
            <w:vMerge w:val="restart"/>
          </w:tcPr>
          <w:p w14:paraId="68C14E19" w14:textId="77777777" w:rsidR="00A5504C" w:rsidRPr="00DE56B2" w:rsidRDefault="00A5504C" w:rsidP="002018F4">
            <w:pPr>
              <w:rPr>
                <w:sz w:val="16"/>
                <w:szCs w:val="16"/>
              </w:rPr>
            </w:pPr>
            <w:r w:rsidRPr="00DE56B2">
              <w:rPr>
                <w:sz w:val="16"/>
                <w:szCs w:val="16"/>
              </w:rPr>
              <w:t>acti</w:t>
            </w:r>
          </w:p>
        </w:tc>
        <w:tc>
          <w:tcPr>
            <w:tcW w:w="2977" w:type="dxa"/>
          </w:tcPr>
          <w:p w14:paraId="5ADE0AB8" w14:textId="77777777" w:rsidR="00A5504C" w:rsidRPr="00DE56B2" w:rsidRDefault="00A5504C" w:rsidP="002018F4">
            <w:pPr>
              <w:rPr>
                <w:sz w:val="16"/>
                <w:szCs w:val="16"/>
              </w:rPr>
            </w:pPr>
            <w:r w:rsidRPr="00DE56B2">
              <w:rPr>
                <w:sz w:val="16"/>
                <w:szCs w:val="16"/>
              </w:rPr>
              <w:t>String</w:t>
            </w:r>
          </w:p>
        </w:tc>
        <w:tc>
          <w:tcPr>
            <w:tcW w:w="708" w:type="dxa"/>
          </w:tcPr>
          <w:p w14:paraId="134E156E"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598D59C" w14:textId="77777777" w:rsidR="00A5504C" w:rsidRPr="00073611" w:rsidRDefault="00A5504C" w:rsidP="002018F4">
            <w:pPr>
              <w:rPr>
                <w:color w:val="7030A0"/>
                <w:sz w:val="16"/>
                <w:szCs w:val="16"/>
              </w:rPr>
            </w:pPr>
            <w:r w:rsidRPr="00DE56B2">
              <w:rPr>
                <w:sz w:val="16"/>
                <w:szCs w:val="16"/>
              </w:rPr>
              <w:t>R</w:t>
            </w:r>
          </w:p>
        </w:tc>
        <w:tc>
          <w:tcPr>
            <w:tcW w:w="2697" w:type="dxa"/>
          </w:tcPr>
          <w:p w14:paraId="43478170" w14:textId="77777777" w:rsidR="00A5504C" w:rsidRPr="00073611" w:rsidRDefault="00A5504C" w:rsidP="002018F4">
            <w:pPr>
              <w:spacing w:after="0"/>
              <w:rPr>
                <w:color w:val="7030A0"/>
                <w:sz w:val="16"/>
                <w:szCs w:val="16"/>
              </w:rPr>
            </w:pPr>
            <w:r>
              <w:rPr>
                <w:sz w:val="16"/>
                <w:szCs w:val="16"/>
              </w:rPr>
              <w:t>OpenInterfaceModelAttribute</w:t>
            </w:r>
          </w:p>
          <w:p w14:paraId="293D6F4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4E26BC8" w14:textId="77777777" w:rsidR="00A5504C" w:rsidRPr="00073611" w:rsidRDefault="00A5504C" w:rsidP="002018F4">
            <w:pPr>
              <w:spacing w:after="0"/>
              <w:rPr>
                <w:color w:val="7030A0"/>
                <w:sz w:val="16"/>
                <w:szCs w:val="16"/>
              </w:rPr>
            </w:pPr>
            <w:r>
              <w:rPr>
                <w:sz w:val="16"/>
                <w:szCs w:val="16"/>
              </w:rPr>
              <w:t>OpenModelAttribute</w:t>
            </w:r>
          </w:p>
          <w:p w14:paraId="6D4D969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97353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E22DE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B08522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20A2EBE7" w14:textId="77777777" w:rsidTr="002018F4">
        <w:trPr>
          <w:cantSplit/>
          <w:tblHeader w:val="0"/>
        </w:trPr>
        <w:tc>
          <w:tcPr>
            <w:tcW w:w="3114" w:type="dxa"/>
            <w:vMerge/>
          </w:tcPr>
          <w:p w14:paraId="7BD9085E"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022ED91" w14:textId="77777777" w:rsidR="00A5504C" w:rsidRPr="00F24EA7" w:rsidRDefault="00A5504C" w:rsidP="002018F4">
            <w:pPr>
              <w:rPr>
                <w:b/>
                <w:bCs/>
                <w:sz w:val="16"/>
                <w:szCs w:val="16"/>
              </w:rPr>
            </w:pPr>
            <w:r w:rsidRPr="00F24EA7">
              <w:rPr>
                <w:b/>
                <w:bCs/>
                <w:sz w:val="16"/>
                <w:szCs w:val="16"/>
              </w:rPr>
              <w:t>Description:</w:t>
            </w:r>
          </w:p>
          <w:p w14:paraId="6700B169" w14:textId="77777777" w:rsidR="00A5504C" w:rsidRPr="003A4BEA" w:rsidRDefault="00A5504C" w:rsidP="002018F4">
            <w:pPr>
              <w:rPr>
                <w:sz w:val="16"/>
                <w:szCs w:val="16"/>
              </w:rPr>
            </w:pPr>
            <w:r w:rsidRPr="003A4BEA">
              <w:rPr>
                <w:sz w:val="16"/>
                <w:szCs w:val="16"/>
              </w:rPr>
              <w:t>The Trail Trace Identifier (TTI) information recovered (Accepted) from the TTI overhead position at the sink of a trail.</w:t>
            </w:r>
          </w:p>
        </w:tc>
      </w:tr>
      <w:tr w:rsidR="00A5504C" w14:paraId="426A7061" w14:textId="77777777" w:rsidTr="002018F4">
        <w:trPr>
          <w:cantSplit/>
          <w:tblHeader w:val="0"/>
        </w:trPr>
        <w:tc>
          <w:tcPr>
            <w:tcW w:w="3114" w:type="dxa"/>
            <w:vMerge w:val="restart"/>
          </w:tcPr>
          <w:p w14:paraId="2540BFD5" w14:textId="77777777" w:rsidR="00A5504C" w:rsidRPr="00DE56B2" w:rsidRDefault="00A5504C" w:rsidP="002018F4">
            <w:pPr>
              <w:rPr>
                <w:sz w:val="16"/>
                <w:szCs w:val="16"/>
              </w:rPr>
            </w:pPr>
            <w:r w:rsidRPr="00DE56B2">
              <w:rPr>
                <w:sz w:val="16"/>
                <w:szCs w:val="16"/>
              </w:rPr>
              <w:t>tcmFieldsInUse</w:t>
            </w:r>
          </w:p>
        </w:tc>
        <w:tc>
          <w:tcPr>
            <w:tcW w:w="2977" w:type="dxa"/>
          </w:tcPr>
          <w:p w14:paraId="400C09B9" w14:textId="77777777" w:rsidR="00A5504C" w:rsidRPr="00DE56B2" w:rsidRDefault="00A5504C" w:rsidP="002018F4">
            <w:pPr>
              <w:rPr>
                <w:sz w:val="16"/>
                <w:szCs w:val="16"/>
              </w:rPr>
            </w:pPr>
            <w:r w:rsidRPr="00DE56B2">
              <w:rPr>
                <w:sz w:val="16"/>
                <w:szCs w:val="16"/>
              </w:rPr>
              <w:t>Integer</w:t>
            </w:r>
          </w:p>
        </w:tc>
        <w:tc>
          <w:tcPr>
            <w:tcW w:w="708" w:type="dxa"/>
          </w:tcPr>
          <w:p w14:paraId="28DDD2A7"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60E71F57" w14:textId="77777777" w:rsidR="00A5504C" w:rsidRPr="00073611" w:rsidRDefault="00A5504C" w:rsidP="002018F4">
            <w:pPr>
              <w:rPr>
                <w:color w:val="7030A0"/>
                <w:sz w:val="16"/>
                <w:szCs w:val="16"/>
              </w:rPr>
            </w:pPr>
            <w:r w:rsidRPr="00DE56B2">
              <w:rPr>
                <w:sz w:val="16"/>
                <w:szCs w:val="16"/>
              </w:rPr>
              <w:t>R</w:t>
            </w:r>
          </w:p>
        </w:tc>
        <w:tc>
          <w:tcPr>
            <w:tcW w:w="2697" w:type="dxa"/>
          </w:tcPr>
          <w:p w14:paraId="1DAA422C" w14:textId="77777777" w:rsidR="00A5504C" w:rsidRPr="00073611" w:rsidRDefault="00A5504C" w:rsidP="002018F4">
            <w:pPr>
              <w:spacing w:after="0"/>
              <w:rPr>
                <w:color w:val="7030A0"/>
                <w:sz w:val="16"/>
                <w:szCs w:val="16"/>
              </w:rPr>
            </w:pPr>
            <w:r>
              <w:rPr>
                <w:sz w:val="16"/>
                <w:szCs w:val="16"/>
              </w:rPr>
              <w:t>OpenInterfaceModelAttribute</w:t>
            </w:r>
          </w:p>
          <w:p w14:paraId="27B9453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9A1F1EE" w14:textId="77777777" w:rsidR="00A5504C" w:rsidRPr="00073611" w:rsidRDefault="00A5504C" w:rsidP="002018F4">
            <w:pPr>
              <w:spacing w:after="0"/>
              <w:rPr>
                <w:color w:val="7030A0"/>
                <w:sz w:val="16"/>
                <w:szCs w:val="16"/>
              </w:rPr>
            </w:pPr>
            <w:r>
              <w:rPr>
                <w:sz w:val="16"/>
                <w:szCs w:val="16"/>
              </w:rPr>
              <w:t>OpenModelAttribute</w:t>
            </w:r>
          </w:p>
          <w:p w14:paraId="24CAF6DA"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96CD64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65F7E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E5228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2DA69696" w14:textId="77777777" w:rsidTr="002018F4">
        <w:trPr>
          <w:cantSplit/>
          <w:tblHeader w:val="0"/>
        </w:trPr>
        <w:tc>
          <w:tcPr>
            <w:tcW w:w="3114" w:type="dxa"/>
            <w:vMerge/>
          </w:tcPr>
          <w:p w14:paraId="08662331"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160BC22" w14:textId="77777777" w:rsidR="00A5504C" w:rsidRPr="00F24EA7" w:rsidRDefault="00A5504C" w:rsidP="002018F4">
            <w:pPr>
              <w:rPr>
                <w:b/>
                <w:bCs/>
                <w:sz w:val="16"/>
                <w:szCs w:val="16"/>
              </w:rPr>
            </w:pPr>
            <w:r w:rsidRPr="00F24EA7">
              <w:rPr>
                <w:b/>
                <w:bCs/>
                <w:sz w:val="16"/>
                <w:szCs w:val="16"/>
              </w:rPr>
              <w:t>Description:</w:t>
            </w:r>
          </w:p>
          <w:p w14:paraId="071E3A13" w14:textId="77777777" w:rsidR="00A5504C" w:rsidRPr="003A4BEA" w:rsidRDefault="00A5504C" w:rsidP="002018F4">
            <w:pPr>
              <w:rPr>
                <w:sz w:val="16"/>
                <w:szCs w:val="16"/>
              </w:rPr>
            </w:pPr>
            <w:r w:rsidRPr="003A4BEA">
              <w:rPr>
                <w:sz w:val="16"/>
                <w:szCs w:val="16"/>
              </w:rPr>
              <w:t>This attribute indicates the used TCM fields of the ODU OH.</w:t>
            </w:r>
          </w:p>
        </w:tc>
      </w:tr>
      <w:tr w:rsidR="00A5504C" w14:paraId="567AD53E" w14:textId="77777777" w:rsidTr="002018F4">
        <w:trPr>
          <w:cantSplit/>
          <w:tblHeader w:val="0"/>
        </w:trPr>
        <w:tc>
          <w:tcPr>
            <w:tcW w:w="3114" w:type="dxa"/>
            <w:vMerge w:val="restart"/>
          </w:tcPr>
          <w:p w14:paraId="6AEBCE5C" w14:textId="77777777" w:rsidR="00A5504C" w:rsidRPr="00DE56B2" w:rsidRDefault="00A5504C" w:rsidP="002018F4">
            <w:pPr>
              <w:rPr>
                <w:sz w:val="16"/>
                <w:szCs w:val="16"/>
              </w:rPr>
            </w:pPr>
            <w:r w:rsidRPr="00DE56B2">
              <w:rPr>
                <w:sz w:val="16"/>
                <w:szCs w:val="16"/>
              </w:rPr>
              <w:t>oduCurrentNumberOfTributarySlots</w:t>
            </w:r>
          </w:p>
        </w:tc>
        <w:tc>
          <w:tcPr>
            <w:tcW w:w="2977" w:type="dxa"/>
          </w:tcPr>
          <w:p w14:paraId="73587F67" w14:textId="77777777" w:rsidR="00A5504C" w:rsidRPr="00DE56B2" w:rsidRDefault="00A5504C" w:rsidP="002018F4">
            <w:pPr>
              <w:rPr>
                <w:sz w:val="16"/>
                <w:szCs w:val="16"/>
              </w:rPr>
            </w:pPr>
            <w:r w:rsidRPr="00DE56B2">
              <w:rPr>
                <w:sz w:val="16"/>
                <w:szCs w:val="16"/>
              </w:rPr>
              <w:t>Integer</w:t>
            </w:r>
          </w:p>
        </w:tc>
        <w:tc>
          <w:tcPr>
            <w:tcW w:w="708" w:type="dxa"/>
          </w:tcPr>
          <w:p w14:paraId="251C867C"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2600475" w14:textId="77777777" w:rsidR="00A5504C" w:rsidRPr="00073611" w:rsidRDefault="00A5504C" w:rsidP="002018F4">
            <w:pPr>
              <w:rPr>
                <w:color w:val="7030A0"/>
                <w:sz w:val="16"/>
                <w:szCs w:val="16"/>
              </w:rPr>
            </w:pPr>
            <w:r w:rsidRPr="00DE56B2">
              <w:rPr>
                <w:sz w:val="16"/>
                <w:szCs w:val="16"/>
              </w:rPr>
              <w:t>R</w:t>
            </w:r>
          </w:p>
        </w:tc>
        <w:tc>
          <w:tcPr>
            <w:tcW w:w="2697" w:type="dxa"/>
          </w:tcPr>
          <w:p w14:paraId="4897EC4C" w14:textId="77777777" w:rsidR="00A5504C" w:rsidRPr="00073611" w:rsidRDefault="00A5504C" w:rsidP="002018F4">
            <w:pPr>
              <w:spacing w:after="0"/>
              <w:rPr>
                <w:color w:val="7030A0"/>
                <w:sz w:val="16"/>
                <w:szCs w:val="16"/>
              </w:rPr>
            </w:pPr>
            <w:r>
              <w:rPr>
                <w:sz w:val="16"/>
                <w:szCs w:val="16"/>
              </w:rPr>
              <w:t>OpenInterfaceModelAttribute</w:t>
            </w:r>
          </w:p>
          <w:p w14:paraId="0750F9C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88A01EF" w14:textId="77777777" w:rsidR="00A5504C" w:rsidRPr="00073611" w:rsidRDefault="00A5504C" w:rsidP="002018F4">
            <w:pPr>
              <w:spacing w:after="0"/>
              <w:rPr>
                <w:color w:val="7030A0"/>
                <w:sz w:val="16"/>
                <w:szCs w:val="16"/>
              </w:rPr>
            </w:pPr>
            <w:r>
              <w:rPr>
                <w:sz w:val="16"/>
                <w:szCs w:val="16"/>
              </w:rPr>
              <w:t>OpenModelAttribute</w:t>
            </w:r>
          </w:p>
          <w:p w14:paraId="7178F6BA"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9E33A8"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830980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46641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84526F8" w14:textId="77777777" w:rsidTr="002018F4">
        <w:trPr>
          <w:cantSplit/>
          <w:tblHeader w:val="0"/>
        </w:trPr>
        <w:tc>
          <w:tcPr>
            <w:tcW w:w="3114" w:type="dxa"/>
            <w:vMerge/>
          </w:tcPr>
          <w:p w14:paraId="4153945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E6EF898" w14:textId="77777777" w:rsidR="00A5504C" w:rsidRPr="00F24EA7" w:rsidRDefault="00A5504C" w:rsidP="002018F4">
            <w:pPr>
              <w:rPr>
                <w:b/>
                <w:bCs/>
                <w:sz w:val="16"/>
                <w:szCs w:val="16"/>
              </w:rPr>
            </w:pPr>
            <w:r w:rsidRPr="00F24EA7">
              <w:rPr>
                <w:b/>
                <w:bCs/>
                <w:sz w:val="16"/>
                <w:szCs w:val="16"/>
              </w:rPr>
              <w:t>Description:</w:t>
            </w:r>
          </w:p>
          <w:p w14:paraId="4243A607" w14:textId="77777777" w:rsidR="00A5504C" w:rsidRPr="003A4BEA" w:rsidRDefault="00A5504C" w:rsidP="002018F4">
            <w:pPr>
              <w:rPr>
                <w:sz w:val="16"/>
                <w:szCs w:val="16"/>
              </w:rPr>
            </w:pPr>
            <w:r w:rsidRPr="003A4BEA">
              <w:rPr>
                <w:sz w:val="16"/>
                <w:szCs w:val="16"/>
              </w:rPr>
              <w:t>This attribute applies only to ODUflex(GFP) connections. It represents the current number of tributary slots allocated to this ODUflex(GFP) connection in the HO-ODU server layer.</w:t>
            </w:r>
          </w:p>
        </w:tc>
      </w:tr>
    </w:tbl>
    <w:p w14:paraId="4FF4DC6C" w14:textId="77777777" w:rsidR="00A5504C" w:rsidRDefault="00A5504C" w:rsidP="00A5504C">
      <w:pPr>
        <w:rPr>
          <w:color w:val="7030A0"/>
        </w:rPr>
      </w:pPr>
    </w:p>
    <w:p w14:paraId="7FB8FD63" w14:textId="77777777" w:rsidR="00A5504C" w:rsidRPr="00325CD8" w:rsidRDefault="00A5504C" w:rsidP="00A5504C">
      <w:pPr>
        <w:pStyle w:val="Heading3"/>
        <w:jc w:val="both"/>
        <w:rPr>
          <w:rFonts w:ascii="Times New Roman" w:hAnsi="Times New Roman" w:cs="Times New Roman"/>
        </w:rPr>
      </w:pPr>
      <w:bookmarkStart w:id="410" w:name="_Toc74132793"/>
      <w:r>
        <w:rPr>
          <w:rFonts w:ascii="Times New Roman" w:hAnsi="Times New Roman" w:cs="Times New Roman"/>
        </w:rPr>
        <w:t>OduNodeEdgePointSpec</w:t>
      </w:r>
      <w:bookmarkEnd w:id="410"/>
    </w:p>
    <w:p w14:paraId="76DDBD37" w14:textId="77777777" w:rsidR="00A5504C" w:rsidRDefault="00A5504C" w:rsidP="00A5504C">
      <w:pPr>
        <w:spacing w:after="0"/>
      </w:pPr>
    </w:p>
    <w:p w14:paraId="33B0E9BB" w14:textId="77777777" w:rsidR="00A5504C" w:rsidRDefault="00A5504C" w:rsidP="00A5504C">
      <w:pPr>
        <w:spacing w:after="0"/>
      </w:pPr>
      <w:r>
        <w:t>Applied stereotypes:</w:t>
      </w:r>
    </w:p>
    <w:p w14:paraId="2503836D" w14:textId="77777777" w:rsidR="00A5504C" w:rsidRDefault="00A5504C" w:rsidP="00A5504C">
      <w:pPr>
        <w:pStyle w:val="ListParagraph"/>
        <w:numPr>
          <w:ilvl w:val="0"/>
          <w:numId w:val="10"/>
        </w:numPr>
        <w:spacing w:after="0"/>
        <w:contextualSpacing w:val="0"/>
      </w:pPr>
      <w:r>
        <w:t>OpenInterfaceModelClass</w:t>
      </w:r>
    </w:p>
    <w:p w14:paraId="12D5B3EF"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2B64884E"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4ACDDFD1" w14:textId="77777777" w:rsidR="00A5504C" w:rsidRDefault="00A5504C" w:rsidP="00A5504C">
      <w:pPr>
        <w:pStyle w:val="ListParagraph"/>
        <w:numPr>
          <w:ilvl w:val="0"/>
          <w:numId w:val="10"/>
        </w:numPr>
        <w:spacing w:after="0"/>
        <w:contextualSpacing w:val="0"/>
      </w:pPr>
      <w:r>
        <w:t>OpenModelClass</w:t>
      </w:r>
    </w:p>
    <w:p w14:paraId="571039B4"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CONDITIONAL_MANDATORY</w:t>
      </w:r>
    </w:p>
    <w:p w14:paraId="248293FF" w14:textId="77777777" w:rsidR="00A5504C" w:rsidRPr="001376EC" w:rsidRDefault="00A5504C" w:rsidP="00A5504C">
      <w:pPr>
        <w:pStyle w:val="ListParagraph"/>
        <w:numPr>
          <w:ilvl w:val="0"/>
          <w:numId w:val="9"/>
        </w:numPr>
        <w:spacing w:after="0"/>
        <w:rPr>
          <w:bCs/>
        </w:rPr>
      </w:pPr>
      <w:r w:rsidRPr="005650BC">
        <w:rPr>
          <w:bCs/>
        </w:rPr>
        <w:t xml:space="preserve">condition: </w:t>
      </w:r>
      <w:r w:rsidRPr="00EC6AE8">
        <w:rPr>
          <w:bCs/>
          <w:color w:val="7030A0"/>
        </w:rPr>
        <w:t>ODU</w:t>
      </w:r>
    </w:p>
    <w:p w14:paraId="40745CCD" w14:textId="77777777" w:rsidR="00A5504C" w:rsidRDefault="00A5504C" w:rsidP="00A5504C">
      <w:pPr>
        <w:pStyle w:val="ListParagraph"/>
        <w:numPr>
          <w:ilvl w:val="0"/>
          <w:numId w:val="10"/>
        </w:numPr>
        <w:spacing w:after="0"/>
        <w:contextualSpacing w:val="0"/>
      </w:pPr>
      <w:r>
        <w:t>Preliminary</w:t>
      </w:r>
    </w:p>
    <w:p w14:paraId="4B190308"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9903571" w14:textId="77777777" w:rsidTr="002018F4">
        <w:trPr>
          <w:cantSplit/>
        </w:trPr>
        <w:tc>
          <w:tcPr>
            <w:tcW w:w="3114" w:type="dxa"/>
          </w:tcPr>
          <w:p w14:paraId="19962C97" w14:textId="77777777" w:rsidR="00A5504C" w:rsidRPr="00ED52CB" w:rsidRDefault="00A5504C" w:rsidP="002018F4">
            <w:pPr>
              <w:rPr>
                <w:b/>
                <w:sz w:val="16"/>
              </w:rPr>
            </w:pPr>
            <w:r w:rsidRPr="00ED52CB">
              <w:rPr>
                <w:b/>
                <w:sz w:val="16"/>
              </w:rPr>
              <w:t>Attribute Name</w:t>
            </w:r>
          </w:p>
        </w:tc>
        <w:tc>
          <w:tcPr>
            <w:tcW w:w="2977" w:type="dxa"/>
          </w:tcPr>
          <w:p w14:paraId="313958CD" w14:textId="77777777" w:rsidR="00A5504C" w:rsidRPr="00ED52CB" w:rsidRDefault="00A5504C" w:rsidP="002018F4">
            <w:pPr>
              <w:rPr>
                <w:b/>
                <w:sz w:val="16"/>
              </w:rPr>
            </w:pPr>
            <w:r w:rsidRPr="00ED52CB">
              <w:rPr>
                <w:b/>
                <w:sz w:val="16"/>
              </w:rPr>
              <w:t>Type</w:t>
            </w:r>
          </w:p>
        </w:tc>
        <w:tc>
          <w:tcPr>
            <w:tcW w:w="708" w:type="dxa"/>
          </w:tcPr>
          <w:p w14:paraId="00106FF1" w14:textId="77777777" w:rsidR="00A5504C" w:rsidRPr="00ED52CB" w:rsidRDefault="00A5504C" w:rsidP="002018F4">
            <w:pPr>
              <w:rPr>
                <w:b/>
                <w:sz w:val="16"/>
              </w:rPr>
            </w:pPr>
            <w:r>
              <w:rPr>
                <w:b/>
                <w:sz w:val="16"/>
              </w:rPr>
              <w:t>Mult.</w:t>
            </w:r>
          </w:p>
        </w:tc>
        <w:tc>
          <w:tcPr>
            <w:tcW w:w="709" w:type="dxa"/>
          </w:tcPr>
          <w:p w14:paraId="11A31E43" w14:textId="77777777" w:rsidR="00A5504C" w:rsidRPr="00ED52CB" w:rsidRDefault="00A5504C" w:rsidP="002018F4">
            <w:pPr>
              <w:rPr>
                <w:b/>
                <w:sz w:val="16"/>
              </w:rPr>
            </w:pPr>
            <w:r w:rsidRPr="00C46D74">
              <w:rPr>
                <w:b/>
                <w:sz w:val="16"/>
              </w:rPr>
              <w:t>Access</w:t>
            </w:r>
          </w:p>
        </w:tc>
        <w:tc>
          <w:tcPr>
            <w:tcW w:w="2693" w:type="dxa"/>
          </w:tcPr>
          <w:p w14:paraId="39CC9C2D" w14:textId="77777777" w:rsidR="00A5504C" w:rsidRPr="00ED52CB" w:rsidRDefault="00A5504C" w:rsidP="002018F4">
            <w:pPr>
              <w:rPr>
                <w:b/>
                <w:sz w:val="16"/>
              </w:rPr>
            </w:pPr>
            <w:r>
              <w:rPr>
                <w:b/>
                <w:sz w:val="16"/>
              </w:rPr>
              <w:t>Stereotypes</w:t>
            </w:r>
          </w:p>
        </w:tc>
      </w:tr>
      <w:tr w:rsidR="00A5504C" w14:paraId="1CDCF7F1" w14:textId="77777777" w:rsidTr="002018F4">
        <w:trPr>
          <w:cantSplit/>
          <w:tblHeader w:val="0"/>
        </w:trPr>
        <w:tc>
          <w:tcPr>
            <w:tcW w:w="3114" w:type="dxa"/>
            <w:vMerge w:val="restart"/>
          </w:tcPr>
          <w:p w14:paraId="2C5F2889" w14:textId="77777777" w:rsidR="00A5504C" w:rsidRPr="00DE56B2" w:rsidRDefault="00A5504C" w:rsidP="002018F4">
            <w:pPr>
              <w:rPr>
                <w:sz w:val="16"/>
                <w:szCs w:val="16"/>
              </w:rPr>
            </w:pPr>
            <w:r w:rsidRPr="00DE56B2">
              <w:rPr>
                <w:sz w:val="16"/>
                <w:szCs w:val="16"/>
              </w:rPr>
              <w:t>_oduPool</w:t>
            </w:r>
          </w:p>
        </w:tc>
        <w:tc>
          <w:tcPr>
            <w:tcW w:w="2977" w:type="dxa"/>
          </w:tcPr>
          <w:p w14:paraId="59A2EC9B" w14:textId="77777777" w:rsidR="00A5504C" w:rsidRPr="00DE56B2" w:rsidRDefault="00A5504C" w:rsidP="002018F4">
            <w:pPr>
              <w:rPr>
                <w:sz w:val="16"/>
                <w:szCs w:val="16"/>
              </w:rPr>
            </w:pPr>
            <w:r w:rsidRPr="00DE56B2">
              <w:rPr>
                <w:sz w:val="16"/>
                <w:szCs w:val="16"/>
              </w:rPr>
              <w:t>OduPoolPac</w:t>
            </w:r>
          </w:p>
        </w:tc>
        <w:tc>
          <w:tcPr>
            <w:tcW w:w="708" w:type="dxa"/>
          </w:tcPr>
          <w:p w14:paraId="5A5BD22B"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F9AAFFD" w14:textId="77777777" w:rsidR="00A5504C" w:rsidRPr="00073611" w:rsidRDefault="00A5504C" w:rsidP="002018F4">
            <w:pPr>
              <w:rPr>
                <w:color w:val="7030A0"/>
                <w:sz w:val="16"/>
                <w:szCs w:val="16"/>
              </w:rPr>
            </w:pPr>
            <w:r w:rsidRPr="00DE56B2">
              <w:rPr>
                <w:sz w:val="16"/>
                <w:szCs w:val="16"/>
              </w:rPr>
              <w:t>R</w:t>
            </w:r>
          </w:p>
        </w:tc>
        <w:tc>
          <w:tcPr>
            <w:tcW w:w="2697" w:type="dxa"/>
          </w:tcPr>
          <w:p w14:paraId="3C5E33C2" w14:textId="77777777" w:rsidR="00A5504C" w:rsidRPr="00073611" w:rsidRDefault="00A5504C" w:rsidP="002018F4">
            <w:pPr>
              <w:spacing w:after="0"/>
              <w:rPr>
                <w:color w:val="7030A0"/>
                <w:sz w:val="16"/>
                <w:szCs w:val="16"/>
              </w:rPr>
            </w:pPr>
            <w:r>
              <w:rPr>
                <w:sz w:val="16"/>
                <w:szCs w:val="16"/>
              </w:rPr>
              <w:t>OpenInterfaceModelAttribute</w:t>
            </w:r>
          </w:p>
          <w:p w14:paraId="04F471D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0BF3EAF" w14:textId="77777777" w:rsidR="00A5504C" w:rsidRPr="00073611" w:rsidRDefault="00A5504C" w:rsidP="002018F4">
            <w:pPr>
              <w:spacing w:after="0"/>
              <w:rPr>
                <w:color w:val="7030A0"/>
                <w:sz w:val="16"/>
                <w:szCs w:val="16"/>
              </w:rPr>
            </w:pPr>
            <w:r>
              <w:rPr>
                <w:sz w:val="16"/>
                <w:szCs w:val="16"/>
              </w:rPr>
              <w:t>OpenModelAttribute</w:t>
            </w:r>
          </w:p>
          <w:p w14:paraId="33D49EA9"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ED7802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5B377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26AF8F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5D7C8D9" w14:textId="77777777" w:rsidTr="002018F4">
        <w:trPr>
          <w:cantSplit/>
          <w:tblHeader w:val="0"/>
        </w:trPr>
        <w:tc>
          <w:tcPr>
            <w:tcW w:w="3114" w:type="dxa"/>
            <w:vMerge/>
          </w:tcPr>
          <w:p w14:paraId="6420897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F46FE9C" w14:textId="77777777" w:rsidR="00A5504C" w:rsidRPr="00F24EA7" w:rsidRDefault="00A5504C" w:rsidP="002018F4">
            <w:pPr>
              <w:rPr>
                <w:b/>
                <w:bCs/>
                <w:sz w:val="16"/>
                <w:szCs w:val="16"/>
              </w:rPr>
            </w:pPr>
            <w:r w:rsidRPr="00F24EA7">
              <w:rPr>
                <w:b/>
                <w:bCs/>
                <w:sz w:val="16"/>
                <w:szCs w:val="16"/>
              </w:rPr>
              <w:t>Description:</w:t>
            </w:r>
          </w:p>
          <w:p w14:paraId="71A29916" w14:textId="77777777" w:rsidR="00A5504C" w:rsidRPr="003A4BEA" w:rsidRDefault="00A5504C" w:rsidP="002018F4">
            <w:pPr>
              <w:rPr>
                <w:sz w:val="16"/>
                <w:szCs w:val="16"/>
              </w:rPr>
            </w:pPr>
          </w:p>
        </w:tc>
      </w:tr>
    </w:tbl>
    <w:p w14:paraId="4240D704" w14:textId="77777777" w:rsidR="00A5504C" w:rsidRDefault="00A5504C" w:rsidP="00A5504C">
      <w:pPr>
        <w:rPr>
          <w:color w:val="7030A0"/>
        </w:rPr>
      </w:pPr>
    </w:p>
    <w:p w14:paraId="4C859868" w14:textId="77777777" w:rsidR="00A5504C" w:rsidRPr="00325CD8" w:rsidRDefault="00A5504C" w:rsidP="00A5504C">
      <w:pPr>
        <w:pStyle w:val="Heading3"/>
        <w:jc w:val="both"/>
        <w:rPr>
          <w:rFonts w:ascii="Times New Roman" w:hAnsi="Times New Roman" w:cs="Times New Roman"/>
        </w:rPr>
      </w:pPr>
      <w:bookmarkStart w:id="411" w:name="_Toc74132794"/>
      <w:r>
        <w:rPr>
          <w:rFonts w:ascii="Times New Roman" w:hAnsi="Times New Roman" w:cs="Times New Roman"/>
        </w:rPr>
        <w:t>OduOamCommon</w:t>
      </w:r>
      <w:bookmarkEnd w:id="411"/>
    </w:p>
    <w:p w14:paraId="3C34B376" w14:textId="77777777" w:rsidR="00A5504C" w:rsidRPr="003A4BEA" w:rsidRDefault="00A5504C" w:rsidP="00A5504C">
      <w:pPr>
        <w:pStyle w:val="Body"/>
      </w:pPr>
      <w:r w:rsidRPr="003A4BEA">
        <w:t>Common ODU OAM parameters. Note that the object is read/write or read-only depending on the context, i.e. if is part of CSEP is R/W, while if is part of CEP is read-only.</w:t>
      </w:r>
    </w:p>
    <w:p w14:paraId="4CD57C00" w14:textId="77777777" w:rsidR="00A5504C" w:rsidRDefault="00A5504C" w:rsidP="00A5504C">
      <w:pPr>
        <w:spacing w:after="0"/>
      </w:pPr>
    </w:p>
    <w:p w14:paraId="3502E670" w14:textId="77777777" w:rsidR="00A5504C" w:rsidRDefault="00A5504C" w:rsidP="00A5504C">
      <w:pPr>
        <w:spacing w:after="0"/>
      </w:pPr>
      <w:r>
        <w:t>Applied stereotypes:</w:t>
      </w:r>
    </w:p>
    <w:p w14:paraId="4B4F39BE" w14:textId="77777777" w:rsidR="00A5504C" w:rsidRDefault="00A5504C" w:rsidP="00A5504C">
      <w:pPr>
        <w:pStyle w:val="ListParagraph"/>
        <w:numPr>
          <w:ilvl w:val="0"/>
          <w:numId w:val="10"/>
        </w:numPr>
        <w:spacing w:after="0"/>
        <w:contextualSpacing w:val="0"/>
      </w:pPr>
      <w:r>
        <w:t>OpenInterfaceModelClass</w:t>
      </w:r>
    </w:p>
    <w:p w14:paraId="39670CCF"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4163326C"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15922F2E" w14:textId="77777777" w:rsidR="00A5504C" w:rsidRDefault="00A5504C" w:rsidP="00A5504C">
      <w:pPr>
        <w:pStyle w:val="ListParagraph"/>
        <w:numPr>
          <w:ilvl w:val="0"/>
          <w:numId w:val="10"/>
        </w:numPr>
        <w:spacing w:after="0"/>
        <w:contextualSpacing w:val="0"/>
      </w:pPr>
      <w:r>
        <w:t>OpenModelClass</w:t>
      </w:r>
    </w:p>
    <w:p w14:paraId="2428B84D"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49332B7A"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5D13DE2" w14:textId="77777777" w:rsidTr="002018F4">
        <w:trPr>
          <w:cantSplit/>
        </w:trPr>
        <w:tc>
          <w:tcPr>
            <w:tcW w:w="3114" w:type="dxa"/>
          </w:tcPr>
          <w:p w14:paraId="4B17C86D" w14:textId="77777777" w:rsidR="00A5504C" w:rsidRPr="00ED52CB" w:rsidRDefault="00A5504C" w:rsidP="002018F4">
            <w:pPr>
              <w:rPr>
                <w:b/>
                <w:sz w:val="16"/>
              </w:rPr>
            </w:pPr>
            <w:r w:rsidRPr="00ED52CB">
              <w:rPr>
                <w:b/>
                <w:sz w:val="16"/>
              </w:rPr>
              <w:t>Attribute Name</w:t>
            </w:r>
          </w:p>
        </w:tc>
        <w:tc>
          <w:tcPr>
            <w:tcW w:w="2977" w:type="dxa"/>
          </w:tcPr>
          <w:p w14:paraId="6A70E705" w14:textId="77777777" w:rsidR="00A5504C" w:rsidRPr="00ED52CB" w:rsidRDefault="00A5504C" w:rsidP="002018F4">
            <w:pPr>
              <w:rPr>
                <w:b/>
                <w:sz w:val="16"/>
              </w:rPr>
            </w:pPr>
            <w:r w:rsidRPr="00ED52CB">
              <w:rPr>
                <w:b/>
                <w:sz w:val="16"/>
              </w:rPr>
              <w:t>Type</w:t>
            </w:r>
          </w:p>
        </w:tc>
        <w:tc>
          <w:tcPr>
            <w:tcW w:w="708" w:type="dxa"/>
          </w:tcPr>
          <w:p w14:paraId="085B9A77" w14:textId="77777777" w:rsidR="00A5504C" w:rsidRPr="00ED52CB" w:rsidRDefault="00A5504C" w:rsidP="002018F4">
            <w:pPr>
              <w:rPr>
                <w:b/>
                <w:sz w:val="16"/>
              </w:rPr>
            </w:pPr>
            <w:r>
              <w:rPr>
                <w:b/>
                <w:sz w:val="16"/>
              </w:rPr>
              <w:t>Mult.</w:t>
            </w:r>
          </w:p>
        </w:tc>
        <w:tc>
          <w:tcPr>
            <w:tcW w:w="709" w:type="dxa"/>
          </w:tcPr>
          <w:p w14:paraId="3D416D12" w14:textId="77777777" w:rsidR="00A5504C" w:rsidRPr="00ED52CB" w:rsidRDefault="00A5504C" w:rsidP="002018F4">
            <w:pPr>
              <w:rPr>
                <w:b/>
                <w:sz w:val="16"/>
              </w:rPr>
            </w:pPr>
            <w:r w:rsidRPr="00C46D74">
              <w:rPr>
                <w:b/>
                <w:sz w:val="16"/>
              </w:rPr>
              <w:t>Access</w:t>
            </w:r>
          </w:p>
        </w:tc>
        <w:tc>
          <w:tcPr>
            <w:tcW w:w="2693" w:type="dxa"/>
          </w:tcPr>
          <w:p w14:paraId="12021AF7" w14:textId="77777777" w:rsidR="00A5504C" w:rsidRPr="00ED52CB" w:rsidRDefault="00A5504C" w:rsidP="002018F4">
            <w:pPr>
              <w:rPr>
                <w:b/>
                <w:sz w:val="16"/>
              </w:rPr>
            </w:pPr>
            <w:r>
              <w:rPr>
                <w:b/>
                <w:sz w:val="16"/>
              </w:rPr>
              <w:t>Stereotypes</w:t>
            </w:r>
          </w:p>
        </w:tc>
      </w:tr>
      <w:tr w:rsidR="00A5504C" w14:paraId="4F30E9E7" w14:textId="77777777" w:rsidTr="002018F4">
        <w:trPr>
          <w:cantSplit/>
          <w:tblHeader w:val="0"/>
        </w:trPr>
        <w:tc>
          <w:tcPr>
            <w:tcW w:w="3114" w:type="dxa"/>
            <w:vMerge w:val="restart"/>
          </w:tcPr>
          <w:p w14:paraId="7740043B" w14:textId="77777777" w:rsidR="00A5504C" w:rsidRPr="00DE56B2" w:rsidRDefault="00A5504C" w:rsidP="002018F4">
            <w:pPr>
              <w:rPr>
                <w:sz w:val="16"/>
                <w:szCs w:val="16"/>
              </w:rPr>
            </w:pPr>
            <w:r w:rsidRPr="00DE56B2">
              <w:rPr>
                <w:sz w:val="16"/>
                <w:szCs w:val="16"/>
              </w:rPr>
              <w:t>exDapi</w:t>
            </w:r>
          </w:p>
        </w:tc>
        <w:tc>
          <w:tcPr>
            <w:tcW w:w="2977" w:type="dxa"/>
          </w:tcPr>
          <w:p w14:paraId="6DEF3275" w14:textId="77777777" w:rsidR="00A5504C" w:rsidRPr="00DE56B2" w:rsidRDefault="00A5504C" w:rsidP="002018F4">
            <w:pPr>
              <w:rPr>
                <w:sz w:val="16"/>
                <w:szCs w:val="16"/>
              </w:rPr>
            </w:pPr>
            <w:r w:rsidRPr="00DE56B2">
              <w:rPr>
                <w:sz w:val="16"/>
                <w:szCs w:val="16"/>
              </w:rPr>
              <w:t>String</w:t>
            </w:r>
          </w:p>
        </w:tc>
        <w:tc>
          <w:tcPr>
            <w:tcW w:w="708" w:type="dxa"/>
          </w:tcPr>
          <w:p w14:paraId="0C6FA96B"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2C32B8A"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46A136B" w14:textId="77777777" w:rsidR="00A5504C" w:rsidRPr="00073611" w:rsidRDefault="00A5504C" w:rsidP="002018F4">
            <w:pPr>
              <w:spacing w:after="0"/>
              <w:rPr>
                <w:color w:val="7030A0"/>
                <w:sz w:val="16"/>
                <w:szCs w:val="16"/>
              </w:rPr>
            </w:pPr>
            <w:r>
              <w:rPr>
                <w:sz w:val="16"/>
                <w:szCs w:val="16"/>
              </w:rPr>
              <w:t>OpenInterfaceModelAttribute</w:t>
            </w:r>
          </w:p>
          <w:p w14:paraId="7477B1E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EF005EB" w14:textId="77777777" w:rsidR="00A5504C" w:rsidRPr="00073611" w:rsidRDefault="00A5504C" w:rsidP="002018F4">
            <w:pPr>
              <w:spacing w:after="0"/>
              <w:rPr>
                <w:color w:val="7030A0"/>
                <w:sz w:val="16"/>
                <w:szCs w:val="16"/>
              </w:rPr>
            </w:pPr>
            <w:r>
              <w:rPr>
                <w:sz w:val="16"/>
                <w:szCs w:val="16"/>
              </w:rPr>
              <w:t>OpenModelAttribute</w:t>
            </w:r>
          </w:p>
          <w:p w14:paraId="491FC18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50BBA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3CAEF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103E4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2843889" w14:textId="77777777" w:rsidTr="002018F4">
        <w:trPr>
          <w:cantSplit/>
          <w:tblHeader w:val="0"/>
        </w:trPr>
        <w:tc>
          <w:tcPr>
            <w:tcW w:w="3114" w:type="dxa"/>
            <w:vMerge/>
          </w:tcPr>
          <w:p w14:paraId="228A15C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672BC2D" w14:textId="77777777" w:rsidR="00A5504C" w:rsidRPr="00F24EA7" w:rsidRDefault="00A5504C" w:rsidP="002018F4">
            <w:pPr>
              <w:rPr>
                <w:b/>
                <w:bCs/>
                <w:sz w:val="16"/>
                <w:szCs w:val="16"/>
              </w:rPr>
            </w:pPr>
            <w:r w:rsidRPr="00F24EA7">
              <w:rPr>
                <w:b/>
                <w:bCs/>
                <w:sz w:val="16"/>
                <w:szCs w:val="16"/>
              </w:rPr>
              <w:t>Description:</w:t>
            </w:r>
          </w:p>
          <w:p w14:paraId="1AA9E35D" w14:textId="77777777" w:rsidR="00A5504C" w:rsidRPr="003A4BEA" w:rsidRDefault="00A5504C" w:rsidP="002018F4">
            <w:pPr>
              <w:rPr>
                <w:sz w:val="16"/>
                <w:szCs w:val="16"/>
              </w:rPr>
            </w:pPr>
            <w:r w:rsidRPr="003A4BEA">
              <w:rPr>
                <w:sz w:val="16"/>
                <w:szCs w:val="16"/>
              </w:rPr>
              <w:t>The Expected Destination Access Point Identifier (ExDAPI), provisioned by the managing system, to be compared with the TTI accepted at the overhead position of the sink for the purpose of checking the integrity of connectivity.</w:t>
            </w:r>
          </w:p>
        </w:tc>
      </w:tr>
      <w:tr w:rsidR="00A5504C" w14:paraId="3A1904F2" w14:textId="77777777" w:rsidTr="002018F4">
        <w:trPr>
          <w:cantSplit/>
          <w:tblHeader w:val="0"/>
        </w:trPr>
        <w:tc>
          <w:tcPr>
            <w:tcW w:w="3114" w:type="dxa"/>
            <w:vMerge w:val="restart"/>
          </w:tcPr>
          <w:p w14:paraId="257999C4" w14:textId="77777777" w:rsidR="00A5504C" w:rsidRPr="00DE56B2" w:rsidRDefault="00A5504C" w:rsidP="002018F4">
            <w:pPr>
              <w:rPr>
                <w:sz w:val="16"/>
                <w:szCs w:val="16"/>
              </w:rPr>
            </w:pPr>
            <w:r w:rsidRPr="00DE56B2">
              <w:rPr>
                <w:sz w:val="16"/>
                <w:szCs w:val="16"/>
              </w:rPr>
              <w:t>exSapi</w:t>
            </w:r>
          </w:p>
        </w:tc>
        <w:tc>
          <w:tcPr>
            <w:tcW w:w="2977" w:type="dxa"/>
          </w:tcPr>
          <w:p w14:paraId="450CBE4F" w14:textId="77777777" w:rsidR="00A5504C" w:rsidRPr="00DE56B2" w:rsidRDefault="00A5504C" w:rsidP="002018F4">
            <w:pPr>
              <w:rPr>
                <w:sz w:val="16"/>
                <w:szCs w:val="16"/>
              </w:rPr>
            </w:pPr>
            <w:r w:rsidRPr="00DE56B2">
              <w:rPr>
                <w:sz w:val="16"/>
                <w:szCs w:val="16"/>
              </w:rPr>
              <w:t>String</w:t>
            </w:r>
          </w:p>
        </w:tc>
        <w:tc>
          <w:tcPr>
            <w:tcW w:w="708" w:type="dxa"/>
          </w:tcPr>
          <w:p w14:paraId="14EDBFD5"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FE50DC4"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114E0BAC" w14:textId="77777777" w:rsidR="00A5504C" w:rsidRPr="00073611" w:rsidRDefault="00A5504C" w:rsidP="002018F4">
            <w:pPr>
              <w:spacing w:after="0"/>
              <w:rPr>
                <w:color w:val="7030A0"/>
                <w:sz w:val="16"/>
                <w:szCs w:val="16"/>
              </w:rPr>
            </w:pPr>
            <w:r>
              <w:rPr>
                <w:sz w:val="16"/>
                <w:szCs w:val="16"/>
              </w:rPr>
              <w:t>OpenInterfaceModelAttribute</w:t>
            </w:r>
          </w:p>
          <w:p w14:paraId="7A22758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7030CFE" w14:textId="77777777" w:rsidR="00A5504C" w:rsidRPr="00073611" w:rsidRDefault="00A5504C" w:rsidP="002018F4">
            <w:pPr>
              <w:spacing w:after="0"/>
              <w:rPr>
                <w:color w:val="7030A0"/>
                <w:sz w:val="16"/>
                <w:szCs w:val="16"/>
              </w:rPr>
            </w:pPr>
            <w:r>
              <w:rPr>
                <w:sz w:val="16"/>
                <w:szCs w:val="16"/>
              </w:rPr>
              <w:t>OpenModelAttribute</w:t>
            </w:r>
          </w:p>
          <w:p w14:paraId="6B161D0D"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655F1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DFD56B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AF452C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7E43BF7" w14:textId="77777777" w:rsidTr="002018F4">
        <w:trPr>
          <w:cantSplit/>
          <w:tblHeader w:val="0"/>
        </w:trPr>
        <w:tc>
          <w:tcPr>
            <w:tcW w:w="3114" w:type="dxa"/>
            <w:vMerge/>
          </w:tcPr>
          <w:p w14:paraId="6CDF919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7E1AB0B" w14:textId="77777777" w:rsidR="00A5504C" w:rsidRPr="00F24EA7" w:rsidRDefault="00A5504C" w:rsidP="002018F4">
            <w:pPr>
              <w:rPr>
                <w:b/>
                <w:bCs/>
                <w:sz w:val="16"/>
                <w:szCs w:val="16"/>
              </w:rPr>
            </w:pPr>
            <w:r w:rsidRPr="00F24EA7">
              <w:rPr>
                <w:b/>
                <w:bCs/>
                <w:sz w:val="16"/>
                <w:szCs w:val="16"/>
              </w:rPr>
              <w:t>Description:</w:t>
            </w:r>
          </w:p>
          <w:p w14:paraId="076BA6A2" w14:textId="77777777" w:rsidR="00A5504C" w:rsidRPr="003A4BEA" w:rsidRDefault="00A5504C" w:rsidP="002018F4">
            <w:pPr>
              <w:rPr>
                <w:sz w:val="16"/>
                <w:szCs w:val="16"/>
              </w:rPr>
            </w:pPr>
            <w:r w:rsidRPr="003A4BEA">
              <w:rPr>
                <w:sz w:val="16"/>
                <w:szCs w:val="16"/>
              </w:rPr>
              <w:t>The Expected Source Access Point Identifier (ExSAPI), provisioned by the managing system, to be compared with the TTI accepted at the overhead position of the sink for the purpose of checking the integrity of connectivity.</w:t>
            </w:r>
          </w:p>
        </w:tc>
      </w:tr>
      <w:tr w:rsidR="00A5504C" w14:paraId="41B3FE40" w14:textId="77777777" w:rsidTr="002018F4">
        <w:trPr>
          <w:cantSplit/>
          <w:tblHeader w:val="0"/>
        </w:trPr>
        <w:tc>
          <w:tcPr>
            <w:tcW w:w="3114" w:type="dxa"/>
            <w:vMerge w:val="restart"/>
          </w:tcPr>
          <w:p w14:paraId="19DD4587" w14:textId="77777777" w:rsidR="00A5504C" w:rsidRPr="00DE56B2" w:rsidRDefault="00A5504C" w:rsidP="002018F4">
            <w:pPr>
              <w:rPr>
                <w:sz w:val="16"/>
                <w:szCs w:val="16"/>
              </w:rPr>
            </w:pPr>
            <w:r w:rsidRPr="00DE56B2">
              <w:rPr>
                <w:sz w:val="16"/>
                <w:szCs w:val="16"/>
              </w:rPr>
              <w:t>degThr</w:t>
            </w:r>
          </w:p>
        </w:tc>
        <w:tc>
          <w:tcPr>
            <w:tcW w:w="2977" w:type="dxa"/>
          </w:tcPr>
          <w:p w14:paraId="58C11ADE" w14:textId="77777777" w:rsidR="00A5504C" w:rsidRPr="00DE56B2" w:rsidRDefault="00A5504C" w:rsidP="002018F4">
            <w:pPr>
              <w:rPr>
                <w:sz w:val="16"/>
                <w:szCs w:val="16"/>
              </w:rPr>
            </w:pPr>
            <w:r w:rsidRPr="00DE56B2">
              <w:rPr>
                <w:sz w:val="16"/>
                <w:szCs w:val="16"/>
              </w:rPr>
              <w:t>DegThr</w:t>
            </w:r>
          </w:p>
        </w:tc>
        <w:tc>
          <w:tcPr>
            <w:tcW w:w="708" w:type="dxa"/>
          </w:tcPr>
          <w:p w14:paraId="033093CA"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9A25763"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3FF7B35" w14:textId="77777777" w:rsidR="00A5504C" w:rsidRPr="00073611" w:rsidRDefault="00A5504C" w:rsidP="002018F4">
            <w:pPr>
              <w:spacing w:after="0"/>
              <w:rPr>
                <w:color w:val="7030A0"/>
                <w:sz w:val="16"/>
                <w:szCs w:val="16"/>
              </w:rPr>
            </w:pPr>
            <w:r>
              <w:rPr>
                <w:sz w:val="16"/>
                <w:szCs w:val="16"/>
              </w:rPr>
              <w:t>OpenInterfaceModelAttribute</w:t>
            </w:r>
          </w:p>
          <w:p w14:paraId="5B2695F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2540C47" w14:textId="77777777" w:rsidR="00A5504C" w:rsidRPr="00073611" w:rsidRDefault="00A5504C" w:rsidP="002018F4">
            <w:pPr>
              <w:spacing w:after="0"/>
              <w:rPr>
                <w:color w:val="7030A0"/>
                <w:sz w:val="16"/>
                <w:szCs w:val="16"/>
              </w:rPr>
            </w:pPr>
            <w:r>
              <w:rPr>
                <w:sz w:val="16"/>
                <w:szCs w:val="16"/>
              </w:rPr>
              <w:t>OpenModelAttribute</w:t>
            </w:r>
          </w:p>
          <w:p w14:paraId="1D68010C"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9FCE99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99796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D4405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2D3D29E4" w14:textId="77777777" w:rsidTr="002018F4">
        <w:trPr>
          <w:cantSplit/>
          <w:tblHeader w:val="0"/>
        </w:trPr>
        <w:tc>
          <w:tcPr>
            <w:tcW w:w="3114" w:type="dxa"/>
            <w:vMerge/>
          </w:tcPr>
          <w:p w14:paraId="312DB82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1FDFD38" w14:textId="77777777" w:rsidR="00A5504C" w:rsidRPr="00F24EA7" w:rsidRDefault="00A5504C" w:rsidP="002018F4">
            <w:pPr>
              <w:rPr>
                <w:b/>
                <w:bCs/>
                <w:sz w:val="16"/>
                <w:szCs w:val="16"/>
              </w:rPr>
            </w:pPr>
            <w:r w:rsidRPr="00F24EA7">
              <w:rPr>
                <w:b/>
                <w:bCs/>
                <w:sz w:val="16"/>
                <w:szCs w:val="16"/>
              </w:rPr>
              <w:t>Description:</w:t>
            </w:r>
          </w:p>
          <w:p w14:paraId="47E81367" w14:textId="77777777" w:rsidR="00A5504C" w:rsidRPr="003A4BEA" w:rsidRDefault="00A5504C" w:rsidP="002018F4">
            <w:pPr>
              <w:rPr>
                <w:sz w:val="16"/>
                <w:szCs w:val="16"/>
              </w:rPr>
            </w:pPr>
            <w:r w:rsidRPr="003A4BEA">
              <w:rPr>
                <w:sz w:val="16"/>
                <w:szCs w:val="16"/>
              </w:rPr>
              <w:t>This attribute indicates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the granularity. For number of errored block based, the value is a positive integer.</w:t>
            </w:r>
          </w:p>
        </w:tc>
      </w:tr>
      <w:tr w:rsidR="00A5504C" w14:paraId="50180219" w14:textId="77777777" w:rsidTr="002018F4">
        <w:trPr>
          <w:cantSplit/>
          <w:tblHeader w:val="0"/>
        </w:trPr>
        <w:tc>
          <w:tcPr>
            <w:tcW w:w="3114" w:type="dxa"/>
            <w:vMerge w:val="restart"/>
          </w:tcPr>
          <w:p w14:paraId="1E7CD0A5" w14:textId="77777777" w:rsidR="00A5504C" w:rsidRPr="00DE56B2" w:rsidRDefault="00A5504C" w:rsidP="002018F4">
            <w:pPr>
              <w:rPr>
                <w:sz w:val="16"/>
                <w:szCs w:val="16"/>
              </w:rPr>
            </w:pPr>
            <w:r w:rsidRPr="00DE56B2">
              <w:rPr>
                <w:sz w:val="16"/>
                <w:szCs w:val="16"/>
              </w:rPr>
              <w:t>timDetMode</w:t>
            </w:r>
          </w:p>
        </w:tc>
        <w:tc>
          <w:tcPr>
            <w:tcW w:w="2977" w:type="dxa"/>
          </w:tcPr>
          <w:p w14:paraId="355D01FD" w14:textId="77777777" w:rsidR="00A5504C" w:rsidRPr="00DE56B2" w:rsidRDefault="00A5504C" w:rsidP="002018F4">
            <w:pPr>
              <w:rPr>
                <w:sz w:val="16"/>
                <w:szCs w:val="16"/>
              </w:rPr>
            </w:pPr>
            <w:r w:rsidRPr="00DE56B2">
              <w:rPr>
                <w:sz w:val="16"/>
                <w:szCs w:val="16"/>
              </w:rPr>
              <w:t>TimDetMo</w:t>
            </w:r>
          </w:p>
        </w:tc>
        <w:tc>
          <w:tcPr>
            <w:tcW w:w="708" w:type="dxa"/>
          </w:tcPr>
          <w:p w14:paraId="4C221BA7"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38BC037"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3359E30F" w14:textId="77777777" w:rsidR="00A5504C" w:rsidRPr="00073611" w:rsidRDefault="00A5504C" w:rsidP="002018F4">
            <w:pPr>
              <w:spacing w:after="0"/>
              <w:rPr>
                <w:color w:val="7030A0"/>
                <w:sz w:val="16"/>
                <w:szCs w:val="16"/>
              </w:rPr>
            </w:pPr>
            <w:r>
              <w:rPr>
                <w:sz w:val="16"/>
                <w:szCs w:val="16"/>
              </w:rPr>
              <w:t>OpenInterfaceModelAttribute</w:t>
            </w:r>
          </w:p>
          <w:p w14:paraId="1A68919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8A5165B" w14:textId="77777777" w:rsidR="00A5504C" w:rsidRPr="00073611" w:rsidRDefault="00A5504C" w:rsidP="002018F4">
            <w:pPr>
              <w:spacing w:after="0"/>
              <w:rPr>
                <w:color w:val="7030A0"/>
                <w:sz w:val="16"/>
                <w:szCs w:val="16"/>
              </w:rPr>
            </w:pPr>
            <w:r>
              <w:rPr>
                <w:sz w:val="16"/>
                <w:szCs w:val="16"/>
              </w:rPr>
              <w:t>OpenModelAttribute</w:t>
            </w:r>
          </w:p>
          <w:p w14:paraId="3057811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801307F"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AE2E6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53652E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ED5A04C" w14:textId="77777777" w:rsidTr="002018F4">
        <w:trPr>
          <w:cantSplit/>
          <w:tblHeader w:val="0"/>
        </w:trPr>
        <w:tc>
          <w:tcPr>
            <w:tcW w:w="3114" w:type="dxa"/>
            <w:vMerge/>
          </w:tcPr>
          <w:p w14:paraId="4415552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1713588" w14:textId="77777777" w:rsidR="00A5504C" w:rsidRPr="00F24EA7" w:rsidRDefault="00A5504C" w:rsidP="002018F4">
            <w:pPr>
              <w:rPr>
                <w:b/>
                <w:bCs/>
                <w:sz w:val="16"/>
                <w:szCs w:val="16"/>
              </w:rPr>
            </w:pPr>
            <w:r w:rsidRPr="00F24EA7">
              <w:rPr>
                <w:b/>
                <w:bCs/>
                <w:sz w:val="16"/>
                <w:szCs w:val="16"/>
              </w:rPr>
              <w:t>Description:</w:t>
            </w:r>
          </w:p>
          <w:p w14:paraId="6F1F4CE3" w14:textId="77777777" w:rsidR="00A5504C" w:rsidRPr="003A4BEA" w:rsidRDefault="00A5504C" w:rsidP="002018F4">
            <w:pPr>
              <w:rPr>
                <w:sz w:val="16"/>
                <w:szCs w:val="16"/>
              </w:rPr>
            </w:pPr>
            <w:r w:rsidRPr="003A4BEA">
              <w:rPr>
                <w:sz w:val="16"/>
                <w:szCs w:val="16"/>
              </w:rPr>
              <w:t>This attribute indicates the mode of the Trace Identifier Mismatch (TIM) Detection function allowed values: OFF, SAPIonly, DAPIonly, SAPIandDAPI</w:t>
            </w:r>
          </w:p>
        </w:tc>
      </w:tr>
      <w:tr w:rsidR="00A5504C" w14:paraId="7F7FCA87" w14:textId="77777777" w:rsidTr="002018F4">
        <w:trPr>
          <w:cantSplit/>
          <w:tblHeader w:val="0"/>
        </w:trPr>
        <w:tc>
          <w:tcPr>
            <w:tcW w:w="3114" w:type="dxa"/>
            <w:vMerge w:val="restart"/>
          </w:tcPr>
          <w:p w14:paraId="04733DFC" w14:textId="77777777" w:rsidR="00A5504C" w:rsidRPr="00DE56B2" w:rsidRDefault="00A5504C" w:rsidP="002018F4">
            <w:pPr>
              <w:rPr>
                <w:sz w:val="16"/>
                <w:szCs w:val="16"/>
              </w:rPr>
            </w:pPr>
            <w:r w:rsidRPr="00DE56B2">
              <w:rPr>
                <w:sz w:val="16"/>
                <w:szCs w:val="16"/>
              </w:rPr>
              <w:t>timActDisabled</w:t>
            </w:r>
          </w:p>
        </w:tc>
        <w:tc>
          <w:tcPr>
            <w:tcW w:w="2977" w:type="dxa"/>
          </w:tcPr>
          <w:p w14:paraId="541D8CC4" w14:textId="77777777" w:rsidR="00A5504C" w:rsidRPr="00DE56B2" w:rsidRDefault="00A5504C" w:rsidP="002018F4">
            <w:pPr>
              <w:rPr>
                <w:sz w:val="16"/>
                <w:szCs w:val="16"/>
              </w:rPr>
            </w:pPr>
            <w:r w:rsidRPr="00DE56B2">
              <w:rPr>
                <w:sz w:val="16"/>
                <w:szCs w:val="16"/>
              </w:rPr>
              <w:t>Boolean</w:t>
            </w:r>
          </w:p>
        </w:tc>
        <w:tc>
          <w:tcPr>
            <w:tcW w:w="708" w:type="dxa"/>
          </w:tcPr>
          <w:p w14:paraId="0CAE1917"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E0551B0"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D1B879A" w14:textId="77777777" w:rsidR="00A5504C" w:rsidRPr="00073611" w:rsidRDefault="00A5504C" w:rsidP="002018F4">
            <w:pPr>
              <w:spacing w:after="0"/>
              <w:rPr>
                <w:color w:val="7030A0"/>
                <w:sz w:val="16"/>
                <w:szCs w:val="16"/>
              </w:rPr>
            </w:pPr>
            <w:r>
              <w:rPr>
                <w:sz w:val="16"/>
                <w:szCs w:val="16"/>
              </w:rPr>
              <w:t>OpenInterfaceModelAttribute</w:t>
            </w:r>
          </w:p>
          <w:p w14:paraId="242E27C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9B857C2" w14:textId="77777777" w:rsidR="00A5504C" w:rsidRPr="00073611" w:rsidRDefault="00A5504C" w:rsidP="002018F4">
            <w:pPr>
              <w:spacing w:after="0"/>
              <w:rPr>
                <w:color w:val="7030A0"/>
                <w:sz w:val="16"/>
                <w:szCs w:val="16"/>
              </w:rPr>
            </w:pPr>
            <w:r>
              <w:rPr>
                <w:sz w:val="16"/>
                <w:szCs w:val="16"/>
              </w:rPr>
              <w:t>OpenModelAttribute</w:t>
            </w:r>
          </w:p>
          <w:p w14:paraId="500B60E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906271"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11D669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F4702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5BE21F8" w14:textId="77777777" w:rsidTr="002018F4">
        <w:trPr>
          <w:cantSplit/>
          <w:tblHeader w:val="0"/>
        </w:trPr>
        <w:tc>
          <w:tcPr>
            <w:tcW w:w="3114" w:type="dxa"/>
            <w:vMerge/>
          </w:tcPr>
          <w:p w14:paraId="6489A3F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F64FFFF" w14:textId="77777777" w:rsidR="00A5504C" w:rsidRPr="00F24EA7" w:rsidRDefault="00A5504C" w:rsidP="002018F4">
            <w:pPr>
              <w:rPr>
                <w:b/>
                <w:bCs/>
                <w:sz w:val="16"/>
                <w:szCs w:val="16"/>
              </w:rPr>
            </w:pPr>
            <w:r w:rsidRPr="00F24EA7">
              <w:rPr>
                <w:b/>
                <w:bCs/>
                <w:sz w:val="16"/>
                <w:szCs w:val="16"/>
              </w:rPr>
              <w:t>Description:</w:t>
            </w:r>
          </w:p>
          <w:p w14:paraId="30BDA05F" w14:textId="77777777" w:rsidR="00A5504C" w:rsidRPr="003A4BEA" w:rsidRDefault="00A5504C" w:rsidP="002018F4">
            <w:pPr>
              <w:rPr>
                <w:sz w:val="16"/>
                <w:szCs w:val="16"/>
              </w:rPr>
            </w:pPr>
            <w:r w:rsidRPr="003A4BEA">
              <w:rPr>
                <w:sz w:val="16"/>
                <w:szCs w:val="16"/>
              </w:rPr>
              <w:t>This attribute provides the control capability for the managing system to enable or disable the Consequent Action function when detecting Trace Identifier Mismatch (TIM) at the trail termination sink.</w:t>
            </w:r>
          </w:p>
        </w:tc>
      </w:tr>
      <w:tr w:rsidR="00A5504C" w14:paraId="0A30194B" w14:textId="77777777" w:rsidTr="002018F4">
        <w:trPr>
          <w:cantSplit/>
          <w:tblHeader w:val="0"/>
        </w:trPr>
        <w:tc>
          <w:tcPr>
            <w:tcW w:w="3114" w:type="dxa"/>
            <w:vMerge w:val="restart"/>
          </w:tcPr>
          <w:p w14:paraId="1A2A0F8C" w14:textId="77777777" w:rsidR="00A5504C" w:rsidRPr="00DE56B2" w:rsidRDefault="00A5504C" w:rsidP="002018F4">
            <w:pPr>
              <w:rPr>
                <w:sz w:val="16"/>
                <w:szCs w:val="16"/>
              </w:rPr>
            </w:pPr>
            <w:r w:rsidRPr="00DE56B2">
              <w:rPr>
                <w:sz w:val="16"/>
                <w:szCs w:val="16"/>
              </w:rPr>
              <w:t>degM</w:t>
            </w:r>
          </w:p>
        </w:tc>
        <w:tc>
          <w:tcPr>
            <w:tcW w:w="2977" w:type="dxa"/>
          </w:tcPr>
          <w:p w14:paraId="5AA3296D" w14:textId="77777777" w:rsidR="00A5504C" w:rsidRPr="00DE56B2" w:rsidRDefault="00A5504C" w:rsidP="002018F4">
            <w:pPr>
              <w:rPr>
                <w:sz w:val="16"/>
                <w:szCs w:val="16"/>
              </w:rPr>
            </w:pPr>
            <w:r w:rsidRPr="00DE56B2">
              <w:rPr>
                <w:sz w:val="16"/>
                <w:szCs w:val="16"/>
              </w:rPr>
              <w:t>Integer</w:t>
            </w:r>
          </w:p>
        </w:tc>
        <w:tc>
          <w:tcPr>
            <w:tcW w:w="708" w:type="dxa"/>
          </w:tcPr>
          <w:p w14:paraId="407923F2"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264E398"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37BE82D" w14:textId="77777777" w:rsidR="00A5504C" w:rsidRPr="00073611" w:rsidRDefault="00A5504C" w:rsidP="002018F4">
            <w:pPr>
              <w:spacing w:after="0"/>
              <w:rPr>
                <w:color w:val="7030A0"/>
                <w:sz w:val="16"/>
                <w:szCs w:val="16"/>
              </w:rPr>
            </w:pPr>
            <w:r>
              <w:rPr>
                <w:sz w:val="16"/>
                <w:szCs w:val="16"/>
              </w:rPr>
              <w:t>OpenInterfaceModelAttribute</w:t>
            </w:r>
          </w:p>
          <w:p w14:paraId="7386FBC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C754A86" w14:textId="77777777" w:rsidR="00A5504C" w:rsidRPr="00073611" w:rsidRDefault="00A5504C" w:rsidP="002018F4">
            <w:pPr>
              <w:spacing w:after="0"/>
              <w:rPr>
                <w:color w:val="7030A0"/>
                <w:sz w:val="16"/>
                <w:szCs w:val="16"/>
              </w:rPr>
            </w:pPr>
            <w:r>
              <w:rPr>
                <w:sz w:val="16"/>
                <w:szCs w:val="16"/>
              </w:rPr>
              <w:t>OpenModelAttribute</w:t>
            </w:r>
          </w:p>
          <w:p w14:paraId="5AB8B2B2"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AAC4375"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A4D5D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AB859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40A7F95" w14:textId="77777777" w:rsidTr="002018F4">
        <w:trPr>
          <w:cantSplit/>
          <w:tblHeader w:val="0"/>
        </w:trPr>
        <w:tc>
          <w:tcPr>
            <w:tcW w:w="3114" w:type="dxa"/>
            <w:vMerge/>
          </w:tcPr>
          <w:p w14:paraId="7247116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B73C7B5" w14:textId="77777777" w:rsidR="00A5504C" w:rsidRPr="00F24EA7" w:rsidRDefault="00A5504C" w:rsidP="002018F4">
            <w:pPr>
              <w:rPr>
                <w:b/>
                <w:bCs/>
                <w:sz w:val="16"/>
                <w:szCs w:val="16"/>
              </w:rPr>
            </w:pPr>
            <w:r w:rsidRPr="00F24EA7">
              <w:rPr>
                <w:b/>
                <w:bCs/>
                <w:sz w:val="16"/>
                <w:szCs w:val="16"/>
              </w:rPr>
              <w:t>Description:</w:t>
            </w:r>
          </w:p>
          <w:p w14:paraId="13C12739" w14:textId="77777777" w:rsidR="00A5504C" w:rsidRPr="003A4BEA" w:rsidRDefault="00A5504C" w:rsidP="002018F4">
            <w:pPr>
              <w:rPr>
                <w:sz w:val="16"/>
                <w:szCs w:val="16"/>
              </w:rPr>
            </w:pPr>
            <w:r w:rsidRPr="003A4BEA">
              <w:rPr>
                <w:sz w:val="16"/>
                <w:szCs w:val="16"/>
              </w:rPr>
              <w:t>This attribute indicates the threshold level for declaring a Degraded Signal defect (dDEG). A dDEG shall be declared if DegM consecutive bad PM Seconds are detected.</w:t>
            </w:r>
          </w:p>
        </w:tc>
      </w:tr>
    </w:tbl>
    <w:p w14:paraId="51CD7B14" w14:textId="77777777" w:rsidR="00A5504C" w:rsidRDefault="00A5504C" w:rsidP="00A5504C">
      <w:pPr>
        <w:rPr>
          <w:color w:val="7030A0"/>
        </w:rPr>
      </w:pPr>
    </w:p>
    <w:p w14:paraId="52F78329" w14:textId="77777777" w:rsidR="00A5504C" w:rsidRPr="00325CD8" w:rsidRDefault="00A5504C" w:rsidP="00A5504C">
      <w:pPr>
        <w:pStyle w:val="Heading3"/>
        <w:jc w:val="both"/>
        <w:rPr>
          <w:rFonts w:ascii="Times New Roman" w:hAnsi="Times New Roman" w:cs="Times New Roman"/>
        </w:rPr>
      </w:pPr>
      <w:bookmarkStart w:id="412" w:name="_Toc74132795"/>
      <w:r>
        <w:rPr>
          <w:rFonts w:ascii="Times New Roman" w:hAnsi="Times New Roman" w:cs="Times New Roman"/>
        </w:rPr>
        <w:t>OduOamMepServicePoint</w:t>
      </w:r>
      <w:bookmarkEnd w:id="412"/>
    </w:p>
    <w:p w14:paraId="7C6F8E03" w14:textId="77777777" w:rsidR="00A5504C" w:rsidRDefault="00A5504C" w:rsidP="00A5504C">
      <w:pPr>
        <w:spacing w:after="0"/>
      </w:pPr>
    </w:p>
    <w:p w14:paraId="5EA80C4A" w14:textId="77777777" w:rsidR="00A5504C" w:rsidRDefault="00A5504C" w:rsidP="00A5504C">
      <w:pPr>
        <w:spacing w:after="0"/>
      </w:pPr>
      <w:r>
        <w:t>Applied stereotypes:</w:t>
      </w:r>
    </w:p>
    <w:p w14:paraId="6FEC4ED1" w14:textId="77777777" w:rsidR="00A5504C" w:rsidRDefault="00A5504C" w:rsidP="00A5504C">
      <w:pPr>
        <w:pStyle w:val="ListParagraph"/>
        <w:numPr>
          <w:ilvl w:val="0"/>
          <w:numId w:val="10"/>
        </w:numPr>
        <w:spacing w:after="0"/>
        <w:contextualSpacing w:val="0"/>
      </w:pPr>
      <w:r>
        <w:lastRenderedPageBreak/>
        <w:t>OpenInterfaceModelClass</w:t>
      </w:r>
    </w:p>
    <w:p w14:paraId="5798A342"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15BBF438"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6694C8A1" w14:textId="77777777" w:rsidR="00A5504C" w:rsidRDefault="00A5504C" w:rsidP="00A5504C">
      <w:pPr>
        <w:pStyle w:val="ListParagraph"/>
        <w:numPr>
          <w:ilvl w:val="0"/>
          <w:numId w:val="10"/>
        </w:numPr>
        <w:spacing w:after="0"/>
        <w:contextualSpacing w:val="0"/>
      </w:pPr>
      <w:r>
        <w:t>OpenModelClass</w:t>
      </w:r>
    </w:p>
    <w:p w14:paraId="74E1C2D8"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13FCCA10"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01D92EC" w14:textId="77777777" w:rsidTr="002018F4">
        <w:trPr>
          <w:cantSplit/>
        </w:trPr>
        <w:tc>
          <w:tcPr>
            <w:tcW w:w="3114" w:type="dxa"/>
          </w:tcPr>
          <w:p w14:paraId="63E0895F" w14:textId="77777777" w:rsidR="00A5504C" w:rsidRPr="00ED52CB" w:rsidRDefault="00A5504C" w:rsidP="002018F4">
            <w:pPr>
              <w:rPr>
                <w:b/>
                <w:sz w:val="16"/>
              </w:rPr>
            </w:pPr>
            <w:r w:rsidRPr="00ED52CB">
              <w:rPr>
                <w:b/>
                <w:sz w:val="16"/>
              </w:rPr>
              <w:t>Attribute Name</w:t>
            </w:r>
          </w:p>
        </w:tc>
        <w:tc>
          <w:tcPr>
            <w:tcW w:w="2977" w:type="dxa"/>
          </w:tcPr>
          <w:p w14:paraId="3802FF3E" w14:textId="77777777" w:rsidR="00A5504C" w:rsidRPr="00ED52CB" w:rsidRDefault="00A5504C" w:rsidP="002018F4">
            <w:pPr>
              <w:rPr>
                <w:b/>
                <w:sz w:val="16"/>
              </w:rPr>
            </w:pPr>
            <w:r w:rsidRPr="00ED52CB">
              <w:rPr>
                <w:b/>
                <w:sz w:val="16"/>
              </w:rPr>
              <w:t>Type</w:t>
            </w:r>
          </w:p>
        </w:tc>
        <w:tc>
          <w:tcPr>
            <w:tcW w:w="708" w:type="dxa"/>
          </w:tcPr>
          <w:p w14:paraId="6606BF6B" w14:textId="77777777" w:rsidR="00A5504C" w:rsidRPr="00ED52CB" w:rsidRDefault="00A5504C" w:rsidP="002018F4">
            <w:pPr>
              <w:rPr>
                <w:b/>
                <w:sz w:val="16"/>
              </w:rPr>
            </w:pPr>
            <w:r>
              <w:rPr>
                <w:b/>
                <w:sz w:val="16"/>
              </w:rPr>
              <w:t>Mult.</w:t>
            </w:r>
          </w:p>
        </w:tc>
        <w:tc>
          <w:tcPr>
            <w:tcW w:w="709" w:type="dxa"/>
          </w:tcPr>
          <w:p w14:paraId="2BEA5A2B" w14:textId="77777777" w:rsidR="00A5504C" w:rsidRPr="00ED52CB" w:rsidRDefault="00A5504C" w:rsidP="002018F4">
            <w:pPr>
              <w:rPr>
                <w:b/>
                <w:sz w:val="16"/>
              </w:rPr>
            </w:pPr>
            <w:r w:rsidRPr="00C46D74">
              <w:rPr>
                <w:b/>
                <w:sz w:val="16"/>
              </w:rPr>
              <w:t>Access</w:t>
            </w:r>
          </w:p>
        </w:tc>
        <w:tc>
          <w:tcPr>
            <w:tcW w:w="2693" w:type="dxa"/>
          </w:tcPr>
          <w:p w14:paraId="5891E57B" w14:textId="77777777" w:rsidR="00A5504C" w:rsidRPr="00ED52CB" w:rsidRDefault="00A5504C" w:rsidP="002018F4">
            <w:pPr>
              <w:rPr>
                <w:b/>
                <w:sz w:val="16"/>
              </w:rPr>
            </w:pPr>
            <w:r>
              <w:rPr>
                <w:b/>
                <w:sz w:val="16"/>
              </w:rPr>
              <w:t>Stereotypes</w:t>
            </w:r>
          </w:p>
        </w:tc>
      </w:tr>
      <w:tr w:rsidR="00A5504C" w14:paraId="6BEFF49D" w14:textId="77777777" w:rsidTr="002018F4">
        <w:trPr>
          <w:cantSplit/>
          <w:tblHeader w:val="0"/>
        </w:trPr>
        <w:tc>
          <w:tcPr>
            <w:tcW w:w="3114" w:type="dxa"/>
            <w:vMerge w:val="restart"/>
          </w:tcPr>
          <w:p w14:paraId="399A4F83" w14:textId="77777777" w:rsidR="00A5504C" w:rsidRPr="00DE56B2" w:rsidRDefault="00A5504C" w:rsidP="002018F4">
            <w:pPr>
              <w:rPr>
                <w:sz w:val="16"/>
                <w:szCs w:val="16"/>
              </w:rPr>
            </w:pPr>
            <w:r w:rsidRPr="00DE56B2">
              <w:rPr>
                <w:sz w:val="16"/>
                <w:szCs w:val="16"/>
              </w:rPr>
              <w:t>_oduMep</w:t>
            </w:r>
          </w:p>
        </w:tc>
        <w:tc>
          <w:tcPr>
            <w:tcW w:w="2977" w:type="dxa"/>
          </w:tcPr>
          <w:p w14:paraId="6FE91E18" w14:textId="77777777" w:rsidR="00A5504C" w:rsidRPr="00DE56B2" w:rsidRDefault="00A5504C" w:rsidP="002018F4">
            <w:pPr>
              <w:rPr>
                <w:sz w:val="16"/>
                <w:szCs w:val="16"/>
              </w:rPr>
            </w:pPr>
            <w:r w:rsidRPr="00DE56B2">
              <w:rPr>
                <w:sz w:val="16"/>
                <w:szCs w:val="16"/>
              </w:rPr>
              <w:t>OduMep</w:t>
            </w:r>
          </w:p>
        </w:tc>
        <w:tc>
          <w:tcPr>
            <w:tcW w:w="708" w:type="dxa"/>
          </w:tcPr>
          <w:p w14:paraId="5D345FD3"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D4D0B14"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FAEC78B" w14:textId="77777777" w:rsidR="00A5504C" w:rsidRPr="00073611" w:rsidRDefault="00A5504C" w:rsidP="002018F4">
            <w:pPr>
              <w:spacing w:after="0"/>
              <w:rPr>
                <w:color w:val="7030A0"/>
                <w:sz w:val="16"/>
                <w:szCs w:val="16"/>
              </w:rPr>
            </w:pPr>
            <w:r>
              <w:rPr>
                <w:sz w:val="16"/>
                <w:szCs w:val="16"/>
              </w:rPr>
              <w:t>OpenInterfaceModelAttribute</w:t>
            </w:r>
          </w:p>
          <w:p w14:paraId="7F2A120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C03BF3D" w14:textId="77777777" w:rsidR="00A5504C" w:rsidRPr="00073611" w:rsidRDefault="00A5504C" w:rsidP="002018F4">
            <w:pPr>
              <w:spacing w:after="0"/>
              <w:rPr>
                <w:color w:val="7030A0"/>
                <w:sz w:val="16"/>
                <w:szCs w:val="16"/>
              </w:rPr>
            </w:pPr>
            <w:r>
              <w:rPr>
                <w:sz w:val="16"/>
                <w:szCs w:val="16"/>
              </w:rPr>
              <w:t>OpenModelAttribute</w:t>
            </w:r>
          </w:p>
          <w:p w14:paraId="06CC4F52"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70BAD31"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60017A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9930C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657A0CA" w14:textId="77777777" w:rsidTr="002018F4">
        <w:trPr>
          <w:cantSplit/>
          <w:tblHeader w:val="0"/>
        </w:trPr>
        <w:tc>
          <w:tcPr>
            <w:tcW w:w="3114" w:type="dxa"/>
            <w:vMerge/>
          </w:tcPr>
          <w:p w14:paraId="6F88141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2775CF1" w14:textId="77777777" w:rsidR="00A5504C" w:rsidRPr="00F24EA7" w:rsidRDefault="00A5504C" w:rsidP="002018F4">
            <w:pPr>
              <w:rPr>
                <w:b/>
                <w:bCs/>
                <w:sz w:val="16"/>
                <w:szCs w:val="16"/>
              </w:rPr>
            </w:pPr>
            <w:r w:rsidRPr="00F24EA7">
              <w:rPr>
                <w:b/>
                <w:bCs/>
                <w:sz w:val="16"/>
                <w:szCs w:val="16"/>
              </w:rPr>
              <w:t>Description:</w:t>
            </w:r>
          </w:p>
          <w:p w14:paraId="4835785F" w14:textId="77777777" w:rsidR="00A5504C" w:rsidRPr="003A4BEA" w:rsidRDefault="00A5504C" w:rsidP="002018F4">
            <w:pPr>
              <w:rPr>
                <w:sz w:val="16"/>
                <w:szCs w:val="16"/>
              </w:rPr>
            </w:pPr>
          </w:p>
        </w:tc>
      </w:tr>
      <w:tr w:rsidR="00A5504C" w14:paraId="5819EEE2" w14:textId="77777777" w:rsidTr="002018F4">
        <w:trPr>
          <w:cantSplit/>
          <w:tblHeader w:val="0"/>
        </w:trPr>
        <w:tc>
          <w:tcPr>
            <w:tcW w:w="3114" w:type="dxa"/>
            <w:vMerge w:val="restart"/>
          </w:tcPr>
          <w:p w14:paraId="2AC03BC7" w14:textId="77777777" w:rsidR="00A5504C" w:rsidRPr="00DE56B2" w:rsidRDefault="00A5504C" w:rsidP="002018F4">
            <w:pPr>
              <w:rPr>
                <w:sz w:val="16"/>
                <w:szCs w:val="16"/>
              </w:rPr>
            </w:pPr>
            <w:r w:rsidRPr="00DE56B2">
              <w:rPr>
                <w:sz w:val="16"/>
                <w:szCs w:val="16"/>
              </w:rPr>
              <w:t>_oduTcmMep</w:t>
            </w:r>
          </w:p>
        </w:tc>
        <w:tc>
          <w:tcPr>
            <w:tcW w:w="2977" w:type="dxa"/>
          </w:tcPr>
          <w:p w14:paraId="2BC20554" w14:textId="77777777" w:rsidR="00A5504C" w:rsidRPr="00DE56B2" w:rsidRDefault="00A5504C" w:rsidP="002018F4">
            <w:pPr>
              <w:rPr>
                <w:sz w:val="16"/>
                <w:szCs w:val="16"/>
              </w:rPr>
            </w:pPr>
            <w:r w:rsidRPr="00DE56B2">
              <w:rPr>
                <w:sz w:val="16"/>
                <w:szCs w:val="16"/>
              </w:rPr>
              <w:t>OduTcmMep</w:t>
            </w:r>
          </w:p>
        </w:tc>
        <w:tc>
          <w:tcPr>
            <w:tcW w:w="708" w:type="dxa"/>
          </w:tcPr>
          <w:p w14:paraId="4D533EA8"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12</w:t>
            </w:r>
          </w:p>
        </w:tc>
        <w:tc>
          <w:tcPr>
            <w:tcW w:w="709" w:type="dxa"/>
          </w:tcPr>
          <w:p w14:paraId="0D979664"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B712843" w14:textId="77777777" w:rsidR="00A5504C" w:rsidRPr="00073611" w:rsidRDefault="00A5504C" w:rsidP="002018F4">
            <w:pPr>
              <w:spacing w:after="0"/>
              <w:rPr>
                <w:color w:val="7030A0"/>
                <w:sz w:val="16"/>
                <w:szCs w:val="16"/>
              </w:rPr>
            </w:pPr>
            <w:r>
              <w:rPr>
                <w:sz w:val="16"/>
                <w:szCs w:val="16"/>
              </w:rPr>
              <w:t>OpenInterfaceModelAttribute</w:t>
            </w:r>
          </w:p>
          <w:p w14:paraId="0F22531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2D9FDB5" w14:textId="77777777" w:rsidR="00A5504C" w:rsidRPr="00073611" w:rsidRDefault="00A5504C" w:rsidP="002018F4">
            <w:pPr>
              <w:spacing w:after="0"/>
              <w:rPr>
                <w:color w:val="7030A0"/>
                <w:sz w:val="16"/>
                <w:szCs w:val="16"/>
              </w:rPr>
            </w:pPr>
            <w:r>
              <w:rPr>
                <w:sz w:val="16"/>
                <w:szCs w:val="16"/>
              </w:rPr>
              <w:t>OpenModelAttribute</w:t>
            </w:r>
          </w:p>
          <w:p w14:paraId="6FE6E19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6A549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53B4DB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2135C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AA77AAD" w14:textId="77777777" w:rsidTr="002018F4">
        <w:trPr>
          <w:cantSplit/>
          <w:tblHeader w:val="0"/>
        </w:trPr>
        <w:tc>
          <w:tcPr>
            <w:tcW w:w="3114" w:type="dxa"/>
            <w:vMerge/>
          </w:tcPr>
          <w:p w14:paraId="75EE462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105BE73" w14:textId="77777777" w:rsidR="00A5504C" w:rsidRPr="00F24EA7" w:rsidRDefault="00A5504C" w:rsidP="002018F4">
            <w:pPr>
              <w:rPr>
                <w:b/>
                <w:bCs/>
                <w:sz w:val="16"/>
                <w:szCs w:val="16"/>
              </w:rPr>
            </w:pPr>
            <w:r w:rsidRPr="00F24EA7">
              <w:rPr>
                <w:b/>
                <w:bCs/>
                <w:sz w:val="16"/>
                <w:szCs w:val="16"/>
              </w:rPr>
              <w:t>Description:</w:t>
            </w:r>
          </w:p>
          <w:p w14:paraId="646826DB" w14:textId="77777777" w:rsidR="00A5504C" w:rsidRPr="003A4BEA" w:rsidRDefault="00A5504C" w:rsidP="002018F4">
            <w:pPr>
              <w:rPr>
                <w:sz w:val="16"/>
                <w:szCs w:val="16"/>
              </w:rPr>
            </w:pPr>
          </w:p>
        </w:tc>
      </w:tr>
      <w:tr w:rsidR="00A5504C" w14:paraId="2EC8A443" w14:textId="77777777" w:rsidTr="002018F4">
        <w:trPr>
          <w:cantSplit/>
          <w:tblHeader w:val="0"/>
        </w:trPr>
        <w:tc>
          <w:tcPr>
            <w:tcW w:w="3114" w:type="dxa"/>
            <w:vMerge w:val="restart"/>
          </w:tcPr>
          <w:p w14:paraId="5619ED87" w14:textId="77777777" w:rsidR="00A5504C" w:rsidRPr="00DE56B2" w:rsidRDefault="00A5504C" w:rsidP="002018F4">
            <w:pPr>
              <w:rPr>
                <w:sz w:val="16"/>
                <w:szCs w:val="16"/>
              </w:rPr>
            </w:pPr>
            <w:r w:rsidRPr="00DE56B2">
              <w:rPr>
                <w:sz w:val="16"/>
                <w:szCs w:val="16"/>
              </w:rPr>
              <w:t>_otuMep</w:t>
            </w:r>
          </w:p>
        </w:tc>
        <w:tc>
          <w:tcPr>
            <w:tcW w:w="2977" w:type="dxa"/>
          </w:tcPr>
          <w:p w14:paraId="3BBA341A" w14:textId="77777777" w:rsidR="00A5504C" w:rsidRPr="00DE56B2" w:rsidRDefault="00A5504C" w:rsidP="002018F4">
            <w:pPr>
              <w:rPr>
                <w:sz w:val="16"/>
                <w:szCs w:val="16"/>
              </w:rPr>
            </w:pPr>
            <w:r w:rsidRPr="00DE56B2">
              <w:rPr>
                <w:sz w:val="16"/>
                <w:szCs w:val="16"/>
              </w:rPr>
              <w:t>OtuMep</w:t>
            </w:r>
          </w:p>
        </w:tc>
        <w:tc>
          <w:tcPr>
            <w:tcW w:w="708" w:type="dxa"/>
          </w:tcPr>
          <w:p w14:paraId="716D9E09"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554C23F"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FACB1D7" w14:textId="77777777" w:rsidR="00A5504C" w:rsidRPr="00073611" w:rsidRDefault="00A5504C" w:rsidP="002018F4">
            <w:pPr>
              <w:spacing w:after="0"/>
              <w:rPr>
                <w:color w:val="7030A0"/>
                <w:sz w:val="16"/>
                <w:szCs w:val="16"/>
              </w:rPr>
            </w:pPr>
            <w:r>
              <w:rPr>
                <w:sz w:val="16"/>
                <w:szCs w:val="16"/>
              </w:rPr>
              <w:t>OpenInterfaceModelAttribute</w:t>
            </w:r>
          </w:p>
          <w:p w14:paraId="4F2F85D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D2E189D" w14:textId="77777777" w:rsidR="00A5504C" w:rsidRPr="00073611" w:rsidRDefault="00A5504C" w:rsidP="002018F4">
            <w:pPr>
              <w:spacing w:after="0"/>
              <w:rPr>
                <w:color w:val="7030A0"/>
                <w:sz w:val="16"/>
                <w:szCs w:val="16"/>
              </w:rPr>
            </w:pPr>
            <w:r>
              <w:rPr>
                <w:sz w:val="16"/>
                <w:szCs w:val="16"/>
              </w:rPr>
              <w:t>OpenModelAttribute</w:t>
            </w:r>
          </w:p>
          <w:p w14:paraId="1C732FE1"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A00937F"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2730E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8CBA0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2D15715" w14:textId="77777777" w:rsidTr="002018F4">
        <w:trPr>
          <w:cantSplit/>
          <w:tblHeader w:val="0"/>
        </w:trPr>
        <w:tc>
          <w:tcPr>
            <w:tcW w:w="3114" w:type="dxa"/>
            <w:vMerge/>
          </w:tcPr>
          <w:p w14:paraId="6252676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E556B5B" w14:textId="77777777" w:rsidR="00A5504C" w:rsidRPr="00F24EA7" w:rsidRDefault="00A5504C" w:rsidP="002018F4">
            <w:pPr>
              <w:rPr>
                <w:b/>
                <w:bCs/>
                <w:sz w:val="16"/>
                <w:szCs w:val="16"/>
              </w:rPr>
            </w:pPr>
            <w:r w:rsidRPr="00F24EA7">
              <w:rPr>
                <w:b/>
                <w:bCs/>
                <w:sz w:val="16"/>
                <w:szCs w:val="16"/>
              </w:rPr>
              <w:t>Description:</w:t>
            </w:r>
          </w:p>
          <w:p w14:paraId="7E04377B" w14:textId="77777777" w:rsidR="00A5504C" w:rsidRPr="003A4BEA" w:rsidRDefault="00A5504C" w:rsidP="002018F4">
            <w:pPr>
              <w:rPr>
                <w:sz w:val="16"/>
                <w:szCs w:val="16"/>
              </w:rPr>
            </w:pPr>
          </w:p>
        </w:tc>
      </w:tr>
      <w:tr w:rsidR="00A5504C" w14:paraId="5BAEE5EE" w14:textId="77777777" w:rsidTr="002018F4">
        <w:trPr>
          <w:cantSplit/>
          <w:tblHeader w:val="0"/>
        </w:trPr>
        <w:tc>
          <w:tcPr>
            <w:tcW w:w="3114" w:type="dxa"/>
            <w:vMerge w:val="restart"/>
          </w:tcPr>
          <w:p w14:paraId="34067B99" w14:textId="77777777" w:rsidR="00A5504C" w:rsidRPr="00DE56B2" w:rsidRDefault="00A5504C" w:rsidP="002018F4">
            <w:pPr>
              <w:rPr>
                <w:sz w:val="16"/>
                <w:szCs w:val="16"/>
              </w:rPr>
            </w:pPr>
            <w:r w:rsidRPr="00DE56B2">
              <w:rPr>
                <w:sz w:val="16"/>
                <w:szCs w:val="16"/>
              </w:rPr>
              <w:t>megLevel</w:t>
            </w:r>
          </w:p>
        </w:tc>
        <w:tc>
          <w:tcPr>
            <w:tcW w:w="2977" w:type="dxa"/>
          </w:tcPr>
          <w:p w14:paraId="77C0748C" w14:textId="77777777" w:rsidR="00A5504C" w:rsidRPr="00DE56B2" w:rsidRDefault="00A5504C" w:rsidP="002018F4">
            <w:pPr>
              <w:rPr>
                <w:sz w:val="16"/>
                <w:szCs w:val="16"/>
              </w:rPr>
            </w:pPr>
            <w:r w:rsidRPr="00DE56B2">
              <w:rPr>
                <w:sz w:val="16"/>
                <w:szCs w:val="16"/>
              </w:rPr>
              <w:t>Integer</w:t>
            </w:r>
          </w:p>
        </w:tc>
        <w:tc>
          <w:tcPr>
            <w:tcW w:w="708" w:type="dxa"/>
          </w:tcPr>
          <w:p w14:paraId="2D441925"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288564B4"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20751314" w14:textId="77777777" w:rsidR="00A5504C" w:rsidRPr="00073611" w:rsidRDefault="00A5504C" w:rsidP="002018F4">
            <w:pPr>
              <w:spacing w:after="0"/>
              <w:rPr>
                <w:color w:val="7030A0"/>
                <w:sz w:val="16"/>
                <w:szCs w:val="16"/>
              </w:rPr>
            </w:pPr>
            <w:r>
              <w:rPr>
                <w:sz w:val="16"/>
                <w:szCs w:val="16"/>
              </w:rPr>
              <w:t>OpenInterfaceModelAttribute</w:t>
            </w:r>
          </w:p>
          <w:p w14:paraId="466996E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BCEA49C" w14:textId="77777777" w:rsidR="00A5504C" w:rsidRPr="00073611" w:rsidRDefault="00A5504C" w:rsidP="002018F4">
            <w:pPr>
              <w:spacing w:after="0"/>
              <w:rPr>
                <w:color w:val="7030A0"/>
                <w:sz w:val="16"/>
                <w:szCs w:val="16"/>
              </w:rPr>
            </w:pPr>
            <w:r>
              <w:rPr>
                <w:sz w:val="16"/>
                <w:szCs w:val="16"/>
              </w:rPr>
              <w:t>OpenModelAttribute</w:t>
            </w:r>
          </w:p>
          <w:p w14:paraId="218DD136"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89FC49B"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464CC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7FCE37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4137D88" w14:textId="77777777" w:rsidTr="002018F4">
        <w:trPr>
          <w:cantSplit/>
          <w:tblHeader w:val="0"/>
        </w:trPr>
        <w:tc>
          <w:tcPr>
            <w:tcW w:w="3114" w:type="dxa"/>
            <w:vMerge/>
          </w:tcPr>
          <w:p w14:paraId="5FB7C0E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770A89A" w14:textId="77777777" w:rsidR="00A5504C" w:rsidRPr="00F24EA7" w:rsidRDefault="00A5504C" w:rsidP="002018F4">
            <w:pPr>
              <w:rPr>
                <w:b/>
                <w:bCs/>
                <w:sz w:val="16"/>
                <w:szCs w:val="16"/>
              </w:rPr>
            </w:pPr>
            <w:r w:rsidRPr="00F24EA7">
              <w:rPr>
                <w:b/>
                <w:bCs/>
                <w:sz w:val="16"/>
                <w:szCs w:val="16"/>
              </w:rPr>
              <w:t>Description:</w:t>
            </w:r>
          </w:p>
          <w:p w14:paraId="2800DC63" w14:textId="77777777" w:rsidR="00A5504C" w:rsidRPr="003A4BEA" w:rsidRDefault="00A5504C" w:rsidP="002018F4">
            <w:pPr>
              <w:rPr>
                <w:sz w:val="16"/>
                <w:szCs w:val="16"/>
              </w:rPr>
            </w:pPr>
          </w:p>
        </w:tc>
      </w:tr>
    </w:tbl>
    <w:p w14:paraId="3AC3B3C2" w14:textId="77777777" w:rsidR="00A5504C" w:rsidRDefault="00A5504C" w:rsidP="00A5504C">
      <w:pPr>
        <w:rPr>
          <w:color w:val="7030A0"/>
        </w:rPr>
      </w:pPr>
    </w:p>
    <w:p w14:paraId="00D3DBCB" w14:textId="77777777" w:rsidR="00A5504C" w:rsidRPr="00325CD8" w:rsidRDefault="00A5504C" w:rsidP="00A5504C">
      <w:pPr>
        <w:pStyle w:val="Heading3"/>
        <w:jc w:val="both"/>
        <w:rPr>
          <w:rFonts w:ascii="Times New Roman" w:hAnsi="Times New Roman" w:cs="Times New Roman"/>
        </w:rPr>
      </w:pPr>
      <w:bookmarkStart w:id="413" w:name="_Toc74132796"/>
      <w:r>
        <w:rPr>
          <w:rFonts w:ascii="Times New Roman" w:hAnsi="Times New Roman" w:cs="Times New Roman"/>
        </w:rPr>
        <w:t>OduOamMipServicePoint</w:t>
      </w:r>
      <w:bookmarkEnd w:id="413"/>
    </w:p>
    <w:p w14:paraId="5AA3A4B4" w14:textId="77777777" w:rsidR="00A5504C" w:rsidRDefault="00A5504C" w:rsidP="00A5504C">
      <w:pPr>
        <w:spacing w:after="0"/>
      </w:pPr>
    </w:p>
    <w:p w14:paraId="52F282CE" w14:textId="77777777" w:rsidR="00A5504C" w:rsidRDefault="00A5504C" w:rsidP="00A5504C">
      <w:pPr>
        <w:spacing w:after="0"/>
      </w:pPr>
      <w:r>
        <w:t>Applied stereotypes:</w:t>
      </w:r>
    </w:p>
    <w:p w14:paraId="3C90EFFA" w14:textId="77777777" w:rsidR="00A5504C" w:rsidRDefault="00A5504C" w:rsidP="00A5504C">
      <w:pPr>
        <w:pStyle w:val="ListParagraph"/>
        <w:numPr>
          <w:ilvl w:val="0"/>
          <w:numId w:val="10"/>
        </w:numPr>
        <w:spacing w:after="0"/>
        <w:contextualSpacing w:val="0"/>
      </w:pPr>
      <w:r>
        <w:t>OpenInterfaceModelClass</w:t>
      </w:r>
    </w:p>
    <w:p w14:paraId="1F532D2D"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4F8EBA4"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6C74D9AD" w14:textId="77777777" w:rsidR="00A5504C" w:rsidRDefault="00A5504C" w:rsidP="00A5504C">
      <w:pPr>
        <w:pStyle w:val="ListParagraph"/>
        <w:numPr>
          <w:ilvl w:val="0"/>
          <w:numId w:val="10"/>
        </w:numPr>
        <w:spacing w:after="0"/>
        <w:contextualSpacing w:val="0"/>
      </w:pPr>
      <w:r>
        <w:t>OpenModelClass</w:t>
      </w:r>
    </w:p>
    <w:p w14:paraId="59CFBFA7"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11F8429C"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B0EF82D" w14:textId="77777777" w:rsidTr="002018F4">
        <w:trPr>
          <w:cantSplit/>
        </w:trPr>
        <w:tc>
          <w:tcPr>
            <w:tcW w:w="3114" w:type="dxa"/>
          </w:tcPr>
          <w:p w14:paraId="7C202572" w14:textId="77777777" w:rsidR="00A5504C" w:rsidRPr="00ED52CB" w:rsidRDefault="00A5504C" w:rsidP="002018F4">
            <w:pPr>
              <w:rPr>
                <w:b/>
                <w:sz w:val="16"/>
              </w:rPr>
            </w:pPr>
            <w:r w:rsidRPr="00ED52CB">
              <w:rPr>
                <w:b/>
                <w:sz w:val="16"/>
              </w:rPr>
              <w:lastRenderedPageBreak/>
              <w:t>Attribute Name</w:t>
            </w:r>
          </w:p>
        </w:tc>
        <w:tc>
          <w:tcPr>
            <w:tcW w:w="2977" w:type="dxa"/>
          </w:tcPr>
          <w:p w14:paraId="78499141" w14:textId="77777777" w:rsidR="00A5504C" w:rsidRPr="00ED52CB" w:rsidRDefault="00A5504C" w:rsidP="002018F4">
            <w:pPr>
              <w:rPr>
                <w:b/>
                <w:sz w:val="16"/>
              </w:rPr>
            </w:pPr>
            <w:r w:rsidRPr="00ED52CB">
              <w:rPr>
                <w:b/>
                <w:sz w:val="16"/>
              </w:rPr>
              <w:t>Type</w:t>
            </w:r>
          </w:p>
        </w:tc>
        <w:tc>
          <w:tcPr>
            <w:tcW w:w="708" w:type="dxa"/>
          </w:tcPr>
          <w:p w14:paraId="39565AC8" w14:textId="77777777" w:rsidR="00A5504C" w:rsidRPr="00ED52CB" w:rsidRDefault="00A5504C" w:rsidP="002018F4">
            <w:pPr>
              <w:rPr>
                <w:b/>
                <w:sz w:val="16"/>
              </w:rPr>
            </w:pPr>
            <w:r>
              <w:rPr>
                <w:b/>
                <w:sz w:val="16"/>
              </w:rPr>
              <w:t>Mult.</w:t>
            </w:r>
          </w:p>
        </w:tc>
        <w:tc>
          <w:tcPr>
            <w:tcW w:w="709" w:type="dxa"/>
          </w:tcPr>
          <w:p w14:paraId="40E58159" w14:textId="77777777" w:rsidR="00A5504C" w:rsidRPr="00ED52CB" w:rsidRDefault="00A5504C" w:rsidP="002018F4">
            <w:pPr>
              <w:rPr>
                <w:b/>
                <w:sz w:val="16"/>
              </w:rPr>
            </w:pPr>
            <w:r w:rsidRPr="00C46D74">
              <w:rPr>
                <w:b/>
                <w:sz w:val="16"/>
              </w:rPr>
              <w:t>Access</w:t>
            </w:r>
          </w:p>
        </w:tc>
        <w:tc>
          <w:tcPr>
            <w:tcW w:w="2693" w:type="dxa"/>
          </w:tcPr>
          <w:p w14:paraId="3FA0133E" w14:textId="77777777" w:rsidR="00A5504C" w:rsidRPr="00ED52CB" w:rsidRDefault="00A5504C" w:rsidP="002018F4">
            <w:pPr>
              <w:rPr>
                <w:b/>
                <w:sz w:val="16"/>
              </w:rPr>
            </w:pPr>
            <w:r>
              <w:rPr>
                <w:b/>
                <w:sz w:val="16"/>
              </w:rPr>
              <w:t>Stereotypes</w:t>
            </w:r>
          </w:p>
        </w:tc>
      </w:tr>
      <w:tr w:rsidR="00A5504C" w14:paraId="77D74D4D" w14:textId="77777777" w:rsidTr="002018F4">
        <w:trPr>
          <w:cantSplit/>
          <w:tblHeader w:val="0"/>
        </w:trPr>
        <w:tc>
          <w:tcPr>
            <w:tcW w:w="3114" w:type="dxa"/>
            <w:vMerge w:val="restart"/>
          </w:tcPr>
          <w:p w14:paraId="0853E191" w14:textId="77777777" w:rsidR="00A5504C" w:rsidRPr="00DE56B2" w:rsidRDefault="00A5504C" w:rsidP="002018F4">
            <w:pPr>
              <w:rPr>
                <w:sz w:val="16"/>
                <w:szCs w:val="16"/>
              </w:rPr>
            </w:pPr>
            <w:r w:rsidRPr="00DE56B2">
              <w:rPr>
                <w:sz w:val="16"/>
                <w:szCs w:val="16"/>
              </w:rPr>
              <w:t>_oduMip</w:t>
            </w:r>
          </w:p>
        </w:tc>
        <w:tc>
          <w:tcPr>
            <w:tcW w:w="2977" w:type="dxa"/>
          </w:tcPr>
          <w:p w14:paraId="15013E09" w14:textId="77777777" w:rsidR="00A5504C" w:rsidRPr="00DE56B2" w:rsidRDefault="00A5504C" w:rsidP="002018F4">
            <w:pPr>
              <w:rPr>
                <w:sz w:val="16"/>
                <w:szCs w:val="16"/>
              </w:rPr>
            </w:pPr>
            <w:r w:rsidRPr="00DE56B2">
              <w:rPr>
                <w:sz w:val="16"/>
                <w:szCs w:val="16"/>
              </w:rPr>
              <w:t>OduMip</w:t>
            </w:r>
          </w:p>
        </w:tc>
        <w:tc>
          <w:tcPr>
            <w:tcW w:w="708" w:type="dxa"/>
          </w:tcPr>
          <w:p w14:paraId="6BB5A83F"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30475F1"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D2D7E89" w14:textId="77777777" w:rsidR="00A5504C" w:rsidRPr="00073611" w:rsidRDefault="00A5504C" w:rsidP="002018F4">
            <w:pPr>
              <w:spacing w:after="0"/>
              <w:rPr>
                <w:color w:val="7030A0"/>
                <w:sz w:val="16"/>
                <w:szCs w:val="16"/>
              </w:rPr>
            </w:pPr>
            <w:r>
              <w:rPr>
                <w:sz w:val="16"/>
                <w:szCs w:val="16"/>
              </w:rPr>
              <w:t>OpenInterfaceModelAttribute</w:t>
            </w:r>
          </w:p>
          <w:p w14:paraId="655C1B6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993D26D" w14:textId="77777777" w:rsidR="00A5504C" w:rsidRPr="00073611" w:rsidRDefault="00A5504C" w:rsidP="002018F4">
            <w:pPr>
              <w:spacing w:after="0"/>
              <w:rPr>
                <w:color w:val="7030A0"/>
                <w:sz w:val="16"/>
                <w:szCs w:val="16"/>
              </w:rPr>
            </w:pPr>
            <w:r>
              <w:rPr>
                <w:sz w:val="16"/>
                <w:szCs w:val="16"/>
              </w:rPr>
              <w:t>OpenModelAttribute</w:t>
            </w:r>
          </w:p>
          <w:p w14:paraId="56FC662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E8D09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D9747E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AE96A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A3D5BB5" w14:textId="77777777" w:rsidTr="002018F4">
        <w:trPr>
          <w:cantSplit/>
          <w:tblHeader w:val="0"/>
        </w:trPr>
        <w:tc>
          <w:tcPr>
            <w:tcW w:w="3114" w:type="dxa"/>
            <w:vMerge/>
          </w:tcPr>
          <w:p w14:paraId="19BD76B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480FC91" w14:textId="77777777" w:rsidR="00A5504C" w:rsidRPr="00F24EA7" w:rsidRDefault="00A5504C" w:rsidP="002018F4">
            <w:pPr>
              <w:rPr>
                <w:b/>
                <w:bCs/>
                <w:sz w:val="16"/>
                <w:szCs w:val="16"/>
              </w:rPr>
            </w:pPr>
            <w:r w:rsidRPr="00F24EA7">
              <w:rPr>
                <w:b/>
                <w:bCs/>
                <w:sz w:val="16"/>
                <w:szCs w:val="16"/>
              </w:rPr>
              <w:t>Description:</w:t>
            </w:r>
          </w:p>
          <w:p w14:paraId="3365FA3A" w14:textId="77777777" w:rsidR="00A5504C" w:rsidRPr="003A4BEA" w:rsidRDefault="00A5504C" w:rsidP="002018F4">
            <w:pPr>
              <w:rPr>
                <w:sz w:val="16"/>
                <w:szCs w:val="16"/>
              </w:rPr>
            </w:pPr>
          </w:p>
        </w:tc>
      </w:tr>
      <w:tr w:rsidR="00A5504C" w14:paraId="6C5353C7" w14:textId="77777777" w:rsidTr="002018F4">
        <w:trPr>
          <w:cantSplit/>
          <w:tblHeader w:val="0"/>
        </w:trPr>
        <w:tc>
          <w:tcPr>
            <w:tcW w:w="3114" w:type="dxa"/>
            <w:vMerge w:val="restart"/>
          </w:tcPr>
          <w:p w14:paraId="4EF42A63" w14:textId="77777777" w:rsidR="00A5504C" w:rsidRPr="00DE56B2" w:rsidRDefault="00A5504C" w:rsidP="002018F4">
            <w:pPr>
              <w:rPr>
                <w:sz w:val="16"/>
                <w:szCs w:val="16"/>
              </w:rPr>
            </w:pPr>
            <w:r w:rsidRPr="00DE56B2">
              <w:rPr>
                <w:sz w:val="16"/>
                <w:szCs w:val="16"/>
              </w:rPr>
              <w:t>_oduTcmMip</w:t>
            </w:r>
          </w:p>
        </w:tc>
        <w:tc>
          <w:tcPr>
            <w:tcW w:w="2977" w:type="dxa"/>
          </w:tcPr>
          <w:p w14:paraId="080AE692" w14:textId="77777777" w:rsidR="00A5504C" w:rsidRPr="00DE56B2" w:rsidRDefault="00A5504C" w:rsidP="002018F4">
            <w:pPr>
              <w:rPr>
                <w:sz w:val="16"/>
                <w:szCs w:val="16"/>
              </w:rPr>
            </w:pPr>
            <w:r w:rsidRPr="00DE56B2">
              <w:rPr>
                <w:sz w:val="16"/>
                <w:szCs w:val="16"/>
              </w:rPr>
              <w:t>OduTcmMip</w:t>
            </w:r>
          </w:p>
        </w:tc>
        <w:tc>
          <w:tcPr>
            <w:tcW w:w="708" w:type="dxa"/>
          </w:tcPr>
          <w:p w14:paraId="253C10E9"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12</w:t>
            </w:r>
          </w:p>
        </w:tc>
        <w:tc>
          <w:tcPr>
            <w:tcW w:w="709" w:type="dxa"/>
          </w:tcPr>
          <w:p w14:paraId="0C617205"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115FE636" w14:textId="77777777" w:rsidR="00A5504C" w:rsidRPr="00073611" w:rsidRDefault="00A5504C" w:rsidP="002018F4">
            <w:pPr>
              <w:spacing w:after="0"/>
              <w:rPr>
                <w:color w:val="7030A0"/>
                <w:sz w:val="16"/>
                <w:szCs w:val="16"/>
              </w:rPr>
            </w:pPr>
            <w:r>
              <w:rPr>
                <w:sz w:val="16"/>
                <w:szCs w:val="16"/>
              </w:rPr>
              <w:t>OpenInterfaceModelAttribute</w:t>
            </w:r>
          </w:p>
          <w:p w14:paraId="270F688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529E4C1" w14:textId="77777777" w:rsidR="00A5504C" w:rsidRPr="00073611" w:rsidRDefault="00A5504C" w:rsidP="002018F4">
            <w:pPr>
              <w:spacing w:after="0"/>
              <w:rPr>
                <w:color w:val="7030A0"/>
                <w:sz w:val="16"/>
                <w:szCs w:val="16"/>
              </w:rPr>
            </w:pPr>
            <w:r>
              <w:rPr>
                <w:sz w:val="16"/>
                <w:szCs w:val="16"/>
              </w:rPr>
              <w:t>OpenModelAttribute</w:t>
            </w:r>
          </w:p>
          <w:p w14:paraId="03396E3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4542D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22014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498FDF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2E22460" w14:textId="77777777" w:rsidTr="002018F4">
        <w:trPr>
          <w:cantSplit/>
          <w:tblHeader w:val="0"/>
        </w:trPr>
        <w:tc>
          <w:tcPr>
            <w:tcW w:w="3114" w:type="dxa"/>
            <w:vMerge/>
          </w:tcPr>
          <w:p w14:paraId="53C1E6D6"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0C18F29" w14:textId="77777777" w:rsidR="00A5504C" w:rsidRPr="00F24EA7" w:rsidRDefault="00A5504C" w:rsidP="002018F4">
            <w:pPr>
              <w:rPr>
                <w:b/>
                <w:bCs/>
                <w:sz w:val="16"/>
                <w:szCs w:val="16"/>
              </w:rPr>
            </w:pPr>
            <w:r w:rsidRPr="00F24EA7">
              <w:rPr>
                <w:b/>
                <w:bCs/>
                <w:sz w:val="16"/>
                <w:szCs w:val="16"/>
              </w:rPr>
              <w:t>Description:</w:t>
            </w:r>
          </w:p>
          <w:p w14:paraId="2C9DF58E" w14:textId="77777777" w:rsidR="00A5504C" w:rsidRPr="003A4BEA" w:rsidRDefault="00A5504C" w:rsidP="002018F4">
            <w:pPr>
              <w:rPr>
                <w:sz w:val="16"/>
                <w:szCs w:val="16"/>
              </w:rPr>
            </w:pPr>
          </w:p>
        </w:tc>
      </w:tr>
      <w:tr w:rsidR="00A5504C" w14:paraId="632F950B" w14:textId="77777777" w:rsidTr="002018F4">
        <w:trPr>
          <w:cantSplit/>
          <w:tblHeader w:val="0"/>
        </w:trPr>
        <w:tc>
          <w:tcPr>
            <w:tcW w:w="3114" w:type="dxa"/>
            <w:vMerge w:val="restart"/>
          </w:tcPr>
          <w:p w14:paraId="789A3DE7" w14:textId="77777777" w:rsidR="00A5504C" w:rsidRPr="00DE56B2" w:rsidRDefault="00A5504C" w:rsidP="002018F4">
            <w:pPr>
              <w:rPr>
                <w:sz w:val="16"/>
                <w:szCs w:val="16"/>
              </w:rPr>
            </w:pPr>
            <w:r w:rsidRPr="00DE56B2">
              <w:rPr>
                <w:sz w:val="16"/>
                <w:szCs w:val="16"/>
              </w:rPr>
              <w:t>megLevel</w:t>
            </w:r>
          </w:p>
        </w:tc>
        <w:tc>
          <w:tcPr>
            <w:tcW w:w="2977" w:type="dxa"/>
          </w:tcPr>
          <w:p w14:paraId="5045CE9D" w14:textId="77777777" w:rsidR="00A5504C" w:rsidRPr="00DE56B2" w:rsidRDefault="00A5504C" w:rsidP="002018F4">
            <w:pPr>
              <w:rPr>
                <w:sz w:val="16"/>
                <w:szCs w:val="16"/>
              </w:rPr>
            </w:pPr>
            <w:r w:rsidRPr="00DE56B2">
              <w:rPr>
                <w:sz w:val="16"/>
                <w:szCs w:val="16"/>
              </w:rPr>
              <w:t>Integer</w:t>
            </w:r>
          </w:p>
        </w:tc>
        <w:tc>
          <w:tcPr>
            <w:tcW w:w="708" w:type="dxa"/>
          </w:tcPr>
          <w:p w14:paraId="21143514"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1F450427"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35BD1560" w14:textId="77777777" w:rsidR="00A5504C" w:rsidRPr="00073611" w:rsidRDefault="00A5504C" w:rsidP="002018F4">
            <w:pPr>
              <w:spacing w:after="0"/>
              <w:rPr>
                <w:color w:val="7030A0"/>
                <w:sz w:val="16"/>
                <w:szCs w:val="16"/>
              </w:rPr>
            </w:pPr>
            <w:r>
              <w:rPr>
                <w:sz w:val="16"/>
                <w:szCs w:val="16"/>
              </w:rPr>
              <w:t>OpenInterfaceModelAttribute</w:t>
            </w:r>
          </w:p>
          <w:p w14:paraId="31E9C91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0D50AB7" w14:textId="77777777" w:rsidR="00A5504C" w:rsidRPr="00073611" w:rsidRDefault="00A5504C" w:rsidP="002018F4">
            <w:pPr>
              <w:spacing w:after="0"/>
              <w:rPr>
                <w:color w:val="7030A0"/>
                <w:sz w:val="16"/>
                <w:szCs w:val="16"/>
              </w:rPr>
            </w:pPr>
            <w:r>
              <w:rPr>
                <w:sz w:val="16"/>
                <w:szCs w:val="16"/>
              </w:rPr>
              <w:t>OpenModelAttribute</w:t>
            </w:r>
          </w:p>
          <w:p w14:paraId="3808FCA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D0609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15575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C58FF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2A2AD0D" w14:textId="77777777" w:rsidTr="002018F4">
        <w:trPr>
          <w:cantSplit/>
          <w:tblHeader w:val="0"/>
        </w:trPr>
        <w:tc>
          <w:tcPr>
            <w:tcW w:w="3114" w:type="dxa"/>
            <w:vMerge/>
          </w:tcPr>
          <w:p w14:paraId="3375C34E"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7D247ED" w14:textId="77777777" w:rsidR="00A5504C" w:rsidRPr="00F24EA7" w:rsidRDefault="00A5504C" w:rsidP="002018F4">
            <w:pPr>
              <w:rPr>
                <w:b/>
                <w:bCs/>
                <w:sz w:val="16"/>
                <w:szCs w:val="16"/>
              </w:rPr>
            </w:pPr>
            <w:r w:rsidRPr="00F24EA7">
              <w:rPr>
                <w:b/>
                <w:bCs/>
                <w:sz w:val="16"/>
                <w:szCs w:val="16"/>
              </w:rPr>
              <w:t>Description:</w:t>
            </w:r>
          </w:p>
          <w:p w14:paraId="691E189A" w14:textId="77777777" w:rsidR="00A5504C" w:rsidRPr="003A4BEA" w:rsidRDefault="00A5504C" w:rsidP="002018F4">
            <w:pPr>
              <w:rPr>
                <w:sz w:val="16"/>
                <w:szCs w:val="16"/>
              </w:rPr>
            </w:pPr>
          </w:p>
        </w:tc>
      </w:tr>
    </w:tbl>
    <w:p w14:paraId="75D5B525" w14:textId="77777777" w:rsidR="00A5504C" w:rsidRDefault="00A5504C" w:rsidP="00A5504C">
      <w:pPr>
        <w:rPr>
          <w:color w:val="7030A0"/>
        </w:rPr>
      </w:pPr>
    </w:p>
    <w:p w14:paraId="22933C16" w14:textId="77777777" w:rsidR="00A5504C" w:rsidRPr="00325CD8" w:rsidRDefault="00A5504C" w:rsidP="00A5504C">
      <w:pPr>
        <w:pStyle w:val="Heading3"/>
        <w:jc w:val="both"/>
        <w:rPr>
          <w:rFonts w:ascii="Times New Roman" w:hAnsi="Times New Roman" w:cs="Times New Roman"/>
        </w:rPr>
      </w:pPr>
      <w:bookmarkStart w:id="414" w:name="_Toc74132797"/>
      <w:r>
        <w:rPr>
          <w:rFonts w:ascii="Times New Roman" w:hAnsi="Times New Roman" w:cs="Times New Roman"/>
        </w:rPr>
        <w:t>OduOamService</w:t>
      </w:r>
      <w:bookmarkEnd w:id="414"/>
    </w:p>
    <w:p w14:paraId="0574E459" w14:textId="77777777" w:rsidR="00A5504C" w:rsidRDefault="00A5504C" w:rsidP="00A5504C">
      <w:pPr>
        <w:spacing w:after="0"/>
      </w:pPr>
    </w:p>
    <w:p w14:paraId="7068E154" w14:textId="77777777" w:rsidR="00A5504C" w:rsidRDefault="00A5504C" w:rsidP="00A5504C">
      <w:pPr>
        <w:spacing w:after="0"/>
      </w:pPr>
      <w:r>
        <w:t>Applied stereotypes:</w:t>
      </w:r>
    </w:p>
    <w:p w14:paraId="029939CC" w14:textId="77777777" w:rsidR="00A5504C" w:rsidRDefault="00A5504C" w:rsidP="00A5504C">
      <w:pPr>
        <w:pStyle w:val="ListParagraph"/>
        <w:numPr>
          <w:ilvl w:val="0"/>
          <w:numId w:val="10"/>
        </w:numPr>
        <w:spacing w:after="0"/>
        <w:contextualSpacing w:val="0"/>
      </w:pPr>
      <w:r>
        <w:t>OpenInterfaceModelClass</w:t>
      </w:r>
    </w:p>
    <w:p w14:paraId="4B4AF856"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1625E20D"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465DB8EE" w14:textId="77777777" w:rsidR="00A5504C" w:rsidRDefault="00A5504C" w:rsidP="00A5504C">
      <w:pPr>
        <w:pStyle w:val="ListParagraph"/>
        <w:numPr>
          <w:ilvl w:val="0"/>
          <w:numId w:val="10"/>
        </w:numPr>
        <w:spacing w:after="0"/>
        <w:contextualSpacing w:val="0"/>
      </w:pPr>
      <w:r>
        <w:t>OpenModelClass</w:t>
      </w:r>
    </w:p>
    <w:p w14:paraId="148C62BF"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68B4FC85"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4B24AD8C" w14:textId="77777777" w:rsidTr="002018F4">
        <w:trPr>
          <w:cantSplit/>
        </w:trPr>
        <w:tc>
          <w:tcPr>
            <w:tcW w:w="3114" w:type="dxa"/>
          </w:tcPr>
          <w:p w14:paraId="024870EF" w14:textId="77777777" w:rsidR="00A5504C" w:rsidRPr="00ED52CB" w:rsidRDefault="00A5504C" w:rsidP="002018F4">
            <w:pPr>
              <w:rPr>
                <w:b/>
                <w:sz w:val="16"/>
              </w:rPr>
            </w:pPr>
            <w:r w:rsidRPr="00ED52CB">
              <w:rPr>
                <w:b/>
                <w:sz w:val="16"/>
              </w:rPr>
              <w:t>Attribute Name</w:t>
            </w:r>
          </w:p>
        </w:tc>
        <w:tc>
          <w:tcPr>
            <w:tcW w:w="2977" w:type="dxa"/>
          </w:tcPr>
          <w:p w14:paraId="3021228B" w14:textId="77777777" w:rsidR="00A5504C" w:rsidRPr="00ED52CB" w:rsidRDefault="00A5504C" w:rsidP="002018F4">
            <w:pPr>
              <w:rPr>
                <w:b/>
                <w:sz w:val="16"/>
              </w:rPr>
            </w:pPr>
            <w:r w:rsidRPr="00ED52CB">
              <w:rPr>
                <w:b/>
                <w:sz w:val="16"/>
              </w:rPr>
              <w:t>Type</w:t>
            </w:r>
          </w:p>
        </w:tc>
        <w:tc>
          <w:tcPr>
            <w:tcW w:w="708" w:type="dxa"/>
          </w:tcPr>
          <w:p w14:paraId="0236FE4D" w14:textId="77777777" w:rsidR="00A5504C" w:rsidRPr="00ED52CB" w:rsidRDefault="00A5504C" w:rsidP="002018F4">
            <w:pPr>
              <w:rPr>
                <w:b/>
                <w:sz w:val="16"/>
              </w:rPr>
            </w:pPr>
            <w:r>
              <w:rPr>
                <w:b/>
                <w:sz w:val="16"/>
              </w:rPr>
              <w:t>Mult.</w:t>
            </w:r>
          </w:p>
        </w:tc>
        <w:tc>
          <w:tcPr>
            <w:tcW w:w="709" w:type="dxa"/>
          </w:tcPr>
          <w:p w14:paraId="12C68540" w14:textId="77777777" w:rsidR="00A5504C" w:rsidRPr="00ED52CB" w:rsidRDefault="00A5504C" w:rsidP="002018F4">
            <w:pPr>
              <w:rPr>
                <w:b/>
                <w:sz w:val="16"/>
              </w:rPr>
            </w:pPr>
            <w:r w:rsidRPr="00C46D74">
              <w:rPr>
                <w:b/>
                <w:sz w:val="16"/>
              </w:rPr>
              <w:t>Access</w:t>
            </w:r>
          </w:p>
        </w:tc>
        <w:tc>
          <w:tcPr>
            <w:tcW w:w="2693" w:type="dxa"/>
          </w:tcPr>
          <w:p w14:paraId="64F2A159" w14:textId="77777777" w:rsidR="00A5504C" w:rsidRPr="00ED52CB" w:rsidRDefault="00A5504C" w:rsidP="002018F4">
            <w:pPr>
              <w:rPr>
                <w:b/>
                <w:sz w:val="16"/>
              </w:rPr>
            </w:pPr>
            <w:r>
              <w:rPr>
                <w:b/>
                <w:sz w:val="16"/>
              </w:rPr>
              <w:t>Stereotypes</w:t>
            </w:r>
          </w:p>
        </w:tc>
      </w:tr>
      <w:tr w:rsidR="00A5504C" w14:paraId="4AFE3978" w14:textId="77777777" w:rsidTr="002018F4">
        <w:trPr>
          <w:cantSplit/>
          <w:tblHeader w:val="0"/>
        </w:trPr>
        <w:tc>
          <w:tcPr>
            <w:tcW w:w="3114" w:type="dxa"/>
            <w:vMerge w:val="restart"/>
          </w:tcPr>
          <w:p w14:paraId="5922A202" w14:textId="77777777" w:rsidR="00A5504C" w:rsidRPr="00DE56B2" w:rsidRDefault="00A5504C" w:rsidP="002018F4">
            <w:pPr>
              <w:rPr>
                <w:sz w:val="16"/>
                <w:szCs w:val="16"/>
              </w:rPr>
            </w:pPr>
            <w:r w:rsidRPr="00DE56B2">
              <w:rPr>
                <w:sz w:val="16"/>
                <w:szCs w:val="16"/>
              </w:rPr>
              <w:t>_oduMegSpec</w:t>
            </w:r>
          </w:p>
        </w:tc>
        <w:tc>
          <w:tcPr>
            <w:tcW w:w="2977" w:type="dxa"/>
          </w:tcPr>
          <w:p w14:paraId="20AE11E0" w14:textId="77777777" w:rsidR="00A5504C" w:rsidRPr="00DE56B2" w:rsidRDefault="00A5504C" w:rsidP="002018F4">
            <w:pPr>
              <w:rPr>
                <w:sz w:val="16"/>
                <w:szCs w:val="16"/>
              </w:rPr>
            </w:pPr>
            <w:r w:rsidRPr="00DE56B2">
              <w:rPr>
                <w:sz w:val="16"/>
                <w:szCs w:val="16"/>
              </w:rPr>
              <w:t>OduMegSpec</w:t>
            </w:r>
          </w:p>
        </w:tc>
        <w:tc>
          <w:tcPr>
            <w:tcW w:w="708" w:type="dxa"/>
          </w:tcPr>
          <w:p w14:paraId="50F08E79"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7969877"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2763E546" w14:textId="77777777" w:rsidR="00A5504C" w:rsidRPr="00073611" w:rsidRDefault="00A5504C" w:rsidP="002018F4">
            <w:pPr>
              <w:spacing w:after="0"/>
              <w:rPr>
                <w:color w:val="7030A0"/>
                <w:sz w:val="16"/>
                <w:szCs w:val="16"/>
              </w:rPr>
            </w:pPr>
            <w:r>
              <w:rPr>
                <w:sz w:val="16"/>
                <w:szCs w:val="16"/>
              </w:rPr>
              <w:t>OpenInterfaceModelAttribute</w:t>
            </w:r>
          </w:p>
          <w:p w14:paraId="3E5F725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EB156A1" w14:textId="77777777" w:rsidR="00A5504C" w:rsidRPr="00073611" w:rsidRDefault="00A5504C" w:rsidP="002018F4">
            <w:pPr>
              <w:spacing w:after="0"/>
              <w:rPr>
                <w:color w:val="7030A0"/>
                <w:sz w:val="16"/>
                <w:szCs w:val="16"/>
              </w:rPr>
            </w:pPr>
            <w:r>
              <w:rPr>
                <w:sz w:val="16"/>
                <w:szCs w:val="16"/>
              </w:rPr>
              <w:t>OpenModelAttribute</w:t>
            </w:r>
          </w:p>
          <w:p w14:paraId="24554A16"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708018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2FD2E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BB357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F2B5527" w14:textId="77777777" w:rsidTr="002018F4">
        <w:trPr>
          <w:cantSplit/>
          <w:tblHeader w:val="0"/>
        </w:trPr>
        <w:tc>
          <w:tcPr>
            <w:tcW w:w="3114" w:type="dxa"/>
            <w:vMerge/>
          </w:tcPr>
          <w:p w14:paraId="15EF8F62"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25C4D76" w14:textId="77777777" w:rsidR="00A5504C" w:rsidRPr="00F24EA7" w:rsidRDefault="00A5504C" w:rsidP="002018F4">
            <w:pPr>
              <w:rPr>
                <w:b/>
                <w:bCs/>
                <w:sz w:val="16"/>
                <w:szCs w:val="16"/>
              </w:rPr>
            </w:pPr>
            <w:r w:rsidRPr="00F24EA7">
              <w:rPr>
                <w:b/>
                <w:bCs/>
                <w:sz w:val="16"/>
                <w:szCs w:val="16"/>
              </w:rPr>
              <w:t>Description:</w:t>
            </w:r>
          </w:p>
          <w:p w14:paraId="4A147DCF" w14:textId="77777777" w:rsidR="00A5504C" w:rsidRPr="003A4BEA" w:rsidRDefault="00A5504C" w:rsidP="002018F4">
            <w:pPr>
              <w:rPr>
                <w:sz w:val="16"/>
                <w:szCs w:val="16"/>
              </w:rPr>
            </w:pPr>
          </w:p>
        </w:tc>
      </w:tr>
    </w:tbl>
    <w:p w14:paraId="0C6E82AD" w14:textId="77777777" w:rsidR="00A5504C" w:rsidRDefault="00A5504C" w:rsidP="00A5504C">
      <w:pPr>
        <w:rPr>
          <w:color w:val="7030A0"/>
        </w:rPr>
      </w:pPr>
    </w:p>
    <w:p w14:paraId="0697E198" w14:textId="77777777" w:rsidR="00A5504C" w:rsidRPr="00325CD8" w:rsidRDefault="00A5504C" w:rsidP="00A5504C">
      <w:pPr>
        <w:pStyle w:val="Heading3"/>
        <w:jc w:val="both"/>
        <w:rPr>
          <w:rFonts w:ascii="Times New Roman" w:hAnsi="Times New Roman" w:cs="Times New Roman"/>
        </w:rPr>
      </w:pPr>
      <w:bookmarkStart w:id="415" w:name="_Toc74132798"/>
      <w:r>
        <w:rPr>
          <w:rFonts w:ascii="Times New Roman" w:hAnsi="Times New Roman" w:cs="Times New Roman"/>
        </w:rPr>
        <w:t>OduPoolPac</w:t>
      </w:r>
      <w:bookmarkEnd w:id="415"/>
    </w:p>
    <w:p w14:paraId="0BB64748" w14:textId="77777777" w:rsidR="00A5504C" w:rsidRDefault="00A5504C" w:rsidP="00A5504C">
      <w:pPr>
        <w:spacing w:after="0"/>
      </w:pPr>
    </w:p>
    <w:p w14:paraId="6AD95E6F" w14:textId="77777777" w:rsidR="00A5504C" w:rsidRDefault="00A5504C" w:rsidP="00A5504C">
      <w:pPr>
        <w:spacing w:after="0"/>
      </w:pPr>
      <w:r>
        <w:t>Applied stereotypes:</w:t>
      </w:r>
    </w:p>
    <w:p w14:paraId="3008BAE4" w14:textId="77777777" w:rsidR="00A5504C" w:rsidRDefault="00A5504C" w:rsidP="00A5504C">
      <w:pPr>
        <w:pStyle w:val="ListParagraph"/>
        <w:numPr>
          <w:ilvl w:val="0"/>
          <w:numId w:val="10"/>
        </w:numPr>
        <w:spacing w:after="0"/>
        <w:contextualSpacing w:val="0"/>
      </w:pPr>
      <w:r>
        <w:t>OpenInterfaceModelClass</w:t>
      </w:r>
    </w:p>
    <w:p w14:paraId="59F68C53"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627241A3"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544D0339" w14:textId="77777777" w:rsidR="00A5504C" w:rsidRDefault="00A5504C" w:rsidP="00A5504C">
      <w:pPr>
        <w:pStyle w:val="ListParagraph"/>
        <w:numPr>
          <w:ilvl w:val="0"/>
          <w:numId w:val="10"/>
        </w:numPr>
        <w:spacing w:after="0"/>
        <w:contextualSpacing w:val="0"/>
      </w:pPr>
      <w:r>
        <w:t>OpenModelClass</w:t>
      </w:r>
    </w:p>
    <w:p w14:paraId="298188F6"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69700461" w14:textId="77777777" w:rsidR="00A5504C" w:rsidRDefault="00A5504C" w:rsidP="00A5504C">
      <w:pPr>
        <w:pStyle w:val="ListParagraph"/>
        <w:numPr>
          <w:ilvl w:val="0"/>
          <w:numId w:val="10"/>
        </w:numPr>
        <w:spacing w:after="0"/>
        <w:contextualSpacing w:val="0"/>
      </w:pPr>
      <w:r>
        <w:lastRenderedPageBreak/>
        <w:t>Preliminary</w:t>
      </w:r>
    </w:p>
    <w:p w14:paraId="0964F43A"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5890C389" w14:textId="77777777" w:rsidTr="002018F4">
        <w:trPr>
          <w:cantSplit/>
        </w:trPr>
        <w:tc>
          <w:tcPr>
            <w:tcW w:w="3114" w:type="dxa"/>
          </w:tcPr>
          <w:p w14:paraId="00FA19A2" w14:textId="77777777" w:rsidR="00A5504C" w:rsidRPr="00ED52CB" w:rsidRDefault="00A5504C" w:rsidP="002018F4">
            <w:pPr>
              <w:rPr>
                <w:b/>
                <w:sz w:val="16"/>
              </w:rPr>
            </w:pPr>
            <w:r w:rsidRPr="00ED52CB">
              <w:rPr>
                <w:b/>
                <w:sz w:val="16"/>
              </w:rPr>
              <w:t>Attribute Name</w:t>
            </w:r>
          </w:p>
        </w:tc>
        <w:tc>
          <w:tcPr>
            <w:tcW w:w="2977" w:type="dxa"/>
          </w:tcPr>
          <w:p w14:paraId="15B6170C" w14:textId="77777777" w:rsidR="00A5504C" w:rsidRPr="00ED52CB" w:rsidRDefault="00A5504C" w:rsidP="002018F4">
            <w:pPr>
              <w:rPr>
                <w:b/>
                <w:sz w:val="16"/>
              </w:rPr>
            </w:pPr>
            <w:r w:rsidRPr="00ED52CB">
              <w:rPr>
                <w:b/>
                <w:sz w:val="16"/>
              </w:rPr>
              <w:t>Type</w:t>
            </w:r>
          </w:p>
        </w:tc>
        <w:tc>
          <w:tcPr>
            <w:tcW w:w="708" w:type="dxa"/>
          </w:tcPr>
          <w:p w14:paraId="059EEDDF" w14:textId="77777777" w:rsidR="00A5504C" w:rsidRPr="00ED52CB" w:rsidRDefault="00A5504C" w:rsidP="002018F4">
            <w:pPr>
              <w:rPr>
                <w:b/>
                <w:sz w:val="16"/>
              </w:rPr>
            </w:pPr>
            <w:r>
              <w:rPr>
                <w:b/>
                <w:sz w:val="16"/>
              </w:rPr>
              <w:t>Mult.</w:t>
            </w:r>
          </w:p>
        </w:tc>
        <w:tc>
          <w:tcPr>
            <w:tcW w:w="709" w:type="dxa"/>
          </w:tcPr>
          <w:p w14:paraId="3D184011" w14:textId="77777777" w:rsidR="00A5504C" w:rsidRPr="00ED52CB" w:rsidRDefault="00A5504C" w:rsidP="002018F4">
            <w:pPr>
              <w:rPr>
                <w:b/>
                <w:sz w:val="16"/>
              </w:rPr>
            </w:pPr>
            <w:r w:rsidRPr="00C46D74">
              <w:rPr>
                <w:b/>
                <w:sz w:val="16"/>
              </w:rPr>
              <w:t>Access</w:t>
            </w:r>
          </w:p>
        </w:tc>
        <w:tc>
          <w:tcPr>
            <w:tcW w:w="2693" w:type="dxa"/>
          </w:tcPr>
          <w:p w14:paraId="665EA946" w14:textId="77777777" w:rsidR="00A5504C" w:rsidRPr="00ED52CB" w:rsidRDefault="00A5504C" w:rsidP="002018F4">
            <w:pPr>
              <w:rPr>
                <w:b/>
                <w:sz w:val="16"/>
              </w:rPr>
            </w:pPr>
            <w:r>
              <w:rPr>
                <w:b/>
                <w:sz w:val="16"/>
              </w:rPr>
              <w:t>Stereotypes</w:t>
            </w:r>
          </w:p>
        </w:tc>
      </w:tr>
      <w:tr w:rsidR="00A5504C" w14:paraId="633CE7E3" w14:textId="77777777" w:rsidTr="002018F4">
        <w:trPr>
          <w:cantSplit/>
          <w:tblHeader w:val="0"/>
        </w:trPr>
        <w:tc>
          <w:tcPr>
            <w:tcW w:w="3114" w:type="dxa"/>
            <w:vMerge w:val="restart"/>
          </w:tcPr>
          <w:p w14:paraId="44AA4832" w14:textId="77777777" w:rsidR="00A5504C" w:rsidRPr="00DE56B2" w:rsidRDefault="00A5504C" w:rsidP="002018F4">
            <w:pPr>
              <w:rPr>
                <w:sz w:val="16"/>
                <w:szCs w:val="16"/>
              </w:rPr>
            </w:pPr>
            <w:r w:rsidRPr="00DE56B2">
              <w:rPr>
                <w:sz w:val="16"/>
                <w:szCs w:val="16"/>
              </w:rPr>
              <w:t>clientCapacity</w:t>
            </w:r>
          </w:p>
        </w:tc>
        <w:tc>
          <w:tcPr>
            <w:tcW w:w="2977" w:type="dxa"/>
          </w:tcPr>
          <w:p w14:paraId="53A06F71" w14:textId="77777777" w:rsidR="00A5504C" w:rsidRPr="00DE56B2" w:rsidRDefault="00A5504C" w:rsidP="002018F4">
            <w:pPr>
              <w:rPr>
                <w:sz w:val="16"/>
                <w:szCs w:val="16"/>
              </w:rPr>
            </w:pPr>
            <w:r w:rsidRPr="00DE56B2">
              <w:rPr>
                <w:sz w:val="16"/>
                <w:szCs w:val="16"/>
              </w:rPr>
              <w:t>Integer</w:t>
            </w:r>
          </w:p>
        </w:tc>
        <w:tc>
          <w:tcPr>
            <w:tcW w:w="708" w:type="dxa"/>
          </w:tcPr>
          <w:p w14:paraId="4CE0349E"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04F60D2"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104246D0" w14:textId="77777777" w:rsidR="00A5504C" w:rsidRPr="00073611" w:rsidRDefault="00A5504C" w:rsidP="002018F4">
            <w:pPr>
              <w:spacing w:after="0"/>
              <w:rPr>
                <w:color w:val="7030A0"/>
                <w:sz w:val="16"/>
                <w:szCs w:val="16"/>
              </w:rPr>
            </w:pPr>
            <w:r>
              <w:rPr>
                <w:sz w:val="16"/>
                <w:szCs w:val="16"/>
              </w:rPr>
              <w:t>OpenInterfaceModelAttribute</w:t>
            </w:r>
          </w:p>
          <w:p w14:paraId="59A349F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8596F9B" w14:textId="77777777" w:rsidR="00A5504C" w:rsidRPr="00073611" w:rsidRDefault="00A5504C" w:rsidP="002018F4">
            <w:pPr>
              <w:spacing w:after="0"/>
              <w:rPr>
                <w:color w:val="7030A0"/>
                <w:sz w:val="16"/>
                <w:szCs w:val="16"/>
              </w:rPr>
            </w:pPr>
            <w:r>
              <w:rPr>
                <w:sz w:val="16"/>
                <w:szCs w:val="16"/>
              </w:rPr>
              <w:t>OpenModelAttribute</w:t>
            </w:r>
          </w:p>
          <w:p w14:paraId="4A1B7635"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92B47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22BBB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88E81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F7520B0" w14:textId="77777777" w:rsidTr="002018F4">
        <w:trPr>
          <w:cantSplit/>
          <w:tblHeader w:val="0"/>
        </w:trPr>
        <w:tc>
          <w:tcPr>
            <w:tcW w:w="3114" w:type="dxa"/>
            <w:vMerge/>
          </w:tcPr>
          <w:p w14:paraId="3298E361"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E57DA01" w14:textId="77777777" w:rsidR="00A5504C" w:rsidRPr="00F24EA7" w:rsidRDefault="00A5504C" w:rsidP="002018F4">
            <w:pPr>
              <w:rPr>
                <w:b/>
                <w:bCs/>
                <w:sz w:val="16"/>
                <w:szCs w:val="16"/>
              </w:rPr>
            </w:pPr>
            <w:r w:rsidRPr="00F24EA7">
              <w:rPr>
                <w:b/>
                <w:bCs/>
                <w:sz w:val="16"/>
                <w:szCs w:val="16"/>
              </w:rPr>
              <w:t>Description:</w:t>
            </w:r>
          </w:p>
          <w:p w14:paraId="7B532310" w14:textId="77777777" w:rsidR="00A5504C" w:rsidRPr="003A4BEA" w:rsidRDefault="00A5504C" w:rsidP="002018F4">
            <w:pPr>
              <w:rPr>
                <w:sz w:val="16"/>
                <w:szCs w:val="16"/>
              </w:rPr>
            </w:pPr>
          </w:p>
        </w:tc>
      </w:tr>
      <w:tr w:rsidR="00A5504C" w14:paraId="4706B526" w14:textId="77777777" w:rsidTr="002018F4">
        <w:trPr>
          <w:cantSplit/>
          <w:tblHeader w:val="0"/>
        </w:trPr>
        <w:tc>
          <w:tcPr>
            <w:tcW w:w="3114" w:type="dxa"/>
            <w:vMerge w:val="restart"/>
          </w:tcPr>
          <w:p w14:paraId="0B73CDCB" w14:textId="77777777" w:rsidR="00A5504C" w:rsidRPr="00DE56B2" w:rsidRDefault="00A5504C" w:rsidP="002018F4">
            <w:pPr>
              <w:rPr>
                <w:sz w:val="16"/>
                <w:szCs w:val="16"/>
              </w:rPr>
            </w:pPr>
            <w:r w:rsidRPr="00DE56B2">
              <w:rPr>
                <w:sz w:val="16"/>
                <w:szCs w:val="16"/>
              </w:rPr>
              <w:t>maxClientInstances</w:t>
            </w:r>
          </w:p>
        </w:tc>
        <w:tc>
          <w:tcPr>
            <w:tcW w:w="2977" w:type="dxa"/>
          </w:tcPr>
          <w:p w14:paraId="74AA8DA7" w14:textId="77777777" w:rsidR="00A5504C" w:rsidRPr="00DE56B2" w:rsidRDefault="00A5504C" w:rsidP="002018F4">
            <w:pPr>
              <w:rPr>
                <w:sz w:val="16"/>
                <w:szCs w:val="16"/>
              </w:rPr>
            </w:pPr>
            <w:r w:rsidRPr="00DE56B2">
              <w:rPr>
                <w:sz w:val="16"/>
                <w:szCs w:val="16"/>
              </w:rPr>
              <w:t>Integer</w:t>
            </w:r>
          </w:p>
        </w:tc>
        <w:tc>
          <w:tcPr>
            <w:tcW w:w="708" w:type="dxa"/>
          </w:tcPr>
          <w:p w14:paraId="4E09469D"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4E6D41E" w14:textId="77777777" w:rsidR="00A5504C" w:rsidRPr="00073611" w:rsidRDefault="00A5504C" w:rsidP="002018F4">
            <w:pPr>
              <w:rPr>
                <w:color w:val="7030A0"/>
                <w:sz w:val="16"/>
                <w:szCs w:val="16"/>
              </w:rPr>
            </w:pPr>
            <w:r w:rsidRPr="00DE56B2">
              <w:rPr>
                <w:sz w:val="16"/>
                <w:szCs w:val="16"/>
              </w:rPr>
              <w:t>R</w:t>
            </w:r>
          </w:p>
        </w:tc>
        <w:tc>
          <w:tcPr>
            <w:tcW w:w="2697" w:type="dxa"/>
          </w:tcPr>
          <w:p w14:paraId="36646FFF" w14:textId="77777777" w:rsidR="00A5504C" w:rsidRPr="00073611" w:rsidRDefault="00A5504C" w:rsidP="002018F4">
            <w:pPr>
              <w:spacing w:after="0"/>
              <w:rPr>
                <w:color w:val="7030A0"/>
                <w:sz w:val="16"/>
                <w:szCs w:val="16"/>
              </w:rPr>
            </w:pPr>
            <w:r>
              <w:rPr>
                <w:sz w:val="16"/>
                <w:szCs w:val="16"/>
              </w:rPr>
              <w:t>OpenInterfaceModelAttribute</w:t>
            </w:r>
          </w:p>
          <w:p w14:paraId="46294F1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9CC342B" w14:textId="77777777" w:rsidR="00A5504C" w:rsidRPr="00073611" w:rsidRDefault="00A5504C" w:rsidP="002018F4">
            <w:pPr>
              <w:spacing w:after="0"/>
              <w:rPr>
                <w:color w:val="7030A0"/>
                <w:sz w:val="16"/>
                <w:szCs w:val="16"/>
              </w:rPr>
            </w:pPr>
            <w:r>
              <w:rPr>
                <w:sz w:val="16"/>
                <w:szCs w:val="16"/>
              </w:rPr>
              <w:t>OpenModelAttribute</w:t>
            </w:r>
          </w:p>
          <w:p w14:paraId="69FA3766"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F2C45D5"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7FC6E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0FF8E6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CEB545C" w14:textId="77777777" w:rsidTr="002018F4">
        <w:trPr>
          <w:cantSplit/>
          <w:tblHeader w:val="0"/>
        </w:trPr>
        <w:tc>
          <w:tcPr>
            <w:tcW w:w="3114" w:type="dxa"/>
            <w:vMerge/>
          </w:tcPr>
          <w:p w14:paraId="6760415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2B71B24" w14:textId="77777777" w:rsidR="00A5504C" w:rsidRPr="00F24EA7" w:rsidRDefault="00A5504C" w:rsidP="002018F4">
            <w:pPr>
              <w:rPr>
                <w:b/>
                <w:bCs/>
                <w:sz w:val="16"/>
                <w:szCs w:val="16"/>
              </w:rPr>
            </w:pPr>
            <w:r w:rsidRPr="00F24EA7">
              <w:rPr>
                <w:b/>
                <w:bCs/>
                <w:sz w:val="16"/>
                <w:szCs w:val="16"/>
              </w:rPr>
              <w:t>Description:</w:t>
            </w:r>
          </w:p>
          <w:p w14:paraId="759915EE" w14:textId="77777777" w:rsidR="00A5504C" w:rsidRPr="003A4BEA" w:rsidRDefault="00A5504C" w:rsidP="002018F4">
            <w:pPr>
              <w:rPr>
                <w:sz w:val="16"/>
                <w:szCs w:val="16"/>
              </w:rPr>
            </w:pPr>
          </w:p>
        </w:tc>
      </w:tr>
      <w:tr w:rsidR="00A5504C" w14:paraId="76C5AD8B" w14:textId="77777777" w:rsidTr="002018F4">
        <w:trPr>
          <w:cantSplit/>
          <w:tblHeader w:val="0"/>
        </w:trPr>
        <w:tc>
          <w:tcPr>
            <w:tcW w:w="3114" w:type="dxa"/>
            <w:vMerge w:val="restart"/>
          </w:tcPr>
          <w:p w14:paraId="3B0FFB81" w14:textId="77777777" w:rsidR="00A5504C" w:rsidRPr="00DE56B2" w:rsidRDefault="00A5504C" w:rsidP="002018F4">
            <w:pPr>
              <w:rPr>
                <w:sz w:val="16"/>
                <w:szCs w:val="16"/>
              </w:rPr>
            </w:pPr>
            <w:r w:rsidRPr="00DE56B2">
              <w:rPr>
                <w:sz w:val="16"/>
                <w:szCs w:val="16"/>
              </w:rPr>
              <w:t>maxClientSize</w:t>
            </w:r>
          </w:p>
        </w:tc>
        <w:tc>
          <w:tcPr>
            <w:tcW w:w="2977" w:type="dxa"/>
          </w:tcPr>
          <w:p w14:paraId="6F305289" w14:textId="77777777" w:rsidR="00A5504C" w:rsidRPr="00DE56B2" w:rsidRDefault="00A5504C" w:rsidP="002018F4">
            <w:pPr>
              <w:rPr>
                <w:sz w:val="16"/>
                <w:szCs w:val="16"/>
              </w:rPr>
            </w:pPr>
            <w:r w:rsidRPr="00DE56B2">
              <w:rPr>
                <w:sz w:val="16"/>
                <w:szCs w:val="16"/>
              </w:rPr>
              <w:t>Integer</w:t>
            </w:r>
          </w:p>
        </w:tc>
        <w:tc>
          <w:tcPr>
            <w:tcW w:w="708" w:type="dxa"/>
          </w:tcPr>
          <w:p w14:paraId="2BDB4755"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164C6192" w14:textId="77777777" w:rsidR="00A5504C" w:rsidRPr="00073611" w:rsidRDefault="00A5504C" w:rsidP="002018F4">
            <w:pPr>
              <w:rPr>
                <w:color w:val="7030A0"/>
                <w:sz w:val="16"/>
                <w:szCs w:val="16"/>
              </w:rPr>
            </w:pPr>
            <w:r w:rsidRPr="00DE56B2">
              <w:rPr>
                <w:sz w:val="16"/>
                <w:szCs w:val="16"/>
              </w:rPr>
              <w:t>R</w:t>
            </w:r>
          </w:p>
        </w:tc>
        <w:tc>
          <w:tcPr>
            <w:tcW w:w="2697" w:type="dxa"/>
          </w:tcPr>
          <w:p w14:paraId="0B47E1C7" w14:textId="77777777" w:rsidR="00A5504C" w:rsidRPr="00073611" w:rsidRDefault="00A5504C" w:rsidP="002018F4">
            <w:pPr>
              <w:spacing w:after="0"/>
              <w:rPr>
                <w:color w:val="7030A0"/>
                <w:sz w:val="16"/>
                <w:szCs w:val="16"/>
              </w:rPr>
            </w:pPr>
            <w:r>
              <w:rPr>
                <w:sz w:val="16"/>
                <w:szCs w:val="16"/>
              </w:rPr>
              <w:t>OpenInterfaceModelAttribute</w:t>
            </w:r>
          </w:p>
          <w:p w14:paraId="5FAD4A8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61243CB" w14:textId="77777777" w:rsidR="00A5504C" w:rsidRPr="00073611" w:rsidRDefault="00A5504C" w:rsidP="002018F4">
            <w:pPr>
              <w:spacing w:after="0"/>
              <w:rPr>
                <w:color w:val="7030A0"/>
                <w:sz w:val="16"/>
                <w:szCs w:val="16"/>
              </w:rPr>
            </w:pPr>
            <w:r>
              <w:rPr>
                <w:sz w:val="16"/>
                <w:szCs w:val="16"/>
              </w:rPr>
              <w:t>OpenModelAttribute</w:t>
            </w:r>
          </w:p>
          <w:p w14:paraId="55BF6F2D"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19068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1C92E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3C9FA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77B8F5E" w14:textId="77777777" w:rsidTr="002018F4">
        <w:trPr>
          <w:cantSplit/>
          <w:tblHeader w:val="0"/>
        </w:trPr>
        <w:tc>
          <w:tcPr>
            <w:tcW w:w="3114" w:type="dxa"/>
            <w:vMerge/>
          </w:tcPr>
          <w:p w14:paraId="189FB2A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195353D" w14:textId="77777777" w:rsidR="00A5504C" w:rsidRPr="00F24EA7" w:rsidRDefault="00A5504C" w:rsidP="002018F4">
            <w:pPr>
              <w:rPr>
                <w:b/>
                <w:bCs/>
                <w:sz w:val="16"/>
                <w:szCs w:val="16"/>
              </w:rPr>
            </w:pPr>
            <w:r w:rsidRPr="00F24EA7">
              <w:rPr>
                <w:b/>
                <w:bCs/>
                <w:sz w:val="16"/>
                <w:szCs w:val="16"/>
              </w:rPr>
              <w:t>Description:</w:t>
            </w:r>
          </w:p>
          <w:p w14:paraId="14284213" w14:textId="77777777" w:rsidR="00A5504C" w:rsidRPr="003A4BEA" w:rsidRDefault="00A5504C" w:rsidP="002018F4">
            <w:pPr>
              <w:rPr>
                <w:sz w:val="16"/>
                <w:szCs w:val="16"/>
              </w:rPr>
            </w:pPr>
          </w:p>
        </w:tc>
      </w:tr>
    </w:tbl>
    <w:p w14:paraId="0A37F965" w14:textId="77777777" w:rsidR="00A5504C" w:rsidRDefault="00A5504C" w:rsidP="00A5504C">
      <w:pPr>
        <w:rPr>
          <w:color w:val="7030A0"/>
        </w:rPr>
      </w:pPr>
    </w:p>
    <w:p w14:paraId="20674EEA" w14:textId="77777777" w:rsidR="00A5504C" w:rsidRPr="00325CD8" w:rsidRDefault="00A5504C" w:rsidP="00A5504C">
      <w:pPr>
        <w:pStyle w:val="Heading3"/>
        <w:jc w:val="both"/>
        <w:rPr>
          <w:rFonts w:ascii="Times New Roman" w:hAnsi="Times New Roman" w:cs="Times New Roman"/>
        </w:rPr>
      </w:pPr>
      <w:bookmarkStart w:id="416" w:name="_Toc74132799"/>
      <w:r>
        <w:rPr>
          <w:rFonts w:ascii="Times New Roman" w:hAnsi="Times New Roman" w:cs="Times New Roman"/>
        </w:rPr>
        <w:t>OduProtectionPac</w:t>
      </w:r>
      <w:bookmarkEnd w:id="416"/>
    </w:p>
    <w:p w14:paraId="364B3BD4" w14:textId="77777777" w:rsidR="00A5504C" w:rsidRDefault="00A5504C" w:rsidP="00A5504C">
      <w:pPr>
        <w:spacing w:after="0"/>
      </w:pPr>
    </w:p>
    <w:p w14:paraId="7F42FF2A" w14:textId="77777777" w:rsidR="00A5504C" w:rsidRDefault="00A5504C" w:rsidP="00A5504C">
      <w:pPr>
        <w:spacing w:after="0"/>
      </w:pPr>
      <w:r>
        <w:t>Applied stereotypes:</w:t>
      </w:r>
    </w:p>
    <w:p w14:paraId="4843F594" w14:textId="77777777" w:rsidR="00A5504C" w:rsidRDefault="00A5504C" w:rsidP="00A5504C">
      <w:pPr>
        <w:pStyle w:val="ListParagraph"/>
        <w:numPr>
          <w:ilvl w:val="0"/>
          <w:numId w:val="10"/>
        </w:numPr>
        <w:spacing w:after="0"/>
        <w:contextualSpacing w:val="0"/>
      </w:pPr>
      <w:r>
        <w:t>OpenInterfaceModelClass</w:t>
      </w:r>
    </w:p>
    <w:p w14:paraId="72310A66"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E68F0E0"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7AEDAB18" w14:textId="77777777" w:rsidR="00A5504C" w:rsidRDefault="00A5504C" w:rsidP="00A5504C">
      <w:pPr>
        <w:pStyle w:val="ListParagraph"/>
        <w:numPr>
          <w:ilvl w:val="0"/>
          <w:numId w:val="10"/>
        </w:numPr>
        <w:spacing w:after="0"/>
        <w:contextualSpacing w:val="0"/>
      </w:pPr>
      <w:r>
        <w:t>OpenModelClass</w:t>
      </w:r>
    </w:p>
    <w:p w14:paraId="0AC9C33D"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7953B706" w14:textId="77777777" w:rsidR="00A5504C" w:rsidRDefault="00A5504C" w:rsidP="00A5504C">
      <w:pPr>
        <w:pStyle w:val="ListParagraph"/>
        <w:numPr>
          <w:ilvl w:val="0"/>
          <w:numId w:val="10"/>
        </w:numPr>
        <w:spacing w:after="0"/>
        <w:contextualSpacing w:val="0"/>
      </w:pPr>
      <w:r>
        <w:t>Preliminary</w:t>
      </w:r>
    </w:p>
    <w:p w14:paraId="1BA16668"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4D9FB0D" w14:textId="77777777" w:rsidTr="002018F4">
        <w:trPr>
          <w:cantSplit/>
        </w:trPr>
        <w:tc>
          <w:tcPr>
            <w:tcW w:w="3114" w:type="dxa"/>
          </w:tcPr>
          <w:p w14:paraId="19E255C3" w14:textId="77777777" w:rsidR="00A5504C" w:rsidRPr="00ED52CB" w:rsidRDefault="00A5504C" w:rsidP="002018F4">
            <w:pPr>
              <w:rPr>
                <w:b/>
                <w:sz w:val="16"/>
              </w:rPr>
            </w:pPr>
            <w:r w:rsidRPr="00ED52CB">
              <w:rPr>
                <w:b/>
                <w:sz w:val="16"/>
              </w:rPr>
              <w:t>Attribute Name</w:t>
            </w:r>
          </w:p>
        </w:tc>
        <w:tc>
          <w:tcPr>
            <w:tcW w:w="2977" w:type="dxa"/>
          </w:tcPr>
          <w:p w14:paraId="1B00D33D" w14:textId="77777777" w:rsidR="00A5504C" w:rsidRPr="00ED52CB" w:rsidRDefault="00A5504C" w:rsidP="002018F4">
            <w:pPr>
              <w:rPr>
                <w:b/>
                <w:sz w:val="16"/>
              </w:rPr>
            </w:pPr>
            <w:r w:rsidRPr="00ED52CB">
              <w:rPr>
                <w:b/>
                <w:sz w:val="16"/>
              </w:rPr>
              <w:t>Type</w:t>
            </w:r>
          </w:p>
        </w:tc>
        <w:tc>
          <w:tcPr>
            <w:tcW w:w="708" w:type="dxa"/>
          </w:tcPr>
          <w:p w14:paraId="09B483E2" w14:textId="77777777" w:rsidR="00A5504C" w:rsidRPr="00ED52CB" w:rsidRDefault="00A5504C" w:rsidP="002018F4">
            <w:pPr>
              <w:rPr>
                <w:b/>
                <w:sz w:val="16"/>
              </w:rPr>
            </w:pPr>
            <w:r>
              <w:rPr>
                <w:b/>
                <w:sz w:val="16"/>
              </w:rPr>
              <w:t>Mult.</w:t>
            </w:r>
          </w:p>
        </w:tc>
        <w:tc>
          <w:tcPr>
            <w:tcW w:w="709" w:type="dxa"/>
          </w:tcPr>
          <w:p w14:paraId="6D343BD5" w14:textId="77777777" w:rsidR="00A5504C" w:rsidRPr="00ED52CB" w:rsidRDefault="00A5504C" w:rsidP="002018F4">
            <w:pPr>
              <w:rPr>
                <w:b/>
                <w:sz w:val="16"/>
              </w:rPr>
            </w:pPr>
            <w:r w:rsidRPr="00C46D74">
              <w:rPr>
                <w:b/>
                <w:sz w:val="16"/>
              </w:rPr>
              <w:t>Access</w:t>
            </w:r>
          </w:p>
        </w:tc>
        <w:tc>
          <w:tcPr>
            <w:tcW w:w="2693" w:type="dxa"/>
          </w:tcPr>
          <w:p w14:paraId="07E84634" w14:textId="77777777" w:rsidR="00A5504C" w:rsidRPr="00ED52CB" w:rsidRDefault="00A5504C" w:rsidP="002018F4">
            <w:pPr>
              <w:rPr>
                <w:b/>
                <w:sz w:val="16"/>
              </w:rPr>
            </w:pPr>
            <w:r>
              <w:rPr>
                <w:b/>
                <w:sz w:val="16"/>
              </w:rPr>
              <w:t>Stereotypes</w:t>
            </w:r>
          </w:p>
        </w:tc>
      </w:tr>
      <w:tr w:rsidR="00A5504C" w14:paraId="7C674167" w14:textId="77777777" w:rsidTr="002018F4">
        <w:trPr>
          <w:cantSplit/>
          <w:tblHeader w:val="0"/>
        </w:trPr>
        <w:tc>
          <w:tcPr>
            <w:tcW w:w="3114" w:type="dxa"/>
            <w:vMerge w:val="restart"/>
          </w:tcPr>
          <w:p w14:paraId="69810A78" w14:textId="77777777" w:rsidR="00A5504C" w:rsidRPr="00DE56B2" w:rsidRDefault="00A5504C" w:rsidP="002018F4">
            <w:pPr>
              <w:rPr>
                <w:sz w:val="16"/>
                <w:szCs w:val="16"/>
              </w:rPr>
            </w:pPr>
            <w:r w:rsidRPr="00DE56B2">
              <w:rPr>
                <w:sz w:val="16"/>
                <w:szCs w:val="16"/>
              </w:rPr>
              <w:t>apsEnable</w:t>
            </w:r>
          </w:p>
        </w:tc>
        <w:tc>
          <w:tcPr>
            <w:tcW w:w="2977" w:type="dxa"/>
          </w:tcPr>
          <w:p w14:paraId="167B9B67" w14:textId="77777777" w:rsidR="00A5504C" w:rsidRPr="00DE56B2" w:rsidRDefault="00A5504C" w:rsidP="002018F4">
            <w:pPr>
              <w:rPr>
                <w:sz w:val="16"/>
                <w:szCs w:val="16"/>
              </w:rPr>
            </w:pPr>
            <w:r w:rsidRPr="00DE56B2">
              <w:rPr>
                <w:sz w:val="16"/>
                <w:szCs w:val="16"/>
              </w:rPr>
              <w:t>Boolean</w:t>
            </w:r>
          </w:p>
        </w:tc>
        <w:tc>
          <w:tcPr>
            <w:tcW w:w="708" w:type="dxa"/>
          </w:tcPr>
          <w:p w14:paraId="1F0570EC"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2EC9D18C"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F78AA19" w14:textId="77777777" w:rsidR="00A5504C" w:rsidRPr="00073611" w:rsidRDefault="00A5504C" w:rsidP="002018F4">
            <w:pPr>
              <w:spacing w:after="0"/>
              <w:rPr>
                <w:color w:val="7030A0"/>
                <w:sz w:val="16"/>
                <w:szCs w:val="16"/>
              </w:rPr>
            </w:pPr>
            <w:r>
              <w:rPr>
                <w:sz w:val="16"/>
                <w:szCs w:val="16"/>
              </w:rPr>
              <w:t>OpenInterfaceModelAttribute</w:t>
            </w:r>
          </w:p>
          <w:p w14:paraId="23224A7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58E7DDB" w14:textId="77777777" w:rsidR="00A5504C" w:rsidRPr="00073611" w:rsidRDefault="00A5504C" w:rsidP="002018F4">
            <w:pPr>
              <w:spacing w:after="0"/>
              <w:rPr>
                <w:color w:val="7030A0"/>
                <w:sz w:val="16"/>
                <w:szCs w:val="16"/>
              </w:rPr>
            </w:pPr>
            <w:r>
              <w:rPr>
                <w:sz w:val="16"/>
                <w:szCs w:val="16"/>
              </w:rPr>
              <w:t>OpenModelAttribute</w:t>
            </w:r>
          </w:p>
          <w:p w14:paraId="767F2C39"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D075AE"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33F482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DBF3BD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4B95D25" w14:textId="77777777" w:rsidTr="002018F4">
        <w:trPr>
          <w:cantSplit/>
          <w:tblHeader w:val="0"/>
        </w:trPr>
        <w:tc>
          <w:tcPr>
            <w:tcW w:w="3114" w:type="dxa"/>
            <w:vMerge/>
          </w:tcPr>
          <w:p w14:paraId="20450342"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29AB1C1" w14:textId="77777777" w:rsidR="00A5504C" w:rsidRPr="00F24EA7" w:rsidRDefault="00A5504C" w:rsidP="002018F4">
            <w:pPr>
              <w:rPr>
                <w:b/>
                <w:bCs/>
                <w:sz w:val="16"/>
                <w:szCs w:val="16"/>
              </w:rPr>
            </w:pPr>
            <w:r w:rsidRPr="00F24EA7">
              <w:rPr>
                <w:b/>
                <w:bCs/>
                <w:sz w:val="16"/>
                <w:szCs w:val="16"/>
              </w:rPr>
              <w:t>Description:</w:t>
            </w:r>
          </w:p>
          <w:p w14:paraId="53A1E41F" w14:textId="77777777" w:rsidR="00A5504C" w:rsidRPr="003A4BEA" w:rsidRDefault="00A5504C" w:rsidP="002018F4">
            <w:pPr>
              <w:rPr>
                <w:sz w:val="16"/>
                <w:szCs w:val="16"/>
              </w:rPr>
            </w:pPr>
            <w:r w:rsidRPr="003A4BEA">
              <w:rPr>
                <w:sz w:val="16"/>
                <w:szCs w:val="16"/>
              </w:rPr>
              <w:t>This attribute is for enabling/disabling the automatic protection switching (APS) capability at the transport adaptation function that is represented by the ODU_ConnectionTerminationPoint object class. It triggers the MI_APS_EN signal to the transport adaptation function.</w:t>
            </w:r>
          </w:p>
        </w:tc>
      </w:tr>
      <w:tr w:rsidR="00A5504C" w14:paraId="557AEF24" w14:textId="77777777" w:rsidTr="002018F4">
        <w:trPr>
          <w:cantSplit/>
          <w:tblHeader w:val="0"/>
        </w:trPr>
        <w:tc>
          <w:tcPr>
            <w:tcW w:w="3114" w:type="dxa"/>
            <w:vMerge w:val="restart"/>
          </w:tcPr>
          <w:p w14:paraId="56370CC9" w14:textId="77777777" w:rsidR="00A5504C" w:rsidRPr="00DE56B2" w:rsidRDefault="00A5504C" w:rsidP="002018F4">
            <w:pPr>
              <w:rPr>
                <w:sz w:val="16"/>
                <w:szCs w:val="16"/>
              </w:rPr>
            </w:pPr>
            <w:r w:rsidRPr="00DE56B2">
              <w:rPr>
                <w:sz w:val="16"/>
                <w:szCs w:val="16"/>
              </w:rPr>
              <w:t>apsLevel</w:t>
            </w:r>
          </w:p>
        </w:tc>
        <w:tc>
          <w:tcPr>
            <w:tcW w:w="2977" w:type="dxa"/>
          </w:tcPr>
          <w:p w14:paraId="18F26BA4" w14:textId="77777777" w:rsidR="00A5504C" w:rsidRPr="00DE56B2" w:rsidRDefault="00A5504C" w:rsidP="002018F4">
            <w:pPr>
              <w:rPr>
                <w:sz w:val="16"/>
                <w:szCs w:val="16"/>
              </w:rPr>
            </w:pPr>
            <w:r w:rsidRPr="00DE56B2">
              <w:rPr>
                <w:sz w:val="16"/>
                <w:szCs w:val="16"/>
              </w:rPr>
              <w:t>Integer</w:t>
            </w:r>
          </w:p>
        </w:tc>
        <w:tc>
          <w:tcPr>
            <w:tcW w:w="708" w:type="dxa"/>
          </w:tcPr>
          <w:p w14:paraId="27182648"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6481585E"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128018A" w14:textId="77777777" w:rsidR="00A5504C" w:rsidRPr="00073611" w:rsidRDefault="00A5504C" w:rsidP="002018F4">
            <w:pPr>
              <w:spacing w:after="0"/>
              <w:rPr>
                <w:color w:val="7030A0"/>
                <w:sz w:val="16"/>
                <w:szCs w:val="16"/>
              </w:rPr>
            </w:pPr>
            <w:r>
              <w:rPr>
                <w:sz w:val="16"/>
                <w:szCs w:val="16"/>
              </w:rPr>
              <w:t>OpenInterfaceModelAttribute</w:t>
            </w:r>
          </w:p>
          <w:p w14:paraId="06CFDA7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EFD883B" w14:textId="77777777" w:rsidR="00A5504C" w:rsidRPr="00073611" w:rsidRDefault="00A5504C" w:rsidP="002018F4">
            <w:pPr>
              <w:spacing w:after="0"/>
              <w:rPr>
                <w:color w:val="7030A0"/>
                <w:sz w:val="16"/>
                <w:szCs w:val="16"/>
              </w:rPr>
            </w:pPr>
            <w:r>
              <w:rPr>
                <w:sz w:val="16"/>
                <w:szCs w:val="16"/>
              </w:rPr>
              <w:t>OpenModelAttribute</w:t>
            </w:r>
          </w:p>
          <w:p w14:paraId="0F6040B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A9E6026"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DB853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919E8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C139007" w14:textId="77777777" w:rsidTr="002018F4">
        <w:trPr>
          <w:cantSplit/>
          <w:tblHeader w:val="0"/>
        </w:trPr>
        <w:tc>
          <w:tcPr>
            <w:tcW w:w="3114" w:type="dxa"/>
            <w:vMerge/>
          </w:tcPr>
          <w:p w14:paraId="683512F7"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725743B" w14:textId="77777777" w:rsidR="00A5504C" w:rsidRPr="00F24EA7" w:rsidRDefault="00A5504C" w:rsidP="002018F4">
            <w:pPr>
              <w:rPr>
                <w:b/>
                <w:bCs/>
                <w:sz w:val="16"/>
                <w:szCs w:val="16"/>
              </w:rPr>
            </w:pPr>
            <w:r w:rsidRPr="00F24EA7">
              <w:rPr>
                <w:b/>
                <w:bCs/>
                <w:sz w:val="16"/>
                <w:szCs w:val="16"/>
              </w:rPr>
              <w:t>Description:</w:t>
            </w:r>
          </w:p>
          <w:p w14:paraId="52E8E7DB" w14:textId="77777777" w:rsidR="00A5504C" w:rsidRPr="003A4BEA" w:rsidRDefault="00A5504C" w:rsidP="002018F4">
            <w:pPr>
              <w:rPr>
                <w:sz w:val="16"/>
                <w:szCs w:val="16"/>
              </w:rPr>
            </w:pPr>
            <w:r w:rsidRPr="003A4BEA">
              <w:rPr>
                <w:sz w:val="16"/>
                <w:szCs w:val="16"/>
              </w:rPr>
              <w:t>This attribute is for configuring the automatic protection switching (APS) level that should operate at the transport adaptation function that is represented by the ODU_ConnectionTerminationPoint object class. It triggers the MI_APS_LVL signal to the transport adaptation function. The value 0 means path and the values 1 through 6 mean TCM level 1 through 6 respectively.</w:t>
            </w:r>
          </w:p>
        </w:tc>
      </w:tr>
    </w:tbl>
    <w:p w14:paraId="258943B9" w14:textId="77777777" w:rsidR="00A5504C" w:rsidRDefault="00A5504C" w:rsidP="00A5504C">
      <w:pPr>
        <w:rPr>
          <w:color w:val="7030A0"/>
        </w:rPr>
      </w:pPr>
    </w:p>
    <w:p w14:paraId="1DF7C841" w14:textId="77777777" w:rsidR="00A5504C" w:rsidRPr="00325CD8" w:rsidRDefault="00A5504C" w:rsidP="00A5504C">
      <w:pPr>
        <w:pStyle w:val="Heading3"/>
        <w:jc w:val="both"/>
        <w:rPr>
          <w:rFonts w:ascii="Times New Roman" w:hAnsi="Times New Roman" w:cs="Times New Roman"/>
        </w:rPr>
      </w:pPr>
      <w:bookmarkStart w:id="417" w:name="_Toc74132800"/>
      <w:r>
        <w:rPr>
          <w:rFonts w:ascii="Times New Roman" w:hAnsi="Times New Roman" w:cs="Times New Roman"/>
        </w:rPr>
        <w:t>OduTcmMep</w:t>
      </w:r>
      <w:bookmarkEnd w:id="417"/>
    </w:p>
    <w:p w14:paraId="45CA3A5B" w14:textId="77777777" w:rsidR="00A5504C" w:rsidRDefault="00A5504C" w:rsidP="00A5504C">
      <w:pPr>
        <w:spacing w:after="0"/>
      </w:pPr>
    </w:p>
    <w:p w14:paraId="7A2D9F9A" w14:textId="77777777" w:rsidR="00A5504C" w:rsidRDefault="00A5504C" w:rsidP="00A5504C">
      <w:pPr>
        <w:spacing w:after="0"/>
      </w:pPr>
      <w:r>
        <w:t>Applied stereotypes:</w:t>
      </w:r>
    </w:p>
    <w:p w14:paraId="4350E263" w14:textId="77777777" w:rsidR="00A5504C" w:rsidRDefault="00A5504C" w:rsidP="00A5504C">
      <w:pPr>
        <w:pStyle w:val="ListParagraph"/>
        <w:numPr>
          <w:ilvl w:val="0"/>
          <w:numId w:val="10"/>
        </w:numPr>
        <w:spacing w:after="0"/>
        <w:contextualSpacing w:val="0"/>
      </w:pPr>
      <w:r>
        <w:t>OpenInterfaceModelClass</w:t>
      </w:r>
    </w:p>
    <w:p w14:paraId="1109CB28"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3FC3732E"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482687A6" w14:textId="77777777" w:rsidR="00A5504C" w:rsidRDefault="00A5504C" w:rsidP="00A5504C">
      <w:pPr>
        <w:pStyle w:val="ListParagraph"/>
        <w:numPr>
          <w:ilvl w:val="0"/>
          <w:numId w:val="10"/>
        </w:numPr>
        <w:spacing w:after="0"/>
        <w:contextualSpacing w:val="0"/>
      </w:pPr>
      <w:r>
        <w:t>Experimental</w:t>
      </w:r>
    </w:p>
    <w:p w14:paraId="092EC047" w14:textId="77777777" w:rsidR="00A5504C" w:rsidRDefault="00A5504C" w:rsidP="00A5504C">
      <w:pPr>
        <w:pStyle w:val="ListParagraph"/>
        <w:numPr>
          <w:ilvl w:val="0"/>
          <w:numId w:val="10"/>
        </w:numPr>
        <w:spacing w:after="0"/>
        <w:contextualSpacing w:val="0"/>
      </w:pPr>
      <w:r>
        <w:t>OpenModelClass</w:t>
      </w:r>
    </w:p>
    <w:p w14:paraId="61931685"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62D3C508"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4F1AA21" w14:textId="77777777" w:rsidTr="002018F4">
        <w:trPr>
          <w:cantSplit/>
        </w:trPr>
        <w:tc>
          <w:tcPr>
            <w:tcW w:w="3114" w:type="dxa"/>
          </w:tcPr>
          <w:p w14:paraId="713AA024" w14:textId="77777777" w:rsidR="00A5504C" w:rsidRPr="00ED52CB" w:rsidRDefault="00A5504C" w:rsidP="002018F4">
            <w:pPr>
              <w:rPr>
                <w:b/>
                <w:sz w:val="16"/>
              </w:rPr>
            </w:pPr>
            <w:r w:rsidRPr="00ED52CB">
              <w:rPr>
                <w:b/>
                <w:sz w:val="16"/>
              </w:rPr>
              <w:t>Attribute Name</w:t>
            </w:r>
          </w:p>
        </w:tc>
        <w:tc>
          <w:tcPr>
            <w:tcW w:w="2977" w:type="dxa"/>
          </w:tcPr>
          <w:p w14:paraId="711E75EB" w14:textId="77777777" w:rsidR="00A5504C" w:rsidRPr="00ED52CB" w:rsidRDefault="00A5504C" w:rsidP="002018F4">
            <w:pPr>
              <w:rPr>
                <w:b/>
                <w:sz w:val="16"/>
              </w:rPr>
            </w:pPr>
            <w:r w:rsidRPr="00ED52CB">
              <w:rPr>
                <w:b/>
                <w:sz w:val="16"/>
              </w:rPr>
              <w:t>Type</w:t>
            </w:r>
          </w:p>
        </w:tc>
        <w:tc>
          <w:tcPr>
            <w:tcW w:w="708" w:type="dxa"/>
          </w:tcPr>
          <w:p w14:paraId="389EA77E" w14:textId="77777777" w:rsidR="00A5504C" w:rsidRPr="00ED52CB" w:rsidRDefault="00A5504C" w:rsidP="002018F4">
            <w:pPr>
              <w:rPr>
                <w:b/>
                <w:sz w:val="16"/>
              </w:rPr>
            </w:pPr>
            <w:r>
              <w:rPr>
                <w:b/>
                <w:sz w:val="16"/>
              </w:rPr>
              <w:t>Mult.</w:t>
            </w:r>
          </w:p>
        </w:tc>
        <w:tc>
          <w:tcPr>
            <w:tcW w:w="709" w:type="dxa"/>
          </w:tcPr>
          <w:p w14:paraId="398C4EA3" w14:textId="77777777" w:rsidR="00A5504C" w:rsidRPr="00ED52CB" w:rsidRDefault="00A5504C" w:rsidP="002018F4">
            <w:pPr>
              <w:rPr>
                <w:b/>
                <w:sz w:val="16"/>
              </w:rPr>
            </w:pPr>
            <w:r w:rsidRPr="00C46D74">
              <w:rPr>
                <w:b/>
                <w:sz w:val="16"/>
              </w:rPr>
              <w:t>Access</w:t>
            </w:r>
          </w:p>
        </w:tc>
        <w:tc>
          <w:tcPr>
            <w:tcW w:w="2693" w:type="dxa"/>
          </w:tcPr>
          <w:p w14:paraId="56B19017" w14:textId="77777777" w:rsidR="00A5504C" w:rsidRPr="00ED52CB" w:rsidRDefault="00A5504C" w:rsidP="002018F4">
            <w:pPr>
              <w:rPr>
                <w:b/>
                <w:sz w:val="16"/>
              </w:rPr>
            </w:pPr>
            <w:r>
              <w:rPr>
                <w:b/>
                <w:sz w:val="16"/>
              </w:rPr>
              <w:t>Stereotypes</w:t>
            </w:r>
          </w:p>
        </w:tc>
      </w:tr>
      <w:tr w:rsidR="00A5504C" w14:paraId="2106F090" w14:textId="77777777" w:rsidTr="002018F4">
        <w:trPr>
          <w:cantSplit/>
          <w:tblHeader w:val="0"/>
        </w:trPr>
        <w:tc>
          <w:tcPr>
            <w:tcW w:w="3114" w:type="dxa"/>
            <w:vMerge w:val="restart"/>
          </w:tcPr>
          <w:p w14:paraId="7618A3C7" w14:textId="77777777" w:rsidR="00A5504C" w:rsidRPr="00DE56B2" w:rsidRDefault="00A5504C" w:rsidP="002018F4">
            <w:pPr>
              <w:rPr>
                <w:sz w:val="16"/>
                <w:szCs w:val="16"/>
              </w:rPr>
            </w:pPr>
            <w:r w:rsidRPr="00DE56B2">
              <w:rPr>
                <w:sz w:val="16"/>
                <w:szCs w:val="16"/>
              </w:rPr>
              <w:t>codirectional</w:t>
            </w:r>
          </w:p>
        </w:tc>
        <w:tc>
          <w:tcPr>
            <w:tcW w:w="2977" w:type="dxa"/>
          </w:tcPr>
          <w:p w14:paraId="2A5009CC" w14:textId="77777777" w:rsidR="00A5504C" w:rsidRPr="00DE56B2" w:rsidRDefault="00A5504C" w:rsidP="002018F4">
            <w:pPr>
              <w:rPr>
                <w:sz w:val="16"/>
                <w:szCs w:val="16"/>
              </w:rPr>
            </w:pPr>
            <w:r w:rsidRPr="00DE56B2">
              <w:rPr>
                <w:sz w:val="16"/>
                <w:szCs w:val="16"/>
              </w:rPr>
              <w:t>Boolean</w:t>
            </w:r>
          </w:p>
        </w:tc>
        <w:tc>
          <w:tcPr>
            <w:tcW w:w="708" w:type="dxa"/>
          </w:tcPr>
          <w:p w14:paraId="5B949E5D"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6F8C4C05"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44D4DC8" w14:textId="77777777" w:rsidR="00A5504C" w:rsidRPr="00073611" w:rsidRDefault="00A5504C" w:rsidP="002018F4">
            <w:pPr>
              <w:spacing w:after="0"/>
              <w:rPr>
                <w:color w:val="7030A0"/>
                <w:sz w:val="16"/>
                <w:szCs w:val="16"/>
              </w:rPr>
            </w:pPr>
            <w:r>
              <w:rPr>
                <w:sz w:val="16"/>
                <w:szCs w:val="16"/>
              </w:rPr>
              <w:t>OpenInterfaceModelAttribute</w:t>
            </w:r>
          </w:p>
          <w:p w14:paraId="54ADD62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BFCC685" w14:textId="77777777" w:rsidR="00A5504C" w:rsidRPr="00073611" w:rsidRDefault="00A5504C" w:rsidP="002018F4">
            <w:pPr>
              <w:spacing w:after="0"/>
              <w:rPr>
                <w:color w:val="7030A0"/>
                <w:sz w:val="16"/>
                <w:szCs w:val="16"/>
              </w:rPr>
            </w:pPr>
            <w:r>
              <w:rPr>
                <w:sz w:val="16"/>
                <w:szCs w:val="16"/>
              </w:rPr>
              <w:t>OpenModelAttribute</w:t>
            </w:r>
          </w:p>
          <w:p w14:paraId="1B58B2F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4D553C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FB50F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5E91A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57551A5" w14:textId="77777777" w:rsidTr="002018F4">
        <w:trPr>
          <w:cantSplit/>
          <w:tblHeader w:val="0"/>
        </w:trPr>
        <w:tc>
          <w:tcPr>
            <w:tcW w:w="3114" w:type="dxa"/>
            <w:vMerge/>
          </w:tcPr>
          <w:p w14:paraId="22479AEF"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00F7567" w14:textId="77777777" w:rsidR="00A5504C" w:rsidRPr="00F24EA7" w:rsidRDefault="00A5504C" w:rsidP="002018F4">
            <w:pPr>
              <w:rPr>
                <w:b/>
                <w:bCs/>
                <w:sz w:val="16"/>
                <w:szCs w:val="16"/>
              </w:rPr>
            </w:pPr>
            <w:r w:rsidRPr="00F24EA7">
              <w:rPr>
                <w:b/>
                <w:bCs/>
                <w:sz w:val="16"/>
                <w:szCs w:val="16"/>
              </w:rPr>
              <w:t>Description:</w:t>
            </w:r>
          </w:p>
          <w:p w14:paraId="5C17BB32" w14:textId="77777777" w:rsidR="00A5504C" w:rsidRPr="003A4BEA" w:rsidRDefault="00A5504C" w:rsidP="002018F4">
            <w:pPr>
              <w:rPr>
                <w:sz w:val="16"/>
                <w:szCs w:val="16"/>
              </w:rPr>
            </w:pPr>
            <w:r w:rsidRPr="003A4BEA">
              <w:rPr>
                <w:sz w:val="16"/>
                <w:szCs w:val="16"/>
              </w:rPr>
              <w:t>This attribute specifies the directionality of the ODUT MEP with respect to the associated ODU CEP. The value of TRUE means that the sink part of the ODUT MEP terminates the same signal direction as the sink part of the ODU CEP. The Source part behaves similarly. This attribute is meaningful only on objects instantiated under ODU CEP, and at least one among ODU CEP and the subordinate object is bidirectional.</w:t>
            </w:r>
          </w:p>
        </w:tc>
      </w:tr>
      <w:tr w:rsidR="00A5504C" w14:paraId="6E8D88F2" w14:textId="77777777" w:rsidTr="002018F4">
        <w:trPr>
          <w:cantSplit/>
          <w:tblHeader w:val="0"/>
        </w:trPr>
        <w:tc>
          <w:tcPr>
            <w:tcW w:w="3114" w:type="dxa"/>
            <w:vMerge w:val="restart"/>
          </w:tcPr>
          <w:p w14:paraId="50C9F0AC" w14:textId="77777777" w:rsidR="00A5504C" w:rsidRPr="00DE56B2" w:rsidRDefault="00A5504C" w:rsidP="002018F4">
            <w:pPr>
              <w:rPr>
                <w:sz w:val="16"/>
                <w:szCs w:val="16"/>
              </w:rPr>
            </w:pPr>
            <w:r w:rsidRPr="00DE56B2">
              <w:rPr>
                <w:sz w:val="16"/>
                <w:szCs w:val="16"/>
              </w:rPr>
              <w:t>tcmExtension</w:t>
            </w:r>
          </w:p>
        </w:tc>
        <w:tc>
          <w:tcPr>
            <w:tcW w:w="2977" w:type="dxa"/>
          </w:tcPr>
          <w:p w14:paraId="6E22C621" w14:textId="77777777" w:rsidR="00A5504C" w:rsidRPr="00DE56B2" w:rsidRDefault="00A5504C" w:rsidP="002018F4">
            <w:pPr>
              <w:rPr>
                <w:sz w:val="16"/>
                <w:szCs w:val="16"/>
              </w:rPr>
            </w:pPr>
            <w:r w:rsidRPr="00DE56B2">
              <w:rPr>
                <w:sz w:val="16"/>
                <w:szCs w:val="16"/>
              </w:rPr>
              <w:t>TcmExtension</w:t>
            </w:r>
          </w:p>
        </w:tc>
        <w:tc>
          <w:tcPr>
            <w:tcW w:w="708" w:type="dxa"/>
          </w:tcPr>
          <w:p w14:paraId="4717E36A"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A7C240F"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7804964" w14:textId="77777777" w:rsidR="00A5504C" w:rsidRPr="00073611" w:rsidRDefault="00A5504C" w:rsidP="002018F4">
            <w:pPr>
              <w:spacing w:after="0"/>
              <w:rPr>
                <w:color w:val="7030A0"/>
                <w:sz w:val="16"/>
                <w:szCs w:val="16"/>
              </w:rPr>
            </w:pPr>
            <w:r>
              <w:rPr>
                <w:sz w:val="16"/>
                <w:szCs w:val="16"/>
              </w:rPr>
              <w:t>OpenInterfaceModelAttribute</w:t>
            </w:r>
          </w:p>
          <w:p w14:paraId="5F8C313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0489AB8" w14:textId="77777777" w:rsidR="00A5504C" w:rsidRPr="00073611" w:rsidRDefault="00A5504C" w:rsidP="002018F4">
            <w:pPr>
              <w:spacing w:after="0"/>
              <w:rPr>
                <w:color w:val="7030A0"/>
                <w:sz w:val="16"/>
                <w:szCs w:val="16"/>
              </w:rPr>
            </w:pPr>
            <w:r>
              <w:rPr>
                <w:sz w:val="16"/>
                <w:szCs w:val="16"/>
              </w:rPr>
              <w:t>OpenModelAttribute</w:t>
            </w:r>
          </w:p>
          <w:p w14:paraId="1C643DD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CA629E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DA1EB2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7C7943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5F3CD08" w14:textId="77777777" w:rsidTr="002018F4">
        <w:trPr>
          <w:cantSplit/>
          <w:tblHeader w:val="0"/>
        </w:trPr>
        <w:tc>
          <w:tcPr>
            <w:tcW w:w="3114" w:type="dxa"/>
            <w:vMerge/>
          </w:tcPr>
          <w:p w14:paraId="46CBA7FF"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DF8B3B0" w14:textId="77777777" w:rsidR="00A5504C" w:rsidRPr="00F24EA7" w:rsidRDefault="00A5504C" w:rsidP="002018F4">
            <w:pPr>
              <w:rPr>
                <w:b/>
                <w:bCs/>
                <w:sz w:val="16"/>
                <w:szCs w:val="16"/>
              </w:rPr>
            </w:pPr>
            <w:r w:rsidRPr="00F24EA7">
              <w:rPr>
                <w:b/>
                <w:bCs/>
                <w:sz w:val="16"/>
                <w:szCs w:val="16"/>
              </w:rPr>
              <w:t>Description:</w:t>
            </w:r>
          </w:p>
          <w:p w14:paraId="19121672" w14:textId="77777777" w:rsidR="00A5504C" w:rsidRPr="003A4BEA" w:rsidRDefault="00A5504C" w:rsidP="002018F4">
            <w:pPr>
              <w:rPr>
                <w:sz w:val="16"/>
                <w:szCs w:val="16"/>
              </w:rPr>
            </w:pPr>
            <w:r w:rsidRPr="003A4BEA">
              <w:rPr>
                <w:sz w:val="16"/>
                <w:szCs w:val="16"/>
              </w:rPr>
              <w:t>ITU-T G.798: TCM information forwarding and erasing: TCM information can be forwarded or erased for continuing TCM information into sections at the end of a TCM section and the related ODUT_TT_Sk function.</w:t>
            </w:r>
          </w:p>
        </w:tc>
      </w:tr>
      <w:tr w:rsidR="00A5504C" w14:paraId="70ED2DAE" w14:textId="77777777" w:rsidTr="002018F4">
        <w:trPr>
          <w:cantSplit/>
          <w:tblHeader w:val="0"/>
        </w:trPr>
        <w:tc>
          <w:tcPr>
            <w:tcW w:w="3114" w:type="dxa"/>
            <w:vMerge w:val="restart"/>
          </w:tcPr>
          <w:p w14:paraId="550D9FE5" w14:textId="77777777" w:rsidR="00A5504C" w:rsidRPr="00DE56B2" w:rsidRDefault="00A5504C" w:rsidP="002018F4">
            <w:pPr>
              <w:rPr>
                <w:sz w:val="16"/>
                <w:szCs w:val="16"/>
              </w:rPr>
            </w:pPr>
            <w:r w:rsidRPr="00DE56B2">
              <w:rPr>
                <w:sz w:val="16"/>
                <w:szCs w:val="16"/>
              </w:rPr>
              <w:t>tcmMode</w:t>
            </w:r>
          </w:p>
        </w:tc>
        <w:tc>
          <w:tcPr>
            <w:tcW w:w="2977" w:type="dxa"/>
          </w:tcPr>
          <w:p w14:paraId="06BBF4ED" w14:textId="77777777" w:rsidR="00A5504C" w:rsidRPr="00DE56B2" w:rsidRDefault="00A5504C" w:rsidP="002018F4">
            <w:pPr>
              <w:rPr>
                <w:sz w:val="16"/>
                <w:szCs w:val="16"/>
              </w:rPr>
            </w:pPr>
            <w:r w:rsidRPr="00DE56B2">
              <w:rPr>
                <w:sz w:val="16"/>
                <w:szCs w:val="16"/>
              </w:rPr>
              <w:t>TcmMode</w:t>
            </w:r>
          </w:p>
        </w:tc>
        <w:tc>
          <w:tcPr>
            <w:tcW w:w="708" w:type="dxa"/>
          </w:tcPr>
          <w:p w14:paraId="73AFEEAD"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F64671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9D3F47D" w14:textId="77777777" w:rsidR="00A5504C" w:rsidRPr="00073611" w:rsidRDefault="00A5504C" w:rsidP="002018F4">
            <w:pPr>
              <w:spacing w:after="0"/>
              <w:rPr>
                <w:color w:val="7030A0"/>
                <w:sz w:val="16"/>
                <w:szCs w:val="16"/>
              </w:rPr>
            </w:pPr>
            <w:r>
              <w:rPr>
                <w:sz w:val="16"/>
                <w:szCs w:val="16"/>
              </w:rPr>
              <w:t>OpenInterfaceModelAttribute</w:t>
            </w:r>
          </w:p>
          <w:p w14:paraId="2357210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09BA7B1" w14:textId="77777777" w:rsidR="00A5504C" w:rsidRPr="00073611" w:rsidRDefault="00A5504C" w:rsidP="002018F4">
            <w:pPr>
              <w:spacing w:after="0"/>
              <w:rPr>
                <w:color w:val="7030A0"/>
                <w:sz w:val="16"/>
                <w:szCs w:val="16"/>
              </w:rPr>
            </w:pPr>
            <w:r>
              <w:rPr>
                <w:sz w:val="16"/>
                <w:szCs w:val="16"/>
              </w:rPr>
              <w:t>OpenModelAttribute</w:t>
            </w:r>
          </w:p>
          <w:p w14:paraId="4E7D257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12285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A30FC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A08A7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72BCA90" w14:textId="77777777" w:rsidTr="002018F4">
        <w:trPr>
          <w:cantSplit/>
          <w:tblHeader w:val="0"/>
        </w:trPr>
        <w:tc>
          <w:tcPr>
            <w:tcW w:w="3114" w:type="dxa"/>
            <w:vMerge/>
          </w:tcPr>
          <w:p w14:paraId="55FE5170"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8871ED1" w14:textId="77777777" w:rsidR="00A5504C" w:rsidRPr="00F24EA7" w:rsidRDefault="00A5504C" w:rsidP="002018F4">
            <w:pPr>
              <w:rPr>
                <w:b/>
                <w:bCs/>
                <w:sz w:val="16"/>
                <w:szCs w:val="16"/>
              </w:rPr>
            </w:pPr>
            <w:r w:rsidRPr="00F24EA7">
              <w:rPr>
                <w:b/>
                <w:bCs/>
                <w:sz w:val="16"/>
                <w:szCs w:val="16"/>
              </w:rPr>
              <w:t>Description:</w:t>
            </w:r>
          </w:p>
          <w:p w14:paraId="12B5E556" w14:textId="77777777" w:rsidR="00A5504C" w:rsidRPr="003A4BEA" w:rsidRDefault="00A5504C" w:rsidP="002018F4">
            <w:pPr>
              <w:rPr>
                <w:sz w:val="16"/>
                <w:szCs w:val="16"/>
              </w:rPr>
            </w:pPr>
            <w:r w:rsidRPr="003A4BEA">
              <w:rPr>
                <w:sz w:val="16"/>
                <w:szCs w:val="16"/>
              </w:rPr>
              <w:t>This attribute specifies the TCM mode at the entity. Valid values are: Operational, Monitor, and Transparent.</w:t>
            </w:r>
          </w:p>
        </w:tc>
      </w:tr>
      <w:tr w:rsidR="00A5504C" w14:paraId="22CC6DB9" w14:textId="77777777" w:rsidTr="002018F4">
        <w:trPr>
          <w:cantSplit/>
          <w:tblHeader w:val="0"/>
        </w:trPr>
        <w:tc>
          <w:tcPr>
            <w:tcW w:w="3114" w:type="dxa"/>
            <w:vMerge w:val="restart"/>
          </w:tcPr>
          <w:p w14:paraId="1606EA9B" w14:textId="77777777" w:rsidR="00A5504C" w:rsidRPr="00DE56B2" w:rsidRDefault="00A5504C" w:rsidP="002018F4">
            <w:pPr>
              <w:rPr>
                <w:sz w:val="16"/>
                <w:szCs w:val="16"/>
              </w:rPr>
            </w:pPr>
            <w:r w:rsidRPr="00DE56B2">
              <w:rPr>
                <w:sz w:val="16"/>
                <w:szCs w:val="16"/>
              </w:rPr>
              <w:t>adminStateSource</w:t>
            </w:r>
          </w:p>
        </w:tc>
        <w:tc>
          <w:tcPr>
            <w:tcW w:w="2977" w:type="dxa"/>
          </w:tcPr>
          <w:p w14:paraId="2262EC31" w14:textId="77777777" w:rsidR="00A5504C" w:rsidRPr="00DE56B2" w:rsidRDefault="00A5504C" w:rsidP="002018F4">
            <w:pPr>
              <w:rPr>
                <w:sz w:val="16"/>
                <w:szCs w:val="16"/>
              </w:rPr>
            </w:pPr>
            <w:r w:rsidRPr="00DE56B2">
              <w:rPr>
                <w:sz w:val="16"/>
                <w:szCs w:val="16"/>
              </w:rPr>
              <w:t>AdministrativeState</w:t>
            </w:r>
          </w:p>
        </w:tc>
        <w:tc>
          <w:tcPr>
            <w:tcW w:w="708" w:type="dxa"/>
          </w:tcPr>
          <w:p w14:paraId="480BC9E6"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74D5BF1"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3DCCE8CB" w14:textId="77777777" w:rsidR="00A5504C" w:rsidRPr="00073611" w:rsidRDefault="00A5504C" w:rsidP="002018F4">
            <w:pPr>
              <w:spacing w:after="0"/>
              <w:rPr>
                <w:color w:val="7030A0"/>
                <w:sz w:val="16"/>
                <w:szCs w:val="16"/>
              </w:rPr>
            </w:pPr>
            <w:r>
              <w:rPr>
                <w:sz w:val="16"/>
                <w:szCs w:val="16"/>
              </w:rPr>
              <w:t>OpenInterfaceModelAttribute</w:t>
            </w:r>
          </w:p>
          <w:p w14:paraId="790B8F1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B7D0294" w14:textId="77777777" w:rsidR="00A5504C" w:rsidRPr="00073611" w:rsidRDefault="00A5504C" w:rsidP="002018F4">
            <w:pPr>
              <w:spacing w:after="0"/>
              <w:rPr>
                <w:color w:val="7030A0"/>
                <w:sz w:val="16"/>
                <w:szCs w:val="16"/>
              </w:rPr>
            </w:pPr>
            <w:r>
              <w:rPr>
                <w:sz w:val="16"/>
                <w:szCs w:val="16"/>
              </w:rPr>
              <w:t>OpenModelAttribute</w:t>
            </w:r>
          </w:p>
          <w:p w14:paraId="15D8BB9D"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6A2335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97E75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920B6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5927F15" w14:textId="77777777" w:rsidTr="002018F4">
        <w:trPr>
          <w:cantSplit/>
          <w:tblHeader w:val="0"/>
        </w:trPr>
        <w:tc>
          <w:tcPr>
            <w:tcW w:w="3114" w:type="dxa"/>
            <w:vMerge/>
          </w:tcPr>
          <w:p w14:paraId="179A1CF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E56D407" w14:textId="77777777" w:rsidR="00A5504C" w:rsidRPr="00F24EA7" w:rsidRDefault="00A5504C" w:rsidP="002018F4">
            <w:pPr>
              <w:rPr>
                <w:b/>
                <w:bCs/>
                <w:sz w:val="16"/>
                <w:szCs w:val="16"/>
              </w:rPr>
            </w:pPr>
            <w:r w:rsidRPr="00F24EA7">
              <w:rPr>
                <w:b/>
                <w:bCs/>
                <w:sz w:val="16"/>
                <w:szCs w:val="16"/>
              </w:rPr>
              <w:t>Description:</w:t>
            </w:r>
          </w:p>
          <w:p w14:paraId="3410DA46" w14:textId="77777777" w:rsidR="00A5504C" w:rsidRPr="003A4BEA" w:rsidRDefault="00A5504C" w:rsidP="002018F4">
            <w:pPr>
              <w:rPr>
                <w:sz w:val="16"/>
                <w:szCs w:val="16"/>
              </w:rPr>
            </w:pPr>
            <w:r w:rsidRPr="003A4BEA">
              <w:rPr>
                <w:sz w:val="16"/>
                <w:szCs w:val="16"/>
              </w:rPr>
              <w:t>This attribute provides the capability to provision the LOCK signal at the source, which is one of the ODU maintenance signals.  When a Tandem Connection endpoint is set to admin state locked, it will insert the ODU-LCK signal in the source direction.</w:t>
            </w:r>
          </w:p>
        </w:tc>
      </w:tr>
      <w:tr w:rsidR="00A5504C" w14:paraId="38BC4E30" w14:textId="77777777" w:rsidTr="002018F4">
        <w:trPr>
          <w:cantSplit/>
          <w:tblHeader w:val="0"/>
        </w:trPr>
        <w:tc>
          <w:tcPr>
            <w:tcW w:w="3114" w:type="dxa"/>
            <w:vMerge w:val="restart"/>
          </w:tcPr>
          <w:p w14:paraId="6021FF53" w14:textId="77777777" w:rsidR="00A5504C" w:rsidRPr="00DE56B2" w:rsidRDefault="00A5504C" w:rsidP="002018F4">
            <w:pPr>
              <w:rPr>
                <w:sz w:val="16"/>
                <w:szCs w:val="16"/>
              </w:rPr>
            </w:pPr>
            <w:r w:rsidRPr="00DE56B2">
              <w:rPr>
                <w:sz w:val="16"/>
                <w:szCs w:val="16"/>
              </w:rPr>
              <w:t>adminStateSink</w:t>
            </w:r>
          </w:p>
        </w:tc>
        <w:tc>
          <w:tcPr>
            <w:tcW w:w="2977" w:type="dxa"/>
          </w:tcPr>
          <w:p w14:paraId="134D03EC" w14:textId="77777777" w:rsidR="00A5504C" w:rsidRPr="00DE56B2" w:rsidRDefault="00A5504C" w:rsidP="002018F4">
            <w:pPr>
              <w:rPr>
                <w:sz w:val="16"/>
                <w:szCs w:val="16"/>
              </w:rPr>
            </w:pPr>
            <w:r w:rsidRPr="00DE56B2">
              <w:rPr>
                <w:sz w:val="16"/>
                <w:szCs w:val="16"/>
              </w:rPr>
              <w:t>AdministrativeState</w:t>
            </w:r>
          </w:p>
        </w:tc>
        <w:tc>
          <w:tcPr>
            <w:tcW w:w="708" w:type="dxa"/>
          </w:tcPr>
          <w:p w14:paraId="0C9C3660"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FDEB8D8"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E662A9B" w14:textId="77777777" w:rsidR="00A5504C" w:rsidRPr="00073611" w:rsidRDefault="00A5504C" w:rsidP="002018F4">
            <w:pPr>
              <w:spacing w:after="0"/>
              <w:rPr>
                <w:color w:val="7030A0"/>
                <w:sz w:val="16"/>
                <w:szCs w:val="16"/>
              </w:rPr>
            </w:pPr>
            <w:r>
              <w:rPr>
                <w:sz w:val="16"/>
                <w:szCs w:val="16"/>
              </w:rPr>
              <w:t>OpenInterfaceModelAttribute</w:t>
            </w:r>
          </w:p>
          <w:p w14:paraId="307D6AF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67DDD99" w14:textId="77777777" w:rsidR="00A5504C" w:rsidRPr="00073611" w:rsidRDefault="00A5504C" w:rsidP="002018F4">
            <w:pPr>
              <w:spacing w:after="0"/>
              <w:rPr>
                <w:color w:val="7030A0"/>
                <w:sz w:val="16"/>
                <w:szCs w:val="16"/>
              </w:rPr>
            </w:pPr>
            <w:r>
              <w:rPr>
                <w:sz w:val="16"/>
                <w:szCs w:val="16"/>
              </w:rPr>
              <w:t>OpenModelAttribute</w:t>
            </w:r>
          </w:p>
          <w:p w14:paraId="35AB1C3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0651C9B"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2071E8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2A1D8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7A1AD74" w14:textId="77777777" w:rsidTr="002018F4">
        <w:trPr>
          <w:cantSplit/>
          <w:tblHeader w:val="0"/>
        </w:trPr>
        <w:tc>
          <w:tcPr>
            <w:tcW w:w="3114" w:type="dxa"/>
            <w:vMerge/>
          </w:tcPr>
          <w:p w14:paraId="2B10687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F84A60D" w14:textId="77777777" w:rsidR="00A5504C" w:rsidRPr="00F24EA7" w:rsidRDefault="00A5504C" w:rsidP="002018F4">
            <w:pPr>
              <w:rPr>
                <w:b/>
                <w:bCs/>
                <w:sz w:val="16"/>
                <w:szCs w:val="16"/>
              </w:rPr>
            </w:pPr>
            <w:r w:rsidRPr="00F24EA7">
              <w:rPr>
                <w:b/>
                <w:bCs/>
                <w:sz w:val="16"/>
                <w:szCs w:val="16"/>
              </w:rPr>
              <w:t>Description:</w:t>
            </w:r>
          </w:p>
          <w:p w14:paraId="0EE30E20" w14:textId="77777777" w:rsidR="00A5504C" w:rsidRPr="003A4BEA" w:rsidRDefault="00A5504C" w:rsidP="002018F4">
            <w:pPr>
              <w:rPr>
                <w:sz w:val="16"/>
                <w:szCs w:val="16"/>
              </w:rPr>
            </w:pPr>
            <w:r w:rsidRPr="003A4BEA">
              <w:rPr>
                <w:sz w:val="16"/>
                <w:szCs w:val="16"/>
              </w:rPr>
              <w:t>This attribute provides the capability to provision the LOCK signal at the sink, which is one of the ODU maintenance signals. When a Tandem Connection endpoint is set to admin state locked, it will insert the ODU-LCK signal in the downstream direction.</w:t>
            </w:r>
          </w:p>
        </w:tc>
      </w:tr>
      <w:tr w:rsidR="00A5504C" w14:paraId="744A9383" w14:textId="77777777" w:rsidTr="002018F4">
        <w:trPr>
          <w:cantSplit/>
          <w:tblHeader w:val="0"/>
        </w:trPr>
        <w:tc>
          <w:tcPr>
            <w:tcW w:w="3114" w:type="dxa"/>
            <w:vMerge w:val="restart"/>
          </w:tcPr>
          <w:p w14:paraId="50880E16" w14:textId="77777777" w:rsidR="00A5504C" w:rsidRPr="00DE56B2" w:rsidRDefault="00A5504C" w:rsidP="002018F4">
            <w:pPr>
              <w:rPr>
                <w:sz w:val="16"/>
                <w:szCs w:val="16"/>
              </w:rPr>
            </w:pPr>
            <w:r w:rsidRPr="00DE56B2">
              <w:rPr>
                <w:sz w:val="16"/>
                <w:szCs w:val="16"/>
              </w:rPr>
              <w:t>txti</w:t>
            </w:r>
          </w:p>
        </w:tc>
        <w:tc>
          <w:tcPr>
            <w:tcW w:w="2977" w:type="dxa"/>
          </w:tcPr>
          <w:p w14:paraId="0E913EC2" w14:textId="77777777" w:rsidR="00A5504C" w:rsidRPr="00DE56B2" w:rsidRDefault="00A5504C" w:rsidP="002018F4">
            <w:pPr>
              <w:rPr>
                <w:sz w:val="16"/>
                <w:szCs w:val="16"/>
              </w:rPr>
            </w:pPr>
            <w:r w:rsidRPr="00DE56B2">
              <w:rPr>
                <w:sz w:val="16"/>
                <w:szCs w:val="16"/>
              </w:rPr>
              <w:t>String</w:t>
            </w:r>
          </w:p>
        </w:tc>
        <w:tc>
          <w:tcPr>
            <w:tcW w:w="708" w:type="dxa"/>
          </w:tcPr>
          <w:p w14:paraId="75214701"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18ADE9DA"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2F106AB" w14:textId="77777777" w:rsidR="00A5504C" w:rsidRPr="00073611" w:rsidRDefault="00A5504C" w:rsidP="002018F4">
            <w:pPr>
              <w:spacing w:after="0"/>
              <w:rPr>
                <w:color w:val="7030A0"/>
                <w:sz w:val="16"/>
                <w:szCs w:val="16"/>
              </w:rPr>
            </w:pPr>
            <w:r>
              <w:rPr>
                <w:sz w:val="16"/>
                <w:szCs w:val="16"/>
              </w:rPr>
              <w:t>OpenInterfaceModelAttribute</w:t>
            </w:r>
          </w:p>
          <w:p w14:paraId="5399A9F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91AF68C" w14:textId="77777777" w:rsidR="00A5504C" w:rsidRPr="00073611" w:rsidRDefault="00A5504C" w:rsidP="002018F4">
            <w:pPr>
              <w:spacing w:after="0"/>
              <w:rPr>
                <w:color w:val="7030A0"/>
                <w:sz w:val="16"/>
                <w:szCs w:val="16"/>
              </w:rPr>
            </w:pPr>
            <w:r>
              <w:rPr>
                <w:sz w:val="16"/>
                <w:szCs w:val="16"/>
              </w:rPr>
              <w:t>OpenModelAttribute</w:t>
            </w:r>
          </w:p>
          <w:p w14:paraId="2A713612"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3428E1"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111F7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F22A3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E35CB24" w14:textId="77777777" w:rsidTr="002018F4">
        <w:trPr>
          <w:cantSplit/>
          <w:tblHeader w:val="0"/>
        </w:trPr>
        <w:tc>
          <w:tcPr>
            <w:tcW w:w="3114" w:type="dxa"/>
            <w:vMerge/>
          </w:tcPr>
          <w:p w14:paraId="6C09FB61"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5FD9C91" w14:textId="77777777" w:rsidR="00A5504C" w:rsidRPr="00F24EA7" w:rsidRDefault="00A5504C" w:rsidP="002018F4">
            <w:pPr>
              <w:rPr>
                <w:b/>
                <w:bCs/>
                <w:sz w:val="16"/>
                <w:szCs w:val="16"/>
              </w:rPr>
            </w:pPr>
            <w:r w:rsidRPr="00F24EA7">
              <w:rPr>
                <w:b/>
                <w:bCs/>
                <w:sz w:val="16"/>
                <w:szCs w:val="16"/>
              </w:rPr>
              <w:t>Description:</w:t>
            </w:r>
          </w:p>
          <w:p w14:paraId="7D6C48E7" w14:textId="77777777" w:rsidR="00A5504C" w:rsidRPr="003A4BEA" w:rsidRDefault="00A5504C" w:rsidP="002018F4">
            <w:pPr>
              <w:rPr>
                <w:sz w:val="16"/>
                <w:szCs w:val="16"/>
              </w:rPr>
            </w:pPr>
            <w:r w:rsidRPr="003A4BEA">
              <w:rPr>
                <w:sz w:val="16"/>
                <w:szCs w:val="16"/>
              </w:rPr>
              <w:t>The Trail Trace Identifier (TTI) information, provisioned by the managing system at the termination source, to be placed in the TTI overhead position of the source of a trail for transmission.</w:t>
            </w:r>
          </w:p>
        </w:tc>
      </w:tr>
      <w:tr w:rsidR="00A5504C" w14:paraId="46F272C8" w14:textId="77777777" w:rsidTr="002018F4">
        <w:trPr>
          <w:cantSplit/>
          <w:tblHeader w:val="0"/>
        </w:trPr>
        <w:tc>
          <w:tcPr>
            <w:tcW w:w="3114" w:type="dxa"/>
            <w:vMerge w:val="restart"/>
          </w:tcPr>
          <w:p w14:paraId="30BEFC6B" w14:textId="77777777" w:rsidR="00A5504C" w:rsidRPr="00DE56B2" w:rsidRDefault="00A5504C" w:rsidP="002018F4">
            <w:pPr>
              <w:rPr>
                <w:sz w:val="16"/>
                <w:szCs w:val="16"/>
              </w:rPr>
            </w:pPr>
            <w:r w:rsidRPr="00DE56B2">
              <w:rPr>
                <w:sz w:val="16"/>
                <w:szCs w:val="16"/>
              </w:rPr>
              <w:t>positionSequence</w:t>
            </w:r>
          </w:p>
        </w:tc>
        <w:tc>
          <w:tcPr>
            <w:tcW w:w="2977" w:type="dxa"/>
          </w:tcPr>
          <w:p w14:paraId="29E674A2" w14:textId="77777777" w:rsidR="00A5504C" w:rsidRPr="00DE56B2" w:rsidRDefault="00A5504C" w:rsidP="002018F4">
            <w:pPr>
              <w:rPr>
                <w:sz w:val="16"/>
                <w:szCs w:val="16"/>
              </w:rPr>
            </w:pPr>
            <w:r w:rsidRPr="00DE56B2">
              <w:rPr>
                <w:sz w:val="16"/>
                <w:szCs w:val="16"/>
              </w:rPr>
              <w:t>Integer</w:t>
            </w:r>
          </w:p>
        </w:tc>
        <w:tc>
          <w:tcPr>
            <w:tcW w:w="708" w:type="dxa"/>
          </w:tcPr>
          <w:p w14:paraId="09152393"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B028523"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ABA552C" w14:textId="77777777" w:rsidR="00A5504C" w:rsidRPr="00073611" w:rsidRDefault="00A5504C" w:rsidP="002018F4">
            <w:pPr>
              <w:spacing w:after="0"/>
              <w:rPr>
                <w:color w:val="7030A0"/>
                <w:sz w:val="16"/>
                <w:szCs w:val="16"/>
              </w:rPr>
            </w:pPr>
            <w:r>
              <w:rPr>
                <w:sz w:val="16"/>
                <w:szCs w:val="16"/>
              </w:rPr>
              <w:t>OpenInterfaceModelAttribute</w:t>
            </w:r>
          </w:p>
          <w:p w14:paraId="5962616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E40C142" w14:textId="77777777" w:rsidR="00A5504C" w:rsidRPr="00073611" w:rsidRDefault="00A5504C" w:rsidP="002018F4">
            <w:pPr>
              <w:spacing w:after="0"/>
              <w:rPr>
                <w:color w:val="7030A0"/>
                <w:sz w:val="16"/>
                <w:szCs w:val="16"/>
              </w:rPr>
            </w:pPr>
            <w:r>
              <w:rPr>
                <w:sz w:val="16"/>
                <w:szCs w:val="16"/>
              </w:rPr>
              <w:t>OpenModelAttribute</w:t>
            </w:r>
          </w:p>
          <w:p w14:paraId="0542C3F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6D649D0A"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E97F5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C63BD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0B1F188" w14:textId="77777777" w:rsidTr="002018F4">
        <w:trPr>
          <w:cantSplit/>
          <w:tblHeader w:val="0"/>
        </w:trPr>
        <w:tc>
          <w:tcPr>
            <w:tcW w:w="3114" w:type="dxa"/>
            <w:vMerge/>
          </w:tcPr>
          <w:p w14:paraId="5E2A4E07"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800478D" w14:textId="77777777" w:rsidR="00A5504C" w:rsidRPr="00F24EA7" w:rsidRDefault="00A5504C" w:rsidP="002018F4">
            <w:pPr>
              <w:rPr>
                <w:b/>
                <w:bCs/>
                <w:sz w:val="16"/>
                <w:szCs w:val="16"/>
              </w:rPr>
            </w:pPr>
            <w:r w:rsidRPr="00F24EA7">
              <w:rPr>
                <w:b/>
                <w:bCs/>
                <w:sz w:val="16"/>
                <w:szCs w:val="16"/>
              </w:rPr>
              <w:t>Description:</w:t>
            </w:r>
          </w:p>
          <w:p w14:paraId="5DC59A01" w14:textId="77777777" w:rsidR="00A5504C" w:rsidRPr="003A4BEA" w:rsidRDefault="00A5504C" w:rsidP="002018F4">
            <w:pPr>
              <w:rPr>
                <w:sz w:val="16"/>
                <w:szCs w:val="16"/>
              </w:rPr>
            </w:pPr>
          </w:p>
        </w:tc>
      </w:tr>
      <w:tr w:rsidR="00A5504C" w14:paraId="611F2E47" w14:textId="77777777" w:rsidTr="002018F4">
        <w:trPr>
          <w:cantSplit/>
          <w:tblHeader w:val="0"/>
        </w:trPr>
        <w:tc>
          <w:tcPr>
            <w:tcW w:w="3114" w:type="dxa"/>
            <w:vMerge w:val="restart"/>
          </w:tcPr>
          <w:p w14:paraId="458BA7BA" w14:textId="77777777" w:rsidR="00A5504C" w:rsidRPr="00DE56B2" w:rsidRDefault="00A5504C" w:rsidP="002018F4">
            <w:pPr>
              <w:rPr>
                <w:sz w:val="16"/>
                <w:szCs w:val="16"/>
              </w:rPr>
            </w:pPr>
            <w:r w:rsidRPr="00DE56B2">
              <w:rPr>
                <w:sz w:val="16"/>
                <w:szCs w:val="16"/>
              </w:rPr>
              <w:t>_oduOamCommon</w:t>
            </w:r>
          </w:p>
        </w:tc>
        <w:tc>
          <w:tcPr>
            <w:tcW w:w="2977" w:type="dxa"/>
          </w:tcPr>
          <w:p w14:paraId="19AE62B1" w14:textId="77777777" w:rsidR="00A5504C" w:rsidRPr="00DE56B2" w:rsidRDefault="00A5504C" w:rsidP="002018F4">
            <w:pPr>
              <w:rPr>
                <w:sz w:val="16"/>
                <w:szCs w:val="16"/>
              </w:rPr>
            </w:pPr>
            <w:r w:rsidRPr="00DE56B2">
              <w:rPr>
                <w:sz w:val="16"/>
                <w:szCs w:val="16"/>
              </w:rPr>
              <w:t>OduOamCommon</w:t>
            </w:r>
          </w:p>
        </w:tc>
        <w:tc>
          <w:tcPr>
            <w:tcW w:w="708" w:type="dxa"/>
          </w:tcPr>
          <w:p w14:paraId="520CD041"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09E310B"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FCC4E42" w14:textId="77777777" w:rsidR="00A5504C" w:rsidRPr="00073611" w:rsidRDefault="00A5504C" w:rsidP="002018F4">
            <w:pPr>
              <w:spacing w:after="0"/>
              <w:rPr>
                <w:color w:val="7030A0"/>
                <w:sz w:val="16"/>
                <w:szCs w:val="16"/>
              </w:rPr>
            </w:pPr>
            <w:r>
              <w:rPr>
                <w:sz w:val="16"/>
                <w:szCs w:val="16"/>
              </w:rPr>
              <w:t>OpenInterfaceModelAttribute</w:t>
            </w:r>
          </w:p>
          <w:p w14:paraId="3BE31CF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2DABAD3" w14:textId="77777777" w:rsidR="00A5504C" w:rsidRPr="00073611" w:rsidRDefault="00A5504C" w:rsidP="002018F4">
            <w:pPr>
              <w:spacing w:after="0"/>
              <w:rPr>
                <w:color w:val="7030A0"/>
                <w:sz w:val="16"/>
                <w:szCs w:val="16"/>
              </w:rPr>
            </w:pPr>
            <w:r>
              <w:rPr>
                <w:sz w:val="16"/>
                <w:szCs w:val="16"/>
              </w:rPr>
              <w:t>OpenModelAttribute</w:t>
            </w:r>
          </w:p>
          <w:p w14:paraId="6C3DDFA1"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B91F6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F7367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AF26BD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84FB99E" w14:textId="77777777" w:rsidTr="002018F4">
        <w:trPr>
          <w:cantSplit/>
          <w:tblHeader w:val="0"/>
        </w:trPr>
        <w:tc>
          <w:tcPr>
            <w:tcW w:w="3114" w:type="dxa"/>
            <w:vMerge/>
          </w:tcPr>
          <w:p w14:paraId="043F559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CC2C4F1" w14:textId="77777777" w:rsidR="00A5504C" w:rsidRPr="00F24EA7" w:rsidRDefault="00A5504C" w:rsidP="002018F4">
            <w:pPr>
              <w:rPr>
                <w:b/>
                <w:bCs/>
                <w:sz w:val="16"/>
                <w:szCs w:val="16"/>
              </w:rPr>
            </w:pPr>
            <w:r w:rsidRPr="00F24EA7">
              <w:rPr>
                <w:b/>
                <w:bCs/>
                <w:sz w:val="16"/>
                <w:szCs w:val="16"/>
              </w:rPr>
              <w:t>Description:</w:t>
            </w:r>
          </w:p>
          <w:p w14:paraId="270A118B" w14:textId="77777777" w:rsidR="00A5504C" w:rsidRPr="003A4BEA" w:rsidRDefault="00A5504C" w:rsidP="002018F4">
            <w:pPr>
              <w:rPr>
                <w:sz w:val="16"/>
                <w:szCs w:val="16"/>
              </w:rPr>
            </w:pPr>
          </w:p>
        </w:tc>
      </w:tr>
      <w:tr w:rsidR="00A5504C" w14:paraId="34F4404D" w14:textId="77777777" w:rsidTr="002018F4">
        <w:trPr>
          <w:cantSplit/>
          <w:tblHeader w:val="0"/>
        </w:trPr>
        <w:tc>
          <w:tcPr>
            <w:tcW w:w="3114" w:type="dxa"/>
            <w:vMerge w:val="restart"/>
          </w:tcPr>
          <w:p w14:paraId="3590BE1D" w14:textId="77777777" w:rsidR="00A5504C" w:rsidRPr="00DE56B2" w:rsidRDefault="00A5504C" w:rsidP="002018F4">
            <w:pPr>
              <w:rPr>
                <w:sz w:val="16"/>
                <w:szCs w:val="16"/>
              </w:rPr>
            </w:pPr>
            <w:r w:rsidRPr="00DE56B2">
              <w:rPr>
                <w:sz w:val="16"/>
                <w:szCs w:val="16"/>
              </w:rPr>
              <w:t>_oduTcmMepStatus</w:t>
            </w:r>
          </w:p>
        </w:tc>
        <w:tc>
          <w:tcPr>
            <w:tcW w:w="2977" w:type="dxa"/>
          </w:tcPr>
          <w:p w14:paraId="0CDA1E9A" w14:textId="77777777" w:rsidR="00A5504C" w:rsidRPr="00DE56B2" w:rsidRDefault="00A5504C" w:rsidP="002018F4">
            <w:pPr>
              <w:rPr>
                <w:sz w:val="16"/>
                <w:szCs w:val="16"/>
              </w:rPr>
            </w:pPr>
            <w:r w:rsidRPr="00DE56B2">
              <w:rPr>
                <w:sz w:val="16"/>
                <w:szCs w:val="16"/>
              </w:rPr>
              <w:t>OduTcmMepStatus</w:t>
            </w:r>
          </w:p>
        </w:tc>
        <w:tc>
          <w:tcPr>
            <w:tcW w:w="708" w:type="dxa"/>
          </w:tcPr>
          <w:p w14:paraId="26D4B909"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9CB65DC"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1B0F8FBA" w14:textId="77777777" w:rsidR="00A5504C" w:rsidRPr="00073611" w:rsidRDefault="00A5504C" w:rsidP="002018F4">
            <w:pPr>
              <w:spacing w:after="0"/>
              <w:rPr>
                <w:color w:val="7030A0"/>
                <w:sz w:val="16"/>
                <w:szCs w:val="16"/>
              </w:rPr>
            </w:pPr>
            <w:r>
              <w:rPr>
                <w:sz w:val="16"/>
                <w:szCs w:val="16"/>
              </w:rPr>
              <w:t>OpenInterfaceModelAttribute</w:t>
            </w:r>
          </w:p>
          <w:p w14:paraId="3F098E2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C9EBE10" w14:textId="77777777" w:rsidR="00A5504C" w:rsidRPr="00073611" w:rsidRDefault="00A5504C" w:rsidP="002018F4">
            <w:pPr>
              <w:spacing w:after="0"/>
              <w:rPr>
                <w:color w:val="7030A0"/>
                <w:sz w:val="16"/>
                <w:szCs w:val="16"/>
              </w:rPr>
            </w:pPr>
            <w:r>
              <w:rPr>
                <w:sz w:val="16"/>
                <w:szCs w:val="16"/>
              </w:rPr>
              <w:t>OpenModelAttribute</w:t>
            </w:r>
          </w:p>
          <w:p w14:paraId="20EE547D"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22C0FCE"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674E3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3081E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1A1E358" w14:textId="77777777" w:rsidTr="002018F4">
        <w:trPr>
          <w:cantSplit/>
          <w:tblHeader w:val="0"/>
        </w:trPr>
        <w:tc>
          <w:tcPr>
            <w:tcW w:w="3114" w:type="dxa"/>
            <w:vMerge/>
          </w:tcPr>
          <w:p w14:paraId="1953AB7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9E5670B" w14:textId="77777777" w:rsidR="00A5504C" w:rsidRPr="00F24EA7" w:rsidRDefault="00A5504C" w:rsidP="002018F4">
            <w:pPr>
              <w:rPr>
                <w:b/>
                <w:bCs/>
                <w:sz w:val="16"/>
                <w:szCs w:val="16"/>
              </w:rPr>
            </w:pPr>
            <w:r w:rsidRPr="00F24EA7">
              <w:rPr>
                <w:b/>
                <w:bCs/>
                <w:sz w:val="16"/>
                <w:szCs w:val="16"/>
              </w:rPr>
              <w:t>Description:</w:t>
            </w:r>
          </w:p>
          <w:p w14:paraId="30AEEC09" w14:textId="77777777" w:rsidR="00A5504C" w:rsidRPr="003A4BEA" w:rsidRDefault="00A5504C" w:rsidP="002018F4">
            <w:pPr>
              <w:rPr>
                <w:sz w:val="16"/>
                <w:szCs w:val="16"/>
              </w:rPr>
            </w:pPr>
          </w:p>
        </w:tc>
      </w:tr>
    </w:tbl>
    <w:p w14:paraId="7A9B8B25" w14:textId="77777777" w:rsidR="00A5504C" w:rsidRDefault="00A5504C" w:rsidP="00A5504C">
      <w:pPr>
        <w:rPr>
          <w:color w:val="7030A0"/>
        </w:rPr>
      </w:pPr>
    </w:p>
    <w:p w14:paraId="3C360506" w14:textId="77777777" w:rsidR="00A5504C" w:rsidRPr="00325CD8" w:rsidRDefault="00A5504C" w:rsidP="00A5504C">
      <w:pPr>
        <w:pStyle w:val="Heading3"/>
        <w:jc w:val="both"/>
        <w:rPr>
          <w:rFonts w:ascii="Times New Roman" w:hAnsi="Times New Roman" w:cs="Times New Roman"/>
        </w:rPr>
      </w:pPr>
      <w:bookmarkStart w:id="418" w:name="_Toc74132801"/>
      <w:r>
        <w:rPr>
          <w:rFonts w:ascii="Times New Roman" w:hAnsi="Times New Roman" w:cs="Times New Roman"/>
        </w:rPr>
        <w:t>OduTcmMepStatus</w:t>
      </w:r>
      <w:bookmarkEnd w:id="418"/>
    </w:p>
    <w:p w14:paraId="7F6B974F" w14:textId="77777777" w:rsidR="00A5504C" w:rsidRDefault="00A5504C" w:rsidP="00A5504C">
      <w:pPr>
        <w:spacing w:after="0"/>
      </w:pPr>
    </w:p>
    <w:p w14:paraId="5D98B3A0" w14:textId="77777777" w:rsidR="00A5504C" w:rsidRDefault="00A5504C" w:rsidP="00A5504C">
      <w:pPr>
        <w:spacing w:after="0"/>
      </w:pPr>
      <w:r>
        <w:t>Applied stereotypes:</w:t>
      </w:r>
    </w:p>
    <w:p w14:paraId="462FD9C4" w14:textId="77777777" w:rsidR="00A5504C" w:rsidRDefault="00A5504C" w:rsidP="00A5504C">
      <w:pPr>
        <w:pStyle w:val="ListParagraph"/>
        <w:numPr>
          <w:ilvl w:val="0"/>
          <w:numId w:val="10"/>
        </w:numPr>
        <w:spacing w:after="0"/>
        <w:contextualSpacing w:val="0"/>
      </w:pPr>
      <w:r>
        <w:t>OpenInterfaceModelClass</w:t>
      </w:r>
    </w:p>
    <w:p w14:paraId="34C20979"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12F2358F"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70FD772D" w14:textId="77777777" w:rsidR="00A5504C" w:rsidRDefault="00A5504C" w:rsidP="00A5504C">
      <w:pPr>
        <w:pStyle w:val="ListParagraph"/>
        <w:numPr>
          <w:ilvl w:val="0"/>
          <w:numId w:val="10"/>
        </w:numPr>
        <w:spacing w:after="0"/>
        <w:contextualSpacing w:val="0"/>
      </w:pPr>
      <w:r>
        <w:t>OpenModelClass</w:t>
      </w:r>
    </w:p>
    <w:p w14:paraId="46D1FD72" w14:textId="77777777" w:rsidR="00A5504C" w:rsidRPr="001376EC" w:rsidRDefault="00A5504C" w:rsidP="00A5504C">
      <w:pPr>
        <w:pStyle w:val="ListParagraph"/>
        <w:numPr>
          <w:ilvl w:val="0"/>
          <w:numId w:val="9"/>
        </w:numPr>
        <w:spacing w:after="0"/>
        <w:rPr>
          <w:bCs/>
        </w:rPr>
      </w:pPr>
      <w:r w:rsidRPr="005650BC">
        <w:rPr>
          <w:bCs/>
        </w:rPr>
        <w:lastRenderedPageBreak/>
        <w:t xml:space="preserve">support: </w:t>
      </w:r>
      <w:r w:rsidRPr="00D951DA">
        <w:rPr>
          <w:bCs/>
        </w:rPr>
        <w:t>MANDATORY</w:t>
      </w:r>
    </w:p>
    <w:p w14:paraId="00F4E140"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038BF828" w14:textId="77777777" w:rsidTr="002018F4">
        <w:trPr>
          <w:cantSplit/>
        </w:trPr>
        <w:tc>
          <w:tcPr>
            <w:tcW w:w="3114" w:type="dxa"/>
          </w:tcPr>
          <w:p w14:paraId="4D71F7C4" w14:textId="77777777" w:rsidR="00A5504C" w:rsidRPr="00ED52CB" w:rsidRDefault="00A5504C" w:rsidP="002018F4">
            <w:pPr>
              <w:rPr>
                <w:b/>
                <w:sz w:val="16"/>
              </w:rPr>
            </w:pPr>
            <w:r w:rsidRPr="00ED52CB">
              <w:rPr>
                <w:b/>
                <w:sz w:val="16"/>
              </w:rPr>
              <w:t>Attribute Name</w:t>
            </w:r>
          </w:p>
        </w:tc>
        <w:tc>
          <w:tcPr>
            <w:tcW w:w="2977" w:type="dxa"/>
          </w:tcPr>
          <w:p w14:paraId="283AF7CB" w14:textId="77777777" w:rsidR="00A5504C" w:rsidRPr="00ED52CB" w:rsidRDefault="00A5504C" w:rsidP="002018F4">
            <w:pPr>
              <w:rPr>
                <w:b/>
                <w:sz w:val="16"/>
              </w:rPr>
            </w:pPr>
            <w:r w:rsidRPr="00ED52CB">
              <w:rPr>
                <w:b/>
                <w:sz w:val="16"/>
              </w:rPr>
              <w:t>Type</w:t>
            </w:r>
          </w:p>
        </w:tc>
        <w:tc>
          <w:tcPr>
            <w:tcW w:w="708" w:type="dxa"/>
          </w:tcPr>
          <w:p w14:paraId="7940E0AA" w14:textId="77777777" w:rsidR="00A5504C" w:rsidRPr="00ED52CB" w:rsidRDefault="00A5504C" w:rsidP="002018F4">
            <w:pPr>
              <w:rPr>
                <w:b/>
                <w:sz w:val="16"/>
              </w:rPr>
            </w:pPr>
            <w:r>
              <w:rPr>
                <w:b/>
                <w:sz w:val="16"/>
              </w:rPr>
              <w:t>Mult.</w:t>
            </w:r>
          </w:p>
        </w:tc>
        <w:tc>
          <w:tcPr>
            <w:tcW w:w="709" w:type="dxa"/>
          </w:tcPr>
          <w:p w14:paraId="48F7C342" w14:textId="77777777" w:rsidR="00A5504C" w:rsidRPr="00ED52CB" w:rsidRDefault="00A5504C" w:rsidP="002018F4">
            <w:pPr>
              <w:rPr>
                <w:b/>
                <w:sz w:val="16"/>
              </w:rPr>
            </w:pPr>
            <w:r w:rsidRPr="00C46D74">
              <w:rPr>
                <w:b/>
                <w:sz w:val="16"/>
              </w:rPr>
              <w:t>Access</w:t>
            </w:r>
          </w:p>
        </w:tc>
        <w:tc>
          <w:tcPr>
            <w:tcW w:w="2693" w:type="dxa"/>
          </w:tcPr>
          <w:p w14:paraId="640A8B39" w14:textId="77777777" w:rsidR="00A5504C" w:rsidRPr="00ED52CB" w:rsidRDefault="00A5504C" w:rsidP="002018F4">
            <w:pPr>
              <w:rPr>
                <w:b/>
                <w:sz w:val="16"/>
              </w:rPr>
            </w:pPr>
            <w:r>
              <w:rPr>
                <w:b/>
                <w:sz w:val="16"/>
              </w:rPr>
              <w:t>Stereotypes</w:t>
            </w:r>
          </w:p>
        </w:tc>
      </w:tr>
      <w:tr w:rsidR="00A5504C" w14:paraId="18AD6505" w14:textId="77777777" w:rsidTr="002018F4">
        <w:trPr>
          <w:cantSplit/>
          <w:tblHeader w:val="0"/>
        </w:trPr>
        <w:tc>
          <w:tcPr>
            <w:tcW w:w="3114" w:type="dxa"/>
            <w:vMerge w:val="restart"/>
          </w:tcPr>
          <w:p w14:paraId="2BBBBFF8" w14:textId="77777777" w:rsidR="00A5504C" w:rsidRPr="00DE56B2" w:rsidRDefault="00A5504C" w:rsidP="002018F4">
            <w:pPr>
              <w:rPr>
                <w:sz w:val="16"/>
                <w:szCs w:val="16"/>
              </w:rPr>
            </w:pPr>
            <w:r w:rsidRPr="00DE56B2">
              <w:rPr>
                <w:sz w:val="16"/>
                <w:szCs w:val="16"/>
              </w:rPr>
              <w:t>tcmField</w:t>
            </w:r>
          </w:p>
        </w:tc>
        <w:tc>
          <w:tcPr>
            <w:tcW w:w="2977" w:type="dxa"/>
          </w:tcPr>
          <w:p w14:paraId="5CC051BA" w14:textId="77777777" w:rsidR="00A5504C" w:rsidRPr="00DE56B2" w:rsidRDefault="00A5504C" w:rsidP="002018F4">
            <w:pPr>
              <w:rPr>
                <w:sz w:val="16"/>
                <w:szCs w:val="16"/>
              </w:rPr>
            </w:pPr>
            <w:r w:rsidRPr="00DE56B2">
              <w:rPr>
                <w:sz w:val="16"/>
                <w:szCs w:val="16"/>
              </w:rPr>
              <w:t>Integer</w:t>
            </w:r>
          </w:p>
        </w:tc>
        <w:tc>
          <w:tcPr>
            <w:tcW w:w="708" w:type="dxa"/>
          </w:tcPr>
          <w:p w14:paraId="590C3518"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445DC278"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BFA4CE2" w14:textId="77777777" w:rsidR="00A5504C" w:rsidRPr="00073611" w:rsidRDefault="00A5504C" w:rsidP="002018F4">
            <w:pPr>
              <w:spacing w:after="0"/>
              <w:rPr>
                <w:color w:val="7030A0"/>
                <w:sz w:val="16"/>
                <w:szCs w:val="16"/>
              </w:rPr>
            </w:pPr>
            <w:r>
              <w:rPr>
                <w:sz w:val="16"/>
                <w:szCs w:val="16"/>
              </w:rPr>
              <w:t>OpenInterfaceModelAttribute</w:t>
            </w:r>
          </w:p>
          <w:p w14:paraId="2C646B6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378CDBF" w14:textId="77777777" w:rsidR="00A5504C" w:rsidRPr="00073611" w:rsidRDefault="00A5504C" w:rsidP="002018F4">
            <w:pPr>
              <w:spacing w:after="0"/>
              <w:rPr>
                <w:color w:val="7030A0"/>
                <w:sz w:val="16"/>
                <w:szCs w:val="16"/>
              </w:rPr>
            </w:pPr>
            <w:r>
              <w:rPr>
                <w:sz w:val="16"/>
                <w:szCs w:val="16"/>
              </w:rPr>
              <w:t>OpenModelAttribute</w:t>
            </w:r>
          </w:p>
          <w:p w14:paraId="6C79D9D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9A836C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4A200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7BB54B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46C0EC3" w14:textId="77777777" w:rsidTr="002018F4">
        <w:trPr>
          <w:cantSplit/>
          <w:tblHeader w:val="0"/>
        </w:trPr>
        <w:tc>
          <w:tcPr>
            <w:tcW w:w="3114" w:type="dxa"/>
            <w:vMerge/>
          </w:tcPr>
          <w:p w14:paraId="4F092C4F"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DF5B515" w14:textId="77777777" w:rsidR="00A5504C" w:rsidRPr="00F24EA7" w:rsidRDefault="00A5504C" w:rsidP="002018F4">
            <w:pPr>
              <w:rPr>
                <w:b/>
                <w:bCs/>
                <w:sz w:val="16"/>
                <w:szCs w:val="16"/>
              </w:rPr>
            </w:pPr>
            <w:r w:rsidRPr="00F24EA7">
              <w:rPr>
                <w:b/>
                <w:bCs/>
                <w:sz w:val="16"/>
                <w:szCs w:val="16"/>
              </w:rPr>
              <w:t>Description:</w:t>
            </w:r>
          </w:p>
          <w:p w14:paraId="4630AD10" w14:textId="77777777" w:rsidR="00A5504C" w:rsidRPr="003A4BEA" w:rsidRDefault="00A5504C" w:rsidP="002018F4">
            <w:pPr>
              <w:rPr>
                <w:sz w:val="16"/>
                <w:szCs w:val="16"/>
              </w:rPr>
            </w:pPr>
            <w:r w:rsidRPr="003A4BEA">
              <w:rPr>
                <w:sz w:val="16"/>
                <w:szCs w:val="16"/>
              </w:rPr>
              <w:t>This attribute indicates the tandem connection monitoring field of the ODU OH.</w:t>
            </w:r>
          </w:p>
        </w:tc>
      </w:tr>
      <w:tr w:rsidR="00A5504C" w14:paraId="62B961E2" w14:textId="77777777" w:rsidTr="002018F4">
        <w:trPr>
          <w:cantSplit/>
          <w:tblHeader w:val="0"/>
        </w:trPr>
        <w:tc>
          <w:tcPr>
            <w:tcW w:w="3114" w:type="dxa"/>
            <w:vMerge w:val="restart"/>
          </w:tcPr>
          <w:p w14:paraId="507F2169" w14:textId="77777777" w:rsidR="00A5504C" w:rsidRPr="00DE56B2" w:rsidRDefault="00A5504C" w:rsidP="002018F4">
            <w:pPr>
              <w:rPr>
                <w:sz w:val="16"/>
                <w:szCs w:val="16"/>
              </w:rPr>
            </w:pPr>
            <w:r w:rsidRPr="00DE56B2">
              <w:rPr>
                <w:sz w:val="16"/>
                <w:szCs w:val="16"/>
              </w:rPr>
              <w:t>acStatusSource</w:t>
            </w:r>
          </w:p>
        </w:tc>
        <w:tc>
          <w:tcPr>
            <w:tcW w:w="2977" w:type="dxa"/>
          </w:tcPr>
          <w:p w14:paraId="3831996E" w14:textId="77777777" w:rsidR="00A5504C" w:rsidRPr="00DE56B2" w:rsidRDefault="00A5504C" w:rsidP="002018F4">
            <w:pPr>
              <w:rPr>
                <w:sz w:val="16"/>
                <w:szCs w:val="16"/>
              </w:rPr>
            </w:pPr>
            <w:r w:rsidRPr="00DE56B2">
              <w:rPr>
                <w:sz w:val="16"/>
                <w:szCs w:val="16"/>
              </w:rPr>
              <w:t>TcmStatus</w:t>
            </w:r>
          </w:p>
        </w:tc>
        <w:tc>
          <w:tcPr>
            <w:tcW w:w="708" w:type="dxa"/>
          </w:tcPr>
          <w:p w14:paraId="61D7D418"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2FF09355" w14:textId="77777777" w:rsidR="00A5504C" w:rsidRPr="00073611" w:rsidRDefault="00A5504C" w:rsidP="002018F4">
            <w:pPr>
              <w:rPr>
                <w:color w:val="7030A0"/>
                <w:sz w:val="16"/>
                <w:szCs w:val="16"/>
              </w:rPr>
            </w:pPr>
            <w:r w:rsidRPr="00DE56B2">
              <w:rPr>
                <w:sz w:val="16"/>
                <w:szCs w:val="16"/>
              </w:rPr>
              <w:t>R</w:t>
            </w:r>
          </w:p>
        </w:tc>
        <w:tc>
          <w:tcPr>
            <w:tcW w:w="2697" w:type="dxa"/>
          </w:tcPr>
          <w:p w14:paraId="3B50EBF6" w14:textId="77777777" w:rsidR="00A5504C" w:rsidRPr="00073611" w:rsidRDefault="00A5504C" w:rsidP="002018F4">
            <w:pPr>
              <w:spacing w:after="0"/>
              <w:rPr>
                <w:color w:val="7030A0"/>
                <w:sz w:val="16"/>
                <w:szCs w:val="16"/>
              </w:rPr>
            </w:pPr>
            <w:r>
              <w:rPr>
                <w:sz w:val="16"/>
                <w:szCs w:val="16"/>
              </w:rPr>
              <w:t>OpenInterfaceModelAttribute</w:t>
            </w:r>
          </w:p>
          <w:p w14:paraId="2A790C2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0D49242" w14:textId="77777777" w:rsidR="00A5504C" w:rsidRPr="00073611" w:rsidRDefault="00A5504C" w:rsidP="002018F4">
            <w:pPr>
              <w:spacing w:after="0"/>
              <w:rPr>
                <w:color w:val="7030A0"/>
                <w:sz w:val="16"/>
                <w:szCs w:val="16"/>
              </w:rPr>
            </w:pPr>
            <w:r>
              <w:rPr>
                <w:sz w:val="16"/>
                <w:szCs w:val="16"/>
              </w:rPr>
              <w:t>OpenModelAttribute</w:t>
            </w:r>
          </w:p>
          <w:p w14:paraId="75FBB02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3A1177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0E130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FE16B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0779669" w14:textId="77777777" w:rsidTr="002018F4">
        <w:trPr>
          <w:cantSplit/>
          <w:tblHeader w:val="0"/>
        </w:trPr>
        <w:tc>
          <w:tcPr>
            <w:tcW w:w="3114" w:type="dxa"/>
            <w:vMerge/>
          </w:tcPr>
          <w:p w14:paraId="7CED164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E7CB9AD" w14:textId="77777777" w:rsidR="00A5504C" w:rsidRPr="00F24EA7" w:rsidRDefault="00A5504C" w:rsidP="002018F4">
            <w:pPr>
              <w:rPr>
                <w:b/>
                <w:bCs/>
                <w:sz w:val="16"/>
                <w:szCs w:val="16"/>
              </w:rPr>
            </w:pPr>
            <w:r w:rsidRPr="00F24EA7">
              <w:rPr>
                <w:b/>
                <w:bCs/>
                <w:sz w:val="16"/>
                <w:szCs w:val="16"/>
              </w:rPr>
              <w:t>Description:</w:t>
            </w:r>
          </w:p>
          <w:p w14:paraId="01EBDC85" w14:textId="77777777" w:rsidR="00A5504C" w:rsidRPr="003A4BEA" w:rsidRDefault="00A5504C" w:rsidP="002018F4">
            <w:pPr>
              <w:rPr>
                <w:sz w:val="16"/>
                <w:szCs w:val="16"/>
              </w:rPr>
            </w:pPr>
            <w:r w:rsidRPr="003A4BEA">
              <w:rPr>
                <w:sz w:val="16"/>
                <w:szCs w:val="16"/>
              </w:rPr>
              <w:t>This attribute indicates the status of the accepted TCM.</w:t>
            </w:r>
          </w:p>
        </w:tc>
      </w:tr>
      <w:tr w:rsidR="00A5504C" w14:paraId="5A332D24" w14:textId="77777777" w:rsidTr="002018F4">
        <w:trPr>
          <w:cantSplit/>
          <w:tblHeader w:val="0"/>
        </w:trPr>
        <w:tc>
          <w:tcPr>
            <w:tcW w:w="3114" w:type="dxa"/>
            <w:vMerge w:val="restart"/>
          </w:tcPr>
          <w:p w14:paraId="16D2078D" w14:textId="77777777" w:rsidR="00A5504C" w:rsidRPr="00DE56B2" w:rsidRDefault="00A5504C" w:rsidP="002018F4">
            <w:pPr>
              <w:rPr>
                <w:sz w:val="16"/>
                <w:szCs w:val="16"/>
              </w:rPr>
            </w:pPr>
            <w:r w:rsidRPr="00DE56B2">
              <w:rPr>
                <w:sz w:val="16"/>
                <w:szCs w:val="16"/>
              </w:rPr>
              <w:t>acStatusSink</w:t>
            </w:r>
          </w:p>
        </w:tc>
        <w:tc>
          <w:tcPr>
            <w:tcW w:w="2977" w:type="dxa"/>
          </w:tcPr>
          <w:p w14:paraId="127868B1" w14:textId="77777777" w:rsidR="00A5504C" w:rsidRPr="00DE56B2" w:rsidRDefault="00A5504C" w:rsidP="002018F4">
            <w:pPr>
              <w:rPr>
                <w:sz w:val="16"/>
                <w:szCs w:val="16"/>
              </w:rPr>
            </w:pPr>
            <w:r w:rsidRPr="00DE56B2">
              <w:rPr>
                <w:sz w:val="16"/>
                <w:szCs w:val="16"/>
              </w:rPr>
              <w:t>TcmStatus</w:t>
            </w:r>
          </w:p>
        </w:tc>
        <w:tc>
          <w:tcPr>
            <w:tcW w:w="708" w:type="dxa"/>
          </w:tcPr>
          <w:p w14:paraId="3055182E"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4B8D7A4C" w14:textId="77777777" w:rsidR="00A5504C" w:rsidRPr="00073611" w:rsidRDefault="00A5504C" w:rsidP="002018F4">
            <w:pPr>
              <w:rPr>
                <w:color w:val="7030A0"/>
                <w:sz w:val="16"/>
                <w:szCs w:val="16"/>
              </w:rPr>
            </w:pPr>
            <w:r w:rsidRPr="00DE56B2">
              <w:rPr>
                <w:sz w:val="16"/>
                <w:szCs w:val="16"/>
              </w:rPr>
              <w:t>R</w:t>
            </w:r>
          </w:p>
        </w:tc>
        <w:tc>
          <w:tcPr>
            <w:tcW w:w="2697" w:type="dxa"/>
          </w:tcPr>
          <w:p w14:paraId="0D998A6E" w14:textId="77777777" w:rsidR="00A5504C" w:rsidRPr="00073611" w:rsidRDefault="00A5504C" w:rsidP="002018F4">
            <w:pPr>
              <w:spacing w:after="0"/>
              <w:rPr>
                <w:color w:val="7030A0"/>
                <w:sz w:val="16"/>
                <w:szCs w:val="16"/>
              </w:rPr>
            </w:pPr>
            <w:r>
              <w:rPr>
                <w:sz w:val="16"/>
                <w:szCs w:val="16"/>
              </w:rPr>
              <w:t>OpenInterfaceModelAttribute</w:t>
            </w:r>
          </w:p>
          <w:p w14:paraId="5660691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BAD5E7E" w14:textId="77777777" w:rsidR="00A5504C" w:rsidRPr="00073611" w:rsidRDefault="00A5504C" w:rsidP="002018F4">
            <w:pPr>
              <w:spacing w:after="0"/>
              <w:rPr>
                <w:color w:val="7030A0"/>
                <w:sz w:val="16"/>
                <w:szCs w:val="16"/>
              </w:rPr>
            </w:pPr>
            <w:r>
              <w:rPr>
                <w:sz w:val="16"/>
                <w:szCs w:val="16"/>
              </w:rPr>
              <w:t>OpenModelAttribute</w:t>
            </w:r>
          </w:p>
          <w:p w14:paraId="550EE34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73152D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44B3B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B0302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2986E54" w14:textId="77777777" w:rsidTr="002018F4">
        <w:trPr>
          <w:cantSplit/>
          <w:tblHeader w:val="0"/>
        </w:trPr>
        <w:tc>
          <w:tcPr>
            <w:tcW w:w="3114" w:type="dxa"/>
            <w:vMerge/>
          </w:tcPr>
          <w:p w14:paraId="78579F0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47CF7C2" w14:textId="77777777" w:rsidR="00A5504C" w:rsidRPr="00F24EA7" w:rsidRDefault="00A5504C" w:rsidP="002018F4">
            <w:pPr>
              <w:rPr>
                <w:b/>
                <w:bCs/>
                <w:sz w:val="16"/>
                <w:szCs w:val="16"/>
              </w:rPr>
            </w:pPr>
            <w:r w:rsidRPr="00F24EA7">
              <w:rPr>
                <w:b/>
                <w:bCs/>
                <w:sz w:val="16"/>
                <w:szCs w:val="16"/>
              </w:rPr>
              <w:t>Description:</w:t>
            </w:r>
          </w:p>
          <w:p w14:paraId="59399F12" w14:textId="77777777" w:rsidR="00A5504C" w:rsidRPr="003A4BEA" w:rsidRDefault="00A5504C" w:rsidP="002018F4">
            <w:pPr>
              <w:rPr>
                <w:sz w:val="16"/>
                <w:szCs w:val="16"/>
              </w:rPr>
            </w:pPr>
            <w:r w:rsidRPr="003A4BEA">
              <w:rPr>
                <w:sz w:val="16"/>
                <w:szCs w:val="16"/>
              </w:rPr>
              <w:t>This attribute indicates the status of the accepted TCM.</w:t>
            </w:r>
          </w:p>
        </w:tc>
      </w:tr>
      <w:tr w:rsidR="00A5504C" w14:paraId="35DFFC70" w14:textId="77777777" w:rsidTr="002018F4">
        <w:trPr>
          <w:cantSplit/>
          <w:tblHeader w:val="0"/>
        </w:trPr>
        <w:tc>
          <w:tcPr>
            <w:tcW w:w="3114" w:type="dxa"/>
            <w:vMerge w:val="restart"/>
          </w:tcPr>
          <w:p w14:paraId="7CCD387F" w14:textId="77777777" w:rsidR="00A5504C" w:rsidRPr="00DE56B2" w:rsidRDefault="00A5504C" w:rsidP="002018F4">
            <w:pPr>
              <w:rPr>
                <w:sz w:val="16"/>
                <w:szCs w:val="16"/>
              </w:rPr>
            </w:pPr>
            <w:r w:rsidRPr="00DE56B2">
              <w:rPr>
                <w:sz w:val="16"/>
                <w:szCs w:val="16"/>
              </w:rPr>
              <w:t>operationalState</w:t>
            </w:r>
          </w:p>
        </w:tc>
        <w:tc>
          <w:tcPr>
            <w:tcW w:w="2977" w:type="dxa"/>
          </w:tcPr>
          <w:p w14:paraId="67FD51E0" w14:textId="77777777" w:rsidR="00A5504C" w:rsidRPr="00DE56B2" w:rsidRDefault="00A5504C" w:rsidP="002018F4">
            <w:pPr>
              <w:rPr>
                <w:sz w:val="16"/>
                <w:szCs w:val="16"/>
              </w:rPr>
            </w:pPr>
            <w:r w:rsidRPr="00DE56B2">
              <w:rPr>
                <w:sz w:val="16"/>
                <w:szCs w:val="16"/>
              </w:rPr>
              <w:t>OperationalState</w:t>
            </w:r>
          </w:p>
        </w:tc>
        <w:tc>
          <w:tcPr>
            <w:tcW w:w="708" w:type="dxa"/>
          </w:tcPr>
          <w:p w14:paraId="7C3AF462"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CBE5706"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2D1D7219" w14:textId="77777777" w:rsidR="00A5504C" w:rsidRPr="00073611" w:rsidRDefault="00A5504C" w:rsidP="002018F4">
            <w:pPr>
              <w:spacing w:after="0"/>
              <w:rPr>
                <w:color w:val="7030A0"/>
                <w:sz w:val="16"/>
                <w:szCs w:val="16"/>
              </w:rPr>
            </w:pPr>
            <w:r>
              <w:rPr>
                <w:sz w:val="16"/>
                <w:szCs w:val="16"/>
              </w:rPr>
              <w:t>OpenInterfaceModelAttribute</w:t>
            </w:r>
          </w:p>
          <w:p w14:paraId="5DAEF8B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C88FAFF" w14:textId="77777777" w:rsidR="00A5504C" w:rsidRPr="00073611" w:rsidRDefault="00A5504C" w:rsidP="002018F4">
            <w:pPr>
              <w:spacing w:after="0"/>
              <w:rPr>
                <w:color w:val="7030A0"/>
                <w:sz w:val="16"/>
                <w:szCs w:val="16"/>
              </w:rPr>
            </w:pPr>
            <w:r>
              <w:rPr>
                <w:sz w:val="16"/>
                <w:szCs w:val="16"/>
              </w:rPr>
              <w:t>OpenModelAttribute</w:t>
            </w:r>
          </w:p>
          <w:p w14:paraId="4E11D30A"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DA0EA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703B2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9B6E3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34EC769" w14:textId="77777777" w:rsidTr="002018F4">
        <w:trPr>
          <w:cantSplit/>
          <w:tblHeader w:val="0"/>
        </w:trPr>
        <w:tc>
          <w:tcPr>
            <w:tcW w:w="3114" w:type="dxa"/>
            <w:vMerge/>
          </w:tcPr>
          <w:p w14:paraId="6CE420F6"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6D17A20" w14:textId="77777777" w:rsidR="00A5504C" w:rsidRPr="00F24EA7" w:rsidRDefault="00A5504C" w:rsidP="002018F4">
            <w:pPr>
              <w:rPr>
                <w:b/>
                <w:bCs/>
                <w:sz w:val="16"/>
                <w:szCs w:val="16"/>
              </w:rPr>
            </w:pPr>
            <w:r w:rsidRPr="00F24EA7">
              <w:rPr>
                <w:b/>
                <w:bCs/>
                <w:sz w:val="16"/>
                <w:szCs w:val="16"/>
              </w:rPr>
              <w:t>Description:</w:t>
            </w:r>
          </w:p>
          <w:p w14:paraId="2D46E1BC" w14:textId="77777777" w:rsidR="00A5504C" w:rsidRPr="003A4BEA" w:rsidRDefault="00A5504C" w:rsidP="002018F4">
            <w:pPr>
              <w:rPr>
                <w:sz w:val="16"/>
                <w:szCs w:val="16"/>
              </w:rPr>
            </w:pPr>
          </w:p>
        </w:tc>
      </w:tr>
      <w:tr w:rsidR="00A5504C" w14:paraId="05E51AF9" w14:textId="77777777" w:rsidTr="002018F4">
        <w:trPr>
          <w:cantSplit/>
          <w:tblHeader w:val="0"/>
        </w:trPr>
        <w:tc>
          <w:tcPr>
            <w:tcW w:w="3114" w:type="dxa"/>
            <w:vMerge w:val="restart"/>
          </w:tcPr>
          <w:p w14:paraId="5044C004" w14:textId="77777777" w:rsidR="00A5504C" w:rsidRPr="00DE56B2" w:rsidRDefault="00A5504C" w:rsidP="002018F4">
            <w:pPr>
              <w:rPr>
                <w:sz w:val="16"/>
                <w:szCs w:val="16"/>
              </w:rPr>
            </w:pPr>
            <w:r w:rsidRPr="00DE56B2">
              <w:rPr>
                <w:sz w:val="16"/>
                <w:szCs w:val="16"/>
              </w:rPr>
              <w:t>acti</w:t>
            </w:r>
          </w:p>
        </w:tc>
        <w:tc>
          <w:tcPr>
            <w:tcW w:w="2977" w:type="dxa"/>
          </w:tcPr>
          <w:p w14:paraId="78872E1E" w14:textId="77777777" w:rsidR="00A5504C" w:rsidRPr="00DE56B2" w:rsidRDefault="00A5504C" w:rsidP="002018F4">
            <w:pPr>
              <w:rPr>
                <w:sz w:val="16"/>
                <w:szCs w:val="16"/>
              </w:rPr>
            </w:pPr>
            <w:r w:rsidRPr="00DE56B2">
              <w:rPr>
                <w:sz w:val="16"/>
                <w:szCs w:val="16"/>
              </w:rPr>
              <w:t>String</w:t>
            </w:r>
          </w:p>
        </w:tc>
        <w:tc>
          <w:tcPr>
            <w:tcW w:w="708" w:type="dxa"/>
          </w:tcPr>
          <w:p w14:paraId="75013ED7"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4BD4A761" w14:textId="77777777" w:rsidR="00A5504C" w:rsidRPr="00073611" w:rsidRDefault="00A5504C" w:rsidP="002018F4">
            <w:pPr>
              <w:rPr>
                <w:color w:val="7030A0"/>
                <w:sz w:val="16"/>
                <w:szCs w:val="16"/>
              </w:rPr>
            </w:pPr>
            <w:r w:rsidRPr="00DE56B2">
              <w:rPr>
                <w:sz w:val="16"/>
                <w:szCs w:val="16"/>
              </w:rPr>
              <w:t>R</w:t>
            </w:r>
          </w:p>
        </w:tc>
        <w:tc>
          <w:tcPr>
            <w:tcW w:w="2697" w:type="dxa"/>
          </w:tcPr>
          <w:p w14:paraId="38261605" w14:textId="77777777" w:rsidR="00A5504C" w:rsidRPr="00073611" w:rsidRDefault="00A5504C" w:rsidP="002018F4">
            <w:pPr>
              <w:spacing w:after="0"/>
              <w:rPr>
                <w:color w:val="7030A0"/>
                <w:sz w:val="16"/>
                <w:szCs w:val="16"/>
              </w:rPr>
            </w:pPr>
            <w:r>
              <w:rPr>
                <w:sz w:val="16"/>
                <w:szCs w:val="16"/>
              </w:rPr>
              <w:t>OpenInterfaceModelAttribute</w:t>
            </w:r>
          </w:p>
          <w:p w14:paraId="2827993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22E36FE" w14:textId="77777777" w:rsidR="00A5504C" w:rsidRPr="00073611" w:rsidRDefault="00A5504C" w:rsidP="002018F4">
            <w:pPr>
              <w:spacing w:after="0"/>
              <w:rPr>
                <w:color w:val="7030A0"/>
                <w:sz w:val="16"/>
                <w:szCs w:val="16"/>
              </w:rPr>
            </w:pPr>
            <w:r>
              <w:rPr>
                <w:sz w:val="16"/>
                <w:szCs w:val="16"/>
              </w:rPr>
              <w:t>OpenModelAttribute</w:t>
            </w:r>
          </w:p>
          <w:p w14:paraId="1200577D"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29062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ADD619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F6389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B6C1B3E" w14:textId="77777777" w:rsidTr="002018F4">
        <w:trPr>
          <w:cantSplit/>
          <w:tblHeader w:val="0"/>
        </w:trPr>
        <w:tc>
          <w:tcPr>
            <w:tcW w:w="3114" w:type="dxa"/>
            <w:vMerge/>
          </w:tcPr>
          <w:p w14:paraId="41488571"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63428BA" w14:textId="77777777" w:rsidR="00A5504C" w:rsidRPr="00F24EA7" w:rsidRDefault="00A5504C" w:rsidP="002018F4">
            <w:pPr>
              <w:rPr>
                <w:b/>
                <w:bCs/>
                <w:sz w:val="16"/>
                <w:szCs w:val="16"/>
              </w:rPr>
            </w:pPr>
            <w:r w:rsidRPr="00F24EA7">
              <w:rPr>
                <w:b/>
                <w:bCs/>
                <w:sz w:val="16"/>
                <w:szCs w:val="16"/>
              </w:rPr>
              <w:t>Description:</w:t>
            </w:r>
          </w:p>
          <w:p w14:paraId="6A0B37E4" w14:textId="77777777" w:rsidR="00A5504C" w:rsidRPr="003A4BEA" w:rsidRDefault="00A5504C" w:rsidP="002018F4">
            <w:pPr>
              <w:rPr>
                <w:sz w:val="16"/>
                <w:szCs w:val="16"/>
              </w:rPr>
            </w:pPr>
            <w:r w:rsidRPr="003A4BEA">
              <w:rPr>
                <w:sz w:val="16"/>
                <w:szCs w:val="16"/>
              </w:rPr>
              <w:t>The Trail Trace Identifier (TTI) information recovered (Accepted) from the TTI overhead position at the sink of a trail.</w:t>
            </w:r>
          </w:p>
        </w:tc>
      </w:tr>
    </w:tbl>
    <w:p w14:paraId="0D5DE534" w14:textId="77777777" w:rsidR="00A5504C" w:rsidRDefault="00A5504C" w:rsidP="00A5504C">
      <w:pPr>
        <w:rPr>
          <w:color w:val="7030A0"/>
        </w:rPr>
      </w:pPr>
    </w:p>
    <w:p w14:paraId="662EC0E6" w14:textId="77777777" w:rsidR="00A5504C" w:rsidRPr="00325CD8" w:rsidRDefault="00A5504C" w:rsidP="00A5504C">
      <w:pPr>
        <w:pStyle w:val="Heading3"/>
        <w:jc w:val="both"/>
        <w:rPr>
          <w:rFonts w:ascii="Times New Roman" w:hAnsi="Times New Roman" w:cs="Times New Roman"/>
        </w:rPr>
      </w:pPr>
      <w:bookmarkStart w:id="419" w:name="_Toc74132802"/>
      <w:r>
        <w:rPr>
          <w:rFonts w:ascii="Times New Roman" w:hAnsi="Times New Roman" w:cs="Times New Roman"/>
        </w:rPr>
        <w:t>OduTcmMip</w:t>
      </w:r>
      <w:bookmarkEnd w:id="419"/>
    </w:p>
    <w:p w14:paraId="2AAB1C8F" w14:textId="77777777" w:rsidR="00A5504C" w:rsidRDefault="00A5504C" w:rsidP="00A5504C">
      <w:pPr>
        <w:spacing w:after="0"/>
      </w:pPr>
    </w:p>
    <w:p w14:paraId="01736E19" w14:textId="77777777" w:rsidR="00A5504C" w:rsidRDefault="00A5504C" w:rsidP="00A5504C">
      <w:pPr>
        <w:spacing w:after="0"/>
      </w:pPr>
      <w:r>
        <w:t>Applied stereotypes:</w:t>
      </w:r>
    </w:p>
    <w:p w14:paraId="445367E2" w14:textId="77777777" w:rsidR="00A5504C" w:rsidRDefault="00A5504C" w:rsidP="00A5504C">
      <w:pPr>
        <w:pStyle w:val="ListParagraph"/>
        <w:numPr>
          <w:ilvl w:val="0"/>
          <w:numId w:val="10"/>
        </w:numPr>
        <w:spacing w:after="0"/>
        <w:contextualSpacing w:val="0"/>
      </w:pPr>
      <w:r>
        <w:t>OpenInterfaceModelClass</w:t>
      </w:r>
    </w:p>
    <w:p w14:paraId="4EC528C9"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7CBA8A99"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1B63F8C9" w14:textId="77777777" w:rsidR="00A5504C" w:rsidRDefault="00A5504C" w:rsidP="00A5504C">
      <w:pPr>
        <w:pStyle w:val="ListParagraph"/>
        <w:numPr>
          <w:ilvl w:val="0"/>
          <w:numId w:val="10"/>
        </w:numPr>
        <w:spacing w:after="0"/>
        <w:contextualSpacing w:val="0"/>
      </w:pPr>
      <w:r>
        <w:t>Experimental</w:t>
      </w:r>
    </w:p>
    <w:p w14:paraId="654BEB64" w14:textId="77777777" w:rsidR="00A5504C" w:rsidRDefault="00A5504C" w:rsidP="00A5504C">
      <w:pPr>
        <w:pStyle w:val="ListParagraph"/>
        <w:numPr>
          <w:ilvl w:val="0"/>
          <w:numId w:val="10"/>
        </w:numPr>
        <w:spacing w:after="0"/>
        <w:contextualSpacing w:val="0"/>
      </w:pPr>
      <w:r>
        <w:t>OpenModelClass</w:t>
      </w:r>
    </w:p>
    <w:p w14:paraId="2C925A42"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059D6448"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A97284D" w14:textId="77777777" w:rsidTr="002018F4">
        <w:trPr>
          <w:cantSplit/>
        </w:trPr>
        <w:tc>
          <w:tcPr>
            <w:tcW w:w="3114" w:type="dxa"/>
          </w:tcPr>
          <w:p w14:paraId="021CCA85" w14:textId="77777777" w:rsidR="00A5504C" w:rsidRPr="00ED52CB" w:rsidRDefault="00A5504C" w:rsidP="002018F4">
            <w:pPr>
              <w:rPr>
                <w:b/>
                <w:sz w:val="16"/>
              </w:rPr>
            </w:pPr>
            <w:r w:rsidRPr="00ED52CB">
              <w:rPr>
                <w:b/>
                <w:sz w:val="16"/>
              </w:rPr>
              <w:lastRenderedPageBreak/>
              <w:t>Attribute Name</w:t>
            </w:r>
          </w:p>
        </w:tc>
        <w:tc>
          <w:tcPr>
            <w:tcW w:w="2977" w:type="dxa"/>
          </w:tcPr>
          <w:p w14:paraId="2591F1D0" w14:textId="77777777" w:rsidR="00A5504C" w:rsidRPr="00ED52CB" w:rsidRDefault="00A5504C" w:rsidP="002018F4">
            <w:pPr>
              <w:rPr>
                <w:b/>
                <w:sz w:val="16"/>
              </w:rPr>
            </w:pPr>
            <w:r w:rsidRPr="00ED52CB">
              <w:rPr>
                <w:b/>
                <w:sz w:val="16"/>
              </w:rPr>
              <w:t>Type</w:t>
            </w:r>
          </w:p>
        </w:tc>
        <w:tc>
          <w:tcPr>
            <w:tcW w:w="708" w:type="dxa"/>
          </w:tcPr>
          <w:p w14:paraId="6AF67375" w14:textId="77777777" w:rsidR="00A5504C" w:rsidRPr="00ED52CB" w:rsidRDefault="00A5504C" w:rsidP="002018F4">
            <w:pPr>
              <w:rPr>
                <w:b/>
                <w:sz w:val="16"/>
              </w:rPr>
            </w:pPr>
            <w:r>
              <w:rPr>
                <w:b/>
                <w:sz w:val="16"/>
              </w:rPr>
              <w:t>Mult.</w:t>
            </w:r>
          </w:p>
        </w:tc>
        <w:tc>
          <w:tcPr>
            <w:tcW w:w="709" w:type="dxa"/>
          </w:tcPr>
          <w:p w14:paraId="0BB83782" w14:textId="77777777" w:rsidR="00A5504C" w:rsidRPr="00ED52CB" w:rsidRDefault="00A5504C" w:rsidP="002018F4">
            <w:pPr>
              <w:rPr>
                <w:b/>
                <w:sz w:val="16"/>
              </w:rPr>
            </w:pPr>
            <w:r w:rsidRPr="00C46D74">
              <w:rPr>
                <w:b/>
                <w:sz w:val="16"/>
              </w:rPr>
              <w:t>Access</w:t>
            </w:r>
          </w:p>
        </w:tc>
        <w:tc>
          <w:tcPr>
            <w:tcW w:w="2693" w:type="dxa"/>
          </w:tcPr>
          <w:p w14:paraId="35362E33" w14:textId="77777777" w:rsidR="00A5504C" w:rsidRPr="00ED52CB" w:rsidRDefault="00A5504C" w:rsidP="002018F4">
            <w:pPr>
              <w:rPr>
                <w:b/>
                <w:sz w:val="16"/>
              </w:rPr>
            </w:pPr>
            <w:r>
              <w:rPr>
                <w:b/>
                <w:sz w:val="16"/>
              </w:rPr>
              <w:t>Stereotypes</w:t>
            </w:r>
          </w:p>
        </w:tc>
      </w:tr>
      <w:tr w:rsidR="00A5504C" w14:paraId="0DA47FA0" w14:textId="77777777" w:rsidTr="002018F4">
        <w:trPr>
          <w:cantSplit/>
          <w:tblHeader w:val="0"/>
        </w:trPr>
        <w:tc>
          <w:tcPr>
            <w:tcW w:w="3114" w:type="dxa"/>
            <w:vMerge w:val="restart"/>
          </w:tcPr>
          <w:p w14:paraId="13F200A5" w14:textId="77777777" w:rsidR="00A5504C" w:rsidRPr="00DE56B2" w:rsidRDefault="00A5504C" w:rsidP="002018F4">
            <w:pPr>
              <w:rPr>
                <w:sz w:val="16"/>
                <w:szCs w:val="16"/>
              </w:rPr>
            </w:pPr>
            <w:r w:rsidRPr="00DE56B2">
              <w:rPr>
                <w:sz w:val="16"/>
                <w:szCs w:val="16"/>
              </w:rPr>
              <w:t>codirectional</w:t>
            </w:r>
          </w:p>
        </w:tc>
        <w:tc>
          <w:tcPr>
            <w:tcW w:w="2977" w:type="dxa"/>
          </w:tcPr>
          <w:p w14:paraId="460F785B" w14:textId="77777777" w:rsidR="00A5504C" w:rsidRPr="00DE56B2" w:rsidRDefault="00A5504C" w:rsidP="002018F4">
            <w:pPr>
              <w:rPr>
                <w:sz w:val="16"/>
                <w:szCs w:val="16"/>
              </w:rPr>
            </w:pPr>
            <w:r w:rsidRPr="00DE56B2">
              <w:rPr>
                <w:sz w:val="16"/>
                <w:szCs w:val="16"/>
              </w:rPr>
              <w:t>Boolean</w:t>
            </w:r>
          </w:p>
        </w:tc>
        <w:tc>
          <w:tcPr>
            <w:tcW w:w="708" w:type="dxa"/>
          </w:tcPr>
          <w:p w14:paraId="5A8920A9"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9B6D8EC"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6ACB44B" w14:textId="77777777" w:rsidR="00A5504C" w:rsidRPr="00073611" w:rsidRDefault="00A5504C" w:rsidP="002018F4">
            <w:pPr>
              <w:spacing w:after="0"/>
              <w:rPr>
                <w:color w:val="7030A0"/>
                <w:sz w:val="16"/>
                <w:szCs w:val="16"/>
              </w:rPr>
            </w:pPr>
            <w:r>
              <w:rPr>
                <w:sz w:val="16"/>
                <w:szCs w:val="16"/>
              </w:rPr>
              <w:t>OpenInterfaceModelAttribute</w:t>
            </w:r>
          </w:p>
          <w:p w14:paraId="3A8D83E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20AFD67" w14:textId="77777777" w:rsidR="00A5504C" w:rsidRPr="00073611" w:rsidRDefault="00A5504C" w:rsidP="002018F4">
            <w:pPr>
              <w:spacing w:after="0"/>
              <w:rPr>
                <w:color w:val="7030A0"/>
                <w:sz w:val="16"/>
                <w:szCs w:val="16"/>
              </w:rPr>
            </w:pPr>
            <w:r>
              <w:rPr>
                <w:sz w:val="16"/>
                <w:szCs w:val="16"/>
              </w:rPr>
              <w:t>OpenModelAttribute</w:t>
            </w:r>
          </w:p>
          <w:p w14:paraId="5AA83E3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368CAF6"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3EEB3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D1E75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D3E8F75" w14:textId="77777777" w:rsidTr="002018F4">
        <w:trPr>
          <w:cantSplit/>
          <w:tblHeader w:val="0"/>
        </w:trPr>
        <w:tc>
          <w:tcPr>
            <w:tcW w:w="3114" w:type="dxa"/>
            <w:vMerge/>
          </w:tcPr>
          <w:p w14:paraId="7AC0C522"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057A967" w14:textId="77777777" w:rsidR="00A5504C" w:rsidRPr="00F24EA7" w:rsidRDefault="00A5504C" w:rsidP="002018F4">
            <w:pPr>
              <w:rPr>
                <w:b/>
                <w:bCs/>
                <w:sz w:val="16"/>
                <w:szCs w:val="16"/>
              </w:rPr>
            </w:pPr>
            <w:r w:rsidRPr="00F24EA7">
              <w:rPr>
                <w:b/>
                <w:bCs/>
                <w:sz w:val="16"/>
                <w:szCs w:val="16"/>
              </w:rPr>
              <w:t>Description:</w:t>
            </w:r>
          </w:p>
          <w:p w14:paraId="4E0ABE97" w14:textId="77777777" w:rsidR="00A5504C" w:rsidRPr="003A4BEA" w:rsidRDefault="00A5504C" w:rsidP="002018F4">
            <w:pPr>
              <w:rPr>
                <w:sz w:val="16"/>
                <w:szCs w:val="16"/>
              </w:rPr>
            </w:pPr>
            <w:r w:rsidRPr="003A4BEA">
              <w:rPr>
                <w:sz w:val="16"/>
                <w:szCs w:val="16"/>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tc>
      </w:tr>
      <w:tr w:rsidR="00A5504C" w14:paraId="55E84F58" w14:textId="77777777" w:rsidTr="002018F4">
        <w:trPr>
          <w:cantSplit/>
          <w:tblHeader w:val="0"/>
        </w:trPr>
        <w:tc>
          <w:tcPr>
            <w:tcW w:w="3114" w:type="dxa"/>
            <w:vMerge w:val="restart"/>
          </w:tcPr>
          <w:p w14:paraId="341244DC" w14:textId="77777777" w:rsidR="00A5504C" w:rsidRPr="00DE56B2" w:rsidRDefault="00A5504C" w:rsidP="002018F4">
            <w:pPr>
              <w:rPr>
                <w:sz w:val="16"/>
                <w:szCs w:val="16"/>
              </w:rPr>
            </w:pPr>
            <w:r w:rsidRPr="00DE56B2">
              <w:rPr>
                <w:sz w:val="16"/>
                <w:szCs w:val="16"/>
              </w:rPr>
              <w:t>_oduOamCommon</w:t>
            </w:r>
          </w:p>
        </w:tc>
        <w:tc>
          <w:tcPr>
            <w:tcW w:w="2977" w:type="dxa"/>
          </w:tcPr>
          <w:p w14:paraId="3BE87F18" w14:textId="77777777" w:rsidR="00A5504C" w:rsidRPr="00DE56B2" w:rsidRDefault="00A5504C" w:rsidP="002018F4">
            <w:pPr>
              <w:rPr>
                <w:sz w:val="16"/>
                <w:szCs w:val="16"/>
              </w:rPr>
            </w:pPr>
            <w:r w:rsidRPr="00DE56B2">
              <w:rPr>
                <w:sz w:val="16"/>
                <w:szCs w:val="16"/>
              </w:rPr>
              <w:t>OduOamCommon</w:t>
            </w:r>
          </w:p>
        </w:tc>
        <w:tc>
          <w:tcPr>
            <w:tcW w:w="708" w:type="dxa"/>
          </w:tcPr>
          <w:p w14:paraId="61608705"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F28B9B6"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8694E5C" w14:textId="77777777" w:rsidR="00A5504C" w:rsidRPr="00073611" w:rsidRDefault="00A5504C" w:rsidP="002018F4">
            <w:pPr>
              <w:spacing w:after="0"/>
              <w:rPr>
                <w:color w:val="7030A0"/>
                <w:sz w:val="16"/>
                <w:szCs w:val="16"/>
              </w:rPr>
            </w:pPr>
            <w:r>
              <w:rPr>
                <w:sz w:val="16"/>
                <w:szCs w:val="16"/>
              </w:rPr>
              <w:t>OpenInterfaceModelAttribute</w:t>
            </w:r>
          </w:p>
          <w:p w14:paraId="2AF0180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7D7BBDC" w14:textId="77777777" w:rsidR="00A5504C" w:rsidRPr="00073611" w:rsidRDefault="00A5504C" w:rsidP="002018F4">
            <w:pPr>
              <w:spacing w:after="0"/>
              <w:rPr>
                <w:color w:val="7030A0"/>
                <w:sz w:val="16"/>
                <w:szCs w:val="16"/>
              </w:rPr>
            </w:pPr>
            <w:r>
              <w:rPr>
                <w:sz w:val="16"/>
                <w:szCs w:val="16"/>
              </w:rPr>
              <w:t>OpenModelAttribute</w:t>
            </w:r>
          </w:p>
          <w:p w14:paraId="0A4EBA8C"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57354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A2880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34A569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BF4D9A4" w14:textId="77777777" w:rsidTr="002018F4">
        <w:trPr>
          <w:cantSplit/>
          <w:tblHeader w:val="0"/>
        </w:trPr>
        <w:tc>
          <w:tcPr>
            <w:tcW w:w="3114" w:type="dxa"/>
            <w:vMerge/>
          </w:tcPr>
          <w:p w14:paraId="4C38CC2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9FD7F5D" w14:textId="77777777" w:rsidR="00A5504C" w:rsidRPr="00F24EA7" w:rsidRDefault="00A5504C" w:rsidP="002018F4">
            <w:pPr>
              <w:rPr>
                <w:b/>
                <w:bCs/>
                <w:sz w:val="16"/>
                <w:szCs w:val="16"/>
              </w:rPr>
            </w:pPr>
            <w:r w:rsidRPr="00F24EA7">
              <w:rPr>
                <w:b/>
                <w:bCs/>
                <w:sz w:val="16"/>
                <w:szCs w:val="16"/>
              </w:rPr>
              <w:t>Description:</w:t>
            </w:r>
          </w:p>
          <w:p w14:paraId="4D0BE249" w14:textId="77777777" w:rsidR="00A5504C" w:rsidRPr="003A4BEA" w:rsidRDefault="00A5504C" w:rsidP="002018F4">
            <w:pPr>
              <w:rPr>
                <w:sz w:val="16"/>
                <w:szCs w:val="16"/>
              </w:rPr>
            </w:pPr>
          </w:p>
        </w:tc>
      </w:tr>
      <w:tr w:rsidR="00A5504C" w14:paraId="6C68F804" w14:textId="77777777" w:rsidTr="002018F4">
        <w:trPr>
          <w:cantSplit/>
          <w:tblHeader w:val="0"/>
        </w:trPr>
        <w:tc>
          <w:tcPr>
            <w:tcW w:w="3114" w:type="dxa"/>
            <w:vMerge w:val="restart"/>
          </w:tcPr>
          <w:p w14:paraId="5B4E6196" w14:textId="77777777" w:rsidR="00A5504C" w:rsidRPr="00DE56B2" w:rsidRDefault="00A5504C" w:rsidP="002018F4">
            <w:pPr>
              <w:rPr>
                <w:sz w:val="16"/>
                <w:szCs w:val="16"/>
              </w:rPr>
            </w:pPr>
            <w:r w:rsidRPr="00DE56B2">
              <w:rPr>
                <w:sz w:val="16"/>
                <w:szCs w:val="16"/>
              </w:rPr>
              <w:t>_oduTcmMipStatus</w:t>
            </w:r>
          </w:p>
        </w:tc>
        <w:tc>
          <w:tcPr>
            <w:tcW w:w="2977" w:type="dxa"/>
          </w:tcPr>
          <w:p w14:paraId="69029EBE" w14:textId="77777777" w:rsidR="00A5504C" w:rsidRPr="00DE56B2" w:rsidRDefault="00A5504C" w:rsidP="002018F4">
            <w:pPr>
              <w:rPr>
                <w:sz w:val="16"/>
                <w:szCs w:val="16"/>
              </w:rPr>
            </w:pPr>
            <w:r w:rsidRPr="00DE56B2">
              <w:rPr>
                <w:sz w:val="16"/>
                <w:szCs w:val="16"/>
              </w:rPr>
              <w:t>OduTcmMipStatus</w:t>
            </w:r>
          </w:p>
        </w:tc>
        <w:tc>
          <w:tcPr>
            <w:tcW w:w="708" w:type="dxa"/>
          </w:tcPr>
          <w:p w14:paraId="2490C467"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0CB740A"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82F8E8D" w14:textId="77777777" w:rsidR="00A5504C" w:rsidRPr="00073611" w:rsidRDefault="00A5504C" w:rsidP="002018F4">
            <w:pPr>
              <w:spacing w:after="0"/>
              <w:rPr>
                <w:color w:val="7030A0"/>
                <w:sz w:val="16"/>
                <w:szCs w:val="16"/>
              </w:rPr>
            </w:pPr>
            <w:r>
              <w:rPr>
                <w:sz w:val="16"/>
                <w:szCs w:val="16"/>
              </w:rPr>
              <w:t>OpenInterfaceModelAttribute</w:t>
            </w:r>
          </w:p>
          <w:p w14:paraId="537CBF2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3BDB519" w14:textId="77777777" w:rsidR="00A5504C" w:rsidRPr="00073611" w:rsidRDefault="00A5504C" w:rsidP="002018F4">
            <w:pPr>
              <w:spacing w:after="0"/>
              <w:rPr>
                <w:color w:val="7030A0"/>
                <w:sz w:val="16"/>
                <w:szCs w:val="16"/>
              </w:rPr>
            </w:pPr>
            <w:r>
              <w:rPr>
                <w:sz w:val="16"/>
                <w:szCs w:val="16"/>
              </w:rPr>
              <w:t>OpenModelAttribute</w:t>
            </w:r>
          </w:p>
          <w:p w14:paraId="4FD964E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02118B"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67F0D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8F3EC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26529DD" w14:textId="77777777" w:rsidTr="002018F4">
        <w:trPr>
          <w:cantSplit/>
          <w:tblHeader w:val="0"/>
        </w:trPr>
        <w:tc>
          <w:tcPr>
            <w:tcW w:w="3114" w:type="dxa"/>
            <w:vMerge/>
          </w:tcPr>
          <w:p w14:paraId="11FF9E7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66F6CE3" w14:textId="77777777" w:rsidR="00A5504C" w:rsidRPr="00F24EA7" w:rsidRDefault="00A5504C" w:rsidP="002018F4">
            <w:pPr>
              <w:rPr>
                <w:b/>
                <w:bCs/>
                <w:sz w:val="16"/>
                <w:szCs w:val="16"/>
              </w:rPr>
            </w:pPr>
            <w:r w:rsidRPr="00F24EA7">
              <w:rPr>
                <w:b/>
                <w:bCs/>
                <w:sz w:val="16"/>
                <w:szCs w:val="16"/>
              </w:rPr>
              <w:t>Description:</w:t>
            </w:r>
          </w:p>
          <w:p w14:paraId="4BB10DA4" w14:textId="77777777" w:rsidR="00A5504C" w:rsidRPr="003A4BEA" w:rsidRDefault="00A5504C" w:rsidP="002018F4">
            <w:pPr>
              <w:rPr>
                <w:sz w:val="16"/>
                <w:szCs w:val="16"/>
              </w:rPr>
            </w:pPr>
          </w:p>
        </w:tc>
      </w:tr>
      <w:tr w:rsidR="00A5504C" w14:paraId="205BE957" w14:textId="77777777" w:rsidTr="002018F4">
        <w:trPr>
          <w:cantSplit/>
          <w:tblHeader w:val="0"/>
        </w:trPr>
        <w:tc>
          <w:tcPr>
            <w:tcW w:w="3114" w:type="dxa"/>
            <w:vMerge w:val="restart"/>
          </w:tcPr>
          <w:p w14:paraId="5E03E298" w14:textId="77777777" w:rsidR="00A5504C" w:rsidRPr="00DE56B2" w:rsidRDefault="00A5504C" w:rsidP="002018F4">
            <w:pPr>
              <w:rPr>
                <w:sz w:val="16"/>
                <w:szCs w:val="16"/>
              </w:rPr>
            </w:pPr>
            <w:r w:rsidRPr="00DE56B2">
              <w:rPr>
                <w:sz w:val="16"/>
                <w:szCs w:val="16"/>
              </w:rPr>
              <w:t>positionSequence</w:t>
            </w:r>
          </w:p>
        </w:tc>
        <w:tc>
          <w:tcPr>
            <w:tcW w:w="2977" w:type="dxa"/>
          </w:tcPr>
          <w:p w14:paraId="5618BCDB" w14:textId="77777777" w:rsidR="00A5504C" w:rsidRPr="00DE56B2" w:rsidRDefault="00A5504C" w:rsidP="002018F4">
            <w:pPr>
              <w:rPr>
                <w:sz w:val="16"/>
                <w:szCs w:val="16"/>
              </w:rPr>
            </w:pPr>
            <w:r w:rsidRPr="00DE56B2">
              <w:rPr>
                <w:sz w:val="16"/>
                <w:szCs w:val="16"/>
              </w:rPr>
              <w:t>Integer</w:t>
            </w:r>
          </w:p>
        </w:tc>
        <w:tc>
          <w:tcPr>
            <w:tcW w:w="708" w:type="dxa"/>
          </w:tcPr>
          <w:p w14:paraId="0E11FD05"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63246C06"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7511FC3" w14:textId="77777777" w:rsidR="00A5504C" w:rsidRPr="00073611" w:rsidRDefault="00A5504C" w:rsidP="002018F4">
            <w:pPr>
              <w:spacing w:after="0"/>
              <w:rPr>
                <w:color w:val="7030A0"/>
                <w:sz w:val="16"/>
                <w:szCs w:val="16"/>
              </w:rPr>
            </w:pPr>
            <w:r>
              <w:rPr>
                <w:sz w:val="16"/>
                <w:szCs w:val="16"/>
              </w:rPr>
              <w:t>OpenInterfaceModelAttribute</w:t>
            </w:r>
          </w:p>
          <w:p w14:paraId="4E3C3FC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8686BA5" w14:textId="77777777" w:rsidR="00A5504C" w:rsidRPr="00073611" w:rsidRDefault="00A5504C" w:rsidP="002018F4">
            <w:pPr>
              <w:spacing w:after="0"/>
              <w:rPr>
                <w:color w:val="7030A0"/>
                <w:sz w:val="16"/>
                <w:szCs w:val="16"/>
              </w:rPr>
            </w:pPr>
            <w:r>
              <w:rPr>
                <w:sz w:val="16"/>
                <w:szCs w:val="16"/>
              </w:rPr>
              <w:t>OpenModelAttribute</w:t>
            </w:r>
          </w:p>
          <w:p w14:paraId="58F6806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03A95CDF"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35C7BE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09284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E84CBCD" w14:textId="77777777" w:rsidTr="002018F4">
        <w:trPr>
          <w:cantSplit/>
          <w:tblHeader w:val="0"/>
        </w:trPr>
        <w:tc>
          <w:tcPr>
            <w:tcW w:w="3114" w:type="dxa"/>
            <w:vMerge/>
          </w:tcPr>
          <w:p w14:paraId="01138082"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4359CCB" w14:textId="77777777" w:rsidR="00A5504C" w:rsidRPr="00F24EA7" w:rsidRDefault="00A5504C" w:rsidP="002018F4">
            <w:pPr>
              <w:rPr>
                <w:b/>
                <w:bCs/>
                <w:sz w:val="16"/>
                <w:szCs w:val="16"/>
              </w:rPr>
            </w:pPr>
            <w:r w:rsidRPr="00F24EA7">
              <w:rPr>
                <w:b/>
                <w:bCs/>
                <w:sz w:val="16"/>
                <w:szCs w:val="16"/>
              </w:rPr>
              <w:t>Description:</w:t>
            </w:r>
          </w:p>
          <w:p w14:paraId="77CCFFF8" w14:textId="77777777" w:rsidR="00A5504C" w:rsidRPr="003A4BEA" w:rsidRDefault="00A5504C" w:rsidP="002018F4">
            <w:pPr>
              <w:rPr>
                <w:sz w:val="16"/>
                <w:szCs w:val="16"/>
              </w:rPr>
            </w:pPr>
          </w:p>
        </w:tc>
      </w:tr>
    </w:tbl>
    <w:p w14:paraId="178B30F2" w14:textId="77777777" w:rsidR="00A5504C" w:rsidRDefault="00A5504C" w:rsidP="00A5504C">
      <w:pPr>
        <w:rPr>
          <w:color w:val="7030A0"/>
        </w:rPr>
      </w:pPr>
    </w:p>
    <w:p w14:paraId="51E1739A" w14:textId="77777777" w:rsidR="00A5504C" w:rsidRPr="00325CD8" w:rsidRDefault="00A5504C" w:rsidP="00A5504C">
      <w:pPr>
        <w:pStyle w:val="Heading3"/>
        <w:jc w:val="both"/>
        <w:rPr>
          <w:rFonts w:ascii="Times New Roman" w:hAnsi="Times New Roman" w:cs="Times New Roman"/>
        </w:rPr>
      </w:pPr>
      <w:bookmarkStart w:id="420" w:name="_Toc74132803"/>
      <w:r>
        <w:rPr>
          <w:rFonts w:ascii="Times New Roman" w:hAnsi="Times New Roman" w:cs="Times New Roman"/>
        </w:rPr>
        <w:t>OduTcmMipStatus</w:t>
      </w:r>
      <w:bookmarkEnd w:id="420"/>
    </w:p>
    <w:p w14:paraId="511CC3EB" w14:textId="77777777" w:rsidR="00A5504C" w:rsidRDefault="00A5504C" w:rsidP="00A5504C">
      <w:pPr>
        <w:spacing w:after="0"/>
      </w:pPr>
    </w:p>
    <w:p w14:paraId="5794FA91" w14:textId="77777777" w:rsidR="00A5504C" w:rsidRDefault="00A5504C" w:rsidP="00A5504C">
      <w:pPr>
        <w:spacing w:after="0"/>
      </w:pPr>
      <w:r>
        <w:t>Applied stereotypes:</w:t>
      </w:r>
    </w:p>
    <w:p w14:paraId="095D719C" w14:textId="77777777" w:rsidR="00A5504C" w:rsidRDefault="00A5504C" w:rsidP="00A5504C">
      <w:pPr>
        <w:pStyle w:val="ListParagraph"/>
        <w:numPr>
          <w:ilvl w:val="0"/>
          <w:numId w:val="10"/>
        </w:numPr>
        <w:spacing w:after="0"/>
        <w:contextualSpacing w:val="0"/>
      </w:pPr>
      <w:r>
        <w:t>OpenInterfaceModelClass</w:t>
      </w:r>
    </w:p>
    <w:p w14:paraId="60DC147C"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760AB654"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1401BA31" w14:textId="77777777" w:rsidR="00A5504C" w:rsidRDefault="00A5504C" w:rsidP="00A5504C">
      <w:pPr>
        <w:pStyle w:val="ListParagraph"/>
        <w:numPr>
          <w:ilvl w:val="0"/>
          <w:numId w:val="10"/>
        </w:numPr>
        <w:spacing w:after="0"/>
        <w:contextualSpacing w:val="0"/>
      </w:pPr>
      <w:r>
        <w:t>OpenModelClass</w:t>
      </w:r>
    </w:p>
    <w:p w14:paraId="21509F14"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2CF37B5D"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020E3363" w14:textId="77777777" w:rsidTr="002018F4">
        <w:trPr>
          <w:cantSplit/>
        </w:trPr>
        <w:tc>
          <w:tcPr>
            <w:tcW w:w="3114" w:type="dxa"/>
          </w:tcPr>
          <w:p w14:paraId="13D06200" w14:textId="77777777" w:rsidR="00A5504C" w:rsidRPr="00ED52CB" w:rsidRDefault="00A5504C" w:rsidP="002018F4">
            <w:pPr>
              <w:rPr>
                <w:b/>
                <w:sz w:val="16"/>
              </w:rPr>
            </w:pPr>
            <w:r w:rsidRPr="00ED52CB">
              <w:rPr>
                <w:b/>
                <w:sz w:val="16"/>
              </w:rPr>
              <w:t>Attribute Name</w:t>
            </w:r>
          </w:p>
        </w:tc>
        <w:tc>
          <w:tcPr>
            <w:tcW w:w="2977" w:type="dxa"/>
          </w:tcPr>
          <w:p w14:paraId="3C4C4ADB" w14:textId="77777777" w:rsidR="00A5504C" w:rsidRPr="00ED52CB" w:rsidRDefault="00A5504C" w:rsidP="002018F4">
            <w:pPr>
              <w:rPr>
                <w:b/>
                <w:sz w:val="16"/>
              </w:rPr>
            </w:pPr>
            <w:r w:rsidRPr="00ED52CB">
              <w:rPr>
                <w:b/>
                <w:sz w:val="16"/>
              </w:rPr>
              <w:t>Type</w:t>
            </w:r>
          </w:p>
        </w:tc>
        <w:tc>
          <w:tcPr>
            <w:tcW w:w="708" w:type="dxa"/>
          </w:tcPr>
          <w:p w14:paraId="55E07784" w14:textId="77777777" w:rsidR="00A5504C" w:rsidRPr="00ED52CB" w:rsidRDefault="00A5504C" w:rsidP="002018F4">
            <w:pPr>
              <w:rPr>
                <w:b/>
                <w:sz w:val="16"/>
              </w:rPr>
            </w:pPr>
            <w:r>
              <w:rPr>
                <w:b/>
                <w:sz w:val="16"/>
              </w:rPr>
              <w:t>Mult.</w:t>
            </w:r>
          </w:p>
        </w:tc>
        <w:tc>
          <w:tcPr>
            <w:tcW w:w="709" w:type="dxa"/>
          </w:tcPr>
          <w:p w14:paraId="1F55F97E" w14:textId="77777777" w:rsidR="00A5504C" w:rsidRPr="00ED52CB" w:rsidRDefault="00A5504C" w:rsidP="002018F4">
            <w:pPr>
              <w:rPr>
                <w:b/>
                <w:sz w:val="16"/>
              </w:rPr>
            </w:pPr>
            <w:r w:rsidRPr="00C46D74">
              <w:rPr>
                <w:b/>
                <w:sz w:val="16"/>
              </w:rPr>
              <w:t>Access</w:t>
            </w:r>
          </w:p>
        </w:tc>
        <w:tc>
          <w:tcPr>
            <w:tcW w:w="2693" w:type="dxa"/>
          </w:tcPr>
          <w:p w14:paraId="405117E3" w14:textId="77777777" w:rsidR="00A5504C" w:rsidRPr="00ED52CB" w:rsidRDefault="00A5504C" w:rsidP="002018F4">
            <w:pPr>
              <w:rPr>
                <w:b/>
                <w:sz w:val="16"/>
              </w:rPr>
            </w:pPr>
            <w:r>
              <w:rPr>
                <w:b/>
                <w:sz w:val="16"/>
              </w:rPr>
              <w:t>Stereotypes</w:t>
            </w:r>
          </w:p>
        </w:tc>
      </w:tr>
      <w:tr w:rsidR="00A5504C" w14:paraId="64856FEB" w14:textId="77777777" w:rsidTr="002018F4">
        <w:trPr>
          <w:cantSplit/>
          <w:tblHeader w:val="0"/>
        </w:trPr>
        <w:tc>
          <w:tcPr>
            <w:tcW w:w="3114" w:type="dxa"/>
            <w:vMerge w:val="restart"/>
          </w:tcPr>
          <w:p w14:paraId="75D62139" w14:textId="77777777" w:rsidR="00A5504C" w:rsidRPr="00DE56B2" w:rsidRDefault="00A5504C" w:rsidP="002018F4">
            <w:pPr>
              <w:rPr>
                <w:sz w:val="16"/>
                <w:szCs w:val="16"/>
              </w:rPr>
            </w:pPr>
            <w:r w:rsidRPr="00DE56B2">
              <w:rPr>
                <w:sz w:val="16"/>
                <w:szCs w:val="16"/>
              </w:rPr>
              <w:t>tcmField</w:t>
            </w:r>
          </w:p>
        </w:tc>
        <w:tc>
          <w:tcPr>
            <w:tcW w:w="2977" w:type="dxa"/>
          </w:tcPr>
          <w:p w14:paraId="32C573C2" w14:textId="77777777" w:rsidR="00A5504C" w:rsidRPr="00DE56B2" w:rsidRDefault="00A5504C" w:rsidP="002018F4">
            <w:pPr>
              <w:rPr>
                <w:sz w:val="16"/>
                <w:szCs w:val="16"/>
              </w:rPr>
            </w:pPr>
            <w:r w:rsidRPr="00DE56B2">
              <w:rPr>
                <w:sz w:val="16"/>
                <w:szCs w:val="16"/>
              </w:rPr>
              <w:t>Integer</w:t>
            </w:r>
          </w:p>
        </w:tc>
        <w:tc>
          <w:tcPr>
            <w:tcW w:w="708" w:type="dxa"/>
          </w:tcPr>
          <w:p w14:paraId="5BF6A12E"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1F925B66" w14:textId="77777777" w:rsidR="00A5504C" w:rsidRPr="00073611" w:rsidRDefault="00A5504C" w:rsidP="002018F4">
            <w:pPr>
              <w:rPr>
                <w:color w:val="7030A0"/>
                <w:sz w:val="16"/>
                <w:szCs w:val="16"/>
              </w:rPr>
            </w:pPr>
            <w:r w:rsidRPr="00DE56B2">
              <w:rPr>
                <w:sz w:val="16"/>
                <w:szCs w:val="16"/>
              </w:rPr>
              <w:t>R</w:t>
            </w:r>
          </w:p>
        </w:tc>
        <w:tc>
          <w:tcPr>
            <w:tcW w:w="2697" w:type="dxa"/>
          </w:tcPr>
          <w:p w14:paraId="4CC90AEE" w14:textId="77777777" w:rsidR="00A5504C" w:rsidRPr="00073611" w:rsidRDefault="00A5504C" w:rsidP="002018F4">
            <w:pPr>
              <w:spacing w:after="0"/>
              <w:rPr>
                <w:color w:val="7030A0"/>
                <w:sz w:val="16"/>
                <w:szCs w:val="16"/>
              </w:rPr>
            </w:pPr>
            <w:r>
              <w:rPr>
                <w:sz w:val="16"/>
                <w:szCs w:val="16"/>
              </w:rPr>
              <w:t>OpenInterfaceModelAttribute</w:t>
            </w:r>
          </w:p>
          <w:p w14:paraId="57B5331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D76B387" w14:textId="77777777" w:rsidR="00A5504C" w:rsidRPr="00073611" w:rsidRDefault="00A5504C" w:rsidP="002018F4">
            <w:pPr>
              <w:spacing w:after="0"/>
              <w:rPr>
                <w:color w:val="7030A0"/>
                <w:sz w:val="16"/>
                <w:szCs w:val="16"/>
              </w:rPr>
            </w:pPr>
            <w:r>
              <w:rPr>
                <w:sz w:val="16"/>
                <w:szCs w:val="16"/>
              </w:rPr>
              <w:t>OpenModelAttribute</w:t>
            </w:r>
          </w:p>
          <w:p w14:paraId="2DD233A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413B5C6"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316AA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D5A77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21C1148" w14:textId="77777777" w:rsidTr="002018F4">
        <w:trPr>
          <w:cantSplit/>
          <w:tblHeader w:val="0"/>
        </w:trPr>
        <w:tc>
          <w:tcPr>
            <w:tcW w:w="3114" w:type="dxa"/>
            <w:vMerge/>
          </w:tcPr>
          <w:p w14:paraId="6E236A5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FB3F2AF" w14:textId="77777777" w:rsidR="00A5504C" w:rsidRPr="00F24EA7" w:rsidRDefault="00A5504C" w:rsidP="002018F4">
            <w:pPr>
              <w:rPr>
                <w:b/>
                <w:bCs/>
                <w:sz w:val="16"/>
                <w:szCs w:val="16"/>
              </w:rPr>
            </w:pPr>
            <w:r w:rsidRPr="00F24EA7">
              <w:rPr>
                <w:b/>
                <w:bCs/>
                <w:sz w:val="16"/>
                <w:szCs w:val="16"/>
              </w:rPr>
              <w:t>Description:</w:t>
            </w:r>
          </w:p>
          <w:p w14:paraId="1572044F" w14:textId="77777777" w:rsidR="00A5504C" w:rsidRPr="003A4BEA" w:rsidRDefault="00A5504C" w:rsidP="002018F4">
            <w:pPr>
              <w:rPr>
                <w:sz w:val="16"/>
                <w:szCs w:val="16"/>
              </w:rPr>
            </w:pPr>
            <w:r w:rsidRPr="003A4BEA">
              <w:rPr>
                <w:sz w:val="16"/>
                <w:szCs w:val="16"/>
              </w:rPr>
              <w:t>This attribute indicates the tandem connection monitoring field of the ODU OH.</w:t>
            </w:r>
          </w:p>
        </w:tc>
      </w:tr>
      <w:tr w:rsidR="00A5504C" w14:paraId="32A283B5" w14:textId="77777777" w:rsidTr="002018F4">
        <w:trPr>
          <w:cantSplit/>
          <w:tblHeader w:val="0"/>
        </w:trPr>
        <w:tc>
          <w:tcPr>
            <w:tcW w:w="3114" w:type="dxa"/>
            <w:vMerge w:val="restart"/>
          </w:tcPr>
          <w:p w14:paraId="19CFD50B" w14:textId="77777777" w:rsidR="00A5504C" w:rsidRPr="00DE56B2" w:rsidRDefault="00A5504C" w:rsidP="002018F4">
            <w:pPr>
              <w:rPr>
                <w:sz w:val="16"/>
                <w:szCs w:val="16"/>
              </w:rPr>
            </w:pPr>
            <w:r w:rsidRPr="00DE56B2">
              <w:rPr>
                <w:sz w:val="16"/>
                <w:szCs w:val="16"/>
              </w:rPr>
              <w:lastRenderedPageBreak/>
              <w:t>operationalState</w:t>
            </w:r>
          </w:p>
        </w:tc>
        <w:tc>
          <w:tcPr>
            <w:tcW w:w="2977" w:type="dxa"/>
          </w:tcPr>
          <w:p w14:paraId="552CD153" w14:textId="77777777" w:rsidR="00A5504C" w:rsidRPr="00DE56B2" w:rsidRDefault="00A5504C" w:rsidP="002018F4">
            <w:pPr>
              <w:rPr>
                <w:sz w:val="16"/>
                <w:szCs w:val="16"/>
              </w:rPr>
            </w:pPr>
            <w:r w:rsidRPr="00DE56B2">
              <w:rPr>
                <w:sz w:val="16"/>
                <w:szCs w:val="16"/>
              </w:rPr>
              <w:t>OperationalState</w:t>
            </w:r>
          </w:p>
        </w:tc>
        <w:tc>
          <w:tcPr>
            <w:tcW w:w="708" w:type="dxa"/>
          </w:tcPr>
          <w:p w14:paraId="33673E30"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1AC97388" w14:textId="77777777" w:rsidR="00A5504C" w:rsidRPr="00073611" w:rsidRDefault="00A5504C" w:rsidP="002018F4">
            <w:pPr>
              <w:rPr>
                <w:color w:val="7030A0"/>
                <w:sz w:val="16"/>
                <w:szCs w:val="16"/>
              </w:rPr>
            </w:pPr>
            <w:r w:rsidRPr="00DE56B2">
              <w:rPr>
                <w:sz w:val="16"/>
                <w:szCs w:val="16"/>
              </w:rPr>
              <w:t>R</w:t>
            </w:r>
          </w:p>
        </w:tc>
        <w:tc>
          <w:tcPr>
            <w:tcW w:w="2697" w:type="dxa"/>
          </w:tcPr>
          <w:p w14:paraId="3D61F5CF" w14:textId="77777777" w:rsidR="00A5504C" w:rsidRPr="00073611" w:rsidRDefault="00A5504C" w:rsidP="002018F4">
            <w:pPr>
              <w:spacing w:after="0"/>
              <w:rPr>
                <w:color w:val="7030A0"/>
                <w:sz w:val="16"/>
                <w:szCs w:val="16"/>
              </w:rPr>
            </w:pPr>
            <w:r>
              <w:rPr>
                <w:sz w:val="16"/>
                <w:szCs w:val="16"/>
              </w:rPr>
              <w:t>OpenInterfaceModelAttribute</w:t>
            </w:r>
          </w:p>
          <w:p w14:paraId="721FD20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9C9297D" w14:textId="77777777" w:rsidR="00A5504C" w:rsidRPr="00073611" w:rsidRDefault="00A5504C" w:rsidP="002018F4">
            <w:pPr>
              <w:spacing w:after="0"/>
              <w:rPr>
                <w:color w:val="7030A0"/>
                <w:sz w:val="16"/>
                <w:szCs w:val="16"/>
              </w:rPr>
            </w:pPr>
            <w:r>
              <w:rPr>
                <w:sz w:val="16"/>
                <w:szCs w:val="16"/>
              </w:rPr>
              <w:t>OpenModelAttribute</w:t>
            </w:r>
          </w:p>
          <w:p w14:paraId="45497D3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56B5C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8754C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CB26F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F2A8E97" w14:textId="77777777" w:rsidTr="002018F4">
        <w:trPr>
          <w:cantSplit/>
          <w:tblHeader w:val="0"/>
        </w:trPr>
        <w:tc>
          <w:tcPr>
            <w:tcW w:w="3114" w:type="dxa"/>
            <w:vMerge/>
          </w:tcPr>
          <w:p w14:paraId="1FA3968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1D1FEAC" w14:textId="77777777" w:rsidR="00A5504C" w:rsidRPr="00F24EA7" w:rsidRDefault="00A5504C" w:rsidP="002018F4">
            <w:pPr>
              <w:rPr>
                <w:b/>
                <w:bCs/>
                <w:sz w:val="16"/>
                <w:szCs w:val="16"/>
              </w:rPr>
            </w:pPr>
            <w:r w:rsidRPr="00F24EA7">
              <w:rPr>
                <w:b/>
                <w:bCs/>
                <w:sz w:val="16"/>
                <w:szCs w:val="16"/>
              </w:rPr>
              <w:t>Description:</w:t>
            </w:r>
          </w:p>
          <w:p w14:paraId="5023F994" w14:textId="77777777" w:rsidR="00A5504C" w:rsidRPr="003A4BEA" w:rsidRDefault="00A5504C" w:rsidP="002018F4">
            <w:pPr>
              <w:rPr>
                <w:sz w:val="16"/>
                <w:szCs w:val="16"/>
              </w:rPr>
            </w:pPr>
          </w:p>
        </w:tc>
      </w:tr>
      <w:tr w:rsidR="00A5504C" w14:paraId="13B656B0" w14:textId="77777777" w:rsidTr="002018F4">
        <w:trPr>
          <w:cantSplit/>
          <w:tblHeader w:val="0"/>
        </w:trPr>
        <w:tc>
          <w:tcPr>
            <w:tcW w:w="3114" w:type="dxa"/>
            <w:vMerge w:val="restart"/>
          </w:tcPr>
          <w:p w14:paraId="6EACF8F1" w14:textId="77777777" w:rsidR="00A5504C" w:rsidRPr="00DE56B2" w:rsidRDefault="00A5504C" w:rsidP="002018F4">
            <w:pPr>
              <w:rPr>
                <w:sz w:val="16"/>
                <w:szCs w:val="16"/>
              </w:rPr>
            </w:pPr>
            <w:r w:rsidRPr="00DE56B2">
              <w:rPr>
                <w:sz w:val="16"/>
                <w:szCs w:val="16"/>
              </w:rPr>
              <w:t>acti</w:t>
            </w:r>
          </w:p>
        </w:tc>
        <w:tc>
          <w:tcPr>
            <w:tcW w:w="2977" w:type="dxa"/>
          </w:tcPr>
          <w:p w14:paraId="7CD71754" w14:textId="77777777" w:rsidR="00A5504C" w:rsidRPr="00DE56B2" w:rsidRDefault="00A5504C" w:rsidP="002018F4">
            <w:pPr>
              <w:rPr>
                <w:sz w:val="16"/>
                <w:szCs w:val="16"/>
              </w:rPr>
            </w:pPr>
            <w:r w:rsidRPr="00DE56B2">
              <w:rPr>
                <w:sz w:val="16"/>
                <w:szCs w:val="16"/>
              </w:rPr>
              <w:t>String</w:t>
            </w:r>
          </w:p>
        </w:tc>
        <w:tc>
          <w:tcPr>
            <w:tcW w:w="708" w:type="dxa"/>
          </w:tcPr>
          <w:p w14:paraId="62A6F35D"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9D32EBF" w14:textId="77777777" w:rsidR="00A5504C" w:rsidRPr="00073611" w:rsidRDefault="00A5504C" w:rsidP="002018F4">
            <w:pPr>
              <w:rPr>
                <w:color w:val="7030A0"/>
                <w:sz w:val="16"/>
                <w:szCs w:val="16"/>
              </w:rPr>
            </w:pPr>
            <w:r w:rsidRPr="00DE56B2">
              <w:rPr>
                <w:sz w:val="16"/>
                <w:szCs w:val="16"/>
              </w:rPr>
              <w:t>R</w:t>
            </w:r>
          </w:p>
        </w:tc>
        <w:tc>
          <w:tcPr>
            <w:tcW w:w="2697" w:type="dxa"/>
          </w:tcPr>
          <w:p w14:paraId="75B527CE" w14:textId="77777777" w:rsidR="00A5504C" w:rsidRPr="00073611" w:rsidRDefault="00A5504C" w:rsidP="002018F4">
            <w:pPr>
              <w:spacing w:after="0"/>
              <w:rPr>
                <w:color w:val="7030A0"/>
                <w:sz w:val="16"/>
                <w:szCs w:val="16"/>
              </w:rPr>
            </w:pPr>
            <w:r>
              <w:rPr>
                <w:sz w:val="16"/>
                <w:szCs w:val="16"/>
              </w:rPr>
              <w:t>OpenInterfaceModelAttribute</w:t>
            </w:r>
          </w:p>
          <w:p w14:paraId="41C5028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DFF8050" w14:textId="77777777" w:rsidR="00A5504C" w:rsidRPr="00073611" w:rsidRDefault="00A5504C" w:rsidP="002018F4">
            <w:pPr>
              <w:spacing w:after="0"/>
              <w:rPr>
                <w:color w:val="7030A0"/>
                <w:sz w:val="16"/>
                <w:szCs w:val="16"/>
              </w:rPr>
            </w:pPr>
            <w:r>
              <w:rPr>
                <w:sz w:val="16"/>
                <w:szCs w:val="16"/>
              </w:rPr>
              <w:t>OpenModelAttribute</w:t>
            </w:r>
          </w:p>
          <w:p w14:paraId="0DEA538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935368"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F3B62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A04CF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EB8EECC" w14:textId="77777777" w:rsidTr="002018F4">
        <w:trPr>
          <w:cantSplit/>
          <w:tblHeader w:val="0"/>
        </w:trPr>
        <w:tc>
          <w:tcPr>
            <w:tcW w:w="3114" w:type="dxa"/>
            <w:vMerge/>
          </w:tcPr>
          <w:p w14:paraId="55284A12"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5AE6DDC" w14:textId="77777777" w:rsidR="00A5504C" w:rsidRPr="00F24EA7" w:rsidRDefault="00A5504C" w:rsidP="002018F4">
            <w:pPr>
              <w:rPr>
                <w:b/>
                <w:bCs/>
                <w:sz w:val="16"/>
                <w:szCs w:val="16"/>
              </w:rPr>
            </w:pPr>
            <w:r w:rsidRPr="00F24EA7">
              <w:rPr>
                <w:b/>
                <w:bCs/>
                <w:sz w:val="16"/>
                <w:szCs w:val="16"/>
              </w:rPr>
              <w:t>Description:</w:t>
            </w:r>
          </w:p>
          <w:p w14:paraId="0FB931D2" w14:textId="77777777" w:rsidR="00A5504C" w:rsidRPr="003A4BEA" w:rsidRDefault="00A5504C" w:rsidP="002018F4">
            <w:pPr>
              <w:rPr>
                <w:sz w:val="16"/>
                <w:szCs w:val="16"/>
              </w:rPr>
            </w:pPr>
            <w:r w:rsidRPr="003A4BEA">
              <w:rPr>
                <w:sz w:val="16"/>
                <w:szCs w:val="16"/>
              </w:rPr>
              <w:t>The Trail Trace Identifier (TTI) information recovered (Accepted) from the TTI overhead position at the sink of a trail.</w:t>
            </w:r>
          </w:p>
        </w:tc>
      </w:tr>
    </w:tbl>
    <w:p w14:paraId="27ADFA14" w14:textId="77777777" w:rsidR="00A5504C" w:rsidRDefault="00A5504C" w:rsidP="00A5504C">
      <w:pPr>
        <w:rPr>
          <w:color w:val="7030A0"/>
        </w:rPr>
      </w:pPr>
    </w:p>
    <w:p w14:paraId="585F8F4E" w14:textId="77777777" w:rsidR="00A5504C" w:rsidRPr="00325CD8" w:rsidRDefault="00A5504C" w:rsidP="00A5504C">
      <w:pPr>
        <w:pStyle w:val="Heading3"/>
        <w:jc w:val="both"/>
        <w:rPr>
          <w:rFonts w:ascii="Times New Roman" w:hAnsi="Times New Roman" w:cs="Times New Roman"/>
        </w:rPr>
      </w:pPr>
      <w:bookmarkStart w:id="421" w:name="_Toc74132804"/>
      <w:r>
        <w:rPr>
          <w:rFonts w:ascii="Times New Roman" w:hAnsi="Times New Roman" w:cs="Times New Roman"/>
        </w:rPr>
        <w:t>OduTerminationAndClientAdaptationPac</w:t>
      </w:r>
      <w:bookmarkEnd w:id="421"/>
    </w:p>
    <w:p w14:paraId="65098C75" w14:textId="77777777" w:rsidR="00A5504C" w:rsidRPr="003A4BEA" w:rsidRDefault="00A5504C" w:rsidP="00A5504C">
      <w:pPr>
        <w:pStyle w:val="Body"/>
      </w:pPr>
      <w:r w:rsidRPr="003A4BEA">
        <w:t>This Pac contains the attributes associated with the client adaptation function of the server layer TTP It is present only if the CEP contains a TTP</w:t>
      </w:r>
    </w:p>
    <w:p w14:paraId="3A5E5EA3" w14:textId="77777777" w:rsidR="00A5504C" w:rsidRDefault="00A5504C" w:rsidP="00A5504C">
      <w:pPr>
        <w:spacing w:after="0"/>
      </w:pPr>
    </w:p>
    <w:p w14:paraId="51616FE7" w14:textId="77777777" w:rsidR="00A5504C" w:rsidRDefault="00A5504C" w:rsidP="00A5504C">
      <w:pPr>
        <w:spacing w:after="0"/>
      </w:pPr>
      <w:r>
        <w:t>Applied stereotypes:</w:t>
      </w:r>
    </w:p>
    <w:p w14:paraId="220EBED8" w14:textId="77777777" w:rsidR="00A5504C" w:rsidRDefault="00A5504C" w:rsidP="00A5504C">
      <w:pPr>
        <w:pStyle w:val="ListParagraph"/>
        <w:numPr>
          <w:ilvl w:val="0"/>
          <w:numId w:val="10"/>
        </w:numPr>
        <w:spacing w:after="0"/>
        <w:contextualSpacing w:val="0"/>
      </w:pPr>
      <w:r>
        <w:t>OpenInterfaceModelClass</w:t>
      </w:r>
    </w:p>
    <w:p w14:paraId="2ABC3AB6"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12253495"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385EF126" w14:textId="77777777" w:rsidR="00A5504C" w:rsidRDefault="00A5504C" w:rsidP="00A5504C">
      <w:pPr>
        <w:pStyle w:val="ListParagraph"/>
        <w:numPr>
          <w:ilvl w:val="0"/>
          <w:numId w:val="10"/>
        </w:numPr>
        <w:spacing w:after="0"/>
        <w:contextualSpacing w:val="0"/>
      </w:pPr>
      <w:r>
        <w:t>OpenModelClass</w:t>
      </w:r>
    </w:p>
    <w:p w14:paraId="2D562169"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5C4C947B"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507DA41F" w14:textId="77777777" w:rsidTr="002018F4">
        <w:trPr>
          <w:cantSplit/>
        </w:trPr>
        <w:tc>
          <w:tcPr>
            <w:tcW w:w="3114" w:type="dxa"/>
          </w:tcPr>
          <w:p w14:paraId="00E91CA3" w14:textId="77777777" w:rsidR="00A5504C" w:rsidRPr="00ED52CB" w:rsidRDefault="00A5504C" w:rsidP="002018F4">
            <w:pPr>
              <w:rPr>
                <w:b/>
                <w:sz w:val="16"/>
              </w:rPr>
            </w:pPr>
            <w:r w:rsidRPr="00ED52CB">
              <w:rPr>
                <w:b/>
                <w:sz w:val="16"/>
              </w:rPr>
              <w:t>Attribute Name</w:t>
            </w:r>
          </w:p>
        </w:tc>
        <w:tc>
          <w:tcPr>
            <w:tcW w:w="2977" w:type="dxa"/>
          </w:tcPr>
          <w:p w14:paraId="09FC468D" w14:textId="77777777" w:rsidR="00A5504C" w:rsidRPr="00ED52CB" w:rsidRDefault="00A5504C" w:rsidP="002018F4">
            <w:pPr>
              <w:rPr>
                <w:b/>
                <w:sz w:val="16"/>
              </w:rPr>
            </w:pPr>
            <w:r w:rsidRPr="00ED52CB">
              <w:rPr>
                <w:b/>
                <w:sz w:val="16"/>
              </w:rPr>
              <w:t>Type</w:t>
            </w:r>
          </w:p>
        </w:tc>
        <w:tc>
          <w:tcPr>
            <w:tcW w:w="708" w:type="dxa"/>
          </w:tcPr>
          <w:p w14:paraId="2E2B3E94" w14:textId="77777777" w:rsidR="00A5504C" w:rsidRPr="00ED52CB" w:rsidRDefault="00A5504C" w:rsidP="002018F4">
            <w:pPr>
              <w:rPr>
                <w:b/>
                <w:sz w:val="16"/>
              </w:rPr>
            </w:pPr>
            <w:r>
              <w:rPr>
                <w:b/>
                <w:sz w:val="16"/>
              </w:rPr>
              <w:t>Mult.</w:t>
            </w:r>
          </w:p>
        </w:tc>
        <w:tc>
          <w:tcPr>
            <w:tcW w:w="709" w:type="dxa"/>
          </w:tcPr>
          <w:p w14:paraId="4C0C9150" w14:textId="77777777" w:rsidR="00A5504C" w:rsidRPr="00ED52CB" w:rsidRDefault="00A5504C" w:rsidP="002018F4">
            <w:pPr>
              <w:rPr>
                <w:b/>
                <w:sz w:val="16"/>
              </w:rPr>
            </w:pPr>
            <w:r w:rsidRPr="00C46D74">
              <w:rPr>
                <w:b/>
                <w:sz w:val="16"/>
              </w:rPr>
              <w:t>Access</w:t>
            </w:r>
          </w:p>
        </w:tc>
        <w:tc>
          <w:tcPr>
            <w:tcW w:w="2693" w:type="dxa"/>
          </w:tcPr>
          <w:p w14:paraId="192F8E95" w14:textId="77777777" w:rsidR="00A5504C" w:rsidRPr="00ED52CB" w:rsidRDefault="00A5504C" w:rsidP="002018F4">
            <w:pPr>
              <w:rPr>
                <w:b/>
                <w:sz w:val="16"/>
              </w:rPr>
            </w:pPr>
            <w:r>
              <w:rPr>
                <w:b/>
                <w:sz w:val="16"/>
              </w:rPr>
              <w:t>Stereotypes</w:t>
            </w:r>
          </w:p>
        </w:tc>
      </w:tr>
      <w:tr w:rsidR="00A5504C" w14:paraId="383251ED" w14:textId="77777777" w:rsidTr="002018F4">
        <w:trPr>
          <w:cantSplit/>
          <w:tblHeader w:val="0"/>
        </w:trPr>
        <w:tc>
          <w:tcPr>
            <w:tcW w:w="3114" w:type="dxa"/>
            <w:vMerge w:val="restart"/>
          </w:tcPr>
          <w:p w14:paraId="7F0E29BA" w14:textId="77777777" w:rsidR="00A5504C" w:rsidRPr="00DE56B2" w:rsidRDefault="00A5504C" w:rsidP="002018F4">
            <w:pPr>
              <w:rPr>
                <w:sz w:val="16"/>
                <w:szCs w:val="16"/>
              </w:rPr>
            </w:pPr>
            <w:r w:rsidRPr="00DE56B2">
              <w:rPr>
                <w:sz w:val="16"/>
                <w:szCs w:val="16"/>
              </w:rPr>
              <w:t>opuTributarySlotSize</w:t>
            </w:r>
          </w:p>
        </w:tc>
        <w:tc>
          <w:tcPr>
            <w:tcW w:w="2977" w:type="dxa"/>
          </w:tcPr>
          <w:p w14:paraId="5D63B70F" w14:textId="77777777" w:rsidR="00A5504C" w:rsidRPr="00DE56B2" w:rsidRDefault="00A5504C" w:rsidP="002018F4">
            <w:pPr>
              <w:rPr>
                <w:sz w:val="16"/>
                <w:szCs w:val="16"/>
              </w:rPr>
            </w:pPr>
            <w:r w:rsidRPr="00DE56B2">
              <w:rPr>
                <w:sz w:val="16"/>
                <w:szCs w:val="16"/>
              </w:rPr>
              <w:t>OduSlotSize</w:t>
            </w:r>
          </w:p>
        </w:tc>
        <w:tc>
          <w:tcPr>
            <w:tcW w:w="708" w:type="dxa"/>
          </w:tcPr>
          <w:p w14:paraId="5572A944"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2AD48858" w14:textId="77777777" w:rsidR="00A5504C" w:rsidRPr="00073611" w:rsidRDefault="00A5504C" w:rsidP="002018F4">
            <w:pPr>
              <w:rPr>
                <w:color w:val="7030A0"/>
                <w:sz w:val="16"/>
                <w:szCs w:val="16"/>
              </w:rPr>
            </w:pPr>
            <w:r w:rsidRPr="00DE56B2">
              <w:rPr>
                <w:sz w:val="16"/>
                <w:szCs w:val="16"/>
              </w:rPr>
              <w:t>R</w:t>
            </w:r>
          </w:p>
        </w:tc>
        <w:tc>
          <w:tcPr>
            <w:tcW w:w="2697" w:type="dxa"/>
          </w:tcPr>
          <w:p w14:paraId="367F6E5D" w14:textId="77777777" w:rsidR="00A5504C" w:rsidRPr="00073611" w:rsidRDefault="00A5504C" w:rsidP="002018F4">
            <w:pPr>
              <w:spacing w:after="0"/>
              <w:rPr>
                <w:color w:val="7030A0"/>
                <w:sz w:val="16"/>
                <w:szCs w:val="16"/>
              </w:rPr>
            </w:pPr>
            <w:r>
              <w:rPr>
                <w:sz w:val="16"/>
                <w:szCs w:val="16"/>
              </w:rPr>
              <w:t>OpenInterfaceModelAttribute</w:t>
            </w:r>
          </w:p>
          <w:p w14:paraId="51B9A9D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AB4B46E" w14:textId="77777777" w:rsidR="00A5504C" w:rsidRPr="00073611" w:rsidRDefault="00A5504C" w:rsidP="002018F4">
            <w:pPr>
              <w:spacing w:after="0"/>
              <w:rPr>
                <w:color w:val="7030A0"/>
                <w:sz w:val="16"/>
                <w:szCs w:val="16"/>
              </w:rPr>
            </w:pPr>
            <w:r>
              <w:rPr>
                <w:sz w:val="16"/>
                <w:szCs w:val="16"/>
              </w:rPr>
              <w:t>OpenModelAttribute</w:t>
            </w:r>
          </w:p>
          <w:p w14:paraId="617AC35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A3CEB8"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3E4FF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8DCE5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271BFD1" w14:textId="77777777" w:rsidTr="002018F4">
        <w:trPr>
          <w:cantSplit/>
          <w:tblHeader w:val="0"/>
        </w:trPr>
        <w:tc>
          <w:tcPr>
            <w:tcW w:w="3114" w:type="dxa"/>
            <w:vMerge/>
          </w:tcPr>
          <w:p w14:paraId="7D7DB4E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A921C58" w14:textId="77777777" w:rsidR="00A5504C" w:rsidRPr="00F24EA7" w:rsidRDefault="00A5504C" w:rsidP="002018F4">
            <w:pPr>
              <w:rPr>
                <w:b/>
                <w:bCs/>
                <w:sz w:val="16"/>
                <w:szCs w:val="16"/>
              </w:rPr>
            </w:pPr>
            <w:r w:rsidRPr="00F24EA7">
              <w:rPr>
                <w:b/>
                <w:bCs/>
                <w:sz w:val="16"/>
                <w:szCs w:val="16"/>
              </w:rPr>
              <w:t>Description:</w:t>
            </w:r>
          </w:p>
          <w:p w14:paraId="325643BF" w14:textId="77777777" w:rsidR="00A5504C" w:rsidRPr="003A4BEA" w:rsidRDefault="00A5504C" w:rsidP="002018F4">
            <w:pPr>
              <w:rPr>
                <w:sz w:val="16"/>
                <w:szCs w:val="16"/>
              </w:rPr>
            </w:pPr>
            <w:r w:rsidRPr="003A4BEA">
              <w:rPr>
                <w:sz w:val="16"/>
                <w:szCs w:val="16"/>
              </w:rPr>
              <w:t>This attribute is applicable for ODU2 and ODU3 CTP only. It indicates the slot size of the ODU CTP.</w:t>
            </w:r>
          </w:p>
        </w:tc>
      </w:tr>
      <w:tr w:rsidR="00A5504C" w14:paraId="234045E0" w14:textId="77777777" w:rsidTr="002018F4">
        <w:trPr>
          <w:cantSplit/>
          <w:tblHeader w:val="0"/>
        </w:trPr>
        <w:tc>
          <w:tcPr>
            <w:tcW w:w="3114" w:type="dxa"/>
            <w:vMerge w:val="restart"/>
          </w:tcPr>
          <w:p w14:paraId="50D88F10" w14:textId="77777777" w:rsidR="00A5504C" w:rsidRPr="00DE56B2" w:rsidRDefault="00A5504C" w:rsidP="002018F4">
            <w:pPr>
              <w:rPr>
                <w:sz w:val="16"/>
                <w:szCs w:val="16"/>
              </w:rPr>
            </w:pPr>
            <w:r w:rsidRPr="00DE56B2">
              <w:rPr>
                <w:sz w:val="16"/>
                <w:szCs w:val="16"/>
              </w:rPr>
              <w:t>autoPayloadType</w:t>
            </w:r>
          </w:p>
        </w:tc>
        <w:tc>
          <w:tcPr>
            <w:tcW w:w="2977" w:type="dxa"/>
          </w:tcPr>
          <w:p w14:paraId="1EF5465C" w14:textId="77777777" w:rsidR="00A5504C" w:rsidRPr="00DE56B2" w:rsidRDefault="00A5504C" w:rsidP="002018F4">
            <w:pPr>
              <w:rPr>
                <w:sz w:val="16"/>
                <w:szCs w:val="16"/>
              </w:rPr>
            </w:pPr>
            <w:r w:rsidRPr="00DE56B2">
              <w:rPr>
                <w:sz w:val="16"/>
                <w:szCs w:val="16"/>
              </w:rPr>
              <w:t>Boolean</w:t>
            </w:r>
          </w:p>
        </w:tc>
        <w:tc>
          <w:tcPr>
            <w:tcW w:w="708" w:type="dxa"/>
          </w:tcPr>
          <w:p w14:paraId="42990054"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2AE663E" w14:textId="77777777" w:rsidR="00A5504C" w:rsidRPr="00073611" w:rsidRDefault="00A5504C" w:rsidP="002018F4">
            <w:pPr>
              <w:rPr>
                <w:color w:val="7030A0"/>
                <w:sz w:val="16"/>
                <w:szCs w:val="16"/>
              </w:rPr>
            </w:pPr>
            <w:r w:rsidRPr="00DE56B2">
              <w:rPr>
                <w:sz w:val="16"/>
                <w:szCs w:val="16"/>
              </w:rPr>
              <w:t>R</w:t>
            </w:r>
          </w:p>
        </w:tc>
        <w:tc>
          <w:tcPr>
            <w:tcW w:w="2697" w:type="dxa"/>
          </w:tcPr>
          <w:p w14:paraId="77951630" w14:textId="77777777" w:rsidR="00A5504C" w:rsidRPr="00073611" w:rsidRDefault="00A5504C" w:rsidP="002018F4">
            <w:pPr>
              <w:spacing w:after="0"/>
              <w:rPr>
                <w:color w:val="7030A0"/>
                <w:sz w:val="16"/>
                <w:szCs w:val="16"/>
              </w:rPr>
            </w:pPr>
            <w:r>
              <w:rPr>
                <w:sz w:val="16"/>
                <w:szCs w:val="16"/>
              </w:rPr>
              <w:t>OpenInterfaceModelAttribute</w:t>
            </w:r>
          </w:p>
          <w:p w14:paraId="2D811C1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D1F5115" w14:textId="77777777" w:rsidR="00A5504C" w:rsidRPr="00073611" w:rsidRDefault="00A5504C" w:rsidP="002018F4">
            <w:pPr>
              <w:spacing w:after="0"/>
              <w:rPr>
                <w:color w:val="7030A0"/>
                <w:sz w:val="16"/>
                <w:szCs w:val="16"/>
              </w:rPr>
            </w:pPr>
            <w:r>
              <w:rPr>
                <w:sz w:val="16"/>
                <w:szCs w:val="16"/>
              </w:rPr>
              <w:t>OpenModelAttribute</w:t>
            </w:r>
          </w:p>
          <w:p w14:paraId="45766B5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00EB3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D4C1AB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AA670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A1D4AD0" w14:textId="77777777" w:rsidTr="002018F4">
        <w:trPr>
          <w:cantSplit/>
          <w:tblHeader w:val="0"/>
        </w:trPr>
        <w:tc>
          <w:tcPr>
            <w:tcW w:w="3114" w:type="dxa"/>
            <w:vMerge/>
          </w:tcPr>
          <w:p w14:paraId="73C5684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73E7E0D" w14:textId="77777777" w:rsidR="00A5504C" w:rsidRPr="00F24EA7" w:rsidRDefault="00A5504C" w:rsidP="002018F4">
            <w:pPr>
              <w:rPr>
                <w:b/>
                <w:bCs/>
                <w:sz w:val="16"/>
                <w:szCs w:val="16"/>
              </w:rPr>
            </w:pPr>
            <w:r w:rsidRPr="00F24EA7">
              <w:rPr>
                <w:b/>
                <w:bCs/>
                <w:sz w:val="16"/>
                <w:szCs w:val="16"/>
              </w:rPr>
              <w:t>Description:</w:t>
            </w:r>
          </w:p>
          <w:p w14:paraId="3376A824" w14:textId="77777777" w:rsidR="00A5504C" w:rsidRPr="003A4BEA" w:rsidRDefault="00A5504C" w:rsidP="002018F4">
            <w:pPr>
              <w:rPr>
                <w:sz w:val="16"/>
                <w:szCs w:val="16"/>
              </w:rPr>
            </w:pPr>
            <w:r w:rsidRPr="003A4BEA">
              <w:rPr>
                <w:sz w:val="16"/>
                <w:szCs w:val="16"/>
              </w:rPr>
              <w:t>This attribute is applicable when the ODU CTP object instance represents a lower order ODU CTP Source at the client layer of the ODUP/ODUj-21 adaptation function. The value of true of this attribute configures that the adaptation source function shall fall back to the payload type PT=20 if the conditions specified in 14.3.10.1/G.798 are satisfied.</w:t>
            </w:r>
          </w:p>
        </w:tc>
      </w:tr>
      <w:tr w:rsidR="00A5504C" w14:paraId="6791546B" w14:textId="77777777" w:rsidTr="002018F4">
        <w:trPr>
          <w:cantSplit/>
          <w:tblHeader w:val="0"/>
        </w:trPr>
        <w:tc>
          <w:tcPr>
            <w:tcW w:w="3114" w:type="dxa"/>
            <w:vMerge w:val="restart"/>
          </w:tcPr>
          <w:p w14:paraId="00CBF052" w14:textId="77777777" w:rsidR="00A5504C" w:rsidRPr="00DE56B2" w:rsidRDefault="00A5504C" w:rsidP="002018F4">
            <w:pPr>
              <w:rPr>
                <w:sz w:val="16"/>
                <w:szCs w:val="16"/>
              </w:rPr>
            </w:pPr>
            <w:r w:rsidRPr="00DE56B2">
              <w:rPr>
                <w:sz w:val="16"/>
                <w:szCs w:val="16"/>
              </w:rPr>
              <w:t>configuredClientType</w:t>
            </w:r>
          </w:p>
        </w:tc>
        <w:tc>
          <w:tcPr>
            <w:tcW w:w="2977" w:type="dxa"/>
          </w:tcPr>
          <w:p w14:paraId="2ACF3CB4" w14:textId="77777777" w:rsidR="00A5504C" w:rsidRPr="00DE56B2" w:rsidRDefault="00A5504C" w:rsidP="002018F4">
            <w:pPr>
              <w:rPr>
                <w:sz w:val="16"/>
                <w:szCs w:val="16"/>
              </w:rPr>
            </w:pPr>
            <w:r w:rsidRPr="00DE56B2">
              <w:rPr>
                <w:sz w:val="16"/>
                <w:szCs w:val="16"/>
              </w:rPr>
              <w:t>DigitalSignalType</w:t>
            </w:r>
          </w:p>
        </w:tc>
        <w:tc>
          <w:tcPr>
            <w:tcW w:w="708" w:type="dxa"/>
          </w:tcPr>
          <w:p w14:paraId="6B5880BC"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D4F8C3E" w14:textId="77777777" w:rsidR="00A5504C" w:rsidRPr="00073611" w:rsidRDefault="00A5504C" w:rsidP="002018F4">
            <w:pPr>
              <w:rPr>
                <w:color w:val="7030A0"/>
                <w:sz w:val="16"/>
                <w:szCs w:val="16"/>
              </w:rPr>
            </w:pPr>
            <w:r w:rsidRPr="00DE56B2">
              <w:rPr>
                <w:sz w:val="16"/>
                <w:szCs w:val="16"/>
              </w:rPr>
              <w:t>R</w:t>
            </w:r>
          </w:p>
        </w:tc>
        <w:tc>
          <w:tcPr>
            <w:tcW w:w="2697" w:type="dxa"/>
          </w:tcPr>
          <w:p w14:paraId="2FC403F6" w14:textId="77777777" w:rsidR="00A5504C" w:rsidRPr="00073611" w:rsidRDefault="00A5504C" w:rsidP="002018F4">
            <w:pPr>
              <w:spacing w:after="0"/>
              <w:rPr>
                <w:color w:val="7030A0"/>
                <w:sz w:val="16"/>
                <w:szCs w:val="16"/>
              </w:rPr>
            </w:pPr>
            <w:r>
              <w:rPr>
                <w:sz w:val="16"/>
                <w:szCs w:val="16"/>
              </w:rPr>
              <w:t>OpenInterfaceModelAttribute</w:t>
            </w:r>
          </w:p>
          <w:p w14:paraId="0DD8BB4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E9459A5" w14:textId="77777777" w:rsidR="00A5504C" w:rsidRPr="00073611" w:rsidRDefault="00A5504C" w:rsidP="002018F4">
            <w:pPr>
              <w:spacing w:after="0"/>
              <w:rPr>
                <w:color w:val="7030A0"/>
                <w:sz w:val="16"/>
                <w:szCs w:val="16"/>
              </w:rPr>
            </w:pPr>
            <w:r>
              <w:rPr>
                <w:sz w:val="16"/>
                <w:szCs w:val="16"/>
              </w:rPr>
              <w:t>OpenModelAttribute</w:t>
            </w:r>
          </w:p>
          <w:p w14:paraId="2C3FEF2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C66756"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77229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77A8B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4F25E97" w14:textId="77777777" w:rsidTr="002018F4">
        <w:trPr>
          <w:cantSplit/>
          <w:tblHeader w:val="0"/>
        </w:trPr>
        <w:tc>
          <w:tcPr>
            <w:tcW w:w="3114" w:type="dxa"/>
            <w:vMerge/>
          </w:tcPr>
          <w:p w14:paraId="4D606D27"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7485AAC" w14:textId="77777777" w:rsidR="00A5504C" w:rsidRPr="00F24EA7" w:rsidRDefault="00A5504C" w:rsidP="002018F4">
            <w:pPr>
              <w:rPr>
                <w:b/>
                <w:bCs/>
                <w:sz w:val="16"/>
                <w:szCs w:val="16"/>
              </w:rPr>
            </w:pPr>
            <w:r w:rsidRPr="00F24EA7">
              <w:rPr>
                <w:b/>
                <w:bCs/>
                <w:sz w:val="16"/>
                <w:szCs w:val="16"/>
              </w:rPr>
              <w:t>Description:</w:t>
            </w:r>
          </w:p>
          <w:p w14:paraId="7DCB225E" w14:textId="77777777" w:rsidR="00A5504C" w:rsidRPr="003A4BEA" w:rsidRDefault="00A5504C" w:rsidP="002018F4">
            <w:pPr>
              <w:rPr>
                <w:sz w:val="16"/>
                <w:szCs w:val="16"/>
              </w:rPr>
            </w:pPr>
            <w:r w:rsidRPr="003A4BEA">
              <w:rPr>
                <w:sz w:val="16"/>
                <w:szCs w:val="16"/>
              </w:rPr>
              <w:t>This attribute configures the type of the client CTP of the server ODU TTP.</w:t>
            </w:r>
          </w:p>
        </w:tc>
      </w:tr>
      <w:tr w:rsidR="00A5504C" w14:paraId="5836EBD9" w14:textId="77777777" w:rsidTr="002018F4">
        <w:trPr>
          <w:cantSplit/>
          <w:tblHeader w:val="0"/>
        </w:trPr>
        <w:tc>
          <w:tcPr>
            <w:tcW w:w="3114" w:type="dxa"/>
            <w:vMerge w:val="restart"/>
          </w:tcPr>
          <w:p w14:paraId="1123BD2C" w14:textId="77777777" w:rsidR="00A5504C" w:rsidRPr="00DE56B2" w:rsidRDefault="00A5504C" w:rsidP="002018F4">
            <w:pPr>
              <w:rPr>
                <w:sz w:val="16"/>
                <w:szCs w:val="16"/>
              </w:rPr>
            </w:pPr>
            <w:r w:rsidRPr="00DE56B2">
              <w:rPr>
                <w:sz w:val="16"/>
                <w:szCs w:val="16"/>
              </w:rPr>
              <w:t>configuredMappingType</w:t>
            </w:r>
          </w:p>
        </w:tc>
        <w:tc>
          <w:tcPr>
            <w:tcW w:w="2977" w:type="dxa"/>
          </w:tcPr>
          <w:p w14:paraId="231CED45" w14:textId="77777777" w:rsidR="00A5504C" w:rsidRPr="00DE56B2" w:rsidRDefault="00A5504C" w:rsidP="002018F4">
            <w:pPr>
              <w:rPr>
                <w:sz w:val="16"/>
                <w:szCs w:val="16"/>
              </w:rPr>
            </w:pPr>
            <w:r w:rsidRPr="00DE56B2">
              <w:rPr>
                <w:sz w:val="16"/>
                <w:szCs w:val="16"/>
              </w:rPr>
              <w:t>MappingType</w:t>
            </w:r>
          </w:p>
        </w:tc>
        <w:tc>
          <w:tcPr>
            <w:tcW w:w="708" w:type="dxa"/>
          </w:tcPr>
          <w:p w14:paraId="27C730F5"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1FADE605" w14:textId="77777777" w:rsidR="00A5504C" w:rsidRPr="00073611" w:rsidRDefault="00A5504C" w:rsidP="002018F4">
            <w:pPr>
              <w:rPr>
                <w:color w:val="7030A0"/>
                <w:sz w:val="16"/>
                <w:szCs w:val="16"/>
              </w:rPr>
            </w:pPr>
            <w:r w:rsidRPr="00DE56B2">
              <w:rPr>
                <w:sz w:val="16"/>
                <w:szCs w:val="16"/>
              </w:rPr>
              <w:t>R</w:t>
            </w:r>
          </w:p>
        </w:tc>
        <w:tc>
          <w:tcPr>
            <w:tcW w:w="2697" w:type="dxa"/>
          </w:tcPr>
          <w:p w14:paraId="6D5E1E70" w14:textId="77777777" w:rsidR="00A5504C" w:rsidRPr="00073611" w:rsidRDefault="00A5504C" w:rsidP="002018F4">
            <w:pPr>
              <w:spacing w:after="0"/>
              <w:rPr>
                <w:color w:val="7030A0"/>
                <w:sz w:val="16"/>
                <w:szCs w:val="16"/>
              </w:rPr>
            </w:pPr>
            <w:r>
              <w:rPr>
                <w:sz w:val="16"/>
                <w:szCs w:val="16"/>
              </w:rPr>
              <w:t>OpenInterfaceModelAttribute</w:t>
            </w:r>
          </w:p>
          <w:p w14:paraId="4EC2999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A8BD74E" w14:textId="77777777" w:rsidR="00A5504C" w:rsidRPr="00073611" w:rsidRDefault="00A5504C" w:rsidP="002018F4">
            <w:pPr>
              <w:spacing w:after="0"/>
              <w:rPr>
                <w:color w:val="7030A0"/>
                <w:sz w:val="16"/>
                <w:szCs w:val="16"/>
              </w:rPr>
            </w:pPr>
            <w:r>
              <w:rPr>
                <w:sz w:val="16"/>
                <w:szCs w:val="16"/>
              </w:rPr>
              <w:t>OpenModelAttribute</w:t>
            </w:r>
          </w:p>
          <w:p w14:paraId="01CF98D1"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426365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900364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2E030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366BD5C" w14:textId="77777777" w:rsidTr="002018F4">
        <w:trPr>
          <w:cantSplit/>
          <w:tblHeader w:val="0"/>
        </w:trPr>
        <w:tc>
          <w:tcPr>
            <w:tcW w:w="3114" w:type="dxa"/>
            <w:vMerge/>
          </w:tcPr>
          <w:p w14:paraId="4E02C88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BD40E67" w14:textId="77777777" w:rsidR="00A5504C" w:rsidRPr="00F24EA7" w:rsidRDefault="00A5504C" w:rsidP="002018F4">
            <w:pPr>
              <w:rPr>
                <w:b/>
                <w:bCs/>
                <w:sz w:val="16"/>
                <w:szCs w:val="16"/>
              </w:rPr>
            </w:pPr>
            <w:r w:rsidRPr="00F24EA7">
              <w:rPr>
                <w:b/>
                <w:bCs/>
                <w:sz w:val="16"/>
                <w:szCs w:val="16"/>
              </w:rPr>
              <w:t>Description:</w:t>
            </w:r>
          </w:p>
          <w:p w14:paraId="71396F10" w14:textId="77777777" w:rsidR="00A5504C" w:rsidRPr="003A4BEA" w:rsidRDefault="00A5504C" w:rsidP="002018F4">
            <w:pPr>
              <w:rPr>
                <w:sz w:val="16"/>
                <w:szCs w:val="16"/>
              </w:rPr>
            </w:pPr>
            <w:r w:rsidRPr="003A4BEA">
              <w:rPr>
                <w:sz w:val="16"/>
                <w:szCs w:val="16"/>
              </w:rPr>
              <w:t>This attribute indicates the configured mapping type.</w:t>
            </w:r>
          </w:p>
        </w:tc>
      </w:tr>
      <w:tr w:rsidR="00A5504C" w14:paraId="591618FA" w14:textId="77777777" w:rsidTr="002018F4">
        <w:trPr>
          <w:cantSplit/>
          <w:tblHeader w:val="0"/>
        </w:trPr>
        <w:tc>
          <w:tcPr>
            <w:tcW w:w="3114" w:type="dxa"/>
            <w:vMerge w:val="restart"/>
          </w:tcPr>
          <w:p w14:paraId="577B58B3" w14:textId="77777777" w:rsidR="00A5504C" w:rsidRPr="00DE56B2" w:rsidRDefault="00A5504C" w:rsidP="002018F4">
            <w:pPr>
              <w:rPr>
                <w:sz w:val="16"/>
                <w:szCs w:val="16"/>
              </w:rPr>
            </w:pPr>
            <w:r w:rsidRPr="00DE56B2">
              <w:rPr>
                <w:sz w:val="16"/>
                <w:szCs w:val="16"/>
              </w:rPr>
              <w:t>acceptedPayloadType</w:t>
            </w:r>
          </w:p>
        </w:tc>
        <w:tc>
          <w:tcPr>
            <w:tcW w:w="2977" w:type="dxa"/>
          </w:tcPr>
          <w:p w14:paraId="3206A28B" w14:textId="77777777" w:rsidR="00A5504C" w:rsidRPr="00DE56B2" w:rsidRDefault="00A5504C" w:rsidP="002018F4">
            <w:pPr>
              <w:rPr>
                <w:sz w:val="16"/>
                <w:szCs w:val="16"/>
              </w:rPr>
            </w:pPr>
            <w:r w:rsidRPr="00DE56B2">
              <w:rPr>
                <w:sz w:val="16"/>
                <w:szCs w:val="16"/>
              </w:rPr>
              <w:t>OduPayloadType</w:t>
            </w:r>
          </w:p>
        </w:tc>
        <w:tc>
          <w:tcPr>
            <w:tcW w:w="708" w:type="dxa"/>
          </w:tcPr>
          <w:p w14:paraId="43968E54"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1DF1292" w14:textId="77777777" w:rsidR="00A5504C" w:rsidRPr="00073611" w:rsidRDefault="00A5504C" w:rsidP="002018F4">
            <w:pPr>
              <w:rPr>
                <w:color w:val="7030A0"/>
                <w:sz w:val="16"/>
                <w:szCs w:val="16"/>
              </w:rPr>
            </w:pPr>
            <w:r w:rsidRPr="00DE56B2">
              <w:rPr>
                <w:sz w:val="16"/>
                <w:szCs w:val="16"/>
              </w:rPr>
              <w:t>R</w:t>
            </w:r>
          </w:p>
        </w:tc>
        <w:tc>
          <w:tcPr>
            <w:tcW w:w="2697" w:type="dxa"/>
          </w:tcPr>
          <w:p w14:paraId="65D82DA6" w14:textId="77777777" w:rsidR="00A5504C" w:rsidRPr="00073611" w:rsidRDefault="00A5504C" w:rsidP="002018F4">
            <w:pPr>
              <w:spacing w:after="0"/>
              <w:rPr>
                <w:color w:val="7030A0"/>
                <w:sz w:val="16"/>
                <w:szCs w:val="16"/>
              </w:rPr>
            </w:pPr>
            <w:r>
              <w:rPr>
                <w:sz w:val="16"/>
                <w:szCs w:val="16"/>
              </w:rPr>
              <w:t>OpenInterfaceModelAttribute</w:t>
            </w:r>
          </w:p>
          <w:p w14:paraId="315C258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7179B6F" w14:textId="77777777" w:rsidR="00A5504C" w:rsidRPr="00073611" w:rsidRDefault="00A5504C" w:rsidP="002018F4">
            <w:pPr>
              <w:spacing w:after="0"/>
              <w:rPr>
                <w:color w:val="7030A0"/>
                <w:sz w:val="16"/>
                <w:szCs w:val="16"/>
              </w:rPr>
            </w:pPr>
            <w:r>
              <w:rPr>
                <w:sz w:val="16"/>
                <w:szCs w:val="16"/>
              </w:rPr>
              <w:t>OpenModelAttribute</w:t>
            </w:r>
          </w:p>
          <w:p w14:paraId="1FB2B57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E7417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C61E8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28F289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745A878" w14:textId="77777777" w:rsidTr="002018F4">
        <w:trPr>
          <w:cantSplit/>
          <w:tblHeader w:val="0"/>
        </w:trPr>
        <w:tc>
          <w:tcPr>
            <w:tcW w:w="3114" w:type="dxa"/>
            <w:vMerge/>
          </w:tcPr>
          <w:p w14:paraId="3FC9180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0AB528F" w14:textId="77777777" w:rsidR="00A5504C" w:rsidRPr="00F24EA7" w:rsidRDefault="00A5504C" w:rsidP="002018F4">
            <w:pPr>
              <w:rPr>
                <w:b/>
                <w:bCs/>
                <w:sz w:val="16"/>
                <w:szCs w:val="16"/>
              </w:rPr>
            </w:pPr>
            <w:r w:rsidRPr="00F24EA7">
              <w:rPr>
                <w:b/>
                <w:bCs/>
                <w:sz w:val="16"/>
                <w:szCs w:val="16"/>
              </w:rPr>
              <w:t>Description:</w:t>
            </w:r>
          </w:p>
          <w:p w14:paraId="678AEA26" w14:textId="77777777" w:rsidR="00A5504C" w:rsidRPr="003A4BEA" w:rsidRDefault="00A5504C" w:rsidP="002018F4">
            <w:pPr>
              <w:rPr>
                <w:sz w:val="16"/>
                <w:szCs w:val="16"/>
              </w:rPr>
            </w:pPr>
            <w:r w:rsidRPr="003A4BEA">
              <w:rPr>
                <w:sz w:val="16"/>
                <w:szCs w:val="16"/>
              </w:rPr>
              <w:t>This attribute is applicable when the ODU CTP object instance represents a lower order ODU CTP Sink at the client layer of the ODUP/ODU[i]j or ODUP/ODUj-21 adaptation function.  This attribute is a 2-digit Hex code that indicates the new accepted payload type. Valid values are defined in Table 15-8 of ITU-T Recommendation G.709 with one additional value UN_INTERPRETABLE.</w:t>
            </w:r>
          </w:p>
        </w:tc>
      </w:tr>
      <w:tr w:rsidR="00A5504C" w14:paraId="2783E12E" w14:textId="77777777" w:rsidTr="002018F4">
        <w:trPr>
          <w:cantSplit/>
          <w:tblHeader w:val="0"/>
        </w:trPr>
        <w:tc>
          <w:tcPr>
            <w:tcW w:w="3114" w:type="dxa"/>
            <w:vMerge w:val="restart"/>
          </w:tcPr>
          <w:p w14:paraId="265CD651" w14:textId="77777777" w:rsidR="00A5504C" w:rsidRPr="00DE56B2" w:rsidRDefault="00A5504C" w:rsidP="002018F4">
            <w:pPr>
              <w:rPr>
                <w:sz w:val="16"/>
                <w:szCs w:val="16"/>
              </w:rPr>
            </w:pPr>
            <w:r w:rsidRPr="00DE56B2">
              <w:rPr>
                <w:sz w:val="16"/>
                <w:szCs w:val="16"/>
              </w:rPr>
              <w:t>oduCnEffectiveTimeSlotList</w:t>
            </w:r>
          </w:p>
        </w:tc>
        <w:tc>
          <w:tcPr>
            <w:tcW w:w="2977" w:type="dxa"/>
          </w:tcPr>
          <w:p w14:paraId="5296A948" w14:textId="77777777" w:rsidR="00A5504C" w:rsidRPr="00DE56B2" w:rsidRDefault="00A5504C" w:rsidP="002018F4">
            <w:pPr>
              <w:rPr>
                <w:sz w:val="16"/>
                <w:szCs w:val="16"/>
              </w:rPr>
            </w:pPr>
            <w:r w:rsidRPr="00DE56B2">
              <w:rPr>
                <w:sz w:val="16"/>
                <w:szCs w:val="16"/>
              </w:rPr>
              <w:t>Integer</w:t>
            </w:r>
          </w:p>
        </w:tc>
        <w:tc>
          <w:tcPr>
            <w:tcW w:w="708" w:type="dxa"/>
          </w:tcPr>
          <w:p w14:paraId="78E91069"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0278382"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26ECD357" w14:textId="77777777" w:rsidR="00A5504C" w:rsidRPr="00073611" w:rsidRDefault="00A5504C" w:rsidP="002018F4">
            <w:pPr>
              <w:spacing w:after="0"/>
              <w:rPr>
                <w:color w:val="7030A0"/>
                <w:sz w:val="16"/>
                <w:szCs w:val="16"/>
              </w:rPr>
            </w:pPr>
            <w:r>
              <w:rPr>
                <w:sz w:val="16"/>
                <w:szCs w:val="16"/>
              </w:rPr>
              <w:t>OpenInterfaceModelAttribute</w:t>
            </w:r>
          </w:p>
          <w:p w14:paraId="6674848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F0CF34E" w14:textId="77777777" w:rsidR="00A5504C" w:rsidRPr="00073611" w:rsidRDefault="00A5504C" w:rsidP="002018F4">
            <w:pPr>
              <w:spacing w:after="0"/>
              <w:rPr>
                <w:color w:val="7030A0"/>
                <w:sz w:val="16"/>
                <w:szCs w:val="16"/>
              </w:rPr>
            </w:pPr>
            <w:r>
              <w:rPr>
                <w:sz w:val="16"/>
                <w:szCs w:val="16"/>
              </w:rPr>
              <w:t>OpenModelAttribute</w:t>
            </w:r>
          </w:p>
          <w:p w14:paraId="4EDEBD05"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063FCF"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4CABD9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0D932F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9EA5054" w14:textId="77777777" w:rsidTr="002018F4">
        <w:trPr>
          <w:cantSplit/>
          <w:tblHeader w:val="0"/>
        </w:trPr>
        <w:tc>
          <w:tcPr>
            <w:tcW w:w="3114" w:type="dxa"/>
            <w:vMerge/>
          </w:tcPr>
          <w:p w14:paraId="096259D6"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D1D2798" w14:textId="77777777" w:rsidR="00A5504C" w:rsidRPr="00F24EA7" w:rsidRDefault="00A5504C" w:rsidP="002018F4">
            <w:pPr>
              <w:rPr>
                <w:b/>
                <w:bCs/>
                <w:sz w:val="16"/>
                <w:szCs w:val="16"/>
              </w:rPr>
            </w:pPr>
            <w:r w:rsidRPr="00F24EA7">
              <w:rPr>
                <w:b/>
                <w:bCs/>
                <w:sz w:val="16"/>
                <w:szCs w:val="16"/>
              </w:rPr>
              <w:t>Description:</w:t>
            </w:r>
          </w:p>
          <w:p w14:paraId="0284C0EF" w14:textId="77777777" w:rsidR="00A5504C" w:rsidRPr="003A4BEA" w:rsidRDefault="00A5504C" w:rsidP="002018F4">
            <w:pPr>
              <w:rPr>
                <w:sz w:val="16"/>
                <w:szCs w:val="16"/>
              </w:rPr>
            </w:pPr>
            <w:r w:rsidRPr="003A4BEA">
              <w:rPr>
                <w:sz w:val="16"/>
                <w:szCs w:val="16"/>
              </w:rPr>
              <w:t>This attribute contains a set of distinct (i.e. unique) integers (e.g. 2, 3, 5, 9, 15, 34 representing the tributary slots TS#1.2, TS#1.3, TS#1.5, TS#1.9, TS#1.15, and TS#2.14) which represents the list of effective time slots which are available for carrying ODUk clients. Each entry in the list is an integer value (P) representing the time slot name TS#A.B (see ITU-T Recommendation G.709 (v5) Clause 20.1). The mapping between P and A &amp; B is: A = [P/20] + 1; B = P - (P/20]*20; where the sqaure bracket represents the whole integer.</w:t>
            </w:r>
          </w:p>
        </w:tc>
      </w:tr>
      <w:tr w:rsidR="00A5504C" w14:paraId="4FCF607D" w14:textId="77777777" w:rsidTr="002018F4">
        <w:trPr>
          <w:cantSplit/>
          <w:tblHeader w:val="0"/>
        </w:trPr>
        <w:tc>
          <w:tcPr>
            <w:tcW w:w="3114" w:type="dxa"/>
            <w:vMerge w:val="restart"/>
          </w:tcPr>
          <w:p w14:paraId="6D186AE3" w14:textId="77777777" w:rsidR="00A5504C" w:rsidRPr="00DE56B2" w:rsidRDefault="00A5504C" w:rsidP="002018F4">
            <w:pPr>
              <w:rPr>
                <w:sz w:val="16"/>
                <w:szCs w:val="16"/>
              </w:rPr>
            </w:pPr>
            <w:r w:rsidRPr="00DE56B2">
              <w:rPr>
                <w:sz w:val="16"/>
                <w:szCs w:val="16"/>
              </w:rPr>
              <w:t>_oduMep</w:t>
            </w:r>
          </w:p>
        </w:tc>
        <w:tc>
          <w:tcPr>
            <w:tcW w:w="2977" w:type="dxa"/>
          </w:tcPr>
          <w:p w14:paraId="5CC980BF" w14:textId="77777777" w:rsidR="00A5504C" w:rsidRPr="00DE56B2" w:rsidRDefault="00A5504C" w:rsidP="002018F4">
            <w:pPr>
              <w:rPr>
                <w:sz w:val="16"/>
                <w:szCs w:val="16"/>
              </w:rPr>
            </w:pPr>
            <w:r w:rsidRPr="00DE56B2">
              <w:rPr>
                <w:sz w:val="16"/>
                <w:szCs w:val="16"/>
              </w:rPr>
              <w:t>OduMep</w:t>
            </w:r>
          </w:p>
        </w:tc>
        <w:tc>
          <w:tcPr>
            <w:tcW w:w="708" w:type="dxa"/>
          </w:tcPr>
          <w:p w14:paraId="395D0A03"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155DAC6"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15B6B4ED" w14:textId="77777777" w:rsidR="00A5504C" w:rsidRPr="00073611" w:rsidRDefault="00A5504C" w:rsidP="002018F4">
            <w:pPr>
              <w:spacing w:after="0"/>
              <w:rPr>
                <w:color w:val="7030A0"/>
                <w:sz w:val="16"/>
                <w:szCs w:val="16"/>
              </w:rPr>
            </w:pPr>
            <w:r>
              <w:rPr>
                <w:sz w:val="16"/>
                <w:szCs w:val="16"/>
              </w:rPr>
              <w:t>OpenInterfaceModelAttribute</w:t>
            </w:r>
          </w:p>
          <w:p w14:paraId="1D47972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E7E8FB4" w14:textId="77777777" w:rsidR="00A5504C" w:rsidRPr="00073611" w:rsidRDefault="00A5504C" w:rsidP="002018F4">
            <w:pPr>
              <w:spacing w:after="0"/>
              <w:rPr>
                <w:color w:val="7030A0"/>
                <w:sz w:val="16"/>
                <w:szCs w:val="16"/>
              </w:rPr>
            </w:pPr>
            <w:r>
              <w:rPr>
                <w:sz w:val="16"/>
                <w:szCs w:val="16"/>
              </w:rPr>
              <w:t>OpenModelAttribute</w:t>
            </w:r>
          </w:p>
          <w:p w14:paraId="385BD2BE"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B0A182"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430D3F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3F849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9B9C02C" w14:textId="77777777" w:rsidTr="002018F4">
        <w:trPr>
          <w:cantSplit/>
          <w:tblHeader w:val="0"/>
        </w:trPr>
        <w:tc>
          <w:tcPr>
            <w:tcW w:w="3114" w:type="dxa"/>
            <w:vMerge/>
          </w:tcPr>
          <w:p w14:paraId="61B57326"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90F6D8C" w14:textId="77777777" w:rsidR="00A5504C" w:rsidRPr="00F24EA7" w:rsidRDefault="00A5504C" w:rsidP="002018F4">
            <w:pPr>
              <w:rPr>
                <w:b/>
                <w:bCs/>
                <w:sz w:val="16"/>
                <w:szCs w:val="16"/>
              </w:rPr>
            </w:pPr>
            <w:r w:rsidRPr="00F24EA7">
              <w:rPr>
                <w:b/>
                <w:bCs/>
                <w:sz w:val="16"/>
                <w:szCs w:val="16"/>
              </w:rPr>
              <w:t>Description:</w:t>
            </w:r>
          </w:p>
          <w:p w14:paraId="2FEA4730" w14:textId="77777777" w:rsidR="00A5504C" w:rsidRPr="003A4BEA" w:rsidRDefault="00A5504C" w:rsidP="002018F4">
            <w:pPr>
              <w:rPr>
                <w:sz w:val="16"/>
                <w:szCs w:val="16"/>
              </w:rPr>
            </w:pPr>
          </w:p>
        </w:tc>
      </w:tr>
    </w:tbl>
    <w:p w14:paraId="760E399D" w14:textId="77777777" w:rsidR="00A5504C" w:rsidRDefault="00A5504C" w:rsidP="00A5504C">
      <w:pPr>
        <w:rPr>
          <w:color w:val="7030A0"/>
        </w:rPr>
      </w:pPr>
    </w:p>
    <w:p w14:paraId="1AC52FE0" w14:textId="77777777" w:rsidR="00A5504C" w:rsidRPr="00325CD8" w:rsidRDefault="00A5504C" w:rsidP="00A5504C">
      <w:pPr>
        <w:pStyle w:val="Heading3"/>
        <w:jc w:val="both"/>
        <w:rPr>
          <w:rFonts w:ascii="Times New Roman" w:hAnsi="Times New Roman" w:cs="Times New Roman"/>
        </w:rPr>
      </w:pPr>
      <w:bookmarkStart w:id="422" w:name="_Toc74132805"/>
      <w:r>
        <w:rPr>
          <w:rFonts w:ascii="Times New Roman" w:hAnsi="Times New Roman" w:cs="Times New Roman"/>
        </w:rPr>
        <w:t>OtsiaMep</w:t>
      </w:r>
      <w:bookmarkEnd w:id="422"/>
    </w:p>
    <w:p w14:paraId="19CA7753" w14:textId="77777777" w:rsidR="00A5504C" w:rsidRDefault="00A5504C" w:rsidP="00A5504C">
      <w:pPr>
        <w:spacing w:after="0"/>
      </w:pPr>
    </w:p>
    <w:p w14:paraId="0750618E" w14:textId="77777777" w:rsidR="00A5504C" w:rsidRDefault="00A5504C" w:rsidP="00A5504C">
      <w:pPr>
        <w:spacing w:after="0"/>
      </w:pPr>
      <w:r>
        <w:t>Applied stereotypes:</w:t>
      </w:r>
    </w:p>
    <w:p w14:paraId="31BB331E" w14:textId="77777777" w:rsidR="00A5504C" w:rsidRDefault="00A5504C" w:rsidP="00A5504C">
      <w:pPr>
        <w:pStyle w:val="ListParagraph"/>
        <w:numPr>
          <w:ilvl w:val="0"/>
          <w:numId w:val="10"/>
        </w:numPr>
        <w:spacing w:after="0"/>
        <w:contextualSpacing w:val="0"/>
      </w:pPr>
      <w:r>
        <w:t>OpenInterfaceModelClass</w:t>
      </w:r>
    </w:p>
    <w:p w14:paraId="75A4D804"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00014A7"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2E25269B" w14:textId="77777777" w:rsidR="00A5504C" w:rsidRDefault="00A5504C" w:rsidP="00A5504C">
      <w:pPr>
        <w:pStyle w:val="ListParagraph"/>
        <w:numPr>
          <w:ilvl w:val="0"/>
          <w:numId w:val="10"/>
        </w:numPr>
        <w:spacing w:after="0"/>
        <w:contextualSpacing w:val="0"/>
      </w:pPr>
      <w:r>
        <w:t>OpenModelClass</w:t>
      </w:r>
    </w:p>
    <w:p w14:paraId="6246DD47"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53A3C5E2"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401C604E" w14:textId="77777777" w:rsidTr="002018F4">
        <w:trPr>
          <w:cantSplit/>
        </w:trPr>
        <w:tc>
          <w:tcPr>
            <w:tcW w:w="3114" w:type="dxa"/>
          </w:tcPr>
          <w:p w14:paraId="4CEB47D1" w14:textId="77777777" w:rsidR="00A5504C" w:rsidRPr="00ED52CB" w:rsidRDefault="00A5504C" w:rsidP="002018F4">
            <w:pPr>
              <w:rPr>
                <w:b/>
                <w:sz w:val="16"/>
              </w:rPr>
            </w:pPr>
            <w:r w:rsidRPr="00ED52CB">
              <w:rPr>
                <w:b/>
                <w:sz w:val="16"/>
              </w:rPr>
              <w:lastRenderedPageBreak/>
              <w:t>Attribute Name</w:t>
            </w:r>
          </w:p>
        </w:tc>
        <w:tc>
          <w:tcPr>
            <w:tcW w:w="2977" w:type="dxa"/>
          </w:tcPr>
          <w:p w14:paraId="792EF929" w14:textId="77777777" w:rsidR="00A5504C" w:rsidRPr="00ED52CB" w:rsidRDefault="00A5504C" w:rsidP="002018F4">
            <w:pPr>
              <w:rPr>
                <w:b/>
                <w:sz w:val="16"/>
              </w:rPr>
            </w:pPr>
            <w:r w:rsidRPr="00ED52CB">
              <w:rPr>
                <w:b/>
                <w:sz w:val="16"/>
              </w:rPr>
              <w:t>Type</w:t>
            </w:r>
          </w:p>
        </w:tc>
        <w:tc>
          <w:tcPr>
            <w:tcW w:w="708" w:type="dxa"/>
          </w:tcPr>
          <w:p w14:paraId="1A198ABD" w14:textId="77777777" w:rsidR="00A5504C" w:rsidRPr="00ED52CB" w:rsidRDefault="00A5504C" w:rsidP="002018F4">
            <w:pPr>
              <w:rPr>
                <w:b/>
                <w:sz w:val="16"/>
              </w:rPr>
            </w:pPr>
            <w:r>
              <w:rPr>
                <w:b/>
                <w:sz w:val="16"/>
              </w:rPr>
              <w:t>Mult.</w:t>
            </w:r>
          </w:p>
        </w:tc>
        <w:tc>
          <w:tcPr>
            <w:tcW w:w="709" w:type="dxa"/>
          </w:tcPr>
          <w:p w14:paraId="60EC3D6A" w14:textId="77777777" w:rsidR="00A5504C" w:rsidRPr="00ED52CB" w:rsidRDefault="00A5504C" w:rsidP="002018F4">
            <w:pPr>
              <w:rPr>
                <w:b/>
                <w:sz w:val="16"/>
              </w:rPr>
            </w:pPr>
            <w:r w:rsidRPr="00C46D74">
              <w:rPr>
                <w:b/>
                <w:sz w:val="16"/>
              </w:rPr>
              <w:t>Access</w:t>
            </w:r>
          </w:p>
        </w:tc>
        <w:tc>
          <w:tcPr>
            <w:tcW w:w="2693" w:type="dxa"/>
          </w:tcPr>
          <w:p w14:paraId="61FCF3A8" w14:textId="77777777" w:rsidR="00A5504C" w:rsidRPr="00ED52CB" w:rsidRDefault="00A5504C" w:rsidP="002018F4">
            <w:pPr>
              <w:rPr>
                <w:b/>
                <w:sz w:val="16"/>
              </w:rPr>
            </w:pPr>
            <w:r>
              <w:rPr>
                <w:b/>
                <w:sz w:val="16"/>
              </w:rPr>
              <w:t>Stereotypes</w:t>
            </w:r>
          </w:p>
        </w:tc>
      </w:tr>
      <w:tr w:rsidR="00A5504C" w14:paraId="324518E4" w14:textId="77777777" w:rsidTr="002018F4">
        <w:trPr>
          <w:cantSplit/>
          <w:tblHeader w:val="0"/>
        </w:trPr>
        <w:tc>
          <w:tcPr>
            <w:tcW w:w="3114" w:type="dxa"/>
            <w:vMerge w:val="restart"/>
          </w:tcPr>
          <w:p w14:paraId="1BA755DF" w14:textId="77777777" w:rsidR="00A5504C" w:rsidRPr="00DE56B2" w:rsidRDefault="00A5504C" w:rsidP="002018F4">
            <w:pPr>
              <w:rPr>
                <w:sz w:val="16"/>
                <w:szCs w:val="16"/>
              </w:rPr>
            </w:pPr>
            <w:r w:rsidRPr="00DE56B2">
              <w:rPr>
                <w:sz w:val="16"/>
                <w:szCs w:val="16"/>
              </w:rPr>
              <w:t>totalPowerWarnThresholdUpper</w:t>
            </w:r>
          </w:p>
        </w:tc>
        <w:tc>
          <w:tcPr>
            <w:tcW w:w="2977" w:type="dxa"/>
          </w:tcPr>
          <w:p w14:paraId="7D961510" w14:textId="77777777" w:rsidR="00A5504C" w:rsidRPr="00DE56B2" w:rsidRDefault="00A5504C" w:rsidP="002018F4">
            <w:pPr>
              <w:rPr>
                <w:sz w:val="16"/>
                <w:szCs w:val="16"/>
              </w:rPr>
            </w:pPr>
            <w:r w:rsidRPr="00DE56B2">
              <w:rPr>
                <w:sz w:val="16"/>
                <w:szCs w:val="16"/>
              </w:rPr>
              <w:t>Real</w:t>
            </w:r>
          </w:p>
        </w:tc>
        <w:tc>
          <w:tcPr>
            <w:tcW w:w="708" w:type="dxa"/>
          </w:tcPr>
          <w:p w14:paraId="01B30AD7"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CB38FAE"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1F9BDB2F" w14:textId="77777777" w:rsidR="00A5504C" w:rsidRPr="00073611" w:rsidRDefault="00A5504C" w:rsidP="002018F4">
            <w:pPr>
              <w:spacing w:after="0"/>
              <w:rPr>
                <w:color w:val="7030A0"/>
                <w:sz w:val="16"/>
                <w:szCs w:val="16"/>
              </w:rPr>
            </w:pPr>
            <w:r>
              <w:rPr>
                <w:sz w:val="16"/>
                <w:szCs w:val="16"/>
              </w:rPr>
              <w:t>OpenInterfaceModelAttribute</w:t>
            </w:r>
          </w:p>
          <w:p w14:paraId="393463C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9E5A57D" w14:textId="77777777" w:rsidR="00A5504C" w:rsidRPr="00073611" w:rsidRDefault="00A5504C" w:rsidP="002018F4">
            <w:pPr>
              <w:spacing w:after="0"/>
              <w:rPr>
                <w:color w:val="7030A0"/>
                <w:sz w:val="16"/>
                <w:szCs w:val="16"/>
              </w:rPr>
            </w:pPr>
            <w:r>
              <w:rPr>
                <w:sz w:val="16"/>
                <w:szCs w:val="16"/>
              </w:rPr>
              <w:t>OpenModelAttribute</w:t>
            </w:r>
          </w:p>
          <w:p w14:paraId="6A0A631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88F39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F5366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34EBC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9FE337E" w14:textId="77777777" w:rsidTr="002018F4">
        <w:trPr>
          <w:cantSplit/>
          <w:tblHeader w:val="0"/>
        </w:trPr>
        <w:tc>
          <w:tcPr>
            <w:tcW w:w="3114" w:type="dxa"/>
            <w:vMerge/>
          </w:tcPr>
          <w:p w14:paraId="1FD8AB23"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62A1C0E" w14:textId="77777777" w:rsidR="00A5504C" w:rsidRPr="00F24EA7" w:rsidRDefault="00A5504C" w:rsidP="002018F4">
            <w:pPr>
              <w:rPr>
                <w:b/>
                <w:bCs/>
                <w:sz w:val="16"/>
                <w:szCs w:val="16"/>
              </w:rPr>
            </w:pPr>
            <w:r w:rsidRPr="00F24EA7">
              <w:rPr>
                <w:b/>
                <w:bCs/>
                <w:sz w:val="16"/>
                <w:szCs w:val="16"/>
              </w:rPr>
              <w:t>Description:</w:t>
            </w:r>
          </w:p>
          <w:p w14:paraId="288323B9" w14:textId="77777777" w:rsidR="00A5504C" w:rsidRPr="003A4BEA" w:rsidRDefault="00A5504C" w:rsidP="002018F4">
            <w:pPr>
              <w:rPr>
                <w:sz w:val="16"/>
                <w:szCs w:val="16"/>
              </w:rPr>
            </w:pPr>
            <w:r w:rsidRPr="003A4BEA">
              <w:rPr>
                <w:sz w:val="16"/>
                <w:szCs w:val="16"/>
              </w:rPr>
              <w:t>Allows to configure the upper power threshold on whole Assembly scope.</w:t>
            </w:r>
          </w:p>
        </w:tc>
      </w:tr>
      <w:tr w:rsidR="00A5504C" w14:paraId="2FA19D8D" w14:textId="77777777" w:rsidTr="002018F4">
        <w:trPr>
          <w:cantSplit/>
          <w:tblHeader w:val="0"/>
        </w:trPr>
        <w:tc>
          <w:tcPr>
            <w:tcW w:w="3114" w:type="dxa"/>
            <w:vMerge w:val="restart"/>
          </w:tcPr>
          <w:p w14:paraId="380A46F6" w14:textId="77777777" w:rsidR="00A5504C" w:rsidRPr="00DE56B2" w:rsidRDefault="00A5504C" w:rsidP="002018F4">
            <w:pPr>
              <w:rPr>
                <w:sz w:val="16"/>
                <w:szCs w:val="16"/>
              </w:rPr>
            </w:pPr>
            <w:r w:rsidRPr="00DE56B2">
              <w:rPr>
                <w:sz w:val="16"/>
                <w:szCs w:val="16"/>
              </w:rPr>
              <w:t>totalPowerWarnThresholdLower</w:t>
            </w:r>
          </w:p>
        </w:tc>
        <w:tc>
          <w:tcPr>
            <w:tcW w:w="2977" w:type="dxa"/>
          </w:tcPr>
          <w:p w14:paraId="7D510B34" w14:textId="77777777" w:rsidR="00A5504C" w:rsidRPr="00DE56B2" w:rsidRDefault="00A5504C" w:rsidP="002018F4">
            <w:pPr>
              <w:rPr>
                <w:sz w:val="16"/>
                <w:szCs w:val="16"/>
              </w:rPr>
            </w:pPr>
            <w:r w:rsidRPr="00DE56B2">
              <w:rPr>
                <w:sz w:val="16"/>
                <w:szCs w:val="16"/>
              </w:rPr>
              <w:t>Real</w:t>
            </w:r>
          </w:p>
        </w:tc>
        <w:tc>
          <w:tcPr>
            <w:tcW w:w="708" w:type="dxa"/>
          </w:tcPr>
          <w:p w14:paraId="2927C0CE"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51C5C80"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C158725" w14:textId="77777777" w:rsidR="00A5504C" w:rsidRPr="00073611" w:rsidRDefault="00A5504C" w:rsidP="002018F4">
            <w:pPr>
              <w:spacing w:after="0"/>
              <w:rPr>
                <w:color w:val="7030A0"/>
                <w:sz w:val="16"/>
                <w:szCs w:val="16"/>
              </w:rPr>
            </w:pPr>
            <w:r>
              <w:rPr>
                <w:sz w:val="16"/>
                <w:szCs w:val="16"/>
              </w:rPr>
              <w:t>OpenInterfaceModelAttribute</w:t>
            </w:r>
          </w:p>
          <w:p w14:paraId="40EE7EF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889B27C" w14:textId="77777777" w:rsidR="00A5504C" w:rsidRPr="00073611" w:rsidRDefault="00A5504C" w:rsidP="002018F4">
            <w:pPr>
              <w:spacing w:after="0"/>
              <w:rPr>
                <w:color w:val="7030A0"/>
                <w:sz w:val="16"/>
                <w:szCs w:val="16"/>
              </w:rPr>
            </w:pPr>
            <w:r>
              <w:rPr>
                <w:sz w:val="16"/>
                <w:szCs w:val="16"/>
              </w:rPr>
              <w:t>OpenModelAttribute</w:t>
            </w:r>
          </w:p>
          <w:p w14:paraId="7590EFF9"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5314BF"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24FD5C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CA015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7913D592" w14:textId="77777777" w:rsidTr="002018F4">
        <w:trPr>
          <w:cantSplit/>
          <w:tblHeader w:val="0"/>
        </w:trPr>
        <w:tc>
          <w:tcPr>
            <w:tcW w:w="3114" w:type="dxa"/>
            <w:vMerge/>
          </w:tcPr>
          <w:p w14:paraId="6626003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AE41214" w14:textId="77777777" w:rsidR="00A5504C" w:rsidRPr="00F24EA7" w:rsidRDefault="00A5504C" w:rsidP="002018F4">
            <w:pPr>
              <w:rPr>
                <w:b/>
                <w:bCs/>
                <w:sz w:val="16"/>
                <w:szCs w:val="16"/>
              </w:rPr>
            </w:pPr>
            <w:r w:rsidRPr="00F24EA7">
              <w:rPr>
                <w:b/>
                <w:bCs/>
                <w:sz w:val="16"/>
                <w:szCs w:val="16"/>
              </w:rPr>
              <w:t>Description:</w:t>
            </w:r>
          </w:p>
          <w:p w14:paraId="7A967502" w14:textId="77777777" w:rsidR="00A5504C" w:rsidRPr="003A4BEA" w:rsidRDefault="00A5504C" w:rsidP="002018F4">
            <w:pPr>
              <w:rPr>
                <w:sz w:val="16"/>
                <w:szCs w:val="16"/>
              </w:rPr>
            </w:pPr>
            <w:r w:rsidRPr="003A4BEA">
              <w:rPr>
                <w:sz w:val="16"/>
                <w:szCs w:val="16"/>
              </w:rPr>
              <w:t>Allows to configure the lower power threshold on whole Assembly scope.</w:t>
            </w:r>
          </w:p>
        </w:tc>
      </w:tr>
    </w:tbl>
    <w:p w14:paraId="08F52805" w14:textId="77777777" w:rsidR="00A5504C" w:rsidRDefault="00A5504C" w:rsidP="00A5504C">
      <w:pPr>
        <w:rPr>
          <w:color w:val="7030A0"/>
        </w:rPr>
      </w:pPr>
    </w:p>
    <w:p w14:paraId="400D0389" w14:textId="77777777" w:rsidR="00A5504C" w:rsidRPr="00325CD8" w:rsidRDefault="00A5504C" w:rsidP="00A5504C">
      <w:pPr>
        <w:pStyle w:val="Heading3"/>
        <w:jc w:val="both"/>
        <w:rPr>
          <w:rFonts w:ascii="Times New Roman" w:hAnsi="Times New Roman" w:cs="Times New Roman"/>
        </w:rPr>
      </w:pPr>
      <w:bookmarkStart w:id="423" w:name="_Toc74132806"/>
      <w:r>
        <w:rPr>
          <w:rFonts w:ascii="Times New Roman" w:hAnsi="Times New Roman" w:cs="Times New Roman"/>
        </w:rPr>
        <w:t>OtuConnectionEndPointSpec</w:t>
      </w:r>
      <w:bookmarkEnd w:id="423"/>
    </w:p>
    <w:p w14:paraId="4E4D6FB1" w14:textId="77777777" w:rsidR="00A5504C" w:rsidRDefault="00A5504C" w:rsidP="00A5504C">
      <w:pPr>
        <w:spacing w:after="0"/>
      </w:pPr>
    </w:p>
    <w:p w14:paraId="0BC2B9BD" w14:textId="77777777" w:rsidR="00A5504C" w:rsidRDefault="00A5504C" w:rsidP="00A5504C">
      <w:pPr>
        <w:spacing w:after="0"/>
      </w:pPr>
      <w:r>
        <w:t>Applied stereotypes:</w:t>
      </w:r>
    </w:p>
    <w:p w14:paraId="485C325E" w14:textId="77777777" w:rsidR="00A5504C" w:rsidRDefault="00A5504C" w:rsidP="00A5504C">
      <w:pPr>
        <w:pStyle w:val="ListParagraph"/>
        <w:numPr>
          <w:ilvl w:val="0"/>
          <w:numId w:val="10"/>
        </w:numPr>
        <w:spacing w:after="0"/>
        <w:contextualSpacing w:val="0"/>
      </w:pPr>
      <w:r>
        <w:t>OpenInterfaceModelClass</w:t>
      </w:r>
    </w:p>
    <w:p w14:paraId="14052E85"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25D66D26"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2E261390" w14:textId="77777777" w:rsidR="00A5504C" w:rsidRDefault="00A5504C" w:rsidP="00A5504C">
      <w:pPr>
        <w:pStyle w:val="ListParagraph"/>
        <w:numPr>
          <w:ilvl w:val="0"/>
          <w:numId w:val="10"/>
        </w:numPr>
        <w:spacing w:after="0"/>
        <w:contextualSpacing w:val="0"/>
      </w:pPr>
      <w:r>
        <w:t>OpenModelClass</w:t>
      </w:r>
    </w:p>
    <w:p w14:paraId="05C93D1A"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1439D45B"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28963E29" w14:textId="77777777" w:rsidTr="002018F4">
        <w:trPr>
          <w:cantSplit/>
        </w:trPr>
        <w:tc>
          <w:tcPr>
            <w:tcW w:w="3114" w:type="dxa"/>
          </w:tcPr>
          <w:p w14:paraId="09946C98" w14:textId="77777777" w:rsidR="00A5504C" w:rsidRPr="00ED52CB" w:rsidRDefault="00A5504C" w:rsidP="002018F4">
            <w:pPr>
              <w:rPr>
                <w:b/>
                <w:sz w:val="16"/>
              </w:rPr>
            </w:pPr>
            <w:r w:rsidRPr="00ED52CB">
              <w:rPr>
                <w:b/>
                <w:sz w:val="16"/>
              </w:rPr>
              <w:t>Attribute Name</w:t>
            </w:r>
          </w:p>
        </w:tc>
        <w:tc>
          <w:tcPr>
            <w:tcW w:w="2977" w:type="dxa"/>
          </w:tcPr>
          <w:p w14:paraId="1E16CC47" w14:textId="77777777" w:rsidR="00A5504C" w:rsidRPr="00ED52CB" w:rsidRDefault="00A5504C" w:rsidP="002018F4">
            <w:pPr>
              <w:rPr>
                <w:b/>
                <w:sz w:val="16"/>
              </w:rPr>
            </w:pPr>
            <w:r w:rsidRPr="00ED52CB">
              <w:rPr>
                <w:b/>
                <w:sz w:val="16"/>
              </w:rPr>
              <w:t>Type</w:t>
            </w:r>
          </w:p>
        </w:tc>
        <w:tc>
          <w:tcPr>
            <w:tcW w:w="708" w:type="dxa"/>
          </w:tcPr>
          <w:p w14:paraId="6BA77716" w14:textId="77777777" w:rsidR="00A5504C" w:rsidRPr="00ED52CB" w:rsidRDefault="00A5504C" w:rsidP="002018F4">
            <w:pPr>
              <w:rPr>
                <w:b/>
                <w:sz w:val="16"/>
              </w:rPr>
            </w:pPr>
            <w:r>
              <w:rPr>
                <w:b/>
                <w:sz w:val="16"/>
              </w:rPr>
              <w:t>Mult.</w:t>
            </w:r>
          </w:p>
        </w:tc>
        <w:tc>
          <w:tcPr>
            <w:tcW w:w="709" w:type="dxa"/>
          </w:tcPr>
          <w:p w14:paraId="12908925" w14:textId="77777777" w:rsidR="00A5504C" w:rsidRPr="00ED52CB" w:rsidRDefault="00A5504C" w:rsidP="002018F4">
            <w:pPr>
              <w:rPr>
                <w:b/>
                <w:sz w:val="16"/>
              </w:rPr>
            </w:pPr>
            <w:r w:rsidRPr="00C46D74">
              <w:rPr>
                <w:b/>
                <w:sz w:val="16"/>
              </w:rPr>
              <w:t>Access</w:t>
            </w:r>
          </w:p>
        </w:tc>
        <w:tc>
          <w:tcPr>
            <w:tcW w:w="2693" w:type="dxa"/>
          </w:tcPr>
          <w:p w14:paraId="4DEA178C" w14:textId="77777777" w:rsidR="00A5504C" w:rsidRPr="00ED52CB" w:rsidRDefault="00A5504C" w:rsidP="002018F4">
            <w:pPr>
              <w:rPr>
                <w:b/>
                <w:sz w:val="16"/>
              </w:rPr>
            </w:pPr>
            <w:r>
              <w:rPr>
                <w:b/>
                <w:sz w:val="16"/>
              </w:rPr>
              <w:t>Stereotypes</w:t>
            </w:r>
          </w:p>
        </w:tc>
      </w:tr>
      <w:tr w:rsidR="00A5504C" w14:paraId="5D3DCD24" w14:textId="77777777" w:rsidTr="002018F4">
        <w:trPr>
          <w:cantSplit/>
          <w:tblHeader w:val="0"/>
        </w:trPr>
        <w:tc>
          <w:tcPr>
            <w:tcW w:w="3114" w:type="dxa"/>
            <w:vMerge w:val="restart"/>
          </w:tcPr>
          <w:p w14:paraId="26DB7EBE" w14:textId="77777777" w:rsidR="00A5504C" w:rsidRPr="00DE56B2" w:rsidRDefault="00A5504C" w:rsidP="002018F4">
            <w:pPr>
              <w:rPr>
                <w:sz w:val="16"/>
                <w:szCs w:val="16"/>
              </w:rPr>
            </w:pPr>
            <w:r w:rsidRPr="00DE56B2">
              <w:rPr>
                <w:sz w:val="16"/>
                <w:szCs w:val="16"/>
              </w:rPr>
              <w:t>_otuTtpPac</w:t>
            </w:r>
          </w:p>
        </w:tc>
        <w:tc>
          <w:tcPr>
            <w:tcW w:w="2977" w:type="dxa"/>
          </w:tcPr>
          <w:p w14:paraId="4D99FC50" w14:textId="77777777" w:rsidR="00A5504C" w:rsidRPr="00DE56B2" w:rsidRDefault="00A5504C" w:rsidP="002018F4">
            <w:pPr>
              <w:rPr>
                <w:sz w:val="16"/>
                <w:szCs w:val="16"/>
              </w:rPr>
            </w:pPr>
            <w:r w:rsidRPr="00DE56B2">
              <w:rPr>
                <w:sz w:val="16"/>
                <w:szCs w:val="16"/>
              </w:rPr>
              <w:t>OtuTtpPac</w:t>
            </w:r>
          </w:p>
        </w:tc>
        <w:tc>
          <w:tcPr>
            <w:tcW w:w="708" w:type="dxa"/>
          </w:tcPr>
          <w:p w14:paraId="2771793B"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4744A30D"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2F3002AA" w14:textId="77777777" w:rsidR="00A5504C" w:rsidRPr="00073611" w:rsidRDefault="00A5504C" w:rsidP="002018F4">
            <w:pPr>
              <w:spacing w:after="0"/>
              <w:rPr>
                <w:color w:val="7030A0"/>
                <w:sz w:val="16"/>
                <w:szCs w:val="16"/>
              </w:rPr>
            </w:pPr>
            <w:r>
              <w:rPr>
                <w:sz w:val="16"/>
                <w:szCs w:val="16"/>
              </w:rPr>
              <w:t>OpenInterfaceModelAttribute</w:t>
            </w:r>
          </w:p>
          <w:p w14:paraId="5FE2FE8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24BB240" w14:textId="77777777" w:rsidR="00A5504C" w:rsidRPr="00073611" w:rsidRDefault="00A5504C" w:rsidP="002018F4">
            <w:pPr>
              <w:spacing w:after="0"/>
              <w:rPr>
                <w:color w:val="7030A0"/>
                <w:sz w:val="16"/>
                <w:szCs w:val="16"/>
              </w:rPr>
            </w:pPr>
            <w:r>
              <w:rPr>
                <w:sz w:val="16"/>
                <w:szCs w:val="16"/>
              </w:rPr>
              <w:t>OpenModelAttribute</w:t>
            </w:r>
          </w:p>
          <w:p w14:paraId="4D020AF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6C0ED5"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81DE7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3F5F7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133376E" w14:textId="77777777" w:rsidTr="002018F4">
        <w:trPr>
          <w:cantSplit/>
          <w:tblHeader w:val="0"/>
        </w:trPr>
        <w:tc>
          <w:tcPr>
            <w:tcW w:w="3114" w:type="dxa"/>
            <w:vMerge/>
          </w:tcPr>
          <w:p w14:paraId="26F3BC6A"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F8FFC48" w14:textId="77777777" w:rsidR="00A5504C" w:rsidRPr="00F24EA7" w:rsidRDefault="00A5504C" w:rsidP="002018F4">
            <w:pPr>
              <w:rPr>
                <w:b/>
                <w:bCs/>
                <w:sz w:val="16"/>
                <w:szCs w:val="16"/>
              </w:rPr>
            </w:pPr>
            <w:r w:rsidRPr="00F24EA7">
              <w:rPr>
                <w:b/>
                <w:bCs/>
                <w:sz w:val="16"/>
                <w:szCs w:val="16"/>
              </w:rPr>
              <w:t>Description:</w:t>
            </w:r>
          </w:p>
          <w:p w14:paraId="01CE44D4" w14:textId="77777777" w:rsidR="00A5504C" w:rsidRPr="003A4BEA" w:rsidRDefault="00A5504C" w:rsidP="002018F4">
            <w:pPr>
              <w:rPr>
                <w:sz w:val="16"/>
                <w:szCs w:val="16"/>
              </w:rPr>
            </w:pPr>
          </w:p>
        </w:tc>
      </w:tr>
      <w:tr w:rsidR="00A5504C" w14:paraId="467FA979" w14:textId="77777777" w:rsidTr="002018F4">
        <w:trPr>
          <w:cantSplit/>
          <w:tblHeader w:val="0"/>
        </w:trPr>
        <w:tc>
          <w:tcPr>
            <w:tcW w:w="3114" w:type="dxa"/>
            <w:vMerge w:val="restart"/>
          </w:tcPr>
          <w:p w14:paraId="04E25C92" w14:textId="77777777" w:rsidR="00A5504C" w:rsidRPr="00DE56B2" w:rsidRDefault="00A5504C" w:rsidP="002018F4">
            <w:pPr>
              <w:rPr>
                <w:sz w:val="16"/>
                <w:szCs w:val="16"/>
              </w:rPr>
            </w:pPr>
            <w:r w:rsidRPr="00DE56B2">
              <w:rPr>
                <w:sz w:val="16"/>
                <w:szCs w:val="16"/>
              </w:rPr>
              <w:t>_oduCnTtpPac</w:t>
            </w:r>
          </w:p>
        </w:tc>
        <w:tc>
          <w:tcPr>
            <w:tcW w:w="2977" w:type="dxa"/>
          </w:tcPr>
          <w:p w14:paraId="7B05FCD7" w14:textId="77777777" w:rsidR="00A5504C" w:rsidRPr="00DE56B2" w:rsidRDefault="00A5504C" w:rsidP="002018F4">
            <w:pPr>
              <w:rPr>
                <w:sz w:val="16"/>
                <w:szCs w:val="16"/>
              </w:rPr>
            </w:pPr>
            <w:r w:rsidRPr="00DE56B2">
              <w:rPr>
                <w:sz w:val="16"/>
                <w:szCs w:val="16"/>
              </w:rPr>
              <w:t>OduCnTtpPac</w:t>
            </w:r>
          </w:p>
        </w:tc>
        <w:tc>
          <w:tcPr>
            <w:tcW w:w="708" w:type="dxa"/>
          </w:tcPr>
          <w:p w14:paraId="2FC1BFF7"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6EE23F3"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8E5E41C" w14:textId="77777777" w:rsidR="00A5504C" w:rsidRPr="00073611" w:rsidRDefault="00A5504C" w:rsidP="002018F4">
            <w:pPr>
              <w:spacing w:after="0"/>
              <w:rPr>
                <w:color w:val="7030A0"/>
                <w:sz w:val="16"/>
                <w:szCs w:val="16"/>
              </w:rPr>
            </w:pPr>
            <w:r>
              <w:rPr>
                <w:sz w:val="16"/>
                <w:szCs w:val="16"/>
              </w:rPr>
              <w:t>OpenInterfaceModelAttribute</w:t>
            </w:r>
          </w:p>
          <w:p w14:paraId="566D074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FBCE0FF" w14:textId="77777777" w:rsidR="00A5504C" w:rsidRPr="00073611" w:rsidRDefault="00A5504C" w:rsidP="002018F4">
            <w:pPr>
              <w:spacing w:after="0"/>
              <w:rPr>
                <w:color w:val="7030A0"/>
                <w:sz w:val="16"/>
                <w:szCs w:val="16"/>
              </w:rPr>
            </w:pPr>
            <w:r>
              <w:rPr>
                <w:sz w:val="16"/>
                <w:szCs w:val="16"/>
              </w:rPr>
              <w:t>OpenModelAttribute</w:t>
            </w:r>
          </w:p>
          <w:p w14:paraId="7C1064E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BFD1DE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8713B8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047EC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BD0344A" w14:textId="77777777" w:rsidTr="002018F4">
        <w:trPr>
          <w:cantSplit/>
          <w:tblHeader w:val="0"/>
        </w:trPr>
        <w:tc>
          <w:tcPr>
            <w:tcW w:w="3114" w:type="dxa"/>
            <w:vMerge/>
          </w:tcPr>
          <w:p w14:paraId="2A956E5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1B78C60" w14:textId="77777777" w:rsidR="00A5504C" w:rsidRPr="00F24EA7" w:rsidRDefault="00A5504C" w:rsidP="002018F4">
            <w:pPr>
              <w:rPr>
                <w:b/>
                <w:bCs/>
                <w:sz w:val="16"/>
                <w:szCs w:val="16"/>
              </w:rPr>
            </w:pPr>
            <w:r w:rsidRPr="00F24EA7">
              <w:rPr>
                <w:b/>
                <w:bCs/>
                <w:sz w:val="16"/>
                <w:szCs w:val="16"/>
              </w:rPr>
              <w:t>Description:</w:t>
            </w:r>
          </w:p>
          <w:p w14:paraId="39910742" w14:textId="77777777" w:rsidR="00A5504C" w:rsidRPr="003A4BEA" w:rsidRDefault="00A5504C" w:rsidP="002018F4">
            <w:pPr>
              <w:rPr>
                <w:sz w:val="16"/>
                <w:szCs w:val="16"/>
              </w:rPr>
            </w:pPr>
          </w:p>
        </w:tc>
      </w:tr>
    </w:tbl>
    <w:p w14:paraId="4D72AF08" w14:textId="77777777" w:rsidR="00A5504C" w:rsidRDefault="00A5504C" w:rsidP="00A5504C">
      <w:pPr>
        <w:rPr>
          <w:color w:val="7030A0"/>
        </w:rPr>
      </w:pPr>
    </w:p>
    <w:p w14:paraId="43B1AFEE" w14:textId="77777777" w:rsidR="00A5504C" w:rsidRPr="00325CD8" w:rsidRDefault="00A5504C" w:rsidP="00A5504C">
      <w:pPr>
        <w:pStyle w:val="Heading3"/>
        <w:jc w:val="both"/>
        <w:rPr>
          <w:rFonts w:ascii="Times New Roman" w:hAnsi="Times New Roman" w:cs="Times New Roman"/>
        </w:rPr>
      </w:pPr>
      <w:bookmarkStart w:id="424" w:name="_Toc74132807"/>
      <w:r>
        <w:rPr>
          <w:rFonts w:ascii="Times New Roman" w:hAnsi="Times New Roman" w:cs="Times New Roman"/>
        </w:rPr>
        <w:t>OtuConnectivityServiceEndPointSpec</w:t>
      </w:r>
      <w:bookmarkEnd w:id="424"/>
    </w:p>
    <w:p w14:paraId="12B71821" w14:textId="77777777" w:rsidR="00A5504C" w:rsidRDefault="00A5504C" w:rsidP="00A5504C">
      <w:pPr>
        <w:spacing w:after="0"/>
      </w:pPr>
    </w:p>
    <w:p w14:paraId="1525553A" w14:textId="77777777" w:rsidR="00A5504C" w:rsidRDefault="00A5504C" w:rsidP="00A5504C">
      <w:pPr>
        <w:spacing w:after="0"/>
      </w:pPr>
      <w:r>
        <w:t>Applied stereotypes:</w:t>
      </w:r>
    </w:p>
    <w:p w14:paraId="54433E21" w14:textId="77777777" w:rsidR="00A5504C" w:rsidRDefault="00A5504C" w:rsidP="00A5504C">
      <w:pPr>
        <w:pStyle w:val="ListParagraph"/>
        <w:numPr>
          <w:ilvl w:val="0"/>
          <w:numId w:val="10"/>
        </w:numPr>
        <w:spacing w:after="0"/>
        <w:contextualSpacing w:val="0"/>
      </w:pPr>
      <w:r>
        <w:t>OpenInterfaceModelClass</w:t>
      </w:r>
    </w:p>
    <w:p w14:paraId="32B34A56"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2337909F"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25B3F343" w14:textId="77777777" w:rsidR="00A5504C" w:rsidRDefault="00A5504C" w:rsidP="00A5504C">
      <w:pPr>
        <w:pStyle w:val="ListParagraph"/>
        <w:numPr>
          <w:ilvl w:val="0"/>
          <w:numId w:val="10"/>
        </w:numPr>
        <w:spacing w:after="0"/>
        <w:contextualSpacing w:val="0"/>
      </w:pPr>
      <w:r>
        <w:t>OpenModelClass</w:t>
      </w:r>
    </w:p>
    <w:p w14:paraId="03882078"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185247E1"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30AD522D" w14:textId="77777777" w:rsidTr="002018F4">
        <w:trPr>
          <w:cantSplit/>
        </w:trPr>
        <w:tc>
          <w:tcPr>
            <w:tcW w:w="3114" w:type="dxa"/>
          </w:tcPr>
          <w:p w14:paraId="279C43A1" w14:textId="77777777" w:rsidR="00A5504C" w:rsidRPr="00ED52CB" w:rsidRDefault="00A5504C" w:rsidP="002018F4">
            <w:pPr>
              <w:rPr>
                <w:b/>
                <w:sz w:val="16"/>
              </w:rPr>
            </w:pPr>
            <w:r w:rsidRPr="00ED52CB">
              <w:rPr>
                <w:b/>
                <w:sz w:val="16"/>
              </w:rPr>
              <w:lastRenderedPageBreak/>
              <w:t>Attribute Name</w:t>
            </w:r>
          </w:p>
        </w:tc>
        <w:tc>
          <w:tcPr>
            <w:tcW w:w="2977" w:type="dxa"/>
          </w:tcPr>
          <w:p w14:paraId="30DB3681" w14:textId="77777777" w:rsidR="00A5504C" w:rsidRPr="00ED52CB" w:rsidRDefault="00A5504C" w:rsidP="002018F4">
            <w:pPr>
              <w:rPr>
                <w:b/>
                <w:sz w:val="16"/>
              </w:rPr>
            </w:pPr>
            <w:r w:rsidRPr="00ED52CB">
              <w:rPr>
                <w:b/>
                <w:sz w:val="16"/>
              </w:rPr>
              <w:t>Type</w:t>
            </w:r>
          </w:p>
        </w:tc>
        <w:tc>
          <w:tcPr>
            <w:tcW w:w="708" w:type="dxa"/>
          </w:tcPr>
          <w:p w14:paraId="64C6C37C" w14:textId="77777777" w:rsidR="00A5504C" w:rsidRPr="00ED52CB" w:rsidRDefault="00A5504C" w:rsidP="002018F4">
            <w:pPr>
              <w:rPr>
                <w:b/>
                <w:sz w:val="16"/>
              </w:rPr>
            </w:pPr>
            <w:r>
              <w:rPr>
                <w:b/>
                <w:sz w:val="16"/>
              </w:rPr>
              <w:t>Mult.</w:t>
            </w:r>
          </w:p>
        </w:tc>
        <w:tc>
          <w:tcPr>
            <w:tcW w:w="709" w:type="dxa"/>
          </w:tcPr>
          <w:p w14:paraId="384656F8" w14:textId="77777777" w:rsidR="00A5504C" w:rsidRPr="00ED52CB" w:rsidRDefault="00A5504C" w:rsidP="002018F4">
            <w:pPr>
              <w:rPr>
                <w:b/>
                <w:sz w:val="16"/>
              </w:rPr>
            </w:pPr>
            <w:r w:rsidRPr="00C46D74">
              <w:rPr>
                <w:b/>
                <w:sz w:val="16"/>
              </w:rPr>
              <w:t>Access</w:t>
            </w:r>
          </w:p>
        </w:tc>
        <w:tc>
          <w:tcPr>
            <w:tcW w:w="2693" w:type="dxa"/>
          </w:tcPr>
          <w:p w14:paraId="7D8349A6" w14:textId="77777777" w:rsidR="00A5504C" w:rsidRPr="00ED52CB" w:rsidRDefault="00A5504C" w:rsidP="002018F4">
            <w:pPr>
              <w:rPr>
                <w:b/>
                <w:sz w:val="16"/>
              </w:rPr>
            </w:pPr>
            <w:r>
              <w:rPr>
                <w:b/>
                <w:sz w:val="16"/>
              </w:rPr>
              <w:t>Stereotypes</w:t>
            </w:r>
          </w:p>
        </w:tc>
      </w:tr>
      <w:tr w:rsidR="00A5504C" w14:paraId="5AFA023B" w14:textId="77777777" w:rsidTr="002018F4">
        <w:trPr>
          <w:cantSplit/>
          <w:tblHeader w:val="0"/>
        </w:trPr>
        <w:tc>
          <w:tcPr>
            <w:tcW w:w="3114" w:type="dxa"/>
            <w:vMerge w:val="restart"/>
          </w:tcPr>
          <w:p w14:paraId="04365F58" w14:textId="77777777" w:rsidR="00A5504C" w:rsidRPr="00DE56B2" w:rsidRDefault="00A5504C" w:rsidP="002018F4">
            <w:pPr>
              <w:rPr>
                <w:sz w:val="16"/>
                <w:szCs w:val="16"/>
              </w:rPr>
            </w:pPr>
            <w:r w:rsidRPr="00DE56B2">
              <w:rPr>
                <w:sz w:val="16"/>
                <w:szCs w:val="16"/>
              </w:rPr>
              <w:t>_oduCnCsepTtpPac</w:t>
            </w:r>
          </w:p>
        </w:tc>
        <w:tc>
          <w:tcPr>
            <w:tcW w:w="2977" w:type="dxa"/>
          </w:tcPr>
          <w:p w14:paraId="34F46206" w14:textId="77777777" w:rsidR="00A5504C" w:rsidRPr="00DE56B2" w:rsidRDefault="00A5504C" w:rsidP="002018F4">
            <w:pPr>
              <w:rPr>
                <w:sz w:val="16"/>
                <w:szCs w:val="16"/>
              </w:rPr>
            </w:pPr>
            <w:r w:rsidRPr="00DE56B2">
              <w:rPr>
                <w:sz w:val="16"/>
                <w:szCs w:val="16"/>
              </w:rPr>
              <w:t>OduCnCsepTtpPac</w:t>
            </w:r>
          </w:p>
        </w:tc>
        <w:tc>
          <w:tcPr>
            <w:tcW w:w="708" w:type="dxa"/>
          </w:tcPr>
          <w:p w14:paraId="1E615CB8"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82EBED6"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45BCFDD" w14:textId="77777777" w:rsidR="00A5504C" w:rsidRPr="00073611" w:rsidRDefault="00A5504C" w:rsidP="002018F4">
            <w:pPr>
              <w:spacing w:after="0"/>
              <w:rPr>
                <w:color w:val="7030A0"/>
                <w:sz w:val="16"/>
                <w:szCs w:val="16"/>
              </w:rPr>
            </w:pPr>
            <w:r>
              <w:rPr>
                <w:sz w:val="16"/>
                <w:szCs w:val="16"/>
              </w:rPr>
              <w:t>OpenInterfaceModelAttribute</w:t>
            </w:r>
          </w:p>
          <w:p w14:paraId="61422CF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2C51910" w14:textId="77777777" w:rsidR="00A5504C" w:rsidRPr="00073611" w:rsidRDefault="00A5504C" w:rsidP="002018F4">
            <w:pPr>
              <w:spacing w:after="0"/>
              <w:rPr>
                <w:color w:val="7030A0"/>
                <w:sz w:val="16"/>
                <w:szCs w:val="16"/>
              </w:rPr>
            </w:pPr>
            <w:r>
              <w:rPr>
                <w:sz w:val="16"/>
                <w:szCs w:val="16"/>
              </w:rPr>
              <w:t>OpenModelAttribute</w:t>
            </w:r>
          </w:p>
          <w:p w14:paraId="1E5F6045"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FCE84B"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0686C0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05EA4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6CF5563" w14:textId="77777777" w:rsidTr="002018F4">
        <w:trPr>
          <w:cantSplit/>
          <w:tblHeader w:val="0"/>
        </w:trPr>
        <w:tc>
          <w:tcPr>
            <w:tcW w:w="3114" w:type="dxa"/>
            <w:vMerge/>
          </w:tcPr>
          <w:p w14:paraId="44347A1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C3D5FF6" w14:textId="77777777" w:rsidR="00A5504C" w:rsidRPr="00F24EA7" w:rsidRDefault="00A5504C" w:rsidP="002018F4">
            <w:pPr>
              <w:rPr>
                <w:b/>
                <w:bCs/>
                <w:sz w:val="16"/>
                <w:szCs w:val="16"/>
              </w:rPr>
            </w:pPr>
            <w:r w:rsidRPr="00F24EA7">
              <w:rPr>
                <w:b/>
                <w:bCs/>
                <w:sz w:val="16"/>
                <w:szCs w:val="16"/>
              </w:rPr>
              <w:t>Description:</w:t>
            </w:r>
          </w:p>
          <w:p w14:paraId="49972766" w14:textId="77777777" w:rsidR="00A5504C" w:rsidRPr="003A4BEA" w:rsidRDefault="00A5504C" w:rsidP="002018F4">
            <w:pPr>
              <w:rPr>
                <w:sz w:val="16"/>
                <w:szCs w:val="16"/>
              </w:rPr>
            </w:pPr>
          </w:p>
        </w:tc>
      </w:tr>
      <w:tr w:rsidR="00A5504C" w14:paraId="3C71FA31" w14:textId="77777777" w:rsidTr="002018F4">
        <w:trPr>
          <w:cantSplit/>
          <w:tblHeader w:val="0"/>
        </w:trPr>
        <w:tc>
          <w:tcPr>
            <w:tcW w:w="3114" w:type="dxa"/>
            <w:vMerge w:val="restart"/>
          </w:tcPr>
          <w:p w14:paraId="1B0B8EEF" w14:textId="77777777" w:rsidR="00A5504C" w:rsidRPr="00DE56B2" w:rsidRDefault="00A5504C" w:rsidP="002018F4">
            <w:pPr>
              <w:rPr>
                <w:sz w:val="16"/>
                <w:szCs w:val="16"/>
              </w:rPr>
            </w:pPr>
            <w:r w:rsidRPr="00DE56B2">
              <w:rPr>
                <w:sz w:val="16"/>
                <w:szCs w:val="16"/>
              </w:rPr>
              <w:t>_otuCsepTtpPac</w:t>
            </w:r>
          </w:p>
        </w:tc>
        <w:tc>
          <w:tcPr>
            <w:tcW w:w="2977" w:type="dxa"/>
          </w:tcPr>
          <w:p w14:paraId="257723BE" w14:textId="77777777" w:rsidR="00A5504C" w:rsidRPr="00DE56B2" w:rsidRDefault="00A5504C" w:rsidP="002018F4">
            <w:pPr>
              <w:rPr>
                <w:sz w:val="16"/>
                <w:szCs w:val="16"/>
              </w:rPr>
            </w:pPr>
            <w:r w:rsidRPr="00DE56B2">
              <w:rPr>
                <w:sz w:val="16"/>
                <w:szCs w:val="16"/>
              </w:rPr>
              <w:t>OtuCsepTtpPac</w:t>
            </w:r>
          </w:p>
        </w:tc>
        <w:tc>
          <w:tcPr>
            <w:tcW w:w="708" w:type="dxa"/>
          </w:tcPr>
          <w:p w14:paraId="66A2FD59"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15DE2A8F"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71360A8" w14:textId="77777777" w:rsidR="00A5504C" w:rsidRPr="00073611" w:rsidRDefault="00A5504C" w:rsidP="002018F4">
            <w:pPr>
              <w:spacing w:after="0"/>
              <w:rPr>
                <w:color w:val="7030A0"/>
                <w:sz w:val="16"/>
                <w:szCs w:val="16"/>
              </w:rPr>
            </w:pPr>
            <w:r>
              <w:rPr>
                <w:sz w:val="16"/>
                <w:szCs w:val="16"/>
              </w:rPr>
              <w:t>OpenInterfaceModelAttribute</w:t>
            </w:r>
          </w:p>
          <w:p w14:paraId="0D6FC30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39AC881" w14:textId="77777777" w:rsidR="00A5504C" w:rsidRPr="00073611" w:rsidRDefault="00A5504C" w:rsidP="002018F4">
            <w:pPr>
              <w:spacing w:after="0"/>
              <w:rPr>
                <w:color w:val="7030A0"/>
                <w:sz w:val="16"/>
                <w:szCs w:val="16"/>
              </w:rPr>
            </w:pPr>
            <w:r>
              <w:rPr>
                <w:sz w:val="16"/>
                <w:szCs w:val="16"/>
              </w:rPr>
              <w:t>OpenModelAttribute</w:t>
            </w:r>
          </w:p>
          <w:p w14:paraId="340ABD3A"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B0A350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A1616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721882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339583C" w14:textId="77777777" w:rsidTr="002018F4">
        <w:trPr>
          <w:cantSplit/>
          <w:tblHeader w:val="0"/>
        </w:trPr>
        <w:tc>
          <w:tcPr>
            <w:tcW w:w="3114" w:type="dxa"/>
            <w:vMerge/>
          </w:tcPr>
          <w:p w14:paraId="7B980D7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3490B50" w14:textId="77777777" w:rsidR="00A5504C" w:rsidRPr="00F24EA7" w:rsidRDefault="00A5504C" w:rsidP="002018F4">
            <w:pPr>
              <w:rPr>
                <w:b/>
                <w:bCs/>
                <w:sz w:val="16"/>
                <w:szCs w:val="16"/>
              </w:rPr>
            </w:pPr>
            <w:r w:rsidRPr="00F24EA7">
              <w:rPr>
                <w:b/>
                <w:bCs/>
                <w:sz w:val="16"/>
                <w:szCs w:val="16"/>
              </w:rPr>
              <w:t>Description:</w:t>
            </w:r>
          </w:p>
          <w:p w14:paraId="7443AC63" w14:textId="77777777" w:rsidR="00A5504C" w:rsidRPr="003A4BEA" w:rsidRDefault="00A5504C" w:rsidP="002018F4">
            <w:pPr>
              <w:rPr>
                <w:sz w:val="16"/>
                <w:szCs w:val="16"/>
              </w:rPr>
            </w:pPr>
          </w:p>
        </w:tc>
      </w:tr>
      <w:tr w:rsidR="00A5504C" w14:paraId="40DD9605" w14:textId="77777777" w:rsidTr="002018F4">
        <w:trPr>
          <w:cantSplit/>
          <w:tblHeader w:val="0"/>
        </w:trPr>
        <w:tc>
          <w:tcPr>
            <w:tcW w:w="3114" w:type="dxa"/>
            <w:vMerge w:val="restart"/>
          </w:tcPr>
          <w:p w14:paraId="29FAE2D2" w14:textId="77777777" w:rsidR="00A5504C" w:rsidRPr="00DE56B2" w:rsidRDefault="00A5504C" w:rsidP="002018F4">
            <w:pPr>
              <w:rPr>
                <w:sz w:val="16"/>
                <w:szCs w:val="16"/>
              </w:rPr>
            </w:pPr>
            <w:r w:rsidRPr="00DE56B2">
              <w:rPr>
                <w:sz w:val="16"/>
                <w:szCs w:val="16"/>
              </w:rPr>
              <w:t>_otuOtsiaCsepTtpPac</w:t>
            </w:r>
          </w:p>
        </w:tc>
        <w:tc>
          <w:tcPr>
            <w:tcW w:w="2977" w:type="dxa"/>
          </w:tcPr>
          <w:p w14:paraId="18DC50C8" w14:textId="77777777" w:rsidR="00A5504C" w:rsidRPr="00DE56B2" w:rsidRDefault="00A5504C" w:rsidP="002018F4">
            <w:pPr>
              <w:rPr>
                <w:sz w:val="16"/>
                <w:szCs w:val="16"/>
              </w:rPr>
            </w:pPr>
            <w:r w:rsidRPr="00DE56B2">
              <w:rPr>
                <w:sz w:val="16"/>
                <w:szCs w:val="16"/>
              </w:rPr>
              <w:t>OtuOtsiaCsepTtpPac</w:t>
            </w:r>
          </w:p>
        </w:tc>
        <w:tc>
          <w:tcPr>
            <w:tcW w:w="708" w:type="dxa"/>
          </w:tcPr>
          <w:p w14:paraId="5713CEDD"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DF3D5B2"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E59C63B" w14:textId="77777777" w:rsidR="00A5504C" w:rsidRPr="00073611" w:rsidRDefault="00A5504C" w:rsidP="002018F4">
            <w:pPr>
              <w:spacing w:after="0"/>
              <w:rPr>
                <w:color w:val="7030A0"/>
                <w:sz w:val="16"/>
                <w:szCs w:val="16"/>
              </w:rPr>
            </w:pPr>
            <w:r>
              <w:rPr>
                <w:sz w:val="16"/>
                <w:szCs w:val="16"/>
              </w:rPr>
              <w:t>OpenInterfaceModelAttribute</w:t>
            </w:r>
          </w:p>
          <w:p w14:paraId="5516CAF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674E6DA" w14:textId="77777777" w:rsidR="00A5504C" w:rsidRPr="00073611" w:rsidRDefault="00A5504C" w:rsidP="002018F4">
            <w:pPr>
              <w:spacing w:after="0"/>
              <w:rPr>
                <w:color w:val="7030A0"/>
                <w:sz w:val="16"/>
                <w:szCs w:val="16"/>
              </w:rPr>
            </w:pPr>
            <w:r>
              <w:rPr>
                <w:sz w:val="16"/>
                <w:szCs w:val="16"/>
              </w:rPr>
              <w:t>OpenModelAttribute</w:t>
            </w:r>
          </w:p>
          <w:p w14:paraId="2DC92ED6"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1681F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C84996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5FCDE0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BF23372" w14:textId="77777777" w:rsidTr="002018F4">
        <w:trPr>
          <w:cantSplit/>
          <w:tblHeader w:val="0"/>
        </w:trPr>
        <w:tc>
          <w:tcPr>
            <w:tcW w:w="3114" w:type="dxa"/>
            <w:vMerge/>
          </w:tcPr>
          <w:p w14:paraId="0FD10680"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0F31751" w14:textId="77777777" w:rsidR="00A5504C" w:rsidRPr="00F24EA7" w:rsidRDefault="00A5504C" w:rsidP="002018F4">
            <w:pPr>
              <w:rPr>
                <w:b/>
                <w:bCs/>
                <w:sz w:val="16"/>
                <w:szCs w:val="16"/>
              </w:rPr>
            </w:pPr>
            <w:r w:rsidRPr="00F24EA7">
              <w:rPr>
                <w:b/>
                <w:bCs/>
                <w:sz w:val="16"/>
                <w:szCs w:val="16"/>
              </w:rPr>
              <w:t>Description:</w:t>
            </w:r>
          </w:p>
          <w:p w14:paraId="68D26ED1" w14:textId="77777777" w:rsidR="00A5504C" w:rsidRPr="003A4BEA" w:rsidRDefault="00A5504C" w:rsidP="002018F4">
            <w:pPr>
              <w:rPr>
                <w:sz w:val="16"/>
                <w:szCs w:val="16"/>
              </w:rPr>
            </w:pPr>
          </w:p>
        </w:tc>
      </w:tr>
    </w:tbl>
    <w:p w14:paraId="45AC8F5B" w14:textId="77777777" w:rsidR="00A5504C" w:rsidRDefault="00A5504C" w:rsidP="00A5504C">
      <w:pPr>
        <w:rPr>
          <w:color w:val="7030A0"/>
        </w:rPr>
      </w:pPr>
    </w:p>
    <w:p w14:paraId="0804621D" w14:textId="77777777" w:rsidR="00A5504C" w:rsidRPr="00325CD8" w:rsidRDefault="00A5504C" w:rsidP="00A5504C">
      <w:pPr>
        <w:pStyle w:val="Heading3"/>
        <w:jc w:val="both"/>
        <w:rPr>
          <w:rFonts w:ascii="Times New Roman" w:hAnsi="Times New Roman" w:cs="Times New Roman"/>
        </w:rPr>
      </w:pPr>
      <w:bookmarkStart w:id="425" w:name="_Toc74132808"/>
      <w:r>
        <w:rPr>
          <w:rFonts w:ascii="Times New Roman" w:hAnsi="Times New Roman" w:cs="Times New Roman"/>
        </w:rPr>
        <w:t>OtuCsepTtpPac</w:t>
      </w:r>
      <w:bookmarkEnd w:id="425"/>
    </w:p>
    <w:p w14:paraId="2B34B406" w14:textId="77777777" w:rsidR="00A5504C" w:rsidRDefault="00A5504C" w:rsidP="00A5504C">
      <w:pPr>
        <w:spacing w:after="0"/>
      </w:pPr>
    </w:p>
    <w:p w14:paraId="1FEB1A94" w14:textId="77777777" w:rsidR="00A5504C" w:rsidRDefault="00A5504C" w:rsidP="00A5504C">
      <w:pPr>
        <w:spacing w:after="0"/>
      </w:pPr>
      <w:r>
        <w:t>Applied stereotypes:</w:t>
      </w:r>
    </w:p>
    <w:p w14:paraId="196775C9" w14:textId="77777777" w:rsidR="00A5504C" w:rsidRDefault="00A5504C" w:rsidP="00A5504C">
      <w:pPr>
        <w:pStyle w:val="ListParagraph"/>
        <w:numPr>
          <w:ilvl w:val="0"/>
          <w:numId w:val="10"/>
        </w:numPr>
        <w:spacing w:after="0"/>
        <w:contextualSpacing w:val="0"/>
      </w:pPr>
      <w:r>
        <w:t>OpenInterfaceModelClass</w:t>
      </w:r>
    </w:p>
    <w:p w14:paraId="311E6794"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76785E25"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02C0B94A" w14:textId="77777777" w:rsidR="00A5504C" w:rsidRDefault="00A5504C" w:rsidP="00A5504C">
      <w:pPr>
        <w:pStyle w:val="ListParagraph"/>
        <w:numPr>
          <w:ilvl w:val="0"/>
          <w:numId w:val="10"/>
        </w:numPr>
        <w:spacing w:after="0"/>
        <w:contextualSpacing w:val="0"/>
      </w:pPr>
      <w:r>
        <w:t>OpenModelClass</w:t>
      </w:r>
    </w:p>
    <w:p w14:paraId="36910B7F"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7572E924"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5C71DC82" w14:textId="77777777" w:rsidTr="002018F4">
        <w:trPr>
          <w:cantSplit/>
        </w:trPr>
        <w:tc>
          <w:tcPr>
            <w:tcW w:w="3114" w:type="dxa"/>
          </w:tcPr>
          <w:p w14:paraId="54671166" w14:textId="77777777" w:rsidR="00A5504C" w:rsidRPr="00ED52CB" w:rsidRDefault="00A5504C" w:rsidP="002018F4">
            <w:pPr>
              <w:rPr>
                <w:b/>
                <w:sz w:val="16"/>
              </w:rPr>
            </w:pPr>
            <w:r w:rsidRPr="00ED52CB">
              <w:rPr>
                <w:b/>
                <w:sz w:val="16"/>
              </w:rPr>
              <w:t>Attribute Name</w:t>
            </w:r>
          </w:p>
        </w:tc>
        <w:tc>
          <w:tcPr>
            <w:tcW w:w="2977" w:type="dxa"/>
          </w:tcPr>
          <w:p w14:paraId="111351B2" w14:textId="77777777" w:rsidR="00A5504C" w:rsidRPr="00ED52CB" w:rsidRDefault="00A5504C" w:rsidP="002018F4">
            <w:pPr>
              <w:rPr>
                <w:b/>
                <w:sz w:val="16"/>
              </w:rPr>
            </w:pPr>
            <w:r w:rsidRPr="00ED52CB">
              <w:rPr>
                <w:b/>
                <w:sz w:val="16"/>
              </w:rPr>
              <w:t>Type</w:t>
            </w:r>
          </w:p>
        </w:tc>
        <w:tc>
          <w:tcPr>
            <w:tcW w:w="708" w:type="dxa"/>
          </w:tcPr>
          <w:p w14:paraId="2D31D2C3" w14:textId="77777777" w:rsidR="00A5504C" w:rsidRPr="00ED52CB" w:rsidRDefault="00A5504C" w:rsidP="002018F4">
            <w:pPr>
              <w:rPr>
                <w:b/>
                <w:sz w:val="16"/>
              </w:rPr>
            </w:pPr>
            <w:r>
              <w:rPr>
                <w:b/>
                <w:sz w:val="16"/>
              </w:rPr>
              <w:t>Mult.</w:t>
            </w:r>
          </w:p>
        </w:tc>
        <w:tc>
          <w:tcPr>
            <w:tcW w:w="709" w:type="dxa"/>
          </w:tcPr>
          <w:p w14:paraId="6B6F460C" w14:textId="77777777" w:rsidR="00A5504C" w:rsidRPr="00ED52CB" w:rsidRDefault="00A5504C" w:rsidP="002018F4">
            <w:pPr>
              <w:rPr>
                <w:b/>
                <w:sz w:val="16"/>
              </w:rPr>
            </w:pPr>
            <w:r w:rsidRPr="00C46D74">
              <w:rPr>
                <w:b/>
                <w:sz w:val="16"/>
              </w:rPr>
              <w:t>Access</w:t>
            </w:r>
          </w:p>
        </w:tc>
        <w:tc>
          <w:tcPr>
            <w:tcW w:w="2693" w:type="dxa"/>
          </w:tcPr>
          <w:p w14:paraId="26DF37F1" w14:textId="77777777" w:rsidR="00A5504C" w:rsidRPr="00ED52CB" w:rsidRDefault="00A5504C" w:rsidP="002018F4">
            <w:pPr>
              <w:rPr>
                <w:b/>
                <w:sz w:val="16"/>
              </w:rPr>
            </w:pPr>
            <w:r>
              <w:rPr>
                <w:b/>
                <w:sz w:val="16"/>
              </w:rPr>
              <w:t>Stereotypes</w:t>
            </w:r>
          </w:p>
        </w:tc>
      </w:tr>
      <w:tr w:rsidR="00A5504C" w14:paraId="2F730492" w14:textId="77777777" w:rsidTr="002018F4">
        <w:trPr>
          <w:cantSplit/>
          <w:tblHeader w:val="0"/>
        </w:trPr>
        <w:tc>
          <w:tcPr>
            <w:tcW w:w="3114" w:type="dxa"/>
            <w:vMerge w:val="restart"/>
          </w:tcPr>
          <w:p w14:paraId="17255DC4" w14:textId="77777777" w:rsidR="00A5504C" w:rsidRPr="00DE56B2" w:rsidRDefault="00A5504C" w:rsidP="002018F4">
            <w:pPr>
              <w:rPr>
                <w:sz w:val="16"/>
                <w:szCs w:val="16"/>
              </w:rPr>
            </w:pPr>
            <w:r w:rsidRPr="00DE56B2">
              <w:rPr>
                <w:sz w:val="16"/>
                <w:szCs w:val="16"/>
              </w:rPr>
              <w:t>otuType</w:t>
            </w:r>
          </w:p>
        </w:tc>
        <w:tc>
          <w:tcPr>
            <w:tcW w:w="2977" w:type="dxa"/>
          </w:tcPr>
          <w:p w14:paraId="0F8AE952" w14:textId="77777777" w:rsidR="00A5504C" w:rsidRPr="00DE56B2" w:rsidRDefault="00A5504C" w:rsidP="002018F4">
            <w:pPr>
              <w:rPr>
                <w:sz w:val="16"/>
                <w:szCs w:val="16"/>
              </w:rPr>
            </w:pPr>
            <w:r w:rsidRPr="00DE56B2">
              <w:rPr>
                <w:sz w:val="16"/>
                <w:szCs w:val="16"/>
              </w:rPr>
              <w:t>OtuType</w:t>
            </w:r>
          </w:p>
        </w:tc>
        <w:tc>
          <w:tcPr>
            <w:tcW w:w="708" w:type="dxa"/>
          </w:tcPr>
          <w:p w14:paraId="5F259C58"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40EBC698"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302E7AE7" w14:textId="77777777" w:rsidR="00A5504C" w:rsidRPr="00073611" w:rsidRDefault="00A5504C" w:rsidP="002018F4">
            <w:pPr>
              <w:spacing w:after="0"/>
              <w:rPr>
                <w:color w:val="7030A0"/>
                <w:sz w:val="16"/>
                <w:szCs w:val="16"/>
              </w:rPr>
            </w:pPr>
            <w:r>
              <w:rPr>
                <w:sz w:val="16"/>
                <w:szCs w:val="16"/>
              </w:rPr>
              <w:t>OpenInterfaceModelAttribute</w:t>
            </w:r>
          </w:p>
          <w:p w14:paraId="022DC6E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134AE10" w14:textId="77777777" w:rsidR="00A5504C" w:rsidRPr="00073611" w:rsidRDefault="00A5504C" w:rsidP="002018F4">
            <w:pPr>
              <w:spacing w:after="0"/>
              <w:rPr>
                <w:color w:val="7030A0"/>
                <w:sz w:val="16"/>
                <w:szCs w:val="16"/>
              </w:rPr>
            </w:pPr>
            <w:r>
              <w:rPr>
                <w:sz w:val="16"/>
                <w:szCs w:val="16"/>
              </w:rPr>
              <w:t>OpenModelAttribute</w:t>
            </w:r>
          </w:p>
          <w:p w14:paraId="4D06785A"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43EBB1"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4B5945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09439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34B5A90" w14:textId="77777777" w:rsidTr="002018F4">
        <w:trPr>
          <w:cantSplit/>
          <w:tblHeader w:val="0"/>
        </w:trPr>
        <w:tc>
          <w:tcPr>
            <w:tcW w:w="3114" w:type="dxa"/>
            <w:vMerge/>
          </w:tcPr>
          <w:p w14:paraId="6A83338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65C7764" w14:textId="77777777" w:rsidR="00A5504C" w:rsidRPr="00F24EA7" w:rsidRDefault="00A5504C" w:rsidP="002018F4">
            <w:pPr>
              <w:rPr>
                <w:b/>
                <w:bCs/>
                <w:sz w:val="16"/>
                <w:szCs w:val="16"/>
              </w:rPr>
            </w:pPr>
            <w:r w:rsidRPr="00F24EA7">
              <w:rPr>
                <w:b/>
                <w:bCs/>
                <w:sz w:val="16"/>
                <w:szCs w:val="16"/>
              </w:rPr>
              <w:t>Description:</w:t>
            </w:r>
          </w:p>
          <w:p w14:paraId="645D1DC1" w14:textId="77777777" w:rsidR="00A5504C" w:rsidRPr="003A4BEA" w:rsidRDefault="00A5504C" w:rsidP="002018F4">
            <w:pPr>
              <w:rPr>
                <w:sz w:val="16"/>
                <w:szCs w:val="16"/>
              </w:rPr>
            </w:pPr>
          </w:p>
        </w:tc>
      </w:tr>
      <w:tr w:rsidR="00A5504C" w14:paraId="443F88E9" w14:textId="77777777" w:rsidTr="002018F4">
        <w:trPr>
          <w:cantSplit/>
          <w:tblHeader w:val="0"/>
        </w:trPr>
        <w:tc>
          <w:tcPr>
            <w:tcW w:w="3114" w:type="dxa"/>
            <w:vMerge w:val="restart"/>
          </w:tcPr>
          <w:p w14:paraId="5CDE4444" w14:textId="77777777" w:rsidR="00A5504C" w:rsidRPr="00DE56B2" w:rsidRDefault="00A5504C" w:rsidP="002018F4">
            <w:pPr>
              <w:rPr>
                <w:sz w:val="16"/>
                <w:szCs w:val="16"/>
              </w:rPr>
            </w:pPr>
            <w:r w:rsidRPr="00DE56B2">
              <w:rPr>
                <w:sz w:val="16"/>
                <w:szCs w:val="16"/>
              </w:rPr>
              <w:t>fecType</w:t>
            </w:r>
          </w:p>
        </w:tc>
        <w:tc>
          <w:tcPr>
            <w:tcW w:w="2977" w:type="dxa"/>
          </w:tcPr>
          <w:p w14:paraId="55EDCB81" w14:textId="77777777" w:rsidR="00A5504C" w:rsidRPr="00DE56B2" w:rsidRDefault="00A5504C" w:rsidP="002018F4">
            <w:pPr>
              <w:rPr>
                <w:sz w:val="16"/>
                <w:szCs w:val="16"/>
              </w:rPr>
            </w:pPr>
            <w:r w:rsidRPr="00DE56B2">
              <w:rPr>
                <w:sz w:val="16"/>
                <w:szCs w:val="16"/>
              </w:rPr>
              <w:t>FecType</w:t>
            </w:r>
          </w:p>
        </w:tc>
        <w:tc>
          <w:tcPr>
            <w:tcW w:w="708" w:type="dxa"/>
          </w:tcPr>
          <w:p w14:paraId="1EA4F5CC"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976561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BD1BF66" w14:textId="77777777" w:rsidR="00A5504C" w:rsidRPr="00073611" w:rsidRDefault="00A5504C" w:rsidP="002018F4">
            <w:pPr>
              <w:spacing w:after="0"/>
              <w:rPr>
                <w:color w:val="7030A0"/>
                <w:sz w:val="16"/>
                <w:szCs w:val="16"/>
              </w:rPr>
            </w:pPr>
            <w:r>
              <w:rPr>
                <w:sz w:val="16"/>
                <w:szCs w:val="16"/>
              </w:rPr>
              <w:t>OpenInterfaceModelAttribute</w:t>
            </w:r>
          </w:p>
          <w:p w14:paraId="08A8560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CF8A681" w14:textId="77777777" w:rsidR="00A5504C" w:rsidRPr="00073611" w:rsidRDefault="00A5504C" w:rsidP="002018F4">
            <w:pPr>
              <w:spacing w:after="0"/>
              <w:rPr>
                <w:color w:val="7030A0"/>
                <w:sz w:val="16"/>
                <w:szCs w:val="16"/>
              </w:rPr>
            </w:pPr>
            <w:r>
              <w:rPr>
                <w:sz w:val="16"/>
                <w:szCs w:val="16"/>
              </w:rPr>
              <w:t>OpenModelAttribute</w:t>
            </w:r>
          </w:p>
          <w:p w14:paraId="2A186E8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558F82"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B6F2CD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31914C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AA769D7" w14:textId="77777777" w:rsidTr="002018F4">
        <w:trPr>
          <w:cantSplit/>
          <w:tblHeader w:val="0"/>
        </w:trPr>
        <w:tc>
          <w:tcPr>
            <w:tcW w:w="3114" w:type="dxa"/>
            <w:vMerge/>
          </w:tcPr>
          <w:p w14:paraId="54743254"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8BB98A3" w14:textId="77777777" w:rsidR="00A5504C" w:rsidRPr="00F24EA7" w:rsidRDefault="00A5504C" w:rsidP="002018F4">
            <w:pPr>
              <w:rPr>
                <w:b/>
                <w:bCs/>
                <w:sz w:val="16"/>
                <w:szCs w:val="16"/>
              </w:rPr>
            </w:pPr>
            <w:r w:rsidRPr="00F24EA7">
              <w:rPr>
                <w:b/>
                <w:bCs/>
                <w:sz w:val="16"/>
                <w:szCs w:val="16"/>
              </w:rPr>
              <w:t>Description:</w:t>
            </w:r>
          </w:p>
          <w:p w14:paraId="1FDB49B5" w14:textId="77777777" w:rsidR="00A5504C" w:rsidRPr="003A4BEA" w:rsidRDefault="00A5504C" w:rsidP="002018F4">
            <w:pPr>
              <w:rPr>
                <w:sz w:val="16"/>
                <w:szCs w:val="16"/>
              </w:rPr>
            </w:pPr>
          </w:p>
        </w:tc>
      </w:tr>
      <w:tr w:rsidR="00A5504C" w14:paraId="2F2056AB" w14:textId="77777777" w:rsidTr="002018F4">
        <w:trPr>
          <w:cantSplit/>
          <w:tblHeader w:val="0"/>
        </w:trPr>
        <w:tc>
          <w:tcPr>
            <w:tcW w:w="3114" w:type="dxa"/>
            <w:vMerge w:val="restart"/>
          </w:tcPr>
          <w:p w14:paraId="439422B7" w14:textId="77777777" w:rsidR="00A5504C" w:rsidRPr="00DE56B2" w:rsidRDefault="00A5504C" w:rsidP="002018F4">
            <w:pPr>
              <w:rPr>
                <w:sz w:val="16"/>
                <w:szCs w:val="16"/>
              </w:rPr>
            </w:pPr>
            <w:r w:rsidRPr="00DE56B2">
              <w:rPr>
                <w:sz w:val="16"/>
                <w:szCs w:val="16"/>
              </w:rPr>
              <w:lastRenderedPageBreak/>
              <w:t>baudRate</w:t>
            </w:r>
          </w:p>
        </w:tc>
        <w:tc>
          <w:tcPr>
            <w:tcW w:w="2977" w:type="dxa"/>
          </w:tcPr>
          <w:p w14:paraId="25049681" w14:textId="77777777" w:rsidR="00A5504C" w:rsidRPr="00DE56B2" w:rsidRDefault="00A5504C" w:rsidP="002018F4">
            <w:pPr>
              <w:rPr>
                <w:sz w:val="16"/>
                <w:szCs w:val="16"/>
              </w:rPr>
            </w:pPr>
            <w:r w:rsidRPr="00DE56B2">
              <w:rPr>
                <w:sz w:val="16"/>
                <w:szCs w:val="16"/>
              </w:rPr>
              <w:t>Integer</w:t>
            </w:r>
          </w:p>
        </w:tc>
        <w:tc>
          <w:tcPr>
            <w:tcW w:w="708" w:type="dxa"/>
          </w:tcPr>
          <w:p w14:paraId="3C0EAC67"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9F8C795"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80D62A3" w14:textId="77777777" w:rsidR="00A5504C" w:rsidRPr="00073611" w:rsidRDefault="00A5504C" w:rsidP="002018F4">
            <w:pPr>
              <w:spacing w:after="0"/>
              <w:rPr>
                <w:color w:val="7030A0"/>
                <w:sz w:val="16"/>
                <w:szCs w:val="16"/>
              </w:rPr>
            </w:pPr>
            <w:r>
              <w:rPr>
                <w:sz w:val="16"/>
                <w:szCs w:val="16"/>
              </w:rPr>
              <w:t>OpenInterfaceModelAttribute</w:t>
            </w:r>
          </w:p>
          <w:p w14:paraId="348DFA4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5C85C2D" w14:textId="77777777" w:rsidR="00A5504C" w:rsidRPr="00073611" w:rsidRDefault="00A5504C" w:rsidP="002018F4">
            <w:pPr>
              <w:spacing w:after="0"/>
              <w:rPr>
                <w:color w:val="7030A0"/>
                <w:sz w:val="16"/>
                <w:szCs w:val="16"/>
              </w:rPr>
            </w:pPr>
            <w:r>
              <w:rPr>
                <w:sz w:val="16"/>
                <w:szCs w:val="16"/>
              </w:rPr>
              <w:t>OpenModelAttribute</w:t>
            </w:r>
          </w:p>
          <w:p w14:paraId="3284FC05"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C52535"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31307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1DAA7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45D0EA6" w14:textId="77777777" w:rsidTr="002018F4">
        <w:trPr>
          <w:cantSplit/>
          <w:tblHeader w:val="0"/>
        </w:trPr>
        <w:tc>
          <w:tcPr>
            <w:tcW w:w="3114" w:type="dxa"/>
            <w:vMerge/>
          </w:tcPr>
          <w:p w14:paraId="06A998A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351A019" w14:textId="77777777" w:rsidR="00A5504C" w:rsidRPr="00F24EA7" w:rsidRDefault="00A5504C" w:rsidP="002018F4">
            <w:pPr>
              <w:rPr>
                <w:b/>
                <w:bCs/>
                <w:sz w:val="16"/>
                <w:szCs w:val="16"/>
              </w:rPr>
            </w:pPr>
            <w:r w:rsidRPr="00F24EA7">
              <w:rPr>
                <w:b/>
                <w:bCs/>
                <w:sz w:val="16"/>
                <w:szCs w:val="16"/>
              </w:rPr>
              <w:t>Description:</w:t>
            </w:r>
          </w:p>
          <w:p w14:paraId="5D77B4B9" w14:textId="77777777" w:rsidR="00A5504C" w:rsidRPr="003A4BEA" w:rsidRDefault="00A5504C" w:rsidP="002018F4">
            <w:pPr>
              <w:rPr>
                <w:sz w:val="16"/>
                <w:szCs w:val="16"/>
              </w:rPr>
            </w:pPr>
            <w:r w:rsidRPr="003A4BEA">
              <w:rPr>
                <w:sz w:val="16"/>
                <w:szCs w:val="16"/>
              </w:rPr>
              <w:t>The baud rate in terms of giga baud. baud = bit/symbol, and the baud rate is hence sometimes referred to as the symbol rate</w:t>
            </w:r>
          </w:p>
        </w:tc>
      </w:tr>
    </w:tbl>
    <w:p w14:paraId="1107D04C" w14:textId="77777777" w:rsidR="00A5504C" w:rsidRDefault="00A5504C" w:rsidP="00A5504C">
      <w:pPr>
        <w:rPr>
          <w:color w:val="7030A0"/>
        </w:rPr>
      </w:pPr>
    </w:p>
    <w:p w14:paraId="73CEACDA" w14:textId="77777777" w:rsidR="00A5504C" w:rsidRPr="00325CD8" w:rsidRDefault="00A5504C" w:rsidP="00A5504C">
      <w:pPr>
        <w:pStyle w:val="Heading3"/>
        <w:jc w:val="both"/>
        <w:rPr>
          <w:rFonts w:ascii="Times New Roman" w:hAnsi="Times New Roman" w:cs="Times New Roman"/>
        </w:rPr>
      </w:pPr>
      <w:bookmarkStart w:id="426" w:name="_Toc74132809"/>
      <w:r>
        <w:rPr>
          <w:rFonts w:ascii="Times New Roman" w:hAnsi="Times New Roman" w:cs="Times New Roman"/>
        </w:rPr>
        <w:t>OtuMep</w:t>
      </w:r>
      <w:bookmarkEnd w:id="426"/>
    </w:p>
    <w:p w14:paraId="5ACA1EB4" w14:textId="77777777" w:rsidR="00A5504C" w:rsidRDefault="00A5504C" w:rsidP="00A5504C">
      <w:pPr>
        <w:spacing w:after="0"/>
      </w:pPr>
    </w:p>
    <w:p w14:paraId="1708D4CE" w14:textId="77777777" w:rsidR="00A5504C" w:rsidRDefault="00A5504C" w:rsidP="00A5504C">
      <w:pPr>
        <w:spacing w:after="0"/>
      </w:pPr>
      <w:r>
        <w:t>Applied stereotypes:</w:t>
      </w:r>
    </w:p>
    <w:p w14:paraId="48D8AE83" w14:textId="77777777" w:rsidR="00A5504C" w:rsidRDefault="00A5504C" w:rsidP="00A5504C">
      <w:pPr>
        <w:pStyle w:val="ListParagraph"/>
        <w:numPr>
          <w:ilvl w:val="0"/>
          <w:numId w:val="10"/>
        </w:numPr>
        <w:spacing w:after="0"/>
        <w:contextualSpacing w:val="0"/>
      </w:pPr>
      <w:r>
        <w:t>OpenInterfaceModelClass</w:t>
      </w:r>
    </w:p>
    <w:p w14:paraId="3BABC2F6"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47633C5F"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450FDCA8" w14:textId="77777777" w:rsidR="00A5504C" w:rsidRDefault="00A5504C" w:rsidP="00A5504C">
      <w:pPr>
        <w:pStyle w:val="ListParagraph"/>
        <w:numPr>
          <w:ilvl w:val="0"/>
          <w:numId w:val="10"/>
        </w:numPr>
        <w:spacing w:after="0"/>
        <w:contextualSpacing w:val="0"/>
      </w:pPr>
      <w:r>
        <w:t>OpenModelClass</w:t>
      </w:r>
    </w:p>
    <w:p w14:paraId="0C90F233"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2FA847D9"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1FB9D665" w14:textId="77777777" w:rsidTr="002018F4">
        <w:trPr>
          <w:cantSplit/>
        </w:trPr>
        <w:tc>
          <w:tcPr>
            <w:tcW w:w="3114" w:type="dxa"/>
          </w:tcPr>
          <w:p w14:paraId="65D927F2" w14:textId="77777777" w:rsidR="00A5504C" w:rsidRPr="00ED52CB" w:rsidRDefault="00A5504C" w:rsidP="002018F4">
            <w:pPr>
              <w:rPr>
                <w:b/>
                <w:sz w:val="16"/>
              </w:rPr>
            </w:pPr>
            <w:r w:rsidRPr="00ED52CB">
              <w:rPr>
                <w:b/>
                <w:sz w:val="16"/>
              </w:rPr>
              <w:t>Attribute Name</w:t>
            </w:r>
          </w:p>
        </w:tc>
        <w:tc>
          <w:tcPr>
            <w:tcW w:w="2977" w:type="dxa"/>
          </w:tcPr>
          <w:p w14:paraId="56DE6021" w14:textId="77777777" w:rsidR="00A5504C" w:rsidRPr="00ED52CB" w:rsidRDefault="00A5504C" w:rsidP="002018F4">
            <w:pPr>
              <w:rPr>
                <w:b/>
                <w:sz w:val="16"/>
              </w:rPr>
            </w:pPr>
            <w:r w:rsidRPr="00ED52CB">
              <w:rPr>
                <w:b/>
                <w:sz w:val="16"/>
              </w:rPr>
              <w:t>Type</w:t>
            </w:r>
          </w:p>
        </w:tc>
        <w:tc>
          <w:tcPr>
            <w:tcW w:w="708" w:type="dxa"/>
          </w:tcPr>
          <w:p w14:paraId="2C1ABD70" w14:textId="77777777" w:rsidR="00A5504C" w:rsidRPr="00ED52CB" w:rsidRDefault="00A5504C" w:rsidP="002018F4">
            <w:pPr>
              <w:rPr>
                <w:b/>
                <w:sz w:val="16"/>
              </w:rPr>
            </w:pPr>
            <w:r>
              <w:rPr>
                <w:b/>
                <w:sz w:val="16"/>
              </w:rPr>
              <w:t>Mult.</w:t>
            </w:r>
          </w:p>
        </w:tc>
        <w:tc>
          <w:tcPr>
            <w:tcW w:w="709" w:type="dxa"/>
          </w:tcPr>
          <w:p w14:paraId="18E2374C" w14:textId="77777777" w:rsidR="00A5504C" w:rsidRPr="00ED52CB" w:rsidRDefault="00A5504C" w:rsidP="002018F4">
            <w:pPr>
              <w:rPr>
                <w:b/>
                <w:sz w:val="16"/>
              </w:rPr>
            </w:pPr>
            <w:r w:rsidRPr="00C46D74">
              <w:rPr>
                <w:b/>
                <w:sz w:val="16"/>
              </w:rPr>
              <w:t>Access</w:t>
            </w:r>
          </w:p>
        </w:tc>
        <w:tc>
          <w:tcPr>
            <w:tcW w:w="2693" w:type="dxa"/>
          </w:tcPr>
          <w:p w14:paraId="39702EA2" w14:textId="77777777" w:rsidR="00A5504C" w:rsidRPr="00ED52CB" w:rsidRDefault="00A5504C" w:rsidP="002018F4">
            <w:pPr>
              <w:rPr>
                <w:b/>
                <w:sz w:val="16"/>
              </w:rPr>
            </w:pPr>
            <w:r>
              <w:rPr>
                <w:b/>
                <w:sz w:val="16"/>
              </w:rPr>
              <w:t>Stereotypes</w:t>
            </w:r>
          </w:p>
        </w:tc>
      </w:tr>
      <w:tr w:rsidR="00A5504C" w14:paraId="5461F1FC" w14:textId="77777777" w:rsidTr="002018F4">
        <w:trPr>
          <w:cantSplit/>
          <w:tblHeader w:val="0"/>
        </w:trPr>
        <w:tc>
          <w:tcPr>
            <w:tcW w:w="3114" w:type="dxa"/>
            <w:vMerge w:val="restart"/>
          </w:tcPr>
          <w:p w14:paraId="3762967E" w14:textId="77777777" w:rsidR="00A5504C" w:rsidRPr="00DE56B2" w:rsidRDefault="00A5504C" w:rsidP="002018F4">
            <w:pPr>
              <w:rPr>
                <w:sz w:val="16"/>
                <w:szCs w:val="16"/>
              </w:rPr>
            </w:pPr>
            <w:r w:rsidRPr="00DE56B2">
              <w:rPr>
                <w:sz w:val="16"/>
                <w:szCs w:val="16"/>
              </w:rPr>
              <w:t>txti</w:t>
            </w:r>
          </w:p>
        </w:tc>
        <w:tc>
          <w:tcPr>
            <w:tcW w:w="2977" w:type="dxa"/>
          </w:tcPr>
          <w:p w14:paraId="5C342348" w14:textId="77777777" w:rsidR="00A5504C" w:rsidRPr="00DE56B2" w:rsidRDefault="00A5504C" w:rsidP="002018F4">
            <w:pPr>
              <w:rPr>
                <w:sz w:val="16"/>
                <w:szCs w:val="16"/>
              </w:rPr>
            </w:pPr>
            <w:r w:rsidRPr="00DE56B2">
              <w:rPr>
                <w:sz w:val="16"/>
                <w:szCs w:val="16"/>
              </w:rPr>
              <w:t>String</w:t>
            </w:r>
          </w:p>
        </w:tc>
        <w:tc>
          <w:tcPr>
            <w:tcW w:w="708" w:type="dxa"/>
          </w:tcPr>
          <w:p w14:paraId="573A743F"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88A6EB9"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1C6A73D" w14:textId="77777777" w:rsidR="00A5504C" w:rsidRPr="00073611" w:rsidRDefault="00A5504C" w:rsidP="002018F4">
            <w:pPr>
              <w:spacing w:after="0"/>
              <w:rPr>
                <w:color w:val="7030A0"/>
                <w:sz w:val="16"/>
                <w:szCs w:val="16"/>
              </w:rPr>
            </w:pPr>
            <w:r>
              <w:rPr>
                <w:sz w:val="16"/>
                <w:szCs w:val="16"/>
              </w:rPr>
              <w:t>OpenInterfaceModelAttribute</w:t>
            </w:r>
          </w:p>
          <w:p w14:paraId="6D0ACF0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2B6750C" w14:textId="77777777" w:rsidR="00A5504C" w:rsidRPr="00073611" w:rsidRDefault="00A5504C" w:rsidP="002018F4">
            <w:pPr>
              <w:spacing w:after="0"/>
              <w:rPr>
                <w:color w:val="7030A0"/>
                <w:sz w:val="16"/>
                <w:szCs w:val="16"/>
              </w:rPr>
            </w:pPr>
            <w:r>
              <w:rPr>
                <w:sz w:val="16"/>
                <w:szCs w:val="16"/>
              </w:rPr>
              <w:t>OpenModelAttribute</w:t>
            </w:r>
          </w:p>
          <w:p w14:paraId="3CB53E47"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22F95F"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C5613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30560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28AED3C" w14:textId="77777777" w:rsidTr="002018F4">
        <w:trPr>
          <w:cantSplit/>
          <w:tblHeader w:val="0"/>
        </w:trPr>
        <w:tc>
          <w:tcPr>
            <w:tcW w:w="3114" w:type="dxa"/>
            <w:vMerge/>
          </w:tcPr>
          <w:p w14:paraId="4C8D3267"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FD37BCC" w14:textId="77777777" w:rsidR="00A5504C" w:rsidRPr="00F24EA7" w:rsidRDefault="00A5504C" w:rsidP="002018F4">
            <w:pPr>
              <w:rPr>
                <w:b/>
                <w:bCs/>
                <w:sz w:val="16"/>
                <w:szCs w:val="16"/>
              </w:rPr>
            </w:pPr>
            <w:r w:rsidRPr="00F24EA7">
              <w:rPr>
                <w:b/>
                <w:bCs/>
                <w:sz w:val="16"/>
                <w:szCs w:val="16"/>
              </w:rPr>
              <w:t>Description:</w:t>
            </w:r>
          </w:p>
          <w:p w14:paraId="4F412DE8" w14:textId="77777777" w:rsidR="00A5504C" w:rsidRPr="003A4BEA" w:rsidRDefault="00A5504C" w:rsidP="002018F4">
            <w:pPr>
              <w:rPr>
                <w:sz w:val="16"/>
                <w:szCs w:val="16"/>
              </w:rPr>
            </w:pPr>
            <w:r w:rsidRPr="003A4BEA">
              <w:rPr>
                <w:sz w:val="16"/>
                <w:szCs w:val="16"/>
              </w:rPr>
              <w:t>The Trail Trace Identifier (TTI) information, provisioned by the managing system at the termination source, to be placed in the TTI overhead position of the source of a trail for transmission.</w:t>
            </w:r>
          </w:p>
        </w:tc>
      </w:tr>
      <w:tr w:rsidR="00A5504C" w14:paraId="58919E2B" w14:textId="77777777" w:rsidTr="002018F4">
        <w:trPr>
          <w:cantSplit/>
          <w:tblHeader w:val="0"/>
        </w:trPr>
        <w:tc>
          <w:tcPr>
            <w:tcW w:w="3114" w:type="dxa"/>
            <w:vMerge w:val="restart"/>
          </w:tcPr>
          <w:p w14:paraId="76BBC300" w14:textId="77777777" w:rsidR="00A5504C" w:rsidRPr="00DE56B2" w:rsidRDefault="00A5504C" w:rsidP="002018F4">
            <w:pPr>
              <w:rPr>
                <w:sz w:val="16"/>
                <w:szCs w:val="16"/>
              </w:rPr>
            </w:pPr>
            <w:r w:rsidRPr="00DE56B2">
              <w:rPr>
                <w:sz w:val="16"/>
                <w:szCs w:val="16"/>
              </w:rPr>
              <w:t>_oduOamCommon</w:t>
            </w:r>
          </w:p>
        </w:tc>
        <w:tc>
          <w:tcPr>
            <w:tcW w:w="2977" w:type="dxa"/>
          </w:tcPr>
          <w:p w14:paraId="1C34DDA6" w14:textId="77777777" w:rsidR="00A5504C" w:rsidRPr="00DE56B2" w:rsidRDefault="00A5504C" w:rsidP="002018F4">
            <w:pPr>
              <w:rPr>
                <w:sz w:val="16"/>
                <w:szCs w:val="16"/>
              </w:rPr>
            </w:pPr>
            <w:r w:rsidRPr="00DE56B2">
              <w:rPr>
                <w:sz w:val="16"/>
                <w:szCs w:val="16"/>
              </w:rPr>
              <w:t>OduOamCommon</w:t>
            </w:r>
          </w:p>
        </w:tc>
        <w:tc>
          <w:tcPr>
            <w:tcW w:w="708" w:type="dxa"/>
          </w:tcPr>
          <w:p w14:paraId="3327EC84"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DA95B2C"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51B6AF3" w14:textId="77777777" w:rsidR="00A5504C" w:rsidRPr="00073611" w:rsidRDefault="00A5504C" w:rsidP="002018F4">
            <w:pPr>
              <w:spacing w:after="0"/>
              <w:rPr>
                <w:color w:val="7030A0"/>
                <w:sz w:val="16"/>
                <w:szCs w:val="16"/>
              </w:rPr>
            </w:pPr>
            <w:r>
              <w:rPr>
                <w:sz w:val="16"/>
                <w:szCs w:val="16"/>
              </w:rPr>
              <w:t>OpenInterfaceModelAttribute</w:t>
            </w:r>
          </w:p>
          <w:p w14:paraId="07E2961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AA4B179" w14:textId="77777777" w:rsidR="00A5504C" w:rsidRPr="00073611" w:rsidRDefault="00A5504C" w:rsidP="002018F4">
            <w:pPr>
              <w:spacing w:after="0"/>
              <w:rPr>
                <w:color w:val="7030A0"/>
                <w:sz w:val="16"/>
                <w:szCs w:val="16"/>
              </w:rPr>
            </w:pPr>
            <w:r>
              <w:rPr>
                <w:sz w:val="16"/>
                <w:szCs w:val="16"/>
              </w:rPr>
              <w:t>OpenModelAttribute</w:t>
            </w:r>
          </w:p>
          <w:p w14:paraId="3B391C84"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907B83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832DBA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21DFC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6F32A34" w14:textId="77777777" w:rsidTr="002018F4">
        <w:trPr>
          <w:cantSplit/>
          <w:tblHeader w:val="0"/>
        </w:trPr>
        <w:tc>
          <w:tcPr>
            <w:tcW w:w="3114" w:type="dxa"/>
            <w:vMerge/>
          </w:tcPr>
          <w:p w14:paraId="656DB42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CA548E2" w14:textId="77777777" w:rsidR="00A5504C" w:rsidRPr="00F24EA7" w:rsidRDefault="00A5504C" w:rsidP="002018F4">
            <w:pPr>
              <w:rPr>
                <w:b/>
                <w:bCs/>
                <w:sz w:val="16"/>
                <w:szCs w:val="16"/>
              </w:rPr>
            </w:pPr>
            <w:r w:rsidRPr="00F24EA7">
              <w:rPr>
                <w:b/>
                <w:bCs/>
                <w:sz w:val="16"/>
                <w:szCs w:val="16"/>
              </w:rPr>
              <w:t>Description:</w:t>
            </w:r>
          </w:p>
          <w:p w14:paraId="2BE9E496" w14:textId="77777777" w:rsidR="00A5504C" w:rsidRPr="003A4BEA" w:rsidRDefault="00A5504C" w:rsidP="002018F4">
            <w:pPr>
              <w:rPr>
                <w:sz w:val="16"/>
                <w:szCs w:val="16"/>
              </w:rPr>
            </w:pPr>
          </w:p>
        </w:tc>
      </w:tr>
      <w:tr w:rsidR="00A5504C" w14:paraId="20B9BD86" w14:textId="77777777" w:rsidTr="002018F4">
        <w:trPr>
          <w:cantSplit/>
          <w:tblHeader w:val="0"/>
        </w:trPr>
        <w:tc>
          <w:tcPr>
            <w:tcW w:w="3114" w:type="dxa"/>
            <w:vMerge w:val="restart"/>
          </w:tcPr>
          <w:p w14:paraId="79A6F350" w14:textId="77777777" w:rsidR="00A5504C" w:rsidRPr="00DE56B2" w:rsidRDefault="00A5504C" w:rsidP="002018F4">
            <w:pPr>
              <w:rPr>
                <w:sz w:val="16"/>
                <w:szCs w:val="16"/>
              </w:rPr>
            </w:pPr>
            <w:r w:rsidRPr="00DE56B2">
              <w:rPr>
                <w:sz w:val="16"/>
                <w:szCs w:val="16"/>
              </w:rPr>
              <w:t>_otuMepStatus</w:t>
            </w:r>
          </w:p>
        </w:tc>
        <w:tc>
          <w:tcPr>
            <w:tcW w:w="2977" w:type="dxa"/>
          </w:tcPr>
          <w:p w14:paraId="14D14FE2" w14:textId="77777777" w:rsidR="00A5504C" w:rsidRPr="00DE56B2" w:rsidRDefault="00A5504C" w:rsidP="002018F4">
            <w:pPr>
              <w:rPr>
                <w:sz w:val="16"/>
                <w:szCs w:val="16"/>
              </w:rPr>
            </w:pPr>
            <w:r w:rsidRPr="00DE56B2">
              <w:rPr>
                <w:sz w:val="16"/>
                <w:szCs w:val="16"/>
              </w:rPr>
              <w:t>OtuMepStatus</w:t>
            </w:r>
          </w:p>
        </w:tc>
        <w:tc>
          <w:tcPr>
            <w:tcW w:w="708" w:type="dxa"/>
          </w:tcPr>
          <w:p w14:paraId="3CF2427B"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4ED370F"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0B661424" w14:textId="77777777" w:rsidR="00A5504C" w:rsidRPr="00073611" w:rsidRDefault="00A5504C" w:rsidP="002018F4">
            <w:pPr>
              <w:spacing w:after="0"/>
              <w:rPr>
                <w:color w:val="7030A0"/>
                <w:sz w:val="16"/>
                <w:szCs w:val="16"/>
              </w:rPr>
            </w:pPr>
            <w:r>
              <w:rPr>
                <w:sz w:val="16"/>
                <w:szCs w:val="16"/>
              </w:rPr>
              <w:t>OpenInterfaceModelAttribute</w:t>
            </w:r>
          </w:p>
          <w:p w14:paraId="661F6CD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5E9E4931" w14:textId="77777777" w:rsidR="00A5504C" w:rsidRPr="00073611" w:rsidRDefault="00A5504C" w:rsidP="002018F4">
            <w:pPr>
              <w:spacing w:after="0"/>
              <w:rPr>
                <w:color w:val="7030A0"/>
                <w:sz w:val="16"/>
                <w:szCs w:val="16"/>
              </w:rPr>
            </w:pPr>
            <w:r>
              <w:rPr>
                <w:sz w:val="16"/>
                <w:szCs w:val="16"/>
              </w:rPr>
              <w:t>OpenModelAttribute</w:t>
            </w:r>
          </w:p>
          <w:p w14:paraId="796AD0A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D2F661"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428FC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592830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0463D91" w14:textId="77777777" w:rsidTr="002018F4">
        <w:trPr>
          <w:cantSplit/>
          <w:tblHeader w:val="0"/>
        </w:trPr>
        <w:tc>
          <w:tcPr>
            <w:tcW w:w="3114" w:type="dxa"/>
            <w:vMerge/>
          </w:tcPr>
          <w:p w14:paraId="10A87B93"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A996B3A" w14:textId="77777777" w:rsidR="00A5504C" w:rsidRPr="00F24EA7" w:rsidRDefault="00A5504C" w:rsidP="002018F4">
            <w:pPr>
              <w:rPr>
                <w:b/>
                <w:bCs/>
                <w:sz w:val="16"/>
                <w:szCs w:val="16"/>
              </w:rPr>
            </w:pPr>
            <w:r w:rsidRPr="00F24EA7">
              <w:rPr>
                <w:b/>
                <w:bCs/>
                <w:sz w:val="16"/>
                <w:szCs w:val="16"/>
              </w:rPr>
              <w:t>Description:</w:t>
            </w:r>
          </w:p>
          <w:p w14:paraId="5AB36C15" w14:textId="77777777" w:rsidR="00A5504C" w:rsidRPr="003A4BEA" w:rsidRDefault="00A5504C" w:rsidP="002018F4">
            <w:pPr>
              <w:rPr>
                <w:sz w:val="16"/>
                <w:szCs w:val="16"/>
              </w:rPr>
            </w:pPr>
          </w:p>
        </w:tc>
      </w:tr>
      <w:tr w:rsidR="00A5504C" w14:paraId="3B897864" w14:textId="77777777" w:rsidTr="002018F4">
        <w:trPr>
          <w:cantSplit/>
          <w:tblHeader w:val="0"/>
        </w:trPr>
        <w:tc>
          <w:tcPr>
            <w:tcW w:w="3114" w:type="dxa"/>
            <w:vMerge w:val="restart"/>
          </w:tcPr>
          <w:p w14:paraId="11B4B8A6" w14:textId="77777777" w:rsidR="00A5504C" w:rsidRPr="00DE56B2" w:rsidRDefault="00A5504C" w:rsidP="002018F4">
            <w:pPr>
              <w:rPr>
                <w:sz w:val="16"/>
                <w:szCs w:val="16"/>
              </w:rPr>
            </w:pPr>
            <w:r w:rsidRPr="00DE56B2">
              <w:rPr>
                <w:sz w:val="16"/>
                <w:szCs w:val="16"/>
              </w:rPr>
              <w:t>fecMonitoring</w:t>
            </w:r>
          </w:p>
        </w:tc>
        <w:tc>
          <w:tcPr>
            <w:tcW w:w="2977" w:type="dxa"/>
          </w:tcPr>
          <w:p w14:paraId="5D1C6B08" w14:textId="77777777" w:rsidR="00A5504C" w:rsidRPr="00DE56B2" w:rsidRDefault="00A5504C" w:rsidP="002018F4">
            <w:pPr>
              <w:rPr>
                <w:sz w:val="16"/>
                <w:szCs w:val="16"/>
              </w:rPr>
            </w:pPr>
            <w:r w:rsidRPr="00DE56B2">
              <w:rPr>
                <w:sz w:val="16"/>
                <w:szCs w:val="16"/>
              </w:rPr>
              <w:t>Boolean</w:t>
            </w:r>
          </w:p>
        </w:tc>
        <w:tc>
          <w:tcPr>
            <w:tcW w:w="708" w:type="dxa"/>
          </w:tcPr>
          <w:p w14:paraId="2642EAA0"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02FB1FF"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0CC747A" w14:textId="77777777" w:rsidR="00A5504C" w:rsidRPr="00073611" w:rsidRDefault="00A5504C" w:rsidP="002018F4">
            <w:pPr>
              <w:spacing w:after="0"/>
              <w:rPr>
                <w:color w:val="7030A0"/>
                <w:sz w:val="16"/>
                <w:szCs w:val="16"/>
              </w:rPr>
            </w:pPr>
            <w:r>
              <w:rPr>
                <w:sz w:val="16"/>
                <w:szCs w:val="16"/>
              </w:rPr>
              <w:t>OpenInterfaceModelAttribute</w:t>
            </w:r>
          </w:p>
          <w:p w14:paraId="6E9D5B7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5C9BFEA" w14:textId="77777777" w:rsidR="00A5504C" w:rsidRPr="00073611" w:rsidRDefault="00A5504C" w:rsidP="002018F4">
            <w:pPr>
              <w:spacing w:after="0"/>
              <w:rPr>
                <w:color w:val="7030A0"/>
                <w:sz w:val="16"/>
                <w:szCs w:val="16"/>
              </w:rPr>
            </w:pPr>
            <w:r>
              <w:rPr>
                <w:sz w:val="16"/>
                <w:szCs w:val="16"/>
              </w:rPr>
              <w:t>OpenModelAttribute</w:t>
            </w:r>
          </w:p>
          <w:p w14:paraId="47D440F6"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4CCE5C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96BC0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B965F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5456CAC" w14:textId="77777777" w:rsidTr="002018F4">
        <w:trPr>
          <w:cantSplit/>
          <w:tblHeader w:val="0"/>
        </w:trPr>
        <w:tc>
          <w:tcPr>
            <w:tcW w:w="3114" w:type="dxa"/>
            <w:vMerge/>
          </w:tcPr>
          <w:p w14:paraId="23DC6EFE"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A9AD7DE" w14:textId="77777777" w:rsidR="00A5504C" w:rsidRPr="00F24EA7" w:rsidRDefault="00A5504C" w:rsidP="002018F4">
            <w:pPr>
              <w:rPr>
                <w:b/>
                <w:bCs/>
                <w:sz w:val="16"/>
                <w:szCs w:val="16"/>
              </w:rPr>
            </w:pPr>
            <w:r w:rsidRPr="00F24EA7">
              <w:rPr>
                <w:b/>
                <w:bCs/>
                <w:sz w:val="16"/>
                <w:szCs w:val="16"/>
              </w:rPr>
              <w:t>Description:</w:t>
            </w:r>
          </w:p>
          <w:p w14:paraId="01585870" w14:textId="77777777" w:rsidR="00A5504C" w:rsidRPr="003A4BEA" w:rsidRDefault="00A5504C" w:rsidP="002018F4">
            <w:pPr>
              <w:rPr>
                <w:sz w:val="16"/>
                <w:szCs w:val="16"/>
              </w:rPr>
            </w:pPr>
          </w:p>
        </w:tc>
      </w:tr>
      <w:tr w:rsidR="00A5504C" w14:paraId="3C7D8798" w14:textId="77777777" w:rsidTr="002018F4">
        <w:trPr>
          <w:cantSplit/>
          <w:tblHeader w:val="0"/>
        </w:trPr>
        <w:tc>
          <w:tcPr>
            <w:tcW w:w="3114" w:type="dxa"/>
            <w:vMerge w:val="restart"/>
          </w:tcPr>
          <w:p w14:paraId="4366CDDD" w14:textId="77777777" w:rsidR="00A5504C" w:rsidRPr="00DE56B2" w:rsidRDefault="00A5504C" w:rsidP="002018F4">
            <w:pPr>
              <w:rPr>
                <w:sz w:val="16"/>
                <w:szCs w:val="16"/>
              </w:rPr>
            </w:pPr>
            <w:r w:rsidRPr="00DE56B2">
              <w:rPr>
                <w:sz w:val="16"/>
                <w:szCs w:val="16"/>
              </w:rPr>
              <w:lastRenderedPageBreak/>
              <w:t>fecCorrectedErrorThreshold</w:t>
            </w:r>
          </w:p>
        </w:tc>
        <w:tc>
          <w:tcPr>
            <w:tcW w:w="2977" w:type="dxa"/>
          </w:tcPr>
          <w:p w14:paraId="59F47249" w14:textId="77777777" w:rsidR="00A5504C" w:rsidRPr="00DE56B2" w:rsidRDefault="00A5504C" w:rsidP="002018F4">
            <w:pPr>
              <w:rPr>
                <w:sz w:val="16"/>
                <w:szCs w:val="16"/>
              </w:rPr>
            </w:pPr>
            <w:r w:rsidRPr="00DE56B2">
              <w:rPr>
                <w:sz w:val="16"/>
                <w:szCs w:val="16"/>
              </w:rPr>
              <w:t>Integer</w:t>
            </w:r>
          </w:p>
        </w:tc>
        <w:tc>
          <w:tcPr>
            <w:tcW w:w="708" w:type="dxa"/>
          </w:tcPr>
          <w:p w14:paraId="11D13855"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26AD83E"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7F6814F" w14:textId="77777777" w:rsidR="00A5504C" w:rsidRPr="00073611" w:rsidRDefault="00A5504C" w:rsidP="002018F4">
            <w:pPr>
              <w:spacing w:after="0"/>
              <w:rPr>
                <w:color w:val="7030A0"/>
                <w:sz w:val="16"/>
                <w:szCs w:val="16"/>
              </w:rPr>
            </w:pPr>
            <w:r>
              <w:rPr>
                <w:sz w:val="16"/>
                <w:szCs w:val="16"/>
              </w:rPr>
              <w:t>OpenInterfaceModelAttribute</w:t>
            </w:r>
          </w:p>
          <w:p w14:paraId="46CBBC2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10FDA871" w14:textId="77777777" w:rsidR="00A5504C" w:rsidRPr="00073611" w:rsidRDefault="00A5504C" w:rsidP="002018F4">
            <w:pPr>
              <w:spacing w:after="0"/>
              <w:rPr>
                <w:color w:val="7030A0"/>
                <w:sz w:val="16"/>
                <w:szCs w:val="16"/>
              </w:rPr>
            </w:pPr>
            <w:r>
              <w:rPr>
                <w:sz w:val="16"/>
                <w:szCs w:val="16"/>
              </w:rPr>
              <w:t>OpenModelAttribute</w:t>
            </w:r>
          </w:p>
          <w:p w14:paraId="6E33B816"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2A174E"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6CCFA2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A59CD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2B1D24E4" w14:textId="77777777" w:rsidTr="002018F4">
        <w:trPr>
          <w:cantSplit/>
          <w:tblHeader w:val="0"/>
        </w:trPr>
        <w:tc>
          <w:tcPr>
            <w:tcW w:w="3114" w:type="dxa"/>
            <w:vMerge/>
          </w:tcPr>
          <w:p w14:paraId="36C79641"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1DC12C2" w14:textId="77777777" w:rsidR="00A5504C" w:rsidRPr="00F24EA7" w:rsidRDefault="00A5504C" w:rsidP="002018F4">
            <w:pPr>
              <w:rPr>
                <w:b/>
                <w:bCs/>
                <w:sz w:val="16"/>
                <w:szCs w:val="16"/>
              </w:rPr>
            </w:pPr>
            <w:r w:rsidRPr="00F24EA7">
              <w:rPr>
                <w:b/>
                <w:bCs/>
                <w:sz w:val="16"/>
                <w:szCs w:val="16"/>
              </w:rPr>
              <w:t>Description:</w:t>
            </w:r>
          </w:p>
          <w:p w14:paraId="12C85979" w14:textId="77777777" w:rsidR="00A5504C" w:rsidRPr="003A4BEA" w:rsidRDefault="00A5504C" w:rsidP="002018F4">
            <w:pPr>
              <w:rPr>
                <w:sz w:val="16"/>
                <w:szCs w:val="16"/>
              </w:rPr>
            </w:pPr>
          </w:p>
        </w:tc>
      </w:tr>
      <w:tr w:rsidR="00A5504C" w14:paraId="232FEA85" w14:textId="77777777" w:rsidTr="002018F4">
        <w:trPr>
          <w:cantSplit/>
          <w:tblHeader w:val="0"/>
        </w:trPr>
        <w:tc>
          <w:tcPr>
            <w:tcW w:w="3114" w:type="dxa"/>
            <w:vMerge w:val="restart"/>
          </w:tcPr>
          <w:p w14:paraId="181CFF92" w14:textId="77777777" w:rsidR="00A5504C" w:rsidRPr="00DE56B2" w:rsidRDefault="00A5504C" w:rsidP="002018F4">
            <w:pPr>
              <w:rPr>
                <w:sz w:val="16"/>
                <w:szCs w:val="16"/>
              </w:rPr>
            </w:pPr>
            <w:r w:rsidRPr="00DE56B2">
              <w:rPr>
                <w:sz w:val="16"/>
                <w:szCs w:val="16"/>
              </w:rPr>
              <w:t>_otsiaMep</w:t>
            </w:r>
          </w:p>
        </w:tc>
        <w:tc>
          <w:tcPr>
            <w:tcW w:w="2977" w:type="dxa"/>
          </w:tcPr>
          <w:p w14:paraId="2B85351E" w14:textId="77777777" w:rsidR="00A5504C" w:rsidRPr="00DE56B2" w:rsidRDefault="00A5504C" w:rsidP="002018F4">
            <w:pPr>
              <w:rPr>
                <w:sz w:val="16"/>
                <w:szCs w:val="16"/>
              </w:rPr>
            </w:pPr>
            <w:r w:rsidRPr="00DE56B2">
              <w:rPr>
                <w:sz w:val="16"/>
                <w:szCs w:val="16"/>
              </w:rPr>
              <w:t>OtsiaMep</w:t>
            </w:r>
          </w:p>
        </w:tc>
        <w:tc>
          <w:tcPr>
            <w:tcW w:w="708" w:type="dxa"/>
          </w:tcPr>
          <w:p w14:paraId="305398C4"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2185B04"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B686AB0" w14:textId="77777777" w:rsidR="00A5504C" w:rsidRPr="00073611" w:rsidRDefault="00A5504C" w:rsidP="002018F4">
            <w:pPr>
              <w:spacing w:after="0"/>
              <w:rPr>
                <w:color w:val="7030A0"/>
                <w:sz w:val="16"/>
                <w:szCs w:val="16"/>
              </w:rPr>
            </w:pPr>
            <w:r>
              <w:rPr>
                <w:sz w:val="16"/>
                <w:szCs w:val="16"/>
              </w:rPr>
              <w:t>OpenInterfaceModelAttribute</w:t>
            </w:r>
          </w:p>
          <w:p w14:paraId="7FD1D1A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F64ED34" w14:textId="77777777" w:rsidR="00A5504C" w:rsidRPr="00073611" w:rsidRDefault="00A5504C" w:rsidP="002018F4">
            <w:pPr>
              <w:spacing w:after="0"/>
              <w:rPr>
                <w:color w:val="7030A0"/>
                <w:sz w:val="16"/>
                <w:szCs w:val="16"/>
              </w:rPr>
            </w:pPr>
            <w:r>
              <w:rPr>
                <w:sz w:val="16"/>
                <w:szCs w:val="16"/>
              </w:rPr>
              <w:t>OpenModelAttribute</w:t>
            </w:r>
          </w:p>
          <w:p w14:paraId="4DECAF5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0F9971"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D7E28B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EBE15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8A6E470" w14:textId="77777777" w:rsidTr="002018F4">
        <w:trPr>
          <w:cantSplit/>
          <w:tblHeader w:val="0"/>
        </w:trPr>
        <w:tc>
          <w:tcPr>
            <w:tcW w:w="3114" w:type="dxa"/>
            <w:vMerge/>
          </w:tcPr>
          <w:p w14:paraId="0044C12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8B341B8" w14:textId="77777777" w:rsidR="00A5504C" w:rsidRPr="00F24EA7" w:rsidRDefault="00A5504C" w:rsidP="002018F4">
            <w:pPr>
              <w:rPr>
                <w:b/>
                <w:bCs/>
                <w:sz w:val="16"/>
                <w:szCs w:val="16"/>
              </w:rPr>
            </w:pPr>
            <w:r w:rsidRPr="00F24EA7">
              <w:rPr>
                <w:b/>
                <w:bCs/>
                <w:sz w:val="16"/>
                <w:szCs w:val="16"/>
              </w:rPr>
              <w:t>Description:</w:t>
            </w:r>
          </w:p>
          <w:p w14:paraId="3FED2B67" w14:textId="77777777" w:rsidR="00A5504C" w:rsidRPr="003A4BEA" w:rsidRDefault="00A5504C" w:rsidP="002018F4">
            <w:pPr>
              <w:rPr>
                <w:sz w:val="16"/>
                <w:szCs w:val="16"/>
              </w:rPr>
            </w:pPr>
          </w:p>
        </w:tc>
      </w:tr>
    </w:tbl>
    <w:p w14:paraId="0596643F" w14:textId="77777777" w:rsidR="00A5504C" w:rsidRDefault="00A5504C" w:rsidP="00A5504C">
      <w:pPr>
        <w:rPr>
          <w:color w:val="7030A0"/>
        </w:rPr>
      </w:pPr>
    </w:p>
    <w:p w14:paraId="75908A44" w14:textId="77777777" w:rsidR="00A5504C" w:rsidRPr="00325CD8" w:rsidRDefault="00A5504C" w:rsidP="00A5504C">
      <w:pPr>
        <w:pStyle w:val="Heading3"/>
        <w:jc w:val="both"/>
        <w:rPr>
          <w:rFonts w:ascii="Times New Roman" w:hAnsi="Times New Roman" w:cs="Times New Roman"/>
        </w:rPr>
      </w:pPr>
      <w:bookmarkStart w:id="427" w:name="_Toc74132810"/>
      <w:r>
        <w:rPr>
          <w:rFonts w:ascii="Times New Roman" w:hAnsi="Times New Roman" w:cs="Times New Roman"/>
        </w:rPr>
        <w:t>OtuMepStatus</w:t>
      </w:r>
      <w:bookmarkEnd w:id="427"/>
    </w:p>
    <w:p w14:paraId="45155A8C" w14:textId="77777777" w:rsidR="00A5504C" w:rsidRDefault="00A5504C" w:rsidP="00A5504C">
      <w:pPr>
        <w:spacing w:after="0"/>
      </w:pPr>
    </w:p>
    <w:p w14:paraId="5F3F92D6" w14:textId="77777777" w:rsidR="00A5504C" w:rsidRDefault="00A5504C" w:rsidP="00A5504C">
      <w:pPr>
        <w:spacing w:after="0"/>
      </w:pPr>
      <w:r>
        <w:t>Applied stereotypes:</w:t>
      </w:r>
    </w:p>
    <w:p w14:paraId="24F0FDC0" w14:textId="77777777" w:rsidR="00A5504C" w:rsidRDefault="00A5504C" w:rsidP="00A5504C">
      <w:pPr>
        <w:pStyle w:val="ListParagraph"/>
        <w:numPr>
          <w:ilvl w:val="0"/>
          <w:numId w:val="10"/>
        </w:numPr>
        <w:spacing w:after="0"/>
        <w:contextualSpacing w:val="0"/>
      </w:pPr>
      <w:r>
        <w:t>OpenInterfaceModelClass</w:t>
      </w:r>
    </w:p>
    <w:p w14:paraId="4C4378B4"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37A75F2"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1C0B959D" w14:textId="77777777" w:rsidR="00A5504C" w:rsidRDefault="00A5504C" w:rsidP="00A5504C">
      <w:pPr>
        <w:pStyle w:val="ListParagraph"/>
        <w:numPr>
          <w:ilvl w:val="0"/>
          <w:numId w:val="10"/>
        </w:numPr>
        <w:spacing w:after="0"/>
        <w:contextualSpacing w:val="0"/>
      </w:pPr>
      <w:r>
        <w:t>OpenModelClass</w:t>
      </w:r>
    </w:p>
    <w:p w14:paraId="03777391"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189938C0"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531FF09E" w14:textId="77777777" w:rsidTr="002018F4">
        <w:trPr>
          <w:cantSplit/>
        </w:trPr>
        <w:tc>
          <w:tcPr>
            <w:tcW w:w="3114" w:type="dxa"/>
          </w:tcPr>
          <w:p w14:paraId="4922E4A2" w14:textId="77777777" w:rsidR="00A5504C" w:rsidRPr="00ED52CB" w:rsidRDefault="00A5504C" w:rsidP="002018F4">
            <w:pPr>
              <w:rPr>
                <w:b/>
                <w:sz w:val="16"/>
              </w:rPr>
            </w:pPr>
            <w:r w:rsidRPr="00ED52CB">
              <w:rPr>
                <w:b/>
                <w:sz w:val="16"/>
              </w:rPr>
              <w:t>Attribute Name</w:t>
            </w:r>
          </w:p>
        </w:tc>
        <w:tc>
          <w:tcPr>
            <w:tcW w:w="2977" w:type="dxa"/>
          </w:tcPr>
          <w:p w14:paraId="5AA9EE3F" w14:textId="77777777" w:rsidR="00A5504C" w:rsidRPr="00ED52CB" w:rsidRDefault="00A5504C" w:rsidP="002018F4">
            <w:pPr>
              <w:rPr>
                <w:b/>
                <w:sz w:val="16"/>
              </w:rPr>
            </w:pPr>
            <w:r w:rsidRPr="00ED52CB">
              <w:rPr>
                <w:b/>
                <w:sz w:val="16"/>
              </w:rPr>
              <w:t>Type</w:t>
            </w:r>
          </w:p>
        </w:tc>
        <w:tc>
          <w:tcPr>
            <w:tcW w:w="708" w:type="dxa"/>
          </w:tcPr>
          <w:p w14:paraId="4425C718" w14:textId="77777777" w:rsidR="00A5504C" w:rsidRPr="00ED52CB" w:rsidRDefault="00A5504C" w:rsidP="002018F4">
            <w:pPr>
              <w:rPr>
                <w:b/>
                <w:sz w:val="16"/>
              </w:rPr>
            </w:pPr>
            <w:r>
              <w:rPr>
                <w:b/>
                <w:sz w:val="16"/>
              </w:rPr>
              <w:t>Mult.</w:t>
            </w:r>
          </w:p>
        </w:tc>
        <w:tc>
          <w:tcPr>
            <w:tcW w:w="709" w:type="dxa"/>
          </w:tcPr>
          <w:p w14:paraId="7853C63F" w14:textId="77777777" w:rsidR="00A5504C" w:rsidRPr="00ED52CB" w:rsidRDefault="00A5504C" w:rsidP="002018F4">
            <w:pPr>
              <w:rPr>
                <w:b/>
                <w:sz w:val="16"/>
              </w:rPr>
            </w:pPr>
            <w:r w:rsidRPr="00C46D74">
              <w:rPr>
                <w:b/>
                <w:sz w:val="16"/>
              </w:rPr>
              <w:t>Access</w:t>
            </w:r>
          </w:p>
        </w:tc>
        <w:tc>
          <w:tcPr>
            <w:tcW w:w="2693" w:type="dxa"/>
          </w:tcPr>
          <w:p w14:paraId="40E9599F" w14:textId="77777777" w:rsidR="00A5504C" w:rsidRPr="00ED52CB" w:rsidRDefault="00A5504C" w:rsidP="002018F4">
            <w:pPr>
              <w:rPr>
                <w:b/>
                <w:sz w:val="16"/>
              </w:rPr>
            </w:pPr>
            <w:r>
              <w:rPr>
                <w:b/>
                <w:sz w:val="16"/>
              </w:rPr>
              <w:t>Stereotypes</w:t>
            </w:r>
          </w:p>
        </w:tc>
      </w:tr>
      <w:tr w:rsidR="00A5504C" w14:paraId="3CF7235D" w14:textId="77777777" w:rsidTr="002018F4">
        <w:trPr>
          <w:cantSplit/>
          <w:tblHeader w:val="0"/>
        </w:trPr>
        <w:tc>
          <w:tcPr>
            <w:tcW w:w="3114" w:type="dxa"/>
            <w:vMerge w:val="restart"/>
          </w:tcPr>
          <w:p w14:paraId="0B5EBEA9" w14:textId="77777777" w:rsidR="00A5504C" w:rsidRPr="00DE56B2" w:rsidRDefault="00A5504C" w:rsidP="002018F4">
            <w:pPr>
              <w:rPr>
                <w:sz w:val="16"/>
                <w:szCs w:val="16"/>
              </w:rPr>
            </w:pPr>
            <w:r w:rsidRPr="00DE56B2">
              <w:rPr>
                <w:sz w:val="16"/>
                <w:szCs w:val="16"/>
              </w:rPr>
              <w:t>acti</w:t>
            </w:r>
          </w:p>
        </w:tc>
        <w:tc>
          <w:tcPr>
            <w:tcW w:w="2977" w:type="dxa"/>
          </w:tcPr>
          <w:p w14:paraId="4CC50407" w14:textId="77777777" w:rsidR="00A5504C" w:rsidRPr="00DE56B2" w:rsidRDefault="00A5504C" w:rsidP="002018F4">
            <w:pPr>
              <w:rPr>
                <w:sz w:val="16"/>
                <w:szCs w:val="16"/>
              </w:rPr>
            </w:pPr>
            <w:r w:rsidRPr="00DE56B2">
              <w:rPr>
                <w:sz w:val="16"/>
                <w:szCs w:val="16"/>
              </w:rPr>
              <w:t>String</w:t>
            </w:r>
          </w:p>
        </w:tc>
        <w:tc>
          <w:tcPr>
            <w:tcW w:w="708" w:type="dxa"/>
          </w:tcPr>
          <w:p w14:paraId="3D3867F2"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7F87BDE" w14:textId="77777777" w:rsidR="00A5504C" w:rsidRPr="00073611" w:rsidRDefault="00A5504C" w:rsidP="002018F4">
            <w:pPr>
              <w:rPr>
                <w:color w:val="7030A0"/>
                <w:sz w:val="16"/>
                <w:szCs w:val="16"/>
              </w:rPr>
            </w:pPr>
            <w:r w:rsidRPr="00DE56B2">
              <w:rPr>
                <w:sz w:val="16"/>
                <w:szCs w:val="16"/>
              </w:rPr>
              <w:t>R</w:t>
            </w:r>
          </w:p>
        </w:tc>
        <w:tc>
          <w:tcPr>
            <w:tcW w:w="2697" w:type="dxa"/>
          </w:tcPr>
          <w:p w14:paraId="52B4BC07" w14:textId="77777777" w:rsidR="00A5504C" w:rsidRPr="00073611" w:rsidRDefault="00A5504C" w:rsidP="002018F4">
            <w:pPr>
              <w:spacing w:after="0"/>
              <w:rPr>
                <w:color w:val="7030A0"/>
                <w:sz w:val="16"/>
                <w:szCs w:val="16"/>
              </w:rPr>
            </w:pPr>
            <w:r>
              <w:rPr>
                <w:sz w:val="16"/>
                <w:szCs w:val="16"/>
              </w:rPr>
              <w:t>OpenInterfaceModelAttribute</w:t>
            </w:r>
          </w:p>
          <w:p w14:paraId="7A9E443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4ABCC7F" w14:textId="77777777" w:rsidR="00A5504C" w:rsidRPr="00073611" w:rsidRDefault="00A5504C" w:rsidP="002018F4">
            <w:pPr>
              <w:spacing w:after="0"/>
              <w:rPr>
                <w:color w:val="7030A0"/>
                <w:sz w:val="16"/>
                <w:szCs w:val="16"/>
              </w:rPr>
            </w:pPr>
            <w:r>
              <w:rPr>
                <w:sz w:val="16"/>
                <w:szCs w:val="16"/>
              </w:rPr>
              <w:t>OpenModelAttribute</w:t>
            </w:r>
          </w:p>
          <w:p w14:paraId="6DD0E7CB"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25957C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88918A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84853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245740D4" w14:textId="77777777" w:rsidTr="002018F4">
        <w:trPr>
          <w:cantSplit/>
          <w:tblHeader w:val="0"/>
        </w:trPr>
        <w:tc>
          <w:tcPr>
            <w:tcW w:w="3114" w:type="dxa"/>
            <w:vMerge/>
          </w:tcPr>
          <w:p w14:paraId="701469D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A2D731C" w14:textId="77777777" w:rsidR="00A5504C" w:rsidRPr="00F24EA7" w:rsidRDefault="00A5504C" w:rsidP="002018F4">
            <w:pPr>
              <w:rPr>
                <w:b/>
                <w:bCs/>
                <w:sz w:val="16"/>
                <w:szCs w:val="16"/>
              </w:rPr>
            </w:pPr>
            <w:r w:rsidRPr="00F24EA7">
              <w:rPr>
                <w:b/>
                <w:bCs/>
                <w:sz w:val="16"/>
                <w:szCs w:val="16"/>
              </w:rPr>
              <w:t>Description:</w:t>
            </w:r>
          </w:p>
          <w:p w14:paraId="1CA5EBE4" w14:textId="77777777" w:rsidR="00A5504C" w:rsidRPr="003A4BEA" w:rsidRDefault="00A5504C" w:rsidP="002018F4">
            <w:pPr>
              <w:rPr>
                <w:sz w:val="16"/>
                <w:szCs w:val="16"/>
              </w:rPr>
            </w:pPr>
            <w:r w:rsidRPr="003A4BEA">
              <w:rPr>
                <w:sz w:val="16"/>
                <w:szCs w:val="16"/>
              </w:rPr>
              <w:t>The Trail Trace Identifier (TTI) information recovered (Accepted) from the TTI overhead position at the sink of a trail.</w:t>
            </w:r>
          </w:p>
        </w:tc>
      </w:tr>
    </w:tbl>
    <w:p w14:paraId="425EC4EE" w14:textId="77777777" w:rsidR="00A5504C" w:rsidRDefault="00A5504C" w:rsidP="00A5504C">
      <w:pPr>
        <w:rPr>
          <w:color w:val="7030A0"/>
        </w:rPr>
      </w:pPr>
    </w:p>
    <w:p w14:paraId="48B5B5FA" w14:textId="77777777" w:rsidR="00A5504C" w:rsidRPr="00325CD8" w:rsidRDefault="00A5504C" w:rsidP="00A5504C">
      <w:pPr>
        <w:pStyle w:val="Heading3"/>
        <w:jc w:val="both"/>
        <w:rPr>
          <w:rFonts w:ascii="Times New Roman" w:hAnsi="Times New Roman" w:cs="Times New Roman"/>
        </w:rPr>
      </w:pPr>
      <w:bookmarkStart w:id="428" w:name="_Toc74132811"/>
      <w:r>
        <w:rPr>
          <w:rFonts w:ascii="Times New Roman" w:hAnsi="Times New Roman" w:cs="Times New Roman"/>
        </w:rPr>
        <w:t>OtuOtsiaCsepTtpPac</w:t>
      </w:r>
      <w:bookmarkEnd w:id="428"/>
    </w:p>
    <w:p w14:paraId="7E1317A6" w14:textId="77777777" w:rsidR="00A5504C" w:rsidRDefault="00A5504C" w:rsidP="00A5504C">
      <w:pPr>
        <w:spacing w:after="0"/>
      </w:pPr>
    </w:p>
    <w:p w14:paraId="3D7F47B9" w14:textId="77777777" w:rsidR="00A5504C" w:rsidRDefault="00A5504C" w:rsidP="00A5504C">
      <w:pPr>
        <w:spacing w:after="0"/>
      </w:pPr>
      <w:r>
        <w:t>Applied stereotypes:</w:t>
      </w:r>
    </w:p>
    <w:p w14:paraId="56EF46F8" w14:textId="77777777" w:rsidR="00A5504C" w:rsidRDefault="00A5504C" w:rsidP="00A5504C">
      <w:pPr>
        <w:pStyle w:val="ListParagraph"/>
        <w:numPr>
          <w:ilvl w:val="0"/>
          <w:numId w:val="10"/>
        </w:numPr>
        <w:spacing w:after="0"/>
        <w:contextualSpacing w:val="0"/>
      </w:pPr>
      <w:r>
        <w:t>OpenInterfaceModelClass</w:t>
      </w:r>
    </w:p>
    <w:p w14:paraId="34826BDD"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0A70D9FA"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2666F362" w14:textId="77777777" w:rsidR="00A5504C" w:rsidRDefault="00A5504C" w:rsidP="00A5504C">
      <w:pPr>
        <w:pStyle w:val="ListParagraph"/>
        <w:numPr>
          <w:ilvl w:val="0"/>
          <w:numId w:val="10"/>
        </w:numPr>
        <w:spacing w:after="0"/>
        <w:contextualSpacing w:val="0"/>
      </w:pPr>
      <w:r>
        <w:t>OpenModelClass</w:t>
      </w:r>
    </w:p>
    <w:p w14:paraId="5693CCD8"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7F2656ED"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48264AD4" w14:textId="77777777" w:rsidTr="002018F4">
        <w:trPr>
          <w:cantSplit/>
        </w:trPr>
        <w:tc>
          <w:tcPr>
            <w:tcW w:w="3114" w:type="dxa"/>
          </w:tcPr>
          <w:p w14:paraId="7CE1C7D7" w14:textId="77777777" w:rsidR="00A5504C" w:rsidRPr="00ED52CB" w:rsidRDefault="00A5504C" w:rsidP="002018F4">
            <w:pPr>
              <w:rPr>
                <w:b/>
                <w:sz w:val="16"/>
              </w:rPr>
            </w:pPr>
            <w:r w:rsidRPr="00ED52CB">
              <w:rPr>
                <w:b/>
                <w:sz w:val="16"/>
              </w:rPr>
              <w:t>Attribute Name</w:t>
            </w:r>
          </w:p>
        </w:tc>
        <w:tc>
          <w:tcPr>
            <w:tcW w:w="2977" w:type="dxa"/>
          </w:tcPr>
          <w:p w14:paraId="7CBC8C25" w14:textId="77777777" w:rsidR="00A5504C" w:rsidRPr="00ED52CB" w:rsidRDefault="00A5504C" w:rsidP="002018F4">
            <w:pPr>
              <w:rPr>
                <w:b/>
                <w:sz w:val="16"/>
              </w:rPr>
            </w:pPr>
            <w:r w:rsidRPr="00ED52CB">
              <w:rPr>
                <w:b/>
                <w:sz w:val="16"/>
              </w:rPr>
              <w:t>Type</w:t>
            </w:r>
          </w:p>
        </w:tc>
        <w:tc>
          <w:tcPr>
            <w:tcW w:w="708" w:type="dxa"/>
          </w:tcPr>
          <w:p w14:paraId="6859702F" w14:textId="77777777" w:rsidR="00A5504C" w:rsidRPr="00ED52CB" w:rsidRDefault="00A5504C" w:rsidP="002018F4">
            <w:pPr>
              <w:rPr>
                <w:b/>
                <w:sz w:val="16"/>
              </w:rPr>
            </w:pPr>
            <w:r>
              <w:rPr>
                <w:b/>
                <w:sz w:val="16"/>
              </w:rPr>
              <w:t>Mult.</w:t>
            </w:r>
          </w:p>
        </w:tc>
        <w:tc>
          <w:tcPr>
            <w:tcW w:w="709" w:type="dxa"/>
          </w:tcPr>
          <w:p w14:paraId="4A31A7F2" w14:textId="77777777" w:rsidR="00A5504C" w:rsidRPr="00ED52CB" w:rsidRDefault="00A5504C" w:rsidP="002018F4">
            <w:pPr>
              <w:rPr>
                <w:b/>
                <w:sz w:val="16"/>
              </w:rPr>
            </w:pPr>
            <w:r w:rsidRPr="00C46D74">
              <w:rPr>
                <w:b/>
                <w:sz w:val="16"/>
              </w:rPr>
              <w:t>Access</w:t>
            </w:r>
          </w:p>
        </w:tc>
        <w:tc>
          <w:tcPr>
            <w:tcW w:w="2693" w:type="dxa"/>
          </w:tcPr>
          <w:p w14:paraId="6E04C5D4" w14:textId="77777777" w:rsidR="00A5504C" w:rsidRPr="00ED52CB" w:rsidRDefault="00A5504C" w:rsidP="002018F4">
            <w:pPr>
              <w:rPr>
                <w:b/>
                <w:sz w:val="16"/>
              </w:rPr>
            </w:pPr>
            <w:r>
              <w:rPr>
                <w:b/>
                <w:sz w:val="16"/>
              </w:rPr>
              <w:t>Stereotypes</w:t>
            </w:r>
          </w:p>
        </w:tc>
      </w:tr>
      <w:tr w:rsidR="00A5504C" w14:paraId="3755A6D8" w14:textId="77777777" w:rsidTr="002018F4">
        <w:trPr>
          <w:cantSplit/>
          <w:tblHeader w:val="0"/>
        </w:trPr>
        <w:tc>
          <w:tcPr>
            <w:tcW w:w="3114" w:type="dxa"/>
            <w:vMerge w:val="restart"/>
          </w:tcPr>
          <w:p w14:paraId="001187C1" w14:textId="77777777" w:rsidR="00A5504C" w:rsidRPr="00DE56B2" w:rsidRDefault="00A5504C" w:rsidP="002018F4">
            <w:pPr>
              <w:rPr>
                <w:sz w:val="16"/>
                <w:szCs w:val="16"/>
              </w:rPr>
            </w:pPr>
            <w:r w:rsidRPr="00DE56B2">
              <w:rPr>
                <w:sz w:val="16"/>
                <w:szCs w:val="16"/>
              </w:rPr>
              <w:t>numberOfOTSi</w:t>
            </w:r>
          </w:p>
        </w:tc>
        <w:tc>
          <w:tcPr>
            <w:tcW w:w="2977" w:type="dxa"/>
          </w:tcPr>
          <w:p w14:paraId="3B919755" w14:textId="77777777" w:rsidR="00A5504C" w:rsidRPr="00DE56B2" w:rsidRDefault="00A5504C" w:rsidP="002018F4">
            <w:pPr>
              <w:rPr>
                <w:sz w:val="16"/>
                <w:szCs w:val="16"/>
              </w:rPr>
            </w:pPr>
            <w:r w:rsidRPr="00DE56B2">
              <w:rPr>
                <w:sz w:val="16"/>
                <w:szCs w:val="16"/>
              </w:rPr>
              <w:t>Integer</w:t>
            </w:r>
          </w:p>
        </w:tc>
        <w:tc>
          <w:tcPr>
            <w:tcW w:w="708" w:type="dxa"/>
          </w:tcPr>
          <w:p w14:paraId="5B6775C4"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2B1DB82C"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2E2F2CE7" w14:textId="77777777" w:rsidR="00A5504C" w:rsidRPr="00073611" w:rsidRDefault="00A5504C" w:rsidP="002018F4">
            <w:pPr>
              <w:spacing w:after="0"/>
              <w:rPr>
                <w:color w:val="7030A0"/>
                <w:sz w:val="16"/>
                <w:szCs w:val="16"/>
              </w:rPr>
            </w:pPr>
            <w:r>
              <w:rPr>
                <w:sz w:val="16"/>
                <w:szCs w:val="16"/>
              </w:rPr>
              <w:t>OpenInterfaceModelAttribute</w:t>
            </w:r>
          </w:p>
          <w:p w14:paraId="62DA673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FB7A0BE" w14:textId="77777777" w:rsidR="00A5504C" w:rsidRPr="00073611" w:rsidRDefault="00A5504C" w:rsidP="002018F4">
            <w:pPr>
              <w:spacing w:after="0"/>
              <w:rPr>
                <w:color w:val="7030A0"/>
                <w:sz w:val="16"/>
                <w:szCs w:val="16"/>
              </w:rPr>
            </w:pPr>
            <w:r>
              <w:rPr>
                <w:sz w:val="16"/>
                <w:szCs w:val="16"/>
              </w:rPr>
              <w:t>OpenModelAttribute</w:t>
            </w:r>
          </w:p>
          <w:p w14:paraId="729E9673"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FEBCA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F991F46"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051A5E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94783FE" w14:textId="77777777" w:rsidTr="002018F4">
        <w:trPr>
          <w:cantSplit/>
          <w:tblHeader w:val="0"/>
        </w:trPr>
        <w:tc>
          <w:tcPr>
            <w:tcW w:w="3114" w:type="dxa"/>
            <w:vMerge/>
          </w:tcPr>
          <w:p w14:paraId="6BEE7AD7"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6EB8A29" w14:textId="77777777" w:rsidR="00A5504C" w:rsidRPr="00F24EA7" w:rsidRDefault="00A5504C" w:rsidP="002018F4">
            <w:pPr>
              <w:rPr>
                <w:b/>
                <w:bCs/>
                <w:sz w:val="16"/>
                <w:szCs w:val="16"/>
              </w:rPr>
            </w:pPr>
            <w:r w:rsidRPr="00F24EA7">
              <w:rPr>
                <w:b/>
                <w:bCs/>
                <w:sz w:val="16"/>
                <w:szCs w:val="16"/>
              </w:rPr>
              <w:t>Description:</w:t>
            </w:r>
          </w:p>
          <w:p w14:paraId="05200AB5" w14:textId="77777777" w:rsidR="00A5504C" w:rsidRPr="003A4BEA" w:rsidRDefault="00A5504C" w:rsidP="002018F4">
            <w:pPr>
              <w:rPr>
                <w:sz w:val="16"/>
                <w:szCs w:val="16"/>
              </w:rPr>
            </w:pPr>
          </w:p>
        </w:tc>
      </w:tr>
      <w:tr w:rsidR="00A5504C" w14:paraId="07BA1952" w14:textId="77777777" w:rsidTr="002018F4">
        <w:trPr>
          <w:cantSplit/>
          <w:tblHeader w:val="0"/>
        </w:trPr>
        <w:tc>
          <w:tcPr>
            <w:tcW w:w="3114" w:type="dxa"/>
            <w:vMerge w:val="restart"/>
          </w:tcPr>
          <w:p w14:paraId="079F70A2" w14:textId="77777777" w:rsidR="00A5504C" w:rsidRPr="00DE56B2" w:rsidRDefault="00A5504C" w:rsidP="002018F4">
            <w:pPr>
              <w:rPr>
                <w:sz w:val="16"/>
                <w:szCs w:val="16"/>
              </w:rPr>
            </w:pPr>
            <w:r w:rsidRPr="00DE56B2">
              <w:rPr>
                <w:sz w:val="16"/>
                <w:szCs w:val="16"/>
              </w:rPr>
              <w:t>totalPowerWarnThresholdUpper</w:t>
            </w:r>
          </w:p>
        </w:tc>
        <w:tc>
          <w:tcPr>
            <w:tcW w:w="2977" w:type="dxa"/>
          </w:tcPr>
          <w:p w14:paraId="0AB0A3AA" w14:textId="77777777" w:rsidR="00A5504C" w:rsidRPr="00DE56B2" w:rsidRDefault="00A5504C" w:rsidP="002018F4">
            <w:pPr>
              <w:rPr>
                <w:sz w:val="16"/>
                <w:szCs w:val="16"/>
              </w:rPr>
            </w:pPr>
            <w:r w:rsidRPr="00DE56B2">
              <w:rPr>
                <w:sz w:val="16"/>
                <w:szCs w:val="16"/>
              </w:rPr>
              <w:t>Real</w:t>
            </w:r>
          </w:p>
        </w:tc>
        <w:tc>
          <w:tcPr>
            <w:tcW w:w="708" w:type="dxa"/>
          </w:tcPr>
          <w:p w14:paraId="358355B3"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A7B7C90"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3E664D32" w14:textId="77777777" w:rsidR="00A5504C" w:rsidRPr="00073611" w:rsidRDefault="00A5504C" w:rsidP="002018F4">
            <w:pPr>
              <w:spacing w:after="0"/>
              <w:rPr>
                <w:color w:val="7030A0"/>
                <w:sz w:val="16"/>
                <w:szCs w:val="16"/>
              </w:rPr>
            </w:pPr>
            <w:r>
              <w:rPr>
                <w:sz w:val="16"/>
                <w:szCs w:val="16"/>
              </w:rPr>
              <w:t>OpenInterfaceModelAttribute</w:t>
            </w:r>
          </w:p>
          <w:p w14:paraId="75AC496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D8A1218" w14:textId="77777777" w:rsidR="00A5504C" w:rsidRPr="00073611" w:rsidRDefault="00A5504C" w:rsidP="002018F4">
            <w:pPr>
              <w:spacing w:after="0"/>
              <w:rPr>
                <w:color w:val="7030A0"/>
                <w:sz w:val="16"/>
                <w:szCs w:val="16"/>
              </w:rPr>
            </w:pPr>
            <w:r>
              <w:rPr>
                <w:sz w:val="16"/>
                <w:szCs w:val="16"/>
              </w:rPr>
              <w:t>OpenModelAttribute</w:t>
            </w:r>
          </w:p>
          <w:p w14:paraId="64E51CC6"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8DD416"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0E290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48037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CF6EC58" w14:textId="77777777" w:rsidTr="002018F4">
        <w:trPr>
          <w:cantSplit/>
          <w:tblHeader w:val="0"/>
        </w:trPr>
        <w:tc>
          <w:tcPr>
            <w:tcW w:w="3114" w:type="dxa"/>
            <w:vMerge/>
          </w:tcPr>
          <w:p w14:paraId="096A0289"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2EFE789" w14:textId="77777777" w:rsidR="00A5504C" w:rsidRPr="00F24EA7" w:rsidRDefault="00A5504C" w:rsidP="002018F4">
            <w:pPr>
              <w:rPr>
                <w:b/>
                <w:bCs/>
                <w:sz w:val="16"/>
                <w:szCs w:val="16"/>
              </w:rPr>
            </w:pPr>
            <w:r w:rsidRPr="00F24EA7">
              <w:rPr>
                <w:b/>
                <w:bCs/>
                <w:sz w:val="16"/>
                <w:szCs w:val="16"/>
              </w:rPr>
              <w:t>Description:</w:t>
            </w:r>
          </w:p>
          <w:p w14:paraId="08923B3B" w14:textId="77777777" w:rsidR="00A5504C" w:rsidRPr="003A4BEA" w:rsidRDefault="00A5504C" w:rsidP="002018F4">
            <w:pPr>
              <w:rPr>
                <w:sz w:val="16"/>
                <w:szCs w:val="16"/>
              </w:rPr>
            </w:pPr>
            <w:r w:rsidRPr="003A4BEA">
              <w:rPr>
                <w:sz w:val="16"/>
                <w:szCs w:val="16"/>
              </w:rPr>
              <w:t>Allows to configure the upper power threshold on whole Assembly scope.</w:t>
            </w:r>
          </w:p>
        </w:tc>
      </w:tr>
      <w:tr w:rsidR="00A5504C" w14:paraId="4EEF106E" w14:textId="77777777" w:rsidTr="002018F4">
        <w:trPr>
          <w:cantSplit/>
          <w:tblHeader w:val="0"/>
        </w:trPr>
        <w:tc>
          <w:tcPr>
            <w:tcW w:w="3114" w:type="dxa"/>
            <w:vMerge w:val="restart"/>
          </w:tcPr>
          <w:p w14:paraId="57D5E8B9" w14:textId="77777777" w:rsidR="00A5504C" w:rsidRPr="00DE56B2" w:rsidRDefault="00A5504C" w:rsidP="002018F4">
            <w:pPr>
              <w:rPr>
                <w:sz w:val="16"/>
                <w:szCs w:val="16"/>
              </w:rPr>
            </w:pPr>
            <w:r w:rsidRPr="00DE56B2">
              <w:rPr>
                <w:sz w:val="16"/>
                <w:szCs w:val="16"/>
              </w:rPr>
              <w:t>totalPowerWarnThresholdLower</w:t>
            </w:r>
          </w:p>
        </w:tc>
        <w:tc>
          <w:tcPr>
            <w:tcW w:w="2977" w:type="dxa"/>
          </w:tcPr>
          <w:p w14:paraId="444DEBAE" w14:textId="77777777" w:rsidR="00A5504C" w:rsidRPr="00DE56B2" w:rsidRDefault="00A5504C" w:rsidP="002018F4">
            <w:pPr>
              <w:rPr>
                <w:sz w:val="16"/>
                <w:szCs w:val="16"/>
              </w:rPr>
            </w:pPr>
            <w:r w:rsidRPr="00DE56B2">
              <w:rPr>
                <w:sz w:val="16"/>
                <w:szCs w:val="16"/>
              </w:rPr>
              <w:t>Real</w:t>
            </w:r>
          </w:p>
        </w:tc>
        <w:tc>
          <w:tcPr>
            <w:tcW w:w="708" w:type="dxa"/>
          </w:tcPr>
          <w:p w14:paraId="7C575051"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CB13906"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75E56FEC" w14:textId="77777777" w:rsidR="00A5504C" w:rsidRPr="00073611" w:rsidRDefault="00A5504C" w:rsidP="002018F4">
            <w:pPr>
              <w:spacing w:after="0"/>
              <w:rPr>
                <w:color w:val="7030A0"/>
                <w:sz w:val="16"/>
                <w:szCs w:val="16"/>
              </w:rPr>
            </w:pPr>
            <w:r>
              <w:rPr>
                <w:sz w:val="16"/>
                <w:szCs w:val="16"/>
              </w:rPr>
              <w:t>OpenInterfaceModelAttribute</w:t>
            </w:r>
          </w:p>
          <w:p w14:paraId="7E039B4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B68FE62" w14:textId="77777777" w:rsidR="00A5504C" w:rsidRPr="00073611" w:rsidRDefault="00A5504C" w:rsidP="002018F4">
            <w:pPr>
              <w:spacing w:after="0"/>
              <w:rPr>
                <w:color w:val="7030A0"/>
                <w:sz w:val="16"/>
                <w:szCs w:val="16"/>
              </w:rPr>
            </w:pPr>
            <w:r>
              <w:rPr>
                <w:sz w:val="16"/>
                <w:szCs w:val="16"/>
              </w:rPr>
              <w:t>OpenModelAttribute</w:t>
            </w:r>
          </w:p>
          <w:p w14:paraId="35F3DEBA"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7B4596A"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D71B2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39E41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5C75E2C" w14:textId="77777777" w:rsidTr="002018F4">
        <w:trPr>
          <w:cantSplit/>
          <w:tblHeader w:val="0"/>
        </w:trPr>
        <w:tc>
          <w:tcPr>
            <w:tcW w:w="3114" w:type="dxa"/>
            <w:vMerge/>
          </w:tcPr>
          <w:p w14:paraId="445624E7"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7D27CB2" w14:textId="77777777" w:rsidR="00A5504C" w:rsidRPr="00F24EA7" w:rsidRDefault="00A5504C" w:rsidP="002018F4">
            <w:pPr>
              <w:rPr>
                <w:b/>
                <w:bCs/>
                <w:sz w:val="16"/>
                <w:szCs w:val="16"/>
              </w:rPr>
            </w:pPr>
            <w:r w:rsidRPr="00F24EA7">
              <w:rPr>
                <w:b/>
                <w:bCs/>
                <w:sz w:val="16"/>
                <w:szCs w:val="16"/>
              </w:rPr>
              <w:t>Description:</w:t>
            </w:r>
          </w:p>
          <w:p w14:paraId="21069D25" w14:textId="77777777" w:rsidR="00A5504C" w:rsidRPr="003A4BEA" w:rsidRDefault="00A5504C" w:rsidP="002018F4">
            <w:pPr>
              <w:rPr>
                <w:sz w:val="16"/>
                <w:szCs w:val="16"/>
              </w:rPr>
            </w:pPr>
            <w:r w:rsidRPr="003A4BEA">
              <w:rPr>
                <w:sz w:val="16"/>
                <w:szCs w:val="16"/>
              </w:rPr>
              <w:t>Allows to configure the lower power threshold on whole Assembly scope.</w:t>
            </w:r>
          </w:p>
        </w:tc>
      </w:tr>
    </w:tbl>
    <w:p w14:paraId="1C748DA3" w14:textId="77777777" w:rsidR="00A5504C" w:rsidRDefault="00A5504C" w:rsidP="00A5504C">
      <w:pPr>
        <w:rPr>
          <w:color w:val="7030A0"/>
        </w:rPr>
      </w:pPr>
    </w:p>
    <w:p w14:paraId="3E6A5CEA" w14:textId="77777777" w:rsidR="00A5504C" w:rsidRPr="00325CD8" w:rsidRDefault="00A5504C" w:rsidP="00A5504C">
      <w:pPr>
        <w:pStyle w:val="Heading3"/>
        <w:jc w:val="both"/>
        <w:rPr>
          <w:rFonts w:ascii="Times New Roman" w:hAnsi="Times New Roman" w:cs="Times New Roman"/>
        </w:rPr>
      </w:pPr>
      <w:bookmarkStart w:id="429" w:name="_Toc74132812"/>
      <w:r>
        <w:rPr>
          <w:rFonts w:ascii="Times New Roman" w:hAnsi="Times New Roman" w:cs="Times New Roman"/>
        </w:rPr>
        <w:t>OtuTtpPac</w:t>
      </w:r>
      <w:bookmarkEnd w:id="429"/>
    </w:p>
    <w:p w14:paraId="117B476A" w14:textId="77777777" w:rsidR="00A5504C" w:rsidRDefault="00A5504C" w:rsidP="00A5504C">
      <w:pPr>
        <w:spacing w:after="0"/>
      </w:pPr>
    </w:p>
    <w:p w14:paraId="416F6F25" w14:textId="77777777" w:rsidR="00A5504C" w:rsidRDefault="00A5504C" w:rsidP="00A5504C">
      <w:pPr>
        <w:spacing w:after="0"/>
      </w:pPr>
      <w:r>
        <w:t>Applied stereotypes:</w:t>
      </w:r>
    </w:p>
    <w:p w14:paraId="6B07BCC6" w14:textId="77777777" w:rsidR="00A5504C" w:rsidRDefault="00A5504C" w:rsidP="00A5504C">
      <w:pPr>
        <w:pStyle w:val="ListParagraph"/>
        <w:numPr>
          <w:ilvl w:val="0"/>
          <w:numId w:val="10"/>
        </w:numPr>
        <w:spacing w:after="0"/>
        <w:contextualSpacing w:val="0"/>
      </w:pPr>
      <w:r>
        <w:t>OpenInterfaceModelClass</w:t>
      </w:r>
    </w:p>
    <w:p w14:paraId="22E1EC12" w14:textId="77777777" w:rsidR="00A5504C" w:rsidRPr="001376EC" w:rsidRDefault="00A5504C" w:rsidP="00A5504C">
      <w:pPr>
        <w:pStyle w:val="ListParagraph"/>
        <w:numPr>
          <w:ilvl w:val="0"/>
          <w:numId w:val="9"/>
        </w:numPr>
        <w:spacing w:after="0"/>
        <w:rPr>
          <w:bCs/>
        </w:rPr>
      </w:pPr>
      <w:r w:rsidRPr="005650BC">
        <w:rPr>
          <w:bCs/>
        </w:rPr>
        <w:t xml:space="preserve">objectCreationNotification: </w:t>
      </w:r>
      <w:r w:rsidRPr="00D951DA">
        <w:rPr>
          <w:bCs/>
        </w:rPr>
        <w:t>NA</w:t>
      </w:r>
    </w:p>
    <w:p w14:paraId="502A36FE" w14:textId="77777777" w:rsidR="00A5504C" w:rsidRPr="001376EC" w:rsidRDefault="00A5504C" w:rsidP="00A5504C">
      <w:pPr>
        <w:pStyle w:val="ListParagraph"/>
        <w:numPr>
          <w:ilvl w:val="0"/>
          <w:numId w:val="9"/>
        </w:numPr>
        <w:spacing w:after="0"/>
        <w:rPr>
          <w:bCs/>
        </w:rPr>
      </w:pPr>
      <w:r w:rsidRPr="005650BC">
        <w:rPr>
          <w:bCs/>
        </w:rPr>
        <w:t xml:space="preserve">objectDeletionNotification: </w:t>
      </w:r>
      <w:r w:rsidRPr="00D951DA">
        <w:rPr>
          <w:bCs/>
        </w:rPr>
        <w:t>NA</w:t>
      </w:r>
    </w:p>
    <w:p w14:paraId="7E8CA0E9" w14:textId="77777777" w:rsidR="00A5504C" w:rsidRDefault="00A5504C" w:rsidP="00A5504C">
      <w:pPr>
        <w:pStyle w:val="ListParagraph"/>
        <w:numPr>
          <w:ilvl w:val="0"/>
          <w:numId w:val="10"/>
        </w:numPr>
        <w:spacing w:after="0"/>
        <w:contextualSpacing w:val="0"/>
      </w:pPr>
      <w:r>
        <w:t>OpenModelClass</w:t>
      </w:r>
    </w:p>
    <w:p w14:paraId="74060766" w14:textId="77777777" w:rsidR="00A5504C" w:rsidRPr="001376EC" w:rsidRDefault="00A5504C" w:rsidP="00A5504C">
      <w:pPr>
        <w:pStyle w:val="ListParagraph"/>
        <w:numPr>
          <w:ilvl w:val="0"/>
          <w:numId w:val="9"/>
        </w:numPr>
        <w:spacing w:after="0"/>
        <w:rPr>
          <w:bCs/>
        </w:rPr>
      </w:pPr>
      <w:r w:rsidRPr="005650BC">
        <w:rPr>
          <w:bCs/>
        </w:rPr>
        <w:t xml:space="preserve">support: </w:t>
      </w:r>
      <w:r w:rsidRPr="00D951DA">
        <w:rPr>
          <w:bCs/>
        </w:rPr>
        <w:t>MANDATORY</w:t>
      </w:r>
    </w:p>
    <w:p w14:paraId="2656BE88" w14:textId="77777777" w:rsidR="00A5504C" w:rsidRPr="00643E67" w:rsidRDefault="00A5504C" w:rsidP="00A5504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2FF1F8CE" w14:textId="77777777" w:rsidTr="002018F4">
        <w:trPr>
          <w:cantSplit/>
        </w:trPr>
        <w:tc>
          <w:tcPr>
            <w:tcW w:w="3114" w:type="dxa"/>
          </w:tcPr>
          <w:p w14:paraId="68D81F3A" w14:textId="77777777" w:rsidR="00A5504C" w:rsidRPr="00ED52CB" w:rsidRDefault="00A5504C" w:rsidP="002018F4">
            <w:pPr>
              <w:rPr>
                <w:b/>
                <w:sz w:val="16"/>
              </w:rPr>
            </w:pPr>
            <w:r w:rsidRPr="00ED52CB">
              <w:rPr>
                <w:b/>
                <w:sz w:val="16"/>
              </w:rPr>
              <w:t>Attribute Name</w:t>
            </w:r>
          </w:p>
        </w:tc>
        <w:tc>
          <w:tcPr>
            <w:tcW w:w="2977" w:type="dxa"/>
          </w:tcPr>
          <w:p w14:paraId="4632DA46" w14:textId="77777777" w:rsidR="00A5504C" w:rsidRPr="00ED52CB" w:rsidRDefault="00A5504C" w:rsidP="002018F4">
            <w:pPr>
              <w:rPr>
                <w:b/>
                <w:sz w:val="16"/>
              </w:rPr>
            </w:pPr>
            <w:r w:rsidRPr="00ED52CB">
              <w:rPr>
                <w:b/>
                <w:sz w:val="16"/>
              </w:rPr>
              <w:t>Type</w:t>
            </w:r>
          </w:p>
        </w:tc>
        <w:tc>
          <w:tcPr>
            <w:tcW w:w="708" w:type="dxa"/>
          </w:tcPr>
          <w:p w14:paraId="27EC7FFB" w14:textId="77777777" w:rsidR="00A5504C" w:rsidRPr="00ED52CB" w:rsidRDefault="00A5504C" w:rsidP="002018F4">
            <w:pPr>
              <w:rPr>
                <w:b/>
                <w:sz w:val="16"/>
              </w:rPr>
            </w:pPr>
            <w:r>
              <w:rPr>
                <w:b/>
                <w:sz w:val="16"/>
              </w:rPr>
              <w:t>Mult.</w:t>
            </w:r>
          </w:p>
        </w:tc>
        <w:tc>
          <w:tcPr>
            <w:tcW w:w="709" w:type="dxa"/>
          </w:tcPr>
          <w:p w14:paraId="36F67DC7" w14:textId="77777777" w:rsidR="00A5504C" w:rsidRPr="00ED52CB" w:rsidRDefault="00A5504C" w:rsidP="002018F4">
            <w:pPr>
              <w:rPr>
                <w:b/>
                <w:sz w:val="16"/>
              </w:rPr>
            </w:pPr>
            <w:r w:rsidRPr="00C46D74">
              <w:rPr>
                <w:b/>
                <w:sz w:val="16"/>
              </w:rPr>
              <w:t>Access</w:t>
            </w:r>
          </w:p>
        </w:tc>
        <w:tc>
          <w:tcPr>
            <w:tcW w:w="2693" w:type="dxa"/>
          </w:tcPr>
          <w:p w14:paraId="2943FA9C" w14:textId="77777777" w:rsidR="00A5504C" w:rsidRPr="00ED52CB" w:rsidRDefault="00A5504C" w:rsidP="002018F4">
            <w:pPr>
              <w:rPr>
                <w:b/>
                <w:sz w:val="16"/>
              </w:rPr>
            </w:pPr>
            <w:r>
              <w:rPr>
                <w:b/>
                <w:sz w:val="16"/>
              </w:rPr>
              <w:t>Stereotypes</w:t>
            </w:r>
          </w:p>
        </w:tc>
      </w:tr>
      <w:tr w:rsidR="00A5504C" w14:paraId="4C18EF95" w14:textId="77777777" w:rsidTr="002018F4">
        <w:trPr>
          <w:cantSplit/>
          <w:tblHeader w:val="0"/>
        </w:trPr>
        <w:tc>
          <w:tcPr>
            <w:tcW w:w="3114" w:type="dxa"/>
            <w:vMerge w:val="restart"/>
          </w:tcPr>
          <w:p w14:paraId="70E2D146" w14:textId="77777777" w:rsidR="00A5504C" w:rsidRPr="00DE56B2" w:rsidRDefault="00A5504C" w:rsidP="002018F4">
            <w:pPr>
              <w:rPr>
                <w:sz w:val="16"/>
                <w:szCs w:val="16"/>
              </w:rPr>
            </w:pPr>
            <w:r w:rsidRPr="00DE56B2">
              <w:rPr>
                <w:sz w:val="16"/>
                <w:szCs w:val="16"/>
              </w:rPr>
              <w:t>otuType</w:t>
            </w:r>
          </w:p>
        </w:tc>
        <w:tc>
          <w:tcPr>
            <w:tcW w:w="2977" w:type="dxa"/>
          </w:tcPr>
          <w:p w14:paraId="48834D7C" w14:textId="77777777" w:rsidR="00A5504C" w:rsidRPr="00DE56B2" w:rsidRDefault="00A5504C" w:rsidP="002018F4">
            <w:pPr>
              <w:rPr>
                <w:sz w:val="16"/>
                <w:szCs w:val="16"/>
              </w:rPr>
            </w:pPr>
            <w:r w:rsidRPr="00DE56B2">
              <w:rPr>
                <w:sz w:val="16"/>
                <w:szCs w:val="16"/>
              </w:rPr>
              <w:t>OtuType</w:t>
            </w:r>
          </w:p>
        </w:tc>
        <w:tc>
          <w:tcPr>
            <w:tcW w:w="708" w:type="dxa"/>
          </w:tcPr>
          <w:p w14:paraId="70406CFA"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72A1B857"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129D5D2" w14:textId="77777777" w:rsidR="00A5504C" w:rsidRPr="00073611" w:rsidRDefault="00A5504C" w:rsidP="002018F4">
            <w:pPr>
              <w:spacing w:after="0"/>
              <w:rPr>
                <w:color w:val="7030A0"/>
                <w:sz w:val="16"/>
                <w:szCs w:val="16"/>
              </w:rPr>
            </w:pPr>
            <w:r>
              <w:rPr>
                <w:sz w:val="16"/>
                <w:szCs w:val="16"/>
              </w:rPr>
              <w:t>OpenInterfaceModelAttribute</w:t>
            </w:r>
          </w:p>
          <w:p w14:paraId="7CFCA8A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3DE5CC5" w14:textId="77777777" w:rsidR="00A5504C" w:rsidRPr="00073611" w:rsidRDefault="00A5504C" w:rsidP="002018F4">
            <w:pPr>
              <w:spacing w:after="0"/>
              <w:rPr>
                <w:color w:val="7030A0"/>
                <w:sz w:val="16"/>
                <w:szCs w:val="16"/>
              </w:rPr>
            </w:pPr>
            <w:r>
              <w:rPr>
                <w:sz w:val="16"/>
                <w:szCs w:val="16"/>
              </w:rPr>
              <w:t>OpenModelAttribute</w:t>
            </w:r>
          </w:p>
          <w:p w14:paraId="0499A63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8B669A"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EBDFC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6F4100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19114FB" w14:textId="77777777" w:rsidTr="002018F4">
        <w:trPr>
          <w:cantSplit/>
          <w:tblHeader w:val="0"/>
        </w:trPr>
        <w:tc>
          <w:tcPr>
            <w:tcW w:w="3114" w:type="dxa"/>
            <w:vMerge/>
          </w:tcPr>
          <w:p w14:paraId="73AC02B0"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8F018CB" w14:textId="77777777" w:rsidR="00A5504C" w:rsidRPr="00F24EA7" w:rsidRDefault="00A5504C" w:rsidP="002018F4">
            <w:pPr>
              <w:rPr>
                <w:b/>
                <w:bCs/>
                <w:sz w:val="16"/>
                <w:szCs w:val="16"/>
              </w:rPr>
            </w:pPr>
            <w:r w:rsidRPr="00F24EA7">
              <w:rPr>
                <w:b/>
                <w:bCs/>
                <w:sz w:val="16"/>
                <w:szCs w:val="16"/>
              </w:rPr>
              <w:t>Description:</w:t>
            </w:r>
          </w:p>
          <w:p w14:paraId="1DF3EB28" w14:textId="77777777" w:rsidR="00A5504C" w:rsidRPr="003A4BEA" w:rsidRDefault="00A5504C" w:rsidP="002018F4">
            <w:pPr>
              <w:rPr>
                <w:sz w:val="16"/>
                <w:szCs w:val="16"/>
              </w:rPr>
            </w:pPr>
          </w:p>
        </w:tc>
      </w:tr>
      <w:tr w:rsidR="00A5504C" w14:paraId="2F62A20A" w14:textId="77777777" w:rsidTr="002018F4">
        <w:trPr>
          <w:cantSplit/>
          <w:tblHeader w:val="0"/>
        </w:trPr>
        <w:tc>
          <w:tcPr>
            <w:tcW w:w="3114" w:type="dxa"/>
            <w:vMerge w:val="restart"/>
          </w:tcPr>
          <w:p w14:paraId="25DEA48C" w14:textId="77777777" w:rsidR="00A5504C" w:rsidRPr="00DE56B2" w:rsidRDefault="00A5504C" w:rsidP="002018F4">
            <w:pPr>
              <w:rPr>
                <w:sz w:val="16"/>
                <w:szCs w:val="16"/>
              </w:rPr>
            </w:pPr>
            <w:r w:rsidRPr="00DE56B2">
              <w:rPr>
                <w:sz w:val="16"/>
                <w:szCs w:val="16"/>
              </w:rPr>
              <w:t>_otuMep</w:t>
            </w:r>
          </w:p>
        </w:tc>
        <w:tc>
          <w:tcPr>
            <w:tcW w:w="2977" w:type="dxa"/>
          </w:tcPr>
          <w:p w14:paraId="695B4DA6" w14:textId="77777777" w:rsidR="00A5504C" w:rsidRPr="00DE56B2" w:rsidRDefault="00A5504C" w:rsidP="002018F4">
            <w:pPr>
              <w:rPr>
                <w:sz w:val="16"/>
                <w:szCs w:val="16"/>
              </w:rPr>
            </w:pPr>
            <w:r w:rsidRPr="00DE56B2">
              <w:rPr>
                <w:sz w:val="16"/>
                <w:szCs w:val="16"/>
              </w:rPr>
              <w:t>OtuMep</w:t>
            </w:r>
          </w:p>
        </w:tc>
        <w:tc>
          <w:tcPr>
            <w:tcW w:w="708" w:type="dxa"/>
          </w:tcPr>
          <w:p w14:paraId="6EBEBB62"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62795E4"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57AE05E5" w14:textId="77777777" w:rsidR="00A5504C" w:rsidRPr="00073611" w:rsidRDefault="00A5504C" w:rsidP="002018F4">
            <w:pPr>
              <w:spacing w:after="0"/>
              <w:rPr>
                <w:color w:val="7030A0"/>
                <w:sz w:val="16"/>
                <w:szCs w:val="16"/>
              </w:rPr>
            </w:pPr>
            <w:r>
              <w:rPr>
                <w:sz w:val="16"/>
                <w:szCs w:val="16"/>
              </w:rPr>
              <w:t>OpenInterfaceModelAttribute</w:t>
            </w:r>
          </w:p>
          <w:p w14:paraId="4A2519A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C54FD7F" w14:textId="77777777" w:rsidR="00A5504C" w:rsidRPr="00073611" w:rsidRDefault="00A5504C" w:rsidP="002018F4">
            <w:pPr>
              <w:spacing w:after="0"/>
              <w:rPr>
                <w:color w:val="7030A0"/>
                <w:sz w:val="16"/>
                <w:szCs w:val="16"/>
              </w:rPr>
            </w:pPr>
            <w:r>
              <w:rPr>
                <w:sz w:val="16"/>
                <w:szCs w:val="16"/>
              </w:rPr>
              <w:t>OpenModelAttribute</w:t>
            </w:r>
          </w:p>
          <w:p w14:paraId="338DB9F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2427D9"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1997F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5E8647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A0A575C" w14:textId="77777777" w:rsidTr="002018F4">
        <w:trPr>
          <w:cantSplit/>
          <w:tblHeader w:val="0"/>
        </w:trPr>
        <w:tc>
          <w:tcPr>
            <w:tcW w:w="3114" w:type="dxa"/>
            <w:vMerge/>
          </w:tcPr>
          <w:p w14:paraId="75EF22AF"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2129798" w14:textId="77777777" w:rsidR="00A5504C" w:rsidRPr="00F24EA7" w:rsidRDefault="00A5504C" w:rsidP="002018F4">
            <w:pPr>
              <w:rPr>
                <w:b/>
                <w:bCs/>
                <w:sz w:val="16"/>
                <w:szCs w:val="16"/>
              </w:rPr>
            </w:pPr>
            <w:r w:rsidRPr="00F24EA7">
              <w:rPr>
                <w:b/>
                <w:bCs/>
                <w:sz w:val="16"/>
                <w:szCs w:val="16"/>
              </w:rPr>
              <w:t>Description:</w:t>
            </w:r>
          </w:p>
          <w:p w14:paraId="4E4EA485" w14:textId="77777777" w:rsidR="00A5504C" w:rsidRPr="003A4BEA" w:rsidRDefault="00A5504C" w:rsidP="002018F4">
            <w:pPr>
              <w:rPr>
                <w:sz w:val="16"/>
                <w:szCs w:val="16"/>
              </w:rPr>
            </w:pPr>
          </w:p>
        </w:tc>
      </w:tr>
      <w:tr w:rsidR="00A5504C" w14:paraId="20D58D27" w14:textId="77777777" w:rsidTr="002018F4">
        <w:trPr>
          <w:cantSplit/>
          <w:tblHeader w:val="0"/>
        </w:trPr>
        <w:tc>
          <w:tcPr>
            <w:tcW w:w="3114" w:type="dxa"/>
            <w:vMerge w:val="restart"/>
          </w:tcPr>
          <w:p w14:paraId="39C6447B" w14:textId="77777777" w:rsidR="00A5504C" w:rsidRPr="00DE56B2" w:rsidRDefault="00A5504C" w:rsidP="002018F4">
            <w:pPr>
              <w:rPr>
                <w:sz w:val="16"/>
                <w:szCs w:val="16"/>
              </w:rPr>
            </w:pPr>
            <w:r w:rsidRPr="00DE56B2">
              <w:rPr>
                <w:sz w:val="16"/>
                <w:szCs w:val="16"/>
              </w:rPr>
              <w:t>fecType</w:t>
            </w:r>
          </w:p>
        </w:tc>
        <w:tc>
          <w:tcPr>
            <w:tcW w:w="2977" w:type="dxa"/>
          </w:tcPr>
          <w:p w14:paraId="063DF748" w14:textId="77777777" w:rsidR="00A5504C" w:rsidRPr="00DE56B2" w:rsidRDefault="00A5504C" w:rsidP="002018F4">
            <w:pPr>
              <w:rPr>
                <w:sz w:val="16"/>
                <w:szCs w:val="16"/>
              </w:rPr>
            </w:pPr>
            <w:r w:rsidRPr="00DE56B2">
              <w:rPr>
                <w:sz w:val="16"/>
                <w:szCs w:val="16"/>
              </w:rPr>
              <w:t>FecType</w:t>
            </w:r>
          </w:p>
        </w:tc>
        <w:tc>
          <w:tcPr>
            <w:tcW w:w="708" w:type="dxa"/>
          </w:tcPr>
          <w:p w14:paraId="12443B68"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EA7CBBD"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663FEC06" w14:textId="77777777" w:rsidR="00A5504C" w:rsidRPr="00073611" w:rsidRDefault="00A5504C" w:rsidP="002018F4">
            <w:pPr>
              <w:spacing w:after="0"/>
              <w:rPr>
                <w:color w:val="7030A0"/>
                <w:sz w:val="16"/>
                <w:szCs w:val="16"/>
              </w:rPr>
            </w:pPr>
            <w:r>
              <w:rPr>
                <w:sz w:val="16"/>
                <w:szCs w:val="16"/>
              </w:rPr>
              <w:t>OpenInterfaceModelAttribute</w:t>
            </w:r>
          </w:p>
          <w:p w14:paraId="3D4E7E4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74ED99D" w14:textId="77777777" w:rsidR="00A5504C" w:rsidRPr="00073611" w:rsidRDefault="00A5504C" w:rsidP="002018F4">
            <w:pPr>
              <w:spacing w:after="0"/>
              <w:rPr>
                <w:color w:val="7030A0"/>
                <w:sz w:val="16"/>
                <w:szCs w:val="16"/>
              </w:rPr>
            </w:pPr>
            <w:r>
              <w:rPr>
                <w:sz w:val="16"/>
                <w:szCs w:val="16"/>
              </w:rPr>
              <w:t>OpenModelAttribute</w:t>
            </w:r>
          </w:p>
          <w:p w14:paraId="76FF0684"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A9F5C8"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346CF0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80089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A3704A1" w14:textId="77777777" w:rsidTr="002018F4">
        <w:trPr>
          <w:cantSplit/>
          <w:tblHeader w:val="0"/>
        </w:trPr>
        <w:tc>
          <w:tcPr>
            <w:tcW w:w="3114" w:type="dxa"/>
            <w:vMerge/>
          </w:tcPr>
          <w:p w14:paraId="3B94DFE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95F108A" w14:textId="77777777" w:rsidR="00A5504C" w:rsidRPr="00F24EA7" w:rsidRDefault="00A5504C" w:rsidP="002018F4">
            <w:pPr>
              <w:rPr>
                <w:b/>
                <w:bCs/>
                <w:sz w:val="16"/>
                <w:szCs w:val="16"/>
              </w:rPr>
            </w:pPr>
            <w:r w:rsidRPr="00F24EA7">
              <w:rPr>
                <w:b/>
                <w:bCs/>
                <w:sz w:val="16"/>
                <w:szCs w:val="16"/>
              </w:rPr>
              <w:t>Description:</w:t>
            </w:r>
          </w:p>
          <w:p w14:paraId="2F0A53A1" w14:textId="77777777" w:rsidR="00A5504C" w:rsidRPr="003A4BEA" w:rsidRDefault="00A5504C" w:rsidP="002018F4">
            <w:pPr>
              <w:rPr>
                <w:sz w:val="16"/>
                <w:szCs w:val="16"/>
              </w:rPr>
            </w:pPr>
          </w:p>
        </w:tc>
      </w:tr>
      <w:tr w:rsidR="00A5504C" w14:paraId="1312EA6A" w14:textId="77777777" w:rsidTr="002018F4">
        <w:trPr>
          <w:cantSplit/>
          <w:tblHeader w:val="0"/>
        </w:trPr>
        <w:tc>
          <w:tcPr>
            <w:tcW w:w="3114" w:type="dxa"/>
            <w:vMerge w:val="restart"/>
          </w:tcPr>
          <w:p w14:paraId="6BB976B8" w14:textId="77777777" w:rsidR="00A5504C" w:rsidRPr="00DE56B2" w:rsidRDefault="00A5504C" w:rsidP="002018F4">
            <w:pPr>
              <w:rPr>
                <w:sz w:val="16"/>
                <w:szCs w:val="16"/>
              </w:rPr>
            </w:pPr>
            <w:r w:rsidRPr="00DE56B2">
              <w:rPr>
                <w:sz w:val="16"/>
                <w:szCs w:val="16"/>
              </w:rPr>
              <w:lastRenderedPageBreak/>
              <w:t>baudRate</w:t>
            </w:r>
          </w:p>
        </w:tc>
        <w:tc>
          <w:tcPr>
            <w:tcW w:w="2977" w:type="dxa"/>
          </w:tcPr>
          <w:p w14:paraId="450C4FB4" w14:textId="77777777" w:rsidR="00A5504C" w:rsidRPr="00DE56B2" w:rsidRDefault="00A5504C" w:rsidP="002018F4">
            <w:pPr>
              <w:rPr>
                <w:sz w:val="16"/>
                <w:szCs w:val="16"/>
              </w:rPr>
            </w:pPr>
            <w:r w:rsidRPr="00DE56B2">
              <w:rPr>
                <w:sz w:val="16"/>
                <w:szCs w:val="16"/>
              </w:rPr>
              <w:t>Integer</w:t>
            </w:r>
          </w:p>
        </w:tc>
        <w:tc>
          <w:tcPr>
            <w:tcW w:w="708" w:type="dxa"/>
          </w:tcPr>
          <w:p w14:paraId="045A84BC"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FA2D9B2" w14:textId="77777777" w:rsidR="00A5504C" w:rsidRPr="00073611" w:rsidRDefault="00A5504C" w:rsidP="002018F4">
            <w:pPr>
              <w:rPr>
                <w:color w:val="7030A0"/>
                <w:sz w:val="16"/>
                <w:szCs w:val="16"/>
              </w:rPr>
            </w:pPr>
            <w:r w:rsidRPr="00DE56B2">
              <w:rPr>
                <w:sz w:val="16"/>
                <w:szCs w:val="16"/>
              </w:rPr>
              <w:t>R</w:t>
            </w:r>
            <w:r>
              <w:rPr>
                <w:sz w:val="16"/>
                <w:szCs w:val="16"/>
              </w:rPr>
              <w:t>W</w:t>
            </w:r>
          </w:p>
        </w:tc>
        <w:tc>
          <w:tcPr>
            <w:tcW w:w="2697" w:type="dxa"/>
          </w:tcPr>
          <w:p w14:paraId="45863A63" w14:textId="77777777" w:rsidR="00A5504C" w:rsidRPr="00073611" w:rsidRDefault="00A5504C" w:rsidP="002018F4">
            <w:pPr>
              <w:spacing w:after="0"/>
              <w:rPr>
                <w:color w:val="7030A0"/>
                <w:sz w:val="16"/>
                <w:szCs w:val="16"/>
              </w:rPr>
            </w:pPr>
            <w:r>
              <w:rPr>
                <w:sz w:val="16"/>
                <w:szCs w:val="16"/>
              </w:rPr>
              <w:t>OpenInterfaceModelAttribute</w:t>
            </w:r>
          </w:p>
          <w:p w14:paraId="497AAEB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28CCE7D" w14:textId="77777777" w:rsidR="00A5504C" w:rsidRPr="00073611" w:rsidRDefault="00A5504C" w:rsidP="002018F4">
            <w:pPr>
              <w:spacing w:after="0"/>
              <w:rPr>
                <w:color w:val="7030A0"/>
                <w:sz w:val="16"/>
                <w:szCs w:val="16"/>
              </w:rPr>
            </w:pPr>
            <w:r>
              <w:rPr>
                <w:sz w:val="16"/>
                <w:szCs w:val="16"/>
              </w:rPr>
              <w:t>OpenModelAttribute</w:t>
            </w:r>
          </w:p>
          <w:p w14:paraId="6EDA537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C210E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80FF9C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EE7BD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B4C6962" w14:textId="77777777" w:rsidTr="002018F4">
        <w:trPr>
          <w:cantSplit/>
          <w:tblHeader w:val="0"/>
        </w:trPr>
        <w:tc>
          <w:tcPr>
            <w:tcW w:w="3114" w:type="dxa"/>
            <w:vMerge/>
          </w:tcPr>
          <w:p w14:paraId="57B7943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8BEB6B0" w14:textId="77777777" w:rsidR="00A5504C" w:rsidRPr="00F24EA7" w:rsidRDefault="00A5504C" w:rsidP="002018F4">
            <w:pPr>
              <w:rPr>
                <w:b/>
                <w:bCs/>
                <w:sz w:val="16"/>
                <w:szCs w:val="16"/>
              </w:rPr>
            </w:pPr>
            <w:r w:rsidRPr="00F24EA7">
              <w:rPr>
                <w:b/>
                <w:bCs/>
                <w:sz w:val="16"/>
                <w:szCs w:val="16"/>
              </w:rPr>
              <w:t>Description:</w:t>
            </w:r>
          </w:p>
          <w:p w14:paraId="07733F34" w14:textId="77777777" w:rsidR="00A5504C" w:rsidRPr="003A4BEA" w:rsidRDefault="00A5504C" w:rsidP="002018F4">
            <w:pPr>
              <w:rPr>
                <w:sz w:val="16"/>
                <w:szCs w:val="16"/>
              </w:rPr>
            </w:pPr>
            <w:r w:rsidRPr="003A4BEA">
              <w:rPr>
                <w:sz w:val="16"/>
                <w:szCs w:val="16"/>
              </w:rPr>
              <w:t>The baud rate in terms of giga baud. baud = bit/symbol, and the baud rate is hence sometimes referred to as the symbol rate</w:t>
            </w:r>
          </w:p>
        </w:tc>
      </w:tr>
    </w:tbl>
    <w:p w14:paraId="6D73B6FB" w14:textId="77777777" w:rsidR="00A5504C" w:rsidRDefault="00A5504C" w:rsidP="00A5504C">
      <w:pPr>
        <w:rPr>
          <w:color w:val="7030A0"/>
        </w:rPr>
      </w:pPr>
    </w:p>
    <w:p w14:paraId="0B3FA80F" w14:textId="77777777" w:rsidR="00A5504C" w:rsidRPr="00521CF4" w:rsidRDefault="00A5504C" w:rsidP="00A5504C">
      <w:pPr>
        <w:pStyle w:val="Heading2"/>
        <w:tabs>
          <w:tab w:val="num" w:pos="576"/>
        </w:tabs>
        <w:ind w:hanging="756"/>
        <w:jc w:val="both"/>
        <w:rPr>
          <w:rFonts w:ascii="Times New Roman" w:hAnsi="Times New Roman" w:cs="Times New Roman"/>
        </w:rPr>
      </w:pPr>
      <w:bookmarkStart w:id="430" w:name="_Toc74132813"/>
      <w:r>
        <w:rPr>
          <w:rFonts w:ascii="Times New Roman" w:hAnsi="Times New Roman" w:cs="Times New Roman"/>
        </w:rPr>
        <w:t>Data Types</w:t>
      </w:r>
      <w:bookmarkEnd w:id="430"/>
    </w:p>
    <w:p w14:paraId="241EF814" w14:textId="77777777" w:rsidR="00A5504C" w:rsidRPr="00325CD8" w:rsidRDefault="00A5504C" w:rsidP="00A5504C">
      <w:pPr>
        <w:pStyle w:val="Heading3"/>
        <w:jc w:val="both"/>
        <w:rPr>
          <w:rFonts w:ascii="Times New Roman" w:hAnsi="Times New Roman" w:cs="Times New Roman"/>
        </w:rPr>
      </w:pPr>
      <w:bookmarkStart w:id="431" w:name="_Toc74132814"/>
      <w:r>
        <w:rPr>
          <w:rFonts w:ascii="Times New Roman" w:hAnsi="Times New Roman" w:cs="Times New Roman"/>
        </w:rPr>
        <w:t>DegThr</w:t>
      </w:r>
      <w:bookmarkEnd w:id="431"/>
    </w:p>
    <w:p w14:paraId="531FECAF" w14:textId="77777777" w:rsidR="00A5504C" w:rsidRPr="004F47E0" w:rsidRDefault="00A5504C" w:rsidP="00A5504C">
      <w:pPr>
        <w:pStyle w:val="Body"/>
      </w:pPr>
      <w:r w:rsidRPr="004F47E0">
        <w:t>Degraded Threshold, specify either the percentage or the number of Errored Blocks in the defined interval.   degThrValue when type is PERCENTAGE: percentageGranularity is used to indicate the number of decimal points So if percentageGranularity is ones, a value of 1 in degThrValue would indicate 1%, a value of 10 = 10%, a value of 100 = 100% So if percentageGranularity is thousandths a value of 1 in degThrValue would indicate 0.001%, a value of 1000 = 1%, a value of 1000000 = 100%  degThrValue when type is NUMBER_ERROR_BLOCKS: Number of Errored Blocks is captured in an integer value.</w:t>
      </w:r>
    </w:p>
    <w:p w14:paraId="0AC7D21D" w14:textId="77777777" w:rsidR="00A5504C" w:rsidRPr="00643E67" w:rsidRDefault="00A5504C" w:rsidP="00A5504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1AD96F29" w14:textId="77777777" w:rsidTr="002018F4">
        <w:trPr>
          <w:cantSplit/>
        </w:trPr>
        <w:tc>
          <w:tcPr>
            <w:tcW w:w="3114" w:type="dxa"/>
          </w:tcPr>
          <w:p w14:paraId="2ED46286" w14:textId="77777777" w:rsidR="00A5504C" w:rsidRPr="00ED52CB" w:rsidRDefault="00A5504C" w:rsidP="002018F4">
            <w:pPr>
              <w:rPr>
                <w:b/>
                <w:sz w:val="16"/>
              </w:rPr>
            </w:pPr>
            <w:r w:rsidRPr="00ED52CB">
              <w:rPr>
                <w:b/>
                <w:sz w:val="16"/>
              </w:rPr>
              <w:t>Attribute Name</w:t>
            </w:r>
          </w:p>
        </w:tc>
        <w:tc>
          <w:tcPr>
            <w:tcW w:w="2977" w:type="dxa"/>
          </w:tcPr>
          <w:p w14:paraId="24D48D2B" w14:textId="77777777" w:rsidR="00A5504C" w:rsidRPr="00ED52CB" w:rsidRDefault="00A5504C" w:rsidP="002018F4">
            <w:pPr>
              <w:rPr>
                <w:b/>
                <w:sz w:val="16"/>
              </w:rPr>
            </w:pPr>
            <w:r w:rsidRPr="00ED52CB">
              <w:rPr>
                <w:b/>
                <w:sz w:val="16"/>
              </w:rPr>
              <w:t>Type</w:t>
            </w:r>
          </w:p>
        </w:tc>
        <w:tc>
          <w:tcPr>
            <w:tcW w:w="708" w:type="dxa"/>
          </w:tcPr>
          <w:p w14:paraId="09385FF9" w14:textId="77777777" w:rsidR="00A5504C" w:rsidRPr="00ED52CB" w:rsidRDefault="00A5504C" w:rsidP="002018F4">
            <w:pPr>
              <w:rPr>
                <w:b/>
                <w:sz w:val="16"/>
              </w:rPr>
            </w:pPr>
            <w:r>
              <w:rPr>
                <w:b/>
                <w:sz w:val="16"/>
              </w:rPr>
              <w:t>Mult.</w:t>
            </w:r>
          </w:p>
        </w:tc>
        <w:tc>
          <w:tcPr>
            <w:tcW w:w="709" w:type="dxa"/>
          </w:tcPr>
          <w:p w14:paraId="52C69385" w14:textId="77777777" w:rsidR="00A5504C" w:rsidRPr="00ED52CB" w:rsidRDefault="00A5504C" w:rsidP="002018F4">
            <w:pPr>
              <w:rPr>
                <w:b/>
                <w:sz w:val="16"/>
              </w:rPr>
            </w:pPr>
            <w:r w:rsidRPr="00ED52CB">
              <w:rPr>
                <w:b/>
                <w:sz w:val="16"/>
              </w:rPr>
              <w:t>Access</w:t>
            </w:r>
          </w:p>
        </w:tc>
        <w:tc>
          <w:tcPr>
            <w:tcW w:w="2693" w:type="dxa"/>
          </w:tcPr>
          <w:p w14:paraId="27163AC5" w14:textId="77777777" w:rsidR="00A5504C" w:rsidRPr="00ED52CB" w:rsidRDefault="00A5504C" w:rsidP="002018F4">
            <w:pPr>
              <w:rPr>
                <w:b/>
                <w:sz w:val="16"/>
              </w:rPr>
            </w:pPr>
            <w:r>
              <w:rPr>
                <w:b/>
                <w:sz w:val="16"/>
              </w:rPr>
              <w:t>Stereotypes</w:t>
            </w:r>
          </w:p>
        </w:tc>
      </w:tr>
      <w:tr w:rsidR="00A5504C" w14:paraId="5FBE68F8" w14:textId="77777777" w:rsidTr="002018F4">
        <w:trPr>
          <w:cantSplit/>
          <w:tblHeader w:val="0"/>
        </w:trPr>
        <w:tc>
          <w:tcPr>
            <w:tcW w:w="3114" w:type="dxa"/>
            <w:vMerge w:val="restart"/>
          </w:tcPr>
          <w:p w14:paraId="228A3856" w14:textId="77777777" w:rsidR="00A5504C" w:rsidRPr="00DE56B2" w:rsidRDefault="00A5504C" w:rsidP="002018F4">
            <w:pPr>
              <w:rPr>
                <w:sz w:val="16"/>
                <w:szCs w:val="16"/>
              </w:rPr>
            </w:pPr>
            <w:r w:rsidRPr="00DE56B2">
              <w:rPr>
                <w:sz w:val="16"/>
                <w:szCs w:val="16"/>
              </w:rPr>
              <w:t>degThrValue</w:t>
            </w:r>
          </w:p>
        </w:tc>
        <w:tc>
          <w:tcPr>
            <w:tcW w:w="2977" w:type="dxa"/>
          </w:tcPr>
          <w:p w14:paraId="2B9FF6D0" w14:textId="77777777" w:rsidR="00A5504C" w:rsidRPr="00DE56B2" w:rsidRDefault="00A5504C" w:rsidP="002018F4">
            <w:pPr>
              <w:rPr>
                <w:sz w:val="16"/>
                <w:szCs w:val="16"/>
              </w:rPr>
            </w:pPr>
            <w:r w:rsidRPr="00DE56B2">
              <w:rPr>
                <w:sz w:val="16"/>
                <w:szCs w:val="16"/>
              </w:rPr>
              <w:t>Integer</w:t>
            </w:r>
          </w:p>
        </w:tc>
        <w:tc>
          <w:tcPr>
            <w:tcW w:w="708" w:type="dxa"/>
          </w:tcPr>
          <w:p w14:paraId="32CC4C8D"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62A17F88" w14:textId="77777777" w:rsidR="00A5504C" w:rsidRPr="00DE56B2" w:rsidRDefault="00A5504C" w:rsidP="002018F4">
            <w:pPr>
              <w:rPr>
                <w:sz w:val="16"/>
                <w:szCs w:val="16"/>
              </w:rPr>
            </w:pPr>
            <w:r w:rsidRPr="00DE56B2">
              <w:rPr>
                <w:sz w:val="16"/>
                <w:szCs w:val="16"/>
              </w:rPr>
              <w:t>RW</w:t>
            </w:r>
          </w:p>
        </w:tc>
        <w:tc>
          <w:tcPr>
            <w:tcW w:w="2697" w:type="dxa"/>
          </w:tcPr>
          <w:p w14:paraId="68A67B17" w14:textId="77777777" w:rsidR="00A5504C" w:rsidRPr="00073611" w:rsidRDefault="00A5504C" w:rsidP="002018F4">
            <w:pPr>
              <w:spacing w:after="0"/>
              <w:rPr>
                <w:color w:val="7030A0"/>
                <w:sz w:val="16"/>
                <w:szCs w:val="16"/>
              </w:rPr>
            </w:pPr>
            <w:r>
              <w:rPr>
                <w:sz w:val="16"/>
                <w:szCs w:val="16"/>
              </w:rPr>
              <w:t>OpenInterfaceModelAttribute</w:t>
            </w:r>
          </w:p>
          <w:p w14:paraId="55CD16C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7EF4F3F" w14:textId="77777777" w:rsidR="00A5504C" w:rsidRPr="00073611" w:rsidRDefault="00A5504C" w:rsidP="002018F4">
            <w:pPr>
              <w:spacing w:after="0"/>
              <w:rPr>
                <w:color w:val="7030A0"/>
                <w:sz w:val="16"/>
                <w:szCs w:val="16"/>
              </w:rPr>
            </w:pPr>
            <w:r>
              <w:rPr>
                <w:sz w:val="16"/>
                <w:szCs w:val="16"/>
              </w:rPr>
              <w:t>OpenModelAttribute</w:t>
            </w:r>
          </w:p>
          <w:p w14:paraId="72BFE8E5"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7567E32"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C34184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59567D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5DA6BA9A" w14:textId="77777777" w:rsidTr="002018F4">
        <w:trPr>
          <w:cantSplit/>
          <w:tblHeader w:val="0"/>
        </w:trPr>
        <w:tc>
          <w:tcPr>
            <w:tcW w:w="3114" w:type="dxa"/>
            <w:vMerge/>
          </w:tcPr>
          <w:p w14:paraId="26CDCA36"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FD34479" w14:textId="77777777" w:rsidR="00A5504C" w:rsidRPr="00F24EA7" w:rsidRDefault="00A5504C" w:rsidP="002018F4">
            <w:pPr>
              <w:rPr>
                <w:b/>
                <w:bCs/>
                <w:sz w:val="16"/>
                <w:szCs w:val="16"/>
              </w:rPr>
            </w:pPr>
            <w:r w:rsidRPr="00F24EA7">
              <w:rPr>
                <w:b/>
                <w:bCs/>
                <w:sz w:val="16"/>
                <w:szCs w:val="16"/>
              </w:rPr>
              <w:t>Description:</w:t>
            </w:r>
          </w:p>
          <w:p w14:paraId="26F69B0B" w14:textId="77777777" w:rsidR="00A5504C" w:rsidRPr="004F47E0" w:rsidRDefault="00A5504C" w:rsidP="002018F4">
            <w:pPr>
              <w:rPr>
                <w:sz w:val="16"/>
                <w:szCs w:val="16"/>
              </w:rPr>
            </w:pPr>
            <w:r>
              <w:rPr>
                <w:sz w:val="16"/>
                <w:szCs w:val="16"/>
              </w:rPr>
              <w:t>Percentage of detected errored blocks</w:t>
            </w:r>
          </w:p>
        </w:tc>
      </w:tr>
      <w:tr w:rsidR="00A5504C" w14:paraId="0544EC49" w14:textId="77777777" w:rsidTr="002018F4">
        <w:trPr>
          <w:cantSplit/>
          <w:tblHeader w:val="0"/>
        </w:trPr>
        <w:tc>
          <w:tcPr>
            <w:tcW w:w="3114" w:type="dxa"/>
            <w:vMerge w:val="restart"/>
          </w:tcPr>
          <w:p w14:paraId="60519C55" w14:textId="77777777" w:rsidR="00A5504C" w:rsidRPr="00DE56B2" w:rsidRDefault="00A5504C" w:rsidP="002018F4">
            <w:pPr>
              <w:rPr>
                <w:sz w:val="16"/>
                <w:szCs w:val="16"/>
              </w:rPr>
            </w:pPr>
            <w:r w:rsidRPr="00DE56B2">
              <w:rPr>
                <w:sz w:val="16"/>
                <w:szCs w:val="16"/>
              </w:rPr>
              <w:t>degThrType</w:t>
            </w:r>
          </w:p>
        </w:tc>
        <w:tc>
          <w:tcPr>
            <w:tcW w:w="2977" w:type="dxa"/>
          </w:tcPr>
          <w:p w14:paraId="35E7426B" w14:textId="77777777" w:rsidR="00A5504C" w:rsidRPr="00DE56B2" w:rsidRDefault="00A5504C" w:rsidP="002018F4">
            <w:pPr>
              <w:rPr>
                <w:sz w:val="16"/>
                <w:szCs w:val="16"/>
              </w:rPr>
            </w:pPr>
            <w:r w:rsidRPr="00DE56B2">
              <w:rPr>
                <w:sz w:val="16"/>
                <w:szCs w:val="16"/>
              </w:rPr>
              <w:t>DegThrType</w:t>
            </w:r>
          </w:p>
        </w:tc>
        <w:tc>
          <w:tcPr>
            <w:tcW w:w="708" w:type="dxa"/>
          </w:tcPr>
          <w:p w14:paraId="03EBDF09"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AD81FC9" w14:textId="77777777" w:rsidR="00A5504C" w:rsidRPr="00DE56B2" w:rsidRDefault="00A5504C" w:rsidP="002018F4">
            <w:pPr>
              <w:rPr>
                <w:sz w:val="16"/>
                <w:szCs w:val="16"/>
              </w:rPr>
            </w:pPr>
            <w:r w:rsidRPr="00DE56B2">
              <w:rPr>
                <w:sz w:val="16"/>
                <w:szCs w:val="16"/>
              </w:rPr>
              <w:t>RW</w:t>
            </w:r>
          </w:p>
        </w:tc>
        <w:tc>
          <w:tcPr>
            <w:tcW w:w="2697" w:type="dxa"/>
          </w:tcPr>
          <w:p w14:paraId="20480863" w14:textId="77777777" w:rsidR="00A5504C" w:rsidRPr="00073611" w:rsidRDefault="00A5504C" w:rsidP="002018F4">
            <w:pPr>
              <w:spacing w:after="0"/>
              <w:rPr>
                <w:color w:val="7030A0"/>
                <w:sz w:val="16"/>
                <w:szCs w:val="16"/>
              </w:rPr>
            </w:pPr>
            <w:r>
              <w:rPr>
                <w:sz w:val="16"/>
                <w:szCs w:val="16"/>
              </w:rPr>
              <w:t>OpenInterfaceModelAttribute</w:t>
            </w:r>
          </w:p>
          <w:p w14:paraId="0676717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8EACDBA" w14:textId="77777777" w:rsidR="00A5504C" w:rsidRPr="00073611" w:rsidRDefault="00A5504C" w:rsidP="002018F4">
            <w:pPr>
              <w:spacing w:after="0"/>
              <w:rPr>
                <w:color w:val="7030A0"/>
                <w:sz w:val="16"/>
                <w:szCs w:val="16"/>
              </w:rPr>
            </w:pPr>
            <w:r>
              <w:rPr>
                <w:sz w:val="16"/>
                <w:szCs w:val="16"/>
              </w:rPr>
              <w:t>OpenModelAttribute</w:t>
            </w:r>
          </w:p>
          <w:p w14:paraId="32E30B99"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40BACF"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D4B62F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01FF69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2FE1530" w14:textId="77777777" w:rsidTr="002018F4">
        <w:trPr>
          <w:cantSplit/>
          <w:tblHeader w:val="0"/>
        </w:trPr>
        <w:tc>
          <w:tcPr>
            <w:tcW w:w="3114" w:type="dxa"/>
            <w:vMerge/>
          </w:tcPr>
          <w:p w14:paraId="40295AA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0D88747E" w14:textId="77777777" w:rsidR="00A5504C" w:rsidRPr="00F24EA7" w:rsidRDefault="00A5504C" w:rsidP="002018F4">
            <w:pPr>
              <w:rPr>
                <w:b/>
                <w:bCs/>
                <w:sz w:val="16"/>
                <w:szCs w:val="16"/>
              </w:rPr>
            </w:pPr>
            <w:r w:rsidRPr="00F24EA7">
              <w:rPr>
                <w:b/>
                <w:bCs/>
                <w:sz w:val="16"/>
                <w:szCs w:val="16"/>
              </w:rPr>
              <w:t>Description:</w:t>
            </w:r>
          </w:p>
          <w:p w14:paraId="46E9D0DA" w14:textId="77777777" w:rsidR="00A5504C" w:rsidRPr="004F47E0" w:rsidRDefault="00A5504C" w:rsidP="002018F4">
            <w:pPr>
              <w:rPr>
                <w:sz w:val="16"/>
                <w:szCs w:val="16"/>
              </w:rPr>
            </w:pPr>
            <w:r>
              <w:rPr>
                <w:sz w:val="16"/>
                <w:szCs w:val="16"/>
              </w:rPr>
              <w:t>Number of errored blocks</w:t>
            </w:r>
          </w:p>
        </w:tc>
      </w:tr>
      <w:tr w:rsidR="00A5504C" w14:paraId="3AE34E86" w14:textId="77777777" w:rsidTr="002018F4">
        <w:trPr>
          <w:cantSplit/>
          <w:tblHeader w:val="0"/>
        </w:trPr>
        <w:tc>
          <w:tcPr>
            <w:tcW w:w="3114" w:type="dxa"/>
            <w:vMerge w:val="restart"/>
          </w:tcPr>
          <w:p w14:paraId="387F8BAF" w14:textId="77777777" w:rsidR="00A5504C" w:rsidRPr="00DE56B2" w:rsidRDefault="00A5504C" w:rsidP="002018F4">
            <w:pPr>
              <w:rPr>
                <w:sz w:val="16"/>
                <w:szCs w:val="16"/>
              </w:rPr>
            </w:pPr>
            <w:r w:rsidRPr="00DE56B2">
              <w:rPr>
                <w:sz w:val="16"/>
                <w:szCs w:val="16"/>
              </w:rPr>
              <w:t>percentageGranularity</w:t>
            </w:r>
          </w:p>
        </w:tc>
        <w:tc>
          <w:tcPr>
            <w:tcW w:w="2977" w:type="dxa"/>
          </w:tcPr>
          <w:p w14:paraId="101E89BA" w14:textId="77777777" w:rsidR="00A5504C" w:rsidRPr="00DE56B2" w:rsidRDefault="00A5504C" w:rsidP="002018F4">
            <w:pPr>
              <w:rPr>
                <w:sz w:val="16"/>
                <w:szCs w:val="16"/>
              </w:rPr>
            </w:pPr>
            <w:r w:rsidRPr="00DE56B2">
              <w:rPr>
                <w:sz w:val="16"/>
                <w:szCs w:val="16"/>
              </w:rPr>
              <w:t>PercentageGranularity</w:t>
            </w:r>
          </w:p>
        </w:tc>
        <w:tc>
          <w:tcPr>
            <w:tcW w:w="708" w:type="dxa"/>
          </w:tcPr>
          <w:p w14:paraId="7E964D2E"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671BC8C8" w14:textId="77777777" w:rsidR="00A5504C" w:rsidRPr="00DE56B2" w:rsidRDefault="00A5504C" w:rsidP="002018F4">
            <w:pPr>
              <w:rPr>
                <w:sz w:val="16"/>
                <w:szCs w:val="16"/>
              </w:rPr>
            </w:pPr>
            <w:r w:rsidRPr="00DE56B2">
              <w:rPr>
                <w:sz w:val="16"/>
                <w:szCs w:val="16"/>
              </w:rPr>
              <w:t>RW</w:t>
            </w:r>
          </w:p>
        </w:tc>
        <w:tc>
          <w:tcPr>
            <w:tcW w:w="2697" w:type="dxa"/>
          </w:tcPr>
          <w:p w14:paraId="2FF2903A" w14:textId="77777777" w:rsidR="00A5504C" w:rsidRPr="00073611" w:rsidRDefault="00A5504C" w:rsidP="002018F4">
            <w:pPr>
              <w:spacing w:after="0"/>
              <w:rPr>
                <w:color w:val="7030A0"/>
                <w:sz w:val="16"/>
                <w:szCs w:val="16"/>
              </w:rPr>
            </w:pPr>
            <w:r>
              <w:rPr>
                <w:sz w:val="16"/>
                <w:szCs w:val="16"/>
              </w:rPr>
              <w:t>OpenInterfaceModelAttribute</w:t>
            </w:r>
          </w:p>
          <w:p w14:paraId="0793C64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B2B71E1" w14:textId="77777777" w:rsidR="00A5504C" w:rsidRPr="00073611" w:rsidRDefault="00A5504C" w:rsidP="002018F4">
            <w:pPr>
              <w:spacing w:after="0"/>
              <w:rPr>
                <w:color w:val="7030A0"/>
                <w:sz w:val="16"/>
                <w:szCs w:val="16"/>
              </w:rPr>
            </w:pPr>
            <w:r>
              <w:rPr>
                <w:sz w:val="16"/>
                <w:szCs w:val="16"/>
              </w:rPr>
              <w:t>OpenModelAttribute</w:t>
            </w:r>
          </w:p>
          <w:p w14:paraId="5CBCB2E2"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E27626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F66B7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84DB7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E42A2B7" w14:textId="77777777" w:rsidTr="002018F4">
        <w:trPr>
          <w:cantSplit/>
          <w:tblHeader w:val="0"/>
        </w:trPr>
        <w:tc>
          <w:tcPr>
            <w:tcW w:w="3114" w:type="dxa"/>
            <w:vMerge/>
          </w:tcPr>
          <w:p w14:paraId="3D4847AB"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18F22E8F" w14:textId="77777777" w:rsidR="00A5504C" w:rsidRPr="00F24EA7" w:rsidRDefault="00A5504C" w:rsidP="002018F4">
            <w:pPr>
              <w:rPr>
                <w:b/>
                <w:bCs/>
                <w:sz w:val="16"/>
                <w:szCs w:val="16"/>
              </w:rPr>
            </w:pPr>
            <w:r w:rsidRPr="00F24EA7">
              <w:rPr>
                <w:b/>
                <w:bCs/>
                <w:sz w:val="16"/>
                <w:szCs w:val="16"/>
              </w:rPr>
              <w:t>Description:</w:t>
            </w:r>
          </w:p>
          <w:p w14:paraId="1DF0E9B6" w14:textId="77777777" w:rsidR="00A5504C" w:rsidRPr="004F47E0" w:rsidRDefault="00A5504C" w:rsidP="002018F4">
            <w:pPr>
              <w:rPr>
                <w:sz w:val="16"/>
                <w:szCs w:val="16"/>
              </w:rPr>
            </w:pPr>
          </w:p>
        </w:tc>
      </w:tr>
    </w:tbl>
    <w:p w14:paraId="1D6917C8" w14:textId="77777777" w:rsidR="00A5504C" w:rsidRPr="00325CD8" w:rsidRDefault="00A5504C" w:rsidP="00A5504C">
      <w:pPr>
        <w:pStyle w:val="Heading3"/>
        <w:jc w:val="both"/>
        <w:rPr>
          <w:rFonts w:ascii="Times New Roman" w:hAnsi="Times New Roman" w:cs="Times New Roman"/>
        </w:rPr>
      </w:pPr>
      <w:bookmarkStart w:id="432" w:name="_Toc74132815"/>
      <w:r>
        <w:rPr>
          <w:rFonts w:ascii="Times New Roman" w:hAnsi="Times New Roman" w:cs="Times New Roman"/>
        </w:rPr>
        <w:t>FecType</w:t>
      </w:r>
      <w:bookmarkEnd w:id="432"/>
    </w:p>
    <w:p w14:paraId="63C20A34" w14:textId="77777777" w:rsidR="00A5504C" w:rsidRPr="004F47E0" w:rsidRDefault="00A5504C" w:rsidP="00A5504C">
      <w:pPr>
        <w:pStyle w:val="Body"/>
      </w:pPr>
      <w:r w:rsidRPr="004F47E0">
        <w:t>The specification of OTU FEC Type. The standardFecType and proprietaryFecType attributes are mutually exclusive.</w:t>
      </w:r>
    </w:p>
    <w:p w14:paraId="260E4FB9" w14:textId="77777777" w:rsidR="00A5504C" w:rsidRPr="00643E67" w:rsidRDefault="00A5504C" w:rsidP="00A5504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190F30A" w14:textId="77777777" w:rsidTr="002018F4">
        <w:trPr>
          <w:cantSplit/>
        </w:trPr>
        <w:tc>
          <w:tcPr>
            <w:tcW w:w="3114" w:type="dxa"/>
          </w:tcPr>
          <w:p w14:paraId="0E153617" w14:textId="77777777" w:rsidR="00A5504C" w:rsidRPr="00ED52CB" w:rsidRDefault="00A5504C" w:rsidP="002018F4">
            <w:pPr>
              <w:rPr>
                <w:b/>
                <w:sz w:val="16"/>
              </w:rPr>
            </w:pPr>
            <w:r w:rsidRPr="00ED52CB">
              <w:rPr>
                <w:b/>
                <w:sz w:val="16"/>
              </w:rPr>
              <w:lastRenderedPageBreak/>
              <w:t>Attribute Name</w:t>
            </w:r>
          </w:p>
        </w:tc>
        <w:tc>
          <w:tcPr>
            <w:tcW w:w="2977" w:type="dxa"/>
          </w:tcPr>
          <w:p w14:paraId="5EC8C793" w14:textId="77777777" w:rsidR="00A5504C" w:rsidRPr="00ED52CB" w:rsidRDefault="00A5504C" w:rsidP="002018F4">
            <w:pPr>
              <w:rPr>
                <w:b/>
                <w:sz w:val="16"/>
              </w:rPr>
            </w:pPr>
            <w:r w:rsidRPr="00ED52CB">
              <w:rPr>
                <w:b/>
                <w:sz w:val="16"/>
              </w:rPr>
              <w:t>Type</w:t>
            </w:r>
          </w:p>
        </w:tc>
        <w:tc>
          <w:tcPr>
            <w:tcW w:w="708" w:type="dxa"/>
          </w:tcPr>
          <w:p w14:paraId="579D4D95" w14:textId="77777777" w:rsidR="00A5504C" w:rsidRPr="00ED52CB" w:rsidRDefault="00A5504C" w:rsidP="002018F4">
            <w:pPr>
              <w:rPr>
                <w:b/>
                <w:sz w:val="16"/>
              </w:rPr>
            </w:pPr>
            <w:r>
              <w:rPr>
                <w:b/>
                <w:sz w:val="16"/>
              </w:rPr>
              <w:t>Mult.</w:t>
            </w:r>
          </w:p>
        </w:tc>
        <w:tc>
          <w:tcPr>
            <w:tcW w:w="709" w:type="dxa"/>
          </w:tcPr>
          <w:p w14:paraId="48B63EA5" w14:textId="77777777" w:rsidR="00A5504C" w:rsidRPr="00ED52CB" w:rsidRDefault="00A5504C" w:rsidP="002018F4">
            <w:pPr>
              <w:rPr>
                <w:b/>
                <w:sz w:val="16"/>
              </w:rPr>
            </w:pPr>
            <w:r w:rsidRPr="00ED52CB">
              <w:rPr>
                <w:b/>
                <w:sz w:val="16"/>
              </w:rPr>
              <w:t>Access</w:t>
            </w:r>
          </w:p>
        </w:tc>
        <w:tc>
          <w:tcPr>
            <w:tcW w:w="2693" w:type="dxa"/>
          </w:tcPr>
          <w:p w14:paraId="128E20E7" w14:textId="77777777" w:rsidR="00A5504C" w:rsidRPr="00ED52CB" w:rsidRDefault="00A5504C" w:rsidP="002018F4">
            <w:pPr>
              <w:rPr>
                <w:b/>
                <w:sz w:val="16"/>
              </w:rPr>
            </w:pPr>
            <w:r>
              <w:rPr>
                <w:b/>
                <w:sz w:val="16"/>
              </w:rPr>
              <w:t>Stereotypes</w:t>
            </w:r>
          </w:p>
        </w:tc>
      </w:tr>
      <w:tr w:rsidR="00A5504C" w14:paraId="10CA3726" w14:textId="77777777" w:rsidTr="002018F4">
        <w:trPr>
          <w:cantSplit/>
          <w:tblHeader w:val="0"/>
        </w:trPr>
        <w:tc>
          <w:tcPr>
            <w:tcW w:w="3114" w:type="dxa"/>
            <w:vMerge w:val="restart"/>
          </w:tcPr>
          <w:p w14:paraId="60C8BE84" w14:textId="77777777" w:rsidR="00A5504C" w:rsidRPr="00DE56B2" w:rsidRDefault="00A5504C" w:rsidP="002018F4">
            <w:pPr>
              <w:rPr>
                <w:sz w:val="16"/>
                <w:szCs w:val="16"/>
              </w:rPr>
            </w:pPr>
            <w:r w:rsidRPr="00DE56B2">
              <w:rPr>
                <w:sz w:val="16"/>
                <w:szCs w:val="16"/>
              </w:rPr>
              <w:t>standardFecType</w:t>
            </w:r>
          </w:p>
        </w:tc>
        <w:tc>
          <w:tcPr>
            <w:tcW w:w="2977" w:type="dxa"/>
          </w:tcPr>
          <w:p w14:paraId="1041BFC6" w14:textId="77777777" w:rsidR="00A5504C" w:rsidRPr="00DE56B2" w:rsidRDefault="00A5504C" w:rsidP="002018F4">
            <w:pPr>
              <w:rPr>
                <w:sz w:val="16"/>
                <w:szCs w:val="16"/>
              </w:rPr>
            </w:pPr>
            <w:r w:rsidRPr="00DE56B2">
              <w:rPr>
                <w:sz w:val="16"/>
                <w:szCs w:val="16"/>
              </w:rPr>
              <w:t>StandardFecType</w:t>
            </w:r>
          </w:p>
        </w:tc>
        <w:tc>
          <w:tcPr>
            <w:tcW w:w="708" w:type="dxa"/>
          </w:tcPr>
          <w:p w14:paraId="4566BF09"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1BB8747" w14:textId="77777777" w:rsidR="00A5504C" w:rsidRPr="00DE56B2" w:rsidRDefault="00A5504C" w:rsidP="002018F4">
            <w:pPr>
              <w:rPr>
                <w:sz w:val="16"/>
                <w:szCs w:val="16"/>
              </w:rPr>
            </w:pPr>
            <w:r w:rsidRPr="00DE56B2">
              <w:rPr>
                <w:sz w:val="16"/>
                <w:szCs w:val="16"/>
              </w:rPr>
              <w:t>RW</w:t>
            </w:r>
          </w:p>
        </w:tc>
        <w:tc>
          <w:tcPr>
            <w:tcW w:w="2697" w:type="dxa"/>
          </w:tcPr>
          <w:p w14:paraId="62415B73" w14:textId="77777777" w:rsidR="00A5504C" w:rsidRPr="00073611" w:rsidRDefault="00A5504C" w:rsidP="002018F4">
            <w:pPr>
              <w:spacing w:after="0"/>
              <w:rPr>
                <w:color w:val="7030A0"/>
                <w:sz w:val="16"/>
                <w:szCs w:val="16"/>
              </w:rPr>
            </w:pPr>
            <w:r>
              <w:rPr>
                <w:sz w:val="16"/>
                <w:szCs w:val="16"/>
              </w:rPr>
              <w:t>OpenInterfaceModelAttribute</w:t>
            </w:r>
          </w:p>
          <w:p w14:paraId="005E2E8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382B0200" w14:textId="77777777" w:rsidR="00A5504C" w:rsidRPr="00073611" w:rsidRDefault="00A5504C" w:rsidP="002018F4">
            <w:pPr>
              <w:spacing w:after="0"/>
              <w:rPr>
                <w:color w:val="7030A0"/>
                <w:sz w:val="16"/>
                <w:szCs w:val="16"/>
              </w:rPr>
            </w:pPr>
            <w:r>
              <w:rPr>
                <w:sz w:val="16"/>
                <w:szCs w:val="16"/>
              </w:rPr>
              <w:t>OpenModelAttribute</w:t>
            </w:r>
          </w:p>
          <w:p w14:paraId="64F88C7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32CBD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DC2B99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55CDEF"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1F4F8E6E" w14:textId="77777777" w:rsidTr="002018F4">
        <w:trPr>
          <w:cantSplit/>
          <w:tblHeader w:val="0"/>
        </w:trPr>
        <w:tc>
          <w:tcPr>
            <w:tcW w:w="3114" w:type="dxa"/>
            <w:vMerge/>
          </w:tcPr>
          <w:p w14:paraId="38B260CE"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2E389AED" w14:textId="77777777" w:rsidR="00A5504C" w:rsidRPr="00F24EA7" w:rsidRDefault="00A5504C" w:rsidP="002018F4">
            <w:pPr>
              <w:rPr>
                <w:b/>
                <w:bCs/>
                <w:sz w:val="16"/>
                <w:szCs w:val="16"/>
              </w:rPr>
            </w:pPr>
            <w:r w:rsidRPr="00F24EA7">
              <w:rPr>
                <w:b/>
                <w:bCs/>
                <w:sz w:val="16"/>
                <w:szCs w:val="16"/>
              </w:rPr>
              <w:t>Description:</w:t>
            </w:r>
          </w:p>
          <w:p w14:paraId="4C9C32A4" w14:textId="77777777" w:rsidR="00A5504C" w:rsidRPr="004F47E0" w:rsidRDefault="00A5504C" w:rsidP="002018F4">
            <w:pPr>
              <w:rPr>
                <w:sz w:val="16"/>
                <w:szCs w:val="16"/>
              </w:rPr>
            </w:pPr>
          </w:p>
        </w:tc>
      </w:tr>
      <w:tr w:rsidR="00A5504C" w14:paraId="4A7382C0" w14:textId="77777777" w:rsidTr="002018F4">
        <w:trPr>
          <w:cantSplit/>
          <w:tblHeader w:val="0"/>
        </w:trPr>
        <w:tc>
          <w:tcPr>
            <w:tcW w:w="3114" w:type="dxa"/>
            <w:vMerge w:val="restart"/>
          </w:tcPr>
          <w:p w14:paraId="4A17C510" w14:textId="77777777" w:rsidR="00A5504C" w:rsidRPr="00DE56B2" w:rsidRDefault="00A5504C" w:rsidP="002018F4">
            <w:pPr>
              <w:rPr>
                <w:sz w:val="16"/>
                <w:szCs w:val="16"/>
              </w:rPr>
            </w:pPr>
            <w:r w:rsidRPr="00DE56B2">
              <w:rPr>
                <w:sz w:val="16"/>
                <w:szCs w:val="16"/>
              </w:rPr>
              <w:t>proprietaryFecType</w:t>
            </w:r>
          </w:p>
        </w:tc>
        <w:tc>
          <w:tcPr>
            <w:tcW w:w="2977" w:type="dxa"/>
          </w:tcPr>
          <w:p w14:paraId="0CEFCC02" w14:textId="77777777" w:rsidR="00A5504C" w:rsidRPr="00DE56B2" w:rsidRDefault="00A5504C" w:rsidP="002018F4">
            <w:pPr>
              <w:rPr>
                <w:sz w:val="16"/>
                <w:szCs w:val="16"/>
              </w:rPr>
            </w:pPr>
            <w:r w:rsidRPr="00DE56B2">
              <w:rPr>
                <w:sz w:val="16"/>
                <w:szCs w:val="16"/>
              </w:rPr>
              <w:t>String</w:t>
            </w:r>
          </w:p>
        </w:tc>
        <w:tc>
          <w:tcPr>
            <w:tcW w:w="708" w:type="dxa"/>
          </w:tcPr>
          <w:p w14:paraId="6672305B" w14:textId="77777777" w:rsidR="00A5504C" w:rsidRPr="00DE56B2" w:rsidRDefault="00A5504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5B605C6" w14:textId="77777777" w:rsidR="00A5504C" w:rsidRPr="00DE56B2" w:rsidRDefault="00A5504C" w:rsidP="002018F4">
            <w:pPr>
              <w:rPr>
                <w:sz w:val="16"/>
                <w:szCs w:val="16"/>
              </w:rPr>
            </w:pPr>
            <w:r w:rsidRPr="00DE56B2">
              <w:rPr>
                <w:sz w:val="16"/>
                <w:szCs w:val="16"/>
              </w:rPr>
              <w:t>RW</w:t>
            </w:r>
          </w:p>
        </w:tc>
        <w:tc>
          <w:tcPr>
            <w:tcW w:w="2697" w:type="dxa"/>
          </w:tcPr>
          <w:p w14:paraId="73085A4A" w14:textId="77777777" w:rsidR="00A5504C" w:rsidRPr="00073611" w:rsidRDefault="00A5504C" w:rsidP="002018F4">
            <w:pPr>
              <w:spacing w:after="0"/>
              <w:rPr>
                <w:color w:val="7030A0"/>
                <w:sz w:val="16"/>
                <w:szCs w:val="16"/>
              </w:rPr>
            </w:pPr>
            <w:r>
              <w:rPr>
                <w:sz w:val="16"/>
                <w:szCs w:val="16"/>
              </w:rPr>
              <w:t>OpenInterfaceModelAttribute</w:t>
            </w:r>
          </w:p>
          <w:p w14:paraId="227CAF29"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4588F7D" w14:textId="77777777" w:rsidR="00A5504C" w:rsidRPr="00073611" w:rsidRDefault="00A5504C" w:rsidP="002018F4">
            <w:pPr>
              <w:spacing w:after="0"/>
              <w:rPr>
                <w:color w:val="7030A0"/>
                <w:sz w:val="16"/>
                <w:szCs w:val="16"/>
              </w:rPr>
            </w:pPr>
            <w:r>
              <w:rPr>
                <w:sz w:val="16"/>
                <w:szCs w:val="16"/>
              </w:rPr>
              <w:t>OpenModelAttribute</w:t>
            </w:r>
          </w:p>
          <w:p w14:paraId="74856ED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FA5CC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8C58E4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DEF8FF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74BE75E" w14:textId="77777777" w:rsidTr="002018F4">
        <w:trPr>
          <w:cantSplit/>
          <w:tblHeader w:val="0"/>
        </w:trPr>
        <w:tc>
          <w:tcPr>
            <w:tcW w:w="3114" w:type="dxa"/>
            <w:vMerge/>
          </w:tcPr>
          <w:p w14:paraId="4C6BCF2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5EF7B981" w14:textId="77777777" w:rsidR="00A5504C" w:rsidRPr="00F24EA7" w:rsidRDefault="00A5504C" w:rsidP="002018F4">
            <w:pPr>
              <w:rPr>
                <w:b/>
                <w:bCs/>
                <w:sz w:val="16"/>
                <w:szCs w:val="16"/>
              </w:rPr>
            </w:pPr>
            <w:r w:rsidRPr="00F24EA7">
              <w:rPr>
                <w:b/>
                <w:bCs/>
                <w:sz w:val="16"/>
                <w:szCs w:val="16"/>
              </w:rPr>
              <w:t>Description:</w:t>
            </w:r>
          </w:p>
          <w:p w14:paraId="609460A1" w14:textId="77777777" w:rsidR="00A5504C" w:rsidRPr="004F47E0" w:rsidRDefault="00A5504C" w:rsidP="002018F4">
            <w:pPr>
              <w:rPr>
                <w:sz w:val="16"/>
                <w:szCs w:val="16"/>
              </w:rPr>
            </w:pPr>
          </w:p>
        </w:tc>
      </w:tr>
    </w:tbl>
    <w:p w14:paraId="75F7C3AF" w14:textId="77777777" w:rsidR="00A5504C" w:rsidRPr="00325CD8" w:rsidRDefault="00A5504C" w:rsidP="00A5504C">
      <w:pPr>
        <w:pStyle w:val="Heading3"/>
        <w:jc w:val="both"/>
        <w:rPr>
          <w:rFonts w:ascii="Times New Roman" w:hAnsi="Times New Roman" w:cs="Times New Roman"/>
        </w:rPr>
      </w:pPr>
      <w:bookmarkStart w:id="433" w:name="_Toc74132816"/>
      <w:r>
        <w:rPr>
          <w:rFonts w:ascii="Times New Roman" w:hAnsi="Times New Roman" w:cs="Times New Roman"/>
        </w:rPr>
        <w:t>OduCounters</w:t>
      </w:r>
      <w:bookmarkEnd w:id="433"/>
    </w:p>
    <w:p w14:paraId="3D1AF5CE" w14:textId="77777777" w:rsidR="00A5504C" w:rsidRPr="00643E67" w:rsidRDefault="00A5504C" w:rsidP="00A5504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1FB466FC" w14:textId="77777777" w:rsidTr="002018F4">
        <w:trPr>
          <w:cantSplit/>
        </w:trPr>
        <w:tc>
          <w:tcPr>
            <w:tcW w:w="3114" w:type="dxa"/>
          </w:tcPr>
          <w:p w14:paraId="4E54A299" w14:textId="77777777" w:rsidR="00A5504C" w:rsidRPr="00ED52CB" w:rsidRDefault="00A5504C" w:rsidP="002018F4">
            <w:pPr>
              <w:rPr>
                <w:b/>
                <w:sz w:val="16"/>
              </w:rPr>
            </w:pPr>
            <w:r w:rsidRPr="00ED52CB">
              <w:rPr>
                <w:b/>
                <w:sz w:val="16"/>
              </w:rPr>
              <w:t>Attribute Name</w:t>
            </w:r>
          </w:p>
        </w:tc>
        <w:tc>
          <w:tcPr>
            <w:tcW w:w="2977" w:type="dxa"/>
          </w:tcPr>
          <w:p w14:paraId="1FEE9B5B" w14:textId="77777777" w:rsidR="00A5504C" w:rsidRPr="00ED52CB" w:rsidRDefault="00A5504C" w:rsidP="002018F4">
            <w:pPr>
              <w:rPr>
                <w:b/>
                <w:sz w:val="16"/>
              </w:rPr>
            </w:pPr>
            <w:r w:rsidRPr="00ED52CB">
              <w:rPr>
                <w:b/>
                <w:sz w:val="16"/>
              </w:rPr>
              <w:t>Type</w:t>
            </w:r>
          </w:p>
        </w:tc>
        <w:tc>
          <w:tcPr>
            <w:tcW w:w="708" w:type="dxa"/>
          </w:tcPr>
          <w:p w14:paraId="1FCAA862" w14:textId="77777777" w:rsidR="00A5504C" w:rsidRPr="00ED52CB" w:rsidRDefault="00A5504C" w:rsidP="002018F4">
            <w:pPr>
              <w:rPr>
                <w:b/>
                <w:sz w:val="16"/>
              </w:rPr>
            </w:pPr>
            <w:r>
              <w:rPr>
                <w:b/>
                <w:sz w:val="16"/>
              </w:rPr>
              <w:t>Mult.</w:t>
            </w:r>
          </w:p>
        </w:tc>
        <w:tc>
          <w:tcPr>
            <w:tcW w:w="709" w:type="dxa"/>
          </w:tcPr>
          <w:p w14:paraId="3CAA8587" w14:textId="77777777" w:rsidR="00A5504C" w:rsidRPr="00ED52CB" w:rsidRDefault="00A5504C" w:rsidP="002018F4">
            <w:pPr>
              <w:rPr>
                <w:b/>
                <w:sz w:val="16"/>
              </w:rPr>
            </w:pPr>
            <w:r w:rsidRPr="00ED52CB">
              <w:rPr>
                <w:b/>
                <w:sz w:val="16"/>
              </w:rPr>
              <w:t>Access</w:t>
            </w:r>
          </w:p>
        </w:tc>
        <w:tc>
          <w:tcPr>
            <w:tcW w:w="2693" w:type="dxa"/>
          </w:tcPr>
          <w:p w14:paraId="74D16248" w14:textId="77777777" w:rsidR="00A5504C" w:rsidRPr="00ED52CB" w:rsidRDefault="00A5504C" w:rsidP="002018F4">
            <w:pPr>
              <w:rPr>
                <w:b/>
                <w:sz w:val="16"/>
              </w:rPr>
            </w:pPr>
            <w:r>
              <w:rPr>
                <w:b/>
                <w:sz w:val="16"/>
              </w:rPr>
              <w:t>Stereotypes</w:t>
            </w:r>
          </w:p>
        </w:tc>
      </w:tr>
      <w:tr w:rsidR="00A5504C" w14:paraId="70510312" w14:textId="77777777" w:rsidTr="002018F4">
        <w:trPr>
          <w:cantSplit/>
          <w:tblHeader w:val="0"/>
        </w:trPr>
        <w:tc>
          <w:tcPr>
            <w:tcW w:w="3114" w:type="dxa"/>
            <w:vMerge w:val="restart"/>
          </w:tcPr>
          <w:p w14:paraId="66DF8AB7" w14:textId="77777777" w:rsidR="00A5504C" w:rsidRPr="00DE56B2" w:rsidRDefault="00A5504C" w:rsidP="002018F4">
            <w:pPr>
              <w:rPr>
                <w:sz w:val="16"/>
                <w:szCs w:val="16"/>
              </w:rPr>
            </w:pPr>
            <w:r w:rsidRPr="00DE56B2">
              <w:rPr>
                <w:sz w:val="16"/>
                <w:szCs w:val="16"/>
              </w:rPr>
              <w:t>bbe</w:t>
            </w:r>
          </w:p>
        </w:tc>
        <w:tc>
          <w:tcPr>
            <w:tcW w:w="2977" w:type="dxa"/>
          </w:tcPr>
          <w:p w14:paraId="28D97F06" w14:textId="77777777" w:rsidR="00A5504C" w:rsidRPr="00DE56B2" w:rsidRDefault="00A5504C" w:rsidP="002018F4">
            <w:pPr>
              <w:rPr>
                <w:sz w:val="16"/>
                <w:szCs w:val="16"/>
              </w:rPr>
            </w:pPr>
            <w:r w:rsidRPr="00DE56B2">
              <w:rPr>
                <w:sz w:val="16"/>
                <w:szCs w:val="16"/>
              </w:rPr>
              <w:t>Integer</w:t>
            </w:r>
          </w:p>
        </w:tc>
        <w:tc>
          <w:tcPr>
            <w:tcW w:w="708" w:type="dxa"/>
          </w:tcPr>
          <w:p w14:paraId="3AEADC47"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F115420" w14:textId="77777777" w:rsidR="00A5504C" w:rsidRPr="00DE56B2" w:rsidRDefault="00A5504C" w:rsidP="002018F4">
            <w:pPr>
              <w:rPr>
                <w:sz w:val="16"/>
                <w:szCs w:val="16"/>
              </w:rPr>
            </w:pPr>
            <w:r w:rsidRPr="00DE56B2">
              <w:rPr>
                <w:sz w:val="16"/>
                <w:szCs w:val="16"/>
              </w:rPr>
              <w:t>RW</w:t>
            </w:r>
          </w:p>
        </w:tc>
        <w:tc>
          <w:tcPr>
            <w:tcW w:w="2697" w:type="dxa"/>
          </w:tcPr>
          <w:p w14:paraId="36D542A4" w14:textId="77777777" w:rsidR="00A5504C" w:rsidRPr="00073611" w:rsidRDefault="00A5504C" w:rsidP="002018F4">
            <w:pPr>
              <w:spacing w:after="0"/>
              <w:rPr>
                <w:color w:val="7030A0"/>
                <w:sz w:val="16"/>
                <w:szCs w:val="16"/>
              </w:rPr>
            </w:pPr>
            <w:r>
              <w:rPr>
                <w:sz w:val="16"/>
                <w:szCs w:val="16"/>
              </w:rPr>
              <w:t>OpenInterfaceModelAttribute</w:t>
            </w:r>
          </w:p>
          <w:p w14:paraId="2E6A607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4202F192" w14:textId="77777777" w:rsidR="00A5504C" w:rsidRPr="00073611" w:rsidRDefault="00A5504C" w:rsidP="002018F4">
            <w:pPr>
              <w:spacing w:after="0"/>
              <w:rPr>
                <w:color w:val="7030A0"/>
                <w:sz w:val="16"/>
                <w:szCs w:val="16"/>
              </w:rPr>
            </w:pPr>
            <w:r>
              <w:rPr>
                <w:sz w:val="16"/>
                <w:szCs w:val="16"/>
              </w:rPr>
              <w:t>OpenModelAttribute</w:t>
            </w:r>
          </w:p>
          <w:p w14:paraId="05FA470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D84B5D5"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7408CB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63F8EB"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C68C0CE" w14:textId="77777777" w:rsidTr="002018F4">
        <w:trPr>
          <w:cantSplit/>
          <w:tblHeader w:val="0"/>
        </w:trPr>
        <w:tc>
          <w:tcPr>
            <w:tcW w:w="3114" w:type="dxa"/>
            <w:vMerge/>
          </w:tcPr>
          <w:p w14:paraId="6EEFB01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C443BFF" w14:textId="77777777" w:rsidR="00A5504C" w:rsidRPr="00F24EA7" w:rsidRDefault="00A5504C" w:rsidP="002018F4">
            <w:pPr>
              <w:rPr>
                <w:b/>
                <w:bCs/>
                <w:sz w:val="16"/>
                <w:szCs w:val="16"/>
              </w:rPr>
            </w:pPr>
            <w:r w:rsidRPr="00F24EA7">
              <w:rPr>
                <w:b/>
                <w:bCs/>
                <w:sz w:val="16"/>
                <w:szCs w:val="16"/>
              </w:rPr>
              <w:t>Description:</w:t>
            </w:r>
          </w:p>
          <w:p w14:paraId="60BEA264" w14:textId="77777777" w:rsidR="00A5504C" w:rsidRPr="004F47E0" w:rsidRDefault="00A5504C" w:rsidP="002018F4">
            <w:pPr>
              <w:rPr>
                <w:sz w:val="16"/>
                <w:szCs w:val="16"/>
              </w:rPr>
            </w:pPr>
          </w:p>
        </w:tc>
      </w:tr>
      <w:tr w:rsidR="00A5504C" w14:paraId="4DE0884A" w14:textId="77777777" w:rsidTr="002018F4">
        <w:trPr>
          <w:cantSplit/>
          <w:tblHeader w:val="0"/>
        </w:trPr>
        <w:tc>
          <w:tcPr>
            <w:tcW w:w="3114" w:type="dxa"/>
            <w:vMerge w:val="restart"/>
          </w:tcPr>
          <w:p w14:paraId="29B95696" w14:textId="77777777" w:rsidR="00A5504C" w:rsidRPr="00DE56B2" w:rsidRDefault="00A5504C" w:rsidP="002018F4">
            <w:pPr>
              <w:rPr>
                <w:sz w:val="16"/>
                <w:szCs w:val="16"/>
              </w:rPr>
            </w:pPr>
            <w:r w:rsidRPr="00DE56B2">
              <w:rPr>
                <w:sz w:val="16"/>
                <w:szCs w:val="16"/>
              </w:rPr>
              <w:t>ses</w:t>
            </w:r>
          </w:p>
        </w:tc>
        <w:tc>
          <w:tcPr>
            <w:tcW w:w="2977" w:type="dxa"/>
          </w:tcPr>
          <w:p w14:paraId="463B715D" w14:textId="77777777" w:rsidR="00A5504C" w:rsidRPr="00DE56B2" w:rsidRDefault="00A5504C" w:rsidP="002018F4">
            <w:pPr>
              <w:rPr>
                <w:sz w:val="16"/>
                <w:szCs w:val="16"/>
              </w:rPr>
            </w:pPr>
            <w:r w:rsidRPr="00DE56B2">
              <w:rPr>
                <w:sz w:val="16"/>
                <w:szCs w:val="16"/>
              </w:rPr>
              <w:t>Integer</w:t>
            </w:r>
          </w:p>
        </w:tc>
        <w:tc>
          <w:tcPr>
            <w:tcW w:w="708" w:type="dxa"/>
          </w:tcPr>
          <w:p w14:paraId="7178D174"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430832B8" w14:textId="77777777" w:rsidR="00A5504C" w:rsidRPr="00DE56B2" w:rsidRDefault="00A5504C" w:rsidP="002018F4">
            <w:pPr>
              <w:rPr>
                <w:sz w:val="16"/>
                <w:szCs w:val="16"/>
              </w:rPr>
            </w:pPr>
            <w:r w:rsidRPr="00DE56B2">
              <w:rPr>
                <w:sz w:val="16"/>
                <w:szCs w:val="16"/>
              </w:rPr>
              <w:t>RW</w:t>
            </w:r>
          </w:p>
        </w:tc>
        <w:tc>
          <w:tcPr>
            <w:tcW w:w="2697" w:type="dxa"/>
          </w:tcPr>
          <w:p w14:paraId="2C8EA61F" w14:textId="77777777" w:rsidR="00A5504C" w:rsidRPr="00073611" w:rsidRDefault="00A5504C" w:rsidP="002018F4">
            <w:pPr>
              <w:spacing w:after="0"/>
              <w:rPr>
                <w:color w:val="7030A0"/>
                <w:sz w:val="16"/>
                <w:szCs w:val="16"/>
              </w:rPr>
            </w:pPr>
            <w:r>
              <w:rPr>
                <w:sz w:val="16"/>
                <w:szCs w:val="16"/>
              </w:rPr>
              <w:t>OpenInterfaceModelAttribute</w:t>
            </w:r>
          </w:p>
          <w:p w14:paraId="7787AE9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B4244C1" w14:textId="77777777" w:rsidR="00A5504C" w:rsidRPr="00073611" w:rsidRDefault="00A5504C" w:rsidP="002018F4">
            <w:pPr>
              <w:spacing w:after="0"/>
              <w:rPr>
                <w:color w:val="7030A0"/>
                <w:sz w:val="16"/>
                <w:szCs w:val="16"/>
              </w:rPr>
            </w:pPr>
            <w:r>
              <w:rPr>
                <w:sz w:val="16"/>
                <w:szCs w:val="16"/>
              </w:rPr>
              <w:t>OpenModelAttribute</w:t>
            </w:r>
          </w:p>
          <w:p w14:paraId="28546EDD"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2DEA74"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E8839A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17DF5C"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E307CCC" w14:textId="77777777" w:rsidTr="002018F4">
        <w:trPr>
          <w:cantSplit/>
          <w:tblHeader w:val="0"/>
        </w:trPr>
        <w:tc>
          <w:tcPr>
            <w:tcW w:w="3114" w:type="dxa"/>
            <w:vMerge/>
          </w:tcPr>
          <w:p w14:paraId="39D95DBE"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2EE1A36" w14:textId="77777777" w:rsidR="00A5504C" w:rsidRPr="00F24EA7" w:rsidRDefault="00A5504C" w:rsidP="002018F4">
            <w:pPr>
              <w:rPr>
                <w:b/>
                <w:bCs/>
                <w:sz w:val="16"/>
                <w:szCs w:val="16"/>
              </w:rPr>
            </w:pPr>
            <w:r w:rsidRPr="00F24EA7">
              <w:rPr>
                <w:b/>
                <w:bCs/>
                <w:sz w:val="16"/>
                <w:szCs w:val="16"/>
              </w:rPr>
              <w:t>Description:</w:t>
            </w:r>
          </w:p>
          <w:p w14:paraId="637081CD" w14:textId="77777777" w:rsidR="00A5504C" w:rsidRPr="004F47E0" w:rsidRDefault="00A5504C" w:rsidP="002018F4">
            <w:pPr>
              <w:rPr>
                <w:sz w:val="16"/>
                <w:szCs w:val="16"/>
              </w:rPr>
            </w:pPr>
          </w:p>
        </w:tc>
      </w:tr>
      <w:tr w:rsidR="00A5504C" w14:paraId="0F499897" w14:textId="77777777" w:rsidTr="002018F4">
        <w:trPr>
          <w:cantSplit/>
          <w:tblHeader w:val="0"/>
        </w:trPr>
        <w:tc>
          <w:tcPr>
            <w:tcW w:w="3114" w:type="dxa"/>
            <w:vMerge w:val="restart"/>
          </w:tcPr>
          <w:p w14:paraId="55308A74" w14:textId="77777777" w:rsidR="00A5504C" w:rsidRPr="00DE56B2" w:rsidRDefault="00A5504C" w:rsidP="002018F4">
            <w:pPr>
              <w:rPr>
                <w:sz w:val="16"/>
                <w:szCs w:val="16"/>
              </w:rPr>
            </w:pPr>
            <w:r w:rsidRPr="00DE56B2">
              <w:rPr>
                <w:sz w:val="16"/>
                <w:szCs w:val="16"/>
              </w:rPr>
              <w:t>uas</w:t>
            </w:r>
          </w:p>
        </w:tc>
        <w:tc>
          <w:tcPr>
            <w:tcW w:w="2977" w:type="dxa"/>
          </w:tcPr>
          <w:p w14:paraId="423C7728" w14:textId="77777777" w:rsidR="00A5504C" w:rsidRPr="00DE56B2" w:rsidRDefault="00A5504C" w:rsidP="002018F4">
            <w:pPr>
              <w:rPr>
                <w:sz w:val="16"/>
                <w:szCs w:val="16"/>
              </w:rPr>
            </w:pPr>
            <w:r w:rsidRPr="00DE56B2">
              <w:rPr>
                <w:sz w:val="16"/>
                <w:szCs w:val="16"/>
              </w:rPr>
              <w:t>Integer</w:t>
            </w:r>
          </w:p>
        </w:tc>
        <w:tc>
          <w:tcPr>
            <w:tcW w:w="708" w:type="dxa"/>
          </w:tcPr>
          <w:p w14:paraId="24B40C67"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2A4CA136" w14:textId="77777777" w:rsidR="00A5504C" w:rsidRPr="00DE56B2" w:rsidRDefault="00A5504C" w:rsidP="002018F4">
            <w:pPr>
              <w:rPr>
                <w:sz w:val="16"/>
                <w:szCs w:val="16"/>
              </w:rPr>
            </w:pPr>
            <w:r w:rsidRPr="00DE56B2">
              <w:rPr>
                <w:sz w:val="16"/>
                <w:szCs w:val="16"/>
              </w:rPr>
              <w:t>RW</w:t>
            </w:r>
          </w:p>
        </w:tc>
        <w:tc>
          <w:tcPr>
            <w:tcW w:w="2697" w:type="dxa"/>
          </w:tcPr>
          <w:p w14:paraId="58D16DA1" w14:textId="77777777" w:rsidR="00A5504C" w:rsidRPr="00073611" w:rsidRDefault="00A5504C" w:rsidP="002018F4">
            <w:pPr>
              <w:spacing w:after="0"/>
              <w:rPr>
                <w:color w:val="7030A0"/>
                <w:sz w:val="16"/>
                <w:szCs w:val="16"/>
              </w:rPr>
            </w:pPr>
            <w:r>
              <w:rPr>
                <w:sz w:val="16"/>
                <w:szCs w:val="16"/>
              </w:rPr>
              <w:t>OpenInterfaceModelAttribute</w:t>
            </w:r>
          </w:p>
          <w:p w14:paraId="7567B198"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26151AF1" w14:textId="77777777" w:rsidR="00A5504C" w:rsidRPr="00073611" w:rsidRDefault="00A5504C" w:rsidP="002018F4">
            <w:pPr>
              <w:spacing w:after="0"/>
              <w:rPr>
                <w:color w:val="7030A0"/>
                <w:sz w:val="16"/>
                <w:szCs w:val="16"/>
              </w:rPr>
            </w:pPr>
            <w:r>
              <w:rPr>
                <w:sz w:val="16"/>
                <w:szCs w:val="16"/>
              </w:rPr>
              <w:t>OpenModelAttribute</w:t>
            </w:r>
          </w:p>
          <w:p w14:paraId="12B759CF"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EFD0DE7"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D0B172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D83406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6899B65D" w14:textId="77777777" w:rsidTr="002018F4">
        <w:trPr>
          <w:cantSplit/>
          <w:tblHeader w:val="0"/>
        </w:trPr>
        <w:tc>
          <w:tcPr>
            <w:tcW w:w="3114" w:type="dxa"/>
            <w:vMerge/>
          </w:tcPr>
          <w:p w14:paraId="156F9A0C"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757572E2" w14:textId="77777777" w:rsidR="00A5504C" w:rsidRPr="00F24EA7" w:rsidRDefault="00A5504C" w:rsidP="002018F4">
            <w:pPr>
              <w:rPr>
                <w:b/>
                <w:bCs/>
                <w:sz w:val="16"/>
                <w:szCs w:val="16"/>
              </w:rPr>
            </w:pPr>
            <w:r w:rsidRPr="00F24EA7">
              <w:rPr>
                <w:b/>
                <w:bCs/>
                <w:sz w:val="16"/>
                <w:szCs w:val="16"/>
              </w:rPr>
              <w:t>Description:</w:t>
            </w:r>
          </w:p>
          <w:p w14:paraId="35C52E9B" w14:textId="77777777" w:rsidR="00A5504C" w:rsidRPr="004F47E0" w:rsidRDefault="00A5504C" w:rsidP="002018F4">
            <w:pPr>
              <w:rPr>
                <w:sz w:val="16"/>
                <w:szCs w:val="16"/>
              </w:rPr>
            </w:pPr>
          </w:p>
        </w:tc>
      </w:tr>
    </w:tbl>
    <w:p w14:paraId="6BF6079E" w14:textId="77777777" w:rsidR="00A5504C" w:rsidRPr="00325CD8" w:rsidRDefault="00A5504C" w:rsidP="00A5504C">
      <w:pPr>
        <w:pStyle w:val="Heading3"/>
        <w:jc w:val="both"/>
        <w:rPr>
          <w:rFonts w:ascii="Times New Roman" w:hAnsi="Times New Roman" w:cs="Times New Roman"/>
        </w:rPr>
      </w:pPr>
      <w:bookmarkStart w:id="434" w:name="_Toc74132817"/>
      <w:r>
        <w:rPr>
          <w:rFonts w:ascii="Times New Roman" w:hAnsi="Times New Roman" w:cs="Times New Roman"/>
        </w:rPr>
        <w:t>OduPayloadType</w:t>
      </w:r>
      <w:bookmarkEnd w:id="434"/>
    </w:p>
    <w:p w14:paraId="588F1F93" w14:textId="77777777" w:rsidR="00A5504C" w:rsidRPr="00643E67" w:rsidRDefault="00A5504C" w:rsidP="00A5504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716B885C" w14:textId="77777777" w:rsidTr="002018F4">
        <w:trPr>
          <w:cantSplit/>
        </w:trPr>
        <w:tc>
          <w:tcPr>
            <w:tcW w:w="3114" w:type="dxa"/>
          </w:tcPr>
          <w:p w14:paraId="05BB28E4" w14:textId="77777777" w:rsidR="00A5504C" w:rsidRPr="00ED52CB" w:rsidRDefault="00A5504C" w:rsidP="002018F4">
            <w:pPr>
              <w:rPr>
                <w:b/>
                <w:sz w:val="16"/>
              </w:rPr>
            </w:pPr>
            <w:r w:rsidRPr="00ED52CB">
              <w:rPr>
                <w:b/>
                <w:sz w:val="16"/>
              </w:rPr>
              <w:t>Attribute Name</w:t>
            </w:r>
          </w:p>
        </w:tc>
        <w:tc>
          <w:tcPr>
            <w:tcW w:w="2977" w:type="dxa"/>
          </w:tcPr>
          <w:p w14:paraId="781C682D" w14:textId="77777777" w:rsidR="00A5504C" w:rsidRPr="00ED52CB" w:rsidRDefault="00A5504C" w:rsidP="002018F4">
            <w:pPr>
              <w:rPr>
                <w:b/>
                <w:sz w:val="16"/>
              </w:rPr>
            </w:pPr>
            <w:r w:rsidRPr="00ED52CB">
              <w:rPr>
                <w:b/>
                <w:sz w:val="16"/>
              </w:rPr>
              <w:t>Type</w:t>
            </w:r>
          </w:p>
        </w:tc>
        <w:tc>
          <w:tcPr>
            <w:tcW w:w="708" w:type="dxa"/>
          </w:tcPr>
          <w:p w14:paraId="74D56CC6" w14:textId="77777777" w:rsidR="00A5504C" w:rsidRPr="00ED52CB" w:rsidRDefault="00A5504C" w:rsidP="002018F4">
            <w:pPr>
              <w:rPr>
                <w:b/>
                <w:sz w:val="16"/>
              </w:rPr>
            </w:pPr>
            <w:r>
              <w:rPr>
                <w:b/>
                <w:sz w:val="16"/>
              </w:rPr>
              <w:t>Mult.</w:t>
            </w:r>
          </w:p>
        </w:tc>
        <w:tc>
          <w:tcPr>
            <w:tcW w:w="709" w:type="dxa"/>
          </w:tcPr>
          <w:p w14:paraId="3ABACD75" w14:textId="77777777" w:rsidR="00A5504C" w:rsidRPr="00ED52CB" w:rsidRDefault="00A5504C" w:rsidP="002018F4">
            <w:pPr>
              <w:rPr>
                <w:b/>
                <w:sz w:val="16"/>
              </w:rPr>
            </w:pPr>
            <w:r w:rsidRPr="00ED52CB">
              <w:rPr>
                <w:b/>
                <w:sz w:val="16"/>
              </w:rPr>
              <w:t>Access</w:t>
            </w:r>
          </w:p>
        </w:tc>
        <w:tc>
          <w:tcPr>
            <w:tcW w:w="2693" w:type="dxa"/>
          </w:tcPr>
          <w:p w14:paraId="2B68E024" w14:textId="77777777" w:rsidR="00A5504C" w:rsidRPr="00ED52CB" w:rsidRDefault="00A5504C" w:rsidP="002018F4">
            <w:pPr>
              <w:rPr>
                <w:b/>
                <w:sz w:val="16"/>
              </w:rPr>
            </w:pPr>
            <w:r>
              <w:rPr>
                <w:b/>
                <w:sz w:val="16"/>
              </w:rPr>
              <w:t>Stereotypes</w:t>
            </w:r>
          </w:p>
        </w:tc>
      </w:tr>
      <w:tr w:rsidR="00A5504C" w14:paraId="524A67CA" w14:textId="77777777" w:rsidTr="002018F4">
        <w:trPr>
          <w:cantSplit/>
          <w:tblHeader w:val="0"/>
        </w:trPr>
        <w:tc>
          <w:tcPr>
            <w:tcW w:w="3114" w:type="dxa"/>
            <w:vMerge w:val="restart"/>
          </w:tcPr>
          <w:p w14:paraId="455B35F8" w14:textId="77777777" w:rsidR="00A5504C" w:rsidRPr="00DE56B2" w:rsidRDefault="00A5504C" w:rsidP="002018F4">
            <w:pPr>
              <w:rPr>
                <w:sz w:val="16"/>
                <w:szCs w:val="16"/>
              </w:rPr>
            </w:pPr>
            <w:r w:rsidRPr="00DE56B2">
              <w:rPr>
                <w:sz w:val="16"/>
                <w:szCs w:val="16"/>
              </w:rPr>
              <w:t>namedPayloadType</w:t>
            </w:r>
          </w:p>
        </w:tc>
        <w:tc>
          <w:tcPr>
            <w:tcW w:w="2977" w:type="dxa"/>
          </w:tcPr>
          <w:p w14:paraId="5732515F" w14:textId="77777777" w:rsidR="00A5504C" w:rsidRPr="00DE56B2" w:rsidRDefault="00A5504C" w:rsidP="002018F4">
            <w:pPr>
              <w:rPr>
                <w:sz w:val="16"/>
                <w:szCs w:val="16"/>
              </w:rPr>
            </w:pPr>
            <w:r w:rsidRPr="00DE56B2">
              <w:rPr>
                <w:sz w:val="16"/>
                <w:szCs w:val="16"/>
              </w:rPr>
              <w:t>OduNamedPayloadType</w:t>
            </w:r>
          </w:p>
        </w:tc>
        <w:tc>
          <w:tcPr>
            <w:tcW w:w="708" w:type="dxa"/>
          </w:tcPr>
          <w:p w14:paraId="40688107"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42AC961" w14:textId="77777777" w:rsidR="00A5504C" w:rsidRPr="00DE56B2" w:rsidRDefault="00A5504C" w:rsidP="002018F4">
            <w:pPr>
              <w:rPr>
                <w:sz w:val="16"/>
                <w:szCs w:val="16"/>
              </w:rPr>
            </w:pPr>
            <w:r w:rsidRPr="00DE56B2">
              <w:rPr>
                <w:sz w:val="16"/>
                <w:szCs w:val="16"/>
              </w:rPr>
              <w:t>RW</w:t>
            </w:r>
          </w:p>
        </w:tc>
        <w:tc>
          <w:tcPr>
            <w:tcW w:w="2697" w:type="dxa"/>
          </w:tcPr>
          <w:p w14:paraId="787C4DED" w14:textId="77777777" w:rsidR="00A5504C" w:rsidRPr="00073611" w:rsidRDefault="00A5504C" w:rsidP="002018F4">
            <w:pPr>
              <w:spacing w:after="0"/>
              <w:rPr>
                <w:color w:val="7030A0"/>
                <w:sz w:val="16"/>
                <w:szCs w:val="16"/>
              </w:rPr>
            </w:pPr>
            <w:r>
              <w:rPr>
                <w:sz w:val="16"/>
                <w:szCs w:val="16"/>
              </w:rPr>
              <w:t>OpenInterfaceModelAttribute</w:t>
            </w:r>
          </w:p>
          <w:p w14:paraId="53C6661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D46ACCF" w14:textId="77777777" w:rsidR="00A5504C" w:rsidRPr="00073611" w:rsidRDefault="00A5504C" w:rsidP="002018F4">
            <w:pPr>
              <w:spacing w:after="0"/>
              <w:rPr>
                <w:color w:val="7030A0"/>
                <w:sz w:val="16"/>
                <w:szCs w:val="16"/>
              </w:rPr>
            </w:pPr>
            <w:r>
              <w:rPr>
                <w:sz w:val="16"/>
                <w:szCs w:val="16"/>
              </w:rPr>
              <w:t>OpenModelAttribute</w:t>
            </w:r>
          </w:p>
          <w:p w14:paraId="1B606D19"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D462123"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721960"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24453A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E62CAFE" w14:textId="77777777" w:rsidTr="002018F4">
        <w:trPr>
          <w:cantSplit/>
          <w:tblHeader w:val="0"/>
        </w:trPr>
        <w:tc>
          <w:tcPr>
            <w:tcW w:w="3114" w:type="dxa"/>
            <w:vMerge/>
          </w:tcPr>
          <w:p w14:paraId="0B7C91B8"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4EEF172" w14:textId="77777777" w:rsidR="00A5504C" w:rsidRPr="00F24EA7" w:rsidRDefault="00A5504C" w:rsidP="002018F4">
            <w:pPr>
              <w:rPr>
                <w:b/>
                <w:bCs/>
                <w:sz w:val="16"/>
                <w:szCs w:val="16"/>
              </w:rPr>
            </w:pPr>
            <w:r w:rsidRPr="00F24EA7">
              <w:rPr>
                <w:b/>
                <w:bCs/>
                <w:sz w:val="16"/>
                <w:szCs w:val="16"/>
              </w:rPr>
              <w:t>Description:</w:t>
            </w:r>
          </w:p>
          <w:p w14:paraId="1DB185B2" w14:textId="77777777" w:rsidR="00A5504C" w:rsidRPr="004F47E0" w:rsidRDefault="00A5504C" w:rsidP="002018F4">
            <w:pPr>
              <w:rPr>
                <w:sz w:val="16"/>
                <w:szCs w:val="16"/>
              </w:rPr>
            </w:pPr>
          </w:p>
        </w:tc>
      </w:tr>
      <w:tr w:rsidR="00A5504C" w14:paraId="7A278A10" w14:textId="77777777" w:rsidTr="002018F4">
        <w:trPr>
          <w:cantSplit/>
          <w:tblHeader w:val="0"/>
        </w:trPr>
        <w:tc>
          <w:tcPr>
            <w:tcW w:w="3114" w:type="dxa"/>
            <w:vMerge w:val="restart"/>
          </w:tcPr>
          <w:p w14:paraId="6F123721" w14:textId="77777777" w:rsidR="00A5504C" w:rsidRPr="00DE56B2" w:rsidRDefault="00A5504C" w:rsidP="002018F4">
            <w:pPr>
              <w:rPr>
                <w:sz w:val="16"/>
                <w:szCs w:val="16"/>
              </w:rPr>
            </w:pPr>
            <w:r w:rsidRPr="00DE56B2">
              <w:rPr>
                <w:sz w:val="16"/>
                <w:szCs w:val="16"/>
              </w:rPr>
              <w:t>hexPayloadType</w:t>
            </w:r>
          </w:p>
        </w:tc>
        <w:tc>
          <w:tcPr>
            <w:tcW w:w="2977" w:type="dxa"/>
          </w:tcPr>
          <w:p w14:paraId="28D9EA6C" w14:textId="77777777" w:rsidR="00A5504C" w:rsidRPr="00DE56B2" w:rsidRDefault="00A5504C" w:rsidP="002018F4">
            <w:pPr>
              <w:rPr>
                <w:sz w:val="16"/>
                <w:szCs w:val="16"/>
              </w:rPr>
            </w:pPr>
            <w:r w:rsidRPr="00DE56B2">
              <w:rPr>
                <w:sz w:val="16"/>
                <w:szCs w:val="16"/>
              </w:rPr>
              <w:t>Integer</w:t>
            </w:r>
          </w:p>
        </w:tc>
        <w:tc>
          <w:tcPr>
            <w:tcW w:w="708" w:type="dxa"/>
          </w:tcPr>
          <w:p w14:paraId="4B02E768"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49746722" w14:textId="77777777" w:rsidR="00A5504C" w:rsidRPr="00DE56B2" w:rsidRDefault="00A5504C" w:rsidP="002018F4">
            <w:pPr>
              <w:rPr>
                <w:sz w:val="16"/>
                <w:szCs w:val="16"/>
              </w:rPr>
            </w:pPr>
            <w:r w:rsidRPr="00DE56B2">
              <w:rPr>
                <w:sz w:val="16"/>
                <w:szCs w:val="16"/>
              </w:rPr>
              <w:t>RW</w:t>
            </w:r>
          </w:p>
        </w:tc>
        <w:tc>
          <w:tcPr>
            <w:tcW w:w="2697" w:type="dxa"/>
          </w:tcPr>
          <w:p w14:paraId="11A561D7" w14:textId="77777777" w:rsidR="00A5504C" w:rsidRPr="00073611" w:rsidRDefault="00A5504C" w:rsidP="002018F4">
            <w:pPr>
              <w:spacing w:after="0"/>
              <w:rPr>
                <w:color w:val="7030A0"/>
                <w:sz w:val="16"/>
                <w:szCs w:val="16"/>
              </w:rPr>
            </w:pPr>
            <w:r>
              <w:rPr>
                <w:sz w:val="16"/>
                <w:szCs w:val="16"/>
              </w:rPr>
              <w:t>OpenInterfaceModelAttribute</w:t>
            </w:r>
          </w:p>
          <w:p w14:paraId="10A72A7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8148A91" w14:textId="77777777" w:rsidR="00A5504C" w:rsidRPr="00073611" w:rsidRDefault="00A5504C" w:rsidP="002018F4">
            <w:pPr>
              <w:spacing w:after="0"/>
              <w:rPr>
                <w:color w:val="7030A0"/>
                <w:sz w:val="16"/>
                <w:szCs w:val="16"/>
              </w:rPr>
            </w:pPr>
            <w:r>
              <w:rPr>
                <w:sz w:val="16"/>
                <w:szCs w:val="16"/>
              </w:rPr>
              <w:t>OpenModelAttribute</w:t>
            </w:r>
          </w:p>
          <w:p w14:paraId="4714C221"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26843B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FB2B4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2B94F64"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1C28404" w14:textId="77777777" w:rsidTr="002018F4">
        <w:trPr>
          <w:cantSplit/>
          <w:tblHeader w:val="0"/>
        </w:trPr>
        <w:tc>
          <w:tcPr>
            <w:tcW w:w="3114" w:type="dxa"/>
            <w:vMerge/>
          </w:tcPr>
          <w:p w14:paraId="59E886B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4885F579" w14:textId="77777777" w:rsidR="00A5504C" w:rsidRPr="00F24EA7" w:rsidRDefault="00A5504C" w:rsidP="002018F4">
            <w:pPr>
              <w:rPr>
                <w:b/>
                <w:bCs/>
                <w:sz w:val="16"/>
                <w:szCs w:val="16"/>
              </w:rPr>
            </w:pPr>
            <w:r w:rsidRPr="00F24EA7">
              <w:rPr>
                <w:b/>
                <w:bCs/>
                <w:sz w:val="16"/>
                <w:szCs w:val="16"/>
              </w:rPr>
              <w:t>Description:</w:t>
            </w:r>
          </w:p>
          <w:p w14:paraId="5627039D" w14:textId="77777777" w:rsidR="00A5504C" w:rsidRPr="004F47E0" w:rsidRDefault="00A5504C" w:rsidP="002018F4">
            <w:pPr>
              <w:rPr>
                <w:sz w:val="16"/>
                <w:szCs w:val="16"/>
              </w:rPr>
            </w:pPr>
          </w:p>
        </w:tc>
      </w:tr>
    </w:tbl>
    <w:p w14:paraId="0E4F4919" w14:textId="77777777" w:rsidR="00A5504C" w:rsidRPr="00325CD8" w:rsidRDefault="00A5504C" w:rsidP="00A5504C">
      <w:pPr>
        <w:pStyle w:val="Heading3"/>
        <w:jc w:val="both"/>
        <w:rPr>
          <w:rFonts w:ascii="Times New Roman" w:hAnsi="Times New Roman" w:cs="Times New Roman"/>
        </w:rPr>
      </w:pPr>
      <w:bookmarkStart w:id="435" w:name="_Toc74132818"/>
      <w:r>
        <w:rPr>
          <w:rFonts w:ascii="Times New Roman" w:hAnsi="Times New Roman" w:cs="Times New Roman"/>
        </w:rPr>
        <w:t>UasChoice</w:t>
      </w:r>
      <w:bookmarkEnd w:id="435"/>
    </w:p>
    <w:p w14:paraId="12B40E0A" w14:textId="77777777" w:rsidR="00A5504C" w:rsidRPr="004F47E0" w:rsidRDefault="00A5504C" w:rsidP="00A5504C">
      <w:pPr>
        <w:pStyle w:val="Body"/>
      </w:pPr>
      <w:r w:rsidRPr="004F47E0">
        <w:t>If bidirectional is TRUE then use the uas attribute, if bidirectional is FALSE use the nuas, and fuas attributes</w:t>
      </w:r>
    </w:p>
    <w:p w14:paraId="208B53D3" w14:textId="77777777" w:rsidR="00A5504C" w:rsidRPr="00643E67" w:rsidRDefault="00A5504C" w:rsidP="00A5504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A5504C" w:rsidRPr="00D329F2" w14:paraId="10F74212" w14:textId="77777777" w:rsidTr="002018F4">
        <w:trPr>
          <w:cantSplit/>
        </w:trPr>
        <w:tc>
          <w:tcPr>
            <w:tcW w:w="3114" w:type="dxa"/>
          </w:tcPr>
          <w:p w14:paraId="1C1B965A" w14:textId="77777777" w:rsidR="00A5504C" w:rsidRPr="00ED52CB" w:rsidRDefault="00A5504C" w:rsidP="002018F4">
            <w:pPr>
              <w:rPr>
                <w:b/>
                <w:sz w:val="16"/>
              </w:rPr>
            </w:pPr>
            <w:r w:rsidRPr="00ED52CB">
              <w:rPr>
                <w:b/>
                <w:sz w:val="16"/>
              </w:rPr>
              <w:t>Attribute Name</w:t>
            </w:r>
          </w:p>
        </w:tc>
        <w:tc>
          <w:tcPr>
            <w:tcW w:w="2977" w:type="dxa"/>
          </w:tcPr>
          <w:p w14:paraId="6963C639" w14:textId="77777777" w:rsidR="00A5504C" w:rsidRPr="00ED52CB" w:rsidRDefault="00A5504C" w:rsidP="002018F4">
            <w:pPr>
              <w:rPr>
                <w:b/>
                <w:sz w:val="16"/>
              </w:rPr>
            </w:pPr>
            <w:r w:rsidRPr="00ED52CB">
              <w:rPr>
                <w:b/>
                <w:sz w:val="16"/>
              </w:rPr>
              <w:t>Type</w:t>
            </w:r>
          </w:p>
        </w:tc>
        <w:tc>
          <w:tcPr>
            <w:tcW w:w="708" w:type="dxa"/>
          </w:tcPr>
          <w:p w14:paraId="33B85625" w14:textId="77777777" w:rsidR="00A5504C" w:rsidRPr="00ED52CB" w:rsidRDefault="00A5504C" w:rsidP="002018F4">
            <w:pPr>
              <w:rPr>
                <w:b/>
                <w:sz w:val="16"/>
              </w:rPr>
            </w:pPr>
            <w:r>
              <w:rPr>
                <w:b/>
                <w:sz w:val="16"/>
              </w:rPr>
              <w:t>Mult.</w:t>
            </w:r>
          </w:p>
        </w:tc>
        <w:tc>
          <w:tcPr>
            <w:tcW w:w="709" w:type="dxa"/>
          </w:tcPr>
          <w:p w14:paraId="41CD9053" w14:textId="77777777" w:rsidR="00A5504C" w:rsidRPr="00ED52CB" w:rsidRDefault="00A5504C" w:rsidP="002018F4">
            <w:pPr>
              <w:rPr>
                <w:b/>
                <w:sz w:val="16"/>
              </w:rPr>
            </w:pPr>
            <w:r w:rsidRPr="00ED52CB">
              <w:rPr>
                <w:b/>
                <w:sz w:val="16"/>
              </w:rPr>
              <w:t>Access</w:t>
            </w:r>
          </w:p>
        </w:tc>
        <w:tc>
          <w:tcPr>
            <w:tcW w:w="2693" w:type="dxa"/>
          </w:tcPr>
          <w:p w14:paraId="0626938D" w14:textId="77777777" w:rsidR="00A5504C" w:rsidRPr="00ED52CB" w:rsidRDefault="00A5504C" w:rsidP="002018F4">
            <w:pPr>
              <w:rPr>
                <w:b/>
                <w:sz w:val="16"/>
              </w:rPr>
            </w:pPr>
            <w:r>
              <w:rPr>
                <w:b/>
                <w:sz w:val="16"/>
              </w:rPr>
              <w:t>Stereotypes</w:t>
            </w:r>
          </w:p>
        </w:tc>
      </w:tr>
      <w:tr w:rsidR="00A5504C" w14:paraId="4C96A140" w14:textId="77777777" w:rsidTr="002018F4">
        <w:trPr>
          <w:cantSplit/>
          <w:tblHeader w:val="0"/>
        </w:trPr>
        <w:tc>
          <w:tcPr>
            <w:tcW w:w="3114" w:type="dxa"/>
            <w:vMerge w:val="restart"/>
          </w:tcPr>
          <w:p w14:paraId="78AE68B4" w14:textId="77777777" w:rsidR="00A5504C" w:rsidRPr="00DE56B2" w:rsidRDefault="00A5504C" w:rsidP="002018F4">
            <w:pPr>
              <w:rPr>
                <w:sz w:val="16"/>
                <w:szCs w:val="16"/>
              </w:rPr>
            </w:pPr>
            <w:r w:rsidRPr="00DE56B2">
              <w:rPr>
                <w:sz w:val="16"/>
                <w:szCs w:val="16"/>
              </w:rPr>
              <w:t>bidirectional</w:t>
            </w:r>
          </w:p>
        </w:tc>
        <w:tc>
          <w:tcPr>
            <w:tcW w:w="2977" w:type="dxa"/>
          </w:tcPr>
          <w:p w14:paraId="55F3BC1F" w14:textId="77777777" w:rsidR="00A5504C" w:rsidRPr="00DE56B2" w:rsidRDefault="00A5504C" w:rsidP="002018F4">
            <w:pPr>
              <w:rPr>
                <w:sz w:val="16"/>
                <w:szCs w:val="16"/>
              </w:rPr>
            </w:pPr>
            <w:r w:rsidRPr="00DE56B2">
              <w:rPr>
                <w:sz w:val="16"/>
                <w:szCs w:val="16"/>
              </w:rPr>
              <w:t>Boolean</w:t>
            </w:r>
          </w:p>
        </w:tc>
        <w:tc>
          <w:tcPr>
            <w:tcW w:w="708" w:type="dxa"/>
          </w:tcPr>
          <w:p w14:paraId="0284DF7C"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E7E52F1" w14:textId="77777777" w:rsidR="00A5504C" w:rsidRPr="00DE56B2" w:rsidRDefault="00A5504C" w:rsidP="002018F4">
            <w:pPr>
              <w:rPr>
                <w:sz w:val="16"/>
                <w:szCs w:val="16"/>
              </w:rPr>
            </w:pPr>
            <w:r w:rsidRPr="00DE56B2">
              <w:rPr>
                <w:sz w:val="16"/>
                <w:szCs w:val="16"/>
              </w:rPr>
              <w:t>RW</w:t>
            </w:r>
          </w:p>
        </w:tc>
        <w:tc>
          <w:tcPr>
            <w:tcW w:w="2697" w:type="dxa"/>
          </w:tcPr>
          <w:p w14:paraId="0F40B88E" w14:textId="77777777" w:rsidR="00A5504C" w:rsidRPr="00073611" w:rsidRDefault="00A5504C" w:rsidP="002018F4">
            <w:pPr>
              <w:spacing w:after="0"/>
              <w:rPr>
                <w:color w:val="7030A0"/>
                <w:sz w:val="16"/>
                <w:szCs w:val="16"/>
              </w:rPr>
            </w:pPr>
            <w:r>
              <w:rPr>
                <w:sz w:val="16"/>
                <w:szCs w:val="16"/>
              </w:rPr>
              <w:t>OpenInterfaceModelAttribute</w:t>
            </w:r>
          </w:p>
          <w:p w14:paraId="40F4D143"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B0CE197" w14:textId="77777777" w:rsidR="00A5504C" w:rsidRPr="00073611" w:rsidRDefault="00A5504C" w:rsidP="002018F4">
            <w:pPr>
              <w:spacing w:after="0"/>
              <w:rPr>
                <w:color w:val="7030A0"/>
                <w:sz w:val="16"/>
                <w:szCs w:val="16"/>
              </w:rPr>
            </w:pPr>
            <w:r>
              <w:rPr>
                <w:sz w:val="16"/>
                <w:szCs w:val="16"/>
              </w:rPr>
              <w:t>OpenModelAttribute</w:t>
            </w:r>
          </w:p>
          <w:p w14:paraId="08372710"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E2560C"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0BDDE7"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4CD51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75762FE" w14:textId="77777777" w:rsidTr="002018F4">
        <w:trPr>
          <w:cantSplit/>
          <w:tblHeader w:val="0"/>
        </w:trPr>
        <w:tc>
          <w:tcPr>
            <w:tcW w:w="3114" w:type="dxa"/>
            <w:vMerge/>
          </w:tcPr>
          <w:p w14:paraId="49B4F74E"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E804A1F" w14:textId="77777777" w:rsidR="00A5504C" w:rsidRPr="00F24EA7" w:rsidRDefault="00A5504C" w:rsidP="002018F4">
            <w:pPr>
              <w:rPr>
                <w:b/>
                <w:bCs/>
                <w:sz w:val="16"/>
                <w:szCs w:val="16"/>
              </w:rPr>
            </w:pPr>
            <w:r w:rsidRPr="00F24EA7">
              <w:rPr>
                <w:b/>
                <w:bCs/>
                <w:sz w:val="16"/>
                <w:szCs w:val="16"/>
              </w:rPr>
              <w:t>Description:</w:t>
            </w:r>
          </w:p>
          <w:p w14:paraId="5AA8587C" w14:textId="77777777" w:rsidR="00A5504C" w:rsidRPr="004F47E0" w:rsidRDefault="00A5504C" w:rsidP="002018F4">
            <w:pPr>
              <w:rPr>
                <w:sz w:val="16"/>
                <w:szCs w:val="16"/>
              </w:rPr>
            </w:pPr>
          </w:p>
        </w:tc>
      </w:tr>
      <w:tr w:rsidR="00A5504C" w14:paraId="2DF5524A" w14:textId="77777777" w:rsidTr="002018F4">
        <w:trPr>
          <w:cantSplit/>
          <w:tblHeader w:val="0"/>
        </w:trPr>
        <w:tc>
          <w:tcPr>
            <w:tcW w:w="3114" w:type="dxa"/>
            <w:vMerge w:val="restart"/>
          </w:tcPr>
          <w:p w14:paraId="3E7D6ADD" w14:textId="77777777" w:rsidR="00A5504C" w:rsidRPr="00DE56B2" w:rsidRDefault="00A5504C" w:rsidP="002018F4">
            <w:pPr>
              <w:rPr>
                <w:sz w:val="16"/>
                <w:szCs w:val="16"/>
              </w:rPr>
            </w:pPr>
            <w:r w:rsidRPr="00DE56B2">
              <w:rPr>
                <w:sz w:val="16"/>
                <w:szCs w:val="16"/>
              </w:rPr>
              <w:t>uas</w:t>
            </w:r>
          </w:p>
        </w:tc>
        <w:tc>
          <w:tcPr>
            <w:tcW w:w="2977" w:type="dxa"/>
          </w:tcPr>
          <w:p w14:paraId="6C7969CA" w14:textId="77777777" w:rsidR="00A5504C" w:rsidRPr="00DE56B2" w:rsidRDefault="00A5504C" w:rsidP="002018F4">
            <w:pPr>
              <w:rPr>
                <w:sz w:val="16"/>
                <w:szCs w:val="16"/>
              </w:rPr>
            </w:pPr>
            <w:r w:rsidRPr="00DE56B2">
              <w:rPr>
                <w:sz w:val="16"/>
                <w:szCs w:val="16"/>
              </w:rPr>
              <w:t>Integer</w:t>
            </w:r>
          </w:p>
        </w:tc>
        <w:tc>
          <w:tcPr>
            <w:tcW w:w="708" w:type="dxa"/>
          </w:tcPr>
          <w:p w14:paraId="08DC4B7E"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0648E3D7" w14:textId="77777777" w:rsidR="00A5504C" w:rsidRPr="00DE56B2" w:rsidRDefault="00A5504C" w:rsidP="002018F4">
            <w:pPr>
              <w:rPr>
                <w:sz w:val="16"/>
                <w:szCs w:val="16"/>
              </w:rPr>
            </w:pPr>
            <w:r w:rsidRPr="00DE56B2">
              <w:rPr>
                <w:sz w:val="16"/>
                <w:szCs w:val="16"/>
              </w:rPr>
              <w:t>RW</w:t>
            </w:r>
          </w:p>
        </w:tc>
        <w:tc>
          <w:tcPr>
            <w:tcW w:w="2697" w:type="dxa"/>
          </w:tcPr>
          <w:p w14:paraId="35595206" w14:textId="77777777" w:rsidR="00A5504C" w:rsidRPr="00073611" w:rsidRDefault="00A5504C" w:rsidP="002018F4">
            <w:pPr>
              <w:spacing w:after="0"/>
              <w:rPr>
                <w:color w:val="7030A0"/>
                <w:sz w:val="16"/>
                <w:szCs w:val="16"/>
              </w:rPr>
            </w:pPr>
            <w:r>
              <w:rPr>
                <w:sz w:val="16"/>
                <w:szCs w:val="16"/>
              </w:rPr>
              <w:t>OpenInterfaceModelAttribute</w:t>
            </w:r>
          </w:p>
          <w:p w14:paraId="3EAC7C6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7A2C8B06" w14:textId="77777777" w:rsidR="00A5504C" w:rsidRPr="00073611" w:rsidRDefault="00A5504C" w:rsidP="002018F4">
            <w:pPr>
              <w:spacing w:after="0"/>
              <w:rPr>
                <w:color w:val="7030A0"/>
                <w:sz w:val="16"/>
                <w:szCs w:val="16"/>
              </w:rPr>
            </w:pPr>
            <w:r>
              <w:rPr>
                <w:sz w:val="16"/>
                <w:szCs w:val="16"/>
              </w:rPr>
              <w:t>OpenModelAttribute</w:t>
            </w:r>
          </w:p>
          <w:p w14:paraId="19DE53B4"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13DD0E0"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82C27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6C408E"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4111C326" w14:textId="77777777" w:rsidTr="002018F4">
        <w:trPr>
          <w:cantSplit/>
          <w:tblHeader w:val="0"/>
        </w:trPr>
        <w:tc>
          <w:tcPr>
            <w:tcW w:w="3114" w:type="dxa"/>
            <w:vMerge/>
          </w:tcPr>
          <w:p w14:paraId="3762BE65"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22EF68A" w14:textId="77777777" w:rsidR="00A5504C" w:rsidRPr="00F24EA7" w:rsidRDefault="00A5504C" w:rsidP="002018F4">
            <w:pPr>
              <w:rPr>
                <w:b/>
                <w:bCs/>
                <w:sz w:val="16"/>
                <w:szCs w:val="16"/>
              </w:rPr>
            </w:pPr>
            <w:r w:rsidRPr="00F24EA7">
              <w:rPr>
                <w:b/>
                <w:bCs/>
                <w:sz w:val="16"/>
                <w:szCs w:val="16"/>
              </w:rPr>
              <w:t>Description:</w:t>
            </w:r>
          </w:p>
          <w:p w14:paraId="3EB501C5" w14:textId="77777777" w:rsidR="00A5504C" w:rsidRPr="004F47E0" w:rsidRDefault="00A5504C" w:rsidP="002018F4">
            <w:pPr>
              <w:rPr>
                <w:sz w:val="16"/>
                <w:szCs w:val="16"/>
              </w:rPr>
            </w:pPr>
          </w:p>
        </w:tc>
      </w:tr>
      <w:tr w:rsidR="00A5504C" w14:paraId="4549B19C" w14:textId="77777777" w:rsidTr="002018F4">
        <w:trPr>
          <w:cantSplit/>
          <w:tblHeader w:val="0"/>
        </w:trPr>
        <w:tc>
          <w:tcPr>
            <w:tcW w:w="3114" w:type="dxa"/>
            <w:vMerge w:val="restart"/>
          </w:tcPr>
          <w:p w14:paraId="617867D0" w14:textId="77777777" w:rsidR="00A5504C" w:rsidRPr="00DE56B2" w:rsidRDefault="00A5504C" w:rsidP="002018F4">
            <w:pPr>
              <w:rPr>
                <w:sz w:val="16"/>
                <w:szCs w:val="16"/>
              </w:rPr>
            </w:pPr>
            <w:r w:rsidRPr="00DE56B2">
              <w:rPr>
                <w:sz w:val="16"/>
                <w:szCs w:val="16"/>
              </w:rPr>
              <w:t>nuas</w:t>
            </w:r>
          </w:p>
        </w:tc>
        <w:tc>
          <w:tcPr>
            <w:tcW w:w="2977" w:type="dxa"/>
          </w:tcPr>
          <w:p w14:paraId="63337CB0" w14:textId="77777777" w:rsidR="00A5504C" w:rsidRPr="00DE56B2" w:rsidRDefault="00A5504C" w:rsidP="002018F4">
            <w:pPr>
              <w:rPr>
                <w:sz w:val="16"/>
                <w:szCs w:val="16"/>
              </w:rPr>
            </w:pPr>
            <w:r w:rsidRPr="00DE56B2">
              <w:rPr>
                <w:sz w:val="16"/>
                <w:szCs w:val="16"/>
              </w:rPr>
              <w:t>Integer</w:t>
            </w:r>
          </w:p>
        </w:tc>
        <w:tc>
          <w:tcPr>
            <w:tcW w:w="708" w:type="dxa"/>
          </w:tcPr>
          <w:p w14:paraId="49435BE1"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3828AED1" w14:textId="77777777" w:rsidR="00A5504C" w:rsidRPr="00DE56B2" w:rsidRDefault="00A5504C" w:rsidP="002018F4">
            <w:pPr>
              <w:rPr>
                <w:sz w:val="16"/>
                <w:szCs w:val="16"/>
              </w:rPr>
            </w:pPr>
            <w:r w:rsidRPr="00DE56B2">
              <w:rPr>
                <w:sz w:val="16"/>
                <w:szCs w:val="16"/>
              </w:rPr>
              <w:t>RW</w:t>
            </w:r>
          </w:p>
        </w:tc>
        <w:tc>
          <w:tcPr>
            <w:tcW w:w="2697" w:type="dxa"/>
          </w:tcPr>
          <w:p w14:paraId="0BC746DE" w14:textId="77777777" w:rsidR="00A5504C" w:rsidRPr="00073611" w:rsidRDefault="00A5504C" w:rsidP="002018F4">
            <w:pPr>
              <w:spacing w:after="0"/>
              <w:rPr>
                <w:color w:val="7030A0"/>
                <w:sz w:val="16"/>
                <w:szCs w:val="16"/>
              </w:rPr>
            </w:pPr>
            <w:r>
              <w:rPr>
                <w:sz w:val="16"/>
                <w:szCs w:val="16"/>
              </w:rPr>
              <w:t>OpenInterfaceModelAttribute</w:t>
            </w:r>
          </w:p>
          <w:p w14:paraId="76F67C4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690B8504" w14:textId="77777777" w:rsidR="00A5504C" w:rsidRPr="00073611" w:rsidRDefault="00A5504C" w:rsidP="002018F4">
            <w:pPr>
              <w:spacing w:after="0"/>
              <w:rPr>
                <w:color w:val="7030A0"/>
                <w:sz w:val="16"/>
                <w:szCs w:val="16"/>
              </w:rPr>
            </w:pPr>
            <w:r>
              <w:rPr>
                <w:sz w:val="16"/>
                <w:szCs w:val="16"/>
              </w:rPr>
              <w:t>OpenModelAttribute</w:t>
            </w:r>
          </w:p>
          <w:p w14:paraId="79FACBC8"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68B5FD"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1A67FA"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913BD15"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07E5C3B0" w14:textId="77777777" w:rsidTr="002018F4">
        <w:trPr>
          <w:cantSplit/>
          <w:tblHeader w:val="0"/>
        </w:trPr>
        <w:tc>
          <w:tcPr>
            <w:tcW w:w="3114" w:type="dxa"/>
            <w:vMerge/>
          </w:tcPr>
          <w:p w14:paraId="372F857D"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3520E1C1" w14:textId="77777777" w:rsidR="00A5504C" w:rsidRPr="00F24EA7" w:rsidRDefault="00A5504C" w:rsidP="002018F4">
            <w:pPr>
              <w:rPr>
                <w:b/>
                <w:bCs/>
                <w:sz w:val="16"/>
                <w:szCs w:val="16"/>
              </w:rPr>
            </w:pPr>
            <w:r w:rsidRPr="00F24EA7">
              <w:rPr>
                <w:b/>
                <w:bCs/>
                <w:sz w:val="16"/>
                <w:szCs w:val="16"/>
              </w:rPr>
              <w:t>Description:</w:t>
            </w:r>
          </w:p>
          <w:p w14:paraId="49817EAE" w14:textId="77777777" w:rsidR="00A5504C" w:rsidRPr="004F47E0" w:rsidRDefault="00A5504C" w:rsidP="002018F4">
            <w:pPr>
              <w:rPr>
                <w:sz w:val="16"/>
                <w:szCs w:val="16"/>
              </w:rPr>
            </w:pPr>
          </w:p>
        </w:tc>
      </w:tr>
      <w:tr w:rsidR="00A5504C" w14:paraId="5D44FAAD" w14:textId="77777777" w:rsidTr="002018F4">
        <w:trPr>
          <w:cantSplit/>
          <w:tblHeader w:val="0"/>
        </w:trPr>
        <w:tc>
          <w:tcPr>
            <w:tcW w:w="3114" w:type="dxa"/>
            <w:vMerge w:val="restart"/>
          </w:tcPr>
          <w:p w14:paraId="1490EEB0" w14:textId="77777777" w:rsidR="00A5504C" w:rsidRPr="00DE56B2" w:rsidRDefault="00A5504C" w:rsidP="002018F4">
            <w:pPr>
              <w:rPr>
                <w:sz w:val="16"/>
                <w:szCs w:val="16"/>
              </w:rPr>
            </w:pPr>
            <w:r w:rsidRPr="00DE56B2">
              <w:rPr>
                <w:sz w:val="16"/>
                <w:szCs w:val="16"/>
              </w:rPr>
              <w:t>fuas</w:t>
            </w:r>
          </w:p>
        </w:tc>
        <w:tc>
          <w:tcPr>
            <w:tcW w:w="2977" w:type="dxa"/>
          </w:tcPr>
          <w:p w14:paraId="17218ED0" w14:textId="77777777" w:rsidR="00A5504C" w:rsidRPr="00DE56B2" w:rsidRDefault="00A5504C" w:rsidP="002018F4">
            <w:pPr>
              <w:rPr>
                <w:sz w:val="16"/>
                <w:szCs w:val="16"/>
              </w:rPr>
            </w:pPr>
            <w:r w:rsidRPr="00DE56B2">
              <w:rPr>
                <w:sz w:val="16"/>
                <w:szCs w:val="16"/>
              </w:rPr>
              <w:t>Integer</w:t>
            </w:r>
          </w:p>
        </w:tc>
        <w:tc>
          <w:tcPr>
            <w:tcW w:w="708" w:type="dxa"/>
          </w:tcPr>
          <w:p w14:paraId="7D706FDD" w14:textId="77777777" w:rsidR="00A5504C" w:rsidRPr="00DE56B2" w:rsidRDefault="00A5504C" w:rsidP="002018F4">
            <w:pPr>
              <w:rPr>
                <w:sz w:val="16"/>
                <w:szCs w:val="16"/>
              </w:rPr>
            </w:pPr>
            <w:r>
              <w:t xml:space="preserve"> </w:t>
            </w:r>
            <w:r w:rsidRPr="003C5803">
              <w:rPr>
                <w:sz w:val="16"/>
                <w:szCs w:val="16"/>
              </w:rPr>
              <w:t xml:space="preserve">1 </w:t>
            </w:r>
          </w:p>
        </w:tc>
        <w:tc>
          <w:tcPr>
            <w:tcW w:w="709" w:type="dxa"/>
          </w:tcPr>
          <w:p w14:paraId="5D807B3A" w14:textId="77777777" w:rsidR="00A5504C" w:rsidRPr="00DE56B2" w:rsidRDefault="00A5504C" w:rsidP="002018F4">
            <w:pPr>
              <w:rPr>
                <w:sz w:val="16"/>
                <w:szCs w:val="16"/>
              </w:rPr>
            </w:pPr>
            <w:r w:rsidRPr="00DE56B2">
              <w:rPr>
                <w:sz w:val="16"/>
                <w:szCs w:val="16"/>
              </w:rPr>
              <w:t>RW</w:t>
            </w:r>
          </w:p>
        </w:tc>
        <w:tc>
          <w:tcPr>
            <w:tcW w:w="2697" w:type="dxa"/>
          </w:tcPr>
          <w:p w14:paraId="25044959" w14:textId="77777777" w:rsidR="00A5504C" w:rsidRPr="00073611" w:rsidRDefault="00A5504C" w:rsidP="002018F4">
            <w:pPr>
              <w:spacing w:after="0"/>
              <w:rPr>
                <w:color w:val="7030A0"/>
                <w:sz w:val="16"/>
                <w:szCs w:val="16"/>
              </w:rPr>
            </w:pPr>
            <w:r>
              <w:rPr>
                <w:sz w:val="16"/>
                <w:szCs w:val="16"/>
              </w:rPr>
              <w:t>OpenInterfaceModelAttribute</w:t>
            </w:r>
          </w:p>
          <w:p w14:paraId="307E96AD"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AVC: NA</w:t>
            </w:r>
          </w:p>
          <w:p w14:paraId="03673F4C" w14:textId="77777777" w:rsidR="00A5504C" w:rsidRPr="00073611" w:rsidRDefault="00A5504C" w:rsidP="002018F4">
            <w:pPr>
              <w:spacing w:after="0"/>
              <w:rPr>
                <w:color w:val="7030A0"/>
                <w:sz w:val="16"/>
                <w:szCs w:val="16"/>
              </w:rPr>
            </w:pPr>
            <w:r>
              <w:rPr>
                <w:sz w:val="16"/>
                <w:szCs w:val="16"/>
              </w:rPr>
              <w:t>OpenModelAttribute</w:t>
            </w:r>
          </w:p>
          <w:p w14:paraId="2AF3EEEC" w14:textId="77777777" w:rsidR="00A5504C" w:rsidRPr="0041764C" w:rsidRDefault="00A5504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21A2EE" w14:textId="77777777" w:rsidR="00A5504C" w:rsidRDefault="00A5504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748471"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099FD2" w14:textId="77777777" w:rsidR="00A5504C" w:rsidRDefault="00A5504C" w:rsidP="002018F4">
            <w:pPr>
              <w:pStyle w:val="ListParagraph"/>
              <w:numPr>
                <w:ilvl w:val="0"/>
                <w:numId w:val="11"/>
              </w:numPr>
              <w:spacing w:after="0"/>
              <w:ind w:left="176" w:hanging="142"/>
              <w:rPr>
                <w:sz w:val="16"/>
                <w:szCs w:val="16"/>
              </w:rPr>
            </w:pPr>
            <w:r w:rsidRPr="00DE56B2">
              <w:rPr>
                <w:sz w:val="16"/>
                <w:szCs w:val="16"/>
              </w:rPr>
              <w:t>support:  MANDATORY</w:t>
            </w:r>
          </w:p>
        </w:tc>
      </w:tr>
      <w:tr w:rsidR="00A5504C" w14:paraId="3A11DC76" w14:textId="77777777" w:rsidTr="002018F4">
        <w:trPr>
          <w:cantSplit/>
          <w:tblHeader w:val="0"/>
        </w:trPr>
        <w:tc>
          <w:tcPr>
            <w:tcW w:w="3114" w:type="dxa"/>
            <w:vMerge/>
          </w:tcPr>
          <w:p w14:paraId="3A51B250" w14:textId="77777777" w:rsidR="00A5504C" w:rsidRPr="00DE56B2" w:rsidRDefault="00A5504C" w:rsidP="002018F4">
            <w:pPr>
              <w:rPr>
                <w:sz w:val="16"/>
                <w:szCs w:val="16"/>
              </w:rPr>
            </w:pPr>
          </w:p>
        </w:tc>
        <w:tc>
          <w:tcPr>
            <w:tcW w:w="7091" w:type="dxa"/>
            <w:gridSpan w:val="4"/>
            <w:shd w:val="clear" w:color="auto" w:fill="F2F2F2" w:themeFill="background1" w:themeFillShade="F2"/>
          </w:tcPr>
          <w:p w14:paraId="6B327D61" w14:textId="77777777" w:rsidR="00A5504C" w:rsidRPr="00F24EA7" w:rsidRDefault="00A5504C" w:rsidP="002018F4">
            <w:pPr>
              <w:rPr>
                <w:b/>
                <w:bCs/>
                <w:sz w:val="16"/>
                <w:szCs w:val="16"/>
              </w:rPr>
            </w:pPr>
            <w:r w:rsidRPr="00F24EA7">
              <w:rPr>
                <w:b/>
                <w:bCs/>
                <w:sz w:val="16"/>
                <w:szCs w:val="16"/>
              </w:rPr>
              <w:t>Description:</w:t>
            </w:r>
          </w:p>
          <w:p w14:paraId="0B00D5AC" w14:textId="77777777" w:rsidR="00A5504C" w:rsidRPr="004F47E0" w:rsidRDefault="00A5504C" w:rsidP="002018F4">
            <w:pPr>
              <w:rPr>
                <w:sz w:val="16"/>
                <w:szCs w:val="16"/>
              </w:rPr>
            </w:pPr>
          </w:p>
        </w:tc>
      </w:tr>
    </w:tbl>
    <w:p w14:paraId="5A435E74" w14:textId="77777777" w:rsidR="00A5504C" w:rsidRPr="00521CF4" w:rsidRDefault="00A5504C" w:rsidP="00A5504C">
      <w:pPr>
        <w:pStyle w:val="Heading2"/>
        <w:tabs>
          <w:tab w:val="num" w:pos="576"/>
        </w:tabs>
        <w:ind w:hanging="756"/>
        <w:jc w:val="both"/>
        <w:rPr>
          <w:rFonts w:ascii="Times New Roman" w:hAnsi="Times New Roman" w:cs="Times New Roman"/>
        </w:rPr>
      </w:pPr>
      <w:bookmarkStart w:id="436" w:name="_Toc74132819"/>
      <w:r>
        <w:rPr>
          <w:rFonts w:ascii="Times New Roman" w:hAnsi="Times New Roman" w:cs="Times New Roman"/>
        </w:rPr>
        <w:t>Enumerations</w:t>
      </w:r>
      <w:bookmarkEnd w:id="436"/>
    </w:p>
    <w:p w14:paraId="658B5BD5" w14:textId="77777777" w:rsidR="00A5504C" w:rsidRPr="00325CD8" w:rsidRDefault="00A5504C" w:rsidP="00A5504C">
      <w:pPr>
        <w:pStyle w:val="Heading3"/>
        <w:jc w:val="both"/>
        <w:rPr>
          <w:rFonts w:ascii="Times New Roman" w:hAnsi="Times New Roman" w:cs="Times New Roman"/>
        </w:rPr>
      </w:pPr>
      <w:bookmarkStart w:id="437" w:name="_Toc74132820"/>
      <w:r>
        <w:rPr>
          <w:rFonts w:ascii="Times New Roman" w:hAnsi="Times New Roman" w:cs="Times New Roman"/>
        </w:rPr>
        <w:t>DegThrType</w:t>
      </w:r>
      <w:bookmarkEnd w:id="437"/>
    </w:p>
    <w:p w14:paraId="2E4EF676" w14:textId="77777777" w:rsidR="00A5504C" w:rsidRDefault="00A5504C" w:rsidP="00A5504C">
      <w:pPr>
        <w:pStyle w:val="Body"/>
      </w:pPr>
      <w:r w:rsidRPr="009F1A57">
        <w:t xml:space="preserve">The value of the threshold can be provisioned in terms of number of errored blocks or in terms of percentage of errored blocks. For percentage-based specification, in order to support provision of less than 1%, the </w:t>
      </w:r>
      <w:r w:rsidRPr="009F1A57">
        <w:lastRenderedPageBreak/>
        <w:t>specification consists of two fields. The first field indicates the granularity of percentage. For examples, in 1%, in 0.1%, or in 0.01%, etc. The second field indicates the multiple of the granularity. For number of errored block based, the value is a positive integer.</w:t>
      </w:r>
    </w:p>
    <w:p w14:paraId="2651DEEA" w14:textId="77777777" w:rsidR="00A5504C" w:rsidRDefault="00A5504C" w:rsidP="00A5504C">
      <w:pPr>
        <w:pStyle w:val="Body"/>
        <w:rPr>
          <w:bCs/>
          <w:color w:val="7030A0"/>
        </w:rPr>
      </w:pPr>
      <w:r>
        <w:t>Contains Enumeration Literals:</w:t>
      </w:r>
    </w:p>
    <w:p w14:paraId="2DE18CE1" w14:textId="77777777" w:rsidR="00A5504C" w:rsidRDefault="00A5504C" w:rsidP="00A5504C">
      <w:pPr>
        <w:pStyle w:val="ListParagraph"/>
        <w:numPr>
          <w:ilvl w:val="0"/>
          <w:numId w:val="5"/>
        </w:numPr>
        <w:spacing w:before="240" w:after="0"/>
        <w:ind w:left="720" w:hanging="360"/>
      </w:pPr>
      <w:r>
        <w:t xml:space="preserve"> PERCENTAGE:</w:t>
      </w:r>
    </w:p>
    <w:p w14:paraId="40E64D5C" w14:textId="77777777" w:rsidR="00A5504C" w:rsidRPr="00501397" w:rsidRDefault="00A5504C" w:rsidP="00A5504C">
      <w:pPr>
        <w:pStyle w:val="ListParagraph"/>
        <w:numPr>
          <w:ilvl w:val="1"/>
          <w:numId w:val="6"/>
        </w:numPr>
        <w:spacing w:after="0"/>
        <w:contextualSpacing w:val="0"/>
      </w:pPr>
      <w:r w:rsidRPr="009F1A57">
        <w:t>Choice of % or Number of errored blocks</w:t>
      </w:r>
    </w:p>
    <w:p w14:paraId="5E32900C" w14:textId="77777777" w:rsidR="00A5504C" w:rsidRDefault="00A5504C" w:rsidP="00A5504C">
      <w:pPr>
        <w:pStyle w:val="ListParagraph"/>
        <w:numPr>
          <w:ilvl w:val="0"/>
          <w:numId w:val="5"/>
        </w:numPr>
        <w:spacing w:before="240" w:after="0"/>
        <w:ind w:left="720" w:hanging="360"/>
      </w:pPr>
      <w:r>
        <w:t xml:space="preserve"> NUMBER_ERRORED_BLOCKS:</w:t>
      </w:r>
    </w:p>
    <w:p w14:paraId="54CCFD17" w14:textId="77777777" w:rsidR="00A5504C" w:rsidRPr="00501397" w:rsidRDefault="00A5504C" w:rsidP="00A5504C">
      <w:pPr>
        <w:pStyle w:val="ListParagraph"/>
        <w:numPr>
          <w:ilvl w:val="1"/>
          <w:numId w:val="6"/>
        </w:numPr>
        <w:spacing w:after="0"/>
        <w:contextualSpacing w:val="0"/>
      </w:pPr>
      <w:r w:rsidRPr="009F1A57">
        <w:t>Number of % or blocks</w:t>
      </w:r>
    </w:p>
    <w:p w14:paraId="5716484D" w14:textId="77777777" w:rsidR="00A5504C" w:rsidRPr="00325CD8" w:rsidRDefault="00A5504C" w:rsidP="00A5504C">
      <w:pPr>
        <w:pStyle w:val="Heading3"/>
        <w:jc w:val="both"/>
        <w:rPr>
          <w:rFonts w:ascii="Times New Roman" w:hAnsi="Times New Roman" w:cs="Times New Roman"/>
        </w:rPr>
      </w:pPr>
      <w:bookmarkStart w:id="438" w:name="_Toc74132821"/>
      <w:r>
        <w:rPr>
          <w:rFonts w:ascii="Times New Roman" w:hAnsi="Times New Roman" w:cs="Times New Roman"/>
        </w:rPr>
        <w:t>MappingType</w:t>
      </w:r>
      <w:bookmarkEnd w:id="438"/>
    </w:p>
    <w:p w14:paraId="0CE08FDC" w14:textId="77777777" w:rsidR="00A5504C" w:rsidRDefault="00A5504C" w:rsidP="00A5504C">
      <w:pPr>
        <w:pStyle w:val="Body"/>
        <w:rPr>
          <w:bCs/>
          <w:color w:val="7030A0"/>
        </w:rPr>
      </w:pPr>
      <w:r>
        <w:t>Contains Enumeration Literals:</w:t>
      </w:r>
    </w:p>
    <w:p w14:paraId="1DFBB541" w14:textId="77777777" w:rsidR="00A5504C" w:rsidRDefault="00A5504C" w:rsidP="00A5504C">
      <w:pPr>
        <w:pStyle w:val="ListParagraph"/>
        <w:numPr>
          <w:ilvl w:val="0"/>
          <w:numId w:val="5"/>
        </w:numPr>
        <w:spacing w:before="240" w:after="0"/>
        <w:ind w:left="720" w:hanging="360"/>
      </w:pPr>
      <w:r>
        <w:t xml:space="preserve"> AMP:</w:t>
      </w:r>
    </w:p>
    <w:p w14:paraId="5C653948" w14:textId="77777777" w:rsidR="00A5504C" w:rsidRDefault="00A5504C" w:rsidP="00A5504C">
      <w:pPr>
        <w:pStyle w:val="ListParagraph"/>
        <w:numPr>
          <w:ilvl w:val="0"/>
          <w:numId w:val="5"/>
        </w:numPr>
        <w:spacing w:before="240" w:after="0"/>
        <w:ind w:left="720" w:hanging="360"/>
      </w:pPr>
      <w:r>
        <w:t xml:space="preserve"> BMP:</w:t>
      </w:r>
    </w:p>
    <w:p w14:paraId="3253619D" w14:textId="77777777" w:rsidR="00A5504C" w:rsidRDefault="00A5504C" w:rsidP="00A5504C">
      <w:pPr>
        <w:pStyle w:val="ListParagraph"/>
        <w:numPr>
          <w:ilvl w:val="0"/>
          <w:numId w:val="5"/>
        </w:numPr>
        <w:spacing w:before="240" w:after="0"/>
        <w:ind w:left="720" w:hanging="360"/>
      </w:pPr>
      <w:r>
        <w:t xml:space="preserve"> GFP-F:</w:t>
      </w:r>
    </w:p>
    <w:p w14:paraId="43D49170" w14:textId="77777777" w:rsidR="00A5504C" w:rsidRDefault="00A5504C" w:rsidP="00A5504C">
      <w:pPr>
        <w:pStyle w:val="ListParagraph"/>
        <w:numPr>
          <w:ilvl w:val="0"/>
          <w:numId w:val="5"/>
        </w:numPr>
        <w:spacing w:before="240" w:after="0"/>
        <w:ind w:left="720" w:hanging="360"/>
      </w:pPr>
      <w:r>
        <w:t xml:space="preserve"> GMP:</w:t>
      </w:r>
    </w:p>
    <w:p w14:paraId="4CDC4184" w14:textId="77777777" w:rsidR="00A5504C" w:rsidRDefault="00A5504C" w:rsidP="00A5504C">
      <w:pPr>
        <w:pStyle w:val="ListParagraph"/>
        <w:numPr>
          <w:ilvl w:val="0"/>
          <w:numId w:val="5"/>
        </w:numPr>
        <w:spacing w:before="240" w:after="0"/>
        <w:ind w:left="720" w:hanging="360"/>
      </w:pPr>
      <w:r>
        <w:t xml:space="preserve"> TTP+GFP+BMP:</w:t>
      </w:r>
    </w:p>
    <w:p w14:paraId="38CA37E6" w14:textId="77777777" w:rsidR="00A5504C" w:rsidRDefault="00A5504C" w:rsidP="00A5504C">
      <w:pPr>
        <w:pStyle w:val="ListParagraph"/>
        <w:numPr>
          <w:ilvl w:val="0"/>
          <w:numId w:val="5"/>
        </w:numPr>
        <w:spacing w:before="240" w:after="0"/>
        <w:ind w:left="720" w:hanging="360"/>
      </w:pPr>
      <w:r>
        <w:t xml:space="preserve"> NULL:</w:t>
      </w:r>
    </w:p>
    <w:p w14:paraId="40CF4F51" w14:textId="77777777" w:rsidR="00A5504C" w:rsidRPr="00325CD8" w:rsidRDefault="00A5504C" w:rsidP="00A5504C">
      <w:pPr>
        <w:pStyle w:val="Heading3"/>
        <w:jc w:val="both"/>
        <w:rPr>
          <w:rFonts w:ascii="Times New Roman" w:hAnsi="Times New Roman" w:cs="Times New Roman"/>
        </w:rPr>
      </w:pPr>
      <w:bookmarkStart w:id="439" w:name="_Toc74132822"/>
      <w:r>
        <w:rPr>
          <w:rFonts w:ascii="Times New Roman" w:hAnsi="Times New Roman" w:cs="Times New Roman"/>
        </w:rPr>
        <w:t>OduNamedPayloadType</w:t>
      </w:r>
      <w:bookmarkEnd w:id="439"/>
    </w:p>
    <w:p w14:paraId="6C22AB51" w14:textId="77777777" w:rsidR="00A5504C" w:rsidRDefault="00A5504C" w:rsidP="00A5504C">
      <w:pPr>
        <w:pStyle w:val="Body"/>
        <w:rPr>
          <w:bCs/>
          <w:color w:val="7030A0"/>
        </w:rPr>
      </w:pPr>
      <w:r>
        <w:t>Contains Enumeration Literals:</w:t>
      </w:r>
    </w:p>
    <w:p w14:paraId="09133AEA" w14:textId="77777777" w:rsidR="00A5504C" w:rsidRDefault="00A5504C" w:rsidP="00A5504C">
      <w:pPr>
        <w:pStyle w:val="ListParagraph"/>
        <w:numPr>
          <w:ilvl w:val="0"/>
          <w:numId w:val="5"/>
        </w:numPr>
        <w:spacing w:before="240" w:after="0"/>
        <w:ind w:left="720" w:hanging="360"/>
      </w:pPr>
      <w:r>
        <w:t xml:space="preserve"> UNKNOWN:</w:t>
      </w:r>
    </w:p>
    <w:p w14:paraId="41C7D97B" w14:textId="77777777" w:rsidR="00A5504C" w:rsidRDefault="00A5504C" w:rsidP="00A5504C">
      <w:pPr>
        <w:pStyle w:val="ListParagraph"/>
        <w:numPr>
          <w:ilvl w:val="0"/>
          <w:numId w:val="5"/>
        </w:numPr>
        <w:spacing w:before="240" w:after="0"/>
        <w:ind w:left="720" w:hanging="360"/>
      </w:pPr>
      <w:r>
        <w:t xml:space="preserve"> UNINTERPRETABLE:</w:t>
      </w:r>
    </w:p>
    <w:p w14:paraId="2AEF1F8C" w14:textId="77777777" w:rsidR="00A5504C" w:rsidRPr="00325CD8" w:rsidRDefault="00A5504C" w:rsidP="00A5504C">
      <w:pPr>
        <w:pStyle w:val="Heading3"/>
        <w:jc w:val="both"/>
        <w:rPr>
          <w:rFonts w:ascii="Times New Roman" w:hAnsi="Times New Roman" w:cs="Times New Roman"/>
        </w:rPr>
      </w:pPr>
      <w:bookmarkStart w:id="440" w:name="_Toc74132823"/>
      <w:r>
        <w:rPr>
          <w:rFonts w:ascii="Times New Roman" w:hAnsi="Times New Roman" w:cs="Times New Roman"/>
        </w:rPr>
        <w:t>OduOamJobType</w:t>
      </w:r>
      <w:bookmarkEnd w:id="440"/>
    </w:p>
    <w:p w14:paraId="329A0BDC" w14:textId="77777777" w:rsidR="00A5504C" w:rsidRDefault="00A5504C" w:rsidP="00A5504C">
      <w:pPr>
        <w:pStyle w:val="Body"/>
        <w:rPr>
          <w:bCs/>
          <w:color w:val="7030A0"/>
        </w:rPr>
      </w:pPr>
      <w:r>
        <w:t>Contains Enumeration Literals:</w:t>
      </w:r>
    </w:p>
    <w:p w14:paraId="5AC5D422" w14:textId="77777777" w:rsidR="00A5504C" w:rsidRDefault="00A5504C" w:rsidP="00A5504C">
      <w:pPr>
        <w:pStyle w:val="ListParagraph"/>
        <w:numPr>
          <w:ilvl w:val="0"/>
          <w:numId w:val="5"/>
        </w:numPr>
        <w:spacing w:before="240" w:after="0"/>
        <w:ind w:left="720" w:hanging="360"/>
      </w:pPr>
      <w:r>
        <w:t xml:space="preserve"> NCM:</w:t>
      </w:r>
    </w:p>
    <w:p w14:paraId="7267F4B0" w14:textId="77777777" w:rsidR="00A5504C" w:rsidRDefault="00A5504C" w:rsidP="00A5504C">
      <w:pPr>
        <w:pStyle w:val="ListParagraph"/>
        <w:numPr>
          <w:ilvl w:val="0"/>
          <w:numId w:val="5"/>
        </w:numPr>
        <w:spacing w:before="240" w:after="0"/>
        <w:ind w:left="720" w:hanging="360"/>
      </w:pPr>
      <w:r>
        <w:t xml:space="preserve"> NCM_DELAY:</w:t>
      </w:r>
    </w:p>
    <w:p w14:paraId="19230A10" w14:textId="77777777" w:rsidR="00A5504C" w:rsidRDefault="00A5504C" w:rsidP="00A5504C">
      <w:pPr>
        <w:pStyle w:val="ListParagraph"/>
        <w:numPr>
          <w:ilvl w:val="0"/>
          <w:numId w:val="5"/>
        </w:numPr>
        <w:spacing w:before="240" w:after="0"/>
        <w:ind w:left="720" w:hanging="360"/>
      </w:pPr>
      <w:r>
        <w:t xml:space="preserve"> TCM:</w:t>
      </w:r>
    </w:p>
    <w:p w14:paraId="7045C0AE" w14:textId="77777777" w:rsidR="00A5504C" w:rsidRDefault="00A5504C" w:rsidP="00A5504C">
      <w:pPr>
        <w:pStyle w:val="ListParagraph"/>
        <w:numPr>
          <w:ilvl w:val="0"/>
          <w:numId w:val="5"/>
        </w:numPr>
        <w:spacing w:before="240" w:after="0"/>
        <w:ind w:left="720" w:hanging="360"/>
      </w:pPr>
      <w:r>
        <w:t xml:space="preserve"> TCM_DELAY:</w:t>
      </w:r>
    </w:p>
    <w:p w14:paraId="3EFDCE3E" w14:textId="77777777" w:rsidR="00A5504C" w:rsidRPr="00325CD8" w:rsidRDefault="00A5504C" w:rsidP="00A5504C">
      <w:pPr>
        <w:pStyle w:val="Heading3"/>
        <w:jc w:val="both"/>
        <w:rPr>
          <w:rFonts w:ascii="Times New Roman" w:hAnsi="Times New Roman" w:cs="Times New Roman"/>
        </w:rPr>
      </w:pPr>
      <w:bookmarkStart w:id="441" w:name="_Toc74132824"/>
      <w:r>
        <w:rPr>
          <w:rFonts w:ascii="Times New Roman" w:hAnsi="Times New Roman" w:cs="Times New Roman"/>
        </w:rPr>
        <w:t>OduPmParameterName</w:t>
      </w:r>
      <w:bookmarkEnd w:id="441"/>
    </w:p>
    <w:p w14:paraId="29DE0441" w14:textId="77777777" w:rsidR="00A5504C" w:rsidRDefault="00A5504C" w:rsidP="00A5504C">
      <w:pPr>
        <w:pStyle w:val="Body"/>
        <w:rPr>
          <w:bCs/>
          <w:color w:val="7030A0"/>
        </w:rPr>
      </w:pPr>
      <w:r>
        <w:t>Contains Enumeration Literals:</w:t>
      </w:r>
    </w:p>
    <w:p w14:paraId="45560263" w14:textId="77777777" w:rsidR="00A5504C" w:rsidRDefault="00A5504C" w:rsidP="00A5504C">
      <w:pPr>
        <w:pStyle w:val="ListParagraph"/>
        <w:numPr>
          <w:ilvl w:val="0"/>
          <w:numId w:val="5"/>
        </w:numPr>
        <w:spacing w:before="240" w:after="0"/>
        <w:ind w:left="720" w:hanging="360"/>
      </w:pPr>
      <w:r>
        <w:t xml:space="preserve"> BBE:</w:t>
      </w:r>
    </w:p>
    <w:p w14:paraId="0FA66277" w14:textId="77777777" w:rsidR="00A5504C" w:rsidRDefault="00A5504C" w:rsidP="00A5504C">
      <w:pPr>
        <w:pStyle w:val="ListParagraph"/>
        <w:numPr>
          <w:ilvl w:val="0"/>
          <w:numId w:val="5"/>
        </w:numPr>
        <w:spacing w:before="240" w:after="0"/>
        <w:ind w:left="720" w:hanging="360"/>
      </w:pPr>
      <w:r>
        <w:t xml:space="preserve"> SES:</w:t>
      </w:r>
    </w:p>
    <w:p w14:paraId="7D1C222E" w14:textId="77777777" w:rsidR="00A5504C" w:rsidRDefault="00A5504C" w:rsidP="00A5504C">
      <w:pPr>
        <w:pStyle w:val="ListParagraph"/>
        <w:numPr>
          <w:ilvl w:val="0"/>
          <w:numId w:val="5"/>
        </w:numPr>
        <w:spacing w:before="240" w:after="0"/>
        <w:ind w:left="720" w:hanging="360"/>
      </w:pPr>
      <w:r>
        <w:t xml:space="preserve"> UAS_BID:</w:t>
      </w:r>
    </w:p>
    <w:p w14:paraId="3B582C55" w14:textId="77777777" w:rsidR="00A5504C" w:rsidRDefault="00A5504C" w:rsidP="00A5504C">
      <w:pPr>
        <w:pStyle w:val="ListParagraph"/>
        <w:numPr>
          <w:ilvl w:val="0"/>
          <w:numId w:val="5"/>
        </w:numPr>
        <w:spacing w:before="240" w:after="0"/>
        <w:ind w:left="720" w:hanging="360"/>
      </w:pPr>
      <w:r>
        <w:t xml:space="preserve"> DELAY:</w:t>
      </w:r>
    </w:p>
    <w:p w14:paraId="40A988D4" w14:textId="77777777" w:rsidR="00A5504C" w:rsidRDefault="00A5504C" w:rsidP="00A5504C">
      <w:pPr>
        <w:pStyle w:val="ListParagraph"/>
        <w:numPr>
          <w:ilvl w:val="0"/>
          <w:numId w:val="5"/>
        </w:numPr>
        <w:spacing w:before="240" w:after="0"/>
        <w:ind w:left="720" w:hanging="360"/>
      </w:pPr>
      <w:r>
        <w:t xml:space="preserve"> FEC_CORRECTED_ERROR:</w:t>
      </w:r>
    </w:p>
    <w:p w14:paraId="42F2FF96" w14:textId="77777777" w:rsidR="00A5504C" w:rsidRPr="00325CD8" w:rsidRDefault="00A5504C" w:rsidP="00A5504C">
      <w:pPr>
        <w:pStyle w:val="Heading3"/>
        <w:jc w:val="both"/>
        <w:rPr>
          <w:rFonts w:ascii="Times New Roman" w:hAnsi="Times New Roman" w:cs="Times New Roman"/>
        </w:rPr>
      </w:pPr>
      <w:bookmarkStart w:id="442" w:name="_Toc74132825"/>
      <w:r>
        <w:rPr>
          <w:rFonts w:ascii="Times New Roman" w:hAnsi="Times New Roman" w:cs="Times New Roman"/>
        </w:rPr>
        <w:t>OduSlotSize</w:t>
      </w:r>
      <w:bookmarkEnd w:id="442"/>
    </w:p>
    <w:p w14:paraId="7F43FDC6" w14:textId="77777777" w:rsidR="00A5504C" w:rsidRDefault="00A5504C" w:rsidP="00A5504C">
      <w:pPr>
        <w:pStyle w:val="Body"/>
        <w:rPr>
          <w:bCs/>
          <w:color w:val="7030A0"/>
        </w:rPr>
      </w:pPr>
      <w:r>
        <w:t>Contains Enumeration Literals:</w:t>
      </w:r>
    </w:p>
    <w:p w14:paraId="6E6B7E6D" w14:textId="77777777" w:rsidR="00A5504C" w:rsidRDefault="00A5504C" w:rsidP="00A5504C">
      <w:pPr>
        <w:pStyle w:val="ListParagraph"/>
        <w:numPr>
          <w:ilvl w:val="0"/>
          <w:numId w:val="5"/>
        </w:numPr>
        <w:spacing w:before="240" w:after="0"/>
        <w:ind w:left="720" w:hanging="360"/>
      </w:pPr>
      <w:r>
        <w:t xml:space="preserve"> 1G25:</w:t>
      </w:r>
    </w:p>
    <w:p w14:paraId="2CDE1236" w14:textId="77777777" w:rsidR="00A5504C" w:rsidRDefault="00A5504C" w:rsidP="00A5504C">
      <w:pPr>
        <w:pStyle w:val="ListParagraph"/>
        <w:numPr>
          <w:ilvl w:val="0"/>
          <w:numId w:val="5"/>
        </w:numPr>
        <w:spacing w:before="240" w:after="0"/>
        <w:ind w:left="720" w:hanging="360"/>
      </w:pPr>
      <w:r>
        <w:t xml:space="preserve"> 2G5:</w:t>
      </w:r>
    </w:p>
    <w:p w14:paraId="5E6D69C6" w14:textId="77777777" w:rsidR="00A5504C" w:rsidRPr="00325CD8" w:rsidRDefault="00A5504C" w:rsidP="00A5504C">
      <w:pPr>
        <w:pStyle w:val="Heading3"/>
        <w:jc w:val="both"/>
        <w:rPr>
          <w:rFonts w:ascii="Times New Roman" w:hAnsi="Times New Roman" w:cs="Times New Roman"/>
        </w:rPr>
      </w:pPr>
      <w:bookmarkStart w:id="443" w:name="_Toc74132826"/>
      <w:r>
        <w:rPr>
          <w:rFonts w:ascii="Times New Roman" w:hAnsi="Times New Roman" w:cs="Times New Roman"/>
        </w:rPr>
        <w:lastRenderedPageBreak/>
        <w:t>OduType</w:t>
      </w:r>
      <w:bookmarkEnd w:id="443"/>
    </w:p>
    <w:p w14:paraId="267FA7B3" w14:textId="77777777" w:rsidR="00A5504C" w:rsidRDefault="00A5504C" w:rsidP="00A5504C">
      <w:pPr>
        <w:pStyle w:val="Body"/>
        <w:rPr>
          <w:bCs/>
          <w:color w:val="7030A0"/>
        </w:rPr>
      </w:pPr>
      <w:r>
        <w:t>Contains Enumeration Literals:</w:t>
      </w:r>
    </w:p>
    <w:p w14:paraId="0A513E8B" w14:textId="77777777" w:rsidR="00A5504C" w:rsidRDefault="00A5504C" w:rsidP="00A5504C">
      <w:pPr>
        <w:pStyle w:val="ListParagraph"/>
        <w:numPr>
          <w:ilvl w:val="0"/>
          <w:numId w:val="5"/>
        </w:numPr>
        <w:spacing w:before="240" w:after="0"/>
        <w:ind w:left="720" w:hanging="360"/>
      </w:pPr>
      <w:r>
        <w:t xml:space="preserve"> ODU0:</w:t>
      </w:r>
    </w:p>
    <w:p w14:paraId="69D91D08" w14:textId="77777777" w:rsidR="00A5504C" w:rsidRDefault="00A5504C" w:rsidP="00A5504C">
      <w:pPr>
        <w:pStyle w:val="ListParagraph"/>
        <w:numPr>
          <w:ilvl w:val="0"/>
          <w:numId w:val="5"/>
        </w:numPr>
        <w:spacing w:before="240" w:after="0"/>
        <w:ind w:left="720" w:hanging="360"/>
      </w:pPr>
      <w:r>
        <w:t xml:space="preserve"> ODU1:</w:t>
      </w:r>
    </w:p>
    <w:p w14:paraId="493BA122" w14:textId="77777777" w:rsidR="00A5504C" w:rsidRDefault="00A5504C" w:rsidP="00A5504C">
      <w:pPr>
        <w:pStyle w:val="ListParagraph"/>
        <w:numPr>
          <w:ilvl w:val="0"/>
          <w:numId w:val="5"/>
        </w:numPr>
        <w:spacing w:before="240" w:after="0"/>
        <w:ind w:left="720" w:hanging="360"/>
      </w:pPr>
      <w:r>
        <w:t xml:space="preserve"> ODU2:</w:t>
      </w:r>
    </w:p>
    <w:p w14:paraId="0FA17E68" w14:textId="77777777" w:rsidR="00A5504C" w:rsidRDefault="00A5504C" w:rsidP="00A5504C">
      <w:pPr>
        <w:pStyle w:val="ListParagraph"/>
        <w:numPr>
          <w:ilvl w:val="0"/>
          <w:numId w:val="5"/>
        </w:numPr>
        <w:spacing w:before="240" w:after="0"/>
        <w:ind w:left="720" w:hanging="360"/>
      </w:pPr>
      <w:r>
        <w:t xml:space="preserve"> ODU2E:</w:t>
      </w:r>
    </w:p>
    <w:p w14:paraId="417B0238" w14:textId="77777777" w:rsidR="00A5504C" w:rsidRDefault="00A5504C" w:rsidP="00A5504C">
      <w:pPr>
        <w:pStyle w:val="ListParagraph"/>
        <w:numPr>
          <w:ilvl w:val="0"/>
          <w:numId w:val="5"/>
        </w:numPr>
        <w:spacing w:before="240" w:after="0"/>
        <w:ind w:left="720" w:hanging="360"/>
      </w:pPr>
      <w:r>
        <w:t xml:space="preserve"> ODU3:</w:t>
      </w:r>
    </w:p>
    <w:p w14:paraId="2710FF27" w14:textId="77777777" w:rsidR="00A5504C" w:rsidRDefault="00A5504C" w:rsidP="00A5504C">
      <w:pPr>
        <w:pStyle w:val="ListParagraph"/>
        <w:numPr>
          <w:ilvl w:val="0"/>
          <w:numId w:val="5"/>
        </w:numPr>
        <w:spacing w:before="240" w:after="0"/>
        <w:ind w:left="720" w:hanging="360"/>
      </w:pPr>
      <w:r>
        <w:t xml:space="preserve"> ODU4:</w:t>
      </w:r>
    </w:p>
    <w:p w14:paraId="521948B8" w14:textId="77777777" w:rsidR="00A5504C" w:rsidRDefault="00A5504C" w:rsidP="00A5504C">
      <w:pPr>
        <w:pStyle w:val="ListParagraph"/>
        <w:numPr>
          <w:ilvl w:val="0"/>
          <w:numId w:val="5"/>
        </w:numPr>
        <w:spacing w:before="240" w:after="0"/>
        <w:ind w:left="720" w:hanging="360"/>
      </w:pPr>
      <w:r>
        <w:t xml:space="preserve"> ODU_FLEX:</w:t>
      </w:r>
    </w:p>
    <w:p w14:paraId="2F07949C" w14:textId="77777777" w:rsidR="00A5504C" w:rsidRDefault="00A5504C" w:rsidP="00A5504C">
      <w:pPr>
        <w:pStyle w:val="ListParagraph"/>
        <w:numPr>
          <w:ilvl w:val="0"/>
          <w:numId w:val="5"/>
        </w:numPr>
        <w:spacing w:before="240" w:after="0"/>
        <w:ind w:left="720" w:hanging="360"/>
      </w:pPr>
      <w:r>
        <w:t xml:space="preserve"> ODU_CN:</w:t>
      </w:r>
    </w:p>
    <w:p w14:paraId="50DCEF60" w14:textId="77777777" w:rsidR="00A5504C" w:rsidRPr="00325CD8" w:rsidRDefault="00A5504C" w:rsidP="00A5504C">
      <w:pPr>
        <w:pStyle w:val="Heading3"/>
        <w:jc w:val="both"/>
        <w:rPr>
          <w:rFonts w:ascii="Times New Roman" w:hAnsi="Times New Roman" w:cs="Times New Roman"/>
        </w:rPr>
      </w:pPr>
      <w:bookmarkStart w:id="444" w:name="_Toc74132827"/>
      <w:r>
        <w:rPr>
          <w:rFonts w:ascii="Times New Roman" w:hAnsi="Times New Roman" w:cs="Times New Roman"/>
        </w:rPr>
        <w:t>OtnAlarmConditionName</w:t>
      </w:r>
      <w:bookmarkEnd w:id="444"/>
    </w:p>
    <w:p w14:paraId="46D81363" w14:textId="77777777" w:rsidR="00A5504C" w:rsidRDefault="00A5504C" w:rsidP="00A5504C">
      <w:pPr>
        <w:pStyle w:val="Body"/>
        <w:rPr>
          <w:bCs/>
          <w:color w:val="7030A0"/>
        </w:rPr>
      </w:pPr>
      <w:r>
        <w:t>Contains Enumeration Literals:</w:t>
      </w:r>
    </w:p>
    <w:p w14:paraId="6A6C8AD0" w14:textId="77777777" w:rsidR="00A5504C" w:rsidRDefault="00A5504C" w:rsidP="00A5504C">
      <w:pPr>
        <w:pStyle w:val="ListParagraph"/>
        <w:numPr>
          <w:ilvl w:val="0"/>
          <w:numId w:val="5"/>
        </w:numPr>
        <w:spacing w:before="240" w:after="0"/>
        <w:ind w:left="720" w:hanging="360"/>
      </w:pPr>
      <w:r>
        <w:t xml:space="preserve"> LOS-P:</w:t>
      </w:r>
    </w:p>
    <w:p w14:paraId="61164333" w14:textId="77777777" w:rsidR="00A5504C" w:rsidRPr="00501397" w:rsidRDefault="00A5504C" w:rsidP="00A5504C">
      <w:pPr>
        <w:pStyle w:val="ListParagraph"/>
        <w:numPr>
          <w:ilvl w:val="1"/>
          <w:numId w:val="6"/>
        </w:numPr>
        <w:spacing w:after="0"/>
        <w:contextualSpacing w:val="0"/>
      </w:pPr>
      <w:r w:rsidRPr="009F1A57">
        <w:t>G.798: Loss of signal information from the media element. Loss of optical signal.</w:t>
      </w:r>
    </w:p>
    <w:p w14:paraId="2E1CDC1D" w14:textId="77777777" w:rsidR="00A5504C" w:rsidRDefault="00A5504C" w:rsidP="00A5504C">
      <w:pPr>
        <w:pStyle w:val="ListParagraph"/>
        <w:numPr>
          <w:ilvl w:val="0"/>
          <w:numId w:val="5"/>
        </w:numPr>
        <w:spacing w:before="240" w:after="0"/>
        <w:ind w:left="720" w:hanging="360"/>
      </w:pPr>
      <w:r>
        <w:t xml:space="preserve"> TIM:</w:t>
      </w:r>
    </w:p>
    <w:p w14:paraId="2434FD2F" w14:textId="77777777" w:rsidR="00A5504C" w:rsidRPr="00501397" w:rsidRDefault="00A5504C" w:rsidP="00A5504C">
      <w:pPr>
        <w:pStyle w:val="ListParagraph"/>
        <w:numPr>
          <w:ilvl w:val="1"/>
          <w:numId w:val="6"/>
        </w:numPr>
        <w:spacing w:after="0"/>
        <w:contextualSpacing w:val="0"/>
      </w:pPr>
      <w:r w:rsidRPr="009F1A57">
        <w:t>G.798: Connectivity supervision/trail trace identifier mismatch.</w:t>
      </w:r>
    </w:p>
    <w:p w14:paraId="1FE1B3D7" w14:textId="77777777" w:rsidR="00A5504C" w:rsidRDefault="00A5504C" w:rsidP="00A5504C">
      <w:pPr>
        <w:pStyle w:val="ListParagraph"/>
        <w:numPr>
          <w:ilvl w:val="0"/>
          <w:numId w:val="5"/>
        </w:numPr>
        <w:spacing w:before="240" w:after="0"/>
        <w:ind w:left="720" w:hanging="360"/>
      </w:pPr>
      <w:r>
        <w:t xml:space="preserve"> BDI-P:</w:t>
      </w:r>
    </w:p>
    <w:p w14:paraId="30BD08B0" w14:textId="77777777" w:rsidR="00A5504C" w:rsidRPr="00501397" w:rsidRDefault="00A5504C" w:rsidP="00A5504C">
      <w:pPr>
        <w:pStyle w:val="ListParagraph"/>
        <w:numPr>
          <w:ilvl w:val="1"/>
          <w:numId w:val="6"/>
        </w:numPr>
        <w:spacing w:after="0"/>
        <w:contextualSpacing w:val="0"/>
      </w:pPr>
      <w:r w:rsidRPr="009F1A57">
        <w:t>G.798: Backward defect indication payload.</w:t>
      </w:r>
    </w:p>
    <w:p w14:paraId="5F0309A6" w14:textId="77777777" w:rsidR="00A5504C" w:rsidRDefault="00A5504C" w:rsidP="00A5504C">
      <w:pPr>
        <w:pStyle w:val="ListParagraph"/>
        <w:numPr>
          <w:ilvl w:val="0"/>
          <w:numId w:val="5"/>
        </w:numPr>
        <w:spacing w:before="240" w:after="0"/>
        <w:ind w:left="720" w:hanging="360"/>
      </w:pPr>
      <w:r>
        <w:t xml:space="preserve"> BDI-O:</w:t>
      </w:r>
    </w:p>
    <w:p w14:paraId="12960A9C" w14:textId="77777777" w:rsidR="00A5504C" w:rsidRPr="00501397" w:rsidRDefault="00A5504C" w:rsidP="00A5504C">
      <w:pPr>
        <w:pStyle w:val="ListParagraph"/>
        <w:numPr>
          <w:ilvl w:val="1"/>
          <w:numId w:val="6"/>
        </w:numPr>
        <w:spacing w:after="0"/>
        <w:contextualSpacing w:val="0"/>
      </w:pPr>
      <w:r w:rsidRPr="009F1A57">
        <w:t>G.798: Backward defect indication overhead.</w:t>
      </w:r>
    </w:p>
    <w:p w14:paraId="2121CC54" w14:textId="77777777" w:rsidR="00A5504C" w:rsidRDefault="00A5504C" w:rsidP="00A5504C">
      <w:pPr>
        <w:pStyle w:val="ListParagraph"/>
        <w:numPr>
          <w:ilvl w:val="0"/>
          <w:numId w:val="5"/>
        </w:numPr>
        <w:spacing w:before="240" w:after="0"/>
        <w:ind w:left="720" w:hanging="360"/>
      </w:pPr>
      <w:r>
        <w:t xml:space="preserve"> BDI:</w:t>
      </w:r>
    </w:p>
    <w:p w14:paraId="28A87B33" w14:textId="77777777" w:rsidR="00A5504C" w:rsidRPr="00501397" w:rsidRDefault="00A5504C" w:rsidP="00A5504C">
      <w:pPr>
        <w:pStyle w:val="ListParagraph"/>
        <w:numPr>
          <w:ilvl w:val="1"/>
          <w:numId w:val="6"/>
        </w:numPr>
        <w:spacing w:after="0"/>
        <w:contextualSpacing w:val="0"/>
      </w:pPr>
      <w:r w:rsidRPr="009F1A57">
        <w:t>G.798: Backward defect indication.</w:t>
      </w:r>
    </w:p>
    <w:p w14:paraId="628B0E58" w14:textId="77777777" w:rsidR="00A5504C" w:rsidRDefault="00A5504C" w:rsidP="00A5504C">
      <w:pPr>
        <w:pStyle w:val="ListParagraph"/>
        <w:numPr>
          <w:ilvl w:val="0"/>
          <w:numId w:val="5"/>
        </w:numPr>
        <w:spacing w:before="240" w:after="0"/>
        <w:ind w:left="720" w:hanging="360"/>
      </w:pPr>
      <w:r>
        <w:t xml:space="preserve"> OCI:</w:t>
      </w:r>
    </w:p>
    <w:p w14:paraId="0BB2365D" w14:textId="77777777" w:rsidR="00A5504C" w:rsidRPr="00501397" w:rsidRDefault="00A5504C" w:rsidP="00A5504C">
      <w:pPr>
        <w:pStyle w:val="ListParagraph"/>
        <w:numPr>
          <w:ilvl w:val="1"/>
          <w:numId w:val="6"/>
        </w:numPr>
        <w:spacing w:after="0"/>
        <w:contextualSpacing w:val="0"/>
      </w:pPr>
      <w:r w:rsidRPr="009F1A57">
        <w:t>G.798: Open connection indication.</w:t>
      </w:r>
    </w:p>
    <w:p w14:paraId="4EDC52F2" w14:textId="77777777" w:rsidR="00A5504C" w:rsidRDefault="00A5504C" w:rsidP="00A5504C">
      <w:pPr>
        <w:pStyle w:val="ListParagraph"/>
        <w:numPr>
          <w:ilvl w:val="0"/>
          <w:numId w:val="5"/>
        </w:numPr>
        <w:spacing w:before="240" w:after="0"/>
        <w:ind w:left="720" w:hanging="360"/>
      </w:pPr>
      <w:r>
        <w:t xml:space="preserve"> SSF:</w:t>
      </w:r>
    </w:p>
    <w:p w14:paraId="7566DA7D" w14:textId="77777777" w:rsidR="00A5504C" w:rsidRPr="00501397" w:rsidRDefault="00A5504C" w:rsidP="00A5504C">
      <w:pPr>
        <w:pStyle w:val="ListParagraph"/>
        <w:numPr>
          <w:ilvl w:val="1"/>
          <w:numId w:val="6"/>
        </w:numPr>
        <w:spacing w:after="0"/>
        <w:contextualSpacing w:val="0"/>
      </w:pPr>
      <w:r w:rsidRPr="009F1A57">
        <w:t>Server Signal Fail.</w:t>
      </w:r>
    </w:p>
    <w:p w14:paraId="05D8DFAE" w14:textId="77777777" w:rsidR="00A5504C" w:rsidRDefault="00A5504C" w:rsidP="00A5504C">
      <w:pPr>
        <w:pStyle w:val="ListParagraph"/>
        <w:numPr>
          <w:ilvl w:val="0"/>
          <w:numId w:val="5"/>
        </w:numPr>
        <w:spacing w:before="240" w:after="0"/>
        <w:ind w:left="720" w:hanging="360"/>
      </w:pPr>
      <w:r>
        <w:t xml:space="preserve"> SSF-P:</w:t>
      </w:r>
    </w:p>
    <w:p w14:paraId="6C09C9D6" w14:textId="77777777" w:rsidR="00A5504C" w:rsidRPr="00501397" w:rsidRDefault="00A5504C" w:rsidP="00A5504C">
      <w:pPr>
        <w:pStyle w:val="ListParagraph"/>
        <w:numPr>
          <w:ilvl w:val="1"/>
          <w:numId w:val="6"/>
        </w:numPr>
        <w:spacing w:after="0"/>
        <w:contextualSpacing w:val="0"/>
      </w:pPr>
      <w:r w:rsidRPr="009F1A57">
        <w:t>Server Signal Fail Payload.</w:t>
      </w:r>
    </w:p>
    <w:p w14:paraId="4E90F65A" w14:textId="77777777" w:rsidR="00A5504C" w:rsidRDefault="00A5504C" w:rsidP="00A5504C">
      <w:pPr>
        <w:pStyle w:val="ListParagraph"/>
        <w:numPr>
          <w:ilvl w:val="0"/>
          <w:numId w:val="5"/>
        </w:numPr>
        <w:spacing w:before="240" w:after="0"/>
        <w:ind w:left="720" w:hanging="360"/>
      </w:pPr>
      <w:r>
        <w:t xml:space="preserve"> SSF-O:</w:t>
      </w:r>
    </w:p>
    <w:p w14:paraId="2A47ABD8" w14:textId="77777777" w:rsidR="00A5504C" w:rsidRPr="00501397" w:rsidRDefault="00A5504C" w:rsidP="00A5504C">
      <w:pPr>
        <w:pStyle w:val="ListParagraph"/>
        <w:numPr>
          <w:ilvl w:val="1"/>
          <w:numId w:val="6"/>
        </w:numPr>
        <w:spacing w:after="0"/>
        <w:contextualSpacing w:val="0"/>
      </w:pPr>
      <w:r w:rsidRPr="009F1A57">
        <w:t>Server Signal Fail Overhead.</w:t>
      </w:r>
    </w:p>
    <w:p w14:paraId="1A984C72" w14:textId="77777777" w:rsidR="00A5504C" w:rsidRDefault="00A5504C" w:rsidP="00A5504C">
      <w:pPr>
        <w:pStyle w:val="ListParagraph"/>
        <w:numPr>
          <w:ilvl w:val="0"/>
          <w:numId w:val="5"/>
        </w:numPr>
        <w:spacing w:before="240" w:after="0"/>
        <w:ind w:left="720" w:hanging="360"/>
      </w:pPr>
      <w:r>
        <w:t xml:space="preserve"> DEG:</w:t>
      </w:r>
    </w:p>
    <w:p w14:paraId="5FB9761F" w14:textId="77777777" w:rsidR="00A5504C" w:rsidRPr="00501397" w:rsidRDefault="00A5504C" w:rsidP="00A5504C">
      <w:pPr>
        <w:pStyle w:val="ListParagraph"/>
        <w:numPr>
          <w:ilvl w:val="1"/>
          <w:numId w:val="6"/>
        </w:numPr>
        <w:spacing w:after="0"/>
        <w:contextualSpacing w:val="0"/>
      </w:pPr>
      <w:r w:rsidRPr="009F1A57">
        <w:t>G.798, G.806: Signal degrade.</w:t>
      </w:r>
    </w:p>
    <w:p w14:paraId="68F572C1" w14:textId="77777777" w:rsidR="00A5504C" w:rsidRDefault="00A5504C" w:rsidP="00A5504C">
      <w:pPr>
        <w:pStyle w:val="ListParagraph"/>
        <w:numPr>
          <w:ilvl w:val="0"/>
          <w:numId w:val="5"/>
        </w:numPr>
        <w:spacing w:before="240" w:after="0"/>
        <w:ind w:left="720" w:hanging="360"/>
      </w:pPr>
      <w:r>
        <w:t xml:space="preserve"> FOP-PM:</w:t>
      </w:r>
    </w:p>
    <w:p w14:paraId="2B403ABE" w14:textId="77777777" w:rsidR="00A5504C" w:rsidRPr="00501397" w:rsidRDefault="00A5504C" w:rsidP="00A5504C">
      <w:pPr>
        <w:pStyle w:val="ListParagraph"/>
        <w:numPr>
          <w:ilvl w:val="1"/>
          <w:numId w:val="6"/>
        </w:numPr>
        <w:spacing w:after="0"/>
        <w:contextualSpacing w:val="0"/>
      </w:pPr>
      <w:r w:rsidRPr="009F1A57">
        <w:t>G.798: ODU linear protection failure of protocol provisioning mismatch.</w:t>
      </w:r>
    </w:p>
    <w:p w14:paraId="5A1A62B0" w14:textId="77777777" w:rsidR="00A5504C" w:rsidRDefault="00A5504C" w:rsidP="00A5504C">
      <w:pPr>
        <w:pStyle w:val="ListParagraph"/>
        <w:numPr>
          <w:ilvl w:val="0"/>
          <w:numId w:val="5"/>
        </w:numPr>
        <w:spacing w:before="240" w:after="0"/>
        <w:ind w:left="720" w:hanging="360"/>
      </w:pPr>
      <w:r>
        <w:t xml:space="preserve"> FOP-NR:</w:t>
      </w:r>
    </w:p>
    <w:p w14:paraId="4148E7B5" w14:textId="77777777" w:rsidR="00A5504C" w:rsidRPr="00501397" w:rsidRDefault="00A5504C" w:rsidP="00A5504C">
      <w:pPr>
        <w:pStyle w:val="ListParagraph"/>
        <w:numPr>
          <w:ilvl w:val="1"/>
          <w:numId w:val="6"/>
        </w:numPr>
        <w:spacing w:after="0"/>
        <w:contextualSpacing w:val="0"/>
      </w:pPr>
      <w:r w:rsidRPr="009F1A57">
        <w:t>G.798: ODU linear protection failure of protocol no response.</w:t>
      </w:r>
    </w:p>
    <w:p w14:paraId="24EDE891" w14:textId="77777777" w:rsidR="00A5504C" w:rsidRDefault="00A5504C" w:rsidP="00A5504C">
      <w:pPr>
        <w:pStyle w:val="ListParagraph"/>
        <w:numPr>
          <w:ilvl w:val="0"/>
          <w:numId w:val="5"/>
        </w:numPr>
        <w:spacing w:before="240" w:after="0"/>
        <w:ind w:left="720" w:hanging="360"/>
      </w:pPr>
      <w:r>
        <w:t xml:space="preserve"> PLM:</w:t>
      </w:r>
    </w:p>
    <w:p w14:paraId="55FFC609" w14:textId="77777777" w:rsidR="00A5504C" w:rsidRPr="00501397" w:rsidRDefault="00A5504C" w:rsidP="00A5504C">
      <w:pPr>
        <w:pStyle w:val="ListParagraph"/>
        <w:numPr>
          <w:ilvl w:val="1"/>
          <w:numId w:val="6"/>
        </w:numPr>
        <w:spacing w:after="0"/>
        <w:contextualSpacing w:val="0"/>
      </w:pPr>
      <w:r w:rsidRPr="009F1A57">
        <w:t>Payload mismatch supervision. G.806: The payload label mismatch defect (dPLM) shall be detected if the "accepted TSL" code does not match the "expected TSL" code. If the "accepted TSL" is "equipped non-specific", the mismatch is not detected (TSL: Trail Signal Label). Payload type supervision checks that compatible adaptation functions are used at the source and the sink. This is normally done by adding a signal type identifier at the source adaptation function and comparing it with the expected identifier at the sink. If they do not match, a payload mismatch is detected. G.798 - dPLM at the ODUP layer: dPLM shall be declared if the accepted payload type (AcPT) is not equal to the expected payload type(s) as defined by the specific adaptation function.</w:t>
      </w:r>
    </w:p>
    <w:p w14:paraId="505D2C6C" w14:textId="77777777" w:rsidR="00A5504C" w:rsidRDefault="00A5504C" w:rsidP="00A5504C">
      <w:pPr>
        <w:pStyle w:val="ListParagraph"/>
        <w:numPr>
          <w:ilvl w:val="0"/>
          <w:numId w:val="5"/>
        </w:numPr>
        <w:spacing w:before="240" w:after="0"/>
        <w:ind w:left="720" w:hanging="360"/>
      </w:pPr>
      <w:r>
        <w:t xml:space="preserve"> CSF:</w:t>
      </w:r>
    </w:p>
    <w:p w14:paraId="217E0D51" w14:textId="77777777" w:rsidR="00A5504C" w:rsidRPr="00501397" w:rsidRDefault="00A5504C" w:rsidP="00A5504C">
      <w:pPr>
        <w:pStyle w:val="ListParagraph"/>
        <w:numPr>
          <w:ilvl w:val="1"/>
          <w:numId w:val="6"/>
        </w:numPr>
        <w:spacing w:after="0"/>
        <w:contextualSpacing w:val="0"/>
      </w:pPr>
      <w:r w:rsidRPr="009F1A57">
        <w:t>G.798: Client signal fail.</w:t>
      </w:r>
    </w:p>
    <w:p w14:paraId="7BD1AD58" w14:textId="77777777" w:rsidR="00A5504C" w:rsidRDefault="00A5504C" w:rsidP="00A5504C">
      <w:pPr>
        <w:pStyle w:val="ListParagraph"/>
        <w:numPr>
          <w:ilvl w:val="0"/>
          <w:numId w:val="5"/>
        </w:numPr>
        <w:spacing w:before="240" w:after="0"/>
        <w:ind w:left="720" w:hanging="360"/>
      </w:pPr>
      <w:r>
        <w:t xml:space="preserve"> MSIM:</w:t>
      </w:r>
    </w:p>
    <w:p w14:paraId="35F40FC4" w14:textId="77777777" w:rsidR="00A5504C" w:rsidRPr="00501397" w:rsidRDefault="00A5504C" w:rsidP="00A5504C">
      <w:pPr>
        <w:pStyle w:val="ListParagraph"/>
        <w:numPr>
          <w:ilvl w:val="1"/>
          <w:numId w:val="6"/>
        </w:numPr>
        <w:spacing w:after="0"/>
        <w:contextualSpacing w:val="0"/>
      </w:pPr>
      <w:r w:rsidRPr="009F1A57">
        <w:lastRenderedPageBreak/>
        <w:t>G.798: Multiplex structure identifier mismatch supervision -  tributary port #p</w:t>
      </w:r>
    </w:p>
    <w:p w14:paraId="6F0DA359" w14:textId="77777777" w:rsidR="00A5504C" w:rsidRDefault="00A5504C" w:rsidP="00A5504C">
      <w:pPr>
        <w:pStyle w:val="ListParagraph"/>
        <w:numPr>
          <w:ilvl w:val="0"/>
          <w:numId w:val="5"/>
        </w:numPr>
        <w:spacing w:before="240" w:after="0"/>
        <w:ind w:left="720" w:hanging="360"/>
      </w:pPr>
      <w:r>
        <w:t xml:space="preserve"> LOFLOM:</w:t>
      </w:r>
    </w:p>
    <w:p w14:paraId="794082AB" w14:textId="77777777" w:rsidR="00A5504C" w:rsidRPr="00501397" w:rsidRDefault="00A5504C" w:rsidP="00A5504C">
      <w:pPr>
        <w:pStyle w:val="ListParagraph"/>
        <w:numPr>
          <w:ilvl w:val="1"/>
          <w:numId w:val="6"/>
        </w:numPr>
        <w:spacing w:after="0"/>
        <w:contextualSpacing w:val="0"/>
      </w:pPr>
      <w:r w:rsidRPr="009F1A57">
        <w:t>G.798: Loss of frame and multiframe - tributary port #p</w:t>
      </w:r>
    </w:p>
    <w:p w14:paraId="3AE1C558" w14:textId="77777777" w:rsidR="00A5504C" w:rsidRDefault="00A5504C" w:rsidP="00A5504C">
      <w:pPr>
        <w:pStyle w:val="ListParagraph"/>
        <w:numPr>
          <w:ilvl w:val="0"/>
          <w:numId w:val="5"/>
        </w:numPr>
        <w:spacing w:before="240" w:after="0"/>
        <w:ind w:left="720" w:hanging="360"/>
      </w:pPr>
      <w:r>
        <w:t xml:space="preserve"> LOOMFI:</w:t>
      </w:r>
    </w:p>
    <w:p w14:paraId="025C981D" w14:textId="77777777" w:rsidR="00A5504C" w:rsidRPr="00501397" w:rsidRDefault="00A5504C" w:rsidP="00A5504C">
      <w:pPr>
        <w:pStyle w:val="ListParagraph"/>
        <w:numPr>
          <w:ilvl w:val="1"/>
          <w:numId w:val="6"/>
        </w:numPr>
        <w:spacing w:after="0"/>
        <w:contextualSpacing w:val="0"/>
      </w:pPr>
      <w:r w:rsidRPr="009F1A57">
        <w:t>G.798: OPU multiframe (OMFI) reception for OPUk with k = 4</w:t>
      </w:r>
    </w:p>
    <w:p w14:paraId="35444D87" w14:textId="77777777" w:rsidR="00A5504C" w:rsidRDefault="00A5504C" w:rsidP="00A5504C">
      <w:pPr>
        <w:pStyle w:val="ListParagraph"/>
        <w:numPr>
          <w:ilvl w:val="0"/>
          <w:numId w:val="5"/>
        </w:numPr>
        <w:spacing w:before="240" w:after="0"/>
        <w:ind w:left="720" w:hanging="360"/>
      </w:pPr>
      <w:r>
        <w:t xml:space="preserve"> LSS:</w:t>
      </w:r>
    </w:p>
    <w:p w14:paraId="185F0858" w14:textId="77777777" w:rsidR="00A5504C" w:rsidRPr="00501397" w:rsidRDefault="00A5504C" w:rsidP="00A5504C">
      <w:pPr>
        <w:pStyle w:val="ListParagraph"/>
        <w:numPr>
          <w:ilvl w:val="1"/>
          <w:numId w:val="6"/>
        </w:numPr>
        <w:spacing w:after="0"/>
        <w:contextualSpacing w:val="0"/>
      </w:pPr>
      <w:r w:rsidRPr="009F1A57">
        <w:t>G.798, O.151: Loss of PRBS lock.</w:t>
      </w:r>
    </w:p>
    <w:p w14:paraId="10CFC95A" w14:textId="77777777" w:rsidR="00A5504C" w:rsidRDefault="00A5504C" w:rsidP="00A5504C">
      <w:pPr>
        <w:pStyle w:val="ListParagraph"/>
        <w:numPr>
          <w:ilvl w:val="0"/>
          <w:numId w:val="5"/>
        </w:numPr>
        <w:spacing w:before="240" w:after="0"/>
        <w:ind w:left="720" w:hanging="360"/>
      </w:pPr>
      <w:r>
        <w:t xml:space="preserve"> LCS:</w:t>
      </w:r>
    </w:p>
    <w:p w14:paraId="0E6C29B6" w14:textId="77777777" w:rsidR="00A5504C" w:rsidRPr="00501397" w:rsidRDefault="00A5504C" w:rsidP="00A5504C">
      <w:pPr>
        <w:pStyle w:val="ListParagraph"/>
        <w:numPr>
          <w:ilvl w:val="1"/>
          <w:numId w:val="6"/>
        </w:numPr>
        <w:spacing w:after="0"/>
        <w:contextualSpacing w:val="0"/>
      </w:pPr>
      <w:r w:rsidRPr="009F1A57">
        <w:t>G.798, IEEE 802.3, G.709: Loss of character synchronization.</w:t>
      </w:r>
    </w:p>
    <w:p w14:paraId="6688DE71" w14:textId="77777777" w:rsidR="00A5504C" w:rsidRDefault="00A5504C" w:rsidP="00A5504C">
      <w:pPr>
        <w:pStyle w:val="ListParagraph"/>
        <w:numPr>
          <w:ilvl w:val="0"/>
          <w:numId w:val="5"/>
        </w:numPr>
        <w:spacing w:before="240" w:after="0"/>
        <w:ind w:left="720" w:hanging="360"/>
      </w:pPr>
      <w:r>
        <w:t xml:space="preserve"> LFD:</w:t>
      </w:r>
    </w:p>
    <w:p w14:paraId="2BCA7F27" w14:textId="77777777" w:rsidR="00A5504C" w:rsidRPr="00501397" w:rsidRDefault="00A5504C" w:rsidP="00A5504C">
      <w:pPr>
        <w:pStyle w:val="ListParagraph"/>
        <w:numPr>
          <w:ilvl w:val="1"/>
          <w:numId w:val="6"/>
        </w:numPr>
        <w:spacing w:after="0"/>
        <w:contextualSpacing w:val="0"/>
      </w:pPr>
      <w:r w:rsidRPr="009F1A57">
        <w:t>GFP loss of frame delineation. G.806 - Server layer-specific GFP sink processes: GFP loss of frame delineation (dLFD) is raised when the frame delineation process (clause 6.3.1 of [ITU-T G.7041]) is not in the "SYNC" state. dLFD is cleared when the frame delineation process is in the "SYNC" state.</w:t>
      </w:r>
    </w:p>
    <w:p w14:paraId="127CB670" w14:textId="77777777" w:rsidR="00A5504C" w:rsidRDefault="00A5504C" w:rsidP="00A5504C">
      <w:pPr>
        <w:pStyle w:val="ListParagraph"/>
        <w:numPr>
          <w:ilvl w:val="0"/>
          <w:numId w:val="5"/>
        </w:numPr>
        <w:spacing w:before="240" w:after="0"/>
        <w:ind w:left="720" w:hanging="360"/>
      </w:pPr>
      <w:r>
        <w:t xml:space="preserve"> UPM:</w:t>
      </w:r>
    </w:p>
    <w:p w14:paraId="556FB42A" w14:textId="77777777" w:rsidR="00A5504C" w:rsidRPr="00501397" w:rsidRDefault="00A5504C" w:rsidP="00A5504C">
      <w:pPr>
        <w:pStyle w:val="ListParagraph"/>
        <w:numPr>
          <w:ilvl w:val="1"/>
          <w:numId w:val="6"/>
        </w:numPr>
        <w:spacing w:after="0"/>
        <w:contextualSpacing w:val="0"/>
      </w:pPr>
      <w:r w:rsidRPr="009F1A57">
        <w:t>GFP user payload mismatch. G.806 - Client-specific GFP-F (Frame) and GFP-T (Transparent) sink processes: GFP user payload mismatch (dUPM) is raised when the accepted UPI (AcUPI) is different from the expected UPI. dUPM is cleared when AcUPI matches the expected UPI or GFP_SF is active.</w:t>
      </w:r>
    </w:p>
    <w:p w14:paraId="395F820E" w14:textId="77777777" w:rsidR="00A5504C" w:rsidRDefault="00A5504C" w:rsidP="00A5504C">
      <w:pPr>
        <w:pStyle w:val="ListParagraph"/>
        <w:numPr>
          <w:ilvl w:val="0"/>
          <w:numId w:val="5"/>
        </w:numPr>
        <w:spacing w:before="240" w:after="0"/>
        <w:ind w:left="720" w:hanging="360"/>
      </w:pPr>
      <w:r>
        <w:t xml:space="preserve"> EXM:</w:t>
      </w:r>
    </w:p>
    <w:p w14:paraId="200D21EA" w14:textId="77777777" w:rsidR="00A5504C" w:rsidRPr="00501397" w:rsidRDefault="00A5504C" w:rsidP="00A5504C">
      <w:pPr>
        <w:pStyle w:val="ListParagraph"/>
        <w:numPr>
          <w:ilvl w:val="1"/>
          <w:numId w:val="6"/>
        </w:numPr>
        <w:spacing w:after="0"/>
        <w:contextualSpacing w:val="0"/>
      </w:pPr>
      <w:r w:rsidRPr="009F1A57">
        <w:t>GFP extension header mismatch. G.806 - Common GFP sink processes: GFP extension header mismatch (dEXM) is raised when the accepted EXI (AcEXI) is different from the expected EXI. dEXM is cleared when AcEXI matches the expected EXI or GFP_SF is active.</w:t>
      </w:r>
    </w:p>
    <w:p w14:paraId="32DAC4C8" w14:textId="77777777" w:rsidR="00A5504C" w:rsidRDefault="00A5504C" w:rsidP="00A5504C">
      <w:pPr>
        <w:pStyle w:val="ListParagraph"/>
        <w:numPr>
          <w:ilvl w:val="0"/>
          <w:numId w:val="5"/>
        </w:numPr>
        <w:spacing w:before="240" w:after="0"/>
        <w:ind w:left="720" w:hanging="360"/>
      </w:pPr>
      <w:r>
        <w:t xml:space="preserve"> LOF:</w:t>
      </w:r>
    </w:p>
    <w:p w14:paraId="0DBBFE08" w14:textId="77777777" w:rsidR="00A5504C" w:rsidRPr="00501397" w:rsidRDefault="00A5504C" w:rsidP="00A5504C">
      <w:pPr>
        <w:pStyle w:val="ListParagraph"/>
        <w:numPr>
          <w:ilvl w:val="1"/>
          <w:numId w:val="6"/>
        </w:numPr>
        <w:spacing w:after="0"/>
        <w:contextualSpacing w:val="0"/>
      </w:pPr>
      <w:r w:rsidRPr="009F1A57">
        <w:t>G.798, G.783: Loss Of Frame.</w:t>
      </w:r>
    </w:p>
    <w:p w14:paraId="000D366D" w14:textId="77777777" w:rsidR="00A5504C" w:rsidRDefault="00A5504C" w:rsidP="00A5504C">
      <w:pPr>
        <w:pStyle w:val="ListParagraph"/>
        <w:numPr>
          <w:ilvl w:val="0"/>
          <w:numId w:val="5"/>
        </w:numPr>
        <w:spacing w:before="240" w:after="0"/>
        <w:ind w:left="720" w:hanging="360"/>
      </w:pPr>
      <w:r>
        <w:t xml:space="preserve"> RCOHM:</w:t>
      </w:r>
    </w:p>
    <w:p w14:paraId="15EDABF2" w14:textId="77777777" w:rsidR="00A5504C" w:rsidRPr="00501397" w:rsidRDefault="00A5504C" w:rsidP="00A5504C">
      <w:pPr>
        <w:pStyle w:val="ListParagraph"/>
        <w:numPr>
          <w:ilvl w:val="1"/>
          <w:numId w:val="6"/>
        </w:numPr>
        <w:spacing w:after="0"/>
        <w:contextualSpacing w:val="0"/>
      </w:pPr>
      <w:r w:rsidRPr="009F1A57">
        <w:t>G.798: Resize Control Overhead Mismatch.</w:t>
      </w:r>
    </w:p>
    <w:p w14:paraId="59EA2D2B" w14:textId="77777777" w:rsidR="00A5504C" w:rsidRDefault="00A5504C" w:rsidP="00A5504C">
      <w:pPr>
        <w:pStyle w:val="ListParagraph"/>
        <w:numPr>
          <w:ilvl w:val="0"/>
          <w:numId w:val="5"/>
        </w:numPr>
        <w:spacing w:before="240" w:after="0"/>
        <w:ind w:left="720" w:hanging="360"/>
      </w:pPr>
      <w:r>
        <w:t xml:space="preserve"> GIDM:</w:t>
      </w:r>
    </w:p>
    <w:p w14:paraId="07D3B258" w14:textId="77777777" w:rsidR="00A5504C" w:rsidRPr="00501397" w:rsidRDefault="00A5504C" w:rsidP="00A5504C">
      <w:pPr>
        <w:pStyle w:val="ListParagraph"/>
        <w:numPr>
          <w:ilvl w:val="1"/>
          <w:numId w:val="6"/>
        </w:numPr>
        <w:spacing w:after="0"/>
        <w:contextualSpacing w:val="0"/>
      </w:pPr>
      <w:r w:rsidRPr="009F1A57">
        <w:t>G.798: Group ID Mismatch.</w:t>
      </w:r>
    </w:p>
    <w:p w14:paraId="5F6D9490" w14:textId="77777777" w:rsidR="00A5504C" w:rsidRDefault="00A5504C" w:rsidP="00A5504C">
      <w:pPr>
        <w:pStyle w:val="ListParagraph"/>
        <w:numPr>
          <w:ilvl w:val="0"/>
          <w:numId w:val="5"/>
        </w:numPr>
        <w:spacing w:before="240" w:after="0"/>
        <w:ind w:left="720" w:hanging="360"/>
      </w:pPr>
      <w:r>
        <w:t xml:space="preserve"> FMM:</w:t>
      </w:r>
    </w:p>
    <w:p w14:paraId="09E933CE" w14:textId="77777777" w:rsidR="00A5504C" w:rsidRPr="00501397" w:rsidRDefault="00A5504C" w:rsidP="00A5504C">
      <w:pPr>
        <w:pStyle w:val="ListParagraph"/>
        <w:numPr>
          <w:ilvl w:val="1"/>
          <w:numId w:val="6"/>
        </w:numPr>
        <w:spacing w:after="0"/>
        <w:contextualSpacing w:val="0"/>
      </w:pPr>
      <w:r w:rsidRPr="009F1A57">
        <w:t>G.798: FlexO/FlexE Map Mismatch.</w:t>
      </w:r>
    </w:p>
    <w:p w14:paraId="527510FE" w14:textId="77777777" w:rsidR="00A5504C" w:rsidRDefault="00A5504C" w:rsidP="00A5504C">
      <w:pPr>
        <w:pStyle w:val="ListParagraph"/>
        <w:numPr>
          <w:ilvl w:val="0"/>
          <w:numId w:val="5"/>
        </w:numPr>
        <w:spacing w:before="240" w:after="0"/>
        <w:ind w:left="720" w:hanging="360"/>
      </w:pPr>
      <w:r>
        <w:t xml:space="preserve"> LOL:</w:t>
      </w:r>
    </w:p>
    <w:p w14:paraId="7019D216" w14:textId="77777777" w:rsidR="00A5504C" w:rsidRPr="00501397" w:rsidRDefault="00A5504C" w:rsidP="00A5504C">
      <w:pPr>
        <w:pStyle w:val="ListParagraph"/>
        <w:numPr>
          <w:ilvl w:val="1"/>
          <w:numId w:val="6"/>
        </w:numPr>
        <w:spacing w:after="0"/>
        <w:contextualSpacing w:val="0"/>
      </w:pPr>
      <w:r w:rsidRPr="009F1A57">
        <w:t>G.798: Loss of lane alignment.</w:t>
      </w:r>
    </w:p>
    <w:p w14:paraId="299D92D3" w14:textId="77777777" w:rsidR="00A5504C" w:rsidRDefault="00A5504C" w:rsidP="00A5504C">
      <w:pPr>
        <w:pStyle w:val="ListParagraph"/>
        <w:numPr>
          <w:ilvl w:val="0"/>
          <w:numId w:val="5"/>
        </w:numPr>
        <w:spacing w:before="240" w:after="0"/>
        <w:ind w:left="720" w:hanging="360"/>
      </w:pPr>
      <w:r>
        <w:t xml:space="preserve"> CSACM:</w:t>
      </w:r>
    </w:p>
    <w:p w14:paraId="1D1673CF" w14:textId="77777777" w:rsidR="00A5504C" w:rsidRPr="00501397" w:rsidRDefault="00A5504C" w:rsidP="00A5504C">
      <w:pPr>
        <w:pStyle w:val="ListParagraph"/>
        <w:numPr>
          <w:ilvl w:val="1"/>
          <w:numId w:val="6"/>
        </w:numPr>
        <w:spacing w:after="0"/>
        <w:contextualSpacing w:val="0"/>
      </w:pPr>
      <w:r w:rsidRPr="009F1A57">
        <w:t>G.798: Calendar Slot Availability Count Mismatch.</w:t>
      </w:r>
    </w:p>
    <w:p w14:paraId="016586CC" w14:textId="77777777" w:rsidR="00A5504C" w:rsidRDefault="00A5504C" w:rsidP="00A5504C">
      <w:pPr>
        <w:pStyle w:val="ListParagraph"/>
        <w:numPr>
          <w:ilvl w:val="0"/>
          <w:numId w:val="5"/>
        </w:numPr>
        <w:spacing w:before="240" w:after="0"/>
        <w:ind w:left="720" w:hanging="360"/>
      </w:pPr>
      <w:r>
        <w:t xml:space="preserve"> LOM:</w:t>
      </w:r>
    </w:p>
    <w:p w14:paraId="2EF0F53C" w14:textId="77777777" w:rsidR="00A5504C" w:rsidRPr="00501397" w:rsidRDefault="00A5504C" w:rsidP="00A5504C">
      <w:pPr>
        <w:pStyle w:val="ListParagraph"/>
        <w:numPr>
          <w:ilvl w:val="1"/>
          <w:numId w:val="6"/>
        </w:numPr>
        <w:spacing w:after="0"/>
        <w:contextualSpacing w:val="0"/>
      </w:pPr>
      <w:r w:rsidRPr="009F1A57">
        <w:t>G.798: Loss of multiframe. Loss of the interleaved FlexESG multi-frame.</w:t>
      </w:r>
    </w:p>
    <w:p w14:paraId="6CFCD051" w14:textId="77777777" w:rsidR="00A5504C" w:rsidRDefault="00A5504C" w:rsidP="00A5504C">
      <w:pPr>
        <w:pStyle w:val="ListParagraph"/>
        <w:numPr>
          <w:ilvl w:val="0"/>
          <w:numId w:val="5"/>
        </w:numPr>
        <w:spacing w:before="240" w:after="0"/>
        <w:ind w:left="720" w:hanging="360"/>
      </w:pPr>
      <w:r>
        <w:t xml:space="preserve"> LRC:</w:t>
      </w:r>
    </w:p>
    <w:p w14:paraId="39D0B0BE" w14:textId="77777777" w:rsidR="00A5504C" w:rsidRPr="00501397" w:rsidRDefault="00A5504C" w:rsidP="00A5504C">
      <w:pPr>
        <w:pStyle w:val="ListParagraph"/>
        <w:numPr>
          <w:ilvl w:val="1"/>
          <w:numId w:val="6"/>
        </w:numPr>
        <w:spacing w:after="0"/>
        <w:contextualSpacing w:val="0"/>
      </w:pPr>
      <w:r w:rsidRPr="009F1A57">
        <w:t>G.798: Loss of Rate Compensation blocks.</w:t>
      </w:r>
    </w:p>
    <w:p w14:paraId="16194E41" w14:textId="77777777" w:rsidR="00A5504C" w:rsidRDefault="00A5504C" w:rsidP="00A5504C">
      <w:pPr>
        <w:pStyle w:val="ListParagraph"/>
        <w:numPr>
          <w:ilvl w:val="0"/>
          <w:numId w:val="5"/>
        </w:numPr>
        <w:spacing w:before="240" w:after="0"/>
        <w:ind w:left="720" w:hanging="360"/>
      </w:pPr>
      <w:r>
        <w:t xml:space="preserve"> LTC:</w:t>
      </w:r>
    </w:p>
    <w:p w14:paraId="63DBD64C" w14:textId="77777777" w:rsidR="00A5504C" w:rsidRPr="00501397" w:rsidRDefault="00A5504C" w:rsidP="00A5504C">
      <w:pPr>
        <w:pStyle w:val="ListParagraph"/>
        <w:numPr>
          <w:ilvl w:val="1"/>
          <w:numId w:val="6"/>
        </w:numPr>
        <w:spacing w:after="0"/>
        <w:contextualSpacing w:val="0"/>
      </w:pPr>
      <w:r w:rsidRPr="009F1A57">
        <w:t>G.798: Loss of tandem connection.</w:t>
      </w:r>
    </w:p>
    <w:p w14:paraId="03B914C7" w14:textId="77777777" w:rsidR="00A5504C" w:rsidRDefault="00A5504C" w:rsidP="00A5504C">
      <w:pPr>
        <w:pStyle w:val="ListParagraph"/>
        <w:numPr>
          <w:ilvl w:val="0"/>
          <w:numId w:val="5"/>
        </w:numPr>
        <w:spacing w:before="240" w:after="0"/>
        <w:ind w:left="720" w:hanging="360"/>
      </w:pPr>
      <w:r>
        <w:t xml:space="preserve"> RDI:</w:t>
      </w:r>
    </w:p>
    <w:p w14:paraId="6E5ED0BC" w14:textId="77777777" w:rsidR="00A5504C" w:rsidRPr="00501397" w:rsidRDefault="00A5504C" w:rsidP="00A5504C">
      <w:pPr>
        <w:pStyle w:val="ListParagraph"/>
        <w:numPr>
          <w:ilvl w:val="1"/>
          <w:numId w:val="6"/>
        </w:numPr>
        <w:spacing w:after="0"/>
        <w:contextualSpacing w:val="0"/>
      </w:pPr>
      <w:r w:rsidRPr="009F1A57">
        <w:t>G.798: Remote Defect Indication.</w:t>
      </w:r>
    </w:p>
    <w:p w14:paraId="467AB036" w14:textId="77777777" w:rsidR="00A5504C" w:rsidRDefault="00A5504C" w:rsidP="00A5504C">
      <w:pPr>
        <w:pStyle w:val="ListParagraph"/>
        <w:numPr>
          <w:ilvl w:val="0"/>
          <w:numId w:val="5"/>
        </w:numPr>
        <w:spacing w:before="240" w:after="0"/>
        <w:ind w:left="720" w:hanging="360"/>
      </w:pPr>
      <w:r>
        <w:t xml:space="preserve"> LCK:</w:t>
      </w:r>
    </w:p>
    <w:p w14:paraId="6BC6E174" w14:textId="77777777" w:rsidR="00A5504C" w:rsidRPr="00501397" w:rsidRDefault="00A5504C" w:rsidP="00A5504C">
      <w:pPr>
        <w:pStyle w:val="ListParagraph"/>
        <w:numPr>
          <w:ilvl w:val="1"/>
          <w:numId w:val="6"/>
        </w:numPr>
        <w:spacing w:after="0"/>
        <w:contextualSpacing w:val="0"/>
      </w:pPr>
      <w:r w:rsidRPr="009F1A57">
        <w:t>G.798: Locked.</w:t>
      </w:r>
    </w:p>
    <w:p w14:paraId="47C4172D" w14:textId="77777777" w:rsidR="00A5504C" w:rsidRDefault="00A5504C" w:rsidP="00A5504C">
      <w:pPr>
        <w:pStyle w:val="ListParagraph"/>
        <w:numPr>
          <w:ilvl w:val="0"/>
          <w:numId w:val="5"/>
        </w:numPr>
        <w:spacing w:before="240" w:after="0"/>
        <w:ind w:left="720" w:hanging="360"/>
      </w:pPr>
      <w:r>
        <w:t xml:space="preserve"> LOS-O:</w:t>
      </w:r>
    </w:p>
    <w:p w14:paraId="48B9F2E3" w14:textId="77777777" w:rsidR="00A5504C" w:rsidRPr="00501397" w:rsidRDefault="00A5504C" w:rsidP="00A5504C">
      <w:pPr>
        <w:pStyle w:val="ListParagraph"/>
        <w:numPr>
          <w:ilvl w:val="1"/>
          <w:numId w:val="6"/>
        </w:numPr>
        <w:spacing w:after="0"/>
        <w:contextualSpacing w:val="0"/>
      </w:pPr>
      <w:r w:rsidRPr="009F1A57">
        <w:t>G.798: Loss of signal overhead.</w:t>
      </w:r>
    </w:p>
    <w:p w14:paraId="20A7CAA1" w14:textId="77777777" w:rsidR="00A5504C" w:rsidRDefault="00A5504C" w:rsidP="00A5504C">
      <w:pPr>
        <w:pStyle w:val="ListParagraph"/>
        <w:numPr>
          <w:ilvl w:val="0"/>
          <w:numId w:val="5"/>
        </w:numPr>
        <w:spacing w:before="240" w:after="0"/>
        <w:ind w:left="720" w:hanging="360"/>
      </w:pPr>
      <w:r>
        <w:t xml:space="preserve"> LOA:</w:t>
      </w:r>
    </w:p>
    <w:p w14:paraId="601545FF" w14:textId="77777777" w:rsidR="00A5504C" w:rsidRPr="00501397" w:rsidRDefault="00A5504C" w:rsidP="00A5504C">
      <w:pPr>
        <w:pStyle w:val="ListParagraph"/>
        <w:numPr>
          <w:ilvl w:val="1"/>
          <w:numId w:val="6"/>
        </w:numPr>
        <w:spacing w:after="0"/>
        <w:contextualSpacing w:val="0"/>
      </w:pPr>
      <w:r w:rsidRPr="009F1A57">
        <w:t>G.798: Loss of alignment.</w:t>
      </w:r>
    </w:p>
    <w:p w14:paraId="2B2B3ABA" w14:textId="77777777" w:rsidR="00A5504C" w:rsidRDefault="00A5504C" w:rsidP="00A5504C">
      <w:pPr>
        <w:pStyle w:val="ListParagraph"/>
        <w:numPr>
          <w:ilvl w:val="0"/>
          <w:numId w:val="5"/>
        </w:numPr>
        <w:spacing w:before="240" w:after="0"/>
        <w:ind w:left="720" w:hanging="360"/>
      </w:pPr>
      <w:r>
        <w:t xml:space="preserve"> LFA:</w:t>
      </w:r>
    </w:p>
    <w:p w14:paraId="3478CB69" w14:textId="77777777" w:rsidR="00A5504C" w:rsidRPr="00501397" w:rsidRDefault="00A5504C" w:rsidP="00A5504C">
      <w:pPr>
        <w:pStyle w:val="ListParagraph"/>
        <w:numPr>
          <w:ilvl w:val="1"/>
          <w:numId w:val="6"/>
        </w:numPr>
        <w:spacing w:after="0"/>
        <w:contextualSpacing w:val="0"/>
      </w:pPr>
      <w:r w:rsidRPr="009F1A57">
        <w:t>G.798: Loss of FEC word alignment.</w:t>
      </w:r>
    </w:p>
    <w:p w14:paraId="19204CD2" w14:textId="77777777" w:rsidR="00A5504C" w:rsidRDefault="00A5504C" w:rsidP="00A5504C">
      <w:pPr>
        <w:pStyle w:val="ListParagraph"/>
        <w:numPr>
          <w:ilvl w:val="0"/>
          <w:numId w:val="5"/>
        </w:numPr>
        <w:spacing w:before="240" w:after="0"/>
        <w:ind w:left="720" w:hanging="360"/>
      </w:pPr>
      <w:r>
        <w:t xml:space="preserve"> LOS:</w:t>
      </w:r>
    </w:p>
    <w:p w14:paraId="072FC752" w14:textId="77777777" w:rsidR="00A5504C" w:rsidRPr="00501397" w:rsidRDefault="00A5504C" w:rsidP="00A5504C">
      <w:pPr>
        <w:pStyle w:val="ListParagraph"/>
        <w:numPr>
          <w:ilvl w:val="1"/>
          <w:numId w:val="6"/>
        </w:numPr>
        <w:spacing w:after="0"/>
        <w:contextualSpacing w:val="0"/>
      </w:pPr>
      <w:r w:rsidRPr="009F1A57">
        <w:t>G.783: Loss Of Signal.</w:t>
      </w:r>
    </w:p>
    <w:p w14:paraId="4EFE3CA6" w14:textId="77777777" w:rsidR="00A5504C" w:rsidRPr="00325CD8" w:rsidRDefault="00A5504C" w:rsidP="00A5504C">
      <w:pPr>
        <w:pStyle w:val="Heading3"/>
        <w:jc w:val="both"/>
        <w:rPr>
          <w:rFonts w:ascii="Times New Roman" w:hAnsi="Times New Roman" w:cs="Times New Roman"/>
        </w:rPr>
      </w:pPr>
      <w:bookmarkStart w:id="445" w:name="_Toc74132828"/>
      <w:r>
        <w:rPr>
          <w:rFonts w:ascii="Times New Roman" w:hAnsi="Times New Roman" w:cs="Times New Roman"/>
        </w:rPr>
        <w:lastRenderedPageBreak/>
        <w:t>OtnFaultConditionDetermination</w:t>
      </w:r>
      <w:bookmarkEnd w:id="445"/>
    </w:p>
    <w:p w14:paraId="0A699E6D" w14:textId="77777777" w:rsidR="00A5504C" w:rsidRDefault="00A5504C" w:rsidP="00A5504C">
      <w:pPr>
        <w:pStyle w:val="Body"/>
      </w:pPr>
      <w:r w:rsidRPr="009F1A57">
        <w:t>ITU-T-REC-G.873.1-201710 Optical transport network: Linear protection</w:t>
      </w:r>
    </w:p>
    <w:p w14:paraId="10EF6137" w14:textId="77777777" w:rsidR="00A5504C" w:rsidRDefault="00A5504C" w:rsidP="00A5504C">
      <w:pPr>
        <w:pStyle w:val="Body"/>
        <w:rPr>
          <w:bCs/>
          <w:color w:val="7030A0"/>
        </w:rPr>
      </w:pPr>
      <w:r>
        <w:t>Contains Enumeration Literals:</w:t>
      </w:r>
    </w:p>
    <w:p w14:paraId="4A713580" w14:textId="77777777" w:rsidR="00A5504C" w:rsidRDefault="00A5504C" w:rsidP="00A5504C">
      <w:pPr>
        <w:pStyle w:val="ListParagraph"/>
        <w:numPr>
          <w:ilvl w:val="0"/>
          <w:numId w:val="5"/>
        </w:numPr>
        <w:spacing w:before="240" w:after="0"/>
        <w:ind w:left="720" w:hanging="360"/>
      </w:pPr>
      <w:r>
        <w:t xml:space="preserve"> NON_INTRUSIVE_CLIENT:</w:t>
      </w:r>
    </w:p>
    <w:p w14:paraId="741E4404" w14:textId="77777777" w:rsidR="00A5504C" w:rsidRPr="00501397" w:rsidRDefault="00A5504C" w:rsidP="00A5504C">
      <w:pPr>
        <w:pStyle w:val="ListParagraph"/>
        <w:numPr>
          <w:ilvl w:val="1"/>
          <w:numId w:val="6"/>
        </w:numPr>
        <w:spacing w:after="0"/>
        <w:contextualSpacing w:val="0"/>
      </w:pPr>
      <w:r w:rsidRPr="009F1A57">
        <w:t>Non-intrusive monitoring of Client signal fail</w:t>
      </w:r>
    </w:p>
    <w:p w14:paraId="48244976" w14:textId="77777777" w:rsidR="00A5504C" w:rsidRDefault="00A5504C" w:rsidP="00A5504C">
      <w:pPr>
        <w:pStyle w:val="ListParagraph"/>
        <w:numPr>
          <w:ilvl w:val="0"/>
          <w:numId w:val="5"/>
        </w:numPr>
        <w:spacing w:before="240" w:after="0"/>
        <w:ind w:left="720" w:hanging="360"/>
      </w:pPr>
      <w:r>
        <w:t xml:space="preserve"> NON_INTRUSIVE_E2E:</w:t>
      </w:r>
    </w:p>
    <w:p w14:paraId="3322FF05" w14:textId="77777777" w:rsidR="00A5504C" w:rsidRPr="00501397" w:rsidRDefault="00A5504C" w:rsidP="00A5504C">
      <w:pPr>
        <w:pStyle w:val="ListParagraph"/>
        <w:numPr>
          <w:ilvl w:val="1"/>
          <w:numId w:val="6"/>
        </w:numPr>
        <w:spacing w:after="0"/>
        <w:contextualSpacing w:val="0"/>
      </w:pPr>
      <w:r w:rsidRPr="009F1A57">
        <w:t>Non-intrusive end-to-end monitoring</w:t>
      </w:r>
    </w:p>
    <w:p w14:paraId="609E43C6" w14:textId="77777777" w:rsidR="00A5504C" w:rsidRDefault="00A5504C" w:rsidP="00A5504C">
      <w:pPr>
        <w:pStyle w:val="ListParagraph"/>
        <w:numPr>
          <w:ilvl w:val="0"/>
          <w:numId w:val="5"/>
        </w:numPr>
        <w:spacing w:before="240" w:after="0"/>
        <w:ind w:left="720" w:hanging="360"/>
      </w:pPr>
      <w:r>
        <w:t xml:space="preserve"> NON_INTRUSIVE_SUBLAYER:</w:t>
      </w:r>
    </w:p>
    <w:p w14:paraId="329ADE6B" w14:textId="77777777" w:rsidR="00A5504C" w:rsidRPr="00501397" w:rsidRDefault="00A5504C" w:rsidP="00A5504C">
      <w:pPr>
        <w:pStyle w:val="ListParagraph"/>
        <w:numPr>
          <w:ilvl w:val="1"/>
          <w:numId w:val="6"/>
        </w:numPr>
        <w:spacing w:after="0"/>
        <w:contextualSpacing w:val="0"/>
      </w:pPr>
      <w:r w:rsidRPr="009F1A57">
        <w:t>Non-intrusive Sublayer monitoring</w:t>
      </w:r>
    </w:p>
    <w:p w14:paraId="7A538064" w14:textId="77777777" w:rsidR="00A5504C" w:rsidRPr="00325CD8" w:rsidRDefault="00A5504C" w:rsidP="00A5504C">
      <w:pPr>
        <w:pStyle w:val="Heading3"/>
        <w:jc w:val="both"/>
        <w:rPr>
          <w:rFonts w:ascii="Times New Roman" w:hAnsi="Times New Roman" w:cs="Times New Roman"/>
        </w:rPr>
      </w:pPr>
      <w:bookmarkStart w:id="446" w:name="_Toc74132829"/>
      <w:r>
        <w:rPr>
          <w:rFonts w:ascii="Times New Roman" w:hAnsi="Times New Roman" w:cs="Times New Roman"/>
        </w:rPr>
        <w:t>OtuType</w:t>
      </w:r>
      <w:bookmarkEnd w:id="446"/>
    </w:p>
    <w:p w14:paraId="70716E24" w14:textId="77777777" w:rsidR="00A5504C" w:rsidRDefault="00A5504C" w:rsidP="00A5504C">
      <w:pPr>
        <w:pStyle w:val="Body"/>
        <w:rPr>
          <w:bCs/>
          <w:color w:val="7030A0"/>
        </w:rPr>
      </w:pPr>
      <w:r>
        <w:t>Contains Enumeration Literals:</w:t>
      </w:r>
    </w:p>
    <w:p w14:paraId="4A9B57FC" w14:textId="77777777" w:rsidR="00A5504C" w:rsidRDefault="00A5504C" w:rsidP="00A5504C">
      <w:pPr>
        <w:pStyle w:val="ListParagraph"/>
        <w:numPr>
          <w:ilvl w:val="0"/>
          <w:numId w:val="5"/>
        </w:numPr>
        <w:spacing w:before="240" w:after="0"/>
        <w:ind w:left="720" w:hanging="360"/>
      </w:pPr>
      <w:r>
        <w:t xml:space="preserve"> OTU1:</w:t>
      </w:r>
    </w:p>
    <w:p w14:paraId="448B3098" w14:textId="77777777" w:rsidR="00A5504C" w:rsidRDefault="00A5504C" w:rsidP="00A5504C">
      <w:pPr>
        <w:pStyle w:val="ListParagraph"/>
        <w:numPr>
          <w:ilvl w:val="0"/>
          <w:numId w:val="5"/>
        </w:numPr>
        <w:spacing w:before="240" w:after="0"/>
        <w:ind w:left="720" w:hanging="360"/>
      </w:pPr>
      <w:r>
        <w:t xml:space="preserve"> OTU2:</w:t>
      </w:r>
    </w:p>
    <w:p w14:paraId="2AD40D17" w14:textId="77777777" w:rsidR="00A5504C" w:rsidRDefault="00A5504C" w:rsidP="00A5504C">
      <w:pPr>
        <w:pStyle w:val="ListParagraph"/>
        <w:numPr>
          <w:ilvl w:val="0"/>
          <w:numId w:val="5"/>
        </w:numPr>
        <w:spacing w:before="240" w:after="0"/>
        <w:ind w:left="720" w:hanging="360"/>
      </w:pPr>
      <w:r>
        <w:t xml:space="preserve"> OTU3:</w:t>
      </w:r>
    </w:p>
    <w:p w14:paraId="2406E4FA" w14:textId="77777777" w:rsidR="00A5504C" w:rsidRDefault="00A5504C" w:rsidP="00A5504C">
      <w:pPr>
        <w:pStyle w:val="ListParagraph"/>
        <w:numPr>
          <w:ilvl w:val="0"/>
          <w:numId w:val="5"/>
        </w:numPr>
        <w:spacing w:before="240" w:after="0"/>
        <w:ind w:left="720" w:hanging="360"/>
      </w:pPr>
      <w:r>
        <w:t xml:space="preserve"> OTU4:</w:t>
      </w:r>
    </w:p>
    <w:p w14:paraId="378B1872" w14:textId="77777777" w:rsidR="00A5504C" w:rsidRDefault="00A5504C" w:rsidP="00A5504C">
      <w:pPr>
        <w:pStyle w:val="ListParagraph"/>
        <w:numPr>
          <w:ilvl w:val="0"/>
          <w:numId w:val="5"/>
        </w:numPr>
        <w:spacing w:before="240" w:after="0"/>
        <w:ind w:left="720" w:hanging="360"/>
      </w:pPr>
      <w:r>
        <w:t xml:space="preserve"> OTU_CN:</w:t>
      </w:r>
    </w:p>
    <w:p w14:paraId="6E35AE25" w14:textId="77777777" w:rsidR="00A5504C" w:rsidRPr="00325CD8" w:rsidRDefault="00A5504C" w:rsidP="00A5504C">
      <w:pPr>
        <w:pStyle w:val="Heading3"/>
        <w:jc w:val="both"/>
        <w:rPr>
          <w:rFonts w:ascii="Times New Roman" w:hAnsi="Times New Roman" w:cs="Times New Roman"/>
        </w:rPr>
      </w:pPr>
      <w:bookmarkStart w:id="447" w:name="_Toc74132830"/>
      <w:r>
        <w:rPr>
          <w:rFonts w:ascii="Times New Roman" w:hAnsi="Times New Roman" w:cs="Times New Roman"/>
        </w:rPr>
        <w:t>PercentageGranularity</w:t>
      </w:r>
      <w:bookmarkEnd w:id="447"/>
    </w:p>
    <w:p w14:paraId="1C66AE64" w14:textId="77777777" w:rsidR="00A5504C" w:rsidRDefault="00A5504C" w:rsidP="00A5504C">
      <w:pPr>
        <w:pStyle w:val="Body"/>
        <w:rPr>
          <w:bCs/>
          <w:color w:val="7030A0"/>
        </w:rPr>
      </w:pPr>
      <w:r>
        <w:t>Contains Enumeration Literals:</w:t>
      </w:r>
    </w:p>
    <w:p w14:paraId="2A3CEA00" w14:textId="77777777" w:rsidR="00A5504C" w:rsidRDefault="00A5504C" w:rsidP="00A5504C">
      <w:pPr>
        <w:pStyle w:val="ListParagraph"/>
        <w:numPr>
          <w:ilvl w:val="0"/>
          <w:numId w:val="5"/>
        </w:numPr>
        <w:spacing w:before="240" w:after="0"/>
        <w:ind w:left="720" w:hanging="360"/>
      </w:pPr>
      <w:r>
        <w:t xml:space="preserve"> ONES:</w:t>
      </w:r>
    </w:p>
    <w:p w14:paraId="7DE9DA43" w14:textId="77777777" w:rsidR="00A5504C" w:rsidRDefault="00A5504C" w:rsidP="00A5504C">
      <w:pPr>
        <w:pStyle w:val="ListParagraph"/>
        <w:numPr>
          <w:ilvl w:val="0"/>
          <w:numId w:val="5"/>
        </w:numPr>
        <w:spacing w:before="240" w:after="0"/>
        <w:ind w:left="720" w:hanging="360"/>
      </w:pPr>
      <w:r>
        <w:t xml:space="preserve"> ONE_TENTHS:</w:t>
      </w:r>
    </w:p>
    <w:p w14:paraId="0F673B7F" w14:textId="77777777" w:rsidR="00A5504C" w:rsidRPr="00501397" w:rsidRDefault="00A5504C" w:rsidP="00A5504C">
      <w:pPr>
        <w:pStyle w:val="ListParagraph"/>
        <w:numPr>
          <w:ilvl w:val="1"/>
          <w:numId w:val="6"/>
        </w:numPr>
        <w:spacing w:after="0"/>
        <w:contextualSpacing w:val="0"/>
      </w:pPr>
      <w:r w:rsidRPr="009F1A57">
        <w:t>value * (1/10)</w:t>
      </w:r>
    </w:p>
    <w:p w14:paraId="0662340F" w14:textId="77777777" w:rsidR="00A5504C" w:rsidRDefault="00A5504C" w:rsidP="00A5504C">
      <w:pPr>
        <w:pStyle w:val="ListParagraph"/>
        <w:numPr>
          <w:ilvl w:val="0"/>
          <w:numId w:val="5"/>
        </w:numPr>
        <w:spacing w:before="240" w:after="0"/>
        <w:ind w:left="720" w:hanging="360"/>
      </w:pPr>
      <w:r>
        <w:t xml:space="preserve"> ONE_HUNDREDTHS:</w:t>
      </w:r>
    </w:p>
    <w:p w14:paraId="0073CA6B" w14:textId="77777777" w:rsidR="00A5504C" w:rsidRPr="00501397" w:rsidRDefault="00A5504C" w:rsidP="00A5504C">
      <w:pPr>
        <w:pStyle w:val="ListParagraph"/>
        <w:numPr>
          <w:ilvl w:val="1"/>
          <w:numId w:val="6"/>
        </w:numPr>
        <w:spacing w:after="0"/>
        <w:contextualSpacing w:val="0"/>
      </w:pPr>
      <w:r w:rsidRPr="009F1A57">
        <w:t>value * (1/100)</w:t>
      </w:r>
    </w:p>
    <w:p w14:paraId="7529095D" w14:textId="77777777" w:rsidR="00A5504C" w:rsidRDefault="00A5504C" w:rsidP="00A5504C">
      <w:pPr>
        <w:pStyle w:val="ListParagraph"/>
        <w:numPr>
          <w:ilvl w:val="0"/>
          <w:numId w:val="5"/>
        </w:numPr>
        <w:spacing w:before="240" w:after="0"/>
        <w:ind w:left="720" w:hanging="360"/>
      </w:pPr>
      <w:r>
        <w:t xml:space="preserve"> ONE_THOUSANDTHS:</w:t>
      </w:r>
    </w:p>
    <w:p w14:paraId="42593237" w14:textId="77777777" w:rsidR="00A5504C" w:rsidRPr="00501397" w:rsidRDefault="00A5504C" w:rsidP="00A5504C">
      <w:pPr>
        <w:pStyle w:val="ListParagraph"/>
        <w:numPr>
          <w:ilvl w:val="1"/>
          <w:numId w:val="6"/>
        </w:numPr>
        <w:spacing w:after="0"/>
        <w:contextualSpacing w:val="0"/>
      </w:pPr>
      <w:r w:rsidRPr="009F1A57">
        <w:t>value * (1/1000)</w:t>
      </w:r>
    </w:p>
    <w:p w14:paraId="72E84FE7" w14:textId="77777777" w:rsidR="00A5504C" w:rsidRPr="00325CD8" w:rsidRDefault="00A5504C" w:rsidP="00A5504C">
      <w:pPr>
        <w:pStyle w:val="Heading3"/>
        <w:jc w:val="both"/>
        <w:rPr>
          <w:rFonts w:ascii="Times New Roman" w:hAnsi="Times New Roman" w:cs="Times New Roman"/>
        </w:rPr>
      </w:pPr>
      <w:bookmarkStart w:id="448" w:name="_Toc74132831"/>
      <w:r>
        <w:rPr>
          <w:rFonts w:ascii="Times New Roman" w:hAnsi="Times New Roman" w:cs="Times New Roman"/>
        </w:rPr>
        <w:t>StandardFecType</w:t>
      </w:r>
      <w:bookmarkEnd w:id="448"/>
    </w:p>
    <w:p w14:paraId="554E4EA6" w14:textId="77777777" w:rsidR="00A5504C" w:rsidRDefault="00A5504C" w:rsidP="00A5504C">
      <w:pPr>
        <w:pStyle w:val="Body"/>
        <w:rPr>
          <w:bCs/>
          <w:color w:val="7030A0"/>
        </w:rPr>
      </w:pPr>
      <w:r>
        <w:t>Contains Enumeration Literals:</w:t>
      </w:r>
    </w:p>
    <w:p w14:paraId="382C085A" w14:textId="77777777" w:rsidR="00A5504C" w:rsidRDefault="00A5504C" w:rsidP="00A5504C">
      <w:pPr>
        <w:pStyle w:val="ListParagraph"/>
        <w:numPr>
          <w:ilvl w:val="0"/>
          <w:numId w:val="5"/>
        </w:numPr>
        <w:spacing w:before="240" w:after="0"/>
        <w:ind w:left="720" w:hanging="360"/>
      </w:pPr>
      <w:r>
        <w:t xml:space="preserve"> REED_SOLOMON:</w:t>
      </w:r>
    </w:p>
    <w:p w14:paraId="0C493A91" w14:textId="77777777" w:rsidR="00A5504C" w:rsidRPr="00325CD8" w:rsidRDefault="00A5504C" w:rsidP="00A5504C">
      <w:pPr>
        <w:pStyle w:val="Heading3"/>
        <w:jc w:val="both"/>
        <w:rPr>
          <w:rFonts w:ascii="Times New Roman" w:hAnsi="Times New Roman" w:cs="Times New Roman"/>
        </w:rPr>
      </w:pPr>
      <w:bookmarkStart w:id="449" w:name="_Toc74132832"/>
      <w:r>
        <w:rPr>
          <w:rFonts w:ascii="Times New Roman" w:hAnsi="Times New Roman" w:cs="Times New Roman"/>
        </w:rPr>
        <w:t>TcmExtension</w:t>
      </w:r>
      <w:bookmarkEnd w:id="449"/>
    </w:p>
    <w:p w14:paraId="7058864B" w14:textId="77777777" w:rsidR="00A5504C" w:rsidRDefault="00A5504C" w:rsidP="00A5504C">
      <w:pPr>
        <w:pStyle w:val="Body"/>
        <w:rPr>
          <w:bCs/>
          <w:color w:val="7030A0"/>
        </w:rPr>
      </w:pPr>
      <w:r>
        <w:t>Contains Enumeration Literals:</w:t>
      </w:r>
    </w:p>
    <w:p w14:paraId="0F24DF3D" w14:textId="77777777" w:rsidR="00A5504C" w:rsidRDefault="00A5504C" w:rsidP="00A5504C">
      <w:pPr>
        <w:pStyle w:val="ListParagraph"/>
        <w:numPr>
          <w:ilvl w:val="0"/>
          <w:numId w:val="5"/>
        </w:numPr>
        <w:spacing w:before="240" w:after="0"/>
        <w:ind w:left="720" w:hanging="360"/>
      </w:pPr>
      <w:r>
        <w:t xml:space="preserve"> NORMAL:</w:t>
      </w:r>
    </w:p>
    <w:p w14:paraId="1494E188" w14:textId="77777777" w:rsidR="00A5504C" w:rsidRDefault="00A5504C" w:rsidP="00A5504C">
      <w:pPr>
        <w:pStyle w:val="ListParagraph"/>
        <w:numPr>
          <w:ilvl w:val="0"/>
          <w:numId w:val="5"/>
        </w:numPr>
        <w:spacing w:before="240" w:after="0"/>
        <w:ind w:left="720" w:hanging="360"/>
      </w:pPr>
      <w:r>
        <w:t xml:space="preserve"> PASS-THROUGH:</w:t>
      </w:r>
    </w:p>
    <w:p w14:paraId="2E9CE4FD" w14:textId="77777777" w:rsidR="00A5504C" w:rsidRDefault="00A5504C" w:rsidP="00A5504C">
      <w:pPr>
        <w:pStyle w:val="ListParagraph"/>
        <w:numPr>
          <w:ilvl w:val="0"/>
          <w:numId w:val="5"/>
        </w:numPr>
        <w:spacing w:before="240" w:after="0"/>
        <w:ind w:left="720" w:hanging="360"/>
      </w:pPr>
      <w:r>
        <w:t xml:space="preserve"> ERASE:</w:t>
      </w:r>
    </w:p>
    <w:p w14:paraId="54099BCB" w14:textId="77777777" w:rsidR="00A5504C" w:rsidRPr="00325CD8" w:rsidRDefault="00A5504C" w:rsidP="00A5504C">
      <w:pPr>
        <w:pStyle w:val="Heading3"/>
        <w:jc w:val="both"/>
        <w:rPr>
          <w:rFonts w:ascii="Times New Roman" w:hAnsi="Times New Roman" w:cs="Times New Roman"/>
        </w:rPr>
      </w:pPr>
      <w:bookmarkStart w:id="450" w:name="_Toc74132833"/>
      <w:r>
        <w:rPr>
          <w:rFonts w:ascii="Times New Roman" w:hAnsi="Times New Roman" w:cs="Times New Roman"/>
        </w:rPr>
        <w:t>TcmMode</w:t>
      </w:r>
      <w:bookmarkEnd w:id="450"/>
    </w:p>
    <w:p w14:paraId="0FAAAB71" w14:textId="77777777" w:rsidR="00A5504C" w:rsidRDefault="00A5504C" w:rsidP="00A5504C">
      <w:pPr>
        <w:pStyle w:val="Body"/>
      </w:pPr>
      <w:r w:rsidRPr="009F1A57">
        <w:t>List of value modes for the sink side of the tandem connection monitoring function.</w:t>
      </w:r>
    </w:p>
    <w:p w14:paraId="217FC8B9" w14:textId="77777777" w:rsidR="00A5504C" w:rsidRDefault="00A5504C" w:rsidP="00A5504C">
      <w:pPr>
        <w:pStyle w:val="Body"/>
        <w:rPr>
          <w:bCs/>
          <w:color w:val="7030A0"/>
        </w:rPr>
      </w:pPr>
      <w:r>
        <w:t>Contains Enumeration Literals:</w:t>
      </w:r>
    </w:p>
    <w:p w14:paraId="3E441D4D" w14:textId="77777777" w:rsidR="00A5504C" w:rsidRDefault="00A5504C" w:rsidP="00A5504C">
      <w:pPr>
        <w:pStyle w:val="ListParagraph"/>
        <w:numPr>
          <w:ilvl w:val="0"/>
          <w:numId w:val="5"/>
        </w:numPr>
        <w:spacing w:before="240" w:after="0"/>
        <w:ind w:left="720" w:hanging="360"/>
      </w:pPr>
      <w:r>
        <w:t xml:space="preserve"> OPERATIONAL:</w:t>
      </w:r>
    </w:p>
    <w:p w14:paraId="5624E05F" w14:textId="77777777" w:rsidR="00A5504C" w:rsidRDefault="00A5504C" w:rsidP="00A5504C">
      <w:pPr>
        <w:pStyle w:val="ListParagraph"/>
        <w:numPr>
          <w:ilvl w:val="0"/>
          <w:numId w:val="5"/>
        </w:numPr>
        <w:spacing w:before="240" w:after="0"/>
        <w:ind w:left="720" w:hanging="360"/>
      </w:pPr>
      <w:r>
        <w:lastRenderedPageBreak/>
        <w:t xml:space="preserve"> TRANSPARENT:</w:t>
      </w:r>
    </w:p>
    <w:p w14:paraId="5FC08EB3" w14:textId="77777777" w:rsidR="00A5504C" w:rsidRDefault="00A5504C" w:rsidP="00A5504C">
      <w:pPr>
        <w:pStyle w:val="ListParagraph"/>
        <w:numPr>
          <w:ilvl w:val="0"/>
          <w:numId w:val="5"/>
        </w:numPr>
        <w:spacing w:before="240" w:after="0"/>
        <w:ind w:left="720" w:hanging="360"/>
      </w:pPr>
      <w:r>
        <w:t xml:space="preserve"> MONITOR:</w:t>
      </w:r>
    </w:p>
    <w:p w14:paraId="792F6255" w14:textId="77777777" w:rsidR="00A5504C" w:rsidRPr="00325CD8" w:rsidRDefault="00A5504C" w:rsidP="00A5504C">
      <w:pPr>
        <w:pStyle w:val="Heading3"/>
        <w:jc w:val="both"/>
        <w:rPr>
          <w:rFonts w:ascii="Times New Roman" w:hAnsi="Times New Roman" w:cs="Times New Roman"/>
        </w:rPr>
      </w:pPr>
      <w:bookmarkStart w:id="451" w:name="_Toc74132834"/>
      <w:r>
        <w:rPr>
          <w:rFonts w:ascii="Times New Roman" w:hAnsi="Times New Roman" w:cs="Times New Roman"/>
        </w:rPr>
        <w:t>TcmMonitoring</w:t>
      </w:r>
      <w:bookmarkEnd w:id="451"/>
    </w:p>
    <w:p w14:paraId="29DC5A01" w14:textId="77777777" w:rsidR="00A5504C" w:rsidRDefault="00A5504C" w:rsidP="00A5504C">
      <w:pPr>
        <w:pStyle w:val="Body"/>
      </w:pPr>
      <w:r w:rsidRPr="009F1A57">
        <w:t>Monitoring types for the tandem connection monitoring function.</w:t>
      </w:r>
    </w:p>
    <w:p w14:paraId="0575AD69" w14:textId="77777777" w:rsidR="00A5504C" w:rsidRDefault="00A5504C" w:rsidP="00A5504C">
      <w:pPr>
        <w:pStyle w:val="Body"/>
        <w:rPr>
          <w:bCs/>
          <w:color w:val="7030A0"/>
        </w:rPr>
      </w:pPr>
      <w:r>
        <w:t>Contains Enumeration Literals:</w:t>
      </w:r>
    </w:p>
    <w:p w14:paraId="0E8A4ED8" w14:textId="77777777" w:rsidR="00A5504C" w:rsidRDefault="00A5504C" w:rsidP="00A5504C">
      <w:pPr>
        <w:pStyle w:val="ListParagraph"/>
        <w:numPr>
          <w:ilvl w:val="0"/>
          <w:numId w:val="5"/>
        </w:numPr>
        <w:spacing w:before="240" w:after="0"/>
        <w:ind w:left="720" w:hanging="360"/>
      </w:pPr>
      <w:r>
        <w:t xml:space="preserve"> INTRUSIVE:</w:t>
      </w:r>
    </w:p>
    <w:p w14:paraId="6AFF62B2" w14:textId="77777777" w:rsidR="00A5504C" w:rsidRDefault="00A5504C" w:rsidP="00A5504C">
      <w:pPr>
        <w:pStyle w:val="ListParagraph"/>
        <w:numPr>
          <w:ilvl w:val="0"/>
          <w:numId w:val="5"/>
        </w:numPr>
        <w:spacing w:before="240" w:after="0"/>
        <w:ind w:left="720" w:hanging="360"/>
      </w:pPr>
      <w:r>
        <w:t xml:space="preserve"> NON-INTRUSIVE:</w:t>
      </w:r>
    </w:p>
    <w:p w14:paraId="627A49A3" w14:textId="77777777" w:rsidR="00A5504C" w:rsidRPr="00325CD8" w:rsidRDefault="00A5504C" w:rsidP="00A5504C">
      <w:pPr>
        <w:pStyle w:val="Heading3"/>
        <w:jc w:val="both"/>
        <w:rPr>
          <w:rFonts w:ascii="Times New Roman" w:hAnsi="Times New Roman" w:cs="Times New Roman"/>
        </w:rPr>
      </w:pPr>
      <w:bookmarkStart w:id="452" w:name="_Toc74132835"/>
      <w:r>
        <w:rPr>
          <w:rFonts w:ascii="Times New Roman" w:hAnsi="Times New Roman" w:cs="Times New Roman"/>
        </w:rPr>
        <w:t>TcmStatus</w:t>
      </w:r>
      <w:bookmarkEnd w:id="452"/>
    </w:p>
    <w:p w14:paraId="0867DF8A" w14:textId="77777777" w:rsidR="00A5504C" w:rsidRDefault="00A5504C" w:rsidP="00A5504C">
      <w:pPr>
        <w:pStyle w:val="Body"/>
      </w:pPr>
      <w:r w:rsidRPr="009F1A57">
        <w:t>See Table 15-5/G.709/Y.1331</w:t>
      </w:r>
    </w:p>
    <w:p w14:paraId="13F76523" w14:textId="77777777" w:rsidR="00A5504C" w:rsidRDefault="00A5504C" w:rsidP="00A5504C">
      <w:pPr>
        <w:pStyle w:val="Body"/>
        <w:rPr>
          <w:bCs/>
          <w:color w:val="7030A0"/>
        </w:rPr>
      </w:pPr>
      <w:r>
        <w:t>Contains Enumeration Literals:</w:t>
      </w:r>
    </w:p>
    <w:p w14:paraId="14EFA571" w14:textId="77777777" w:rsidR="00A5504C" w:rsidRDefault="00A5504C" w:rsidP="00A5504C">
      <w:pPr>
        <w:pStyle w:val="ListParagraph"/>
        <w:numPr>
          <w:ilvl w:val="0"/>
          <w:numId w:val="5"/>
        </w:numPr>
        <w:spacing w:before="240" w:after="0"/>
        <w:ind w:left="720" w:hanging="360"/>
      </w:pPr>
      <w:r>
        <w:t xml:space="preserve"> NO_SOURCE_TC:</w:t>
      </w:r>
    </w:p>
    <w:p w14:paraId="48AA9C98" w14:textId="77777777" w:rsidR="00A5504C" w:rsidRPr="00501397" w:rsidRDefault="00A5504C" w:rsidP="00A5504C">
      <w:pPr>
        <w:pStyle w:val="ListParagraph"/>
        <w:numPr>
          <w:ilvl w:val="1"/>
          <w:numId w:val="6"/>
        </w:numPr>
        <w:spacing w:after="0"/>
        <w:contextualSpacing w:val="0"/>
      </w:pPr>
      <w:r w:rsidRPr="009F1A57">
        <w:t>TCM byte 3 (bits 6 7 8) -- 0 0 0, No source Tandem Connection</w:t>
      </w:r>
    </w:p>
    <w:p w14:paraId="54464411" w14:textId="77777777" w:rsidR="00A5504C" w:rsidRDefault="00A5504C" w:rsidP="00A5504C">
      <w:pPr>
        <w:pStyle w:val="ListParagraph"/>
        <w:numPr>
          <w:ilvl w:val="0"/>
          <w:numId w:val="5"/>
        </w:numPr>
        <w:spacing w:before="240" w:after="0"/>
        <w:ind w:left="720" w:hanging="360"/>
      </w:pPr>
      <w:r>
        <w:t xml:space="preserve"> IN_USE_WITHOUT_IAE:</w:t>
      </w:r>
    </w:p>
    <w:p w14:paraId="26AE19A4" w14:textId="77777777" w:rsidR="00A5504C" w:rsidRPr="00501397" w:rsidRDefault="00A5504C" w:rsidP="00A5504C">
      <w:pPr>
        <w:pStyle w:val="ListParagraph"/>
        <w:numPr>
          <w:ilvl w:val="1"/>
          <w:numId w:val="6"/>
        </w:numPr>
        <w:spacing w:after="0"/>
        <w:contextualSpacing w:val="0"/>
      </w:pPr>
      <w:r w:rsidRPr="009F1A57">
        <w:t>TCM byte 3 (bits 6 7 8) -- 0 0 1,  In use without IAE (Incoming Alignment Error)</w:t>
      </w:r>
    </w:p>
    <w:p w14:paraId="001A7DC7" w14:textId="77777777" w:rsidR="00A5504C" w:rsidRDefault="00A5504C" w:rsidP="00A5504C">
      <w:pPr>
        <w:pStyle w:val="ListParagraph"/>
        <w:numPr>
          <w:ilvl w:val="0"/>
          <w:numId w:val="5"/>
        </w:numPr>
        <w:spacing w:before="240" w:after="0"/>
        <w:ind w:left="720" w:hanging="360"/>
      </w:pPr>
      <w:r>
        <w:t xml:space="preserve"> IN_USE_WITH_IAE:</w:t>
      </w:r>
    </w:p>
    <w:p w14:paraId="1357DC90" w14:textId="77777777" w:rsidR="00A5504C" w:rsidRPr="00501397" w:rsidRDefault="00A5504C" w:rsidP="00A5504C">
      <w:pPr>
        <w:pStyle w:val="ListParagraph"/>
        <w:numPr>
          <w:ilvl w:val="1"/>
          <w:numId w:val="6"/>
        </w:numPr>
        <w:spacing w:after="0"/>
        <w:contextualSpacing w:val="0"/>
      </w:pPr>
      <w:r w:rsidRPr="009F1A57">
        <w:t>TCM byte 3 (bits 6 7 8) -- 0 1 0, In use with IAE (Incoming Alignment Error)</w:t>
      </w:r>
    </w:p>
    <w:p w14:paraId="2CB54CAB" w14:textId="77777777" w:rsidR="00A5504C" w:rsidRDefault="00A5504C" w:rsidP="00A5504C">
      <w:pPr>
        <w:pStyle w:val="ListParagraph"/>
        <w:numPr>
          <w:ilvl w:val="0"/>
          <w:numId w:val="5"/>
        </w:numPr>
        <w:spacing w:before="240" w:after="0"/>
        <w:ind w:left="720" w:hanging="360"/>
      </w:pPr>
      <w:r>
        <w:t xml:space="preserve"> RESERVED_1:</w:t>
      </w:r>
    </w:p>
    <w:p w14:paraId="424B017C" w14:textId="77777777" w:rsidR="00A5504C" w:rsidRPr="00501397" w:rsidRDefault="00A5504C" w:rsidP="00A5504C">
      <w:pPr>
        <w:pStyle w:val="ListParagraph"/>
        <w:numPr>
          <w:ilvl w:val="1"/>
          <w:numId w:val="6"/>
        </w:numPr>
        <w:spacing w:after="0"/>
        <w:contextualSpacing w:val="0"/>
      </w:pPr>
      <w:r w:rsidRPr="009F1A57">
        <w:t>TCM byte 3 (bits 6 7 8) -- 0 1 1, Reserved for future international standardization</w:t>
      </w:r>
    </w:p>
    <w:p w14:paraId="5284DB65" w14:textId="77777777" w:rsidR="00A5504C" w:rsidRDefault="00A5504C" w:rsidP="00A5504C">
      <w:pPr>
        <w:pStyle w:val="ListParagraph"/>
        <w:numPr>
          <w:ilvl w:val="0"/>
          <w:numId w:val="5"/>
        </w:numPr>
        <w:spacing w:before="240" w:after="0"/>
        <w:ind w:left="720" w:hanging="360"/>
      </w:pPr>
      <w:r>
        <w:t xml:space="preserve"> RESERVED_2:</w:t>
      </w:r>
    </w:p>
    <w:p w14:paraId="4DE19A5E" w14:textId="77777777" w:rsidR="00A5504C" w:rsidRPr="00501397" w:rsidRDefault="00A5504C" w:rsidP="00A5504C">
      <w:pPr>
        <w:pStyle w:val="ListParagraph"/>
        <w:numPr>
          <w:ilvl w:val="1"/>
          <w:numId w:val="6"/>
        </w:numPr>
        <w:spacing w:after="0"/>
        <w:contextualSpacing w:val="0"/>
      </w:pPr>
      <w:r w:rsidRPr="009F1A57">
        <w:t>TCM byte 3 (bits 6 7 8) -- 1 0 0, Reserved for future international standardization</w:t>
      </w:r>
    </w:p>
    <w:p w14:paraId="62EBD878" w14:textId="77777777" w:rsidR="00A5504C" w:rsidRDefault="00A5504C" w:rsidP="00A5504C">
      <w:pPr>
        <w:pStyle w:val="ListParagraph"/>
        <w:numPr>
          <w:ilvl w:val="0"/>
          <w:numId w:val="5"/>
        </w:numPr>
        <w:spacing w:before="240" w:after="0"/>
        <w:ind w:left="720" w:hanging="360"/>
      </w:pPr>
      <w:r>
        <w:t xml:space="preserve"> LCK:</w:t>
      </w:r>
    </w:p>
    <w:p w14:paraId="0CDC6903" w14:textId="77777777" w:rsidR="00A5504C" w:rsidRPr="00501397" w:rsidRDefault="00A5504C" w:rsidP="00A5504C">
      <w:pPr>
        <w:pStyle w:val="ListParagraph"/>
        <w:numPr>
          <w:ilvl w:val="1"/>
          <w:numId w:val="6"/>
        </w:numPr>
        <w:spacing w:after="0"/>
        <w:contextualSpacing w:val="0"/>
      </w:pPr>
      <w:r w:rsidRPr="009F1A57">
        <w:t>TCM byte 3 (bits 6 7 8) -- 1 0 1, Maintenance signal: ODU-LCK</w:t>
      </w:r>
    </w:p>
    <w:p w14:paraId="7EB53D67" w14:textId="77777777" w:rsidR="00A5504C" w:rsidRDefault="00A5504C" w:rsidP="00A5504C">
      <w:pPr>
        <w:pStyle w:val="ListParagraph"/>
        <w:numPr>
          <w:ilvl w:val="0"/>
          <w:numId w:val="5"/>
        </w:numPr>
        <w:spacing w:before="240" w:after="0"/>
        <w:ind w:left="720" w:hanging="360"/>
      </w:pPr>
      <w:r>
        <w:t xml:space="preserve"> OCI:</w:t>
      </w:r>
    </w:p>
    <w:p w14:paraId="0A0183CB" w14:textId="77777777" w:rsidR="00A5504C" w:rsidRPr="00501397" w:rsidRDefault="00A5504C" w:rsidP="00A5504C">
      <w:pPr>
        <w:pStyle w:val="ListParagraph"/>
        <w:numPr>
          <w:ilvl w:val="1"/>
          <w:numId w:val="6"/>
        </w:numPr>
        <w:spacing w:after="0"/>
        <w:contextualSpacing w:val="0"/>
      </w:pPr>
      <w:r w:rsidRPr="009F1A57">
        <w:t>TCM byte 3 (bits 6 7 8) -- 1 1 0, Maintenance signal: ODU-OCI</w:t>
      </w:r>
    </w:p>
    <w:p w14:paraId="7729C175" w14:textId="77777777" w:rsidR="00A5504C" w:rsidRDefault="00A5504C" w:rsidP="00A5504C">
      <w:pPr>
        <w:pStyle w:val="ListParagraph"/>
        <w:numPr>
          <w:ilvl w:val="0"/>
          <w:numId w:val="5"/>
        </w:numPr>
        <w:spacing w:before="240" w:after="0"/>
        <w:ind w:left="720" w:hanging="360"/>
      </w:pPr>
      <w:r>
        <w:t xml:space="preserve"> AIS:</w:t>
      </w:r>
    </w:p>
    <w:p w14:paraId="17EFA6FC" w14:textId="77777777" w:rsidR="00A5504C" w:rsidRPr="00501397" w:rsidRDefault="00A5504C" w:rsidP="00A5504C">
      <w:pPr>
        <w:pStyle w:val="ListParagraph"/>
        <w:numPr>
          <w:ilvl w:val="1"/>
          <w:numId w:val="6"/>
        </w:numPr>
        <w:spacing w:after="0"/>
        <w:contextualSpacing w:val="0"/>
      </w:pPr>
      <w:r w:rsidRPr="009F1A57">
        <w:t>TCM byte 3 (bits 6 7 8) -- 1 1 1, Maintenance signal: ODU-AIS</w:t>
      </w:r>
    </w:p>
    <w:p w14:paraId="5FE5C03A" w14:textId="77777777" w:rsidR="00A5504C" w:rsidRPr="00325CD8" w:rsidRDefault="00A5504C" w:rsidP="00A5504C">
      <w:pPr>
        <w:pStyle w:val="Heading3"/>
        <w:jc w:val="both"/>
        <w:rPr>
          <w:rFonts w:ascii="Times New Roman" w:hAnsi="Times New Roman" w:cs="Times New Roman"/>
        </w:rPr>
      </w:pPr>
      <w:bookmarkStart w:id="453" w:name="_Toc74132836"/>
      <w:r>
        <w:rPr>
          <w:rFonts w:ascii="Times New Roman" w:hAnsi="Times New Roman" w:cs="Times New Roman"/>
        </w:rPr>
        <w:t>TimDetMo</w:t>
      </w:r>
      <w:bookmarkEnd w:id="453"/>
    </w:p>
    <w:p w14:paraId="0C0C5122" w14:textId="77777777" w:rsidR="00A5504C" w:rsidRDefault="00A5504C" w:rsidP="00A5504C">
      <w:pPr>
        <w:pStyle w:val="Body"/>
      </w:pPr>
      <w:r w:rsidRPr="009F1A57">
        <w:t>List of modes for trace identifier mismatch detection.</w:t>
      </w:r>
    </w:p>
    <w:p w14:paraId="4F913395" w14:textId="77777777" w:rsidR="00A5504C" w:rsidRDefault="00A5504C" w:rsidP="00A5504C">
      <w:pPr>
        <w:pStyle w:val="Body"/>
        <w:rPr>
          <w:bCs/>
          <w:color w:val="7030A0"/>
        </w:rPr>
      </w:pPr>
      <w:r>
        <w:t>Contains Enumeration Literals:</w:t>
      </w:r>
    </w:p>
    <w:p w14:paraId="1074B7BE" w14:textId="77777777" w:rsidR="00A5504C" w:rsidRDefault="00A5504C" w:rsidP="00A5504C">
      <w:pPr>
        <w:pStyle w:val="ListParagraph"/>
        <w:numPr>
          <w:ilvl w:val="0"/>
          <w:numId w:val="5"/>
        </w:numPr>
        <w:spacing w:before="240" w:after="0"/>
        <w:ind w:left="720" w:hanging="360"/>
      </w:pPr>
      <w:r>
        <w:t xml:space="preserve"> DAPI:</w:t>
      </w:r>
    </w:p>
    <w:p w14:paraId="68B9BAFA" w14:textId="77777777" w:rsidR="00A5504C" w:rsidRDefault="00A5504C" w:rsidP="00A5504C">
      <w:pPr>
        <w:pStyle w:val="ListParagraph"/>
        <w:numPr>
          <w:ilvl w:val="0"/>
          <w:numId w:val="5"/>
        </w:numPr>
        <w:spacing w:before="240" w:after="0"/>
        <w:ind w:left="720" w:hanging="360"/>
      </w:pPr>
      <w:r>
        <w:t xml:space="preserve"> SAPI:</w:t>
      </w:r>
    </w:p>
    <w:p w14:paraId="3847098C" w14:textId="77777777" w:rsidR="00A5504C" w:rsidRDefault="00A5504C" w:rsidP="00A5504C">
      <w:pPr>
        <w:pStyle w:val="ListParagraph"/>
        <w:numPr>
          <w:ilvl w:val="0"/>
          <w:numId w:val="5"/>
        </w:numPr>
        <w:spacing w:before="240" w:after="0"/>
        <w:ind w:left="720" w:hanging="360"/>
      </w:pPr>
      <w:r>
        <w:t xml:space="preserve"> BOTH:</w:t>
      </w:r>
    </w:p>
    <w:p w14:paraId="18461BF3" w14:textId="77777777" w:rsidR="00A5504C" w:rsidRDefault="00A5504C" w:rsidP="00A5504C">
      <w:pPr>
        <w:pStyle w:val="ListParagraph"/>
        <w:numPr>
          <w:ilvl w:val="0"/>
          <w:numId w:val="5"/>
        </w:numPr>
        <w:spacing w:before="240" w:after="0"/>
        <w:ind w:left="720" w:hanging="360"/>
      </w:pPr>
      <w:r>
        <w:t xml:space="preserve"> OFF:</w:t>
      </w:r>
    </w:p>
    <w:p w14:paraId="54AAF5D2" w14:textId="77777777" w:rsidR="00A5504C" w:rsidRPr="00521CF4" w:rsidRDefault="00A5504C" w:rsidP="00A5504C">
      <w:pPr>
        <w:pStyle w:val="Heading2"/>
        <w:tabs>
          <w:tab w:val="num" w:pos="576"/>
        </w:tabs>
        <w:ind w:hanging="756"/>
        <w:jc w:val="both"/>
        <w:rPr>
          <w:rFonts w:ascii="Times New Roman" w:hAnsi="Times New Roman" w:cs="Times New Roman"/>
        </w:rPr>
      </w:pPr>
      <w:bookmarkStart w:id="454" w:name="_Toc74132837"/>
      <w:r>
        <w:rPr>
          <w:rFonts w:ascii="Times New Roman" w:hAnsi="Times New Roman" w:cs="Times New Roman"/>
        </w:rPr>
        <w:t>Primitives</w:t>
      </w:r>
      <w:bookmarkEnd w:id="454"/>
    </w:p>
    <w:p w14:paraId="16D5074C" w14:textId="57D675BC" w:rsidR="00A5504C" w:rsidRDefault="00A5504C">
      <w:pPr>
        <w:spacing w:after="0"/>
        <w:rPr>
          <w:rFonts w:eastAsia="Times New Roman" w:cs="Times New Roman"/>
          <w:color w:val="auto"/>
          <w:szCs w:val="24"/>
          <w:lang w:eastAsia="en-US"/>
        </w:rPr>
      </w:pPr>
      <w:r>
        <w:br w:type="page"/>
      </w:r>
    </w:p>
    <w:p w14:paraId="64169540" w14:textId="77777777" w:rsidR="00BA05A5" w:rsidRDefault="00BA05A5" w:rsidP="00BA05A5">
      <w:pPr>
        <w:pStyle w:val="Heading1"/>
        <w:jc w:val="both"/>
        <w:rPr>
          <w:rFonts w:ascii="Times New Roman" w:hAnsi="Times New Roman" w:cs="Times New Roman"/>
        </w:rPr>
      </w:pPr>
      <w:bookmarkStart w:id="455" w:name="_Toc74132838"/>
      <w:r>
        <w:rPr>
          <w:rFonts w:ascii="Times New Roman" w:hAnsi="Times New Roman" w:cs="Times New Roman"/>
        </w:rPr>
        <w:lastRenderedPageBreak/>
        <w:t>Digital Signal Rate Model</w:t>
      </w:r>
      <w:bookmarkEnd w:id="455"/>
    </w:p>
    <w:p w14:paraId="5168A306" w14:textId="77777777" w:rsidR="00BA05A5" w:rsidRDefault="00BA05A5" w:rsidP="00BA05A5"/>
    <w:p w14:paraId="3642F0CD" w14:textId="77777777" w:rsidR="00BA05A5" w:rsidRDefault="00BA05A5" w:rsidP="00BA05A5">
      <w:r>
        <w:t>TapiDsr:  This module contains TAPI Digital Signal Rate Model definitions. Source: TapiDsr.uml Copyright (c) 2021 Open Networking Foundation (ONF). All rights reserved. License: This module is distributed under the Apache License 2.0</w:t>
      </w:r>
    </w:p>
    <w:p w14:paraId="411CB739" w14:textId="77777777" w:rsidR="00BA05A5" w:rsidRDefault="00BA05A5" w:rsidP="00BA05A5">
      <w:pPr>
        <w:pStyle w:val="Heading2"/>
        <w:tabs>
          <w:tab w:val="num" w:pos="576"/>
        </w:tabs>
        <w:ind w:hanging="756"/>
        <w:jc w:val="both"/>
        <w:rPr>
          <w:rFonts w:ascii="Times New Roman" w:hAnsi="Times New Roman" w:cs="Times New Roman"/>
        </w:rPr>
      </w:pPr>
      <w:bookmarkStart w:id="456" w:name="_Toc74132839"/>
      <w:r>
        <w:rPr>
          <w:rFonts w:ascii="Times New Roman" w:hAnsi="Times New Roman" w:cs="Times New Roman"/>
        </w:rPr>
        <w:t>Diagrams</w:t>
      </w:r>
      <w:bookmarkEnd w:id="456"/>
    </w:p>
    <w:p w14:paraId="05ADDBE1" w14:textId="77777777" w:rsidR="00BA05A5" w:rsidRDefault="00BA05A5" w:rsidP="00BA05A5">
      <w:pPr>
        <w:rPr>
          <w:lang w:val="en-GB"/>
        </w:rPr>
      </w:pPr>
      <w:r>
        <w:rPr>
          <w:noProof/>
        </w:rPr>
        <mc:AlternateContent>
          <mc:Choice Requires="wpc">
            <w:drawing>
              <wp:inline distT="0" distB="0" distL="0" distR="0" wp14:anchorId="2107F83D" wp14:editId="00C62FA4">
                <wp:extent cx="6072217" cy="6909685"/>
                <wp:effectExtent l="0" t="0" r="5080" b="5715"/>
                <wp:docPr id="57"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11"/>
                          <a:stretch>
                            <a:fillRect/>
                          </a:stretch>
                        </a:blipFill>
                      </wpc:bg>
                      <wpc:whole/>
                    </wpc:wpc>
                  </a:graphicData>
                </a:graphic>
              </wp:inline>
            </w:drawing>
          </mc:Choice>
          <mc:Fallback>
            <w:pict>
              <v:group w14:anchorId="0201201C" id="Zone de dessin 1" o:spid="_x0000_s1026" editas="canvas" style="width:478.15pt;height:544.05pt;mso-position-horizontal-relative:char;mso-position-vertical-relative:line" coordsize="60718,6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">
                <v:shape id="_x0000_s1027" type="#_x0000_t75" style="position:absolute;width:60718;height:69094;visibility:visible;mso-wrap-style:square" filled="t">
                  <v:fill r:id="rId112" o:title="" recolor="t" rotate="t" o:detectmouseclick="t" type="frame"/>
                  <v:path o:connecttype="none"/>
                </v:shape>
                <w10:anchorlock/>
              </v:group>
            </w:pict>
          </mc:Fallback>
        </mc:AlternateContent>
      </w:r>
    </w:p>
    <w:p w14:paraId="79D8F5DD" w14:textId="15B1B043" w:rsidR="00BA05A5" w:rsidRPr="0050468B" w:rsidRDefault="00BA05A5" w:rsidP="00BA05A5">
      <w:pPr>
        <w:pStyle w:val="Caption"/>
        <w:rPr>
          <w:b/>
          <w:bCs/>
          <w:szCs w:val="24"/>
          <w:lang w:val="fr-FR" w:eastAsia="fr-FR"/>
        </w:rPr>
      </w:pPr>
      <w:bookmarkStart w:id="457" w:name="_Toc74133063"/>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2018F4">
        <w:rPr>
          <w:b/>
          <w:bCs/>
          <w:noProof/>
          <w:szCs w:val="24"/>
          <w:lang w:val="fr-FR"/>
        </w:rPr>
        <w:t>51</w:t>
      </w:r>
      <w:r w:rsidRPr="0050468B">
        <w:rPr>
          <w:b/>
          <w:bCs/>
          <w:noProof/>
          <w:szCs w:val="24"/>
        </w:rPr>
        <w:fldChar w:fldCharType="end"/>
      </w:r>
      <w:r w:rsidRPr="0050468B">
        <w:rPr>
          <w:b/>
          <w:bCs/>
          <w:szCs w:val="24"/>
          <w:lang w:val="fr-FR"/>
        </w:rPr>
        <w:t xml:space="preserve"> – </w:t>
      </w:r>
      <w:r w:rsidRPr="0050468B">
        <w:rPr>
          <w:b/>
          <w:bCs/>
          <w:i/>
          <w:szCs w:val="24"/>
          <w:lang w:val="fr-FR"/>
        </w:rPr>
        <w:t>DsrTypes</w:t>
      </w:r>
      <w:bookmarkEnd w:id="457"/>
    </w:p>
    <w:p w14:paraId="135D2928" w14:textId="77777777" w:rsidR="00BA05A5" w:rsidRPr="00B177FB" w:rsidRDefault="00BA05A5" w:rsidP="00BA05A5">
      <w:pPr>
        <w:rPr>
          <w:lang w:val="en-GB"/>
        </w:rPr>
      </w:pPr>
    </w:p>
    <w:p w14:paraId="78009F65" w14:textId="77777777" w:rsidR="00BA05A5" w:rsidRDefault="00BA05A5" w:rsidP="00BA05A5">
      <w:pPr>
        <w:pStyle w:val="Heading2"/>
        <w:tabs>
          <w:tab w:val="num" w:pos="576"/>
        </w:tabs>
        <w:ind w:hanging="756"/>
        <w:jc w:val="both"/>
        <w:rPr>
          <w:rFonts w:ascii="Times New Roman" w:hAnsi="Times New Roman" w:cs="Times New Roman"/>
        </w:rPr>
      </w:pPr>
      <w:bookmarkStart w:id="458" w:name="_Toc74132840"/>
      <w:r>
        <w:rPr>
          <w:rFonts w:ascii="Times New Roman" w:hAnsi="Times New Roman" w:cs="Times New Roman"/>
        </w:rPr>
        <w:lastRenderedPageBreak/>
        <w:t>Classes</w:t>
      </w:r>
      <w:bookmarkEnd w:id="458"/>
    </w:p>
    <w:p w14:paraId="4AEFEAEA" w14:textId="77777777" w:rsidR="00BA05A5" w:rsidRPr="00521CF4" w:rsidRDefault="00BA05A5" w:rsidP="00BA05A5">
      <w:pPr>
        <w:pStyle w:val="Heading2"/>
        <w:tabs>
          <w:tab w:val="num" w:pos="576"/>
        </w:tabs>
        <w:ind w:hanging="756"/>
        <w:jc w:val="both"/>
        <w:rPr>
          <w:rFonts w:ascii="Times New Roman" w:hAnsi="Times New Roman" w:cs="Times New Roman"/>
        </w:rPr>
      </w:pPr>
      <w:bookmarkStart w:id="459" w:name="_Toc74132841"/>
      <w:r>
        <w:rPr>
          <w:rFonts w:ascii="Times New Roman" w:hAnsi="Times New Roman" w:cs="Times New Roman"/>
        </w:rPr>
        <w:t>Data Types</w:t>
      </w:r>
      <w:bookmarkEnd w:id="459"/>
    </w:p>
    <w:p w14:paraId="7113EB58" w14:textId="77777777" w:rsidR="00BA05A5" w:rsidRPr="00521CF4" w:rsidRDefault="00BA05A5" w:rsidP="00BA05A5">
      <w:pPr>
        <w:pStyle w:val="Heading2"/>
        <w:tabs>
          <w:tab w:val="num" w:pos="576"/>
        </w:tabs>
        <w:ind w:hanging="756"/>
        <w:jc w:val="both"/>
        <w:rPr>
          <w:rFonts w:ascii="Times New Roman" w:hAnsi="Times New Roman" w:cs="Times New Roman"/>
        </w:rPr>
      </w:pPr>
      <w:bookmarkStart w:id="460" w:name="_Toc74132842"/>
      <w:r>
        <w:rPr>
          <w:rFonts w:ascii="Times New Roman" w:hAnsi="Times New Roman" w:cs="Times New Roman"/>
        </w:rPr>
        <w:t>Enumerations</w:t>
      </w:r>
      <w:bookmarkEnd w:id="460"/>
    </w:p>
    <w:p w14:paraId="24389518" w14:textId="77777777" w:rsidR="00BA05A5" w:rsidRPr="00325CD8" w:rsidRDefault="00BA05A5" w:rsidP="00BA05A5">
      <w:pPr>
        <w:pStyle w:val="Heading3"/>
        <w:jc w:val="both"/>
        <w:rPr>
          <w:rFonts w:ascii="Times New Roman" w:hAnsi="Times New Roman" w:cs="Times New Roman"/>
        </w:rPr>
      </w:pPr>
      <w:bookmarkStart w:id="461" w:name="_Toc74132843"/>
      <w:r>
        <w:rPr>
          <w:rFonts w:ascii="Times New Roman" w:hAnsi="Times New Roman" w:cs="Times New Roman"/>
        </w:rPr>
        <w:t>DigitalSignalType</w:t>
      </w:r>
      <w:bookmarkEnd w:id="461"/>
    </w:p>
    <w:p w14:paraId="29BC7297" w14:textId="77777777" w:rsidR="00BA05A5" w:rsidRDefault="00BA05A5" w:rsidP="00BA05A5">
      <w:pPr>
        <w:pStyle w:val="Body"/>
        <w:rPr>
          <w:bCs/>
          <w:color w:val="7030A0"/>
        </w:rPr>
      </w:pPr>
      <w:r>
        <w:t>Contains Enumeration Literals:</w:t>
      </w:r>
    </w:p>
    <w:p w14:paraId="3D84DF86" w14:textId="77777777" w:rsidR="00BA05A5" w:rsidRDefault="00BA05A5" w:rsidP="00BA05A5">
      <w:pPr>
        <w:pStyle w:val="ListParagraph"/>
        <w:numPr>
          <w:ilvl w:val="0"/>
          <w:numId w:val="5"/>
        </w:numPr>
        <w:spacing w:before="240" w:after="0"/>
        <w:ind w:left="720" w:hanging="360"/>
      </w:pPr>
      <w:r>
        <w:t xml:space="preserve"> GigE:</w:t>
      </w:r>
    </w:p>
    <w:p w14:paraId="2D7FFB43" w14:textId="77777777" w:rsidR="00BA05A5" w:rsidRDefault="00BA05A5" w:rsidP="00BA05A5">
      <w:pPr>
        <w:pStyle w:val="ListParagraph"/>
        <w:numPr>
          <w:ilvl w:val="0"/>
          <w:numId w:val="5"/>
        </w:numPr>
        <w:spacing w:before="240" w:after="0"/>
        <w:ind w:left="720" w:hanging="360"/>
      </w:pPr>
      <w:r>
        <w:t xml:space="preserve"> 10_GigE_LAN:</w:t>
      </w:r>
    </w:p>
    <w:p w14:paraId="21D6FC2E" w14:textId="77777777" w:rsidR="00BA05A5" w:rsidRDefault="00BA05A5" w:rsidP="00BA05A5">
      <w:pPr>
        <w:pStyle w:val="ListParagraph"/>
        <w:numPr>
          <w:ilvl w:val="0"/>
          <w:numId w:val="5"/>
        </w:numPr>
        <w:spacing w:before="240" w:after="0"/>
        <w:ind w:left="720" w:hanging="360"/>
      </w:pPr>
      <w:r>
        <w:t xml:space="preserve"> 10_GigE_WAN:</w:t>
      </w:r>
    </w:p>
    <w:p w14:paraId="4F952516" w14:textId="77777777" w:rsidR="00BA05A5" w:rsidRDefault="00BA05A5" w:rsidP="00BA05A5">
      <w:pPr>
        <w:pStyle w:val="ListParagraph"/>
        <w:numPr>
          <w:ilvl w:val="0"/>
          <w:numId w:val="5"/>
        </w:numPr>
        <w:spacing w:before="240" w:after="0"/>
        <w:ind w:left="720" w:hanging="360"/>
      </w:pPr>
      <w:r>
        <w:t xml:space="preserve"> 40_GigE:</w:t>
      </w:r>
    </w:p>
    <w:p w14:paraId="27BC958F" w14:textId="77777777" w:rsidR="00BA05A5" w:rsidRDefault="00BA05A5" w:rsidP="00BA05A5">
      <w:pPr>
        <w:pStyle w:val="ListParagraph"/>
        <w:numPr>
          <w:ilvl w:val="0"/>
          <w:numId w:val="5"/>
        </w:numPr>
        <w:spacing w:before="240" w:after="0"/>
        <w:ind w:left="720" w:hanging="360"/>
      </w:pPr>
      <w:r>
        <w:t xml:space="preserve"> 100_GigE:</w:t>
      </w:r>
    </w:p>
    <w:p w14:paraId="08C25D41" w14:textId="77777777" w:rsidR="00BA05A5" w:rsidRDefault="00BA05A5" w:rsidP="00BA05A5">
      <w:pPr>
        <w:pStyle w:val="ListParagraph"/>
        <w:numPr>
          <w:ilvl w:val="0"/>
          <w:numId w:val="5"/>
        </w:numPr>
        <w:spacing w:before="240" w:after="0"/>
        <w:ind w:left="720" w:hanging="360"/>
      </w:pPr>
      <w:r>
        <w:t xml:space="preserve"> FC_100:</w:t>
      </w:r>
    </w:p>
    <w:p w14:paraId="238032F9" w14:textId="77777777" w:rsidR="00BA05A5" w:rsidRDefault="00BA05A5" w:rsidP="00BA05A5">
      <w:pPr>
        <w:pStyle w:val="ListParagraph"/>
        <w:numPr>
          <w:ilvl w:val="0"/>
          <w:numId w:val="5"/>
        </w:numPr>
        <w:spacing w:before="240" w:after="0"/>
        <w:ind w:left="720" w:hanging="360"/>
      </w:pPr>
      <w:r>
        <w:t xml:space="preserve"> FC_200:</w:t>
      </w:r>
    </w:p>
    <w:p w14:paraId="08304251" w14:textId="77777777" w:rsidR="00BA05A5" w:rsidRDefault="00BA05A5" w:rsidP="00BA05A5">
      <w:pPr>
        <w:pStyle w:val="ListParagraph"/>
        <w:numPr>
          <w:ilvl w:val="0"/>
          <w:numId w:val="5"/>
        </w:numPr>
        <w:spacing w:before="240" w:after="0"/>
        <w:ind w:left="720" w:hanging="360"/>
      </w:pPr>
      <w:r>
        <w:t xml:space="preserve"> FC_400:</w:t>
      </w:r>
    </w:p>
    <w:p w14:paraId="3E6CD852" w14:textId="77777777" w:rsidR="00BA05A5" w:rsidRDefault="00BA05A5" w:rsidP="00BA05A5">
      <w:pPr>
        <w:pStyle w:val="ListParagraph"/>
        <w:numPr>
          <w:ilvl w:val="0"/>
          <w:numId w:val="5"/>
        </w:numPr>
        <w:spacing w:before="240" w:after="0"/>
        <w:ind w:left="720" w:hanging="360"/>
      </w:pPr>
      <w:r>
        <w:t xml:space="preserve"> FC_800:</w:t>
      </w:r>
    </w:p>
    <w:p w14:paraId="70B392C9" w14:textId="77777777" w:rsidR="00BA05A5" w:rsidRDefault="00BA05A5" w:rsidP="00BA05A5">
      <w:pPr>
        <w:pStyle w:val="ListParagraph"/>
        <w:numPr>
          <w:ilvl w:val="0"/>
          <w:numId w:val="5"/>
        </w:numPr>
        <w:spacing w:before="240" w:after="0"/>
        <w:ind w:left="720" w:hanging="360"/>
      </w:pPr>
      <w:r>
        <w:t xml:space="preserve"> FC_1200:</w:t>
      </w:r>
    </w:p>
    <w:p w14:paraId="3413106C" w14:textId="77777777" w:rsidR="00BA05A5" w:rsidRDefault="00BA05A5" w:rsidP="00BA05A5">
      <w:pPr>
        <w:pStyle w:val="ListParagraph"/>
        <w:numPr>
          <w:ilvl w:val="0"/>
          <w:numId w:val="5"/>
        </w:numPr>
        <w:spacing w:before="240" w:after="0"/>
        <w:ind w:left="720" w:hanging="360"/>
      </w:pPr>
      <w:r>
        <w:t xml:space="preserve"> FC_1600:</w:t>
      </w:r>
    </w:p>
    <w:p w14:paraId="5A69CC2F" w14:textId="77777777" w:rsidR="00BA05A5" w:rsidRDefault="00BA05A5" w:rsidP="00BA05A5">
      <w:pPr>
        <w:pStyle w:val="ListParagraph"/>
        <w:numPr>
          <w:ilvl w:val="0"/>
          <w:numId w:val="5"/>
        </w:numPr>
        <w:spacing w:before="240" w:after="0"/>
        <w:ind w:left="720" w:hanging="360"/>
      </w:pPr>
      <w:r>
        <w:t xml:space="preserve"> FC_3200:</w:t>
      </w:r>
    </w:p>
    <w:p w14:paraId="27CB15D2" w14:textId="77777777" w:rsidR="00BA05A5" w:rsidRDefault="00BA05A5" w:rsidP="00BA05A5">
      <w:pPr>
        <w:pStyle w:val="ListParagraph"/>
        <w:numPr>
          <w:ilvl w:val="0"/>
          <w:numId w:val="5"/>
        </w:numPr>
        <w:spacing w:before="240" w:after="0"/>
        <w:ind w:left="720" w:hanging="360"/>
      </w:pPr>
      <w:r>
        <w:t xml:space="preserve"> STM_1:</w:t>
      </w:r>
    </w:p>
    <w:p w14:paraId="3510DE99" w14:textId="77777777" w:rsidR="00BA05A5" w:rsidRDefault="00BA05A5" w:rsidP="00BA05A5">
      <w:pPr>
        <w:pStyle w:val="ListParagraph"/>
        <w:numPr>
          <w:ilvl w:val="0"/>
          <w:numId w:val="5"/>
        </w:numPr>
        <w:spacing w:before="240" w:after="0"/>
        <w:ind w:left="720" w:hanging="360"/>
      </w:pPr>
      <w:r>
        <w:t xml:space="preserve"> STM_4:</w:t>
      </w:r>
    </w:p>
    <w:p w14:paraId="63386E18" w14:textId="77777777" w:rsidR="00BA05A5" w:rsidRDefault="00BA05A5" w:rsidP="00BA05A5">
      <w:pPr>
        <w:pStyle w:val="ListParagraph"/>
        <w:numPr>
          <w:ilvl w:val="0"/>
          <w:numId w:val="5"/>
        </w:numPr>
        <w:spacing w:before="240" w:after="0"/>
        <w:ind w:left="720" w:hanging="360"/>
      </w:pPr>
      <w:r>
        <w:t xml:space="preserve"> STM_16:</w:t>
      </w:r>
    </w:p>
    <w:p w14:paraId="06E478BF" w14:textId="77777777" w:rsidR="00BA05A5" w:rsidRDefault="00BA05A5" w:rsidP="00BA05A5">
      <w:pPr>
        <w:pStyle w:val="ListParagraph"/>
        <w:numPr>
          <w:ilvl w:val="0"/>
          <w:numId w:val="5"/>
        </w:numPr>
        <w:spacing w:before="240" w:after="0"/>
        <w:ind w:left="720" w:hanging="360"/>
      </w:pPr>
      <w:r>
        <w:t xml:space="preserve"> STM_64:</w:t>
      </w:r>
    </w:p>
    <w:p w14:paraId="05F8EBB1" w14:textId="77777777" w:rsidR="00BA05A5" w:rsidRDefault="00BA05A5" w:rsidP="00BA05A5">
      <w:pPr>
        <w:pStyle w:val="ListParagraph"/>
        <w:numPr>
          <w:ilvl w:val="0"/>
          <w:numId w:val="5"/>
        </w:numPr>
        <w:spacing w:before="240" w:after="0"/>
        <w:ind w:left="720" w:hanging="360"/>
      </w:pPr>
      <w:r>
        <w:t xml:space="preserve"> STM_256:</w:t>
      </w:r>
    </w:p>
    <w:p w14:paraId="39769089" w14:textId="77777777" w:rsidR="00BA05A5" w:rsidRDefault="00BA05A5" w:rsidP="00BA05A5">
      <w:pPr>
        <w:pStyle w:val="ListParagraph"/>
        <w:numPr>
          <w:ilvl w:val="0"/>
          <w:numId w:val="5"/>
        </w:numPr>
        <w:spacing w:before="240" w:after="0"/>
        <w:ind w:left="720" w:hanging="360"/>
      </w:pPr>
      <w:r>
        <w:t xml:space="preserve"> OC_3:</w:t>
      </w:r>
    </w:p>
    <w:p w14:paraId="1493AA32" w14:textId="77777777" w:rsidR="00BA05A5" w:rsidRDefault="00BA05A5" w:rsidP="00BA05A5">
      <w:pPr>
        <w:pStyle w:val="ListParagraph"/>
        <w:numPr>
          <w:ilvl w:val="0"/>
          <w:numId w:val="5"/>
        </w:numPr>
        <w:spacing w:before="240" w:after="0"/>
        <w:ind w:left="720" w:hanging="360"/>
      </w:pPr>
      <w:r>
        <w:t xml:space="preserve"> OC_12:</w:t>
      </w:r>
    </w:p>
    <w:p w14:paraId="7FF4EC25" w14:textId="77777777" w:rsidR="00BA05A5" w:rsidRDefault="00BA05A5" w:rsidP="00BA05A5">
      <w:pPr>
        <w:pStyle w:val="ListParagraph"/>
        <w:numPr>
          <w:ilvl w:val="0"/>
          <w:numId w:val="5"/>
        </w:numPr>
        <w:spacing w:before="240" w:after="0"/>
        <w:ind w:left="720" w:hanging="360"/>
      </w:pPr>
      <w:r>
        <w:t xml:space="preserve"> OC_48:</w:t>
      </w:r>
    </w:p>
    <w:p w14:paraId="7214392E" w14:textId="77777777" w:rsidR="00BA05A5" w:rsidRDefault="00BA05A5" w:rsidP="00BA05A5">
      <w:pPr>
        <w:pStyle w:val="ListParagraph"/>
        <w:numPr>
          <w:ilvl w:val="0"/>
          <w:numId w:val="5"/>
        </w:numPr>
        <w:spacing w:before="240" w:after="0"/>
        <w:ind w:left="720" w:hanging="360"/>
      </w:pPr>
      <w:r>
        <w:t xml:space="preserve"> OC_192:</w:t>
      </w:r>
    </w:p>
    <w:p w14:paraId="0CE28FBA" w14:textId="77777777" w:rsidR="00BA05A5" w:rsidRDefault="00BA05A5" w:rsidP="00BA05A5">
      <w:pPr>
        <w:pStyle w:val="ListParagraph"/>
        <w:numPr>
          <w:ilvl w:val="0"/>
          <w:numId w:val="5"/>
        </w:numPr>
        <w:spacing w:before="240" w:after="0"/>
        <w:ind w:left="720" w:hanging="360"/>
      </w:pPr>
      <w:r>
        <w:t xml:space="preserve"> OC_768:</w:t>
      </w:r>
    </w:p>
    <w:p w14:paraId="6AB08957" w14:textId="77777777" w:rsidR="00BA05A5" w:rsidRDefault="00BA05A5" w:rsidP="00BA05A5">
      <w:pPr>
        <w:pStyle w:val="ListParagraph"/>
        <w:numPr>
          <w:ilvl w:val="0"/>
          <w:numId w:val="5"/>
        </w:numPr>
        <w:spacing w:before="240" w:after="0"/>
        <w:ind w:left="720" w:hanging="360"/>
      </w:pPr>
      <w:r>
        <w:t xml:space="preserve"> OTU_1:</w:t>
      </w:r>
    </w:p>
    <w:p w14:paraId="1191C658" w14:textId="77777777" w:rsidR="00BA05A5" w:rsidRDefault="00BA05A5" w:rsidP="00BA05A5">
      <w:pPr>
        <w:pStyle w:val="ListParagraph"/>
        <w:numPr>
          <w:ilvl w:val="0"/>
          <w:numId w:val="5"/>
        </w:numPr>
        <w:spacing w:before="240" w:after="0"/>
        <w:ind w:left="720" w:hanging="360"/>
      </w:pPr>
      <w:r>
        <w:t xml:space="preserve"> OTU_2:</w:t>
      </w:r>
    </w:p>
    <w:p w14:paraId="2072DB7D" w14:textId="77777777" w:rsidR="00BA05A5" w:rsidRDefault="00BA05A5" w:rsidP="00BA05A5">
      <w:pPr>
        <w:pStyle w:val="ListParagraph"/>
        <w:numPr>
          <w:ilvl w:val="0"/>
          <w:numId w:val="5"/>
        </w:numPr>
        <w:spacing w:before="240" w:after="0"/>
        <w:ind w:left="720" w:hanging="360"/>
      </w:pPr>
      <w:r>
        <w:t xml:space="preserve"> OTU_2E:</w:t>
      </w:r>
    </w:p>
    <w:p w14:paraId="715B02C1" w14:textId="77777777" w:rsidR="00BA05A5" w:rsidRDefault="00BA05A5" w:rsidP="00BA05A5">
      <w:pPr>
        <w:pStyle w:val="ListParagraph"/>
        <w:numPr>
          <w:ilvl w:val="0"/>
          <w:numId w:val="5"/>
        </w:numPr>
        <w:spacing w:before="240" w:after="0"/>
        <w:ind w:left="720" w:hanging="360"/>
      </w:pPr>
      <w:r>
        <w:t xml:space="preserve"> OTU_3:</w:t>
      </w:r>
    </w:p>
    <w:p w14:paraId="4B8596BB" w14:textId="77777777" w:rsidR="00BA05A5" w:rsidRDefault="00BA05A5" w:rsidP="00BA05A5">
      <w:pPr>
        <w:pStyle w:val="ListParagraph"/>
        <w:numPr>
          <w:ilvl w:val="0"/>
          <w:numId w:val="5"/>
        </w:numPr>
        <w:spacing w:before="240" w:after="0"/>
        <w:ind w:left="720" w:hanging="360"/>
      </w:pPr>
      <w:r>
        <w:t xml:space="preserve"> OTU_4:</w:t>
      </w:r>
    </w:p>
    <w:p w14:paraId="5EF45E12" w14:textId="77777777" w:rsidR="00BA05A5" w:rsidRDefault="00BA05A5" w:rsidP="00BA05A5">
      <w:pPr>
        <w:pStyle w:val="ListParagraph"/>
        <w:numPr>
          <w:ilvl w:val="0"/>
          <w:numId w:val="5"/>
        </w:numPr>
        <w:spacing w:before="240" w:after="0"/>
        <w:ind w:left="720" w:hanging="360"/>
      </w:pPr>
      <w:r>
        <w:t xml:space="preserve"> GPON:</w:t>
      </w:r>
    </w:p>
    <w:p w14:paraId="5FC9C615" w14:textId="77777777" w:rsidR="00BA05A5" w:rsidRDefault="00BA05A5" w:rsidP="00BA05A5">
      <w:pPr>
        <w:pStyle w:val="ListParagraph"/>
        <w:numPr>
          <w:ilvl w:val="0"/>
          <w:numId w:val="5"/>
        </w:numPr>
        <w:spacing w:before="240" w:after="0"/>
        <w:ind w:left="720" w:hanging="360"/>
      </w:pPr>
      <w:r>
        <w:t xml:space="preserve"> XGPON:</w:t>
      </w:r>
    </w:p>
    <w:p w14:paraId="5AC102E5" w14:textId="77777777" w:rsidR="00BA05A5" w:rsidRDefault="00BA05A5" w:rsidP="00BA05A5">
      <w:pPr>
        <w:pStyle w:val="ListParagraph"/>
        <w:numPr>
          <w:ilvl w:val="0"/>
          <w:numId w:val="5"/>
        </w:numPr>
        <w:spacing w:before="240" w:after="0"/>
        <w:ind w:left="720" w:hanging="360"/>
      </w:pPr>
      <w:r>
        <w:t xml:space="preserve"> IB_SDR:</w:t>
      </w:r>
    </w:p>
    <w:p w14:paraId="39990147" w14:textId="77777777" w:rsidR="00BA05A5" w:rsidRDefault="00BA05A5" w:rsidP="00BA05A5">
      <w:pPr>
        <w:pStyle w:val="ListParagraph"/>
        <w:numPr>
          <w:ilvl w:val="0"/>
          <w:numId w:val="5"/>
        </w:numPr>
        <w:spacing w:before="240" w:after="0"/>
        <w:ind w:left="720" w:hanging="360"/>
      </w:pPr>
      <w:r>
        <w:t xml:space="preserve"> IB_DDR:</w:t>
      </w:r>
    </w:p>
    <w:p w14:paraId="3DD2E4D3" w14:textId="77777777" w:rsidR="00BA05A5" w:rsidRDefault="00BA05A5" w:rsidP="00BA05A5">
      <w:pPr>
        <w:pStyle w:val="ListParagraph"/>
        <w:numPr>
          <w:ilvl w:val="0"/>
          <w:numId w:val="5"/>
        </w:numPr>
        <w:spacing w:before="240" w:after="0"/>
        <w:ind w:left="720" w:hanging="360"/>
      </w:pPr>
      <w:r>
        <w:t xml:space="preserve"> IB_QDR:</w:t>
      </w:r>
    </w:p>
    <w:p w14:paraId="5EA138EF" w14:textId="77777777" w:rsidR="00BA05A5" w:rsidRDefault="00BA05A5" w:rsidP="00BA05A5">
      <w:pPr>
        <w:pStyle w:val="ListParagraph"/>
        <w:numPr>
          <w:ilvl w:val="0"/>
          <w:numId w:val="5"/>
        </w:numPr>
        <w:spacing w:before="240" w:after="0"/>
        <w:ind w:left="720" w:hanging="360"/>
      </w:pPr>
      <w:r>
        <w:t xml:space="preserve"> SBCON_ESCON:</w:t>
      </w:r>
    </w:p>
    <w:p w14:paraId="6A121132" w14:textId="77777777" w:rsidR="00BA05A5" w:rsidRDefault="00BA05A5" w:rsidP="00BA05A5">
      <w:pPr>
        <w:pStyle w:val="ListParagraph"/>
        <w:numPr>
          <w:ilvl w:val="0"/>
          <w:numId w:val="5"/>
        </w:numPr>
        <w:spacing w:before="240" w:after="0"/>
        <w:ind w:left="720" w:hanging="360"/>
      </w:pPr>
      <w:r>
        <w:t xml:space="preserve"> DVB_ASI:</w:t>
      </w:r>
    </w:p>
    <w:p w14:paraId="522AAC57" w14:textId="77777777" w:rsidR="00BA05A5" w:rsidRDefault="00BA05A5" w:rsidP="00BA05A5">
      <w:pPr>
        <w:pStyle w:val="ListParagraph"/>
        <w:numPr>
          <w:ilvl w:val="0"/>
          <w:numId w:val="5"/>
        </w:numPr>
        <w:spacing w:before="240" w:after="0"/>
        <w:ind w:left="720" w:hanging="360"/>
      </w:pPr>
      <w:r>
        <w:t xml:space="preserve"> SDI:</w:t>
      </w:r>
    </w:p>
    <w:p w14:paraId="4A226524" w14:textId="77777777" w:rsidR="00BA05A5" w:rsidRDefault="00BA05A5" w:rsidP="00BA05A5">
      <w:pPr>
        <w:pStyle w:val="ListParagraph"/>
        <w:numPr>
          <w:ilvl w:val="0"/>
          <w:numId w:val="5"/>
        </w:numPr>
        <w:spacing w:before="240" w:after="0"/>
        <w:ind w:left="720" w:hanging="360"/>
      </w:pPr>
      <w:r>
        <w:t xml:space="preserve"> SDI_1G5:</w:t>
      </w:r>
    </w:p>
    <w:p w14:paraId="248EE042" w14:textId="77777777" w:rsidR="00BA05A5" w:rsidRDefault="00BA05A5" w:rsidP="00BA05A5">
      <w:pPr>
        <w:pStyle w:val="ListParagraph"/>
        <w:numPr>
          <w:ilvl w:val="0"/>
          <w:numId w:val="5"/>
        </w:numPr>
        <w:spacing w:before="240" w:after="0"/>
        <w:ind w:left="720" w:hanging="360"/>
      </w:pPr>
      <w:r>
        <w:t xml:space="preserve"> SDI_3G:</w:t>
      </w:r>
    </w:p>
    <w:p w14:paraId="183E1713" w14:textId="77777777" w:rsidR="00BA05A5" w:rsidRPr="00521CF4" w:rsidRDefault="00BA05A5" w:rsidP="00BA05A5">
      <w:pPr>
        <w:pStyle w:val="Heading2"/>
        <w:tabs>
          <w:tab w:val="num" w:pos="576"/>
        </w:tabs>
        <w:ind w:hanging="756"/>
        <w:jc w:val="both"/>
        <w:rPr>
          <w:rFonts w:ascii="Times New Roman" w:hAnsi="Times New Roman" w:cs="Times New Roman"/>
        </w:rPr>
      </w:pPr>
      <w:bookmarkStart w:id="462" w:name="_Toc74132844"/>
      <w:r>
        <w:rPr>
          <w:rFonts w:ascii="Times New Roman" w:hAnsi="Times New Roman" w:cs="Times New Roman"/>
        </w:rPr>
        <w:t>Primitives</w:t>
      </w:r>
      <w:bookmarkEnd w:id="462"/>
    </w:p>
    <w:p w14:paraId="596F8CAE" w14:textId="4DDD85EA" w:rsidR="00BA05A5" w:rsidRDefault="00BA05A5">
      <w:pPr>
        <w:spacing w:after="0"/>
        <w:rPr>
          <w:rFonts w:eastAsia="Times New Roman" w:cs="Times New Roman"/>
          <w:color w:val="auto"/>
          <w:szCs w:val="24"/>
          <w:lang w:eastAsia="en-US"/>
        </w:rPr>
      </w:pPr>
      <w:r>
        <w:br w:type="page"/>
      </w:r>
    </w:p>
    <w:p w14:paraId="5C699799" w14:textId="77777777" w:rsidR="00437F1C" w:rsidRDefault="00437F1C" w:rsidP="00437F1C">
      <w:pPr>
        <w:pStyle w:val="Heading1"/>
        <w:jc w:val="both"/>
        <w:rPr>
          <w:rFonts w:ascii="Times New Roman" w:hAnsi="Times New Roman" w:cs="Times New Roman"/>
        </w:rPr>
      </w:pPr>
      <w:bookmarkStart w:id="463" w:name="_Toc74132845"/>
      <w:r>
        <w:rPr>
          <w:rFonts w:ascii="Times New Roman" w:hAnsi="Times New Roman" w:cs="Times New Roman"/>
        </w:rPr>
        <w:lastRenderedPageBreak/>
        <w:t>Ethernet Model</w:t>
      </w:r>
      <w:bookmarkEnd w:id="463"/>
    </w:p>
    <w:p w14:paraId="59E9A33E" w14:textId="77777777" w:rsidR="00437F1C" w:rsidRDefault="00437F1C" w:rsidP="00437F1C"/>
    <w:p w14:paraId="7328797B" w14:textId="77777777" w:rsidR="00437F1C" w:rsidRDefault="00437F1C" w:rsidP="00437F1C">
      <w:r>
        <w:t>TapiEth:  This module contains TAPI Ethernet Model definitions. Source: TapiEth.uml Copyright (c) 2021 Open Networking Foundation (ONF). All rights reserved. License: This module is distributed under the Apache License 2.0</w:t>
      </w:r>
    </w:p>
    <w:p w14:paraId="72C95C77" w14:textId="77777777" w:rsidR="00437F1C" w:rsidRDefault="00437F1C" w:rsidP="00437F1C">
      <w:pPr>
        <w:pStyle w:val="Heading2"/>
        <w:tabs>
          <w:tab w:val="num" w:pos="576"/>
        </w:tabs>
        <w:ind w:hanging="756"/>
        <w:jc w:val="both"/>
        <w:rPr>
          <w:rFonts w:ascii="Times New Roman" w:hAnsi="Times New Roman" w:cs="Times New Roman"/>
        </w:rPr>
      </w:pPr>
      <w:bookmarkStart w:id="464" w:name="_Toc74132846"/>
      <w:r>
        <w:rPr>
          <w:rFonts w:ascii="Times New Roman" w:hAnsi="Times New Roman" w:cs="Times New Roman"/>
        </w:rPr>
        <w:t>Diagrams</w:t>
      </w:r>
      <w:bookmarkEnd w:id="464"/>
    </w:p>
    <w:p w14:paraId="31ED39F1" w14:textId="48BF7163" w:rsidR="00437F1C" w:rsidRDefault="00437F1C" w:rsidP="00437F1C">
      <w:pPr>
        <w:rPr>
          <w:lang w:val="en-GB"/>
        </w:rPr>
      </w:pPr>
    </w:p>
    <w:p w14:paraId="540FB70E" w14:textId="77777777" w:rsidR="00437F1C" w:rsidRDefault="00437F1C" w:rsidP="00437F1C">
      <w:pPr>
        <w:rPr>
          <w:lang w:val="en-GB"/>
        </w:rPr>
      </w:pPr>
      <w:r>
        <w:rPr>
          <w:noProof/>
        </w:rPr>
        <mc:AlternateContent>
          <mc:Choice Requires="wpc">
            <w:drawing>
              <wp:inline distT="0" distB="0" distL="0" distR="0" wp14:anchorId="38A77A0D" wp14:editId="0C021D84">
                <wp:extent cx="6667199" cy="5325946"/>
                <wp:effectExtent l="0" t="0" r="0" b="0"/>
                <wp:docPr id="64"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13"/>
                          <a:stretch>
                            <a:fillRect/>
                          </a:stretch>
                        </a:blipFill>
                      </wpc:bg>
                      <wpc:whole/>
                    </wpc:wpc>
                  </a:graphicData>
                </a:graphic>
              </wp:inline>
            </w:drawing>
          </mc:Choice>
          <mc:Fallback>
            <w:pict>
              <v:group w14:anchorId="375DD7F5" id="Zone de dessin 1" o:spid="_x0000_s1026" editas="canvas" style="width:525pt;height:419.35pt;mso-position-horizontal-relative:char;mso-position-vertical-relative:line" coordsize="66668,53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">
                <v:shape id="_x0000_s1027" type="#_x0000_t75" style="position:absolute;width:66668;height:53257;visibility:visible;mso-wrap-style:square" filled="t">
                  <v:fill r:id="rId114" o:title="" recolor="t" rotate="t" o:detectmouseclick="t" type="frame"/>
                  <v:path o:connecttype="none"/>
                </v:shape>
                <w10:anchorlock/>
              </v:group>
            </w:pict>
          </mc:Fallback>
        </mc:AlternateContent>
      </w:r>
    </w:p>
    <w:p w14:paraId="79EE6A1A" w14:textId="0ABA46C2" w:rsidR="00437F1C" w:rsidRPr="0050468B" w:rsidRDefault="00437F1C" w:rsidP="00437F1C">
      <w:pPr>
        <w:pStyle w:val="Caption"/>
        <w:rPr>
          <w:b/>
          <w:bCs/>
          <w:szCs w:val="24"/>
          <w:lang w:val="fr-FR" w:eastAsia="fr-FR"/>
        </w:rPr>
      </w:pPr>
      <w:bookmarkStart w:id="465" w:name="_Toc74133064"/>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D4EF8">
        <w:rPr>
          <w:b/>
          <w:bCs/>
          <w:noProof/>
          <w:szCs w:val="24"/>
          <w:lang w:val="fr-FR"/>
        </w:rPr>
        <w:t>52</w:t>
      </w:r>
      <w:r w:rsidRPr="0050468B">
        <w:rPr>
          <w:b/>
          <w:bCs/>
          <w:noProof/>
          <w:szCs w:val="24"/>
        </w:rPr>
        <w:fldChar w:fldCharType="end"/>
      </w:r>
      <w:r w:rsidRPr="0050468B">
        <w:rPr>
          <w:b/>
          <w:bCs/>
          <w:szCs w:val="24"/>
          <w:lang w:val="fr-FR"/>
        </w:rPr>
        <w:t xml:space="preserve"> – </w:t>
      </w:r>
      <w:r w:rsidRPr="0050468B">
        <w:rPr>
          <w:b/>
          <w:bCs/>
          <w:i/>
          <w:szCs w:val="24"/>
          <w:lang w:val="fr-FR"/>
        </w:rPr>
        <w:t>EthSpecConnectivity</w:t>
      </w:r>
      <w:bookmarkEnd w:id="465"/>
    </w:p>
    <w:p w14:paraId="4A69555D" w14:textId="77777777" w:rsidR="00437F1C" w:rsidRDefault="00437F1C" w:rsidP="00437F1C">
      <w:pPr>
        <w:rPr>
          <w:lang w:val="en-GB"/>
        </w:rPr>
      </w:pPr>
      <w:r>
        <w:rPr>
          <w:noProof/>
        </w:rPr>
        <w:lastRenderedPageBreak/>
        <mc:AlternateContent>
          <mc:Choice Requires="wpc">
            <w:drawing>
              <wp:inline distT="0" distB="0" distL="0" distR="0" wp14:anchorId="48330DCB" wp14:editId="69A51177">
                <wp:extent cx="6667199" cy="4503455"/>
                <wp:effectExtent l="0" t="0" r="0" b="0"/>
                <wp:docPr id="65"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15"/>
                          <a:stretch>
                            <a:fillRect/>
                          </a:stretch>
                        </a:blipFill>
                      </wpc:bg>
                      <wpc:whole/>
                    </wpc:wpc>
                  </a:graphicData>
                </a:graphic>
              </wp:inline>
            </w:drawing>
          </mc:Choice>
          <mc:Fallback>
            <w:pict>
              <v:group w14:anchorId="5B2E2DE5" id="Zone de dessin 1" o:spid="_x0000_s1026" editas="canvas" style="width:525pt;height:354.6pt;mso-position-horizontal-relative:char;mso-position-vertical-relative:line" coordsize="66668,45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">
                <v:shape id="_x0000_s1027" type="#_x0000_t75" style="position:absolute;width:66668;height:45034;visibility:visible;mso-wrap-style:square" filled="t">
                  <v:fill r:id="rId116" o:title="" recolor="t" rotate="t" o:detectmouseclick="t" type="frame"/>
                  <v:path o:connecttype="none"/>
                </v:shape>
                <w10:anchorlock/>
              </v:group>
            </w:pict>
          </mc:Fallback>
        </mc:AlternateContent>
      </w:r>
    </w:p>
    <w:p w14:paraId="45FCBC9B" w14:textId="217DC7FD" w:rsidR="00437F1C" w:rsidRPr="0050468B" w:rsidRDefault="00437F1C" w:rsidP="00437F1C">
      <w:pPr>
        <w:pStyle w:val="Caption"/>
        <w:rPr>
          <w:b/>
          <w:bCs/>
          <w:szCs w:val="24"/>
          <w:lang w:val="fr-FR" w:eastAsia="fr-FR"/>
        </w:rPr>
      </w:pPr>
      <w:bookmarkStart w:id="466" w:name="_Toc74133065"/>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D4EF8">
        <w:rPr>
          <w:b/>
          <w:bCs/>
          <w:noProof/>
          <w:szCs w:val="24"/>
          <w:lang w:val="fr-FR"/>
        </w:rPr>
        <w:t>53</w:t>
      </w:r>
      <w:r w:rsidRPr="0050468B">
        <w:rPr>
          <w:b/>
          <w:bCs/>
          <w:noProof/>
          <w:szCs w:val="24"/>
        </w:rPr>
        <w:fldChar w:fldCharType="end"/>
      </w:r>
      <w:r w:rsidRPr="0050468B">
        <w:rPr>
          <w:b/>
          <w:bCs/>
          <w:szCs w:val="24"/>
          <w:lang w:val="fr-FR"/>
        </w:rPr>
        <w:t xml:space="preserve"> – </w:t>
      </w:r>
      <w:r w:rsidRPr="0050468B">
        <w:rPr>
          <w:b/>
          <w:bCs/>
          <w:i/>
          <w:szCs w:val="24"/>
          <w:lang w:val="fr-FR"/>
        </w:rPr>
        <w:t>EthSpecJobsFm</w:t>
      </w:r>
      <w:bookmarkEnd w:id="466"/>
    </w:p>
    <w:p w14:paraId="0BDC6EC3" w14:textId="77777777" w:rsidR="00437F1C" w:rsidRDefault="00437F1C" w:rsidP="00437F1C">
      <w:pPr>
        <w:rPr>
          <w:lang w:val="en-GB"/>
        </w:rPr>
      </w:pPr>
      <w:r>
        <w:rPr>
          <w:noProof/>
        </w:rPr>
        <w:lastRenderedPageBreak/>
        <mc:AlternateContent>
          <mc:Choice Requires="wpc">
            <w:drawing>
              <wp:inline distT="0" distB="0" distL="0" distR="0" wp14:anchorId="7C9BF192" wp14:editId="058F6B19">
                <wp:extent cx="6667199" cy="5027812"/>
                <wp:effectExtent l="0" t="0" r="0" b="0"/>
                <wp:docPr id="66"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17"/>
                          <a:stretch>
                            <a:fillRect/>
                          </a:stretch>
                        </a:blipFill>
                      </wpc:bg>
                      <wpc:whole/>
                    </wpc:wpc>
                  </a:graphicData>
                </a:graphic>
              </wp:inline>
            </w:drawing>
          </mc:Choice>
          <mc:Fallback>
            <w:pict>
              <v:group w14:anchorId="126ADA7F" id="Zone de dessin 1" o:spid="_x0000_s1026" editas="canvas" style="width:525pt;height:395.9pt;mso-position-horizontal-relative:char;mso-position-vertical-relative:line" coordsize="66668,50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">
                <v:shape id="_x0000_s1027" type="#_x0000_t75" style="position:absolute;width:66668;height:50272;visibility:visible;mso-wrap-style:square" filled="t">
                  <v:fill r:id="rId118" o:title="" recolor="t" rotate="t" o:detectmouseclick="t" type="frame"/>
                  <v:path o:connecttype="none"/>
                </v:shape>
                <w10:anchorlock/>
              </v:group>
            </w:pict>
          </mc:Fallback>
        </mc:AlternateContent>
      </w:r>
    </w:p>
    <w:p w14:paraId="2291EA43" w14:textId="22D0B065" w:rsidR="00437F1C" w:rsidRPr="0050468B" w:rsidRDefault="00437F1C" w:rsidP="00437F1C">
      <w:pPr>
        <w:pStyle w:val="Caption"/>
        <w:rPr>
          <w:b/>
          <w:bCs/>
          <w:szCs w:val="24"/>
          <w:lang w:val="fr-FR" w:eastAsia="fr-FR"/>
        </w:rPr>
      </w:pPr>
      <w:bookmarkStart w:id="467" w:name="_Toc74133066"/>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D4EF8">
        <w:rPr>
          <w:b/>
          <w:bCs/>
          <w:noProof/>
          <w:szCs w:val="24"/>
          <w:lang w:val="fr-FR"/>
        </w:rPr>
        <w:t>54</w:t>
      </w:r>
      <w:r w:rsidRPr="0050468B">
        <w:rPr>
          <w:b/>
          <w:bCs/>
          <w:noProof/>
          <w:szCs w:val="24"/>
        </w:rPr>
        <w:fldChar w:fldCharType="end"/>
      </w:r>
      <w:r w:rsidRPr="0050468B">
        <w:rPr>
          <w:b/>
          <w:bCs/>
          <w:szCs w:val="24"/>
          <w:lang w:val="fr-FR"/>
        </w:rPr>
        <w:t xml:space="preserve"> – </w:t>
      </w:r>
      <w:r w:rsidRPr="0050468B">
        <w:rPr>
          <w:b/>
          <w:bCs/>
          <w:i/>
          <w:szCs w:val="24"/>
          <w:lang w:val="fr-FR"/>
        </w:rPr>
        <w:t>EthSpecJobsPmOnDemand</w:t>
      </w:r>
      <w:bookmarkEnd w:id="467"/>
    </w:p>
    <w:p w14:paraId="52D4C163" w14:textId="77777777" w:rsidR="00437F1C" w:rsidRDefault="00437F1C" w:rsidP="00437F1C">
      <w:pPr>
        <w:rPr>
          <w:lang w:val="en-GB"/>
        </w:rPr>
      </w:pPr>
      <w:r>
        <w:rPr>
          <w:noProof/>
        </w:rPr>
        <w:lastRenderedPageBreak/>
        <mc:AlternateContent>
          <mc:Choice Requires="wpc">
            <w:drawing>
              <wp:inline distT="0" distB="0" distL="0" distR="0" wp14:anchorId="6A0C57B3" wp14:editId="768D6203">
                <wp:extent cx="6667199" cy="5305513"/>
                <wp:effectExtent l="0" t="0" r="0" b="0"/>
                <wp:docPr id="67"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19"/>
                          <a:stretch>
                            <a:fillRect/>
                          </a:stretch>
                        </a:blipFill>
                      </wpc:bg>
                      <wpc:whole/>
                    </wpc:wpc>
                  </a:graphicData>
                </a:graphic>
              </wp:inline>
            </w:drawing>
          </mc:Choice>
          <mc:Fallback>
            <w:pict>
              <v:group w14:anchorId="105FE54D" id="Zone de dessin 1" o:spid="_x0000_s1026" editas="canvas" style="width:525pt;height:417.75pt;mso-position-horizontal-relative:char;mso-position-vertical-relative:line" coordsize="66668,53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">
                <v:shape id="_x0000_s1027" type="#_x0000_t75" style="position:absolute;width:66668;height:53054;visibility:visible;mso-wrap-style:square" filled="t">
                  <v:fill r:id="rId120" o:title="" recolor="t" rotate="t" o:detectmouseclick="t" type="frame"/>
                  <v:path o:connecttype="none"/>
                </v:shape>
                <w10:anchorlock/>
              </v:group>
            </w:pict>
          </mc:Fallback>
        </mc:AlternateContent>
      </w:r>
    </w:p>
    <w:p w14:paraId="470BE3E2" w14:textId="0611FD2D" w:rsidR="00437F1C" w:rsidRPr="0050468B" w:rsidRDefault="00437F1C" w:rsidP="00437F1C">
      <w:pPr>
        <w:pStyle w:val="Caption"/>
        <w:rPr>
          <w:b/>
          <w:bCs/>
          <w:szCs w:val="24"/>
          <w:lang w:val="fr-FR" w:eastAsia="fr-FR"/>
        </w:rPr>
      </w:pPr>
      <w:bookmarkStart w:id="468" w:name="_Toc74133067"/>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D4EF8">
        <w:rPr>
          <w:b/>
          <w:bCs/>
          <w:noProof/>
          <w:szCs w:val="24"/>
          <w:lang w:val="fr-FR"/>
        </w:rPr>
        <w:t>55</w:t>
      </w:r>
      <w:r w:rsidRPr="0050468B">
        <w:rPr>
          <w:b/>
          <w:bCs/>
          <w:noProof/>
          <w:szCs w:val="24"/>
        </w:rPr>
        <w:fldChar w:fldCharType="end"/>
      </w:r>
      <w:r w:rsidRPr="0050468B">
        <w:rPr>
          <w:b/>
          <w:bCs/>
          <w:szCs w:val="24"/>
          <w:lang w:val="fr-FR"/>
        </w:rPr>
        <w:t xml:space="preserve"> – </w:t>
      </w:r>
      <w:r w:rsidRPr="0050468B">
        <w:rPr>
          <w:b/>
          <w:bCs/>
          <w:i/>
          <w:szCs w:val="24"/>
          <w:lang w:val="fr-FR"/>
        </w:rPr>
        <w:t>EthSpecJobsPmProActive</w:t>
      </w:r>
      <w:bookmarkEnd w:id="468"/>
    </w:p>
    <w:p w14:paraId="2E3224AD" w14:textId="77777777" w:rsidR="00437F1C" w:rsidRDefault="00437F1C" w:rsidP="00437F1C">
      <w:pPr>
        <w:rPr>
          <w:lang w:val="en-GB"/>
        </w:rPr>
      </w:pPr>
      <w:r>
        <w:rPr>
          <w:noProof/>
        </w:rPr>
        <w:lastRenderedPageBreak/>
        <mc:AlternateContent>
          <mc:Choice Requires="wpc">
            <w:drawing>
              <wp:inline distT="0" distB="0" distL="0" distR="0" wp14:anchorId="28F61430" wp14:editId="03713C19">
                <wp:extent cx="6667199" cy="7164995"/>
                <wp:effectExtent l="0" t="0" r="0" b="0"/>
                <wp:docPr id="68"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21"/>
                          <a:stretch>
                            <a:fillRect/>
                          </a:stretch>
                        </a:blipFill>
                      </wpc:bg>
                      <wpc:whole/>
                    </wpc:wpc>
                  </a:graphicData>
                </a:graphic>
              </wp:inline>
            </w:drawing>
          </mc:Choice>
          <mc:Fallback>
            <w:pict>
              <v:group w14:anchorId="4E109268" id="Zone de dessin 1" o:spid="_x0000_s1026" editas="canvas" style="width:525pt;height:564.15pt;mso-position-horizontal-relative:char;mso-position-vertical-relative:line" coordsize="66668,7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">
                <v:shape id="_x0000_s1027" type="#_x0000_t75" style="position:absolute;width:66668;height:71647;visibility:visible;mso-wrap-style:square" filled="t">
                  <v:fill r:id="rId122" o:title="" recolor="t" rotate="t" o:detectmouseclick="t" type="frame"/>
                  <v:path o:connecttype="none"/>
                </v:shape>
                <w10:anchorlock/>
              </v:group>
            </w:pict>
          </mc:Fallback>
        </mc:AlternateContent>
      </w:r>
    </w:p>
    <w:p w14:paraId="54B5D6F0" w14:textId="67A0628B" w:rsidR="00437F1C" w:rsidRPr="0050468B" w:rsidRDefault="00437F1C" w:rsidP="00437F1C">
      <w:pPr>
        <w:pStyle w:val="Caption"/>
        <w:rPr>
          <w:b/>
          <w:bCs/>
          <w:szCs w:val="24"/>
          <w:lang w:val="fr-FR" w:eastAsia="fr-FR"/>
        </w:rPr>
      </w:pPr>
      <w:bookmarkStart w:id="469" w:name="_Toc74133068"/>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D4EF8">
        <w:rPr>
          <w:b/>
          <w:bCs/>
          <w:noProof/>
          <w:szCs w:val="24"/>
          <w:lang w:val="fr-FR"/>
        </w:rPr>
        <w:t>56</w:t>
      </w:r>
      <w:r w:rsidRPr="0050468B">
        <w:rPr>
          <w:b/>
          <w:bCs/>
          <w:noProof/>
          <w:szCs w:val="24"/>
        </w:rPr>
        <w:fldChar w:fldCharType="end"/>
      </w:r>
      <w:r w:rsidRPr="0050468B">
        <w:rPr>
          <w:b/>
          <w:bCs/>
          <w:szCs w:val="24"/>
          <w:lang w:val="fr-FR"/>
        </w:rPr>
        <w:t xml:space="preserve"> – </w:t>
      </w:r>
      <w:r w:rsidRPr="0050468B">
        <w:rPr>
          <w:b/>
          <w:bCs/>
          <w:i/>
          <w:szCs w:val="24"/>
          <w:lang w:val="fr-FR"/>
        </w:rPr>
        <w:t>EthSpecOamResource</w:t>
      </w:r>
      <w:bookmarkEnd w:id="469"/>
    </w:p>
    <w:p w14:paraId="5F03AA13" w14:textId="77777777" w:rsidR="00437F1C" w:rsidRDefault="00437F1C" w:rsidP="00437F1C">
      <w:pPr>
        <w:rPr>
          <w:lang w:val="en-GB"/>
        </w:rPr>
      </w:pPr>
      <w:r>
        <w:rPr>
          <w:noProof/>
        </w:rPr>
        <w:lastRenderedPageBreak/>
        <mc:AlternateContent>
          <mc:Choice Requires="wpc">
            <w:drawing>
              <wp:inline distT="0" distB="0" distL="0" distR="0" wp14:anchorId="2A1B4993" wp14:editId="73E2529B">
                <wp:extent cx="6667199" cy="6494599"/>
                <wp:effectExtent l="0" t="0" r="0" b="0"/>
                <wp:docPr id="6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23"/>
                          <a:stretch>
                            <a:fillRect/>
                          </a:stretch>
                        </a:blipFill>
                      </wpc:bg>
                      <wpc:whole/>
                    </wpc:wpc>
                  </a:graphicData>
                </a:graphic>
              </wp:inline>
            </w:drawing>
          </mc:Choice>
          <mc:Fallback>
            <w:pict>
              <v:group w14:anchorId="713210F5" id="Zone de dessin 1" o:spid="_x0000_s1026" editas="canvas" style="width:525pt;height:511.4pt;mso-position-horizontal-relative:char;mso-position-vertical-relative:line" coordsize="66668,64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">
                <v:shape id="_x0000_s1027" type="#_x0000_t75" style="position:absolute;width:66668;height:64941;visibility:visible;mso-wrap-style:square" filled="t">
                  <v:fill r:id="rId124" o:title="" recolor="t" rotate="t" o:detectmouseclick="t" type="frame"/>
                  <v:path o:connecttype="none"/>
                </v:shape>
                <w10:anchorlock/>
              </v:group>
            </w:pict>
          </mc:Fallback>
        </mc:AlternateContent>
      </w:r>
    </w:p>
    <w:p w14:paraId="2AA08288" w14:textId="3203C229" w:rsidR="00437F1C" w:rsidRPr="0050468B" w:rsidRDefault="00437F1C" w:rsidP="00437F1C">
      <w:pPr>
        <w:pStyle w:val="Caption"/>
        <w:rPr>
          <w:b/>
          <w:bCs/>
          <w:szCs w:val="24"/>
          <w:lang w:val="fr-FR" w:eastAsia="fr-FR"/>
        </w:rPr>
      </w:pPr>
      <w:bookmarkStart w:id="470" w:name="_Toc74133069"/>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D4EF8">
        <w:rPr>
          <w:b/>
          <w:bCs/>
          <w:noProof/>
          <w:szCs w:val="24"/>
          <w:lang w:val="fr-FR"/>
        </w:rPr>
        <w:t>57</w:t>
      </w:r>
      <w:r w:rsidRPr="0050468B">
        <w:rPr>
          <w:b/>
          <w:bCs/>
          <w:noProof/>
          <w:szCs w:val="24"/>
        </w:rPr>
        <w:fldChar w:fldCharType="end"/>
      </w:r>
      <w:r w:rsidRPr="0050468B">
        <w:rPr>
          <w:b/>
          <w:bCs/>
          <w:szCs w:val="24"/>
          <w:lang w:val="fr-FR"/>
        </w:rPr>
        <w:t xml:space="preserve"> – </w:t>
      </w:r>
      <w:r w:rsidRPr="0050468B">
        <w:rPr>
          <w:b/>
          <w:bCs/>
          <w:i/>
          <w:szCs w:val="24"/>
          <w:lang w:val="fr-FR"/>
        </w:rPr>
        <w:t>EthSpecOamService</w:t>
      </w:r>
      <w:bookmarkEnd w:id="470"/>
    </w:p>
    <w:p w14:paraId="6ABC56E6" w14:textId="77777777" w:rsidR="00437F1C" w:rsidRDefault="00437F1C" w:rsidP="00437F1C">
      <w:pPr>
        <w:rPr>
          <w:lang w:val="en-GB"/>
        </w:rPr>
      </w:pPr>
      <w:r>
        <w:rPr>
          <w:noProof/>
        </w:rPr>
        <w:lastRenderedPageBreak/>
        <mc:AlternateContent>
          <mc:Choice Requires="wpc">
            <w:drawing>
              <wp:inline distT="0" distB="0" distL="0" distR="0" wp14:anchorId="4C880C14" wp14:editId="1A443A34">
                <wp:extent cx="6667199" cy="5470186"/>
                <wp:effectExtent l="0" t="0" r="0" b="0"/>
                <wp:docPr id="7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blipFill>
                          <a:blip r:embed="rId125"/>
                          <a:stretch>
                            <a:fillRect/>
                          </a:stretch>
                        </a:blipFill>
                      </wpc:bg>
                      <wpc:whole/>
                    </wpc:wpc>
                  </a:graphicData>
                </a:graphic>
              </wp:inline>
            </w:drawing>
          </mc:Choice>
          <mc:Fallback>
            <w:pict>
              <v:group w14:anchorId="5828E4DC" id="Zone de dessin 1" o:spid="_x0000_s1026" editas="canvas" style="width:525pt;height:430.7pt;mso-position-horizontal-relative:char;mso-position-vertical-relative:line" coordsize="66668,54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">
                <v:shape id="_x0000_s1027" type="#_x0000_t75" style="position:absolute;width:66668;height:54698;visibility:visible;mso-wrap-style:square" filled="t">
                  <v:fill r:id="rId126" o:title="" recolor="t" rotate="t" o:detectmouseclick="t" type="frame"/>
                  <v:path o:connecttype="none"/>
                </v:shape>
                <w10:anchorlock/>
              </v:group>
            </w:pict>
          </mc:Fallback>
        </mc:AlternateContent>
      </w:r>
    </w:p>
    <w:p w14:paraId="565E97EF" w14:textId="6508BEFB" w:rsidR="00437F1C" w:rsidRPr="0050468B" w:rsidRDefault="00437F1C" w:rsidP="00437F1C">
      <w:pPr>
        <w:pStyle w:val="Caption"/>
        <w:rPr>
          <w:b/>
          <w:bCs/>
          <w:szCs w:val="24"/>
          <w:lang w:val="fr-FR" w:eastAsia="fr-FR"/>
        </w:rPr>
      </w:pPr>
      <w:bookmarkStart w:id="471" w:name="_Toc74133070"/>
      <w:r w:rsidRPr="0050468B">
        <w:rPr>
          <w:b/>
          <w:bCs/>
          <w:szCs w:val="24"/>
          <w:lang w:val="fr-FR"/>
        </w:rPr>
        <w:t xml:space="preserve">Figure </w:t>
      </w:r>
      <w:r w:rsidRPr="0050468B">
        <w:rPr>
          <w:b/>
          <w:bCs/>
          <w:noProof/>
          <w:szCs w:val="24"/>
        </w:rPr>
        <w:fldChar w:fldCharType="begin"/>
      </w:r>
      <w:r w:rsidRPr="0050468B">
        <w:rPr>
          <w:b/>
          <w:bCs/>
          <w:noProof/>
          <w:szCs w:val="24"/>
          <w:lang w:val="fr-FR"/>
        </w:rPr>
        <w:instrText xml:space="preserve"> SEQ Figure \* ARABIC </w:instrText>
      </w:r>
      <w:r w:rsidRPr="0050468B">
        <w:rPr>
          <w:b/>
          <w:bCs/>
          <w:noProof/>
          <w:szCs w:val="24"/>
        </w:rPr>
        <w:fldChar w:fldCharType="separate"/>
      </w:r>
      <w:r w:rsidR="00ED4EF8">
        <w:rPr>
          <w:b/>
          <w:bCs/>
          <w:noProof/>
          <w:szCs w:val="24"/>
          <w:lang w:val="fr-FR"/>
        </w:rPr>
        <w:t>58</w:t>
      </w:r>
      <w:r w:rsidRPr="0050468B">
        <w:rPr>
          <w:b/>
          <w:bCs/>
          <w:noProof/>
          <w:szCs w:val="24"/>
        </w:rPr>
        <w:fldChar w:fldCharType="end"/>
      </w:r>
      <w:r w:rsidRPr="0050468B">
        <w:rPr>
          <w:b/>
          <w:bCs/>
          <w:szCs w:val="24"/>
          <w:lang w:val="fr-FR"/>
        </w:rPr>
        <w:t xml:space="preserve"> – </w:t>
      </w:r>
      <w:r w:rsidRPr="0050468B">
        <w:rPr>
          <w:b/>
          <w:bCs/>
          <w:i/>
          <w:szCs w:val="24"/>
          <w:lang w:val="fr-FR"/>
        </w:rPr>
        <w:t>EthernetTypes</w:t>
      </w:r>
      <w:bookmarkEnd w:id="471"/>
    </w:p>
    <w:p w14:paraId="05F798A0" w14:textId="77777777" w:rsidR="00437F1C" w:rsidRPr="00B177FB" w:rsidRDefault="00437F1C" w:rsidP="00437F1C">
      <w:pPr>
        <w:rPr>
          <w:lang w:val="en-GB"/>
        </w:rPr>
      </w:pPr>
    </w:p>
    <w:p w14:paraId="06A6DBB7" w14:textId="77777777" w:rsidR="00437F1C" w:rsidRDefault="00437F1C" w:rsidP="00437F1C">
      <w:pPr>
        <w:pStyle w:val="Heading2"/>
        <w:tabs>
          <w:tab w:val="num" w:pos="576"/>
        </w:tabs>
        <w:ind w:hanging="756"/>
        <w:jc w:val="both"/>
        <w:rPr>
          <w:rFonts w:ascii="Times New Roman" w:hAnsi="Times New Roman" w:cs="Times New Roman"/>
        </w:rPr>
      </w:pPr>
      <w:bookmarkStart w:id="472" w:name="_Toc74132847"/>
      <w:r>
        <w:rPr>
          <w:rFonts w:ascii="Times New Roman" w:hAnsi="Times New Roman" w:cs="Times New Roman"/>
        </w:rPr>
        <w:t>Classes</w:t>
      </w:r>
      <w:bookmarkEnd w:id="472"/>
    </w:p>
    <w:p w14:paraId="4A47A7B0" w14:textId="77777777" w:rsidR="00437F1C" w:rsidRPr="00325CD8" w:rsidRDefault="00437F1C" w:rsidP="00437F1C">
      <w:pPr>
        <w:pStyle w:val="Heading3"/>
        <w:jc w:val="both"/>
        <w:rPr>
          <w:rFonts w:ascii="Times New Roman" w:hAnsi="Times New Roman" w:cs="Times New Roman"/>
        </w:rPr>
      </w:pPr>
      <w:bookmarkStart w:id="473" w:name="_Toc74132848"/>
      <w:r>
        <w:rPr>
          <w:rFonts w:ascii="Times New Roman" w:hAnsi="Times New Roman" w:cs="Times New Roman"/>
        </w:rPr>
        <w:t>EthCfmLinkTracePac</w:t>
      </w:r>
      <w:bookmarkEnd w:id="473"/>
    </w:p>
    <w:p w14:paraId="39F8EB39" w14:textId="77777777" w:rsidR="00437F1C" w:rsidRDefault="00437F1C" w:rsidP="00437F1C">
      <w:pPr>
        <w:spacing w:after="0"/>
      </w:pPr>
    </w:p>
    <w:p w14:paraId="1D64ACD8" w14:textId="77777777" w:rsidR="00437F1C" w:rsidRDefault="00437F1C" w:rsidP="00437F1C">
      <w:pPr>
        <w:spacing w:after="0"/>
      </w:pPr>
      <w:r>
        <w:t>Applied stereotypes:</w:t>
      </w:r>
    </w:p>
    <w:p w14:paraId="3A47AAB8" w14:textId="77777777" w:rsidR="00437F1C" w:rsidRDefault="00437F1C" w:rsidP="00437F1C">
      <w:pPr>
        <w:pStyle w:val="ListParagraph"/>
        <w:numPr>
          <w:ilvl w:val="0"/>
          <w:numId w:val="10"/>
        </w:numPr>
        <w:spacing w:after="0"/>
        <w:contextualSpacing w:val="0"/>
      </w:pPr>
      <w:r>
        <w:t>OpenModelClass</w:t>
      </w:r>
    </w:p>
    <w:p w14:paraId="6A6D1CEC"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76FB7FE5" w14:textId="77777777" w:rsidR="00437F1C" w:rsidRDefault="00437F1C" w:rsidP="00437F1C">
      <w:pPr>
        <w:pStyle w:val="ListParagraph"/>
        <w:numPr>
          <w:ilvl w:val="0"/>
          <w:numId w:val="10"/>
        </w:numPr>
        <w:spacing w:after="0"/>
        <w:contextualSpacing w:val="0"/>
      </w:pPr>
      <w:r>
        <w:t>OpenInterfaceModelClass</w:t>
      </w:r>
    </w:p>
    <w:p w14:paraId="29665F31"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75E9CF6"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63B8721D"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D1A2729" w14:textId="77777777" w:rsidTr="002018F4">
        <w:trPr>
          <w:cantSplit/>
        </w:trPr>
        <w:tc>
          <w:tcPr>
            <w:tcW w:w="3114" w:type="dxa"/>
          </w:tcPr>
          <w:p w14:paraId="35FEC031" w14:textId="77777777" w:rsidR="00437F1C" w:rsidRPr="00ED52CB" w:rsidRDefault="00437F1C" w:rsidP="002018F4">
            <w:pPr>
              <w:rPr>
                <w:b/>
                <w:sz w:val="16"/>
              </w:rPr>
            </w:pPr>
            <w:r w:rsidRPr="00ED52CB">
              <w:rPr>
                <w:b/>
                <w:sz w:val="16"/>
              </w:rPr>
              <w:t>Attribute Name</w:t>
            </w:r>
          </w:p>
        </w:tc>
        <w:tc>
          <w:tcPr>
            <w:tcW w:w="2977" w:type="dxa"/>
          </w:tcPr>
          <w:p w14:paraId="091FE2BC" w14:textId="77777777" w:rsidR="00437F1C" w:rsidRPr="00ED52CB" w:rsidRDefault="00437F1C" w:rsidP="002018F4">
            <w:pPr>
              <w:rPr>
                <w:b/>
                <w:sz w:val="16"/>
              </w:rPr>
            </w:pPr>
            <w:r w:rsidRPr="00ED52CB">
              <w:rPr>
                <w:b/>
                <w:sz w:val="16"/>
              </w:rPr>
              <w:t>Type</w:t>
            </w:r>
          </w:p>
        </w:tc>
        <w:tc>
          <w:tcPr>
            <w:tcW w:w="708" w:type="dxa"/>
          </w:tcPr>
          <w:p w14:paraId="2749EBFD" w14:textId="77777777" w:rsidR="00437F1C" w:rsidRPr="00ED52CB" w:rsidRDefault="00437F1C" w:rsidP="002018F4">
            <w:pPr>
              <w:rPr>
                <w:b/>
                <w:sz w:val="16"/>
              </w:rPr>
            </w:pPr>
            <w:r>
              <w:rPr>
                <w:b/>
                <w:sz w:val="16"/>
              </w:rPr>
              <w:t>Mult.</w:t>
            </w:r>
          </w:p>
        </w:tc>
        <w:tc>
          <w:tcPr>
            <w:tcW w:w="709" w:type="dxa"/>
          </w:tcPr>
          <w:p w14:paraId="59EF0A65" w14:textId="77777777" w:rsidR="00437F1C" w:rsidRPr="00ED52CB" w:rsidRDefault="00437F1C" w:rsidP="002018F4">
            <w:pPr>
              <w:rPr>
                <w:b/>
                <w:sz w:val="16"/>
              </w:rPr>
            </w:pPr>
            <w:r w:rsidRPr="00C46D74">
              <w:rPr>
                <w:b/>
                <w:sz w:val="16"/>
              </w:rPr>
              <w:t>Access</w:t>
            </w:r>
          </w:p>
        </w:tc>
        <w:tc>
          <w:tcPr>
            <w:tcW w:w="2693" w:type="dxa"/>
          </w:tcPr>
          <w:p w14:paraId="426EBB74" w14:textId="77777777" w:rsidR="00437F1C" w:rsidRPr="00ED52CB" w:rsidRDefault="00437F1C" w:rsidP="002018F4">
            <w:pPr>
              <w:rPr>
                <w:b/>
                <w:sz w:val="16"/>
              </w:rPr>
            </w:pPr>
            <w:r>
              <w:rPr>
                <w:b/>
                <w:sz w:val="16"/>
              </w:rPr>
              <w:t>Stereotypes</w:t>
            </w:r>
          </w:p>
        </w:tc>
      </w:tr>
      <w:tr w:rsidR="00437F1C" w14:paraId="48F88E1C" w14:textId="77777777" w:rsidTr="002018F4">
        <w:trPr>
          <w:cantSplit/>
          <w:tblHeader w:val="0"/>
        </w:trPr>
        <w:tc>
          <w:tcPr>
            <w:tcW w:w="3114" w:type="dxa"/>
            <w:vMerge w:val="restart"/>
          </w:tcPr>
          <w:p w14:paraId="5F5D1773" w14:textId="77777777" w:rsidR="00437F1C" w:rsidRPr="00DE56B2" w:rsidRDefault="00437F1C" w:rsidP="002018F4">
            <w:pPr>
              <w:rPr>
                <w:sz w:val="16"/>
                <w:szCs w:val="16"/>
              </w:rPr>
            </w:pPr>
            <w:r w:rsidRPr="00DE56B2">
              <w:rPr>
                <w:sz w:val="16"/>
                <w:szCs w:val="16"/>
              </w:rPr>
              <w:t>period</w:t>
            </w:r>
          </w:p>
        </w:tc>
        <w:tc>
          <w:tcPr>
            <w:tcW w:w="2977" w:type="dxa"/>
          </w:tcPr>
          <w:p w14:paraId="11598287" w14:textId="77777777" w:rsidR="00437F1C" w:rsidRPr="00DE56B2" w:rsidRDefault="00437F1C" w:rsidP="002018F4">
            <w:pPr>
              <w:rPr>
                <w:sz w:val="16"/>
                <w:szCs w:val="16"/>
              </w:rPr>
            </w:pPr>
            <w:r w:rsidRPr="00DE56B2">
              <w:rPr>
                <w:sz w:val="16"/>
                <w:szCs w:val="16"/>
              </w:rPr>
              <w:t>OamPeriod</w:t>
            </w:r>
          </w:p>
        </w:tc>
        <w:tc>
          <w:tcPr>
            <w:tcW w:w="708" w:type="dxa"/>
          </w:tcPr>
          <w:p w14:paraId="31F1302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CD17AC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B60BF25" w14:textId="77777777" w:rsidR="00437F1C" w:rsidRPr="00073611" w:rsidRDefault="00437F1C" w:rsidP="002018F4">
            <w:pPr>
              <w:spacing w:after="0"/>
              <w:rPr>
                <w:color w:val="7030A0"/>
                <w:sz w:val="16"/>
                <w:szCs w:val="16"/>
              </w:rPr>
            </w:pPr>
            <w:r>
              <w:rPr>
                <w:sz w:val="16"/>
                <w:szCs w:val="16"/>
              </w:rPr>
              <w:t>OpenModelAttribute</w:t>
            </w:r>
          </w:p>
          <w:p w14:paraId="2991E2E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CB9B5E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B84CC9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A99CF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5F87179" w14:textId="77777777" w:rsidR="00437F1C" w:rsidRPr="00073611" w:rsidRDefault="00437F1C" w:rsidP="002018F4">
            <w:pPr>
              <w:spacing w:after="0"/>
              <w:rPr>
                <w:color w:val="7030A0"/>
                <w:sz w:val="16"/>
                <w:szCs w:val="16"/>
              </w:rPr>
            </w:pPr>
            <w:r>
              <w:rPr>
                <w:sz w:val="16"/>
                <w:szCs w:val="16"/>
              </w:rPr>
              <w:t>OpenInterfaceModelAttribute</w:t>
            </w:r>
          </w:p>
          <w:p w14:paraId="3726077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97F4C8E" w14:textId="77777777" w:rsidTr="002018F4">
        <w:trPr>
          <w:cantSplit/>
          <w:tblHeader w:val="0"/>
        </w:trPr>
        <w:tc>
          <w:tcPr>
            <w:tcW w:w="3114" w:type="dxa"/>
            <w:vMerge/>
          </w:tcPr>
          <w:p w14:paraId="02709F0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59123F0" w14:textId="77777777" w:rsidR="00437F1C" w:rsidRPr="00F24EA7" w:rsidRDefault="00437F1C" w:rsidP="002018F4">
            <w:pPr>
              <w:rPr>
                <w:b/>
                <w:bCs/>
                <w:sz w:val="16"/>
                <w:szCs w:val="16"/>
              </w:rPr>
            </w:pPr>
            <w:r w:rsidRPr="00F24EA7">
              <w:rPr>
                <w:b/>
                <w:bCs/>
                <w:sz w:val="16"/>
                <w:szCs w:val="16"/>
              </w:rPr>
              <w:t>Description:</w:t>
            </w:r>
          </w:p>
          <w:p w14:paraId="1C1C6C9C" w14:textId="77777777" w:rsidR="00437F1C" w:rsidRPr="003A4BEA" w:rsidRDefault="00437F1C" w:rsidP="002018F4">
            <w:pPr>
              <w:rPr>
                <w:sz w:val="16"/>
                <w:szCs w:val="16"/>
              </w:rPr>
            </w:pPr>
            <w:r w:rsidRPr="003A4BEA">
              <w:rPr>
                <w:sz w:val="16"/>
                <w:szCs w:val="16"/>
              </w:rPr>
              <w:t>IEEE P802.1Qcx/D0.3: The interval between LTM transmissions to be used by all MEPs in the Maintenance Association.</w:t>
            </w:r>
          </w:p>
        </w:tc>
      </w:tr>
      <w:tr w:rsidR="00437F1C" w14:paraId="719DBF6D" w14:textId="77777777" w:rsidTr="002018F4">
        <w:trPr>
          <w:cantSplit/>
          <w:tblHeader w:val="0"/>
        </w:trPr>
        <w:tc>
          <w:tcPr>
            <w:tcW w:w="3114" w:type="dxa"/>
            <w:vMerge w:val="restart"/>
          </w:tcPr>
          <w:p w14:paraId="73A899AE" w14:textId="77777777" w:rsidR="00437F1C" w:rsidRPr="00DE56B2" w:rsidRDefault="00437F1C" w:rsidP="002018F4">
            <w:pPr>
              <w:rPr>
                <w:sz w:val="16"/>
                <w:szCs w:val="16"/>
              </w:rPr>
            </w:pPr>
            <w:r w:rsidRPr="00DE56B2">
              <w:rPr>
                <w:sz w:val="16"/>
                <w:szCs w:val="16"/>
              </w:rPr>
              <w:t>ltmFlags</w:t>
            </w:r>
          </w:p>
        </w:tc>
        <w:tc>
          <w:tcPr>
            <w:tcW w:w="2977" w:type="dxa"/>
          </w:tcPr>
          <w:p w14:paraId="261CADF6" w14:textId="77777777" w:rsidR="00437F1C" w:rsidRPr="00DE56B2" w:rsidRDefault="00437F1C" w:rsidP="002018F4">
            <w:pPr>
              <w:rPr>
                <w:sz w:val="16"/>
                <w:szCs w:val="16"/>
              </w:rPr>
            </w:pPr>
            <w:r w:rsidRPr="00DE56B2">
              <w:rPr>
                <w:sz w:val="16"/>
                <w:szCs w:val="16"/>
              </w:rPr>
              <w:t>LTMflags</w:t>
            </w:r>
          </w:p>
        </w:tc>
        <w:tc>
          <w:tcPr>
            <w:tcW w:w="708" w:type="dxa"/>
          </w:tcPr>
          <w:p w14:paraId="354A72A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41E85E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202EE91" w14:textId="77777777" w:rsidR="00437F1C" w:rsidRPr="00073611" w:rsidRDefault="00437F1C" w:rsidP="002018F4">
            <w:pPr>
              <w:spacing w:after="0"/>
              <w:rPr>
                <w:color w:val="7030A0"/>
                <w:sz w:val="16"/>
                <w:szCs w:val="16"/>
              </w:rPr>
            </w:pPr>
            <w:r>
              <w:rPr>
                <w:sz w:val="16"/>
                <w:szCs w:val="16"/>
              </w:rPr>
              <w:t>OpenModelAttribute</w:t>
            </w:r>
          </w:p>
          <w:p w14:paraId="658704B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CDE59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ED68F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DF709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CEE390D" w14:textId="77777777" w:rsidR="00437F1C" w:rsidRPr="00073611" w:rsidRDefault="00437F1C" w:rsidP="002018F4">
            <w:pPr>
              <w:spacing w:after="0"/>
              <w:rPr>
                <w:color w:val="7030A0"/>
                <w:sz w:val="16"/>
                <w:szCs w:val="16"/>
              </w:rPr>
            </w:pPr>
            <w:r>
              <w:rPr>
                <w:sz w:val="16"/>
                <w:szCs w:val="16"/>
              </w:rPr>
              <w:t>OpenInterfaceModelAttribute</w:t>
            </w:r>
          </w:p>
          <w:p w14:paraId="6A0F8CE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AD8155E" w14:textId="77777777" w:rsidTr="002018F4">
        <w:trPr>
          <w:cantSplit/>
          <w:tblHeader w:val="0"/>
        </w:trPr>
        <w:tc>
          <w:tcPr>
            <w:tcW w:w="3114" w:type="dxa"/>
            <w:vMerge/>
          </w:tcPr>
          <w:p w14:paraId="4BC5B14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A2FEF26" w14:textId="77777777" w:rsidR="00437F1C" w:rsidRPr="00F24EA7" w:rsidRDefault="00437F1C" w:rsidP="002018F4">
            <w:pPr>
              <w:rPr>
                <w:b/>
                <w:bCs/>
                <w:sz w:val="16"/>
                <w:szCs w:val="16"/>
              </w:rPr>
            </w:pPr>
            <w:r w:rsidRPr="00F24EA7">
              <w:rPr>
                <w:b/>
                <w:bCs/>
                <w:sz w:val="16"/>
                <w:szCs w:val="16"/>
              </w:rPr>
              <w:t>Description:</w:t>
            </w:r>
          </w:p>
          <w:p w14:paraId="1BF681A3" w14:textId="77777777" w:rsidR="00437F1C" w:rsidRPr="003A4BEA" w:rsidRDefault="00437F1C" w:rsidP="002018F4">
            <w:pPr>
              <w:rPr>
                <w:sz w:val="16"/>
                <w:szCs w:val="16"/>
              </w:rPr>
            </w:pPr>
            <w:r w:rsidRPr="003A4BEA">
              <w:rPr>
                <w:sz w:val="16"/>
                <w:szCs w:val="16"/>
              </w:rPr>
              <w:t>IEEE P802.1Qcx/D0.3: MEF 38: The flags field for the LTMs transmitted by the MEP.</w:t>
            </w:r>
          </w:p>
        </w:tc>
      </w:tr>
      <w:tr w:rsidR="00437F1C" w14:paraId="0170245C" w14:textId="77777777" w:rsidTr="002018F4">
        <w:trPr>
          <w:cantSplit/>
          <w:tblHeader w:val="0"/>
        </w:trPr>
        <w:tc>
          <w:tcPr>
            <w:tcW w:w="3114" w:type="dxa"/>
            <w:vMerge w:val="restart"/>
          </w:tcPr>
          <w:p w14:paraId="2EB8981B" w14:textId="77777777" w:rsidR="00437F1C" w:rsidRPr="00DE56B2" w:rsidRDefault="00437F1C" w:rsidP="002018F4">
            <w:pPr>
              <w:rPr>
                <w:sz w:val="16"/>
                <w:szCs w:val="16"/>
              </w:rPr>
            </w:pPr>
            <w:r w:rsidRPr="00DE56B2">
              <w:rPr>
                <w:sz w:val="16"/>
                <w:szCs w:val="16"/>
              </w:rPr>
              <w:t>targetMepId</w:t>
            </w:r>
          </w:p>
        </w:tc>
        <w:tc>
          <w:tcPr>
            <w:tcW w:w="2977" w:type="dxa"/>
          </w:tcPr>
          <w:p w14:paraId="7AB01F4B" w14:textId="77777777" w:rsidR="00437F1C" w:rsidRPr="00DE56B2" w:rsidRDefault="00437F1C" w:rsidP="002018F4">
            <w:pPr>
              <w:rPr>
                <w:sz w:val="16"/>
                <w:szCs w:val="16"/>
              </w:rPr>
            </w:pPr>
            <w:r w:rsidRPr="00DE56B2">
              <w:rPr>
                <w:sz w:val="16"/>
                <w:szCs w:val="16"/>
              </w:rPr>
              <w:t>Integer</w:t>
            </w:r>
          </w:p>
        </w:tc>
        <w:tc>
          <w:tcPr>
            <w:tcW w:w="708" w:type="dxa"/>
          </w:tcPr>
          <w:p w14:paraId="51AD782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6E67BC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328644D" w14:textId="77777777" w:rsidR="00437F1C" w:rsidRPr="00073611" w:rsidRDefault="00437F1C" w:rsidP="002018F4">
            <w:pPr>
              <w:spacing w:after="0"/>
              <w:rPr>
                <w:color w:val="7030A0"/>
                <w:sz w:val="16"/>
                <w:szCs w:val="16"/>
              </w:rPr>
            </w:pPr>
            <w:r>
              <w:rPr>
                <w:sz w:val="16"/>
                <w:szCs w:val="16"/>
              </w:rPr>
              <w:t>OpenModelAttribute</w:t>
            </w:r>
          </w:p>
          <w:p w14:paraId="4F9CCF5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CB0FA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22350D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E1B25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0833961" w14:textId="77777777" w:rsidR="00437F1C" w:rsidRPr="00073611" w:rsidRDefault="00437F1C" w:rsidP="002018F4">
            <w:pPr>
              <w:spacing w:after="0"/>
              <w:rPr>
                <w:color w:val="7030A0"/>
                <w:sz w:val="16"/>
                <w:szCs w:val="16"/>
              </w:rPr>
            </w:pPr>
            <w:r>
              <w:rPr>
                <w:sz w:val="16"/>
                <w:szCs w:val="16"/>
              </w:rPr>
              <w:t>OpenInterfaceModelAttribute</w:t>
            </w:r>
          </w:p>
          <w:p w14:paraId="353D08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33A5392" w14:textId="77777777" w:rsidTr="002018F4">
        <w:trPr>
          <w:cantSplit/>
          <w:tblHeader w:val="0"/>
        </w:trPr>
        <w:tc>
          <w:tcPr>
            <w:tcW w:w="3114" w:type="dxa"/>
            <w:vMerge/>
          </w:tcPr>
          <w:p w14:paraId="462F87C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877E902" w14:textId="77777777" w:rsidR="00437F1C" w:rsidRPr="00F24EA7" w:rsidRDefault="00437F1C" w:rsidP="002018F4">
            <w:pPr>
              <w:rPr>
                <w:b/>
                <w:bCs/>
                <w:sz w:val="16"/>
                <w:szCs w:val="16"/>
              </w:rPr>
            </w:pPr>
            <w:r w:rsidRPr="00F24EA7">
              <w:rPr>
                <w:b/>
                <w:bCs/>
                <w:sz w:val="16"/>
                <w:szCs w:val="16"/>
              </w:rPr>
              <w:t>Description:</w:t>
            </w:r>
          </w:p>
          <w:p w14:paraId="1B32B444" w14:textId="77777777" w:rsidR="00437F1C" w:rsidRPr="003A4BEA" w:rsidRDefault="00437F1C" w:rsidP="002018F4">
            <w:pPr>
              <w:rPr>
                <w:sz w:val="16"/>
                <w:szCs w:val="16"/>
              </w:rPr>
            </w:pPr>
            <w:r w:rsidRPr="003A4BEA">
              <w:rPr>
                <w:sz w:val="16"/>
                <w:szCs w:val="16"/>
              </w:rPr>
              <w:t>IEEE P802.1Qcx/D0.3: MEF 38: An indication of a destination MEP, the MEPID of a MEP. Alternative to destination MAC address.</w:t>
            </w:r>
          </w:p>
        </w:tc>
      </w:tr>
      <w:tr w:rsidR="00437F1C" w14:paraId="2E8CEAC9" w14:textId="77777777" w:rsidTr="002018F4">
        <w:trPr>
          <w:cantSplit/>
          <w:tblHeader w:val="0"/>
        </w:trPr>
        <w:tc>
          <w:tcPr>
            <w:tcW w:w="3114" w:type="dxa"/>
            <w:vMerge w:val="restart"/>
          </w:tcPr>
          <w:p w14:paraId="6FA4CAB9" w14:textId="77777777" w:rsidR="00437F1C" w:rsidRPr="00DE56B2" w:rsidRDefault="00437F1C" w:rsidP="002018F4">
            <w:pPr>
              <w:rPr>
                <w:sz w:val="16"/>
                <w:szCs w:val="16"/>
              </w:rPr>
            </w:pPr>
            <w:r w:rsidRPr="00DE56B2">
              <w:rPr>
                <w:sz w:val="16"/>
                <w:szCs w:val="16"/>
              </w:rPr>
              <w:t>dropEligibility</w:t>
            </w:r>
          </w:p>
        </w:tc>
        <w:tc>
          <w:tcPr>
            <w:tcW w:w="2977" w:type="dxa"/>
          </w:tcPr>
          <w:p w14:paraId="20020E60" w14:textId="77777777" w:rsidR="00437F1C" w:rsidRPr="00DE56B2" w:rsidRDefault="00437F1C" w:rsidP="002018F4">
            <w:pPr>
              <w:rPr>
                <w:sz w:val="16"/>
                <w:szCs w:val="16"/>
              </w:rPr>
            </w:pPr>
            <w:r w:rsidRPr="00DE56B2">
              <w:rPr>
                <w:sz w:val="16"/>
                <w:szCs w:val="16"/>
              </w:rPr>
              <w:t>Boolean</w:t>
            </w:r>
          </w:p>
        </w:tc>
        <w:tc>
          <w:tcPr>
            <w:tcW w:w="708" w:type="dxa"/>
          </w:tcPr>
          <w:p w14:paraId="09EE4A5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5A616A4"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FBF45CE" w14:textId="77777777" w:rsidR="00437F1C" w:rsidRPr="00073611" w:rsidRDefault="00437F1C" w:rsidP="002018F4">
            <w:pPr>
              <w:spacing w:after="0"/>
              <w:rPr>
                <w:color w:val="7030A0"/>
                <w:sz w:val="16"/>
                <w:szCs w:val="16"/>
              </w:rPr>
            </w:pPr>
            <w:r>
              <w:rPr>
                <w:sz w:val="16"/>
                <w:szCs w:val="16"/>
              </w:rPr>
              <w:t>OpenModelAttribute</w:t>
            </w:r>
          </w:p>
          <w:p w14:paraId="07E5BA7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32F3DC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61A6E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B4CBAD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9A7C809" w14:textId="77777777" w:rsidR="00437F1C" w:rsidRPr="00073611" w:rsidRDefault="00437F1C" w:rsidP="002018F4">
            <w:pPr>
              <w:spacing w:after="0"/>
              <w:rPr>
                <w:color w:val="7030A0"/>
                <w:sz w:val="16"/>
                <w:szCs w:val="16"/>
              </w:rPr>
            </w:pPr>
            <w:r>
              <w:rPr>
                <w:sz w:val="16"/>
                <w:szCs w:val="16"/>
              </w:rPr>
              <w:t>OpenInterfaceModelAttribute</w:t>
            </w:r>
          </w:p>
          <w:p w14:paraId="04B1A82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C52A58D" w14:textId="77777777" w:rsidTr="002018F4">
        <w:trPr>
          <w:cantSplit/>
          <w:tblHeader w:val="0"/>
        </w:trPr>
        <w:tc>
          <w:tcPr>
            <w:tcW w:w="3114" w:type="dxa"/>
            <w:vMerge/>
          </w:tcPr>
          <w:p w14:paraId="6F17FC3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6335945" w14:textId="77777777" w:rsidR="00437F1C" w:rsidRPr="00F24EA7" w:rsidRDefault="00437F1C" w:rsidP="002018F4">
            <w:pPr>
              <w:rPr>
                <w:b/>
                <w:bCs/>
                <w:sz w:val="16"/>
                <w:szCs w:val="16"/>
              </w:rPr>
            </w:pPr>
            <w:r w:rsidRPr="00F24EA7">
              <w:rPr>
                <w:b/>
                <w:bCs/>
                <w:sz w:val="16"/>
                <w:szCs w:val="16"/>
              </w:rPr>
              <w:t>Description:</w:t>
            </w:r>
          </w:p>
          <w:p w14:paraId="7AF461A3" w14:textId="77777777" w:rsidR="00437F1C" w:rsidRPr="003A4BEA" w:rsidRDefault="00437F1C" w:rsidP="002018F4">
            <w:pPr>
              <w:rPr>
                <w:sz w:val="16"/>
                <w:szCs w:val="16"/>
              </w:rPr>
            </w:pPr>
            <w:r w:rsidRPr="003A4BEA">
              <w:rPr>
                <w:sz w:val="16"/>
                <w:szCs w:val="16"/>
              </w:rPr>
              <w:t>IEEE P802.1Qcx/D0.3: MEF 38: Drop eligible bit value to be used in the VLAN tag, if present in the transmitted frame.</w:t>
            </w:r>
          </w:p>
        </w:tc>
      </w:tr>
    </w:tbl>
    <w:p w14:paraId="59A5C519" w14:textId="77777777" w:rsidR="00437F1C" w:rsidRDefault="00437F1C" w:rsidP="00437F1C">
      <w:pPr>
        <w:rPr>
          <w:color w:val="7030A0"/>
        </w:rPr>
      </w:pPr>
    </w:p>
    <w:p w14:paraId="478736BC" w14:textId="77777777" w:rsidR="00437F1C" w:rsidRPr="00325CD8" w:rsidRDefault="00437F1C" w:rsidP="00437F1C">
      <w:pPr>
        <w:pStyle w:val="Heading3"/>
        <w:jc w:val="both"/>
        <w:rPr>
          <w:rFonts w:ascii="Times New Roman" w:hAnsi="Times New Roman" w:cs="Times New Roman"/>
        </w:rPr>
      </w:pPr>
      <w:bookmarkStart w:id="474" w:name="_Toc74132849"/>
      <w:r>
        <w:rPr>
          <w:rFonts w:ascii="Times New Roman" w:hAnsi="Times New Roman" w:cs="Times New Roman"/>
        </w:rPr>
        <w:t>EthCfmLinkTraceResultData</w:t>
      </w:r>
      <w:bookmarkEnd w:id="474"/>
    </w:p>
    <w:p w14:paraId="294B9E4B" w14:textId="77777777" w:rsidR="00437F1C" w:rsidRPr="003A4BEA" w:rsidRDefault="00437F1C" w:rsidP="00437F1C">
      <w:pPr>
        <w:pStyle w:val="Body"/>
      </w:pPr>
      <w:r w:rsidRPr="003A4BEA">
        <w:t>IEEE P802.1Qcx/D0.3: MEF 38: An index to distinguish among multiple LTRs with the same LTR  transaction-id field value.  Assigned sequentially from 1, in the order that the Linktrace Initiator received the LTRs.</w:t>
      </w:r>
    </w:p>
    <w:p w14:paraId="55046E79" w14:textId="77777777" w:rsidR="00437F1C" w:rsidRDefault="00437F1C" w:rsidP="00437F1C">
      <w:pPr>
        <w:spacing w:after="0"/>
      </w:pPr>
    </w:p>
    <w:p w14:paraId="260EFFE2" w14:textId="77777777" w:rsidR="00437F1C" w:rsidRDefault="00437F1C" w:rsidP="00437F1C">
      <w:pPr>
        <w:spacing w:after="0"/>
      </w:pPr>
      <w:r>
        <w:t>Applied stereotypes:</w:t>
      </w:r>
    </w:p>
    <w:p w14:paraId="287B5878" w14:textId="77777777" w:rsidR="00437F1C" w:rsidRDefault="00437F1C" w:rsidP="00437F1C">
      <w:pPr>
        <w:pStyle w:val="ListParagraph"/>
        <w:numPr>
          <w:ilvl w:val="0"/>
          <w:numId w:val="10"/>
        </w:numPr>
        <w:spacing w:after="0"/>
        <w:contextualSpacing w:val="0"/>
      </w:pPr>
      <w:r>
        <w:t>OpenModelClass</w:t>
      </w:r>
    </w:p>
    <w:p w14:paraId="1EFDC57E"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088E3AB5" w14:textId="77777777" w:rsidR="00437F1C" w:rsidRDefault="00437F1C" w:rsidP="00437F1C">
      <w:pPr>
        <w:pStyle w:val="ListParagraph"/>
        <w:numPr>
          <w:ilvl w:val="0"/>
          <w:numId w:val="10"/>
        </w:numPr>
        <w:spacing w:after="0"/>
        <w:contextualSpacing w:val="0"/>
      </w:pPr>
      <w:r>
        <w:t>OpenInterfaceModelClass</w:t>
      </w:r>
    </w:p>
    <w:p w14:paraId="536EF39D"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6284C146"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19F78235"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14620FB7" w14:textId="77777777" w:rsidTr="002018F4">
        <w:trPr>
          <w:cantSplit/>
        </w:trPr>
        <w:tc>
          <w:tcPr>
            <w:tcW w:w="3114" w:type="dxa"/>
          </w:tcPr>
          <w:p w14:paraId="474AF4AF" w14:textId="77777777" w:rsidR="00437F1C" w:rsidRPr="00ED52CB" w:rsidRDefault="00437F1C" w:rsidP="002018F4">
            <w:pPr>
              <w:rPr>
                <w:b/>
                <w:sz w:val="16"/>
              </w:rPr>
            </w:pPr>
            <w:r w:rsidRPr="00ED52CB">
              <w:rPr>
                <w:b/>
                <w:sz w:val="16"/>
              </w:rPr>
              <w:t>Attribute Name</w:t>
            </w:r>
          </w:p>
        </w:tc>
        <w:tc>
          <w:tcPr>
            <w:tcW w:w="2977" w:type="dxa"/>
          </w:tcPr>
          <w:p w14:paraId="2199B7B7" w14:textId="77777777" w:rsidR="00437F1C" w:rsidRPr="00ED52CB" w:rsidRDefault="00437F1C" w:rsidP="002018F4">
            <w:pPr>
              <w:rPr>
                <w:b/>
                <w:sz w:val="16"/>
              </w:rPr>
            </w:pPr>
            <w:r w:rsidRPr="00ED52CB">
              <w:rPr>
                <w:b/>
                <w:sz w:val="16"/>
              </w:rPr>
              <w:t>Type</w:t>
            </w:r>
          </w:p>
        </w:tc>
        <w:tc>
          <w:tcPr>
            <w:tcW w:w="708" w:type="dxa"/>
          </w:tcPr>
          <w:p w14:paraId="2129AEAA" w14:textId="77777777" w:rsidR="00437F1C" w:rsidRPr="00ED52CB" w:rsidRDefault="00437F1C" w:rsidP="002018F4">
            <w:pPr>
              <w:rPr>
                <w:b/>
                <w:sz w:val="16"/>
              </w:rPr>
            </w:pPr>
            <w:r>
              <w:rPr>
                <w:b/>
                <w:sz w:val="16"/>
              </w:rPr>
              <w:t>Mult.</w:t>
            </w:r>
          </w:p>
        </w:tc>
        <w:tc>
          <w:tcPr>
            <w:tcW w:w="709" w:type="dxa"/>
          </w:tcPr>
          <w:p w14:paraId="571E78A9" w14:textId="77777777" w:rsidR="00437F1C" w:rsidRPr="00ED52CB" w:rsidRDefault="00437F1C" w:rsidP="002018F4">
            <w:pPr>
              <w:rPr>
                <w:b/>
                <w:sz w:val="16"/>
              </w:rPr>
            </w:pPr>
            <w:r w:rsidRPr="00C46D74">
              <w:rPr>
                <w:b/>
                <w:sz w:val="16"/>
              </w:rPr>
              <w:t>Access</w:t>
            </w:r>
          </w:p>
        </w:tc>
        <w:tc>
          <w:tcPr>
            <w:tcW w:w="2693" w:type="dxa"/>
          </w:tcPr>
          <w:p w14:paraId="4707E17B" w14:textId="77777777" w:rsidR="00437F1C" w:rsidRPr="00ED52CB" w:rsidRDefault="00437F1C" w:rsidP="002018F4">
            <w:pPr>
              <w:rPr>
                <w:b/>
                <w:sz w:val="16"/>
              </w:rPr>
            </w:pPr>
            <w:r>
              <w:rPr>
                <w:b/>
                <w:sz w:val="16"/>
              </w:rPr>
              <w:t>Stereotypes</w:t>
            </w:r>
          </w:p>
        </w:tc>
      </w:tr>
      <w:tr w:rsidR="00437F1C" w14:paraId="1B6BAD4E" w14:textId="77777777" w:rsidTr="002018F4">
        <w:trPr>
          <w:cantSplit/>
          <w:tblHeader w:val="0"/>
        </w:trPr>
        <w:tc>
          <w:tcPr>
            <w:tcW w:w="3114" w:type="dxa"/>
            <w:vMerge w:val="restart"/>
          </w:tcPr>
          <w:p w14:paraId="1101A5C4" w14:textId="77777777" w:rsidR="00437F1C" w:rsidRPr="00DE56B2" w:rsidRDefault="00437F1C" w:rsidP="002018F4">
            <w:pPr>
              <w:rPr>
                <w:sz w:val="16"/>
                <w:szCs w:val="16"/>
              </w:rPr>
            </w:pPr>
            <w:r w:rsidRPr="00DE56B2">
              <w:rPr>
                <w:sz w:val="16"/>
                <w:szCs w:val="16"/>
              </w:rPr>
              <w:t>seqNumber</w:t>
            </w:r>
          </w:p>
        </w:tc>
        <w:tc>
          <w:tcPr>
            <w:tcW w:w="2977" w:type="dxa"/>
          </w:tcPr>
          <w:p w14:paraId="07411238" w14:textId="77777777" w:rsidR="00437F1C" w:rsidRPr="00DE56B2" w:rsidRDefault="00437F1C" w:rsidP="002018F4">
            <w:pPr>
              <w:rPr>
                <w:sz w:val="16"/>
                <w:szCs w:val="16"/>
              </w:rPr>
            </w:pPr>
            <w:r w:rsidRPr="00DE56B2">
              <w:rPr>
                <w:sz w:val="16"/>
                <w:szCs w:val="16"/>
              </w:rPr>
              <w:t>Integer</w:t>
            </w:r>
          </w:p>
        </w:tc>
        <w:tc>
          <w:tcPr>
            <w:tcW w:w="708" w:type="dxa"/>
          </w:tcPr>
          <w:p w14:paraId="6664A2C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DC6254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5910555" w14:textId="77777777" w:rsidR="00437F1C" w:rsidRPr="00073611" w:rsidRDefault="00437F1C" w:rsidP="002018F4">
            <w:pPr>
              <w:spacing w:after="0"/>
              <w:rPr>
                <w:color w:val="7030A0"/>
                <w:sz w:val="16"/>
                <w:szCs w:val="16"/>
              </w:rPr>
            </w:pPr>
            <w:r>
              <w:rPr>
                <w:sz w:val="16"/>
                <w:szCs w:val="16"/>
              </w:rPr>
              <w:t>OpenModelAttribute</w:t>
            </w:r>
          </w:p>
          <w:p w14:paraId="5786875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F02D90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4C42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8FA1A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C3959D6" w14:textId="77777777" w:rsidR="00437F1C" w:rsidRPr="00073611" w:rsidRDefault="00437F1C" w:rsidP="002018F4">
            <w:pPr>
              <w:spacing w:after="0"/>
              <w:rPr>
                <w:color w:val="7030A0"/>
                <w:sz w:val="16"/>
                <w:szCs w:val="16"/>
              </w:rPr>
            </w:pPr>
            <w:r>
              <w:rPr>
                <w:sz w:val="16"/>
                <w:szCs w:val="16"/>
              </w:rPr>
              <w:t>OpenInterfaceModelAttribute</w:t>
            </w:r>
          </w:p>
          <w:p w14:paraId="2F383C3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6F80260" w14:textId="77777777" w:rsidTr="002018F4">
        <w:trPr>
          <w:cantSplit/>
          <w:tblHeader w:val="0"/>
        </w:trPr>
        <w:tc>
          <w:tcPr>
            <w:tcW w:w="3114" w:type="dxa"/>
            <w:vMerge/>
          </w:tcPr>
          <w:p w14:paraId="0CE4453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C3FBAC0" w14:textId="77777777" w:rsidR="00437F1C" w:rsidRPr="00F24EA7" w:rsidRDefault="00437F1C" w:rsidP="002018F4">
            <w:pPr>
              <w:rPr>
                <w:b/>
                <w:bCs/>
                <w:sz w:val="16"/>
                <w:szCs w:val="16"/>
              </w:rPr>
            </w:pPr>
            <w:r w:rsidRPr="00F24EA7">
              <w:rPr>
                <w:b/>
                <w:bCs/>
                <w:sz w:val="16"/>
                <w:szCs w:val="16"/>
              </w:rPr>
              <w:t>Description:</w:t>
            </w:r>
          </w:p>
          <w:p w14:paraId="23EC2FF1" w14:textId="77777777" w:rsidR="00437F1C" w:rsidRPr="003A4BEA" w:rsidRDefault="00437F1C" w:rsidP="002018F4">
            <w:pPr>
              <w:rPr>
                <w:sz w:val="16"/>
                <w:szCs w:val="16"/>
              </w:rPr>
            </w:pPr>
            <w:r w:rsidRPr="003A4BEA">
              <w:rPr>
                <w:sz w:val="16"/>
                <w:szCs w:val="16"/>
              </w:rPr>
              <w:t>IEEE P802.1Qcx/D0.3: type uint32 range "0..4294967295" Transaction identifier returned by a previous transmit linktrace message command, indicating which LTMs response is going to be returned. MEF 38: The LTM Transaction Identifier to which the LTR entries will be attached.</w:t>
            </w:r>
          </w:p>
        </w:tc>
      </w:tr>
      <w:tr w:rsidR="00437F1C" w14:paraId="66C32B77" w14:textId="77777777" w:rsidTr="002018F4">
        <w:trPr>
          <w:cantSplit/>
          <w:tblHeader w:val="0"/>
        </w:trPr>
        <w:tc>
          <w:tcPr>
            <w:tcW w:w="3114" w:type="dxa"/>
            <w:vMerge w:val="restart"/>
          </w:tcPr>
          <w:p w14:paraId="637FDDD6" w14:textId="77777777" w:rsidR="00437F1C" w:rsidRPr="00DE56B2" w:rsidRDefault="00437F1C" w:rsidP="002018F4">
            <w:pPr>
              <w:rPr>
                <w:sz w:val="16"/>
                <w:szCs w:val="16"/>
              </w:rPr>
            </w:pPr>
            <w:r w:rsidRPr="00DE56B2">
              <w:rPr>
                <w:sz w:val="16"/>
                <w:szCs w:val="16"/>
              </w:rPr>
              <w:lastRenderedPageBreak/>
              <w:t>receiveOrder</w:t>
            </w:r>
          </w:p>
        </w:tc>
        <w:tc>
          <w:tcPr>
            <w:tcW w:w="2977" w:type="dxa"/>
          </w:tcPr>
          <w:p w14:paraId="3B6E4717" w14:textId="77777777" w:rsidR="00437F1C" w:rsidRPr="00DE56B2" w:rsidRDefault="00437F1C" w:rsidP="002018F4">
            <w:pPr>
              <w:rPr>
                <w:sz w:val="16"/>
                <w:szCs w:val="16"/>
              </w:rPr>
            </w:pPr>
            <w:r w:rsidRPr="00DE56B2">
              <w:rPr>
                <w:sz w:val="16"/>
                <w:szCs w:val="16"/>
              </w:rPr>
              <w:t>Integer</w:t>
            </w:r>
          </w:p>
        </w:tc>
        <w:tc>
          <w:tcPr>
            <w:tcW w:w="708" w:type="dxa"/>
          </w:tcPr>
          <w:p w14:paraId="10AA09D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64901D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9D90C99" w14:textId="77777777" w:rsidR="00437F1C" w:rsidRPr="00073611" w:rsidRDefault="00437F1C" w:rsidP="002018F4">
            <w:pPr>
              <w:spacing w:after="0"/>
              <w:rPr>
                <w:color w:val="7030A0"/>
                <w:sz w:val="16"/>
                <w:szCs w:val="16"/>
              </w:rPr>
            </w:pPr>
            <w:r>
              <w:rPr>
                <w:sz w:val="16"/>
                <w:szCs w:val="16"/>
              </w:rPr>
              <w:t>OpenModelAttribute</w:t>
            </w:r>
          </w:p>
          <w:p w14:paraId="36C4FB7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F09CD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2BDA0F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D450A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F264633" w14:textId="77777777" w:rsidR="00437F1C" w:rsidRPr="00073611" w:rsidRDefault="00437F1C" w:rsidP="002018F4">
            <w:pPr>
              <w:spacing w:after="0"/>
              <w:rPr>
                <w:color w:val="7030A0"/>
                <w:sz w:val="16"/>
                <w:szCs w:val="16"/>
              </w:rPr>
            </w:pPr>
            <w:r>
              <w:rPr>
                <w:sz w:val="16"/>
                <w:szCs w:val="16"/>
              </w:rPr>
              <w:t>OpenInterfaceModelAttribute</w:t>
            </w:r>
          </w:p>
          <w:p w14:paraId="1A5FC2D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25605DD" w14:textId="77777777" w:rsidTr="002018F4">
        <w:trPr>
          <w:cantSplit/>
          <w:tblHeader w:val="0"/>
        </w:trPr>
        <w:tc>
          <w:tcPr>
            <w:tcW w:w="3114" w:type="dxa"/>
            <w:vMerge/>
          </w:tcPr>
          <w:p w14:paraId="6867614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10AB91A" w14:textId="77777777" w:rsidR="00437F1C" w:rsidRPr="00F24EA7" w:rsidRDefault="00437F1C" w:rsidP="002018F4">
            <w:pPr>
              <w:rPr>
                <w:b/>
                <w:bCs/>
                <w:sz w:val="16"/>
                <w:szCs w:val="16"/>
              </w:rPr>
            </w:pPr>
            <w:r w:rsidRPr="00F24EA7">
              <w:rPr>
                <w:b/>
                <w:bCs/>
                <w:sz w:val="16"/>
                <w:szCs w:val="16"/>
              </w:rPr>
              <w:t>Description:</w:t>
            </w:r>
          </w:p>
          <w:p w14:paraId="736C0703" w14:textId="77777777" w:rsidR="00437F1C" w:rsidRPr="003A4BEA" w:rsidRDefault="00437F1C" w:rsidP="002018F4">
            <w:pPr>
              <w:rPr>
                <w:sz w:val="16"/>
                <w:szCs w:val="16"/>
              </w:rPr>
            </w:pPr>
            <w:r w:rsidRPr="003A4BEA">
              <w:rPr>
                <w:sz w:val="16"/>
                <w:szCs w:val="16"/>
              </w:rPr>
              <w:t>IEEE P802.1Qcx/D0.3: MEF 38: type uint32 range "1..4294967295" An index to distinguish among multiple LTRs with the same LTR Transaction Identifier field value. Assigned sequentially from 1, in the order that the Linktrace Initiator received the LTRs.</w:t>
            </w:r>
          </w:p>
        </w:tc>
      </w:tr>
      <w:tr w:rsidR="00437F1C" w14:paraId="3EE564D0" w14:textId="77777777" w:rsidTr="002018F4">
        <w:trPr>
          <w:cantSplit/>
          <w:tblHeader w:val="0"/>
        </w:trPr>
        <w:tc>
          <w:tcPr>
            <w:tcW w:w="3114" w:type="dxa"/>
            <w:vMerge w:val="restart"/>
          </w:tcPr>
          <w:p w14:paraId="092BA7DC" w14:textId="77777777" w:rsidR="00437F1C" w:rsidRPr="00DE56B2" w:rsidRDefault="00437F1C" w:rsidP="002018F4">
            <w:pPr>
              <w:rPr>
                <w:sz w:val="16"/>
                <w:szCs w:val="16"/>
              </w:rPr>
            </w:pPr>
            <w:r w:rsidRPr="00DE56B2">
              <w:rPr>
                <w:sz w:val="16"/>
                <w:szCs w:val="16"/>
              </w:rPr>
              <w:t>replyTtl</w:t>
            </w:r>
          </w:p>
        </w:tc>
        <w:tc>
          <w:tcPr>
            <w:tcW w:w="2977" w:type="dxa"/>
          </w:tcPr>
          <w:p w14:paraId="6AD35BB7" w14:textId="77777777" w:rsidR="00437F1C" w:rsidRPr="00DE56B2" w:rsidRDefault="00437F1C" w:rsidP="002018F4">
            <w:pPr>
              <w:rPr>
                <w:sz w:val="16"/>
                <w:szCs w:val="16"/>
              </w:rPr>
            </w:pPr>
            <w:r w:rsidRPr="00DE56B2">
              <w:rPr>
                <w:sz w:val="16"/>
                <w:szCs w:val="16"/>
              </w:rPr>
              <w:t>Integer</w:t>
            </w:r>
          </w:p>
        </w:tc>
        <w:tc>
          <w:tcPr>
            <w:tcW w:w="708" w:type="dxa"/>
          </w:tcPr>
          <w:p w14:paraId="49726F8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62E0F46" w14:textId="77777777" w:rsidR="00437F1C" w:rsidRPr="00073611" w:rsidRDefault="00437F1C" w:rsidP="002018F4">
            <w:pPr>
              <w:rPr>
                <w:color w:val="7030A0"/>
                <w:sz w:val="16"/>
                <w:szCs w:val="16"/>
              </w:rPr>
            </w:pPr>
            <w:r w:rsidRPr="00DE56B2">
              <w:rPr>
                <w:sz w:val="16"/>
                <w:szCs w:val="16"/>
              </w:rPr>
              <w:t>R</w:t>
            </w:r>
          </w:p>
        </w:tc>
        <w:tc>
          <w:tcPr>
            <w:tcW w:w="2697" w:type="dxa"/>
          </w:tcPr>
          <w:p w14:paraId="700CB9DB" w14:textId="77777777" w:rsidR="00437F1C" w:rsidRPr="00073611" w:rsidRDefault="00437F1C" w:rsidP="002018F4">
            <w:pPr>
              <w:spacing w:after="0"/>
              <w:rPr>
                <w:color w:val="7030A0"/>
                <w:sz w:val="16"/>
                <w:szCs w:val="16"/>
              </w:rPr>
            </w:pPr>
            <w:r>
              <w:rPr>
                <w:sz w:val="16"/>
                <w:szCs w:val="16"/>
              </w:rPr>
              <w:t>OpenModelAttribute</w:t>
            </w:r>
          </w:p>
          <w:p w14:paraId="3343071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D72B81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50C5A6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F5601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174F694" w14:textId="77777777" w:rsidR="00437F1C" w:rsidRPr="00073611" w:rsidRDefault="00437F1C" w:rsidP="002018F4">
            <w:pPr>
              <w:spacing w:after="0"/>
              <w:rPr>
                <w:color w:val="7030A0"/>
                <w:sz w:val="16"/>
                <w:szCs w:val="16"/>
              </w:rPr>
            </w:pPr>
            <w:r>
              <w:rPr>
                <w:sz w:val="16"/>
                <w:szCs w:val="16"/>
              </w:rPr>
              <w:t>OpenInterfaceModelAttribute</w:t>
            </w:r>
          </w:p>
          <w:p w14:paraId="4F244E8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BFD65C8" w14:textId="77777777" w:rsidTr="002018F4">
        <w:trPr>
          <w:cantSplit/>
          <w:tblHeader w:val="0"/>
        </w:trPr>
        <w:tc>
          <w:tcPr>
            <w:tcW w:w="3114" w:type="dxa"/>
            <w:vMerge/>
          </w:tcPr>
          <w:p w14:paraId="01595C4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C34D12D" w14:textId="77777777" w:rsidR="00437F1C" w:rsidRPr="00F24EA7" w:rsidRDefault="00437F1C" w:rsidP="002018F4">
            <w:pPr>
              <w:rPr>
                <w:b/>
                <w:bCs/>
                <w:sz w:val="16"/>
                <w:szCs w:val="16"/>
              </w:rPr>
            </w:pPr>
            <w:r w:rsidRPr="00F24EA7">
              <w:rPr>
                <w:b/>
                <w:bCs/>
                <w:sz w:val="16"/>
                <w:szCs w:val="16"/>
              </w:rPr>
              <w:t>Description:</w:t>
            </w:r>
          </w:p>
          <w:p w14:paraId="71498197" w14:textId="77777777" w:rsidR="00437F1C" w:rsidRPr="003A4BEA" w:rsidRDefault="00437F1C" w:rsidP="002018F4">
            <w:pPr>
              <w:rPr>
                <w:sz w:val="16"/>
                <w:szCs w:val="16"/>
              </w:rPr>
            </w:pPr>
            <w:r w:rsidRPr="003A4BEA">
              <w:rPr>
                <w:sz w:val="16"/>
                <w:szCs w:val="16"/>
              </w:rPr>
              <w:t>IEEE P802.1Qcx/D0.3: MEF 38: TTL field value for a returned LTR. Range "0..255"</w:t>
            </w:r>
          </w:p>
        </w:tc>
      </w:tr>
      <w:tr w:rsidR="00437F1C" w14:paraId="7682278D" w14:textId="77777777" w:rsidTr="002018F4">
        <w:trPr>
          <w:cantSplit/>
          <w:tblHeader w:val="0"/>
        </w:trPr>
        <w:tc>
          <w:tcPr>
            <w:tcW w:w="3114" w:type="dxa"/>
            <w:vMerge w:val="restart"/>
          </w:tcPr>
          <w:p w14:paraId="33368119" w14:textId="77777777" w:rsidR="00437F1C" w:rsidRPr="00DE56B2" w:rsidRDefault="00437F1C" w:rsidP="002018F4">
            <w:pPr>
              <w:rPr>
                <w:sz w:val="16"/>
                <w:szCs w:val="16"/>
              </w:rPr>
            </w:pPr>
            <w:r w:rsidRPr="00DE56B2">
              <w:rPr>
                <w:sz w:val="16"/>
                <w:szCs w:val="16"/>
              </w:rPr>
              <w:t>forwarded</w:t>
            </w:r>
          </w:p>
        </w:tc>
        <w:tc>
          <w:tcPr>
            <w:tcW w:w="2977" w:type="dxa"/>
          </w:tcPr>
          <w:p w14:paraId="4D0374F2" w14:textId="77777777" w:rsidR="00437F1C" w:rsidRPr="00DE56B2" w:rsidRDefault="00437F1C" w:rsidP="002018F4">
            <w:pPr>
              <w:rPr>
                <w:sz w:val="16"/>
                <w:szCs w:val="16"/>
              </w:rPr>
            </w:pPr>
            <w:r w:rsidRPr="00DE56B2">
              <w:rPr>
                <w:sz w:val="16"/>
                <w:szCs w:val="16"/>
              </w:rPr>
              <w:t>Boolean</w:t>
            </w:r>
          </w:p>
        </w:tc>
        <w:tc>
          <w:tcPr>
            <w:tcW w:w="708" w:type="dxa"/>
          </w:tcPr>
          <w:p w14:paraId="18AA521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91BFE97" w14:textId="77777777" w:rsidR="00437F1C" w:rsidRPr="00073611" w:rsidRDefault="00437F1C" w:rsidP="002018F4">
            <w:pPr>
              <w:rPr>
                <w:color w:val="7030A0"/>
                <w:sz w:val="16"/>
                <w:szCs w:val="16"/>
              </w:rPr>
            </w:pPr>
            <w:r w:rsidRPr="00DE56B2">
              <w:rPr>
                <w:sz w:val="16"/>
                <w:szCs w:val="16"/>
              </w:rPr>
              <w:t>R</w:t>
            </w:r>
          </w:p>
        </w:tc>
        <w:tc>
          <w:tcPr>
            <w:tcW w:w="2697" w:type="dxa"/>
          </w:tcPr>
          <w:p w14:paraId="2202D693" w14:textId="77777777" w:rsidR="00437F1C" w:rsidRPr="00073611" w:rsidRDefault="00437F1C" w:rsidP="002018F4">
            <w:pPr>
              <w:spacing w:after="0"/>
              <w:rPr>
                <w:color w:val="7030A0"/>
                <w:sz w:val="16"/>
                <w:szCs w:val="16"/>
              </w:rPr>
            </w:pPr>
            <w:r>
              <w:rPr>
                <w:sz w:val="16"/>
                <w:szCs w:val="16"/>
              </w:rPr>
              <w:t>OpenModelAttribute</w:t>
            </w:r>
          </w:p>
          <w:p w14:paraId="61EE989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9600AB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878A4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D0E5C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F0B627A" w14:textId="77777777" w:rsidR="00437F1C" w:rsidRPr="00073611" w:rsidRDefault="00437F1C" w:rsidP="002018F4">
            <w:pPr>
              <w:spacing w:after="0"/>
              <w:rPr>
                <w:color w:val="7030A0"/>
                <w:sz w:val="16"/>
                <w:szCs w:val="16"/>
              </w:rPr>
            </w:pPr>
            <w:r>
              <w:rPr>
                <w:sz w:val="16"/>
                <w:szCs w:val="16"/>
              </w:rPr>
              <w:t>OpenInterfaceModelAttribute</w:t>
            </w:r>
          </w:p>
          <w:p w14:paraId="12CDA6B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4E9CD7B" w14:textId="77777777" w:rsidTr="002018F4">
        <w:trPr>
          <w:cantSplit/>
          <w:tblHeader w:val="0"/>
        </w:trPr>
        <w:tc>
          <w:tcPr>
            <w:tcW w:w="3114" w:type="dxa"/>
            <w:vMerge/>
          </w:tcPr>
          <w:p w14:paraId="7A34415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1BB567C" w14:textId="77777777" w:rsidR="00437F1C" w:rsidRPr="00F24EA7" w:rsidRDefault="00437F1C" w:rsidP="002018F4">
            <w:pPr>
              <w:rPr>
                <w:b/>
                <w:bCs/>
                <w:sz w:val="16"/>
                <w:szCs w:val="16"/>
              </w:rPr>
            </w:pPr>
            <w:r w:rsidRPr="00F24EA7">
              <w:rPr>
                <w:b/>
                <w:bCs/>
                <w:sz w:val="16"/>
                <w:szCs w:val="16"/>
              </w:rPr>
              <w:t>Description:</w:t>
            </w:r>
          </w:p>
          <w:p w14:paraId="4AF1AF95" w14:textId="77777777" w:rsidR="00437F1C" w:rsidRPr="003A4BEA" w:rsidRDefault="00437F1C" w:rsidP="002018F4">
            <w:pPr>
              <w:rPr>
                <w:sz w:val="16"/>
                <w:szCs w:val="16"/>
              </w:rPr>
            </w:pPr>
            <w:r w:rsidRPr="003A4BEA">
              <w:rPr>
                <w:sz w:val="16"/>
                <w:szCs w:val="16"/>
              </w:rPr>
              <w:t>IEEE P802.1Qcx/D0.3: MEF 38: Indicates if a LTM was forwarded by the responding MP, as returned in the FwdYes flag of the flags field.</w:t>
            </w:r>
          </w:p>
        </w:tc>
      </w:tr>
      <w:tr w:rsidR="00437F1C" w14:paraId="18D300B9" w14:textId="77777777" w:rsidTr="002018F4">
        <w:trPr>
          <w:cantSplit/>
          <w:tblHeader w:val="0"/>
        </w:trPr>
        <w:tc>
          <w:tcPr>
            <w:tcW w:w="3114" w:type="dxa"/>
            <w:vMerge w:val="restart"/>
          </w:tcPr>
          <w:p w14:paraId="087CC62C" w14:textId="77777777" w:rsidR="00437F1C" w:rsidRPr="00DE56B2" w:rsidRDefault="00437F1C" w:rsidP="002018F4">
            <w:pPr>
              <w:rPr>
                <w:sz w:val="16"/>
                <w:szCs w:val="16"/>
              </w:rPr>
            </w:pPr>
            <w:r w:rsidRPr="00DE56B2">
              <w:rPr>
                <w:sz w:val="16"/>
                <w:szCs w:val="16"/>
              </w:rPr>
              <w:t>terminalMep</w:t>
            </w:r>
          </w:p>
        </w:tc>
        <w:tc>
          <w:tcPr>
            <w:tcW w:w="2977" w:type="dxa"/>
          </w:tcPr>
          <w:p w14:paraId="35CB3B56" w14:textId="77777777" w:rsidR="00437F1C" w:rsidRPr="00DE56B2" w:rsidRDefault="00437F1C" w:rsidP="002018F4">
            <w:pPr>
              <w:rPr>
                <w:sz w:val="16"/>
                <w:szCs w:val="16"/>
              </w:rPr>
            </w:pPr>
            <w:r w:rsidRPr="00DE56B2">
              <w:rPr>
                <w:sz w:val="16"/>
                <w:szCs w:val="16"/>
              </w:rPr>
              <w:t>Boolean</w:t>
            </w:r>
          </w:p>
        </w:tc>
        <w:tc>
          <w:tcPr>
            <w:tcW w:w="708" w:type="dxa"/>
          </w:tcPr>
          <w:p w14:paraId="50B0124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DBB1FCB" w14:textId="77777777" w:rsidR="00437F1C" w:rsidRPr="00073611" w:rsidRDefault="00437F1C" w:rsidP="002018F4">
            <w:pPr>
              <w:rPr>
                <w:color w:val="7030A0"/>
                <w:sz w:val="16"/>
                <w:szCs w:val="16"/>
              </w:rPr>
            </w:pPr>
            <w:r w:rsidRPr="00DE56B2">
              <w:rPr>
                <w:sz w:val="16"/>
                <w:szCs w:val="16"/>
              </w:rPr>
              <w:t>R</w:t>
            </w:r>
          </w:p>
        </w:tc>
        <w:tc>
          <w:tcPr>
            <w:tcW w:w="2697" w:type="dxa"/>
          </w:tcPr>
          <w:p w14:paraId="5EBF5FF9" w14:textId="77777777" w:rsidR="00437F1C" w:rsidRPr="00073611" w:rsidRDefault="00437F1C" w:rsidP="002018F4">
            <w:pPr>
              <w:spacing w:after="0"/>
              <w:rPr>
                <w:color w:val="7030A0"/>
                <w:sz w:val="16"/>
                <w:szCs w:val="16"/>
              </w:rPr>
            </w:pPr>
            <w:r>
              <w:rPr>
                <w:sz w:val="16"/>
                <w:szCs w:val="16"/>
              </w:rPr>
              <w:t>OpenModelAttribute</w:t>
            </w:r>
          </w:p>
          <w:p w14:paraId="6ED1BA4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EE357E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B048B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FE2111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EB7326B" w14:textId="77777777" w:rsidR="00437F1C" w:rsidRPr="00073611" w:rsidRDefault="00437F1C" w:rsidP="002018F4">
            <w:pPr>
              <w:spacing w:after="0"/>
              <w:rPr>
                <w:color w:val="7030A0"/>
                <w:sz w:val="16"/>
                <w:szCs w:val="16"/>
              </w:rPr>
            </w:pPr>
            <w:r>
              <w:rPr>
                <w:sz w:val="16"/>
                <w:szCs w:val="16"/>
              </w:rPr>
              <w:t>OpenInterfaceModelAttribute</w:t>
            </w:r>
          </w:p>
          <w:p w14:paraId="6516053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5DD3EDB" w14:textId="77777777" w:rsidTr="002018F4">
        <w:trPr>
          <w:cantSplit/>
          <w:tblHeader w:val="0"/>
        </w:trPr>
        <w:tc>
          <w:tcPr>
            <w:tcW w:w="3114" w:type="dxa"/>
            <w:vMerge/>
          </w:tcPr>
          <w:p w14:paraId="71CF88B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1BC56E1" w14:textId="77777777" w:rsidR="00437F1C" w:rsidRPr="00F24EA7" w:rsidRDefault="00437F1C" w:rsidP="002018F4">
            <w:pPr>
              <w:rPr>
                <w:b/>
                <w:bCs/>
                <w:sz w:val="16"/>
                <w:szCs w:val="16"/>
              </w:rPr>
            </w:pPr>
            <w:r w:rsidRPr="00F24EA7">
              <w:rPr>
                <w:b/>
                <w:bCs/>
                <w:sz w:val="16"/>
                <w:szCs w:val="16"/>
              </w:rPr>
              <w:t>Description:</w:t>
            </w:r>
          </w:p>
          <w:p w14:paraId="715DC862" w14:textId="77777777" w:rsidR="00437F1C" w:rsidRPr="003A4BEA" w:rsidRDefault="00437F1C" w:rsidP="002018F4">
            <w:pPr>
              <w:rPr>
                <w:sz w:val="16"/>
                <w:szCs w:val="16"/>
              </w:rPr>
            </w:pPr>
            <w:r w:rsidRPr="003A4BEA">
              <w:rPr>
                <w:sz w:val="16"/>
                <w:szCs w:val="16"/>
              </w:rPr>
              <w:t>IEEE P802.1Qcx/D0.3: MEF 38: A Boolean value stating whether the forwarded LTM reached a MEP enclosing its MA, as returned in the Terminal MEP flag of the Flags field.</w:t>
            </w:r>
          </w:p>
        </w:tc>
      </w:tr>
      <w:tr w:rsidR="00437F1C" w14:paraId="77DCF60B" w14:textId="77777777" w:rsidTr="002018F4">
        <w:trPr>
          <w:cantSplit/>
          <w:tblHeader w:val="0"/>
        </w:trPr>
        <w:tc>
          <w:tcPr>
            <w:tcW w:w="3114" w:type="dxa"/>
            <w:vMerge w:val="restart"/>
          </w:tcPr>
          <w:p w14:paraId="03C116BA" w14:textId="77777777" w:rsidR="00437F1C" w:rsidRPr="00DE56B2" w:rsidRDefault="00437F1C" w:rsidP="002018F4">
            <w:pPr>
              <w:rPr>
                <w:sz w:val="16"/>
                <w:szCs w:val="16"/>
              </w:rPr>
            </w:pPr>
            <w:r w:rsidRPr="00DE56B2">
              <w:rPr>
                <w:sz w:val="16"/>
                <w:szCs w:val="16"/>
              </w:rPr>
              <w:t>lastEgressIdentifier</w:t>
            </w:r>
          </w:p>
        </w:tc>
        <w:tc>
          <w:tcPr>
            <w:tcW w:w="2977" w:type="dxa"/>
          </w:tcPr>
          <w:p w14:paraId="219195C5" w14:textId="77777777" w:rsidR="00437F1C" w:rsidRPr="00DE56B2" w:rsidRDefault="00437F1C" w:rsidP="002018F4">
            <w:pPr>
              <w:rPr>
                <w:sz w:val="16"/>
                <w:szCs w:val="16"/>
              </w:rPr>
            </w:pPr>
            <w:r w:rsidRPr="00DE56B2">
              <w:rPr>
                <w:sz w:val="16"/>
                <w:szCs w:val="16"/>
              </w:rPr>
              <w:t>String</w:t>
            </w:r>
          </w:p>
        </w:tc>
        <w:tc>
          <w:tcPr>
            <w:tcW w:w="708" w:type="dxa"/>
          </w:tcPr>
          <w:p w14:paraId="692B62E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07D5A68" w14:textId="77777777" w:rsidR="00437F1C" w:rsidRPr="00073611" w:rsidRDefault="00437F1C" w:rsidP="002018F4">
            <w:pPr>
              <w:rPr>
                <w:color w:val="7030A0"/>
                <w:sz w:val="16"/>
                <w:szCs w:val="16"/>
              </w:rPr>
            </w:pPr>
            <w:r w:rsidRPr="00DE56B2">
              <w:rPr>
                <w:sz w:val="16"/>
                <w:szCs w:val="16"/>
              </w:rPr>
              <w:t>R</w:t>
            </w:r>
          </w:p>
        </w:tc>
        <w:tc>
          <w:tcPr>
            <w:tcW w:w="2697" w:type="dxa"/>
          </w:tcPr>
          <w:p w14:paraId="24022D9C" w14:textId="77777777" w:rsidR="00437F1C" w:rsidRPr="00073611" w:rsidRDefault="00437F1C" w:rsidP="002018F4">
            <w:pPr>
              <w:spacing w:after="0"/>
              <w:rPr>
                <w:color w:val="7030A0"/>
                <w:sz w:val="16"/>
                <w:szCs w:val="16"/>
              </w:rPr>
            </w:pPr>
            <w:r>
              <w:rPr>
                <w:sz w:val="16"/>
                <w:szCs w:val="16"/>
              </w:rPr>
              <w:t>OpenModelAttribute</w:t>
            </w:r>
          </w:p>
          <w:p w14:paraId="029C8DB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F6843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E3B3C2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7F6C8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07422AE" w14:textId="77777777" w:rsidR="00437F1C" w:rsidRPr="00073611" w:rsidRDefault="00437F1C" w:rsidP="002018F4">
            <w:pPr>
              <w:spacing w:after="0"/>
              <w:rPr>
                <w:color w:val="7030A0"/>
                <w:sz w:val="16"/>
                <w:szCs w:val="16"/>
              </w:rPr>
            </w:pPr>
            <w:r>
              <w:rPr>
                <w:sz w:val="16"/>
                <w:szCs w:val="16"/>
              </w:rPr>
              <w:t>OpenInterfaceModelAttribute</w:t>
            </w:r>
          </w:p>
          <w:p w14:paraId="426355B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FDCCB77" w14:textId="77777777" w:rsidTr="002018F4">
        <w:trPr>
          <w:cantSplit/>
          <w:tblHeader w:val="0"/>
        </w:trPr>
        <w:tc>
          <w:tcPr>
            <w:tcW w:w="3114" w:type="dxa"/>
            <w:vMerge/>
          </w:tcPr>
          <w:p w14:paraId="72D801A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3C42EAB" w14:textId="77777777" w:rsidR="00437F1C" w:rsidRPr="00F24EA7" w:rsidRDefault="00437F1C" w:rsidP="002018F4">
            <w:pPr>
              <w:rPr>
                <w:b/>
                <w:bCs/>
                <w:sz w:val="16"/>
                <w:szCs w:val="16"/>
              </w:rPr>
            </w:pPr>
            <w:r w:rsidRPr="00F24EA7">
              <w:rPr>
                <w:b/>
                <w:bCs/>
                <w:sz w:val="16"/>
                <w:szCs w:val="16"/>
              </w:rPr>
              <w:t>Description:</w:t>
            </w:r>
          </w:p>
          <w:p w14:paraId="783F4F94" w14:textId="77777777" w:rsidR="00437F1C" w:rsidRPr="003A4BEA" w:rsidRDefault="00437F1C" w:rsidP="002018F4">
            <w:pPr>
              <w:rPr>
                <w:sz w:val="16"/>
                <w:szCs w:val="16"/>
              </w:rPr>
            </w:pPr>
            <w:r w:rsidRPr="003A4BEA">
              <w:rPr>
                <w:sz w:val="16"/>
                <w:szCs w:val="16"/>
              </w:rPr>
              <w:t>IEEE P802.1Qcx/D0.3: MEF 38: String length "8" An octet field holding the Last Egress Identifier returned in the LTR Egress Identifier TLV of the LTR. The Last Egress Identifier identifies the MEP Linktrace Initiator that originated, or the Linktrace Responder that forwarded, the LTM to which this LTR is the response. This is the same value as the Egress Identifier TLV of that LTM.</w:t>
            </w:r>
          </w:p>
        </w:tc>
      </w:tr>
      <w:tr w:rsidR="00437F1C" w14:paraId="22741A79" w14:textId="77777777" w:rsidTr="002018F4">
        <w:trPr>
          <w:cantSplit/>
          <w:tblHeader w:val="0"/>
        </w:trPr>
        <w:tc>
          <w:tcPr>
            <w:tcW w:w="3114" w:type="dxa"/>
            <w:vMerge w:val="restart"/>
          </w:tcPr>
          <w:p w14:paraId="447660E2" w14:textId="77777777" w:rsidR="00437F1C" w:rsidRPr="00DE56B2" w:rsidRDefault="00437F1C" w:rsidP="002018F4">
            <w:pPr>
              <w:rPr>
                <w:sz w:val="16"/>
                <w:szCs w:val="16"/>
              </w:rPr>
            </w:pPr>
            <w:r w:rsidRPr="00DE56B2">
              <w:rPr>
                <w:sz w:val="16"/>
                <w:szCs w:val="16"/>
              </w:rPr>
              <w:t>nextEgressIdentifier</w:t>
            </w:r>
          </w:p>
        </w:tc>
        <w:tc>
          <w:tcPr>
            <w:tcW w:w="2977" w:type="dxa"/>
          </w:tcPr>
          <w:p w14:paraId="0C6F90FA" w14:textId="77777777" w:rsidR="00437F1C" w:rsidRPr="00DE56B2" w:rsidRDefault="00437F1C" w:rsidP="002018F4">
            <w:pPr>
              <w:rPr>
                <w:sz w:val="16"/>
                <w:szCs w:val="16"/>
              </w:rPr>
            </w:pPr>
            <w:r w:rsidRPr="00DE56B2">
              <w:rPr>
                <w:sz w:val="16"/>
                <w:szCs w:val="16"/>
              </w:rPr>
              <w:t>String</w:t>
            </w:r>
          </w:p>
        </w:tc>
        <w:tc>
          <w:tcPr>
            <w:tcW w:w="708" w:type="dxa"/>
          </w:tcPr>
          <w:p w14:paraId="2F19764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EDA4E43" w14:textId="77777777" w:rsidR="00437F1C" w:rsidRPr="00073611" w:rsidRDefault="00437F1C" w:rsidP="002018F4">
            <w:pPr>
              <w:rPr>
                <w:color w:val="7030A0"/>
                <w:sz w:val="16"/>
                <w:szCs w:val="16"/>
              </w:rPr>
            </w:pPr>
            <w:r w:rsidRPr="00DE56B2">
              <w:rPr>
                <w:sz w:val="16"/>
                <w:szCs w:val="16"/>
              </w:rPr>
              <w:t>R</w:t>
            </w:r>
          </w:p>
        </w:tc>
        <w:tc>
          <w:tcPr>
            <w:tcW w:w="2697" w:type="dxa"/>
          </w:tcPr>
          <w:p w14:paraId="17F95874" w14:textId="77777777" w:rsidR="00437F1C" w:rsidRPr="00073611" w:rsidRDefault="00437F1C" w:rsidP="002018F4">
            <w:pPr>
              <w:spacing w:after="0"/>
              <w:rPr>
                <w:color w:val="7030A0"/>
                <w:sz w:val="16"/>
                <w:szCs w:val="16"/>
              </w:rPr>
            </w:pPr>
            <w:r>
              <w:rPr>
                <w:sz w:val="16"/>
                <w:szCs w:val="16"/>
              </w:rPr>
              <w:t>OpenModelAttribute</w:t>
            </w:r>
          </w:p>
          <w:p w14:paraId="53C3143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DEB2CB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21E4A4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15819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719E709" w14:textId="77777777" w:rsidR="00437F1C" w:rsidRPr="00073611" w:rsidRDefault="00437F1C" w:rsidP="002018F4">
            <w:pPr>
              <w:spacing w:after="0"/>
              <w:rPr>
                <w:color w:val="7030A0"/>
                <w:sz w:val="16"/>
                <w:szCs w:val="16"/>
              </w:rPr>
            </w:pPr>
            <w:r>
              <w:rPr>
                <w:sz w:val="16"/>
                <w:szCs w:val="16"/>
              </w:rPr>
              <w:t>OpenInterfaceModelAttribute</w:t>
            </w:r>
          </w:p>
          <w:p w14:paraId="57C101E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A17201B" w14:textId="77777777" w:rsidTr="002018F4">
        <w:trPr>
          <w:cantSplit/>
          <w:tblHeader w:val="0"/>
        </w:trPr>
        <w:tc>
          <w:tcPr>
            <w:tcW w:w="3114" w:type="dxa"/>
            <w:vMerge/>
          </w:tcPr>
          <w:p w14:paraId="5B2855F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576E5E8" w14:textId="77777777" w:rsidR="00437F1C" w:rsidRPr="00F24EA7" w:rsidRDefault="00437F1C" w:rsidP="002018F4">
            <w:pPr>
              <w:rPr>
                <w:b/>
                <w:bCs/>
                <w:sz w:val="16"/>
                <w:szCs w:val="16"/>
              </w:rPr>
            </w:pPr>
            <w:r w:rsidRPr="00F24EA7">
              <w:rPr>
                <w:b/>
                <w:bCs/>
                <w:sz w:val="16"/>
                <w:szCs w:val="16"/>
              </w:rPr>
              <w:t>Description:</w:t>
            </w:r>
          </w:p>
          <w:p w14:paraId="2D5ED4D1" w14:textId="77777777" w:rsidR="00437F1C" w:rsidRPr="003A4BEA" w:rsidRDefault="00437F1C" w:rsidP="002018F4">
            <w:pPr>
              <w:rPr>
                <w:sz w:val="16"/>
                <w:szCs w:val="16"/>
              </w:rPr>
            </w:pPr>
            <w:r w:rsidRPr="003A4BEA">
              <w:rPr>
                <w:sz w:val="16"/>
                <w:szCs w:val="16"/>
              </w:rPr>
              <w:t>IEEE P802.1Qcx/D0.3: MEF 38: String length "8" An octet field holding the Next Egress Identifier returned in the LTR Egress Identifier TLV of the LTR. The Next Egress Identifier Identifies the Linktrace Responder that transmitted this LTR, and can forward the LTM to the next hop. This is the same value as the Egress Identifier TLV of the forwarded LTM, if any. If the FwdYes bit of the Flags field is false, the contents of this field are undefined, i.e., any value can be transmitted, and the field is ignored by the receiver.</w:t>
            </w:r>
          </w:p>
        </w:tc>
      </w:tr>
      <w:tr w:rsidR="00437F1C" w14:paraId="0CA57242" w14:textId="77777777" w:rsidTr="002018F4">
        <w:trPr>
          <w:cantSplit/>
          <w:tblHeader w:val="0"/>
        </w:trPr>
        <w:tc>
          <w:tcPr>
            <w:tcW w:w="3114" w:type="dxa"/>
            <w:vMerge w:val="restart"/>
          </w:tcPr>
          <w:p w14:paraId="54377EE7" w14:textId="77777777" w:rsidR="00437F1C" w:rsidRPr="00DE56B2" w:rsidRDefault="00437F1C" w:rsidP="002018F4">
            <w:pPr>
              <w:rPr>
                <w:sz w:val="16"/>
                <w:szCs w:val="16"/>
              </w:rPr>
            </w:pPr>
            <w:r w:rsidRPr="00DE56B2">
              <w:rPr>
                <w:sz w:val="16"/>
                <w:szCs w:val="16"/>
              </w:rPr>
              <w:lastRenderedPageBreak/>
              <w:t>relayActionField</w:t>
            </w:r>
          </w:p>
        </w:tc>
        <w:tc>
          <w:tcPr>
            <w:tcW w:w="2977" w:type="dxa"/>
          </w:tcPr>
          <w:p w14:paraId="700C4E9D" w14:textId="77777777" w:rsidR="00437F1C" w:rsidRPr="00DE56B2" w:rsidRDefault="00437F1C" w:rsidP="002018F4">
            <w:pPr>
              <w:rPr>
                <w:sz w:val="16"/>
                <w:szCs w:val="16"/>
              </w:rPr>
            </w:pPr>
            <w:r w:rsidRPr="00DE56B2">
              <w:rPr>
                <w:sz w:val="16"/>
                <w:szCs w:val="16"/>
              </w:rPr>
              <w:t>LinkTraceRelayActionFieldValue</w:t>
            </w:r>
          </w:p>
        </w:tc>
        <w:tc>
          <w:tcPr>
            <w:tcW w:w="708" w:type="dxa"/>
          </w:tcPr>
          <w:p w14:paraId="2330D00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2AA55AC" w14:textId="77777777" w:rsidR="00437F1C" w:rsidRPr="00073611" w:rsidRDefault="00437F1C" w:rsidP="002018F4">
            <w:pPr>
              <w:rPr>
                <w:color w:val="7030A0"/>
                <w:sz w:val="16"/>
                <w:szCs w:val="16"/>
              </w:rPr>
            </w:pPr>
            <w:r w:rsidRPr="00DE56B2">
              <w:rPr>
                <w:sz w:val="16"/>
                <w:szCs w:val="16"/>
              </w:rPr>
              <w:t>R</w:t>
            </w:r>
          </w:p>
        </w:tc>
        <w:tc>
          <w:tcPr>
            <w:tcW w:w="2697" w:type="dxa"/>
          </w:tcPr>
          <w:p w14:paraId="7BA55DE1" w14:textId="77777777" w:rsidR="00437F1C" w:rsidRPr="00073611" w:rsidRDefault="00437F1C" w:rsidP="002018F4">
            <w:pPr>
              <w:spacing w:after="0"/>
              <w:rPr>
                <w:color w:val="7030A0"/>
                <w:sz w:val="16"/>
                <w:szCs w:val="16"/>
              </w:rPr>
            </w:pPr>
            <w:r>
              <w:rPr>
                <w:sz w:val="16"/>
                <w:szCs w:val="16"/>
              </w:rPr>
              <w:t>OpenModelAttribute</w:t>
            </w:r>
          </w:p>
          <w:p w14:paraId="120F7C0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714B7D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DD4A2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73C4D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8525461" w14:textId="77777777" w:rsidR="00437F1C" w:rsidRPr="00073611" w:rsidRDefault="00437F1C" w:rsidP="002018F4">
            <w:pPr>
              <w:spacing w:after="0"/>
              <w:rPr>
                <w:color w:val="7030A0"/>
                <w:sz w:val="16"/>
                <w:szCs w:val="16"/>
              </w:rPr>
            </w:pPr>
            <w:r>
              <w:rPr>
                <w:sz w:val="16"/>
                <w:szCs w:val="16"/>
              </w:rPr>
              <w:t>OpenInterfaceModelAttribute</w:t>
            </w:r>
          </w:p>
          <w:p w14:paraId="297BC79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E95CDE4" w14:textId="77777777" w:rsidTr="002018F4">
        <w:trPr>
          <w:cantSplit/>
          <w:tblHeader w:val="0"/>
        </w:trPr>
        <w:tc>
          <w:tcPr>
            <w:tcW w:w="3114" w:type="dxa"/>
            <w:vMerge/>
          </w:tcPr>
          <w:p w14:paraId="421D058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E68C9D4" w14:textId="77777777" w:rsidR="00437F1C" w:rsidRPr="00F24EA7" w:rsidRDefault="00437F1C" w:rsidP="002018F4">
            <w:pPr>
              <w:rPr>
                <w:b/>
                <w:bCs/>
                <w:sz w:val="16"/>
                <w:szCs w:val="16"/>
              </w:rPr>
            </w:pPr>
            <w:r w:rsidRPr="00F24EA7">
              <w:rPr>
                <w:b/>
                <w:bCs/>
                <w:sz w:val="16"/>
                <w:szCs w:val="16"/>
              </w:rPr>
              <w:t>Description:</w:t>
            </w:r>
          </w:p>
          <w:p w14:paraId="4513AB0C" w14:textId="77777777" w:rsidR="00437F1C" w:rsidRPr="003A4BEA" w:rsidRDefault="00437F1C" w:rsidP="002018F4">
            <w:pPr>
              <w:rPr>
                <w:sz w:val="16"/>
                <w:szCs w:val="16"/>
              </w:rPr>
            </w:pPr>
            <w:r w:rsidRPr="003A4BEA">
              <w:rPr>
                <w:sz w:val="16"/>
                <w:szCs w:val="16"/>
              </w:rPr>
              <w:t>IEEE P802.1Qcx/D0.3: MEF 38: An enumerated value indicating the value returned in the Relay Action field.</w:t>
            </w:r>
          </w:p>
        </w:tc>
      </w:tr>
      <w:tr w:rsidR="00437F1C" w14:paraId="09C71A20" w14:textId="77777777" w:rsidTr="002018F4">
        <w:trPr>
          <w:cantSplit/>
          <w:tblHeader w:val="0"/>
        </w:trPr>
        <w:tc>
          <w:tcPr>
            <w:tcW w:w="3114" w:type="dxa"/>
            <w:vMerge w:val="restart"/>
          </w:tcPr>
          <w:p w14:paraId="74087832" w14:textId="77777777" w:rsidR="00437F1C" w:rsidRPr="00DE56B2" w:rsidRDefault="00437F1C" w:rsidP="002018F4">
            <w:pPr>
              <w:rPr>
                <w:sz w:val="16"/>
                <w:szCs w:val="16"/>
              </w:rPr>
            </w:pPr>
            <w:r w:rsidRPr="00DE56B2">
              <w:rPr>
                <w:sz w:val="16"/>
                <w:szCs w:val="16"/>
              </w:rPr>
              <w:t>ingressActionField</w:t>
            </w:r>
          </w:p>
        </w:tc>
        <w:tc>
          <w:tcPr>
            <w:tcW w:w="2977" w:type="dxa"/>
          </w:tcPr>
          <w:p w14:paraId="03F8043D" w14:textId="77777777" w:rsidR="00437F1C" w:rsidRPr="00DE56B2" w:rsidRDefault="00437F1C" w:rsidP="002018F4">
            <w:pPr>
              <w:rPr>
                <w:sz w:val="16"/>
                <w:szCs w:val="16"/>
              </w:rPr>
            </w:pPr>
            <w:r w:rsidRPr="00DE56B2">
              <w:rPr>
                <w:sz w:val="16"/>
                <w:szCs w:val="16"/>
              </w:rPr>
              <w:t>LinkTraceIngressActionFieldValue</w:t>
            </w:r>
          </w:p>
        </w:tc>
        <w:tc>
          <w:tcPr>
            <w:tcW w:w="708" w:type="dxa"/>
          </w:tcPr>
          <w:p w14:paraId="5CC7453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3B64902" w14:textId="77777777" w:rsidR="00437F1C" w:rsidRPr="00073611" w:rsidRDefault="00437F1C" w:rsidP="002018F4">
            <w:pPr>
              <w:rPr>
                <w:color w:val="7030A0"/>
                <w:sz w:val="16"/>
                <w:szCs w:val="16"/>
              </w:rPr>
            </w:pPr>
            <w:r w:rsidRPr="00DE56B2">
              <w:rPr>
                <w:sz w:val="16"/>
                <w:szCs w:val="16"/>
              </w:rPr>
              <w:t>R</w:t>
            </w:r>
          </w:p>
        </w:tc>
        <w:tc>
          <w:tcPr>
            <w:tcW w:w="2697" w:type="dxa"/>
          </w:tcPr>
          <w:p w14:paraId="631BB441" w14:textId="77777777" w:rsidR="00437F1C" w:rsidRPr="00073611" w:rsidRDefault="00437F1C" w:rsidP="002018F4">
            <w:pPr>
              <w:spacing w:after="0"/>
              <w:rPr>
                <w:color w:val="7030A0"/>
                <w:sz w:val="16"/>
                <w:szCs w:val="16"/>
              </w:rPr>
            </w:pPr>
            <w:r>
              <w:rPr>
                <w:sz w:val="16"/>
                <w:szCs w:val="16"/>
              </w:rPr>
              <w:t>OpenModelAttribute</w:t>
            </w:r>
          </w:p>
          <w:p w14:paraId="38DF1C5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4F4A0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D834F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F744D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OPTIONAL</w:t>
            </w:r>
          </w:p>
          <w:p w14:paraId="2BDC9764" w14:textId="77777777" w:rsidR="00437F1C" w:rsidRPr="00073611" w:rsidRDefault="00437F1C" w:rsidP="002018F4">
            <w:pPr>
              <w:spacing w:after="0"/>
              <w:rPr>
                <w:color w:val="7030A0"/>
                <w:sz w:val="16"/>
                <w:szCs w:val="16"/>
              </w:rPr>
            </w:pPr>
            <w:r>
              <w:rPr>
                <w:sz w:val="16"/>
                <w:szCs w:val="16"/>
              </w:rPr>
              <w:t>OpenInterfaceModelAttribute</w:t>
            </w:r>
          </w:p>
          <w:p w14:paraId="48A8AB7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B81B0EC" w14:textId="77777777" w:rsidTr="002018F4">
        <w:trPr>
          <w:cantSplit/>
          <w:tblHeader w:val="0"/>
        </w:trPr>
        <w:tc>
          <w:tcPr>
            <w:tcW w:w="3114" w:type="dxa"/>
            <w:vMerge/>
          </w:tcPr>
          <w:p w14:paraId="3641F6F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BAB7A08" w14:textId="77777777" w:rsidR="00437F1C" w:rsidRPr="00F24EA7" w:rsidRDefault="00437F1C" w:rsidP="002018F4">
            <w:pPr>
              <w:rPr>
                <w:b/>
                <w:bCs/>
                <w:sz w:val="16"/>
                <w:szCs w:val="16"/>
              </w:rPr>
            </w:pPr>
            <w:r w:rsidRPr="00F24EA7">
              <w:rPr>
                <w:b/>
                <w:bCs/>
                <w:sz w:val="16"/>
                <w:szCs w:val="16"/>
              </w:rPr>
              <w:t>Description:</w:t>
            </w:r>
          </w:p>
          <w:p w14:paraId="1C754FC3" w14:textId="77777777" w:rsidR="00437F1C" w:rsidRPr="003A4BEA" w:rsidRDefault="00437F1C" w:rsidP="002018F4">
            <w:pPr>
              <w:rPr>
                <w:sz w:val="16"/>
                <w:szCs w:val="16"/>
              </w:rPr>
            </w:pPr>
            <w:r w:rsidRPr="003A4BEA">
              <w:rPr>
                <w:sz w:val="16"/>
                <w:szCs w:val="16"/>
              </w:rPr>
              <w:t>IEEE P802.1Qcx/D0.3: MEF 38: The value returned in the Ingress Action Field of the LTM. IEEE P802.1Qcx/D0.3: The value INGRESS-NO-TLV indicates that no Reply Ingress TLV was returned in the LTM.</w:t>
            </w:r>
          </w:p>
        </w:tc>
      </w:tr>
      <w:tr w:rsidR="00437F1C" w14:paraId="5361A360" w14:textId="77777777" w:rsidTr="002018F4">
        <w:trPr>
          <w:cantSplit/>
          <w:tblHeader w:val="0"/>
        </w:trPr>
        <w:tc>
          <w:tcPr>
            <w:tcW w:w="3114" w:type="dxa"/>
            <w:vMerge w:val="restart"/>
          </w:tcPr>
          <w:p w14:paraId="196D39B5" w14:textId="77777777" w:rsidR="00437F1C" w:rsidRPr="00DE56B2" w:rsidRDefault="00437F1C" w:rsidP="002018F4">
            <w:pPr>
              <w:rPr>
                <w:sz w:val="16"/>
                <w:szCs w:val="16"/>
              </w:rPr>
            </w:pPr>
            <w:r w:rsidRPr="00DE56B2">
              <w:rPr>
                <w:sz w:val="16"/>
                <w:szCs w:val="16"/>
              </w:rPr>
              <w:t>ingressMac</w:t>
            </w:r>
          </w:p>
        </w:tc>
        <w:tc>
          <w:tcPr>
            <w:tcW w:w="2977" w:type="dxa"/>
          </w:tcPr>
          <w:p w14:paraId="0E4BA4C8" w14:textId="77777777" w:rsidR="00437F1C" w:rsidRPr="00DE56B2" w:rsidRDefault="00437F1C" w:rsidP="002018F4">
            <w:pPr>
              <w:rPr>
                <w:sz w:val="16"/>
                <w:szCs w:val="16"/>
              </w:rPr>
            </w:pPr>
            <w:r w:rsidRPr="00DE56B2">
              <w:rPr>
                <w:sz w:val="16"/>
                <w:szCs w:val="16"/>
              </w:rPr>
              <w:t>MacAddress</w:t>
            </w:r>
          </w:p>
        </w:tc>
        <w:tc>
          <w:tcPr>
            <w:tcW w:w="708" w:type="dxa"/>
          </w:tcPr>
          <w:p w14:paraId="06FD3FD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C86AA8B" w14:textId="77777777" w:rsidR="00437F1C" w:rsidRPr="00073611" w:rsidRDefault="00437F1C" w:rsidP="002018F4">
            <w:pPr>
              <w:rPr>
                <w:color w:val="7030A0"/>
                <w:sz w:val="16"/>
                <w:szCs w:val="16"/>
              </w:rPr>
            </w:pPr>
            <w:r w:rsidRPr="00DE56B2">
              <w:rPr>
                <w:sz w:val="16"/>
                <w:szCs w:val="16"/>
              </w:rPr>
              <w:t>R</w:t>
            </w:r>
          </w:p>
        </w:tc>
        <w:tc>
          <w:tcPr>
            <w:tcW w:w="2697" w:type="dxa"/>
          </w:tcPr>
          <w:p w14:paraId="15495A02" w14:textId="77777777" w:rsidR="00437F1C" w:rsidRPr="00073611" w:rsidRDefault="00437F1C" w:rsidP="002018F4">
            <w:pPr>
              <w:spacing w:after="0"/>
              <w:rPr>
                <w:color w:val="7030A0"/>
                <w:sz w:val="16"/>
                <w:szCs w:val="16"/>
              </w:rPr>
            </w:pPr>
            <w:r>
              <w:rPr>
                <w:sz w:val="16"/>
                <w:szCs w:val="16"/>
              </w:rPr>
              <w:t>OpenModelAttribute</w:t>
            </w:r>
          </w:p>
          <w:p w14:paraId="3A0ECB7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9FFAF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6C40D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00EAF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A423A80" w14:textId="77777777" w:rsidR="00437F1C" w:rsidRPr="00073611" w:rsidRDefault="00437F1C" w:rsidP="002018F4">
            <w:pPr>
              <w:spacing w:after="0"/>
              <w:rPr>
                <w:color w:val="7030A0"/>
                <w:sz w:val="16"/>
                <w:szCs w:val="16"/>
              </w:rPr>
            </w:pPr>
            <w:r>
              <w:rPr>
                <w:sz w:val="16"/>
                <w:szCs w:val="16"/>
              </w:rPr>
              <w:t>OpenInterfaceModelAttribute</w:t>
            </w:r>
          </w:p>
          <w:p w14:paraId="09CB329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549E93C" w14:textId="77777777" w:rsidTr="002018F4">
        <w:trPr>
          <w:cantSplit/>
          <w:tblHeader w:val="0"/>
        </w:trPr>
        <w:tc>
          <w:tcPr>
            <w:tcW w:w="3114" w:type="dxa"/>
            <w:vMerge/>
          </w:tcPr>
          <w:p w14:paraId="63C57AC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A0338FF" w14:textId="77777777" w:rsidR="00437F1C" w:rsidRPr="00F24EA7" w:rsidRDefault="00437F1C" w:rsidP="002018F4">
            <w:pPr>
              <w:rPr>
                <w:b/>
                <w:bCs/>
                <w:sz w:val="16"/>
                <w:szCs w:val="16"/>
              </w:rPr>
            </w:pPr>
            <w:r w:rsidRPr="00F24EA7">
              <w:rPr>
                <w:b/>
                <w:bCs/>
                <w:sz w:val="16"/>
                <w:szCs w:val="16"/>
              </w:rPr>
              <w:t>Description:</w:t>
            </w:r>
          </w:p>
          <w:p w14:paraId="58AE6447" w14:textId="77777777" w:rsidR="00437F1C" w:rsidRPr="003A4BEA" w:rsidRDefault="00437F1C" w:rsidP="002018F4">
            <w:pPr>
              <w:rPr>
                <w:sz w:val="16"/>
                <w:szCs w:val="16"/>
              </w:rPr>
            </w:pPr>
            <w:r w:rsidRPr="003A4BEA">
              <w:rPr>
                <w:sz w:val="16"/>
                <w:szCs w:val="16"/>
              </w:rPr>
              <w:t>IEEE P802.1Qcx/D0.3: MEF 38: MAC address returned in the ingress MAC address field. IEEE P802.1Qcx/D0.3: If the ingressActionField attribute contains the value INGRESS-NO-TLV, then the contents of this attribute is meaningless.</w:t>
            </w:r>
          </w:p>
        </w:tc>
      </w:tr>
      <w:tr w:rsidR="00437F1C" w14:paraId="66B97543" w14:textId="77777777" w:rsidTr="002018F4">
        <w:trPr>
          <w:cantSplit/>
          <w:tblHeader w:val="0"/>
        </w:trPr>
        <w:tc>
          <w:tcPr>
            <w:tcW w:w="3114" w:type="dxa"/>
            <w:vMerge w:val="restart"/>
          </w:tcPr>
          <w:p w14:paraId="6F857CC8" w14:textId="77777777" w:rsidR="00437F1C" w:rsidRPr="00DE56B2" w:rsidRDefault="00437F1C" w:rsidP="002018F4">
            <w:pPr>
              <w:rPr>
                <w:sz w:val="16"/>
                <w:szCs w:val="16"/>
              </w:rPr>
            </w:pPr>
            <w:r w:rsidRPr="00DE56B2">
              <w:rPr>
                <w:sz w:val="16"/>
                <w:szCs w:val="16"/>
              </w:rPr>
              <w:t>ingressPortId</w:t>
            </w:r>
          </w:p>
        </w:tc>
        <w:tc>
          <w:tcPr>
            <w:tcW w:w="2977" w:type="dxa"/>
          </w:tcPr>
          <w:p w14:paraId="6F110AA0" w14:textId="77777777" w:rsidR="00437F1C" w:rsidRPr="00DE56B2" w:rsidRDefault="00437F1C" w:rsidP="002018F4">
            <w:pPr>
              <w:rPr>
                <w:sz w:val="16"/>
                <w:szCs w:val="16"/>
              </w:rPr>
            </w:pPr>
            <w:r w:rsidRPr="00DE56B2">
              <w:rPr>
                <w:sz w:val="16"/>
                <w:szCs w:val="16"/>
              </w:rPr>
              <w:t>lldpPortIdSubtype</w:t>
            </w:r>
          </w:p>
        </w:tc>
        <w:tc>
          <w:tcPr>
            <w:tcW w:w="708" w:type="dxa"/>
          </w:tcPr>
          <w:p w14:paraId="7BD193A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219A344" w14:textId="77777777" w:rsidR="00437F1C" w:rsidRPr="00073611" w:rsidRDefault="00437F1C" w:rsidP="002018F4">
            <w:pPr>
              <w:rPr>
                <w:color w:val="7030A0"/>
                <w:sz w:val="16"/>
                <w:szCs w:val="16"/>
              </w:rPr>
            </w:pPr>
            <w:r w:rsidRPr="00DE56B2">
              <w:rPr>
                <w:sz w:val="16"/>
                <w:szCs w:val="16"/>
              </w:rPr>
              <w:t>R</w:t>
            </w:r>
          </w:p>
        </w:tc>
        <w:tc>
          <w:tcPr>
            <w:tcW w:w="2697" w:type="dxa"/>
          </w:tcPr>
          <w:p w14:paraId="1C993375" w14:textId="77777777" w:rsidR="00437F1C" w:rsidRPr="00073611" w:rsidRDefault="00437F1C" w:rsidP="002018F4">
            <w:pPr>
              <w:spacing w:after="0"/>
              <w:rPr>
                <w:color w:val="7030A0"/>
                <w:sz w:val="16"/>
                <w:szCs w:val="16"/>
              </w:rPr>
            </w:pPr>
            <w:r>
              <w:rPr>
                <w:sz w:val="16"/>
                <w:szCs w:val="16"/>
              </w:rPr>
              <w:t>OpenModelAttribute</w:t>
            </w:r>
          </w:p>
          <w:p w14:paraId="3C57DB7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8BDE9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E635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9394C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FC09448" w14:textId="77777777" w:rsidR="00437F1C" w:rsidRPr="00073611" w:rsidRDefault="00437F1C" w:rsidP="002018F4">
            <w:pPr>
              <w:spacing w:after="0"/>
              <w:rPr>
                <w:color w:val="7030A0"/>
                <w:sz w:val="16"/>
                <w:szCs w:val="16"/>
              </w:rPr>
            </w:pPr>
            <w:r>
              <w:rPr>
                <w:sz w:val="16"/>
                <w:szCs w:val="16"/>
              </w:rPr>
              <w:t>OpenInterfaceModelAttribute</w:t>
            </w:r>
          </w:p>
          <w:p w14:paraId="6A0541C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F5AF589" w14:textId="77777777" w:rsidTr="002018F4">
        <w:trPr>
          <w:cantSplit/>
          <w:tblHeader w:val="0"/>
        </w:trPr>
        <w:tc>
          <w:tcPr>
            <w:tcW w:w="3114" w:type="dxa"/>
            <w:vMerge/>
          </w:tcPr>
          <w:p w14:paraId="73D482D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AACB42C" w14:textId="77777777" w:rsidR="00437F1C" w:rsidRPr="00F24EA7" w:rsidRDefault="00437F1C" w:rsidP="002018F4">
            <w:pPr>
              <w:rPr>
                <w:b/>
                <w:bCs/>
                <w:sz w:val="16"/>
                <w:szCs w:val="16"/>
              </w:rPr>
            </w:pPr>
            <w:r w:rsidRPr="00F24EA7">
              <w:rPr>
                <w:b/>
                <w:bCs/>
                <w:sz w:val="16"/>
                <w:szCs w:val="16"/>
              </w:rPr>
              <w:t>Description:</w:t>
            </w:r>
          </w:p>
          <w:p w14:paraId="0E88C0D9" w14:textId="77777777" w:rsidR="00437F1C" w:rsidRPr="003A4BEA" w:rsidRDefault="00437F1C" w:rsidP="002018F4">
            <w:pPr>
              <w:rPr>
                <w:sz w:val="16"/>
                <w:szCs w:val="16"/>
              </w:rPr>
            </w:pPr>
            <w:r w:rsidRPr="003A4BEA">
              <w:rPr>
                <w:sz w:val="16"/>
                <w:szCs w:val="16"/>
              </w:rPr>
              <w:t>IEEE P802.1Qcx/D0.3: MEF 38: Ingress Port ID. IEEE P802.1Qcx/D0.3: If the ingressActionField attribute contains the value INGRESS-NO-TLV, then the contents of this attribute are meaningless.</w:t>
            </w:r>
          </w:p>
        </w:tc>
      </w:tr>
      <w:tr w:rsidR="00437F1C" w14:paraId="2B8834B0" w14:textId="77777777" w:rsidTr="002018F4">
        <w:trPr>
          <w:cantSplit/>
          <w:tblHeader w:val="0"/>
        </w:trPr>
        <w:tc>
          <w:tcPr>
            <w:tcW w:w="3114" w:type="dxa"/>
            <w:vMerge w:val="restart"/>
          </w:tcPr>
          <w:p w14:paraId="4F8A6528" w14:textId="77777777" w:rsidR="00437F1C" w:rsidRPr="00DE56B2" w:rsidRDefault="00437F1C" w:rsidP="002018F4">
            <w:pPr>
              <w:rPr>
                <w:sz w:val="16"/>
                <w:szCs w:val="16"/>
              </w:rPr>
            </w:pPr>
            <w:r w:rsidRPr="00DE56B2">
              <w:rPr>
                <w:sz w:val="16"/>
                <w:szCs w:val="16"/>
              </w:rPr>
              <w:t>egressActionField</w:t>
            </w:r>
          </w:p>
        </w:tc>
        <w:tc>
          <w:tcPr>
            <w:tcW w:w="2977" w:type="dxa"/>
          </w:tcPr>
          <w:p w14:paraId="0B5787F3" w14:textId="77777777" w:rsidR="00437F1C" w:rsidRPr="00DE56B2" w:rsidRDefault="00437F1C" w:rsidP="002018F4">
            <w:pPr>
              <w:rPr>
                <w:sz w:val="16"/>
                <w:szCs w:val="16"/>
              </w:rPr>
            </w:pPr>
            <w:r w:rsidRPr="00DE56B2">
              <w:rPr>
                <w:sz w:val="16"/>
                <w:szCs w:val="16"/>
              </w:rPr>
              <w:t>LinkTraceEgressActionFieldValue</w:t>
            </w:r>
          </w:p>
        </w:tc>
        <w:tc>
          <w:tcPr>
            <w:tcW w:w="708" w:type="dxa"/>
          </w:tcPr>
          <w:p w14:paraId="380735A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7A1AF8B" w14:textId="77777777" w:rsidR="00437F1C" w:rsidRPr="00073611" w:rsidRDefault="00437F1C" w:rsidP="002018F4">
            <w:pPr>
              <w:rPr>
                <w:color w:val="7030A0"/>
                <w:sz w:val="16"/>
                <w:szCs w:val="16"/>
              </w:rPr>
            </w:pPr>
            <w:r w:rsidRPr="00DE56B2">
              <w:rPr>
                <w:sz w:val="16"/>
                <w:szCs w:val="16"/>
              </w:rPr>
              <w:t>R</w:t>
            </w:r>
          </w:p>
        </w:tc>
        <w:tc>
          <w:tcPr>
            <w:tcW w:w="2697" w:type="dxa"/>
          </w:tcPr>
          <w:p w14:paraId="60D82E9A" w14:textId="77777777" w:rsidR="00437F1C" w:rsidRPr="00073611" w:rsidRDefault="00437F1C" w:rsidP="002018F4">
            <w:pPr>
              <w:spacing w:after="0"/>
              <w:rPr>
                <w:color w:val="7030A0"/>
                <w:sz w:val="16"/>
                <w:szCs w:val="16"/>
              </w:rPr>
            </w:pPr>
            <w:r>
              <w:rPr>
                <w:sz w:val="16"/>
                <w:szCs w:val="16"/>
              </w:rPr>
              <w:t>OpenModelAttribute</w:t>
            </w:r>
          </w:p>
          <w:p w14:paraId="6080B23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442EEB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6CD5F9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D8EDA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0224303" w14:textId="77777777" w:rsidR="00437F1C" w:rsidRPr="00073611" w:rsidRDefault="00437F1C" w:rsidP="002018F4">
            <w:pPr>
              <w:spacing w:after="0"/>
              <w:rPr>
                <w:color w:val="7030A0"/>
                <w:sz w:val="16"/>
                <w:szCs w:val="16"/>
              </w:rPr>
            </w:pPr>
            <w:r>
              <w:rPr>
                <w:sz w:val="16"/>
                <w:szCs w:val="16"/>
              </w:rPr>
              <w:t>OpenInterfaceModelAttribute</w:t>
            </w:r>
          </w:p>
          <w:p w14:paraId="1D71A30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8EC5D78" w14:textId="77777777" w:rsidTr="002018F4">
        <w:trPr>
          <w:cantSplit/>
          <w:tblHeader w:val="0"/>
        </w:trPr>
        <w:tc>
          <w:tcPr>
            <w:tcW w:w="3114" w:type="dxa"/>
            <w:vMerge/>
          </w:tcPr>
          <w:p w14:paraId="235A020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F0D9CD1" w14:textId="77777777" w:rsidR="00437F1C" w:rsidRPr="00F24EA7" w:rsidRDefault="00437F1C" w:rsidP="002018F4">
            <w:pPr>
              <w:rPr>
                <w:b/>
                <w:bCs/>
                <w:sz w:val="16"/>
                <w:szCs w:val="16"/>
              </w:rPr>
            </w:pPr>
            <w:r w:rsidRPr="00F24EA7">
              <w:rPr>
                <w:b/>
                <w:bCs/>
                <w:sz w:val="16"/>
                <w:szCs w:val="16"/>
              </w:rPr>
              <w:t>Description:</w:t>
            </w:r>
          </w:p>
          <w:p w14:paraId="5845CD93" w14:textId="77777777" w:rsidR="00437F1C" w:rsidRPr="003A4BEA" w:rsidRDefault="00437F1C" w:rsidP="002018F4">
            <w:pPr>
              <w:rPr>
                <w:sz w:val="16"/>
                <w:szCs w:val="16"/>
              </w:rPr>
            </w:pPr>
            <w:r w:rsidRPr="003A4BEA">
              <w:rPr>
                <w:sz w:val="16"/>
                <w:szCs w:val="16"/>
              </w:rPr>
              <w:t>IEEE P802.1Qcx/D0.3: MEF 38: An enumerated value indicating the value returned in the Egress Action field. IEEE P802.1Qcx/D0.3: The value EGRESS-NO-TLV indicates that no Reply Egress TLV was returned in the LTM.</w:t>
            </w:r>
          </w:p>
        </w:tc>
      </w:tr>
      <w:tr w:rsidR="00437F1C" w14:paraId="1FEF9241" w14:textId="77777777" w:rsidTr="002018F4">
        <w:trPr>
          <w:cantSplit/>
          <w:tblHeader w:val="0"/>
        </w:trPr>
        <w:tc>
          <w:tcPr>
            <w:tcW w:w="3114" w:type="dxa"/>
            <w:vMerge w:val="restart"/>
          </w:tcPr>
          <w:p w14:paraId="6ECA68A2" w14:textId="77777777" w:rsidR="00437F1C" w:rsidRPr="00DE56B2" w:rsidRDefault="00437F1C" w:rsidP="002018F4">
            <w:pPr>
              <w:rPr>
                <w:sz w:val="16"/>
                <w:szCs w:val="16"/>
              </w:rPr>
            </w:pPr>
            <w:r w:rsidRPr="00DE56B2">
              <w:rPr>
                <w:sz w:val="16"/>
                <w:szCs w:val="16"/>
              </w:rPr>
              <w:t>egressMac</w:t>
            </w:r>
          </w:p>
        </w:tc>
        <w:tc>
          <w:tcPr>
            <w:tcW w:w="2977" w:type="dxa"/>
          </w:tcPr>
          <w:p w14:paraId="661CF6DA" w14:textId="77777777" w:rsidR="00437F1C" w:rsidRPr="00DE56B2" w:rsidRDefault="00437F1C" w:rsidP="002018F4">
            <w:pPr>
              <w:rPr>
                <w:sz w:val="16"/>
                <w:szCs w:val="16"/>
              </w:rPr>
            </w:pPr>
            <w:r w:rsidRPr="00DE56B2">
              <w:rPr>
                <w:sz w:val="16"/>
                <w:szCs w:val="16"/>
              </w:rPr>
              <w:t>MacAddress</w:t>
            </w:r>
          </w:p>
        </w:tc>
        <w:tc>
          <w:tcPr>
            <w:tcW w:w="708" w:type="dxa"/>
          </w:tcPr>
          <w:p w14:paraId="0036E78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55D1A2E" w14:textId="77777777" w:rsidR="00437F1C" w:rsidRPr="00073611" w:rsidRDefault="00437F1C" w:rsidP="002018F4">
            <w:pPr>
              <w:rPr>
                <w:color w:val="7030A0"/>
                <w:sz w:val="16"/>
                <w:szCs w:val="16"/>
              </w:rPr>
            </w:pPr>
            <w:r w:rsidRPr="00DE56B2">
              <w:rPr>
                <w:sz w:val="16"/>
                <w:szCs w:val="16"/>
              </w:rPr>
              <w:t>R</w:t>
            </w:r>
          </w:p>
        </w:tc>
        <w:tc>
          <w:tcPr>
            <w:tcW w:w="2697" w:type="dxa"/>
          </w:tcPr>
          <w:p w14:paraId="6FC24561" w14:textId="77777777" w:rsidR="00437F1C" w:rsidRPr="00073611" w:rsidRDefault="00437F1C" w:rsidP="002018F4">
            <w:pPr>
              <w:spacing w:after="0"/>
              <w:rPr>
                <w:color w:val="7030A0"/>
                <w:sz w:val="16"/>
                <w:szCs w:val="16"/>
              </w:rPr>
            </w:pPr>
            <w:r>
              <w:rPr>
                <w:sz w:val="16"/>
                <w:szCs w:val="16"/>
              </w:rPr>
              <w:t>OpenModelAttribute</w:t>
            </w:r>
          </w:p>
          <w:p w14:paraId="0AEC8D5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F6A95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4CBD9B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B6CB45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44EA260" w14:textId="77777777" w:rsidR="00437F1C" w:rsidRPr="00073611" w:rsidRDefault="00437F1C" w:rsidP="002018F4">
            <w:pPr>
              <w:spacing w:after="0"/>
              <w:rPr>
                <w:color w:val="7030A0"/>
                <w:sz w:val="16"/>
                <w:szCs w:val="16"/>
              </w:rPr>
            </w:pPr>
            <w:r>
              <w:rPr>
                <w:sz w:val="16"/>
                <w:szCs w:val="16"/>
              </w:rPr>
              <w:t>OpenInterfaceModelAttribute</w:t>
            </w:r>
          </w:p>
          <w:p w14:paraId="67B82EF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C460E1D" w14:textId="77777777" w:rsidTr="002018F4">
        <w:trPr>
          <w:cantSplit/>
          <w:tblHeader w:val="0"/>
        </w:trPr>
        <w:tc>
          <w:tcPr>
            <w:tcW w:w="3114" w:type="dxa"/>
            <w:vMerge/>
          </w:tcPr>
          <w:p w14:paraId="44CA822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7EF26DF" w14:textId="77777777" w:rsidR="00437F1C" w:rsidRPr="00F24EA7" w:rsidRDefault="00437F1C" w:rsidP="002018F4">
            <w:pPr>
              <w:rPr>
                <w:b/>
                <w:bCs/>
                <w:sz w:val="16"/>
                <w:szCs w:val="16"/>
              </w:rPr>
            </w:pPr>
            <w:r w:rsidRPr="00F24EA7">
              <w:rPr>
                <w:b/>
                <w:bCs/>
                <w:sz w:val="16"/>
                <w:szCs w:val="16"/>
              </w:rPr>
              <w:t>Description:</w:t>
            </w:r>
          </w:p>
          <w:p w14:paraId="1CB30EA8" w14:textId="77777777" w:rsidR="00437F1C" w:rsidRPr="003A4BEA" w:rsidRDefault="00437F1C" w:rsidP="002018F4">
            <w:pPr>
              <w:rPr>
                <w:sz w:val="16"/>
                <w:szCs w:val="16"/>
              </w:rPr>
            </w:pPr>
            <w:r w:rsidRPr="003A4BEA">
              <w:rPr>
                <w:sz w:val="16"/>
                <w:szCs w:val="16"/>
              </w:rPr>
              <w:t>IEEE P802.1Qcx/D0.3: MEF 38: MAC address returned in the egress MAC address field. IEEE P802.1Qcx/D0.3: If the egressActionField contains the value EGRESS-NO-TLV, then the contents of this attribute are meaningless.</w:t>
            </w:r>
          </w:p>
        </w:tc>
      </w:tr>
      <w:tr w:rsidR="00437F1C" w14:paraId="0DAEE96C" w14:textId="77777777" w:rsidTr="002018F4">
        <w:trPr>
          <w:cantSplit/>
          <w:tblHeader w:val="0"/>
        </w:trPr>
        <w:tc>
          <w:tcPr>
            <w:tcW w:w="3114" w:type="dxa"/>
            <w:vMerge w:val="restart"/>
          </w:tcPr>
          <w:p w14:paraId="46982229" w14:textId="77777777" w:rsidR="00437F1C" w:rsidRPr="00DE56B2" w:rsidRDefault="00437F1C" w:rsidP="002018F4">
            <w:pPr>
              <w:rPr>
                <w:sz w:val="16"/>
                <w:szCs w:val="16"/>
              </w:rPr>
            </w:pPr>
            <w:r w:rsidRPr="00DE56B2">
              <w:rPr>
                <w:sz w:val="16"/>
                <w:szCs w:val="16"/>
              </w:rPr>
              <w:lastRenderedPageBreak/>
              <w:t>egressPortId</w:t>
            </w:r>
          </w:p>
        </w:tc>
        <w:tc>
          <w:tcPr>
            <w:tcW w:w="2977" w:type="dxa"/>
          </w:tcPr>
          <w:p w14:paraId="55635E81" w14:textId="77777777" w:rsidR="00437F1C" w:rsidRPr="00DE56B2" w:rsidRDefault="00437F1C" w:rsidP="002018F4">
            <w:pPr>
              <w:rPr>
                <w:sz w:val="16"/>
                <w:szCs w:val="16"/>
              </w:rPr>
            </w:pPr>
            <w:r w:rsidRPr="00DE56B2">
              <w:rPr>
                <w:sz w:val="16"/>
                <w:szCs w:val="16"/>
              </w:rPr>
              <w:t>lldpPortIdSubtype</w:t>
            </w:r>
          </w:p>
        </w:tc>
        <w:tc>
          <w:tcPr>
            <w:tcW w:w="708" w:type="dxa"/>
          </w:tcPr>
          <w:p w14:paraId="602D4C0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4C9DE10" w14:textId="77777777" w:rsidR="00437F1C" w:rsidRPr="00073611" w:rsidRDefault="00437F1C" w:rsidP="002018F4">
            <w:pPr>
              <w:rPr>
                <w:color w:val="7030A0"/>
                <w:sz w:val="16"/>
                <w:szCs w:val="16"/>
              </w:rPr>
            </w:pPr>
            <w:r w:rsidRPr="00DE56B2">
              <w:rPr>
                <w:sz w:val="16"/>
                <w:szCs w:val="16"/>
              </w:rPr>
              <w:t>R</w:t>
            </w:r>
          </w:p>
        </w:tc>
        <w:tc>
          <w:tcPr>
            <w:tcW w:w="2697" w:type="dxa"/>
          </w:tcPr>
          <w:p w14:paraId="0F58F6E3" w14:textId="77777777" w:rsidR="00437F1C" w:rsidRPr="00073611" w:rsidRDefault="00437F1C" w:rsidP="002018F4">
            <w:pPr>
              <w:spacing w:after="0"/>
              <w:rPr>
                <w:color w:val="7030A0"/>
                <w:sz w:val="16"/>
                <w:szCs w:val="16"/>
              </w:rPr>
            </w:pPr>
            <w:r>
              <w:rPr>
                <w:sz w:val="16"/>
                <w:szCs w:val="16"/>
              </w:rPr>
              <w:t>OpenModelAttribute</w:t>
            </w:r>
          </w:p>
          <w:p w14:paraId="63042B9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094AD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9893E8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2F7BE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5B15117" w14:textId="77777777" w:rsidR="00437F1C" w:rsidRPr="00073611" w:rsidRDefault="00437F1C" w:rsidP="002018F4">
            <w:pPr>
              <w:spacing w:after="0"/>
              <w:rPr>
                <w:color w:val="7030A0"/>
                <w:sz w:val="16"/>
                <w:szCs w:val="16"/>
              </w:rPr>
            </w:pPr>
            <w:r>
              <w:rPr>
                <w:sz w:val="16"/>
                <w:szCs w:val="16"/>
              </w:rPr>
              <w:t>OpenInterfaceModelAttribute</w:t>
            </w:r>
          </w:p>
          <w:p w14:paraId="5E80C9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9338888" w14:textId="77777777" w:rsidTr="002018F4">
        <w:trPr>
          <w:cantSplit/>
          <w:tblHeader w:val="0"/>
        </w:trPr>
        <w:tc>
          <w:tcPr>
            <w:tcW w:w="3114" w:type="dxa"/>
            <w:vMerge/>
          </w:tcPr>
          <w:p w14:paraId="0A3D8FF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6C8548F" w14:textId="77777777" w:rsidR="00437F1C" w:rsidRPr="00F24EA7" w:rsidRDefault="00437F1C" w:rsidP="002018F4">
            <w:pPr>
              <w:rPr>
                <w:b/>
                <w:bCs/>
                <w:sz w:val="16"/>
                <w:szCs w:val="16"/>
              </w:rPr>
            </w:pPr>
            <w:r w:rsidRPr="00F24EA7">
              <w:rPr>
                <w:b/>
                <w:bCs/>
                <w:sz w:val="16"/>
                <w:szCs w:val="16"/>
              </w:rPr>
              <w:t>Description:</w:t>
            </w:r>
          </w:p>
          <w:p w14:paraId="7E60F8BE" w14:textId="77777777" w:rsidR="00437F1C" w:rsidRPr="003A4BEA" w:rsidRDefault="00437F1C" w:rsidP="002018F4">
            <w:pPr>
              <w:rPr>
                <w:sz w:val="16"/>
                <w:szCs w:val="16"/>
              </w:rPr>
            </w:pPr>
            <w:r w:rsidRPr="003A4BEA">
              <w:rPr>
                <w:sz w:val="16"/>
                <w:szCs w:val="16"/>
              </w:rPr>
              <w:t>MEF 38: IEEE P802.1Qcx/D0.3: Egress Port ID. IEEE P802.1Qcx/D0.3: If the egressActionField attribute contains the value EGRESS-NO-TLV, then the contents of this attribute are meaningless.</w:t>
            </w:r>
          </w:p>
        </w:tc>
      </w:tr>
      <w:tr w:rsidR="00437F1C" w14:paraId="77E46650" w14:textId="77777777" w:rsidTr="002018F4">
        <w:trPr>
          <w:cantSplit/>
          <w:tblHeader w:val="0"/>
        </w:trPr>
        <w:tc>
          <w:tcPr>
            <w:tcW w:w="3114" w:type="dxa"/>
            <w:vMerge w:val="restart"/>
          </w:tcPr>
          <w:p w14:paraId="7909BED1" w14:textId="77777777" w:rsidR="00437F1C" w:rsidRPr="00DE56B2" w:rsidRDefault="00437F1C" w:rsidP="002018F4">
            <w:pPr>
              <w:rPr>
                <w:sz w:val="16"/>
                <w:szCs w:val="16"/>
              </w:rPr>
            </w:pPr>
            <w:r w:rsidRPr="00DE56B2">
              <w:rPr>
                <w:sz w:val="16"/>
                <w:szCs w:val="16"/>
              </w:rPr>
              <w:t>organizationSpecificTlv</w:t>
            </w:r>
          </w:p>
        </w:tc>
        <w:tc>
          <w:tcPr>
            <w:tcW w:w="2977" w:type="dxa"/>
          </w:tcPr>
          <w:p w14:paraId="05EA49F8" w14:textId="77777777" w:rsidR="00437F1C" w:rsidRPr="00DE56B2" w:rsidRDefault="00437F1C" w:rsidP="002018F4">
            <w:pPr>
              <w:rPr>
                <w:sz w:val="16"/>
                <w:szCs w:val="16"/>
              </w:rPr>
            </w:pPr>
            <w:r w:rsidRPr="00DE56B2">
              <w:rPr>
                <w:sz w:val="16"/>
                <w:szCs w:val="16"/>
              </w:rPr>
              <w:t>String</w:t>
            </w:r>
          </w:p>
        </w:tc>
        <w:tc>
          <w:tcPr>
            <w:tcW w:w="708" w:type="dxa"/>
          </w:tcPr>
          <w:p w14:paraId="0824744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98CAE30" w14:textId="77777777" w:rsidR="00437F1C" w:rsidRPr="00073611" w:rsidRDefault="00437F1C" w:rsidP="002018F4">
            <w:pPr>
              <w:rPr>
                <w:color w:val="7030A0"/>
                <w:sz w:val="16"/>
                <w:szCs w:val="16"/>
              </w:rPr>
            </w:pPr>
            <w:r w:rsidRPr="00DE56B2">
              <w:rPr>
                <w:sz w:val="16"/>
                <w:szCs w:val="16"/>
              </w:rPr>
              <w:t>R</w:t>
            </w:r>
          </w:p>
        </w:tc>
        <w:tc>
          <w:tcPr>
            <w:tcW w:w="2697" w:type="dxa"/>
          </w:tcPr>
          <w:p w14:paraId="250359B5" w14:textId="77777777" w:rsidR="00437F1C" w:rsidRPr="00073611" w:rsidRDefault="00437F1C" w:rsidP="002018F4">
            <w:pPr>
              <w:spacing w:after="0"/>
              <w:rPr>
                <w:color w:val="7030A0"/>
                <w:sz w:val="16"/>
                <w:szCs w:val="16"/>
              </w:rPr>
            </w:pPr>
            <w:r>
              <w:rPr>
                <w:sz w:val="16"/>
                <w:szCs w:val="16"/>
              </w:rPr>
              <w:t>OpenModelAttribute</w:t>
            </w:r>
          </w:p>
          <w:p w14:paraId="0C95286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3AF0D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3685F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BEBD2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36B929B" w14:textId="77777777" w:rsidR="00437F1C" w:rsidRPr="00073611" w:rsidRDefault="00437F1C" w:rsidP="002018F4">
            <w:pPr>
              <w:spacing w:after="0"/>
              <w:rPr>
                <w:color w:val="7030A0"/>
                <w:sz w:val="16"/>
                <w:szCs w:val="16"/>
              </w:rPr>
            </w:pPr>
            <w:r>
              <w:rPr>
                <w:sz w:val="16"/>
                <w:szCs w:val="16"/>
              </w:rPr>
              <w:t>OpenInterfaceModelAttribute</w:t>
            </w:r>
          </w:p>
          <w:p w14:paraId="70E40D7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B023824" w14:textId="77777777" w:rsidTr="002018F4">
        <w:trPr>
          <w:cantSplit/>
          <w:tblHeader w:val="0"/>
        </w:trPr>
        <w:tc>
          <w:tcPr>
            <w:tcW w:w="3114" w:type="dxa"/>
            <w:vMerge/>
          </w:tcPr>
          <w:p w14:paraId="1036092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40A8513" w14:textId="77777777" w:rsidR="00437F1C" w:rsidRPr="00F24EA7" w:rsidRDefault="00437F1C" w:rsidP="002018F4">
            <w:pPr>
              <w:rPr>
                <w:b/>
                <w:bCs/>
                <w:sz w:val="16"/>
                <w:szCs w:val="16"/>
              </w:rPr>
            </w:pPr>
            <w:r w:rsidRPr="00F24EA7">
              <w:rPr>
                <w:b/>
                <w:bCs/>
                <w:sz w:val="16"/>
                <w:szCs w:val="16"/>
              </w:rPr>
              <w:t>Description:</w:t>
            </w:r>
          </w:p>
          <w:p w14:paraId="229FE433" w14:textId="77777777" w:rsidR="00437F1C" w:rsidRPr="003A4BEA" w:rsidRDefault="00437F1C" w:rsidP="002018F4">
            <w:pPr>
              <w:rPr>
                <w:sz w:val="16"/>
                <w:szCs w:val="16"/>
              </w:rPr>
            </w:pPr>
            <w:r w:rsidRPr="003A4BEA">
              <w:rPr>
                <w:sz w:val="16"/>
                <w:szCs w:val="16"/>
              </w:rPr>
              <w:t>String length "0 | 4..1500"; All Organization specific TLVs returned in the LTR, if any. Includes all octets including and following the TLV Length field of each TLV, concatenated together.</w:t>
            </w:r>
          </w:p>
        </w:tc>
      </w:tr>
      <w:tr w:rsidR="00437F1C" w14:paraId="1F1022EE" w14:textId="77777777" w:rsidTr="002018F4">
        <w:trPr>
          <w:cantSplit/>
          <w:tblHeader w:val="0"/>
        </w:trPr>
        <w:tc>
          <w:tcPr>
            <w:tcW w:w="3114" w:type="dxa"/>
            <w:vMerge w:val="restart"/>
          </w:tcPr>
          <w:p w14:paraId="4F309F15" w14:textId="77777777" w:rsidR="00437F1C" w:rsidRPr="00DE56B2" w:rsidRDefault="00437F1C" w:rsidP="002018F4">
            <w:pPr>
              <w:rPr>
                <w:sz w:val="16"/>
                <w:szCs w:val="16"/>
              </w:rPr>
            </w:pPr>
            <w:r w:rsidRPr="00DE56B2">
              <w:rPr>
                <w:sz w:val="16"/>
                <w:szCs w:val="16"/>
              </w:rPr>
              <w:t>chassisId</w:t>
            </w:r>
          </w:p>
        </w:tc>
        <w:tc>
          <w:tcPr>
            <w:tcW w:w="2977" w:type="dxa"/>
          </w:tcPr>
          <w:p w14:paraId="1753D8F3" w14:textId="77777777" w:rsidR="00437F1C" w:rsidRPr="00DE56B2" w:rsidRDefault="00437F1C" w:rsidP="002018F4">
            <w:pPr>
              <w:rPr>
                <w:sz w:val="16"/>
                <w:szCs w:val="16"/>
              </w:rPr>
            </w:pPr>
            <w:r w:rsidRPr="00DE56B2">
              <w:rPr>
                <w:sz w:val="16"/>
                <w:szCs w:val="16"/>
              </w:rPr>
              <w:t>lldpChassisIdSubtype</w:t>
            </w:r>
          </w:p>
        </w:tc>
        <w:tc>
          <w:tcPr>
            <w:tcW w:w="708" w:type="dxa"/>
          </w:tcPr>
          <w:p w14:paraId="06B6A07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736EC4B" w14:textId="77777777" w:rsidR="00437F1C" w:rsidRPr="00073611" w:rsidRDefault="00437F1C" w:rsidP="002018F4">
            <w:pPr>
              <w:rPr>
                <w:color w:val="7030A0"/>
                <w:sz w:val="16"/>
                <w:szCs w:val="16"/>
              </w:rPr>
            </w:pPr>
            <w:r w:rsidRPr="00DE56B2">
              <w:rPr>
                <w:sz w:val="16"/>
                <w:szCs w:val="16"/>
              </w:rPr>
              <w:t>R</w:t>
            </w:r>
          </w:p>
        </w:tc>
        <w:tc>
          <w:tcPr>
            <w:tcW w:w="2697" w:type="dxa"/>
          </w:tcPr>
          <w:p w14:paraId="0113C4C7" w14:textId="77777777" w:rsidR="00437F1C" w:rsidRPr="00073611" w:rsidRDefault="00437F1C" w:rsidP="002018F4">
            <w:pPr>
              <w:spacing w:after="0"/>
              <w:rPr>
                <w:color w:val="7030A0"/>
                <w:sz w:val="16"/>
                <w:szCs w:val="16"/>
              </w:rPr>
            </w:pPr>
            <w:r>
              <w:rPr>
                <w:sz w:val="16"/>
                <w:szCs w:val="16"/>
              </w:rPr>
              <w:t>OpenModelAttribute</w:t>
            </w:r>
          </w:p>
          <w:p w14:paraId="6E70BD5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1D860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ABBFD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EB7A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CC13046" w14:textId="77777777" w:rsidR="00437F1C" w:rsidRPr="00073611" w:rsidRDefault="00437F1C" w:rsidP="002018F4">
            <w:pPr>
              <w:spacing w:after="0"/>
              <w:rPr>
                <w:color w:val="7030A0"/>
                <w:sz w:val="16"/>
                <w:szCs w:val="16"/>
              </w:rPr>
            </w:pPr>
            <w:r>
              <w:rPr>
                <w:sz w:val="16"/>
                <w:szCs w:val="16"/>
              </w:rPr>
              <w:t>OpenInterfaceModelAttribute</w:t>
            </w:r>
          </w:p>
          <w:p w14:paraId="2A65D10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5C015B9" w14:textId="77777777" w:rsidTr="002018F4">
        <w:trPr>
          <w:cantSplit/>
          <w:tblHeader w:val="0"/>
        </w:trPr>
        <w:tc>
          <w:tcPr>
            <w:tcW w:w="3114" w:type="dxa"/>
            <w:vMerge/>
          </w:tcPr>
          <w:p w14:paraId="4918B8D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477C24E" w14:textId="77777777" w:rsidR="00437F1C" w:rsidRPr="00F24EA7" w:rsidRDefault="00437F1C" w:rsidP="002018F4">
            <w:pPr>
              <w:rPr>
                <w:b/>
                <w:bCs/>
                <w:sz w:val="16"/>
                <w:szCs w:val="16"/>
              </w:rPr>
            </w:pPr>
            <w:r w:rsidRPr="00F24EA7">
              <w:rPr>
                <w:b/>
                <w:bCs/>
                <w:sz w:val="16"/>
                <w:szCs w:val="16"/>
              </w:rPr>
              <w:t>Description:</w:t>
            </w:r>
          </w:p>
          <w:p w14:paraId="11661F01" w14:textId="77777777" w:rsidR="00437F1C" w:rsidRPr="003A4BEA" w:rsidRDefault="00437F1C" w:rsidP="002018F4">
            <w:pPr>
              <w:rPr>
                <w:sz w:val="16"/>
                <w:szCs w:val="16"/>
              </w:rPr>
            </w:pPr>
            <w:r w:rsidRPr="003A4BEA">
              <w:rPr>
                <w:sz w:val="16"/>
                <w:szCs w:val="16"/>
              </w:rPr>
              <w:t>MEF 38: The chassis-id-subtype contains the chassis ID entity that is listed in the chassis ID field. This is a combination of the 'Chassis ID Subtype' and 'chsssis ID' fields. IEEE P802.1Qcx/D0.3: The Chassis ID returned in the Sender ID TLV of the LTR, if any. The format of a chassis identifier string. Objects of this type are always used with an associated lldp-chassis-is-subtype object, which identifies the format of the particular lldp-chassis-id object instance. If the associated lldp-chassis-id-subtype object has a value of chassis-component, then the octet string identifies a particular instance of the entPhysicalAlias object (defined in IETF RFC 2737) for a chassis component (i.e., an entPhysicalClass value of chassis(3)). If the associated lldp-chassis-id-subtype object has a value of interface-alias, then the octet string identifies a particular instance of the ifAlias object (defined in IETF RFC 2863) for an interface on the containing chassis. If the particular ifAlias object does not contain any values, another chassis identifier type should be used.</w:t>
            </w:r>
          </w:p>
        </w:tc>
      </w:tr>
    </w:tbl>
    <w:p w14:paraId="050E2211" w14:textId="77777777" w:rsidR="00437F1C" w:rsidRDefault="00437F1C" w:rsidP="00437F1C">
      <w:pPr>
        <w:rPr>
          <w:color w:val="7030A0"/>
        </w:rPr>
      </w:pPr>
    </w:p>
    <w:p w14:paraId="0A3DA113" w14:textId="77777777" w:rsidR="00437F1C" w:rsidRPr="00325CD8" w:rsidRDefault="00437F1C" w:rsidP="00437F1C">
      <w:pPr>
        <w:pStyle w:val="Heading3"/>
        <w:jc w:val="both"/>
        <w:rPr>
          <w:rFonts w:ascii="Times New Roman" w:hAnsi="Times New Roman" w:cs="Times New Roman"/>
        </w:rPr>
      </w:pPr>
      <w:bookmarkStart w:id="475" w:name="_Toc74132850"/>
      <w:r>
        <w:rPr>
          <w:rFonts w:ascii="Times New Roman" w:hAnsi="Times New Roman" w:cs="Times New Roman"/>
        </w:rPr>
        <w:t>EthCfmMaintenanceAssociation</w:t>
      </w:r>
      <w:bookmarkEnd w:id="475"/>
    </w:p>
    <w:p w14:paraId="79590089" w14:textId="77777777" w:rsidR="00437F1C" w:rsidRPr="003A4BEA" w:rsidRDefault="00437F1C" w:rsidP="00437F1C">
      <w:pPr>
        <w:pStyle w:val="Body"/>
      </w:pPr>
      <w:r w:rsidRPr="003A4BEA">
        <w:t>IEEE CFM parameters applicable to the composing class. IEEE P802.1Qcx/D0.3: Provides configuration and operational data for the Maintenance Associations. A Maintenance Association is a set of MEPs, each configured with the same MAID and MD level, established to verify the integrity of a single service instance. A Maintenance Association can be thought of as a full mesh of Maintenance Entities among a set of MEPs so configured.</w:t>
      </w:r>
    </w:p>
    <w:p w14:paraId="66766F2B" w14:textId="77777777" w:rsidR="00437F1C" w:rsidRDefault="00437F1C" w:rsidP="00437F1C">
      <w:pPr>
        <w:spacing w:after="0"/>
      </w:pPr>
    </w:p>
    <w:p w14:paraId="6893B7EF" w14:textId="77777777" w:rsidR="00437F1C" w:rsidRDefault="00437F1C" w:rsidP="00437F1C">
      <w:pPr>
        <w:spacing w:after="0"/>
      </w:pPr>
      <w:r>
        <w:t>Applied stereotypes:</w:t>
      </w:r>
    </w:p>
    <w:p w14:paraId="06043A92" w14:textId="77777777" w:rsidR="00437F1C" w:rsidRDefault="00437F1C" w:rsidP="00437F1C">
      <w:pPr>
        <w:pStyle w:val="ListParagraph"/>
        <w:numPr>
          <w:ilvl w:val="0"/>
          <w:numId w:val="10"/>
        </w:numPr>
        <w:spacing w:after="0"/>
        <w:contextualSpacing w:val="0"/>
      </w:pPr>
      <w:r>
        <w:t>OpenModelClass</w:t>
      </w:r>
    </w:p>
    <w:p w14:paraId="6B47B858"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397808D9" w14:textId="77777777" w:rsidR="00437F1C" w:rsidRDefault="00437F1C" w:rsidP="00437F1C">
      <w:pPr>
        <w:pStyle w:val="ListParagraph"/>
        <w:numPr>
          <w:ilvl w:val="0"/>
          <w:numId w:val="10"/>
        </w:numPr>
        <w:spacing w:after="0"/>
        <w:contextualSpacing w:val="0"/>
      </w:pPr>
      <w:r>
        <w:t>OpenInterfaceModelClass</w:t>
      </w:r>
    </w:p>
    <w:p w14:paraId="4CF8307E"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68692C6F"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25DA9649"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68C25617" w14:textId="77777777" w:rsidTr="002018F4">
        <w:trPr>
          <w:cantSplit/>
        </w:trPr>
        <w:tc>
          <w:tcPr>
            <w:tcW w:w="3114" w:type="dxa"/>
          </w:tcPr>
          <w:p w14:paraId="4DC440F1" w14:textId="77777777" w:rsidR="00437F1C" w:rsidRPr="00ED52CB" w:rsidRDefault="00437F1C" w:rsidP="002018F4">
            <w:pPr>
              <w:rPr>
                <w:b/>
                <w:sz w:val="16"/>
              </w:rPr>
            </w:pPr>
            <w:r w:rsidRPr="00ED52CB">
              <w:rPr>
                <w:b/>
                <w:sz w:val="16"/>
              </w:rPr>
              <w:t>Attribute Name</w:t>
            </w:r>
          </w:p>
        </w:tc>
        <w:tc>
          <w:tcPr>
            <w:tcW w:w="2977" w:type="dxa"/>
          </w:tcPr>
          <w:p w14:paraId="7CFC2FE5" w14:textId="77777777" w:rsidR="00437F1C" w:rsidRPr="00ED52CB" w:rsidRDefault="00437F1C" w:rsidP="002018F4">
            <w:pPr>
              <w:rPr>
                <w:b/>
                <w:sz w:val="16"/>
              </w:rPr>
            </w:pPr>
            <w:r w:rsidRPr="00ED52CB">
              <w:rPr>
                <w:b/>
                <w:sz w:val="16"/>
              </w:rPr>
              <w:t>Type</w:t>
            </w:r>
          </w:p>
        </w:tc>
        <w:tc>
          <w:tcPr>
            <w:tcW w:w="708" w:type="dxa"/>
          </w:tcPr>
          <w:p w14:paraId="71C655EE" w14:textId="77777777" w:rsidR="00437F1C" w:rsidRPr="00ED52CB" w:rsidRDefault="00437F1C" w:rsidP="002018F4">
            <w:pPr>
              <w:rPr>
                <w:b/>
                <w:sz w:val="16"/>
              </w:rPr>
            </w:pPr>
            <w:r>
              <w:rPr>
                <w:b/>
                <w:sz w:val="16"/>
              </w:rPr>
              <w:t>Mult.</w:t>
            </w:r>
          </w:p>
        </w:tc>
        <w:tc>
          <w:tcPr>
            <w:tcW w:w="709" w:type="dxa"/>
          </w:tcPr>
          <w:p w14:paraId="60DB8179" w14:textId="77777777" w:rsidR="00437F1C" w:rsidRPr="00ED52CB" w:rsidRDefault="00437F1C" w:rsidP="002018F4">
            <w:pPr>
              <w:rPr>
                <w:b/>
                <w:sz w:val="16"/>
              </w:rPr>
            </w:pPr>
            <w:r w:rsidRPr="00C46D74">
              <w:rPr>
                <w:b/>
                <w:sz w:val="16"/>
              </w:rPr>
              <w:t>Access</w:t>
            </w:r>
          </w:p>
        </w:tc>
        <w:tc>
          <w:tcPr>
            <w:tcW w:w="2693" w:type="dxa"/>
          </w:tcPr>
          <w:p w14:paraId="6002DC17" w14:textId="77777777" w:rsidR="00437F1C" w:rsidRPr="00ED52CB" w:rsidRDefault="00437F1C" w:rsidP="002018F4">
            <w:pPr>
              <w:rPr>
                <w:b/>
                <w:sz w:val="16"/>
              </w:rPr>
            </w:pPr>
            <w:r>
              <w:rPr>
                <w:b/>
                <w:sz w:val="16"/>
              </w:rPr>
              <w:t>Stereotypes</w:t>
            </w:r>
          </w:p>
        </w:tc>
      </w:tr>
      <w:tr w:rsidR="00437F1C" w14:paraId="3E38741A" w14:textId="77777777" w:rsidTr="002018F4">
        <w:trPr>
          <w:cantSplit/>
          <w:tblHeader w:val="0"/>
        </w:trPr>
        <w:tc>
          <w:tcPr>
            <w:tcW w:w="3114" w:type="dxa"/>
            <w:vMerge w:val="restart"/>
          </w:tcPr>
          <w:p w14:paraId="026D943D" w14:textId="77777777" w:rsidR="00437F1C" w:rsidRPr="00DE56B2" w:rsidRDefault="00437F1C" w:rsidP="002018F4">
            <w:pPr>
              <w:rPr>
                <w:sz w:val="16"/>
                <w:szCs w:val="16"/>
              </w:rPr>
            </w:pPr>
            <w:r w:rsidRPr="00DE56B2">
              <w:rPr>
                <w:sz w:val="16"/>
                <w:szCs w:val="16"/>
              </w:rPr>
              <w:t>maintenanceAssociationName</w:t>
            </w:r>
          </w:p>
        </w:tc>
        <w:tc>
          <w:tcPr>
            <w:tcW w:w="2977" w:type="dxa"/>
          </w:tcPr>
          <w:p w14:paraId="40DCA082" w14:textId="77777777" w:rsidR="00437F1C" w:rsidRPr="00DE56B2" w:rsidRDefault="00437F1C" w:rsidP="002018F4">
            <w:pPr>
              <w:rPr>
                <w:sz w:val="16"/>
                <w:szCs w:val="16"/>
              </w:rPr>
            </w:pPr>
            <w:r w:rsidRPr="00DE56B2">
              <w:rPr>
                <w:sz w:val="16"/>
                <w:szCs w:val="16"/>
              </w:rPr>
              <w:t>MaintenanceAssociationName</w:t>
            </w:r>
          </w:p>
        </w:tc>
        <w:tc>
          <w:tcPr>
            <w:tcW w:w="708" w:type="dxa"/>
          </w:tcPr>
          <w:p w14:paraId="6B06657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F7010B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93F7356" w14:textId="77777777" w:rsidR="00437F1C" w:rsidRPr="00073611" w:rsidRDefault="00437F1C" w:rsidP="002018F4">
            <w:pPr>
              <w:spacing w:after="0"/>
              <w:rPr>
                <w:color w:val="7030A0"/>
                <w:sz w:val="16"/>
                <w:szCs w:val="16"/>
              </w:rPr>
            </w:pPr>
            <w:r>
              <w:rPr>
                <w:sz w:val="16"/>
                <w:szCs w:val="16"/>
              </w:rPr>
              <w:t>OpenModelAttribute</w:t>
            </w:r>
          </w:p>
          <w:p w14:paraId="52387F2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C7233D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43B759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81A8AA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D45107D" w14:textId="77777777" w:rsidR="00437F1C" w:rsidRPr="00073611" w:rsidRDefault="00437F1C" w:rsidP="002018F4">
            <w:pPr>
              <w:spacing w:after="0"/>
              <w:rPr>
                <w:color w:val="7030A0"/>
                <w:sz w:val="16"/>
                <w:szCs w:val="16"/>
              </w:rPr>
            </w:pPr>
            <w:r>
              <w:rPr>
                <w:sz w:val="16"/>
                <w:szCs w:val="16"/>
              </w:rPr>
              <w:t>OpenInterfaceModelAttribute</w:t>
            </w:r>
          </w:p>
          <w:p w14:paraId="6D96689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2B8C440" w14:textId="77777777" w:rsidTr="002018F4">
        <w:trPr>
          <w:cantSplit/>
          <w:tblHeader w:val="0"/>
        </w:trPr>
        <w:tc>
          <w:tcPr>
            <w:tcW w:w="3114" w:type="dxa"/>
            <w:vMerge/>
          </w:tcPr>
          <w:p w14:paraId="16CAE94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1642ED9" w14:textId="77777777" w:rsidR="00437F1C" w:rsidRPr="00F24EA7" w:rsidRDefault="00437F1C" w:rsidP="002018F4">
            <w:pPr>
              <w:rPr>
                <w:b/>
                <w:bCs/>
                <w:sz w:val="16"/>
                <w:szCs w:val="16"/>
              </w:rPr>
            </w:pPr>
            <w:r w:rsidRPr="00F24EA7">
              <w:rPr>
                <w:b/>
                <w:bCs/>
                <w:sz w:val="16"/>
                <w:szCs w:val="16"/>
              </w:rPr>
              <w:t>Description:</w:t>
            </w:r>
          </w:p>
          <w:p w14:paraId="7B65FD71" w14:textId="77777777" w:rsidR="00437F1C" w:rsidRPr="003A4BEA" w:rsidRDefault="00437F1C" w:rsidP="002018F4">
            <w:pPr>
              <w:rPr>
                <w:sz w:val="16"/>
                <w:szCs w:val="16"/>
              </w:rPr>
            </w:pPr>
            <w:r w:rsidRPr="003A4BEA">
              <w:rPr>
                <w:sz w:val="16"/>
                <w:szCs w:val="16"/>
              </w:rPr>
              <w:t>IEEE P802.1Qcx/D0.3: MEF 38: The Maintenance Association name and name format choice.</w:t>
            </w:r>
          </w:p>
        </w:tc>
      </w:tr>
      <w:tr w:rsidR="00437F1C" w14:paraId="712629F0" w14:textId="77777777" w:rsidTr="002018F4">
        <w:trPr>
          <w:cantSplit/>
          <w:tblHeader w:val="0"/>
        </w:trPr>
        <w:tc>
          <w:tcPr>
            <w:tcW w:w="3114" w:type="dxa"/>
            <w:vMerge w:val="restart"/>
          </w:tcPr>
          <w:p w14:paraId="554D955A" w14:textId="77777777" w:rsidR="00437F1C" w:rsidRPr="00DE56B2" w:rsidRDefault="00437F1C" w:rsidP="002018F4">
            <w:pPr>
              <w:rPr>
                <w:sz w:val="16"/>
                <w:szCs w:val="16"/>
              </w:rPr>
            </w:pPr>
            <w:r w:rsidRPr="00DE56B2">
              <w:rPr>
                <w:sz w:val="16"/>
                <w:szCs w:val="16"/>
              </w:rPr>
              <w:t>idPermission</w:t>
            </w:r>
          </w:p>
        </w:tc>
        <w:tc>
          <w:tcPr>
            <w:tcW w:w="2977" w:type="dxa"/>
          </w:tcPr>
          <w:p w14:paraId="1C679030" w14:textId="77777777" w:rsidR="00437F1C" w:rsidRPr="00DE56B2" w:rsidRDefault="00437F1C" w:rsidP="002018F4">
            <w:pPr>
              <w:rPr>
                <w:sz w:val="16"/>
                <w:szCs w:val="16"/>
              </w:rPr>
            </w:pPr>
            <w:r w:rsidRPr="00DE56B2">
              <w:rPr>
                <w:sz w:val="16"/>
                <w:szCs w:val="16"/>
              </w:rPr>
              <w:t>AssociationIdPermissionTypes</w:t>
            </w:r>
          </w:p>
        </w:tc>
        <w:tc>
          <w:tcPr>
            <w:tcW w:w="708" w:type="dxa"/>
          </w:tcPr>
          <w:p w14:paraId="4C1349E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B06A27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893ABFC" w14:textId="77777777" w:rsidR="00437F1C" w:rsidRPr="00073611" w:rsidRDefault="00437F1C" w:rsidP="002018F4">
            <w:pPr>
              <w:spacing w:after="0"/>
              <w:rPr>
                <w:color w:val="7030A0"/>
                <w:sz w:val="16"/>
                <w:szCs w:val="16"/>
              </w:rPr>
            </w:pPr>
            <w:r>
              <w:rPr>
                <w:sz w:val="16"/>
                <w:szCs w:val="16"/>
              </w:rPr>
              <w:t>OpenModelAttribute</w:t>
            </w:r>
          </w:p>
          <w:p w14:paraId="0439CCF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78370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E4F77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F57E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CFCDD26" w14:textId="77777777" w:rsidR="00437F1C" w:rsidRPr="00073611" w:rsidRDefault="00437F1C" w:rsidP="002018F4">
            <w:pPr>
              <w:spacing w:after="0"/>
              <w:rPr>
                <w:color w:val="7030A0"/>
                <w:sz w:val="16"/>
                <w:szCs w:val="16"/>
              </w:rPr>
            </w:pPr>
            <w:r>
              <w:rPr>
                <w:sz w:val="16"/>
                <w:szCs w:val="16"/>
              </w:rPr>
              <w:t>OpenInterfaceModelAttribute</w:t>
            </w:r>
          </w:p>
          <w:p w14:paraId="5BBCB2D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4E0F2BC" w14:textId="77777777" w:rsidTr="002018F4">
        <w:trPr>
          <w:cantSplit/>
          <w:tblHeader w:val="0"/>
        </w:trPr>
        <w:tc>
          <w:tcPr>
            <w:tcW w:w="3114" w:type="dxa"/>
            <w:vMerge/>
          </w:tcPr>
          <w:p w14:paraId="6023C6B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78BFF86" w14:textId="77777777" w:rsidR="00437F1C" w:rsidRPr="00F24EA7" w:rsidRDefault="00437F1C" w:rsidP="002018F4">
            <w:pPr>
              <w:rPr>
                <w:b/>
                <w:bCs/>
                <w:sz w:val="16"/>
                <w:szCs w:val="16"/>
              </w:rPr>
            </w:pPr>
            <w:r w:rsidRPr="00F24EA7">
              <w:rPr>
                <w:b/>
                <w:bCs/>
                <w:sz w:val="16"/>
                <w:szCs w:val="16"/>
              </w:rPr>
              <w:t>Description:</w:t>
            </w:r>
          </w:p>
          <w:p w14:paraId="30D6A0BB" w14:textId="77777777" w:rsidR="00437F1C" w:rsidRPr="003A4BEA" w:rsidRDefault="00437F1C" w:rsidP="002018F4">
            <w:pPr>
              <w:rPr>
                <w:sz w:val="16"/>
                <w:szCs w:val="16"/>
              </w:rPr>
            </w:pPr>
            <w:r w:rsidRPr="003A4BEA">
              <w:rPr>
                <w:sz w:val="16"/>
                <w:szCs w:val="16"/>
              </w:rPr>
              <w:t>IEEE P802.1Qcx/D0.3: MEF 38: This parameter indicates what, if anything, is to be included in the Sender ID TLV transmitted by Maintenance Points configured in this MA. A value of 'defer' means that the contents of the Sender ID TLV are determined by the enclosing Maintenance Domain instance.</w:t>
            </w:r>
          </w:p>
        </w:tc>
      </w:tr>
    </w:tbl>
    <w:p w14:paraId="34CCF71B" w14:textId="77777777" w:rsidR="00437F1C" w:rsidRDefault="00437F1C" w:rsidP="00437F1C">
      <w:pPr>
        <w:rPr>
          <w:color w:val="7030A0"/>
        </w:rPr>
      </w:pPr>
    </w:p>
    <w:p w14:paraId="3630945C" w14:textId="77777777" w:rsidR="00437F1C" w:rsidRPr="00325CD8" w:rsidRDefault="00437F1C" w:rsidP="00437F1C">
      <w:pPr>
        <w:pStyle w:val="Heading3"/>
        <w:jc w:val="both"/>
        <w:rPr>
          <w:rFonts w:ascii="Times New Roman" w:hAnsi="Times New Roman" w:cs="Times New Roman"/>
        </w:rPr>
      </w:pPr>
      <w:bookmarkStart w:id="476" w:name="_Toc74132851"/>
      <w:r>
        <w:rPr>
          <w:rFonts w:ascii="Times New Roman" w:hAnsi="Times New Roman" w:cs="Times New Roman"/>
        </w:rPr>
        <w:t>EthCfmMaintenanceDomain</w:t>
      </w:r>
      <w:bookmarkEnd w:id="476"/>
    </w:p>
    <w:p w14:paraId="00B86731" w14:textId="77777777" w:rsidR="00437F1C" w:rsidRPr="003A4BEA" w:rsidRDefault="00437F1C" w:rsidP="00437F1C">
      <w:pPr>
        <w:pStyle w:val="Body"/>
      </w:pPr>
      <w:r w:rsidRPr="003A4BEA">
        <w:t>IEEE CFM parameters applicable to the composing class. IEEE P802.1Qcx/D0.3: MEF 38: A Maintenance Domain is the network or the part of the network for which faults in connectivity can be managed. A Maintenance Domain object is required in order to create an MA with a Maintenance Association Identifier (MAID) that includes that Maintenance Domains Name. From this Maintenance Domain managed object, all Maintenance Association managed objects associated with that Maintenance Domain managed object can be accessed, and thus controlled.</w:t>
      </w:r>
    </w:p>
    <w:p w14:paraId="3D5B6724" w14:textId="77777777" w:rsidR="00437F1C" w:rsidRDefault="00437F1C" w:rsidP="00437F1C">
      <w:pPr>
        <w:spacing w:after="0"/>
      </w:pPr>
    </w:p>
    <w:p w14:paraId="7690AD96" w14:textId="77777777" w:rsidR="00437F1C" w:rsidRDefault="00437F1C" w:rsidP="00437F1C">
      <w:pPr>
        <w:spacing w:after="0"/>
      </w:pPr>
      <w:r>
        <w:t>Applied stereotypes:</w:t>
      </w:r>
    </w:p>
    <w:p w14:paraId="2760532C" w14:textId="77777777" w:rsidR="00437F1C" w:rsidRDefault="00437F1C" w:rsidP="00437F1C">
      <w:pPr>
        <w:pStyle w:val="ListParagraph"/>
        <w:numPr>
          <w:ilvl w:val="0"/>
          <w:numId w:val="10"/>
        </w:numPr>
        <w:spacing w:after="0"/>
        <w:contextualSpacing w:val="0"/>
      </w:pPr>
      <w:r>
        <w:t>OpenModelClass</w:t>
      </w:r>
    </w:p>
    <w:p w14:paraId="3563863E"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4621C866" w14:textId="77777777" w:rsidR="00437F1C" w:rsidRDefault="00437F1C" w:rsidP="00437F1C">
      <w:pPr>
        <w:pStyle w:val="ListParagraph"/>
        <w:numPr>
          <w:ilvl w:val="0"/>
          <w:numId w:val="10"/>
        </w:numPr>
        <w:spacing w:after="0"/>
        <w:contextualSpacing w:val="0"/>
      </w:pPr>
      <w:r>
        <w:t>OpenInterfaceModelClass</w:t>
      </w:r>
    </w:p>
    <w:p w14:paraId="1911BCA9"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87F5D6F"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29305473"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6519E8BA" w14:textId="77777777" w:rsidTr="002018F4">
        <w:trPr>
          <w:cantSplit/>
        </w:trPr>
        <w:tc>
          <w:tcPr>
            <w:tcW w:w="3114" w:type="dxa"/>
          </w:tcPr>
          <w:p w14:paraId="3E24938C" w14:textId="77777777" w:rsidR="00437F1C" w:rsidRPr="00ED52CB" w:rsidRDefault="00437F1C" w:rsidP="002018F4">
            <w:pPr>
              <w:rPr>
                <w:b/>
                <w:sz w:val="16"/>
              </w:rPr>
            </w:pPr>
            <w:r w:rsidRPr="00ED52CB">
              <w:rPr>
                <w:b/>
                <w:sz w:val="16"/>
              </w:rPr>
              <w:t>Attribute Name</w:t>
            </w:r>
          </w:p>
        </w:tc>
        <w:tc>
          <w:tcPr>
            <w:tcW w:w="2977" w:type="dxa"/>
          </w:tcPr>
          <w:p w14:paraId="1C3D3E8C" w14:textId="77777777" w:rsidR="00437F1C" w:rsidRPr="00ED52CB" w:rsidRDefault="00437F1C" w:rsidP="002018F4">
            <w:pPr>
              <w:rPr>
                <w:b/>
                <w:sz w:val="16"/>
              </w:rPr>
            </w:pPr>
            <w:r w:rsidRPr="00ED52CB">
              <w:rPr>
                <w:b/>
                <w:sz w:val="16"/>
              </w:rPr>
              <w:t>Type</w:t>
            </w:r>
          </w:p>
        </w:tc>
        <w:tc>
          <w:tcPr>
            <w:tcW w:w="708" w:type="dxa"/>
          </w:tcPr>
          <w:p w14:paraId="74954EC8" w14:textId="77777777" w:rsidR="00437F1C" w:rsidRPr="00ED52CB" w:rsidRDefault="00437F1C" w:rsidP="002018F4">
            <w:pPr>
              <w:rPr>
                <w:b/>
                <w:sz w:val="16"/>
              </w:rPr>
            </w:pPr>
            <w:r>
              <w:rPr>
                <w:b/>
                <w:sz w:val="16"/>
              </w:rPr>
              <w:t>Mult.</w:t>
            </w:r>
          </w:p>
        </w:tc>
        <w:tc>
          <w:tcPr>
            <w:tcW w:w="709" w:type="dxa"/>
          </w:tcPr>
          <w:p w14:paraId="1EFC4B44" w14:textId="77777777" w:rsidR="00437F1C" w:rsidRPr="00ED52CB" w:rsidRDefault="00437F1C" w:rsidP="002018F4">
            <w:pPr>
              <w:rPr>
                <w:b/>
                <w:sz w:val="16"/>
              </w:rPr>
            </w:pPr>
            <w:r w:rsidRPr="00C46D74">
              <w:rPr>
                <w:b/>
                <w:sz w:val="16"/>
              </w:rPr>
              <w:t>Access</w:t>
            </w:r>
          </w:p>
        </w:tc>
        <w:tc>
          <w:tcPr>
            <w:tcW w:w="2693" w:type="dxa"/>
          </w:tcPr>
          <w:p w14:paraId="4FE025E0" w14:textId="77777777" w:rsidR="00437F1C" w:rsidRPr="00ED52CB" w:rsidRDefault="00437F1C" w:rsidP="002018F4">
            <w:pPr>
              <w:rPr>
                <w:b/>
                <w:sz w:val="16"/>
              </w:rPr>
            </w:pPr>
            <w:r>
              <w:rPr>
                <w:b/>
                <w:sz w:val="16"/>
              </w:rPr>
              <w:t>Stereotypes</w:t>
            </w:r>
          </w:p>
        </w:tc>
      </w:tr>
      <w:tr w:rsidR="00437F1C" w14:paraId="38E570A2" w14:textId="77777777" w:rsidTr="002018F4">
        <w:trPr>
          <w:cantSplit/>
          <w:tblHeader w:val="0"/>
        </w:trPr>
        <w:tc>
          <w:tcPr>
            <w:tcW w:w="3114" w:type="dxa"/>
            <w:vMerge w:val="restart"/>
          </w:tcPr>
          <w:p w14:paraId="2E02060E" w14:textId="77777777" w:rsidR="00437F1C" w:rsidRPr="00DE56B2" w:rsidRDefault="00437F1C" w:rsidP="002018F4">
            <w:pPr>
              <w:rPr>
                <w:sz w:val="16"/>
                <w:szCs w:val="16"/>
              </w:rPr>
            </w:pPr>
            <w:r w:rsidRPr="00DE56B2">
              <w:rPr>
                <w:sz w:val="16"/>
                <w:szCs w:val="16"/>
              </w:rPr>
              <w:t>maintenanceDomainNameType</w:t>
            </w:r>
          </w:p>
        </w:tc>
        <w:tc>
          <w:tcPr>
            <w:tcW w:w="2977" w:type="dxa"/>
          </w:tcPr>
          <w:p w14:paraId="1EAF22CD" w14:textId="77777777" w:rsidR="00437F1C" w:rsidRPr="00DE56B2" w:rsidRDefault="00437F1C" w:rsidP="002018F4">
            <w:pPr>
              <w:rPr>
                <w:sz w:val="16"/>
                <w:szCs w:val="16"/>
              </w:rPr>
            </w:pPr>
            <w:r w:rsidRPr="00DE56B2">
              <w:rPr>
                <w:sz w:val="16"/>
                <w:szCs w:val="16"/>
              </w:rPr>
              <w:t>MaintenanceDomainNameType</w:t>
            </w:r>
          </w:p>
        </w:tc>
        <w:tc>
          <w:tcPr>
            <w:tcW w:w="708" w:type="dxa"/>
          </w:tcPr>
          <w:p w14:paraId="3FD6D28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F57B73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31CDD4C" w14:textId="77777777" w:rsidR="00437F1C" w:rsidRPr="00073611" w:rsidRDefault="00437F1C" w:rsidP="002018F4">
            <w:pPr>
              <w:spacing w:after="0"/>
              <w:rPr>
                <w:color w:val="7030A0"/>
                <w:sz w:val="16"/>
                <w:szCs w:val="16"/>
              </w:rPr>
            </w:pPr>
            <w:r>
              <w:rPr>
                <w:sz w:val="16"/>
                <w:szCs w:val="16"/>
              </w:rPr>
              <w:t>OpenModelAttribute</w:t>
            </w:r>
          </w:p>
          <w:p w14:paraId="1562936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1BE051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D5934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97EE6E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46DF96D" w14:textId="77777777" w:rsidR="00437F1C" w:rsidRPr="00073611" w:rsidRDefault="00437F1C" w:rsidP="002018F4">
            <w:pPr>
              <w:spacing w:after="0"/>
              <w:rPr>
                <w:color w:val="7030A0"/>
                <w:sz w:val="16"/>
                <w:szCs w:val="16"/>
              </w:rPr>
            </w:pPr>
            <w:r>
              <w:rPr>
                <w:sz w:val="16"/>
                <w:szCs w:val="16"/>
              </w:rPr>
              <w:t>OpenInterfaceModelAttribute</w:t>
            </w:r>
          </w:p>
          <w:p w14:paraId="0A06909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8892E7C" w14:textId="77777777" w:rsidTr="002018F4">
        <w:trPr>
          <w:cantSplit/>
          <w:tblHeader w:val="0"/>
        </w:trPr>
        <w:tc>
          <w:tcPr>
            <w:tcW w:w="3114" w:type="dxa"/>
            <w:vMerge/>
          </w:tcPr>
          <w:p w14:paraId="551EBBC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716EC0F" w14:textId="77777777" w:rsidR="00437F1C" w:rsidRPr="00F24EA7" w:rsidRDefault="00437F1C" w:rsidP="002018F4">
            <w:pPr>
              <w:rPr>
                <w:b/>
                <w:bCs/>
                <w:sz w:val="16"/>
                <w:szCs w:val="16"/>
              </w:rPr>
            </w:pPr>
            <w:r w:rsidRPr="00F24EA7">
              <w:rPr>
                <w:b/>
                <w:bCs/>
                <w:sz w:val="16"/>
                <w:szCs w:val="16"/>
              </w:rPr>
              <w:t>Description:</w:t>
            </w:r>
          </w:p>
          <w:p w14:paraId="656AAD59" w14:textId="77777777" w:rsidR="00437F1C" w:rsidRPr="003A4BEA" w:rsidRDefault="00437F1C" w:rsidP="002018F4">
            <w:pPr>
              <w:rPr>
                <w:sz w:val="16"/>
                <w:szCs w:val="16"/>
              </w:rPr>
            </w:pPr>
            <w:r w:rsidRPr="003A4BEA">
              <w:rPr>
                <w:sz w:val="16"/>
                <w:szCs w:val="16"/>
              </w:rPr>
              <w:t>IEEE P802.1Qcx/D0.3: MEF 38: The Maintenance Domain name format choice.</w:t>
            </w:r>
          </w:p>
        </w:tc>
      </w:tr>
      <w:tr w:rsidR="00437F1C" w14:paraId="1D01C5D2" w14:textId="77777777" w:rsidTr="002018F4">
        <w:trPr>
          <w:cantSplit/>
          <w:tblHeader w:val="0"/>
        </w:trPr>
        <w:tc>
          <w:tcPr>
            <w:tcW w:w="3114" w:type="dxa"/>
            <w:vMerge w:val="restart"/>
          </w:tcPr>
          <w:p w14:paraId="51C92E40" w14:textId="77777777" w:rsidR="00437F1C" w:rsidRPr="00DE56B2" w:rsidRDefault="00437F1C" w:rsidP="002018F4">
            <w:pPr>
              <w:rPr>
                <w:sz w:val="16"/>
                <w:szCs w:val="16"/>
              </w:rPr>
            </w:pPr>
            <w:r w:rsidRPr="00DE56B2">
              <w:rPr>
                <w:sz w:val="16"/>
                <w:szCs w:val="16"/>
              </w:rPr>
              <w:t>maintenanceDomainName</w:t>
            </w:r>
          </w:p>
        </w:tc>
        <w:tc>
          <w:tcPr>
            <w:tcW w:w="2977" w:type="dxa"/>
          </w:tcPr>
          <w:p w14:paraId="2E0039F9" w14:textId="77777777" w:rsidR="00437F1C" w:rsidRPr="00DE56B2" w:rsidRDefault="00437F1C" w:rsidP="002018F4">
            <w:pPr>
              <w:rPr>
                <w:sz w:val="16"/>
                <w:szCs w:val="16"/>
              </w:rPr>
            </w:pPr>
            <w:r w:rsidRPr="00DE56B2">
              <w:rPr>
                <w:sz w:val="16"/>
                <w:szCs w:val="16"/>
              </w:rPr>
              <w:t>String</w:t>
            </w:r>
          </w:p>
        </w:tc>
        <w:tc>
          <w:tcPr>
            <w:tcW w:w="708" w:type="dxa"/>
          </w:tcPr>
          <w:p w14:paraId="59BCCE7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B487561"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5CBEA25" w14:textId="77777777" w:rsidR="00437F1C" w:rsidRPr="00073611" w:rsidRDefault="00437F1C" w:rsidP="002018F4">
            <w:pPr>
              <w:spacing w:after="0"/>
              <w:rPr>
                <w:color w:val="7030A0"/>
                <w:sz w:val="16"/>
                <w:szCs w:val="16"/>
              </w:rPr>
            </w:pPr>
            <w:r>
              <w:rPr>
                <w:sz w:val="16"/>
                <w:szCs w:val="16"/>
              </w:rPr>
              <w:t>OpenModelAttribute</w:t>
            </w:r>
          </w:p>
          <w:p w14:paraId="5AE27A7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80E5B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F9B06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F1B3E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88FF6F1" w14:textId="77777777" w:rsidR="00437F1C" w:rsidRPr="00073611" w:rsidRDefault="00437F1C" w:rsidP="002018F4">
            <w:pPr>
              <w:spacing w:after="0"/>
              <w:rPr>
                <w:color w:val="7030A0"/>
                <w:sz w:val="16"/>
                <w:szCs w:val="16"/>
              </w:rPr>
            </w:pPr>
            <w:r>
              <w:rPr>
                <w:sz w:val="16"/>
                <w:szCs w:val="16"/>
              </w:rPr>
              <w:t>OpenInterfaceModelAttribute</w:t>
            </w:r>
          </w:p>
          <w:p w14:paraId="26015AB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9A200F2" w14:textId="77777777" w:rsidTr="002018F4">
        <w:trPr>
          <w:cantSplit/>
          <w:tblHeader w:val="0"/>
        </w:trPr>
        <w:tc>
          <w:tcPr>
            <w:tcW w:w="3114" w:type="dxa"/>
            <w:vMerge/>
          </w:tcPr>
          <w:p w14:paraId="680ECAA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A8044F4" w14:textId="77777777" w:rsidR="00437F1C" w:rsidRPr="00F24EA7" w:rsidRDefault="00437F1C" w:rsidP="002018F4">
            <w:pPr>
              <w:rPr>
                <w:b/>
                <w:bCs/>
                <w:sz w:val="16"/>
                <w:szCs w:val="16"/>
              </w:rPr>
            </w:pPr>
            <w:r w:rsidRPr="00F24EA7">
              <w:rPr>
                <w:b/>
                <w:bCs/>
                <w:sz w:val="16"/>
                <w:szCs w:val="16"/>
              </w:rPr>
              <w:t>Description:</w:t>
            </w:r>
          </w:p>
          <w:p w14:paraId="45E1FC89" w14:textId="77777777" w:rsidR="00437F1C" w:rsidRPr="003A4BEA" w:rsidRDefault="00437F1C" w:rsidP="002018F4">
            <w:pPr>
              <w:rPr>
                <w:sz w:val="16"/>
                <w:szCs w:val="16"/>
              </w:rPr>
            </w:pPr>
            <w:r w:rsidRPr="003A4BEA">
              <w:rPr>
                <w:sz w:val="16"/>
                <w:szCs w:val="16"/>
              </w:rPr>
              <w:t>IEEE P802.1Qcx/D0.3: MEF 38: A reference to the maintenance domain that this maintenance group is associated with.</w:t>
            </w:r>
          </w:p>
        </w:tc>
      </w:tr>
    </w:tbl>
    <w:p w14:paraId="270AE9FB" w14:textId="77777777" w:rsidR="00437F1C" w:rsidRDefault="00437F1C" w:rsidP="00437F1C">
      <w:pPr>
        <w:rPr>
          <w:color w:val="7030A0"/>
        </w:rPr>
      </w:pPr>
    </w:p>
    <w:p w14:paraId="68BF0026" w14:textId="77777777" w:rsidR="00437F1C" w:rsidRPr="00325CD8" w:rsidRDefault="00437F1C" w:rsidP="00437F1C">
      <w:pPr>
        <w:pStyle w:val="Heading3"/>
        <w:jc w:val="both"/>
        <w:rPr>
          <w:rFonts w:ascii="Times New Roman" w:hAnsi="Times New Roman" w:cs="Times New Roman"/>
        </w:rPr>
      </w:pPr>
      <w:bookmarkStart w:id="477" w:name="_Toc74132852"/>
      <w:r>
        <w:rPr>
          <w:rFonts w:ascii="Times New Roman" w:hAnsi="Times New Roman" w:cs="Times New Roman"/>
        </w:rPr>
        <w:t>EthConnectionEndPointSpec</w:t>
      </w:r>
      <w:bookmarkEnd w:id="477"/>
    </w:p>
    <w:p w14:paraId="027593F7" w14:textId="77777777" w:rsidR="00437F1C" w:rsidRDefault="00437F1C" w:rsidP="00437F1C">
      <w:pPr>
        <w:spacing w:after="0"/>
      </w:pPr>
    </w:p>
    <w:p w14:paraId="73BA1C41" w14:textId="77777777" w:rsidR="00437F1C" w:rsidRDefault="00437F1C" w:rsidP="00437F1C">
      <w:pPr>
        <w:spacing w:after="0"/>
      </w:pPr>
      <w:r>
        <w:t>Applied stereotypes:</w:t>
      </w:r>
    </w:p>
    <w:p w14:paraId="45DAEC4A" w14:textId="77777777" w:rsidR="00437F1C" w:rsidRDefault="00437F1C" w:rsidP="00437F1C">
      <w:pPr>
        <w:pStyle w:val="ListParagraph"/>
        <w:numPr>
          <w:ilvl w:val="0"/>
          <w:numId w:val="10"/>
        </w:numPr>
        <w:spacing w:after="0"/>
        <w:contextualSpacing w:val="0"/>
      </w:pPr>
      <w:r>
        <w:t>OpenModelClass</w:t>
      </w:r>
    </w:p>
    <w:p w14:paraId="7AA7BB68"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0FCD6D89" w14:textId="77777777" w:rsidR="00437F1C" w:rsidRDefault="00437F1C" w:rsidP="00437F1C">
      <w:pPr>
        <w:pStyle w:val="ListParagraph"/>
        <w:numPr>
          <w:ilvl w:val="0"/>
          <w:numId w:val="10"/>
        </w:numPr>
        <w:spacing w:after="0"/>
        <w:contextualSpacing w:val="0"/>
      </w:pPr>
      <w:r>
        <w:lastRenderedPageBreak/>
        <w:t>OpenInterfaceModelClass</w:t>
      </w:r>
    </w:p>
    <w:p w14:paraId="56EFD1D9"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49524AB2"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750878D6"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53EAE84" w14:textId="77777777" w:rsidTr="002018F4">
        <w:trPr>
          <w:cantSplit/>
        </w:trPr>
        <w:tc>
          <w:tcPr>
            <w:tcW w:w="3114" w:type="dxa"/>
          </w:tcPr>
          <w:p w14:paraId="61109257" w14:textId="77777777" w:rsidR="00437F1C" w:rsidRPr="00ED52CB" w:rsidRDefault="00437F1C" w:rsidP="002018F4">
            <w:pPr>
              <w:rPr>
                <w:b/>
                <w:sz w:val="16"/>
              </w:rPr>
            </w:pPr>
            <w:r w:rsidRPr="00ED52CB">
              <w:rPr>
                <w:b/>
                <w:sz w:val="16"/>
              </w:rPr>
              <w:t>Attribute Name</w:t>
            </w:r>
          </w:p>
        </w:tc>
        <w:tc>
          <w:tcPr>
            <w:tcW w:w="2977" w:type="dxa"/>
          </w:tcPr>
          <w:p w14:paraId="53CB0353" w14:textId="77777777" w:rsidR="00437F1C" w:rsidRPr="00ED52CB" w:rsidRDefault="00437F1C" w:rsidP="002018F4">
            <w:pPr>
              <w:rPr>
                <w:b/>
                <w:sz w:val="16"/>
              </w:rPr>
            </w:pPr>
            <w:r w:rsidRPr="00ED52CB">
              <w:rPr>
                <w:b/>
                <w:sz w:val="16"/>
              </w:rPr>
              <w:t>Type</w:t>
            </w:r>
          </w:p>
        </w:tc>
        <w:tc>
          <w:tcPr>
            <w:tcW w:w="708" w:type="dxa"/>
          </w:tcPr>
          <w:p w14:paraId="2E4B5A53" w14:textId="77777777" w:rsidR="00437F1C" w:rsidRPr="00ED52CB" w:rsidRDefault="00437F1C" w:rsidP="002018F4">
            <w:pPr>
              <w:rPr>
                <w:b/>
                <w:sz w:val="16"/>
              </w:rPr>
            </w:pPr>
            <w:r>
              <w:rPr>
                <w:b/>
                <w:sz w:val="16"/>
              </w:rPr>
              <w:t>Mult.</w:t>
            </w:r>
          </w:p>
        </w:tc>
        <w:tc>
          <w:tcPr>
            <w:tcW w:w="709" w:type="dxa"/>
          </w:tcPr>
          <w:p w14:paraId="1BD4ED75" w14:textId="77777777" w:rsidR="00437F1C" w:rsidRPr="00ED52CB" w:rsidRDefault="00437F1C" w:rsidP="002018F4">
            <w:pPr>
              <w:rPr>
                <w:b/>
                <w:sz w:val="16"/>
              </w:rPr>
            </w:pPr>
            <w:r w:rsidRPr="00C46D74">
              <w:rPr>
                <w:b/>
                <w:sz w:val="16"/>
              </w:rPr>
              <w:t>Access</w:t>
            </w:r>
          </w:p>
        </w:tc>
        <w:tc>
          <w:tcPr>
            <w:tcW w:w="2693" w:type="dxa"/>
          </w:tcPr>
          <w:p w14:paraId="52A66A09" w14:textId="77777777" w:rsidR="00437F1C" w:rsidRPr="00ED52CB" w:rsidRDefault="00437F1C" w:rsidP="002018F4">
            <w:pPr>
              <w:rPr>
                <w:b/>
                <w:sz w:val="16"/>
              </w:rPr>
            </w:pPr>
            <w:r>
              <w:rPr>
                <w:b/>
                <w:sz w:val="16"/>
              </w:rPr>
              <w:t>Stereotypes</w:t>
            </w:r>
          </w:p>
        </w:tc>
      </w:tr>
      <w:tr w:rsidR="00437F1C" w14:paraId="37BE7CBA" w14:textId="77777777" w:rsidTr="002018F4">
        <w:trPr>
          <w:cantSplit/>
          <w:tblHeader w:val="0"/>
        </w:trPr>
        <w:tc>
          <w:tcPr>
            <w:tcW w:w="3114" w:type="dxa"/>
            <w:vMerge w:val="restart"/>
          </w:tcPr>
          <w:p w14:paraId="60B9D039" w14:textId="77777777" w:rsidR="00437F1C" w:rsidRPr="00DE56B2" w:rsidRDefault="00437F1C" w:rsidP="002018F4">
            <w:pPr>
              <w:rPr>
                <w:sz w:val="16"/>
                <w:szCs w:val="16"/>
              </w:rPr>
            </w:pPr>
            <w:r w:rsidRPr="00DE56B2">
              <w:rPr>
                <w:sz w:val="16"/>
                <w:szCs w:val="16"/>
              </w:rPr>
              <w:t>_etyTerm</w:t>
            </w:r>
          </w:p>
        </w:tc>
        <w:tc>
          <w:tcPr>
            <w:tcW w:w="2977" w:type="dxa"/>
          </w:tcPr>
          <w:p w14:paraId="5376057B" w14:textId="77777777" w:rsidR="00437F1C" w:rsidRPr="00DE56B2" w:rsidRDefault="00437F1C" w:rsidP="002018F4">
            <w:pPr>
              <w:rPr>
                <w:sz w:val="16"/>
                <w:szCs w:val="16"/>
              </w:rPr>
            </w:pPr>
            <w:r w:rsidRPr="00DE56B2">
              <w:rPr>
                <w:sz w:val="16"/>
                <w:szCs w:val="16"/>
              </w:rPr>
              <w:t>EtyTerminationPac</w:t>
            </w:r>
          </w:p>
        </w:tc>
        <w:tc>
          <w:tcPr>
            <w:tcW w:w="708" w:type="dxa"/>
          </w:tcPr>
          <w:p w14:paraId="71BD134D"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D9A661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74B303D" w14:textId="77777777" w:rsidR="00437F1C" w:rsidRPr="00073611" w:rsidRDefault="00437F1C" w:rsidP="002018F4">
            <w:pPr>
              <w:spacing w:after="0"/>
              <w:rPr>
                <w:color w:val="7030A0"/>
                <w:sz w:val="16"/>
                <w:szCs w:val="16"/>
              </w:rPr>
            </w:pPr>
            <w:r>
              <w:rPr>
                <w:sz w:val="16"/>
                <w:szCs w:val="16"/>
              </w:rPr>
              <w:t>OpenModelAttribute</w:t>
            </w:r>
          </w:p>
          <w:p w14:paraId="0A864A5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CDE853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FAA06E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8D8411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B45A90E" w14:textId="77777777" w:rsidR="00437F1C" w:rsidRPr="00073611" w:rsidRDefault="00437F1C" w:rsidP="002018F4">
            <w:pPr>
              <w:spacing w:after="0"/>
              <w:rPr>
                <w:color w:val="7030A0"/>
                <w:sz w:val="16"/>
                <w:szCs w:val="16"/>
              </w:rPr>
            </w:pPr>
            <w:r>
              <w:rPr>
                <w:sz w:val="16"/>
                <w:szCs w:val="16"/>
              </w:rPr>
              <w:t>OpenInterfaceModelAttribute</w:t>
            </w:r>
          </w:p>
          <w:p w14:paraId="7A73638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8033A1E" w14:textId="77777777" w:rsidTr="002018F4">
        <w:trPr>
          <w:cantSplit/>
          <w:tblHeader w:val="0"/>
        </w:trPr>
        <w:tc>
          <w:tcPr>
            <w:tcW w:w="3114" w:type="dxa"/>
            <w:vMerge/>
          </w:tcPr>
          <w:p w14:paraId="21C3AC1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AAD8A87" w14:textId="77777777" w:rsidR="00437F1C" w:rsidRPr="00F24EA7" w:rsidRDefault="00437F1C" w:rsidP="002018F4">
            <w:pPr>
              <w:rPr>
                <w:b/>
                <w:bCs/>
                <w:sz w:val="16"/>
                <w:szCs w:val="16"/>
              </w:rPr>
            </w:pPr>
            <w:r w:rsidRPr="00F24EA7">
              <w:rPr>
                <w:b/>
                <w:bCs/>
                <w:sz w:val="16"/>
                <w:szCs w:val="16"/>
              </w:rPr>
              <w:t>Description:</w:t>
            </w:r>
          </w:p>
          <w:p w14:paraId="1EA84246" w14:textId="77777777" w:rsidR="00437F1C" w:rsidRPr="003A4BEA" w:rsidRDefault="00437F1C" w:rsidP="002018F4">
            <w:pPr>
              <w:rPr>
                <w:sz w:val="16"/>
                <w:szCs w:val="16"/>
              </w:rPr>
            </w:pPr>
          </w:p>
        </w:tc>
      </w:tr>
      <w:tr w:rsidR="00437F1C" w14:paraId="730D729D" w14:textId="77777777" w:rsidTr="002018F4">
        <w:trPr>
          <w:cantSplit/>
          <w:tblHeader w:val="0"/>
        </w:trPr>
        <w:tc>
          <w:tcPr>
            <w:tcW w:w="3114" w:type="dxa"/>
            <w:vMerge w:val="restart"/>
          </w:tcPr>
          <w:p w14:paraId="6ED95DB3" w14:textId="77777777" w:rsidR="00437F1C" w:rsidRPr="00DE56B2" w:rsidRDefault="00437F1C" w:rsidP="002018F4">
            <w:pPr>
              <w:rPr>
                <w:sz w:val="16"/>
                <w:szCs w:val="16"/>
              </w:rPr>
            </w:pPr>
            <w:r w:rsidRPr="00DE56B2">
              <w:rPr>
                <w:sz w:val="16"/>
                <w:szCs w:val="16"/>
              </w:rPr>
              <w:t>_ethTerm</w:t>
            </w:r>
          </w:p>
        </w:tc>
        <w:tc>
          <w:tcPr>
            <w:tcW w:w="2977" w:type="dxa"/>
          </w:tcPr>
          <w:p w14:paraId="23EC7CD6" w14:textId="77777777" w:rsidR="00437F1C" w:rsidRPr="00DE56B2" w:rsidRDefault="00437F1C" w:rsidP="002018F4">
            <w:pPr>
              <w:rPr>
                <w:sz w:val="16"/>
                <w:szCs w:val="16"/>
              </w:rPr>
            </w:pPr>
            <w:r w:rsidRPr="00DE56B2">
              <w:rPr>
                <w:sz w:val="16"/>
                <w:szCs w:val="16"/>
              </w:rPr>
              <w:t>EthTerminationPac</w:t>
            </w:r>
          </w:p>
        </w:tc>
        <w:tc>
          <w:tcPr>
            <w:tcW w:w="708" w:type="dxa"/>
          </w:tcPr>
          <w:p w14:paraId="427DEB4B"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3B8760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6941BCC" w14:textId="77777777" w:rsidR="00437F1C" w:rsidRPr="00073611" w:rsidRDefault="00437F1C" w:rsidP="002018F4">
            <w:pPr>
              <w:spacing w:after="0"/>
              <w:rPr>
                <w:color w:val="7030A0"/>
                <w:sz w:val="16"/>
                <w:szCs w:val="16"/>
              </w:rPr>
            </w:pPr>
            <w:r>
              <w:rPr>
                <w:sz w:val="16"/>
                <w:szCs w:val="16"/>
              </w:rPr>
              <w:t>OpenModelAttribute</w:t>
            </w:r>
          </w:p>
          <w:p w14:paraId="7AFB185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E149B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D5232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B37CA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5C2879C" w14:textId="77777777" w:rsidR="00437F1C" w:rsidRPr="00073611" w:rsidRDefault="00437F1C" w:rsidP="002018F4">
            <w:pPr>
              <w:spacing w:after="0"/>
              <w:rPr>
                <w:color w:val="7030A0"/>
                <w:sz w:val="16"/>
                <w:szCs w:val="16"/>
              </w:rPr>
            </w:pPr>
            <w:r>
              <w:rPr>
                <w:sz w:val="16"/>
                <w:szCs w:val="16"/>
              </w:rPr>
              <w:t>OpenInterfaceModelAttribute</w:t>
            </w:r>
          </w:p>
          <w:p w14:paraId="52D93D3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9CD5473" w14:textId="77777777" w:rsidTr="002018F4">
        <w:trPr>
          <w:cantSplit/>
          <w:tblHeader w:val="0"/>
        </w:trPr>
        <w:tc>
          <w:tcPr>
            <w:tcW w:w="3114" w:type="dxa"/>
            <w:vMerge/>
          </w:tcPr>
          <w:p w14:paraId="65F2EDD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39C28CD" w14:textId="77777777" w:rsidR="00437F1C" w:rsidRPr="00F24EA7" w:rsidRDefault="00437F1C" w:rsidP="002018F4">
            <w:pPr>
              <w:rPr>
                <w:b/>
                <w:bCs/>
                <w:sz w:val="16"/>
                <w:szCs w:val="16"/>
              </w:rPr>
            </w:pPr>
            <w:r w:rsidRPr="00F24EA7">
              <w:rPr>
                <w:b/>
                <w:bCs/>
                <w:sz w:val="16"/>
                <w:szCs w:val="16"/>
              </w:rPr>
              <w:t>Description:</w:t>
            </w:r>
          </w:p>
          <w:p w14:paraId="08D6216F" w14:textId="77777777" w:rsidR="00437F1C" w:rsidRPr="003A4BEA" w:rsidRDefault="00437F1C" w:rsidP="002018F4">
            <w:pPr>
              <w:rPr>
                <w:sz w:val="16"/>
                <w:szCs w:val="16"/>
              </w:rPr>
            </w:pPr>
          </w:p>
        </w:tc>
      </w:tr>
      <w:tr w:rsidR="00437F1C" w14:paraId="33E1913E" w14:textId="77777777" w:rsidTr="002018F4">
        <w:trPr>
          <w:cantSplit/>
          <w:tblHeader w:val="0"/>
        </w:trPr>
        <w:tc>
          <w:tcPr>
            <w:tcW w:w="3114" w:type="dxa"/>
            <w:vMerge w:val="restart"/>
          </w:tcPr>
          <w:p w14:paraId="752D914C" w14:textId="77777777" w:rsidR="00437F1C" w:rsidRPr="00DE56B2" w:rsidRDefault="00437F1C" w:rsidP="002018F4">
            <w:pPr>
              <w:rPr>
                <w:sz w:val="16"/>
                <w:szCs w:val="16"/>
              </w:rPr>
            </w:pPr>
            <w:r w:rsidRPr="00DE56B2">
              <w:rPr>
                <w:sz w:val="16"/>
                <w:szCs w:val="16"/>
              </w:rPr>
              <w:t>_ethCtp</w:t>
            </w:r>
          </w:p>
        </w:tc>
        <w:tc>
          <w:tcPr>
            <w:tcW w:w="2977" w:type="dxa"/>
          </w:tcPr>
          <w:p w14:paraId="702C026C" w14:textId="77777777" w:rsidR="00437F1C" w:rsidRPr="00DE56B2" w:rsidRDefault="00437F1C" w:rsidP="002018F4">
            <w:pPr>
              <w:rPr>
                <w:sz w:val="16"/>
                <w:szCs w:val="16"/>
              </w:rPr>
            </w:pPr>
            <w:r w:rsidRPr="00DE56B2">
              <w:rPr>
                <w:sz w:val="16"/>
                <w:szCs w:val="16"/>
              </w:rPr>
              <w:t>EthCtpPac</w:t>
            </w:r>
          </w:p>
        </w:tc>
        <w:tc>
          <w:tcPr>
            <w:tcW w:w="708" w:type="dxa"/>
          </w:tcPr>
          <w:p w14:paraId="6365E623"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73AC520"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4A9327F" w14:textId="77777777" w:rsidR="00437F1C" w:rsidRPr="00073611" w:rsidRDefault="00437F1C" w:rsidP="002018F4">
            <w:pPr>
              <w:spacing w:after="0"/>
              <w:rPr>
                <w:color w:val="7030A0"/>
                <w:sz w:val="16"/>
                <w:szCs w:val="16"/>
              </w:rPr>
            </w:pPr>
            <w:r>
              <w:rPr>
                <w:sz w:val="16"/>
                <w:szCs w:val="16"/>
              </w:rPr>
              <w:t>OpenModelAttribute</w:t>
            </w:r>
          </w:p>
          <w:p w14:paraId="6A02EBC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1B3F1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50A92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77104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0B8EB22" w14:textId="77777777" w:rsidR="00437F1C" w:rsidRPr="00073611" w:rsidRDefault="00437F1C" w:rsidP="002018F4">
            <w:pPr>
              <w:spacing w:after="0"/>
              <w:rPr>
                <w:color w:val="7030A0"/>
                <w:sz w:val="16"/>
                <w:szCs w:val="16"/>
              </w:rPr>
            </w:pPr>
            <w:r>
              <w:rPr>
                <w:sz w:val="16"/>
                <w:szCs w:val="16"/>
              </w:rPr>
              <w:t>OpenInterfaceModelAttribute</w:t>
            </w:r>
          </w:p>
          <w:p w14:paraId="412141A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674E19B" w14:textId="77777777" w:rsidTr="002018F4">
        <w:trPr>
          <w:cantSplit/>
          <w:tblHeader w:val="0"/>
        </w:trPr>
        <w:tc>
          <w:tcPr>
            <w:tcW w:w="3114" w:type="dxa"/>
            <w:vMerge/>
          </w:tcPr>
          <w:p w14:paraId="6F8DD9F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FF03F96" w14:textId="77777777" w:rsidR="00437F1C" w:rsidRPr="00F24EA7" w:rsidRDefault="00437F1C" w:rsidP="002018F4">
            <w:pPr>
              <w:rPr>
                <w:b/>
                <w:bCs/>
                <w:sz w:val="16"/>
                <w:szCs w:val="16"/>
              </w:rPr>
            </w:pPr>
            <w:r w:rsidRPr="00F24EA7">
              <w:rPr>
                <w:b/>
                <w:bCs/>
                <w:sz w:val="16"/>
                <w:szCs w:val="16"/>
              </w:rPr>
              <w:t>Description:</w:t>
            </w:r>
          </w:p>
          <w:p w14:paraId="2EC42965" w14:textId="77777777" w:rsidR="00437F1C" w:rsidRPr="003A4BEA" w:rsidRDefault="00437F1C" w:rsidP="002018F4">
            <w:pPr>
              <w:rPr>
                <w:sz w:val="16"/>
                <w:szCs w:val="16"/>
              </w:rPr>
            </w:pPr>
          </w:p>
        </w:tc>
      </w:tr>
    </w:tbl>
    <w:p w14:paraId="3CFFCFF3" w14:textId="77777777" w:rsidR="00437F1C" w:rsidRDefault="00437F1C" w:rsidP="00437F1C">
      <w:pPr>
        <w:rPr>
          <w:color w:val="7030A0"/>
        </w:rPr>
      </w:pPr>
    </w:p>
    <w:p w14:paraId="3CD9728C" w14:textId="77777777" w:rsidR="00437F1C" w:rsidRPr="00325CD8" w:rsidRDefault="00437F1C" w:rsidP="00437F1C">
      <w:pPr>
        <w:pStyle w:val="Heading3"/>
        <w:jc w:val="both"/>
        <w:rPr>
          <w:rFonts w:ascii="Times New Roman" w:hAnsi="Times New Roman" w:cs="Times New Roman"/>
        </w:rPr>
      </w:pPr>
      <w:bookmarkStart w:id="478" w:name="_Toc74132853"/>
      <w:r>
        <w:rPr>
          <w:rFonts w:ascii="Times New Roman" w:hAnsi="Times New Roman" w:cs="Times New Roman"/>
        </w:rPr>
        <w:t>EthConnectivityService</w:t>
      </w:r>
      <w:bookmarkEnd w:id="478"/>
    </w:p>
    <w:p w14:paraId="7D0C3375" w14:textId="77777777" w:rsidR="00437F1C" w:rsidRDefault="00437F1C" w:rsidP="00437F1C">
      <w:pPr>
        <w:spacing w:after="0"/>
      </w:pPr>
    </w:p>
    <w:p w14:paraId="581EFE19" w14:textId="77777777" w:rsidR="00437F1C" w:rsidRDefault="00437F1C" w:rsidP="00437F1C">
      <w:pPr>
        <w:spacing w:after="0"/>
      </w:pPr>
      <w:r>
        <w:t>Applied stereotypes:</w:t>
      </w:r>
    </w:p>
    <w:p w14:paraId="3806E2D1" w14:textId="77777777" w:rsidR="00437F1C" w:rsidRDefault="00437F1C" w:rsidP="00437F1C">
      <w:pPr>
        <w:pStyle w:val="ListParagraph"/>
        <w:numPr>
          <w:ilvl w:val="0"/>
          <w:numId w:val="10"/>
        </w:numPr>
        <w:spacing w:after="0"/>
        <w:contextualSpacing w:val="0"/>
      </w:pPr>
      <w:r>
        <w:t>OpenModelClass</w:t>
      </w:r>
    </w:p>
    <w:p w14:paraId="7B384EAE"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3A2F527C" w14:textId="77777777" w:rsidR="00437F1C" w:rsidRDefault="00437F1C" w:rsidP="00437F1C">
      <w:pPr>
        <w:pStyle w:val="ListParagraph"/>
        <w:numPr>
          <w:ilvl w:val="0"/>
          <w:numId w:val="10"/>
        </w:numPr>
        <w:spacing w:after="0"/>
        <w:contextualSpacing w:val="0"/>
      </w:pPr>
      <w:r>
        <w:t>OpenInterfaceModelClass</w:t>
      </w:r>
    </w:p>
    <w:p w14:paraId="447C40D4"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6DCFE06D"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AE1A683" w14:textId="77777777" w:rsidR="00437F1C" w:rsidRPr="00325CD8" w:rsidRDefault="00437F1C" w:rsidP="00437F1C">
      <w:pPr>
        <w:pStyle w:val="Heading3"/>
        <w:jc w:val="both"/>
        <w:rPr>
          <w:rFonts w:ascii="Times New Roman" w:hAnsi="Times New Roman" w:cs="Times New Roman"/>
        </w:rPr>
      </w:pPr>
      <w:bookmarkStart w:id="479" w:name="_Toc74132854"/>
      <w:r>
        <w:rPr>
          <w:rFonts w:ascii="Times New Roman" w:hAnsi="Times New Roman" w:cs="Times New Roman"/>
        </w:rPr>
        <w:t>EthConnectivityServiceEndPointSpec</w:t>
      </w:r>
      <w:bookmarkEnd w:id="479"/>
    </w:p>
    <w:p w14:paraId="1DBDE59B" w14:textId="77777777" w:rsidR="00437F1C" w:rsidRDefault="00437F1C" w:rsidP="00437F1C">
      <w:pPr>
        <w:spacing w:after="0"/>
      </w:pPr>
    </w:p>
    <w:p w14:paraId="191E2202" w14:textId="77777777" w:rsidR="00437F1C" w:rsidRDefault="00437F1C" w:rsidP="00437F1C">
      <w:pPr>
        <w:spacing w:after="0"/>
      </w:pPr>
      <w:r>
        <w:t>Applied stereotypes:</w:t>
      </w:r>
    </w:p>
    <w:p w14:paraId="340B7122" w14:textId="77777777" w:rsidR="00437F1C" w:rsidRDefault="00437F1C" w:rsidP="00437F1C">
      <w:pPr>
        <w:pStyle w:val="ListParagraph"/>
        <w:numPr>
          <w:ilvl w:val="0"/>
          <w:numId w:val="10"/>
        </w:numPr>
        <w:spacing w:after="0"/>
        <w:contextualSpacing w:val="0"/>
      </w:pPr>
      <w:r>
        <w:t>OpenModelClass</w:t>
      </w:r>
    </w:p>
    <w:p w14:paraId="35FFE6FD"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354D563F" w14:textId="77777777" w:rsidR="00437F1C" w:rsidRDefault="00437F1C" w:rsidP="00437F1C">
      <w:pPr>
        <w:pStyle w:val="ListParagraph"/>
        <w:numPr>
          <w:ilvl w:val="0"/>
          <w:numId w:val="10"/>
        </w:numPr>
        <w:spacing w:after="0"/>
        <w:contextualSpacing w:val="0"/>
      </w:pPr>
      <w:r>
        <w:t>OpenInterfaceModelClass</w:t>
      </w:r>
    </w:p>
    <w:p w14:paraId="72F27CA9"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BA54E10"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6FB0A097"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1341EC1C" w14:textId="77777777" w:rsidTr="002018F4">
        <w:trPr>
          <w:cantSplit/>
        </w:trPr>
        <w:tc>
          <w:tcPr>
            <w:tcW w:w="3114" w:type="dxa"/>
          </w:tcPr>
          <w:p w14:paraId="660DA675" w14:textId="77777777" w:rsidR="00437F1C" w:rsidRPr="00ED52CB" w:rsidRDefault="00437F1C" w:rsidP="002018F4">
            <w:pPr>
              <w:rPr>
                <w:b/>
                <w:sz w:val="16"/>
              </w:rPr>
            </w:pPr>
            <w:r w:rsidRPr="00ED52CB">
              <w:rPr>
                <w:b/>
                <w:sz w:val="16"/>
              </w:rPr>
              <w:lastRenderedPageBreak/>
              <w:t>Attribute Name</w:t>
            </w:r>
          </w:p>
        </w:tc>
        <w:tc>
          <w:tcPr>
            <w:tcW w:w="2977" w:type="dxa"/>
          </w:tcPr>
          <w:p w14:paraId="34B7BC08" w14:textId="77777777" w:rsidR="00437F1C" w:rsidRPr="00ED52CB" w:rsidRDefault="00437F1C" w:rsidP="002018F4">
            <w:pPr>
              <w:rPr>
                <w:b/>
                <w:sz w:val="16"/>
              </w:rPr>
            </w:pPr>
            <w:r w:rsidRPr="00ED52CB">
              <w:rPr>
                <w:b/>
                <w:sz w:val="16"/>
              </w:rPr>
              <w:t>Type</w:t>
            </w:r>
          </w:p>
        </w:tc>
        <w:tc>
          <w:tcPr>
            <w:tcW w:w="708" w:type="dxa"/>
          </w:tcPr>
          <w:p w14:paraId="07B55D78" w14:textId="77777777" w:rsidR="00437F1C" w:rsidRPr="00ED52CB" w:rsidRDefault="00437F1C" w:rsidP="002018F4">
            <w:pPr>
              <w:rPr>
                <w:b/>
                <w:sz w:val="16"/>
              </w:rPr>
            </w:pPr>
            <w:r>
              <w:rPr>
                <w:b/>
                <w:sz w:val="16"/>
              </w:rPr>
              <w:t>Mult.</w:t>
            </w:r>
          </w:p>
        </w:tc>
        <w:tc>
          <w:tcPr>
            <w:tcW w:w="709" w:type="dxa"/>
          </w:tcPr>
          <w:p w14:paraId="53CF80E9" w14:textId="77777777" w:rsidR="00437F1C" w:rsidRPr="00ED52CB" w:rsidRDefault="00437F1C" w:rsidP="002018F4">
            <w:pPr>
              <w:rPr>
                <w:b/>
                <w:sz w:val="16"/>
              </w:rPr>
            </w:pPr>
            <w:r w:rsidRPr="00C46D74">
              <w:rPr>
                <w:b/>
                <w:sz w:val="16"/>
              </w:rPr>
              <w:t>Access</w:t>
            </w:r>
          </w:p>
        </w:tc>
        <w:tc>
          <w:tcPr>
            <w:tcW w:w="2693" w:type="dxa"/>
          </w:tcPr>
          <w:p w14:paraId="5A914CF3" w14:textId="77777777" w:rsidR="00437F1C" w:rsidRPr="00ED52CB" w:rsidRDefault="00437F1C" w:rsidP="002018F4">
            <w:pPr>
              <w:rPr>
                <w:b/>
                <w:sz w:val="16"/>
              </w:rPr>
            </w:pPr>
            <w:r>
              <w:rPr>
                <w:b/>
                <w:sz w:val="16"/>
              </w:rPr>
              <w:t>Stereotypes</w:t>
            </w:r>
          </w:p>
        </w:tc>
      </w:tr>
      <w:tr w:rsidR="00437F1C" w14:paraId="0DD57861" w14:textId="77777777" w:rsidTr="002018F4">
        <w:trPr>
          <w:cantSplit/>
          <w:tblHeader w:val="0"/>
        </w:trPr>
        <w:tc>
          <w:tcPr>
            <w:tcW w:w="3114" w:type="dxa"/>
            <w:vMerge w:val="restart"/>
          </w:tcPr>
          <w:p w14:paraId="630B9BE0" w14:textId="77777777" w:rsidR="00437F1C" w:rsidRPr="00DE56B2" w:rsidRDefault="00437F1C" w:rsidP="002018F4">
            <w:pPr>
              <w:rPr>
                <w:sz w:val="16"/>
                <w:szCs w:val="16"/>
              </w:rPr>
            </w:pPr>
            <w:r w:rsidRPr="00DE56B2">
              <w:rPr>
                <w:sz w:val="16"/>
                <w:szCs w:val="16"/>
              </w:rPr>
              <w:t>_etyTerminationCommonPac</w:t>
            </w:r>
          </w:p>
        </w:tc>
        <w:tc>
          <w:tcPr>
            <w:tcW w:w="2977" w:type="dxa"/>
          </w:tcPr>
          <w:p w14:paraId="4F67D8EF" w14:textId="77777777" w:rsidR="00437F1C" w:rsidRPr="00DE56B2" w:rsidRDefault="00437F1C" w:rsidP="002018F4">
            <w:pPr>
              <w:rPr>
                <w:sz w:val="16"/>
                <w:szCs w:val="16"/>
              </w:rPr>
            </w:pPr>
            <w:r w:rsidRPr="00DE56B2">
              <w:rPr>
                <w:sz w:val="16"/>
                <w:szCs w:val="16"/>
              </w:rPr>
              <w:t>EtyTerminationCommonPac</w:t>
            </w:r>
          </w:p>
        </w:tc>
        <w:tc>
          <w:tcPr>
            <w:tcW w:w="708" w:type="dxa"/>
          </w:tcPr>
          <w:p w14:paraId="5DFA2CA1"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18EF43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43C49CF" w14:textId="77777777" w:rsidR="00437F1C" w:rsidRPr="00073611" w:rsidRDefault="00437F1C" w:rsidP="002018F4">
            <w:pPr>
              <w:spacing w:after="0"/>
              <w:rPr>
                <w:color w:val="7030A0"/>
                <w:sz w:val="16"/>
                <w:szCs w:val="16"/>
              </w:rPr>
            </w:pPr>
            <w:r>
              <w:rPr>
                <w:sz w:val="16"/>
                <w:szCs w:val="16"/>
              </w:rPr>
              <w:t>OpenModelAttribute</w:t>
            </w:r>
          </w:p>
          <w:p w14:paraId="57E863E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4CE59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0FA6F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845F6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E4C5220" w14:textId="77777777" w:rsidR="00437F1C" w:rsidRPr="00073611" w:rsidRDefault="00437F1C" w:rsidP="002018F4">
            <w:pPr>
              <w:spacing w:after="0"/>
              <w:rPr>
                <w:color w:val="7030A0"/>
                <w:sz w:val="16"/>
                <w:szCs w:val="16"/>
              </w:rPr>
            </w:pPr>
            <w:r>
              <w:rPr>
                <w:sz w:val="16"/>
                <w:szCs w:val="16"/>
              </w:rPr>
              <w:t>OpenInterfaceModelAttribute</w:t>
            </w:r>
          </w:p>
          <w:p w14:paraId="60F7647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593D662" w14:textId="77777777" w:rsidTr="002018F4">
        <w:trPr>
          <w:cantSplit/>
          <w:tblHeader w:val="0"/>
        </w:trPr>
        <w:tc>
          <w:tcPr>
            <w:tcW w:w="3114" w:type="dxa"/>
            <w:vMerge/>
          </w:tcPr>
          <w:p w14:paraId="5177EA9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06F9C65" w14:textId="77777777" w:rsidR="00437F1C" w:rsidRPr="00F24EA7" w:rsidRDefault="00437F1C" w:rsidP="002018F4">
            <w:pPr>
              <w:rPr>
                <w:b/>
                <w:bCs/>
                <w:sz w:val="16"/>
                <w:szCs w:val="16"/>
              </w:rPr>
            </w:pPr>
            <w:r w:rsidRPr="00F24EA7">
              <w:rPr>
                <w:b/>
                <w:bCs/>
                <w:sz w:val="16"/>
                <w:szCs w:val="16"/>
              </w:rPr>
              <w:t>Description:</w:t>
            </w:r>
          </w:p>
          <w:p w14:paraId="54CF73A1" w14:textId="77777777" w:rsidR="00437F1C" w:rsidRPr="003A4BEA" w:rsidRDefault="00437F1C" w:rsidP="002018F4">
            <w:pPr>
              <w:rPr>
                <w:sz w:val="16"/>
                <w:szCs w:val="16"/>
              </w:rPr>
            </w:pPr>
          </w:p>
        </w:tc>
      </w:tr>
      <w:tr w:rsidR="00437F1C" w14:paraId="3B997B1B" w14:textId="77777777" w:rsidTr="002018F4">
        <w:trPr>
          <w:cantSplit/>
          <w:tblHeader w:val="0"/>
        </w:trPr>
        <w:tc>
          <w:tcPr>
            <w:tcW w:w="3114" w:type="dxa"/>
            <w:vMerge w:val="restart"/>
          </w:tcPr>
          <w:p w14:paraId="03944C51" w14:textId="77777777" w:rsidR="00437F1C" w:rsidRPr="00DE56B2" w:rsidRDefault="00437F1C" w:rsidP="002018F4">
            <w:pPr>
              <w:rPr>
                <w:sz w:val="16"/>
                <w:szCs w:val="16"/>
              </w:rPr>
            </w:pPr>
            <w:r w:rsidRPr="00DE56B2">
              <w:rPr>
                <w:sz w:val="16"/>
                <w:szCs w:val="16"/>
              </w:rPr>
              <w:t>ethTerminationCommonPac</w:t>
            </w:r>
          </w:p>
        </w:tc>
        <w:tc>
          <w:tcPr>
            <w:tcW w:w="2977" w:type="dxa"/>
          </w:tcPr>
          <w:p w14:paraId="6B406350" w14:textId="77777777" w:rsidR="00437F1C" w:rsidRPr="00DE56B2" w:rsidRDefault="00437F1C" w:rsidP="002018F4">
            <w:pPr>
              <w:rPr>
                <w:sz w:val="16"/>
                <w:szCs w:val="16"/>
              </w:rPr>
            </w:pPr>
            <w:r w:rsidRPr="00DE56B2">
              <w:rPr>
                <w:sz w:val="16"/>
                <w:szCs w:val="16"/>
              </w:rPr>
              <w:t>EthTerminationCommonPac</w:t>
            </w:r>
          </w:p>
        </w:tc>
        <w:tc>
          <w:tcPr>
            <w:tcW w:w="708" w:type="dxa"/>
          </w:tcPr>
          <w:p w14:paraId="202EF47E"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466462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29D87AE" w14:textId="77777777" w:rsidR="00437F1C" w:rsidRPr="00073611" w:rsidRDefault="00437F1C" w:rsidP="002018F4">
            <w:pPr>
              <w:spacing w:after="0"/>
              <w:rPr>
                <w:color w:val="7030A0"/>
                <w:sz w:val="16"/>
                <w:szCs w:val="16"/>
              </w:rPr>
            </w:pPr>
            <w:r>
              <w:rPr>
                <w:sz w:val="16"/>
                <w:szCs w:val="16"/>
              </w:rPr>
              <w:t>OpenModelAttribute</w:t>
            </w:r>
          </w:p>
          <w:p w14:paraId="106AE55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FEC3CB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4E27F6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3EE93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88699EF" w14:textId="77777777" w:rsidR="00437F1C" w:rsidRPr="00073611" w:rsidRDefault="00437F1C" w:rsidP="002018F4">
            <w:pPr>
              <w:spacing w:after="0"/>
              <w:rPr>
                <w:color w:val="7030A0"/>
                <w:sz w:val="16"/>
                <w:szCs w:val="16"/>
              </w:rPr>
            </w:pPr>
            <w:r>
              <w:rPr>
                <w:sz w:val="16"/>
                <w:szCs w:val="16"/>
              </w:rPr>
              <w:t>OpenInterfaceModelAttribute</w:t>
            </w:r>
          </w:p>
          <w:p w14:paraId="3ECC385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79A208F" w14:textId="77777777" w:rsidTr="002018F4">
        <w:trPr>
          <w:cantSplit/>
          <w:tblHeader w:val="0"/>
        </w:trPr>
        <w:tc>
          <w:tcPr>
            <w:tcW w:w="3114" w:type="dxa"/>
            <w:vMerge/>
          </w:tcPr>
          <w:p w14:paraId="0A14821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FCE960C" w14:textId="77777777" w:rsidR="00437F1C" w:rsidRPr="00F24EA7" w:rsidRDefault="00437F1C" w:rsidP="002018F4">
            <w:pPr>
              <w:rPr>
                <w:b/>
                <w:bCs/>
                <w:sz w:val="16"/>
                <w:szCs w:val="16"/>
              </w:rPr>
            </w:pPr>
            <w:r w:rsidRPr="00F24EA7">
              <w:rPr>
                <w:b/>
                <w:bCs/>
                <w:sz w:val="16"/>
                <w:szCs w:val="16"/>
              </w:rPr>
              <w:t>Description:</w:t>
            </w:r>
          </w:p>
          <w:p w14:paraId="435F3C53" w14:textId="77777777" w:rsidR="00437F1C" w:rsidRPr="003A4BEA" w:rsidRDefault="00437F1C" w:rsidP="002018F4">
            <w:pPr>
              <w:rPr>
                <w:sz w:val="16"/>
                <w:szCs w:val="16"/>
              </w:rPr>
            </w:pPr>
          </w:p>
        </w:tc>
      </w:tr>
      <w:tr w:rsidR="00437F1C" w14:paraId="5B5D0366" w14:textId="77777777" w:rsidTr="002018F4">
        <w:trPr>
          <w:cantSplit/>
          <w:tblHeader w:val="0"/>
        </w:trPr>
        <w:tc>
          <w:tcPr>
            <w:tcW w:w="3114" w:type="dxa"/>
            <w:vMerge w:val="restart"/>
          </w:tcPr>
          <w:p w14:paraId="2EDFD0B6" w14:textId="77777777" w:rsidR="00437F1C" w:rsidRPr="00DE56B2" w:rsidRDefault="00437F1C" w:rsidP="002018F4">
            <w:pPr>
              <w:rPr>
                <w:sz w:val="16"/>
                <w:szCs w:val="16"/>
              </w:rPr>
            </w:pPr>
            <w:r w:rsidRPr="00DE56B2">
              <w:rPr>
                <w:sz w:val="16"/>
                <w:szCs w:val="16"/>
              </w:rPr>
              <w:t>_ethCtpCommonPac</w:t>
            </w:r>
          </w:p>
        </w:tc>
        <w:tc>
          <w:tcPr>
            <w:tcW w:w="2977" w:type="dxa"/>
          </w:tcPr>
          <w:p w14:paraId="5B56A9E3" w14:textId="77777777" w:rsidR="00437F1C" w:rsidRPr="00DE56B2" w:rsidRDefault="00437F1C" w:rsidP="002018F4">
            <w:pPr>
              <w:rPr>
                <w:sz w:val="16"/>
                <w:szCs w:val="16"/>
              </w:rPr>
            </w:pPr>
            <w:r w:rsidRPr="00DE56B2">
              <w:rPr>
                <w:sz w:val="16"/>
                <w:szCs w:val="16"/>
              </w:rPr>
              <w:t>EthCtpCommonPac</w:t>
            </w:r>
          </w:p>
        </w:tc>
        <w:tc>
          <w:tcPr>
            <w:tcW w:w="708" w:type="dxa"/>
          </w:tcPr>
          <w:p w14:paraId="26C0462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950141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01FB2F6" w14:textId="77777777" w:rsidR="00437F1C" w:rsidRPr="00073611" w:rsidRDefault="00437F1C" w:rsidP="002018F4">
            <w:pPr>
              <w:spacing w:after="0"/>
              <w:rPr>
                <w:color w:val="7030A0"/>
                <w:sz w:val="16"/>
                <w:szCs w:val="16"/>
              </w:rPr>
            </w:pPr>
            <w:r>
              <w:rPr>
                <w:sz w:val="16"/>
                <w:szCs w:val="16"/>
              </w:rPr>
              <w:t>OpenModelAttribute</w:t>
            </w:r>
          </w:p>
          <w:p w14:paraId="6B2163D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AFF9B6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AF97AB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E660A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417B9A6" w14:textId="77777777" w:rsidR="00437F1C" w:rsidRPr="00073611" w:rsidRDefault="00437F1C" w:rsidP="002018F4">
            <w:pPr>
              <w:spacing w:after="0"/>
              <w:rPr>
                <w:color w:val="7030A0"/>
                <w:sz w:val="16"/>
                <w:szCs w:val="16"/>
              </w:rPr>
            </w:pPr>
            <w:r>
              <w:rPr>
                <w:sz w:val="16"/>
                <w:szCs w:val="16"/>
              </w:rPr>
              <w:t>OpenInterfaceModelAttribute</w:t>
            </w:r>
          </w:p>
          <w:p w14:paraId="6D39BEE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D1BD6EA" w14:textId="77777777" w:rsidTr="002018F4">
        <w:trPr>
          <w:cantSplit/>
          <w:tblHeader w:val="0"/>
        </w:trPr>
        <w:tc>
          <w:tcPr>
            <w:tcW w:w="3114" w:type="dxa"/>
            <w:vMerge/>
          </w:tcPr>
          <w:p w14:paraId="1A58407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6AECC7C" w14:textId="77777777" w:rsidR="00437F1C" w:rsidRPr="00F24EA7" w:rsidRDefault="00437F1C" w:rsidP="002018F4">
            <w:pPr>
              <w:rPr>
                <w:b/>
                <w:bCs/>
                <w:sz w:val="16"/>
                <w:szCs w:val="16"/>
              </w:rPr>
            </w:pPr>
            <w:r w:rsidRPr="00F24EA7">
              <w:rPr>
                <w:b/>
                <w:bCs/>
                <w:sz w:val="16"/>
                <w:szCs w:val="16"/>
              </w:rPr>
              <w:t>Description:</w:t>
            </w:r>
          </w:p>
          <w:p w14:paraId="3AE7790E" w14:textId="77777777" w:rsidR="00437F1C" w:rsidRPr="003A4BEA" w:rsidRDefault="00437F1C" w:rsidP="002018F4">
            <w:pPr>
              <w:rPr>
                <w:sz w:val="16"/>
                <w:szCs w:val="16"/>
              </w:rPr>
            </w:pPr>
          </w:p>
        </w:tc>
      </w:tr>
    </w:tbl>
    <w:p w14:paraId="1010BE21" w14:textId="77777777" w:rsidR="00437F1C" w:rsidRDefault="00437F1C" w:rsidP="00437F1C">
      <w:pPr>
        <w:rPr>
          <w:color w:val="7030A0"/>
        </w:rPr>
      </w:pPr>
    </w:p>
    <w:p w14:paraId="6D5AB9C6" w14:textId="77777777" w:rsidR="00437F1C" w:rsidRPr="00325CD8" w:rsidRDefault="00437F1C" w:rsidP="00437F1C">
      <w:pPr>
        <w:pStyle w:val="Heading3"/>
        <w:jc w:val="both"/>
        <w:rPr>
          <w:rFonts w:ascii="Times New Roman" w:hAnsi="Times New Roman" w:cs="Times New Roman"/>
        </w:rPr>
      </w:pPr>
      <w:bookmarkStart w:id="480" w:name="_Toc74132855"/>
      <w:r>
        <w:rPr>
          <w:rFonts w:ascii="Times New Roman" w:hAnsi="Times New Roman" w:cs="Times New Roman"/>
        </w:rPr>
        <w:t>EthCtpCommonPac</w:t>
      </w:r>
      <w:bookmarkEnd w:id="480"/>
    </w:p>
    <w:p w14:paraId="4C95CD33" w14:textId="77777777" w:rsidR="00437F1C" w:rsidRDefault="00437F1C" w:rsidP="00437F1C">
      <w:pPr>
        <w:spacing w:after="0"/>
      </w:pPr>
    </w:p>
    <w:p w14:paraId="29EE0980" w14:textId="77777777" w:rsidR="00437F1C" w:rsidRDefault="00437F1C" w:rsidP="00437F1C">
      <w:pPr>
        <w:spacing w:after="0"/>
      </w:pPr>
      <w:r>
        <w:t>Applied stereotypes:</w:t>
      </w:r>
    </w:p>
    <w:p w14:paraId="2BEF4386" w14:textId="77777777" w:rsidR="00437F1C" w:rsidRDefault="00437F1C" w:rsidP="00437F1C">
      <w:pPr>
        <w:pStyle w:val="ListParagraph"/>
        <w:numPr>
          <w:ilvl w:val="0"/>
          <w:numId w:val="10"/>
        </w:numPr>
        <w:spacing w:after="0"/>
        <w:contextualSpacing w:val="0"/>
      </w:pPr>
      <w:r>
        <w:t>OpenModelClass</w:t>
      </w:r>
    </w:p>
    <w:p w14:paraId="14FE4539"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79B25181" w14:textId="77777777" w:rsidR="00437F1C" w:rsidRDefault="00437F1C" w:rsidP="00437F1C">
      <w:pPr>
        <w:pStyle w:val="ListParagraph"/>
        <w:numPr>
          <w:ilvl w:val="0"/>
          <w:numId w:val="10"/>
        </w:numPr>
        <w:spacing w:after="0"/>
        <w:contextualSpacing w:val="0"/>
      </w:pPr>
      <w:r>
        <w:t>OpenInterfaceModelClass</w:t>
      </w:r>
    </w:p>
    <w:p w14:paraId="48EDABBD"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60E23E76"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628315AC"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609AAE74" w14:textId="77777777" w:rsidTr="002018F4">
        <w:trPr>
          <w:cantSplit/>
        </w:trPr>
        <w:tc>
          <w:tcPr>
            <w:tcW w:w="3114" w:type="dxa"/>
          </w:tcPr>
          <w:p w14:paraId="59E35B66" w14:textId="77777777" w:rsidR="00437F1C" w:rsidRPr="00ED52CB" w:rsidRDefault="00437F1C" w:rsidP="002018F4">
            <w:pPr>
              <w:rPr>
                <w:b/>
                <w:sz w:val="16"/>
              </w:rPr>
            </w:pPr>
            <w:r w:rsidRPr="00ED52CB">
              <w:rPr>
                <w:b/>
                <w:sz w:val="16"/>
              </w:rPr>
              <w:t>Attribute Name</w:t>
            </w:r>
          </w:p>
        </w:tc>
        <w:tc>
          <w:tcPr>
            <w:tcW w:w="2977" w:type="dxa"/>
          </w:tcPr>
          <w:p w14:paraId="023631D3" w14:textId="77777777" w:rsidR="00437F1C" w:rsidRPr="00ED52CB" w:rsidRDefault="00437F1C" w:rsidP="002018F4">
            <w:pPr>
              <w:rPr>
                <w:b/>
                <w:sz w:val="16"/>
              </w:rPr>
            </w:pPr>
            <w:r w:rsidRPr="00ED52CB">
              <w:rPr>
                <w:b/>
                <w:sz w:val="16"/>
              </w:rPr>
              <w:t>Type</w:t>
            </w:r>
          </w:p>
        </w:tc>
        <w:tc>
          <w:tcPr>
            <w:tcW w:w="708" w:type="dxa"/>
          </w:tcPr>
          <w:p w14:paraId="74220FFD" w14:textId="77777777" w:rsidR="00437F1C" w:rsidRPr="00ED52CB" w:rsidRDefault="00437F1C" w:rsidP="002018F4">
            <w:pPr>
              <w:rPr>
                <w:b/>
                <w:sz w:val="16"/>
              </w:rPr>
            </w:pPr>
            <w:r>
              <w:rPr>
                <w:b/>
                <w:sz w:val="16"/>
              </w:rPr>
              <w:t>Mult.</w:t>
            </w:r>
          </w:p>
        </w:tc>
        <w:tc>
          <w:tcPr>
            <w:tcW w:w="709" w:type="dxa"/>
          </w:tcPr>
          <w:p w14:paraId="59CC60C9" w14:textId="77777777" w:rsidR="00437F1C" w:rsidRPr="00ED52CB" w:rsidRDefault="00437F1C" w:rsidP="002018F4">
            <w:pPr>
              <w:rPr>
                <w:b/>
                <w:sz w:val="16"/>
              </w:rPr>
            </w:pPr>
            <w:r w:rsidRPr="00C46D74">
              <w:rPr>
                <w:b/>
                <w:sz w:val="16"/>
              </w:rPr>
              <w:t>Access</w:t>
            </w:r>
          </w:p>
        </w:tc>
        <w:tc>
          <w:tcPr>
            <w:tcW w:w="2693" w:type="dxa"/>
          </w:tcPr>
          <w:p w14:paraId="10A9E3F3" w14:textId="77777777" w:rsidR="00437F1C" w:rsidRPr="00ED52CB" w:rsidRDefault="00437F1C" w:rsidP="002018F4">
            <w:pPr>
              <w:rPr>
                <w:b/>
                <w:sz w:val="16"/>
              </w:rPr>
            </w:pPr>
            <w:r>
              <w:rPr>
                <w:b/>
                <w:sz w:val="16"/>
              </w:rPr>
              <w:t>Stereotypes</w:t>
            </w:r>
          </w:p>
        </w:tc>
      </w:tr>
      <w:tr w:rsidR="00437F1C" w14:paraId="4E465A39" w14:textId="77777777" w:rsidTr="002018F4">
        <w:trPr>
          <w:cantSplit/>
          <w:tblHeader w:val="0"/>
        </w:trPr>
        <w:tc>
          <w:tcPr>
            <w:tcW w:w="3114" w:type="dxa"/>
            <w:vMerge w:val="restart"/>
          </w:tcPr>
          <w:p w14:paraId="2923756E" w14:textId="77777777" w:rsidR="00437F1C" w:rsidRPr="00DE56B2" w:rsidRDefault="00437F1C" w:rsidP="002018F4">
            <w:pPr>
              <w:rPr>
                <w:sz w:val="16"/>
                <w:szCs w:val="16"/>
              </w:rPr>
            </w:pPr>
            <w:r w:rsidRPr="00DE56B2">
              <w:rPr>
                <w:sz w:val="16"/>
                <w:szCs w:val="16"/>
              </w:rPr>
              <w:t>auxiliaryFunctionPositionSequence</w:t>
            </w:r>
          </w:p>
        </w:tc>
        <w:tc>
          <w:tcPr>
            <w:tcW w:w="2977" w:type="dxa"/>
          </w:tcPr>
          <w:p w14:paraId="505CB5E8" w14:textId="77777777" w:rsidR="00437F1C" w:rsidRPr="00DE56B2" w:rsidRDefault="00437F1C" w:rsidP="002018F4">
            <w:pPr>
              <w:rPr>
                <w:sz w:val="16"/>
                <w:szCs w:val="16"/>
              </w:rPr>
            </w:pPr>
            <w:r w:rsidRPr="00DE56B2">
              <w:rPr>
                <w:sz w:val="16"/>
                <w:szCs w:val="16"/>
              </w:rPr>
              <w:t>Integer</w:t>
            </w:r>
          </w:p>
        </w:tc>
        <w:tc>
          <w:tcPr>
            <w:tcW w:w="708" w:type="dxa"/>
          </w:tcPr>
          <w:p w14:paraId="0FBB60EC"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281F6D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EE70C96" w14:textId="77777777" w:rsidR="00437F1C" w:rsidRPr="00073611" w:rsidRDefault="00437F1C" w:rsidP="002018F4">
            <w:pPr>
              <w:spacing w:after="0"/>
              <w:rPr>
                <w:color w:val="7030A0"/>
                <w:sz w:val="16"/>
                <w:szCs w:val="16"/>
              </w:rPr>
            </w:pPr>
            <w:r>
              <w:rPr>
                <w:sz w:val="16"/>
                <w:szCs w:val="16"/>
              </w:rPr>
              <w:t>OpenModelAttribute</w:t>
            </w:r>
          </w:p>
          <w:p w14:paraId="30DAD41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606A0D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7560E7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B7585F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6A1C21B" w14:textId="77777777" w:rsidR="00437F1C" w:rsidRPr="00073611" w:rsidRDefault="00437F1C" w:rsidP="002018F4">
            <w:pPr>
              <w:spacing w:after="0"/>
              <w:rPr>
                <w:color w:val="7030A0"/>
                <w:sz w:val="16"/>
                <w:szCs w:val="16"/>
              </w:rPr>
            </w:pPr>
            <w:r>
              <w:rPr>
                <w:sz w:val="16"/>
                <w:szCs w:val="16"/>
              </w:rPr>
              <w:t>OpenInterfaceModelAttribute</w:t>
            </w:r>
          </w:p>
          <w:p w14:paraId="06A04A1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BDB24A0" w14:textId="77777777" w:rsidTr="002018F4">
        <w:trPr>
          <w:cantSplit/>
          <w:tblHeader w:val="0"/>
        </w:trPr>
        <w:tc>
          <w:tcPr>
            <w:tcW w:w="3114" w:type="dxa"/>
            <w:vMerge/>
          </w:tcPr>
          <w:p w14:paraId="7C0013B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A008F72" w14:textId="77777777" w:rsidR="00437F1C" w:rsidRPr="00F24EA7" w:rsidRDefault="00437F1C" w:rsidP="002018F4">
            <w:pPr>
              <w:rPr>
                <w:b/>
                <w:bCs/>
                <w:sz w:val="16"/>
                <w:szCs w:val="16"/>
              </w:rPr>
            </w:pPr>
            <w:r w:rsidRPr="00F24EA7">
              <w:rPr>
                <w:b/>
                <w:bCs/>
                <w:sz w:val="16"/>
                <w:szCs w:val="16"/>
              </w:rPr>
              <w:t>Description:</w:t>
            </w:r>
          </w:p>
          <w:p w14:paraId="728BE4F3" w14:textId="77777777" w:rsidR="00437F1C" w:rsidRPr="003A4BEA" w:rsidRDefault="00437F1C" w:rsidP="002018F4">
            <w:pPr>
              <w:rPr>
                <w:sz w:val="16"/>
                <w:szCs w:val="16"/>
              </w:rPr>
            </w:pPr>
            <w:r w:rsidRPr="003A4BEA">
              <w:rPr>
                <w:sz w:val="16"/>
                <w:szCs w:val="16"/>
              </w:rPr>
              <w:t>This attribute indicates the positions (i.e., the relative order) of all the MEP, MIP, and TCS objects which are associated with the CTP.</w:t>
            </w:r>
          </w:p>
        </w:tc>
      </w:tr>
      <w:tr w:rsidR="00437F1C" w14:paraId="60476EAC" w14:textId="77777777" w:rsidTr="002018F4">
        <w:trPr>
          <w:cantSplit/>
          <w:tblHeader w:val="0"/>
        </w:trPr>
        <w:tc>
          <w:tcPr>
            <w:tcW w:w="3114" w:type="dxa"/>
            <w:vMerge w:val="restart"/>
          </w:tcPr>
          <w:p w14:paraId="21191320" w14:textId="77777777" w:rsidR="00437F1C" w:rsidRPr="00DE56B2" w:rsidRDefault="00437F1C" w:rsidP="002018F4">
            <w:pPr>
              <w:rPr>
                <w:sz w:val="16"/>
                <w:szCs w:val="16"/>
              </w:rPr>
            </w:pPr>
            <w:r w:rsidRPr="00DE56B2">
              <w:rPr>
                <w:sz w:val="16"/>
                <w:szCs w:val="16"/>
              </w:rPr>
              <w:t>collectorMaxDelay</w:t>
            </w:r>
          </w:p>
        </w:tc>
        <w:tc>
          <w:tcPr>
            <w:tcW w:w="2977" w:type="dxa"/>
          </w:tcPr>
          <w:p w14:paraId="59FF75FC" w14:textId="77777777" w:rsidR="00437F1C" w:rsidRPr="00DE56B2" w:rsidRDefault="00437F1C" w:rsidP="002018F4">
            <w:pPr>
              <w:rPr>
                <w:sz w:val="16"/>
                <w:szCs w:val="16"/>
              </w:rPr>
            </w:pPr>
            <w:r w:rsidRPr="00DE56B2">
              <w:rPr>
                <w:sz w:val="16"/>
                <w:szCs w:val="16"/>
              </w:rPr>
              <w:t>Integer</w:t>
            </w:r>
          </w:p>
        </w:tc>
        <w:tc>
          <w:tcPr>
            <w:tcW w:w="708" w:type="dxa"/>
          </w:tcPr>
          <w:p w14:paraId="385E29B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F729A1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A8EF518" w14:textId="77777777" w:rsidR="00437F1C" w:rsidRPr="00073611" w:rsidRDefault="00437F1C" w:rsidP="002018F4">
            <w:pPr>
              <w:spacing w:after="0"/>
              <w:rPr>
                <w:color w:val="7030A0"/>
                <w:sz w:val="16"/>
                <w:szCs w:val="16"/>
              </w:rPr>
            </w:pPr>
            <w:r>
              <w:rPr>
                <w:sz w:val="16"/>
                <w:szCs w:val="16"/>
              </w:rPr>
              <w:t>OpenModelAttribute</w:t>
            </w:r>
          </w:p>
          <w:p w14:paraId="195D7A2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23FB3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96A418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C60C73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7C837EA" w14:textId="77777777" w:rsidR="00437F1C" w:rsidRPr="00073611" w:rsidRDefault="00437F1C" w:rsidP="002018F4">
            <w:pPr>
              <w:spacing w:after="0"/>
              <w:rPr>
                <w:color w:val="7030A0"/>
                <w:sz w:val="16"/>
                <w:szCs w:val="16"/>
              </w:rPr>
            </w:pPr>
            <w:r>
              <w:rPr>
                <w:sz w:val="16"/>
                <w:szCs w:val="16"/>
              </w:rPr>
              <w:t>OpenInterfaceModelAttribute</w:t>
            </w:r>
          </w:p>
          <w:p w14:paraId="3715F43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09D48F0" w14:textId="77777777" w:rsidTr="002018F4">
        <w:trPr>
          <w:cantSplit/>
          <w:tblHeader w:val="0"/>
        </w:trPr>
        <w:tc>
          <w:tcPr>
            <w:tcW w:w="3114" w:type="dxa"/>
            <w:vMerge/>
          </w:tcPr>
          <w:p w14:paraId="2F6DA44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C4367C6" w14:textId="77777777" w:rsidR="00437F1C" w:rsidRPr="00F24EA7" w:rsidRDefault="00437F1C" w:rsidP="002018F4">
            <w:pPr>
              <w:rPr>
                <w:b/>
                <w:bCs/>
                <w:sz w:val="16"/>
                <w:szCs w:val="16"/>
              </w:rPr>
            </w:pPr>
            <w:r w:rsidRPr="00F24EA7">
              <w:rPr>
                <w:b/>
                <w:bCs/>
                <w:sz w:val="16"/>
                <w:szCs w:val="16"/>
              </w:rPr>
              <w:t>Description:</w:t>
            </w:r>
          </w:p>
          <w:p w14:paraId="60F0CAB4" w14:textId="77777777" w:rsidR="00437F1C" w:rsidRPr="003A4BEA" w:rsidRDefault="00437F1C" w:rsidP="002018F4">
            <w:pPr>
              <w:rPr>
                <w:sz w:val="16"/>
                <w:szCs w:val="16"/>
              </w:rPr>
            </w:pPr>
            <w:r w:rsidRPr="003A4BEA">
              <w:rPr>
                <w:sz w:val="16"/>
                <w:szCs w:val="16"/>
              </w:rPr>
              <w:t>See 802.1AX: The value of this attribute defines the maximum delay, in tens of microseconds, that may be imposed by the Frame Collector between receiving a frame from an Aggregator Parser, and either delivering the frame to its MAC Client or discarding the frame (see IEEE 802.1AX clause 5.2.3.1.1).</w:t>
            </w:r>
          </w:p>
        </w:tc>
      </w:tr>
      <w:tr w:rsidR="00437F1C" w14:paraId="64E26B2B" w14:textId="77777777" w:rsidTr="002018F4">
        <w:trPr>
          <w:cantSplit/>
          <w:tblHeader w:val="0"/>
        </w:trPr>
        <w:tc>
          <w:tcPr>
            <w:tcW w:w="3114" w:type="dxa"/>
            <w:vMerge w:val="restart"/>
          </w:tcPr>
          <w:p w14:paraId="7D03E817" w14:textId="77777777" w:rsidR="00437F1C" w:rsidRPr="00DE56B2" w:rsidRDefault="00437F1C" w:rsidP="002018F4">
            <w:pPr>
              <w:rPr>
                <w:sz w:val="16"/>
                <w:szCs w:val="16"/>
              </w:rPr>
            </w:pPr>
            <w:r w:rsidRPr="00DE56B2">
              <w:rPr>
                <w:sz w:val="16"/>
                <w:szCs w:val="16"/>
              </w:rPr>
              <w:lastRenderedPageBreak/>
              <w:t>csfConfig</w:t>
            </w:r>
          </w:p>
        </w:tc>
        <w:tc>
          <w:tcPr>
            <w:tcW w:w="2977" w:type="dxa"/>
          </w:tcPr>
          <w:p w14:paraId="19EBB072" w14:textId="77777777" w:rsidR="00437F1C" w:rsidRPr="00DE56B2" w:rsidRDefault="00437F1C" w:rsidP="002018F4">
            <w:pPr>
              <w:rPr>
                <w:sz w:val="16"/>
                <w:szCs w:val="16"/>
              </w:rPr>
            </w:pPr>
            <w:r w:rsidRPr="00DE56B2">
              <w:rPr>
                <w:sz w:val="16"/>
                <w:szCs w:val="16"/>
              </w:rPr>
              <w:t>CsfConfig</w:t>
            </w:r>
          </w:p>
        </w:tc>
        <w:tc>
          <w:tcPr>
            <w:tcW w:w="708" w:type="dxa"/>
          </w:tcPr>
          <w:p w14:paraId="01DCC31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D34C2E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C264D06" w14:textId="77777777" w:rsidR="00437F1C" w:rsidRPr="00073611" w:rsidRDefault="00437F1C" w:rsidP="002018F4">
            <w:pPr>
              <w:spacing w:after="0"/>
              <w:rPr>
                <w:color w:val="7030A0"/>
                <w:sz w:val="16"/>
                <w:szCs w:val="16"/>
              </w:rPr>
            </w:pPr>
            <w:r>
              <w:rPr>
                <w:sz w:val="16"/>
                <w:szCs w:val="16"/>
              </w:rPr>
              <w:t>OpenModelAttribute</w:t>
            </w:r>
          </w:p>
          <w:p w14:paraId="2465AAA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B4F834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46D369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D4A81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541FECF" w14:textId="77777777" w:rsidR="00437F1C" w:rsidRPr="00073611" w:rsidRDefault="00437F1C" w:rsidP="002018F4">
            <w:pPr>
              <w:spacing w:after="0"/>
              <w:rPr>
                <w:color w:val="7030A0"/>
                <w:sz w:val="16"/>
                <w:szCs w:val="16"/>
              </w:rPr>
            </w:pPr>
            <w:r>
              <w:rPr>
                <w:sz w:val="16"/>
                <w:szCs w:val="16"/>
              </w:rPr>
              <w:t>OpenInterfaceModelAttribute</w:t>
            </w:r>
          </w:p>
          <w:p w14:paraId="1FD90D5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92800D4" w14:textId="77777777" w:rsidTr="002018F4">
        <w:trPr>
          <w:cantSplit/>
          <w:tblHeader w:val="0"/>
        </w:trPr>
        <w:tc>
          <w:tcPr>
            <w:tcW w:w="3114" w:type="dxa"/>
            <w:vMerge/>
          </w:tcPr>
          <w:p w14:paraId="5D364E4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765C4BA" w14:textId="77777777" w:rsidR="00437F1C" w:rsidRPr="00F24EA7" w:rsidRDefault="00437F1C" w:rsidP="002018F4">
            <w:pPr>
              <w:rPr>
                <w:b/>
                <w:bCs/>
                <w:sz w:val="16"/>
                <w:szCs w:val="16"/>
              </w:rPr>
            </w:pPr>
            <w:r w:rsidRPr="00F24EA7">
              <w:rPr>
                <w:b/>
                <w:bCs/>
                <w:sz w:val="16"/>
                <w:szCs w:val="16"/>
              </w:rPr>
              <w:t>Description:</w:t>
            </w:r>
          </w:p>
          <w:p w14:paraId="6638B942" w14:textId="77777777" w:rsidR="00437F1C" w:rsidRPr="003A4BEA" w:rsidRDefault="00437F1C" w:rsidP="002018F4">
            <w:pPr>
              <w:rPr>
                <w:sz w:val="16"/>
                <w:szCs w:val="16"/>
              </w:rPr>
            </w:pPr>
            <w:r w:rsidRPr="003A4BEA">
              <w:rPr>
                <w:sz w:val="16"/>
                <w:szCs w:val="16"/>
              </w:rPr>
              <w:t>This attribute models the combination of all CSF related MI signals (MI_CSF_Enable, MI_CSFrdifdi_Enable, MI_CSFdci_Enable) as defined in G.8021.</w:t>
            </w:r>
          </w:p>
        </w:tc>
      </w:tr>
      <w:tr w:rsidR="00437F1C" w14:paraId="7D313A21" w14:textId="77777777" w:rsidTr="002018F4">
        <w:trPr>
          <w:cantSplit/>
          <w:tblHeader w:val="0"/>
        </w:trPr>
        <w:tc>
          <w:tcPr>
            <w:tcW w:w="3114" w:type="dxa"/>
            <w:vMerge w:val="restart"/>
          </w:tcPr>
          <w:p w14:paraId="7EB49569" w14:textId="77777777" w:rsidR="00437F1C" w:rsidRPr="00DE56B2" w:rsidRDefault="00437F1C" w:rsidP="002018F4">
            <w:pPr>
              <w:rPr>
                <w:sz w:val="16"/>
                <w:szCs w:val="16"/>
              </w:rPr>
            </w:pPr>
            <w:r w:rsidRPr="00DE56B2">
              <w:rPr>
                <w:sz w:val="16"/>
                <w:szCs w:val="16"/>
              </w:rPr>
              <w:t>csfRdiFdiEnable</w:t>
            </w:r>
          </w:p>
        </w:tc>
        <w:tc>
          <w:tcPr>
            <w:tcW w:w="2977" w:type="dxa"/>
          </w:tcPr>
          <w:p w14:paraId="70D4D986" w14:textId="77777777" w:rsidR="00437F1C" w:rsidRPr="00DE56B2" w:rsidRDefault="00437F1C" w:rsidP="002018F4">
            <w:pPr>
              <w:rPr>
                <w:sz w:val="16"/>
                <w:szCs w:val="16"/>
              </w:rPr>
            </w:pPr>
            <w:r w:rsidRPr="00DE56B2">
              <w:rPr>
                <w:sz w:val="16"/>
                <w:szCs w:val="16"/>
              </w:rPr>
              <w:t>Boolean</w:t>
            </w:r>
          </w:p>
        </w:tc>
        <w:tc>
          <w:tcPr>
            <w:tcW w:w="708" w:type="dxa"/>
          </w:tcPr>
          <w:p w14:paraId="30A9D79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EC0F46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B6CFBDE" w14:textId="77777777" w:rsidR="00437F1C" w:rsidRPr="00073611" w:rsidRDefault="00437F1C" w:rsidP="002018F4">
            <w:pPr>
              <w:spacing w:after="0"/>
              <w:rPr>
                <w:color w:val="7030A0"/>
                <w:sz w:val="16"/>
                <w:szCs w:val="16"/>
              </w:rPr>
            </w:pPr>
            <w:r>
              <w:rPr>
                <w:sz w:val="16"/>
                <w:szCs w:val="16"/>
              </w:rPr>
              <w:t>OpenModelAttribute</w:t>
            </w:r>
          </w:p>
          <w:p w14:paraId="2F07559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76AF81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DBD593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143CF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772B899" w14:textId="77777777" w:rsidR="00437F1C" w:rsidRPr="00073611" w:rsidRDefault="00437F1C" w:rsidP="002018F4">
            <w:pPr>
              <w:spacing w:after="0"/>
              <w:rPr>
                <w:color w:val="7030A0"/>
                <w:sz w:val="16"/>
                <w:szCs w:val="16"/>
              </w:rPr>
            </w:pPr>
            <w:r>
              <w:rPr>
                <w:sz w:val="16"/>
                <w:szCs w:val="16"/>
              </w:rPr>
              <w:t>OpenInterfaceModelAttribute</w:t>
            </w:r>
          </w:p>
          <w:p w14:paraId="3720B7A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C1146C4" w14:textId="77777777" w:rsidTr="002018F4">
        <w:trPr>
          <w:cantSplit/>
          <w:tblHeader w:val="0"/>
        </w:trPr>
        <w:tc>
          <w:tcPr>
            <w:tcW w:w="3114" w:type="dxa"/>
            <w:vMerge/>
          </w:tcPr>
          <w:p w14:paraId="64900F5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5A9EA35" w14:textId="77777777" w:rsidR="00437F1C" w:rsidRPr="00F24EA7" w:rsidRDefault="00437F1C" w:rsidP="002018F4">
            <w:pPr>
              <w:rPr>
                <w:b/>
                <w:bCs/>
                <w:sz w:val="16"/>
                <w:szCs w:val="16"/>
              </w:rPr>
            </w:pPr>
            <w:r w:rsidRPr="00F24EA7">
              <w:rPr>
                <w:b/>
                <w:bCs/>
                <w:sz w:val="16"/>
                <w:szCs w:val="16"/>
              </w:rPr>
              <w:t>Description:</w:t>
            </w:r>
          </w:p>
          <w:p w14:paraId="628AA60E" w14:textId="77777777" w:rsidR="00437F1C" w:rsidRPr="003A4BEA" w:rsidRDefault="00437F1C" w:rsidP="002018F4">
            <w:pPr>
              <w:rPr>
                <w:sz w:val="16"/>
                <w:szCs w:val="16"/>
              </w:rPr>
            </w:pPr>
            <w:r w:rsidRPr="003A4BEA">
              <w:rPr>
                <w:sz w:val="16"/>
                <w:szCs w:val="16"/>
              </w:rPr>
              <w:t>This attribute models the MI_CSFrdifdiEnable information defined in G.8021.</w:t>
            </w:r>
          </w:p>
        </w:tc>
      </w:tr>
      <w:tr w:rsidR="00437F1C" w14:paraId="580CAD15" w14:textId="77777777" w:rsidTr="002018F4">
        <w:trPr>
          <w:cantSplit/>
          <w:tblHeader w:val="0"/>
        </w:trPr>
        <w:tc>
          <w:tcPr>
            <w:tcW w:w="3114" w:type="dxa"/>
            <w:vMerge w:val="restart"/>
          </w:tcPr>
          <w:p w14:paraId="3DD4CBAF" w14:textId="77777777" w:rsidR="00437F1C" w:rsidRPr="00DE56B2" w:rsidRDefault="00437F1C" w:rsidP="002018F4">
            <w:pPr>
              <w:rPr>
                <w:sz w:val="16"/>
                <w:szCs w:val="16"/>
              </w:rPr>
            </w:pPr>
            <w:r w:rsidRPr="00DE56B2">
              <w:rPr>
                <w:sz w:val="16"/>
                <w:szCs w:val="16"/>
              </w:rPr>
              <w:t>csfReport</w:t>
            </w:r>
          </w:p>
        </w:tc>
        <w:tc>
          <w:tcPr>
            <w:tcW w:w="2977" w:type="dxa"/>
          </w:tcPr>
          <w:p w14:paraId="2796C36E" w14:textId="77777777" w:rsidR="00437F1C" w:rsidRPr="00DE56B2" w:rsidRDefault="00437F1C" w:rsidP="002018F4">
            <w:pPr>
              <w:rPr>
                <w:sz w:val="16"/>
                <w:szCs w:val="16"/>
              </w:rPr>
            </w:pPr>
            <w:r w:rsidRPr="00DE56B2">
              <w:rPr>
                <w:sz w:val="16"/>
                <w:szCs w:val="16"/>
              </w:rPr>
              <w:t>Boolean</w:t>
            </w:r>
          </w:p>
        </w:tc>
        <w:tc>
          <w:tcPr>
            <w:tcW w:w="708" w:type="dxa"/>
          </w:tcPr>
          <w:p w14:paraId="5DD4180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CAB49F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2417F1E" w14:textId="77777777" w:rsidR="00437F1C" w:rsidRPr="00073611" w:rsidRDefault="00437F1C" w:rsidP="002018F4">
            <w:pPr>
              <w:spacing w:after="0"/>
              <w:rPr>
                <w:color w:val="7030A0"/>
                <w:sz w:val="16"/>
                <w:szCs w:val="16"/>
              </w:rPr>
            </w:pPr>
            <w:r>
              <w:rPr>
                <w:sz w:val="16"/>
                <w:szCs w:val="16"/>
              </w:rPr>
              <w:t>OpenModelAttribute</w:t>
            </w:r>
          </w:p>
          <w:p w14:paraId="65B67B7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4AA53D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55F95B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FF0D7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9B50187" w14:textId="77777777" w:rsidR="00437F1C" w:rsidRPr="00073611" w:rsidRDefault="00437F1C" w:rsidP="002018F4">
            <w:pPr>
              <w:spacing w:after="0"/>
              <w:rPr>
                <w:color w:val="7030A0"/>
                <w:sz w:val="16"/>
                <w:szCs w:val="16"/>
              </w:rPr>
            </w:pPr>
            <w:r>
              <w:rPr>
                <w:sz w:val="16"/>
                <w:szCs w:val="16"/>
              </w:rPr>
              <w:t>OpenInterfaceModelAttribute</w:t>
            </w:r>
          </w:p>
          <w:p w14:paraId="0008435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86D364E" w14:textId="77777777" w:rsidTr="002018F4">
        <w:trPr>
          <w:cantSplit/>
          <w:tblHeader w:val="0"/>
        </w:trPr>
        <w:tc>
          <w:tcPr>
            <w:tcW w:w="3114" w:type="dxa"/>
            <w:vMerge/>
          </w:tcPr>
          <w:p w14:paraId="7958F33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47784BB" w14:textId="77777777" w:rsidR="00437F1C" w:rsidRPr="00F24EA7" w:rsidRDefault="00437F1C" w:rsidP="002018F4">
            <w:pPr>
              <w:rPr>
                <w:b/>
                <w:bCs/>
                <w:sz w:val="16"/>
                <w:szCs w:val="16"/>
              </w:rPr>
            </w:pPr>
            <w:r w:rsidRPr="00F24EA7">
              <w:rPr>
                <w:b/>
                <w:bCs/>
                <w:sz w:val="16"/>
                <w:szCs w:val="16"/>
              </w:rPr>
              <w:t>Description:</w:t>
            </w:r>
          </w:p>
          <w:p w14:paraId="582BEE99" w14:textId="77777777" w:rsidR="00437F1C" w:rsidRPr="003A4BEA" w:rsidRDefault="00437F1C" w:rsidP="002018F4">
            <w:pPr>
              <w:rPr>
                <w:sz w:val="16"/>
                <w:szCs w:val="16"/>
              </w:rPr>
            </w:pPr>
            <w:r w:rsidRPr="003A4BEA">
              <w:rPr>
                <w:sz w:val="16"/>
                <w:szCs w:val="16"/>
              </w:rPr>
              <w:t>This attribute models the MI_CSF_Reported information defined in G.8021.</w:t>
            </w:r>
          </w:p>
        </w:tc>
      </w:tr>
      <w:tr w:rsidR="00437F1C" w14:paraId="26C5911C" w14:textId="77777777" w:rsidTr="002018F4">
        <w:trPr>
          <w:cantSplit/>
          <w:tblHeader w:val="0"/>
        </w:trPr>
        <w:tc>
          <w:tcPr>
            <w:tcW w:w="3114" w:type="dxa"/>
            <w:vMerge w:val="restart"/>
          </w:tcPr>
          <w:p w14:paraId="00C91632" w14:textId="77777777" w:rsidR="00437F1C" w:rsidRPr="00DE56B2" w:rsidRDefault="00437F1C" w:rsidP="002018F4">
            <w:pPr>
              <w:rPr>
                <w:sz w:val="16"/>
                <w:szCs w:val="16"/>
              </w:rPr>
            </w:pPr>
            <w:r w:rsidRPr="00DE56B2">
              <w:rPr>
                <w:sz w:val="16"/>
                <w:szCs w:val="16"/>
              </w:rPr>
              <w:t>filterConfig</w:t>
            </w:r>
          </w:p>
        </w:tc>
        <w:tc>
          <w:tcPr>
            <w:tcW w:w="2977" w:type="dxa"/>
          </w:tcPr>
          <w:p w14:paraId="3D65370F" w14:textId="77777777" w:rsidR="00437F1C" w:rsidRPr="00DE56B2" w:rsidRDefault="00437F1C" w:rsidP="002018F4">
            <w:pPr>
              <w:rPr>
                <w:sz w:val="16"/>
                <w:szCs w:val="16"/>
              </w:rPr>
            </w:pPr>
            <w:r w:rsidRPr="00DE56B2">
              <w:rPr>
                <w:sz w:val="16"/>
                <w:szCs w:val="16"/>
              </w:rPr>
              <w:t>ControlFrameFilter</w:t>
            </w:r>
          </w:p>
        </w:tc>
        <w:tc>
          <w:tcPr>
            <w:tcW w:w="708" w:type="dxa"/>
          </w:tcPr>
          <w:p w14:paraId="6EFE0B7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30A074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2C61A2A" w14:textId="77777777" w:rsidR="00437F1C" w:rsidRPr="00073611" w:rsidRDefault="00437F1C" w:rsidP="002018F4">
            <w:pPr>
              <w:spacing w:after="0"/>
              <w:rPr>
                <w:color w:val="7030A0"/>
                <w:sz w:val="16"/>
                <w:szCs w:val="16"/>
              </w:rPr>
            </w:pPr>
            <w:r>
              <w:rPr>
                <w:sz w:val="16"/>
                <w:szCs w:val="16"/>
              </w:rPr>
              <w:t>OpenModelAttribute</w:t>
            </w:r>
          </w:p>
          <w:p w14:paraId="14E6A24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EBB87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411463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BF657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AA3D2D5" w14:textId="77777777" w:rsidR="00437F1C" w:rsidRPr="00073611" w:rsidRDefault="00437F1C" w:rsidP="002018F4">
            <w:pPr>
              <w:spacing w:after="0"/>
              <w:rPr>
                <w:color w:val="7030A0"/>
                <w:sz w:val="16"/>
                <w:szCs w:val="16"/>
              </w:rPr>
            </w:pPr>
            <w:r>
              <w:rPr>
                <w:sz w:val="16"/>
                <w:szCs w:val="16"/>
              </w:rPr>
              <w:t>OpenInterfaceModelAttribute</w:t>
            </w:r>
          </w:p>
          <w:p w14:paraId="19DBF7F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D7E26ED" w14:textId="77777777" w:rsidTr="002018F4">
        <w:trPr>
          <w:cantSplit/>
          <w:tblHeader w:val="0"/>
        </w:trPr>
        <w:tc>
          <w:tcPr>
            <w:tcW w:w="3114" w:type="dxa"/>
            <w:vMerge/>
          </w:tcPr>
          <w:p w14:paraId="045C9DB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01C28D5" w14:textId="77777777" w:rsidR="00437F1C" w:rsidRPr="00F24EA7" w:rsidRDefault="00437F1C" w:rsidP="002018F4">
            <w:pPr>
              <w:rPr>
                <w:b/>
                <w:bCs/>
                <w:sz w:val="16"/>
                <w:szCs w:val="16"/>
              </w:rPr>
            </w:pPr>
            <w:r w:rsidRPr="00F24EA7">
              <w:rPr>
                <w:b/>
                <w:bCs/>
                <w:sz w:val="16"/>
                <w:szCs w:val="16"/>
              </w:rPr>
              <w:t>Description:</w:t>
            </w:r>
          </w:p>
          <w:p w14:paraId="03577708" w14:textId="77777777" w:rsidR="00437F1C" w:rsidRPr="003A4BEA" w:rsidRDefault="00437F1C" w:rsidP="002018F4">
            <w:pPr>
              <w:rPr>
                <w:sz w:val="16"/>
                <w:szCs w:val="16"/>
              </w:rPr>
            </w:pPr>
            <w:r w:rsidRPr="003A4BEA">
              <w:rPr>
                <w:sz w:val="16"/>
                <w:szCs w:val="16"/>
              </w:rPr>
              <w:t>This attribute models the FilterConfig MI defined in section 8.3/G.8021. It indicates the configured filter action for each of the 33 group MAC addresses for control frames. The 33 MAC addresses are: - All bridges address: 01-80-C2-00-00-10, - Reserved addresses: 01-80-C2-00-00-00 to 01-80-C2-00-00-0F, - GARP Application addresses: 01-80-C2-00-00-20 to 01-80-C2-00-00-2F. The filter action is Pass or Block.  If the destination address of the incoming ETH_CI_D matches one of the above addresses, the filter process shall perform the corresponding configured filter action.  If none of the above addresses match, the ETH_CI_D is passed.</w:t>
            </w:r>
          </w:p>
        </w:tc>
      </w:tr>
      <w:tr w:rsidR="00437F1C" w14:paraId="6AFF303E" w14:textId="77777777" w:rsidTr="002018F4">
        <w:trPr>
          <w:cantSplit/>
          <w:tblHeader w:val="0"/>
        </w:trPr>
        <w:tc>
          <w:tcPr>
            <w:tcW w:w="3114" w:type="dxa"/>
            <w:vMerge w:val="restart"/>
          </w:tcPr>
          <w:p w14:paraId="7BA834B3" w14:textId="77777777" w:rsidR="00437F1C" w:rsidRPr="00DE56B2" w:rsidRDefault="00437F1C" w:rsidP="002018F4">
            <w:pPr>
              <w:rPr>
                <w:sz w:val="16"/>
                <w:szCs w:val="16"/>
              </w:rPr>
            </w:pPr>
            <w:r w:rsidRPr="00DE56B2">
              <w:rPr>
                <w:sz w:val="16"/>
                <w:szCs w:val="16"/>
              </w:rPr>
              <w:t>filterConfigSnk</w:t>
            </w:r>
          </w:p>
        </w:tc>
        <w:tc>
          <w:tcPr>
            <w:tcW w:w="2977" w:type="dxa"/>
          </w:tcPr>
          <w:p w14:paraId="7EFAB8BA" w14:textId="77777777" w:rsidR="00437F1C" w:rsidRPr="00DE56B2" w:rsidRDefault="00437F1C" w:rsidP="002018F4">
            <w:pPr>
              <w:rPr>
                <w:sz w:val="16"/>
                <w:szCs w:val="16"/>
              </w:rPr>
            </w:pPr>
            <w:r w:rsidRPr="00DE56B2">
              <w:rPr>
                <w:sz w:val="16"/>
                <w:szCs w:val="16"/>
              </w:rPr>
              <w:t>MacAddress</w:t>
            </w:r>
          </w:p>
        </w:tc>
        <w:tc>
          <w:tcPr>
            <w:tcW w:w="708" w:type="dxa"/>
          </w:tcPr>
          <w:p w14:paraId="738DA19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B7D1EF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A1975A5" w14:textId="77777777" w:rsidR="00437F1C" w:rsidRPr="00073611" w:rsidRDefault="00437F1C" w:rsidP="002018F4">
            <w:pPr>
              <w:spacing w:after="0"/>
              <w:rPr>
                <w:color w:val="7030A0"/>
                <w:sz w:val="16"/>
                <w:szCs w:val="16"/>
              </w:rPr>
            </w:pPr>
            <w:r>
              <w:rPr>
                <w:sz w:val="16"/>
                <w:szCs w:val="16"/>
              </w:rPr>
              <w:t>OpenModelAttribute</w:t>
            </w:r>
          </w:p>
          <w:p w14:paraId="2DC3103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51B63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CC84A9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E1C72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2A16C8C" w14:textId="77777777" w:rsidR="00437F1C" w:rsidRPr="00073611" w:rsidRDefault="00437F1C" w:rsidP="002018F4">
            <w:pPr>
              <w:spacing w:after="0"/>
              <w:rPr>
                <w:color w:val="7030A0"/>
                <w:sz w:val="16"/>
                <w:szCs w:val="16"/>
              </w:rPr>
            </w:pPr>
            <w:r>
              <w:rPr>
                <w:sz w:val="16"/>
                <w:szCs w:val="16"/>
              </w:rPr>
              <w:t>OpenInterfaceModelAttribute</w:t>
            </w:r>
          </w:p>
          <w:p w14:paraId="25CE00B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0F933CC" w14:textId="77777777" w:rsidTr="002018F4">
        <w:trPr>
          <w:cantSplit/>
          <w:tblHeader w:val="0"/>
        </w:trPr>
        <w:tc>
          <w:tcPr>
            <w:tcW w:w="3114" w:type="dxa"/>
            <w:vMerge/>
          </w:tcPr>
          <w:p w14:paraId="5AEAB5B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949ABE7" w14:textId="77777777" w:rsidR="00437F1C" w:rsidRPr="00F24EA7" w:rsidRDefault="00437F1C" w:rsidP="002018F4">
            <w:pPr>
              <w:rPr>
                <w:b/>
                <w:bCs/>
                <w:sz w:val="16"/>
                <w:szCs w:val="16"/>
              </w:rPr>
            </w:pPr>
            <w:r w:rsidRPr="00F24EA7">
              <w:rPr>
                <w:b/>
                <w:bCs/>
                <w:sz w:val="16"/>
                <w:szCs w:val="16"/>
              </w:rPr>
              <w:t>Description:</w:t>
            </w:r>
          </w:p>
          <w:p w14:paraId="1A54C43E" w14:textId="77777777" w:rsidR="00437F1C" w:rsidRPr="003A4BEA" w:rsidRDefault="00437F1C" w:rsidP="002018F4">
            <w:pPr>
              <w:rPr>
                <w:sz w:val="16"/>
                <w:szCs w:val="16"/>
              </w:rPr>
            </w:pPr>
            <w:r w:rsidRPr="003A4BEA">
              <w:rPr>
                <w:sz w:val="16"/>
                <w:szCs w:val="16"/>
              </w:rPr>
              <w:t>This attribute models the FilteConfig MI defined in 8.3/G.8021. It indicates the configured filter action for each of the 33 group MAC addresses for control frames. The 33 MAC addresses are: 01-80-C2-00-00-10,  01-80-C2-00-00-00 to 01-80-C2-00-00-0F, and  01-80-C2-00-00-20 to 01-80-C2-00-00-2F. The filter action is Pass or Block.  If the destination address of the incoming ETH_CI_D matches one of the above addresses, the filter process shall perform the corresponding configured filter action.  If none of the above addresses match, the ETH_CI_D is passed.</w:t>
            </w:r>
          </w:p>
        </w:tc>
      </w:tr>
      <w:tr w:rsidR="00437F1C" w14:paraId="2E493E86" w14:textId="77777777" w:rsidTr="002018F4">
        <w:trPr>
          <w:cantSplit/>
          <w:tblHeader w:val="0"/>
        </w:trPr>
        <w:tc>
          <w:tcPr>
            <w:tcW w:w="3114" w:type="dxa"/>
            <w:vMerge w:val="restart"/>
          </w:tcPr>
          <w:p w14:paraId="3344F892" w14:textId="77777777" w:rsidR="00437F1C" w:rsidRPr="00DE56B2" w:rsidRDefault="00437F1C" w:rsidP="002018F4">
            <w:pPr>
              <w:rPr>
                <w:sz w:val="16"/>
                <w:szCs w:val="16"/>
              </w:rPr>
            </w:pPr>
            <w:r w:rsidRPr="00DE56B2">
              <w:rPr>
                <w:sz w:val="16"/>
                <w:szCs w:val="16"/>
              </w:rPr>
              <w:t>isSsfReported</w:t>
            </w:r>
          </w:p>
        </w:tc>
        <w:tc>
          <w:tcPr>
            <w:tcW w:w="2977" w:type="dxa"/>
          </w:tcPr>
          <w:p w14:paraId="7800BC3F" w14:textId="77777777" w:rsidR="00437F1C" w:rsidRPr="00DE56B2" w:rsidRDefault="00437F1C" w:rsidP="002018F4">
            <w:pPr>
              <w:rPr>
                <w:sz w:val="16"/>
                <w:szCs w:val="16"/>
              </w:rPr>
            </w:pPr>
            <w:r w:rsidRPr="00DE56B2">
              <w:rPr>
                <w:sz w:val="16"/>
                <w:szCs w:val="16"/>
              </w:rPr>
              <w:t>Boolean</w:t>
            </w:r>
          </w:p>
        </w:tc>
        <w:tc>
          <w:tcPr>
            <w:tcW w:w="708" w:type="dxa"/>
          </w:tcPr>
          <w:p w14:paraId="4F42BA7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DF8518E"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A5D84C2" w14:textId="77777777" w:rsidR="00437F1C" w:rsidRPr="00073611" w:rsidRDefault="00437F1C" w:rsidP="002018F4">
            <w:pPr>
              <w:spacing w:after="0"/>
              <w:rPr>
                <w:color w:val="7030A0"/>
                <w:sz w:val="16"/>
                <w:szCs w:val="16"/>
              </w:rPr>
            </w:pPr>
            <w:r>
              <w:rPr>
                <w:sz w:val="16"/>
                <w:szCs w:val="16"/>
              </w:rPr>
              <w:t>OpenModelAttribute</w:t>
            </w:r>
          </w:p>
          <w:p w14:paraId="00BAEDF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E477D9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A8C19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016F59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BD86118" w14:textId="77777777" w:rsidR="00437F1C" w:rsidRPr="00073611" w:rsidRDefault="00437F1C" w:rsidP="002018F4">
            <w:pPr>
              <w:spacing w:after="0"/>
              <w:rPr>
                <w:color w:val="7030A0"/>
                <w:sz w:val="16"/>
                <w:szCs w:val="16"/>
              </w:rPr>
            </w:pPr>
            <w:r>
              <w:rPr>
                <w:sz w:val="16"/>
                <w:szCs w:val="16"/>
              </w:rPr>
              <w:t>OpenInterfaceModelAttribute</w:t>
            </w:r>
          </w:p>
          <w:p w14:paraId="6711BB3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CCC1D2C" w14:textId="77777777" w:rsidTr="002018F4">
        <w:trPr>
          <w:cantSplit/>
          <w:tblHeader w:val="0"/>
        </w:trPr>
        <w:tc>
          <w:tcPr>
            <w:tcW w:w="3114" w:type="dxa"/>
            <w:vMerge/>
          </w:tcPr>
          <w:p w14:paraId="4AF05DF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251AAEB" w14:textId="77777777" w:rsidR="00437F1C" w:rsidRPr="00F24EA7" w:rsidRDefault="00437F1C" w:rsidP="002018F4">
            <w:pPr>
              <w:rPr>
                <w:b/>
                <w:bCs/>
                <w:sz w:val="16"/>
                <w:szCs w:val="16"/>
              </w:rPr>
            </w:pPr>
            <w:r w:rsidRPr="00F24EA7">
              <w:rPr>
                <w:b/>
                <w:bCs/>
                <w:sz w:val="16"/>
                <w:szCs w:val="16"/>
              </w:rPr>
              <w:t>Description:</w:t>
            </w:r>
          </w:p>
          <w:p w14:paraId="1216B937" w14:textId="77777777" w:rsidR="00437F1C" w:rsidRPr="003A4BEA" w:rsidRDefault="00437F1C" w:rsidP="002018F4">
            <w:pPr>
              <w:rPr>
                <w:sz w:val="16"/>
                <w:szCs w:val="16"/>
              </w:rPr>
            </w:pPr>
            <w:r w:rsidRPr="003A4BEA">
              <w:rPr>
                <w:sz w:val="16"/>
                <w:szCs w:val="16"/>
              </w:rPr>
              <w:t>This attribute provisions whether the SSF defect should be reported as fault cause or not. It models the ETH-LAG_FT_Sk_MI_SSF_Reported defined in G.8021.</w:t>
            </w:r>
          </w:p>
        </w:tc>
      </w:tr>
      <w:tr w:rsidR="00437F1C" w14:paraId="6024EE59" w14:textId="77777777" w:rsidTr="002018F4">
        <w:trPr>
          <w:cantSplit/>
          <w:tblHeader w:val="0"/>
        </w:trPr>
        <w:tc>
          <w:tcPr>
            <w:tcW w:w="3114" w:type="dxa"/>
            <w:vMerge w:val="restart"/>
          </w:tcPr>
          <w:p w14:paraId="0D87CF38" w14:textId="77777777" w:rsidR="00437F1C" w:rsidRPr="00DE56B2" w:rsidRDefault="00437F1C" w:rsidP="002018F4">
            <w:pPr>
              <w:rPr>
                <w:sz w:val="16"/>
                <w:szCs w:val="16"/>
              </w:rPr>
            </w:pPr>
            <w:r w:rsidRPr="00DE56B2">
              <w:rPr>
                <w:sz w:val="16"/>
                <w:szCs w:val="16"/>
              </w:rPr>
              <w:lastRenderedPageBreak/>
              <w:t>macLength</w:t>
            </w:r>
          </w:p>
        </w:tc>
        <w:tc>
          <w:tcPr>
            <w:tcW w:w="2977" w:type="dxa"/>
          </w:tcPr>
          <w:p w14:paraId="2E254D98" w14:textId="77777777" w:rsidR="00437F1C" w:rsidRPr="00DE56B2" w:rsidRDefault="00437F1C" w:rsidP="002018F4">
            <w:pPr>
              <w:rPr>
                <w:sz w:val="16"/>
                <w:szCs w:val="16"/>
              </w:rPr>
            </w:pPr>
            <w:r w:rsidRPr="00DE56B2">
              <w:rPr>
                <w:sz w:val="16"/>
                <w:szCs w:val="16"/>
              </w:rPr>
              <w:t>Integer</w:t>
            </w:r>
          </w:p>
        </w:tc>
        <w:tc>
          <w:tcPr>
            <w:tcW w:w="708" w:type="dxa"/>
          </w:tcPr>
          <w:p w14:paraId="681E872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634A3B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C795934" w14:textId="77777777" w:rsidR="00437F1C" w:rsidRPr="00073611" w:rsidRDefault="00437F1C" w:rsidP="002018F4">
            <w:pPr>
              <w:spacing w:after="0"/>
              <w:rPr>
                <w:color w:val="7030A0"/>
                <w:sz w:val="16"/>
                <w:szCs w:val="16"/>
              </w:rPr>
            </w:pPr>
            <w:r>
              <w:rPr>
                <w:sz w:val="16"/>
                <w:szCs w:val="16"/>
              </w:rPr>
              <w:t>OpenModelAttribute</w:t>
            </w:r>
          </w:p>
          <w:p w14:paraId="366002D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5AFCD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A2265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A66CF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7B01062" w14:textId="77777777" w:rsidR="00437F1C" w:rsidRPr="00073611" w:rsidRDefault="00437F1C" w:rsidP="002018F4">
            <w:pPr>
              <w:spacing w:after="0"/>
              <w:rPr>
                <w:color w:val="7030A0"/>
                <w:sz w:val="16"/>
                <w:szCs w:val="16"/>
              </w:rPr>
            </w:pPr>
            <w:r>
              <w:rPr>
                <w:sz w:val="16"/>
                <w:szCs w:val="16"/>
              </w:rPr>
              <w:t>OpenInterfaceModelAttribute</w:t>
            </w:r>
          </w:p>
          <w:p w14:paraId="68715DB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68DA448" w14:textId="77777777" w:rsidTr="002018F4">
        <w:trPr>
          <w:cantSplit/>
          <w:tblHeader w:val="0"/>
        </w:trPr>
        <w:tc>
          <w:tcPr>
            <w:tcW w:w="3114" w:type="dxa"/>
            <w:vMerge/>
          </w:tcPr>
          <w:p w14:paraId="03D8C75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E651E5E" w14:textId="77777777" w:rsidR="00437F1C" w:rsidRPr="00F24EA7" w:rsidRDefault="00437F1C" w:rsidP="002018F4">
            <w:pPr>
              <w:rPr>
                <w:b/>
                <w:bCs/>
                <w:sz w:val="16"/>
                <w:szCs w:val="16"/>
              </w:rPr>
            </w:pPr>
            <w:r w:rsidRPr="00F24EA7">
              <w:rPr>
                <w:b/>
                <w:bCs/>
                <w:sz w:val="16"/>
                <w:szCs w:val="16"/>
              </w:rPr>
              <w:t>Description:</w:t>
            </w:r>
          </w:p>
          <w:p w14:paraId="784ABEFB" w14:textId="77777777" w:rsidR="00437F1C" w:rsidRPr="003A4BEA" w:rsidRDefault="00437F1C" w:rsidP="002018F4">
            <w:pPr>
              <w:rPr>
                <w:sz w:val="16"/>
                <w:szCs w:val="16"/>
              </w:rPr>
            </w:pPr>
            <w:r w:rsidRPr="003A4BEA">
              <w:rPr>
                <w:sz w:val="16"/>
                <w:szCs w:val="16"/>
              </w:rPr>
              <w:t>This attribute models the MAC_Lenght MI defined in 8.6/G.8021 for the MAC Length Check process. It indicates the allowed maximum frame length in bytes.</w:t>
            </w:r>
          </w:p>
        </w:tc>
      </w:tr>
      <w:tr w:rsidR="00437F1C" w14:paraId="4E799E46" w14:textId="77777777" w:rsidTr="002018F4">
        <w:trPr>
          <w:cantSplit/>
          <w:tblHeader w:val="0"/>
        </w:trPr>
        <w:tc>
          <w:tcPr>
            <w:tcW w:w="3114" w:type="dxa"/>
            <w:vMerge w:val="restart"/>
          </w:tcPr>
          <w:p w14:paraId="62E45D28" w14:textId="77777777" w:rsidR="00437F1C" w:rsidRPr="00DE56B2" w:rsidRDefault="00437F1C" w:rsidP="002018F4">
            <w:pPr>
              <w:rPr>
                <w:sz w:val="16"/>
                <w:szCs w:val="16"/>
              </w:rPr>
            </w:pPr>
            <w:r w:rsidRPr="00DE56B2">
              <w:rPr>
                <w:sz w:val="16"/>
                <w:szCs w:val="16"/>
              </w:rPr>
              <w:t>pllThr</w:t>
            </w:r>
          </w:p>
        </w:tc>
        <w:tc>
          <w:tcPr>
            <w:tcW w:w="2977" w:type="dxa"/>
          </w:tcPr>
          <w:p w14:paraId="6DD6C329" w14:textId="77777777" w:rsidR="00437F1C" w:rsidRPr="00DE56B2" w:rsidRDefault="00437F1C" w:rsidP="002018F4">
            <w:pPr>
              <w:rPr>
                <w:sz w:val="16"/>
                <w:szCs w:val="16"/>
              </w:rPr>
            </w:pPr>
            <w:r w:rsidRPr="00DE56B2">
              <w:rPr>
                <w:sz w:val="16"/>
                <w:szCs w:val="16"/>
              </w:rPr>
              <w:t>Integer</w:t>
            </w:r>
          </w:p>
        </w:tc>
        <w:tc>
          <w:tcPr>
            <w:tcW w:w="708" w:type="dxa"/>
          </w:tcPr>
          <w:p w14:paraId="6309F0D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F69F03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E31C5C5" w14:textId="77777777" w:rsidR="00437F1C" w:rsidRPr="00073611" w:rsidRDefault="00437F1C" w:rsidP="002018F4">
            <w:pPr>
              <w:spacing w:after="0"/>
              <w:rPr>
                <w:color w:val="7030A0"/>
                <w:sz w:val="16"/>
                <w:szCs w:val="16"/>
              </w:rPr>
            </w:pPr>
            <w:r>
              <w:rPr>
                <w:sz w:val="16"/>
                <w:szCs w:val="16"/>
              </w:rPr>
              <w:t>OpenModelAttribute</w:t>
            </w:r>
          </w:p>
          <w:p w14:paraId="067D1B9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8974D0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F73376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220C5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F3F505A" w14:textId="77777777" w:rsidR="00437F1C" w:rsidRPr="00073611" w:rsidRDefault="00437F1C" w:rsidP="002018F4">
            <w:pPr>
              <w:spacing w:after="0"/>
              <w:rPr>
                <w:color w:val="7030A0"/>
                <w:sz w:val="16"/>
                <w:szCs w:val="16"/>
              </w:rPr>
            </w:pPr>
            <w:r>
              <w:rPr>
                <w:sz w:val="16"/>
                <w:szCs w:val="16"/>
              </w:rPr>
              <w:t>OpenInterfaceModelAttribute</w:t>
            </w:r>
          </w:p>
          <w:p w14:paraId="5AFA46C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B38AD82" w14:textId="77777777" w:rsidTr="002018F4">
        <w:trPr>
          <w:cantSplit/>
          <w:tblHeader w:val="0"/>
        </w:trPr>
        <w:tc>
          <w:tcPr>
            <w:tcW w:w="3114" w:type="dxa"/>
            <w:vMerge/>
          </w:tcPr>
          <w:p w14:paraId="2AB9D1C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5B26E4E" w14:textId="77777777" w:rsidR="00437F1C" w:rsidRPr="00F24EA7" w:rsidRDefault="00437F1C" w:rsidP="002018F4">
            <w:pPr>
              <w:rPr>
                <w:b/>
                <w:bCs/>
                <w:sz w:val="16"/>
                <w:szCs w:val="16"/>
              </w:rPr>
            </w:pPr>
            <w:r w:rsidRPr="00F24EA7">
              <w:rPr>
                <w:b/>
                <w:bCs/>
                <w:sz w:val="16"/>
                <w:szCs w:val="16"/>
              </w:rPr>
              <w:t>Description:</w:t>
            </w:r>
          </w:p>
          <w:p w14:paraId="193E6F18" w14:textId="77777777" w:rsidR="00437F1C" w:rsidRPr="003A4BEA" w:rsidRDefault="00437F1C" w:rsidP="002018F4">
            <w:pPr>
              <w:rPr>
                <w:sz w:val="16"/>
                <w:szCs w:val="16"/>
              </w:rPr>
            </w:pPr>
            <w:r w:rsidRPr="003A4BEA">
              <w:rPr>
                <w:sz w:val="16"/>
                <w:szCs w:val="16"/>
              </w:rPr>
              <w:t>This attribute provisions the threshold for the number of active ports. If the number of active ports is more than zero but less than the provisioned threshold, a cPLL (Partial Link Loss) is raised. See section 9.7.1.2 of G.8021.</w:t>
            </w:r>
          </w:p>
        </w:tc>
      </w:tr>
      <w:tr w:rsidR="00437F1C" w14:paraId="1D9A9637" w14:textId="77777777" w:rsidTr="002018F4">
        <w:trPr>
          <w:cantSplit/>
          <w:tblHeader w:val="0"/>
        </w:trPr>
        <w:tc>
          <w:tcPr>
            <w:tcW w:w="3114" w:type="dxa"/>
            <w:vMerge w:val="restart"/>
          </w:tcPr>
          <w:p w14:paraId="18651A23" w14:textId="77777777" w:rsidR="00437F1C" w:rsidRPr="00DE56B2" w:rsidRDefault="00437F1C" w:rsidP="002018F4">
            <w:pPr>
              <w:rPr>
                <w:sz w:val="16"/>
                <w:szCs w:val="16"/>
              </w:rPr>
            </w:pPr>
            <w:r w:rsidRPr="00DE56B2">
              <w:rPr>
                <w:sz w:val="16"/>
                <w:szCs w:val="16"/>
              </w:rPr>
              <w:t>vlanConfig</w:t>
            </w:r>
          </w:p>
        </w:tc>
        <w:tc>
          <w:tcPr>
            <w:tcW w:w="2977" w:type="dxa"/>
          </w:tcPr>
          <w:p w14:paraId="79A8763F" w14:textId="77777777" w:rsidR="00437F1C" w:rsidRPr="00DE56B2" w:rsidRDefault="00437F1C" w:rsidP="002018F4">
            <w:pPr>
              <w:rPr>
                <w:sz w:val="16"/>
                <w:szCs w:val="16"/>
              </w:rPr>
            </w:pPr>
            <w:r w:rsidRPr="00DE56B2">
              <w:rPr>
                <w:sz w:val="16"/>
                <w:szCs w:val="16"/>
              </w:rPr>
              <w:t>Integer</w:t>
            </w:r>
          </w:p>
        </w:tc>
        <w:tc>
          <w:tcPr>
            <w:tcW w:w="708" w:type="dxa"/>
          </w:tcPr>
          <w:p w14:paraId="4ECD3E4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2DC141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FFAD94B" w14:textId="77777777" w:rsidR="00437F1C" w:rsidRPr="00073611" w:rsidRDefault="00437F1C" w:rsidP="002018F4">
            <w:pPr>
              <w:spacing w:after="0"/>
              <w:rPr>
                <w:color w:val="7030A0"/>
                <w:sz w:val="16"/>
                <w:szCs w:val="16"/>
              </w:rPr>
            </w:pPr>
            <w:r>
              <w:rPr>
                <w:sz w:val="16"/>
                <w:szCs w:val="16"/>
              </w:rPr>
              <w:t>OpenModelAttribute</w:t>
            </w:r>
          </w:p>
          <w:p w14:paraId="156EFB8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DB3FF0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4B5D9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F5391C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40D34AC" w14:textId="77777777" w:rsidR="00437F1C" w:rsidRPr="00073611" w:rsidRDefault="00437F1C" w:rsidP="002018F4">
            <w:pPr>
              <w:spacing w:after="0"/>
              <w:rPr>
                <w:color w:val="7030A0"/>
                <w:sz w:val="16"/>
                <w:szCs w:val="16"/>
              </w:rPr>
            </w:pPr>
            <w:r>
              <w:rPr>
                <w:sz w:val="16"/>
                <w:szCs w:val="16"/>
              </w:rPr>
              <w:t>OpenInterfaceModelAttribute</w:t>
            </w:r>
          </w:p>
          <w:p w14:paraId="79AA841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6E8F153" w14:textId="77777777" w:rsidTr="002018F4">
        <w:trPr>
          <w:cantSplit/>
          <w:tblHeader w:val="0"/>
        </w:trPr>
        <w:tc>
          <w:tcPr>
            <w:tcW w:w="3114" w:type="dxa"/>
            <w:vMerge/>
          </w:tcPr>
          <w:p w14:paraId="4E817B7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869987C" w14:textId="77777777" w:rsidR="00437F1C" w:rsidRPr="00F24EA7" w:rsidRDefault="00437F1C" w:rsidP="002018F4">
            <w:pPr>
              <w:rPr>
                <w:b/>
                <w:bCs/>
                <w:sz w:val="16"/>
                <w:szCs w:val="16"/>
              </w:rPr>
            </w:pPr>
            <w:r w:rsidRPr="00F24EA7">
              <w:rPr>
                <w:b/>
                <w:bCs/>
                <w:sz w:val="16"/>
                <w:szCs w:val="16"/>
              </w:rPr>
              <w:t>Description:</w:t>
            </w:r>
          </w:p>
          <w:p w14:paraId="660B9F3E" w14:textId="77777777" w:rsidR="00437F1C" w:rsidRPr="003A4BEA" w:rsidRDefault="00437F1C" w:rsidP="002018F4">
            <w:pPr>
              <w:rPr>
                <w:sz w:val="16"/>
                <w:szCs w:val="16"/>
              </w:rPr>
            </w:pPr>
            <w:r w:rsidRPr="003A4BEA">
              <w:rPr>
                <w:sz w:val="16"/>
                <w:szCs w:val="16"/>
              </w:rPr>
              <w:t>This attribute models the ETHx/ETH-m_A_So_MI_Vlan_Config information defined in G.8021.</w:t>
            </w:r>
          </w:p>
        </w:tc>
      </w:tr>
      <w:tr w:rsidR="00437F1C" w14:paraId="46D79D9F" w14:textId="77777777" w:rsidTr="002018F4">
        <w:trPr>
          <w:cantSplit/>
          <w:tblHeader w:val="0"/>
        </w:trPr>
        <w:tc>
          <w:tcPr>
            <w:tcW w:w="3114" w:type="dxa"/>
            <w:vMerge w:val="restart"/>
          </w:tcPr>
          <w:p w14:paraId="117EFB43" w14:textId="77777777" w:rsidR="00437F1C" w:rsidRPr="00DE56B2" w:rsidRDefault="00437F1C" w:rsidP="002018F4">
            <w:pPr>
              <w:rPr>
                <w:sz w:val="16"/>
                <w:szCs w:val="16"/>
              </w:rPr>
            </w:pPr>
            <w:r w:rsidRPr="00DE56B2">
              <w:rPr>
                <w:sz w:val="16"/>
                <w:szCs w:val="16"/>
              </w:rPr>
              <w:t>_trafficShapingPac</w:t>
            </w:r>
          </w:p>
        </w:tc>
        <w:tc>
          <w:tcPr>
            <w:tcW w:w="2977" w:type="dxa"/>
          </w:tcPr>
          <w:p w14:paraId="4F79E15A" w14:textId="77777777" w:rsidR="00437F1C" w:rsidRPr="00DE56B2" w:rsidRDefault="00437F1C" w:rsidP="002018F4">
            <w:pPr>
              <w:rPr>
                <w:sz w:val="16"/>
                <w:szCs w:val="16"/>
              </w:rPr>
            </w:pPr>
            <w:r w:rsidRPr="00DE56B2">
              <w:rPr>
                <w:sz w:val="16"/>
                <w:szCs w:val="16"/>
              </w:rPr>
              <w:t>TrafficShapingPac</w:t>
            </w:r>
          </w:p>
        </w:tc>
        <w:tc>
          <w:tcPr>
            <w:tcW w:w="708" w:type="dxa"/>
          </w:tcPr>
          <w:p w14:paraId="11C71363"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D3F80B4"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83934A9" w14:textId="77777777" w:rsidR="00437F1C" w:rsidRPr="00073611" w:rsidRDefault="00437F1C" w:rsidP="002018F4">
            <w:pPr>
              <w:spacing w:after="0"/>
              <w:rPr>
                <w:color w:val="7030A0"/>
                <w:sz w:val="16"/>
                <w:szCs w:val="16"/>
              </w:rPr>
            </w:pPr>
            <w:r>
              <w:rPr>
                <w:sz w:val="16"/>
                <w:szCs w:val="16"/>
              </w:rPr>
              <w:t>OpenModelAttribute</w:t>
            </w:r>
          </w:p>
          <w:p w14:paraId="35A604D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15B1C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53210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426C05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DACB4CC" w14:textId="77777777" w:rsidR="00437F1C" w:rsidRPr="00073611" w:rsidRDefault="00437F1C" w:rsidP="002018F4">
            <w:pPr>
              <w:spacing w:after="0"/>
              <w:rPr>
                <w:color w:val="7030A0"/>
                <w:sz w:val="16"/>
                <w:szCs w:val="16"/>
              </w:rPr>
            </w:pPr>
            <w:r>
              <w:rPr>
                <w:sz w:val="16"/>
                <w:szCs w:val="16"/>
              </w:rPr>
              <w:t>OpenInterfaceModelAttribute</w:t>
            </w:r>
          </w:p>
          <w:p w14:paraId="45A0D9F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BA3F26E" w14:textId="77777777" w:rsidTr="002018F4">
        <w:trPr>
          <w:cantSplit/>
          <w:tblHeader w:val="0"/>
        </w:trPr>
        <w:tc>
          <w:tcPr>
            <w:tcW w:w="3114" w:type="dxa"/>
            <w:vMerge/>
          </w:tcPr>
          <w:p w14:paraId="58C6A70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8021E84" w14:textId="77777777" w:rsidR="00437F1C" w:rsidRPr="00F24EA7" w:rsidRDefault="00437F1C" w:rsidP="002018F4">
            <w:pPr>
              <w:rPr>
                <w:b/>
                <w:bCs/>
                <w:sz w:val="16"/>
                <w:szCs w:val="16"/>
              </w:rPr>
            </w:pPr>
            <w:r w:rsidRPr="00F24EA7">
              <w:rPr>
                <w:b/>
                <w:bCs/>
                <w:sz w:val="16"/>
                <w:szCs w:val="16"/>
              </w:rPr>
              <w:t>Description:</w:t>
            </w:r>
          </w:p>
          <w:p w14:paraId="64599487" w14:textId="77777777" w:rsidR="00437F1C" w:rsidRPr="003A4BEA" w:rsidRDefault="00437F1C" w:rsidP="002018F4">
            <w:pPr>
              <w:rPr>
                <w:sz w:val="16"/>
                <w:szCs w:val="16"/>
              </w:rPr>
            </w:pPr>
          </w:p>
        </w:tc>
      </w:tr>
      <w:tr w:rsidR="00437F1C" w14:paraId="469FDFAD" w14:textId="77777777" w:rsidTr="002018F4">
        <w:trPr>
          <w:cantSplit/>
          <w:tblHeader w:val="0"/>
        </w:trPr>
        <w:tc>
          <w:tcPr>
            <w:tcW w:w="3114" w:type="dxa"/>
            <w:vMerge w:val="restart"/>
          </w:tcPr>
          <w:p w14:paraId="3B985BAD" w14:textId="77777777" w:rsidR="00437F1C" w:rsidRPr="00DE56B2" w:rsidRDefault="00437F1C" w:rsidP="002018F4">
            <w:pPr>
              <w:rPr>
                <w:sz w:val="16"/>
                <w:szCs w:val="16"/>
              </w:rPr>
            </w:pPr>
            <w:r w:rsidRPr="00DE56B2">
              <w:rPr>
                <w:sz w:val="16"/>
                <w:szCs w:val="16"/>
              </w:rPr>
              <w:t>_trafficConditioningPac</w:t>
            </w:r>
          </w:p>
        </w:tc>
        <w:tc>
          <w:tcPr>
            <w:tcW w:w="2977" w:type="dxa"/>
          </w:tcPr>
          <w:p w14:paraId="5F01BD09" w14:textId="77777777" w:rsidR="00437F1C" w:rsidRPr="00DE56B2" w:rsidRDefault="00437F1C" w:rsidP="002018F4">
            <w:pPr>
              <w:rPr>
                <w:sz w:val="16"/>
                <w:szCs w:val="16"/>
              </w:rPr>
            </w:pPr>
            <w:r w:rsidRPr="00DE56B2">
              <w:rPr>
                <w:sz w:val="16"/>
                <w:szCs w:val="16"/>
              </w:rPr>
              <w:t>TrafficConditioningPac</w:t>
            </w:r>
          </w:p>
        </w:tc>
        <w:tc>
          <w:tcPr>
            <w:tcW w:w="708" w:type="dxa"/>
          </w:tcPr>
          <w:p w14:paraId="60BDDD28"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EDA2E0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324D554" w14:textId="77777777" w:rsidR="00437F1C" w:rsidRPr="00073611" w:rsidRDefault="00437F1C" w:rsidP="002018F4">
            <w:pPr>
              <w:spacing w:after="0"/>
              <w:rPr>
                <w:color w:val="7030A0"/>
                <w:sz w:val="16"/>
                <w:szCs w:val="16"/>
              </w:rPr>
            </w:pPr>
            <w:r>
              <w:rPr>
                <w:sz w:val="16"/>
                <w:szCs w:val="16"/>
              </w:rPr>
              <w:t>OpenModelAttribute</w:t>
            </w:r>
          </w:p>
          <w:p w14:paraId="7718CB0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32EC9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5AB5DA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34D91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878FFED" w14:textId="77777777" w:rsidR="00437F1C" w:rsidRPr="00073611" w:rsidRDefault="00437F1C" w:rsidP="002018F4">
            <w:pPr>
              <w:spacing w:after="0"/>
              <w:rPr>
                <w:color w:val="7030A0"/>
                <w:sz w:val="16"/>
                <w:szCs w:val="16"/>
              </w:rPr>
            </w:pPr>
            <w:r>
              <w:rPr>
                <w:sz w:val="16"/>
                <w:szCs w:val="16"/>
              </w:rPr>
              <w:t>OpenInterfaceModelAttribute</w:t>
            </w:r>
          </w:p>
          <w:p w14:paraId="04FF064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99F816B" w14:textId="77777777" w:rsidTr="002018F4">
        <w:trPr>
          <w:cantSplit/>
          <w:tblHeader w:val="0"/>
        </w:trPr>
        <w:tc>
          <w:tcPr>
            <w:tcW w:w="3114" w:type="dxa"/>
            <w:vMerge/>
          </w:tcPr>
          <w:p w14:paraId="7E54D78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7DDFEB0" w14:textId="77777777" w:rsidR="00437F1C" w:rsidRPr="00F24EA7" w:rsidRDefault="00437F1C" w:rsidP="002018F4">
            <w:pPr>
              <w:rPr>
                <w:b/>
                <w:bCs/>
                <w:sz w:val="16"/>
                <w:szCs w:val="16"/>
              </w:rPr>
            </w:pPr>
            <w:r w:rsidRPr="00F24EA7">
              <w:rPr>
                <w:b/>
                <w:bCs/>
                <w:sz w:val="16"/>
                <w:szCs w:val="16"/>
              </w:rPr>
              <w:t>Description:</w:t>
            </w:r>
          </w:p>
          <w:p w14:paraId="3A805DE9" w14:textId="77777777" w:rsidR="00437F1C" w:rsidRPr="003A4BEA" w:rsidRDefault="00437F1C" w:rsidP="002018F4">
            <w:pPr>
              <w:rPr>
                <w:sz w:val="16"/>
                <w:szCs w:val="16"/>
              </w:rPr>
            </w:pPr>
          </w:p>
        </w:tc>
      </w:tr>
    </w:tbl>
    <w:p w14:paraId="2734D48B" w14:textId="77777777" w:rsidR="00437F1C" w:rsidRDefault="00437F1C" w:rsidP="00437F1C">
      <w:pPr>
        <w:rPr>
          <w:color w:val="7030A0"/>
        </w:rPr>
      </w:pPr>
    </w:p>
    <w:p w14:paraId="30CA96D6" w14:textId="77777777" w:rsidR="00437F1C" w:rsidRPr="00325CD8" w:rsidRDefault="00437F1C" w:rsidP="00437F1C">
      <w:pPr>
        <w:pStyle w:val="Heading3"/>
        <w:jc w:val="both"/>
        <w:rPr>
          <w:rFonts w:ascii="Times New Roman" w:hAnsi="Times New Roman" w:cs="Times New Roman"/>
        </w:rPr>
      </w:pPr>
      <w:bookmarkStart w:id="481" w:name="_Toc74132856"/>
      <w:r>
        <w:rPr>
          <w:rFonts w:ascii="Times New Roman" w:hAnsi="Times New Roman" w:cs="Times New Roman"/>
        </w:rPr>
        <w:t>EthCtpPac</w:t>
      </w:r>
      <w:bookmarkEnd w:id="481"/>
    </w:p>
    <w:p w14:paraId="67096E60" w14:textId="77777777" w:rsidR="00437F1C" w:rsidRDefault="00437F1C" w:rsidP="00437F1C">
      <w:pPr>
        <w:spacing w:after="0"/>
      </w:pPr>
    </w:p>
    <w:p w14:paraId="6FDC4285" w14:textId="77777777" w:rsidR="00437F1C" w:rsidRDefault="00437F1C" w:rsidP="00437F1C">
      <w:pPr>
        <w:spacing w:after="0"/>
      </w:pPr>
      <w:r>
        <w:t>Applied stereotypes:</w:t>
      </w:r>
    </w:p>
    <w:p w14:paraId="6FF0ECDD" w14:textId="77777777" w:rsidR="00437F1C" w:rsidRDefault="00437F1C" w:rsidP="00437F1C">
      <w:pPr>
        <w:pStyle w:val="ListParagraph"/>
        <w:numPr>
          <w:ilvl w:val="0"/>
          <w:numId w:val="10"/>
        </w:numPr>
        <w:spacing w:after="0"/>
        <w:contextualSpacing w:val="0"/>
      </w:pPr>
      <w:r>
        <w:t>OpenModelClass</w:t>
      </w:r>
    </w:p>
    <w:p w14:paraId="08BBC091"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5D72BE8" w14:textId="77777777" w:rsidR="00437F1C" w:rsidRDefault="00437F1C" w:rsidP="00437F1C">
      <w:pPr>
        <w:pStyle w:val="ListParagraph"/>
        <w:numPr>
          <w:ilvl w:val="0"/>
          <w:numId w:val="10"/>
        </w:numPr>
        <w:spacing w:after="0"/>
        <w:contextualSpacing w:val="0"/>
      </w:pPr>
      <w:r>
        <w:t>OpenInterfaceModelClass</w:t>
      </w:r>
    </w:p>
    <w:p w14:paraId="4ABC23B8"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2EB32BC7"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2AA33448"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7FC20F74" w14:textId="77777777" w:rsidTr="002018F4">
        <w:trPr>
          <w:cantSplit/>
        </w:trPr>
        <w:tc>
          <w:tcPr>
            <w:tcW w:w="3114" w:type="dxa"/>
          </w:tcPr>
          <w:p w14:paraId="52197078" w14:textId="77777777" w:rsidR="00437F1C" w:rsidRPr="00ED52CB" w:rsidRDefault="00437F1C" w:rsidP="002018F4">
            <w:pPr>
              <w:rPr>
                <w:b/>
                <w:sz w:val="16"/>
              </w:rPr>
            </w:pPr>
            <w:r w:rsidRPr="00ED52CB">
              <w:rPr>
                <w:b/>
                <w:sz w:val="16"/>
              </w:rPr>
              <w:lastRenderedPageBreak/>
              <w:t>Attribute Name</w:t>
            </w:r>
          </w:p>
        </w:tc>
        <w:tc>
          <w:tcPr>
            <w:tcW w:w="2977" w:type="dxa"/>
          </w:tcPr>
          <w:p w14:paraId="34FC7BEB" w14:textId="77777777" w:rsidR="00437F1C" w:rsidRPr="00ED52CB" w:rsidRDefault="00437F1C" w:rsidP="002018F4">
            <w:pPr>
              <w:rPr>
                <w:b/>
                <w:sz w:val="16"/>
              </w:rPr>
            </w:pPr>
            <w:r w:rsidRPr="00ED52CB">
              <w:rPr>
                <w:b/>
                <w:sz w:val="16"/>
              </w:rPr>
              <w:t>Type</w:t>
            </w:r>
          </w:p>
        </w:tc>
        <w:tc>
          <w:tcPr>
            <w:tcW w:w="708" w:type="dxa"/>
          </w:tcPr>
          <w:p w14:paraId="552AB56B" w14:textId="77777777" w:rsidR="00437F1C" w:rsidRPr="00ED52CB" w:rsidRDefault="00437F1C" w:rsidP="002018F4">
            <w:pPr>
              <w:rPr>
                <w:b/>
                <w:sz w:val="16"/>
              </w:rPr>
            </w:pPr>
            <w:r>
              <w:rPr>
                <w:b/>
                <w:sz w:val="16"/>
              </w:rPr>
              <w:t>Mult.</w:t>
            </w:r>
          </w:p>
        </w:tc>
        <w:tc>
          <w:tcPr>
            <w:tcW w:w="709" w:type="dxa"/>
          </w:tcPr>
          <w:p w14:paraId="627EBBE9" w14:textId="77777777" w:rsidR="00437F1C" w:rsidRPr="00ED52CB" w:rsidRDefault="00437F1C" w:rsidP="002018F4">
            <w:pPr>
              <w:rPr>
                <w:b/>
                <w:sz w:val="16"/>
              </w:rPr>
            </w:pPr>
            <w:r w:rsidRPr="00C46D74">
              <w:rPr>
                <w:b/>
                <w:sz w:val="16"/>
              </w:rPr>
              <w:t>Access</w:t>
            </w:r>
          </w:p>
        </w:tc>
        <w:tc>
          <w:tcPr>
            <w:tcW w:w="2693" w:type="dxa"/>
          </w:tcPr>
          <w:p w14:paraId="32FBC505" w14:textId="77777777" w:rsidR="00437F1C" w:rsidRPr="00ED52CB" w:rsidRDefault="00437F1C" w:rsidP="002018F4">
            <w:pPr>
              <w:rPr>
                <w:b/>
                <w:sz w:val="16"/>
              </w:rPr>
            </w:pPr>
            <w:r>
              <w:rPr>
                <w:b/>
                <w:sz w:val="16"/>
              </w:rPr>
              <w:t>Stereotypes</w:t>
            </w:r>
          </w:p>
        </w:tc>
      </w:tr>
      <w:tr w:rsidR="00437F1C" w14:paraId="0A0A94B4" w14:textId="77777777" w:rsidTr="002018F4">
        <w:trPr>
          <w:cantSplit/>
          <w:tblHeader w:val="0"/>
        </w:trPr>
        <w:tc>
          <w:tcPr>
            <w:tcW w:w="3114" w:type="dxa"/>
            <w:vMerge w:val="restart"/>
          </w:tcPr>
          <w:p w14:paraId="52D7CFA6" w14:textId="77777777" w:rsidR="00437F1C" w:rsidRPr="00DE56B2" w:rsidRDefault="00437F1C" w:rsidP="002018F4">
            <w:pPr>
              <w:rPr>
                <w:sz w:val="16"/>
                <w:szCs w:val="16"/>
              </w:rPr>
            </w:pPr>
            <w:r w:rsidRPr="00DE56B2">
              <w:rPr>
                <w:sz w:val="16"/>
                <w:szCs w:val="16"/>
              </w:rPr>
              <w:t>actorOperKey</w:t>
            </w:r>
          </w:p>
        </w:tc>
        <w:tc>
          <w:tcPr>
            <w:tcW w:w="2977" w:type="dxa"/>
          </w:tcPr>
          <w:p w14:paraId="3C45EC8B" w14:textId="77777777" w:rsidR="00437F1C" w:rsidRPr="00DE56B2" w:rsidRDefault="00437F1C" w:rsidP="002018F4">
            <w:pPr>
              <w:rPr>
                <w:sz w:val="16"/>
                <w:szCs w:val="16"/>
              </w:rPr>
            </w:pPr>
            <w:r w:rsidRPr="00DE56B2">
              <w:rPr>
                <w:sz w:val="16"/>
                <w:szCs w:val="16"/>
              </w:rPr>
              <w:t>Integer</w:t>
            </w:r>
          </w:p>
        </w:tc>
        <w:tc>
          <w:tcPr>
            <w:tcW w:w="708" w:type="dxa"/>
          </w:tcPr>
          <w:p w14:paraId="6190772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E37C0CC" w14:textId="77777777" w:rsidR="00437F1C" w:rsidRPr="00073611" w:rsidRDefault="00437F1C" w:rsidP="002018F4">
            <w:pPr>
              <w:rPr>
                <w:color w:val="7030A0"/>
                <w:sz w:val="16"/>
                <w:szCs w:val="16"/>
              </w:rPr>
            </w:pPr>
            <w:r w:rsidRPr="00DE56B2">
              <w:rPr>
                <w:sz w:val="16"/>
                <w:szCs w:val="16"/>
              </w:rPr>
              <w:t>R</w:t>
            </w:r>
          </w:p>
        </w:tc>
        <w:tc>
          <w:tcPr>
            <w:tcW w:w="2697" w:type="dxa"/>
          </w:tcPr>
          <w:p w14:paraId="3BEC43B4" w14:textId="77777777" w:rsidR="00437F1C" w:rsidRPr="00073611" w:rsidRDefault="00437F1C" w:rsidP="002018F4">
            <w:pPr>
              <w:spacing w:after="0"/>
              <w:rPr>
                <w:color w:val="7030A0"/>
                <w:sz w:val="16"/>
                <w:szCs w:val="16"/>
              </w:rPr>
            </w:pPr>
            <w:r>
              <w:rPr>
                <w:sz w:val="16"/>
                <w:szCs w:val="16"/>
              </w:rPr>
              <w:t>OpenModelAttribute</w:t>
            </w:r>
          </w:p>
          <w:p w14:paraId="71EE11F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533950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E83FC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E364C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C9EC617" w14:textId="77777777" w:rsidR="00437F1C" w:rsidRPr="00073611" w:rsidRDefault="00437F1C" w:rsidP="002018F4">
            <w:pPr>
              <w:spacing w:after="0"/>
              <w:rPr>
                <w:color w:val="7030A0"/>
                <w:sz w:val="16"/>
                <w:szCs w:val="16"/>
              </w:rPr>
            </w:pPr>
            <w:r>
              <w:rPr>
                <w:sz w:val="16"/>
                <w:szCs w:val="16"/>
              </w:rPr>
              <w:t>OpenInterfaceModelAttribute</w:t>
            </w:r>
          </w:p>
          <w:p w14:paraId="522254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D2DC3A3" w14:textId="77777777" w:rsidTr="002018F4">
        <w:trPr>
          <w:cantSplit/>
          <w:tblHeader w:val="0"/>
        </w:trPr>
        <w:tc>
          <w:tcPr>
            <w:tcW w:w="3114" w:type="dxa"/>
            <w:vMerge/>
          </w:tcPr>
          <w:p w14:paraId="52F783F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C8EC557" w14:textId="77777777" w:rsidR="00437F1C" w:rsidRPr="00F24EA7" w:rsidRDefault="00437F1C" w:rsidP="002018F4">
            <w:pPr>
              <w:rPr>
                <w:b/>
                <w:bCs/>
                <w:sz w:val="16"/>
                <w:szCs w:val="16"/>
              </w:rPr>
            </w:pPr>
            <w:r w:rsidRPr="00F24EA7">
              <w:rPr>
                <w:b/>
                <w:bCs/>
                <w:sz w:val="16"/>
                <w:szCs w:val="16"/>
              </w:rPr>
              <w:t>Description:</w:t>
            </w:r>
          </w:p>
          <w:p w14:paraId="0C358B4D" w14:textId="77777777" w:rsidR="00437F1C" w:rsidRPr="003A4BEA" w:rsidRDefault="00437F1C" w:rsidP="002018F4">
            <w:pPr>
              <w:rPr>
                <w:sz w:val="16"/>
                <w:szCs w:val="16"/>
              </w:rPr>
            </w:pPr>
            <w:r w:rsidRPr="003A4BEA">
              <w:rPr>
                <w:sz w:val="16"/>
                <w:szCs w:val="16"/>
              </w:rPr>
              <w:t>See 802.1AX: The current operational value of the Key for the Aggregator. The administrative Key value may differ from the operational Key value for the reasons discussed in 5.6.2. The meaning of particular Key values is of local significance.</w:t>
            </w:r>
          </w:p>
        </w:tc>
      </w:tr>
      <w:tr w:rsidR="00437F1C" w14:paraId="00299E3E" w14:textId="77777777" w:rsidTr="002018F4">
        <w:trPr>
          <w:cantSplit/>
          <w:tblHeader w:val="0"/>
        </w:trPr>
        <w:tc>
          <w:tcPr>
            <w:tcW w:w="3114" w:type="dxa"/>
            <w:vMerge w:val="restart"/>
          </w:tcPr>
          <w:p w14:paraId="5FB74D08" w14:textId="77777777" w:rsidR="00437F1C" w:rsidRPr="00DE56B2" w:rsidRDefault="00437F1C" w:rsidP="002018F4">
            <w:pPr>
              <w:rPr>
                <w:sz w:val="16"/>
                <w:szCs w:val="16"/>
              </w:rPr>
            </w:pPr>
            <w:r w:rsidRPr="00DE56B2">
              <w:rPr>
                <w:sz w:val="16"/>
                <w:szCs w:val="16"/>
              </w:rPr>
              <w:t>actorSystemId</w:t>
            </w:r>
          </w:p>
        </w:tc>
        <w:tc>
          <w:tcPr>
            <w:tcW w:w="2977" w:type="dxa"/>
          </w:tcPr>
          <w:p w14:paraId="16131FD3" w14:textId="77777777" w:rsidR="00437F1C" w:rsidRPr="00DE56B2" w:rsidRDefault="00437F1C" w:rsidP="002018F4">
            <w:pPr>
              <w:rPr>
                <w:sz w:val="16"/>
                <w:szCs w:val="16"/>
              </w:rPr>
            </w:pPr>
            <w:r w:rsidRPr="00DE56B2">
              <w:rPr>
                <w:sz w:val="16"/>
                <w:szCs w:val="16"/>
              </w:rPr>
              <w:t>MacAddress</w:t>
            </w:r>
          </w:p>
        </w:tc>
        <w:tc>
          <w:tcPr>
            <w:tcW w:w="708" w:type="dxa"/>
          </w:tcPr>
          <w:p w14:paraId="76B8950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23B04C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D3396F8" w14:textId="77777777" w:rsidR="00437F1C" w:rsidRPr="00073611" w:rsidRDefault="00437F1C" w:rsidP="002018F4">
            <w:pPr>
              <w:spacing w:after="0"/>
              <w:rPr>
                <w:color w:val="7030A0"/>
                <w:sz w:val="16"/>
                <w:szCs w:val="16"/>
              </w:rPr>
            </w:pPr>
            <w:r>
              <w:rPr>
                <w:sz w:val="16"/>
                <w:szCs w:val="16"/>
              </w:rPr>
              <w:t>OpenModelAttribute</w:t>
            </w:r>
          </w:p>
          <w:p w14:paraId="4F337CE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54BE82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164DD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EB57FB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3F02E18" w14:textId="77777777" w:rsidR="00437F1C" w:rsidRPr="00073611" w:rsidRDefault="00437F1C" w:rsidP="002018F4">
            <w:pPr>
              <w:spacing w:after="0"/>
              <w:rPr>
                <w:color w:val="7030A0"/>
                <w:sz w:val="16"/>
                <w:szCs w:val="16"/>
              </w:rPr>
            </w:pPr>
            <w:r>
              <w:rPr>
                <w:sz w:val="16"/>
                <w:szCs w:val="16"/>
              </w:rPr>
              <w:t>OpenInterfaceModelAttribute</w:t>
            </w:r>
          </w:p>
          <w:p w14:paraId="1025408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BB90EB2" w14:textId="77777777" w:rsidTr="002018F4">
        <w:trPr>
          <w:cantSplit/>
          <w:tblHeader w:val="0"/>
        </w:trPr>
        <w:tc>
          <w:tcPr>
            <w:tcW w:w="3114" w:type="dxa"/>
            <w:vMerge/>
          </w:tcPr>
          <w:p w14:paraId="57A8552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FD7FF47" w14:textId="77777777" w:rsidR="00437F1C" w:rsidRPr="00F24EA7" w:rsidRDefault="00437F1C" w:rsidP="002018F4">
            <w:pPr>
              <w:rPr>
                <w:b/>
                <w:bCs/>
                <w:sz w:val="16"/>
                <w:szCs w:val="16"/>
              </w:rPr>
            </w:pPr>
            <w:r w:rsidRPr="00F24EA7">
              <w:rPr>
                <w:b/>
                <w:bCs/>
                <w:sz w:val="16"/>
                <w:szCs w:val="16"/>
              </w:rPr>
              <w:t>Description:</w:t>
            </w:r>
          </w:p>
          <w:p w14:paraId="4C6938E9" w14:textId="77777777" w:rsidR="00437F1C" w:rsidRPr="003A4BEA" w:rsidRDefault="00437F1C" w:rsidP="002018F4">
            <w:pPr>
              <w:rPr>
                <w:sz w:val="16"/>
                <w:szCs w:val="16"/>
              </w:rPr>
            </w:pPr>
            <w:r w:rsidRPr="003A4BEA">
              <w:rPr>
                <w:sz w:val="16"/>
                <w:szCs w:val="16"/>
              </w:rPr>
              <w:t>See 802.1AX: A MAC address used as a unique identifier for the System that contains this Aggregator.</w:t>
            </w:r>
          </w:p>
        </w:tc>
      </w:tr>
      <w:tr w:rsidR="00437F1C" w14:paraId="0641E458" w14:textId="77777777" w:rsidTr="002018F4">
        <w:trPr>
          <w:cantSplit/>
          <w:tblHeader w:val="0"/>
        </w:trPr>
        <w:tc>
          <w:tcPr>
            <w:tcW w:w="3114" w:type="dxa"/>
            <w:vMerge w:val="restart"/>
          </w:tcPr>
          <w:p w14:paraId="0575AA85" w14:textId="77777777" w:rsidR="00437F1C" w:rsidRPr="00DE56B2" w:rsidRDefault="00437F1C" w:rsidP="002018F4">
            <w:pPr>
              <w:rPr>
                <w:sz w:val="16"/>
                <w:szCs w:val="16"/>
              </w:rPr>
            </w:pPr>
            <w:r w:rsidRPr="00DE56B2">
              <w:rPr>
                <w:sz w:val="16"/>
                <w:szCs w:val="16"/>
              </w:rPr>
              <w:t>actorSystemPriority</w:t>
            </w:r>
          </w:p>
        </w:tc>
        <w:tc>
          <w:tcPr>
            <w:tcW w:w="2977" w:type="dxa"/>
          </w:tcPr>
          <w:p w14:paraId="0E1B5A81" w14:textId="77777777" w:rsidR="00437F1C" w:rsidRPr="00DE56B2" w:rsidRDefault="00437F1C" w:rsidP="002018F4">
            <w:pPr>
              <w:rPr>
                <w:sz w:val="16"/>
                <w:szCs w:val="16"/>
              </w:rPr>
            </w:pPr>
            <w:r w:rsidRPr="00DE56B2">
              <w:rPr>
                <w:sz w:val="16"/>
                <w:szCs w:val="16"/>
              </w:rPr>
              <w:t>Integer</w:t>
            </w:r>
          </w:p>
        </w:tc>
        <w:tc>
          <w:tcPr>
            <w:tcW w:w="708" w:type="dxa"/>
          </w:tcPr>
          <w:p w14:paraId="4A6BC47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35C7BD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E06ED6C" w14:textId="77777777" w:rsidR="00437F1C" w:rsidRPr="00073611" w:rsidRDefault="00437F1C" w:rsidP="002018F4">
            <w:pPr>
              <w:spacing w:after="0"/>
              <w:rPr>
                <w:color w:val="7030A0"/>
                <w:sz w:val="16"/>
                <w:szCs w:val="16"/>
              </w:rPr>
            </w:pPr>
            <w:r>
              <w:rPr>
                <w:sz w:val="16"/>
                <w:szCs w:val="16"/>
              </w:rPr>
              <w:t>OpenModelAttribute</w:t>
            </w:r>
          </w:p>
          <w:p w14:paraId="5ACF22A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72038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BFEA3E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E33F9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30B8029" w14:textId="77777777" w:rsidR="00437F1C" w:rsidRPr="00073611" w:rsidRDefault="00437F1C" w:rsidP="002018F4">
            <w:pPr>
              <w:spacing w:after="0"/>
              <w:rPr>
                <w:color w:val="7030A0"/>
                <w:sz w:val="16"/>
                <w:szCs w:val="16"/>
              </w:rPr>
            </w:pPr>
            <w:r>
              <w:rPr>
                <w:sz w:val="16"/>
                <w:szCs w:val="16"/>
              </w:rPr>
              <w:t>OpenInterfaceModelAttribute</w:t>
            </w:r>
          </w:p>
          <w:p w14:paraId="4B408BD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5B55C09" w14:textId="77777777" w:rsidTr="002018F4">
        <w:trPr>
          <w:cantSplit/>
          <w:tblHeader w:val="0"/>
        </w:trPr>
        <w:tc>
          <w:tcPr>
            <w:tcW w:w="3114" w:type="dxa"/>
            <w:vMerge/>
          </w:tcPr>
          <w:p w14:paraId="28E1B5A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6026530" w14:textId="77777777" w:rsidR="00437F1C" w:rsidRPr="00F24EA7" w:rsidRDefault="00437F1C" w:rsidP="002018F4">
            <w:pPr>
              <w:rPr>
                <w:b/>
                <w:bCs/>
                <w:sz w:val="16"/>
                <w:szCs w:val="16"/>
              </w:rPr>
            </w:pPr>
            <w:r w:rsidRPr="00F24EA7">
              <w:rPr>
                <w:b/>
                <w:bCs/>
                <w:sz w:val="16"/>
                <w:szCs w:val="16"/>
              </w:rPr>
              <w:t>Description:</w:t>
            </w:r>
          </w:p>
          <w:p w14:paraId="54F0D201" w14:textId="77777777" w:rsidR="00437F1C" w:rsidRPr="003A4BEA" w:rsidRDefault="00437F1C" w:rsidP="002018F4">
            <w:pPr>
              <w:rPr>
                <w:sz w:val="16"/>
                <w:szCs w:val="16"/>
              </w:rPr>
            </w:pPr>
            <w:r w:rsidRPr="003A4BEA">
              <w:rPr>
                <w:sz w:val="16"/>
                <w:szCs w:val="16"/>
              </w:rPr>
              <w:t>See 802.1AX: Indicating the priority associated with the Actors System ID.</w:t>
            </w:r>
          </w:p>
        </w:tc>
      </w:tr>
      <w:tr w:rsidR="00437F1C" w14:paraId="39A94241" w14:textId="77777777" w:rsidTr="002018F4">
        <w:trPr>
          <w:cantSplit/>
          <w:tblHeader w:val="0"/>
        </w:trPr>
        <w:tc>
          <w:tcPr>
            <w:tcW w:w="3114" w:type="dxa"/>
            <w:vMerge w:val="restart"/>
          </w:tcPr>
          <w:p w14:paraId="09989FC9" w14:textId="77777777" w:rsidR="00437F1C" w:rsidRPr="00DE56B2" w:rsidRDefault="00437F1C" w:rsidP="002018F4">
            <w:pPr>
              <w:rPr>
                <w:sz w:val="16"/>
                <w:szCs w:val="16"/>
              </w:rPr>
            </w:pPr>
            <w:r w:rsidRPr="00DE56B2">
              <w:rPr>
                <w:sz w:val="16"/>
                <w:szCs w:val="16"/>
              </w:rPr>
              <w:t>dataRate</w:t>
            </w:r>
          </w:p>
        </w:tc>
        <w:tc>
          <w:tcPr>
            <w:tcW w:w="2977" w:type="dxa"/>
          </w:tcPr>
          <w:p w14:paraId="3F36A5AE" w14:textId="77777777" w:rsidR="00437F1C" w:rsidRPr="00DE56B2" w:rsidRDefault="00437F1C" w:rsidP="002018F4">
            <w:pPr>
              <w:rPr>
                <w:sz w:val="16"/>
                <w:szCs w:val="16"/>
              </w:rPr>
            </w:pPr>
            <w:r w:rsidRPr="00DE56B2">
              <w:rPr>
                <w:sz w:val="16"/>
                <w:szCs w:val="16"/>
              </w:rPr>
              <w:t>Integer</w:t>
            </w:r>
          </w:p>
        </w:tc>
        <w:tc>
          <w:tcPr>
            <w:tcW w:w="708" w:type="dxa"/>
          </w:tcPr>
          <w:p w14:paraId="2E7EDEE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43908F9" w14:textId="77777777" w:rsidR="00437F1C" w:rsidRPr="00073611" w:rsidRDefault="00437F1C" w:rsidP="002018F4">
            <w:pPr>
              <w:rPr>
                <w:color w:val="7030A0"/>
                <w:sz w:val="16"/>
                <w:szCs w:val="16"/>
              </w:rPr>
            </w:pPr>
            <w:r w:rsidRPr="00DE56B2">
              <w:rPr>
                <w:sz w:val="16"/>
                <w:szCs w:val="16"/>
              </w:rPr>
              <w:t>R</w:t>
            </w:r>
          </w:p>
        </w:tc>
        <w:tc>
          <w:tcPr>
            <w:tcW w:w="2697" w:type="dxa"/>
          </w:tcPr>
          <w:p w14:paraId="2B1A0AE1" w14:textId="77777777" w:rsidR="00437F1C" w:rsidRPr="00073611" w:rsidRDefault="00437F1C" w:rsidP="002018F4">
            <w:pPr>
              <w:spacing w:after="0"/>
              <w:rPr>
                <w:color w:val="7030A0"/>
                <w:sz w:val="16"/>
                <w:szCs w:val="16"/>
              </w:rPr>
            </w:pPr>
            <w:r>
              <w:rPr>
                <w:sz w:val="16"/>
                <w:szCs w:val="16"/>
              </w:rPr>
              <w:t>OpenModelAttribute</w:t>
            </w:r>
          </w:p>
          <w:p w14:paraId="21202C1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A48135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A1BF30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D46893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60AD5A1" w14:textId="77777777" w:rsidR="00437F1C" w:rsidRPr="00073611" w:rsidRDefault="00437F1C" w:rsidP="002018F4">
            <w:pPr>
              <w:spacing w:after="0"/>
              <w:rPr>
                <w:color w:val="7030A0"/>
                <w:sz w:val="16"/>
                <w:szCs w:val="16"/>
              </w:rPr>
            </w:pPr>
            <w:r>
              <w:rPr>
                <w:sz w:val="16"/>
                <w:szCs w:val="16"/>
              </w:rPr>
              <w:t>OpenInterfaceModelAttribute</w:t>
            </w:r>
          </w:p>
          <w:p w14:paraId="08B2426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F9F29EE" w14:textId="77777777" w:rsidTr="002018F4">
        <w:trPr>
          <w:cantSplit/>
          <w:tblHeader w:val="0"/>
        </w:trPr>
        <w:tc>
          <w:tcPr>
            <w:tcW w:w="3114" w:type="dxa"/>
            <w:vMerge/>
          </w:tcPr>
          <w:p w14:paraId="2D5F883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4FA50B8" w14:textId="77777777" w:rsidR="00437F1C" w:rsidRPr="00F24EA7" w:rsidRDefault="00437F1C" w:rsidP="002018F4">
            <w:pPr>
              <w:rPr>
                <w:b/>
                <w:bCs/>
                <w:sz w:val="16"/>
                <w:szCs w:val="16"/>
              </w:rPr>
            </w:pPr>
            <w:r w:rsidRPr="00F24EA7">
              <w:rPr>
                <w:b/>
                <w:bCs/>
                <w:sz w:val="16"/>
                <w:szCs w:val="16"/>
              </w:rPr>
              <w:t>Description:</w:t>
            </w:r>
          </w:p>
          <w:p w14:paraId="51F78466" w14:textId="77777777" w:rsidR="00437F1C" w:rsidRPr="003A4BEA" w:rsidRDefault="00437F1C" w:rsidP="002018F4">
            <w:pPr>
              <w:rPr>
                <w:sz w:val="16"/>
                <w:szCs w:val="16"/>
              </w:rPr>
            </w:pPr>
            <w:r w:rsidRPr="003A4BEA">
              <w:rPr>
                <w:sz w:val="16"/>
                <w:szCs w:val="16"/>
              </w:rPr>
              <w:t>See 802.1AX: The current data rate, in bits per second, of the aggregate link. The value is calculated as N times the data rate of a single link in the aggregation, where N is the number of active links.</w:t>
            </w:r>
          </w:p>
        </w:tc>
      </w:tr>
      <w:tr w:rsidR="00437F1C" w14:paraId="1438AD1C" w14:textId="77777777" w:rsidTr="002018F4">
        <w:trPr>
          <w:cantSplit/>
          <w:tblHeader w:val="0"/>
        </w:trPr>
        <w:tc>
          <w:tcPr>
            <w:tcW w:w="3114" w:type="dxa"/>
            <w:vMerge w:val="restart"/>
          </w:tcPr>
          <w:p w14:paraId="38184004" w14:textId="77777777" w:rsidR="00437F1C" w:rsidRPr="00DE56B2" w:rsidRDefault="00437F1C" w:rsidP="002018F4">
            <w:pPr>
              <w:rPr>
                <w:sz w:val="16"/>
                <w:szCs w:val="16"/>
              </w:rPr>
            </w:pPr>
            <w:r w:rsidRPr="00DE56B2">
              <w:rPr>
                <w:sz w:val="16"/>
                <w:szCs w:val="16"/>
              </w:rPr>
              <w:t>partnerOperKey</w:t>
            </w:r>
          </w:p>
        </w:tc>
        <w:tc>
          <w:tcPr>
            <w:tcW w:w="2977" w:type="dxa"/>
          </w:tcPr>
          <w:p w14:paraId="155CA7E8" w14:textId="77777777" w:rsidR="00437F1C" w:rsidRPr="00DE56B2" w:rsidRDefault="00437F1C" w:rsidP="002018F4">
            <w:pPr>
              <w:rPr>
                <w:sz w:val="16"/>
                <w:szCs w:val="16"/>
              </w:rPr>
            </w:pPr>
            <w:r w:rsidRPr="00DE56B2">
              <w:rPr>
                <w:sz w:val="16"/>
                <w:szCs w:val="16"/>
              </w:rPr>
              <w:t>Integer</w:t>
            </w:r>
          </w:p>
        </w:tc>
        <w:tc>
          <w:tcPr>
            <w:tcW w:w="708" w:type="dxa"/>
          </w:tcPr>
          <w:p w14:paraId="1EA2299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E21D261" w14:textId="77777777" w:rsidR="00437F1C" w:rsidRPr="00073611" w:rsidRDefault="00437F1C" w:rsidP="002018F4">
            <w:pPr>
              <w:rPr>
                <w:color w:val="7030A0"/>
                <w:sz w:val="16"/>
                <w:szCs w:val="16"/>
              </w:rPr>
            </w:pPr>
            <w:r w:rsidRPr="00DE56B2">
              <w:rPr>
                <w:sz w:val="16"/>
                <w:szCs w:val="16"/>
              </w:rPr>
              <w:t>R</w:t>
            </w:r>
          </w:p>
        </w:tc>
        <w:tc>
          <w:tcPr>
            <w:tcW w:w="2697" w:type="dxa"/>
          </w:tcPr>
          <w:p w14:paraId="0290B540" w14:textId="77777777" w:rsidR="00437F1C" w:rsidRPr="00073611" w:rsidRDefault="00437F1C" w:rsidP="002018F4">
            <w:pPr>
              <w:spacing w:after="0"/>
              <w:rPr>
                <w:color w:val="7030A0"/>
                <w:sz w:val="16"/>
                <w:szCs w:val="16"/>
              </w:rPr>
            </w:pPr>
            <w:r>
              <w:rPr>
                <w:sz w:val="16"/>
                <w:szCs w:val="16"/>
              </w:rPr>
              <w:t>OpenModelAttribute</w:t>
            </w:r>
          </w:p>
          <w:p w14:paraId="0485FBD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31B4BA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327A1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082779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831E877" w14:textId="77777777" w:rsidR="00437F1C" w:rsidRPr="00073611" w:rsidRDefault="00437F1C" w:rsidP="002018F4">
            <w:pPr>
              <w:spacing w:after="0"/>
              <w:rPr>
                <w:color w:val="7030A0"/>
                <w:sz w:val="16"/>
                <w:szCs w:val="16"/>
              </w:rPr>
            </w:pPr>
            <w:r>
              <w:rPr>
                <w:sz w:val="16"/>
                <w:szCs w:val="16"/>
              </w:rPr>
              <w:t>OpenInterfaceModelAttribute</w:t>
            </w:r>
          </w:p>
          <w:p w14:paraId="6DB0018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1761FFA" w14:textId="77777777" w:rsidTr="002018F4">
        <w:trPr>
          <w:cantSplit/>
          <w:tblHeader w:val="0"/>
        </w:trPr>
        <w:tc>
          <w:tcPr>
            <w:tcW w:w="3114" w:type="dxa"/>
            <w:vMerge/>
          </w:tcPr>
          <w:p w14:paraId="5D55BCD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D3ABB15" w14:textId="77777777" w:rsidR="00437F1C" w:rsidRPr="00F24EA7" w:rsidRDefault="00437F1C" w:rsidP="002018F4">
            <w:pPr>
              <w:rPr>
                <w:b/>
                <w:bCs/>
                <w:sz w:val="16"/>
                <w:szCs w:val="16"/>
              </w:rPr>
            </w:pPr>
            <w:r w:rsidRPr="00F24EA7">
              <w:rPr>
                <w:b/>
                <w:bCs/>
                <w:sz w:val="16"/>
                <w:szCs w:val="16"/>
              </w:rPr>
              <w:t>Description:</w:t>
            </w:r>
          </w:p>
          <w:p w14:paraId="1127DDD6" w14:textId="77777777" w:rsidR="00437F1C" w:rsidRPr="003A4BEA" w:rsidRDefault="00437F1C" w:rsidP="002018F4">
            <w:pPr>
              <w:rPr>
                <w:sz w:val="16"/>
                <w:szCs w:val="16"/>
              </w:rPr>
            </w:pPr>
            <w:r w:rsidRPr="003A4BEA">
              <w:rPr>
                <w:sz w:val="16"/>
                <w:szCs w:val="16"/>
              </w:rPr>
              <w:t>See 802.1AX: The current operational value of the Key for the Aggregators current protocol Partner. If the aggregation is manually configured, this Key value will be a value assigned by the local System.</w:t>
            </w:r>
          </w:p>
        </w:tc>
      </w:tr>
      <w:tr w:rsidR="00437F1C" w14:paraId="089AE773" w14:textId="77777777" w:rsidTr="002018F4">
        <w:trPr>
          <w:cantSplit/>
          <w:tblHeader w:val="0"/>
        </w:trPr>
        <w:tc>
          <w:tcPr>
            <w:tcW w:w="3114" w:type="dxa"/>
            <w:vMerge w:val="restart"/>
          </w:tcPr>
          <w:p w14:paraId="6BB58D5D" w14:textId="77777777" w:rsidR="00437F1C" w:rsidRPr="00DE56B2" w:rsidRDefault="00437F1C" w:rsidP="002018F4">
            <w:pPr>
              <w:rPr>
                <w:sz w:val="16"/>
                <w:szCs w:val="16"/>
              </w:rPr>
            </w:pPr>
            <w:r w:rsidRPr="00DE56B2">
              <w:rPr>
                <w:sz w:val="16"/>
                <w:szCs w:val="16"/>
              </w:rPr>
              <w:t>partnerSystemId</w:t>
            </w:r>
          </w:p>
        </w:tc>
        <w:tc>
          <w:tcPr>
            <w:tcW w:w="2977" w:type="dxa"/>
          </w:tcPr>
          <w:p w14:paraId="2EFD16EE" w14:textId="77777777" w:rsidR="00437F1C" w:rsidRPr="00DE56B2" w:rsidRDefault="00437F1C" w:rsidP="002018F4">
            <w:pPr>
              <w:rPr>
                <w:sz w:val="16"/>
                <w:szCs w:val="16"/>
              </w:rPr>
            </w:pPr>
            <w:r w:rsidRPr="00DE56B2">
              <w:rPr>
                <w:sz w:val="16"/>
                <w:szCs w:val="16"/>
              </w:rPr>
              <w:t>MacAddress</w:t>
            </w:r>
          </w:p>
        </w:tc>
        <w:tc>
          <w:tcPr>
            <w:tcW w:w="708" w:type="dxa"/>
          </w:tcPr>
          <w:p w14:paraId="3E6582E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75B949C" w14:textId="77777777" w:rsidR="00437F1C" w:rsidRPr="00073611" w:rsidRDefault="00437F1C" w:rsidP="002018F4">
            <w:pPr>
              <w:rPr>
                <w:color w:val="7030A0"/>
                <w:sz w:val="16"/>
                <w:szCs w:val="16"/>
              </w:rPr>
            </w:pPr>
            <w:r w:rsidRPr="00DE56B2">
              <w:rPr>
                <w:sz w:val="16"/>
                <w:szCs w:val="16"/>
              </w:rPr>
              <w:t>R</w:t>
            </w:r>
          </w:p>
        </w:tc>
        <w:tc>
          <w:tcPr>
            <w:tcW w:w="2697" w:type="dxa"/>
          </w:tcPr>
          <w:p w14:paraId="6F610374" w14:textId="77777777" w:rsidR="00437F1C" w:rsidRPr="00073611" w:rsidRDefault="00437F1C" w:rsidP="002018F4">
            <w:pPr>
              <w:spacing w:after="0"/>
              <w:rPr>
                <w:color w:val="7030A0"/>
                <w:sz w:val="16"/>
                <w:szCs w:val="16"/>
              </w:rPr>
            </w:pPr>
            <w:r>
              <w:rPr>
                <w:sz w:val="16"/>
                <w:szCs w:val="16"/>
              </w:rPr>
              <w:t>OpenModelAttribute</w:t>
            </w:r>
          </w:p>
          <w:p w14:paraId="77CE70B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5C7658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D8E399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44532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DBD7200" w14:textId="77777777" w:rsidR="00437F1C" w:rsidRPr="00073611" w:rsidRDefault="00437F1C" w:rsidP="002018F4">
            <w:pPr>
              <w:spacing w:after="0"/>
              <w:rPr>
                <w:color w:val="7030A0"/>
                <w:sz w:val="16"/>
                <w:szCs w:val="16"/>
              </w:rPr>
            </w:pPr>
            <w:r>
              <w:rPr>
                <w:sz w:val="16"/>
                <w:szCs w:val="16"/>
              </w:rPr>
              <w:t>OpenInterfaceModelAttribute</w:t>
            </w:r>
          </w:p>
          <w:p w14:paraId="37CB2D7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E0D8205" w14:textId="77777777" w:rsidTr="002018F4">
        <w:trPr>
          <w:cantSplit/>
          <w:tblHeader w:val="0"/>
        </w:trPr>
        <w:tc>
          <w:tcPr>
            <w:tcW w:w="3114" w:type="dxa"/>
            <w:vMerge/>
          </w:tcPr>
          <w:p w14:paraId="39ADDE6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E38DA2C" w14:textId="77777777" w:rsidR="00437F1C" w:rsidRPr="00F24EA7" w:rsidRDefault="00437F1C" w:rsidP="002018F4">
            <w:pPr>
              <w:rPr>
                <w:b/>
                <w:bCs/>
                <w:sz w:val="16"/>
                <w:szCs w:val="16"/>
              </w:rPr>
            </w:pPr>
            <w:r w:rsidRPr="00F24EA7">
              <w:rPr>
                <w:b/>
                <w:bCs/>
                <w:sz w:val="16"/>
                <w:szCs w:val="16"/>
              </w:rPr>
              <w:t>Description:</w:t>
            </w:r>
          </w:p>
          <w:p w14:paraId="4616A6E5" w14:textId="77777777" w:rsidR="00437F1C" w:rsidRPr="003A4BEA" w:rsidRDefault="00437F1C" w:rsidP="002018F4">
            <w:pPr>
              <w:rPr>
                <w:sz w:val="16"/>
                <w:szCs w:val="16"/>
              </w:rPr>
            </w:pPr>
            <w:r w:rsidRPr="003A4BEA">
              <w:rPr>
                <w:sz w:val="16"/>
                <w:szCs w:val="16"/>
              </w:rPr>
              <w:t>See 802.1AX: A MAC address consisting of the unique identifier for the current protocol Partner of this Aggregator. A value of zero indicates that there is no known Partner. If the aggregation is manually configured, this System ID value will be a value assigned by the local System.</w:t>
            </w:r>
          </w:p>
        </w:tc>
      </w:tr>
      <w:tr w:rsidR="00437F1C" w14:paraId="0178CEA9" w14:textId="77777777" w:rsidTr="002018F4">
        <w:trPr>
          <w:cantSplit/>
          <w:tblHeader w:val="0"/>
        </w:trPr>
        <w:tc>
          <w:tcPr>
            <w:tcW w:w="3114" w:type="dxa"/>
            <w:vMerge w:val="restart"/>
          </w:tcPr>
          <w:p w14:paraId="1741EA10" w14:textId="77777777" w:rsidR="00437F1C" w:rsidRPr="00DE56B2" w:rsidRDefault="00437F1C" w:rsidP="002018F4">
            <w:pPr>
              <w:rPr>
                <w:sz w:val="16"/>
                <w:szCs w:val="16"/>
              </w:rPr>
            </w:pPr>
            <w:r w:rsidRPr="00DE56B2">
              <w:rPr>
                <w:sz w:val="16"/>
                <w:szCs w:val="16"/>
              </w:rPr>
              <w:lastRenderedPageBreak/>
              <w:t>partnerSystemPriority</w:t>
            </w:r>
          </w:p>
        </w:tc>
        <w:tc>
          <w:tcPr>
            <w:tcW w:w="2977" w:type="dxa"/>
          </w:tcPr>
          <w:p w14:paraId="56BD1F2F" w14:textId="77777777" w:rsidR="00437F1C" w:rsidRPr="00DE56B2" w:rsidRDefault="00437F1C" w:rsidP="002018F4">
            <w:pPr>
              <w:rPr>
                <w:sz w:val="16"/>
                <w:szCs w:val="16"/>
              </w:rPr>
            </w:pPr>
            <w:r w:rsidRPr="00DE56B2">
              <w:rPr>
                <w:sz w:val="16"/>
                <w:szCs w:val="16"/>
              </w:rPr>
              <w:t>Integer</w:t>
            </w:r>
          </w:p>
        </w:tc>
        <w:tc>
          <w:tcPr>
            <w:tcW w:w="708" w:type="dxa"/>
          </w:tcPr>
          <w:p w14:paraId="306230D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1F81E4A" w14:textId="77777777" w:rsidR="00437F1C" w:rsidRPr="00073611" w:rsidRDefault="00437F1C" w:rsidP="002018F4">
            <w:pPr>
              <w:rPr>
                <w:color w:val="7030A0"/>
                <w:sz w:val="16"/>
                <w:szCs w:val="16"/>
              </w:rPr>
            </w:pPr>
            <w:r w:rsidRPr="00DE56B2">
              <w:rPr>
                <w:sz w:val="16"/>
                <w:szCs w:val="16"/>
              </w:rPr>
              <w:t>R</w:t>
            </w:r>
          </w:p>
        </w:tc>
        <w:tc>
          <w:tcPr>
            <w:tcW w:w="2697" w:type="dxa"/>
          </w:tcPr>
          <w:p w14:paraId="66AEDE96" w14:textId="77777777" w:rsidR="00437F1C" w:rsidRPr="00073611" w:rsidRDefault="00437F1C" w:rsidP="002018F4">
            <w:pPr>
              <w:spacing w:after="0"/>
              <w:rPr>
                <w:color w:val="7030A0"/>
                <w:sz w:val="16"/>
                <w:szCs w:val="16"/>
              </w:rPr>
            </w:pPr>
            <w:r>
              <w:rPr>
                <w:sz w:val="16"/>
                <w:szCs w:val="16"/>
              </w:rPr>
              <w:t>OpenModelAttribute</w:t>
            </w:r>
          </w:p>
          <w:p w14:paraId="5D9E1B4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8A27A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1FDA8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0E607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F980B73" w14:textId="77777777" w:rsidR="00437F1C" w:rsidRPr="00073611" w:rsidRDefault="00437F1C" w:rsidP="002018F4">
            <w:pPr>
              <w:spacing w:after="0"/>
              <w:rPr>
                <w:color w:val="7030A0"/>
                <w:sz w:val="16"/>
                <w:szCs w:val="16"/>
              </w:rPr>
            </w:pPr>
            <w:r>
              <w:rPr>
                <w:sz w:val="16"/>
                <w:szCs w:val="16"/>
              </w:rPr>
              <w:t>OpenInterfaceModelAttribute</w:t>
            </w:r>
          </w:p>
          <w:p w14:paraId="36FC208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BC18C4B" w14:textId="77777777" w:rsidTr="002018F4">
        <w:trPr>
          <w:cantSplit/>
          <w:tblHeader w:val="0"/>
        </w:trPr>
        <w:tc>
          <w:tcPr>
            <w:tcW w:w="3114" w:type="dxa"/>
            <w:vMerge/>
          </w:tcPr>
          <w:p w14:paraId="129CE74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861B6B6" w14:textId="77777777" w:rsidR="00437F1C" w:rsidRPr="00F24EA7" w:rsidRDefault="00437F1C" w:rsidP="002018F4">
            <w:pPr>
              <w:rPr>
                <w:b/>
                <w:bCs/>
                <w:sz w:val="16"/>
                <w:szCs w:val="16"/>
              </w:rPr>
            </w:pPr>
            <w:r w:rsidRPr="00F24EA7">
              <w:rPr>
                <w:b/>
                <w:bCs/>
                <w:sz w:val="16"/>
                <w:szCs w:val="16"/>
              </w:rPr>
              <w:t>Description:</w:t>
            </w:r>
          </w:p>
          <w:p w14:paraId="47AB2544" w14:textId="77777777" w:rsidR="00437F1C" w:rsidRPr="003A4BEA" w:rsidRDefault="00437F1C" w:rsidP="002018F4">
            <w:pPr>
              <w:rPr>
                <w:sz w:val="16"/>
                <w:szCs w:val="16"/>
              </w:rPr>
            </w:pPr>
            <w:r w:rsidRPr="003A4BEA">
              <w:rPr>
                <w:sz w:val="16"/>
                <w:szCs w:val="16"/>
              </w:rPr>
              <w:t>See 802.1AX: Indicates the priority associated with the Partners System ID. If the aggregation is manually configured, this System Priority value will be a value assigned by the local System.</w:t>
            </w:r>
          </w:p>
        </w:tc>
      </w:tr>
      <w:tr w:rsidR="00437F1C" w14:paraId="245B175F" w14:textId="77777777" w:rsidTr="002018F4">
        <w:trPr>
          <w:cantSplit/>
          <w:tblHeader w:val="0"/>
        </w:trPr>
        <w:tc>
          <w:tcPr>
            <w:tcW w:w="3114" w:type="dxa"/>
            <w:vMerge w:val="restart"/>
          </w:tcPr>
          <w:p w14:paraId="1B2FC84E" w14:textId="77777777" w:rsidR="00437F1C" w:rsidRPr="00DE56B2" w:rsidRDefault="00437F1C" w:rsidP="002018F4">
            <w:pPr>
              <w:rPr>
                <w:sz w:val="16"/>
                <w:szCs w:val="16"/>
              </w:rPr>
            </w:pPr>
            <w:r w:rsidRPr="00DE56B2">
              <w:rPr>
                <w:sz w:val="16"/>
                <w:szCs w:val="16"/>
              </w:rPr>
              <w:t>_ethCtpCommonPac</w:t>
            </w:r>
          </w:p>
        </w:tc>
        <w:tc>
          <w:tcPr>
            <w:tcW w:w="2977" w:type="dxa"/>
          </w:tcPr>
          <w:p w14:paraId="13240E83" w14:textId="77777777" w:rsidR="00437F1C" w:rsidRPr="00DE56B2" w:rsidRDefault="00437F1C" w:rsidP="002018F4">
            <w:pPr>
              <w:rPr>
                <w:sz w:val="16"/>
                <w:szCs w:val="16"/>
              </w:rPr>
            </w:pPr>
            <w:r w:rsidRPr="00DE56B2">
              <w:rPr>
                <w:sz w:val="16"/>
                <w:szCs w:val="16"/>
              </w:rPr>
              <w:t>EthCtpCommonPac</w:t>
            </w:r>
          </w:p>
        </w:tc>
        <w:tc>
          <w:tcPr>
            <w:tcW w:w="708" w:type="dxa"/>
          </w:tcPr>
          <w:p w14:paraId="694D779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BF14740"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2473DF6" w14:textId="77777777" w:rsidR="00437F1C" w:rsidRPr="00073611" w:rsidRDefault="00437F1C" w:rsidP="002018F4">
            <w:pPr>
              <w:spacing w:after="0"/>
              <w:rPr>
                <w:color w:val="7030A0"/>
                <w:sz w:val="16"/>
                <w:szCs w:val="16"/>
              </w:rPr>
            </w:pPr>
            <w:r>
              <w:rPr>
                <w:sz w:val="16"/>
                <w:szCs w:val="16"/>
              </w:rPr>
              <w:t>OpenModelAttribute</w:t>
            </w:r>
          </w:p>
          <w:p w14:paraId="1220ECC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4290D3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5EC351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BEA6B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A0E02F6" w14:textId="77777777" w:rsidR="00437F1C" w:rsidRPr="00073611" w:rsidRDefault="00437F1C" w:rsidP="002018F4">
            <w:pPr>
              <w:spacing w:after="0"/>
              <w:rPr>
                <w:color w:val="7030A0"/>
                <w:sz w:val="16"/>
                <w:szCs w:val="16"/>
              </w:rPr>
            </w:pPr>
            <w:r>
              <w:rPr>
                <w:sz w:val="16"/>
                <w:szCs w:val="16"/>
              </w:rPr>
              <w:t>OpenInterfaceModelAttribute</w:t>
            </w:r>
          </w:p>
          <w:p w14:paraId="26945A5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D1BF8C2" w14:textId="77777777" w:rsidTr="002018F4">
        <w:trPr>
          <w:cantSplit/>
          <w:tblHeader w:val="0"/>
        </w:trPr>
        <w:tc>
          <w:tcPr>
            <w:tcW w:w="3114" w:type="dxa"/>
            <w:vMerge/>
          </w:tcPr>
          <w:p w14:paraId="559C67D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C484BCA" w14:textId="77777777" w:rsidR="00437F1C" w:rsidRPr="00F24EA7" w:rsidRDefault="00437F1C" w:rsidP="002018F4">
            <w:pPr>
              <w:rPr>
                <w:b/>
                <w:bCs/>
                <w:sz w:val="16"/>
                <w:szCs w:val="16"/>
              </w:rPr>
            </w:pPr>
            <w:r w:rsidRPr="00F24EA7">
              <w:rPr>
                <w:b/>
                <w:bCs/>
                <w:sz w:val="16"/>
                <w:szCs w:val="16"/>
              </w:rPr>
              <w:t>Description:</w:t>
            </w:r>
          </w:p>
          <w:p w14:paraId="2C90766D" w14:textId="77777777" w:rsidR="00437F1C" w:rsidRPr="003A4BEA" w:rsidRDefault="00437F1C" w:rsidP="002018F4">
            <w:pPr>
              <w:rPr>
                <w:sz w:val="16"/>
                <w:szCs w:val="16"/>
              </w:rPr>
            </w:pPr>
          </w:p>
        </w:tc>
      </w:tr>
    </w:tbl>
    <w:p w14:paraId="7522F70D" w14:textId="77777777" w:rsidR="00437F1C" w:rsidRDefault="00437F1C" w:rsidP="00437F1C">
      <w:pPr>
        <w:rPr>
          <w:color w:val="7030A0"/>
        </w:rPr>
      </w:pPr>
    </w:p>
    <w:p w14:paraId="596C9FFD" w14:textId="77777777" w:rsidR="00437F1C" w:rsidRPr="00325CD8" w:rsidRDefault="00437F1C" w:rsidP="00437F1C">
      <w:pPr>
        <w:pStyle w:val="Heading3"/>
        <w:jc w:val="both"/>
        <w:rPr>
          <w:rFonts w:ascii="Times New Roman" w:hAnsi="Times New Roman" w:cs="Times New Roman"/>
        </w:rPr>
      </w:pPr>
      <w:bookmarkStart w:id="482" w:name="_Toc74132857"/>
      <w:r>
        <w:rPr>
          <w:rFonts w:ascii="Times New Roman" w:hAnsi="Times New Roman" w:cs="Times New Roman"/>
        </w:rPr>
        <w:t>EthLinkTraceJob</w:t>
      </w:r>
      <w:bookmarkEnd w:id="482"/>
    </w:p>
    <w:p w14:paraId="374286E6" w14:textId="77777777" w:rsidR="00437F1C" w:rsidRPr="003A4BEA" w:rsidRDefault="00437F1C" w:rsidP="00437F1C">
      <w:pPr>
        <w:pStyle w:val="Body"/>
      </w:pPr>
      <w:r w:rsidRPr="003A4BEA">
        <w:t>This class represents the Link Trace (LT) process for fault localization or for discovering the intermediate MIPs along the link from the MEP Source to a target MEP or MIP. An LTM frame will be sent from the MEP source to the target MEP/MIP. The termination occurs at specified stop time (schedule attribute of OamJob).</w:t>
      </w:r>
    </w:p>
    <w:p w14:paraId="0E3E052B" w14:textId="77777777" w:rsidR="00437F1C" w:rsidRDefault="00437F1C" w:rsidP="00437F1C">
      <w:pPr>
        <w:spacing w:after="0"/>
      </w:pPr>
    </w:p>
    <w:p w14:paraId="7C58ED67" w14:textId="77777777" w:rsidR="00437F1C" w:rsidRDefault="00437F1C" w:rsidP="00437F1C">
      <w:pPr>
        <w:spacing w:after="0"/>
      </w:pPr>
      <w:r>
        <w:t>Applied stereotypes:</w:t>
      </w:r>
    </w:p>
    <w:p w14:paraId="7A987DC1" w14:textId="77777777" w:rsidR="00437F1C" w:rsidRDefault="00437F1C" w:rsidP="00437F1C">
      <w:pPr>
        <w:pStyle w:val="ListParagraph"/>
        <w:numPr>
          <w:ilvl w:val="0"/>
          <w:numId w:val="10"/>
        </w:numPr>
        <w:spacing w:after="0"/>
        <w:contextualSpacing w:val="0"/>
      </w:pPr>
      <w:r>
        <w:t>OpenModelClass</w:t>
      </w:r>
    </w:p>
    <w:p w14:paraId="471D4056"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4839FA62" w14:textId="77777777" w:rsidR="00437F1C" w:rsidRDefault="00437F1C" w:rsidP="00437F1C">
      <w:pPr>
        <w:pStyle w:val="ListParagraph"/>
        <w:numPr>
          <w:ilvl w:val="0"/>
          <w:numId w:val="10"/>
        </w:numPr>
        <w:spacing w:after="0"/>
        <w:contextualSpacing w:val="0"/>
      </w:pPr>
      <w:r>
        <w:t>OpenInterfaceModelClass</w:t>
      </w:r>
    </w:p>
    <w:p w14:paraId="734764F4"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14F8DF4D"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2A9B4DCA"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D865EF9" w14:textId="77777777" w:rsidTr="002018F4">
        <w:trPr>
          <w:cantSplit/>
        </w:trPr>
        <w:tc>
          <w:tcPr>
            <w:tcW w:w="3114" w:type="dxa"/>
          </w:tcPr>
          <w:p w14:paraId="2303F66E" w14:textId="77777777" w:rsidR="00437F1C" w:rsidRPr="00ED52CB" w:rsidRDefault="00437F1C" w:rsidP="002018F4">
            <w:pPr>
              <w:rPr>
                <w:b/>
                <w:sz w:val="16"/>
              </w:rPr>
            </w:pPr>
            <w:r w:rsidRPr="00ED52CB">
              <w:rPr>
                <w:b/>
                <w:sz w:val="16"/>
              </w:rPr>
              <w:t>Attribute Name</w:t>
            </w:r>
          </w:p>
        </w:tc>
        <w:tc>
          <w:tcPr>
            <w:tcW w:w="2977" w:type="dxa"/>
          </w:tcPr>
          <w:p w14:paraId="6A11AEB4" w14:textId="77777777" w:rsidR="00437F1C" w:rsidRPr="00ED52CB" w:rsidRDefault="00437F1C" w:rsidP="002018F4">
            <w:pPr>
              <w:rPr>
                <w:b/>
                <w:sz w:val="16"/>
              </w:rPr>
            </w:pPr>
            <w:r w:rsidRPr="00ED52CB">
              <w:rPr>
                <w:b/>
                <w:sz w:val="16"/>
              </w:rPr>
              <w:t>Type</w:t>
            </w:r>
          </w:p>
        </w:tc>
        <w:tc>
          <w:tcPr>
            <w:tcW w:w="708" w:type="dxa"/>
          </w:tcPr>
          <w:p w14:paraId="436819F0" w14:textId="77777777" w:rsidR="00437F1C" w:rsidRPr="00ED52CB" w:rsidRDefault="00437F1C" w:rsidP="002018F4">
            <w:pPr>
              <w:rPr>
                <w:b/>
                <w:sz w:val="16"/>
              </w:rPr>
            </w:pPr>
            <w:r>
              <w:rPr>
                <w:b/>
                <w:sz w:val="16"/>
              </w:rPr>
              <w:t>Mult.</w:t>
            </w:r>
          </w:p>
        </w:tc>
        <w:tc>
          <w:tcPr>
            <w:tcW w:w="709" w:type="dxa"/>
          </w:tcPr>
          <w:p w14:paraId="0BB7F145" w14:textId="77777777" w:rsidR="00437F1C" w:rsidRPr="00ED52CB" w:rsidRDefault="00437F1C" w:rsidP="002018F4">
            <w:pPr>
              <w:rPr>
                <w:b/>
                <w:sz w:val="16"/>
              </w:rPr>
            </w:pPr>
            <w:r w:rsidRPr="00C46D74">
              <w:rPr>
                <w:b/>
                <w:sz w:val="16"/>
              </w:rPr>
              <w:t>Access</w:t>
            </w:r>
          </w:p>
        </w:tc>
        <w:tc>
          <w:tcPr>
            <w:tcW w:w="2693" w:type="dxa"/>
          </w:tcPr>
          <w:p w14:paraId="2AAF98D1" w14:textId="77777777" w:rsidR="00437F1C" w:rsidRPr="00ED52CB" w:rsidRDefault="00437F1C" w:rsidP="002018F4">
            <w:pPr>
              <w:rPr>
                <w:b/>
                <w:sz w:val="16"/>
              </w:rPr>
            </w:pPr>
            <w:r>
              <w:rPr>
                <w:b/>
                <w:sz w:val="16"/>
              </w:rPr>
              <w:t>Stereotypes</w:t>
            </w:r>
          </w:p>
        </w:tc>
      </w:tr>
      <w:tr w:rsidR="00437F1C" w14:paraId="27BA4D8A" w14:textId="77777777" w:rsidTr="002018F4">
        <w:trPr>
          <w:cantSplit/>
          <w:tblHeader w:val="0"/>
        </w:trPr>
        <w:tc>
          <w:tcPr>
            <w:tcW w:w="3114" w:type="dxa"/>
            <w:vMerge w:val="restart"/>
          </w:tcPr>
          <w:p w14:paraId="16F63028" w14:textId="77777777" w:rsidR="00437F1C" w:rsidRPr="00DE56B2" w:rsidRDefault="00437F1C" w:rsidP="002018F4">
            <w:pPr>
              <w:rPr>
                <w:sz w:val="16"/>
                <w:szCs w:val="16"/>
              </w:rPr>
            </w:pPr>
            <w:r w:rsidRPr="00DE56B2">
              <w:rPr>
                <w:sz w:val="16"/>
                <w:szCs w:val="16"/>
              </w:rPr>
              <w:t>priority</w:t>
            </w:r>
          </w:p>
        </w:tc>
        <w:tc>
          <w:tcPr>
            <w:tcW w:w="2977" w:type="dxa"/>
          </w:tcPr>
          <w:p w14:paraId="7DA21CC2" w14:textId="77777777" w:rsidR="00437F1C" w:rsidRPr="00DE56B2" w:rsidRDefault="00437F1C" w:rsidP="002018F4">
            <w:pPr>
              <w:rPr>
                <w:sz w:val="16"/>
                <w:szCs w:val="16"/>
              </w:rPr>
            </w:pPr>
            <w:r w:rsidRPr="00DE56B2">
              <w:rPr>
                <w:sz w:val="16"/>
                <w:szCs w:val="16"/>
              </w:rPr>
              <w:t>Integer</w:t>
            </w:r>
          </w:p>
        </w:tc>
        <w:tc>
          <w:tcPr>
            <w:tcW w:w="708" w:type="dxa"/>
          </w:tcPr>
          <w:p w14:paraId="4F36417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F79C61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DB18772" w14:textId="77777777" w:rsidR="00437F1C" w:rsidRPr="00073611" w:rsidRDefault="00437F1C" w:rsidP="002018F4">
            <w:pPr>
              <w:spacing w:after="0"/>
              <w:rPr>
                <w:color w:val="7030A0"/>
                <w:sz w:val="16"/>
                <w:szCs w:val="16"/>
              </w:rPr>
            </w:pPr>
            <w:r>
              <w:rPr>
                <w:sz w:val="16"/>
                <w:szCs w:val="16"/>
              </w:rPr>
              <w:t>OpenModelAttribute</w:t>
            </w:r>
          </w:p>
          <w:p w14:paraId="0EA5FCA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DA5D2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434436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40AED5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240B093" w14:textId="77777777" w:rsidR="00437F1C" w:rsidRPr="00073611" w:rsidRDefault="00437F1C" w:rsidP="002018F4">
            <w:pPr>
              <w:spacing w:after="0"/>
              <w:rPr>
                <w:color w:val="7030A0"/>
                <w:sz w:val="16"/>
                <w:szCs w:val="16"/>
              </w:rPr>
            </w:pPr>
            <w:r>
              <w:rPr>
                <w:sz w:val="16"/>
                <w:szCs w:val="16"/>
              </w:rPr>
              <w:t>OpenInterfaceModelAttribute</w:t>
            </w:r>
          </w:p>
          <w:p w14:paraId="76C2BC2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29212E5" w14:textId="77777777" w:rsidTr="002018F4">
        <w:trPr>
          <w:cantSplit/>
          <w:tblHeader w:val="0"/>
        </w:trPr>
        <w:tc>
          <w:tcPr>
            <w:tcW w:w="3114" w:type="dxa"/>
            <w:vMerge/>
          </w:tcPr>
          <w:p w14:paraId="313D615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ACC98B5" w14:textId="77777777" w:rsidR="00437F1C" w:rsidRPr="00F24EA7" w:rsidRDefault="00437F1C" w:rsidP="002018F4">
            <w:pPr>
              <w:rPr>
                <w:b/>
                <w:bCs/>
                <w:sz w:val="16"/>
                <w:szCs w:val="16"/>
              </w:rPr>
            </w:pPr>
            <w:r w:rsidRPr="00F24EA7">
              <w:rPr>
                <w:b/>
                <w:bCs/>
                <w:sz w:val="16"/>
                <w:szCs w:val="16"/>
              </w:rPr>
              <w:t>Description:</w:t>
            </w:r>
          </w:p>
          <w:p w14:paraId="360B1785" w14:textId="77777777" w:rsidR="00437F1C" w:rsidRPr="003A4BEA" w:rsidRDefault="00437F1C" w:rsidP="002018F4">
            <w:pPr>
              <w:rPr>
                <w:sz w:val="16"/>
                <w:szCs w:val="16"/>
              </w:rPr>
            </w:pPr>
            <w:r w:rsidRPr="003A4BEA">
              <w:rPr>
                <w:sz w:val="16"/>
                <w:szCs w:val="16"/>
              </w:rPr>
              <w:t>G.8052: This parameter provides the priority to be used in the LBM frame. G.8052: This parameter provides the priority to be used in the TST frame.</w:t>
            </w:r>
          </w:p>
        </w:tc>
      </w:tr>
      <w:tr w:rsidR="00437F1C" w14:paraId="5B6DD375" w14:textId="77777777" w:rsidTr="002018F4">
        <w:trPr>
          <w:cantSplit/>
          <w:tblHeader w:val="0"/>
        </w:trPr>
        <w:tc>
          <w:tcPr>
            <w:tcW w:w="3114" w:type="dxa"/>
            <w:vMerge w:val="restart"/>
          </w:tcPr>
          <w:p w14:paraId="18EBC345" w14:textId="77777777" w:rsidR="00437F1C" w:rsidRPr="00DE56B2" w:rsidRDefault="00437F1C" w:rsidP="002018F4">
            <w:pPr>
              <w:rPr>
                <w:sz w:val="16"/>
                <w:szCs w:val="16"/>
              </w:rPr>
            </w:pPr>
            <w:r w:rsidRPr="00DE56B2">
              <w:rPr>
                <w:sz w:val="16"/>
                <w:szCs w:val="16"/>
              </w:rPr>
              <w:t>destinationAddress</w:t>
            </w:r>
          </w:p>
        </w:tc>
        <w:tc>
          <w:tcPr>
            <w:tcW w:w="2977" w:type="dxa"/>
          </w:tcPr>
          <w:p w14:paraId="27AEED02" w14:textId="77777777" w:rsidR="00437F1C" w:rsidRPr="00DE56B2" w:rsidRDefault="00437F1C" w:rsidP="002018F4">
            <w:pPr>
              <w:rPr>
                <w:sz w:val="16"/>
                <w:szCs w:val="16"/>
              </w:rPr>
            </w:pPr>
            <w:r w:rsidRPr="00DE56B2">
              <w:rPr>
                <w:sz w:val="16"/>
                <w:szCs w:val="16"/>
              </w:rPr>
              <w:t>MacAddress</w:t>
            </w:r>
          </w:p>
        </w:tc>
        <w:tc>
          <w:tcPr>
            <w:tcW w:w="708" w:type="dxa"/>
          </w:tcPr>
          <w:p w14:paraId="7CC72F6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0718B4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EF92A7E" w14:textId="77777777" w:rsidR="00437F1C" w:rsidRPr="00073611" w:rsidRDefault="00437F1C" w:rsidP="002018F4">
            <w:pPr>
              <w:spacing w:after="0"/>
              <w:rPr>
                <w:color w:val="7030A0"/>
                <w:sz w:val="16"/>
                <w:szCs w:val="16"/>
              </w:rPr>
            </w:pPr>
            <w:r>
              <w:rPr>
                <w:sz w:val="16"/>
                <w:szCs w:val="16"/>
              </w:rPr>
              <w:t>OpenModelAttribute</w:t>
            </w:r>
          </w:p>
          <w:p w14:paraId="57DFD56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109B2A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17B30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43C88E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15E0DCB" w14:textId="77777777" w:rsidR="00437F1C" w:rsidRPr="00073611" w:rsidRDefault="00437F1C" w:rsidP="002018F4">
            <w:pPr>
              <w:spacing w:after="0"/>
              <w:rPr>
                <w:color w:val="7030A0"/>
                <w:sz w:val="16"/>
                <w:szCs w:val="16"/>
              </w:rPr>
            </w:pPr>
            <w:r>
              <w:rPr>
                <w:sz w:val="16"/>
                <w:szCs w:val="16"/>
              </w:rPr>
              <w:t>OpenInterfaceModelAttribute</w:t>
            </w:r>
          </w:p>
          <w:p w14:paraId="5043FDD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73A30CE" w14:textId="77777777" w:rsidTr="002018F4">
        <w:trPr>
          <w:cantSplit/>
          <w:tblHeader w:val="0"/>
        </w:trPr>
        <w:tc>
          <w:tcPr>
            <w:tcW w:w="3114" w:type="dxa"/>
            <w:vMerge/>
          </w:tcPr>
          <w:p w14:paraId="1F560BB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30D4281" w14:textId="77777777" w:rsidR="00437F1C" w:rsidRPr="00F24EA7" w:rsidRDefault="00437F1C" w:rsidP="002018F4">
            <w:pPr>
              <w:rPr>
                <w:b/>
                <w:bCs/>
                <w:sz w:val="16"/>
                <w:szCs w:val="16"/>
              </w:rPr>
            </w:pPr>
            <w:r w:rsidRPr="00F24EA7">
              <w:rPr>
                <w:b/>
                <w:bCs/>
                <w:sz w:val="16"/>
                <w:szCs w:val="16"/>
              </w:rPr>
              <w:t>Description:</w:t>
            </w:r>
          </w:p>
          <w:p w14:paraId="6EBD1777" w14:textId="77777777" w:rsidR="00437F1C" w:rsidRPr="003A4BEA" w:rsidRDefault="00437F1C" w:rsidP="002018F4">
            <w:pPr>
              <w:rPr>
                <w:sz w:val="16"/>
                <w:szCs w:val="16"/>
              </w:rPr>
            </w:pPr>
            <w:r w:rsidRPr="003A4BEA">
              <w:rPr>
                <w:sz w:val="16"/>
                <w:szCs w:val="16"/>
              </w:rPr>
              <w:t>G.8052: This parameter provides the destination address, i.e., the MAC Address of the target MEP or MIP.</w:t>
            </w:r>
          </w:p>
        </w:tc>
      </w:tr>
      <w:tr w:rsidR="00437F1C" w14:paraId="7D03ADB2" w14:textId="77777777" w:rsidTr="002018F4">
        <w:trPr>
          <w:cantSplit/>
          <w:tblHeader w:val="0"/>
        </w:trPr>
        <w:tc>
          <w:tcPr>
            <w:tcW w:w="3114" w:type="dxa"/>
            <w:vMerge w:val="restart"/>
          </w:tcPr>
          <w:p w14:paraId="3E6F435A" w14:textId="77777777" w:rsidR="00437F1C" w:rsidRPr="00DE56B2" w:rsidRDefault="00437F1C" w:rsidP="002018F4">
            <w:pPr>
              <w:rPr>
                <w:sz w:val="16"/>
                <w:szCs w:val="16"/>
              </w:rPr>
            </w:pPr>
            <w:r w:rsidRPr="00DE56B2">
              <w:rPr>
                <w:sz w:val="16"/>
                <w:szCs w:val="16"/>
              </w:rPr>
              <w:t>timeToLive</w:t>
            </w:r>
          </w:p>
        </w:tc>
        <w:tc>
          <w:tcPr>
            <w:tcW w:w="2977" w:type="dxa"/>
          </w:tcPr>
          <w:p w14:paraId="4D77987B" w14:textId="77777777" w:rsidR="00437F1C" w:rsidRPr="00DE56B2" w:rsidRDefault="00437F1C" w:rsidP="002018F4">
            <w:pPr>
              <w:rPr>
                <w:sz w:val="16"/>
                <w:szCs w:val="16"/>
              </w:rPr>
            </w:pPr>
            <w:r w:rsidRPr="00DE56B2">
              <w:rPr>
                <w:sz w:val="16"/>
                <w:szCs w:val="16"/>
              </w:rPr>
              <w:t>Integer</w:t>
            </w:r>
          </w:p>
        </w:tc>
        <w:tc>
          <w:tcPr>
            <w:tcW w:w="708" w:type="dxa"/>
          </w:tcPr>
          <w:p w14:paraId="002176C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ED6B72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E3D9E4D" w14:textId="77777777" w:rsidR="00437F1C" w:rsidRPr="00073611" w:rsidRDefault="00437F1C" w:rsidP="002018F4">
            <w:pPr>
              <w:spacing w:after="0"/>
              <w:rPr>
                <w:color w:val="7030A0"/>
                <w:sz w:val="16"/>
                <w:szCs w:val="16"/>
              </w:rPr>
            </w:pPr>
            <w:r>
              <w:rPr>
                <w:sz w:val="16"/>
                <w:szCs w:val="16"/>
              </w:rPr>
              <w:t>OpenModelAttribute</w:t>
            </w:r>
          </w:p>
          <w:p w14:paraId="0CEEC23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E9EAF4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B7CA3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DD6082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704C93E" w14:textId="77777777" w:rsidR="00437F1C" w:rsidRPr="00073611" w:rsidRDefault="00437F1C" w:rsidP="002018F4">
            <w:pPr>
              <w:spacing w:after="0"/>
              <w:rPr>
                <w:color w:val="7030A0"/>
                <w:sz w:val="16"/>
                <w:szCs w:val="16"/>
              </w:rPr>
            </w:pPr>
            <w:r>
              <w:rPr>
                <w:sz w:val="16"/>
                <w:szCs w:val="16"/>
              </w:rPr>
              <w:t>OpenInterfaceModelAttribute</w:t>
            </w:r>
          </w:p>
          <w:p w14:paraId="1DA9252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F75533B" w14:textId="77777777" w:rsidTr="002018F4">
        <w:trPr>
          <w:cantSplit/>
          <w:tblHeader w:val="0"/>
        </w:trPr>
        <w:tc>
          <w:tcPr>
            <w:tcW w:w="3114" w:type="dxa"/>
            <w:vMerge/>
          </w:tcPr>
          <w:p w14:paraId="112B860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DC12723" w14:textId="77777777" w:rsidR="00437F1C" w:rsidRPr="00F24EA7" w:rsidRDefault="00437F1C" w:rsidP="002018F4">
            <w:pPr>
              <w:rPr>
                <w:b/>
                <w:bCs/>
                <w:sz w:val="16"/>
                <w:szCs w:val="16"/>
              </w:rPr>
            </w:pPr>
            <w:r w:rsidRPr="00F24EA7">
              <w:rPr>
                <w:b/>
                <w:bCs/>
                <w:sz w:val="16"/>
                <w:szCs w:val="16"/>
              </w:rPr>
              <w:t>Description:</w:t>
            </w:r>
          </w:p>
          <w:p w14:paraId="060741D6" w14:textId="77777777" w:rsidR="00437F1C" w:rsidRPr="003A4BEA" w:rsidRDefault="00437F1C" w:rsidP="002018F4">
            <w:pPr>
              <w:rPr>
                <w:sz w:val="16"/>
                <w:szCs w:val="16"/>
              </w:rPr>
            </w:pPr>
            <w:r w:rsidRPr="003A4BEA">
              <w:rPr>
                <w:sz w:val="16"/>
                <w:szCs w:val="16"/>
              </w:rPr>
              <w:t>G.8052: This parameter provides the Time To Live (TTL) parameter of the Link Track protocol. The TTL parameter allows the receiver (MIP or MEP) of the LTM frame to determine if the frame can be terminated. TTL is decremented every time the LTM frame is relayed. LTM frame with TTL&lt;=1 is terminated and not relayed. IEEE P802.1Qcx/D0.3: MEF 38: An initial value for the LTM TTL field.</w:t>
            </w:r>
          </w:p>
        </w:tc>
      </w:tr>
      <w:tr w:rsidR="00437F1C" w14:paraId="78114D06" w14:textId="77777777" w:rsidTr="002018F4">
        <w:trPr>
          <w:cantSplit/>
          <w:tblHeader w:val="0"/>
        </w:trPr>
        <w:tc>
          <w:tcPr>
            <w:tcW w:w="3114" w:type="dxa"/>
            <w:vMerge w:val="restart"/>
          </w:tcPr>
          <w:p w14:paraId="3306E9E2" w14:textId="77777777" w:rsidR="00437F1C" w:rsidRPr="00DE56B2" w:rsidRDefault="00437F1C" w:rsidP="002018F4">
            <w:pPr>
              <w:rPr>
                <w:sz w:val="16"/>
                <w:szCs w:val="16"/>
              </w:rPr>
            </w:pPr>
            <w:r w:rsidRPr="00DE56B2">
              <w:rPr>
                <w:sz w:val="16"/>
                <w:szCs w:val="16"/>
              </w:rPr>
              <w:t>_ethCfmLinkTracePac</w:t>
            </w:r>
          </w:p>
        </w:tc>
        <w:tc>
          <w:tcPr>
            <w:tcW w:w="2977" w:type="dxa"/>
          </w:tcPr>
          <w:p w14:paraId="2B4748B6" w14:textId="77777777" w:rsidR="00437F1C" w:rsidRPr="00DE56B2" w:rsidRDefault="00437F1C" w:rsidP="002018F4">
            <w:pPr>
              <w:rPr>
                <w:sz w:val="16"/>
                <w:szCs w:val="16"/>
              </w:rPr>
            </w:pPr>
            <w:r w:rsidRPr="00DE56B2">
              <w:rPr>
                <w:sz w:val="16"/>
                <w:szCs w:val="16"/>
              </w:rPr>
              <w:t>EthCfmLinkTracePac</w:t>
            </w:r>
          </w:p>
        </w:tc>
        <w:tc>
          <w:tcPr>
            <w:tcW w:w="708" w:type="dxa"/>
          </w:tcPr>
          <w:p w14:paraId="68BD3E23"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F05C49E"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B54BD8F" w14:textId="77777777" w:rsidR="00437F1C" w:rsidRPr="00073611" w:rsidRDefault="00437F1C" w:rsidP="002018F4">
            <w:pPr>
              <w:spacing w:after="0"/>
              <w:rPr>
                <w:color w:val="7030A0"/>
                <w:sz w:val="16"/>
                <w:szCs w:val="16"/>
              </w:rPr>
            </w:pPr>
            <w:r>
              <w:rPr>
                <w:sz w:val="16"/>
                <w:szCs w:val="16"/>
              </w:rPr>
              <w:t>OpenModelAttribute</w:t>
            </w:r>
          </w:p>
          <w:p w14:paraId="5CF900D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A16B6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A1421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370CAF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9263294" w14:textId="77777777" w:rsidR="00437F1C" w:rsidRPr="00073611" w:rsidRDefault="00437F1C" w:rsidP="002018F4">
            <w:pPr>
              <w:spacing w:after="0"/>
              <w:rPr>
                <w:color w:val="7030A0"/>
                <w:sz w:val="16"/>
                <w:szCs w:val="16"/>
              </w:rPr>
            </w:pPr>
            <w:r>
              <w:rPr>
                <w:sz w:val="16"/>
                <w:szCs w:val="16"/>
              </w:rPr>
              <w:t>OpenInterfaceModelAttribute</w:t>
            </w:r>
          </w:p>
          <w:p w14:paraId="396F25F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AB706EF" w14:textId="77777777" w:rsidTr="002018F4">
        <w:trPr>
          <w:cantSplit/>
          <w:tblHeader w:val="0"/>
        </w:trPr>
        <w:tc>
          <w:tcPr>
            <w:tcW w:w="3114" w:type="dxa"/>
            <w:vMerge/>
          </w:tcPr>
          <w:p w14:paraId="4AC4D18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BA6BC58" w14:textId="77777777" w:rsidR="00437F1C" w:rsidRPr="00F24EA7" w:rsidRDefault="00437F1C" w:rsidP="002018F4">
            <w:pPr>
              <w:rPr>
                <w:b/>
                <w:bCs/>
                <w:sz w:val="16"/>
                <w:szCs w:val="16"/>
              </w:rPr>
            </w:pPr>
            <w:r w:rsidRPr="00F24EA7">
              <w:rPr>
                <w:b/>
                <w:bCs/>
                <w:sz w:val="16"/>
                <w:szCs w:val="16"/>
              </w:rPr>
              <w:t>Description:</w:t>
            </w:r>
          </w:p>
          <w:p w14:paraId="469484CA" w14:textId="77777777" w:rsidR="00437F1C" w:rsidRPr="003A4BEA" w:rsidRDefault="00437F1C" w:rsidP="002018F4">
            <w:pPr>
              <w:rPr>
                <w:sz w:val="16"/>
                <w:szCs w:val="16"/>
              </w:rPr>
            </w:pPr>
          </w:p>
        </w:tc>
      </w:tr>
    </w:tbl>
    <w:p w14:paraId="6A91D896" w14:textId="77777777" w:rsidR="00437F1C" w:rsidRDefault="00437F1C" w:rsidP="00437F1C">
      <w:pPr>
        <w:rPr>
          <w:color w:val="7030A0"/>
        </w:rPr>
      </w:pPr>
    </w:p>
    <w:p w14:paraId="782EE38E" w14:textId="77777777" w:rsidR="00437F1C" w:rsidRPr="00325CD8" w:rsidRDefault="00437F1C" w:rsidP="00437F1C">
      <w:pPr>
        <w:pStyle w:val="Heading3"/>
        <w:jc w:val="both"/>
        <w:rPr>
          <w:rFonts w:ascii="Times New Roman" w:hAnsi="Times New Roman" w:cs="Times New Roman"/>
        </w:rPr>
      </w:pPr>
      <w:bookmarkStart w:id="483" w:name="_Toc74132858"/>
      <w:r>
        <w:rPr>
          <w:rFonts w:ascii="Times New Roman" w:hAnsi="Times New Roman" w:cs="Times New Roman"/>
        </w:rPr>
        <w:t>EthLinkTraceResultData</w:t>
      </w:r>
      <w:bookmarkEnd w:id="483"/>
    </w:p>
    <w:p w14:paraId="39DCC276" w14:textId="77777777" w:rsidR="00437F1C" w:rsidRDefault="00437F1C" w:rsidP="00437F1C">
      <w:pPr>
        <w:spacing w:after="0"/>
      </w:pPr>
    </w:p>
    <w:p w14:paraId="651CF6B7" w14:textId="77777777" w:rsidR="00437F1C" w:rsidRDefault="00437F1C" w:rsidP="00437F1C">
      <w:pPr>
        <w:spacing w:after="0"/>
      </w:pPr>
      <w:r>
        <w:t>Applied stereotypes:</w:t>
      </w:r>
    </w:p>
    <w:p w14:paraId="2331C01F" w14:textId="77777777" w:rsidR="00437F1C" w:rsidRDefault="00437F1C" w:rsidP="00437F1C">
      <w:pPr>
        <w:pStyle w:val="ListParagraph"/>
        <w:numPr>
          <w:ilvl w:val="0"/>
          <w:numId w:val="10"/>
        </w:numPr>
        <w:spacing w:after="0"/>
        <w:contextualSpacing w:val="0"/>
      </w:pPr>
      <w:r>
        <w:t>OpenModelClass</w:t>
      </w:r>
    </w:p>
    <w:p w14:paraId="46A41F7B"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15890B2" w14:textId="77777777" w:rsidR="00437F1C" w:rsidRDefault="00437F1C" w:rsidP="00437F1C">
      <w:pPr>
        <w:pStyle w:val="ListParagraph"/>
        <w:numPr>
          <w:ilvl w:val="0"/>
          <w:numId w:val="10"/>
        </w:numPr>
        <w:spacing w:after="0"/>
        <w:contextualSpacing w:val="0"/>
      </w:pPr>
      <w:r>
        <w:t>OpenInterfaceModelClass</w:t>
      </w:r>
    </w:p>
    <w:p w14:paraId="5DB3BC6D"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350918A"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4EC4335"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CB221E9" w14:textId="77777777" w:rsidTr="002018F4">
        <w:trPr>
          <w:cantSplit/>
        </w:trPr>
        <w:tc>
          <w:tcPr>
            <w:tcW w:w="3114" w:type="dxa"/>
          </w:tcPr>
          <w:p w14:paraId="06DB2D90" w14:textId="77777777" w:rsidR="00437F1C" w:rsidRPr="00ED52CB" w:rsidRDefault="00437F1C" w:rsidP="002018F4">
            <w:pPr>
              <w:rPr>
                <w:b/>
                <w:sz w:val="16"/>
              </w:rPr>
            </w:pPr>
            <w:r w:rsidRPr="00ED52CB">
              <w:rPr>
                <w:b/>
                <w:sz w:val="16"/>
              </w:rPr>
              <w:t>Attribute Name</w:t>
            </w:r>
          </w:p>
        </w:tc>
        <w:tc>
          <w:tcPr>
            <w:tcW w:w="2977" w:type="dxa"/>
          </w:tcPr>
          <w:p w14:paraId="216F909B" w14:textId="77777777" w:rsidR="00437F1C" w:rsidRPr="00ED52CB" w:rsidRDefault="00437F1C" w:rsidP="002018F4">
            <w:pPr>
              <w:rPr>
                <w:b/>
                <w:sz w:val="16"/>
              </w:rPr>
            </w:pPr>
            <w:r w:rsidRPr="00ED52CB">
              <w:rPr>
                <w:b/>
                <w:sz w:val="16"/>
              </w:rPr>
              <w:t>Type</w:t>
            </w:r>
          </w:p>
        </w:tc>
        <w:tc>
          <w:tcPr>
            <w:tcW w:w="708" w:type="dxa"/>
          </w:tcPr>
          <w:p w14:paraId="500B52FD" w14:textId="77777777" w:rsidR="00437F1C" w:rsidRPr="00ED52CB" w:rsidRDefault="00437F1C" w:rsidP="002018F4">
            <w:pPr>
              <w:rPr>
                <w:b/>
                <w:sz w:val="16"/>
              </w:rPr>
            </w:pPr>
            <w:r>
              <w:rPr>
                <w:b/>
                <w:sz w:val="16"/>
              </w:rPr>
              <w:t>Mult.</w:t>
            </w:r>
          </w:p>
        </w:tc>
        <w:tc>
          <w:tcPr>
            <w:tcW w:w="709" w:type="dxa"/>
          </w:tcPr>
          <w:p w14:paraId="5D7B9517" w14:textId="77777777" w:rsidR="00437F1C" w:rsidRPr="00ED52CB" w:rsidRDefault="00437F1C" w:rsidP="002018F4">
            <w:pPr>
              <w:rPr>
                <w:b/>
                <w:sz w:val="16"/>
              </w:rPr>
            </w:pPr>
            <w:r w:rsidRPr="00C46D74">
              <w:rPr>
                <w:b/>
                <w:sz w:val="16"/>
              </w:rPr>
              <w:t>Access</w:t>
            </w:r>
          </w:p>
        </w:tc>
        <w:tc>
          <w:tcPr>
            <w:tcW w:w="2693" w:type="dxa"/>
          </w:tcPr>
          <w:p w14:paraId="691383BF" w14:textId="77777777" w:rsidR="00437F1C" w:rsidRPr="00ED52CB" w:rsidRDefault="00437F1C" w:rsidP="002018F4">
            <w:pPr>
              <w:rPr>
                <w:b/>
                <w:sz w:val="16"/>
              </w:rPr>
            </w:pPr>
            <w:r>
              <w:rPr>
                <w:b/>
                <w:sz w:val="16"/>
              </w:rPr>
              <w:t>Stereotypes</w:t>
            </w:r>
          </w:p>
        </w:tc>
      </w:tr>
      <w:tr w:rsidR="00437F1C" w14:paraId="5C3F787A" w14:textId="77777777" w:rsidTr="002018F4">
        <w:trPr>
          <w:cantSplit/>
          <w:tblHeader w:val="0"/>
        </w:trPr>
        <w:tc>
          <w:tcPr>
            <w:tcW w:w="3114" w:type="dxa"/>
            <w:vMerge w:val="restart"/>
          </w:tcPr>
          <w:p w14:paraId="48CBB439" w14:textId="77777777" w:rsidR="00437F1C" w:rsidRPr="00DE56B2" w:rsidRDefault="00437F1C" w:rsidP="002018F4">
            <w:pPr>
              <w:rPr>
                <w:sz w:val="16"/>
                <w:szCs w:val="16"/>
              </w:rPr>
            </w:pPr>
            <w:r w:rsidRPr="00DE56B2">
              <w:rPr>
                <w:sz w:val="16"/>
                <w:szCs w:val="16"/>
              </w:rPr>
              <w:t>resultList</w:t>
            </w:r>
          </w:p>
        </w:tc>
        <w:tc>
          <w:tcPr>
            <w:tcW w:w="2977" w:type="dxa"/>
          </w:tcPr>
          <w:p w14:paraId="49CDBA9C" w14:textId="77777777" w:rsidR="00437F1C" w:rsidRPr="00DE56B2" w:rsidRDefault="00437F1C" w:rsidP="002018F4">
            <w:pPr>
              <w:rPr>
                <w:sz w:val="16"/>
                <w:szCs w:val="16"/>
              </w:rPr>
            </w:pPr>
            <w:r w:rsidRPr="00DE56B2">
              <w:rPr>
                <w:sz w:val="16"/>
                <w:szCs w:val="16"/>
              </w:rPr>
              <w:t>LinkTraceResult</w:t>
            </w:r>
          </w:p>
        </w:tc>
        <w:tc>
          <w:tcPr>
            <w:tcW w:w="708" w:type="dxa"/>
          </w:tcPr>
          <w:p w14:paraId="747CCC95"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2C16F21" w14:textId="77777777" w:rsidR="00437F1C" w:rsidRPr="00073611" w:rsidRDefault="00437F1C" w:rsidP="002018F4">
            <w:pPr>
              <w:rPr>
                <w:color w:val="7030A0"/>
                <w:sz w:val="16"/>
                <w:szCs w:val="16"/>
              </w:rPr>
            </w:pPr>
            <w:r w:rsidRPr="00DE56B2">
              <w:rPr>
                <w:sz w:val="16"/>
                <w:szCs w:val="16"/>
              </w:rPr>
              <w:t>R</w:t>
            </w:r>
          </w:p>
        </w:tc>
        <w:tc>
          <w:tcPr>
            <w:tcW w:w="2697" w:type="dxa"/>
          </w:tcPr>
          <w:p w14:paraId="01D140B3" w14:textId="77777777" w:rsidR="00437F1C" w:rsidRPr="00073611" w:rsidRDefault="00437F1C" w:rsidP="002018F4">
            <w:pPr>
              <w:spacing w:after="0"/>
              <w:rPr>
                <w:color w:val="7030A0"/>
                <w:sz w:val="16"/>
                <w:szCs w:val="16"/>
              </w:rPr>
            </w:pPr>
            <w:r>
              <w:rPr>
                <w:sz w:val="16"/>
                <w:szCs w:val="16"/>
              </w:rPr>
              <w:t>OpenModelAttribute</w:t>
            </w:r>
          </w:p>
          <w:p w14:paraId="53ABC24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4A1BC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918924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B0D11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05124CA" w14:textId="77777777" w:rsidR="00437F1C" w:rsidRPr="00073611" w:rsidRDefault="00437F1C" w:rsidP="002018F4">
            <w:pPr>
              <w:spacing w:after="0"/>
              <w:rPr>
                <w:color w:val="7030A0"/>
                <w:sz w:val="16"/>
                <w:szCs w:val="16"/>
              </w:rPr>
            </w:pPr>
            <w:r>
              <w:rPr>
                <w:sz w:val="16"/>
                <w:szCs w:val="16"/>
              </w:rPr>
              <w:t>OpenInterfaceModelAttribute</w:t>
            </w:r>
          </w:p>
          <w:p w14:paraId="43FD01E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C846B44" w14:textId="77777777" w:rsidTr="002018F4">
        <w:trPr>
          <w:cantSplit/>
          <w:tblHeader w:val="0"/>
        </w:trPr>
        <w:tc>
          <w:tcPr>
            <w:tcW w:w="3114" w:type="dxa"/>
            <w:vMerge/>
          </w:tcPr>
          <w:p w14:paraId="09FDBBF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6208576" w14:textId="77777777" w:rsidR="00437F1C" w:rsidRPr="00F24EA7" w:rsidRDefault="00437F1C" w:rsidP="002018F4">
            <w:pPr>
              <w:rPr>
                <w:b/>
                <w:bCs/>
                <w:sz w:val="16"/>
                <w:szCs w:val="16"/>
              </w:rPr>
            </w:pPr>
            <w:r w:rsidRPr="00F24EA7">
              <w:rPr>
                <w:b/>
                <w:bCs/>
                <w:sz w:val="16"/>
                <w:szCs w:val="16"/>
              </w:rPr>
              <w:t>Description:</w:t>
            </w:r>
          </w:p>
          <w:p w14:paraId="08ACE972" w14:textId="77777777" w:rsidR="00437F1C" w:rsidRPr="003A4BEA" w:rsidRDefault="00437F1C" w:rsidP="002018F4">
            <w:pPr>
              <w:rPr>
                <w:sz w:val="16"/>
                <w:szCs w:val="16"/>
              </w:rPr>
            </w:pPr>
            <w:r w:rsidRPr="003A4BEA">
              <w:rPr>
                <w:sz w:val="16"/>
                <w:szCs w:val="16"/>
              </w:rPr>
              <w:t>G.8052: This parameter returns the results of the LT process. It contains a list of the result received from the individual LTR frames. The result from the individual LTR frame include the Source Mac Address, the TTL, and TLV.</w:t>
            </w:r>
          </w:p>
        </w:tc>
      </w:tr>
      <w:tr w:rsidR="00437F1C" w14:paraId="435A703F" w14:textId="77777777" w:rsidTr="002018F4">
        <w:trPr>
          <w:cantSplit/>
          <w:tblHeader w:val="0"/>
        </w:trPr>
        <w:tc>
          <w:tcPr>
            <w:tcW w:w="3114" w:type="dxa"/>
            <w:vMerge w:val="restart"/>
          </w:tcPr>
          <w:p w14:paraId="2F13FA07" w14:textId="77777777" w:rsidR="00437F1C" w:rsidRPr="00DE56B2" w:rsidRDefault="00437F1C" w:rsidP="002018F4">
            <w:pPr>
              <w:rPr>
                <w:sz w:val="16"/>
                <w:szCs w:val="16"/>
              </w:rPr>
            </w:pPr>
            <w:r w:rsidRPr="00DE56B2">
              <w:rPr>
                <w:sz w:val="16"/>
                <w:szCs w:val="16"/>
              </w:rPr>
              <w:t>_ethCfmLinkTraceResultData</w:t>
            </w:r>
          </w:p>
        </w:tc>
        <w:tc>
          <w:tcPr>
            <w:tcW w:w="2977" w:type="dxa"/>
          </w:tcPr>
          <w:p w14:paraId="2C6BAECB" w14:textId="77777777" w:rsidR="00437F1C" w:rsidRPr="00DE56B2" w:rsidRDefault="00437F1C" w:rsidP="002018F4">
            <w:pPr>
              <w:rPr>
                <w:sz w:val="16"/>
                <w:szCs w:val="16"/>
              </w:rPr>
            </w:pPr>
            <w:r w:rsidRPr="00DE56B2">
              <w:rPr>
                <w:sz w:val="16"/>
                <w:szCs w:val="16"/>
              </w:rPr>
              <w:t>EthCfmLinkTraceResultData</w:t>
            </w:r>
          </w:p>
        </w:tc>
        <w:tc>
          <w:tcPr>
            <w:tcW w:w="708" w:type="dxa"/>
          </w:tcPr>
          <w:p w14:paraId="3A1D69D4"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571B9D1"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6F24B8F" w14:textId="77777777" w:rsidR="00437F1C" w:rsidRPr="00073611" w:rsidRDefault="00437F1C" w:rsidP="002018F4">
            <w:pPr>
              <w:spacing w:after="0"/>
              <w:rPr>
                <w:color w:val="7030A0"/>
                <w:sz w:val="16"/>
                <w:szCs w:val="16"/>
              </w:rPr>
            </w:pPr>
            <w:r>
              <w:rPr>
                <w:sz w:val="16"/>
                <w:szCs w:val="16"/>
              </w:rPr>
              <w:t>OpenModelAttribute</w:t>
            </w:r>
          </w:p>
          <w:p w14:paraId="5849957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9F82BB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B1960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7D6154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AFB83F0" w14:textId="77777777" w:rsidR="00437F1C" w:rsidRPr="00073611" w:rsidRDefault="00437F1C" w:rsidP="002018F4">
            <w:pPr>
              <w:spacing w:after="0"/>
              <w:rPr>
                <w:color w:val="7030A0"/>
                <w:sz w:val="16"/>
                <w:szCs w:val="16"/>
              </w:rPr>
            </w:pPr>
            <w:r>
              <w:rPr>
                <w:sz w:val="16"/>
                <w:szCs w:val="16"/>
              </w:rPr>
              <w:t>OpenInterfaceModelAttribute</w:t>
            </w:r>
          </w:p>
          <w:p w14:paraId="6E014FA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249C72B" w14:textId="77777777" w:rsidTr="002018F4">
        <w:trPr>
          <w:cantSplit/>
          <w:tblHeader w:val="0"/>
        </w:trPr>
        <w:tc>
          <w:tcPr>
            <w:tcW w:w="3114" w:type="dxa"/>
            <w:vMerge/>
          </w:tcPr>
          <w:p w14:paraId="7F90F6F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75FC9B5" w14:textId="77777777" w:rsidR="00437F1C" w:rsidRPr="00F24EA7" w:rsidRDefault="00437F1C" w:rsidP="002018F4">
            <w:pPr>
              <w:rPr>
                <w:b/>
                <w:bCs/>
                <w:sz w:val="16"/>
                <w:szCs w:val="16"/>
              </w:rPr>
            </w:pPr>
            <w:r w:rsidRPr="00F24EA7">
              <w:rPr>
                <w:b/>
                <w:bCs/>
                <w:sz w:val="16"/>
                <w:szCs w:val="16"/>
              </w:rPr>
              <w:t>Description:</w:t>
            </w:r>
          </w:p>
          <w:p w14:paraId="30CA0C62" w14:textId="77777777" w:rsidR="00437F1C" w:rsidRPr="003A4BEA" w:rsidRDefault="00437F1C" w:rsidP="002018F4">
            <w:pPr>
              <w:rPr>
                <w:sz w:val="16"/>
                <w:szCs w:val="16"/>
              </w:rPr>
            </w:pPr>
          </w:p>
        </w:tc>
      </w:tr>
    </w:tbl>
    <w:p w14:paraId="736AA5F8" w14:textId="77777777" w:rsidR="00437F1C" w:rsidRDefault="00437F1C" w:rsidP="00437F1C">
      <w:pPr>
        <w:rPr>
          <w:color w:val="7030A0"/>
        </w:rPr>
      </w:pPr>
    </w:p>
    <w:p w14:paraId="5D6E03C4" w14:textId="77777777" w:rsidR="00437F1C" w:rsidRPr="00325CD8" w:rsidRDefault="00437F1C" w:rsidP="00437F1C">
      <w:pPr>
        <w:pStyle w:val="Heading3"/>
        <w:jc w:val="both"/>
        <w:rPr>
          <w:rFonts w:ascii="Times New Roman" w:hAnsi="Times New Roman" w:cs="Times New Roman"/>
        </w:rPr>
      </w:pPr>
      <w:bookmarkStart w:id="484" w:name="_Toc74132859"/>
      <w:r>
        <w:rPr>
          <w:rFonts w:ascii="Times New Roman" w:hAnsi="Times New Roman" w:cs="Times New Roman"/>
        </w:rPr>
        <w:t>EthLoopbackJob</w:t>
      </w:r>
      <w:bookmarkEnd w:id="484"/>
    </w:p>
    <w:p w14:paraId="60936CF6" w14:textId="77777777" w:rsidR="00437F1C" w:rsidRPr="003A4BEA" w:rsidRDefault="00437F1C" w:rsidP="00437F1C">
      <w:pPr>
        <w:pStyle w:val="Body"/>
      </w:pPr>
      <w:r w:rsidRPr="003A4BEA">
        <w:t>This class represents the Loopback (LB) process (send a series of LB messages carrying a test pattern to a particular MEP). The termination occurs at specified stop time (schedule attribute of OamJob). This class models also the "loopback discover" process, when destinationAddress is multicast. When number is greater than 1, then the process is to perform a Loopback (LB) Series process (send a series of N LB messages to a particular MEP/MIP.</w:t>
      </w:r>
    </w:p>
    <w:p w14:paraId="12C815C0" w14:textId="77777777" w:rsidR="00437F1C" w:rsidRDefault="00437F1C" w:rsidP="00437F1C">
      <w:pPr>
        <w:spacing w:after="0"/>
      </w:pPr>
    </w:p>
    <w:p w14:paraId="20F72E4F" w14:textId="77777777" w:rsidR="00437F1C" w:rsidRDefault="00437F1C" w:rsidP="00437F1C">
      <w:pPr>
        <w:spacing w:after="0"/>
      </w:pPr>
      <w:r>
        <w:t>Applied stereotypes:</w:t>
      </w:r>
    </w:p>
    <w:p w14:paraId="45B85215" w14:textId="77777777" w:rsidR="00437F1C" w:rsidRDefault="00437F1C" w:rsidP="00437F1C">
      <w:pPr>
        <w:pStyle w:val="ListParagraph"/>
        <w:numPr>
          <w:ilvl w:val="0"/>
          <w:numId w:val="10"/>
        </w:numPr>
        <w:spacing w:after="0"/>
        <w:contextualSpacing w:val="0"/>
      </w:pPr>
      <w:r>
        <w:t>OpenModelClass</w:t>
      </w:r>
    </w:p>
    <w:p w14:paraId="4B31D11C" w14:textId="77777777" w:rsidR="00437F1C" w:rsidRPr="001376EC" w:rsidRDefault="00437F1C" w:rsidP="00437F1C">
      <w:pPr>
        <w:pStyle w:val="ListParagraph"/>
        <w:numPr>
          <w:ilvl w:val="0"/>
          <w:numId w:val="9"/>
        </w:numPr>
        <w:spacing w:after="0"/>
        <w:rPr>
          <w:bCs/>
        </w:rPr>
      </w:pPr>
      <w:r w:rsidRPr="005650BC">
        <w:rPr>
          <w:bCs/>
        </w:rPr>
        <w:lastRenderedPageBreak/>
        <w:t xml:space="preserve">support: </w:t>
      </w:r>
      <w:r w:rsidRPr="00D951DA">
        <w:rPr>
          <w:bCs/>
        </w:rPr>
        <w:t>MANDATORY</w:t>
      </w:r>
    </w:p>
    <w:p w14:paraId="51300513" w14:textId="77777777" w:rsidR="00437F1C" w:rsidRDefault="00437F1C" w:rsidP="00437F1C">
      <w:pPr>
        <w:pStyle w:val="ListParagraph"/>
        <w:numPr>
          <w:ilvl w:val="0"/>
          <w:numId w:val="10"/>
        </w:numPr>
        <w:spacing w:after="0"/>
        <w:contextualSpacing w:val="0"/>
      </w:pPr>
      <w:r>
        <w:t>OpenInterfaceModelClass</w:t>
      </w:r>
    </w:p>
    <w:p w14:paraId="3A3F84F1"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31DBDFA1"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B1EE14E"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7C014BAE" w14:textId="77777777" w:rsidTr="002018F4">
        <w:trPr>
          <w:cantSplit/>
        </w:trPr>
        <w:tc>
          <w:tcPr>
            <w:tcW w:w="3114" w:type="dxa"/>
          </w:tcPr>
          <w:p w14:paraId="4AB6418E" w14:textId="77777777" w:rsidR="00437F1C" w:rsidRPr="00ED52CB" w:rsidRDefault="00437F1C" w:rsidP="002018F4">
            <w:pPr>
              <w:rPr>
                <w:b/>
                <w:sz w:val="16"/>
              </w:rPr>
            </w:pPr>
            <w:r w:rsidRPr="00ED52CB">
              <w:rPr>
                <w:b/>
                <w:sz w:val="16"/>
              </w:rPr>
              <w:t>Attribute Name</w:t>
            </w:r>
          </w:p>
        </w:tc>
        <w:tc>
          <w:tcPr>
            <w:tcW w:w="2977" w:type="dxa"/>
          </w:tcPr>
          <w:p w14:paraId="4CFDC4B8" w14:textId="77777777" w:rsidR="00437F1C" w:rsidRPr="00ED52CB" w:rsidRDefault="00437F1C" w:rsidP="002018F4">
            <w:pPr>
              <w:rPr>
                <w:b/>
                <w:sz w:val="16"/>
              </w:rPr>
            </w:pPr>
            <w:r w:rsidRPr="00ED52CB">
              <w:rPr>
                <w:b/>
                <w:sz w:val="16"/>
              </w:rPr>
              <w:t>Type</w:t>
            </w:r>
          </w:p>
        </w:tc>
        <w:tc>
          <w:tcPr>
            <w:tcW w:w="708" w:type="dxa"/>
          </w:tcPr>
          <w:p w14:paraId="3E70A268" w14:textId="77777777" w:rsidR="00437F1C" w:rsidRPr="00ED52CB" w:rsidRDefault="00437F1C" w:rsidP="002018F4">
            <w:pPr>
              <w:rPr>
                <w:b/>
                <w:sz w:val="16"/>
              </w:rPr>
            </w:pPr>
            <w:r>
              <w:rPr>
                <w:b/>
                <w:sz w:val="16"/>
              </w:rPr>
              <w:t>Mult.</w:t>
            </w:r>
          </w:p>
        </w:tc>
        <w:tc>
          <w:tcPr>
            <w:tcW w:w="709" w:type="dxa"/>
          </w:tcPr>
          <w:p w14:paraId="02134847" w14:textId="77777777" w:rsidR="00437F1C" w:rsidRPr="00ED52CB" w:rsidRDefault="00437F1C" w:rsidP="002018F4">
            <w:pPr>
              <w:rPr>
                <w:b/>
                <w:sz w:val="16"/>
              </w:rPr>
            </w:pPr>
            <w:r w:rsidRPr="00C46D74">
              <w:rPr>
                <w:b/>
                <w:sz w:val="16"/>
              </w:rPr>
              <w:t>Access</w:t>
            </w:r>
          </w:p>
        </w:tc>
        <w:tc>
          <w:tcPr>
            <w:tcW w:w="2693" w:type="dxa"/>
          </w:tcPr>
          <w:p w14:paraId="38C86CC3" w14:textId="77777777" w:rsidR="00437F1C" w:rsidRPr="00ED52CB" w:rsidRDefault="00437F1C" w:rsidP="002018F4">
            <w:pPr>
              <w:rPr>
                <w:b/>
                <w:sz w:val="16"/>
              </w:rPr>
            </w:pPr>
            <w:r>
              <w:rPr>
                <w:b/>
                <w:sz w:val="16"/>
              </w:rPr>
              <w:t>Stereotypes</w:t>
            </w:r>
          </w:p>
        </w:tc>
      </w:tr>
      <w:tr w:rsidR="00437F1C" w14:paraId="14FD7F92" w14:textId="77777777" w:rsidTr="002018F4">
        <w:trPr>
          <w:cantSplit/>
          <w:tblHeader w:val="0"/>
        </w:trPr>
        <w:tc>
          <w:tcPr>
            <w:tcW w:w="3114" w:type="dxa"/>
            <w:vMerge w:val="restart"/>
          </w:tcPr>
          <w:p w14:paraId="58C1570F" w14:textId="77777777" w:rsidR="00437F1C" w:rsidRPr="00DE56B2" w:rsidRDefault="00437F1C" w:rsidP="002018F4">
            <w:pPr>
              <w:rPr>
                <w:sz w:val="16"/>
                <w:szCs w:val="16"/>
              </w:rPr>
            </w:pPr>
            <w:r w:rsidRPr="00DE56B2">
              <w:rPr>
                <w:sz w:val="16"/>
                <w:szCs w:val="16"/>
              </w:rPr>
              <w:t>_ethOamTestLoopbackCommonPac</w:t>
            </w:r>
          </w:p>
        </w:tc>
        <w:tc>
          <w:tcPr>
            <w:tcW w:w="2977" w:type="dxa"/>
          </w:tcPr>
          <w:p w14:paraId="0C35B63D" w14:textId="77777777" w:rsidR="00437F1C" w:rsidRPr="00DE56B2" w:rsidRDefault="00437F1C" w:rsidP="002018F4">
            <w:pPr>
              <w:rPr>
                <w:sz w:val="16"/>
                <w:szCs w:val="16"/>
              </w:rPr>
            </w:pPr>
            <w:r w:rsidRPr="00DE56B2">
              <w:rPr>
                <w:sz w:val="16"/>
                <w:szCs w:val="16"/>
              </w:rPr>
              <w:t>EthOamTestLoopbackCommonPac</w:t>
            </w:r>
          </w:p>
        </w:tc>
        <w:tc>
          <w:tcPr>
            <w:tcW w:w="708" w:type="dxa"/>
          </w:tcPr>
          <w:p w14:paraId="039D0932"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A767E2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ED1B651" w14:textId="77777777" w:rsidR="00437F1C" w:rsidRPr="00073611" w:rsidRDefault="00437F1C" w:rsidP="002018F4">
            <w:pPr>
              <w:spacing w:after="0"/>
              <w:rPr>
                <w:color w:val="7030A0"/>
                <w:sz w:val="16"/>
                <w:szCs w:val="16"/>
              </w:rPr>
            </w:pPr>
            <w:r>
              <w:rPr>
                <w:sz w:val="16"/>
                <w:szCs w:val="16"/>
              </w:rPr>
              <w:t>OpenModelAttribute</w:t>
            </w:r>
          </w:p>
          <w:p w14:paraId="7E4C24B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29012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1E277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DBA73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AABA7CC" w14:textId="77777777" w:rsidR="00437F1C" w:rsidRPr="00073611" w:rsidRDefault="00437F1C" w:rsidP="002018F4">
            <w:pPr>
              <w:spacing w:after="0"/>
              <w:rPr>
                <w:color w:val="7030A0"/>
                <w:sz w:val="16"/>
                <w:szCs w:val="16"/>
              </w:rPr>
            </w:pPr>
            <w:r>
              <w:rPr>
                <w:sz w:val="16"/>
                <w:szCs w:val="16"/>
              </w:rPr>
              <w:t>OpenInterfaceModelAttribute</w:t>
            </w:r>
          </w:p>
          <w:p w14:paraId="265138D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AA1A10E" w14:textId="77777777" w:rsidTr="002018F4">
        <w:trPr>
          <w:cantSplit/>
          <w:tblHeader w:val="0"/>
        </w:trPr>
        <w:tc>
          <w:tcPr>
            <w:tcW w:w="3114" w:type="dxa"/>
            <w:vMerge/>
          </w:tcPr>
          <w:p w14:paraId="5C13CF1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EFD8BE2" w14:textId="77777777" w:rsidR="00437F1C" w:rsidRPr="00F24EA7" w:rsidRDefault="00437F1C" w:rsidP="002018F4">
            <w:pPr>
              <w:rPr>
                <w:b/>
                <w:bCs/>
                <w:sz w:val="16"/>
                <w:szCs w:val="16"/>
              </w:rPr>
            </w:pPr>
            <w:r w:rsidRPr="00F24EA7">
              <w:rPr>
                <w:b/>
                <w:bCs/>
                <w:sz w:val="16"/>
                <w:szCs w:val="16"/>
              </w:rPr>
              <w:t>Description:</w:t>
            </w:r>
          </w:p>
          <w:p w14:paraId="5FEC6312" w14:textId="77777777" w:rsidR="00437F1C" w:rsidRPr="003A4BEA" w:rsidRDefault="00437F1C" w:rsidP="002018F4">
            <w:pPr>
              <w:rPr>
                <w:sz w:val="16"/>
                <w:szCs w:val="16"/>
              </w:rPr>
            </w:pPr>
          </w:p>
        </w:tc>
      </w:tr>
      <w:tr w:rsidR="00437F1C" w14:paraId="3263D8A3" w14:textId="77777777" w:rsidTr="002018F4">
        <w:trPr>
          <w:cantSplit/>
          <w:tblHeader w:val="0"/>
        </w:trPr>
        <w:tc>
          <w:tcPr>
            <w:tcW w:w="3114" w:type="dxa"/>
            <w:vMerge w:val="restart"/>
          </w:tcPr>
          <w:p w14:paraId="75AC3EB2" w14:textId="77777777" w:rsidR="00437F1C" w:rsidRPr="00DE56B2" w:rsidRDefault="00437F1C" w:rsidP="002018F4">
            <w:pPr>
              <w:rPr>
                <w:sz w:val="16"/>
                <w:szCs w:val="16"/>
              </w:rPr>
            </w:pPr>
            <w:r w:rsidRPr="00DE56B2">
              <w:rPr>
                <w:sz w:val="16"/>
                <w:szCs w:val="16"/>
              </w:rPr>
              <w:t>number</w:t>
            </w:r>
          </w:p>
        </w:tc>
        <w:tc>
          <w:tcPr>
            <w:tcW w:w="2977" w:type="dxa"/>
          </w:tcPr>
          <w:p w14:paraId="6BEE1DBC" w14:textId="77777777" w:rsidR="00437F1C" w:rsidRPr="00DE56B2" w:rsidRDefault="00437F1C" w:rsidP="002018F4">
            <w:pPr>
              <w:rPr>
                <w:sz w:val="16"/>
                <w:szCs w:val="16"/>
              </w:rPr>
            </w:pPr>
            <w:r w:rsidRPr="00DE56B2">
              <w:rPr>
                <w:sz w:val="16"/>
                <w:szCs w:val="16"/>
              </w:rPr>
              <w:t>Integer</w:t>
            </w:r>
          </w:p>
        </w:tc>
        <w:tc>
          <w:tcPr>
            <w:tcW w:w="708" w:type="dxa"/>
          </w:tcPr>
          <w:p w14:paraId="28F7A4D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F7C9DF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AC49A85" w14:textId="77777777" w:rsidR="00437F1C" w:rsidRPr="00073611" w:rsidRDefault="00437F1C" w:rsidP="002018F4">
            <w:pPr>
              <w:spacing w:after="0"/>
              <w:rPr>
                <w:color w:val="7030A0"/>
                <w:sz w:val="16"/>
                <w:szCs w:val="16"/>
              </w:rPr>
            </w:pPr>
            <w:r>
              <w:rPr>
                <w:sz w:val="16"/>
                <w:szCs w:val="16"/>
              </w:rPr>
              <w:t>OpenModelAttribute</w:t>
            </w:r>
          </w:p>
          <w:p w14:paraId="5368A3F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67887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EBCEA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763627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AC43C00" w14:textId="77777777" w:rsidR="00437F1C" w:rsidRPr="00073611" w:rsidRDefault="00437F1C" w:rsidP="002018F4">
            <w:pPr>
              <w:spacing w:after="0"/>
              <w:rPr>
                <w:color w:val="7030A0"/>
                <w:sz w:val="16"/>
                <w:szCs w:val="16"/>
              </w:rPr>
            </w:pPr>
            <w:r>
              <w:rPr>
                <w:sz w:val="16"/>
                <w:szCs w:val="16"/>
              </w:rPr>
              <w:t>OpenInterfaceModelAttribute</w:t>
            </w:r>
          </w:p>
          <w:p w14:paraId="653EB99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2BC606D" w14:textId="77777777" w:rsidTr="002018F4">
        <w:trPr>
          <w:cantSplit/>
          <w:tblHeader w:val="0"/>
        </w:trPr>
        <w:tc>
          <w:tcPr>
            <w:tcW w:w="3114" w:type="dxa"/>
            <w:vMerge/>
          </w:tcPr>
          <w:p w14:paraId="3B7AB0D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CDE2654" w14:textId="77777777" w:rsidR="00437F1C" w:rsidRPr="00F24EA7" w:rsidRDefault="00437F1C" w:rsidP="002018F4">
            <w:pPr>
              <w:rPr>
                <w:b/>
                <w:bCs/>
                <w:sz w:val="16"/>
                <w:szCs w:val="16"/>
              </w:rPr>
            </w:pPr>
            <w:r w:rsidRPr="00F24EA7">
              <w:rPr>
                <w:b/>
                <w:bCs/>
                <w:sz w:val="16"/>
                <w:szCs w:val="16"/>
              </w:rPr>
              <w:t>Description:</w:t>
            </w:r>
          </w:p>
          <w:p w14:paraId="21714DA4" w14:textId="77777777" w:rsidR="00437F1C" w:rsidRPr="003A4BEA" w:rsidRDefault="00437F1C" w:rsidP="002018F4">
            <w:pPr>
              <w:rPr>
                <w:sz w:val="16"/>
                <w:szCs w:val="16"/>
              </w:rPr>
            </w:pPr>
            <w:r w:rsidRPr="003A4BEA">
              <w:rPr>
                <w:sz w:val="16"/>
                <w:szCs w:val="16"/>
              </w:rPr>
              <w:t>G.8052: This parameter specifies how many LB messages to be sent for the LB_Series process.</w:t>
            </w:r>
          </w:p>
        </w:tc>
      </w:tr>
      <w:tr w:rsidR="00437F1C" w14:paraId="624618A8" w14:textId="77777777" w:rsidTr="002018F4">
        <w:trPr>
          <w:cantSplit/>
          <w:tblHeader w:val="0"/>
        </w:trPr>
        <w:tc>
          <w:tcPr>
            <w:tcW w:w="3114" w:type="dxa"/>
            <w:vMerge w:val="restart"/>
          </w:tcPr>
          <w:p w14:paraId="5FCBF2E3" w14:textId="77777777" w:rsidR="00437F1C" w:rsidRPr="00DE56B2" w:rsidRDefault="00437F1C" w:rsidP="002018F4">
            <w:pPr>
              <w:rPr>
                <w:sz w:val="16"/>
                <w:szCs w:val="16"/>
              </w:rPr>
            </w:pPr>
            <w:r w:rsidRPr="00DE56B2">
              <w:rPr>
                <w:sz w:val="16"/>
                <w:szCs w:val="16"/>
              </w:rPr>
              <w:t>lbmDataTlv</w:t>
            </w:r>
          </w:p>
        </w:tc>
        <w:tc>
          <w:tcPr>
            <w:tcW w:w="2977" w:type="dxa"/>
          </w:tcPr>
          <w:p w14:paraId="2E31DEA2" w14:textId="77777777" w:rsidR="00437F1C" w:rsidRPr="00DE56B2" w:rsidRDefault="00437F1C" w:rsidP="002018F4">
            <w:pPr>
              <w:rPr>
                <w:sz w:val="16"/>
                <w:szCs w:val="16"/>
              </w:rPr>
            </w:pPr>
            <w:r w:rsidRPr="00DE56B2">
              <w:rPr>
                <w:sz w:val="16"/>
                <w:szCs w:val="16"/>
              </w:rPr>
              <w:t>String</w:t>
            </w:r>
          </w:p>
        </w:tc>
        <w:tc>
          <w:tcPr>
            <w:tcW w:w="708" w:type="dxa"/>
          </w:tcPr>
          <w:p w14:paraId="4A36C37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1F5AB8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8C2718C" w14:textId="77777777" w:rsidR="00437F1C" w:rsidRPr="00073611" w:rsidRDefault="00437F1C" w:rsidP="002018F4">
            <w:pPr>
              <w:spacing w:after="0"/>
              <w:rPr>
                <w:color w:val="7030A0"/>
                <w:sz w:val="16"/>
                <w:szCs w:val="16"/>
              </w:rPr>
            </w:pPr>
            <w:r>
              <w:rPr>
                <w:sz w:val="16"/>
                <w:szCs w:val="16"/>
              </w:rPr>
              <w:t>OpenModelAttribute</w:t>
            </w:r>
          </w:p>
          <w:p w14:paraId="168AEC5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A998F5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1CA5E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14F8E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D9D0D3B" w14:textId="77777777" w:rsidR="00437F1C" w:rsidRPr="00073611" w:rsidRDefault="00437F1C" w:rsidP="002018F4">
            <w:pPr>
              <w:spacing w:after="0"/>
              <w:rPr>
                <w:color w:val="7030A0"/>
                <w:sz w:val="16"/>
                <w:szCs w:val="16"/>
              </w:rPr>
            </w:pPr>
            <w:r>
              <w:rPr>
                <w:sz w:val="16"/>
                <w:szCs w:val="16"/>
              </w:rPr>
              <w:t>OpenInterfaceModelAttribute</w:t>
            </w:r>
          </w:p>
          <w:p w14:paraId="3D11786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59A2521" w14:textId="77777777" w:rsidTr="002018F4">
        <w:trPr>
          <w:cantSplit/>
          <w:tblHeader w:val="0"/>
        </w:trPr>
        <w:tc>
          <w:tcPr>
            <w:tcW w:w="3114" w:type="dxa"/>
            <w:vMerge/>
          </w:tcPr>
          <w:p w14:paraId="362CD92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194354A" w14:textId="77777777" w:rsidR="00437F1C" w:rsidRPr="00F24EA7" w:rsidRDefault="00437F1C" w:rsidP="002018F4">
            <w:pPr>
              <w:rPr>
                <w:b/>
                <w:bCs/>
                <w:sz w:val="16"/>
                <w:szCs w:val="16"/>
              </w:rPr>
            </w:pPr>
            <w:r w:rsidRPr="00F24EA7">
              <w:rPr>
                <w:b/>
                <w:bCs/>
                <w:sz w:val="16"/>
                <w:szCs w:val="16"/>
              </w:rPr>
              <w:t>Description:</w:t>
            </w:r>
          </w:p>
          <w:p w14:paraId="5DCD3C96" w14:textId="77777777" w:rsidR="00437F1C" w:rsidRPr="003A4BEA" w:rsidRDefault="00437F1C" w:rsidP="002018F4">
            <w:pPr>
              <w:rPr>
                <w:sz w:val="16"/>
                <w:szCs w:val="16"/>
              </w:rPr>
            </w:pPr>
            <w:r w:rsidRPr="003A4BEA">
              <w:rPr>
                <w:sz w:val="16"/>
                <w:szCs w:val="16"/>
              </w:rPr>
              <w:t>IEEE P802.1Qcx/D0.3: String length "1..1480" The loopback message Data TLV type. MEF 38: An arbitrary amount of data to be included in a Data TLV.</w:t>
            </w:r>
          </w:p>
        </w:tc>
      </w:tr>
    </w:tbl>
    <w:p w14:paraId="258F2647" w14:textId="77777777" w:rsidR="00437F1C" w:rsidRDefault="00437F1C" w:rsidP="00437F1C">
      <w:pPr>
        <w:rPr>
          <w:color w:val="7030A0"/>
        </w:rPr>
      </w:pPr>
    </w:p>
    <w:p w14:paraId="7FBC299C" w14:textId="77777777" w:rsidR="00437F1C" w:rsidRPr="00325CD8" w:rsidRDefault="00437F1C" w:rsidP="00437F1C">
      <w:pPr>
        <w:pStyle w:val="Heading3"/>
        <w:jc w:val="both"/>
        <w:rPr>
          <w:rFonts w:ascii="Times New Roman" w:hAnsi="Times New Roman" w:cs="Times New Roman"/>
        </w:rPr>
      </w:pPr>
      <w:bookmarkStart w:id="485" w:name="_Toc74132860"/>
      <w:r>
        <w:rPr>
          <w:rFonts w:ascii="Times New Roman" w:hAnsi="Times New Roman" w:cs="Times New Roman"/>
        </w:rPr>
        <w:t>EthLoopbackResultData</w:t>
      </w:r>
      <w:bookmarkEnd w:id="485"/>
    </w:p>
    <w:p w14:paraId="7095523C" w14:textId="77777777" w:rsidR="00437F1C" w:rsidRDefault="00437F1C" w:rsidP="00437F1C">
      <w:pPr>
        <w:spacing w:after="0"/>
      </w:pPr>
    </w:p>
    <w:p w14:paraId="2B80BEB6" w14:textId="77777777" w:rsidR="00437F1C" w:rsidRDefault="00437F1C" w:rsidP="00437F1C">
      <w:pPr>
        <w:spacing w:after="0"/>
      </w:pPr>
      <w:r>
        <w:t>Applied stereotypes:</w:t>
      </w:r>
    </w:p>
    <w:p w14:paraId="052109C9" w14:textId="77777777" w:rsidR="00437F1C" w:rsidRDefault="00437F1C" w:rsidP="00437F1C">
      <w:pPr>
        <w:pStyle w:val="ListParagraph"/>
        <w:numPr>
          <w:ilvl w:val="0"/>
          <w:numId w:val="10"/>
        </w:numPr>
        <w:spacing w:after="0"/>
        <w:contextualSpacing w:val="0"/>
      </w:pPr>
      <w:r>
        <w:t>OpenModelClass</w:t>
      </w:r>
    </w:p>
    <w:p w14:paraId="5F812A4D"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7940B458" w14:textId="77777777" w:rsidR="00437F1C" w:rsidRDefault="00437F1C" w:rsidP="00437F1C">
      <w:pPr>
        <w:pStyle w:val="ListParagraph"/>
        <w:numPr>
          <w:ilvl w:val="0"/>
          <w:numId w:val="10"/>
        </w:numPr>
        <w:spacing w:after="0"/>
        <w:contextualSpacing w:val="0"/>
      </w:pPr>
      <w:r>
        <w:t>OpenInterfaceModelClass</w:t>
      </w:r>
    </w:p>
    <w:p w14:paraId="42539525"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1B8D8BFA"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203FC000"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BEA295C" w14:textId="77777777" w:rsidTr="002018F4">
        <w:trPr>
          <w:cantSplit/>
        </w:trPr>
        <w:tc>
          <w:tcPr>
            <w:tcW w:w="3114" w:type="dxa"/>
          </w:tcPr>
          <w:p w14:paraId="48B59318" w14:textId="77777777" w:rsidR="00437F1C" w:rsidRPr="00ED52CB" w:rsidRDefault="00437F1C" w:rsidP="002018F4">
            <w:pPr>
              <w:rPr>
                <w:b/>
                <w:sz w:val="16"/>
              </w:rPr>
            </w:pPr>
            <w:r w:rsidRPr="00ED52CB">
              <w:rPr>
                <w:b/>
                <w:sz w:val="16"/>
              </w:rPr>
              <w:t>Attribute Name</w:t>
            </w:r>
          </w:p>
        </w:tc>
        <w:tc>
          <w:tcPr>
            <w:tcW w:w="2977" w:type="dxa"/>
          </w:tcPr>
          <w:p w14:paraId="78D8EA6A" w14:textId="77777777" w:rsidR="00437F1C" w:rsidRPr="00ED52CB" w:rsidRDefault="00437F1C" w:rsidP="002018F4">
            <w:pPr>
              <w:rPr>
                <w:b/>
                <w:sz w:val="16"/>
              </w:rPr>
            </w:pPr>
            <w:r w:rsidRPr="00ED52CB">
              <w:rPr>
                <w:b/>
                <w:sz w:val="16"/>
              </w:rPr>
              <w:t>Type</w:t>
            </w:r>
          </w:p>
        </w:tc>
        <w:tc>
          <w:tcPr>
            <w:tcW w:w="708" w:type="dxa"/>
          </w:tcPr>
          <w:p w14:paraId="34A5D786" w14:textId="77777777" w:rsidR="00437F1C" w:rsidRPr="00ED52CB" w:rsidRDefault="00437F1C" w:rsidP="002018F4">
            <w:pPr>
              <w:rPr>
                <w:b/>
                <w:sz w:val="16"/>
              </w:rPr>
            </w:pPr>
            <w:r>
              <w:rPr>
                <w:b/>
                <w:sz w:val="16"/>
              </w:rPr>
              <w:t>Mult.</w:t>
            </w:r>
          </w:p>
        </w:tc>
        <w:tc>
          <w:tcPr>
            <w:tcW w:w="709" w:type="dxa"/>
          </w:tcPr>
          <w:p w14:paraId="594A02A0" w14:textId="77777777" w:rsidR="00437F1C" w:rsidRPr="00ED52CB" w:rsidRDefault="00437F1C" w:rsidP="002018F4">
            <w:pPr>
              <w:rPr>
                <w:b/>
                <w:sz w:val="16"/>
              </w:rPr>
            </w:pPr>
            <w:r w:rsidRPr="00C46D74">
              <w:rPr>
                <w:b/>
                <w:sz w:val="16"/>
              </w:rPr>
              <w:t>Access</w:t>
            </w:r>
          </w:p>
        </w:tc>
        <w:tc>
          <w:tcPr>
            <w:tcW w:w="2693" w:type="dxa"/>
          </w:tcPr>
          <w:p w14:paraId="075390E4" w14:textId="77777777" w:rsidR="00437F1C" w:rsidRPr="00ED52CB" w:rsidRDefault="00437F1C" w:rsidP="002018F4">
            <w:pPr>
              <w:rPr>
                <w:b/>
                <w:sz w:val="16"/>
              </w:rPr>
            </w:pPr>
            <w:r>
              <w:rPr>
                <w:b/>
                <w:sz w:val="16"/>
              </w:rPr>
              <w:t>Stereotypes</w:t>
            </w:r>
          </w:p>
        </w:tc>
      </w:tr>
      <w:tr w:rsidR="00437F1C" w14:paraId="15FCED5D" w14:textId="77777777" w:rsidTr="002018F4">
        <w:trPr>
          <w:cantSplit/>
          <w:tblHeader w:val="0"/>
        </w:trPr>
        <w:tc>
          <w:tcPr>
            <w:tcW w:w="3114" w:type="dxa"/>
            <w:vMerge w:val="restart"/>
          </w:tcPr>
          <w:p w14:paraId="5141808B" w14:textId="77777777" w:rsidR="00437F1C" w:rsidRPr="00DE56B2" w:rsidRDefault="00437F1C" w:rsidP="002018F4">
            <w:pPr>
              <w:rPr>
                <w:sz w:val="16"/>
                <w:szCs w:val="16"/>
              </w:rPr>
            </w:pPr>
            <w:r w:rsidRPr="00DE56B2">
              <w:rPr>
                <w:sz w:val="16"/>
                <w:szCs w:val="16"/>
              </w:rPr>
              <w:t>recLbrFrames</w:t>
            </w:r>
          </w:p>
        </w:tc>
        <w:tc>
          <w:tcPr>
            <w:tcW w:w="2977" w:type="dxa"/>
          </w:tcPr>
          <w:p w14:paraId="58ED3155" w14:textId="77777777" w:rsidR="00437F1C" w:rsidRPr="00DE56B2" w:rsidRDefault="00437F1C" w:rsidP="002018F4">
            <w:pPr>
              <w:rPr>
                <w:sz w:val="16"/>
                <w:szCs w:val="16"/>
              </w:rPr>
            </w:pPr>
            <w:r w:rsidRPr="00DE56B2">
              <w:rPr>
                <w:sz w:val="16"/>
                <w:szCs w:val="16"/>
              </w:rPr>
              <w:t>Integer</w:t>
            </w:r>
          </w:p>
        </w:tc>
        <w:tc>
          <w:tcPr>
            <w:tcW w:w="708" w:type="dxa"/>
          </w:tcPr>
          <w:p w14:paraId="1E8A65B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E6DF806" w14:textId="77777777" w:rsidR="00437F1C" w:rsidRPr="00073611" w:rsidRDefault="00437F1C" w:rsidP="002018F4">
            <w:pPr>
              <w:rPr>
                <w:color w:val="7030A0"/>
                <w:sz w:val="16"/>
                <w:szCs w:val="16"/>
              </w:rPr>
            </w:pPr>
            <w:r w:rsidRPr="00DE56B2">
              <w:rPr>
                <w:sz w:val="16"/>
                <w:szCs w:val="16"/>
              </w:rPr>
              <w:t>R</w:t>
            </w:r>
          </w:p>
        </w:tc>
        <w:tc>
          <w:tcPr>
            <w:tcW w:w="2697" w:type="dxa"/>
          </w:tcPr>
          <w:p w14:paraId="1BD0DB65" w14:textId="77777777" w:rsidR="00437F1C" w:rsidRPr="00073611" w:rsidRDefault="00437F1C" w:rsidP="002018F4">
            <w:pPr>
              <w:spacing w:after="0"/>
              <w:rPr>
                <w:color w:val="7030A0"/>
                <w:sz w:val="16"/>
                <w:szCs w:val="16"/>
              </w:rPr>
            </w:pPr>
            <w:r>
              <w:rPr>
                <w:sz w:val="16"/>
                <w:szCs w:val="16"/>
              </w:rPr>
              <w:t>OpenModelAttribute</w:t>
            </w:r>
          </w:p>
          <w:p w14:paraId="367D63A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36576E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8E74D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24896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EB7606C" w14:textId="77777777" w:rsidR="00437F1C" w:rsidRPr="00073611" w:rsidRDefault="00437F1C" w:rsidP="002018F4">
            <w:pPr>
              <w:spacing w:after="0"/>
              <w:rPr>
                <w:color w:val="7030A0"/>
                <w:sz w:val="16"/>
                <w:szCs w:val="16"/>
              </w:rPr>
            </w:pPr>
            <w:r>
              <w:rPr>
                <w:sz w:val="16"/>
                <w:szCs w:val="16"/>
              </w:rPr>
              <w:t>OpenInterfaceModelAttribute</w:t>
            </w:r>
          </w:p>
          <w:p w14:paraId="6BFAF7A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E80ECA1" w14:textId="77777777" w:rsidTr="002018F4">
        <w:trPr>
          <w:cantSplit/>
          <w:tblHeader w:val="0"/>
        </w:trPr>
        <w:tc>
          <w:tcPr>
            <w:tcW w:w="3114" w:type="dxa"/>
            <w:vMerge/>
          </w:tcPr>
          <w:p w14:paraId="232AB4C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865B4F2" w14:textId="77777777" w:rsidR="00437F1C" w:rsidRPr="00F24EA7" w:rsidRDefault="00437F1C" w:rsidP="002018F4">
            <w:pPr>
              <w:rPr>
                <w:b/>
                <w:bCs/>
                <w:sz w:val="16"/>
                <w:szCs w:val="16"/>
              </w:rPr>
            </w:pPr>
            <w:r w:rsidRPr="00F24EA7">
              <w:rPr>
                <w:b/>
                <w:bCs/>
                <w:sz w:val="16"/>
                <w:szCs w:val="16"/>
              </w:rPr>
              <w:t>Description:</w:t>
            </w:r>
          </w:p>
          <w:p w14:paraId="30DB776A" w14:textId="77777777" w:rsidR="00437F1C" w:rsidRPr="003A4BEA" w:rsidRDefault="00437F1C" w:rsidP="002018F4">
            <w:pPr>
              <w:rPr>
                <w:sz w:val="16"/>
                <w:szCs w:val="16"/>
              </w:rPr>
            </w:pPr>
            <w:r w:rsidRPr="003A4BEA">
              <w:rPr>
                <w:sz w:val="16"/>
                <w:szCs w:val="16"/>
              </w:rPr>
              <w:t>G.8052: This parameter returns the total number of received LBR messages, including the out of order LBR frames.</w:t>
            </w:r>
          </w:p>
        </w:tc>
      </w:tr>
      <w:tr w:rsidR="00437F1C" w14:paraId="0EB988E5" w14:textId="77777777" w:rsidTr="002018F4">
        <w:trPr>
          <w:cantSplit/>
          <w:tblHeader w:val="0"/>
        </w:trPr>
        <w:tc>
          <w:tcPr>
            <w:tcW w:w="3114" w:type="dxa"/>
            <w:vMerge w:val="restart"/>
          </w:tcPr>
          <w:p w14:paraId="6302D57F" w14:textId="77777777" w:rsidR="00437F1C" w:rsidRPr="00DE56B2" w:rsidRDefault="00437F1C" w:rsidP="002018F4">
            <w:pPr>
              <w:rPr>
                <w:sz w:val="16"/>
                <w:szCs w:val="16"/>
              </w:rPr>
            </w:pPr>
            <w:r w:rsidRPr="00DE56B2">
              <w:rPr>
                <w:sz w:val="16"/>
                <w:szCs w:val="16"/>
              </w:rPr>
              <w:lastRenderedPageBreak/>
              <w:t>outOfOrderLbrFrames</w:t>
            </w:r>
          </w:p>
        </w:tc>
        <w:tc>
          <w:tcPr>
            <w:tcW w:w="2977" w:type="dxa"/>
          </w:tcPr>
          <w:p w14:paraId="7EC55076" w14:textId="77777777" w:rsidR="00437F1C" w:rsidRPr="00DE56B2" w:rsidRDefault="00437F1C" w:rsidP="002018F4">
            <w:pPr>
              <w:rPr>
                <w:sz w:val="16"/>
                <w:szCs w:val="16"/>
              </w:rPr>
            </w:pPr>
            <w:r w:rsidRPr="00DE56B2">
              <w:rPr>
                <w:sz w:val="16"/>
                <w:szCs w:val="16"/>
              </w:rPr>
              <w:t>Integer</w:t>
            </w:r>
          </w:p>
        </w:tc>
        <w:tc>
          <w:tcPr>
            <w:tcW w:w="708" w:type="dxa"/>
          </w:tcPr>
          <w:p w14:paraId="72ACAB3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53129A1" w14:textId="77777777" w:rsidR="00437F1C" w:rsidRPr="00073611" w:rsidRDefault="00437F1C" w:rsidP="002018F4">
            <w:pPr>
              <w:rPr>
                <w:color w:val="7030A0"/>
                <w:sz w:val="16"/>
                <w:szCs w:val="16"/>
              </w:rPr>
            </w:pPr>
            <w:r w:rsidRPr="00DE56B2">
              <w:rPr>
                <w:sz w:val="16"/>
                <w:szCs w:val="16"/>
              </w:rPr>
              <w:t>R</w:t>
            </w:r>
          </w:p>
        </w:tc>
        <w:tc>
          <w:tcPr>
            <w:tcW w:w="2697" w:type="dxa"/>
          </w:tcPr>
          <w:p w14:paraId="2A16FECD" w14:textId="77777777" w:rsidR="00437F1C" w:rsidRPr="00073611" w:rsidRDefault="00437F1C" w:rsidP="002018F4">
            <w:pPr>
              <w:spacing w:after="0"/>
              <w:rPr>
                <w:color w:val="7030A0"/>
                <w:sz w:val="16"/>
                <w:szCs w:val="16"/>
              </w:rPr>
            </w:pPr>
            <w:r>
              <w:rPr>
                <w:sz w:val="16"/>
                <w:szCs w:val="16"/>
              </w:rPr>
              <w:t>OpenModelAttribute</w:t>
            </w:r>
          </w:p>
          <w:p w14:paraId="4F39B4D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3DCA3E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88CD6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3CC54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7682A8E" w14:textId="77777777" w:rsidR="00437F1C" w:rsidRPr="00073611" w:rsidRDefault="00437F1C" w:rsidP="002018F4">
            <w:pPr>
              <w:spacing w:after="0"/>
              <w:rPr>
                <w:color w:val="7030A0"/>
                <w:sz w:val="16"/>
                <w:szCs w:val="16"/>
              </w:rPr>
            </w:pPr>
            <w:r>
              <w:rPr>
                <w:sz w:val="16"/>
                <w:szCs w:val="16"/>
              </w:rPr>
              <w:t>OpenInterfaceModelAttribute</w:t>
            </w:r>
          </w:p>
          <w:p w14:paraId="4235383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0691FD7" w14:textId="77777777" w:rsidTr="002018F4">
        <w:trPr>
          <w:cantSplit/>
          <w:tblHeader w:val="0"/>
        </w:trPr>
        <w:tc>
          <w:tcPr>
            <w:tcW w:w="3114" w:type="dxa"/>
            <w:vMerge/>
          </w:tcPr>
          <w:p w14:paraId="7EC56B8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6BB8FBB" w14:textId="77777777" w:rsidR="00437F1C" w:rsidRPr="00F24EA7" w:rsidRDefault="00437F1C" w:rsidP="002018F4">
            <w:pPr>
              <w:rPr>
                <w:b/>
                <w:bCs/>
                <w:sz w:val="16"/>
                <w:szCs w:val="16"/>
              </w:rPr>
            </w:pPr>
            <w:r w:rsidRPr="00F24EA7">
              <w:rPr>
                <w:b/>
                <w:bCs/>
                <w:sz w:val="16"/>
                <w:szCs w:val="16"/>
              </w:rPr>
              <w:t>Description:</w:t>
            </w:r>
          </w:p>
          <w:p w14:paraId="1485E9DA" w14:textId="77777777" w:rsidR="00437F1C" w:rsidRPr="003A4BEA" w:rsidRDefault="00437F1C" w:rsidP="002018F4">
            <w:pPr>
              <w:rPr>
                <w:sz w:val="16"/>
                <w:szCs w:val="16"/>
              </w:rPr>
            </w:pPr>
            <w:r w:rsidRPr="003A4BEA">
              <w:rPr>
                <w:sz w:val="16"/>
                <w:szCs w:val="16"/>
              </w:rPr>
              <w:t>G.8052: This parameter returns the number of LBR traffic unites (messages) that were received out of order (OO).</w:t>
            </w:r>
          </w:p>
        </w:tc>
      </w:tr>
      <w:tr w:rsidR="00437F1C" w14:paraId="59201CEA" w14:textId="77777777" w:rsidTr="002018F4">
        <w:trPr>
          <w:cantSplit/>
          <w:tblHeader w:val="0"/>
        </w:trPr>
        <w:tc>
          <w:tcPr>
            <w:tcW w:w="3114" w:type="dxa"/>
            <w:vMerge w:val="restart"/>
          </w:tcPr>
          <w:p w14:paraId="0BF77E89" w14:textId="77777777" w:rsidR="00437F1C" w:rsidRPr="00DE56B2" w:rsidRDefault="00437F1C" w:rsidP="002018F4">
            <w:pPr>
              <w:rPr>
                <w:sz w:val="16"/>
                <w:szCs w:val="16"/>
              </w:rPr>
            </w:pPr>
            <w:r w:rsidRPr="00DE56B2">
              <w:rPr>
                <w:sz w:val="16"/>
                <w:szCs w:val="16"/>
              </w:rPr>
              <w:t>sentLbmFrames</w:t>
            </w:r>
          </w:p>
        </w:tc>
        <w:tc>
          <w:tcPr>
            <w:tcW w:w="2977" w:type="dxa"/>
          </w:tcPr>
          <w:p w14:paraId="30BDF1F6" w14:textId="77777777" w:rsidR="00437F1C" w:rsidRPr="00DE56B2" w:rsidRDefault="00437F1C" w:rsidP="002018F4">
            <w:pPr>
              <w:rPr>
                <w:sz w:val="16"/>
                <w:szCs w:val="16"/>
              </w:rPr>
            </w:pPr>
            <w:r w:rsidRPr="00DE56B2">
              <w:rPr>
                <w:sz w:val="16"/>
                <w:szCs w:val="16"/>
              </w:rPr>
              <w:t>Integer</w:t>
            </w:r>
          </w:p>
        </w:tc>
        <w:tc>
          <w:tcPr>
            <w:tcW w:w="708" w:type="dxa"/>
          </w:tcPr>
          <w:p w14:paraId="01F839F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AD3A8A5" w14:textId="77777777" w:rsidR="00437F1C" w:rsidRPr="00073611" w:rsidRDefault="00437F1C" w:rsidP="002018F4">
            <w:pPr>
              <w:rPr>
                <w:color w:val="7030A0"/>
                <w:sz w:val="16"/>
                <w:szCs w:val="16"/>
              </w:rPr>
            </w:pPr>
            <w:r w:rsidRPr="00DE56B2">
              <w:rPr>
                <w:sz w:val="16"/>
                <w:szCs w:val="16"/>
              </w:rPr>
              <w:t>R</w:t>
            </w:r>
          </w:p>
        </w:tc>
        <w:tc>
          <w:tcPr>
            <w:tcW w:w="2697" w:type="dxa"/>
          </w:tcPr>
          <w:p w14:paraId="14F99079" w14:textId="77777777" w:rsidR="00437F1C" w:rsidRPr="00073611" w:rsidRDefault="00437F1C" w:rsidP="002018F4">
            <w:pPr>
              <w:spacing w:after="0"/>
              <w:rPr>
                <w:color w:val="7030A0"/>
                <w:sz w:val="16"/>
                <w:szCs w:val="16"/>
              </w:rPr>
            </w:pPr>
            <w:r>
              <w:rPr>
                <w:sz w:val="16"/>
                <w:szCs w:val="16"/>
              </w:rPr>
              <w:t>OpenModelAttribute</w:t>
            </w:r>
          </w:p>
          <w:p w14:paraId="452823D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F487B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07345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6F1A8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F58DC91" w14:textId="77777777" w:rsidR="00437F1C" w:rsidRPr="00073611" w:rsidRDefault="00437F1C" w:rsidP="002018F4">
            <w:pPr>
              <w:spacing w:after="0"/>
              <w:rPr>
                <w:color w:val="7030A0"/>
                <w:sz w:val="16"/>
                <w:szCs w:val="16"/>
              </w:rPr>
            </w:pPr>
            <w:r>
              <w:rPr>
                <w:sz w:val="16"/>
                <w:szCs w:val="16"/>
              </w:rPr>
              <w:t>OpenInterfaceModelAttribute</w:t>
            </w:r>
          </w:p>
          <w:p w14:paraId="0F12A3B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7F58C9B" w14:textId="77777777" w:rsidTr="002018F4">
        <w:trPr>
          <w:cantSplit/>
          <w:tblHeader w:val="0"/>
        </w:trPr>
        <w:tc>
          <w:tcPr>
            <w:tcW w:w="3114" w:type="dxa"/>
            <w:vMerge/>
          </w:tcPr>
          <w:p w14:paraId="400230F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F1E875F" w14:textId="77777777" w:rsidR="00437F1C" w:rsidRPr="00F24EA7" w:rsidRDefault="00437F1C" w:rsidP="002018F4">
            <w:pPr>
              <w:rPr>
                <w:b/>
                <w:bCs/>
                <w:sz w:val="16"/>
                <w:szCs w:val="16"/>
              </w:rPr>
            </w:pPr>
            <w:r w:rsidRPr="00F24EA7">
              <w:rPr>
                <w:b/>
                <w:bCs/>
                <w:sz w:val="16"/>
                <w:szCs w:val="16"/>
              </w:rPr>
              <w:t>Description:</w:t>
            </w:r>
          </w:p>
          <w:p w14:paraId="413C0E18" w14:textId="77777777" w:rsidR="00437F1C" w:rsidRPr="003A4BEA" w:rsidRDefault="00437F1C" w:rsidP="002018F4">
            <w:pPr>
              <w:rPr>
                <w:sz w:val="16"/>
                <w:szCs w:val="16"/>
              </w:rPr>
            </w:pPr>
            <w:r w:rsidRPr="003A4BEA">
              <w:rPr>
                <w:sz w:val="16"/>
                <w:szCs w:val="16"/>
              </w:rPr>
              <w:t>G.8052: This parameter returns the total number of sent LBM frames.</w:t>
            </w:r>
          </w:p>
        </w:tc>
      </w:tr>
      <w:tr w:rsidR="00437F1C" w14:paraId="45E645C4" w14:textId="77777777" w:rsidTr="002018F4">
        <w:trPr>
          <w:cantSplit/>
          <w:tblHeader w:val="0"/>
        </w:trPr>
        <w:tc>
          <w:tcPr>
            <w:tcW w:w="3114" w:type="dxa"/>
            <w:vMerge w:val="restart"/>
          </w:tcPr>
          <w:p w14:paraId="621FE0A3" w14:textId="77777777" w:rsidR="00437F1C" w:rsidRPr="00DE56B2" w:rsidRDefault="00437F1C" w:rsidP="002018F4">
            <w:pPr>
              <w:rPr>
                <w:sz w:val="16"/>
                <w:szCs w:val="16"/>
              </w:rPr>
            </w:pPr>
            <w:r w:rsidRPr="00DE56B2">
              <w:rPr>
                <w:sz w:val="16"/>
                <w:szCs w:val="16"/>
              </w:rPr>
              <w:t>crcLbrFrames</w:t>
            </w:r>
          </w:p>
        </w:tc>
        <w:tc>
          <w:tcPr>
            <w:tcW w:w="2977" w:type="dxa"/>
          </w:tcPr>
          <w:p w14:paraId="7BF9AE3E" w14:textId="77777777" w:rsidR="00437F1C" w:rsidRPr="00DE56B2" w:rsidRDefault="00437F1C" w:rsidP="002018F4">
            <w:pPr>
              <w:rPr>
                <w:sz w:val="16"/>
                <w:szCs w:val="16"/>
              </w:rPr>
            </w:pPr>
            <w:r w:rsidRPr="00DE56B2">
              <w:rPr>
                <w:sz w:val="16"/>
                <w:szCs w:val="16"/>
              </w:rPr>
              <w:t>Integer</w:t>
            </w:r>
          </w:p>
        </w:tc>
        <w:tc>
          <w:tcPr>
            <w:tcW w:w="708" w:type="dxa"/>
          </w:tcPr>
          <w:p w14:paraId="349E895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107C285" w14:textId="77777777" w:rsidR="00437F1C" w:rsidRPr="00073611" w:rsidRDefault="00437F1C" w:rsidP="002018F4">
            <w:pPr>
              <w:rPr>
                <w:color w:val="7030A0"/>
                <w:sz w:val="16"/>
                <w:szCs w:val="16"/>
              </w:rPr>
            </w:pPr>
            <w:r w:rsidRPr="00DE56B2">
              <w:rPr>
                <w:sz w:val="16"/>
                <w:szCs w:val="16"/>
              </w:rPr>
              <w:t>R</w:t>
            </w:r>
          </w:p>
        </w:tc>
        <w:tc>
          <w:tcPr>
            <w:tcW w:w="2697" w:type="dxa"/>
          </w:tcPr>
          <w:p w14:paraId="61BE4214" w14:textId="77777777" w:rsidR="00437F1C" w:rsidRPr="00073611" w:rsidRDefault="00437F1C" w:rsidP="002018F4">
            <w:pPr>
              <w:spacing w:after="0"/>
              <w:rPr>
                <w:color w:val="7030A0"/>
                <w:sz w:val="16"/>
                <w:szCs w:val="16"/>
              </w:rPr>
            </w:pPr>
            <w:r>
              <w:rPr>
                <w:sz w:val="16"/>
                <w:szCs w:val="16"/>
              </w:rPr>
              <w:t>OpenModelAttribute</w:t>
            </w:r>
          </w:p>
          <w:p w14:paraId="5AF9EA5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09F9C6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63F762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A591F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9DE5121" w14:textId="77777777" w:rsidR="00437F1C" w:rsidRPr="00073611" w:rsidRDefault="00437F1C" w:rsidP="002018F4">
            <w:pPr>
              <w:spacing w:after="0"/>
              <w:rPr>
                <w:color w:val="7030A0"/>
                <w:sz w:val="16"/>
                <w:szCs w:val="16"/>
              </w:rPr>
            </w:pPr>
            <w:r>
              <w:rPr>
                <w:sz w:val="16"/>
                <w:szCs w:val="16"/>
              </w:rPr>
              <w:t>OpenInterfaceModelAttribute</w:t>
            </w:r>
          </w:p>
          <w:p w14:paraId="10DB3E0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DB349D0" w14:textId="77777777" w:rsidTr="002018F4">
        <w:trPr>
          <w:cantSplit/>
          <w:tblHeader w:val="0"/>
        </w:trPr>
        <w:tc>
          <w:tcPr>
            <w:tcW w:w="3114" w:type="dxa"/>
            <w:vMerge/>
          </w:tcPr>
          <w:p w14:paraId="2E0F39C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92895BC" w14:textId="77777777" w:rsidR="00437F1C" w:rsidRPr="00F24EA7" w:rsidRDefault="00437F1C" w:rsidP="002018F4">
            <w:pPr>
              <w:rPr>
                <w:b/>
                <w:bCs/>
                <w:sz w:val="16"/>
                <w:szCs w:val="16"/>
              </w:rPr>
            </w:pPr>
            <w:r w:rsidRPr="00F24EA7">
              <w:rPr>
                <w:b/>
                <w:bCs/>
                <w:sz w:val="16"/>
                <w:szCs w:val="16"/>
              </w:rPr>
              <w:t>Description:</w:t>
            </w:r>
          </w:p>
          <w:p w14:paraId="45050C3D" w14:textId="77777777" w:rsidR="00437F1C" w:rsidRPr="003A4BEA" w:rsidRDefault="00437F1C" w:rsidP="002018F4">
            <w:pPr>
              <w:rPr>
                <w:sz w:val="16"/>
                <w:szCs w:val="16"/>
              </w:rPr>
            </w:pPr>
            <w:r w:rsidRPr="003A4BEA">
              <w:rPr>
                <w:sz w:val="16"/>
                <w:szCs w:val="16"/>
              </w:rPr>
              <w:t>G.8052: This parameter returns the number of LBR frames where the CRC in the pattern failed.</w:t>
            </w:r>
          </w:p>
        </w:tc>
      </w:tr>
      <w:tr w:rsidR="00437F1C" w14:paraId="4C0DCC36" w14:textId="77777777" w:rsidTr="002018F4">
        <w:trPr>
          <w:cantSplit/>
          <w:tblHeader w:val="0"/>
        </w:trPr>
        <w:tc>
          <w:tcPr>
            <w:tcW w:w="3114" w:type="dxa"/>
            <w:vMerge w:val="restart"/>
          </w:tcPr>
          <w:p w14:paraId="12239F9C" w14:textId="77777777" w:rsidR="00437F1C" w:rsidRPr="00DE56B2" w:rsidRDefault="00437F1C" w:rsidP="002018F4">
            <w:pPr>
              <w:rPr>
                <w:sz w:val="16"/>
                <w:szCs w:val="16"/>
              </w:rPr>
            </w:pPr>
            <w:r w:rsidRPr="00DE56B2">
              <w:rPr>
                <w:sz w:val="16"/>
                <w:szCs w:val="16"/>
              </w:rPr>
              <w:t>berLbrFrames</w:t>
            </w:r>
          </w:p>
        </w:tc>
        <w:tc>
          <w:tcPr>
            <w:tcW w:w="2977" w:type="dxa"/>
          </w:tcPr>
          <w:p w14:paraId="7BAEDEA3" w14:textId="77777777" w:rsidR="00437F1C" w:rsidRPr="00DE56B2" w:rsidRDefault="00437F1C" w:rsidP="002018F4">
            <w:pPr>
              <w:rPr>
                <w:sz w:val="16"/>
                <w:szCs w:val="16"/>
              </w:rPr>
            </w:pPr>
            <w:r w:rsidRPr="00DE56B2">
              <w:rPr>
                <w:sz w:val="16"/>
                <w:szCs w:val="16"/>
              </w:rPr>
              <w:t>Integer</w:t>
            </w:r>
          </w:p>
        </w:tc>
        <w:tc>
          <w:tcPr>
            <w:tcW w:w="708" w:type="dxa"/>
          </w:tcPr>
          <w:p w14:paraId="7EA0118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DCDE4ED" w14:textId="77777777" w:rsidR="00437F1C" w:rsidRPr="00073611" w:rsidRDefault="00437F1C" w:rsidP="002018F4">
            <w:pPr>
              <w:rPr>
                <w:color w:val="7030A0"/>
                <w:sz w:val="16"/>
                <w:szCs w:val="16"/>
              </w:rPr>
            </w:pPr>
            <w:r w:rsidRPr="00DE56B2">
              <w:rPr>
                <w:sz w:val="16"/>
                <w:szCs w:val="16"/>
              </w:rPr>
              <w:t>R</w:t>
            </w:r>
          </w:p>
        </w:tc>
        <w:tc>
          <w:tcPr>
            <w:tcW w:w="2697" w:type="dxa"/>
          </w:tcPr>
          <w:p w14:paraId="3ED43370" w14:textId="77777777" w:rsidR="00437F1C" w:rsidRPr="00073611" w:rsidRDefault="00437F1C" w:rsidP="002018F4">
            <w:pPr>
              <w:spacing w:after="0"/>
              <w:rPr>
                <w:color w:val="7030A0"/>
                <w:sz w:val="16"/>
                <w:szCs w:val="16"/>
              </w:rPr>
            </w:pPr>
            <w:r>
              <w:rPr>
                <w:sz w:val="16"/>
                <w:szCs w:val="16"/>
              </w:rPr>
              <w:t>OpenModelAttribute</w:t>
            </w:r>
          </w:p>
          <w:p w14:paraId="6DC6134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DE381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21BF96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3C56E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3DE1437" w14:textId="77777777" w:rsidR="00437F1C" w:rsidRPr="00073611" w:rsidRDefault="00437F1C" w:rsidP="002018F4">
            <w:pPr>
              <w:spacing w:after="0"/>
              <w:rPr>
                <w:color w:val="7030A0"/>
                <w:sz w:val="16"/>
                <w:szCs w:val="16"/>
              </w:rPr>
            </w:pPr>
            <w:r>
              <w:rPr>
                <w:sz w:val="16"/>
                <w:szCs w:val="16"/>
              </w:rPr>
              <w:t>OpenInterfaceModelAttribute</w:t>
            </w:r>
          </w:p>
          <w:p w14:paraId="09BA52F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A613E55" w14:textId="77777777" w:rsidTr="002018F4">
        <w:trPr>
          <w:cantSplit/>
          <w:tblHeader w:val="0"/>
        </w:trPr>
        <w:tc>
          <w:tcPr>
            <w:tcW w:w="3114" w:type="dxa"/>
            <w:vMerge/>
          </w:tcPr>
          <w:p w14:paraId="485FFE7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5B22D0B" w14:textId="77777777" w:rsidR="00437F1C" w:rsidRPr="00F24EA7" w:rsidRDefault="00437F1C" w:rsidP="002018F4">
            <w:pPr>
              <w:rPr>
                <w:b/>
                <w:bCs/>
                <w:sz w:val="16"/>
                <w:szCs w:val="16"/>
              </w:rPr>
            </w:pPr>
            <w:r w:rsidRPr="00F24EA7">
              <w:rPr>
                <w:b/>
                <w:bCs/>
                <w:sz w:val="16"/>
                <w:szCs w:val="16"/>
              </w:rPr>
              <w:t>Description:</w:t>
            </w:r>
          </w:p>
          <w:p w14:paraId="3F76C49B" w14:textId="77777777" w:rsidR="00437F1C" w:rsidRPr="003A4BEA" w:rsidRDefault="00437F1C" w:rsidP="002018F4">
            <w:pPr>
              <w:rPr>
                <w:sz w:val="16"/>
                <w:szCs w:val="16"/>
              </w:rPr>
            </w:pPr>
            <w:r w:rsidRPr="003A4BEA">
              <w:rPr>
                <w:sz w:val="16"/>
                <w:szCs w:val="16"/>
              </w:rPr>
              <w:t>G.8052: This parameter returns the number of LBR frames where there was a bit error in the pattern.</w:t>
            </w:r>
          </w:p>
        </w:tc>
      </w:tr>
      <w:tr w:rsidR="00437F1C" w14:paraId="7D0654F8" w14:textId="77777777" w:rsidTr="002018F4">
        <w:trPr>
          <w:cantSplit/>
          <w:tblHeader w:val="0"/>
        </w:trPr>
        <w:tc>
          <w:tcPr>
            <w:tcW w:w="3114" w:type="dxa"/>
            <w:vMerge w:val="restart"/>
          </w:tcPr>
          <w:p w14:paraId="0FA11C6C" w14:textId="77777777" w:rsidR="00437F1C" w:rsidRPr="00DE56B2" w:rsidRDefault="00437F1C" w:rsidP="002018F4">
            <w:pPr>
              <w:rPr>
                <w:sz w:val="16"/>
                <w:szCs w:val="16"/>
              </w:rPr>
            </w:pPr>
            <w:r w:rsidRPr="00DE56B2">
              <w:rPr>
                <w:sz w:val="16"/>
                <w:szCs w:val="16"/>
              </w:rPr>
              <w:t>detectedPeerMep</w:t>
            </w:r>
          </w:p>
        </w:tc>
        <w:tc>
          <w:tcPr>
            <w:tcW w:w="2977" w:type="dxa"/>
          </w:tcPr>
          <w:p w14:paraId="32CC1109" w14:textId="77777777" w:rsidR="00437F1C" w:rsidRPr="00DE56B2" w:rsidRDefault="00437F1C" w:rsidP="002018F4">
            <w:pPr>
              <w:rPr>
                <w:sz w:val="16"/>
                <w:szCs w:val="16"/>
              </w:rPr>
            </w:pPr>
            <w:r w:rsidRPr="00DE56B2">
              <w:rPr>
                <w:sz w:val="16"/>
                <w:szCs w:val="16"/>
              </w:rPr>
              <w:t>MacAddress</w:t>
            </w:r>
          </w:p>
        </w:tc>
        <w:tc>
          <w:tcPr>
            <w:tcW w:w="708" w:type="dxa"/>
          </w:tcPr>
          <w:p w14:paraId="59B649C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1394A62" w14:textId="77777777" w:rsidR="00437F1C" w:rsidRPr="00073611" w:rsidRDefault="00437F1C" w:rsidP="002018F4">
            <w:pPr>
              <w:rPr>
                <w:color w:val="7030A0"/>
                <w:sz w:val="16"/>
                <w:szCs w:val="16"/>
              </w:rPr>
            </w:pPr>
            <w:r w:rsidRPr="00DE56B2">
              <w:rPr>
                <w:sz w:val="16"/>
                <w:szCs w:val="16"/>
              </w:rPr>
              <w:t>R</w:t>
            </w:r>
          </w:p>
        </w:tc>
        <w:tc>
          <w:tcPr>
            <w:tcW w:w="2697" w:type="dxa"/>
          </w:tcPr>
          <w:p w14:paraId="4DE76B71" w14:textId="77777777" w:rsidR="00437F1C" w:rsidRPr="00073611" w:rsidRDefault="00437F1C" w:rsidP="002018F4">
            <w:pPr>
              <w:spacing w:after="0"/>
              <w:rPr>
                <w:color w:val="7030A0"/>
                <w:sz w:val="16"/>
                <w:szCs w:val="16"/>
              </w:rPr>
            </w:pPr>
            <w:r>
              <w:rPr>
                <w:sz w:val="16"/>
                <w:szCs w:val="16"/>
              </w:rPr>
              <w:t>OpenModelAttribute</w:t>
            </w:r>
          </w:p>
          <w:p w14:paraId="42119FB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929559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C59CD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1D7CF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74F689F" w14:textId="77777777" w:rsidR="00437F1C" w:rsidRPr="00073611" w:rsidRDefault="00437F1C" w:rsidP="002018F4">
            <w:pPr>
              <w:spacing w:after="0"/>
              <w:rPr>
                <w:color w:val="7030A0"/>
                <w:sz w:val="16"/>
                <w:szCs w:val="16"/>
              </w:rPr>
            </w:pPr>
            <w:r>
              <w:rPr>
                <w:sz w:val="16"/>
                <w:szCs w:val="16"/>
              </w:rPr>
              <w:t>OpenInterfaceModelAttribute</w:t>
            </w:r>
          </w:p>
          <w:p w14:paraId="2C6D6D4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1F39DAF" w14:textId="77777777" w:rsidTr="002018F4">
        <w:trPr>
          <w:cantSplit/>
          <w:tblHeader w:val="0"/>
        </w:trPr>
        <w:tc>
          <w:tcPr>
            <w:tcW w:w="3114" w:type="dxa"/>
            <w:vMerge/>
          </w:tcPr>
          <w:p w14:paraId="76F6AAE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0081140" w14:textId="77777777" w:rsidR="00437F1C" w:rsidRPr="00F24EA7" w:rsidRDefault="00437F1C" w:rsidP="002018F4">
            <w:pPr>
              <w:rPr>
                <w:b/>
                <w:bCs/>
                <w:sz w:val="16"/>
                <w:szCs w:val="16"/>
              </w:rPr>
            </w:pPr>
            <w:r w:rsidRPr="00F24EA7">
              <w:rPr>
                <w:b/>
                <w:bCs/>
                <w:sz w:val="16"/>
                <w:szCs w:val="16"/>
              </w:rPr>
              <w:t>Description:</w:t>
            </w:r>
          </w:p>
          <w:p w14:paraId="008AA549" w14:textId="77777777" w:rsidR="00437F1C" w:rsidRPr="003A4BEA" w:rsidRDefault="00437F1C" w:rsidP="002018F4">
            <w:pPr>
              <w:rPr>
                <w:sz w:val="16"/>
                <w:szCs w:val="16"/>
              </w:rPr>
            </w:pPr>
            <w:r w:rsidRPr="003A4BEA">
              <w:rPr>
                <w:sz w:val="16"/>
                <w:szCs w:val="16"/>
              </w:rPr>
              <w:t>G.8052: This parameter returns the MAC addresses of the discovered peer MEPs of the subject MEP.</w:t>
            </w:r>
          </w:p>
        </w:tc>
      </w:tr>
    </w:tbl>
    <w:p w14:paraId="59F53D4F" w14:textId="77777777" w:rsidR="00437F1C" w:rsidRDefault="00437F1C" w:rsidP="00437F1C">
      <w:pPr>
        <w:rPr>
          <w:color w:val="7030A0"/>
        </w:rPr>
      </w:pPr>
    </w:p>
    <w:p w14:paraId="303DD2DF" w14:textId="77777777" w:rsidR="00437F1C" w:rsidRPr="00325CD8" w:rsidRDefault="00437F1C" w:rsidP="00437F1C">
      <w:pPr>
        <w:pStyle w:val="Heading3"/>
        <w:jc w:val="both"/>
        <w:rPr>
          <w:rFonts w:ascii="Times New Roman" w:hAnsi="Times New Roman" w:cs="Times New Roman"/>
        </w:rPr>
      </w:pPr>
      <w:bookmarkStart w:id="486" w:name="_Toc74132861"/>
      <w:r>
        <w:rPr>
          <w:rFonts w:ascii="Times New Roman" w:hAnsi="Times New Roman" w:cs="Times New Roman"/>
        </w:rPr>
        <w:t>EthMeasurementJobControlCommon</w:t>
      </w:r>
      <w:bookmarkEnd w:id="486"/>
    </w:p>
    <w:p w14:paraId="4ECF8050" w14:textId="77777777" w:rsidR="00437F1C" w:rsidRPr="003A4BEA" w:rsidRDefault="00437F1C" w:rsidP="00437F1C">
      <w:pPr>
        <w:pStyle w:val="Body"/>
      </w:pPr>
      <w:r w:rsidRPr="003A4BEA">
        <w:t>Time length over which each Availability Frame Loss Ratio value is calculated. This parameter allows to generalize SES and UAS. MEF 35.1: [R78]/[CR58] [O8] A SOAM PM Implementation MUST support a configurable parameter for the length of time over which each Availability flr value is calculated, with a range of 1s – 300s.  This parameter is equivalent to delta-t as specified by MEF 10.3. [R79]/[CR59] [O8] The length of time over which each Availability flr value is calculated (delta-t) MUST be an integer multiple of the interval between each SLM/1SL frame transmission. [D31]/[CD16] [O8] The default length of time over which each Availability flr value is calculated SHOULD be 1s.</w:t>
      </w:r>
    </w:p>
    <w:p w14:paraId="097A6BF6" w14:textId="77777777" w:rsidR="00437F1C" w:rsidRDefault="00437F1C" w:rsidP="00437F1C">
      <w:pPr>
        <w:spacing w:after="0"/>
      </w:pPr>
    </w:p>
    <w:p w14:paraId="388C6940" w14:textId="77777777" w:rsidR="00437F1C" w:rsidRDefault="00437F1C" w:rsidP="00437F1C">
      <w:pPr>
        <w:spacing w:after="0"/>
      </w:pPr>
      <w:r>
        <w:t>Applied stereotypes:</w:t>
      </w:r>
    </w:p>
    <w:p w14:paraId="7DAE8E85" w14:textId="77777777" w:rsidR="00437F1C" w:rsidRDefault="00437F1C" w:rsidP="00437F1C">
      <w:pPr>
        <w:pStyle w:val="ListParagraph"/>
        <w:numPr>
          <w:ilvl w:val="0"/>
          <w:numId w:val="10"/>
        </w:numPr>
        <w:spacing w:after="0"/>
        <w:contextualSpacing w:val="0"/>
      </w:pPr>
      <w:r>
        <w:t>OpenModelClass</w:t>
      </w:r>
    </w:p>
    <w:p w14:paraId="2C9E6F17"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5518990D" w14:textId="77777777" w:rsidR="00437F1C" w:rsidRDefault="00437F1C" w:rsidP="00437F1C">
      <w:pPr>
        <w:pStyle w:val="ListParagraph"/>
        <w:numPr>
          <w:ilvl w:val="0"/>
          <w:numId w:val="10"/>
        </w:numPr>
        <w:spacing w:after="0"/>
        <w:contextualSpacing w:val="0"/>
      </w:pPr>
      <w:r>
        <w:lastRenderedPageBreak/>
        <w:t>OpenInterfaceModelClass</w:t>
      </w:r>
    </w:p>
    <w:p w14:paraId="2BB45D71"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41718A19"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3BCBB6F3"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A2EAB26" w14:textId="77777777" w:rsidTr="002018F4">
        <w:trPr>
          <w:cantSplit/>
        </w:trPr>
        <w:tc>
          <w:tcPr>
            <w:tcW w:w="3114" w:type="dxa"/>
          </w:tcPr>
          <w:p w14:paraId="11366843" w14:textId="77777777" w:rsidR="00437F1C" w:rsidRPr="00ED52CB" w:rsidRDefault="00437F1C" w:rsidP="002018F4">
            <w:pPr>
              <w:rPr>
                <w:b/>
                <w:sz w:val="16"/>
              </w:rPr>
            </w:pPr>
            <w:r w:rsidRPr="00ED52CB">
              <w:rPr>
                <w:b/>
                <w:sz w:val="16"/>
              </w:rPr>
              <w:t>Attribute Name</w:t>
            </w:r>
          </w:p>
        </w:tc>
        <w:tc>
          <w:tcPr>
            <w:tcW w:w="2977" w:type="dxa"/>
          </w:tcPr>
          <w:p w14:paraId="6F4A9FF7" w14:textId="77777777" w:rsidR="00437F1C" w:rsidRPr="00ED52CB" w:rsidRDefault="00437F1C" w:rsidP="002018F4">
            <w:pPr>
              <w:rPr>
                <w:b/>
                <w:sz w:val="16"/>
              </w:rPr>
            </w:pPr>
            <w:r w:rsidRPr="00ED52CB">
              <w:rPr>
                <w:b/>
                <w:sz w:val="16"/>
              </w:rPr>
              <w:t>Type</w:t>
            </w:r>
          </w:p>
        </w:tc>
        <w:tc>
          <w:tcPr>
            <w:tcW w:w="708" w:type="dxa"/>
          </w:tcPr>
          <w:p w14:paraId="1CE7A777" w14:textId="77777777" w:rsidR="00437F1C" w:rsidRPr="00ED52CB" w:rsidRDefault="00437F1C" w:rsidP="002018F4">
            <w:pPr>
              <w:rPr>
                <w:b/>
                <w:sz w:val="16"/>
              </w:rPr>
            </w:pPr>
            <w:r>
              <w:rPr>
                <w:b/>
                <w:sz w:val="16"/>
              </w:rPr>
              <w:t>Mult.</w:t>
            </w:r>
          </w:p>
        </w:tc>
        <w:tc>
          <w:tcPr>
            <w:tcW w:w="709" w:type="dxa"/>
          </w:tcPr>
          <w:p w14:paraId="7E1046E2" w14:textId="77777777" w:rsidR="00437F1C" w:rsidRPr="00ED52CB" w:rsidRDefault="00437F1C" w:rsidP="002018F4">
            <w:pPr>
              <w:rPr>
                <w:b/>
                <w:sz w:val="16"/>
              </w:rPr>
            </w:pPr>
            <w:r w:rsidRPr="00C46D74">
              <w:rPr>
                <w:b/>
                <w:sz w:val="16"/>
              </w:rPr>
              <w:t>Access</w:t>
            </w:r>
          </w:p>
        </w:tc>
        <w:tc>
          <w:tcPr>
            <w:tcW w:w="2693" w:type="dxa"/>
          </w:tcPr>
          <w:p w14:paraId="517C5751" w14:textId="77777777" w:rsidR="00437F1C" w:rsidRPr="00ED52CB" w:rsidRDefault="00437F1C" w:rsidP="002018F4">
            <w:pPr>
              <w:rPr>
                <w:b/>
                <w:sz w:val="16"/>
              </w:rPr>
            </w:pPr>
            <w:r>
              <w:rPr>
                <w:b/>
                <w:sz w:val="16"/>
              </w:rPr>
              <w:t>Stereotypes</w:t>
            </w:r>
          </w:p>
        </w:tc>
      </w:tr>
      <w:tr w:rsidR="00437F1C" w14:paraId="6EEECAA0" w14:textId="77777777" w:rsidTr="002018F4">
        <w:trPr>
          <w:cantSplit/>
          <w:tblHeader w:val="0"/>
        </w:trPr>
        <w:tc>
          <w:tcPr>
            <w:tcW w:w="3114" w:type="dxa"/>
            <w:vMerge w:val="restart"/>
          </w:tcPr>
          <w:p w14:paraId="5B6899C9" w14:textId="77777777" w:rsidR="00437F1C" w:rsidRPr="00DE56B2" w:rsidRDefault="00437F1C" w:rsidP="002018F4">
            <w:pPr>
              <w:rPr>
                <w:sz w:val="16"/>
                <w:szCs w:val="16"/>
              </w:rPr>
            </w:pPr>
            <w:r w:rsidRPr="00DE56B2">
              <w:rPr>
                <w:sz w:val="16"/>
                <w:szCs w:val="16"/>
              </w:rPr>
              <w:t>priority</w:t>
            </w:r>
          </w:p>
        </w:tc>
        <w:tc>
          <w:tcPr>
            <w:tcW w:w="2977" w:type="dxa"/>
          </w:tcPr>
          <w:p w14:paraId="56E08AB6" w14:textId="77777777" w:rsidR="00437F1C" w:rsidRPr="00DE56B2" w:rsidRDefault="00437F1C" w:rsidP="002018F4">
            <w:pPr>
              <w:rPr>
                <w:sz w:val="16"/>
                <w:szCs w:val="16"/>
              </w:rPr>
            </w:pPr>
            <w:r w:rsidRPr="00DE56B2">
              <w:rPr>
                <w:sz w:val="16"/>
                <w:szCs w:val="16"/>
              </w:rPr>
              <w:t>Integer</w:t>
            </w:r>
          </w:p>
        </w:tc>
        <w:tc>
          <w:tcPr>
            <w:tcW w:w="708" w:type="dxa"/>
          </w:tcPr>
          <w:p w14:paraId="7F36480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075FB3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932B875" w14:textId="77777777" w:rsidR="00437F1C" w:rsidRPr="00073611" w:rsidRDefault="00437F1C" w:rsidP="002018F4">
            <w:pPr>
              <w:spacing w:after="0"/>
              <w:rPr>
                <w:color w:val="7030A0"/>
                <w:sz w:val="16"/>
                <w:szCs w:val="16"/>
              </w:rPr>
            </w:pPr>
            <w:r>
              <w:rPr>
                <w:sz w:val="16"/>
                <w:szCs w:val="16"/>
              </w:rPr>
              <w:t>OpenModelAttribute</w:t>
            </w:r>
          </w:p>
          <w:p w14:paraId="19DB2DA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874498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346C7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312D0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79A2B42" w14:textId="77777777" w:rsidR="00437F1C" w:rsidRPr="00073611" w:rsidRDefault="00437F1C" w:rsidP="002018F4">
            <w:pPr>
              <w:spacing w:after="0"/>
              <w:rPr>
                <w:color w:val="7030A0"/>
                <w:sz w:val="16"/>
                <w:szCs w:val="16"/>
              </w:rPr>
            </w:pPr>
            <w:r>
              <w:rPr>
                <w:sz w:val="16"/>
                <w:szCs w:val="16"/>
              </w:rPr>
              <w:t>OpenInterfaceModelAttribute</w:t>
            </w:r>
          </w:p>
          <w:p w14:paraId="007A4D2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CBA7236" w14:textId="77777777" w:rsidTr="002018F4">
        <w:trPr>
          <w:cantSplit/>
          <w:tblHeader w:val="0"/>
        </w:trPr>
        <w:tc>
          <w:tcPr>
            <w:tcW w:w="3114" w:type="dxa"/>
            <w:vMerge/>
          </w:tcPr>
          <w:p w14:paraId="59E046D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C09E4D9" w14:textId="77777777" w:rsidR="00437F1C" w:rsidRPr="00F24EA7" w:rsidRDefault="00437F1C" w:rsidP="002018F4">
            <w:pPr>
              <w:rPr>
                <w:b/>
                <w:bCs/>
                <w:sz w:val="16"/>
                <w:szCs w:val="16"/>
              </w:rPr>
            </w:pPr>
            <w:r w:rsidRPr="00F24EA7">
              <w:rPr>
                <w:b/>
                <w:bCs/>
                <w:sz w:val="16"/>
                <w:szCs w:val="16"/>
              </w:rPr>
              <w:t>Description:</w:t>
            </w:r>
          </w:p>
          <w:p w14:paraId="729D044A" w14:textId="77777777" w:rsidR="00437F1C" w:rsidRPr="003A4BEA" w:rsidRDefault="00437F1C" w:rsidP="002018F4">
            <w:pPr>
              <w:rPr>
                <w:sz w:val="16"/>
                <w:szCs w:val="16"/>
              </w:rPr>
            </w:pPr>
            <w:r w:rsidRPr="003A4BEA">
              <w:rPr>
                <w:sz w:val="16"/>
                <w:szCs w:val="16"/>
              </w:rPr>
              <w:t>This attribute contains the priority value on which the MEP performs the measurement. When the measurement is enabled, the MEP should use this value to encode the priority of generated measurement frames (OAM PDU frames.). The EMF usese this value to assign the P parameter of the measurement operation.</w:t>
            </w:r>
          </w:p>
        </w:tc>
      </w:tr>
      <w:tr w:rsidR="00437F1C" w14:paraId="0888B10D" w14:textId="77777777" w:rsidTr="002018F4">
        <w:trPr>
          <w:cantSplit/>
          <w:tblHeader w:val="0"/>
        </w:trPr>
        <w:tc>
          <w:tcPr>
            <w:tcW w:w="3114" w:type="dxa"/>
            <w:vMerge w:val="restart"/>
          </w:tcPr>
          <w:p w14:paraId="67BC47AC" w14:textId="77777777" w:rsidR="00437F1C" w:rsidRPr="00DE56B2" w:rsidRDefault="00437F1C" w:rsidP="002018F4">
            <w:pPr>
              <w:rPr>
                <w:sz w:val="16"/>
                <w:szCs w:val="16"/>
              </w:rPr>
            </w:pPr>
            <w:r w:rsidRPr="00DE56B2">
              <w:rPr>
                <w:sz w:val="16"/>
                <w:szCs w:val="16"/>
              </w:rPr>
              <w:t>testIdentifier</w:t>
            </w:r>
          </w:p>
        </w:tc>
        <w:tc>
          <w:tcPr>
            <w:tcW w:w="2977" w:type="dxa"/>
          </w:tcPr>
          <w:p w14:paraId="3D168B51" w14:textId="77777777" w:rsidR="00437F1C" w:rsidRPr="00DE56B2" w:rsidRDefault="00437F1C" w:rsidP="002018F4">
            <w:pPr>
              <w:rPr>
                <w:sz w:val="16"/>
                <w:szCs w:val="16"/>
              </w:rPr>
            </w:pPr>
            <w:r w:rsidRPr="00DE56B2">
              <w:rPr>
                <w:sz w:val="16"/>
                <w:szCs w:val="16"/>
              </w:rPr>
              <w:t>Integer</w:t>
            </w:r>
          </w:p>
        </w:tc>
        <w:tc>
          <w:tcPr>
            <w:tcW w:w="708" w:type="dxa"/>
          </w:tcPr>
          <w:p w14:paraId="24EB899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B0AB75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528F2CD" w14:textId="77777777" w:rsidR="00437F1C" w:rsidRPr="00073611" w:rsidRDefault="00437F1C" w:rsidP="002018F4">
            <w:pPr>
              <w:spacing w:after="0"/>
              <w:rPr>
                <w:color w:val="7030A0"/>
                <w:sz w:val="16"/>
                <w:szCs w:val="16"/>
              </w:rPr>
            </w:pPr>
            <w:r>
              <w:rPr>
                <w:sz w:val="16"/>
                <w:szCs w:val="16"/>
              </w:rPr>
              <w:t>OpenModelAttribute</w:t>
            </w:r>
          </w:p>
          <w:p w14:paraId="6EF78D1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9ECBDC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38DF5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DD165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6AE4299" w14:textId="77777777" w:rsidR="00437F1C" w:rsidRPr="00073611" w:rsidRDefault="00437F1C" w:rsidP="002018F4">
            <w:pPr>
              <w:spacing w:after="0"/>
              <w:rPr>
                <w:color w:val="7030A0"/>
                <w:sz w:val="16"/>
                <w:szCs w:val="16"/>
              </w:rPr>
            </w:pPr>
            <w:r>
              <w:rPr>
                <w:sz w:val="16"/>
                <w:szCs w:val="16"/>
              </w:rPr>
              <w:t>OpenInterfaceModelAttribute</w:t>
            </w:r>
          </w:p>
          <w:p w14:paraId="063DB65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6DCA7D7" w14:textId="77777777" w:rsidTr="002018F4">
        <w:trPr>
          <w:cantSplit/>
          <w:tblHeader w:val="0"/>
        </w:trPr>
        <w:tc>
          <w:tcPr>
            <w:tcW w:w="3114" w:type="dxa"/>
            <w:vMerge/>
          </w:tcPr>
          <w:p w14:paraId="7EFCEED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86404B3" w14:textId="77777777" w:rsidR="00437F1C" w:rsidRPr="00F24EA7" w:rsidRDefault="00437F1C" w:rsidP="002018F4">
            <w:pPr>
              <w:rPr>
                <w:b/>
                <w:bCs/>
                <w:sz w:val="16"/>
                <w:szCs w:val="16"/>
              </w:rPr>
            </w:pPr>
            <w:r w:rsidRPr="00F24EA7">
              <w:rPr>
                <w:b/>
                <w:bCs/>
                <w:sz w:val="16"/>
                <w:szCs w:val="16"/>
              </w:rPr>
              <w:t>Description:</w:t>
            </w:r>
          </w:p>
          <w:p w14:paraId="40152942" w14:textId="77777777" w:rsidR="00437F1C" w:rsidRPr="003A4BEA" w:rsidRDefault="00437F1C" w:rsidP="002018F4">
            <w:pPr>
              <w:rPr>
                <w:sz w:val="16"/>
                <w:szCs w:val="16"/>
              </w:rPr>
            </w:pPr>
            <w:r w:rsidRPr="003A4BEA">
              <w:rPr>
                <w:sz w:val="16"/>
                <w:szCs w:val="16"/>
              </w:rPr>
              <w:t>This attribute is used to distinguish each measurement session if multiple measurement sessions are simultaneously activated towards a peer MEP including concurrent on-demand and proactive tests. It must be unique at least within the context of any measurement type for the MEG and initiating MEP. Note: The attribute is not used in case of 2-way loss measurement.</w:t>
            </w:r>
          </w:p>
        </w:tc>
      </w:tr>
      <w:tr w:rsidR="00437F1C" w14:paraId="01FFB047" w14:textId="77777777" w:rsidTr="002018F4">
        <w:trPr>
          <w:cantSplit/>
          <w:tblHeader w:val="0"/>
        </w:trPr>
        <w:tc>
          <w:tcPr>
            <w:tcW w:w="3114" w:type="dxa"/>
            <w:vMerge w:val="restart"/>
          </w:tcPr>
          <w:p w14:paraId="5A1F94EE" w14:textId="77777777" w:rsidR="00437F1C" w:rsidRPr="00DE56B2" w:rsidRDefault="00437F1C" w:rsidP="002018F4">
            <w:pPr>
              <w:rPr>
                <w:sz w:val="16"/>
                <w:szCs w:val="16"/>
              </w:rPr>
            </w:pPr>
            <w:r w:rsidRPr="00DE56B2">
              <w:rPr>
                <w:sz w:val="16"/>
                <w:szCs w:val="16"/>
              </w:rPr>
              <w:t>messagePeriod</w:t>
            </w:r>
          </w:p>
        </w:tc>
        <w:tc>
          <w:tcPr>
            <w:tcW w:w="2977" w:type="dxa"/>
          </w:tcPr>
          <w:p w14:paraId="08A166A6" w14:textId="77777777" w:rsidR="00437F1C" w:rsidRPr="00DE56B2" w:rsidRDefault="00437F1C" w:rsidP="002018F4">
            <w:pPr>
              <w:rPr>
                <w:sz w:val="16"/>
                <w:szCs w:val="16"/>
              </w:rPr>
            </w:pPr>
            <w:r w:rsidRPr="00DE56B2">
              <w:rPr>
                <w:sz w:val="16"/>
                <w:szCs w:val="16"/>
              </w:rPr>
              <w:t>Integer</w:t>
            </w:r>
          </w:p>
        </w:tc>
        <w:tc>
          <w:tcPr>
            <w:tcW w:w="708" w:type="dxa"/>
          </w:tcPr>
          <w:p w14:paraId="32EBAF4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6AFB00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D01AF39" w14:textId="77777777" w:rsidR="00437F1C" w:rsidRPr="00073611" w:rsidRDefault="00437F1C" w:rsidP="002018F4">
            <w:pPr>
              <w:spacing w:after="0"/>
              <w:rPr>
                <w:color w:val="7030A0"/>
                <w:sz w:val="16"/>
                <w:szCs w:val="16"/>
              </w:rPr>
            </w:pPr>
            <w:r>
              <w:rPr>
                <w:sz w:val="16"/>
                <w:szCs w:val="16"/>
              </w:rPr>
              <w:t>OpenModelAttribute</w:t>
            </w:r>
          </w:p>
          <w:p w14:paraId="74AC090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E2496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226A66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CA507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F7D2ADC" w14:textId="77777777" w:rsidR="00437F1C" w:rsidRPr="00073611" w:rsidRDefault="00437F1C" w:rsidP="002018F4">
            <w:pPr>
              <w:spacing w:after="0"/>
              <w:rPr>
                <w:color w:val="7030A0"/>
                <w:sz w:val="16"/>
                <w:szCs w:val="16"/>
              </w:rPr>
            </w:pPr>
            <w:r>
              <w:rPr>
                <w:sz w:val="16"/>
                <w:szCs w:val="16"/>
              </w:rPr>
              <w:t>OpenInterfaceModelAttribute</w:t>
            </w:r>
          </w:p>
          <w:p w14:paraId="5FE2270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BD117C9" w14:textId="77777777" w:rsidTr="002018F4">
        <w:trPr>
          <w:cantSplit/>
          <w:tblHeader w:val="0"/>
        </w:trPr>
        <w:tc>
          <w:tcPr>
            <w:tcW w:w="3114" w:type="dxa"/>
            <w:vMerge/>
          </w:tcPr>
          <w:p w14:paraId="491A55E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25D7A86" w14:textId="77777777" w:rsidR="00437F1C" w:rsidRPr="00F24EA7" w:rsidRDefault="00437F1C" w:rsidP="002018F4">
            <w:pPr>
              <w:rPr>
                <w:b/>
                <w:bCs/>
                <w:sz w:val="16"/>
                <w:szCs w:val="16"/>
              </w:rPr>
            </w:pPr>
            <w:r w:rsidRPr="00F24EA7">
              <w:rPr>
                <w:b/>
                <w:bCs/>
                <w:sz w:val="16"/>
                <w:szCs w:val="16"/>
              </w:rPr>
              <w:t>Description:</w:t>
            </w:r>
          </w:p>
          <w:p w14:paraId="273232BC" w14:textId="77777777" w:rsidR="00437F1C" w:rsidRPr="003A4BEA" w:rsidRDefault="00437F1C" w:rsidP="002018F4">
            <w:pPr>
              <w:rPr>
                <w:sz w:val="16"/>
                <w:szCs w:val="16"/>
              </w:rPr>
            </w:pPr>
            <w:r w:rsidRPr="003A4BEA">
              <w:rPr>
                <w:sz w:val="16"/>
                <w:szCs w:val="16"/>
              </w:rPr>
              <w:t>This attribute indicates the period (frequency) of the measurement frame transmission. Note that the value 0 means that only one OAM message per measurement interval is generated. Unit is milliseconds.</w:t>
            </w:r>
          </w:p>
        </w:tc>
      </w:tr>
      <w:tr w:rsidR="00437F1C" w14:paraId="5E960E74" w14:textId="77777777" w:rsidTr="002018F4">
        <w:trPr>
          <w:cantSplit/>
          <w:tblHeader w:val="0"/>
        </w:trPr>
        <w:tc>
          <w:tcPr>
            <w:tcW w:w="3114" w:type="dxa"/>
            <w:vMerge w:val="restart"/>
          </w:tcPr>
          <w:p w14:paraId="2F8A4A6B" w14:textId="77777777" w:rsidR="00437F1C" w:rsidRPr="00DE56B2" w:rsidRDefault="00437F1C" w:rsidP="002018F4">
            <w:pPr>
              <w:rPr>
                <w:sz w:val="16"/>
                <w:szCs w:val="16"/>
              </w:rPr>
            </w:pPr>
            <w:r w:rsidRPr="00DE56B2">
              <w:rPr>
                <w:sz w:val="16"/>
                <w:szCs w:val="16"/>
              </w:rPr>
              <w:t>measurementInterval</w:t>
            </w:r>
          </w:p>
        </w:tc>
        <w:tc>
          <w:tcPr>
            <w:tcW w:w="2977" w:type="dxa"/>
          </w:tcPr>
          <w:p w14:paraId="6755C0E3" w14:textId="77777777" w:rsidR="00437F1C" w:rsidRPr="00DE56B2" w:rsidRDefault="00437F1C" w:rsidP="002018F4">
            <w:pPr>
              <w:rPr>
                <w:sz w:val="16"/>
                <w:szCs w:val="16"/>
              </w:rPr>
            </w:pPr>
            <w:r w:rsidRPr="00DE56B2">
              <w:rPr>
                <w:sz w:val="16"/>
                <w:szCs w:val="16"/>
              </w:rPr>
              <w:t>Integer</w:t>
            </w:r>
          </w:p>
        </w:tc>
        <w:tc>
          <w:tcPr>
            <w:tcW w:w="708" w:type="dxa"/>
          </w:tcPr>
          <w:p w14:paraId="5FD5B26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429455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E5648D0" w14:textId="77777777" w:rsidR="00437F1C" w:rsidRPr="00073611" w:rsidRDefault="00437F1C" w:rsidP="002018F4">
            <w:pPr>
              <w:spacing w:after="0"/>
              <w:rPr>
                <w:color w:val="7030A0"/>
                <w:sz w:val="16"/>
                <w:szCs w:val="16"/>
              </w:rPr>
            </w:pPr>
            <w:r>
              <w:rPr>
                <w:sz w:val="16"/>
                <w:szCs w:val="16"/>
              </w:rPr>
              <w:t>OpenModelAttribute</w:t>
            </w:r>
          </w:p>
          <w:p w14:paraId="2F34397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18D654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72D62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88E074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BB94EB2" w14:textId="77777777" w:rsidR="00437F1C" w:rsidRPr="00073611" w:rsidRDefault="00437F1C" w:rsidP="002018F4">
            <w:pPr>
              <w:spacing w:after="0"/>
              <w:rPr>
                <w:color w:val="7030A0"/>
                <w:sz w:val="16"/>
                <w:szCs w:val="16"/>
              </w:rPr>
            </w:pPr>
            <w:r>
              <w:rPr>
                <w:sz w:val="16"/>
                <w:szCs w:val="16"/>
              </w:rPr>
              <w:t>OpenInterfaceModelAttribute</w:t>
            </w:r>
          </w:p>
          <w:p w14:paraId="6F0CF16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9A00F9B" w14:textId="77777777" w:rsidTr="002018F4">
        <w:trPr>
          <w:cantSplit/>
          <w:tblHeader w:val="0"/>
        </w:trPr>
        <w:tc>
          <w:tcPr>
            <w:tcW w:w="3114" w:type="dxa"/>
            <w:vMerge/>
          </w:tcPr>
          <w:p w14:paraId="3DB552B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0339A8F" w14:textId="77777777" w:rsidR="00437F1C" w:rsidRPr="00F24EA7" w:rsidRDefault="00437F1C" w:rsidP="002018F4">
            <w:pPr>
              <w:rPr>
                <w:b/>
                <w:bCs/>
                <w:sz w:val="16"/>
                <w:szCs w:val="16"/>
              </w:rPr>
            </w:pPr>
            <w:r w:rsidRPr="00F24EA7">
              <w:rPr>
                <w:b/>
                <w:bCs/>
                <w:sz w:val="16"/>
                <w:szCs w:val="16"/>
              </w:rPr>
              <w:t>Description:</w:t>
            </w:r>
          </w:p>
          <w:p w14:paraId="06BD5CDC" w14:textId="77777777" w:rsidR="00437F1C" w:rsidRPr="003A4BEA" w:rsidRDefault="00437F1C" w:rsidP="002018F4">
            <w:pPr>
              <w:rPr>
                <w:sz w:val="16"/>
                <w:szCs w:val="16"/>
              </w:rPr>
            </w:pPr>
            <w:r w:rsidRPr="003A4BEA">
              <w:rPr>
                <w:sz w:val="16"/>
                <w:szCs w:val="16"/>
              </w:rPr>
              <w:t>This attribute contains the discrete non overlapping periods of time (in seconds) during which measurements are performed (i.e., OAM messages are generated) and reports are gathered at the end of the measurement intervals. Note that the value 0 means a degenerated measurement interval with a single OAM message and the report is sent as immediately as possible.</w:t>
            </w:r>
          </w:p>
        </w:tc>
      </w:tr>
      <w:tr w:rsidR="00437F1C" w14:paraId="0F7B8482" w14:textId="77777777" w:rsidTr="002018F4">
        <w:trPr>
          <w:cantSplit/>
          <w:tblHeader w:val="0"/>
        </w:trPr>
        <w:tc>
          <w:tcPr>
            <w:tcW w:w="3114" w:type="dxa"/>
            <w:vMerge w:val="restart"/>
          </w:tcPr>
          <w:p w14:paraId="7C83832C" w14:textId="77777777" w:rsidR="00437F1C" w:rsidRPr="00DE56B2" w:rsidRDefault="00437F1C" w:rsidP="002018F4">
            <w:pPr>
              <w:rPr>
                <w:sz w:val="16"/>
                <w:szCs w:val="16"/>
              </w:rPr>
            </w:pPr>
            <w:r w:rsidRPr="00DE56B2">
              <w:rPr>
                <w:sz w:val="16"/>
                <w:szCs w:val="16"/>
              </w:rPr>
              <w:t>repetitionPeriod</w:t>
            </w:r>
          </w:p>
        </w:tc>
        <w:tc>
          <w:tcPr>
            <w:tcW w:w="2977" w:type="dxa"/>
          </w:tcPr>
          <w:p w14:paraId="5C4C3554" w14:textId="77777777" w:rsidR="00437F1C" w:rsidRPr="00DE56B2" w:rsidRDefault="00437F1C" w:rsidP="002018F4">
            <w:pPr>
              <w:rPr>
                <w:sz w:val="16"/>
                <w:szCs w:val="16"/>
              </w:rPr>
            </w:pPr>
            <w:r w:rsidRPr="00DE56B2">
              <w:rPr>
                <w:sz w:val="16"/>
                <w:szCs w:val="16"/>
              </w:rPr>
              <w:t>RepetitionPeriod</w:t>
            </w:r>
          </w:p>
        </w:tc>
        <w:tc>
          <w:tcPr>
            <w:tcW w:w="708" w:type="dxa"/>
          </w:tcPr>
          <w:p w14:paraId="72A6CB9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3DCD47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9CFC20E" w14:textId="77777777" w:rsidR="00437F1C" w:rsidRPr="00073611" w:rsidRDefault="00437F1C" w:rsidP="002018F4">
            <w:pPr>
              <w:spacing w:after="0"/>
              <w:rPr>
                <w:color w:val="7030A0"/>
                <w:sz w:val="16"/>
                <w:szCs w:val="16"/>
              </w:rPr>
            </w:pPr>
            <w:r>
              <w:rPr>
                <w:sz w:val="16"/>
                <w:szCs w:val="16"/>
              </w:rPr>
              <w:t>OpenModelAttribute</w:t>
            </w:r>
          </w:p>
          <w:p w14:paraId="4254715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C8D2A2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E96738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CDA003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24639F6" w14:textId="77777777" w:rsidR="00437F1C" w:rsidRPr="00073611" w:rsidRDefault="00437F1C" w:rsidP="002018F4">
            <w:pPr>
              <w:spacing w:after="0"/>
              <w:rPr>
                <w:color w:val="7030A0"/>
                <w:sz w:val="16"/>
                <w:szCs w:val="16"/>
              </w:rPr>
            </w:pPr>
            <w:r>
              <w:rPr>
                <w:sz w:val="16"/>
                <w:szCs w:val="16"/>
              </w:rPr>
              <w:t>OpenInterfaceModelAttribute</w:t>
            </w:r>
          </w:p>
          <w:p w14:paraId="2B2A43E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5367268" w14:textId="77777777" w:rsidTr="002018F4">
        <w:trPr>
          <w:cantSplit/>
          <w:tblHeader w:val="0"/>
        </w:trPr>
        <w:tc>
          <w:tcPr>
            <w:tcW w:w="3114" w:type="dxa"/>
            <w:vMerge/>
          </w:tcPr>
          <w:p w14:paraId="10971A5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FD9338D" w14:textId="77777777" w:rsidR="00437F1C" w:rsidRPr="00F24EA7" w:rsidRDefault="00437F1C" w:rsidP="002018F4">
            <w:pPr>
              <w:rPr>
                <w:b/>
                <w:bCs/>
                <w:sz w:val="16"/>
                <w:szCs w:val="16"/>
              </w:rPr>
            </w:pPr>
            <w:r w:rsidRPr="00F24EA7">
              <w:rPr>
                <w:b/>
                <w:bCs/>
                <w:sz w:val="16"/>
                <w:szCs w:val="16"/>
              </w:rPr>
              <w:t>Description:</w:t>
            </w:r>
          </w:p>
          <w:p w14:paraId="1A9B5C73" w14:textId="77777777" w:rsidR="00437F1C" w:rsidRPr="003A4BEA" w:rsidRDefault="00437F1C" w:rsidP="002018F4">
            <w:pPr>
              <w:rPr>
                <w:sz w:val="16"/>
                <w:szCs w:val="16"/>
              </w:rPr>
            </w:pPr>
            <w:r w:rsidRPr="003A4BEA">
              <w:rPr>
                <w:sz w:val="16"/>
                <w:szCs w:val="16"/>
              </w:rPr>
              <w:t>This attribute contains the time between the start of two measurement intervals. This IS applicable for the repetitive instance type and MAY be applicable for the repetitive series type.  Note that a value of 0 means not applicable (NA), which is for the cases of single instance, single series, or repetitive series without extra gap in between the measurement intervals (i.e., also as known as continuous series).</w:t>
            </w:r>
          </w:p>
        </w:tc>
      </w:tr>
      <w:tr w:rsidR="00437F1C" w14:paraId="7C2C01BD" w14:textId="77777777" w:rsidTr="002018F4">
        <w:trPr>
          <w:cantSplit/>
          <w:tblHeader w:val="0"/>
        </w:trPr>
        <w:tc>
          <w:tcPr>
            <w:tcW w:w="3114" w:type="dxa"/>
            <w:vMerge w:val="restart"/>
          </w:tcPr>
          <w:p w14:paraId="24CFD653" w14:textId="77777777" w:rsidR="00437F1C" w:rsidRPr="00DE56B2" w:rsidRDefault="00437F1C" w:rsidP="002018F4">
            <w:pPr>
              <w:rPr>
                <w:sz w:val="16"/>
                <w:szCs w:val="16"/>
              </w:rPr>
            </w:pPr>
            <w:r w:rsidRPr="00DE56B2">
              <w:rPr>
                <w:sz w:val="16"/>
                <w:szCs w:val="16"/>
              </w:rPr>
              <w:lastRenderedPageBreak/>
              <w:t>timeOfTheDayAlignment</w:t>
            </w:r>
          </w:p>
        </w:tc>
        <w:tc>
          <w:tcPr>
            <w:tcW w:w="2977" w:type="dxa"/>
          </w:tcPr>
          <w:p w14:paraId="545E001F" w14:textId="77777777" w:rsidR="00437F1C" w:rsidRPr="00DE56B2" w:rsidRDefault="00437F1C" w:rsidP="002018F4">
            <w:pPr>
              <w:rPr>
                <w:sz w:val="16"/>
                <w:szCs w:val="16"/>
              </w:rPr>
            </w:pPr>
            <w:r w:rsidRPr="00DE56B2">
              <w:rPr>
                <w:sz w:val="16"/>
                <w:szCs w:val="16"/>
              </w:rPr>
              <w:t>Boolean</w:t>
            </w:r>
          </w:p>
        </w:tc>
        <w:tc>
          <w:tcPr>
            <w:tcW w:w="708" w:type="dxa"/>
          </w:tcPr>
          <w:p w14:paraId="35379A8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12FEAC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64EEE46" w14:textId="77777777" w:rsidR="00437F1C" w:rsidRPr="00073611" w:rsidRDefault="00437F1C" w:rsidP="002018F4">
            <w:pPr>
              <w:spacing w:after="0"/>
              <w:rPr>
                <w:color w:val="7030A0"/>
                <w:sz w:val="16"/>
                <w:szCs w:val="16"/>
              </w:rPr>
            </w:pPr>
            <w:r>
              <w:rPr>
                <w:sz w:val="16"/>
                <w:szCs w:val="16"/>
              </w:rPr>
              <w:t>OpenModelAttribute</w:t>
            </w:r>
          </w:p>
          <w:p w14:paraId="6D17B15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0FA71F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2F35FE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DB32A3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D664449" w14:textId="77777777" w:rsidR="00437F1C" w:rsidRPr="00073611" w:rsidRDefault="00437F1C" w:rsidP="002018F4">
            <w:pPr>
              <w:spacing w:after="0"/>
              <w:rPr>
                <w:color w:val="7030A0"/>
                <w:sz w:val="16"/>
                <w:szCs w:val="16"/>
              </w:rPr>
            </w:pPr>
            <w:r>
              <w:rPr>
                <w:sz w:val="16"/>
                <w:szCs w:val="16"/>
              </w:rPr>
              <w:t>OpenInterfaceModelAttribute</w:t>
            </w:r>
          </w:p>
          <w:p w14:paraId="67567DF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1C331A4" w14:textId="77777777" w:rsidTr="002018F4">
        <w:trPr>
          <w:cantSplit/>
          <w:tblHeader w:val="0"/>
        </w:trPr>
        <w:tc>
          <w:tcPr>
            <w:tcW w:w="3114" w:type="dxa"/>
            <w:vMerge/>
          </w:tcPr>
          <w:p w14:paraId="3F4B9DA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2EC0262" w14:textId="77777777" w:rsidR="00437F1C" w:rsidRPr="00F24EA7" w:rsidRDefault="00437F1C" w:rsidP="002018F4">
            <w:pPr>
              <w:rPr>
                <w:b/>
                <w:bCs/>
                <w:sz w:val="16"/>
                <w:szCs w:val="16"/>
              </w:rPr>
            </w:pPr>
            <w:r w:rsidRPr="00F24EA7">
              <w:rPr>
                <w:b/>
                <w:bCs/>
                <w:sz w:val="16"/>
                <w:szCs w:val="16"/>
              </w:rPr>
              <w:t>Description:</w:t>
            </w:r>
          </w:p>
          <w:p w14:paraId="432446F6" w14:textId="77777777" w:rsidR="00437F1C" w:rsidRPr="003A4BEA" w:rsidRDefault="00437F1C" w:rsidP="002018F4">
            <w:pPr>
              <w:rPr>
                <w:sz w:val="16"/>
                <w:szCs w:val="16"/>
              </w:rPr>
            </w:pPr>
            <w:r w:rsidRPr="003A4BEA">
              <w:rPr>
                <w:sz w:val="16"/>
                <w:szCs w:val="16"/>
              </w:rPr>
              <w:t>MEF 35.1: [D7] A SOAM PM Implementation SHOULD allow for no alignment to the time-of-day clock.</w:t>
            </w:r>
          </w:p>
        </w:tc>
      </w:tr>
      <w:tr w:rsidR="00437F1C" w14:paraId="2872B616" w14:textId="77777777" w:rsidTr="002018F4">
        <w:trPr>
          <w:cantSplit/>
          <w:tblHeader w:val="0"/>
        </w:trPr>
        <w:tc>
          <w:tcPr>
            <w:tcW w:w="3114" w:type="dxa"/>
            <w:vMerge w:val="restart"/>
          </w:tcPr>
          <w:p w14:paraId="18545E76" w14:textId="77777777" w:rsidR="00437F1C" w:rsidRPr="00DE56B2" w:rsidRDefault="00437F1C" w:rsidP="002018F4">
            <w:pPr>
              <w:rPr>
                <w:sz w:val="16"/>
                <w:szCs w:val="16"/>
              </w:rPr>
            </w:pPr>
            <w:r w:rsidRPr="00DE56B2">
              <w:rPr>
                <w:sz w:val="16"/>
                <w:szCs w:val="16"/>
              </w:rPr>
              <w:t>offsetFromTimeOfTheDay</w:t>
            </w:r>
          </w:p>
        </w:tc>
        <w:tc>
          <w:tcPr>
            <w:tcW w:w="2977" w:type="dxa"/>
          </w:tcPr>
          <w:p w14:paraId="77B88E56" w14:textId="77777777" w:rsidR="00437F1C" w:rsidRPr="00DE56B2" w:rsidRDefault="00437F1C" w:rsidP="002018F4">
            <w:pPr>
              <w:rPr>
                <w:sz w:val="16"/>
                <w:szCs w:val="16"/>
              </w:rPr>
            </w:pPr>
            <w:r w:rsidRPr="00DE56B2">
              <w:rPr>
                <w:sz w:val="16"/>
                <w:szCs w:val="16"/>
              </w:rPr>
              <w:t>Integer</w:t>
            </w:r>
          </w:p>
        </w:tc>
        <w:tc>
          <w:tcPr>
            <w:tcW w:w="708" w:type="dxa"/>
          </w:tcPr>
          <w:p w14:paraId="7E395F4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A09A95E"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FB3755B" w14:textId="77777777" w:rsidR="00437F1C" w:rsidRPr="00073611" w:rsidRDefault="00437F1C" w:rsidP="002018F4">
            <w:pPr>
              <w:spacing w:after="0"/>
              <w:rPr>
                <w:color w:val="7030A0"/>
                <w:sz w:val="16"/>
                <w:szCs w:val="16"/>
              </w:rPr>
            </w:pPr>
            <w:r>
              <w:rPr>
                <w:sz w:val="16"/>
                <w:szCs w:val="16"/>
              </w:rPr>
              <w:t>OpenModelAttribute</w:t>
            </w:r>
          </w:p>
          <w:p w14:paraId="02AA07C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FF9A12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A84E0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C652D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065A679" w14:textId="77777777" w:rsidR="00437F1C" w:rsidRPr="00073611" w:rsidRDefault="00437F1C" w:rsidP="002018F4">
            <w:pPr>
              <w:spacing w:after="0"/>
              <w:rPr>
                <w:color w:val="7030A0"/>
                <w:sz w:val="16"/>
                <w:szCs w:val="16"/>
              </w:rPr>
            </w:pPr>
            <w:r>
              <w:rPr>
                <w:sz w:val="16"/>
                <w:szCs w:val="16"/>
              </w:rPr>
              <w:t>OpenInterfaceModelAttribute</w:t>
            </w:r>
          </w:p>
          <w:p w14:paraId="36B0672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6008A30" w14:textId="77777777" w:rsidTr="002018F4">
        <w:trPr>
          <w:cantSplit/>
          <w:tblHeader w:val="0"/>
        </w:trPr>
        <w:tc>
          <w:tcPr>
            <w:tcW w:w="3114" w:type="dxa"/>
            <w:vMerge/>
          </w:tcPr>
          <w:p w14:paraId="53C03F2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144DC12" w14:textId="77777777" w:rsidR="00437F1C" w:rsidRPr="00F24EA7" w:rsidRDefault="00437F1C" w:rsidP="002018F4">
            <w:pPr>
              <w:rPr>
                <w:b/>
                <w:bCs/>
                <w:sz w:val="16"/>
                <w:szCs w:val="16"/>
              </w:rPr>
            </w:pPr>
            <w:r w:rsidRPr="00F24EA7">
              <w:rPr>
                <w:b/>
                <w:bCs/>
                <w:sz w:val="16"/>
                <w:szCs w:val="16"/>
              </w:rPr>
              <w:t>Description:</w:t>
            </w:r>
          </w:p>
          <w:p w14:paraId="19BB6AE5" w14:textId="77777777" w:rsidR="00437F1C" w:rsidRPr="003A4BEA" w:rsidRDefault="00437F1C" w:rsidP="002018F4">
            <w:pPr>
              <w:rPr>
                <w:sz w:val="16"/>
                <w:szCs w:val="16"/>
              </w:rPr>
            </w:pPr>
            <w:r w:rsidRPr="003A4BEA">
              <w:rPr>
                <w:sz w:val="16"/>
                <w:szCs w:val="16"/>
              </w:rPr>
              <w:t>MEF 35.1: [D8] A SOAM PM Implementation SHOULD support a configurable (in minutes) offset from ToD time for alignment of the start of Measurement Intervals other than the first Measurement Interval.</w:t>
            </w:r>
          </w:p>
        </w:tc>
      </w:tr>
      <w:tr w:rsidR="00437F1C" w14:paraId="101D6E5B" w14:textId="77777777" w:rsidTr="002018F4">
        <w:trPr>
          <w:cantSplit/>
          <w:tblHeader w:val="0"/>
        </w:trPr>
        <w:tc>
          <w:tcPr>
            <w:tcW w:w="3114" w:type="dxa"/>
            <w:vMerge w:val="restart"/>
          </w:tcPr>
          <w:p w14:paraId="1DC239B8" w14:textId="77777777" w:rsidR="00437F1C" w:rsidRPr="00DE56B2" w:rsidRDefault="00437F1C" w:rsidP="002018F4">
            <w:pPr>
              <w:rPr>
                <w:sz w:val="16"/>
                <w:szCs w:val="16"/>
              </w:rPr>
            </w:pPr>
            <w:r w:rsidRPr="00DE56B2">
              <w:rPr>
                <w:sz w:val="16"/>
                <w:szCs w:val="16"/>
              </w:rPr>
              <w:t>flrAvailabilityDeltaTime</w:t>
            </w:r>
          </w:p>
        </w:tc>
        <w:tc>
          <w:tcPr>
            <w:tcW w:w="2977" w:type="dxa"/>
          </w:tcPr>
          <w:p w14:paraId="3F2CF8FF" w14:textId="77777777" w:rsidR="00437F1C" w:rsidRPr="00DE56B2" w:rsidRDefault="00437F1C" w:rsidP="002018F4">
            <w:pPr>
              <w:rPr>
                <w:sz w:val="16"/>
                <w:szCs w:val="16"/>
              </w:rPr>
            </w:pPr>
            <w:r w:rsidRPr="00DE56B2">
              <w:rPr>
                <w:sz w:val="16"/>
                <w:szCs w:val="16"/>
              </w:rPr>
              <w:t>Integer</w:t>
            </w:r>
          </w:p>
        </w:tc>
        <w:tc>
          <w:tcPr>
            <w:tcW w:w="708" w:type="dxa"/>
          </w:tcPr>
          <w:p w14:paraId="3B592E78"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75897A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CBE7DEA" w14:textId="77777777" w:rsidR="00437F1C" w:rsidRPr="00073611" w:rsidRDefault="00437F1C" w:rsidP="002018F4">
            <w:pPr>
              <w:spacing w:after="0"/>
              <w:rPr>
                <w:color w:val="7030A0"/>
                <w:sz w:val="16"/>
                <w:szCs w:val="16"/>
              </w:rPr>
            </w:pPr>
            <w:r>
              <w:rPr>
                <w:sz w:val="16"/>
                <w:szCs w:val="16"/>
              </w:rPr>
              <w:t>OpenModelAttribute</w:t>
            </w:r>
          </w:p>
          <w:p w14:paraId="42F1663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1EABDD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80EE7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49288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7A42F42" w14:textId="77777777" w:rsidR="00437F1C" w:rsidRPr="00073611" w:rsidRDefault="00437F1C" w:rsidP="002018F4">
            <w:pPr>
              <w:spacing w:after="0"/>
              <w:rPr>
                <w:color w:val="7030A0"/>
                <w:sz w:val="16"/>
                <w:szCs w:val="16"/>
              </w:rPr>
            </w:pPr>
            <w:r>
              <w:rPr>
                <w:sz w:val="16"/>
                <w:szCs w:val="16"/>
              </w:rPr>
              <w:t>OpenInterfaceModelAttribute</w:t>
            </w:r>
          </w:p>
          <w:p w14:paraId="70B5F8F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A1EFFEA" w14:textId="77777777" w:rsidTr="002018F4">
        <w:trPr>
          <w:cantSplit/>
          <w:tblHeader w:val="0"/>
        </w:trPr>
        <w:tc>
          <w:tcPr>
            <w:tcW w:w="3114" w:type="dxa"/>
            <w:vMerge/>
          </w:tcPr>
          <w:p w14:paraId="541F635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331CE20" w14:textId="77777777" w:rsidR="00437F1C" w:rsidRPr="00F24EA7" w:rsidRDefault="00437F1C" w:rsidP="002018F4">
            <w:pPr>
              <w:rPr>
                <w:b/>
                <w:bCs/>
                <w:sz w:val="16"/>
                <w:szCs w:val="16"/>
              </w:rPr>
            </w:pPr>
            <w:r w:rsidRPr="00F24EA7">
              <w:rPr>
                <w:b/>
                <w:bCs/>
                <w:sz w:val="16"/>
                <w:szCs w:val="16"/>
              </w:rPr>
              <w:t>Description:</w:t>
            </w:r>
          </w:p>
          <w:p w14:paraId="38BD8834" w14:textId="77777777" w:rsidR="00437F1C" w:rsidRPr="003A4BEA" w:rsidRDefault="00437F1C" w:rsidP="002018F4">
            <w:pPr>
              <w:rPr>
                <w:sz w:val="16"/>
                <w:szCs w:val="16"/>
              </w:rPr>
            </w:pPr>
            <w:r w:rsidRPr="003A4BEA">
              <w:rPr>
                <w:sz w:val="16"/>
                <w:szCs w:val="16"/>
              </w:rPr>
              <w:t>Time length over which each Availability Frame Loss Ratio value is calculated. MEF 35.1: [R78]/[CR58] [O8] A SOAM PM Implementation MUST support a configurable parameter for the length of time over which each Availability flr value is calculated, with a range of 1s – 300s.  This parameter is equivalent to delta-t as specified by MEF 10.3. [R79]/[CR59] [O8] The length of time over which each Availability flr value is calculated (delta-t) MUST be an integer multiple of the interval between each SLM/1SL frame transmission. [D31]/[CD16] [O8] The default length of time over which each Availability flr value is calculated SHOULD be 1s.</w:t>
            </w:r>
          </w:p>
        </w:tc>
      </w:tr>
      <w:tr w:rsidR="00437F1C" w14:paraId="3E920115" w14:textId="77777777" w:rsidTr="002018F4">
        <w:trPr>
          <w:cantSplit/>
          <w:tblHeader w:val="0"/>
        </w:trPr>
        <w:tc>
          <w:tcPr>
            <w:tcW w:w="3114" w:type="dxa"/>
            <w:vMerge w:val="restart"/>
          </w:tcPr>
          <w:p w14:paraId="724CA9B8" w14:textId="77777777" w:rsidR="00437F1C" w:rsidRPr="00DE56B2" w:rsidRDefault="00437F1C" w:rsidP="002018F4">
            <w:pPr>
              <w:rPr>
                <w:sz w:val="16"/>
                <w:szCs w:val="16"/>
              </w:rPr>
            </w:pPr>
            <w:r w:rsidRPr="00DE56B2">
              <w:rPr>
                <w:sz w:val="16"/>
                <w:szCs w:val="16"/>
              </w:rPr>
              <w:t>flrAvailabilityThreshold</w:t>
            </w:r>
          </w:p>
        </w:tc>
        <w:tc>
          <w:tcPr>
            <w:tcW w:w="2977" w:type="dxa"/>
          </w:tcPr>
          <w:p w14:paraId="0217DF66" w14:textId="77777777" w:rsidR="00437F1C" w:rsidRPr="00DE56B2" w:rsidRDefault="00437F1C" w:rsidP="002018F4">
            <w:pPr>
              <w:rPr>
                <w:sz w:val="16"/>
                <w:szCs w:val="16"/>
              </w:rPr>
            </w:pPr>
            <w:r w:rsidRPr="00DE56B2">
              <w:rPr>
                <w:sz w:val="16"/>
                <w:szCs w:val="16"/>
              </w:rPr>
              <w:t>Real</w:t>
            </w:r>
          </w:p>
        </w:tc>
        <w:tc>
          <w:tcPr>
            <w:tcW w:w="708" w:type="dxa"/>
          </w:tcPr>
          <w:p w14:paraId="68E200BA"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142D40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BCC4BE9" w14:textId="77777777" w:rsidR="00437F1C" w:rsidRPr="00073611" w:rsidRDefault="00437F1C" w:rsidP="002018F4">
            <w:pPr>
              <w:spacing w:after="0"/>
              <w:rPr>
                <w:color w:val="7030A0"/>
                <w:sz w:val="16"/>
                <w:szCs w:val="16"/>
              </w:rPr>
            </w:pPr>
            <w:r>
              <w:rPr>
                <w:sz w:val="16"/>
                <w:szCs w:val="16"/>
              </w:rPr>
              <w:t>OpenModelAttribute</w:t>
            </w:r>
          </w:p>
          <w:p w14:paraId="2788F4C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C24171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95C2A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59C54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1F2269C" w14:textId="77777777" w:rsidR="00437F1C" w:rsidRPr="00073611" w:rsidRDefault="00437F1C" w:rsidP="002018F4">
            <w:pPr>
              <w:spacing w:after="0"/>
              <w:rPr>
                <w:color w:val="7030A0"/>
                <w:sz w:val="16"/>
                <w:szCs w:val="16"/>
              </w:rPr>
            </w:pPr>
            <w:r>
              <w:rPr>
                <w:sz w:val="16"/>
                <w:szCs w:val="16"/>
              </w:rPr>
              <w:t>OpenInterfaceModelAttribute</w:t>
            </w:r>
          </w:p>
          <w:p w14:paraId="01C0052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2E55AEF" w14:textId="77777777" w:rsidTr="002018F4">
        <w:trPr>
          <w:cantSplit/>
          <w:tblHeader w:val="0"/>
        </w:trPr>
        <w:tc>
          <w:tcPr>
            <w:tcW w:w="3114" w:type="dxa"/>
            <w:vMerge/>
          </w:tcPr>
          <w:p w14:paraId="024055A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922BC09" w14:textId="77777777" w:rsidR="00437F1C" w:rsidRPr="00F24EA7" w:rsidRDefault="00437F1C" w:rsidP="002018F4">
            <w:pPr>
              <w:rPr>
                <w:b/>
                <w:bCs/>
                <w:sz w:val="16"/>
                <w:szCs w:val="16"/>
              </w:rPr>
            </w:pPr>
            <w:r w:rsidRPr="00F24EA7">
              <w:rPr>
                <w:b/>
                <w:bCs/>
                <w:sz w:val="16"/>
                <w:szCs w:val="16"/>
              </w:rPr>
              <w:t>Description:</w:t>
            </w:r>
          </w:p>
          <w:p w14:paraId="44949357" w14:textId="77777777" w:rsidR="00437F1C" w:rsidRPr="003A4BEA" w:rsidRDefault="00437F1C" w:rsidP="002018F4">
            <w:pPr>
              <w:rPr>
                <w:sz w:val="16"/>
                <w:szCs w:val="16"/>
              </w:rPr>
            </w:pPr>
            <w:r w:rsidRPr="003A4BEA">
              <w:rPr>
                <w:sz w:val="16"/>
                <w:szCs w:val="16"/>
              </w:rPr>
              <w:t>Frame loss ratio threshold to be used in evaluating the Available/Unavailable state of each time interval (as specified by Availability Delta Time). MEF 35.1: [R81]/[CR61] A SOAM PM Implementation MUST support a configurable Availability frame loss ratio threshold to be used in evaluating the Available/Unavailable state of each delta-t interval per MEF 10.3 [R82]/[CR62] The Availability frame loss ratio threshold range of 0.00 through 1.00 MUST be supported in increments of 0.01. [D33]/[CD18] [O8] The default Availability frame loss ratio threshold SHOULD be 0.1.</w:t>
            </w:r>
          </w:p>
        </w:tc>
      </w:tr>
      <w:tr w:rsidR="00437F1C" w14:paraId="40019FD5" w14:textId="77777777" w:rsidTr="002018F4">
        <w:trPr>
          <w:cantSplit/>
          <w:tblHeader w:val="0"/>
        </w:trPr>
        <w:tc>
          <w:tcPr>
            <w:tcW w:w="3114" w:type="dxa"/>
            <w:vMerge w:val="restart"/>
          </w:tcPr>
          <w:p w14:paraId="03DE2CA3" w14:textId="77777777" w:rsidR="00437F1C" w:rsidRPr="00DE56B2" w:rsidRDefault="00437F1C" w:rsidP="002018F4">
            <w:pPr>
              <w:rPr>
                <w:sz w:val="16"/>
                <w:szCs w:val="16"/>
              </w:rPr>
            </w:pPr>
            <w:r w:rsidRPr="00DE56B2">
              <w:rPr>
                <w:sz w:val="16"/>
                <w:szCs w:val="16"/>
              </w:rPr>
              <w:t>flrAvailabilitySamples</w:t>
            </w:r>
          </w:p>
        </w:tc>
        <w:tc>
          <w:tcPr>
            <w:tcW w:w="2977" w:type="dxa"/>
          </w:tcPr>
          <w:p w14:paraId="7D632A53" w14:textId="77777777" w:rsidR="00437F1C" w:rsidRPr="00DE56B2" w:rsidRDefault="00437F1C" w:rsidP="002018F4">
            <w:pPr>
              <w:rPr>
                <w:sz w:val="16"/>
                <w:szCs w:val="16"/>
              </w:rPr>
            </w:pPr>
            <w:r w:rsidRPr="00DE56B2">
              <w:rPr>
                <w:sz w:val="16"/>
                <w:szCs w:val="16"/>
              </w:rPr>
              <w:t>Integer</w:t>
            </w:r>
          </w:p>
        </w:tc>
        <w:tc>
          <w:tcPr>
            <w:tcW w:w="708" w:type="dxa"/>
          </w:tcPr>
          <w:p w14:paraId="605BAC6F"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7F308F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1AB17F7" w14:textId="77777777" w:rsidR="00437F1C" w:rsidRPr="00073611" w:rsidRDefault="00437F1C" w:rsidP="002018F4">
            <w:pPr>
              <w:spacing w:after="0"/>
              <w:rPr>
                <w:color w:val="7030A0"/>
                <w:sz w:val="16"/>
                <w:szCs w:val="16"/>
              </w:rPr>
            </w:pPr>
            <w:r>
              <w:rPr>
                <w:sz w:val="16"/>
                <w:szCs w:val="16"/>
              </w:rPr>
              <w:t>OpenModelAttribute</w:t>
            </w:r>
          </w:p>
          <w:p w14:paraId="1BC30F5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3111D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8658A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B038F3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29A8361" w14:textId="77777777" w:rsidR="00437F1C" w:rsidRPr="00073611" w:rsidRDefault="00437F1C" w:rsidP="002018F4">
            <w:pPr>
              <w:spacing w:after="0"/>
              <w:rPr>
                <w:color w:val="7030A0"/>
                <w:sz w:val="16"/>
                <w:szCs w:val="16"/>
              </w:rPr>
            </w:pPr>
            <w:r>
              <w:rPr>
                <w:sz w:val="16"/>
                <w:szCs w:val="16"/>
              </w:rPr>
              <w:t>OpenInterfaceModelAttribute</w:t>
            </w:r>
          </w:p>
          <w:p w14:paraId="5CAEFB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22E6F47" w14:textId="77777777" w:rsidTr="002018F4">
        <w:trPr>
          <w:cantSplit/>
          <w:tblHeader w:val="0"/>
        </w:trPr>
        <w:tc>
          <w:tcPr>
            <w:tcW w:w="3114" w:type="dxa"/>
            <w:vMerge/>
          </w:tcPr>
          <w:p w14:paraId="195D97F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69B42DC" w14:textId="77777777" w:rsidR="00437F1C" w:rsidRPr="00F24EA7" w:rsidRDefault="00437F1C" w:rsidP="002018F4">
            <w:pPr>
              <w:rPr>
                <w:b/>
                <w:bCs/>
                <w:sz w:val="16"/>
                <w:szCs w:val="16"/>
              </w:rPr>
            </w:pPr>
            <w:r w:rsidRPr="00F24EA7">
              <w:rPr>
                <w:b/>
                <w:bCs/>
                <w:sz w:val="16"/>
                <w:szCs w:val="16"/>
              </w:rPr>
              <w:t>Description:</w:t>
            </w:r>
          </w:p>
          <w:p w14:paraId="7D60B5E1" w14:textId="77777777" w:rsidR="00437F1C" w:rsidRPr="003A4BEA" w:rsidRDefault="00437F1C" w:rsidP="002018F4">
            <w:pPr>
              <w:rPr>
                <w:sz w:val="16"/>
                <w:szCs w:val="16"/>
              </w:rPr>
            </w:pPr>
            <w:r w:rsidRPr="003A4BEA">
              <w:rPr>
                <w:sz w:val="16"/>
                <w:szCs w:val="16"/>
              </w:rPr>
              <w:t>Number of consecutive Availability Frame Loss Ratio measurements to be used to determine Available/Unavailable state transitions. MEF 35.1: [R80]/[CR60] [O8] The number range of 1 through 10 MUST be supported for the configurable number of consecutive Availability flr measurements to be used to determine Available/Unavailable state transitions. This parameter is equivalent to the Availability parameter of n as specified by MEF 10.3. [D32]/[CD17] [O8] The default number of n for Availability SHOULD be 10.</w:t>
            </w:r>
          </w:p>
        </w:tc>
      </w:tr>
    </w:tbl>
    <w:p w14:paraId="4A6FB80E" w14:textId="77777777" w:rsidR="00437F1C" w:rsidRDefault="00437F1C" w:rsidP="00437F1C">
      <w:pPr>
        <w:rPr>
          <w:color w:val="7030A0"/>
        </w:rPr>
      </w:pPr>
    </w:p>
    <w:p w14:paraId="3AF4D2F2" w14:textId="77777777" w:rsidR="00437F1C" w:rsidRPr="00325CD8" w:rsidRDefault="00437F1C" w:rsidP="00437F1C">
      <w:pPr>
        <w:pStyle w:val="Heading3"/>
        <w:jc w:val="both"/>
        <w:rPr>
          <w:rFonts w:ascii="Times New Roman" w:hAnsi="Times New Roman" w:cs="Times New Roman"/>
        </w:rPr>
      </w:pPr>
      <w:bookmarkStart w:id="487" w:name="_Toc74132862"/>
      <w:r>
        <w:rPr>
          <w:rFonts w:ascii="Times New Roman" w:hAnsi="Times New Roman" w:cs="Times New Roman"/>
        </w:rPr>
        <w:t>EthMegCommon</w:t>
      </w:r>
      <w:bookmarkEnd w:id="487"/>
    </w:p>
    <w:p w14:paraId="5D4D60EF" w14:textId="77777777" w:rsidR="00437F1C" w:rsidRDefault="00437F1C" w:rsidP="00437F1C">
      <w:pPr>
        <w:spacing w:after="0"/>
      </w:pPr>
    </w:p>
    <w:p w14:paraId="7C8C948D" w14:textId="77777777" w:rsidR="00437F1C" w:rsidRDefault="00437F1C" w:rsidP="00437F1C">
      <w:pPr>
        <w:spacing w:after="0"/>
      </w:pPr>
      <w:r>
        <w:lastRenderedPageBreak/>
        <w:t>Applied stereotypes:</w:t>
      </w:r>
    </w:p>
    <w:p w14:paraId="382BDC5C" w14:textId="77777777" w:rsidR="00437F1C" w:rsidRDefault="00437F1C" w:rsidP="00437F1C">
      <w:pPr>
        <w:pStyle w:val="ListParagraph"/>
        <w:numPr>
          <w:ilvl w:val="0"/>
          <w:numId w:val="10"/>
        </w:numPr>
        <w:spacing w:after="0"/>
        <w:contextualSpacing w:val="0"/>
      </w:pPr>
      <w:r>
        <w:t>OpenModelClass</w:t>
      </w:r>
    </w:p>
    <w:p w14:paraId="05B18812"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06BDDB6E" w14:textId="77777777" w:rsidR="00437F1C" w:rsidRDefault="00437F1C" w:rsidP="00437F1C">
      <w:pPr>
        <w:pStyle w:val="ListParagraph"/>
        <w:numPr>
          <w:ilvl w:val="0"/>
          <w:numId w:val="10"/>
        </w:numPr>
        <w:spacing w:after="0"/>
        <w:contextualSpacing w:val="0"/>
      </w:pPr>
      <w:r>
        <w:t>OpenInterfaceModelClass</w:t>
      </w:r>
    </w:p>
    <w:p w14:paraId="3C97C9FA"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262C4C72"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0C7D75FA"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7EFA45B9" w14:textId="77777777" w:rsidTr="002018F4">
        <w:trPr>
          <w:cantSplit/>
        </w:trPr>
        <w:tc>
          <w:tcPr>
            <w:tcW w:w="3114" w:type="dxa"/>
          </w:tcPr>
          <w:p w14:paraId="4423B304" w14:textId="77777777" w:rsidR="00437F1C" w:rsidRPr="00ED52CB" w:rsidRDefault="00437F1C" w:rsidP="002018F4">
            <w:pPr>
              <w:rPr>
                <w:b/>
                <w:sz w:val="16"/>
              </w:rPr>
            </w:pPr>
            <w:r w:rsidRPr="00ED52CB">
              <w:rPr>
                <w:b/>
                <w:sz w:val="16"/>
              </w:rPr>
              <w:t>Attribute Name</w:t>
            </w:r>
          </w:p>
        </w:tc>
        <w:tc>
          <w:tcPr>
            <w:tcW w:w="2977" w:type="dxa"/>
          </w:tcPr>
          <w:p w14:paraId="289766F6" w14:textId="77777777" w:rsidR="00437F1C" w:rsidRPr="00ED52CB" w:rsidRDefault="00437F1C" w:rsidP="002018F4">
            <w:pPr>
              <w:rPr>
                <w:b/>
                <w:sz w:val="16"/>
              </w:rPr>
            </w:pPr>
            <w:r w:rsidRPr="00ED52CB">
              <w:rPr>
                <w:b/>
                <w:sz w:val="16"/>
              </w:rPr>
              <w:t>Type</w:t>
            </w:r>
          </w:p>
        </w:tc>
        <w:tc>
          <w:tcPr>
            <w:tcW w:w="708" w:type="dxa"/>
          </w:tcPr>
          <w:p w14:paraId="5355C248" w14:textId="77777777" w:rsidR="00437F1C" w:rsidRPr="00ED52CB" w:rsidRDefault="00437F1C" w:rsidP="002018F4">
            <w:pPr>
              <w:rPr>
                <w:b/>
                <w:sz w:val="16"/>
              </w:rPr>
            </w:pPr>
            <w:r>
              <w:rPr>
                <w:b/>
                <w:sz w:val="16"/>
              </w:rPr>
              <w:t>Mult.</w:t>
            </w:r>
          </w:p>
        </w:tc>
        <w:tc>
          <w:tcPr>
            <w:tcW w:w="709" w:type="dxa"/>
          </w:tcPr>
          <w:p w14:paraId="1C0B38F9" w14:textId="77777777" w:rsidR="00437F1C" w:rsidRPr="00ED52CB" w:rsidRDefault="00437F1C" w:rsidP="002018F4">
            <w:pPr>
              <w:rPr>
                <w:b/>
                <w:sz w:val="16"/>
              </w:rPr>
            </w:pPr>
            <w:r w:rsidRPr="00C46D74">
              <w:rPr>
                <w:b/>
                <w:sz w:val="16"/>
              </w:rPr>
              <w:t>Access</w:t>
            </w:r>
          </w:p>
        </w:tc>
        <w:tc>
          <w:tcPr>
            <w:tcW w:w="2693" w:type="dxa"/>
          </w:tcPr>
          <w:p w14:paraId="759562C0" w14:textId="77777777" w:rsidR="00437F1C" w:rsidRPr="00ED52CB" w:rsidRDefault="00437F1C" w:rsidP="002018F4">
            <w:pPr>
              <w:rPr>
                <w:b/>
                <w:sz w:val="16"/>
              </w:rPr>
            </w:pPr>
            <w:r>
              <w:rPr>
                <w:b/>
                <w:sz w:val="16"/>
              </w:rPr>
              <w:t>Stereotypes</w:t>
            </w:r>
          </w:p>
        </w:tc>
      </w:tr>
      <w:tr w:rsidR="00437F1C" w14:paraId="4C16196F" w14:textId="77777777" w:rsidTr="002018F4">
        <w:trPr>
          <w:cantSplit/>
          <w:tblHeader w:val="0"/>
        </w:trPr>
        <w:tc>
          <w:tcPr>
            <w:tcW w:w="3114" w:type="dxa"/>
            <w:vMerge w:val="restart"/>
          </w:tcPr>
          <w:p w14:paraId="6251D2A6" w14:textId="77777777" w:rsidR="00437F1C" w:rsidRPr="00DE56B2" w:rsidRDefault="00437F1C" w:rsidP="002018F4">
            <w:pPr>
              <w:rPr>
                <w:sz w:val="16"/>
                <w:szCs w:val="16"/>
              </w:rPr>
            </w:pPr>
            <w:r w:rsidRPr="00DE56B2">
              <w:rPr>
                <w:sz w:val="16"/>
                <w:szCs w:val="16"/>
              </w:rPr>
              <w:t>megLevel</w:t>
            </w:r>
          </w:p>
        </w:tc>
        <w:tc>
          <w:tcPr>
            <w:tcW w:w="2977" w:type="dxa"/>
          </w:tcPr>
          <w:p w14:paraId="780B21AA" w14:textId="77777777" w:rsidR="00437F1C" w:rsidRPr="00DE56B2" w:rsidRDefault="00437F1C" w:rsidP="002018F4">
            <w:pPr>
              <w:rPr>
                <w:sz w:val="16"/>
                <w:szCs w:val="16"/>
              </w:rPr>
            </w:pPr>
            <w:r w:rsidRPr="00DE56B2">
              <w:rPr>
                <w:sz w:val="16"/>
                <w:szCs w:val="16"/>
              </w:rPr>
              <w:t>Integer</w:t>
            </w:r>
          </w:p>
        </w:tc>
        <w:tc>
          <w:tcPr>
            <w:tcW w:w="708" w:type="dxa"/>
          </w:tcPr>
          <w:p w14:paraId="5E175E2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18417D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393A837" w14:textId="77777777" w:rsidR="00437F1C" w:rsidRPr="00073611" w:rsidRDefault="00437F1C" w:rsidP="002018F4">
            <w:pPr>
              <w:spacing w:after="0"/>
              <w:rPr>
                <w:color w:val="7030A0"/>
                <w:sz w:val="16"/>
                <w:szCs w:val="16"/>
              </w:rPr>
            </w:pPr>
            <w:r>
              <w:rPr>
                <w:sz w:val="16"/>
                <w:szCs w:val="16"/>
              </w:rPr>
              <w:t>OpenModelAttribute</w:t>
            </w:r>
          </w:p>
          <w:p w14:paraId="52A90B4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A22F06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6D3CB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BF132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34E440A" w14:textId="77777777" w:rsidR="00437F1C" w:rsidRPr="00073611" w:rsidRDefault="00437F1C" w:rsidP="002018F4">
            <w:pPr>
              <w:spacing w:after="0"/>
              <w:rPr>
                <w:color w:val="7030A0"/>
                <w:sz w:val="16"/>
                <w:szCs w:val="16"/>
              </w:rPr>
            </w:pPr>
            <w:r>
              <w:rPr>
                <w:sz w:val="16"/>
                <w:szCs w:val="16"/>
              </w:rPr>
              <w:t>OpenInterfaceModelAttribute</w:t>
            </w:r>
          </w:p>
          <w:p w14:paraId="0C95060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AF06A49" w14:textId="77777777" w:rsidTr="002018F4">
        <w:trPr>
          <w:cantSplit/>
          <w:tblHeader w:val="0"/>
        </w:trPr>
        <w:tc>
          <w:tcPr>
            <w:tcW w:w="3114" w:type="dxa"/>
            <w:vMerge/>
          </w:tcPr>
          <w:p w14:paraId="06DA82B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7D502E5" w14:textId="77777777" w:rsidR="00437F1C" w:rsidRPr="00F24EA7" w:rsidRDefault="00437F1C" w:rsidP="002018F4">
            <w:pPr>
              <w:rPr>
                <w:b/>
                <w:bCs/>
                <w:sz w:val="16"/>
                <w:szCs w:val="16"/>
              </w:rPr>
            </w:pPr>
            <w:r w:rsidRPr="00F24EA7">
              <w:rPr>
                <w:b/>
                <w:bCs/>
                <w:sz w:val="16"/>
                <w:szCs w:val="16"/>
              </w:rPr>
              <w:t>Description:</w:t>
            </w:r>
          </w:p>
          <w:p w14:paraId="11DCB3F5" w14:textId="77777777" w:rsidR="00437F1C" w:rsidRPr="003A4BEA" w:rsidRDefault="00437F1C" w:rsidP="002018F4">
            <w:pPr>
              <w:rPr>
                <w:sz w:val="16"/>
                <w:szCs w:val="16"/>
              </w:rPr>
            </w:pPr>
          </w:p>
        </w:tc>
      </w:tr>
      <w:tr w:rsidR="00437F1C" w14:paraId="57618C70" w14:textId="77777777" w:rsidTr="002018F4">
        <w:trPr>
          <w:cantSplit/>
          <w:tblHeader w:val="0"/>
        </w:trPr>
        <w:tc>
          <w:tcPr>
            <w:tcW w:w="3114" w:type="dxa"/>
            <w:vMerge w:val="restart"/>
          </w:tcPr>
          <w:p w14:paraId="542A59C5" w14:textId="77777777" w:rsidR="00437F1C" w:rsidRPr="00DE56B2" w:rsidRDefault="00437F1C" w:rsidP="002018F4">
            <w:pPr>
              <w:rPr>
                <w:sz w:val="16"/>
                <w:szCs w:val="16"/>
              </w:rPr>
            </w:pPr>
            <w:r w:rsidRPr="00DE56B2">
              <w:rPr>
                <w:sz w:val="16"/>
                <w:szCs w:val="16"/>
              </w:rPr>
              <w:t>clientMel</w:t>
            </w:r>
          </w:p>
        </w:tc>
        <w:tc>
          <w:tcPr>
            <w:tcW w:w="2977" w:type="dxa"/>
          </w:tcPr>
          <w:p w14:paraId="77C2BFF1" w14:textId="77777777" w:rsidR="00437F1C" w:rsidRPr="00DE56B2" w:rsidRDefault="00437F1C" w:rsidP="002018F4">
            <w:pPr>
              <w:rPr>
                <w:sz w:val="16"/>
                <w:szCs w:val="16"/>
              </w:rPr>
            </w:pPr>
            <w:r w:rsidRPr="00DE56B2">
              <w:rPr>
                <w:sz w:val="16"/>
                <w:szCs w:val="16"/>
              </w:rPr>
              <w:t>Integer</w:t>
            </w:r>
          </w:p>
        </w:tc>
        <w:tc>
          <w:tcPr>
            <w:tcW w:w="708" w:type="dxa"/>
          </w:tcPr>
          <w:p w14:paraId="054A778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4D8ADB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78C40DB" w14:textId="77777777" w:rsidR="00437F1C" w:rsidRPr="00073611" w:rsidRDefault="00437F1C" w:rsidP="002018F4">
            <w:pPr>
              <w:spacing w:after="0"/>
              <w:rPr>
                <w:color w:val="7030A0"/>
                <w:sz w:val="16"/>
                <w:szCs w:val="16"/>
              </w:rPr>
            </w:pPr>
            <w:r>
              <w:rPr>
                <w:sz w:val="16"/>
                <w:szCs w:val="16"/>
              </w:rPr>
              <w:t>OpenModelAttribute</w:t>
            </w:r>
          </w:p>
          <w:p w14:paraId="3AA0FE6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4D98E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4EEBE3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03181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FC036B1" w14:textId="77777777" w:rsidR="00437F1C" w:rsidRPr="00073611" w:rsidRDefault="00437F1C" w:rsidP="002018F4">
            <w:pPr>
              <w:spacing w:after="0"/>
              <w:rPr>
                <w:color w:val="7030A0"/>
                <w:sz w:val="16"/>
                <w:szCs w:val="16"/>
              </w:rPr>
            </w:pPr>
            <w:r>
              <w:rPr>
                <w:sz w:val="16"/>
                <w:szCs w:val="16"/>
              </w:rPr>
              <w:t>OpenInterfaceModelAttribute</w:t>
            </w:r>
          </w:p>
          <w:p w14:paraId="0BFF2CA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B97F93C" w14:textId="77777777" w:rsidTr="002018F4">
        <w:trPr>
          <w:cantSplit/>
          <w:tblHeader w:val="0"/>
        </w:trPr>
        <w:tc>
          <w:tcPr>
            <w:tcW w:w="3114" w:type="dxa"/>
            <w:vMerge/>
          </w:tcPr>
          <w:p w14:paraId="5455893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07EE038" w14:textId="77777777" w:rsidR="00437F1C" w:rsidRPr="00F24EA7" w:rsidRDefault="00437F1C" w:rsidP="002018F4">
            <w:pPr>
              <w:rPr>
                <w:b/>
                <w:bCs/>
                <w:sz w:val="16"/>
                <w:szCs w:val="16"/>
              </w:rPr>
            </w:pPr>
            <w:r w:rsidRPr="00F24EA7">
              <w:rPr>
                <w:b/>
                <w:bCs/>
                <w:sz w:val="16"/>
                <w:szCs w:val="16"/>
              </w:rPr>
              <w:t>Description:</w:t>
            </w:r>
          </w:p>
          <w:p w14:paraId="4E6CB63C" w14:textId="77777777" w:rsidR="00437F1C" w:rsidRPr="003A4BEA" w:rsidRDefault="00437F1C" w:rsidP="002018F4">
            <w:pPr>
              <w:rPr>
                <w:sz w:val="16"/>
                <w:szCs w:val="16"/>
              </w:rPr>
            </w:pPr>
          </w:p>
        </w:tc>
      </w:tr>
      <w:tr w:rsidR="00437F1C" w14:paraId="17529FB9" w14:textId="77777777" w:rsidTr="002018F4">
        <w:trPr>
          <w:cantSplit/>
          <w:tblHeader w:val="0"/>
        </w:trPr>
        <w:tc>
          <w:tcPr>
            <w:tcW w:w="3114" w:type="dxa"/>
            <w:vMerge w:val="restart"/>
          </w:tcPr>
          <w:p w14:paraId="504139AE" w14:textId="77777777" w:rsidR="00437F1C" w:rsidRPr="00DE56B2" w:rsidRDefault="00437F1C" w:rsidP="002018F4">
            <w:pPr>
              <w:rPr>
                <w:sz w:val="16"/>
                <w:szCs w:val="16"/>
              </w:rPr>
            </w:pPr>
            <w:r w:rsidRPr="00DE56B2">
              <w:rPr>
                <w:sz w:val="16"/>
                <w:szCs w:val="16"/>
              </w:rPr>
              <w:t>megIdentifier</w:t>
            </w:r>
          </w:p>
        </w:tc>
        <w:tc>
          <w:tcPr>
            <w:tcW w:w="2977" w:type="dxa"/>
          </w:tcPr>
          <w:p w14:paraId="714E9B9A" w14:textId="77777777" w:rsidR="00437F1C" w:rsidRPr="00DE56B2" w:rsidRDefault="00437F1C" w:rsidP="002018F4">
            <w:pPr>
              <w:rPr>
                <w:sz w:val="16"/>
                <w:szCs w:val="16"/>
              </w:rPr>
            </w:pPr>
            <w:r w:rsidRPr="00DE56B2">
              <w:rPr>
                <w:sz w:val="16"/>
                <w:szCs w:val="16"/>
              </w:rPr>
              <w:t>String</w:t>
            </w:r>
          </w:p>
        </w:tc>
        <w:tc>
          <w:tcPr>
            <w:tcW w:w="708" w:type="dxa"/>
          </w:tcPr>
          <w:p w14:paraId="6FB46984"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740CF7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C649C7F" w14:textId="77777777" w:rsidR="00437F1C" w:rsidRPr="00073611" w:rsidRDefault="00437F1C" w:rsidP="002018F4">
            <w:pPr>
              <w:spacing w:after="0"/>
              <w:rPr>
                <w:color w:val="7030A0"/>
                <w:sz w:val="16"/>
                <w:szCs w:val="16"/>
              </w:rPr>
            </w:pPr>
            <w:r>
              <w:rPr>
                <w:sz w:val="16"/>
                <w:szCs w:val="16"/>
              </w:rPr>
              <w:t>OpenModelAttribute</w:t>
            </w:r>
          </w:p>
          <w:p w14:paraId="0AD45C8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EE56D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586985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78E8BA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2908E44" w14:textId="77777777" w:rsidR="00437F1C" w:rsidRPr="00073611" w:rsidRDefault="00437F1C" w:rsidP="002018F4">
            <w:pPr>
              <w:spacing w:after="0"/>
              <w:rPr>
                <w:color w:val="7030A0"/>
                <w:sz w:val="16"/>
                <w:szCs w:val="16"/>
              </w:rPr>
            </w:pPr>
            <w:r>
              <w:rPr>
                <w:sz w:val="16"/>
                <w:szCs w:val="16"/>
              </w:rPr>
              <w:t>OpenInterfaceModelAttribute</w:t>
            </w:r>
          </w:p>
          <w:p w14:paraId="4EAE7F3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2A45C54" w14:textId="77777777" w:rsidTr="002018F4">
        <w:trPr>
          <w:cantSplit/>
          <w:tblHeader w:val="0"/>
        </w:trPr>
        <w:tc>
          <w:tcPr>
            <w:tcW w:w="3114" w:type="dxa"/>
            <w:vMerge/>
          </w:tcPr>
          <w:p w14:paraId="57C627A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7EC8C15" w14:textId="77777777" w:rsidR="00437F1C" w:rsidRPr="00F24EA7" w:rsidRDefault="00437F1C" w:rsidP="002018F4">
            <w:pPr>
              <w:rPr>
                <w:b/>
                <w:bCs/>
                <w:sz w:val="16"/>
                <w:szCs w:val="16"/>
              </w:rPr>
            </w:pPr>
            <w:r w:rsidRPr="00F24EA7">
              <w:rPr>
                <w:b/>
                <w:bCs/>
                <w:sz w:val="16"/>
                <w:szCs w:val="16"/>
              </w:rPr>
              <w:t>Description:</w:t>
            </w:r>
          </w:p>
          <w:p w14:paraId="78C6EDF9" w14:textId="77777777" w:rsidR="00437F1C" w:rsidRPr="003A4BEA" w:rsidRDefault="00437F1C" w:rsidP="002018F4">
            <w:pPr>
              <w:rPr>
                <w:sz w:val="16"/>
                <w:szCs w:val="16"/>
              </w:rPr>
            </w:pPr>
            <w:r w:rsidRPr="003A4BEA">
              <w:rPr>
                <w:sz w:val="16"/>
                <w:szCs w:val="16"/>
              </w:rPr>
              <w:t>Optional in case 802.1Q maintenanceAssociationName is used.</w:t>
            </w:r>
          </w:p>
        </w:tc>
      </w:tr>
      <w:tr w:rsidR="00437F1C" w14:paraId="119D1307" w14:textId="77777777" w:rsidTr="002018F4">
        <w:trPr>
          <w:cantSplit/>
          <w:tblHeader w:val="0"/>
        </w:trPr>
        <w:tc>
          <w:tcPr>
            <w:tcW w:w="3114" w:type="dxa"/>
            <w:vMerge w:val="restart"/>
          </w:tcPr>
          <w:p w14:paraId="7676A129" w14:textId="77777777" w:rsidR="00437F1C" w:rsidRPr="00DE56B2" w:rsidRDefault="00437F1C" w:rsidP="002018F4">
            <w:pPr>
              <w:rPr>
                <w:sz w:val="16"/>
                <w:szCs w:val="16"/>
              </w:rPr>
            </w:pPr>
            <w:r w:rsidRPr="00DE56B2">
              <w:rPr>
                <w:sz w:val="16"/>
                <w:szCs w:val="16"/>
              </w:rPr>
              <w:t>isCcEnabled</w:t>
            </w:r>
          </w:p>
        </w:tc>
        <w:tc>
          <w:tcPr>
            <w:tcW w:w="2977" w:type="dxa"/>
          </w:tcPr>
          <w:p w14:paraId="401186E7" w14:textId="77777777" w:rsidR="00437F1C" w:rsidRPr="00DE56B2" w:rsidRDefault="00437F1C" w:rsidP="002018F4">
            <w:pPr>
              <w:rPr>
                <w:sz w:val="16"/>
                <w:szCs w:val="16"/>
              </w:rPr>
            </w:pPr>
            <w:r w:rsidRPr="00DE56B2">
              <w:rPr>
                <w:sz w:val="16"/>
                <w:szCs w:val="16"/>
              </w:rPr>
              <w:t>Boolean</w:t>
            </w:r>
          </w:p>
        </w:tc>
        <w:tc>
          <w:tcPr>
            <w:tcW w:w="708" w:type="dxa"/>
          </w:tcPr>
          <w:p w14:paraId="7B7110C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B9D795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3459AF6" w14:textId="77777777" w:rsidR="00437F1C" w:rsidRPr="00073611" w:rsidRDefault="00437F1C" w:rsidP="002018F4">
            <w:pPr>
              <w:spacing w:after="0"/>
              <w:rPr>
                <w:color w:val="7030A0"/>
                <w:sz w:val="16"/>
                <w:szCs w:val="16"/>
              </w:rPr>
            </w:pPr>
            <w:r>
              <w:rPr>
                <w:sz w:val="16"/>
                <w:szCs w:val="16"/>
              </w:rPr>
              <w:t>OpenModelAttribute</w:t>
            </w:r>
          </w:p>
          <w:p w14:paraId="40568F5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3C6748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71D43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CE6DBA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F8687BD" w14:textId="77777777" w:rsidR="00437F1C" w:rsidRPr="00073611" w:rsidRDefault="00437F1C" w:rsidP="002018F4">
            <w:pPr>
              <w:spacing w:after="0"/>
              <w:rPr>
                <w:color w:val="7030A0"/>
                <w:sz w:val="16"/>
                <w:szCs w:val="16"/>
              </w:rPr>
            </w:pPr>
            <w:r>
              <w:rPr>
                <w:sz w:val="16"/>
                <w:szCs w:val="16"/>
              </w:rPr>
              <w:t>OpenInterfaceModelAttribute</w:t>
            </w:r>
          </w:p>
          <w:p w14:paraId="77123C3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7721DE4" w14:textId="77777777" w:rsidTr="002018F4">
        <w:trPr>
          <w:cantSplit/>
          <w:tblHeader w:val="0"/>
        </w:trPr>
        <w:tc>
          <w:tcPr>
            <w:tcW w:w="3114" w:type="dxa"/>
            <w:vMerge/>
          </w:tcPr>
          <w:p w14:paraId="51EFAF8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32EEDBE" w14:textId="77777777" w:rsidR="00437F1C" w:rsidRPr="00F24EA7" w:rsidRDefault="00437F1C" w:rsidP="002018F4">
            <w:pPr>
              <w:rPr>
                <w:b/>
                <w:bCs/>
                <w:sz w:val="16"/>
                <w:szCs w:val="16"/>
              </w:rPr>
            </w:pPr>
            <w:r w:rsidRPr="00F24EA7">
              <w:rPr>
                <w:b/>
                <w:bCs/>
                <w:sz w:val="16"/>
                <w:szCs w:val="16"/>
              </w:rPr>
              <w:t>Description:</w:t>
            </w:r>
          </w:p>
          <w:p w14:paraId="6A638855" w14:textId="77777777" w:rsidR="00437F1C" w:rsidRPr="003A4BEA" w:rsidRDefault="00437F1C" w:rsidP="002018F4">
            <w:pPr>
              <w:rPr>
                <w:sz w:val="16"/>
                <w:szCs w:val="16"/>
              </w:rPr>
            </w:pPr>
            <w:r w:rsidRPr="003A4BEA">
              <w:rPr>
                <w:sz w:val="16"/>
                <w:szCs w:val="16"/>
              </w:rPr>
              <w:t>This attribute models the MI_CC_Enable signal defined in G.8021 and configured as specified in G8051. ITU-T G.8013/Y.1731 (2015)/Amd.1 (11/2018): When ETH-CC transmission is enabled in a MEG, all MEPs are enabled to periodically transmit frames with ETH-CC information to their peer MEPs in the MEG.</w:t>
            </w:r>
          </w:p>
        </w:tc>
      </w:tr>
      <w:tr w:rsidR="00437F1C" w14:paraId="4B3A5185" w14:textId="77777777" w:rsidTr="002018F4">
        <w:trPr>
          <w:cantSplit/>
          <w:tblHeader w:val="0"/>
        </w:trPr>
        <w:tc>
          <w:tcPr>
            <w:tcW w:w="3114" w:type="dxa"/>
            <w:vMerge w:val="restart"/>
          </w:tcPr>
          <w:p w14:paraId="3FF174B7" w14:textId="77777777" w:rsidR="00437F1C" w:rsidRPr="00DE56B2" w:rsidRDefault="00437F1C" w:rsidP="002018F4">
            <w:pPr>
              <w:rPr>
                <w:sz w:val="16"/>
                <w:szCs w:val="16"/>
              </w:rPr>
            </w:pPr>
            <w:r w:rsidRPr="00DE56B2">
              <w:rPr>
                <w:sz w:val="16"/>
                <w:szCs w:val="16"/>
              </w:rPr>
              <w:t>ccPeriod</w:t>
            </w:r>
          </w:p>
        </w:tc>
        <w:tc>
          <w:tcPr>
            <w:tcW w:w="2977" w:type="dxa"/>
          </w:tcPr>
          <w:p w14:paraId="2D1775DC" w14:textId="77777777" w:rsidR="00437F1C" w:rsidRPr="00DE56B2" w:rsidRDefault="00437F1C" w:rsidP="002018F4">
            <w:pPr>
              <w:rPr>
                <w:sz w:val="16"/>
                <w:szCs w:val="16"/>
              </w:rPr>
            </w:pPr>
            <w:r w:rsidRPr="00DE56B2">
              <w:rPr>
                <w:sz w:val="16"/>
                <w:szCs w:val="16"/>
              </w:rPr>
              <w:t>OamPeriod</w:t>
            </w:r>
          </w:p>
        </w:tc>
        <w:tc>
          <w:tcPr>
            <w:tcW w:w="708" w:type="dxa"/>
          </w:tcPr>
          <w:p w14:paraId="7811498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A3F446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8309E80" w14:textId="77777777" w:rsidR="00437F1C" w:rsidRPr="00073611" w:rsidRDefault="00437F1C" w:rsidP="002018F4">
            <w:pPr>
              <w:spacing w:after="0"/>
              <w:rPr>
                <w:color w:val="7030A0"/>
                <w:sz w:val="16"/>
                <w:szCs w:val="16"/>
              </w:rPr>
            </w:pPr>
            <w:r>
              <w:rPr>
                <w:sz w:val="16"/>
                <w:szCs w:val="16"/>
              </w:rPr>
              <w:t>OpenModelAttribute</w:t>
            </w:r>
          </w:p>
          <w:p w14:paraId="7C3D885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A4448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E6B20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49C55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5235C10" w14:textId="77777777" w:rsidR="00437F1C" w:rsidRPr="00073611" w:rsidRDefault="00437F1C" w:rsidP="002018F4">
            <w:pPr>
              <w:spacing w:after="0"/>
              <w:rPr>
                <w:color w:val="7030A0"/>
                <w:sz w:val="16"/>
                <w:szCs w:val="16"/>
              </w:rPr>
            </w:pPr>
            <w:r>
              <w:rPr>
                <w:sz w:val="16"/>
                <w:szCs w:val="16"/>
              </w:rPr>
              <w:t>OpenInterfaceModelAttribute</w:t>
            </w:r>
          </w:p>
          <w:p w14:paraId="488FAF0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8E84566" w14:textId="77777777" w:rsidTr="002018F4">
        <w:trPr>
          <w:cantSplit/>
          <w:tblHeader w:val="0"/>
        </w:trPr>
        <w:tc>
          <w:tcPr>
            <w:tcW w:w="3114" w:type="dxa"/>
            <w:vMerge/>
          </w:tcPr>
          <w:p w14:paraId="17563B1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22526FC" w14:textId="77777777" w:rsidR="00437F1C" w:rsidRPr="00F24EA7" w:rsidRDefault="00437F1C" w:rsidP="002018F4">
            <w:pPr>
              <w:rPr>
                <w:b/>
                <w:bCs/>
                <w:sz w:val="16"/>
                <w:szCs w:val="16"/>
              </w:rPr>
            </w:pPr>
            <w:r w:rsidRPr="00F24EA7">
              <w:rPr>
                <w:b/>
                <w:bCs/>
                <w:sz w:val="16"/>
                <w:szCs w:val="16"/>
              </w:rPr>
              <w:t>Description:</w:t>
            </w:r>
          </w:p>
          <w:p w14:paraId="46557EA4" w14:textId="77777777" w:rsidR="00437F1C" w:rsidRPr="003A4BEA" w:rsidRDefault="00437F1C" w:rsidP="002018F4">
            <w:pPr>
              <w:rPr>
                <w:sz w:val="16"/>
                <w:szCs w:val="16"/>
              </w:rPr>
            </w:pPr>
            <w:r w:rsidRPr="003A4BEA">
              <w:rPr>
                <w:sz w:val="16"/>
                <w:szCs w:val="16"/>
              </w:rPr>
              <w:t>This attribute models the MI_CC_Period signal defined in G.8021 and configured as specified in G8051.  It is the period at which the CCM message should be sent.  Default values are: 3.33 ms for PS, 100 ms for PM, 1 s for FM. ITU-T G.8013/Y.1731 (2015)/Amd.1 (11/2018): The ETH-CC transmission period is the same for all MEPs in the MEG.</w:t>
            </w:r>
          </w:p>
        </w:tc>
      </w:tr>
    </w:tbl>
    <w:p w14:paraId="61BB4281" w14:textId="77777777" w:rsidR="00437F1C" w:rsidRDefault="00437F1C" w:rsidP="00437F1C">
      <w:pPr>
        <w:rPr>
          <w:color w:val="7030A0"/>
        </w:rPr>
      </w:pPr>
    </w:p>
    <w:p w14:paraId="67F330A5" w14:textId="77777777" w:rsidR="00437F1C" w:rsidRPr="00325CD8" w:rsidRDefault="00437F1C" w:rsidP="00437F1C">
      <w:pPr>
        <w:pStyle w:val="Heading3"/>
        <w:jc w:val="both"/>
        <w:rPr>
          <w:rFonts w:ascii="Times New Roman" w:hAnsi="Times New Roman" w:cs="Times New Roman"/>
        </w:rPr>
      </w:pPr>
      <w:bookmarkStart w:id="488" w:name="_Toc74132863"/>
      <w:r>
        <w:rPr>
          <w:rFonts w:ascii="Times New Roman" w:hAnsi="Times New Roman" w:cs="Times New Roman"/>
        </w:rPr>
        <w:t>EthMegSpec</w:t>
      </w:r>
      <w:bookmarkEnd w:id="488"/>
    </w:p>
    <w:p w14:paraId="779E055A" w14:textId="77777777" w:rsidR="00437F1C" w:rsidRDefault="00437F1C" w:rsidP="00437F1C">
      <w:pPr>
        <w:spacing w:after="0"/>
      </w:pPr>
    </w:p>
    <w:p w14:paraId="04403E9E" w14:textId="77777777" w:rsidR="00437F1C" w:rsidRDefault="00437F1C" w:rsidP="00437F1C">
      <w:pPr>
        <w:spacing w:after="0"/>
      </w:pPr>
      <w:r>
        <w:lastRenderedPageBreak/>
        <w:t>Applied stereotypes:</w:t>
      </w:r>
    </w:p>
    <w:p w14:paraId="2FAEDCAF" w14:textId="77777777" w:rsidR="00437F1C" w:rsidRDefault="00437F1C" w:rsidP="00437F1C">
      <w:pPr>
        <w:pStyle w:val="ListParagraph"/>
        <w:numPr>
          <w:ilvl w:val="0"/>
          <w:numId w:val="10"/>
        </w:numPr>
        <w:spacing w:after="0"/>
        <w:contextualSpacing w:val="0"/>
      </w:pPr>
      <w:r>
        <w:t>OpenModelClass</w:t>
      </w:r>
    </w:p>
    <w:p w14:paraId="625502A2"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7252F19E" w14:textId="77777777" w:rsidR="00437F1C" w:rsidRDefault="00437F1C" w:rsidP="00437F1C">
      <w:pPr>
        <w:pStyle w:val="ListParagraph"/>
        <w:numPr>
          <w:ilvl w:val="0"/>
          <w:numId w:val="10"/>
        </w:numPr>
        <w:spacing w:after="0"/>
        <w:contextualSpacing w:val="0"/>
      </w:pPr>
      <w:r>
        <w:t>OpenInterfaceModelClass</w:t>
      </w:r>
    </w:p>
    <w:p w14:paraId="730C2265"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33908164"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9C0A72E"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60E2AEEF" w14:textId="77777777" w:rsidTr="002018F4">
        <w:trPr>
          <w:cantSplit/>
        </w:trPr>
        <w:tc>
          <w:tcPr>
            <w:tcW w:w="3114" w:type="dxa"/>
          </w:tcPr>
          <w:p w14:paraId="7EDA5EFB" w14:textId="77777777" w:rsidR="00437F1C" w:rsidRPr="00ED52CB" w:rsidRDefault="00437F1C" w:rsidP="002018F4">
            <w:pPr>
              <w:rPr>
                <w:b/>
                <w:sz w:val="16"/>
              </w:rPr>
            </w:pPr>
            <w:r w:rsidRPr="00ED52CB">
              <w:rPr>
                <w:b/>
                <w:sz w:val="16"/>
              </w:rPr>
              <w:t>Attribute Name</w:t>
            </w:r>
          </w:p>
        </w:tc>
        <w:tc>
          <w:tcPr>
            <w:tcW w:w="2977" w:type="dxa"/>
          </w:tcPr>
          <w:p w14:paraId="1A7ACA22" w14:textId="77777777" w:rsidR="00437F1C" w:rsidRPr="00ED52CB" w:rsidRDefault="00437F1C" w:rsidP="002018F4">
            <w:pPr>
              <w:rPr>
                <w:b/>
                <w:sz w:val="16"/>
              </w:rPr>
            </w:pPr>
            <w:r w:rsidRPr="00ED52CB">
              <w:rPr>
                <w:b/>
                <w:sz w:val="16"/>
              </w:rPr>
              <w:t>Type</w:t>
            </w:r>
          </w:p>
        </w:tc>
        <w:tc>
          <w:tcPr>
            <w:tcW w:w="708" w:type="dxa"/>
          </w:tcPr>
          <w:p w14:paraId="73A93312" w14:textId="77777777" w:rsidR="00437F1C" w:rsidRPr="00ED52CB" w:rsidRDefault="00437F1C" w:rsidP="002018F4">
            <w:pPr>
              <w:rPr>
                <w:b/>
                <w:sz w:val="16"/>
              </w:rPr>
            </w:pPr>
            <w:r>
              <w:rPr>
                <w:b/>
                <w:sz w:val="16"/>
              </w:rPr>
              <w:t>Mult.</w:t>
            </w:r>
          </w:p>
        </w:tc>
        <w:tc>
          <w:tcPr>
            <w:tcW w:w="709" w:type="dxa"/>
          </w:tcPr>
          <w:p w14:paraId="3D1926A3" w14:textId="77777777" w:rsidR="00437F1C" w:rsidRPr="00ED52CB" w:rsidRDefault="00437F1C" w:rsidP="002018F4">
            <w:pPr>
              <w:rPr>
                <w:b/>
                <w:sz w:val="16"/>
              </w:rPr>
            </w:pPr>
            <w:r w:rsidRPr="00C46D74">
              <w:rPr>
                <w:b/>
                <w:sz w:val="16"/>
              </w:rPr>
              <w:t>Access</w:t>
            </w:r>
          </w:p>
        </w:tc>
        <w:tc>
          <w:tcPr>
            <w:tcW w:w="2693" w:type="dxa"/>
          </w:tcPr>
          <w:p w14:paraId="08EC00AD" w14:textId="77777777" w:rsidR="00437F1C" w:rsidRPr="00ED52CB" w:rsidRDefault="00437F1C" w:rsidP="002018F4">
            <w:pPr>
              <w:rPr>
                <w:b/>
                <w:sz w:val="16"/>
              </w:rPr>
            </w:pPr>
            <w:r>
              <w:rPr>
                <w:b/>
                <w:sz w:val="16"/>
              </w:rPr>
              <w:t>Stereotypes</w:t>
            </w:r>
          </w:p>
        </w:tc>
      </w:tr>
      <w:tr w:rsidR="00437F1C" w14:paraId="3A26DBA9" w14:textId="77777777" w:rsidTr="002018F4">
        <w:trPr>
          <w:cantSplit/>
          <w:tblHeader w:val="0"/>
        </w:trPr>
        <w:tc>
          <w:tcPr>
            <w:tcW w:w="3114" w:type="dxa"/>
            <w:vMerge w:val="restart"/>
          </w:tcPr>
          <w:p w14:paraId="735DE89A" w14:textId="77777777" w:rsidR="00437F1C" w:rsidRPr="00DE56B2" w:rsidRDefault="00437F1C" w:rsidP="002018F4">
            <w:pPr>
              <w:rPr>
                <w:sz w:val="16"/>
                <w:szCs w:val="16"/>
              </w:rPr>
            </w:pPr>
            <w:r w:rsidRPr="00DE56B2">
              <w:rPr>
                <w:sz w:val="16"/>
                <w:szCs w:val="16"/>
              </w:rPr>
              <w:t>_ethCfmMaintenanceDomain</w:t>
            </w:r>
          </w:p>
        </w:tc>
        <w:tc>
          <w:tcPr>
            <w:tcW w:w="2977" w:type="dxa"/>
          </w:tcPr>
          <w:p w14:paraId="74B15DB8" w14:textId="77777777" w:rsidR="00437F1C" w:rsidRPr="00DE56B2" w:rsidRDefault="00437F1C" w:rsidP="002018F4">
            <w:pPr>
              <w:rPr>
                <w:sz w:val="16"/>
                <w:szCs w:val="16"/>
              </w:rPr>
            </w:pPr>
            <w:r w:rsidRPr="00DE56B2">
              <w:rPr>
                <w:sz w:val="16"/>
                <w:szCs w:val="16"/>
              </w:rPr>
              <w:t>EthCfmMaintenanceDomain</w:t>
            </w:r>
          </w:p>
        </w:tc>
        <w:tc>
          <w:tcPr>
            <w:tcW w:w="708" w:type="dxa"/>
          </w:tcPr>
          <w:p w14:paraId="53654CC3"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03EA47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E392C79" w14:textId="77777777" w:rsidR="00437F1C" w:rsidRPr="00073611" w:rsidRDefault="00437F1C" w:rsidP="002018F4">
            <w:pPr>
              <w:spacing w:after="0"/>
              <w:rPr>
                <w:color w:val="7030A0"/>
                <w:sz w:val="16"/>
                <w:szCs w:val="16"/>
              </w:rPr>
            </w:pPr>
            <w:r>
              <w:rPr>
                <w:sz w:val="16"/>
                <w:szCs w:val="16"/>
              </w:rPr>
              <w:t>OpenModelAttribute</w:t>
            </w:r>
          </w:p>
          <w:p w14:paraId="626BE88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0C3B92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A3565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834893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28110F9" w14:textId="77777777" w:rsidR="00437F1C" w:rsidRPr="00073611" w:rsidRDefault="00437F1C" w:rsidP="002018F4">
            <w:pPr>
              <w:spacing w:after="0"/>
              <w:rPr>
                <w:color w:val="7030A0"/>
                <w:sz w:val="16"/>
                <w:szCs w:val="16"/>
              </w:rPr>
            </w:pPr>
            <w:r>
              <w:rPr>
                <w:sz w:val="16"/>
                <w:szCs w:val="16"/>
              </w:rPr>
              <w:t>OpenInterfaceModelAttribute</w:t>
            </w:r>
          </w:p>
          <w:p w14:paraId="4C74DBF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F5A8420" w14:textId="77777777" w:rsidTr="002018F4">
        <w:trPr>
          <w:cantSplit/>
          <w:tblHeader w:val="0"/>
        </w:trPr>
        <w:tc>
          <w:tcPr>
            <w:tcW w:w="3114" w:type="dxa"/>
            <w:vMerge/>
          </w:tcPr>
          <w:p w14:paraId="7FC5A8D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CEA9CF6" w14:textId="77777777" w:rsidR="00437F1C" w:rsidRPr="00F24EA7" w:rsidRDefault="00437F1C" w:rsidP="002018F4">
            <w:pPr>
              <w:rPr>
                <w:b/>
                <w:bCs/>
                <w:sz w:val="16"/>
                <w:szCs w:val="16"/>
              </w:rPr>
            </w:pPr>
            <w:r w:rsidRPr="00F24EA7">
              <w:rPr>
                <w:b/>
                <w:bCs/>
                <w:sz w:val="16"/>
                <w:szCs w:val="16"/>
              </w:rPr>
              <w:t>Description:</w:t>
            </w:r>
          </w:p>
          <w:p w14:paraId="2F948261" w14:textId="77777777" w:rsidR="00437F1C" w:rsidRPr="003A4BEA" w:rsidRDefault="00437F1C" w:rsidP="002018F4">
            <w:pPr>
              <w:rPr>
                <w:sz w:val="16"/>
                <w:szCs w:val="16"/>
              </w:rPr>
            </w:pPr>
          </w:p>
        </w:tc>
      </w:tr>
      <w:tr w:rsidR="00437F1C" w14:paraId="3390B6A2" w14:textId="77777777" w:rsidTr="002018F4">
        <w:trPr>
          <w:cantSplit/>
          <w:tblHeader w:val="0"/>
        </w:trPr>
        <w:tc>
          <w:tcPr>
            <w:tcW w:w="3114" w:type="dxa"/>
            <w:vMerge w:val="restart"/>
          </w:tcPr>
          <w:p w14:paraId="7E8BA500" w14:textId="77777777" w:rsidR="00437F1C" w:rsidRPr="00DE56B2" w:rsidRDefault="00437F1C" w:rsidP="002018F4">
            <w:pPr>
              <w:rPr>
                <w:sz w:val="16"/>
                <w:szCs w:val="16"/>
              </w:rPr>
            </w:pPr>
            <w:r w:rsidRPr="00DE56B2">
              <w:rPr>
                <w:sz w:val="16"/>
                <w:szCs w:val="16"/>
              </w:rPr>
              <w:t>_ethCfmMaintenanceAssociation</w:t>
            </w:r>
          </w:p>
        </w:tc>
        <w:tc>
          <w:tcPr>
            <w:tcW w:w="2977" w:type="dxa"/>
          </w:tcPr>
          <w:p w14:paraId="4E45E80F" w14:textId="77777777" w:rsidR="00437F1C" w:rsidRPr="00DE56B2" w:rsidRDefault="00437F1C" w:rsidP="002018F4">
            <w:pPr>
              <w:rPr>
                <w:sz w:val="16"/>
                <w:szCs w:val="16"/>
              </w:rPr>
            </w:pPr>
            <w:r w:rsidRPr="00DE56B2">
              <w:rPr>
                <w:sz w:val="16"/>
                <w:szCs w:val="16"/>
              </w:rPr>
              <w:t>EthCfmMaintenanceAssociation</w:t>
            </w:r>
          </w:p>
        </w:tc>
        <w:tc>
          <w:tcPr>
            <w:tcW w:w="708" w:type="dxa"/>
          </w:tcPr>
          <w:p w14:paraId="6AE4796A"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A12BBE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BBFC2C5" w14:textId="77777777" w:rsidR="00437F1C" w:rsidRPr="00073611" w:rsidRDefault="00437F1C" w:rsidP="002018F4">
            <w:pPr>
              <w:spacing w:after="0"/>
              <w:rPr>
                <w:color w:val="7030A0"/>
                <w:sz w:val="16"/>
                <w:szCs w:val="16"/>
              </w:rPr>
            </w:pPr>
            <w:r>
              <w:rPr>
                <w:sz w:val="16"/>
                <w:szCs w:val="16"/>
              </w:rPr>
              <w:t>OpenModelAttribute</w:t>
            </w:r>
          </w:p>
          <w:p w14:paraId="269FD35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C7B66E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528866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B85A3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1697FB8" w14:textId="77777777" w:rsidR="00437F1C" w:rsidRPr="00073611" w:rsidRDefault="00437F1C" w:rsidP="002018F4">
            <w:pPr>
              <w:spacing w:after="0"/>
              <w:rPr>
                <w:color w:val="7030A0"/>
                <w:sz w:val="16"/>
                <w:szCs w:val="16"/>
              </w:rPr>
            </w:pPr>
            <w:r>
              <w:rPr>
                <w:sz w:val="16"/>
                <w:szCs w:val="16"/>
              </w:rPr>
              <w:t>OpenInterfaceModelAttribute</w:t>
            </w:r>
          </w:p>
          <w:p w14:paraId="47556F0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F7A79D4" w14:textId="77777777" w:rsidTr="002018F4">
        <w:trPr>
          <w:cantSplit/>
          <w:tblHeader w:val="0"/>
        </w:trPr>
        <w:tc>
          <w:tcPr>
            <w:tcW w:w="3114" w:type="dxa"/>
            <w:vMerge/>
          </w:tcPr>
          <w:p w14:paraId="51BB436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815F5D4" w14:textId="77777777" w:rsidR="00437F1C" w:rsidRPr="00F24EA7" w:rsidRDefault="00437F1C" w:rsidP="002018F4">
            <w:pPr>
              <w:rPr>
                <w:b/>
                <w:bCs/>
                <w:sz w:val="16"/>
                <w:szCs w:val="16"/>
              </w:rPr>
            </w:pPr>
            <w:r w:rsidRPr="00F24EA7">
              <w:rPr>
                <w:b/>
                <w:bCs/>
                <w:sz w:val="16"/>
                <w:szCs w:val="16"/>
              </w:rPr>
              <w:t>Description:</w:t>
            </w:r>
          </w:p>
          <w:p w14:paraId="1D8481F6" w14:textId="77777777" w:rsidR="00437F1C" w:rsidRPr="003A4BEA" w:rsidRDefault="00437F1C" w:rsidP="002018F4">
            <w:pPr>
              <w:rPr>
                <w:sz w:val="16"/>
                <w:szCs w:val="16"/>
              </w:rPr>
            </w:pPr>
          </w:p>
        </w:tc>
      </w:tr>
      <w:tr w:rsidR="00437F1C" w14:paraId="1B966208" w14:textId="77777777" w:rsidTr="002018F4">
        <w:trPr>
          <w:cantSplit/>
          <w:tblHeader w:val="0"/>
        </w:trPr>
        <w:tc>
          <w:tcPr>
            <w:tcW w:w="3114" w:type="dxa"/>
            <w:vMerge w:val="restart"/>
          </w:tcPr>
          <w:p w14:paraId="18A0B474" w14:textId="77777777" w:rsidR="00437F1C" w:rsidRPr="00DE56B2" w:rsidRDefault="00437F1C" w:rsidP="002018F4">
            <w:pPr>
              <w:rPr>
                <w:sz w:val="16"/>
                <w:szCs w:val="16"/>
              </w:rPr>
            </w:pPr>
            <w:r w:rsidRPr="00DE56B2">
              <w:rPr>
                <w:sz w:val="16"/>
                <w:szCs w:val="16"/>
              </w:rPr>
              <w:t>_ethMegCommon</w:t>
            </w:r>
          </w:p>
        </w:tc>
        <w:tc>
          <w:tcPr>
            <w:tcW w:w="2977" w:type="dxa"/>
          </w:tcPr>
          <w:p w14:paraId="6837721F" w14:textId="77777777" w:rsidR="00437F1C" w:rsidRPr="00DE56B2" w:rsidRDefault="00437F1C" w:rsidP="002018F4">
            <w:pPr>
              <w:rPr>
                <w:sz w:val="16"/>
                <w:szCs w:val="16"/>
              </w:rPr>
            </w:pPr>
            <w:r w:rsidRPr="00DE56B2">
              <w:rPr>
                <w:sz w:val="16"/>
                <w:szCs w:val="16"/>
              </w:rPr>
              <w:t>EthMegCommon</w:t>
            </w:r>
          </w:p>
        </w:tc>
        <w:tc>
          <w:tcPr>
            <w:tcW w:w="708" w:type="dxa"/>
          </w:tcPr>
          <w:p w14:paraId="3222010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D8D52D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1B0B76A" w14:textId="77777777" w:rsidR="00437F1C" w:rsidRPr="00073611" w:rsidRDefault="00437F1C" w:rsidP="002018F4">
            <w:pPr>
              <w:spacing w:after="0"/>
              <w:rPr>
                <w:color w:val="7030A0"/>
                <w:sz w:val="16"/>
                <w:szCs w:val="16"/>
              </w:rPr>
            </w:pPr>
            <w:r>
              <w:rPr>
                <w:sz w:val="16"/>
                <w:szCs w:val="16"/>
              </w:rPr>
              <w:t>OpenModelAttribute</w:t>
            </w:r>
          </w:p>
          <w:p w14:paraId="437909C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7971A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F09393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E55D0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D2FCD03" w14:textId="77777777" w:rsidR="00437F1C" w:rsidRPr="00073611" w:rsidRDefault="00437F1C" w:rsidP="002018F4">
            <w:pPr>
              <w:spacing w:after="0"/>
              <w:rPr>
                <w:color w:val="7030A0"/>
                <w:sz w:val="16"/>
                <w:szCs w:val="16"/>
              </w:rPr>
            </w:pPr>
            <w:r>
              <w:rPr>
                <w:sz w:val="16"/>
                <w:szCs w:val="16"/>
              </w:rPr>
              <w:t>OpenInterfaceModelAttribute</w:t>
            </w:r>
          </w:p>
          <w:p w14:paraId="1DD8A74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ACBF579" w14:textId="77777777" w:rsidTr="002018F4">
        <w:trPr>
          <w:cantSplit/>
          <w:tblHeader w:val="0"/>
        </w:trPr>
        <w:tc>
          <w:tcPr>
            <w:tcW w:w="3114" w:type="dxa"/>
            <w:vMerge/>
          </w:tcPr>
          <w:p w14:paraId="733B7D7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C48E651" w14:textId="77777777" w:rsidR="00437F1C" w:rsidRPr="00F24EA7" w:rsidRDefault="00437F1C" w:rsidP="002018F4">
            <w:pPr>
              <w:rPr>
                <w:b/>
                <w:bCs/>
                <w:sz w:val="16"/>
                <w:szCs w:val="16"/>
              </w:rPr>
            </w:pPr>
            <w:r w:rsidRPr="00F24EA7">
              <w:rPr>
                <w:b/>
                <w:bCs/>
                <w:sz w:val="16"/>
                <w:szCs w:val="16"/>
              </w:rPr>
              <w:t>Description:</w:t>
            </w:r>
          </w:p>
          <w:p w14:paraId="23B89229" w14:textId="77777777" w:rsidR="00437F1C" w:rsidRPr="003A4BEA" w:rsidRDefault="00437F1C" w:rsidP="002018F4">
            <w:pPr>
              <w:rPr>
                <w:sz w:val="16"/>
                <w:szCs w:val="16"/>
              </w:rPr>
            </w:pPr>
          </w:p>
        </w:tc>
      </w:tr>
    </w:tbl>
    <w:p w14:paraId="7D952734" w14:textId="77777777" w:rsidR="00437F1C" w:rsidRDefault="00437F1C" w:rsidP="00437F1C">
      <w:pPr>
        <w:rPr>
          <w:color w:val="7030A0"/>
        </w:rPr>
      </w:pPr>
    </w:p>
    <w:p w14:paraId="5E0DE6A8" w14:textId="77777777" w:rsidR="00437F1C" w:rsidRPr="00325CD8" w:rsidRDefault="00437F1C" w:rsidP="00437F1C">
      <w:pPr>
        <w:pStyle w:val="Heading3"/>
        <w:jc w:val="both"/>
        <w:rPr>
          <w:rFonts w:ascii="Times New Roman" w:hAnsi="Times New Roman" w:cs="Times New Roman"/>
        </w:rPr>
      </w:pPr>
      <w:bookmarkStart w:id="489" w:name="_Toc74132864"/>
      <w:r>
        <w:rPr>
          <w:rFonts w:ascii="Times New Roman" w:hAnsi="Times New Roman" w:cs="Times New Roman"/>
        </w:rPr>
        <w:t>EthMepCommon</w:t>
      </w:r>
      <w:bookmarkEnd w:id="489"/>
    </w:p>
    <w:p w14:paraId="5656A31B" w14:textId="77777777" w:rsidR="00437F1C" w:rsidRPr="003A4BEA" w:rsidRDefault="00437F1C" w:rsidP="00437F1C">
      <w:pPr>
        <w:pStyle w:val="Body"/>
      </w:pPr>
      <w:r w:rsidRPr="003A4BEA">
        <w:t>Lock Process related attributes: lckPeriod, lckPriority</w:t>
      </w:r>
    </w:p>
    <w:p w14:paraId="54BC281C" w14:textId="77777777" w:rsidR="00437F1C" w:rsidRPr="003A4BEA" w:rsidRDefault="00437F1C" w:rsidP="00437F1C">
      <w:pPr>
        <w:pStyle w:val="Body"/>
      </w:pPr>
      <w:r w:rsidRPr="003A4BEA">
        <w:t>This object class models the MEP functions that are common to MEP Sink and MEP Source.</w:t>
      </w:r>
    </w:p>
    <w:p w14:paraId="515BAA30" w14:textId="77777777" w:rsidR="00437F1C" w:rsidRPr="003A4BEA" w:rsidRDefault="00437F1C" w:rsidP="00437F1C">
      <w:pPr>
        <w:pStyle w:val="Body"/>
      </w:pPr>
      <w:r w:rsidRPr="003A4BEA">
        <w:t>Basic attributes: adminState, clientMel, megIdentifier, mepMac</w:t>
      </w:r>
    </w:p>
    <w:p w14:paraId="449CE27B" w14:textId="77777777" w:rsidR="00437F1C" w:rsidRPr="003A4BEA" w:rsidRDefault="00437F1C" w:rsidP="00437F1C">
      <w:pPr>
        <w:pStyle w:val="Body"/>
      </w:pPr>
      <w:r w:rsidRPr="003A4BEA">
        <w:t>Continuity Check Process related attributes: ccPeriod, ccPriority, isCcEnabled</w:t>
      </w:r>
    </w:p>
    <w:p w14:paraId="51A969DD" w14:textId="77777777" w:rsidR="00437F1C" w:rsidRDefault="00437F1C" w:rsidP="00437F1C">
      <w:pPr>
        <w:spacing w:after="0"/>
      </w:pPr>
    </w:p>
    <w:p w14:paraId="6B4F33AD" w14:textId="77777777" w:rsidR="00437F1C" w:rsidRDefault="00437F1C" w:rsidP="00437F1C">
      <w:pPr>
        <w:spacing w:after="0"/>
      </w:pPr>
      <w:r>
        <w:t>Applied stereotypes:</w:t>
      </w:r>
    </w:p>
    <w:p w14:paraId="587E5F5E" w14:textId="77777777" w:rsidR="00437F1C" w:rsidRDefault="00437F1C" w:rsidP="00437F1C">
      <w:pPr>
        <w:pStyle w:val="ListParagraph"/>
        <w:numPr>
          <w:ilvl w:val="0"/>
          <w:numId w:val="10"/>
        </w:numPr>
        <w:spacing w:after="0"/>
        <w:contextualSpacing w:val="0"/>
      </w:pPr>
      <w:r>
        <w:t>OpenModelClass</w:t>
      </w:r>
    </w:p>
    <w:p w14:paraId="031D8C2B"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1F96FA21" w14:textId="77777777" w:rsidR="00437F1C" w:rsidRDefault="00437F1C" w:rsidP="00437F1C">
      <w:pPr>
        <w:pStyle w:val="ListParagraph"/>
        <w:numPr>
          <w:ilvl w:val="0"/>
          <w:numId w:val="10"/>
        </w:numPr>
        <w:spacing w:after="0"/>
        <w:contextualSpacing w:val="0"/>
      </w:pPr>
      <w:r>
        <w:t>OpenInterfaceModelClass</w:t>
      </w:r>
    </w:p>
    <w:p w14:paraId="7E0699C8"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E467DAC"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1501E9A"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B5B8D38" w14:textId="77777777" w:rsidTr="002018F4">
        <w:trPr>
          <w:cantSplit/>
        </w:trPr>
        <w:tc>
          <w:tcPr>
            <w:tcW w:w="3114" w:type="dxa"/>
          </w:tcPr>
          <w:p w14:paraId="09B2E219" w14:textId="77777777" w:rsidR="00437F1C" w:rsidRPr="00ED52CB" w:rsidRDefault="00437F1C" w:rsidP="002018F4">
            <w:pPr>
              <w:rPr>
                <w:b/>
                <w:sz w:val="16"/>
              </w:rPr>
            </w:pPr>
            <w:r w:rsidRPr="00ED52CB">
              <w:rPr>
                <w:b/>
                <w:sz w:val="16"/>
              </w:rPr>
              <w:lastRenderedPageBreak/>
              <w:t>Attribute Name</w:t>
            </w:r>
          </w:p>
        </w:tc>
        <w:tc>
          <w:tcPr>
            <w:tcW w:w="2977" w:type="dxa"/>
          </w:tcPr>
          <w:p w14:paraId="2E989EFE" w14:textId="77777777" w:rsidR="00437F1C" w:rsidRPr="00ED52CB" w:rsidRDefault="00437F1C" w:rsidP="002018F4">
            <w:pPr>
              <w:rPr>
                <w:b/>
                <w:sz w:val="16"/>
              </w:rPr>
            </w:pPr>
            <w:r w:rsidRPr="00ED52CB">
              <w:rPr>
                <w:b/>
                <w:sz w:val="16"/>
              </w:rPr>
              <w:t>Type</w:t>
            </w:r>
          </w:p>
        </w:tc>
        <w:tc>
          <w:tcPr>
            <w:tcW w:w="708" w:type="dxa"/>
          </w:tcPr>
          <w:p w14:paraId="30183BCF" w14:textId="77777777" w:rsidR="00437F1C" w:rsidRPr="00ED52CB" w:rsidRDefault="00437F1C" w:rsidP="002018F4">
            <w:pPr>
              <w:rPr>
                <w:b/>
                <w:sz w:val="16"/>
              </w:rPr>
            </w:pPr>
            <w:r>
              <w:rPr>
                <w:b/>
                <w:sz w:val="16"/>
              </w:rPr>
              <w:t>Mult.</w:t>
            </w:r>
          </w:p>
        </w:tc>
        <w:tc>
          <w:tcPr>
            <w:tcW w:w="709" w:type="dxa"/>
          </w:tcPr>
          <w:p w14:paraId="2CBB3D41" w14:textId="77777777" w:rsidR="00437F1C" w:rsidRPr="00ED52CB" w:rsidRDefault="00437F1C" w:rsidP="002018F4">
            <w:pPr>
              <w:rPr>
                <w:b/>
                <w:sz w:val="16"/>
              </w:rPr>
            </w:pPr>
            <w:r w:rsidRPr="00C46D74">
              <w:rPr>
                <w:b/>
                <w:sz w:val="16"/>
              </w:rPr>
              <w:t>Access</w:t>
            </w:r>
          </w:p>
        </w:tc>
        <w:tc>
          <w:tcPr>
            <w:tcW w:w="2693" w:type="dxa"/>
          </w:tcPr>
          <w:p w14:paraId="2629C447" w14:textId="77777777" w:rsidR="00437F1C" w:rsidRPr="00ED52CB" w:rsidRDefault="00437F1C" w:rsidP="002018F4">
            <w:pPr>
              <w:rPr>
                <w:b/>
                <w:sz w:val="16"/>
              </w:rPr>
            </w:pPr>
            <w:r>
              <w:rPr>
                <w:b/>
                <w:sz w:val="16"/>
              </w:rPr>
              <w:t>Stereotypes</w:t>
            </w:r>
          </w:p>
        </w:tc>
      </w:tr>
      <w:tr w:rsidR="00437F1C" w14:paraId="71EF84F1" w14:textId="77777777" w:rsidTr="002018F4">
        <w:trPr>
          <w:cantSplit/>
          <w:tblHeader w:val="0"/>
        </w:trPr>
        <w:tc>
          <w:tcPr>
            <w:tcW w:w="3114" w:type="dxa"/>
            <w:vMerge w:val="restart"/>
          </w:tcPr>
          <w:p w14:paraId="7245645F" w14:textId="77777777" w:rsidR="00437F1C" w:rsidRPr="00DE56B2" w:rsidRDefault="00437F1C" w:rsidP="002018F4">
            <w:pPr>
              <w:rPr>
                <w:sz w:val="16"/>
                <w:szCs w:val="16"/>
              </w:rPr>
            </w:pPr>
            <w:r w:rsidRPr="00DE56B2">
              <w:rPr>
                <w:sz w:val="16"/>
                <w:szCs w:val="16"/>
              </w:rPr>
              <w:t>ccPriority</w:t>
            </w:r>
          </w:p>
        </w:tc>
        <w:tc>
          <w:tcPr>
            <w:tcW w:w="2977" w:type="dxa"/>
          </w:tcPr>
          <w:p w14:paraId="6B289834" w14:textId="77777777" w:rsidR="00437F1C" w:rsidRPr="00DE56B2" w:rsidRDefault="00437F1C" w:rsidP="002018F4">
            <w:pPr>
              <w:rPr>
                <w:sz w:val="16"/>
                <w:szCs w:val="16"/>
              </w:rPr>
            </w:pPr>
            <w:r w:rsidRPr="00DE56B2">
              <w:rPr>
                <w:sz w:val="16"/>
                <w:szCs w:val="16"/>
              </w:rPr>
              <w:t>Integer</w:t>
            </w:r>
          </w:p>
        </w:tc>
        <w:tc>
          <w:tcPr>
            <w:tcW w:w="708" w:type="dxa"/>
          </w:tcPr>
          <w:p w14:paraId="0F64014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A92849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1F4A537" w14:textId="77777777" w:rsidR="00437F1C" w:rsidRPr="00073611" w:rsidRDefault="00437F1C" w:rsidP="002018F4">
            <w:pPr>
              <w:spacing w:after="0"/>
              <w:rPr>
                <w:color w:val="7030A0"/>
                <w:sz w:val="16"/>
                <w:szCs w:val="16"/>
              </w:rPr>
            </w:pPr>
            <w:r>
              <w:rPr>
                <w:sz w:val="16"/>
                <w:szCs w:val="16"/>
              </w:rPr>
              <w:t>OpenModelAttribute</w:t>
            </w:r>
          </w:p>
          <w:p w14:paraId="1172F01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1719CA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E9303D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0714C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FB56BEA" w14:textId="77777777" w:rsidR="00437F1C" w:rsidRPr="00073611" w:rsidRDefault="00437F1C" w:rsidP="002018F4">
            <w:pPr>
              <w:spacing w:after="0"/>
              <w:rPr>
                <w:color w:val="7030A0"/>
                <w:sz w:val="16"/>
                <w:szCs w:val="16"/>
              </w:rPr>
            </w:pPr>
            <w:r>
              <w:rPr>
                <w:sz w:val="16"/>
                <w:szCs w:val="16"/>
              </w:rPr>
              <w:t>OpenInterfaceModelAttribute</w:t>
            </w:r>
          </w:p>
          <w:p w14:paraId="7DF9C46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4BED4D4" w14:textId="77777777" w:rsidTr="002018F4">
        <w:trPr>
          <w:cantSplit/>
          <w:tblHeader w:val="0"/>
        </w:trPr>
        <w:tc>
          <w:tcPr>
            <w:tcW w:w="3114" w:type="dxa"/>
            <w:vMerge/>
          </w:tcPr>
          <w:p w14:paraId="0CCC0B5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ADAB5FC" w14:textId="77777777" w:rsidR="00437F1C" w:rsidRPr="00F24EA7" w:rsidRDefault="00437F1C" w:rsidP="002018F4">
            <w:pPr>
              <w:rPr>
                <w:b/>
                <w:bCs/>
                <w:sz w:val="16"/>
                <w:szCs w:val="16"/>
              </w:rPr>
            </w:pPr>
            <w:r w:rsidRPr="00F24EA7">
              <w:rPr>
                <w:b/>
                <w:bCs/>
                <w:sz w:val="16"/>
                <w:szCs w:val="16"/>
              </w:rPr>
              <w:t>Description:</w:t>
            </w:r>
          </w:p>
          <w:p w14:paraId="038447B0" w14:textId="77777777" w:rsidR="00437F1C" w:rsidRPr="003A4BEA" w:rsidRDefault="00437F1C" w:rsidP="002018F4">
            <w:pPr>
              <w:rPr>
                <w:sz w:val="16"/>
                <w:szCs w:val="16"/>
              </w:rPr>
            </w:pPr>
            <w:r w:rsidRPr="003A4BEA">
              <w:rPr>
                <w:sz w:val="16"/>
                <w:szCs w:val="16"/>
              </w:rPr>
              <w:t>This attribute models the MI_CC_Pri signal defined in G.8021 and configured as specified in G8051. It is the priority at which the CCM message should be sent.</w:t>
            </w:r>
          </w:p>
        </w:tc>
      </w:tr>
      <w:tr w:rsidR="00437F1C" w14:paraId="6D5B43AD" w14:textId="77777777" w:rsidTr="002018F4">
        <w:trPr>
          <w:cantSplit/>
          <w:tblHeader w:val="0"/>
        </w:trPr>
        <w:tc>
          <w:tcPr>
            <w:tcW w:w="3114" w:type="dxa"/>
            <w:vMerge w:val="restart"/>
          </w:tcPr>
          <w:p w14:paraId="27F76ABC" w14:textId="77777777" w:rsidR="00437F1C" w:rsidRPr="00DE56B2" w:rsidRDefault="00437F1C" w:rsidP="002018F4">
            <w:pPr>
              <w:rPr>
                <w:sz w:val="16"/>
                <w:szCs w:val="16"/>
              </w:rPr>
            </w:pPr>
            <w:r w:rsidRPr="00DE56B2">
              <w:rPr>
                <w:sz w:val="16"/>
                <w:szCs w:val="16"/>
              </w:rPr>
              <w:t>lckPeriod</w:t>
            </w:r>
          </w:p>
        </w:tc>
        <w:tc>
          <w:tcPr>
            <w:tcW w:w="2977" w:type="dxa"/>
          </w:tcPr>
          <w:p w14:paraId="59C67E18" w14:textId="77777777" w:rsidR="00437F1C" w:rsidRPr="00DE56B2" w:rsidRDefault="00437F1C" w:rsidP="002018F4">
            <w:pPr>
              <w:rPr>
                <w:sz w:val="16"/>
                <w:szCs w:val="16"/>
              </w:rPr>
            </w:pPr>
            <w:r w:rsidRPr="00DE56B2">
              <w:rPr>
                <w:sz w:val="16"/>
                <w:szCs w:val="16"/>
              </w:rPr>
              <w:t>OamPeriod</w:t>
            </w:r>
          </w:p>
        </w:tc>
        <w:tc>
          <w:tcPr>
            <w:tcW w:w="708" w:type="dxa"/>
          </w:tcPr>
          <w:p w14:paraId="2EE049B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D78DA01"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050411D" w14:textId="77777777" w:rsidR="00437F1C" w:rsidRPr="00073611" w:rsidRDefault="00437F1C" w:rsidP="002018F4">
            <w:pPr>
              <w:spacing w:after="0"/>
              <w:rPr>
                <w:color w:val="7030A0"/>
                <w:sz w:val="16"/>
                <w:szCs w:val="16"/>
              </w:rPr>
            </w:pPr>
            <w:r>
              <w:rPr>
                <w:sz w:val="16"/>
                <w:szCs w:val="16"/>
              </w:rPr>
              <w:t>OpenModelAttribute</w:t>
            </w:r>
          </w:p>
          <w:p w14:paraId="31DECCF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6A6BA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B202B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42041F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4905044" w14:textId="77777777" w:rsidR="00437F1C" w:rsidRPr="00073611" w:rsidRDefault="00437F1C" w:rsidP="002018F4">
            <w:pPr>
              <w:spacing w:after="0"/>
              <w:rPr>
                <w:color w:val="7030A0"/>
                <w:sz w:val="16"/>
                <w:szCs w:val="16"/>
              </w:rPr>
            </w:pPr>
            <w:r>
              <w:rPr>
                <w:sz w:val="16"/>
                <w:szCs w:val="16"/>
              </w:rPr>
              <w:t>OpenInterfaceModelAttribute</w:t>
            </w:r>
          </w:p>
          <w:p w14:paraId="6F6413D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C06131C" w14:textId="77777777" w:rsidTr="002018F4">
        <w:trPr>
          <w:cantSplit/>
          <w:tblHeader w:val="0"/>
        </w:trPr>
        <w:tc>
          <w:tcPr>
            <w:tcW w:w="3114" w:type="dxa"/>
            <w:vMerge/>
          </w:tcPr>
          <w:p w14:paraId="614032D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6EA5636" w14:textId="77777777" w:rsidR="00437F1C" w:rsidRPr="00F24EA7" w:rsidRDefault="00437F1C" w:rsidP="002018F4">
            <w:pPr>
              <w:rPr>
                <w:b/>
                <w:bCs/>
                <w:sz w:val="16"/>
                <w:szCs w:val="16"/>
              </w:rPr>
            </w:pPr>
            <w:r w:rsidRPr="00F24EA7">
              <w:rPr>
                <w:b/>
                <w:bCs/>
                <w:sz w:val="16"/>
                <w:szCs w:val="16"/>
              </w:rPr>
              <w:t>Description:</w:t>
            </w:r>
          </w:p>
          <w:p w14:paraId="16FA511A" w14:textId="77777777" w:rsidR="00437F1C" w:rsidRPr="003A4BEA" w:rsidRDefault="00437F1C" w:rsidP="002018F4">
            <w:pPr>
              <w:rPr>
                <w:sz w:val="16"/>
                <w:szCs w:val="16"/>
              </w:rPr>
            </w:pPr>
            <w:r w:rsidRPr="003A4BEA">
              <w:rPr>
                <w:sz w:val="16"/>
                <w:szCs w:val="16"/>
              </w:rPr>
              <w:t>This attribute models the MI_LCK_Period signal defined in G.8021 and configured as specified in G8051. It is the frequency at which the LCK messages should be sent.</w:t>
            </w:r>
          </w:p>
        </w:tc>
      </w:tr>
      <w:tr w:rsidR="00437F1C" w14:paraId="55164A08" w14:textId="77777777" w:rsidTr="002018F4">
        <w:trPr>
          <w:cantSplit/>
          <w:tblHeader w:val="0"/>
        </w:trPr>
        <w:tc>
          <w:tcPr>
            <w:tcW w:w="3114" w:type="dxa"/>
            <w:vMerge w:val="restart"/>
          </w:tcPr>
          <w:p w14:paraId="3017E9A5" w14:textId="77777777" w:rsidR="00437F1C" w:rsidRPr="00DE56B2" w:rsidRDefault="00437F1C" w:rsidP="002018F4">
            <w:pPr>
              <w:rPr>
                <w:sz w:val="16"/>
                <w:szCs w:val="16"/>
              </w:rPr>
            </w:pPr>
            <w:r w:rsidRPr="00DE56B2">
              <w:rPr>
                <w:sz w:val="16"/>
                <w:szCs w:val="16"/>
              </w:rPr>
              <w:t>lckPriority</w:t>
            </w:r>
          </w:p>
        </w:tc>
        <w:tc>
          <w:tcPr>
            <w:tcW w:w="2977" w:type="dxa"/>
          </w:tcPr>
          <w:p w14:paraId="206B3BEE" w14:textId="77777777" w:rsidR="00437F1C" w:rsidRPr="00DE56B2" w:rsidRDefault="00437F1C" w:rsidP="002018F4">
            <w:pPr>
              <w:rPr>
                <w:sz w:val="16"/>
                <w:szCs w:val="16"/>
              </w:rPr>
            </w:pPr>
            <w:r w:rsidRPr="00DE56B2">
              <w:rPr>
                <w:sz w:val="16"/>
                <w:szCs w:val="16"/>
              </w:rPr>
              <w:t>Integer</w:t>
            </w:r>
          </w:p>
        </w:tc>
        <w:tc>
          <w:tcPr>
            <w:tcW w:w="708" w:type="dxa"/>
          </w:tcPr>
          <w:p w14:paraId="4CE6DCE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FB52950"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3FEC005" w14:textId="77777777" w:rsidR="00437F1C" w:rsidRPr="00073611" w:rsidRDefault="00437F1C" w:rsidP="002018F4">
            <w:pPr>
              <w:spacing w:after="0"/>
              <w:rPr>
                <w:color w:val="7030A0"/>
                <w:sz w:val="16"/>
                <w:szCs w:val="16"/>
              </w:rPr>
            </w:pPr>
            <w:r>
              <w:rPr>
                <w:sz w:val="16"/>
                <w:szCs w:val="16"/>
              </w:rPr>
              <w:t>OpenModelAttribute</w:t>
            </w:r>
          </w:p>
          <w:p w14:paraId="0F19777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F09604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5C07A2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1A567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1743DEB" w14:textId="77777777" w:rsidR="00437F1C" w:rsidRPr="00073611" w:rsidRDefault="00437F1C" w:rsidP="002018F4">
            <w:pPr>
              <w:spacing w:after="0"/>
              <w:rPr>
                <w:color w:val="7030A0"/>
                <w:sz w:val="16"/>
                <w:szCs w:val="16"/>
              </w:rPr>
            </w:pPr>
            <w:r>
              <w:rPr>
                <w:sz w:val="16"/>
                <w:szCs w:val="16"/>
              </w:rPr>
              <w:t>OpenInterfaceModelAttribute</w:t>
            </w:r>
          </w:p>
          <w:p w14:paraId="237831A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793B5BE" w14:textId="77777777" w:rsidTr="002018F4">
        <w:trPr>
          <w:cantSplit/>
          <w:tblHeader w:val="0"/>
        </w:trPr>
        <w:tc>
          <w:tcPr>
            <w:tcW w:w="3114" w:type="dxa"/>
            <w:vMerge/>
          </w:tcPr>
          <w:p w14:paraId="5322F7B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F86D789" w14:textId="77777777" w:rsidR="00437F1C" w:rsidRPr="00F24EA7" w:rsidRDefault="00437F1C" w:rsidP="002018F4">
            <w:pPr>
              <w:rPr>
                <w:b/>
                <w:bCs/>
                <w:sz w:val="16"/>
                <w:szCs w:val="16"/>
              </w:rPr>
            </w:pPr>
            <w:r w:rsidRPr="00F24EA7">
              <w:rPr>
                <w:b/>
                <w:bCs/>
                <w:sz w:val="16"/>
                <w:szCs w:val="16"/>
              </w:rPr>
              <w:t>Description:</w:t>
            </w:r>
          </w:p>
          <w:p w14:paraId="7307A6B7" w14:textId="77777777" w:rsidR="00437F1C" w:rsidRPr="003A4BEA" w:rsidRDefault="00437F1C" w:rsidP="002018F4">
            <w:pPr>
              <w:rPr>
                <w:sz w:val="16"/>
                <w:szCs w:val="16"/>
              </w:rPr>
            </w:pPr>
            <w:r w:rsidRPr="003A4BEA">
              <w:rPr>
                <w:sz w:val="16"/>
                <w:szCs w:val="16"/>
              </w:rPr>
              <w:t>This attribute models the MI_LCK_Pri signal defined in G.8021 and configured as specified in G8051. It is the priority at which the LCK messages should be sent.</w:t>
            </w:r>
          </w:p>
        </w:tc>
      </w:tr>
      <w:tr w:rsidR="00437F1C" w14:paraId="16994B83" w14:textId="77777777" w:rsidTr="002018F4">
        <w:trPr>
          <w:cantSplit/>
          <w:tblHeader w:val="0"/>
        </w:trPr>
        <w:tc>
          <w:tcPr>
            <w:tcW w:w="3114" w:type="dxa"/>
            <w:vMerge w:val="restart"/>
          </w:tcPr>
          <w:p w14:paraId="48AFE5DB" w14:textId="77777777" w:rsidR="00437F1C" w:rsidRPr="00DE56B2" w:rsidRDefault="00437F1C" w:rsidP="002018F4">
            <w:pPr>
              <w:rPr>
                <w:sz w:val="16"/>
                <w:szCs w:val="16"/>
              </w:rPr>
            </w:pPr>
            <w:r w:rsidRPr="00DE56B2">
              <w:rPr>
                <w:sz w:val="16"/>
                <w:szCs w:val="16"/>
              </w:rPr>
              <w:t>mepIdentifier</w:t>
            </w:r>
          </w:p>
        </w:tc>
        <w:tc>
          <w:tcPr>
            <w:tcW w:w="2977" w:type="dxa"/>
          </w:tcPr>
          <w:p w14:paraId="1F11E65E" w14:textId="77777777" w:rsidR="00437F1C" w:rsidRPr="00DE56B2" w:rsidRDefault="00437F1C" w:rsidP="002018F4">
            <w:pPr>
              <w:rPr>
                <w:sz w:val="16"/>
                <w:szCs w:val="16"/>
              </w:rPr>
            </w:pPr>
            <w:r w:rsidRPr="00DE56B2">
              <w:rPr>
                <w:sz w:val="16"/>
                <w:szCs w:val="16"/>
              </w:rPr>
              <w:t>Integer</w:t>
            </w:r>
          </w:p>
        </w:tc>
        <w:tc>
          <w:tcPr>
            <w:tcW w:w="708" w:type="dxa"/>
          </w:tcPr>
          <w:p w14:paraId="0CBF558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340EA6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C6DE490" w14:textId="77777777" w:rsidR="00437F1C" w:rsidRPr="00073611" w:rsidRDefault="00437F1C" w:rsidP="002018F4">
            <w:pPr>
              <w:spacing w:after="0"/>
              <w:rPr>
                <w:color w:val="7030A0"/>
                <w:sz w:val="16"/>
                <w:szCs w:val="16"/>
              </w:rPr>
            </w:pPr>
            <w:r>
              <w:rPr>
                <w:sz w:val="16"/>
                <w:szCs w:val="16"/>
              </w:rPr>
              <w:t>OpenModelAttribute</w:t>
            </w:r>
          </w:p>
          <w:p w14:paraId="6EE62C0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34A9F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6A42D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92726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A3C3DBA" w14:textId="77777777" w:rsidR="00437F1C" w:rsidRPr="00073611" w:rsidRDefault="00437F1C" w:rsidP="002018F4">
            <w:pPr>
              <w:spacing w:after="0"/>
              <w:rPr>
                <w:color w:val="7030A0"/>
                <w:sz w:val="16"/>
                <w:szCs w:val="16"/>
              </w:rPr>
            </w:pPr>
            <w:r>
              <w:rPr>
                <w:sz w:val="16"/>
                <w:szCs w:val="16"/>
              </w:rPr>
              <w:t>OpenInterfaceModelAttribute</w:t>
            </w:r>
          </w:p>
          <w:p w14:paraId="1418CDB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CC88A09" w14:textId="77777777" w:rsidTr="002018F4">
        <w:trPr>
          <w:cantSplit/>
          <w:tblHeader w:val="0"/>
        </w:trPr>
        <w:tc>
          <w:tcPr>
            <w:tcW w:w="3114" w:type="dxa"/>
            <w:vMerge/>
          </w:tcPr>
          <w:p w14:paraId="11F2AC7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5D037B0" w14:textId="77777777" w:rsidR="00437F1C" w:rsidRPr="00F24EA7" w:rsidRDefault="00437F1C" w:rsidP="002018F4">
            <w:pPr>
              <w:rPr>
                <w:b/>
                <w:bCs/>
                <w:sz w:val="16"/>
                <w:szCs w:val="16"/>
              </w:rPr>
            </w:pPr>
            <w:r w:rsidRPr="00F24EA7">
              <w:rPr>
                <w:b/>
                <w:bCs/>
                <w:sz w:val="16"/>
                <w:szCs w:val="16"/>
              </w:rPr>
              <w:t>Description:</w:t>
            </w:r>
          </w:p>
          <w:p w14:paraId="3FF53394" w14:textId="77777777" w:rsidR="00437F1C" w:rsidRPr="003A4BEA" w:rsidRDefault="00437F1C" w:rsidP="002018F4">
            <w:pPr>
              <w:rPr>
                <w:sz w:val="16"/>
                <w:szCs w:val="16"/>
              </w:rPr>
            </w:pPr>
            <w:r w:rsidRPr="003A4BEA">
              <w:rPr>
                <w:sz w:val="16"/>
                <w:szCs w:val="16"/>
              </w:rPr>
              <w:t>IEEE P802.1Qcx/D0.3: MEF 38: Integer that is unique among all the MEPs in the same Maintenance Association (MEG). G.8052: This attribute contains the identifier of the MEP.</w:t>
            </w:r>
          </w:p>
        </w:tc>
      </w:tr>
      <w:tr w:rsidR="00437F1C" w14:paraId="5F8138F9" w14:textId="77777777" w:rsidTr="002018F4">
        <w:trPr>
          <w:cantSplit/>
          <w:tblHeader w:val="0"/>
        </w:trPr>
        <w:tc>
          <w:tcPr>
            <w:tcW w:w="3114" w:type="dxa"/>
            <w:vMerge w:val="restart"/>
          </w:tcPr>
          <w:p w14:paraId="746449DE" w14:textId="77777777" w:rsidR="00437F1C" w:rsidRPr="00DE56B2" w:rsidRDefault="00437F1C" w:rsidP="002018F4">
            <w:pPr>
              <w:rPr>
                <w:sz w:val="16"/>
                <w:szCs w:val="16"/>
              </w:rPr>
            </w:pPr>
            <w:r w:rsidRPr="00DE56B2">
              <w:rPr>
                <w:sz w:val="16"/>
                <w:szCs w:val="16"/>
              </w:rPr>
              <w:t>codirectional</w:t>
            </w:r>
          </w:p>
        </w:tc>
        <w:tc>
          <w:tcPr>
            <w:tcW w:w="2977" w:type="dxa"/>
          </w:tcPr>
          <w:p w14:paraId="4672B83E" w14:textId="77777777" w:rsidR="00437F1C" w:rsidRPr="00DE56B2" w:rsidRDefault="00437F1C" w:rsidP="002018F4">
            <w:pPr>
              <w:rPr>
                <w:sz w:val="16"/>
                <w:szCs w:val="16"/>
              </w:rPr>
            </w:pPr>
            <w:r w:rsidRPr="00DE56B2">
              <w:rPr>
                <w:sz w:val="16"/>
                <w:szCs w:val="16"/>
              </w:rPr>
              <w:t>Boolean</w:t>
            </w:r>
          </w:p>
        </w:tc>
        <w:tc>
          <w:tcPr>
            <w:tcW w:w="708" w:type="dxa"/>
          </w:tcPr>
          <w:p w14:paraId="3A13004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5FDC6B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3BDDD34" w14:textId="77777777" w:rsidR="00437F1C" w:rsidRPr="00073611" w:rsidRDefault="00437F1C" w:rsidP="002018F4">
            <w:pPr>
              <w:spacing w:after="0"/>
              <w:rPr>
                <w:color w:val="7030A0"/>
                <w:sz w:val="16"/>
                <w:szCs w:val="16"/>
              </w:rPr>
            </w:pPr>
            <w:r>
              <w:rPr>
                <w:sz w:val="16"/>
                <w:szCs w:val="16"/>
              </w:rPr>
              <w:t>OpenModelAttribute</w:t>
            </w:r>
          </w:p>
          <w:p w14:paraId="55DC1BF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82980C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B3F7A3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D41458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C1473DA" w14:textId="77777777" w:rsidR="00437F1C" w:rsidRPr="00073611" w:rsidRDefault="00437F1C" w:rsidP="002018F4">
            <w:pPr>
              <w:spacing w:after="0"/>
              <w:rPr>
                <w:color w:val="7030A0"/>
                <w:sz w:val="16"/>
                <w:szCs w:val="16"/>
              </w:rPr>
            </w:pPr>
            <w:r>
              <w:rPr>
                <w:sz w:val="16"/>
                <w:szCs w:val="16"/>
              </w:rPr>
              <w:t>OpenInterfaceModelAttribute</w:t>
            </w:r>
          </w:p>
          <w:p w14:paraId="47AD542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EE42F3B" w14:textId="77777777" w:rsidTr="002018F4">
        <w:trPr>
          <w:cantSplit/>
          <w:tblHeader w:val="0"/>
        </w:trPr>
        <w:tc>
          <w:tcPr>
            <w:tcW w:w="3114" w:type="dxa"/>
            <w:vMerge/>
          </w:tcPr>
          <w:p w14:paraId="7B73912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B9395AD" w14:textId="77777777" w:rsidR="00437F1C" w:rsidRPr="00F24EA7" w:rsidRDefault="00437F1C" w:rsidP="002018F4">
            <w:pPr>
              <w:rPr>
                <w:b/>
                <w:bCs/>
                <w:sz w:val="16"/>
                <w:szCs w:val="16"/>
              </w:rPr>
            </w:pPr>
            <w:r w:rsidRPr="00F24EA7">
              <w:rPr>
                <w:b/>
                <w:bCs/>
                <w:sz w:val="16"/>
                <w:szCs w:val="16"/>
              </w:rPr>
              <w:t>Description:</w:t>
            </w:r>
          </w:p>
          <w:p w14:paraId="07E1DCE7" w14:textId="77777777" w:rsidR="00437F1C" w:rsidRPr="003A4BEA" w:rsidRDefault="00437F1C" w:rsidP="002018F4">
            <w:pPr>
              <w:rPr>
                <w:sz w:val="16"/>
                <w:szCs w:val="16"/>
              </w:rPr>
            </w:pPr>
            <w:r w:rsidRPr="003A4BEA">
              <w:rPr>
                <w:sz w:val="16"/>
                <w:szCs w:val="16"/>
              </w:rPr>
              <w:t>This attribute specifies the directionality of the Ethernet MEP with respect to the associated CEP. The value of TRUE means that the sink part of the MEP terminates the same signal direction as the sink part of the CEP. The Source part behaves similarly. This attribute is meaningful only when CEP is bidirectional.</w:t>
            </w:r>
          </w:p>
        </w:tc>
      </w:tr>
    </w:tbl>
    <w:p w14:paraId="12F4D5CF" w14:textId="77777777" w:rsidR="00437F1C" w:rsidRDefault="00437F1C" w:rsidP="00437F1C">
      <w:pPr>
        <w:rPr>
          <w:color w:val="7030A0"/>
        </w:rPr>
      </w:pPr>
    </w:p>
    <w:p w14:paraId="55BB24EA" w14:textId="77777777" w:rsidR="00437F1C" w:rsidRPr="00325CD8" w:rsidRDefault="00437F1C" w:rsidP="00437F1C">
      <w:pPr>
        <w:pStyle w:val="Heading3"/>
        <w:jc w:val="both"/>
        <w:rPr>
          <w:rFonts w:ascii="Times New Roman" w:hAnsi="Times New Roman" w:cs="Times New Roman"/>
        </w:rPr>
      </w:pPr>
      <w:bookmarkStart w:id="490" w:name="_Toc74132865"/>
      <w:r>
        <w:rPr>
          <w:rFonts w:ascii="Times New Roman" w:hAnsi="Times New Roman" w:cs="Times New Roman"/>
        </w:rPr>
        <w:t>EthMepSink</w:t>
      </w:r>
      <w:bookmarkEnd w:id="490"/>
    </w:p>
    <w:p w14:paraId="07840020" w14:textId="77777777" w:rsidR="00437F1C" w:rsidRPr="003A4BEA" w:rsidRDefault="00437F1C" w:rsidP="00437F1C">
      <w:pPr>
        <w:pStyle w:val="Body"/>
      </w:pPr>
      <w:r w:rsidRPr="003A4BEA">
        <w:t>AIS Process related attributes: aisPeriod, aisPriority</w:t>
      </w:r>
    </w:p>
    <w:p w14:paraId="6E057A4E" w14:textId="77777777" w:rsidR="00437F1C" w:rsidRPr="003A4BEA" w:rsidRDefault="00437F1C" w:rsidP="00437F1C">
      <w:pPr>
        <w:pStyle w:val="Body"/>
      </w:pPr>
      <w:r w:rsidRPr="003A4BEA">
        <w:t>CSF Process related attributes: isCsfRdiFdiEnabled, isCsfReported</w:t>
      </w:r>
    </w:p>
    <w:p w14:paraId="6331E264" w14:textId="77777777" w:rsidR="00437F1C" w:rsidRPr="003A4BEA" w:rsidRDefault="00437F1C" w:rsidP="00437F1C">
      <w:pPr>
        <w:pStyle w:val="Body"/>
      </w:pPr>
      <w:r w:rsidRPr="003A4BEA">
        <w:t>This object contains the configuration parameters for detecting "degraded signal" (DEG).</w:t>
      </w:r>
    </w:p>
    <w:p w14:paraId="0BC71170" w14:textId="77777777" w:rsidR="00437F1C" w:rsidRPr="003A4BEA" w:rsidRDefault="00437F1C" w:rsidP="00437F1C">
      <w:pPr>
        <w:pStyle w:val="Body"/>
      </w:pPr>
      <w:r w:rsidRPr="003A4BEA">
        <w:t>This object class models the MEP sink function. Instance of this object class can be created and contained by ETH CTP or TTP objects. It also provides the management of the dual-ended maintenance job, such as test.</w:t>
      </w:r>
    </w:p>
    <w:p w14:paraId="6EF4B9DF" w14:textId="77777777" w:rsidR="00437F1C" w:rsidRPr="003A4BEA" w:rsidRDefault="00437F1C" w:rsidP="00437F1C">
      <w:pPr>
        <w:pStyle w:val="Body"/>
      </w:pPr>
      <w:r w:rsidRPr="003A4BEA">
        <w:lastRenderedPageBreak/>
        <w:t>Basic attribute: peerMepRefList</w:t>
      </w:r>
    </w:p>
    <w:p w14:paraId="3D8B8517" w14:textId="77777777" w:rsidR="00437F1C" w:rsidRPr="003A4BEA" w:rsidRDefault="00437F1C" w:rsidP="00437F1C">
      <w:pPr>
        <w:pStyle w:val="Body"/>
      </w:pPr>
      <w:r w:rsidRPr="003A4BEA">
        <w:t>1DM related attribute: 1DmPriority</w:t>
      </w:r>
    </w:p>
    <w:p w14:paraId="2C7D9E8B" w14:textId="77777777" w:rsidR="00437F1C" w:rsidRPr="003A4BEA" w:rsidRDefault="00437F1C" w:rsidP="00437F1C">
      <w:pPr>
        <w:pStyle w:val="Body"/>
      </w:pPr>
      <w:r w:rsidRPr="003A4BEA">
        <w:t>Bandwidth notification Process related attribute: bandwidthReport</w:t>
      </w:r>
    </w:p>
    <w:p w14:paraId="6A381681" w14:textId="77777777" w:rsidR="00437F1C" w:rsidRPr="003A4BEA" w:rsidRDefault="00437F1C" w:rsidP="00437F1C">
      <w:pPr>
        <w:pStyle w:val="Body"/>
      </w:pPr>
      <w:r w:rsidRPr="003A4BEA">
        <w:t>Defect correlation Process related attribute: currentProblemList</w:t>
      </w:r>
    </w:p>
    <w:p w14:paraId="04C4552B" w14:textId="77777777" w:rsidR="00437F1C" w:rsidRDefault="00437F1C" w:rsidP="00437F1C">
      <w:pPr>
        <w:spacing w:after="0"/>
      </w:pPr>
    </w:p>
    <w:p w14:paraId="7B040139" w14:textId="77777777" w:rsidR="00437F1C" w:rsidRDefault="00437F1C" w:rsidP="00437F1C">
      <w:pPr>
        <w:spacing w:after="0"/>
      </w:pPr>
      <w:r>
        <w:t>Applied stereotypes:</w:t>
      </w:r>
    </w:p>
    <w:p w14:paraId="63AFE729" w14:textId="77777777" w:rsidR="00437F1C" w:rsidRDefault="00437F1C" w:rsidP="00437F1C">
      <w:pPr>
        <w:pStyle w:val="ListParagraph"/>
        <w:numPr>
          <w:ilvl w:val="0"/>
          <w:numId w:val="10"/>
        </w:numPr>
        <w:spacing w:after="0"/>
        <w:contextualSpacing w:val="0"/>
      </w:pPr>
      <w:r>
        <w:t>OpenModelClass</w:t>
      </w:r>
    </w:p>
    <w:p w14:paraId="6E43E8AF"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3E4264C8" w14:textId="77777777" w:rsidR="00437F1C" w:rsidRDefault="00437F1C" w:rsidP="00437F1C">
      <w:pPr>
        <w:pStyle w:val="ListParagraph"/>
        <w:numPr>
          <w:ilvl w:val="0"/>
          <w:numId w:val="10"/>
        </w:numPr>
        <w:spacing w:after="0"/>
        <w:contextualSpacing w:val="0"/>
      </w:pPr>
      <w:r>
        <w:t>OpenInterfaceModelClass</w:t>
      </w:r>
    </w:p>
    <w:p w14:paraId="14211304"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3E3496F"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184FE04"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17790F11" w14:textId="77777777" w:rsidTr="002018F4">
        <w:trPr>
          <w:cantSplit/>
        </w:trPr>
        <w:tc>
          <w:tcPr>
            <w:tcW w:w="3114" w:type="dxa"/>
          </w:tcPr>
          <w:p w14:paraId="7611BF5C" w14:textId="77777777" w:rsidR="00437F1C" w:rsidRPr="00ED52CB" w:rsidRDefault="00437F1C" w:rsidP="002018F4">
            <w:pPr>
              <w:rPr>
                <w:b/>
                <w:sz w:val="16"/>
              </w:rPr>
            </w:pPr>
            <w:r w:rsidRPr="00ED52CB">
              <w:rPr>
                <w:b/>
                <w:sz w:val="16"/>
              </w:rPr>
              <w:t>Attribute Name</w:t>
            </w:r>
          </w:p>
        </w:tc>
        <w:tc>
          <w:tcPr>
            <w:tcW w:w="2977" w:type="dxa"/>
          </w:tcPr>
          <w:p w14:paraId="21E71972" w14:textId="77777777" w:rsidR="00437F1C" w:rsidRPr="00ED52CB" w:rsidRDefault="00437F1C" w:rsidP="002018F4">
            <w:pPr>
              <w:rPr>
                <w:b/>
                <w:sz w:val="16"/>
              </w:rPr>
            </w:pPr>
            <w:r w:rsidRPr="00ED52CB">
              <w:rPr>
                <w:b/>
                <w:sz w:val="16"/>
              </w:rPr>
              <w:t>Type</w:t>
            </w:r>
          </w:p>
        </w:tc>
        <w:tc>
          <w:tcPr>
            <w:tcW w:w="708" w:type="dxa"/>
          </w:tcPr>
          <w:p w14:paraId="39C7E8FB" w14:textId="77777777" w:rsidR="00437F1C" w:rsidRPr="00ED52CB" w:rsidRDefault="00437F1C" w:rsidP="002018F4">
            <w:pPr>
              <w:rPr>
                <w:b/>
                <w:sz w:val="16"/>
              </w:rPr>
            </w:pPr>
            <w:r>
              <w:rPr>
                <w:b/>
                <w:sz w:val="16"/>
              </w:rPr>
              <w:t>Mult.</w:t>
            </w:r>
          </w:p>
        </w:tc>
        <w:tc>
          <w:tcPr>
            <w:tcW w:w="709" w:type="dxa"/>
          </w:tcPr>
          <w:p w14:paraId="4541B25C" w14:textId="77777777" w:rsidR="00437F1C" w:rsidRPr="00ED52CB" w:rsidRDefault="00437F1C" w:rsidP="002018F4">
            <w:pPr>
              <w:rPr>
                <w:b/>
                <w:sz w:val="16"/>
              </w:rPr>
            </w:pPr>
            <w:r w:rsidRPr="00C46D74">
              <w:rPr>
                <w:b/>
                <w:sz w:val="16"/>
              </w:rPr>
              <w:t>Access</w:t>
            </w:r>
          </w:p>
        </w:tc>
        <w:tc>
          <w:tcPr>
            <w:tcW w:w="2693" w:type="dxa"/>
          </w:tcPr>
          <w:p w14:paraId="046450B6" w14:textId="77777777" w:rsidR="00437F1C" w:rsidRPr="00ED52CB" w:rsidRDefault="00437F1C" w:rsidP="002018F4">
            <w:pPr>
              <w:rPr>
                <w:b/>
                <w:sz w:val="16"/>
              </w:rPr>
            </w:pPr>
            <w:r>
              <w:rPr>
                <w:b/>
                <w:sz w:val="16"/>
              </w:rPr>
              <w:t>Stereotypes</w:t>
            </w:r>
          </w:p>
        </w:tc>
      </w:tr>
      <w:tr w:rsidR="00437F1C" w14:paraId="037CA48B" w14:textId="77777777" w:rsidTr="002018F4">
        <w:trPr>
          <w:cantSplit/>
          <w:tblHeader w:val="0"/>
        </w:trPr>
        <w:tc>
          <w:tcPr>
            <w:tcW w:w="3114" w:type="dxa"/>
            <w:vMerge w:val="restart"/>
          </w:tcPr>
          <w:p w14:paraId="1A43B474" w14:textId="77777777" w:rsidR="00437F1C" w:rsidRPr="00DE56B2" w:rsidRDefault="00437F1C" w:rsidP="002018F4">
            <w:pPr>
              <w:rPr>
                <w:sz w:val="16"/>
                <w:szCs w:val="16"/>
              </w:rPr>
            </w:pPr>
            <w:r w:rsidRPr="00DE56B2">
              <w:rPr>
                <w:sz w:val="16"/>
                <w:szCs w:val="16"/>
              </w:rPr>
              <w:t>aisPriority</w:t>
            </w:r>
          </w:p>
        </w:tc>
        <w:tc>
          <w:tcPr>
            <w:tcW w:w="2977" w:type="dxa"/>
          </w:tcPr>
          <w:p w14:paraId="326E7F3D" w14:textId="77777777" w:rsidR="00437F1C" w:rsidRPr="00DE56B2" w:rsidRDefault="00437F1C" w:rsidP="002018F4">
            <w:pPr>
              <w:rPr>
                <w:sz w:val="16"/>
                <w:szCs w:val="16"/>
              </w:rPr>
            </w:pPr>
            <w:r w:rsidRPr="00DE56B2">
              <w:rPr>
                <w:sz w:val="16"/>
                <w:szCs w:val="16"/>
              </w:rPr>
              <w:t>Integer</w:t>
            </w:r>
          </w:p>
        </w:tc>
        <w:tc>
          <w:tcPr>
            <w:tcW w:w="708" w:type="dxa"/>
          </w:tcPr>
          <w:p w14:paraId="54140A5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FDEB5B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DEE8AE5" w14:textId="77777777" w:rsidR="00437F1C" w:rsidRPr="00073611" w:rsidRDefault="00437F1C" w:rsidP="002018F4">
            <w:pPr>
              <w:spacing w:after="0"/>
              <w:rPr>
                <w:color w:val="7030A0"/>
                <w:sz w:val="16"/>
                <w:szCs w:val="16"/>
              </w:rPr>
            </w:pPr>
            <w:r>
              <w:rPr>
                <w:sz w:val="16"/>
                <w:szCs w:val="16"/>
              </w:rPr>
              <w:t>OpenModelAttribute</w:t>
            </w:r>
          </w:p>
          <w:p w14:paraId="0353435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4C2E4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97944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F1FA99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CBA5BED" w14:textId="77777777" w:rsidR="00437F1C" w:rsidRPr="00073611" w:rsidRDefault="00437F1C" w:rsidP="002018F4">
            <w:pPr>
              <w:spacing w:after="0"/>
              <w:rPr>
                <w:color w:val="7030A0"/>
                <w:sz w:val="16"/>
                <w:szCs w:val="16"/>
              </w:rPr>
            </w:pPr>
            <w:r>
              <w:rPr>
                <w:sz w:val="16"/>
                <w:szCs w:val="16"/>
              </w:rPr>
              <w:t>OpenInterfaceModelAttribute</w:t>
            </w:r>
          </w:p>
          <w:p w14:paraId="4465766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03A8A8A" w14:textId="77777777" w:rsidTr="002018F4">
        <w:trPr>
          <w:cantSplit/>
          <w:tblHeader w:val="0"/>
        </w:trPr>
        <w:tc>
          <w:tcPr>
            <w:tcW w:w="3114" w:type="dxa"/>
            <w:vMerge/>
          </w:tcPr>
          <w:p w14:paraId="5FC1086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B6CB2E3" w14:textId="77777777" w:rsidR="00437F1C" w:rsidRPr="00F24EA7" w:rsidRDefault="00437F1C" w:rsidP="002018F4">
            <w:pPr>
              <w:rPr>
                <w:b/>
                <w:bCs/>
                <w:sz w:val="16"/>
                <w:szCs w:val="16"/>
              </w:rPr>
            </w:pPr>
            <w:r w:rsidRPr="00F24EA7">
              <w:rPr>
                <w:b/>
                <w:bCs/>
                <w:sz w:val="16"/>
                <w:szCs w:val="16"/>
              </w:rPr>
              <w:t>Description:</w:t>
            </w:r>
          </w:p>
          <w:p w14:paraId="641762EA" w14:textId="77777777" w:rsidR="00437F1C" w:rsidRPr="003A4BEA" w:rsidRDefault="00437F1C" w:rsidP="002018F4">
            <w:pPr>
              <w:rPr>
                <w:sz w:val="16"/>
                <w:szCs w:val="16"/>
              </w:rPr>
            </w:pPr>
            <w:r w:rsidRPr="003A4BEA">
              <w:rPr>
                <w:sz w:val="16"/>
                <w:szCs w:val="16"/>
              </w:rPr>
              <w:t>This attribute models the MI_AIS_Pri signal defined in G.8021 and configured as specified in G8051. It is the priority at which the AIS messages should be sent.</w:t>
            </w:r>
          </w:p>
        </w:tc>
      </w:tr>
      <w:tr w:rsidR="00437F1C" w14:paraId="32DE007C" w14:textId="77777777" w:rsidTr="002018F4">
        <w:trPr>
          <w:cantSplit/>
          <w:tblHeader w:val="0"/>
        </w:trPr>
        <w:tc>
          <w:tcPr>
            <w:tcW w:w="3114" w:type="dxa"/>
            <w:vMerge w:val="restart"/>
          </w:tcPr>
          <w:p w14:paraId="10E1C0AE" w14:textId="77777777" w:rsidR="00437F1C" w:rsidRPr="00DE56B2" w:rsidRDefault="00437F1C" w:rsidP="002018F4">
            <w:pPr>
              <w:rPr>
                <w:sz w:val="16"/>
                <w:szCs w:val="16"/>
              </w:rPr>
            </w:pPr>
            <w:r w:rsidRPr="00DE56B2">
              <w:rPr>
                <w:sz w:val="16"/>
                <w:szCs w:val="16"/>
              </w:rPr>
              <w:t>aisPeriod</w:t>
            </w:r>
          </w:p>
        </w:tc>
        <w:tc>
          <w:tcPr>
            <w:tcW w:w="2977" w:type="dxa"/>
          </w:tcPr>
          <w:p w14:paraId="3FA98018" w14:textId="77777777" w:rsidR="00437F1C" w:rsidRPr="00DE56B2" w:rsidRDefault="00437F1C" w:rsidP="002018F4">
            <w:pPr>
              <w:rPr>
                <w:sz w:val="16"/>
                <w:szCs w:val="16"/>
              </w:rPr>
            </w:pPr>
            <w:r w:rsidRPr="00DE56B2">
              <w:rPr>
                <w:sz w:val="16"/>
                <w:szCs w:val="16"/>
              </w:rPr>
              <w:t>OamPeriod</w:t>
            </w:r>
          </w:p>
        </w:tc>
        <w:tc>
          <w:tcPr>
            <w:tcW w:w="708" w:type="dxa"/>
          </w:tcPr>
          <w:p w14:paraId="64A3EAF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F7AD6AE"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68ACB32" w14:textId="77777777" w:rsidR="00437F1C" w:rsidRPr="00073611" w:rsidRDefault="00437F1C" w:rsidP="002018F4">
            <w:pPr>
              <w:spacing w:after="0"/>
              <w:rPr>
                <w:color w:val="7030A0"/>
                <w:sz w:val="16"/>
                <w:szCs w:val="16"/>
              </w:rPr>
            </w:pPr>
            <w:r>
              <w:rPr>
                <w:sz w:val="16"/>
                <w:szCs w:val="16"/>
              </w:rPr>
              <w:t>OpenModelAttribute</w:t>
            </w:r>
          </w:p>
          <w:p w14:paraId="35A20BE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4AFE62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1E21D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05189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48DFAE7" w14:textId="77777777" w:rsidR="00437F1C" w:rsidRPr="00073611" w:rsidRDefault="00437F1C" w:rsidP="002018F4">
            <w:pPr>
              <w:spacing w:after="0"/>
              <w:rPr>
                <w:color w:val="7030A0"/>
                <w:sz w:val="16"/>
                <w:szCs w:val="16"/>
              </w:rPr>
            </w:pPr>
            <w:r>
              <w:rPr>
                <w:sz w:val="16"/>
                <w:szCs w:val="16"/>
              </w:rPr>
              <w:t>OpenInterfaceModelAttribute</w:t>
            </w:r>
          </w:p>
          <w:p w14:paraId="15DF4EC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DDD387C" w14:textId="77777777" w:rsidTr="002018F4">
        <w:trPr>
          <w:cantSplit/>
          <w:tblHeader w:val="0"/>
        </w:trPr>
        <w:tc>
          <w:tcPr>
            <w:tcW w:w="3114" w:type="dxa"/>
            <w:vMerge/>
          </w:tcPr>
          <w:p w14:paraId="09C566D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50839F9" w14:textId="77777777" w:rsidR="00437F1C" w:rsidRPr="00F24EA7" w:rsidRDefault="00437F1C" w:rsidP="002018F4">
            <w:pPr>
              <w:rPr>
                <w:b/>
                <w:bCs/>
                <w:sz w:val="16"/>
                <w:szCs w:val="16"/>
              </w:rPr>
            </w:pPr>
            <w:r w:rsidRPr="00F24EA7">
              <w:rPr>
                <w:b/>
                <w:bCs/>
                <w:sz w:val="16"/>
                <w:szCs w:val="16"/>
              </w:rPr>
              <w:t>Description:</w:t>
            </w:r>
          </w:p>
          <w:p w14:paraId="57A4F1CD" w14:textId="77777777" w:rsidR="00437F1C" w:rsidRPr="003A4BEA" w:rsidRDefault="00437F1C" w:rsidP="002018F4">
            <w:pPr>
              <w:rPr>
                <w:sz w:val="16"/>
                <w:szCs w:val="16"/>
              </w:rPr>
            </w:pPr>
            <w:r w:rsidRPr="003A4BEA">
              <w:rPr>
                <w:sz w:val="16"/>
                <w:szCs w:val="16"/>
              </w:rPr>
              <w:t>This attribute models the MI_AIS_Period signal defined in G.8021 and configured as specified in G8051. It is the frequency at which the AIS messages should be sent.</w:t>
            </w:r>
          </w:p>
        </w:tc>
      </w:tr>
      <w:tr w:rsidR="00437F1C" w14:paraId="0D2AE4A8" w14:textId="77777777" w:rsidTr="002018F4">
        <w:trPr>
          <w:cantSplit/>
          <w:tblHeader w:val="0"/>
        </w:trPr>
        <w:tc>
          <w:tcPr>
            <w:tcW w:w="3114" w:type="dxa"/>
            <w:vMerge w:val="restart"/>
          </w:tcPr>
          <w:p w14:paraId="5ACCE648" w14:textId="77777777" w:rsidR="00437F1C" w:rsidRPr="00DE56B2" w:rsidRDefault="00437F1C" w:rsidP="002018F4">
            <w:pPr>
              <w:rPr>
                <w:sz w:val="16"/>
                <w:szCs w:val="16"/>
              </w:rPr>
            </w:pPr>
            <w:r w:rsidRPr="00DE56B2">
              <w:rPr>
                <w:sz w:val="16"/>
                <w:szCs w:val="16"/>
              </w:rPr>
              <w:t>isCsfReported</w:t>
            </w:r>
          </w:p>
        </w:tc>
        <w:tc>
          <w:tcPr>
            <w:tcW w:w="2977" w:type="dxa"/>
          </w:tcPr>
          <w:p w14:paraId="01AB2E1A" w14:textId="77777777" w:rsidR="00437F1C" w:rsidRPr="00DE56B2" w:rsidRDefault="00437F1C" w:rsidP="002018F4">
            <w:pPr>
              <w:rPr>
                <w:sz w:val="16"/>
                <w:szCs w:val="16"/>
              </w:rPr>
            </w:pPr>
            <w:r w:rsidRPr="00DE56B2">
              <w:rPr>
                <w:sz w:val="16"/>
                <w:szCs w:val="16"/>
              </w:rPr>
              <w:t>Boolean</w:t>
            </w:r>
          </w:p>
        </w:tc>
        <w:tc>
          <w:tcPr>
            <w:tcW w:w="708" w:type="dxa"/>
          </w:tcPr>
          <w:p w14:paraId="1F145C0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B1B8EC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B413A0B" w14:textId="77777777" w:rsidR="00437F1C" w:rsidRPr="00073611" w:rsidRDefault="00437F1C" w:rsidP="002018F4">
            <w:pPr>
              <w:spacing w:after="0"/>
              <w:rPr>
                <w:color w:val="7030A0"/>
                <w:sz w:val="16"/>
                <w:szCs w:val="16"/>
              </w:rPr>
            </w:pPr>
            <w:r>
              <w:rPr>
                <w:sz w:val="16"/>
                <w:szCs w:val="16"/>
              </w:rPr>
              <w:t>OpenModelAttribute</w:t>
            </w:r>
          </w:p>
          <w:p w14:paraId="305C721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90C73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E38AA4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E86EC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5EFC3F5" w14:textId="77777777" w:rsidR="00437F1C" w:rsidRPr="00073611" w:rsidRDefault="00437F1C" w:rsidP="002018F4">
            <w:pPr>
              <w:spacing w:after="0"/>
              <w:rPr>
                <w:color w:val="7030A0"/>
                <w:sz w:val="16"/>
                <w:szCs w:val="16"/>
              </w:rPr>
            </w:pPr>
            <w:r>
              <w:rPr>
                <w:sz w:val="16"/>
                <w:szCs w:val="16"/>
              </w:rPr>
              <w:t>OpenInterfaceModelAttribute</w:t>
            </w:r>
          </w:p>
          <w:p w14:paraId="2A3D4FC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50DD302" w14:textId="77777777" w:rsidTr="002018F4">
        <w:trPr>
          <w:cantSplit/>
          <w:tblHeader w:val="0"/>
        </w:trPr>
        <w:tc>
          <w:tcPr>
            <w:tcW w:w="3114" w:type="dxa"/>
            <w:vMerge/>
          </w:tcPr>
          <w:p w14:paraId="4192C69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6D871BB" w14:textId="77777777" w:rsidR="00437F1C" w:rsidRPr="00F24EA7" w:rsidRDefault="00437F1C" w:rsidP="002018F4">
            <w:pPr>
              <w:rPr>
                <w:b/>
                <w:bCs/>
                <w:sz w:val="16"/>
                <w:szCs w:val="16"/>
              </w:rPr>
            </w:pPr>
            <w:r w:rsidRPr="00F24EA7">
              <w:rPr>
                <w:b/>
                <w:bCs/>
                <w:sz w:val="16"/>
                <w:szCs w:val="16"/>
              </w:rPr>
              <w:t>Description:</w:t>
            </w:r>
          </w:p>
          <w:p w14:paraId="288FF099" w14:textId="77777777" w:rsidR="00437F1C" w:rsidRPr="003A4BEA" w:rsidRDefault="00437F1C" w:rsidP="002018F4">
            <w:pPr>
              <w:rPr>
                <w:sz w:val="16"/>
                <w:szCs w:val="16"/>
              </w:rPr>
            </w:pPr>
            <w:r w:rsidRPr="003A4BEA">
              <w:rPr>
                <w:sz w:val="16"/>
                <w:szCs w:val="16"/>
              </w:rPr>
              <w:t>This attribute models the MI_CSF_Reported signal defined in G.8021 and configured as specified in G8051. It configures whether the secondary failure CSF should be reported or not.</w:t>
            </w:r>
          </w:p>
        </w:tc>
      </w:tr>
      <w:tr w:rsidR="00437F1C" w14:paraId="6DE58E25" w14:textId="77777777" w:rsidTr="002018F4">
        <w:trPr>
          <w:cantSplit/>
          <w:tblHeader w:val="0"/>
        </w:trPr>
        <w:tc>
          <w:tcPr>
            <w:tcW w:w="3114" w:type="dxa"/>
            <w:vMerge w:val="restart"/>
          </w:tcPr>
          <w:p w14:paraId="6E64BAC2" w14:textId="77777777" w:rsidR="00437F1C" w:rsidRPr="00DE56B2" w:rsidRDefault="00437F1C" w:rsidP="002018F4">
            <w:pPr>
              <w:rPr>
                <w:sz w:val="16"/>
                <w:szCs w:val="16"/>
              </w:rPr>
            </w:pPr>
            <w:r w:rsidRPr="00DE56B2">
              <w:rPr>
                <w:sz w:val="16"/>
                <w:szCs w:val="16"/>
              </w:rPr>
              <w:t>isCsfRdiFdiEnabled</w:t>
            </w:r>
          </w:p>
        </w:tc>
        <w:tc>
          <w:tcPr>
            <w:tcW w:w="2977" w:type="dxa"/>
          </w:tcPr>
          <w:p w14:paraId="295D85CF" w14:textId="77777777" w:rsidR="00437F1C" w:rsidRPr="00DE56B2" w:rsidRDefault="00437F1C" w:rsidP="002018F4">
            <w:pPr>
              <w:rPr>
                <w:sz w:val="16"/>
                <w:szCs w:val="16"/>
              </w:rPr>
            </w:pPr>
            <w:r w:rsidRPr="00DE56B2">
              <w:rPr>
                <w:sz w:val="16"/>
                <w:szCs w:val="16"/>
              </w:rPr>
              <w:t>Boolean</w:t>
            </w:r>
          </w:p>
        </w:tc>
        <w:tc>
          <w:tcPr>
            <w:tcW w:w="708" w:type="dxa"/>
          </w:tcPr>
          <w:p w14:paraId="03E32E3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D71C46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088B959" w14:textId="77777777" w:rsidR="00437F1C" w:rsidRPr="00073611" w:rsidRDefault="00437F1C" w:rsidP="002018F4">
            <w:pPr>
              <w:spacing w:after="0"/>
              <w:rPr>
                <w:color w:val="7030A0"/>
                <w:sz w:val="16"/>
                <w:szCs w:val="16"/>
              </w:rPr>
            </w:pPr>
            <w:r>
              <w:rPr>
                <w:sz w:val="16"/>
                <w:szCs w:val="16"/>
              </w:rPr>
              <w:t>OpenModelAttribute</w:t>
            </w:r>
          </w:p>
          <w:p w14:paraId="283B76E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4E5C0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52C808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4AD58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CEDFE12" w14:textId="77777777" w:rsidR="00437F1C" w:rsidRPr="00073611" w:rsidRDefault="00437F1C" w:rsidP="002018F4">
            <w:pPr>
              <w:spacing w:after="0"/>
              <w:rPr>
                <w:color w:val="7030A0"/>
                <w:sz w:val="16"/>
                <w:szCs w:val="16"/>
              </w:rPr>
            </w:pPr>
            <w:r>
              <w:rPr>
                <w:sz w:val="16"/>
                <w:szCs w:val="16"/>
              </w:rPr>
              <w:t>OpenInterfaceModelAttribute</w:t>
            </w:r>
          </w:p>
          <w:p w14:paraId="3138DF9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CF85E3A" w14:textId="77777777" w:rsidTr="002018F4">
        <w:trPr>
          <w:cantSplit/>
          <w:tblHeader w:val="0"/>
        </w:trPr>
        <w:tc>
          <w:tcPr>
            <w:tcW w:w="3114" w:type="dxa"/>
            <w:vMerge/>
          </w:tcPr>
          <w:p w14:paraId="1A8B24C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70F4341" w14:textId="77777777" w:rsidR="00437F1C" w:rsidRPr="00F24EA7" w:rsidRDefault="00437F1C" w:rsidP="002018F4">
            <w:pPr>
              <w:rPr>
                <w:b/>
                <w:bCs/>
                <w:sz w:val="16"/>
                <w:szCs w:val="16"/>
              </w:rPr>
            </w:pPr>
            <w:r w:rsidRPr="00F24EA7">
              <w:rPr>
                <w:b/>
                <w:bCs/>
                <w:sz w:val="16"/>
                <w:szCs w:val="16"/>
              </w:rPr>
              <w:t>Description:</w:t>
            </w:r>
          </w:p>
          <w:p w14:paraId="4F9407B4" w14:textId="77777777" w:rsidR="00437F1C" w:rsidRPr="003A4BEA" w:rsidRDefault="00437F1C" w:rsidP="002018F4">
            <w:pPr>
              <w:rPr>
                <w:sz w:val="16"/>
                <w:szCs w:val="16"/>
              </w:rPr>
            </w:pPr>
            <w:r w:rsidRPr="003A4BEA">
              <w:rPr>
                <w:sz w:val="16"/>
                <w:szCs w:val="16"/>
              </w:rPr>
              <w:t>This attribute models the MI_CSFrdifdiEnable signal defined in G.8021 and configured as specified in G8051. aSSFrdi ? dCSF-RDI and MI_CSFrdifdiEnable aSSFfdi ? dCSF-FDI and MI_CSFrdifdiEnable</w:t>
            </w:r>
          </w:p>
        </w:tc>
      </w:tr>
      <w:tr w:rsidR="00437F1C" w14:paraId="47B34538" w14:textId="77777777" w:rsidTr="002018F4">
        <w:trPr>
          <w:cantSplit/>
          <w:tblHeader w:val="0"/>
        </w:trPr>
        <w:tc>
          <w:tcPr>
            <w:tcW w:w="3114" w:type="dxa"/>
            <w:vMerge w:val="restart"/>
          </w:tcPr>
          <w:p w14:paraId="5F43CF1B" w14:textId="77777777" w:rsidR="00437F1C" w:rsidRPr="00DE56B2" w:rsidRDefault="00437F1C" w:rsidP="002018F4">
            <w:pPr>
              <w:rPr>
                <w:sz w:val="16"/>
                <w:szCs w:val="16"/>
              </w:rPr>
            </w:pPr>
            <w:r w:rsidRPr="00DE56B2">
              <w:rPr>
                <w:sz w:val="16"/>
                <w:szCs w:val="16"/>
              </w:rPr>
              <w:t>bandwidthReport</w:t>
            </w:r>
          </w:p>
        </w:tc>
        <w:tc>
          <w:tcPr>
            <w:tcW w:w="2977" w:type="dxa"/>
          </w:tcPr>
          <w:p w14:paraId="476D1859" w14:textId="77777777" w:rsidR="00437F1C" w:rsidRPr="00DE56B2" w:rsidRDefault="00437F1C" w:rsidP="002018F4">
            <w:pPr>
              <w:rPr>
                <w:sz w:val="16"/>
                <w:szCs w:val="16"/>
              </w:rPr>
            </w:pPr>
            <w:r w:rsidRPr="00DE56B2">
              <w:rPr>
                <w:sz w:val="16"/>
                <w:szCs w:val="16"/>
              </w:rPr>
              <w:t>BandwidthReport</w:t>
            </w:r>
          </w:p>
        </w:tc>
        <w:tc>
          <w:tcPr>
            <w:tcW w:w="708" w:type="dxa"/>
          </w:tcPr>
          <w:p w14:paraId="3F4BEA7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E6FCDA5" w14:textId="77777777" w:rsidR="00437F1C" w:rsidRPr="00073611" w:rsidRDefault="00437F1C" w:rsidP="002018F4">
            <w:pPr>
              <w:rPr>
                <w:color w:val="7030A0"/>
                <w:sz w:val="16"/>
                <w:szCs w:val="16"/>
              </w:rPr>
            </w:pPr>
            <w:r w:rsidRPr="00DE56B2">
              <w:rPr>
                <w:sz w:val="16"/>
                <w:szCs w:val="16"/>
              </w:rPr>
              <w:t>R</w:t>
            </w:r>
          </w:p>
        </w:tc>
        <w:tc>
          <w:tcPr>
            <w:tcW w:w="2697" w:type="dxa"/>
          </w:tcPr>
          <w:p w14:paraId="02312609" w14:textId="77777777" w:rsidR="00437F1C" w:rsidRPr="00073611" w:rsidRDefault="00437F1C" w:rsidP="002018F4">
            <w:pPr>
              <w:spacing w:after="0"/>
              <w:rPr>
                <w:color w:val="7030A0"/>
                <w:sz w:val="16"/>
                <w:szCs w:val="16"/>
              </w:rPr>
            </w:pPr>
            <w:r>
              <w:rPr>
                <w:sz w:val="16"/>
                <w:szCs w:val="16"/>
              </w:rPr>
              <w:t>OpenModelAttribute</w:t>
            </w:r>
          </w:p>
          <w:p w14:paraId="328CDAB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0B0A30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36C66D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0B231A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F26BA23" w14:textId="77777777" w:rsidR="00437F1C" w:rsidRPr="00073611" w:rsidRDefault="00437F1C" w:rsidP="002018F4">
            <w:pPr>
              <w:spacing w:after="0"/>
              <w:rPr>
                <w:color w:val="7030A0"/>
                <w:sz w:val="16"/>
                <w:szCs w:val="16"/>
              </w:rPr>
            </w:pPr>
            <w:r>
              <w:rPr>
                <w:sz w:val="16"/>
                <w:szCs w:val="16"/>
              </w:rPr>
              <w:t>OpenInterfaceModelAttribute</w:t>
            </w:r>
          </w:p>
          <w:p w14:paraId="3BBFC9F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6325300" w14:textId="77777777" w:rsidTr="002018F4">
        <w:trPr>
          <w:cantSplit/>
          <w:tblHeader w:val="0"/>
        </w:trPr>
        <w:tc>
          <w:tcPr>
            <w:tcW w:w="3114" w:type="dxa"/>
            <w:vMerge/>
          </w:tcPr>
          <w:p w14:paraId="43735C4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BA8991D" w14:textId="77777777" w:rsidR="00437F1C" w:rsidRPr="00F24EA7" w:rsidRDefault="00437F1C" w:rsidP="002018F4">
            <w:pPr>
              <w:rPr>
                <w:b/>
                <w:bCs/>
                <w:sz w:val="16"/>
                <w:szCs w:val="16"/>
              </w:rPr>
            </w:pPr>
            <w:r w:rsidRPr="00F24EA7">
              <w:rPr>
                <w:b/>
                <w:bCs/>
                <w:sz w:val="16"/>
                <w:szCs w:val="16"/>
              </w:rPr>
              <w:t>Description:</w:t>
            </w:r>
          </w:p>
          <w:p w14:paraId="4E06CEA4" w14:textId="77777777" w:rsidR="00437F1C" w:rsidRPr="003A4BEA" w:rsidRDefault="00437F1C" w:rsidP="002018F4">
            <w:pPr>
              <w:rPr>
                <w:sz w:val="16"/>
                <w:szCs w:val="16"/>
              </w:rPr>
            </w:pPr>
            <w:r w:rsidRPr="003A4BEA">
              <w:rPr>
                <w:sz w:val="16"/>
                <w:szCs w:val="16"/>
              </w:rPr>
              <w:t>This attribute models the content of the bandwidth report received by the MEP Sink from the peer MEP Source.</w:t>
            </w:r>
          </w:p>
        </w:tc>
      </w:tr>
      <w:tr w:rsidR="00437F1C" w14:paraId="1CADA8F8" w14:textId="77777777" w:rsidTr="002018F4">
        <w:trPr>
          <w:cantSplit/>
          <w:tblHeader w:val="0"/>
        </w:trPr>
        <w:tc>
          <w:tcPr>
            <w:tcW w:w="3114" w:type="dxa"/>
            <w:vMerge w:val="restart"/>
          </w:tcPr>
          <w:p w14:paraId="03A716A6" w14:textId="77777777" w:rsidR="00437F1C" w:rsidRPr="00DE56B2" w:rsidRDefault="00437F1C" w:rsidP="002018F4">
            <w:pPr>
              <w:rPr>
                <w:sz w:val="16"/>
                <w:szCs w:val="16"/>
              </w:rPr>
            </w:pPr>
            <w:r w:rsidRPr="00DE56B2">
              <w:rPr>
                <w:sz w:val="16"/>
                <w:szCs w:val="16"/>
              </w:rPr>
              <w:t>lmDegm</w:t>
            </w:r>
          </w:p>
        </w:tc>
        <w:tc>
          <w:tcPr>
            <w:tcW w:w="2977" w:type="dxa"/>
          </w:tcPr>
          <w:p w14:paraId="3C1C844B" w14:textId="77777777" w:rsidR="00437F1C" w:rsidRPr="00DE56B2" w:rsidRDefault="00437F1C" w:rsidP="002018F4">
            <w:pPr>
              <w:rPr>
                <w:sz w:val="16"/>
                <w:szCs w:val="16"/>
              </w:rPr>
            </w:pPr>
            <w:r w:rsidRPr="00DE56B2">
              <w:rPr>
                <w:sz w:val="16"/>
                <w:szCs w:val="16"/>
              </w:rPr>
              <w:t>Integer</w:t>
            </w:r>
          </w:p>
        </w:tc>
        <w:tc>
          <w:tcPr>
            <w:tcW w:w="708" w:type="dxa"/>
          </w:tcPr>
          <w:p w14:paraId="2D0C0E9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299369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ACFF003" w14:textId="77777777" w:rsidR="00437F1C" w:rsidRPr="00073611" w:rsidRDefault="00437F1C" w:rsidP="002018F4">
            <w:pPr>
              <w:spacing w:after="0"/>
              <w:rPr>
                <w:color w:val="7030A0"/>
                <w:sz w:val="16"/>
                <w:szCs w:val="16"/>
              </w:rPr>
            </w:pPr>
            <w:r>
              <w:rPr>
                <w:sz w:val="16"/>
                <w:szCs w:val="16"/>
              </w:rPr>
              <w:t>OpenModelAttribute</w:t>
            </w:r>
          </w:p>
          <w:p w14:paraId="66375C8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4E6C00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60A8F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E3F44B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C3C7F78" w14:textId="77777777" w:rsidR="00437F1C" w:rsidRPr="00073611" w:rsidRDefault="00437F1C" w:rsidP="002018F4">
            <w:pPr>
              <w:spacing w:after="0"/>
              <w:rPr>
                <w:color w:val="7030A0"/>
                <w:sz w:val="16"/>
                <w:szCs w:val="16"/>
              </w:rPr>
            </w:pPr>
            <w:r>
              <w:rPr>
                <w:sz w:val="16"/>
                <w:szCs w:val="16"/>
              </w:rPr>
              <w:t>OpenInterfaceModelAttribute</w:t>
            </w:r>
          </w:p>
          <w:p w14:paraId="57F2E7A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8B4ECCC" w14:textId="77777777" w:rsidTr="002018F4">
        <w:trPr>
          <w:cantSplit/>
          <w:tblHeader w:val="0"/>
        </w:trPr>
        <w:tc>
          <w:tcPr>
            <w:tcW w:w="3114" w:type="dxa"/>
            <w:vMerge/>
          </w:tcPr>
          <w:p w14:paraId="4D37E78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4B9A058" w14:textId="77777777" w:rsidR="00437F1C" w:rsidRPr="00F24EA7" w:rsidRDefault="00437F1C" w:rsidP="002018F4">
            <w:pPr>
              <w:rPr>
                <w:b/>
                <w:bCs/>
                <w:sz w:val="16"/>
                <w:szCs w:val="16"/>
              </w:rPr>
            </w:pPr>
            <w:r w:rsidRPr="00F24EA7">
              <w:rPr>
                <w:b/>
                <w:bCs/>
                <w:sz w:val="16"/>
                <w:szCs w:val="16"/>
              </w:rPr>
              <w:t>Description:</w:t>
            </w:r>
          </w:p>
          <w:p w14:paraId="104957AB" w14:textId="77777777" w:rsidR="00437F1C" w:rsidRPr="003A4BEA" w:rsidRDefault="00437F1C" w:rsidP="002018F4">
            <w:pPr>
              <w:rPr>
                <w:sz w:val="16"/>
                <w:szCs w:val="16"/>
              </w:rPr>
            </w:pPr>
            <w:r w:rsidRPr="003A4BEA">
              <w:rPr>
                <w:sz w:val="16"/>
                <w:szCs w:val="16"/>
              </w:rPr>
              <w:t>This attribute defines the number of consecutive bad seconds necessary for the "degraded" detection. See also section "Degraded signal defect (dDEG)" in G.8021.</w:t>
            </w:r>
          </w:p>
        </w:tc>
      </w:tr>
      <w:tr w:rsidR="00437F1C" w14:paraId="60DCF951" w14:textId="77777777" w:rsidTr="002018F4">
        <w:trPr>
          <w:cantSplit/>
          <w:tblHeader w:val="0"/>
        </w:trPr>
        <w:tc>
          <w:tcPr>
            <w:tcW w:w="3114" w:type="dxa"/>
            <w:vMerge w:val="restart"/>
          </w:tcPr>
          <w:p w14:paraId="7FED385B" w14:textId="77777777" w:rsidR="00437F1C" w:rsidRPr="00DE56B2" w:rsidRDefault="00437F1C" w:rsidP="002018F4">
            <w:pPr>
              <w:rPr>
                <w:sz w:val="16"/>
                <w:szCs w:val="16"/>
              </w:rPr>
            </w:pPr>
            <w:r w:rsidRPr="00DE56B2">
              <w:rPr>
                <w:sz w:val="16"/>
                <w:szCs w:val="16"/>
              </w:rPr>
              <w:t>lmDegThr</w:t>
            </w:r>
          </w:p>
        </w:tc>
        <w:tc>
          <w:tcPr>
            <w:tcW w:w="2977" w:type="dxa"/>
          </w:tcPr>
          <w:p w14:paraId="4A97EAA0" w14:textId="77777777" w:rsidR="00437F1C" w:rsidRPr="00DE56B2" w:rsidRDefault="00437F1C" w:rsidP="002018F4">
            <w:pPr>
              <w:rPr>
                <w:sz w:val="16"/>
                <w:szCs w:val="16"/>
              </w:rPr>
            </w:pPr>
            <w:r w:rsidRPr="00DE56B2">
              <w:rPr>
                <w:sz w:val="16"/>
                <w:szCs w:val="16"/>
              </w:rPr>
              <w:t>Integer</w:t>
            </w:r>
          </w:p>
        </w:tc>
        <w:tc>
          <w:tcPr>
            <w:tcW w:w="708" w:type="dxa"/>
          </w:tcPr>
          <w:p w14:paraId="4110E7C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099579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5C358C9" w14:textId="77777777" w:rsidR="00437F1C" w:rsidRPr="00073611" w:rsidRDefault="00437F1C" w:rsidP="002018F4">
            <w:pPr>
              <w:spacing w:after="0"/>
              <w:rPr>
                <w:color w:val="7030A0"/>
                <w:sz w:val="16"/>
                <w:szCs w:val="16"/>
              </w:rPr>
            </w:pPr>
            <w:r>
              <w:rPr>
                <w:sz w:val="16"/>
                <w:szCs w:val="16"/>
              </w:rPr>
              <w:t>OpenModelAttribute</w:t>
            </w:r>
          </w:p>
          <w:p w14:paraId="4231F1A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11982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B07A26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EEE422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56BB771" w14:textId="77777777" w:rsidR="00437F1C" w:rsidRPr="00073611" w:rsidRDefault="00437F1C" w:rsidP="002018F4">
            <w:pPr>
              <w:spacing w:after="0"/>
              <w:rPr>
                <w:color w:val="7030A0"/>
                <w:sz w:val="16"/>
                <w:szCs w:val="16"/>
              </w:rPr>
            </w:pPr>
            <w:r>
              <w:rPr>
                <w:sz w:val="16"/>
                <w:szCs w:val="16"/>
              </w:rPr>
              <w:t>OpenInterfaceModelAttribute</w:t>
            </w:r>
          </w:p>
          <w:p w14:paraId="0069408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078E74E" w14:textId="77777777" w:rsidTr="002018F4">
        <w:trPr>
          <w:cantSplit/>
          <w:tblHeader w:val="0"/>
        </w:trPr>
        <w:tc>
          <w:tcPr>
            <w:tcW w:w="3114" w:type="dxa"/>
            <w:vMerge/>
          </w:tcPr>
          <w:p w14:paraId="185591D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5C7A451" w14:textId="77777777" w:rsidR="00437F1C" w:rsidRPr="00F24EA7" w:rsidRDefault="00437F1C" w:rsidP="002018F4">
            <w:pPr>
              <w:rPr>
                <w:b/>
                <w:bCs/>
                <w:sz w:val="16"/>
                <w:szCs w:val="16"/>
              </w:rPr>
            </w:pPr>
            <w:r w:rsidRPr="00F24EA7">
              <w:rPr>
                <w:b/>
                <w:bCs/>
                <w:sz w:val="16"/>
                <w:szCs w:val="16"/>
              </w:rPr>
              <w:t>Description:</w:t>
            </w:r>
          </w:p>
          <w:p w14:paraId="76F78366" w14:textId="77777777" w:rsidR="00437F1C" w:rsidRPr="003A4BEA" w:rsidRDefault="00437F1C" w:rsidP="002018F4">
            <w:pPr>
              <w:rPr>
                <w:sz w:val="16"/>
                <w:szCs w:val="16"/>
              </w:rPr>
            </w:pPr>
            <w:r w:rsidRPr="003A4BEA">
              <w:rPr>
                <w:sz w:val="16"/>
                <w:szCs w:val="16"/>
              </w:rPr>
              <w:t>This attribute defines the threshold for declaring a "bad second". See also section "Degraded signal defect (dDEG)" in G.8021.</w:t>
            </w:r>
          </w:p>
        </w:tc>
      </w:tr>
      <w:tr w:rsidR="00437F1C" w14:paraId="0EFAB52D" w14:textId="77777777" w:rsidTr="002018F4">
        <w:trPr>
          <w:cantSplit/>
          <w:tblHeader w:val="0"/>
        </w:trPr>
        <w:tc>
          <w:tcPr>
            <w:tcW w:w="3114" w:type="dxa"/>
            <w:vMerge w:val="restart"/>
          </w:tcPr>
          <w:p w14:paraId="094E4992" w14:textId="77777777" w:rsidR="00437F1C" w:rsidRPr="00DE56B2" w:rsidRDefault="00437F1C" w:rsidP="002018F4">
            <w:pPr>
              <w:rPr>
                <w:sz w:val="16"/>
                <w:szCs w:val="16"/>
              </w:rPr>
            </w:pPr>
            <w:r w:rsidRPr="00DE56B2">
              <w:rPr>
                <w:sz w:val="16"/>
                <w:szCs w:val="16"/>
              </w:rPr>
              <w:t>lmM</w:t>
            </w:r>
          </w:p>
        </w:tc>
        <w:tc>
          <w:tcPr>
            <w:tcW w:w="2977" w:type="dxa"/>
          </w:tcPr>
          <w:p w14:paraId="1B691C4A" w14:textId="77777777" w:rsidR="00437F1C" w:rsidRPr="00DE56B2" w:rsidRDefault="00437F1C" w:rsidP="002018F4">
            <w:pPr>
              <w:rPr>
                <w:sz w:val="16"/>
                <w:szCs w:val="16"/>
              </w:rPr>
            </w:pPr>
            <w:r w:rsidRPr="00DE56B2">
              <w:rPr>
                <w:sz w:val="16"/>
                <w:szCs w:val="16"/>
              </w:rPr>
              <w:t>Integer</w:t>
            </w:r>
          </w:p>
        </w:tc>
        <w:tc>
          <w:tcPr>
            <w:tcW w:w="708" w:type="dxa"/>
          </w:tcPr>
          <w:p w14:paraId="2A6F09D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0D9577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CFD72AF" w14:textId="77777777" w:rsidR="00437F1C" w:rsidRPr="00073611" w:rsidRDefault="00437F1C" w:rsidP="002018F4">
            <w:pPr>
              <w:spacing w:after="0"/>
              <w:rPr>
                <w:color w:val="7030A0"/>
                <w:sz w:val="16"/>
                <w:szCs w:val="16"/>
              </w:rPr>
            </w:pPr>
            <w:r>
              <w:rPr>
                <w:sz w:val="16"/>
                <w:szCs w:val="16"/>
              </w:rPr>
              <w:t>OpenModelAttribute</w:t>
            </w:r>
          </w:p>
          <w:p w14:paraId="1225601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EE53B3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1EC7F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EB7D9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33D0E4C" w14:textId="77777777" w:rsidR="00437F1C" w:rsidRPr="00073611" w:rsidRDefault="00437F1C" w:rsidP="002018F4">
            <w:pPr>
              <w:spacing w:after="0"/>
              <w:rPr>
                <w:color w:val="7030A0"/>
                <w:sz w:val="16"/>
                <w:szCs w:val="16"/>
              </w:rPr>
            </w:pPr>
            <w:r>
              <w:rPr>
                <w:sz w:val="16"/>
                <w:szCs w:val="16"/>
              </w:rPr>
              <w:t>OpenInterfaceModelAttribute</w:t>
            </w:r>
          </w:p>
          <w:p w14:paraId="085A65A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FC0DB7A" w14:textId="77777777" w:rsidTr="002018F4">
        <w:trPr>
          <w:cantSplit/>
          <w:tblHeader w:val="0"/>
        </w:trPr>
        <w:tc>
          <w:tcPr>
            <w:tcW w:w="3114" w:type="dxa"/>
            <w:vMerge/>
          </w:tcPr>
          <w:p w14:paraId="43053C5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AE8A9E7" w14:textId="77777777" w:rsidR="00437F1C" w:rsidRPr="00F24EA7" w:rsidRDefault="00437F1C" w:rsidP="002018F4">
            <w:pPr>
              <w:rPr>
                <w:b/>
                <w:bCs/>
                <w:sz w:val="16"/>
                <w:szCs w:val="16"/>
              </w:rPr>
            </w:pPr>
            <w:r w:rsidRPr="00F24EA7">
              <w:rPr>
                <w:b/>
                <w:bCs/>
                <w:sz w:val="16"/>
                <w:szCs w:val="16"/>
              </w:rPr>
              <w:t>Description:</w:t>
            </w:r>
          </w:p>
          <w:p w14:paraId="0ACAC3A9" w14:textId="77777777" w:rsidR="00437F1C" w:rsidRPr="003A4BEA" w:rsidRDefault="00437F1C" w:rsidP="002018F4">
            <w:pPr>
              <w:rPr>
                <w:sz w:val="16"/>
                <w:szCs w:val="16"/>
              </w:rPr>
            </w:pPr>
            <w:r w:rsidRPr="003A4BEA">
              <w:rPr>
                <w:sz w:val="16"/>
                <w:szCs w:val="16"/>
              </w:rPr>
              <w:t>This attribute defines the number of consecutive good seconds necessary for the clearing of "degraded". See also section "Degraded signal defect (dDEG)" in G.8021.</w:t>
            </w:r>
          </w:p>
        </w:tc>
      </w:tr>
      <w:tr w:rsidR="00437F1C" w14:paraId="1136E5B7" w14:textId="77777777" w:rsidTr="002018F4">
        <w:trPr>
          <w:cantSplit/>
          <w:tblHeader w:val="0"/>
        </w:trPr>
        <w:tc>
          <w:tcPr>
            <w:tcW w:w="3114" w:type="dxa"/>
            <w:vMerge w:val="restart"/>
          </w:tcPr>
          <w:p w14:paraId="44B089D2" w14:textId="77777777" w:rsidR="00437F1C" w:rsidRPr="00DE56B2" w:rsidRDefault="00437F1C" w:rsidP="002018F4">
            <w:pPr>
              <w:rPr>
                <w:sz w:val="16"/>
                <w:szCs w:val="16"/>
              </w:rPr>
            </w:pPr>
            <w:r w:rsidRPr="00DE56B2">
              <w:rPr>
                <w:sz w:val="16"/>
                <w:szCs w:val="16"/>
              </w:rPr>
              <w:t>lmTfMin</w:t>
            </w:r>
          </w:p>
        </w:tc>
        <w:tc>
          <w:tcPr>
            <w:tcW w:w="2977" w:type="dxa"/>
          </w:tcPr>
          <w:p w14:paraId="43A42776" w14:textId="77777777" w:rsidR="00437F1C" w:rsidRPr="00DE56B2" w:rsidRDefault="00437F1C" w:rsidP="002018F4">
            <w:pPr>
              <w:rPr>
                <w:sz w:val="16"/>
                <w:szCs w:val="16"/>
              </w:rPr>
            </w:pPr>
            <w:r w:rsidRPr="00DE56B2">
              <w:rPr>
                <w:sz w:val="16"/>
                <w:szCs w:val="16"/>
              </w:rPr>
              <w:t>Integer</w:t>
            </w:r>
          </w:p>
        </w:tc>
        <w:tc>
          <w:tcPr>
            <w:tcW w:w="708" w:type="dxa"/>
          </w:tcPr>
          <w:p w14:paraId="0B8AC27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5533EF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5A2C373" w14:textId="77777777" w:rsidR="00437F1C" w:rsidRPr="00073611" w:rsidRDefault="00437F1C" w:rsidP="002018F4">
            <w:pPr>
              <w:spacing w:after="0"/>
              <w:rPr>
                <w:color w:val="7030A0"/>
                <w:sz w:val="16"/>
                <w:szCs w:val="16"/>
              </w:rPr>
            </w:pPr>
            <w:r>
              <w:rPr>
                <w:sz w:val="16"/>
                <w:szCs w:val="16"/>
              </w:rPr>
              <w:t>OpenModelAttribute</w:t>
            </w:r>
          </w:p>
          <w:p w14:paraId="1030DE1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C4942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74BC2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62835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455D81B" w14:textId="77777777" w:rsidR="00437F1C" w:rsidRPr="00073611" w:rsidRDefault="00437F1C" w:rsidP="002018F4">
            <w:pPr>
              <w:spacing w:after="0"/>
              <w:rPr>
                <w:color w:val="7030A0"/>
                <w:sz w:val="16"/>
                <w:szCs w:val="16"/>
              </w:rPr>
            </w:pPr>
            <w:r>
              <w:rPr>
                <w:sz w:val="16"/>
                <w:szCs w:val="16"/>
              </w:rPr>
              <w:t>OpenInterfaceModelAttribute</w:t>
            </w:r>
          </w:p>
          <w:p w14:paraId="5C50576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C34F574" w14:textId="77777777" w:rsidTr="002018F4">
        <w:trPr>
          <w:cantSplit/>
          <w:tblHeader w:val="0"/>
        </w:trPr>
        <w:tc>
          <w:tcPr>
            <w:tcW w:w="3114" w:type="dxa"/>
            <w:vMerge/>
          </w:tcPr>
          <w:p w14:paraId="02174D4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2FCBF03" w14:textId="77777777" w:rsidR="00437F1C" w:rsidRPr="00F24EA7" w:rsidRDefault="00437F1C" w:rsidP="002018F4">
            <w:pPr>
              <w:rPr>
                <w:b/>
                <w:bCs/>
                <w:sz w:val="16"/>
                <w:szCs w:val="16"/>
              </w:rPr>
            </w:pPr>
            <w:r w:rsidRPr="00F24EA7">
              <w:rPr>
                <w:b/>
                <w:bCs/>
                <w:sz w:val="16"/>
                <w:szCs w:val="16"/>
              </w:rPr>
              <w:t>Description:</w:t>
            </w:r>
          </w:p>
          <w:p w14:paraId="4538B999" w14:textId="77777777" w:rsidR="00437F1C" w:rsidRPr="003A4BEA" w:rsidRDefault="00437F1C" w:rsidP="002018F4">
            <w:pPr>
              <w:rPr>
                <w:sz w:val="16"/>
                <w:szCs w:val="16"/>
              </w:rPr>
            </w:pPr>
            <w:r w:rsidRPr="003A4BEA">
              <w:rPr>
                <w:sz w:val="16"/>
                <w:szCs w:val="16"/>
              </w:rPr>
              <w:t>This attribute defines the necessary number of transmitted frames to enable the detection of "bad seconds". See also section "Degraded signal defect (dDEG)" in G.8021.</w:t>
            </w:r>
          </w:p>
        </w:tc>
      </w:tr>
      <w:tr w:rsidR="00437F1C" w14:paraId="451A6BCE" w14:textId="77777777" w:rsidTr="002018F4">
        <w:trPr>
          <w:cantSplit/>
          <w:tblHeader w:val="0"/>
        </w:trPr>
        <w:tc>
          <w:tcPr>
            <w:tcW w:w="3114" w:type="dxa"/>
            <w:vMerge w:val="restart"/>
          </w:tcPr>
          <w:p w14:paraId="06B938F0" w14:textId="77777777" w:rsidR="00437F1C" w:rsidRPr="00DE56B2" w:rsidRDefault="00437F1C" w:rsidP="002018F4">
            <w:pPr>
              <w:rPr>
                <w:sz w:val="16"/>
                <w:szCs w:val="16"/>
              </w:rPr>
            </w:pPr>
            <w:r w:rsidRPr="00DE56B2">
              <w:rPr>
                <w:sz w:val="16"/>
                <w:szCs w:val="16"/>
              </w:rPr>
              <w:t>peerMepIdentifier</w:t>
            </w:r>
          </w:p>
        </w:tc>
        <w:tc>
          <w:tcPr>
            <w:tcW w:w="2977" w:type="dxa"/>
          </w:tcPr>
          <w:p w14:paraId="0ACA01D8" w14:textId="77777777" w:rsidR="00437F1C" w:rsidRPr="00DE56B2" w:rsidRDefault="00437F1C" w:rsidP="002018F4">
            <w:pPr>
              <w:rPr>
                <w:sz w:val="16"/>
                <w:szCs w:val="16"/>
              </w:rPr>
            </w:pPr>
            <w:r w:rsidRPr="00DE56B2">
              <w:rPr>
                <w:sz w:val="16"/>
                <w:szCs w:val="16"/>
              </w:rPr>
              <w:t>Integer</w:t>
            </w:r>
          </w:p>
        </w:tc>
        <w:tc>
          <w:tcPr>
            <w:tcW w:w="708" w:type="dxa"/>
          </w:tcPr>
          <w:p w14:paraId="02B566DB"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0437998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40AA6B1" w14:textId="77777777" w:rsidR="00437F1C" w:rsidRPr="00073611" w:rsidRDefault="00437F1C" w:rsidP="002018F4">
            <w:pPr>
              <w:spacing w:after="0"/>
              <w:rPr>
                <w:color w:val="7030A0"/>
                <w:sz w:val="16"/>
                <w:szCs w:val="16"/>
              </w:rPr>
            </w:pPr>
            <w:r>
              <w:rPr>
                <w:sz w:val="16"/>
                <w:szCs w:val="16"/>
              </w:rPr>
              <w:t>OpenModelAttribute</w:t>
            </w:r>
          </w:p>
          <w:p w14:paraId="07A9B76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4EE80B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CCC446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68A9B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1438ED9" w14:textId="77777777" w:rsidR="00437F1C" w:rsidRPr="00073611" w:rsidRDefault="00437F1C" w:rsidP="002018F4">
            <w:pPr>
              <w:spacing w:after="0"/>
              <w:rPr>
                <w:color w:val="7030A0"/>
                <w:sz w:val="16"/>
                <w:szCs w:val="16"/>
              </w:rPr>
            </w:pPr>
            <w:r>
              <w:rPr>
                <w:sz w:val="16"/>
                <w:szCs w:val="16"/>
              </w:rPr>
              <w:t>OpenInterfaceModelAttribute</w:t>
            </w:r>
          </w:p>
          <w:p w14:paraId="57CBEB9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D6E2890" w14:textId="77777777" w:rsidTr="002018F4">
        <w:trPr>
          <w:cantSplit/>
          <w:tblHeader w:val="0"/>
        </w:trPr>
        <w:tc>
          <w:tcPr>
            <w:tcW w:w="3114" w:type="dxa"/>
            <w:vMerge/>
          </w:tcPr>
          <w:p w14:paraId="21A6972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F017A6E" w14:textId="77777777" w:rsidR="00437F1C" w:rsidRPr="00F24EA7" w:rsidRDefault="00437F1C" w:rsidP="002018F4">
            <w:pPr>
              <w:rPr>
                <w:b/>
                <w:bCs/>
                <w:sz w:val="16"/>
                <w:szCs w:val="16"/>
              </w:rPr>
            </w:pPr>
            <w:r w:rsidRPr="00F24EA7">
              <w:rPr>
                <w:b/>
                <w:bCs/>
                <w:sz w:val="16"/>
                <w:szCs w:val="16"/>
              </w:rPr>
              <w:t>Description:</w:t>
            </w:r>
          </w:p>
          <w:p w14:paraId="46C27779" w14:textId="77777777" w:rsidR="00437F1C" w:rsidRPr="003A4BEA" w:rsidRDefault="00437F1C" w:rsidP="002018F4">
            <w:pPr>
              <w:rPr>
                <w:sz w:val="16"/>
                <w:szCs w:val="16"/>
              </w:rPr>
            </w:pPr>
            <w:r w:rsidRPr="003A4BEA">
              <w:rPr>
                <w:sz w:val="16"/>
                <w:szCs w:val="16"/>
              </w:rPr>
              <w:t>G.8052: This attribute models the MI_PeerMEP_ID[i] signal defined in G.8021 and configured as specified in G.8051. It provides the identifiers of the MEPs which are peer to the subject MEP.</w:t>
            </w:r>
          </w:p>
        </w:tc>
      </w:tr>
      <w:tr w:rsidR="00437F1C" w14:paraId="0A6E1A0E" w14:textId="77777777" w:rsidTr="002018F4">
        <w:trPr>
          <w:cantSplit/>
          <w:tblHeader w:val="0"/>
        </w:trPr>
        <w:tc>
          <w:tcPr>
            <w:tcW w:w="3114" w:type="dxa"/>
            <w:vMerge w:val="restart"/>
          </w:tcPr>
          <w:p w14:paraId="7616DA5A" w14:textId="77777777" w:rsidR="00437F1C" w:rsidRPr="00DE56B2" w:rsidRDefault="00437F1C" w:rsidP="002018F4">
            <w:pPr>
              <w:rPr>
                <w:sz w:val="16"/>
                <w:szCs w:val="16"/>
              </w:rPr>
            </w:pPr>
            <w:r w:rsidRPr="00DE56B2">
              <w:rPr>
                <w:sz w:val="16"/>
                <w:szCs w:val="16"/>
              </w:rPr>
              <w:t>unexpectedLtrReceived</w:t>
            </w:r>
          </w:p>
        </w:tc>
        <w:tc>
          <w:tcPr>
            <w:tcW w:w="2977" w:type="dxa"/>
          </w:tcPr>
          <w:p w14:paraId="65C397D1" w14:textId="77777777" w:rsidR="00437F1C" w:rsidRPr="00DE56B2" w:rsidRDefault="00437F1C" w:rsidP="002018F4">
            <w:pPr>
              <w:rPr>
                <w:sz w:val="16"/>
                <w:szCs w:val="16"/>
              </w:rPr>
            </w:pPr>
            <w:r w:rsidRPr="00DE56B2">
              <w:rPr>
                <w:sz w:val="16"/>
                <w:szCs w:val="16"/>
              </w:rPr>
              <w:t>Integer</w:t>
            </w:r>
          </w:p>
        </w:tc>
        <w:tc>
          <w:tcPr>
            <w:tcW w:w="708" w:type="dxa"/>
          </w:tcPr>
          <w:p w14:paraId="1BA4272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37E270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9AB4189" w14:textId="77777777" w:rsidR="00437F1C" w:rsidRPr="00073611" w:rsidRDefault="00437F1C" w:rsidP="002018F4">
            <w:pPr>
              <w:spacing w:after="0"/>
              <w:rPr>
                <w:color w:val="7030A0"/>
                <w:sz w:val="16"/>
                <w:szCs w:val="16"/>
              </w:rPr>
            </w:pPr>
            <w:r>
              <w:rPr>
                <w:sz w:val="16"/>
                <w:szCs w:val="16"/>
              </w:rPr>
              <w:t>OpenModelAttribute</w:t>
            </w:r>
          </w:p>
          <w:p w14:paraId="59FDD50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E2201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F7100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2F344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CF4C615" w14:textId="77777777" w:rsidR="00437F1C" w:rsidRPr="00073611" w:rsidRDefault="00437F1C" w:rsidP="002018F4">
            <w:pPr>
              <w:spacing w:after="0"/>
              <w:rPr>
                <w:color w:val="7030A0"/>
                <w:sz w:val="16"/>
                <w:szCs w:val="16"/>
              </w:rPr>
            </w:pPr>
            <w:r>
              <w:rPr>
                <w:sz w:val="16"/>
                <w:szCs w:val="16"/>
              </w:rPr>
              <w:t>OpenInterfaceModelAttribute</w:t>
            </w:r>
          </w:p>
          <w:p w14:paraId="455FE20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400F06A" w14:textId="77777777" w:rsidTr="002018F4">
        <w:trPr>
          <w:cantSplit/>
          <w:tblHeader w:val="0"/>
        </w:trPr>
        <w:tc>
          <w:tcPr>
            <w:tcW w:w="3114" w:type="dxa"/>
            <w:vMerge/>
          </w:tcPr>
          <w:p w14:paraId="3CEA4ED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3DEAFED" w14:textId="77777777" w:rsidR="00437F1C" w:rsidRPr="00F24EA7" w:rsidRDefault="00437F1C" w:rsidP="002018F4">
            <w:pPr>
              <w:rPr>
                <w:b/>
                <w:bCs/>
                <w:sz w:val="16"/>
                <w:szCs w:val="16"/>
              </w:rPr>
            </w:pPr>
            <w:r w:rsidRPr="00F24EA7">
              <w:rPr>
                <w:b/>
                <w:bCs/>
                <w:sz w:val="16"/>
                <w:szCs w:val="16"/>
              </w:rPr>
              <w:t>Description:</w:t>
            </w:r>
          </w:p>
          <w:p w14:paraId="110FBE37" w14:textId="77777777" w:rsidR="00437F1C" w:rsidRPr="003A4BEA" w:rsidRDefault="00437F1C" w:rsidP="002018F4">
            <w:pPr>
              <w:rPr>
                <w:sz w:val="16"/>
                <w:szCs w:val="16"/>
              </w:rPr>
            </w:pPr>
            <w:r w:rsidRPr="003A4BEA">
              <w:rPr>
                <w:sz w:val="16"/>
                <w:szCs w:val="16"/>
              </w:rPr>
              <w:t>IEEE P802.1Qcx/D0.3: MEF 38: The total number of unexpected LTRs received.</w:t>
            </w:r>
          </w:p>
        </w:tc>
      </w:tr>
    </w:tbl>
    <w:p w14:paraId="5313E155" w14:textId="77777777" w:rsidR="00437F1C" w:rsidRDefault="00437F1C" w:rsidP="00437F1C">
      <w:pPr>
        <w:rPr>
          <w:color w:val="7030A0"/>
        </w:rPr>
      </w:pPr>
    </w:p>
    <w:p w14:paraId="3CB85704" w14:textId="77777777" w:rsidR="00437F1C" w:rsidRPr="00325CD8" w:rsidRDefault="00437F1C" w:rsidP="00437F1C">
      <w:pPr>
        <w:pStyle w:val="Heading3"/>
        <w:jc w:val="both"/>
        <w:rPr>
          <w:rFonts w:ascii="Times New Roman" w:hAnsi="Times New Roman" w:cs="Times New Roman"/>
        </w:rPr>
      </w:pPr>
      <w:bookmarkStart w:id="491" w:name="_Toc74132866"/>
      <w:r>
        <w:rPr>
          <w:rFonts w:ascii="Times New Roman" w:hAnsi="Times New Roman" w:cs="Times New Roman"/>
        </w:rPr>
        <w:lastRenderedPageBreak/>
        <w:t>EthMepSource</w:t>
      </w:r>
      <w:bookmarkEnd w:id="491"/>
    </w:p>
    <w:p w14:paraId="06EF05D4" w14:textId="77777777" w:rsidR="00437F1C" w:rsidRPr="003A4BEA" w:rsidRDefault="00437F1C" w:rsidP="00437F1C">
      <w:pPr>
        <w:pStyle w:val="Body"/>
      </w:pPr>
      <w:r w:rsidRPr="003A4BEA">
        <w:t>Basic attribute: mepIdentifier</w:t>
      </w:r>
    </w:p>
    <w:p w14:paraId="1ABF5389" w14:textId="77777777" w:rsidR="00437F1C" w:rsidRPr="003A4BEA" w:rsidRDefault="00437F1C" w:rsidP="00437F1C">
      <w:pPr>
        <w:pStyle w:val="Body"/>
      </w:pPr>
      <w:r w:rsidRPr="003A4BEA">
        <w:t>Test related operations: testInitiatorStart, testInitiatorTerminate</w:t>
      </w:r>
    </w:p>
    <w:p w14:paraId="38F4671E" w14:textId="77777777" w:rsidR="00437F1C" w:rsidRPr="003A4BEA" w:rsidRDefault="00437F1C" w:rsidP="00437F1C">
      <w:pPr>
        <w:pStyle w:val="Body"/>
      </w:pPr>
      <w:r w:rsidRPr="003A4BEA">
        <w:t>CSF Process related attributes: csfConfig, csfPeriod, csfPriority</w:t>
      </w:r>
    </w:p>
    <w:p w14:paraId="1324B428" w14:textId="77777777" w:rsidR="00437F1C" w:rsidRPr="003A4BEA" w:rsidRDefault="00437F1C" w:rsidP="00437F1C">
      <w:pPr>
        <w:pStyle w:val="Body"/>
      </w:pPr>
      <w:r w:rsidRPr="003A4BEA">
        <w:t>On demand measurement job control related operation: establishOnDemandDualEndedMeasurementJobSource</w:t>
      </w:r>
    </w:p>
    <w:p w14:paraId="0220163C" w14:textId="77777777" w:rsidR="00437F1C" w:rsidRPr="003A4BEA" w:rsidRDefault="00437F1C" w:rsidP="00437F1C">
      <w:pPr>
        <w:pStyle w:val="Body"/>
      </w:pPr>
      <w:r w:rsidRPr="003A4BEA">
        <w:t>APS Process related attribute: apsPriority</w:t>
      </w:r>
    </w:p>
    <w:p w14:paraId="2401BC03" w14:textId="77777777" w:rsidR="00437F1C" w:rsidRPr="003A4BEA" w:rsidRDefault="00437F1C" w:rsidP="00437F1C">
      <w:pPr>
        <w:pStyle w:val="Body"/>
      </w:pPr>
      <w:r w:rsidRPr="003A4BEA">
        <w:t>Link trace related operation: linkTrace</w:t>
      </w:r>
    </w:p>
    <w:p w14:paraId="71968C1E" w14:textId="77777777" w:rsidR="00437F1C" w:rsidRPr="003A4BEA" w:rsidRDefault="00437F1C" w:rsidP="00437F1C">
      <w:pPr>
        <w:pStyle w:val="Body"/>
      </w:pPr>
      <w:r w:rsidRPr="003A4BEA">
        <w:t>Loopback related operations: loopbackDiscover, loopbackSeries, loopbackTest, loopbackTestTerminate</w:t>
      </w:r>
    </w:p>
    <w:p w14:paraId="378A4140" w14:textId="77777777" w:rsidR="00437F1C" w:rsidRPr="003A4BEA" w:rsidRDefault="00437F1C" w:rsidP="00437F1C">
      <w:pPr>
        <w:pStyle w:val="Body"/>
      </w:pPr>
      <w:r w:rsidRPr="003A4BEA">
        <w:t>Proactive measurement job control related operation: establishProActiveDualEndedMeasurementJobSource</w:t>
      </w:r>
    </w:p>
    <w:p w14:paraId="4DF612E2" w14:textId="77777777" w:rsidR="00437F1C" w:rsidRPr="003A4BEA" w:rsidRDefault="00437F1C" w:rsidP="00437F1C">
      <w:pPr>
        <w:pStyle w:val="Body"/>
      </w:pPr>
      <w:r w:rsidRPr="003A4BEA">
        <w:t>This object class models the MEP source function. Instance of this object class can be created and contained by ETH CTP or TTP objects. It also provides the management of single-ended maintenance jobs, such as loopback test, loopback discover, loopback series, link trace, and dual-ended maintenance job, such as test.</w:t>
      </w:r>
    </w:p>
    <w:p w14:paraId="743F51BF" w14:textId="77777777" w:rsidR="00437F1C" w:rsidRDefault="00437F1C" w:rsidP="00437F1C">
      <w:pPr>
        <w:spacing w:after="0"/>
      </w:pPr>
    </w:p>
    <w:p w14:paraId="3C3010EF" w14:textId="77777777" w:rsidR="00437F1C" w:rsidRDefault="00437F1C" w:rsidP="00437F1C">
      <w:pPr>
        <w:spacing w:after="0"/>
      </w:pPr>
      <w:r>
        <w:t>Applied stereotypes:</w:t>
      </w:r>
    </w:p>
    <w:p w14:paraId="1B06871B" w14:textId="77777777" w:rsidR="00437F1C" w:rsidRDefault="00437F1C" w:rsidP="00437F1C">
      <w:pPr>
        <w:pStyle w:val="ListParagraph"/>
        <w:numPr>
          <w:ilvl w:val="0"/>
          <w:numId w:val="10"/>
        </w:numPr>
        <w:spacing w:after="0"/>
        <w:contextualSpacing w:val="0"/>
      </w:pPr>
      <w:r>
        <w:t>OpenModelClass</w:t>
      </w:r>
    </w:p>
    <w:p w14:paraId="6479C7F6"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EF90834" w14:textId="77777777" w:rsidR="00437F1C" w:rsidRDefault="00437F1C" w:rsidP="00437F1C">
      <w:pPr>
        <w:pStyle w:val="ListParagraph"/>
        <w:numPr>
          <w:ilvl w:val="0"/>
          <w:numId w:val="10"/>
        </w:numPr>
        <w:spacing w:after="0"/>
        <w:contextualSpacing w:val="0"/>
      </w:pPr>
      <w:r>
        <w:t>OpenInterfaceModelClass</w:t>
      </w:r>
    </w:p>
    <w:p w14:paraId="22BC7295"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328480BE"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204BBEDC"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38BAC697" w14:textId="77777777" w:rsidTr="002018F4">
        <w:trPr>
          <w:cantSplit/>
        </w:trPr>
        <w:tc>
          <w:tcPr>
            <w:tcW w:w="3114" w:type="dxa"/>
          </w:tcPr>
          <w:p w14:paraId="14E5BC7D" w14:textId="77777777" w:rsidR="00437F1C" w:rsidRPr="00ED52CB" w:rsidRDefault="00437F1C" w:rsidP="002018F4">
            <w:pPr>
              <w:rPr>
                <w:b/>
                <w:sz w:val="16"/>
              </w:rPr>
            </w:pPr>
            <w:r w:rsidRPr="00ED52CB">
              <w:rPr>
                <w:b/>
                <w:sz w:val="16"/>
              </w:rPr>
              <w:t>Attribute Name</w:t>
            </w:r>
          </w:p>
        </w:tc>
        <w:tc>
          <w:tcPr>
            <w:tcW w:w="2977" w:type="dxa"/>
          </w:tcPr>
          <w:p w14:paraId="4C7CD496" w14:textId="77777777" w:rsidR="00437F1C" w:rsidRPr="00ED52CB" w:rsidRDefault="00437F1C" w:rsidP="002018F4">
            <w:pPr>
              <w:rPr>
                <w:b/>
                <w:sz w:val="16"/>
              </w:rPr>
            </w:pPr>
            <w:r w:rsidRPr="00ED52CB">
              <w:rPr>
                <w:b/>
                <w:sz w:val="16"/>
              </w:rPr>
              <w:t>Type</w:t>
            </w:r>
          </w:p>
        </w:tc>
        <w:tc>
          <w:tcPr>
            <w:tcW w:w="708" w:type="dxa"/>
          </w:tcPr>
          <w:p w14:paraId="6BF45BC7" w14:textId="77777777" w:rsidR="00437F1C" w:rsidRPr="00ED52CB" w:rsidRDefault="00437F1C" w:rsidP="002018F4">
            <w:pPr>
              <w:rPr>
                <w:b/>
                <w:sz w:val="16"/>
              </w:rPr>
            </w:pPr>
            <w:r>
              <w:rPr>
                <w:b/>
                <w:sz w:val="16"/>
              </w:rPr>
              <w:t>Mult.</w:t>
            </w:r>
          </w:p>
        </w:tc>
        <w:tc>
          <w:tcPr>
            <w:tcW w:w="709" w:type="dxa"/>
          </w:tcPr>
          <w:p w14:paraId="1871C09B" w14:textId="77777777" w:rsidR="00437F1C" w:rsidRPr="00ED52CB" w:rsidRDefault="00437F1C" w:rsidP="002018F4">
            <w:pPr>
              <w:rPr>
                <w:b/>
                <w:sz w:val="16"/>
              </w:rPr>
            </w:pPr>
            <w:r w:rsidRPr="00C46D74">
              <w:rPr>
                <w:b/>
                <w:sz w:val="16"/>
              </w:rPr>
              <w:t>Access</w:t>
            </w:r>
          </w:p>
        </w:tc>
        <w:tc>
          <w:tcPr>
            <w:tcW w:w="2693" w:type="dxa"/>
          </w:tcPr>
          <w:p w14:paraId="5EF6AF95" w14:textId="77777777" w:rsidR="00437F1C" w:rsidRPr="00ED52CB" w:rsidRDefault="00437F1C" w:rsidP="002018F4">
            <w:pPr>
              <w:rPr>
                <w:b/>
                <w:sz w:val="16"/>
              </w:rPr>
            </w:pPr>
            <w:r>
              <w:rPr>
                <w:b/>
                <w:sz w:val="16"/>
              </w:rPr>
              <w:t>Stereotypes</w:t>
            </w:r>
          </w:p>
        </w:tc>
      </w:tr>
      <w:tr w:rsidR="00437F1C" w14:paraId="10916101" w14:textId="77777777" w:rsidTr="002018F4">
        <w:trPr>
          <w:cantSplit/>
          <w:tblHeader w:val="0"/>
        </w:trPr>
        <w:tc>
          <w:tcPr>
            <w:tcW w:w="3114" w:type="dxa"/>
            <w:vMerge w:val="restart"/>
          </w:tcPr>
          <w:p w14:paraId="70615210" w14:textId="77777777" w:rsidR="00437F1C" w:rsidRPr="00DE56B2" w:rsidRDefault="00437F1C" w:rsidP="002018F4">
            <w:pPr>
              <w:rPr>
                <w:sz w:val="16"/>
                <w:szCs w:val="16"/>
              </w:rPr>
            </w:pPr>
            <w:r w:rsidRPr="00DE56B2">
              <w:rPr>
                <w:sz w:val="16"/>
                <w:szCs w:val="16"/>
              </w:rPr>
              <w:t>apsPriority</w:t>
            </w:r>
          </w:p>
        </w:tc>
        <w:tc>
          <w:tcPr>
            <w:tcW w:w="2977" w:type="dxa"/>
          </w:tcPr>
          <w:p w14:paraId="60962D64" w14:textId="77777777" w:rsidR="00437F1C" w:rsidRPr="00DE56B2" w:rsidRDefault="00437F1C" w:rsidP="002018F4">
            <w:pPr>
              <w:rPr>
                <w:sz w:val="16"/>
                <w:szCs w:val="16"/>
              </w:rPr>
            </w:pPr>
            <w:r w:rsidRPr="00DE56B2">
              <w:rPr>
                <w:sz w:val="16"/>
                <w:szCs w:val="16"/>
              </w:rPr>
              <w:t>Integer</w:t>
            </w:r>
          </w:p>
        </w:tc>
        <w:tc>
          <w:tcPr>
            <w:tcW w:w="708" w:type="dxa"/>
          </w:tcPr>
          <w:p w14:paraId="7C583FA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08EB9D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E7C54BB" w14:textId="77777777" w:rsidR="00437F1C" w:rsidRPr="00073611" w:rsidRDefault="00437F1C" w:rsidP="002018F4">
            <w:pPr>
              <w:spacing w:after="0"/>
              <w:rPr>
                <w:color w:val="7030A0"/>
                <w:sz w:val="16"/>
                <w:szCs w:val="16"/>
              </w:rPr>
            </w:pPr>
            <w:r>
              <w:rPr>
                <w:sz w:val="16"/>
                <w:szCs w:val="16"/>
              </w:rPr>
              <w:t>OpenModelAttribute</w:t>
            </w:r>
          </w:p>
          <w:p w14:paraId="62CB6BC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F306C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5753A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30642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E7F71E7" w14:textId="77777777" w:rsidR="00437F1C" w:rsidRPr="00073611" w:rsidRDefault="00437F1C" w:rsidP="002018F4">
            <w:pPr>
              <w:spacing w:after="0"/>
              <w:rPr>
                <w:color w:val="7030A0"/>
                <w:sz w:val="16"/>
                <w:szCs w:val="16"/>
              </w:rPr>
            </w:pPr>
            <w:r>
              <w:rPr>
                <w:sz w:val="16"/>
                <w:szCs w:val="16"/>
              </w:rPr>
              <w:t>OpenInterfaceModelAttribute</w:t>
            </w:r>
          </w:p>
          <w:p w14:paraId="0A41922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6DF1CDD" w14:textId="77777777" w:rsidTr="002018F4">
        <w:trPr>
          <w:cantSplit/>
          <w:tblHeader w:val="0"/>
        </w:trPr>
        <w:tc>
          <w:tcPr>
            <w:tcW w:w="3114" w:type="dxa"/>
            <w:vMerge/>
          </w:tcPr>
          <w:p w14:paraId="34430DA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B6E77B0" w14:textId="77777777" w:rsidR="00437F1C" w:rsidRPr="00F24EA7" w:rsidRDefault="00437F1C" w:rsidP="002018F4">
            <w:pPr>
              <w:rPr>
                <w:b/>
                <w:bCs/>
                <w:sz w:val="16"/>
                <w:szCs w:val="16"/>
              </w:rPr>
            </w:pPr>
            <w:r w:rsidRPr="00F24EA7">
              <w:rPr>
                <w:b/>
                <w:bCs/>
                <w:sz w:val="16"/>
                <w:szCs w:val="16"/>
              </w:rPr>
              <w:t>Description:</w:t>
            </w:r>
          </w:p>
          <w:p w14:paraId="27F25622" w14:textId="77777777" w:rsidR="00437F1C" w:rsidRPr="003A4BEA" w:rsidRDefault="00437F1C" w:rsidP="002018F4">
            <w:pPr>
              <w:rPr>
                <w:sz w:val="16"/>
                <w:szCs w:val="16"/>
              </w:rPr>
            </w:pPr>
            <w:r w:rsidRPr="003A4BEA">
              <w:rPr>
                <w:sz w:val="16"/>
                <w:szCs w:val="16"/>
              </w:rPr>
              <w:t>This attribute specifies the priority of the APS messages. See section 8.1.5 APS insert process in G.8021.</w:t>
            </w:r>
          </w:p>
        </w:tc>
      </w:tr>
      <w:tr w:rsidR="00437F1C" w14:paraId="5C97A629" w14:textId="77777777" w:rsidTr="002018F4">
        <w:trPr>
          <w:cantSplit/>
          <w:tblHeader w:val="0"/>
        </w:trPr>
        <w:tc>
          <w:tcPr>
            <w:tcW w:w="3114" w:type="dxa"/>
            <w:vMerge w:val="restart"/>
          </w:tcPr>
          <w:p w14:paraId="0862FAD8" w14:textId="77777777" w:rsidR="00437F1C" w:rsidRPr="00DE56B2" w:rsidRDefault="00437F1C" w:rsidP="002018F4">
            <w:pPr>
              <w:rPr>
                <w:sz w:val="16"/>
                <w:szCs w:val="16"/>
              </w:rPr>
            </w:pPr>
            <w:r w:rsidRPr="00DE56B2">
              <w:rPr>
                <w:sz w:val="16"/>
                <w:szCs w:val="16"/>
              </w:rPr>
              <w:t>csfPriority</w:t>
            </w:r>
          </w:p>
        </w:tc>
        <w:tc>
          <w:tcPr>
            <w:tcW w:w="2977" w:type="dxa"/>
          </w:tcPr>
          <w:p w14:paraId="583DD88E" w14:textId="77777777" w:rsidR="00437F1C" w:rsidRPr="00DE56B2" w:rsidRDefault="00437F1C" w:rsidP="002018F4">
            <w:pPr>
              <w:rPr>
                <w:sz w:val="16"/>
                <w:szCs w:val="16"/>
              </w:rPr>
            </w:pPr>
            <w:r w:rsidRPr="00DE56B2">
              <w:rPr>
                <w:sz w:val="16"/>
                <w:szCs w:val="16"/>
              </w:rPr>
              <w:t>Integer</w:t>
            </w:r>
          </w:p>
        </w:tc>
        <w:tc>
          <w:tcPr>
            <w:tcW w:w="708" w:type="dxa"/>
          </w:tcPr>
          <w:p w14:paraId="57A9A03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1755081"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C9E2082" w14:textId="77777777" w:rsidR="00437F1C" w:rsidRPr="00073611" w:rsidRDefault="00437F1C" w:rsidP="002018F4">
            <w:pPr>
              <w:spacing w:after="0"/>
              <w:rPr>
                <w:color w:val="7030A0"/>
                <w:sz w:val="16"/>
                <w:szCs w:val="16"/>
              </w:rPr>
            </w:pPr>
            <w:r>
              <w:rPr>
                <w:sz w:val="16"/>
                <w:szCs w:val="16"/>
              </w:rPr>
              <w:t>OpenModelAttribute</w:t>
            </w:r>
          </w:p>
          <w:p w14:paraId="4951E52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D1FA4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7AD36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0CE1F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B44DE5A" w14:textId="77777777" w:rsidR="00437F1C" w:rsidRPr="00073611" w:rsidRDefault="00437F1C" w:rsidP="002018F4">
            <w:pPr>
              <w:spacing w:after="0"/>
              <w:rPr>
                <w:color w:val="7030A0"/>
                <w:sz w:val="16"/>
                <w:szCs w:val="16"/>
              </w:rPr>
            </w:pPr>
            <w:r>
              <w:rPr>
                <w:sz w:val="16"/>
                <w:szCs w:val="16"/>
              </w:rPr>
              <w:t>OpenInterfaceModelAttribute</w:t>
            </w:r>
          </w:p>
          <w:p w14:paraId="5C12E99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D723C81" w14:textId="77777777" w:rsidTr="002018F4">
        <w:trPr>
          <w:cantSplit/>
          <w:tblHeader w:val="0"/>
        </w:trPr>
        <w:tc>
          <w:tcPr>
            <w:tcW w:w="3114" w:type="dxa"/>
            <w:vMerge/>
          </w:tcPr>
          <w:p w14:paraId="40CE531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656EEFA" w14:textId="77777777" w:rsidR="00437F1C" w:rsidRPr="00F24EA7" w:rsidRDefault="00437F1C" w:rsidP="002018F4">
            <w:pPr>
              <w:rPr>
                <w:b/>
                <w:bCs/>
                <w:sz w:val="16"/>
                <w:szCs w:val="16"/>
              </w:rPr>
            </w:pPr>
            <w:r w:rsidRPr="00F24EA7">
              <w:rPr>
                <w:b/>
                <w:bCs/>
                <w:sz w:val="16"/>
                <w:szCs w:val="16"/>
              </w:rPr>
              <w:t>Description:</w:t>
            </w:r>
          </w:p>
          <w:p w14:paraId="101AC131" w14:textId="77777777" w:rsidR="00437F1C" w:rsidRPr="003A4BEA" w:rsidRDefault="00437F1C" w:rsidP="002018F4">
            <w:pPr>
              <w:rPr>
                <w:sz w:val="16"/>
                <w:szCs w:val="16"/>
              </w:rPr>
            </w:pPr>
            <w:r w:rsidRPr="003A4BEA">
              <w:rPr>
                <w:sz w:val="16"/>
                <w:szCs w:val="16"/>
              </w:rPr>
              <w:t>This attribute models the MI_CSF_Pri signal defined in G.8021 and configured as specified in G8051. It is the priority at which the CSF messages should be sent</w:t>
            </w:r>
          </w:p>
        </w:tc>
      </w:tr>
      <w:tr w:rsidR="00437F1C" w14:paraId="4754F9E4" w14:textId="77777777" w:rsidTr="002018F4">
        <w:trPr>
          <w:cantSplit/>
          <w:tblHeader w:val="0"/>
        </w:trPr>
        <w:tc>
          <w:tcPr>
            <w:tcW w:w="3114" w:type="dxa"/>
            <w:vMerge w:val="restart"/>
          </w:tcPr>
          <w:p w14:paraId="52881A8C" w14:textId="77777777" w:rsidR="00437F1C" w:rsidRPr="00DE56B2" w:rsidRDefault="00437F1C" w:rsidP="002018F4">
            <w:pPr>
              <w:rPr>
                <w:sz w:val="16"/>
                <w:szCs w:val="16"/>
              </w:rPr>
            </w:pPr>
            <w:r w:rsidRPr="00DE56B2">
              <w:rPr>
                <w:sz w:val="16"/>
                <w:szCs w:val="16"/>
              </w:rPr>
              <w:t>csfPeriod</w:t>
            </w:r>
          </w:p>
        </w:tc>
        <w:tc>
          <w:tcPr>
            <w:tcW w:w="2977" w:type="dxa"/>
          </w:tcPr>
          <w:p w14:paraId="4A6F4619" w14:textId="77777777" w:rsidR="00437F1C" w:rsidRPr="00DE56B2" w:rsidRDefault="00437F1C" w:rsidP="002018F4">
            <w:pPr>
              <w:rPr>
                <w:sz w:val="16"/>
                <w:szCs w:val="16"/>
              </w:rPr>
            </w:pPr>
            <w:r w:rsidRPr="00DE56B2">
              <w:rPr>
                <w:sz w:val="16"/>
                <w:szCs w:val="16"/>
              </w:rPr>
              <w:t>OamPeriod</w:t>
            </w:r>
          </w:p>
        </w:tc>
        <w:tc>
          <w:tcPr>
            <w:tcW w:w="708" w:type="dxa"/>
          </w:tcPr>
          <w:p w14:paraId="29E113B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ABEE74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8BBF379" w14:textId="77777777" w:rsidR="00437F1C" w:rsidRPr="00073611" w:rsidRDefault="00437F1C" w:rsidP="002018F4">
            <w:pPr>
              <w:spacing w:after="0"/>
              <w:rPr>
                <w:color w:val="7030A0"/>
                <w:sz w:val="16"/>
                <w:szCs w:val="16"/>
              </w:rPr>
            </w:pPr>
            <w:r>
              <w:rPr>
                <w:sz w:val="16"/>
                <w:szCs w:val="16"/>
              </w:rPr>
              <w:t>OpenModelAttribute</w:t>
            </w:r>
          </w:p>
          <w:p w14:paraId="6D7850E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BC3C57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7B5EA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EA8F7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C8DE865" w14:textId="77777777" w:rsidR="00437F1C" w:rsidRPr="00073611" w:rsidRDefault="00437F1C" w:rsidP="002018F4">
            <w:pPr>
              <w:spacing w:after="0"/>
              <w:rPr>
                <w:color w:val="7030A0"/>
                <w:sz w:val="16"/>
                <w:szCs w:val="16"/>
              </w:rPr>
            </w:pPr>
            <w:r>
              <w:rPr>
                <w:sz w:val="16"/>
                <w:szCs w:val="16"/>
              </w:rPr>
              <w:t>OpenInterfaceModelAttribute</w:t>
            </w:r>
          </w:p>
          <w:p w14:paraId="6B195EC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440E7D0" w14:textId="77777777" w:rsidTr="002018F4">
        <w:trPr>
          <w:cantSplit/>
          <w:tblHeader w:val="0"/>
        </w:trPr>
        <w:tc>
          <w:tcPr>
            <w:tcW w:w="3114" w:type="dxa"/>
            <w:vMerge/>
          </w:tcPr>
          <w:p w14:paraId="2203695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7ECC2FC" w14:textId="77777777" w:rsidR="00437F1C" w:rsidRPr="00F24EA7" w:rsidRDefault="00437F1C" w:rsidP="002018F4">
            <w:pPr>
              <w:rPr>
                <w:b/>
                <w:bCs/>
                <w:sz w:val="16"/>
                <w:szCs w:val="16"/>
              </w:rPr>
            </w:pPr>
            <w:r w:rsidRPr="00F24EA7">
              <w:rPr>
                <w:b/>
                <w:bCs/>
                <w:sz w:val="16"/>
                <w:szCs w:val="16"/>
              </w:rPr>
              <w:t>Description:</w:t>
            </w:r>
          </w:p>
          <w:p w14:paraId="510126F8" w14:textId="77777777" w:rsidR="00437F1C" w:rsidRPr="003A4BEA" w:rsidRDefault="00437F1C" w:rsidP="002018F4">
            <w:pPr>
              <w:rPr>
                <w:sz w:val="16"/>
                <w:szCs w:val="16"/>
              </w:rPr>
            </w:pPr>
            <w:r w:rsidRPr="003A4BEA">
              <w:rPr>
                <w:sz w:val="16"/>
                <w:szCs w:val="16"/>
              </w:rPr>
              <w:t>This attribute models the MI_CSF_Period signal defined in G.8021 and configured as specified in G8051. It is the period at which the CSF messages should be sent.</w:t>
            </w:r>
          </w:p>
        </w:tc>
      </w:tr>
      <w:tr w:rsidR="00437F1C" w14:paraId="0F61EEED" w14:textId="77777777" w:rsidTr="002018F4">
        <w:trPr>
          <w:cantSplit/>
          <w:tblHeader w:val="0"/>
        </w:trPr>
        <w:tc>
          <w:tcPr>
            <w:tcW w:w="3114" w:type="dxa"/>
            <w:vMerge w:val="restart"/>
          </w:tcPr>
          <w:p w14:paraId="3909E9BC" w14:textId="77777777" w:rsidR="00437F1C" w:rsidRPr="00DE56B2" w:rsidRDefault="00437F1C" w:rsidP="002018F4">
            <w:pPr>
              <w:rPr>
                <w:sz w:val="16"/>
                <w:szCs w:val="16"/>
              </w:rPr>
            </w:pPr>
            <w:r w:rsidRPr="00DE56B2">
              <w:rPr>
                <w:sz w:val="16"/>
                <w:szCs w:val="16"/>
              </w:rPr>
              <w:lastRenderedPageBreak/>
              <w:t>csfConfig</w:t>
            </w:r>
          </w:p>
        </w:tc>
        <w:tc>
          <w:tcPr>
            <w:tcW w:w="2977" w:type="dxa"/>
          </w:tcPr>
          <w:p w14:paraId="4C589C99" w14:textId="77777777" w:rsidR="00437F1C" w:rsidRPr="00DE56B2" w:rsidRDefault="00437F1C" w:rsidP="002018F4">
            <w:pPr>
              <w:rPr>
                <w:sz w:val="16"/>
                <w:szCs w:val="16"/>
              </w:rPr>
            </w:pPr>
            <w:r w:rsidRPr="00DE56B2">
              <w:rPr>
                <w:sz w:val="16"/>
                <w:szCs w:val="16"/>
              </w:rPr>
              <w:t>CsfConfig</w:t>
            </w:r>
          </w:p>
        </w:tc>
        <w:tc>
          <w:tcPr>
            <w:tcW w:w="708" w:type="dxa"/>
          </w:tcPr>
          <w:p w14:paraId="7E7C887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A8C839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BA02406" w14:textId="77777777" w:rsidR="00437F1C" w:rsidRPr="00073611" w:rsidRDefault="00437F1C" w:rsidP="002018F4">
            <w:pPr>
              <w:spacing w:after="0"/>
              <w:rPr>
                <w:color w:val="7030A0"/>
                <w:sz w:val="16"/>
                <w:szCs w:val="16"/>
              </w:rPr>
            </w:pPr>
            <w:r>
              <w:rPr>
                <w:sz w:val="16"/>
                <w:szCs w:val="16"/>
              </w:rPr>
              <w:t>OpenModelAttribute</w:t>
            </w:r>
          </w:p>
          <w:p w14:paraId="5992C58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B1CE7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49E0E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B45D09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05F0B90" w14:textId="77777777" w:rsidR="00437F1C" w:rsidRPr="00073611" w:rsidRDefault="00437F1C" w:rsidP="002018F4">
            <w:pPr>
              <w:spacing w:after="0"/>
              <w:rPr>
                <w:color w:val="7030A0"/>
                <w:sz w:val="16"/>
                <w:szCs w:val="16"/>
              </w:rPr>
            </w:pPr>
            <w:r>
              <w:rPr>
                <w:sz w:val="16"/>
                <w:szCs w:val="16"/>
              </w:rPr>
              <w:t>OpenInterfaceModelAttribute</w:t>
            </w:r>
          </w:p>
          <w:p w14:paraId="694B78B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15EE5B3" w14:textId="77777777" w:rsidTr="002018F4">
        <w:trPr>
          <w:cantSplit/>
          <w:tblHeader w:val="0"/>
        </w:trPr>
        <w:tc>
          <w:tcPr>
            <w:tcW w:w="3114" w:type="dxa"/>
            <w:vMerge/>
          </w:tcPr>
          <w:p w14:paraId="3B17BEA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8FA1497" w14:textId="77777777" w:rsidR="00437F1C" w:rsidRPr="00F24EA7" w:rsidRDefault="00437F1C" w:rsidP="002018F4">
            <w:pPr>
              <w:rPr>
                <w:b/>
                <w:bCs/>
                <w:sz w:val="16"/>
                <w:szCs w:val="16"/>
              </w:rPr>
            </w:pPr>
            <w:r w:rsidRPr="00F24EA7">
              <w:rPr>
                <w:b/>
                <w:bCs/>
                <w:sz w:val="16"/>
                <w:szCs w:val="16"/>
              </w:rPr>
              <w:t>Description:</w:t>
            </w:r>
          </w:p>
          <w:p w14:paraId="4CF4AB5D" w14:textId="77777777" w:rsidR="00437F1C" w:rsidRPr="003A4BEA" w:rsidRDefault="00437F1C" w:rsidP="002018F4">
            <w:pPr>
              <w:rPr>
                <w:sz w:val="16"/>
                <w:szCs w:val="16"/>
              </w:rPr>
            </w:pPr>
            <w:r w:rsidRPr="003A4BEA">
              <w:rPr>
                <w:sz w:val="16"/>
                <w:szCs w:val="16"/>
              </w:rPr>
              <w:t>This attribute models the combination of all CSF related MI signals (MI_CSF_Enable, MI_CSFrdifdi_Enable, MI_CSFdci_Enable) as defined in G.8021.</w:t>
            </w:r>
          </w:p>
        </w:tc>
      </w:tr>
    </w:tbl>
    <w:p w14:paraId="109EF8D8" w14:textId="77777777" w:rsidR="00437F1C" w:rsidRDefault="00437F1C" w:rsidP="00437F1C">
      <w:pPr>
        <w:rPr>
          <w:color w:val="7030A0"/>
        </w:rPr>
      </w:pPr>
    </w:p>
    <w:p w14:paraId="3DBD30C3" w14:textId="77777777" w:rsidR="00437F1C" w:rsidRPr="00325CD8" w:rsidRDefault="00437F1C" w:rsidP="00437F1C">
      <w:pPr>
        <w:pStyle w:val="Heading3"/>
        <w:jc w:val="both"/>
        <w:rPr>
          <w:rFonts w:ascii="Times New Roman" w:hAnsi="Times New Roman" w:cs="Times New Roman"/>
        </w:rPr>
      </w:pPr>
      <w:bookmarkStart w:id="492" w:name="_Toc74132867"/>
      <w:r>
        <w:rPr>
          <w:rFonts w:ascii="Times New Roman" w:hAnsi="Times New Roman" w:cs="Times New Roman"/>
        </w:rPr>
        <w:t>EthMepSpec</w:t>
      </w:r>
      <w:bookmarkEnd w:id="492"/>
    </w:p>
    <w:p w14:paraId="1E048ED2" w14:textId="77777777" w:rsidR="00437F1C" w:rsidRDefault="00437F1C" w:rsidP="00437F1C">
      <w:pPr>
        <w:spacing w:after="0"/>
      </w:pPr>
    </w:p>
    <w:p w14:paraId="2FE7C9EF" w14:textId="77777777" w:rsidR="00437F1C" w:rsidRDefault="00437F1C" w:rsidP="00437F1C">
      <w:pPr>
        <w:spacing w:after="0"/>
      </w:pPr>
      <w:r>
        <w:t>Applied stereotypes:</w:t>
      </w:r>
    </w:p>
    <w:p w14:paraId="6A3A9FC7" w14:textId="77777777" w:rsidR="00437F1C" w:rsidRDefault="00437F1C" w:rsidP="00437F1C">
      <w:pPr>
        <w:pStyle w:val="ListParagraph"/>
        <w:numPr>
          <w:ilvl w:val="0"/>
          <w:numId w:val="10"/>
        </w:numPr>
        <w:spacing w:after="0"/>
        <w:contextualSpacing w:val="0"/>
      </w:pPr>
      <w:r>
        <w:t>OpenModelClass</w:t>
      </w:r>
    </w:p>
    <w:p w14:paraId="661079D8"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11F4A88" w14:textId="77777777" w:rsidR="00437F1C" w:rsidRDefault="00437F1C" w:rsidP="00437F1C">
      <w:pPr>
        <w:pStyle w:val="ListParagraph"/>
        <w:numPr>
          <w:ilvl w:val="0"/>
          <w:numId w:val="10"/>
        </w:numPr>
        <w:spacing w:after="0"/>
        <w:contextualSpacing w:val="0"/>
      </w:pPr>
      <w:r>
        <w:t>OpenInterfaceModelClass</w:t>
      </w:r>
    </w:p>
    <w:p w14:paraId="487B0EEF"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33F8C443"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698E0538"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02BCDDAA" w14:textId="77777777" w:rsidTr="002018F4">
        <w:trPr>
          <w:cantSplit/>
        </w:trPr>
        <w:tc>
          <w:tcPr>
            <w:tcW w:w="3114" w:type="dxa"/>
          </w:tcPr>
          <w:p w14:paraId="086B2F1B" w14:textId="77777777" w:rsidR="00437F1C" w:rsidRPr="00ED52CB" w:rsidRDefault="00437F1C" w:rsidP="002018F4">
            <w:pPr>
              <w:rPr>
                <w:b/>
                <w:sz w:val="16"/>
              </w:rPr>
            </w:pPr>
            <w:r w:rsidRPr="00ED52CB">
              <w:rPr>
                <w:b/>
                <w:sz w:val="16"/>
              </w:rPr>
              <w:t>Attribute Name</w:t>
            </w:r>
          </w:p>
        </w:tc>
        <w:tc>
          <w:tcPr>
            <w:tcW w:w="2977" w:type="dxa"/>
          </w:tcPr>
          <w:p w14:paraId="12FAD8A8" w14:textId="77777777" w:rsidR="00437F1C" w:rsidRPr="00ED52CB" w:rsidRDefault="00437F1C" w:rsidP="002018F4">
            <w:pPr>
              <w:rPr>
                <w:b/>
                <w:sz w:val="16"/>
              </w:rPr>
            </w:pPr>
            <w:r w:rsidRPr="00ED52CB">
              <w:rPr>
                <w:b/>
                <w:sz w:val="16"/>
              </w:rPr>
              <w:t>Type</w:t>
            </w:r>
          </w:p>
        </w:tc>
        <w:tc>
          <w:tcPr>
            <w:tcW w:w="708" w:type="dxa"/>
          </w:tcPr>
          <w:p w14:paraId="3C566133" w14:textId="77777777" w:rsidR="00437F1C" w:rsidRPr="00ED52CB" w:rsidRDefault="00437F1C" w:rsidP="002018F4">
            <w:pPr>
              <w:rPr>
                <w:b/>
                <w:sz w:val="16"/>
              </w:rPr>
            </w:pPr>
            <w:r>
              <w:rPr>
                <w:b/>
                <w:sz w:val="16"/>
              </w:rPr>
              <w:t>Mult.</w:t>
            </w:r>
          </w:p>
        </w:tc>
        <w:tc>
          <w:tcPr>
            <w:tcW w:w="709" w:type="dxa"/>
          </w:tcPr>
          <w:p w14:paraId="58DBB5E5" w14:textId="77777777" w:rsidR="00437F1C" w:rsidRPr="00ED52CB" w:rsidRDefault="00437F1C" w:rsidP="002018F4">
            <w:pPr>
              <w:rPr>
                <w:b/>
                <w:sz w:val="16"/>
              </w:rPr>
            </w:pPr>
            <w:r w:rsidRPr="00C46D74">
              <w:rPr>
                <w:b/>
                <w:sz w:val="16"/>
              </w:rPr>
              <w:t>Access</w:t>
            </w:r>
          </w:p>
        </w:tc>
        <w:tc>
          <w:tcPr>
            <w:tcW w:w="2693" w:type="dxa"/>
          </w:tcPr>
          <w:p w14:paraId="7FDE0042" w14:textId="77777777" w:rsidR="00437F1C" w:rsidRPr="00ED52CB" w:rsidRDefault="00437F1C" w:rsidP="002018F4">
            <w:pPr>
              <w:rPr>
                <w:b/>
                <w:sz w:val="16"/>
              </w:rPr>
            </w:pPr>
            <w:r>
              <w:rPr>
                <w:b/>
                <w:sz w:val="16"/>
              </w:rPr>
              <w:t>Stereotypes</w:t>
            </w:r>
          </w:p>
        </w:tc>
      </w:tr>
      <w:tr w:rsidR="00437F1C" w14:paraId="43AD1D38" w14:textId="77777777" w:rsidTr="002018F4">
        <w:trPr>
          <w:cantSplit/>
          <w:tblHeader w:val="0"/>
        </w:trPr>
        <w:tc>
          <w:tcPr>
            <w:tcW w:w="3114" w:type="dxa"/>
            <w:vMerge w:val="restart"/>
          </w:tcPr>
          <w:p w14:paraId="229075A3" w14:textId="77777777" w:rsidR="00437F1C" w:rsidRPr="00DE56B2" w:rsidRDefault="00437F1C" w:rsidP="002018F4">
            <w:pPr>
              <w:rPr>
                <w:sz w:val="16"/>
                <w:szCs w:val="16"/>
              </w:rPr>
            </w:pPr>
            <w:r w:rsidRPr="00DE56B2">
              <w:rPr>
                <w:sz w:val="16"/>
                <w:szCs w:val="16"/>
              </w:rPr>
              <w:t>_ethMepCommon</w:t>
            </w:r>
          </w:p>
        </w:tc>
        <w:tc>
          <w:tcPr>
            <w:tcW w:w="2977" w:type="dxa"/>
          </w:tcPr>
          <w:p w14:paraId="1AFDAE82" w14:textId="77777777" w:rsidR="00437F1C" w:rsidRPr="00DE56B2" w:rsidRDefault="00437F1C" w:rsidP="002018F4">
            <w:pPr>
              <w:rPr>
                <w:sz w:val="16"/>
                <w:szCs w:val="16"/>
              </w:rPr>
            </w:pPr>
            <w:r w:rsidRPr="00DE56B2">
              <w:rPr>
                <w:sz w:val="16"/>
                <w:szCs w:val="16"/>
              </w:rPr>
              <w:t>EthMepCommon</w:t>
            </w:r>
          </w:p>
        </w:tc>
        <w:tc>
          <w:tcPr>
            <w:tcW w:w="708" w:type="dxa"/>
          </w:tcPr>
          <w:p w14:paraId="111C75D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BE2617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6C13B2B" w14:textId="77777777" w:rsidR="00437F1C" w:rsidRPr="00073611" w:rsidRDefault="00437F1C" w:rsidP="002018F4">
            <w:pPr>
              <w:spacing w:after="0"/>
              <w:rPr>
                <w:color w:val="7030A0"/>
                <w:sz w:val="16"/>
                <w:szCs w:val="16"/>
              </w:rPr>
            </w:pPr>
            <w:r>
              <w:rPr>
                <w:sz w:val="16"/>
                <w:szCs w:val="16"/>
              </w:rPr>
              <w:t>OpenModelAttribute</w:t>
            </w:r>
          </w:p>
          <w:p w14:paraId="3E07918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367992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86B393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7F01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75DABB6" w14:textId="77777777" w:rsidR="00437F1C" w:rsidRPr="00073611" w:rsidRDefault="00437F1C" w:rsidP="002018F4">
            <w:pPr>
              <w:spacing w:after="0"/>
              <w:rPr>
                <w:color w:val="7030A0"/>
                <w:sz w:val="16"/>
                <w:szCs w:val="16"/>
              </w:rPr>
            </w:pPr>
            <w:r>
              <w:rPr>
                <w:sz w:val="16"/>
                <w:szCs w:val="16"/>
              </w:rPr>
              <w:t>OpenInterfaceModelAttribute</w:t>
            </w:r>
          </w:p>
          <w:p w14:paraId="3F91491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E827232" w14:textId="77777777" w:rsidTr="002018F4">
        <w:trPr>
          <w:cantSplit/>
          <w:tblHeader w:val="0"/>
        </w:trPr>
        <w:tc>
          <w:tcPr>
            <w:tcW w:w="3114" w:type="dxa"/>
            <w:vMerge/>
          </w:tcPr>
          <w:p w14:paraId="6346B37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A6029C3" w14:textId="77777777" w:rsidR="00437F1C" w:rsidRPr="00F24EA7" w:rsidRDefault="00437F1C" w:rsidP="002018F4">
            <w:pPr>
              <w:rPr>
                <w:b/>
                <w:bCs/>
                <w:sz w:val="16"/>
                <w:szCs w:val="16"/>
              </w:rPr>
            </w:pPr>
            <w:r w:rsidRPr="00F24EA7">
              <w:rPr>
                <w:b/>
                <w:bCs/>
                <w:sz w:val="16"/>
                <w:szCs w:val="16"/>
              </w:rPr>
              <w:t>Description:</w:t>
            </w:r>
          </w:p>
          <w:p w14:paraId="462EDA88" w14:textId="77777777" w:rsidR="00437F1C" w:rsidRPr="003A4BEA" w:rsidRDefault="00437F1C" w:rsidP="002018F4">
            <w:pPr>
              <w:rPr>
                <w:sz w:val="16"/>
                <w:szCs w:val="16"/>
              </w:rPr>
            </w:pPr>
          </w:p>
        </w:tc>
      </w:tr>
      <w:tr w:rsidR="00437F1C" w14:paraId="18DFA35E" w14:textId="77777777" w:rsidTr="002018F4">
        <w:trPr>
          <w:cantSplit/>
          <w:tblHeader w:val="0"/>
        </w:trPr>
        <w:tc>
          <w:tcPr>
            <w:tcW w:w="3114" w:type="dxa"/>
            <w:vMerge w:val="restart"/>
          </w:tcPr>
          <w:p w14:paraId="3D639306" w14:textId="77777777" w:rsidR="00437F1C" w:rsidRPr="00DE56B2" w:rsidRDefault="00437F1C" w:rsidP="002018F4">
            <w:pPr>
              <w:rPr>
                <w:sz w:val="16"/>
                <w:szCs w:val="16"/>
              </w:rPr>
            </w:pPr>
            <w:r w:rsidRPr="00DE56B2">
              <w:rPr>
                <w:sz w:val="16"/>
                <w:szCs w:val="16"/>
              </w:rPr>
              <w:t>_ethMepSource</w:t>
            </w:r>
          </w:p>
        </w:tc>
        <w:tc>
          <w:tcPr>
            <w:tcW w:w="2977" w:type="dxa"/>
          </w:tcPr>
          <w:p w14:paraId="300C2320" w14:textId="77777777" w:rsidR="00437F1C" w:rsidRPr="00DE56B2" w:rsidRDefault="00437F1C" w:rsidP="002018F4">
            <w:pPr>
              <w:rPr>
                <w:sz w:val="16"/>
                <w:szCs w:val="16"/>
              </w:rPr>
            </w:pPr>
            <w:r w:rsidRPr="00DE56B2">
              <w:rPr>
                <w:sz w:val="16"/>
                <w:szCs w:val="16"/>
              </w:rPr>
              <w:t>EthMepSource</w:t>
            </w:r>
          </w:p>
        </w:tc>
        <w:tc>
          <w:tcPr>
            <w:tcW w:w="708" w:type="dxa"/>
          </w:tcPr>
          <w:p w14:paraId="5CAC4336"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79B5E7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E849C27" w14:textId="77777777" w:rsidR="00437F1C" w:rsidRPr="00073611" w:rsidRDefault="00437F1C" w:rsidP="002018F4">
            <w:pPr>
              <w:spacing w:after="0"/>
              <w:rPr>
                <w:color w:val="7030A0"/>
                <w:sz w:val="16"/>
                <w:szCs w:val="16"/>
              </w:rPr>
            </w:pPr>
            <w:r>
              <w:rPr>
                <w:sz w:val="16"/>
                <w:szCs w:val="16"/>
              </w:rPr>
              <w:t>OpenModelAttribute</w:t>
            </w:r>
          </w:p>
          <w:p w14:paraId="40676D9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E4299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E1BBF9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99135B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2C6295D" w14:textId="77777777" w:rsidR="00437F1C" w:rsidRPr="00073611" w:rsidRDefault="00437F1C" w:rsidP="002018F4">
            <w:pPr>
              <w:spacing w:after="0"/>
              <w:rPr>
                <w:color w:val="7030A0"/>
                <w:sz w:val="16"/>
                <w:szCs w:val="16"/>
              </w:rPr>
            </w:pPr>
            <w:r>
              <w:rPr>
                <w:sz w:val="16"/>
                <w:szCs w:val="16"/>
              </w:rPr>
              <w:t>OpenInterfaceModelAttribute</w:t>
            </w:r>
          </w:p>
          <w:p w14:paraId="272D88A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D1D9D91" w14:textId="77777777" w:rsidTr="002018F4">
        <w:trPr>
          <w:cantSplit/>
          <w:tblHeader w:val="0"/>
        </w:trPr>
        <w:tc>
          <w:tcPr>
            <w:tcW w:w="3114" w:type="dxa"/>
            <w:vMerge/>
          </w:tcPr>
          <w:p w14:paraId="568B11E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03BCDED" w14:textId="77777777" w:rsidR="00437F1C" w:rsidRPr="00F24EA7" w:rsidRDefault="00437F1C" w:rsidP="002018F4">
            <w:pPr>
              <w:rPr>
                <w:b/>
                <w:bCs/>
                <w:sz w:val="16"/>
                <w:szCs w:val="16"/>
              </w:rPr>
            </w:pPr>
            <w:r w:rsidRPr="00F24EA7">
              <w:rPr>
                <w:b/>
                <w:bCs/>
                <w:sz w:val="16"/>
                <w:szCs w:val="16"/>
              </w:rPr>
              <w:t>Description:</w:t>
            </w:r>
          </w:p>
          <w:p w14:paraId="0157B73F" w14:textId="77777777" w:rsidR="00437F1C" w:rsidRPr="003A4BEA" w:rsidRDefault="00437F1C" w:rsidP="002018F4">
            <w:pPr>
              <w:rPr>
                <w:sz w:val="16"/>
                <w:szCs w:val="16"/>
              </w:rPr>
            </w:pPr>
          </w:p>
        </w:tc>
      </w:tr>
      <w:tr w:rsidR="00437F1C" w14:paraId="1DA339A1" w14:textId="77777777" w:rsidTr="002018F4">
        <w:trPr>
          <w:cantSplit/>
          <w:tblHeader w:val="0"/>
        </w:trPr>
        <w:tc>
          <w:tcPr>
            <w:tcW w:w="3114" w:type="dxa"/>
            <w:vMerge w:val="restart"/>
          </w:tcPr>
          <w:p w14:paraId="14328791" w14:textId="77777777" w:rsidR="00437F1C" w:rsidRPr="00DE56B2" w:rsidRDefault="00437F1C" w:rsidP="002018F4">
            <w:pPr>
              <w:rPr>
                <w:sz w:val="16"/>
                <w:szCs w:val="16"/>
              </w:rPr>
            </w:pPr>
            <w:r w:rsidRPr="00DE56B2">
              <w:rPr>
                <w:sz w:val="16"/>
                <w:szCs w:val="16"/>
              </w:rPr>
              <w:t>_ethMepSink</w:t>
            </w:r>
          </w:p>
        </w:tc>
        <w:tc>
          <w:tcPr>
            <w:tcW w:w="2977" w:type="dxa"/>
          </w:tcPr>
          <w:p w14:paraId="71877404" w14:textId="77777777" w:rsidR="00437F1C" w:rsidRPr="00DE56B2" w:rsidRDefault="00437F1C" w:rsidP="002018F4">
            <w:pPr>
              <w:rPr>
                <w:sz w:val="16"/>
                <w:szCs w:val="16"/>
              </w:rPr>
            </w:pPr>
            <w:r w:rsidRPr="00DE56B2">
              <w:rPr>
                <w:sz w:val="16"/>
                <w:szCs w:val="16"/>
              </w:rPr>
              <w:t>EthMepSink</w:t>
            </w:r>
          </w:p>
        </w:tc>
        <w:tc>
          <w:tcPr>
            <w:tcW w:w="708" w:type="dxa"/>
          </w:tcPr>
          <w:p w14:paraId="747AB7B2"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2E6220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1B40B7B" w14:textId="77777777" w:rsidR="00437F1C" w:rsidRPr="00073611" w:rsidRDefault="00437F1C" w:rsidP="002018F4">
            <w:pPr>
              <w:spacing w:after="0"/>
              <w:rPr>
                <w:color w:val="7030A0"/>
                <w:sz w:val="16"/>
                <w:szCs w:val="16"/>
              </w:rPr>
            </w:pPr>
            <w:r>
              <w:rPr>
                <w:sz w:val="16"/>
                <w:szCs w:val="16"/>
              </w:rPr>
              <w:t>OpenModelAttribute</w:t>
            </w:r>
          </w:p>
          <w:p w14:paraId="23295C9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4D16D0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4FDE5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0125A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B1B03DB" w14:textId="77777777" w:rsidR="00437F1C" w:rsidRPr="00073611" w:rsidRDefault="00437F1C" w:rsidP="002018F4">
            <w:pPr>
              <w:spacing w:after="0"/>
              <w:rPr>
                <w:color w:val="7030A0"/>
                <w:sz w:val="16"/>
                <w:szCs w:val="16"/>
              </w:rPr>
            </w:pPr>
            <w:r>
              <w:rPr>
                <w:sz w:val="16"/>
                <w:szCs w:val="16"/>
              </w:rPr>
              <w:t>OpenInterfaceModelAttribute</w:t>
            </w:r>
          </w:p>
          <w:p w14:paraId="566FE4A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B7745AE" w14:textId="77777777" w:rsidTr="002018F4">
        <w:trPr>
          <w:cantSplit/>
          <w:tblHeader w:val="0"/>
        </w:trPr>
        <w:tc>
          <w:tcPr>
            <w:tcW w:w="3114" w:type="dxa"/>
            <w:vMerge/>
          </w:tcPr>
          <w:p w14:paraId="19E684F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B88E442" w14:textId="77777777" w:rsidR="00437F1C" w:rsidRPr="00F24EA7" w:rsidRDefault="00437F1C" w:rsidP="002018F4">
            <w:pPr>
              <w:rPr>
                <w:b/>
                <w:bCs/>
                <w:sz w:val="16"/>
                <w:szCs w:val="16"/>
              </w:rPr>
            </w:pPr>
            <w:r w:rsidRPr="00F24EA7">
              <w:rPr>
                <w:b/>
                <w:bCs/>
                <w:sz w:val="16"/>
                <w:szCs w:val="16"/>
              </w:rPr>
              <w:t>Description:</w:t>
            </w:r>
          </w:p>
          <w:p w14:paraId="0DA9859B" w14:textId="77777777" w:rsidR="00437F1C" w:rsidRPr="003A4BEA" w:rsidRDefault="00437F1C" w:rsidP="002018F4">
            <w:pPr>
              <w:rPr>
                <w:sz w:val="16"/>
                <w:szCs w:val="16"/>
              </w:rPr>
            </w:pPr>
          </w:p>
        </w:tc>
      </w:tr>
      <w:tr w:rsidR="00437F1C" w14:paraId="0ACFAFA4" w14:textId="77777777" w:rsidTr="002018F4">
        <w:trPr>
          <w:cantSplit/>
          <w:tblHeader w:val="0"/>
        </w:trPr>
        <w:tc>
          <w:tcPr>
            <w:tcW w:w="3114" w:type="dxa"/>
            <w:vMerge w:val="restart"/>
          </w:tcPr>
          <w:p w14:paraId="69B8EACB" w14:textId="77777777" w:rsidR="00437F1C" w:rsidRPr="00DE56B2" w:rsidRDefault="00437F1C" w:rsidP="002018F4">
            <w:pPr>
              <w:rPr>
                <w:sz w:val="16"/>
                <w:szCs w:val="16"/>
              </w:rPr>
            </w:pPr>
            <w:r w:rsidRPr="00DE56B2">
              <w:rPr>
                <w:sz w:val="16"/>
                <w:szCs w:val="16"/>
              </w:rPr>
              <w:t>mepMac</w:t>
            </w:r>
          </w:p>
        </w:tc>
        <w:tc>
          <w:tcPr>
            <w:tcW w:w="2977" w:type="dxa"/>
          </w:tcPr>
          <w:p w14:paraId="76144BA1" w14:textId="77777777" w:rsidR="00437F1C" w:rsidRPr="00DE56B2" w:rsidRDefault="00437F1C" w:rsidP="002018F4">
            <w:pPr>
              <w:rPr>
                <w:sz w:val="16"/>
                <w:szCs w:val="16"/>
              </w:rPr>
            </w:pPr>
            <w:r w:rsidRPr="00DE56B2">
              <w:rPr>
                <w:sz w:val="16"/>
                <w:szCs w:val="16"/>
              </w:rPr>
              <w:t>MacAddress</w:t>
            </w:r>
          </w:p>
        </w:tc>
        <w:tc>
          <w:tcPr>
            <w:tcW w:w="708" w:type="dxa"/>
          </w:tcPr>
          <w:p w14:paraId="03A6502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E5ED5BF" w14:textId="77777777" w:rsidR="00437F1C" w:rsidRPr="00073611" w:rsidRDefault="00437F1C" w:rsidP="002018F4">
            <w:pPr>
              <w:rPr>
                <w:color w:val="7030A0"/>
                <w:sz w:val="16"/>
                <w:szCs w:val="16"/>
              </w:rPr>
            </w:pPr>
            <w:r w:rsidRPr="00DE56B2">
              <w:rPr>
                <w:sz w:val="16"/>
                <w:szCs w:val="16"/>
              </w:rPr>
              <w:t>R</w:t>
            </w:r>
          </w:p>
        </w:tc>
        <w:tc>
          <w:tcPr>
            <w:tcW w:w="2697" w:type="dxa"/>
          </w:tcPr>
          <w:p w14:paraId="373ABC7B" w14:textId="77777777" w:rsidR="00437F1C" w:rsidRPr="00073611" w:rsidRDefault="00437F1C" w:rsidP="002018F4">
            <w:pPr>
              <w:spacing w:after="0"/>
              <w:rPr>
                <w:color w:val="7030A0"/>
                <w:sz w:val="16"/>
                <w:szCs w:val="16"/>
              </w:rPr>
            </w:pPr>
            <w:r>
              <w:rPr>
                <w:sz w:val="16"/>
                <w:szCs w:val="16"/>
              </w:rPr>
              <w:t>OpenModelAttribute</w:t>
            </w:r>
          </w:p>
          <w:p w14:paraId="635D881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3A7FD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D466E3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FFD08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DF0D2D7" w14:textId="77777777" w:rsidR="00437F1C" w:rsidRPr="00073611" w:rsidRDefault="00437F1C" w:rsidP="002018F4">
            <w:pPr>
              <w:spacing w:after="0"/>
              <w:rPr>
                <w:color w:val="7030A0"/>
                <w:sz w:val="16"/>
                <w:szCs w:val="16"/>
              </w:rPr>
            </w:pPr>
            <w:r>
              <w:rPr>
                <w:sz w:val="16"/>
                <w:szCs w:val="16"/>
              </w:rPr>
              <w:t>OpenInterfaceModelAttribute</w:t>
            </w:r>
          </w:p>
          <w:p w14:paraId="1AD57AA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F4BCB0E" w14:textId="77777777" w:rsidTr="002018F4">
        <w:trPr>
          <w:cantSplit/>
          <w:tblHeader w:val="0"/>
        </w:trPr>
        <w:tc>
          <w:tcPr>
            <w:tcW w:w="3114" w:type="dxa"/>
            <w:vMerge/>
          </w:tcPr>
          <w:p w14:paraId="5C91DEE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321F45A" w14:textId="77777777" w:rsidR="00437F1C" w:rsidRPr="00F24EA7" w:rsidRDefault="00437F1C" w:rsidP="002018F4">
            <w:pPr>
              <w:rPr>
                <w:b/>
                <w:bCs/>
                <w:sz w:val="16"/>
                <w:szCs w:val="16"/>
              </w:rPr>
            </w:pPr>
            <w:r w:rsidRPr="00F24EA7">
              <w:rPr>
                <w:b/>
                <w:bCs/>
                <w:sz w:val="16"/>
                <w:szCs w:val="16"/>
              </w:rPr>
              <w:t>Description:</w:t>
            </w:r>
          </w:p>
          <w:p w14:paraId="28A7FAC3" w14:textId="77777777" w:rsidR="00437F1C" w:rsidRPr="003A4BEA" w:rsidRDefault="00437F1C" w:rsidP="002018F4">
            <w:pPr>
              <w:rPr>
                <w:sz w:val="16"/>
                <w:szCs w:val="16"/>
              </w:rPr>
            </w:pPr>
            <w:r w:rsidRPr="003A4BEA">
              <w:rPr>
                <w:sz w:val="16"/>
                <w:szCs w:val="16"/>
              </w:rPr>
              <w:t>This attribute contains the MAC Address of the MEP.</w:t>
            </w:r>
          </w:p>
        </w:tc>
      </w:tr>
    </w:tbl>
    <w:p w14:paraId="29B9A51D" w14:textId="77777777" w:rsidR="00437F1C" w:rsidRDefault="00437F1C" w:rsidP="00437F1C">
      <w:pPr>
        <w:rPr>
          <w:color w:val="7030A0"/>
        </w:rPr>
      </w:pPr>
    </w:p>
    <w:p w14:paraId="520018E2" w14:textId="77777777" w:rsidR="00437F1C" w:rsidRPr="00325CD8" w:rsidRDefault="00437F1C" w:rsidP="00437F1C">
      <w:pPr>
        <w:pStyle w:val="Heading3"/>
        <w:jc w:val="both"/>
        <w:rPr>
          <w:rFonts w:ascii="Times New Roman" w:hAnsi="Times New Roman" w:cs="Times New Roman"/>
        </w:rPr>
      </w:pPr>
      <w:bookmarkStart w:id="493" w:name="_Toc74132868"/>
      <w:r>
        <w:rPr>
          <w:rFonts w:ascii="Times New Roman" w:hAnsi="Times New Roman" w:cs="Times New Roman"/>
        </w:rPr>
        <w:lastRenderedPageBreak/>
        <w:t>EthMipCommon</w:t>
      </w:r>
      <w:bookmarkEnd w:id="493"/>
    </w:p>
    <w:p w14:paraId="68C77DA6" w14:textId="77777777" w:rsidR="00437F1C" w:rsidRDefault="00437F1C" w:rsidP="00437F1C">
      <w:pPr>
        <w:spacing w:after="0"/>
      </w:pPr>
    </w:p>
    <w:p w14:paraId="482C4A8E" w14:textId="77777777" w:rsidR="00437F1C" w:rsidRDefault="00437F1C" w:rsidP="00437F1C">
      <w:pPr>
        <w:spacing w:after="0"/>
      </w:pPr>
      <w:r>
        <w:t>Applied stereotypes:</w:t>
      </w:r>
    </w:p>
    <w:p w14:paraId="66351016" w14:textId="77777777" w:rsidR="00437F1C" w:rsidRDefault="00437F1C" w:rsidP="00437F1C">
      <w:pPr>
        <w:pStyle w:val="ListParagraph"/>
        <w:numPr>
          <w:ilvl w:val="0"/>
          <w:numId w:val="10"/>
        </w:numPr>
        <w:spacing w:after="0"/>
        <w:contextualSpacing w:val="0"/>
      </w:pPr>
      <w:r>
        <w:t>OpenModelClass</w:t>
      </w:r>
    </w:p>
    <w:p w14:paraId="1CB7086A"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34CA9DFB" w14:textId="77777777" w:rsidR="00437F1C" w:rsidRDefault="00437F1C" w:rsidP="00437F1C">
      <w:pPr>
        <w:pStyle w:val="ListParagraph"/>
        <w:numPr>
          <w:ilvl w:val="0"/>
          <w:numId w:val="10"/>
        </w:numPr>
        <w:spacing w:after="0"/>
        <w:contextualSpacing w:val="0"/>
      </w:pPr>
      <w:r>
        <w:t>OpenInterfaceModelClass</w:t>
      </w:r>
    </w:p>
    <w:p w14:paraId="5C1B66FF"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224B230C"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378C581B"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023D87BA" w14:textId="77777777" w:rsidTr="002018F4">
        <w:trPr>
          <w:cantSplit/>
        </w:trPr>
        <w:tc>
          <w:tcPr>
            <w:tcW w:w="3114" w:type="dxa"/>
          </w:tcPr>
          <w:p w14:paraId="1E1CC7FF" w14:textId="77777777" w:rsidR="00437F1C" w:rsidRPr="00ED52CB" w:rsidRDefault="00437F1C" w:rsidP="002018F4">
            <w:pPr>
              <w:rPr>
                <w:b/>
                <w:sz w:val="16"/>
              </w:rPr>
            </w:pPr>
            <w:r w:rsidRPr="00ED52CB">
              <w:rPr>
                <w:b/>
                <w:sz w:val="16"/>
              </w:rPr>
              <w:t>Attribute Name</w:t>
            </w:r>
          </w:p>
        </w:tc>
        <w:tc>
          <w:tcPr>
            <w:tcW w:w="2977" w:type="dxa"/>
          </w:tcPr>
          <w:p w14:paraId="5131405A" w14:textId="77777777" w:rsidR="00437F1C" w:rsidRPr="00ED52CB" w:rsidRDefault="00437F1C" w:rsidP="002018F4">
            <w:pPr>
              <w:rPr>
                <w:b/>
                <w:sz w:val="16"/>
              </w:rPr>
            </w:pPr>
            <w:r w:rsidRPr="00ED52CB">
              <w:rPr>
                <w:b/>
                <w:sz w:val="16"/>
              </w:rPr>
              <w:t>Type</w:t>
            </w:r>
          </w:p>
        </w:tc>
        <w:tc>
          <w:tcPr>
            <w:tcW w:w="708" w:type="dxa"/>
          </w:tcPr>
          <w:p w14:paraId="697E97CE" w14:textId="77777777" w:rsidR="00437F1C" w:rsidRPr="00ED52CB" w:rsidRDefault="00437F1C" w:rsidP="002018F4">
            <w:pPr>
              <w:rPr>
                <w:b/>
                <w:sz w:val="16"/>
              </w:rPr>
            </w:pPr>
            <w:r>
              <w:rPr>
                <w:b/>
                <w:sz w:val="16"/>
              </w:rPr>
              <w:t>Mult.</w:t>
            </w:r>
          </w:p>
        </w:tc>
        <w:tc>
          <w:tcPr>
            <w:tcW w:w="709" w:type="dxa"/>
          </w:tcPr>
          <w:p w14:paraId="3892B53E" w14:textId="77777777" w:rsidR="00437F1C" w:rsidRPr="00ED52CB" w:rsidRDefault="00437F1C" w:rsidP="002018F4">
            <w:pPr>
              <w:rPr>
                <w:b/>
                <w:sz w:val="16"/>
              </w:rPr>
            </w:pPr>
            <w:r w:rsidRPr="00C46D74">
              <w:rPr>
                <w:b/>
                <w:sz w:val="16"/>
              </w:rPr>
              <w:t>Access</w:t>
            </w:r>
          </w:p>
        </w:tc>
        <w:tc>
          <w:tcPr>
            <w:tcW w:w="2693" w:type="dxa"/>
          </w:tcPr>
          <w:p w14:paraId="6F3FEB94" w14:textId="77777777" w:rsidR="00437F1C" w:rsidRPr="00ED52CB" w:rsidRDefault="00437F1C" w:rsidP="002018F4">
            <w:pPr>
              <w:rPr>
                <w:b/>
                <w:sz w:val="16"/>
              </w:rPr>
            </w:pPr>
            <w:r>
              <w:rPr>
                <w:b/>
                <w:sz w:val="16"/>
              </w:rPr>
              <w:t>Stereotypes</w:t>
            </w:r>
          </w:p>
        </w:tc>
      </w:tr>
      <w:tr w:rsidR="00437F1C" w14:paraId="10799718" w14:textId="77777777" w:rsidTr="002018F4">
        <w:trPr>
          <w:cantSplit/>
          <w:tblHeader w:val="0"/>
        </w:trPr>
        <w:tc>
          <w:tcPr>
            <w:tcW w:w="3114" w:type="dxa"/>
            <w:vMerge w:val="restart"/>
          </w:tcPr>
          <w:p w14:paraId="0D8CA0E6" w14:textId="77777777" w:rsidR="00437F1C" w:rsidRPr="00DE56B2" w:rsidRDefault="00437F1C" w:rsidP="002018F4">
            <w:pPr>
              <w:rPr>
                <w:sz w:val="16"/>
                <w:szCs w:val="16"/>
              </w:rPr>
            </w:pPr>
            <w:r w:rsidRPr="00DE56B2">
              <w:rPr>
                <w:sz w:val="16"/>
                <w:szCs w:val="16"/>
              </w:rPr>
              <w:t>isFullMip</w:t>
            </w:r>
          </w:p>
        </w:tc>
        <w:tc>
          <w:tcPr>
            <w:tcW w:w="2977" w:type="dxa"/>
          </w:tcPr>
          <w:p w14:paraId="67053F1E" w14:textId="77777777" w:rsidR="00437F1C" w:rsidRPr="00DE56B2" w:rsidRDefault="00437F1C" w:rsidP="002018F4">
            <w:pPr>
              <w:rPr>
                <w:sz w:val="16"/>
                <w:szCs w:val="16"/>
              </w:rPr>
            </w:pPr>
            <w:r w:rsidRPr="00DE56B2">
              <w:rPr>
                <w:sz w:val="16"/>
                <w:szCs w:val="16"/>
              </w:rPr>
              <w:t>Boolean</w:t>
            </w:r>
          </w:p>
        </w:tc>
        <w:tc>
          <w:tcPr>
            <w:tcW w:w="708" w:type="dxa"/>
          </w:tcPr>
          <w:p w14:paraId="4F534F2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A1011D6" w14:textId="77777777" w:rsidR="00437F1C" w:rsidRPr="00073611" w:rsidRDefault="00437F1C" w:rsidP="002018F4">
            <w:pPr>
              <w:rPr>
                <w:color w:val="7030A0"/>
                <w:sz w:val="16"/>
                <w:szCs w:val="16"/>
              </w:rPr>
            </w:pPr>
            <w:r w:rsidRPr="00DE56B2">
              <w:rPr>
                <w:sz w:val="16"/>
                <w:szCs w:val="16"/>
              </w:rPr>
              <w:t>R</w:t>
            </w:r>
          </w:p>
        </w:tc>
        <w:tc>
          <w:tcPr>
            <w:tcW w:w="2697" w:type="dxa"/>
          </w:tcPr>
          <w:p w14:paraId="65891EF3" w14:textId="77777777" w:rsidR="00437F1C" w:rsidRPr="00073611" w:rsidRDefault="00437F1C" w:rsidP="002018F4">
            <w:pPr>
              <w:spacing w:after="0"/>
              <w:rPr>
                <w:color w:val="7030A0"/>
                <w:sz w:val="16"/>
                <w:szCs w:val="16"/>
              </w:rPr>
            </w:pPr>
            <w:r>
              <w:rPr>
                <w:sz w:val="16"/>
                <w:szCs w:val="16"/>
              </w:rPr>
              <w:t>OpenModelAttribute</w:t>
            </w:r>
          </w:p>
          <w:p w14:paraId="587532C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32B039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434BFB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6ACD5B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F8F59FF" w14:textId="77777777" w:rsidR="00437F1C" w:rsidRPr="00073611" w:rsidRDefault="00437F1C" w:rsidP="002018F4">
            <w:pPr>
              <w:spacing w:after="0"/>
              <w:rPr>
                <w:color w:val="7030A0"/>
                <w:sz w:val="16"/>
                <w:szCs w:val="16"/>
              </w:rPr>
            </w:pPr>
            <w:r>
              <w:rPr>
                <w:sz w:val="16"/>
                <w:szCs w:val="16"/>
              </w:rPr>
              <w:t>OpenInterfaceModelAttribute</w:t>
            </w:r>
          </w:p>
          <w:p w14:paraId="597C4BE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2C05FDB" w14:textId="77777777" w:rsidTr="002018F4">
        <w:trPr>
          <w:cantSplit/>
          <w:tblHeader w:val="0"/>
        </w:trPr>
        <w:tc>
          <w:tcPr>
            <w:tcW w:w="3114" w:type="dxa"/>
            <w:vMerge/>
          </w:tcPr>
          <w:p w14:paraId="23A63EF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BC9B1D7" w14:textId="77777777" w:rsidR="00437F1C" w:rsidRPr="00F24EA7" w:rsidRDefault="00437F1C" w:rsidP="002018F4">
            <w:pPr>
              <w:rPr>
                <w:b/>
                <w:bCs/>
                <w:sz w:val="16"/>
                <w:szCs w:val="16"/>
              </w:rPr>
            </w:pPr>
            <w:r w:rsidRPr="00F24EA7">
              <w:rPr>
                <w:b/>
                <w:bCs/>
                <w:sz w:val="16"/>
                <w:szCs w:val="16"/>
              </w:rPr>
              <w:t>Description:</w:t>
            </w:r>
          </w:p>
          <w:p w14:paraId="43B85C79" w14:textId="77777777" w:rsidR="00437F1C" w:rsidRPr="003A4BEA" w:rsidRDefault="00437F1C" w:rsidP="002018F4">
            <w:pPr>
              <w:rPr>
                <w:sz w:val="16"/>
                <w:szCs w:val="16"/>
              </w:rPr>
            </w:pPr>
            <w:r w:rsidRPr="003A4BEA">
              <w:rPr>
                <w:sz w:val="16"/>
                <w:szCs w:val="16"/>
              </w:rPr>
              <w:t>This attribute indicates whether the MIP is a full MIP (true) or a down-half MIP (false). Up-half MIP is not foreseen by G.8052</w:t>
            </w:r>
          </w:p>
        </w:tc>
      </w:tr>
    </w:tbl>
    <w:p w14:paraId="792A1C7D" w14:textId="77777777" w:rsidR="00437F1C" w:rsidRDefault="00437F1C" w:rsidP="00437F1C">
      <w:pPr>
        <w:rPr>
          <w:color w:val="7030A0"/>
        </w:rPr>
      </w:pPr>
    </w:p>
    <w:p w14:paraId="5F93CFA2" w14:textId="77777777" w:rsidR="00437F1C" w:rsidRPr="00325CD8" w:rsidRDefault="00437F1C" w:rsidP="00437F1C">
      <w:pPr>
        <w:pStyle w:val="Heading3"/>
        <w:jc w:val="both"/>
        <w:rPr>
          <w:rFonts w:ascii="Times New Roman" w:hAnsi="Times New Roman" w:cs="Times New Roman"/>
        </w:rPr>
      </w:pPr>
      <w:bookmarkStart w:id="494" w:name="_Toc74132869"/>
      <w:r>
        <w:rPr>
          <w:rFonts w:ascii="Times New Roman" w:hAnsi="Times New Roman" w:cs="Times New Roman"/>
        </w:rPr>
        <w:t>EthMipSpec</w:t>
      </w:r>
      <w:bookmarkEnd w:id="494"/>
    </w:p>
    <w:p w14:paraId="44916D2B" w14:textId="77777777" w:rsidR="00437F1C" w:rsidRDefault="00437F1C" w:rsidP="00437F1C">
      <w:pPr>
        <w:spacing w:after="0"/>
      </w:pPr>
    </w:p>
    <w:p w14:paraId="1A15D301" w14:textId="77777777" w:rsidR="00437F1C" w:rsidRDefault="00437F1C" w:rsidP="00437F1C">
      <w:pPr>
        <w:spacing w:after="0"/>
      </w:pPr>
      <w:r>
        <w:t>Applied stereotypes:</w:t>
      </w:r>
    </w:p>
    <w:p w14:paraId="524C92AC" w14:textId="77777777" w:rsidR="00437F1C" w:rsidRDefault="00437F1C" w:rsidP="00437F1C">
      <w:pPr>
        <w:pStyle w:val="ListParagraph"/>
        <w:numPr>
          <w:ilvl w:val="0"/>
          <w:numId w:val="10"/>
        </w:numPr>
        <w:spacing w:after="0"/>
        <w:contextualSpacing w:val="0"/>
      </w:pPr>
      <w:r>
        <w:t>OpenModelClass</w:t>
      </w:r>
    </w:p>
    <w:p w14:paraId="5EA3AAFF"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47E3E2A9" w14:textId="77777777" w:rsidR="00437F1C" w:rsidRDefault="00437F1C" w:rsidP="00437F1C">
      <w:pPr>
        <w:pStyle w:val="ListParagraph"/>
        <w:numPr>
          <w:ilvl w:val="0"/>
          <w:numId w:val="10"/>
        </w:numPr>
        <w:spacing w:after="0"/>
        <w:contextualSpacing w:val="0"/>
      </w:pPr>
      <w:r>
        <w:t>OpenInterfaceModelClass</w:t>
      </w:r>
    </w:p>
    <w:p w14:paraId="0C7B4810"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7088390B"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350153C8"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F8710EF" w14:textId="77777777" w:rsidTr="002018F4">
        <w:trPr>
          <w:cantSplit/>
        </w:trPr>
        <w:tc>
          <w:tcPr>
            <w:tcW w:w="3114" w:type="dxa"/>
          </w:tcPr>
          <w:p w14:paraId="0EF7F201" w14:textId="77777777" w:rsidR="00437F1C" w:rsidRPr="00ED52CB" w:rsidRDefault="00437F1C" w:rsidP="002018F4">
            <w:pPr>
              <w:rPr>
                <w:b/>
                <w:sz w:val="16"/>
              </w:rPr>
            </w:pPr>
            <w:r w:rsidRPr="00ED52CB">
              <w:rPr>
                <w:b/>
                <w:sz w:val="16"/>
              </w:rPr>
              <w:t>Attribute Name</w:t>
            </w:r>
          </w:p>
        </w:tc>
        <w:tc>
          <w:tcPr>
            <w:tcW w:w="2977" w:type="dxa"/>
          </w:tcPr>
          <w:p w14:paraId="590BDBBD" w14:textId="77777777" w:rsidR="00437F1C" w:rsidRPr="00ED52CB" w:rsidRDefault="00437F1C" w:rsidP="002018F4">
            <w:pPr>
              <w:rPr>
                <w:b/>
                <w:sz w:val="16"/>
              </w:rPr>
            </w:pPr>
            <w:r w:rsidRPr="00ED52CB">
              <w:rPr>
                <w:b/>
                <w:sz w:val="16"/>
              </w:rPr>
              <w:t>Type</w:t>
            </w:r>
          </w:p>
        </w:tc>
        <w:tc>
          <w:tcPr>
            <w:tcW w:w="708" w:type="dxa"/>
          </w:tcPr>
          <w:p w14:paraId="36F9D786" w14:textId="77777777" w:rsidR="00437F1C" w:rsidRPr="00ED52CB" w:rsidRDefault="00437F1C" w:rsidP="002018F4">
            <w:pPr>
              <w:rPr>
                <w:b/>
                <w:sz w:val="16"/>
              </w:rPr>
            </w:pPr>
            <w:r>
              <w:rPr>
                <w:b/>
                <w:sz w:val="16"/>
              </w:rPr>
              <w:t>Mult.</w:t>
            </w:r>
          </w:p>
        </w:tc>
        <w:tc>
          <w:tcPr>
            <w:tcW w:w="709" w:type="dxa"/>
          </w:tcPr>
          <w:p w14:paraId="29CDFECE" w14:textId="77777777" w:rsidR="00437F1C" w:rsidRPr="00ED52CB" w:rsidRDefault="00437F1C" w:rsidP="002018F4">
            <w:pPr>
              <w:rPr>
                <w:b/>
                <w:sz w:val="16"/>
              </w:rPr>
            </w:pPr>
            <w:r w:rsidRPr="00C46D74">
              <w:rPr>
                <w:b/>
                <w:sz w:val="16"/>
              </w:rPr>
              <w:t>Access</w:t>
            </w:r>
          </w:p>
        </w:tc>
        <w:tc>
          <w:tcPr>
            <w:tcW w:w="2693" w:type="dxa"/>
          </w:tcPr>
          <w:p w14:paraId="5EB4F77B" w14:textId="77777777" w:rsidR="00437F1C" w:rsidRPr="00ED52CB" w:rsidRDefault="00437F1C" w:rsidP="002018F4">
            <w:pPr>
              <w:rPr>
                <w:b/>
                <w:sz w:val="16"/>
              </w:rPr>
            </w:pPr>
            <w:r>
              <w:rPr>
                <w:b/>
                <w:sz w:val="16"/>
              </w:rPr>
              <w:t>Stereotypes</w:t>
            </w:r>
          </w:p>
        </w:tc>
      </w:tr>
      <w:tr w:rsidR="00437F1C" w14:paraId="05BEF6DC" w14:textId="77777777" w:rsidTr="002018F4">
        <w:trPr>
          <w:cantSplit/>
          <w:tblHeader w:val="0"/>
        </w:trPr>
        <w:tc>
          <w:tcPr>
            <w:tcW w:w="3114" w:type="dxa"/>
            <w:vMerge w:val="restart"/>
          </w:tcPr>
          <w:p w14:paraId="5BA18633" w14:textId="77777777" w:rsidR="00437F1C" w:rsidRPr="00DE56B2" w:rsidRDefault="00437F1C" w:rsidP="002018F4">
            <w:pPr>
              <w:rPr>
                <w:sz w:val="16"/>
                <w:szCs w:val="16"/>
              </w:rPr>
            </w:pPr>
            <w:r w:rsidRPr="00DE56B2">
              <w:rPr>
                <w:sz w:val="16"/>
                <w:szCs w:val="16"/>
              </w:rPr>
              <w:t>mipMac</w:t>
            </w:r>
          </w:p>
        </w:tc>
        <w:tc>
          <w:tcPr>
            <w:tcW w:w="2977" w:type="dxa"/>
          </w:tcPr>
          <w:p w14:paraId="5EA64983" w14:textId="77777777" w:rsidR="00437F1C" w:rsidRPr="00DE56B2" w:rsidRDefault="00437F1C" w:rsidP="002018F4">
            <w:pPr>
              <w:rPr>
                <w:sz w:val="16"/>
                <w:szCs w:val="16"/>
              </w:rPr>
            </w:pPr>
            <w:r w:rsidRPr="00DE56B2">
              <w:rPr>
                <w:sz w:val="16"/>
                <w:szCs w:val="16"/>
              </w:rPr>
              <w:t>MacAddress</w:t>
            </w:r>
          </w:p>
        </w:tc>
        <w:tc>
          <w:tcPr>
            <w:tcW w:w="708" w:type="dxa"/>
          </w:tcPr>
          <w:p w14:paraId="2C5F118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62FB025" w14:textId="77777777" w:rsidR="00437F1C" w:rsidRPr="00073611" w:rsidRDefault="00437F1C" w:rsidP="002018F4">
            <w:pPr>
              <w:rPr>
                <w:color w:val="7030A0"/>
                <w:sz w:val="16"/>
                <w:szCs w:val="16"/>
              </w:rPr>
            </w:pPr>
            <w:r w:rsidRPr="00DE56B2">
              <w:rPr>
                <w:sz w:val="16"/>
                <w:szCs w:val="16"/>
              </w:rPr>
              <w:t>R</w:t>
            </w:r>
          </w:p>
        </w:tc>
        <w:tc>
          <w:tcPr>
            <w:tcW w:w="2697" w:type="dxa"/>
          </w:tcPr>
          <w:p w14:paraId="7E85684F" w14:textId="77777777" w:rsidR="00437F1C" w:rsidRPr="00073611" w:rsidRDefault="00437F1C" w:rsidP="002018F4">
            <w:pPr>
              <w:spacing w:after="0"/>
              <w:rPr>
                <w:color w:val="7030A0"/>
                <w:sz w:val="16"/>
                <w:szCs w:val="16"/>
              </w:rPr>
            </w:pPr>
            <w:r>
              <w:rPr>
                <w:sz w:val="16"/>
                <w:szCs w:val="16"/>
              </w:rPr>
              <w:t>OpenModelAttribute</w:t>
            </w:r>
          </w:p>
          <w:p w14:paraId="5EFF9BF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0FBAA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77B98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14963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DD32AE5" w14:textId="77777777" w:rsidR="00437F1C" w:rsidRPr="00073611" w:rsidRDefault="00437F1C" w:rsidP="002018F4">
            <w:pPr>
              <w:spacing w:after="0"/>
              <w:rPr>
                <w:color w:val="7030A0"/>
                <w:sz w:val="16"/>
                <w:szCs w:val="16"/>
              </w:rPr>
            </w:pPr>
            <w:r>
              <w:rPr>
                <w:sz w:val="16"/>
                <w:szCs w:val="16"/>
              </w:rPr>
              <w:t>OpenInterfaceModelAttribute</w:t>
            </w:r>
          </w:p>
          <w:p w14:paraId="2921838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F4704B5" w14:textId="77777777" w:rsidTr="002018F4">
        <w:trPr>
          <w:cantSplit/>
          <w:tblHeader w:val="0"/>
        </w:trPr>
        <w:tc>
          <w:tcPr>
            <w:tcW w:w="3114" w:type="dxa"/>
            <w:vMerge/>
          </w:tcPr>
          <w:p w14:paraId="0A11073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A4F037A" w14:textId="77777777" w:rsidR="00437F1C" w:rsidRPr="00F24EA7" w:rsidRDefault="00437F1C" w:rsidP="002018F4">
            <w:pPr>
              <w:rPr>
                <w:b/>
                <w:bCs/>
                <w:sz w:val="16"/>
                <w:szCs w:val="16"/>
              </w:rPr>
            </w:pPr>
            <w:r w:rsidRPr="00F24EA7">
              <w:rPr>
                <w:b/>
                <w:bCs/>
                <w:sz w:val="16"/>
                <w:szCs w:val="16"/>
              </w:rPr>
              <w:t>Description:</w:t>
            </w:r>
          </w:p>
          <w:p w14:paraId="54453D21" w14:textId="77777777" w:rsidR="00437F1C" w:rsidRPr="003A4BEA" w:rsidRDefault="00437F1C" w:rsidP="002018F4">
            <w:pPr>
              <w:rPr>
                <w:sz w:val="16"/>
                <w:szCs w:val="16"/>
              </w:rPr>
            </w:pPr>
            <w:r w:rsidRPr="003A4BEA">
              <w:rPr>
                <w:sz w:val="16"/>
                <w:szCs w:val="16"/>
              </w:rPr>
              <w:t>This attribute contains the MAC address of the MIP instance.</w:t>
            </w:r>
          </w:p>
        </w:tc>
      </w:tr>
      <w:tr w:rsidR="00437F1C" w14:paraId="76F97DD4" w14:textId="77777777" w:rsidTr="002018F4">
        <w:trPr>
          <w:cantSplit/>
          <w:tblHeader w:val="0"/>
        </w:trPr>
        <w:tc>
          <w:tcPr>
            <w:tcW w:w="3114" w:type="dxa"/>
            <w:vMerge w:val="restart"/>
          </w:tcPr>
          <w:p w14:paraId="628C9F45" w14:textId="77777777" w:rsidR="00437F1C" w:rsidRPr="00DE56B2" w:rsidRDefault="00437F1C" w:rsidP="002018F4">
            <w:pPr>
              <w:rPr>
                <w:sz w:val="16"/>
                <w:szCs w:val="16"/>
              </w:rPr>
            </w:pPr>
            <w:r w:rsidRPr="00DE56B2">
              <w:rPr>
                <w:sz w:val="16"/>
                <w:szCs w:val="16"/>
              </w:rPr>
              <w:t>_ethMipCommon</w:t>
            </w:r>
          </w:p>
        </w:tc>
        <w:tc>
          <w:tcPr>
            <w:tcW w:w="2977" w:type="dxa"/>
          </w:tcPr>
          <w:p w14:paraId="47C6FC4C" w14:textId="77777777" w:rsidR="00437F1C" w:rsidRPr="00DE56B2" w:rsidRDefault="00437F1C" w:rsidP="002018F4">
            <w:pPr>
              <w:rPr>
                <w:sz w:val="16"/>
                <w:szCs w:val="16"/>
              </w:rPr>
            </w:pPr>
            <w:r w:rsidRPr="00DE56B2">
              <w:rPr>
                <w:sz w:val="16"/>
                <w:szCs w:val="16"/>
              </w:rPr>
              <w:t>EthMipCommon</w:t>
            </w:r>
          </w:p>
        </w:tc>
        <w:tc>
          <w:tcPr>
            <w:tcW w:w="708" w:type="dxa"/>
          </w:tcPr>
          <w:p w14:paraId="37C9CE7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402A9C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53855D8" w14:textId="77777777" w:rsidR="00437F1C" w:rsidRPr="00073611" w:rsidRDefault="00437F1C" w:rsidP="002018F4">
            <w:pPr>
              <w:spacing w:after="0"/>
              <w:rPr>
                <w:color w:val="7030A0"/>
                <w:sz w:val="16"/>
                <w:szCs w:val="16"/>
              </w:rPr>
            </w:pPr>
            <w:r>
              <w:rPr>
                <w:sz w:val="16"/>
                <w:szCs w:val="16"/>
              </w:rPr>
              <w:t>OpenModelAttribute</w:t>
            </w:r>
          </w:p>
          <w:p w14:paraId="5D42006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17684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5096B3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626ED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C4272AF" w14:textId="77777777" w:rsidR="00437F1C" w:rsidRPr="00073611" w:rsidRDefault="00437F1C" w:rsidP="002018F4">
            <w:pPr>
              <w:spacing w:after="0"/>
              <w:rPr>
                <w:color w:val="7030A0"/>
                <w:sz w:val="16"/>
                <w:szCs w:val="16"/>
              </w:rPr>
            </w:pPr>
            <w:r>
              <w:rPr>
                <w:sz w:val="16"/>
                <w:szCs w:val="16"/>
              </w:rPr>
              <w:t>OpenInterfaceModelAttribute</w:t>
            </w:r>
          </w:p>
          <w:p w14:paraId="1C36A23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DE4BDDE" w14:textId="77777777" w:rsidTr="002018F4">
        <w:trPr>
          <w:cantSplit/>
          <w:tblHeader w:val="0"/>
        </w:trPr>
        <w:tc>
          <w:tcPr>
            <w:tcW w:w="3114" w:type="dxa"/>
            <w:vMerge/>
          </w:tcPr>
          <w:p w14:paraId="5C5D1F2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B812628" w14:textId="77777777" w:rsidR="00437F1C" w:rsidRPr="00F24EA7" w:rsidRDefault="00437F1C" w:rsidP="002018F4">
            <w:pPr>
              <w:rPr>
                <w:b/>
                <w:bCs/>
                <w:sz w:val="16"/>
                <w:szCs w:val="16"/>
              </w:rPr>
            </w:pPr>
            <w:r w:rsidRPr="00F24EA7">
              <w:rPr>
                <w:b/>
                <w:bCs/>
                <w:sz w:val="16"/>
                <w:szCs w:val="16"/>
              </w:rPr>
              <w:t>Description:</w:t>
            </w:r>
          </w:p>
          <w:p w14:paraId="24A1CA90" w14:textId="77777777" w:rsidR="00437F1C" w:rsidRPr="003A4BEA" w:rsidRDefault="00437F1C" w:rsidP="002018F4">
            <w:pPr>
              <w:rPr>
                <w:sz w:val="16"/>
                <w:szCs w:val="16"/>
              </w:rPr>
            </w:pPr>
          </w:p>
        </w:tc>
      </w:tr>
    </w:tbl>
    <w:p w14:paraId="7B54D964" w14:textId="77777777" w:rsidR="00437F1C" w:rsidRDefault="00437F1C" w:rsidP="00437F1C">
      <w:pPr>
        <w:rPr>
          <w:color w:val="7030A0"/>
        </w:rPr>
      </w:pPr>
    </w:p>
    <w:p w14:paraId="0124D954" w14:textId="77777777" w:rsidR="00437F1C" w:rsidRPr="00325CD8" w:rsidRDefault="00437F1C" w:rsidP="00437F1C">
      <w:pPr>
        <w:pStyle w:val="Heading3"/>
        <w:jc w:val="both"/>
        <w:rPr>
          <w:rFonts w:ascii="Times New Roman" w:hAnsi="Times New Roman" w:cs="Times New Roman"/>
        </w:rPr>
      </w:pPr>
      <w:bookmarkStart w:id="495" w:name="_Toc74132870"/>
      <w:r>
        <w:rPr>
          <w:rFonts w:ascii="Times New Roman" w:hAnsi="Times New Roman" w:cs="Times New Roman"/>
        </w:rPr>
        <w:t>EthOamMepServicePoint</w:t>
      </w:r>
      <w:bookmarkEnd w:id="495"/>
    </w:p>
    <w:p w14:paraId="7DB212B3" w14:textId="77777777" w:rsidR="00437F1C" w:rsidRPr="003A4BEA" w:rsidRDefault="00437F1C" w:rsidP="00437F1C">
      <w:pPr>
        <w:pStyle w:val="Body"/>
      </w:pPr>
      <w:r w:rsidRPr="003A4BEA">
        <w:t>This class defines the common parameters for configuration of Sink and/or Source MEP.</w:t>
      </w:r>
    </w:p>
    <w:p w14:paraId="33845D28" w14:textId="77777777" w:rsidR="00437F1C" w:rsidRDefault="00437F1C" w:rsidP="00437F1C">
      <w:pPr>
        <w:spacing w:after="0"/>
      </w:pPr>
    </w:p>
    <w:p w14:paraId="77F69DC5" w14:textId="77777777" w:rsidR="00437F1C" w:rsidRDefault="00437F1C" w:rsidP="00437F1C">
      <w:pPr>
        <w:spacing w:after="0"/>
      </w:pPr>
      <w:r>
        <w:t>Applied stereotypes:</w:t>
      </w:r>
    </w:p>
    <w:p w14:paraId="4B0F9164" w14:textId="77777777" w:rsidR="00437F1C" w:rsidRDefault="00437F1C" w:rsidP="00437F1C">
      <w:pPr>
        <w:pStyle w:val="ListParagraph"/>
        <w:numPr>
          <w:ilvl w:val="0"/>
          <w:numId w:val="10"/>
        </w:numPr>
        <w:spacing w:after="0"/>
        <w:contextualSpacing w:val="0"/>
      </w:pPr>
      <w:r>
        <w:t>OpenModelClass</w:t>
      </w:r>
    </w:p>
    <w:p w14:paraId="2F4988DD" w14:textId="77777777" w:rsidR="00437F1C" w:rsidRPr="001376EC" w:rsidRDefault="00437F1C" w:rsidP="00437F1C">
      <w:pPr>
        <w:pStyle w:val="ListParagraph"/>
        <w:numPr>
          <w:ilvl w:val="0"/>
          <w:numId w:val="9"/>
        </w:numPr>
        <w:spacing w:after="0"/>
        <w:rPr>
          <w:bCs/>
        </w:rPr>
      </w:pPr>
      <w:r w:rsidRPr="005650BC">
        <w:rPr>
          <w:bCs/>
        </w:rPr>
        <w:lastRenderedPageBreak/>
        <w:t xml:space="preserve">support: </w:t>
      </w:r>
      <w:r w:rsidRPr="00D951DA">
        <w:rPr>
          <w:bCs/>
        </w:rPr>
        <w:t>MANDATORY</w:t>
      </w:r>
    </w:p>
    <w:p w14:paraId="33145077" w14:textId="77777777" w:rsidR="00437F1C" w:rsidRDefault="00437F1C" w:rsidP="00437F1C">
      <w:pPr>
        <w:pStyle w:val="ListParagraph"/>
        <w:numPr>
          <w:ilvl w:val="0"/>
          <w:numId w:val="10"/>
        </w:numPr>
        <w:spacing w:after="0"/>
        <w:contextualSpacing w:val="0"/>
      </w:pPr>
      <w:r>
        <w:t>OpenInterfaceModelClass</w:t>
      </w:r>
    </w:p>
    <w:p w14:paraId="2D5FB854"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4C2F32DA"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9BEA1D9"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4B1254F1" w14:textId="77777777" w:rsidTr="002018F4">
        <w:trPr>
          <w:cantSplit/>
        </w:trPr>
        <w:tc>
          <w:tcPr>
            <w:tcW w:w="3114" w:type="dxa"/>
          </w:tcPr>
          <w:p w14:paraId="3153D4B4" w14:textId="77777777" w:rsidR="00437F1C" w:rsidRPr="00ED52CB" w:rsidRDefault="00437F1C" w:rsidP="002018F4">
            <w:pPr>
              <w:rPr>
                <w:b/>
                <w:sz w:val="16"/>
              </w:rPr>
            </w:pPr>
            <w:r w:rsidRPr="00ED52CB">
              <w:rPr>
                <w:b/>
                <w:sz w:val="16"/>
              </w:rPr>
              <w:t>Attribute Name</w:t>
            </w:r>
          </w:p>
        </w:tc>
        <w:tc>
          <w:tcPr>
            <w:tcW w:w="2977" w:type="dxa"/>
          </w:tcPr>
          <w:p w14:paraId="7813D32E" w14:textId="77777777" w:rsidR="00437F1C" w:rsidRPr="00ED52CB" w:rsidRDefault="00437F1C" w:rsidP="002018F4">
            <w:pPr>
              <w:rPr>
                <w:b/>
                <w:sz w:val="16"/>
              </w:rPr>
            </w:pPr>
            <w:r w:rsidRPr="00ED52CB">
              <w:rPr>
                <w:b/>
                <w:sz w:val="16"/>
              </w:rPr>
              <w:t>Type</w:t>
            </w:r>
          </w:p>
        </w:tc>
        <w:tc>
          <w:tcPr>
            <w:tcW w:w="708" w:type="dxa"/>
          </w:tcPr>
          <w:p w14:paraId="2B998B17" w14:textId="77777777" w:rsidR="00437F1C" w:rsidRPr="00ED52CB" w:rsidRDefault="00437F1C" w:rsidP="002018F4">
            <w:pPr>
              <w:rPr>
                <w:b/>
                <w:sz w:val="16"/>
              </w:rPr>
            </w:pPr>
            <w:r>
              <w:rPr>
                <w:b/>
                <w:sz w:val="16"/>
              </w:rPr>
              <w:t>Mult.</w:t>
            </w:r>
          </w:p>
        </w:tc>
        <w:tc>
          <w:tcPr>
            <w:tcW w:w="709" w:type="dxa"/>
          </w:tcPr>
          <w:p w14:paraId="3C79C31A" w14:textId="77777777" w:rsidR="00437F1C" w:rsidRPr="00ED52CB" w:rsidRDefault="00437F1C" w:rsidP="002018F4">
            <w:pPr>
              <w:rPr>
                <w:b/>
                <w:sz w:val="16"/>
              </w:rPr>
            </w:pPr>
            <w:r w:rsidRPr="00C46D74">
              <w:rPr>
                <w:b/>
                <w:sz w:val="16"/>
              </w:rPr>
              <w:t>Access</w:t>
            </w:r>
          </w:p>
        </w:tc>
        <w:tc>
          <w:tcPr>
            <w:tcW w:w="2693" w:type="dxa"/>
          </w:tcPr>
          <w:p w14:paraId="263E9CCE" w14:textId="77777777" w:rsidR="00437F1C" w:rsidRPr="00ED52CB" w:rsidRDefault="00437F1C" w:rsidP="002018F4">
            <w:pPr>
              <w:rPr>
                <w:b/>
                <w:sz w:val="16"/>
              </w:rPr>
            </w:pPr>
            <w:r>
              <w:rPr>
                <w:b/>
                <w:sz w:val="16"/>
              </w:rPr>
              <w:t>Stereotypes</w:t>
            </w:r>
          </w:p>
        </w:tc>
      </w:tr>
      <w:tr w:rsidR="00437F1C" w14:paraId="5DD8F3BE" w14:textId="77777777" w:rsidTr="002018F4">
        <w:trPr>
          <w:cantSplit/>
          <w:tblHeader w:val="0"/>
        </w:trPr>
        <w:tc>
          <w:tcPr>
            <w:tcW w:w="3114" w:type="dxa"/>
            <w:vMerge w:val="restart"/>
          </w:tcPr>
          <w:p w14:paraId="19516DAE" w14:textId="77777777" w:rsidR="00437F1C" w:rsidRPr="00DE56B2" w:rsidRDefault="00437F1C" w:rsidP="002018F4">
            <w:pPr>
              <w:rPr>
                <w:sz w:val="16"/>
                <w:szCs w:val="16"/>
              </w:rPr>
            </w:pPr>
            <w:r w:rsidRPr="00DE56B2">
              <w:rPr>
                <w:sz w:val="16"/>
                <w:szCs w:val="16"/>
              </w:rPr>
              <w:t>_ethMepSink</w:t>
            </w:r>
          </w:p>
        </w:tc>
        <w:tc>
          <w:tcPr>
            <w:tcW w:w="2977" w:type="dxa"/>
          </w:tcPr>
          <w:p w14:paraId="63E974AA" w14:textId="77777777" w:rsidR="00437F1C" w:rsidRPr="00DE56B2" w:rsidRDefault="00437F1C" w:rsidP="002018F4">
            <w:pPr>
              <w:rPr>
                <w:sz w:val="16"/>
                <w:szCs w:val="16"/>
              </w:rPr>
            </w:pPr>
            <w:r w:rsidRPr="00DE56B2">
              <w:rPr>
                <w:sz w:val="16"/>
                <w:szCs w:val="16"/>
              </w:rPr>
              <w:t>EthMepSink</w:t>
            </w:r>
          </w:p>
        </w:tc>
        <w:tc>
          <w:tcPr>
            <w:tcW w:w="708" w:type="dxa"/>
          </w:tcPr>
          <w:p w14:paraId="0E2D906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5096F7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60552D0" w14:textId="77777777" w:rsidR="00437F1C" w:rsidRPr="00073611" w:rsidRDefault="00437F1C" w:rsidP="002018F4">
            <w:pPr>
              <w:spacing w:after="0"/>
              <w:rPr>
                <w:color w:val="7030A0"/>
                <w:sz w:val="16"/>
                <w:szCs w:val="16"/>
              </w:rPr>
            </w:pPr>
            <w:r>
              <w:rPr>
                <w:sz w:val="16"/>
                <w:szCs w:val="16"/>
              </w:rPr>
              <w:t>OpenModelAttribute</w:t>
            </w:r>
          </w:p>
          <w:p w14:paraId="2546CCB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827F8B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7E8BA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C1795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657C980" w14:textId="77777777" w:rsidR="00437F1C" w:rsidRPr="00073611" w:rsidRDefault="00437F1C" w:rsidP="002018F4">
            <w:pPr>
              <w:spacing w:after="0"/>
              <w:rPr>
                <w:color w:val="7030A0"/>
                <w:sz w:val="16"/>
                <w:szCs w:val="16"/>
              </w:rPr>
            </w:pPr>
            <w:r>
              <w:rPr>
                <w:sz w:val="16"/>
                <w:szCs w:val="16"/>
              </w:rPr>
              <w:t>OpenInterfaceModelAttribute</w:t>
            </w:r>
          </w:p>
          <w:p w14:paraId="50DA32B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07C9CDD" w14:textId="77777777" w:rsidTr="002018F4">
        <w:trPr>
          <w:cantSplit/>
          <w:tblHeader w:val="0"/>
        </w:trPr>
        <w:tc>
          <w:tcPr>
            <w:tcW w:w="3114" w:type="dxa"/>
            <w:vMerge/>
          </w:tcPr>
          <w:p w14:paraId="670BA89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550CB7B" w14:textId="77777777" w:rsidR="00437F1C" w:rsidRPr="00F24EA7" w:rsidRDefault="00437F1C" w:rsidP="002018F4">
            <w:pPr>
              <w:rPr>
                <w:b/>
                <w:bCs/>
                <w:sz w:val="16"/>
                <w:szCs w:val="16"/>
              </w:rPr>
            </w:pPr>
            <w:r w:rsidRPr="00F24EA7">
              <w:rPr>
                <w:b/>
                <w:bCs/>
                <w:sz w:val="16"/>
                <w:szCs w:val="16"/>
              </w:rPr>
              <w:t>Description:</w:t>
            </w:r>
          </w:p>
          <w:p w14:paraId="479B00DB" w14:textId="77777777" w:rsidR="00437F1C" w:rsidRPr="003A4BEA" w:rsidRDefault="00437F1C" w:rsidP="002018F4">
            <w:pPr>
              <w:rPr>
                <w:sz w:val="16"/>
                <w:szCs w:val="16"/>
              </w:rPr>
            </w:pPr>
          </w:p>
        </w:tc>
      </w:tr>
      <w:tr w:rsidR="00437F1C" w14:paraId="7DC40C8B" w14:textId="77777777" w:rsidTr="002018F4">
        <w:trPr>
          <w:cantSplit/>
          <w:tblHeader w:val="0"/>
        </w:trPr>
        <w:tc>
          <w:tcPr>
            <w:tcW w:w="3114" w:type="dxa"/>
            <w:vMerge w:val="restart"/>
          </w:tcPr>
          <w:p w14:paraId="679A92D0" w14:textId="77777777" w:rsidR="00437F1C" w:rsidRPr="00DE56B2" w:rsidRDefault="00437F1C" w:rsidP="002018F4">
            <w:pPr>
              <w:rPr>
                <w:sz w:val="16"/>
                <w:szCs w:val="16"/>
              </w:rPr>
            </w:pPr>
            <w:r w:rsidRPr="00DE56B2">
              <w:rPr>
                <w:sz w:val="16"/>
                <w:szCs w:val="16"/>
              </w:rPr>
              <w:t>_ethMepSource</w:t>
            </w:r>
          </w:p>
        </w:tc>
        <w:tc>
          <w:tcPr>
            <w:tcW w:w="2977" w:type="dxa"/>
          </w:tcPr>
          <w:p w14:paraId="2FFF2F2C" w14:textId="77777777" w:rsidR="00437F1C" w:rsidRPr="00DE56B2" w:rsidRDefault="00437F1C" w:rsidP="002018F4">
            <w:pPr>
              <w:rPr>
                <w:sz w:val="16"/>
                <w:szCs w:val="16"/>
              </w:rPr>
            </w:pPr>
            <w:r w:rsidRPr="00DE56B2">
              <w:rPr>
                <w:sz w:val="16"/>
                <w:szCs w:val="16"/>
              </w:rPr>
              <w:t>EthMepSource</w:t>
            </w:r>
          </w:p>
        </w:tc>
        <w:tc>
          <w:tcPr>
            <w:tcW w:w="708" w:type="dxa"/>
          </w:tcPr>
          <w:p w14:paraId="6BC17D41"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8EF116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67AD6AA" w14:textId="77777777" w:rsidR="00437F1C" w:rsidRPr="00073611" w:rsidRDefault="00437F1C" w:rsidP="002018F4">
            <w:pPr>
              <w:spacing w:after="0"/>
              <w:rPr>
                <w:color w:val="7030A0"/>
                <w:sz w:val="16"/>
                <w:szCs w:val="16"/>
              </w:rPr>
            </w:pPr>
            <w:r>
              <w:rPr>
                <w:sz w:val="16"/>
                <w:szCs w:val="16"/>
              </w:rPr>
              <w:t>OpenModelAttribute</w:t>
            </w:r>
          </w:p>
          <w:p w14:paraId="3189E73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76F57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8B334E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E00C8D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F2510E8" w14:textId="77777777" w:rsidR="00437F1C" w:rsidRPr="00073611" w:rsidRDefault="00437F1C" w:rsidP="002018F4">
            <w:pPr>
              <w:spacing w:after="0"/>
              <w:rPr>
                <w:color w:val="7030A0"/>
                <w:sz w:val="16"/>
                <w:szCs w:val="16"/>
              </w:rPr>
            </w:pPr>
            <w:r>
              <w:rPr>
                <w:sz w:val="16"/>
                <w:szCs w:val="16"/>
              </w:rPr>
              <w:t>OpenInterfaceModelAttribute</w:t>
            </w:r>
          </w:p>
          <w:p w14:paraId="5C066E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973746C" w14:textId="77777777" w:rsidTr="002018F4">
        <w:trPr>
          <w:cantSplit/>
          <w:tblHeader w:val="0"/>
        </w:trPr>
        <w:tc>
          <w:tcPr>
            <w:tcW w:w="3114" w:type="dxa"/>
            <w:vMerge/>
          </w:tcPr>
          <w:p w14:paraId="652223E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9C78AD0" w14:textId="77777777" w:rsidR="00437F1C" w:rsidRPr="00F24EA7" w:rsidRDefault="00437F1C" w:rsidP="002018F4">
            <w:pPr>
              <w:rPr>
                <w:b/>
                <w:bCs/>
                <w:sz w:val="16"/>
                <w:szCs w:val="16"/>
              </w:rPr>
            </w:pPr>
            <w:r w:rsidRPr="00F24EA7">
              <w:rPr>
                <w:b/>
                <w:bCs/>
                <w:sz w:val="16"/>
                <w:szCs w:val="16"/>
              </w:rPr>
              <w:t>Description:</w:t>
            </w:r>
          </w:p>
          <w:p w14:paraId="2725351E" w14:textId="77777777" w:rsidR="00437F1C" w:rsidRPr="003A4BEA" w:rsidRDefault="00437F1C" w:rsidP="002018F4">
            <w:pPr>
              <w:rPr>
                <w:sz w:val="16"/>
                <w:szCs w:val="16"/>
              </w:rPr>
            </w:pPr>
          </w:p>
        </w:tc>
      </w:tr>
      <w:tr w:rsidR="00437F1C" w14:paraId="67EDCEEA" w14:textId="77777777" w:rsidTr="002018F4">
        <w:trPr>
          <w:cantSplit/>
          <w:tblHeader w:val="0"/>
        </w:trPr>
        <w:tc>
          <w:tcPr>
            <w:tcW w:w="3114" w:type="dxa"/>
            <w:vMerge w:val="restart"/>
          </w:tcPr>
          <w:p w14:paraId="3D4639BD" w14:textId="77777777" w:rsidR="00437F1C" w:rsidRPr="00DE56B2" w:rsidRDefault="00437F1C" w:rsidP="002018F4">
            <w:pPr>
              <w:rPr>
                <w:sz w:val="16"/>
                <w:szCs w:val="16"/>
              </w:rPr>
            </w:pPr>
            <w:r w:rsidRPr="00DE56B2">
              <w:rPr>
                <w:sz w:val="16"/>
                <w:szCs w:val="16"/>
              </w:rPr>
              <w:t>_ethMepCommon</w:t>
            </w:r>
          </w:p>
        </w:tc>
        <w:tc>
          <w:tcPr>
            <w:tcW w:w="2977" w:type="dxa"/>
          </w:tcPr>
          <w:p w14:paraId="4A21CDB8" w14:textId="77777777" w:rsidR="00437F1C" w:rsidRPr="00DE56B2" w:rsidRDefault="00437F1C" w:rsidP="002018F4">
            <w:pPr>
              <w:rPr>
                <w:sz w:val="16"/>
                <w:szCs w:val="16"/>
              </w:rPr>
            </w:pPr>
            <w:r w:rsidRPr="00DE56B2">
              <w:rPr>
                <w:sz w:val="16"/>
                <w:szCs w:val="16"/>
              </w:rPr>
              <w:t>EthMepCommon</w:t>
            </w:r>
          </w:p>
        </w:tc>
        <w:tc>
          <w:tcPr>
            <w:tcW w:w="708" w:type="dxa"/>
          </w:tcPr>
          <w:p w14:paraId="0DDDDF5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3CCE73E"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6CFED92" w14:textId="77777777" w:rsidR="00437F1C" w:rsidRPr="00073611" w:rsidRDefault="00437F1C" w:rsidP="002018F4">
            <w:pPr>
              <w:spacing w:after="0"/>
              <w:rPr>
                <w:color w:val="7030A0"/>
                <w:sz w:val="16"/>
                <w:szCs w:val="16"/>
              </w:rPr>
            </w:pPr>
            <w:r>
              <w:rPr>
                <w:sz w:val="16"/>
                <w:szCs w:val="16"/>
              </w:rPr>
              <w:t>OpenModelAttribute</w:t>
            </w:r>
          </w:p>
          <w:p w14:paraId="61D9CEC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BDEB93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73E4F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B23D94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9537B2A" w14:textId="77777777" w:rsidR="00437F1C" w:rsidRPr="00073611" w:rsidRDefault="00437F1C" w:rsidP="002018F4">
            <w:pPr>
              <w:spacing w:after="0"/>
              <w:rPr>
                <w:color w:val="7030A0"/>
                <w:sz w:val="16"/>
                <w:szCs w:val="16"/>
              </w:rPr>
            </w:pPr>
            <w:r>
              <w:rPr>
                <w:sz w:val="16"/>
                <w:szCs w:val="16"/>
              </w:rPr>
              <w:t>OpenInterfaceModelAttribute</w:t>
            </w:r>
          </w:p>
          <w:p w14:paraId="42A8FC8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91DCDB4" w14:textId="77777777" w:rsidTr="002018F4">
        <w:trPr>
          <w:cantSplit/>
          <w:tblHeader w:val="0"/>
        </w:trPr>
        <w:tc>
          <w:tcPr>
            <w:tcW w:w="3114" w:type="dxa"/>
            <w:vMerge/>
          </w:tcPr>
          <w:p w14:paraId="2927E67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AC11594" w14:textId="77777777" w:rsidR="00437F1C" w:rsidRPr="00F24EA7" w:rsidRDefault="00437F1C" w:rsidP="002018F4">
            <w:pPr>
              <w:rPr>
                <w:b/>
                <w:bCs/>
                <w:sz w:val="16"/>
                <w:szCs w:val="16"/>
              </w:rPr>
            </w:pPr>
            <w:r w:rsidRPr="00F24EA7">
              <w:rPr>
                <w:b/>
                <w:bCs/>
                <w:sz w:val="16"/>
                <w:szCs w:val="16"/>
              </w:rPr>
              <w:t>Description:</w:t>
            </w:r>
          </w:p>
          <w:p w14:paraId="5C65D15D" w14:textId="77777777" w:rsidR="00437F1C" w:rsidRPr="003A4BEA" w:rsidRDefault="00437F1C" w:rsidP="002018F4">
            <w:pPr>
              <w:rPr>
                <w:sz w:val="16"/>
                <w:szCs w:val="16"/>
              </w:rPr>
            </w:pPr>
          </w:p>
        </w:tc>
      </w:tr>
    </w:tbl>
    <w:p w14:paraId="176941F8" w14:textId="77777777" w:rsidR="00437F1C" w:rsidRDefault="00437F1C" w:rsidP="00437F1C">
      <w:pPr>
        <w:rPr>
          <w:color w:val="7030A0"/>
        </w:rPr>
      </w:pPr>
    </w:p>
    <w:p w14:paraId="3C1476D3" w14:textId="77777777" w:rsidR="00437F1C" w:rsidRPr="00325CD8" w:rsidRDefault="00437F1C" w:rsidP="00437F1C">
      <w:pPr>
        <w:pStyle w:val="Heading3"/>
        <w:jc w:val="both"/>
        <w:rPr>
          <w:rFonts w:ascii="Times New Roman" w:hAnsi="Times New Roman" w:cs="Times New Roman"/>
        </w:rPr>
      </w:pPr>
      <w:bookmarkStart w:id="496" w:name="_Toc74132871"/>
      <w:r>
        <w:rPr>
          <w:rFonts w:ascii="Times New Roman" w:hAnsi="Times New Roman" w:cs="Times New Roman"/>
        </w:rPr>
        <w:t>EthOamMipServicePoint</w:t>
      </w:r>
      <w:bookmarkEnd w:id="496"/>
    </w:p>
    <w:p w14:paraId="781F4B2D" w14:textId="77777777" w:rsidR="00437F1C" w:rsidRPr="003A4BEA" w:rsidRDefault="00437F1C" w:rsidP="00437F1C">
      <w:pPr>
        <w:pStyle w:val="Body"/>
      </w:pPr>
      <w:r w:rsidRPr="003A4BEA">
        <w:t>This class defines the common parameters for configuration of MIP.</w:t>
      </w:r>
    </w:p>
    <w:p w14:paraId="6393E4F9" w14:textId="77777777" w:rsidR="00437F1C" w:rsidRDefault="00437F1C" w:rsidP="00437F1C">
      <w:pPr>
        <w:spacing w:after="0"/>
      </w:pPr>
    </w:p>
    <w:p w14:paraId="3BC40664" w14:textId="77777777" w:rsidR="00437F1C" w:rsidRDefault="00437F1C" w:rsidP="00437F1C">
      <w:pPr>
        <w:spacing w:after="0"/>
      </w:pPr>
      <w:r>
        <w:t>Applied stereotypes:</w:t>
      </w:r>
    </w:p>
    <w:p w14:paraId="6A35ED50" w14:textId="77777777" w:rsidR="00437F1C" w:rsidRDefault="00437F1C" w:rsidP="00437F1C">
      <w:pPr>
        <w:pStyle w:val="ListParagraph"/>
        <w:numPr>
          <w:ilvl w:val="0"/>
          <w:numId w:val="10"/>
        </w:numPr>
        <w:spacing w:after="0"/>
        <w:contextualSpacing w:val="0"/>
      </w:pPr>
      <w:r>
        <w:t>OpenModelClass</w:t>
      </w:r>
    </w:p>
    <w:p w14:paraId="31DDFEBD"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C8268FC" w14:textId="77777777" w:rsidR="00437F1C" w:rsidRDefault="00437F1C" w:rsidP="00437F1C">
      <w:pPr>
        <w:pStyle w:val="ListParagraph"/>
        <w:numPr>
          <w:ilvl w:val="0"/>
          <w:numId w:val="10"/>
        </w:numPr>
        <w:spacing w:after="0"/>
        <w:contextualSpacing w:val="0"/>
      </w:pPr>
      <w:r>
        <w:t>OpenInterfaceModelClass</w:t>
      </w:r>
    </w:p>
    <w:p w14:paraId="22025A99"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4F5A6B42"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AD1AE59"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F44ACAB" w14:textId="77777777" w:rsidTr="002018F4">
        <w:trPr>
          <w:cantSplit/>
        </w:trPr>
        <w:tc>
          <w:tcPr>
            <w:tcW w:w="3114" w:type="dxa"/>
          </w:tcPr>
          <w:p w14:paraId="391A7156" w14:textId="77777777" w:rsidR="00437F1C" w:rsidRPr="00ED52CB" w:rsidRDefault="00437F1C" w:rsidP="002018F4">
            <w:pPr>
              <w:rPr>
                <w:b/>
                <w:sz w:val="16"/>
              </w:rPr>
            </w:pPr>
            <w:r w:rsidRPr="00ED52CB">
              <w:rPr>
                <w:b/>
                <w:sz w:val="16"/>
              </w:rPr>
              <w:t>Attribute Name</w:t>
            </w:r>
          </w:p>
        </w:tc>
        <w:tc>
          <w:tcPr>
            <w:tcW w:w="2977" w:type="dxa"/>
          </w:tcPr>
          <w:p w14:paraId="467AC463" w14:textId="77777777" w:rsidR="00437F1C" w:rsidRPr="00ED52CB" w:rsidRDefault="00437F1C" w:rsidP="002018F4">
            <w:pPr>
              <w:rPr>
                <w:b/>
                <w:sz w:val="16"/>
              </w:rPr>
            </w:pPr>
            <w:r w:rsidRPr="00ED52CB">
              <w:rPr>
                <w:b/>
                <w:sz w:val="16"/>
              </w:rPr>
              <w:t>Type</w:t>
            </w:r>
          </w:p>
        </w:tc>
        <w:tc>
          <w:tcPr>
            <w:tcW w:w="708" w:type="dxa"/>
          </w:tcPr>
          <w:p w14:paraId="6ECCE321" w14:textId="77777777" w:rsidR="00437F1C" w:rsidRPr="00ED52CB" w:rsidRDefault="00437F1C" w:rsidP="002018F4">
            <w:pPr>
              <w:rPr>
                <w:b/>
                <w:sz w:val="16"/>
              </w:rPr>
            </w:pPr>
            <w:r>
              <w:rPr>
                <w:b/>
                <w:sz w:val="16"/>
              </w:rPr>
              <w:t>Mult.</w:t>
            </w:r>
          </w:p>
        </w:tc>
        <w:tc>
          <w:tcPr>
            <w:tcW w:w="709" w:type="dxa"/>
          </w:tcPr>
          <w:p w14:paraId="453248AC" w14:textId="77777777" w:rsidR="00437F1C" w:rsidRPr="00ED52CB" w:rsidRDefault="00437F1C" w:rsidP="002018F4">
            <w:pPr>
              <w:rPr>
                <w:b/>
                <w:sz w:val="16"/>
              </w:rPr>
            </w:pPr>
            <w:r w:rsidRPr="00C46D74">
              <w:rPr>
                <w:b/>
                <w:sz w:val="16"/>
              </w:rPr>
              <w:t>Access</w:t>
            </w:r>
          </w:p>
        </w:tc>
        <w:tc>
          <w:tcPr>
            <w:tcW w:w="2693" w:type="dxa"/>
          </w:tcPr>
          <w:p w14:paraId="351AC6AD" w14:textId="77777777" w:rsidR="00437F1C" w:rsidRPr="00ED52CB" w:rsidRDefault="00437F1C" w:rsidP="002018F4">
            <w:pPr>
              <w:rPr>
                <w:b/>
                <w:sz w:val="16"/>
              </w:rPr>
            </w:pPr>
            <w:r>
              <w:rPr>
                <w:b/>
                <w:sz w:val="16"/>
              </w:rPr>
              <w:t>Stereotypes</w:t>
            </w:r>
          </w:p>
        </w:tc>
      </w:tr>
      <w:tr w:rsidR="00437F1C" w14:paraId="5D1A2640" w14:textId="77777777" w:rsidTr="002018F4">
        <w:trPr>
          <w:cantSplit/>
          <w:tblHeader w:val="0"/>
        </w:trPr>
        <w:tc>
          <w:tcPr>
            <w:tcW w:w="3114" w:type="dxa"/>
            <w:vMerge w:val="restart"/>
          </w:tcPr>
          <w:p w14:paraId="68A10372" w14:textId="77777777" w:rsidR="00437F1C" w:rsidRPr="00DE56B2" w:rsidRDefault="00437F1C" w:rsidP="002018F4">
            <w:pPr>
              <w:rPr>
                <w:sz w:val="16"/>
                <w:szCs w:val="16"/>
              </w:rPr>
            </w:pPr>
            <w:r w:rsidRPr="00DE56B2">
              <w:rPr>
                <w:sz w:val="16"/>
                <w:szCs w:val="16"/>
              </w:rPr>
              <w:t>_ethMipCommon</w:t>
            </w:r>
          </w:p>
        </w:tc>
        <w:tc>
          <w:tcPr>
            <w:tcW w:w="2977" w:type="dxa"/>
          </w:tcPr>
          <w:p w14:paraId="040E18C4" w14:textId="77777777" w:rsidR="00437F1C" w:rsidRPr="00DE56B2" w:rsidRDefault="00437F1C" w:rsidP="002018F4">
            <w:pPr>
              <w:rPr>
                <w:sz w:val="16"/>
                <w:szCs w:val="16"/>
              </w:rPr>
            </w:pPr>
            <w:r w:rsidRPr="00DE56B2">
              <w:rPr>
                <w:sz w:val="16"/>
                <w:szCs w:val="16"/>
              </w:rPr>
              <w:t>EthMipCommon</w:t>
            </w:r>
          </w:p>
        </w:tc>
        <w:tc>
          <w:tcPr>
            <w:tcW w:w="708" w:type="dxa"/>
          </w:tcPr>
          <w:p w14:paraId="2BD8BD58"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4E49DE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18A84F4" w14:textId="77777777" w:rsidR="00437F1C" w:rsidRPr="00073611" w:rsidRDefault="00437F1C" w:rsidP="002018F4">
            <w:pPr>
              <w:spacing w:after="0"/>
              <w:rPr>
                <w:color w:val="7030A0"/>
                <w:sz w:val="16"/>
                <w:szCs w:val="16"/>
              </w:rPr>
            </w:pPr>
            <w:r>
              <w:rPr>
                <w:sz w:val="16"/>
                <w:szCs w:val="16"/>
              </w:rPr>
              <w:t>OpenModelAttribute</w:t>
            </w:r>
          </w:p>
          <w:p w14:paraId="7A1B5CE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C8091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10DAD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A7779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BA4AD42" w14:textId="77777777" w:rsidR="00437F1C" w:rsidRPr="00073611" w:rsidRDefault="00437F1C" w:rsidP="002018F4">
            <w:pPr>
              <w:spacing w:after="0"/>
              <w:rPr>
                <w:color w:val="7030A0"/>
                <w:sz w:val="16"/>
                <w:szCs w:val="16"/>
              </w:rPr>
            </w:pPr>
            <w:r>
              <w:rPr>
                <w:sz w:val="16"/>
                <w:szCs w:val="16"/>
              </w:rPr>
              <w:t>OpenInterfaceModelAttribute</w:t>
            </w:r>
          </w:p>
          <w:p w14:paraId="0797941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C20A7DD" w14:textId="77777777" w:rsidTr="002018F4">
        <w:trPr>
          <w:cantSplit/>
          <w:tblHeader w:val="0"/>
        </w:trPr>
        <w:tc>
          <w:tcPr>
            <w:tcW w:w="3114" w:type="dxa"/>
            <w:vMerge/>
          </w:tcPr>
          <w:p w14:paraId="4F3A5FE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D7E2E63" w14:textId="77777777" w:rsidR="00437F1C" w:rsidRPr="00F24EA7" w:rsidRDefault="00437F1C" w:rsidP="002018F4">
            <w:pPr>
              <w:rPr>
                <w:b/>
                <w:bCs/>
                <w:sz w:val="16"/>
                <w:szCs w:val="16"/>
              </w:rPr>
            </w:pPr>
            <w:r w:rsidRPr="00F24EA7">
              <w:rPr>
                <w:b/>
                <w:bCs/>
                <w:sz w:val="16"/>
                <w:szCs w:val="16"/>
              </w:rPr>
              <w:t>Description:</w:t>
            </w:r>
          </w:p>
          <w:p w14:paraId="3CC63D0B" w14:textId="77777777" w:rsidR="00437F1C" w:rsidRPr="003A4BEA" w:rsidRDefault="00437F1C" w:rsidP="002018F4">
            <w:pPr>
              <w:rPr>
                <w:sz w:val="16"/>
                <w:szCs w:val="16"/>
              </w:rPr>
            </w:pPr>
          </w:p>
        </w:tc>
      </w:tr>
    </w:tbl>
    <w:p w14:paraId="2BD48D19" w14:textId="77777777" w:rsidR="00437F1C" w:rsidRDefault="00437F1C" w:rsidP="00437F1C">
      <w:pPr>
        <w:rPr>
          <w:color w:val="7030A0"/>
        </w:rPr>
      </w:pPr>
    </w:p>
    <w:p w14:paraId="1435BA52" w14:textId="77777777" w:rsidR="00437F1C" w:rsidRPr="00325CD8" w:rsidRDefault="00437F1C" w:rsidP="00437F1C">
      <w:pPr>
        <w:pStyle w:val="Heading3"/>
        <w:jc w:val="both"/>
        <w:rPr>
          <w:rFonts w:ascii="Times New Roman" w:hAnsi="Times New Roman" w:cs="Times New Roman"/>
        </w:rPr>
      </w:pPr>
      <w:bookmarkStart w:id="497" w:name="_Toc74132872"/>
      <w:r>
        <w:rPr>
          <w:rFonts w:ascii="Times New Roman" w:hAnsi="Times New Roman" w:cs="Times New Roman"/>
        </w:rPr>
        <w:lastRenderedPageBreak/>
        <w:t>EthOamService</w:t>
      </w:r>
      <w:bookmarkEnd w:id="497"/>
    </w:p>
    <w:p w14:paraId="6C39A524" w14:textId="77777777" w:rsidR="00437F1C" w:rsidRPr="003A4BEA" w:rsidRDefault="00437F1C" w:rsidP="00437F1C">
      <w:pPr>
        <w:pStyle w:val="Body"/>
      </w:pPr>
      <w:r w:rsidRPr="003A4BEA">
        <w:t>This class defines the parameters for configuration of MEG.</w:t>
      </w:r>
    </w:p>
    <w:p w14:paraId="7A814F9C" w14:textId="77777777" w:rsidR="00437F1C" w:rsidRDefault="00437F1C" w:rsidP="00437F1C">
      <w:pPr>
        <w:spacing w:after="0"/>
      </w:pPr>
    </w:p>
    <w:p w14:paraId="4DD8057D" w14:textId="77777777" w:rsidR="00437F1C" w:rsidRDefault="00437F1C" w:rsidP="00437F1C">
      <w:pPr>
        <w:spacing w:after="0"/>
      </w:pPr>
      <w:r>
        <w:t>Applied stereotypes:</w:t>
      </w:r>
    </w:p>
    <w:p w14:paraId="735762F3" w14:textId="77777777" w:rsidR="00437F1C" w:rsidRDefault="00437F1C" w:rsidP="00437F1C">
      <w:pPr>
        <w:pStyle w:val="ListParagraph"/>
        <w:numPr>
          <w:ilvl w:val="0"/>
          <w:numId w:val="10"/>
        </w:numPr>
        <w:spacing w:after="0"/>
        <w:contextualSpacing w:val="0"/>
      </w:pPr>
      <w:r>
        <w:t>OpenModelClass</w:t>
      </w:r>
    </w:p>
    <w:p w14:paraId="7A7BFC9C"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0196E217" w14:textId="77777777" w:rsidR="00437F1C" w:rsidRDefault="00437F1C" w:rsidP="00437F1C">
      <w:pPr>
        <w:pStyle w:val="ListParagraph"/>
        <w:numPr>
          <w:ilvl w:val="0"/>
          <w:numId w:val="10"/>
        </w:numPr>
        <w:spacing w:after="0"/>
        <w:contextualSpacing w:val="0"/>
      </w:pPr>
      <w:r>
        <w:t>OpenInterfaceModelClass</w:t>
      </w:r>
    </w:p>
    <w:p w14:paraId="146C31BF"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15BD385E"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1728342C"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33F8F94B" w14:textId="77777777" w:rsidTr="002018F4">
        <w:trPr>
          <w:cantSplit/>
        </w:trPr>
        <w:tc>
          <w:tcPr>
            <w:tcW w:w="3114" w:type="dxa"/>
          </w:tcPr>
          <w:p w14:paraId="7C6638C9" w14:textId="77777777" w:rsidR="00437F1C" w:rsidRPr="00ED52CB" w:rsidRDefault="00437F1C" w:rsidP="002018F4">
            <w:pPr>
              <w:rPr>
                <w:b/>
                <w:sz w:val="16"/>
              </w:rPr>
            </w:pPr>
            <w:r w:rsidRPr="00ED52CB">
              <w:rPr>
                <w:b/>
                <w:sz w:val="16"/>
              </w:rPr>
              <w:t>Attribute Name</w:t>
            </w:r>
          </w:p>
        </w:tc>
        <w:tc>
          <w:tcPr>
            <w:tcW w:w="2977" w:type="dxa"/>
          </w:tcPr>
          <w:p w14:paraId="789D736F" w14:textId="77777777" w:rsidR="00437F1C" w:rsidRPr="00ED52CB" w:rsidRDefault="00437F1C" w:rsidP="002018F4">
            <w:pPr>
              <w:rPr>
                <w:b/>
                <w:sz w:val="16"/>
              </w:rPr>
            </w:pPr>
            <w:r w:rsidRPr="00ED52CB">
              <w:rPr>
                <w:b/>
                <w:sz w:val="16"/>
              </w:rPr>
              <w:t>Type</w:t>
            </w:r>
          </w:p>
        </w:tc>
        <w:tc>
          <w:tcPr>
            <w:tcW w:w="708" w:type="dxa"/>
          </w:tcPr>
          <w:p w14:paraId="4B626E06" w14:textId="77777777" w:rsidR="00437F1C" w:rsidRPr="00ED52CB" w:rsidRDefault="00437F1C" w:rsidP="002018F4">
            <w:pPr>
              <w:rPr>
                <w:b/>
                <w:sz w:val="16"/>
              </w:rPr>
            </w:pPr>
            <w:r>
              <w:rPr>
                <w:b/>
                <w:sz w:val="16"/>
              </w:rPr>
              <w:t>Mult.</w:t>
            </w:r>
          </w:p>
        </w:tc>
        <w:tc>
          <w:tcPr>
            <w:tcW w:w="709" w:type="dxa"/>
          </w:tcPr>
          <w:p w14:paraId="1A23AA08" w14:textId="77777777" w:rsidR="00437F1C" w:rsidRPr="00ED52CB" w:rsidRDefault="00437F1C" w:rsidP="002018F4">
            <w:pPr>
              <w:rPr>
                <w:b/>
                <w:sz w:val="16"/>
              </w:rPr>
            </w:pPr>
            <w:r w:rsidRPr="00C46D74">
              <w:rPr>
                <w:b/>
                <w:sz w:val="16"/>
              </w:rPr>
              <w:t>Access</w:t>
            </w:r>
          </w:p>
        </w:tc>
        <w:tc>
          <w:tcPr>
            <w:tcW w:w="2693" w:type="dxa"/>
          </w:tcPr>
          <w:p w14:paraId="653EC42E" w14:textId="77777777" w:rsidR="00437F1C" w:rsidRPr="00ED52CB" w:rsidRDefault="00437F1C" w:rsidP="002018F4">
            <w:pPr>
              <w:rPr>
                <w:b/>
                <w:sz w:val="16"/>
              </w:rPr>
            </w:pPr>
            <w:r>
              <w:rPr>
                <w:b/>
                <w:sz w:val="16"/>
              </w:rPr>
              <w:t>Stereotypes</w:t>
            </w:r>
          </w:p>
        </w:tc>
      </w:tr>
      <w:tr w:rsidR="00437F1C" w14:paraId="347FE559" w14:textId="77777777" w:rsidTr="002018F4">
        <w:trPr>
          <w:cantSplit/>
          <w:tblHeader w:val="0"/>
        </w:trPr>
        <w:tc>
          <w:tcPr>
            <w:tcW w:w="3114" w:type="dxa"/>
            <w:vMerge w:val="restart"/>
          </w:tcPr>
          <w:p w14:paraId="71809141" w14:textId="77777777" w:rsidR="00437F1C" w:rsidRPr="00DE56B2" w:rsidRDefault="00437F1C" w:rsidP="002018F4">
            <w:pPr>
              <w:rPr>
                <w:sz w:val="16"/>
                <w:szCs w:val="16"/>
              </w:rPr>
            </w:pPr>
            <w:r w:rsidRPr="00DE56B2">
              <w:rPr>
                <w:sz w:val="16"/>
                <w:szCs w:val="16"/>
              </w:rPr>
              <w:t>_ethCfmMaintenanceDomain</w:t>
            </w:r>
          </w:p>
        </w:tc>
        <w:tc>
          <w:tcPr>
            <w:tcW w:w="2977" w:type="dxa"/>
          </w:tcPr>
          <w:p w14:paraId="6C5150BD" w14:textId="77777777" w:rsidR="00437F1C" w:rsidRPr="00DE56B2" w:rsidRDefault="00437F1C" w:rsidP="002018F4">
            <w:pPr>
              <w:rPr>
                <w:sz w:val="16"/>
                <w:szCs w:val="16"/>
              </w:rPr>
            </w:pPr>
            <w:r w:rsidRPr="00DE56B2">
              <w:rPr>
                <w:sz w:val="16"/>
                <w:szCs w:val="16"/>
              </w:rPr>
              <w:t>EthCfmMaintenanceDomain</w:t>
            </w:r>
          </w:p>
        </w:tc>
        <w:tc>
          <w:tcPr>
            <w:tcW w:w="708" w:type="dxa"/>
          </w:tcPr>
          <w:p w14:paraId="069352AF"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CD7A5F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806DCE1" w14:textId="77777777" w:rsidR="00437F1C" w:rsidRPr="00073611" w:rsidRDefault="00437F1C" w:rsidP="002018F4">
            <w:pPr>
              <w:spacing w:after="0"/>
              <w:rPr>
                <w:color w:val="7030A0"/>
                <w:sz w:val="16"/>
                <w:szCs w:val="16"/>
              </w:rPr>
            </w:pPr>
            <w:r>
              <w:rPr>
                <w:sz w:val="16"/>
                <w:szCs w:val="16"/>
              </w:rPr>
              <w:t>OpenModelAttribute</w:t>
            </w:r>
          </w:p>
          <w:p w14:paraId="1A54900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92588A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FF72B2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40615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8E45573" w14:textId="77777777" w:rsidR="00437F1C" w:rsidRPr="00073611" w:rsidRDefault="00437F1C" w:rsidP="002018F4">
            <w:pPr>
              <w:spacing w:after="0"/>
              <w:rPr>
                <w:color w:val="7030A0"/>
                <w:sz w:val="16"/>
                <w:szCs w:val="16"/>
              </w:rPr>
            </w:pPr>
            <w:r>
              <w:rPr>
                <w:sz w:val="16"/>
                <w:szCs w:val="16"/>
              </w:rPr>
              <w:t>OpenInterfaceModelAttribute</w:t>
            </w:r>
          </w:p>
          <w:p w14:paraId="4AAEF1D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2459345" w14:textId="77777777" w:rsidTr="002018F4">
        <w:trPr>
          <w:cantSplit/>
          <w:tblHeader w:val="0"/>
        </w:trPr>
        <w:tc>
          <w:tcPr>
            <w:tcW w:w="3114" w:type="dxa"/>
            <w:vMerge/>
          </w:tcPr>
          <w:p w14:paraId="298E5BE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5696FB5" w14:textId="77777777" w:rsidR="00437F1C" w:rsidRPr="00F24EA7" w:rsidRDefault="00437F1C" w:rsidP="002018F4">
            <w:pPr>
              <w:rPr>
                <w:b/>
                <w:bCs/>
                <w:sz w:val="16"/>
                <w:szCs w:val="16"/>
              </w:rPr>
            </w:pPr>
            <w:r w:rsidRPr="00F24EA7">
              <w:rPr>
                <w:b/>
                <w:bCs/>
                <w:sz w:val="16"/>
                <w:szCs w:val="16"/>
              </w:rPr>
              <w:t>Description:</w:t>
            </w:r>
          </w:p>
          <w:p w14:paraId="48EF6013" w14:textId="77777777" w:rsidR="00437F1C" w:rsidRPr="003A4BEA" w:rsidRDefault="00437F1C" w:rsidP="002018F4">
            <w:pPr>
              <w:rPr>
                <w:sz w:val="16"/>
                <w:szCs w:val="16"/>
              </w:rPr>
            </w:pPr>
          </w:p>
        </w:tc>
      </w:tr>
      <w:tr w:rsidR="00437F1C" w14:paraId="7BE08570" w14:textId="77777777" w:rsidTr="002018F4">
        <w:trPr>
          <w:cantSplit/>
          <w:tblHeader w:val="0"/>
        </w:trPr>
        <w:tc>
          <w:tcPr>
            <w:tcW w:w="3114" w:type="dxa"/>
            <w:vMerge w:val="restart"/>
          </w:tcPr>
          <w:p w14:paraId="622F73CA" w14:textId="77777777" w:rsidR="00437F1C" w:rsidRPr="00DE56B2" w:rsidRDefault="00437F1C" w:rsidP="002018F4">
            <w:pPr>
              <w:rPr>
                <w:sz w:val="16"/>
                <w:szCs w:val="16"/>
              </w:rPr>
            </w:pPr>
            <w:r w:rsidRPr="00DE56B2">
              <w:rPr>
                <w:sz w:val="16"/>
                <w:szCs w:val="16"/>
              </w:rPr>
              <w:t>_ethCfmMaintenanceAssociation</w:t>
            </w:r>
          </w:p>
        </w:tc>
        <w:tc>
          <w:tcPr>
            <w:tcW w:w="2977" w:type="dxa"/>
          </w:tcPr>
          <w:p w14:paraId="5179EF4A" w14:textId="77777777" w:rsidR="00437F1C" w:rsidRPr="00DE56B2" w:rsidRDefault="00437F1C" w:rsidP="002018F4">
            <w:pPr>
              <w:rPr>
                <w:sz w:val="16"/>
                <w:szCs w:val="16"/>
              </w:rPr>
            </w:pPr>
            <w:r w:rsidRPr="00DE56B2">
              <w:rPr>
                <w:sz w:val="16"/>
                <w:szCs w:val="16"/>
              </w:rPr>
              <w:t>EthCfmMaintenanceAssociation</w:t>
            </w:r>
          </w:p>
        </w:tc>
        <w:tc>
          <w:tcPr>
            <w:tcW w:w="708" w:type="dxa"/>
          </w:tcPr>
          <w:p w14:paraId="4DDDBABB"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E51716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5782B40" w14:textId="77777777" w:rsidR="00437F1C" w:rsidRPr="00073611" w:rsidRDefault="00437F1C" w:rsidP="002018F4">
            <w:pPr>
              <w:spacing w:after="0"/>
              <w:rPr>
                <w:color w:val="7030A0"/>
                <w:sz w:val="16"/>
                <w:szCs w:val="16"/>
              </w:rPr>
            </w:pPr>
            <w:r>
              <w:rPr>
                <w:sz w:val="16"/>
                <w:szCs w:val="16"/>
              </w:rPr>
              <w:t>OpenModelAttribute</w:t>
            </w:r>
          </w:p>
          <w:p w14:paraId="0E1FFDE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5B937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34A68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E462E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AB4038C" w14:textId="77777777" w:rsidR="00437F1C" w:rsidRPr="00073611" w:rsidRDefault="00437F1C" w:rsidP="002018F4">
            <w:pPr>
              <w:spacing w:after="0"/>
              <w:rPr>
                <w:color w:val="7030A0"/>
                <w:sz w:val="16"/>
                <w:szCs w:val="16"/>
              </w:rPr>
            </w:pPr>
            <w:r>
              <w:rPr>
                <w:sz w:val="16"/>
                <w:szCs w:val="16"/>
              </w:rPr>
              <w:t>OpenInterfaceModelAttribute</w:t>
            </w:r>
          </w:p>
          <w:p w14:paraId="66F90FD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CBD4DDC" w14:textId="77777777" w:rsidTr="002018F4">
        <w:trPr>
          <w:cantSplit/>
          <w:tblHeader w:val="0"/>
        </w:trPr>
        <w:tc>
          <w:tcPr>
            <w:tcW w:w="3114" w:type="dxa"/>
            <w:vMerge/>
          </w:tcPr>
          <w:p w14:paraId="6F6C029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DAC19B9" w14:textId="77777777" w:rsidR="00437F1C" w:rsidRPr="00F24EA7" w:rsidRDefault="00437F1C" w:rsidP="002018F4">
            <w:pPr>
              <w:rPr>
                <w:b/>
                <w:bCs/>
                <w:sz w:val="16"/>
                <w:szCs w:val="16"/>
              </w:rPr>
            </w:pPr>
            <w:r w:rsidRPr="00F24EA7">
              <w:rPr>
                <w:b/>
                <w:bCs/>
                <w:sz w:val="16"/>
                <w:szCs w:val="16"/>
              </w:rPr>
              <w:t>Description:</w:t>
            </w:r>
          </w:p>
          <w:p w14:paraId="6E6390F7" w14:textId="77777777" w:rsidR="00437F1C" w:rsidRPr="003A4BEA" w:rsidRDefault="00437F1C" w:rsidP="002018F4">
            <w:pPr>
              <w:rPr>
                <w:sz w:val="16"/>
                <w:szCs w:val="16"/>
              </w:rPr>
            </w:pPr>
          </w:p>
        </w:tc>
      </w:tr>
      <w:tr w:rsidR="00437F1C" w14:paraId="2C1FC624" w14:textId="77777777" w:rsidTr="002018F4">
        <w:trPr>
          <w:cantSplit/>
          <w:tblHeader w:val="0"/>
        </w:trPr>
        <w:tc>
          <w:tcPr>
            <w:tcW w:w="3114" w:type="dxa"/>
            <w:vMerge w:val="restart"/>
          </w:tcPr>
          <w:p w14:paraId="0560F420" w14:textId="77777777" w:rsidR="00437F1C" w:rsidRPr="00DE56B2" w:rsidRDefault="00437F1C" w:rsidP="002018F4">
            <w:pPr>
              <w:rPr>
                <w:sz w:val="16"/>
                <w:szCs w:val="16"/>
              </w:rPr>
            </w:pPr>
            <w:r w:rsidRPr="00DE56B2">
              <w:rPr>
                <w:sz w:val="16"/>
                <w:szCs w:val="16"/>
              </w:rPr>
              <w:t>_ethMegCommon</w:t>
            </w:r>
          </w:p>
        </w:tc>
        <w:tc>
          <w:tcPr>
            <w:tcW w:w="2977" w:type="dxa"/>
          </w:tcPr>
          <w:p w14:paraId="73822532" w14:textId="77777777" w:rsidR="00437F1C" w:rsidRPr="00DE56B2" w:rsidRDefault="00437F1C" w:rsidP="002018F4">
            <w:pPr>
              <w:rPr>
                <w:sz w:val="16"/>
                <w:szCs w:val="16"/>
              </w:rPr>
            </w:pPr>
            <w:r w:rsidRPr="00DE56B2">
              <w:rPr>
                <w:sz w:val="16"/>
                <w:szCs w:val="16"/>
              </w:rPr>
              <w:t>EthMegCommon</w:t>
            </w:r>
          </w:p>
        </w:tc>
        <w:tc>
          <w:tcPr>
            <w:tcW w:w="708" w:type="dxa"/>
          </w:tcPr>
          <w:p w14:paraId="62D9EA7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D05E360"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5F0C087" w14:textId="77777777" w:rsidR="00437F1C" w:rsidRPr="00073611" w:rsidRDefault="00437F1C" w:rsidP="002018F4">
            <w:pPr>
              <w:spacing w:after="0"/>
              <w:rPr>
                <w:color w:val="7030A0"/>
                <w:sz w:val="16"/>
                <w:szCs w:val="16"/>
              </w:rPr>
            </w:pPr>
            <w:r>
              <w:rPr>
                <w:sz w:val="16"/>
                <w:szCs w:val="16"/>
              </w:rPr>
              <w:t>OpenModelAttribute</w:t>
            </w:r>
          </w:p>
          <w:p w14:paraId="4016CF0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117DD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1648D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F584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ADD6A6C" w14:textId="77777777" w:rsidR="00437F1C" w:rsidRPr="00073611" w:rsidRDefault="00437F1C" w:rsidP="002018F4">
            <w:pPr>
              <w:spacing w:after="0"/>
              <w:rPr>
                <w:color w:val="7030A0"/>
                <w:sz w:val="16"/>
                <w:szCs w:val="16"/>
              </w:rPr>
            </w:pPr>
            <w:r>
              <w:rPr>
                <w:sz w:val="16"/>
                <w:szCs w:val="16"/>
              </w:rPr>
              <w:t>OpenInterfaceModelAttribute</w:t>
            </w:r>
          </w:p>
          <w:p w14:paraId="7B489F9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D044609" w14:textId="77777777" w:rsidTr="002018F4">
        <w:trPr>
          <w:cantSplit/>
          <w:tblHeader w:val="0"/>
        </w:trPr>
        <w:tc>
          <w:tcPr>
            <w:tcW w:w="3114" w:type="dxa"/>
            <w:vMerge/>
          </w:tcPr>
          <w:p w14:paraId="5A011BD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795A287" w14:textId="77777777" w:rsidR="00437F1C" w:rsidRPr="00F24EA7" w:rsidRDefault="00437F1C" w:rsidP="002018F4">
            <w:pPr>
              <w:rPr>
                <w:b/>
                <w:bCs/>
                <w:sz w:val="16"/>
                <w:szCs w:val="16"/>
              </w:rPr>
            </w:pPr>
            <w:r w:rsidRPr="00F24EA7">
              <w:rPr>
                <w:b/>
                <w:bCs/>
                <w:sz w:val="16"/>
                <w:szCs w:val="16"/>
              </w:rPr>
              <w:t>Description:</w:t>
            </w:r>
          </w:p>
          <w:p w14:paraId="42890151" w14:textId="77777777" w:rsidR="00437F1C" w:rsidRPr="003A4BEA" w:rsidRDefault="00437F1C" w:rsidP="002018F4">
            <w:pPr>
              <w:rPr>
                <w:sz w:val="16"/>
                <w:szCs w:val="16"/>
              </w:rPr>
            </w:pPr>
          </w:p>
        </w:tc>
      </w:tr>
    </w:tbl>
    <w:p w14:paraId="47FF974B" w14:textId="77777777" w:rsidR="00437F1C" w:rsidRDefault="00437F1C" w:rsidP="00437F1C">
      <w:pPr>
        <w:rPr>
          <w:color w:val="7030A0"/>
        </w:rPr>
      </w:pPr>
    </w:p>
    <w:p w14:paraId="335BF1C9" w14:textId="77777777" w:rsidR="00437F1C" w:rsidRPr="00325CD8" w:rsidRDefault="00437F1C" w:rsidP="00437F1C">
      <w:pPr>
        <w:pStyle w:val="Heading3"/>
        <w:jc w:val="both"/>
        <w:rPr>
          <w:rFonts w:ascii="Times New Roman" w:hAnsi="Times New Roman" w:cs="Times New Roman"/>
        </w:rPr>
      </w:pPr>
      <w:bookmarkStart w:id="498" w:name="_Toc74132873"/>
      <w:r>
        <w:rPr>
          <w:rFonts w:ascii="Times New Roman" w:hAnsi="Times New Roman" w:cs="Times New Roman"/>
        </w:rPr>
        <w:t>EthOamTestLoopbackCommonPac</w:t>
      </w:r>
      <w:bookmarkEnd w:id="498"/>
    </w:p>
    <w:p w14:paraId="6957882E" w14:textId="77777777" w:rsidR="00437F1C" w:rsidRDefault="00437F1C" w:rsidP="00437F1C">
      <w:pPr>
        <w:spacing w:after="0"/>
      </w:pPr>
    </w:p>
    <w:p w14:paraId="5E103695" w14:textId="77777777" w:rsidR="00437F1C" w:rsidRDefault="00437F1C" w:rsidP="00437F1C">
      <w:pPr>
        <w:spacing w:after="0"/>
      </w:pPr>
      <w:r>
        <w:t>Applied stereotypes:</w:t>
      </w:r>
    </w:p>
    <w:p w14:paraId="2F0AE538" w14:textId="77777777" w:rsidR="00437F1C" w:rsidRDefault="00437F1C" w:rsidP="00437F1C">
      <w:pPr>
        <w:pStyle w:val="ListParagraph"/>
        <w:numPr>
          <w:ilvl w:val="0"/>
          <w:numId w:val="10"/>
        </w:numPr>
        <w:spacing w:after="0"/>
        <w:contextualSpacing w:val="0"/>
      </w:pPr>
      <w:r>
        <w:t>OpenModelClass</w:t>
      </w:r>
    </w:p>
    <w:p w14:paraId="50086F2F"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E9E2FBE" w14:textId="77777777" w:rsidR="00437F1C" w:rsidRDefault="00437F1C" w:rsidP="00437F1C">
      <w:pPr>
        <w:pStyle w:val="ListParagraph"/>
        <w:numPr>
          <w:ilvl w:val="0"/>
          <w:numId w:val="10"/>
        </w:numPr>
        <w:spacing w:after="0"/>
        <w:contextualSpacing w:val="0"/>
      </w:pPr>
      <w:r>
        <w:t>OpenInterfaceModelClass</w:t>
      </w:r>
    </w:p>
    <w:p w14:paraId="459A8BC7"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4F11F98"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155DCF1"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199A2F0B" w14:textId="77777777" w:rsidTr="002018F4">
        <w:trPr>
          <w:cantSplit/>
        </w:trPr>
        <w:tc>
          <w:tcPr>
            <w:tcW w:w="3114" w:type="dxa"/>
          </w:tcPr>
          <w:p w14:paraId="1609D169" w14:textId="77777777" w:rsidR="00437F1C" w:rsidRPr="00ED52CB" w:rsidRDefault="00437F1C" w:rsidP="002018F4">
            <w:pPr>
              <w:rPr>
                <w:b/>
                <w:sz w:val="16"/>
              </w:rPr>
            </w:pPr>
            <w:r w:rsidRPr="00ED52CB">
              <w:rPr>
                <w:b/>
                <w:sz w:val="16"/>
              </w:rPr>
              <w:t>Attribute Name</w:t>
            </w:r>
          </w:p>
        </w:tc>
        <w:tc>
          <w:tcPr>
            <w:tcW w:w="2977" w:type="dxa"/>
          </w:tcPr>
          <w:p w14:paraId="11B3640B" w14:textId="77777777" w:rsidR="00437F1C" w:rsidRPr="00ED52CB" w:rsidRDefault="00437F1C" w:rsidP="002018F4">
            <w:pPr>
              <w:rPr>
                <w:b/>
                <w:sz w:val="16"/>
              </w:rPr>
            </w:pPr>
            <w:r w:rsidRPr="00ED52CB">
              <w:rPr>
                <w:b/>
                <w:sz w:val="16"/>
              </w:rPr>
              <w:t>Type</w:t>
            </w:r>
          </w:p>
        </w:tc>
        <w:tc>
          <w:tcPr>
            <w:tcW w:w="708" w:type="dxa"/>
          </w:tcPr>
          <w:p w14:paraId="2A11A4A2" w14:textId="77777777" w:rsidR="00437F1C" w:rsidRPr="00ED52CB" w:rsidRDefault="00437F1C" w:rsidP="002018F4">
            <w:pPr>
              <w:rPr>
                <w:b/>
                <w:sz w:val="16"/>
              </w:rPr>
            </w:pPr>
            <w:r>
              <w:rPr>
                <w:b/>
                <w:sz w:val="16"/>
              </w:rPr>
              <w:t>Mult.</w:t>
            </w:r>
          </w:p>
        </w:tc>
        <w:tc>
          <w:tcPr>
            <w:tcW w:w="709" w:type="dxa"/>
          </w:tcPr>
          <w:p w14:paraId="01E59BE5" w14:textId="77777777" w:rsidR="00437F1C" w:rsidRPr="00ED52CB" w:rsidRDefault="00437F1C" w:rsidP="002018F4">
            <w:pPr>
              <w:rPr>
                <w:b/>
                <w:sz w:val="16"/>
              </w:rPr>
            </w:pPr>
            <w:r w:rsidRPr="00C46D74">
              <w:rPr>
                <w:b/>
                <w:sz w:val="16"/>
              </w:rPr>
              <w:t>Access</w:t>
            </w:r>
          </w:p>
        </w:tc>
        <w:tc>
          <w:tcPr>
            <w:tcW w:w="2693" w:type="dxa"/>
          </w:tcPr>
          <w:p w14:paraId="609A46C7" w14:textId="77777777" w:rsidR="00437F1C" w:rsidRPr="00ED52CB" w:rsidRDefault="00437F1C" w:rsidP="002018F4">
            <w:pPr>
              <w:rPr>
                <w:b/>
                <w:sz w:val="16"/>
              </w:rPr>
            </w:pPr>
            <w:r>
              <w:rPr>
                <w:b/>
                <w:sz w:val="16"/>
              </w:rPr>
              <w:t>Stereotypes</w:t>
            </w:r>
          </w:p>
        </w:tc>
      </w:tr>
      <w:tr w:rsidR="00437F1C" w14:paraId="554F68AB" w14:textId="77777777" w:rsidTr="002018F4">
        <w:trPr>
          <w:cantSplit/>
          <w:tblHeader w:val="0"/>
        </w:trPr>
        <w:tc>
          <w:tcPr>
            <w:tcW w:w="3114" w:type="dxa"/>
            <w:vMerge w:val="restart"/>
          </w:tcPr>
          <w:p w14:paraId="4B0B6EF2" w14:textId="77777777" w:rsidR="00437F1C" w:rsidRPr="00DE56B2" w:rsidRDefault="00437F1C" w:rsidP="002018F4">
            <w:pPr>
              <w:rPr>
                <w:sz w:val="16"/>
                <w:szCs w:val="16"/>
              </w:rPr>
            </w:pPr>
            <w:r w:rsidRPr="00DE56B2">
              <w:rPr>
                <w:sz w:val="16"/>
                <w:szCs w:val="16"/>
              </w:rPr>
              <w:t>period</w:t>
            </w:r>
          </w:p>
        </w:tc>
        <w:tc>
          <w:tcPr>
            <w:tcW w:w="2977" w:type="dxa"/>
          </w:tcPr>
          <w:p w14:paraId="10AC0B5D" w14:textId="77777777" w:rsidR="00437F1C" w:rsidRPr="00DE56B2" w:rsidRDefault="00437F1C" w:rsidP="002018F4">
            <w:pPr>
              <w:rPr>
                <w:sz w:val="16"/>
                <w:szCs w:val="16"/>
              </w:rPr>
            </w:pPr>
            <w:r w:rsidRPr="00DE56B2">
              <w:rPr>
                <w:sz w:val="16"/>
                <w:szCs w:val="16"/>
              </w:rPr>
              <w:t>OamPeriod</w:t>
            </w:r>
          </w:p>
        </w:tc>
        <w:tc>
          <w:tcPr>
            <w:tcW w:w="708" w:type="dxa"/>
          </w:tcPr>
          <w:p w14:paraId="333CB34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AB638A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BA84FA8" w14:textId="77777777" w:rsidR="00437F1C" w:rsidRPr="00073611" w:rsidRDefault="00437F1C" w:rsidP="002018F4">
            <w:pPr>
              <w:spacing w:after="0"/>
              <w:rPr>
                <w:color w:val="7030A0"/>
                <w:sz w:val="16"/>
                <w:szCs w:val="16"/>
              </w:rPr>
            </w:pPr>
            <w:r>
              <w:rPr>
                <w:sz w:val="16"/>
                <w:szCs w:val="16"/>
              </w:rPr>
              <w:t>OpenModelAttribute</w:t>
            </w:r>
          </w:p>
          <w:p w14:paraId="0304DCF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C9CB53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2E194A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1134D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62427D1" w14:textId="77777777" w:rsidR="00437F1C" w:rsidRPr="00073611" w:rsidRDefault="00437F1C" w:rsidP="002018F4">
            <w:pPr>
              <w:spacing w:after="0"/>
              <w:rPr>
                <w:color w:val="7030A0"/>
                <w:sz w:val="16"/>
                <w:szCs w:val="16"/>
              </w:rPr>
            </w:pPr>
            <w:r>
              <w:rPr>
                <w:sz w:val="16"/>
                <w:szCs w:val="16"/>
              </w:rPr>
              <w:t>OpenInterfaceModelAttribute</w:t>
            </w:r>
          </w:p>
          <w:p w14:paraId="24185A5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800C3F7" w14:textId="77777777" w:rsidTr="002018F4">
        <w:trPr>
          <w:cantSplit/>
          <w:tblHeader w:val="0"/>
        </w:trPr>
        <w:tc>
          <w:tcPr>
            <w:tcW w:w="3114" w:type="dxa"/>
            <w:vMerge/>
          </w:tcPr>
          <w:p w14:paraId="626F3B8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04B1729" w14:textId="77777777" w:rsidR="00437F1C" w:rsidRPr="00F24EA7" w:rsidRDefault="00437F1C" w:rsidP="002018F4">
            <w:pPr>
              <w:rPr>
                <w:b/>
                <w:bCs/>
                <w:sz w:val="16"/>
                <w:szCs w:val="16"/>
              </w:rPr>
            </w:pPr>
            <w:r w:rsidRPr="00F24EA7">
              <w:rPr>
                <w:b/>
                <w:bCs/>
                <w:sz w:val="16"/>
                <w:szCs w:val="16"/>
              </w:rPr>
              <w:t>Description:</w:t>
            </w:r>
          </w:p>
          <w:p w14:paraId="3BC4626D" w14:textId="77777777" w:rsidR="00437F1C" w:rsidRPr="003A4BEA" w:rsidRDefault="00437F1C" w:rsidP="002018F4">
            <w:pPr>
              <w:rPr>
                <w:sz w:val="16"/>
                <w:szCs w:val="16"/>
              </w:rPr>
            </w:pPr>
            <w:r w:rsidRPr="003A4BEA">
              <w:rPr>
                <w:sz w:val="16"/>
                <w:szCs w:val="16"/>
              </w:rPr>
              <w:t>G.8052: This parameter provides the periodicity of the TST OAM messages. G.8052: This parameter provides the periodicity of the LBM OAM messages used in the LB Series process.</w:t>
            </w:r>
          </w:p>
        </w:tc>
      </w:tr>
      <w:tr w:rsidR="00437F1C" w14:paraId="34BD4F11" w14:textId="77777777" w:rsidTr="002018F4">
        <w:trPr>
          <w:cantSplit/>
          <w:tblHeader w:val="0"/>
        </w:trPr>
        <w:tc>
          <w:tcPr>
            <w:tcW w:w="3114" w:type="dxa"/>
            <w:vMerge w:val="restart"/>
          </w:tcPr>
          <w:p w14:paraId="506AC8CD" w14:textId="77777777" w:rsidR="00437F1C" w:rsidRPr="00DE56B2" w:rsidRDefault="00437F1C" w:rsidP="002018F4">
            <w:pPr>
              <w:rPr>
                <w:sz w:val="16"/>
                <w:szCs w:val="16"/>
              </w:rPr>
            </w:pPr>
            <w:r w:rsidRPr="00DE56B2">
              <w:rPr>
                <w:sz w:val="16"/>
                <w:szCs w:val="16"/>
              </w:rPr>
              <w:t>dropEligibility</w:t>
            </w:r>
          </w:p>
        </w:tc>
        <w:tc>
          <w:tcPr>
            <w:tcW w:w="2977" w:type="dxa"/>
          </w:tcPr>
          <w:p w14:paraId="2BA633DF" w14:textId="77777777" w:rsidR="00437F1C" w:rsidRPr="00DE56B2" w:rsidRDefault="00437F1C" w:rsidP="002018F4">
            <w:pPr>
              <w:rPr>
                <w:sz w:val="16"/>
                <w:szCs w:val="16"/>
              </w:rPr>
            </w:pPr>
            <w:r w:rsidRPr="00DE56B2">
              <w:rPr>
                <w:sz w:val="16"/>
                <w:szCs w:val="16"/>
              </w:rPr>
              <w:t>Boolean</w:t>
            </w:r>
          </w:p>
        </w:tc>
        <w:tc>
          <w:tcPr>
            <w:tcW w:w="708" w:type="dxa"/>
          </w:tcPr>
          <w:p w14:paraId="2220ABD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A6DD31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247EDBA" w14:textId="77777777" w:rsidR="00437F1C" w:rsidRPr="00073611" w:rsidRDefault="00437F1C" w:rsidP="002018F4">
            <w:pPr>
              <w:spacing w:after="0"/>
              <w:rPr>
                <w:color w:val="7030A0"/>
                <w:sz w:val="16"/>
                <w:szCs w:val="16"/>
              </w:rPr>
            </w:pPr>
            <w:r>
              <w:rPr>
                <w:sz w:val="16"/>
                <w:szCs w:val="16"/>
              </w:rPr>
              <w:t>OpenModelAttribute</w:t>
            </w:r>
          </w:p>
          <w:p w14:paraId="5C77C04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18371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072CC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4D8EA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9669DFE" w14:textId="77777777" w:rsidR="00437F1C" w:rsidRPr="00073611" w:rsidRDefault="00437F1C" w:rsidP="002018F4">
            <w:pPr>
              <w:spacing w:after="0"/>
              <w:rPr>
                <w:color w:val="7030A0"/>
                <w:sz w:val="16"/>
                <w:szCs w:val="16"/>
              </w:rPr>
            </w:pPr>
            <w:r>
              <w:rPr>
                <w:sz w:val="16"/>
                <w:szCs w:val="16"/>
              </w:rPr>
              <w:t>OpenInterfaceModelAttribute</w:t>
            </w:r>
          </w:p>
          <w:p w14:paraId="20C806E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12C5227" w14:textId="77777777" w:rsidTr="002018F4">
        <w:trPr>
          <w:cantSplit/>
          <w:tblHeader w:val="0"/>
        </w:trPr>
        <w:tc>
          <w:tcPr>
            <w:tcW w:w="3114" w:type="dxa"/>
            <w:vMerge/>
          </w:tcPr>
          <w:p w14:paraId="5D8F0AC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39D58B2" w14:textId="77777777" w:rsidR="00437F1C" w:rsidRPr="00F24EA7" w:rsidRDefault="00437F1C" w:rsidP="002018F4">
            <w:pPr>
              <w:rPr>
                <w:b/>
                <w:bCs/>
                <w:sz w:val="16"/>
                <w:szCs w:val="16"/>
              </w:rPr>
            </w:pPr>
            <w:r w:rsidRPr="00F24EA7">
              <w:rPr>
                <w:b/>
                <w:bCs/>
                <w:sz w:val="16"/>
                <w:szCs w:val="16"/>
              </w:rPr>
              <w:t>Description:</w:t>
            </w:r>
          </w:p>
          <w:p w14:paraId="56608DCA" w14:textId="77777777" w:rsidR="00437F1C" w:rsidRPr="003A4BEA" w:rsidRDefault="00437F1C" w:rsidP="002018F4">
            <w:pPr>
              <w:rPr>
                <w:sz w:val="16"/>
                <w:szCs w:val="16"/>
              </w:rPr>
            </w:pPr>
            <w:r w:rsidRPr="003A4BEA">
              <w:rPr>
                <w:sz w:val="16"/>
                <w:szCs w:val="16"/>
              </w:rPr>
              <w:t>G.8052: This parameter provides the eligibility of frames with unicast ETH-TST information to be discarded when congestion conditions are encountered. G.8052: This parameter provides the eligibility of frames with unicast ETH-LB information to be discarded when congestion conditions are encountered.</w:t>
            </w:r>
          </w:p>
        </w:tc>
      </w:tr>
      <w:tr w:rsidR="00437F1C" w14:paraId="46A40EEF" w14:textId="77777777" w:rsidTr="002018F4">
        <w:trPr>
          <w:cantSplit/>
          <w:tblHeader w:val="0"/>
        </w:trPr>
        <w:tc>
          <w:tcPr>
            <w:tcW w:w="3114" w:type="dxa"/>
            <w:vMerge w:val="restart"/>
          </w:tcPr>
          <w:p w14:paraId="2C587EDB" w14:textId="77777777" w:rsidR="00437F1C" w:rsidRPr="00DE56B2" w:rsidRDefault="00437F1C" w:rsidP="002018F4">
            <w:pPr>
              <w:rPr>
                <w:sz w:val="16"/>
                <w:szCs w:val="16"/>
              </w:rPr>
            </w:pPr>
            <w:r w:rsidRPr="00DE56B2">
              <w:rPr>
                <w:sz w:val="16"/>
                <w:szCs w:val="16"/>
              </w:rPr>
              <w:t>dataTlvLength</w:t>
            </w:r>
          </w:p>
        </w:tc>
        <w:tc>
          <w:tcPr>
            <w:tcW w:w="2977" w:type="dxa"/>
          </w:tcPr>
          <w:p w14:paraId="5A07657C" w14:textId="77777777" w:rsidR="00437F1C" w:rsidRPr="00DE56B2" w:rsidRDefault="00437F1C" w:rsidP="002018F4">
            <w:pPr>
              <w:rPr>
                <w:sz w:val="16"/>
                <w:szCs w:val="16"/>
              </w:rPr>
            </w:pPr>
            <w:r w:rsidRPr="00DE56B2">
              <w:rPr>
                <w:sz w:val="16"/>
                <w:szCs w:val="16"/>
              </w:rPr>
              <w:t>Integer</w:t>
            </w:r>
          </w:p>
        </w:tc>
        <w:tc>
          <w:tcPr>
            <w:tcW w:w="708" w:type="dxa"/>
          </w:tcPr>
          <w:p w14:paraId="68CD1C4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FC31F5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B96525B" w14:textId="77777777" w:rsidR="00437F1C" w:rsidRPr="00073611" w:rsidRDefault="00437F1C" w:rsidP="002018F4">
            <w:pPr>
              <w:spacing w:after="0"/>
              <w:rPr>
                <w:color w:val="7030A0"/>
                <w:sz w:val="16"/>
                <w:szCs w:val="16"/>
              </w:rPr>
            </w:pPr>
            <w:r>
              <w:rPr>
                <w:sz w:val="16"/>
                <w:szCs w:val="16"/>
              </w:rPr>
              <w:t>OpenModelAttribute</w:t>
            </w:r>
          </w:p>
          <w:p w14:paraId="70E2294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574A5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2CAA2B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D16DD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770D59B" w14:textId="77777777" w:rsidR="00437F1C" w:rsidRPr="00073611" w:rsidRDefault="00437F1C" w:rsidP="002018F4">
            <w:pPr>
              <w:spacing w:after="0"/>
              <w:rPr>
                <w:color w:val="7030A0"/>
                <w:sz w:val="16"/>
                <w:szCs w:val="16"/>
              </w:rPr>
            </w:pPr>
            <w:r>
              <w:rPr>
                <w:sz w:val="16"/>
                <w:szCs w:val="16"/>
              </w:rPr>
              <w:t>OpenInterfaceModelAttribute</w:t>
            </w:r>
          </w:p>
          <w:p w14:paraId="6EBF942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9D78473" w14:textId="77777777" w:rsidTr="002018F4">
        <w:trPr>
          <w:cantSplit/>
          <w:tblHeader w:val="0"/>
        </w:trPr>
        <w:tc>
          <w:tcPr>
            <w:tcW w:w="3114" w:type="dxa"/>
            <w:vMerge/>
          </w:tcPr>
          <w:p w14:paraId="1EDDD47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F2BE94A" w14:textId="77777777" w:rsidR="00437F1C" w:rsidRPr="00F24EA7" w:rsidRDefault="00437F1C" w:rsidP="002018F4">
            <w:pPr>
              <w:rPr>
                <w:b/>
                <w:bCs/>
                <w:sz w:val="16"/>
                <w:szCs w:val="16"/>
              </w:rPr>
            </w:pPr>
            <w:r w:rsidRPr="00F24EA7">
              <w:rPr>
                <w:b/>
                <w:bCs/>
                <w:sz w:val="16"/>
                <w:szCs w:val="16"/>
              </w:rPr>
              <w:t>Description:</w:t>
            </w:r>
          </w:p>
          <w:p w14:paraId="12A1877D" w14:textId="77777777" w:rsidR="00437F1C" w:rsidRPr="003A4BEA" w:rsidRDefault="00437F1C" w:rsidP="002018F4">
            <w:pPr>
              <w:rPr>
                <w:sz w:val="16"/>
                <w:szCs w:val="16"/>
              </w:rPr>
            </w:pPr>
            <w:r w:rsidRPr="003A4BEA">
              <w:rPr>
                <w:sz w:val="16"/>
                <w:szCs w:val="16"/>
              </w:rPr>
              <w:t>G.8052: This parameter provides the length (in number of octet) of the optional Data TLV to be included in the TST frame.</w:t>
            </w:r>
          </w:p>
        </w:tc>
      </w:tr>
    </w:tbl>
    <w:p w14:paraId="3C0118E7" w14:textId="77777777" w:rsidR="00437F1C" w:rsidRDefault="00437F1C" w:rsidP="00437F1C">
      <w:pPr>
        <w:rPr>
          <w:color w:val="7030A0"/>
        </w:rPr>
      </w:pPr>
    </w:p>
    <w:p w14:paraId="112529B1" w14:textId="77777777" w:rsidR="00437F1C" w:rsidRPr="00325CD8" w:rsidRDefault="00437F1C" w:rsidP="00437F1C">
      <w:pPr>
        <w:pStyle w:val="Heading3"/>
        <w:jc w:val="both"/>
        <w:rPr>
          <w:rFonts w:ascii="Times New Roman" w:hAnsi="Times New Roman" w:cs="Times New Roman"/>
        </w:rPr>
      </w:pPr>
      <w:bookmarkStart w:id="499" w:name="_Toc74132874"/>
      <w:r>
        <w:rPr>
          <w:rFonts w:ascii="Times New Roman" w:hAnsi="Times New Roman" w:cs="Times New Roman"/>
        </w:rPr>
        <w:t>EthOnDemand1DmPerformanceData</w:t>
      </w:r>
      <w:bookmarkEnd w:id="499"/>
    </w:p>
    <w:p w14:paraId="59BD219F" w14:textId="77777777" w:rsidR="00437F1C" w:rsidRDefault="00437F1C" w:rsidP="00437F1C">
      <w:pPr>
        <w:spacing w:after="0"/>
      </w:pPr>
    </w:p>
    <w:p w14:paraId="47BFC50D" w14:textId="77777777" w:rsidR="00437F1C" w:rsidRDefault="00437F1C" w:rsidP="00437F1C">
      <w:pPr>
        <w:spacing w:after="0"/>
      </w:pPr>
      <w:r>
        <w:t>Applied stereotypes:</w:t>
      </w:r>
    </w:p>
    <w:p w14:paraId="22F759F8" w14:textId="77777777" w:rsidR="00437F1C" w:rsidRDefault="00437F1C" w:rsidP="00437F1C">
      <w:pPr>
        <w:pStyle w:val="ListParagraph"/>
        <w:numPr>
          <w:ilvl w:val="0"/>
          <w:numId w:val="10"/>
        </w:numPr>
        <w:spacing w:after="0"/>
        <w:contextualSpacing w:val="0"/>
      </w:pPr>
      <w:r>
        <w:t>OpenModelClass</w:t>
      </w:r>
    </w:p>
    <w:p w14:paraId="06433532"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5B5C782F" w14:textId="77777777" w:rsidR="00437F1C" w:rsidRDefault="00437F1C" w:rsidP="00437F1C">
      <w:pPr>
        <w:pStyle w:val="ListParagraph"/>
        <w:numPr>
          <w:ilvl w:val="0"/>
          <w:numId w:val="10"/>
        </w:numPr>
        <w:spacing w:after="0"/>
        <w:contextualSpacing w:val="0"/>
      </w:pPr>
      <w:r>
        <w:t>OpenInterfaceModelClass</w:t>
      </w:r>
    </w:p>
    <w:p w14:paraId="057B85AF"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6EC43F8C"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79C6C7CE"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0F56271F" w14:textId="77777777" w:rsidTr="002018F4">
        <w:trPr>
          <w:cantSplit/>
        </w:trPr>
        <w:tc>
          <w:tcPr>
            <w:tcW w:w="3114" w:type="dxa"/>
          </w:tcPr>
          <w:p w14:paraId="59EC240B" w14:textId="77777777" w:rsidR="00437F1C" w:rsidRPr="00ED52CB" w:rsidRDefault="00437F1C" w:rsidP="002018F4">
            <w:pPr>
              <w:rPr>
                <w:b/>
                <w:sz w:val="16"/>
              </w:rPr>
            </w:pPr>
            <w:r w:rsidRPr="00ED52CB">
              <w:rPr>
                <w:b/>
                <w:sz w:val="16"/>
              </w:rPr>
              <w:t>Attribute Name</w:t>
            </w:r>
          </w:p>
        </w:tc>
        <w:tc>
          <w:tcPr>
            <w:tcW w:w="2977" w:type="dxa"/>
          </w:tcPr>
          <w:p w14:paraId="532F9DBA" w14:textId="77777777" w:rsidR="00437F1C" w:rsidRPr="00ED52CB" w:rsidRDefault="00437F1C" w:rsidP="002018F4">
            <w:pPr>
              <w:rPr>
                <w:b/>
                <w:sz w:val="16"/>
              </w:rPr>
            </w:pPr>
            <w:r w:rsidRPr="00ED52CB">
              <w:rPr>
                <w:b/>
                <w:sz w:val="16"/>
              </w:rPr>
              <w:t>Type</w:t>
            </w:r>
          </w:p>
        </w:tc>
        <w:tc>
          <w:tcPr>
            <w:tcW w:w="708" w:type="dxa"/>
          </w:tcPr>
          <w:p w14:paraId="64C2B957" w14:textId="77777777" w:rsidR="00437F1C" w:rsidRPr="00ED52CB" w:rsidRDefault="00437F1C" w:rsidP="002018F4">
            <w:pPr>
              <w:rPr>
                <w:b/>
                <w:sz w:val="16"/>
              </w:rPr>
            </w:pPr>
            <w:r>
              <w:rPr>
                <w:b/>
                <w:sz w:val="16"/>
              </w:rPr>
              <w:t>Mult.</w:t>
            </w:r>
          </w:p>
        </w:tc>
        <w:tc>
          <w:tcPr>
            <w:tcW w:w="709" w:type="dxa"/>
          </w:tcPr>
          <w:p w14:paraId="1D4D3778" w14:textId="77777777" w:rsidR="00437F1C" w:rsidRPr="00ED52CB" w:rsidRDefault="00437F1C" w:rsidP="002018F4">
            <w:pPr>
              <w:rPr>
                <w:b/>
                <w:sz w:val="16"/>
              </w:rPr>
            </w:pPr>
            <w:r w:rsidRPr="00C46D74">
              <w:rPr>
                <w:b/>
                <w:sz w:val="16"/>
              </w:rPr>
              <w:t>Access</w:t>
            </w:r>
          </w:p>
        </w:tc>
        <w:tc>
          <w:tcPr>
            <w:tcW w:w="2693" w:type="dxa"/>
          </w:tcPr>
          <w:p w14:paraId="3655A98C" w14:textId="77777777" w:rsidR="00437F1C" w:rsidRPr="00ED52CB" w:rsidRDefault="00437F1C" w:rsidP="002018F4">
            <w:pPr>
              <w:rPr>
                <w:b/>
                <w:sz w:val="16"/>
              </w:rPr>
            </w:pPr>
            <w:r>
              <w:rPr>
                <w:b/>
                <w:sz w:val="16"/>
              </w:rPr>
              <w:t>Stereotypes</w:t>
            </w:r>
          </w:p>
        </w:tc>
      </w:tr>
      <w:tr w:rsidR="00437F1C" w14:paraId="7AE561F1" w14:textId="77777777" w:rsidTr="002018F4">
        <w:trPr>
          <w:cantSplit/>
          <w:tblHeader w:val="0"/>
        </w:trPr>
        <w:tc>
          <w:tcPr>
            <w:tcW w:w="3114" w:type="dxa"/>
            <w:vMerge w:val="restart"/>
          </w:tcPr>
          <w:p w14:paraId="772779C5" w14:textId="77777777" w:rsidR="00437F1C" w:rsidRPr="00DE56B2" w:rsidRDefault="00437F1C" w:rsidP="002018F4">
            <w:pPr>
              <w:rPr>
                <w:sz w:val="16"/>
                <w:szCs w:val="16"/>
              </w:rPr>
            </w:pPr>
            <w:r w:rsidRPr="00DE56B2">
              <w:rPr>
                <w:sz w:val="16"/>
                <w:szCs w:val="16"/>
              </w:rPr>
              <w:t>statisticalNearEnd1DmParameters</w:t>
            </w:r>
          </w:p>
        </w:tc>
        <w:tc>
          <w:tcPr>
            <w:tcW w:w="2977" w:type="dxa"/>
          </w:tcPr>
          <w:p w14:paraId="40776C88" w14:textId="77777777" w:rsidR="00437F1C" w:rsidRPr="00DE56B2" w:rsidRDefault="00437F1C" w:rsidP="002018F4">
            <w:pPr>
              <w:rPr>
                <w:sz w:val="16"/>
                <w:szCs w:val="16"/>
              </w:rPr>
            </w:pPr>
            <w:r w:rsidRPr="00DE56B2">
              <w:rPr>
                <w:sz w:val="16"/>
                <w:szCs w:val="16"/>
              </w:rPr>
              <w:t>StatisticalDmPerformanceParameters</w:t>
            </w:r>
          </w:p>
        </w:tc>
        <w:tc>
          <w:tcPr>
            <w:tcW w:w="708" w:type="dxa"/>
          </w:tcPr>
          <w:p w14:paraId="408B81E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302AB3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86E6CD0" w14:textId="77777777" w:rsidR="00437F1C" w:rsidRPr="00073611" w:rsidRDefault="00437F1C" w:rsidP="002018F4">
            <w:pPr>
              <w:spacing w:after="0"/>
              <w:rPr>
                <w:color w:val="7030A0"/>
                <w:sz w:val="16"/>
                <w:szCs w:val="16"/>
              </w:rPr>
            </w:pPr>
            <w:r>
              <w:rPr>
                <w:sz w:val="16"/>
                <w:szCs w:val="16"/>
              </w:rPr>
              <w:t>OpenModelAttribute</w:t>
            </w:r>
          </w:p>
          <w:p w14:paraId="1F5144A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C2788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E96BB0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92735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85F51A8" w14:textId="77777777" w:rsidR="00437F1C" w:rsidRPr="00073611" w:rsidRDefault="00437F1C" w:rsidP="002018F4">
            <w:pPr>
              <w:spacing w:after="0"/>
              <w:rPr>
                <w:color w:val="7030A0"/>
                <w:sz w:val="16"/>
                <w:szCs w:val="16"/>
              </w:rPr>
            </w:pPr>
            <w:r>
              <w:rPr>
                <w:sz w:val="16"/>
                <w:szCs w:val="16"/>
              </w:rPr>
              <w:t>OpenInterfaceModelAttribute</w:t>
            </w:r>
          </w:p>
          <w:p w14:paraId="4BCC625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01A4063" w14:textId="77777777" w:rsidTr="002018F4">
        <w:trPr>
          <w:cantSplit/>
          <w:tblHeader w:val="0"/>
        </w:trPr>
        <w:tc>
          <w:tcPr>
            <w:tcW w:w="3114" w:type="dxa"/>
            <w:vMerge/>
          </w:tcPr>
          <w:p w14:paraId="4CEB5F8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CBD6794" w14:textId="77777777" w:rsidR="00437F1C" w:rsidRPr="00F24EA7" w:rsidRDefault="00437F1C" w:rsidP="002018F4">
            <w:pPr>
              <w:rPr>
                <w:b/>
                <w:bCs/>
                <w:sz w:val="16"/>
                <w:szCs w:val="16"/>
              </w:rPr>
            </w:pPr>
            <w:r w:rsidRPr="00F24EA7">
              <w:rPr>
                <w:b/>
                <w:bCs/>
                <w:sz w:val="16"/>
                <w:szCs w:val="16"/>
              </w:rPr>
              <w:t>Description:</w:t>
            </w:r>
          </w:p>
          <w:p w14:paraId="093BA449" w14:textId="77777777" w:rsidR="00437F1C" w:rsidRPr="003A4BEA" w:rsidRDefault="00437F1C" w:rsidP="002018F4">
            <w:pPr>
              <w:rPr>
                <w:sz w:val="16"/>
                <w:szCs w:val="16"/>
              </w:rPr>
            </w:pPr>
            <w:r w:rsidRPr="003A4BEA">
              <w:rPr>
                <w:sz w:val="16"/>
                <w:szCs w:val="16"/>
              </w:rPr>
              <w:t>This attribute contains the statistical near end performnace parameters.</w:t>
            </w:r>
          </w:p>
        </w:tc>
      </w:tr>
      <w:tr w:rsidR="00437F1C" w14:paraId="268A72AD" w14:textId="77777777" w:rsidTr="002018F4">
        <w:trPr>
          <w:cantSplit/>
          <w:tblHeader w:val="0"/>
        </w:trPr>
        <w:tc>
          <w:tcPr>
            <w:tcW w:w="3114" w:type="dxa"/>
            <w:vMerge w:val="restart"/>
          </w:tcPr>
          <w:p w14:paraId="1A24F4D4" w14:textId="77777777" w:rsidR="00437F1C" w:rsidRPr="00DE56B2" w:rsidRDefault="00437F1C" w:rsidP="002018F4">
            <w:pPr>
              <w:rPr>
                <w:sz w:val="16"/>
                <w:szCs w:val="16"/>
              </w:rPr>
            </w:pPr>
            <w:r w:rsidRPr="00DE56B2">
              <w:rPr>
                <w:sz w:val="16"/>
                <w:szCs w:val="16"/>
              </w:rPr>
              <w:t>samplesNearEnd1DmParameters</w:t>
            </w:r>
          </w:p>
        </w:tc>
        <w:tc>
          <w:tcPr>
            <w:tcW w:w="2977" w:type="dxa"/>
          </w:tcPr>
          <w:p w14:paraId="16D11AD9" w14:textId="77777777" w:rsidR="00437F1C" w:rsidRPr="00DE56B2" w:rsidRDefault="00437F1C" w:rsidP="002018F4">
            <w:pPr>
              <w:rPr>
                <w:sz w:val="16"/>
                <w:szCs w:val="16"/>
              </w:rPr>
            </w:pPr>
            <w:r w:rsidRPr="00DE56B2">
              <w:rPr>
                <w:sz w:val="16"/>
                <w:szCs w:val="16"/>
              </w:rPr>
              <w:t>SamplesDmPerformanceParameters</w:t>
            </w:r>
          </w:p>
        </w:tc>
        <w:tc>
          <w:tcPr>
            <w:tcW w:w="708" w:type="dxa"/>
          </w:tcPr>
          <w:p w14:paraId="6EFFA24A"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001D83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1D055AD" w14:textId="77777777" w:rsidR="00437F1C" w:rsidRPr="00073611" w:rsidRDefault="00437F1C" w:rsidP="002018F4">
            <w:pPr>
              <w:spacing w:after="0"/>
              <w:rPr>
                <w:color w:val="7030A0"/>
                <w:sz w:val="16"/>
                <w:szCs w:val="16"/>
              </w:rPr>
            </w:pPr>
            <w:r>
              <w:rPr>
                <w:sz w:val="16"/>
                <w:szCs w:val="16"/>
              </w:rPr>
              <w:t>OpenModelAttribute</w:t>
            </w:r>
          </w:p>
          <w:p w14:paraId="7073A15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F00879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5EFD6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12D40A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016ECEA" w14:textId="77777777" w:rsidR="00437F1C" w:rsidRPr="00073611" w:rsidRDefault="00437F1C" w:rsidP="002018F4">
            <w:pPr>
              <w:spacing w:after="0"/>
              <w:rPr>
                <w:color w:val="7030A0"/>
                <w:sz w:val="16"/>
                <w:szCs w:val="16"/>
              </w:rPr>
            </w:pPr>
            <w:r>
              <w:rPr>
                <w:sz w:val="16"/>
                <w:szCs w:val="16"/>
              </w:rPr>
              <w:t>OpenInterfaceModelAttribute</w:t>
            </w:r>
          </w:p>
          <w:p w14:paraId="0A8B8C1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691F8C9" w14:textId="77777777" w:rsidTr="002018F4">
        <w:trPr>
          <w:cantSplit/>
          <w:tblHeader w:val="0"/>
        </w:trPr>
        <w:tc>
          <w:tcPr>
            <w:tcW w:w="3114" w:type="dxa"/>
            <w:vMerge/>
          </w:tcPr>
          <w:p w14:paraId="285E24F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EBC0DDD" w14:textId="77777777" w:rsidR="00437F1C" w:rsidRPr="00F24EA7" w:rsidRDefault="00437F1C" w:rsidP="002018F4">
            <w:pPr>
              <w:rPr>
                <w:b/>
                <w:bCs/>
                <w:sz w:val="16"/>
                <w:szCs w:val="16"/>
              </w:rPr>
            </w:pPr>
            <w:r w:rsidRPr="00F24EA7">
              <w:rPr>
                <w:b/>
                <w:bCs/>
                <w:sz w:val="16"/>
                <w:szCs w:val="16"/>
              </w:rPr>
              <w:t>Description:</w:t>
            </w:r>
          </w:p>
          <w:p w14:paraId="4F6CA8BB" w14:textId="77777777" w:rsidR="00437F1C" w:rsidRPr="003A4BEA" w:rsidRDefault="00437F1C" w:rsidP="002018F4">
            <w:pPr>
              <w:rPr>
                <w:sz w:val="16"/>
                <w:szCs w:val="16"/>
              </w:rPr>
            </w:pPr>
            <w:r w:rsidRPr="003A4BEA">
              <w:rPr>
                <w:sz w:val="16"/>
                <w:szCs w:val="16"/>
              </w:rPr>
              <w:t>This attribute contains the results of an on-demand frame delay measurement job in the ingress direction.</w:t>
            </w:r>
          </w:p>
        </w:tc>
      </w:tr>
    </w:tbl>
    <w:p w14:paraId="7901EB3E" w14:textId="77777777" w:rsidR="00437F1C" w:rsidRDefault="00437F1C" w:rsidP="00437F1C">
      <w:pPr>
        <w:rPr>
          <w:color w:val="7030A0"/>
        </w:rPr>
      </w:pPr>
    </w:p>
    <w:p w14:paraId="59AA9A84" w14:textId="77777777" w:rsidR="00437F1C" w:rsidRPr="00325CD8" w:rsidRDefault="00437F1C" w:rsidP="00437F1C">
      <w:pPr>
        <w:pStyle w:val="Heading3"/>
        <w:jc w:val="both"/>
        <w:rPr>
          <w:rFonts w:ascii="Times New Roman" w:hAnsi="Times New Roman" w:cs="Times New Roman"/>
        </w:rPr>
      </w:pPr>
      <w:bookmarkStart w:id="500" w:name="_Toc74132875"/>
      <w:r>
        <w:rPr>
          <w:rFonts w:ascii="Times New Roman" w:hAnsi="Times New Roman" w:cs="Times New Roman"/>
        </w:rPr>
        <w:t>EthOnDemand1DmSourcePerformanceData</w:t>
      </w:r>
      <w:bookmarkEnd w:id="500"/>
    </w:p>
    <w:p w14:paraId="00F69080" w14:textId="77777777" w:rsidR="00437F1C" w:rsidRDefault="00437F1C" w:rsidP="00437F1C">
      <w:pPr>
        <w:spacing w:after="0"/>
      </w:pPr>
    </w:p>
    <w:p w14:paraId="0E122A1D" w14:textId="77777777" w:rsidR="00437F1C" w:rsidRDefault="00437F1C" w:rsidP="00437F1C">
      <w:pPr>
        <w:spacing w:after="0"/>
      </w:pPr>
      <w:r>
        <w:t>Applied stereotypes:</w:t>
      </w:r>
    </w:p>
    <w:p w14:paraId="69E64312" w14:textId="77777777" w:rsidR="00437F1C" w:rsidRDefault="00437F1C" w:rsidP="00437F1C">
      <w:pPr>
        <w:pStyle w:val="ListParagraph"/>
        <w:numPr>
          <w:ilvl w:val="0"/>
          <w:numId w:val="10"/>
        </w:numPr>
        <w:spacing w:after="0"/>
        <w:contextualSpacing w:val="0"/>
      </w:pPr>
      <w:r>
        <w:lastRenderedPageBreak/>
        <w:t>OpenModelClass</w:t>
      </w:r>
    </w:p>
    <w:p w14:paraId="41A7F925"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40DDC4D" w14:textId="77777777" w:rsidR="00437F1C" w:rsidRDefault="00437F1C" w:rsidP="00437F1C">
      <w:pPr>
        <w:pStyle w:val="ListParagraph"/>
        <w:numPr>
          <w:ilvl w:val="0"/>
          <w:numId w:val="10"/>
        </w:numPr>
        <w:spacing w:after="0"/>
        <w:contextualSpacing w:val="0"/>
      </w:pPr>
      <w:r>
        <w:t>OpenInterfaceModelClass</w:t>
      </w:r>
    </w:p>
    <w:p w14:paraId="02C96A57"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04014275"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3F5F347C" w14:textId="77777777" w:rsidR="00437F1C" w:rsidRPr="00325CD8" w:rsidRDefault="00437F1C" w:rsidP="00437F1C">
      <w:pPr>
        <w:pStyle w:val="Heading3"/>
        <w:jc w:val="both"/>
        <w:rPr>
          <w:rFonts w:ascii="Times New Roman" w:hAnsi="Times New Roman" w:cs="Times New Roman"/>
        </w:rPr>
      </w:pPr>
      <w:bookmarkStart w:id="501" w:name="_Toc74132876"/>
      <w:r>
        <w:rPr>
          <w:rFonts w:ascii="Times New Roman" w:hAnsi="Times New Roman" w:cs="Times New Roman"/>
        </w:rPr>
        <w:t>EthOnDemand1LmPerformanceData</w:t>
      </w:r>
      <w:bookmarkEnd w:id="501"/>
    </w:p>
    <w:p w14:paraId="426D4970" w14:textId="77777777" w:rsidR="00437F1C" w:rsidRDefault="00437F1C" w:rsidP="00437F1C">
      <w:pPr>
        <w:spacing w:after="0"/>
      </w:pPr>
    </w:p>
    <w:p w14:paraId="75A7146B" w14:textId="77777777" w:rsidR="00437F1C" w:rsidRDefault="00437F1C" w:rsidP="00437F1C">
      <w:pPr>
        <w:spacing w:after="0"/>
      </w:pPr>
      <w:r>
        <w:t>Applied stereotypes:</w:t>
      </w:r>
    </w:p>
    <w:p w14:paraId="25C738B2" w14:textId="77777777" w:rsidR="00437F1C" w:rsidRDefault="00437F1C" w:rsidP="00437F1C">
      <w:pPr>
        <w:pStyle w:val="ListParagraph"/>
        <w:numPr>
          <w:ilvl w:val="0"/>
          <w:numId w:val="10"/>
        </w:numPr>
        <w:spacing w:after="0"/>
        <w:contextualSpacing w:val="0"/>
      </w:pPr>
      <w:r>
        <w:t>OpenModelClass</w:t>
      </w:r>
    </w:p>
    <w:p w14:paraId="66D6C6D3"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58967567" w14:textId="77777777" w:rsidR="00437F1C" w:rsidRDefault="00437F1C" w:rsidP="00437F1C">
      <w:pPr>
        <w:pStyle w:val="ListParagraph"/>
        <w:numPr>
          <w:ilvl w:val="0"/>
          <w:numId w:val="10"/>
        </w:numPr>
        <w:spacing w:after="0"/>
        <w:contextualSpacing w:val="0"/>
      </w:pPr>
      <w:r>
        <w:t>OpenInterfaceModelClass</w:t>
      </w:r>
    </w:p>
    <w:p w14:paraId="1F22C7B6"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14545C0C"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035C046A"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737B7302" w14:textId="77777777" w:rsidTr="002018F4">
        <w:trPr>
          <w:cantSplit/>
        </w:trPr>
        <w:tc>
          <w:tcPr>
            <w:tcW w:w="3114" w:type="dxa"/>
          </w:tcPr>
          <w:p w14:paraId="7C2217FE" w14:textId="77777777" w:rsidR="00437F1C" w:rsidRPr="00ED52CB" w:rsidRDefault="00437F1C" w:rsidP="002018F4">
            <w:pPr>
              <w:rPr>
                <w:b/>
                <w:sz w:val="16"/>
              </w:rPr>
            </w:pPr>
            <w:r w:rsidRPr="00ED52CB">
              <w:rPr>
                <w:b/>
                <w:sz w:val="16"/>
              </w:rPr>
              <w:t>Attribute Name</w:t>
            </w:r>
          </w:p>
        </w:tc>
        <w:tc>
          <w:tcPr>
            <w:tcW w:w="2977" w:type="dxa"/>
          </w:tcPr>
          <w:p w14:paraId="42FF6209" w14:textId="77777777" w:rsidR="00437F1C" w:rsidRPr="00ED52CB" w:rsidRDefault="00437F1C" w:rsidP="002018F4">
            <w:pPr>
              <w:rPr>
                <w:b/>
                <w:sz w:val="16"/>
              </w:rPr>
            </w:pPr>
            <w:r w:rsidRPr="00ED52CB">
              <w:rPr>
                <w:b/>
                <w:sz w:val="16"/>
              </w:rPr>
              <w:t>Type</w:t>
            </w:r>
          </w:p>
        </w:tc>
        <w:tc>
          <w:tcPr>
            <w:tcW w:w="708" w:type="dxa"/>
          </w:tcPr>
          <w:p w14:paraId="5A60C95C" w14:textId="77777777" w:rsidR="00437F1C" w:rsidRPr="00ED52CB" w:rsidRDefault="00437F1C" w:rsidP="002018F4">
            <w:pPr>
              <w:rPr>
                <w:b/>
                <w:sz w:val="16"/>
              </w:rPr>
            </w:pPr>
            <w:r>
              <w:rPr>
                <w:b/>
                <w:sz w:val="16"/>
              </w:rPr>
              <w:t>Mult.</w:t>
            </w:r>
          </w:p>
        </w:tc>
        <w:tc>
          <w:tcPr>
            <w:tcW w:w="709" w:type="dxa"/>
          </w:tcPr>
          <w:p w14:paraId="4E19C34F" w14:textId="77777777" w:rsidR="00437F1C" w:rsidRPr="00ED52CB" w:rsidRDefault="00437F1C" w:rsidP="002018F4">
            <w:pPr>
              <w:rPr>
                <w:b/>
                <w:sz w:val="16"/>
              </w:rPr>
            </w:pPr>
            <w:r w:rsidRPr="00C46D74">
              <w:rPr>
                <w:b/>
                <w:sz w:val="16"/>
              </w:rPr>
              <w:t>Access</w:t>
            </w:r>
          </w:p>
        </w:tc>
        <w:tc>
          <w:tcPr>
            <w:tcW w:w="2693" w:type="dxa"/>
          </w:tcPr>
          <w:p w14:paraId="4D669553" w14:textId="77777777" w:rsidR="00437F1C" w:rsidRPr="00ED52CB" w:rsidRDefault="00437F1C" w:rsidP="002018F4">
            <w:pPr>
              <w:rPr>
                <w:b/>
                <w:sz w:val="16"/>
              </w:rPr>
            </w:pPr>
            <w:r>
              <w:rPr>
                <w:b/>
                <w:sz w:val="16"/>
              </w:rPr>
              <w:t>Stereotypes</w:t>
            </w:r>
          </w:p>
        </w:tc>
      </w:tr>
      <w:tr w:rsidR="00437F1C" w14:paraId="32CC5B27" w14:textId="77777777" w:rsidTr="002018F4">
        <w:trPr>
          <w:cantSplit/>
          <w:tblHeader w:val="0"/>
        </w:trPr>
        <w:tc>
          <w:tcPr>
            <w:tcW w:w="3114" w:type="dxa"/>
            <w:vMerge w:val="restart"/>
          </w:tcPr>
          <w:p w14:paraId="61F7F61B" w14:textId="77777777" w:rsidR="00437F1C" w:rsidRPr="00DE56B2" w:rsidRDefault="00437F1C" w:rsidP="002018F4">
            <w:pPr>
              <w:rPr>
                <w:sz w:val="16"/>
                <w:szCs w:val="16"/>
              </w:rPr>
            </w:pPr>
            <w:r w:rsidRPr="00DE56B2">
              <w:rPr>
                <w:sz w:val="16"/>
                <w:szCs w:val="16"/>
              </w:rPr>
              <w:t>statisticalNearEnd1LmParameters</w:t>
            </w:r>
          </w:p>
        </w:tc>
        <w:tc>
          <w:tcPr>
            <w:tcW w:w="2977" w:type="dxa"/>
          </w:tcPr>
          <w:p w14:paraId="00A956AF" w14:textId="77777777" w:rsidR="00437F1C" w:rsidRPr="00DE56B2" w:rsidRDefault="00437F1C" w:rsidP="002018F4">
            <w:pPr>
              <w:rPr>
                <w:sz w:val="16"/>
                <w:szCs w:val="16"/>
              </w:rPr>
            </w:pPr>
            <w:r w:rsidRPr="00DE56B2">
              <w:rPr>
                <w:sz w:val="16"/>
                <w:szCs w:val="16"/>
              </w:rPr>
              <w:t>StatisticalLmPerformanceParameters</w:t>
            </w:r>
          </w:p>
        </w:tc>
        <w:tc>
          <w:tcPr>
            <w:tcW w:w="708" w:type="dxa"/>
          </w:tcPr>
          <w:p w14:paraId="7B6F282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2634870"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5DEDCF5" w14:textId="77777777" w:rsidR="00437F1C" w:rsidRPr="00073611" w:rsidRDefault="00437F1C" w:rsidP="002018F4">
            <w:pPr>
              <w:spacing w:after="0"/>
              <w:rPr>
                <w:color w:val="7030A0"/>
                <w:sz w:val="16"/>
                <w:szCs w:val="16"/>
              </w:rPr>
            </w:pPr>
            <w:r>
              <w:rPr>
                <w:sz w:val="16"/>
                <w:szCs w:val="16"/>
              </w:rPr>
              <w:t>OpenModelAttribute</w:t>
            </w:r>
          </w:p>
          <w:p w14:paraId="31CF8EF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2ACDCD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CA1240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EF3CE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0FFD157" w14:textId="77777777" w:rsidR="00437F1C" w:rsidRPr="00073611" w:rsidRDefault="00437F1C" w:rsidP="002018F4">
            <w:pPr>
              <w:spacing w:after="0"/>
              <w:rPr>
                <w:color w:val="7030A0"/>
                <w:sz w:val="16"/>
                <w:szCs w:val="16"/>
              </w:rPr>
            </w:pPr>
            <w:r>
              <w:rPr>
                <w:sz w:val="16"/>
                <w:szCs w:val="16"/>
              </w:rPr>
              <w:t>OpenInterfaceModelAttribute</w:t>
            </w:r>
          </w:p>
          <w:p w14:paraId="010EE0A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E22289F" w14:textId="77777777" w:rsidTr="002018F4">
        <w:trPr>
          <w:cantSplit/>
          <w:tblHeader w:val="0"/>
        </w:trPr>
        <w:tc>
          <w:tcPr>
            <w:tcW w:w="3114" w:type="dxa"/>
            <w:vMerge/>
          </w:tcPr>
          <w:p w14:paraId="64D1B8C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CAA1520" w14:textId="77777777" w:rsidR="00437F1C" w:rsidRPr="00F24EA7" w:rsidRDefault="00437F1C" w:rsidP="002018F4">
            <w:pPr>
              <w:rPr>
                <w:b/>
                <w:bCs/>
                <w:sz w:val="16"/>
                <w:szCs w:val="16"/>
              </w:rPr>
            </w:pPr>
            <w:r w:rsidRPr="00F24EA7">
              <w:rPr>
                <w:b/>
                <w:bCs/>
                <w:sz w:val="16"/>
                <w:szCs w:val="16"/>
              </w:rPr>
              <w:t>Description:</w:t>
            </w:r>
          </w:p>
          <w:p w14:paraId="03F94D96" w14:textId="77777777" w:rsidR="00437F1C" w:rsidRPr="003A4BEA" w:rsidRDefault="00437F1C" w:rsidP="002018F4">
            <w:pPr>
              <w:rPr>
                <w:sz w:val="16"/>
                <w:szCs w:val="16"/>
              </w:rPr>
            </w:pPr>
            <w:r w:rsidRPr="003A4BEA">
              <w:rPr>
                <w:sz w:val="16"/>
                <w:szCs w:val="16"/>
              </w:rPr>
              <w:t>This attribute contains the statistical near end performnace parameters.</w:t>
            </w:r>
          </w:p>
        </w:tc>
      </w:tr>
      <w:tr w:rsidR="00437F1C" w14:paraId="1613BBF4" w14:textId="77777777" w:rsidTr="002018F4">
        <w:trPr>
          <w:cantSplit/>
          <w:tblHeader w:val="0"/>
        </w:trPr>
        <w:tc>
          <w:tcPr>
            <w:tcW w:w="3114" w:type="dxa"/>
            <w:vMerge w:val="restart"/>
          </w:tcPr>
          <w:p w14:paraId="4F7D06EB" w14:textId="77777777" w:rsidR="00437F1C" w:rsidRPr="00DE56B2" w:rsidRDefault="00437F1C" w:rsidP="002018F4">
            <w:pPr>
              <w:rPr>
                <w:sz w:val="16"/>
                <w:szCs w:val="16"/>
              </w:rPr>
            </w:pPr>
            <w:r w:rsidRPr="00DE56B2">
              <w:rPr>
                <w:sz w:val="16"/>
                <w:szCs w:val="16"/>
              </w:rPr>
              <w:t>totalCountersNearEnd1LmParameters</w:t>
            </w:r>
          </w:p>
        </w:tc>
        <w:tc>
          <w:tcPr>
            <w:tcW w:w="2977" w:type="dxa"/>
          </w:tcPr>
          <w:p w14:paraId="0A7F5731" w14:textId="77777777" w:rsidR="00437F1C" w:rsidRPr="00DE56B2" w:rsidRDefault="00437F1C" w:rsidP="002018F4">
            <w:pPr>
              <w:rPr>
                <w:sz w:val="16"/>
                <w:szCs w:val="16"/>
              </w:rPr>
            </w:pPr>
            <w:r w:rsidRPr="00DE56B2">
              <w:rPr>
                <w:sz w:val="16"/>
                <w:szCs w:val="16"/>
              </w:rPr>
              <w:t>TotalCountersLmPerformanceParameters</w:t>
            </w:r>
          </w:p>
        </w:tc>
        <w:tc>
          <w:tcPr>
            <w:tcW w:w="708" w:type="dxa"/>
          </w:tcPr>
          <w:p w14:paraId="5240A2E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4B6694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4F1E88B" w14:textId="77777777" w:rsidR="00437F1C" w:rsidRPr="00073611" w:rsidRDefault="00437F1C" w:rsidP="002018F4">
            <w:pPr>
              <w:spacing w:after="0"/>
              <w:rPr>
                <w:color w:val="7030A0"/>
                <w:sz w:val="16"/>
                <w:szCs w:val="16"/>
              </w:rPr>
            </w:pPr>
            <w:r>
              <w:rPr>
                <w:sz w:val="16"/>
                <w:szCs w:val="16"/>
              </w:rPr>
              <w:t>OpenModelAttribute</w:t>
            </w:r>
          </w:p>
          <w:p w14:paraId="3F72D9D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41CC40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9A45F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7A2E3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D4C54B0" w14:textId="77777777" w:rsidR="00437F1C" w:rsidRPr="00073611" w:rsidRDefault="00437F1C" w:rsidP="002018F4">
            <w:pPr>
              <w:spacing w:after="0"/>
              <w:rPr>
                <w:color w:val="7030A0"/>
                <w:sz w:val="16"/>
                <w:szCs w:val="16"/>
              </w:rPr>
            </w:pPr>
            <w:r>
              <w:rPr>
                <w:sz w:val="16"/>
                <w:szCs w:val="16"/>
              </w:rPr>
              <w:t>OpenInterfaceModelAttribute</w:t>
            </w:r>
          </w:p>
          <w:p w14:paraId="5459DA2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F75D7C8" w14:textId="77777777" w:rsidTr="002018F4">
        <w:trPr>
          <w:cantSplit/>
          <w:tblHeader w:val="0"/>
        </w:trPr>
        <w:tc>
          <w:tcPr>
            <w:tcW w:w="3114" w:type="dxa"/>
            <w:vMerge/>
          </w:tcPr>
          <w:p w14:paraId="0E1E3DA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9312556" w14:textId="77777777" w:rsidR="00437F1C" w:rsidRPr="00F24EA7" w:rsidRDefault="00437F1C" w:rsidP="002018F4">
            <w:pPr>
              <w:rPr>
                <w:b/>
                <w:bCs/>
                <w:sz w:val="16"/>
                <w:szCs w:val="16"/>
              </w:rPr>
            </w:pPr>
            <w:r w:rsidRPr="00F24EA7">
              <w:rPr>
                <w:b/>
                <w:bCs/>
                <w:sz w:val="16"/>
                <w:szCs w:val="16"/>
              </w:rPr>
              <w:t>Description:</w:t>
            </w:r>
          </w:p>
          <w:p w14:paraId="2D722803" w14:textId="77777777" w:rsidR="00437F1C" w:rsidRPr="003A4BEA" w:rsidRDefault="00437F1C" w:rsidP="002018F4">
            <w:pPr>
              <w:rPr>
                <w:sz w:val="16"/>
                <w:szCs w:val="16"/>
              </w:rPr>
            </w:pPr>
            <w:r w:rsidRPr="003A4BEA">
              <w:rPr>
                <w:sz w:val="16"/>
                <w:szCs w:val="16"/>
              </w:rPr>
              <w:t>This attribute contains the results of an on-demand synthetic loss measurement job in the ingress direction.</w:t>
            </w:r>
          </w:p>
        </w:tc>
      </w:tr>
    </w:tbl>
    <w:p w14:paraId="36E3BB38" w14:textId="77777777" w:rsidR="00437F1C" w:rsidRDefault="00437F1C" w:rsidP="00437F1C">
      <w:pPr>
        <w:rPr>
          <w:color w:val="7030A0"/>
        </w:rPr>
      </w:pPr>
    </w:p>
    <w:p w14:paraId="59922996" w14:textId="77777777" w:rsidR="00437F1C" w:rsidRPr="00325CD8" w:rsidRDefault="00437F1C" w:rsidP="00437F1C">
      <w:pPr>
        <w:pStyle w:val="Heading3"/>
        <w:jc w:val="both"/>
        <w:rPr>
          <w:rFonts w:ascii="Times New Roman" w:hAnsi="Times New Roman" w:cs="Times New Roman"/>
        </w:rPr>
      </w:pPr>
      <w:bookmarkStart w:id="502" w:name="_Toc74132877"/>
      <w:r>
        <w:rPr>
          <w:rFonts w:ascii="Times New Roman" w:hAnsi="Times New Roman" w:cs="Times New Roman"/>
        </w:rPr>
        <w:t>EthOnDemand1LmSourcePerformanceData</w:t>
      </w:r>
      <w:bookmarkEnd w:id="502"/>
    </w:p>
    <w:p w14:paraId="57523BF4" w14:textId="77777777" w:rsidR="00437F1C" w:rsidRDefault="00437F1C" w:rsidP="00437F1C">
      <w:pPr>
        <w:spacing w:after="0"/>
      </w:pPr>
    </w:p>
    <w:p w14:paraId="08D2DF07" w14:textId="77777777" w:rsidR="00437F1C" w:rsidRDefault="00437F1C" w:rsidP="00437F1C">
      <w:pPr>
        <w:spacing w:after="0"/>
      </w:pPr>
      <w:r>
        <w:t>Applied stereotypes:</w:t>
      </w:r>
    </w:p>
    <w:p w14:paraId="1CC2CBCA" w14:textId="77777777" w:rsidR="00437F1C" w:rsidRDefault="00437F1C" w:rsidP="00437F1C">
      <w:pPr>
        <w:pStyle w:val="ListParagraph"/>
        <w:numPr>
          <w:ilvl w:val="0"/>
          <w:numId w:val="10"/>
        </w:numPr>
        <w:spacing w:after="0"/>
        <w:contextualSpacing w:val="0"/>
      </w:pPr>
      <w:r>
        <w:t>OpenModelClass</w:t>
      </w:r>
    </w:p>
    <w:p w14:paraId="7810B95B"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34A3C202" w14:textId="77777777" w:rsidR="00437F1C" w:rsidRDefault="00437F1C" w:rsidP="00437F1C">
      <w:pPr>
        <w:pStyle w:val="ListParagraph"/>
        <w:numPr>
          <w:ilvl w:val="0"/>
          <w:numId w:val="10"/>
        </w:numPr>
        <w:spacing w:after="0"/>
        <w:contextualSpacing w:val="0"/>
      </w:pPr>
      <w:r>
        <w:t>OpenInterfaceModelClass</w:t>
      </w:r>
    </w:p>
    <w:p w14:paraId="09569A93"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A74B6B1"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A919478" w14:textId="77777777" w:rsidR="00437F1C" w:rsidRPr="00325CD8" w:rsidRDefault="00437F1C" w:rsidP="00437F1C">
      <w:pPr>
        <w:pStyle w:val="Heading3"/>
        <w:jc w:val="both"/>
        <w:rPr>
          <w:rFonts w:ascii="Times New Roman" w:hAnsi="Times New Roman" w:cs="Times New Roman"/>
        </w:rPr>
      </w:pPr>
      <w:bookmarkStart w:id="503" w:name="_Toc74132878"/>
      <w:r>
        <w:rPr>
          <w:rFonts w:ascii="Times New Roman" w:hAnsi="Times New Roman" w:cs="Times New Roman"/>
        </w:rPr>
        <w:t>EthOnDemandDmPerformanceData</w:t>
      </w:r>
      <w:bookmarkEnd w:id="503"/>
    </w:p>
    <w:p w14:paraId="4DF99636" w14:textId="77777777" w:rsidR="00437F1C" w:rsidRDefault="00437F1C" w:rsidP="00437F1C">
      <w:pPr>
        <w:spacing w:after="0"/>
      </w:pPr>
    </w:p>
    <w:p w14:paraId="7B046E8E" w14:textId="77777777" w:rsidR="00437F1C" w:rsidRDefault="00437F1C" w:rsidP="00437F1C">
      <w:pPr>
        <w:spacing w:after="0"/>
      </w:pPr>
      <w:r>
        <w:t>Applied stereotypes:</w:t>
      </w:r>
    </w:p>
    <w:p w14:paraId="74122EBA" w14:textId="77777777" w:rsidR="00437F1C" w:rsidRDefault="00437F1C" w:rsidP="00437F1C">
      <w:pPr>
        <w:pStyle w:val="ListParagraph"/>
        <w:numPr>
          <w:ilvl w:val="0"/>
          <w:numId w:val="10"/>
        </w:numPr>
        <w:spacing w:after="0"/>
        <w:contextualSpacing w:val="0"/>
      </w:pPr>
      <w:r>
        <w:t>OpenModelClass</w:t>
      </w:r>
    </w:p>
    <w:p w14:paraId="78977A32"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637CE44" w14:textId="77777777" w:rsidR="00437F1C" w:rsidRDefault="00437F1C" w:rsidP="00437F1C">
      <w:pPr>
        <w:pStyle w:val="ListParagraph"/>
        <w:numPr>
          <w:ilvl w:val="0"/>
          <w:numId w:val="10"/>
        </w:numPr>
        <w:spacing w:after="0"/>
        <w:contextualSpacing w:val="0"/>
      </w:pPr>
      <w:r>
        <w:t>OpenInterfaceModelClass</w:t>
      </w:r>
    </w:p>
    <w:p w14:paraId="05F0FB85"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08EDD79D"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277561A7"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0FF64B02" w14:textId="77777777" w:rsidTr="002018F4">
        <w:trPr>
          <w:cantSplit/>
        </w:trPr>
        <w:tc>
          <w:tcPr>
            <w:tcW w:w="3114" w:type="dxa"/>
          </w:tcPr>
          <w:p w14:paraId="5D2FFF4F" w14:textId="77777777" w:rsidR="00437F1C" w:rsidRPr="00ED52CB" w:rsidRDefault="00437F1C" w:rsidP="002018F4">
            <w:pPr>
              <w:rPr>
                <w:b/>
                <w:sz w:val="16"/>
              </w:rPr>
            </w:pPr>
            <w:r w:rsidRPr="00ED52CB">
              <w:rPr>
                <w:b/>
                <w:sz w:val="16"/>
              </w:rPr>
              <w:lastRenderedPageBreak/>
              <w:t>Attribute Name</w:t>
            </w:r>
          </w:p>
        </w:tc>
        <w:tc>
          <w:tcPr>
            <w:tcW w:w="2977" w:type="dxa"/>
          </w:tcPr>
          <w:p w14:paraId="15626A05" w14:textId="77777777" w:rsidR="00437F1C" w:rsidRPr="00ED52CB" w:rsidRDefault="00437F1C" w:rsidP="002018F4">
            <w:pPr>
              <w:rPr>
                <w:b/>
                <w:sz w:val="16"/>
              </w:rPr>
            </w:pPr>
            <w:r w:rsidRPr="00ED52CB">
              <w:rPr>
                <w:b/>
                <w:sz w:val="16"/>
              </w:rPr>
              <w:t>Type</w:t>
            </w:r>
          </w:p>
        </w:tc>
        <w:tc>
          <w:tcPr>
            <w:tcW w:w="708" w:type="dxa"/>
          </w:tcPr>
          <w:p w14:paraId="7B8A0001" w14:textId="77777777" w:rsidR="00437F1C" w:rsidRPr="00ED52CB" w:rsidRDefault="00437F1C" w:rsidP="002018F4">
            <w:pPr>
              <w:rPr>
                <w:b/>
                <w:sz w:val="16"/>
              </w:rPr>
            </w:pPr>
            <w:r>
              <w:rPr>
                <w:b/>
                <w:sz w:val="16"/>
              </w:rPr>
              <w:t>Mult.</w:t>
            </w:r>
          </w:p>
        </w:tc>
        <w:tc>
          <w:tcPr>
            <w:tcW w:w="709" w:type="dxa"/>
          </w:tcPr>
          <w:p w14:paraId="782F1D6C" w14:textId="77777777" w:rsidR="00437F1C" w:rsidRPr="00ED52CB" w:rsidRDefault="00437F1C" w:rsidP="002018F4">
            <w:pPr>
              <w:rPr>
                <w:b/>
                <w:sz w:val="16"/>
              </w:rPr>
            </w:pPr>
            <w:r w:rsidRPr="00C46D74">
              <w:rPr>
                <w:b/>
                <w:sz w:val="16"/>
              </w:rPr>
              <w:t>Access</w:t>
            </w:r>
          </w:p>
        </w:tc>
        <w:tc>
          <w:tcPr>
            <w:tcW w:w="2693" w:type="dxa"/>
          </w:tcPr>
          <w:p w14:paraId="4288AA33" w14:textId="77777777" w:rsidR="00437F1C" w:rsidRPr="00ED52CB" w:rsidRDefault="00437F1C" w:rsidP="002018F4">
            <w:pPr>
              <w:rPr>
                <w:b/>
                <w:sz w:val="16"/>
              </w:rPr>
            </w:pPr>
            <w:r>
              <w:rPr>
                <w:b/>
                <w:sz w:val="16"/>
              </w:rPr>
              <w:t>Stereotypes</w:t>
            </w:r>
          </w:p>
        </w:tc>
      </w:tr>
      <w:tr w:rsidR="00437F1C" w14:paraId="24AFB5BA" w14:textId="77777777" w:rsidTr="002018F4">
        <w:trPr>
          <w:cantSplit/>
          <w:tblHeader w:val="0"/>
        </w:trPr>
        <w:tc>
          <w:tcPr>
            <w:tcW w:w="3114" w:type="dxa"/>
            <w:vMerge w:val="restart"/>
          </w:tcPr>
          <w:p w14:paraId="76A85574" w14:textId="77777777" w:rsidR="00437F1C" w:rsidRPr="00DE56B2" w:rsidRDefault="00437F1C" w:rsidP="002018F4">
            <w:pPr>
              <w:rPr>
                <w:sz w:val="16"/>
                <w:szCs w:val="16"/>
              </w:rPr>
            </w:pPr>
            <w:r w:rsidRPr="00DE56B2">
              <w:rPr>
                <w:sz w:val="16"/>
                <w:szCs w:val="16"/>
              </w:rPr>
              <w:t>statisticalBiDirDmParameters</w:t>
            </w:r>
          </w:p>
        </w:tc>
        <w:tc>
          <w:tcPr>
            <w:tcW w:w="2977" w:type="dxa"/>
          </w:tcPr>
          <w:p w14:paraId="32E33927" w14:textId="77777777" w:rsidR="00437F1C" w:rsidRPr="00DE56B2" w:rsidRDefault="00437F1C" w:rsidP="002018F4">
            <w:pPr>
              <w:rPr>
                <w:sz w:val="16"/>
                <w:szCs w:val="16"/>
              </w:rPr>
            </w:pPr>
            <w:r w:rsidRPr="00DE56B2">
              <w:rPr>
                <w:sz w:val="16"/>
                <w:szCs w:val="16"/>
              </w:rPr>
              <w:t>StatisticalDmPerformanceParameters</w:t>
            </w:r>
          </w:p>
        </w:tc>
        <w:tc>
          <w:tcPr>
            <w:tcW w:w="708" w:type="dxa"/>
          </w:tcPr>
          <w:p w14:paraId="52146A4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43F03B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07E1AA2" w14:textId="77777777" w:rsidR="00437F1C" w:rsidRPr="00073611" w:rsidRDefault="00437F1C" w:rsidP="002018F4">
            <w:pPr>
              <w:spacing w:after="0"/>
              <w:rPr>
                <w:color w:val="7030A0"/>
                <w:sz w:val="16"/>
                <w:szCs w:val="16"/>
              </w:rPr>
            </w:pPr>
            <w:r>
              <w:rPr>
                <w:sz w:val="16"/>
                <w:szCs w:val="16"/>
              </w:rPr>
              <w:t>OpenModelAttribute</w:t>
            </w:r>
          </w:p>
          <w:p w14:paraId="70D097A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56197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1AB3A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6A0E7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1B8CE8F" w14:textId="77777777" w:rsidR="00437F1C" w:rsidRPr="00073611" w:rsidRDefault="00437F1C" w:rsidP="002018F4">
            <w:pPr>
              <w:spacing w:after="0"/>
              <w:rPr>
                <w:color w:val="7030A0"/>
                <w:sz w:val="16"/>
                <w:szCs w:val="16"/>
              </w:rPr>
            </w:pPr>
            <w:r>
              <w:rPr>
                <w:sz w:val="16"/>
                <w:szCs w:val="16"/>
              </w:rPr>
              <w:t>OpenInterfaceModelAttribute</w:t>
            </w:r>
          </w:p>
          <w:p w14:paraId="49D8FEB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8C26AD7" w14:textId="77777777" w:rsidTr="002018F4">
        <w:trPr>
          <w:cantSplit/>
          <w:tblHeader w:val="0"/>
        </w:trPr>
        <w:tc>
          <w:tcPr>
            <w:tcW w:w="3114" w:type="dxa"/>
            <w:vMerge/>
          </w:tcPr>
          <w:p w14:paraId="03DB69D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3789C67" w14:textId="77777777" w:rsidR="00437F1C" w:rsidRPr="00F24EA7" w:rsidRDefault="00437F1C" w:rsidP="002018F4">
            <w:pPr>
              <w:rPr>
                <w:b/>
                <w:bCs/>
                <w:sz w:val="16"/>
                <w:szCs w:val="16"/>
              </w:rPr>
            </w:pPr>
            <w:r w:rsidRPr="00F24EA7">
              <w:rPr>
                <w:b/>
                <w:bCs/>
                <w:sz w:val="16"/>
                <w:szCs w:val="16"/>
              </w:rPr>
              <w:t>Description:</w:t>
            </w:r>
          </w:p>
          <w:p w14:paraId="1514C47B" w14:textId="77777777" w:rsidR="00437F1C" w:rsidRPr="003A4BEA" w:rsidRDefault="00437F1C" w:rsidP="002018F4">
            <w:pPr>
              <w:rPr>
                <w:sz w:val="16"/>
                <w:szCs w:val="16"/>
              </w:rPr>
            </w:pPr>
            <w:r w:rsidRPr="003A4BEA">
              <w:rPr>
                <w:sz w:val="16"/>
                <w:szCs w:val="16"/>
              </w:rPr>
              <w:t>This attribute contains the statistical bidirectional performnace parameters.</w:t>
            </w:r>
          </w:p>
        </w:tc>
      </w:tr>
      <w:tr w:rsidR="00437F1C" w14:paraId="43E0C552" w14:textId="77777777" w:rsidTr="002018F4">
        <w:trPr>
          <w:cantSplit/>
          <w:tblHeader w:val="0"/>
        </w:trPr>
        <w:tc>
          <w:tcPr>
            <w:tcW w:w="3114" w:type="dxa"/>
            <w:vMerge w:val="restart"/>
          </w:tcPr>
          <w:p w14:paraId="358990E0" w14:textId="77777777" w:rsidR="00437F1C" w:rsidRPr="00DE56B2" w:rsidRDefault="00437F1C" w:rsidP="002018F4">
            <w:pPr>
              <w:rPr>
                <w:sz w:val="16"/>
                <w:szCs w:val="16"/>
              </w:rPr>
            </w:pPr>
            <w:r w:rsidRPr="00DE56B2">
              <w:rPr>
                <w:sz w:val="16"/>
                <w:szCs w:val="16"/>
              </w:rPr>
              <w:t>statisticalNearEndDmParameters</w:t>
            </w:r>
          </w:p>
        </w:tc>
        <w:tc>
          <w:tcPr>
            <w:tcW w:w="2977" w:type="dxa"/>
          </w:tcPr>
          <w:p w14:paraId="7987A1E3" w14:textId="77777777" w:rsidR="00437F1C" w:rsidRPr="00DE56B2" w:rsidRDefault="00437F1C" w:rsidP="002018F4">
            <w:pPr>
              <w:rPr>
                <w:sz w:val="16"/>
                <w:szCs w:val="16"/>
              </w:rPr>
            </w:pPr>
            <w:r w:rsidRPr="00DE56B2">
              <w:rPr>
                <w:sz w:val="16"/>
                <w:szCs w:val="16"/>
              </w:rPr>
              <w:t>StatisticalDmPerformanceParameters</w:t>
            </w:r>
          </w:p>
        </w:tc>
        <w:tc>
          <w:tcPr>
            <w:tcW w:w="708" w:type="dxa"/>
          </w:tcPr>
          <w:p w14:paraId="635A6A5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EAF5704"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7A9F724" w14:textId="77777777" w:rsidR="00437F1C" w:rsidRPr="00073611" w:rsidRDefault="00437F1C" w:rsidP="002018F4">
            <w:pPr>
              <w:spacing w:after="0"/>
              <w:rPr>
                <w:color w:val="7030A0"/>
                <w:sz w:val="16"/>
                <w:szCs w:val="16"/>
              </w:rPr>
            </w:pPr>
            <w:r>
              <w:rPr>
                <w:sz w:val="16"/>
                <w:szCs w:val="16"/>
              </w:rPr>
              <w:t>OpenModelAttribute</w:t>
            </w:r>
          </w:p>
          <w:p w14:paraId="5E7AECE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DE548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5E4C6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4A631E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6D58258" w14:textId="77777777" w:rsidR="00437F1C" w:rsidRPr="00073611" w:rsidRDefault="00437F1C" w:rsidP="002018F4">
            <w:pPr>
              <w:spacing w:after="0"/>
              <w:rPr>
                <w:color w:val="7030A0"/>
                <w:sz w:val="16"/>
                <w:szCs w:val="16"/>
              </w:rPr>
            </w:pPr>
            <w:r>
              <w:rPr>
                <w:sz w:val="16"/>
                <w:szCs w:val="16"/>
              </w:rPr>
              <w:t>OpenInterfaceModelAttribute</w:t>
            </w:r>
          </w:p>
          <w:p w14:paraId="77F66DD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73BAE5C" w14:textId="77777777" w:rsidTr="002018F4">
        <w:trPr>
          <w:cantSplit/>
          <w:tblHeader w:val="0"/>
        </w:trPr>
        <w:tc>
          <w:tcPr>
            <w:tcW w:w="3114" w:type="dxa"/>
            <w:vMerge/>
          </w:tcPr>
          <w:p w14:paraId="20FEAA2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4D1E844" w14:textId="77777777" w:rsidR="00437F1C" w:rsidRPr="00F24EA7" w:rsidRDefault="00437F1C" w:rsidP="002018F4">
            <w:pPr>
              <w:rPr>
                <w:b/>
                <w:bCs/>
                <w:sz w:val="16"/>
                <w:szCs w:val="16"/>
              </w:rPr>
            </w:pPr>
            <w:r w:rsidRPr="00F24EA7">
              <w:rPr>
                <w:b/>
                <w:bCs/>
                <w:sz w:val="16"/>
                <w:szCs w:val="16"/>
              </w:rPr>
              <w:t>Description:</w:t>
            </w:r>
          </w:p>
          <w:p w14:paraId="63C85397" w14:textId="77777777" w:rsidR="00437F1C" w:rsidRPr="003A4BEA" w:rsidRDefault="00437F1C" w:rsidP="002018F4">
            <w:pPr>
              <w:rPr>
                <w:sz w:val="16"/>
                <w:szCs w:val="16"/>
              </w:rPr>
            </w:pPr>
            <w:r w:rsidRPr="003A4BEA">
              <w:rPr>
                <w:sz w:val="16"/>
                <w:szCs w:val="16"/>
              </w:rPr>
              <w:t>This attribute contains the statistical near end performnace parameters.</w:t>
            </w:r>
          </w:p>
        </w:tc>
      </w:tr>
      <w:tr w:rsidR="00437F1C" w14:paraId="546DDE84" w14:textId="77777777" w:rsidTr="002018F4">
        <w:trPr>
          <w:cantSplit/>
          <w:tblHeader w:val="0"/>
        </w:trPr>
        <w:tc>
          <w:tcPr>
            <w:tcW w:w="3114" w:type="dxa"/>
            <w:vMerge w:val="restart"/>
          </w:tcPr>
          <w:p w14:paraId="679CC57A" w14:textId="77777777" w:rsidR="00437F1C" w:rsidRPr="00DE56B2" w:rsidRDefault="00437F1C" w:rsidP="002018F4">
            <w:pPr>
              <w:rPr>
                <w:sz w:val="16"/>
                <w:szCs w:val="16"/>
              </w:rPr>
            </w:pPr>
            <w:r w:rsidRPr="00DE56B2">
              <w:rPr>
                <w:sz w:val="16"/>
                <w:szCs w:val="16"/>
              </w:rPr>
              <w:t>statisticalFarEndDmParameters</w:t>
            </w:r>
          </w:p>
        </w:tc>
        <w:tc>
          <w:tcPr>
            <w:tcW w:w="2977" w:type="dxa"/>
          </w:tcPr>
          <w:p w14:paraId="0450D328" w14:textId="77777777" w:rsidR="00437F1C" w:rsidRPr="00DE56B2" w:rsidRDefault="00437F1C" w:rsidP="002018F4">
            <w:pPr>
              <w:rPr>
                <w:sz w:val="16"/>
                <w:szCs w:val="16"/>
              </w:rPr>
            </w:pPr>
            <w:r w:rsidRPr="00DE56B2">
              <w:rPr>
                <w:sz w:val="16"/>
                <w:szCs w:val="16"/>
              </w:rPr>
              <w:t>StatisticalDmPerformanceParameters</w:t>
            </w:r>
          </w:p>
        </w:tc>
        <w:tc>
          <w:tcPr>
            <w:tcW w:w="708" w:type="dxa"/>
          </w:tcPr>
          <w:p w14:paraId="2BC1665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5801C61"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ECD89FC" w14:textId="77777777" w:rsidR="00437F1C" w:rsidRPr="00073611" w:rsidRDefault="00437F1C" w:rsidP="002018F4">
            <w:pPr>
              <w:spacing w:after="0"/>
              <w:rPr>
                <w:color w:val="7030A0"/>
                <w:sz w:val="16"/>
                <w:szCs w:val="16"/>
              </w:rPr>
            </w:pPr>
            <w:r>
              <w:rPr>
                <w:sz w:val="16"/>
                <w:szCs w:val="16"/>
              </w:rPr>
              <w:t>OpenModelAttribute</w:t>
            </w:r>
          </w:p>
          <w:p w14:paraId="7E334CB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13870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52F594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80D4C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D70BEC7" w14:textId="77777777" w:rsidR="00437F1C" w:rsidRPr="00073611" w:rsidRDefault="00437F1C" w:rsidP="002018F4">
            <w:pPr>
              <w:spacing w:after="0"/>
              <w:rPr>
                <w:color w:val="7030A0"/>
                <w:sz w:val="16"/>
                <w:szCs w:val="16"/>
              </w:rPr>
            </w:pPr>
            <w:r>
              <w:rPr>
                <w:sz w:val="16"/>
                <w:szCs w:val="16"/>
              </w:rPr>
              <w:t>OpenInterfaceModelAttribute</w:t>
            </w:r>
          </w:p>
          <w:p w14:paraId="395386F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5AE4C5F" w14:textId="77777777" w:rsidTr="002018F4">
        <w:trPr>
          <w:cantSplit/>
          <w:tblHeader w:val="0"/>
        </w:trPr>
        <w:tc>
          <w:tcPr>
            <w:tcW w:w="3114" w:type="dxa"/>
            <w:vMerge/>
          </w:tcPr>
          <w:p w14:paraId="15FE428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64BD178" w14:textId="77777777" w:rsidR="00437F1C" w:rsidRPr="00F24EA7" w:rsidRDefault="00437F1C" w:rsidP="002018F4">
            <w:pPr>
              <w:rPr>
                <w:b/>
                <w:bCs/>
                <w:sz w:val="16"/>
                <w:szCs w:val="16"/>
              </w:rPr>
            </w:pPr>
            <w:r w:rsidRPr="00F24EA7">
              <w:rPr>
                <w:b/>
                <w:bCs/>
                <w:sz w:val="16"/>
                <w:szCs w:val="16"/>
              </w:rPr>
              <w:t>Description:</w:t>
            </w:r>
          </w:p>
          <w:p w14:paraId="35AFD5EA" w14:textId="77777777" w:rsidR="00437F1C" w:rsidRPr="003A4BEA" w:rsidRDefault="00437F1C" w:rsidP="002018F4">
            <w:pPr>
              <w:rPr>
                <w:sz w:val="16"/>
                <w:szCs w:val="16"/>
              </w:rPr>
            </w:pPr>
            <w:r w:rsidRPr="003A4BEA">
              <w:rPr>
                <w:sz w:val="16"/>
                <w:szCs w:val="16"/>
              </w:rPr>
              <w:t>This attribute contains the statistical far end performnace parameters.</w:t>
            </w:r>
          </w:p>
        </w:tc>
      </w:tr>
      <w:tr w:rsidR="00437F1C" w14:paraId="493B4563" w14:textId="77777777" w:rsidTr="002018F4">
        <w:trPr>
          <w:cantSplit/>
          <w:tblHeader w:val="0"/>
        </w:trPr>
        <w:tc>
          <w:tcPr>
            <w:tcW w:w="3114" w:type="dxa"/>
            <w:vMerge w:val="restart"/>
          </w:tcPr>
          <w:p w14:paraId="7AB4B498" w14:textId="77777777" w:rsidR="00437F1C" w:rsidRPr="00DE56B2" w:rsidRDefault="00437F1C" w:rsidP="002018F4">
            <w:pPr>
              <w:rPr>
                <w:sz w:val="16"/>
                <w:szCs w:val="16"/>
              </w:rPr>
            </w:pPr>
            <w:r w:rsidRPr="00DE56B2">
              <w:rPr>
                <w:sz w:val="16"/>
                <w:szCs w:val="16"/>
              </w:rPr>
              <w:t>samplesNearEndDmParameters</w:t>
            </w:r>
          </w:p>
        </w:tc>
        <w:tc>
          <w:tcPr>
            <w:tcW w:w="2977" w:type="dxa"/>
          </w:tcPr>
          <w:p w14:paraId="0181347E" w14:textId="77777777" w:rsidR="00437F1C" w:rsidRPr="00DE56B2" w:rsidRDefault="00437F1C" w:rsidP="002018F4">
            <w:pPr>
              <w:rPr>
                <w:sz w:val="16"/>
                <w:szCs w:val="16"/>
              </w:rPr>
            </w:pPr>
            <w:r w:rsidRPr="00DE56B2">
              <w:rPr>
                <w:sz w:val="16"/>
                <w:szCs w:val="16"/>
              </w:rPr>
              <w:t>SamplesDmPerformanceParameters</w:t>
            </w:r>
          </w:p>
        </w:tc>
        <w:tc>
          <w:tcPr>
            <w:tcW w:w="708" w:type="dxa"/>
          </w:tcPr>
          <w:p w14:paraId="54C77042"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22A6D7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0B568B6" w14:textId="77777777" w:rsidR="00437F1C" w:rsidRPr="00073611" w:rsidRDefault="00437F1C" w:rsidP="002018F4">
            <w:pPr>
              <w:spacing w:after="0"/>
              <w:rPr>
                <w:color w:val="7030A0"/>
                <w:sz w:val="16"/>
                <w:szCs w:val="16"/>
              </w:rPr>
            </w:pPr>
            <w:r>
              <w:rPr>
                <w:sz w:val="16"/>
                <w:szCs w:val="16"/>
              </w:rPr>
              <w:t>OpenModelAttribute</w:t>
            </w:r>
          </w:p>
          <w:p w14:paraId="3A7ECDB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DA777F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B13FC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E980D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700FBD1" w14:textId="77777777" w:rsidR="00437F1C" w:rsidRPr="00073611" w:rsidRDefault="00437F1C" w:rsidP="002018F4">
            <w:pPr>
              <w:spacing w:after="0"/>
              <w:rPr>
                <w:color w:val="7030A0"/>
                <w:sz w:val="16"/>
                <w:szCs w:val="16"/>
              </w:rPr>
            </w:pPr>
            <w:r>
              <w:rPr>
                <w:sz w:val="16"/>
                <w:szCs w:val="16"/>
              </w:rPr>
              <w:t>OpenInterfaceModelAttribute</w:t>
            </w:r>
          </w:p>
          <w:p w14:paraId="0BC96BD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5B89A22" w14:textId="77777777" w:rsidTr="002018F4">
        <w:trPr>
          <w:cantSplit/>
          <w:tblHeader w:val="0"/>
        </w:trPr>
        <w:tc>
          <w:tcPr>
            <w:tcW w:w="3114" w:type="dxa"/>
            <w:vMerge/>
          </w:tcPr>
          <w:p w14:paraId="01E1D3D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F888FA9" w14:textId="77777777" w:rsidR="00437F1C" w:rsidRPr="00F24EA7" w:rsidRDefault="00437F1C" w:rsidP="002018F4">
            <w:pPr>
              <w:rPr>
                <w:b/>
                <w:bCs/>
                <w:sz w:val="16"/>
                <w:szCs w:val="16"/>
              </w:rPr>
            </w:pPr>
            <w:r w:rsidRPr="00F24EA7">
              <w:rPr>
                <w:b/>
                <w:bCs/>
                <w:sz w:val="16"/>
                <w:szCs w:val="16"/>
              </w:rPr>
              <w:t>Description:</w:t>
            </w:r>
          </w:p>
          <w:p w14:paraId="44FC14D9" w14:textId="77777777" w:rsidR="00437F1C" w:rsidRPr="003A4BEA" w:rsidRDefault="00437F1C" w:rsidP="002018F4">
            <w:pPr>
              <w:rPr>
                <w:sz w:val="16"/>
                <w:szCs w:val="16"/>
              </w:rPr>
            </w:pPr>
            <w:r w:rsidRPr="003A4BEA">
              <w:rPr>
                <w:sz w:val="16"/>
                <w:szCs w:val="16"/>
              </w:rPr>
              <w:t>This attribute contains the results of an on-demand frame delay measurement job in the ingress direction.</w:t>
            </w:r>
          </w:p>
        </w:tc>
      </w:tr>
      <w:tr w:rsidR="00437F1C" w14:paraId="0B450501" w14:textId="77777777" w:rsidTr="002018F4">
        <w:trPr>
          <w:cantSplit/>
          <w:tblHeader w:val="0"/>
        </w:trPr>
        <w:tc>
          <w:tcPr>
            <w:tcW w:w="3114" w:type="dxa"/>
            <w:vMerge w:val="restart"/>
          </w:tcPr>
          <w:p w14:paraId="65FDC0E6" w14:textId="77777777" w:rsidR="00437F1C" w:rsidRPr="00DE56B2" w:rsidRDefault="00437F1C" w:rsidP="002018F4">
            <w:pPr>
              <w:rPr>
                <w:sz w:val="16"/>
                <w:szCs w:val="16"/>
              </w:rPr>
            </w:pPr>
            <w:r w:rsidRPr="00DE56B2">
              <w:rPr>
                <w:sz w:val="16"/>
                <w:szCs w:val="16"/>
              </w:rPr>
              <w:t>samplesFarEndDmParameters</w:t>
            </w:r>
          </w:p>
        </w:tc>
        <w:tc>
          <w:tcPr>
            <w:tcW w:w="2977" w:type="dxa"/>
          </w:tcPr>
          <w:p w14:paraId="52DE1A62" w14:textId="77777777" w:rsidR="00437F1C" w:rsidRPr="00DE56B2" w:rsidRDefault="00437F1C" w:rsidP="002018F4">
            <w:pPr>
              <w:rPr>
                <w:sz w:val="16"/>
                <w:szCs w:val="16"/>
              </w:rPr>
            </w:pPr>
            <w:r w:rsidRPr="00DE56B2">
              <w:rPr>
                <w:sz w:val="16"/>
                <w:szCs w:val="16"/>
              </w:rPr>
              <w:t>SamplesDmPerformanceParameters</w:t>
            </w:r>
          </w:p>
        </w:tc>
        <w:tc>
          <w:tcPr>
            <w:tcW w:w="708" w:type="dxa"/>
          </w:tcPr>
          <w:p w14:paraId="2DA711D8"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D64690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01F12E8" w14:textId="77777777" w:rsidR="00437F1C" w:rsidRPr="00073611" w:rsidRDefault="00437F1C" w:rsidP="002018F4">
            <w:pPr>
              <w:spacing w:after="0"/>
              <w:rPr>
                <w:color w:val="7030A0"/>
                <w:sz w:val="16"/>
                <w:szCs w:val="16"/>
              </w:rPr>
            </w:pPr>
            <w:r>
              <w:rPr>
                <w:sz w:val="16"/>
                <w:szCs w:val="16"/>
              </w:rPr>
              <w:t>OpenModelAttribute</w:t>
            </w:r>
          </w:p>
          <w:p w14:paraId="1325197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4D984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D7DDA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C5ED47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D09A4B0" w14:textId="77777777" w:rsidR="00437F1C" w:rsidRPr="00073611" w:rsidRDefault="00437F1C" w:rsidP="002018F4">
            <w:pPr>
              <w:spacing w:after="0"/>
              <w:rPr>
                <w:color w:val="7030A0"/>
                <w:sz w:val="16"/>
                <w:szCs w:val="16"/>
              </w:rPr>
            </w:pPr>
            <w:r>
              <w:rPr>
                <w:sz w:val="16"/>
                <w:szCs w:val="16"/>
              </w:rPr>
              <w:t>OpenInterfaceModelAttribute</w:t>
            </w:r>
          </w:p>
          <w:p w14:paraId="15FFA40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410E737" w14:textId="77777777" w:rsidTr="002018F4">
        <w:trPr>
          <w:cantSplit/>
          <w:tblHeader w:val="0"/>
        </w:trPr>
        <w:tc>
          <w:tcPr>
            <w:tcW w:w="3114" w:type="dxa"/>
            <w:vMerge/>
          </w:tcPr>
          <w:p w14:paraId="71DDA40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EEA378B" w14:textId="77777777" w:rsidR="00437F1C" w:rsidRPr="00F24EA7" w:rsidRDefault="00437F1C" w:rsidP="002018F4">
            <w:pPr>
              <w:rPr>
                <w:b/>
                <w:bCs/>
                <w:sz w:val="16"/>
                <w:szCs w:val="16"/>
              </w:rPr>
            </w:pPr>
            <w:r w:rsidRPr="00F24EA7">
              <w:rPr>
                <w:b/>
                <w:bCs/>
                <w:sz w:val="16"/>
                <w:szCs w:val="16"/>
              </w:rPr>
              <w:t>Description:</w:t>
            </w:r>
          </w:p>
          <w:p w14:paraId="5A61C6B5" w14:textId="77777777" w:rsidR="00437F1C" w:rsidRPr="003A4BEA" w:rsidRDefault="00437F1C" w:rsidP="002018F4">
            <w:pPr>
              <w:rPr>
                <w:sz w:val="16"/>
                <w:szCs w:val="16"/>
              </w:rPr>
            </w:pPr>
            <w:r w:rsidRPr="003A4BEA">
              <w:rPr>
                <w:sz w:val="16"/>
                <w:szCs w:val="16"/>
              </w:rPr>
              <w:t>This attribute contains the results of an on-demand frame delay measurement job in the ingress direction.</w:t>
            </w:r>
          </w:p>
        </w:tc>
      </w:tr>
    </w:tbl>
    <w:p w14:paraId="47832489" w14:textId="77777777" w:rsidR="00437F1C" w:rsidRDefault="00437F1C" w:rsidP="00437F1C">
      <w:pPr>
        <w:rPr>
          <w:color w:val="7030A0"/>
        </w:rPr>
      </w:pPr>
    </w:p>
    <w:p w14:paraId="0D1D89D8" w14:textId="77777777" w:rsidR="00437F1C" w:rsidRPr="00325CD8" w:rsidRDefault="00437F1C" w:rsidP="00437F1C">
      <w:pPr>
        <w:pStyle w:val="Heading3"/>
        <w:jc w:val="both"/>
        <w:rPr>
          <w:rFonts w:ascii="Times New Roman" w:hAnsi="Times New Roman" w:cs="Times New Roman"/>
        </w:rPr>
      </w:pPr>
      <w:bookmarkStart w:id="504" w:name="_Toc74132879"/>
      <w:r>
        <w:rPr>
          <w:rFonts w:ascii="Times New Roman" w:hAnsi="Times New Roman" w:cs="Times New Roman"/>
        </w:rPr>
        <w:t>EthOnDemandDualEndedMeasurementJob</w:t>
      </w:r>
      <w:bookmarkEnd w:id="504"/>
    </w:p>
    <w:p w14:paraId="413DD06D" w14:textId="77777777" w:rsidR="00437F1C" w:rsidRDefault="00437F1C" w:rsidP="00437F1C">
      <w:pPr>
        <w:spacing w:after="0"/>
      </w:pPr>
    </w:p>
    <w:p w14:paraId="7B71BED5" w14:textId="77777777" w:rsidR="00437F1C" w:rsidRDefault="00437F1C" w:rsidP="00437F1C">
      <w:pPr>
        <w:spacing w:after="0"/>
      </w:pPr>
      <w:r>
        <w:t>Applied stereotypes:</w:t>
      </w:r>
    </w:p>
    <w:p w14:paraId="55B2FE65" w14:textId="77777777" w:rsidR="00437F1C" w:rsidRDefault="00437F1C" w:rsidP="00437F1C">
      <w:pPr>
        <w:pStyle w:val="ListParagraph"/>
        <w:numPr>
          <w:ilvl w:val="0"/>
          <w:numId w:val="10"/>
        </w:numPr>
        <w:spacing w:after="0"/>
        <w:contextualSpacing w:val="0"/>
      </w:pPr>
      <w:r>
        <w:t>OpenModelClass</w:t>
      </w:r>
    </w:p>
    <w:p w14:paraId="4ED63CD6"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0BE8B6E9" w14:textId="77777777" w:rsidR="00437F1C" w:rsidRDefault="00437F1C" w:rsidP="00437F1C">
      <w:pPr>
        <w:pStyle w:val="ListParagraph"/>
        <w:numPr>
          <w:ilvl w:val="0"/>
          <w:numId w:val="10"/>
        </w:numPr>
        <w:spacing w:after="0"/>
        <w:contextualSpacing w:val="0"/>
      </w:pPr>
      <w:r>
        <w:t>OpenInterfaceModelClass</w:t>
      </w:r>
    </w:p>
    <w:p w14:paraId="79BDC1F6"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7FC6F8D8"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0F4567B0"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782C2376" w14:textId="77777777" w:rsidTr="002018F4">
        <w:trPr>
          <w:cantSplit/>
        </w:trPr>
        <w:tc>
          <w:tcPr>
            <w:tcW w:w="3114" w:type="dxa"/>
          </w:tcPr>
          <w:p w14:paraId="74A79018" w14:textId="77777777" w:rsidR="00437F1C" w:rsidRPr="00ED52CB" w:rsidRDefault="00437F1C" w:rsidP="002018F4">
            <w:pPr>
              <w:rPr>
                <w:b/>
                <w:sz w:val="16"/>
              </w:rPr>
            </w:pPr>
            <w:r w:rsidRPr="00ED52CB">
              <w:rPr>
                <w:b/>
                <w:sz w:val="16"/>
              </w:rPr>
              <w:lastRenderedPageBreak/>
              <w:t>Attribute Name</w:t>
            </w:r>
          </w:p>
        </w:tc>
        <w:tc>
          <w:tcPr>
            <w:tcW w:w="2977" w:type="dxa"/>
          </w:tcPr>
          <w:p w14:paraId="5B4FDBA8" w14:textId="77777777" w:rsidR="00437F1C" w:rsidRPr="00ED52CB" w:rsidRDefault="00437F1C" w:rsidP="002018F4">
            <w:pPr>
              <w:rPr>
                <w:b/>
                <w:sz w:val="16"/>
              </w:rPr>
            </w:pPr>
            <w:r w:rsidRPr="00ED52CB">
              <w:rPr>
                <w:b/>
                <w:sz w:val="16"/>
              </w:rPr>
              <w:t>Type</w:t>
            </w:r>
          </w:p>
        </w:tc>
        <w:tc>
          <w:tcPr>
            <w:tcW w:w="708" w:type="dxa"/>
          </w:tcPr>
          <w:p w14:paraId="21AAAE73" w14:textId="77777777" w:rsidR="00437F1C" w:rsidRPr="00ED52CB" w:rsidRDefault="00437F1C" w:rsidP="002018F4">
            <w:pPr>
              <w:rPr>
                <w:b/>
                <w:sz w:val="16"/>
              </w:rPr>
            </w:pPr>
            <w:r>
              <w:rPr>
                <w:b/>
                <w:sz w:val="16"/>
              </w:rPr>
              <w:t>Mult.</w:t>
            </w:r>
          </w:p>
        </w:tc>
        <w:tc>
          <w:tcPr>
            <w:tcW w:w="709" w:type="dxa"/>
          </w:tcPr>
          <w:p w14:paraId="2BF33344" w14:textId="77777777" w:rsidR="00437F1C" w:rsidRPr="00ED52CB" w:rsidRDefault="00437F1C" w:rsidP="002018F4">
            <w:pPr>
              <w:rPr>
                <w:b/>
                <w:sz w:val="16"/>
              </w:rPr>
            </w:pPr>
            <w:r w:rsidRPr="00C46D74">
              <w:rPr>
                <w:b/>
                <w:sz w:val="16"/>
              </w:rPr>
              <w:t>Access</w:t>
            </w:r>
          </w:p>
        </w:tc>
        <w:tc>
          <w:tcPr>
            <w:tcW w:w="2693" w:type="dxa"/>
          </w:tcPr>
          <w:p w14:paraId="2C02881A" w14:textId="77777777" w:rsidR="00437F1C" w:rsidRPr="00ED52CB" w:rsidRDefault="00437F1C" w:rsidP="002018F4">
            <w:pPr>
              <w:rPr>
                <w:b/>
                <w:sz w:val="16"/>
              </w:rPr>
            </w:pPr>
            <w:r>
              <w:rPr>
                <w:b/>
                <w:sz w:val="16"/>
              </w:rPr>
              <w:t>Stereotypes</w:t>
            </w:r>
          </w:p>
        </w:tc>
      </w:tr>
      <w:tr w:rsidR="00437F1C" w14:paraId="43C3DDD3" w14:textId="77777777" w:rsidTr="002018F4">
        <w:trPr>
          <w:cantSplit/>
          <w:tblHeader w:val="0"/>
        </w:trPr>
        <w:tc>
          <w:tcPr>
            <w:tcW w:w="3114" w:type="dxa"/>
            <w:vMerge w:val="restart"/>
          </w:tcPr>
          <w:p w14:paraId="505953C9" w14:textId="77777777" w:rsidR="00437F1C" w:rsidRPr="00DE56B2" w:rsidRDefault="00437F1C" w:rsidP="002018F4">
            <w:pPr>
              <w:rPr>
                <w:sz w:val="16"/>
                <w:szCs w:val="16"/>
              </w:rPr>
            </w:pPr>
            <w:r w:rsidRPr="00DE56B2">
              <w:rPr>
                <w:sz w:val="16"/>
                <w:szCs w:val="16"/>
              </w:rPr>
              <w:t>_ethOnDemandMeasurementJobControlSource</w:t>
            </w:r>
          </w:p>
        </w:tc>
        <w:tc>
          <w:tcPr>
            <w:tcW w:w="2977" w:type="dxa"/>
          </w:tcPr>
          <w:p w14:paraId="0DF031D8" w14:textId="77777777" w:rsidR="00437F1C" w:rsidRPr="00DE56B2" w:rsidRDefault="00437F1C" w:rsidP="002018F4">
            <w:pPr>
              <w:rPr>
                <w:sz w:val="16"/>
                <w:szCs w:val="16"/>
              </w:rPr>
            </w:pPr>
            <w:r w:rsidRPr="00DE56B2">
              <w:rPr>
                <w:sz w:val="16"/>
                <w:szCs w:val="16"/>
              </w:rPr>
              <w:t>EthOnDemandMeasurementJobControlSource</w:t>
            </w:r>
          </w:p>
        </w:tc>
        <w:tc>
          <w:tcPr>
            <w:tcW w:w="708" w:type="dxa"/>
          </w:tcPr>
          <w:p w14:paraId="52B4ED8E"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20A425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EA0EB8F" w14:textId="77777777" w:rsidR="00437F1C" w:rsidRPr="00073611" w:rsidRDefault="00437F1C" w:rsidP="002018F4">
            <w:pPr>
              <w:spacing w:after="0"/>
              <w:rPr>
                <w:color w:val="7030A0"/>
                <w:sz w:val="16"/>
                <w:szCs w:val="16"/>
              </w:rPr>
            </w:pPr>
            <w:r>
              <w:rPr>
                <w:sz w:val="16"/>
                <w:szCs w:val="16"/>
              </w:rPr>
              <w:t>OpenModelAttribute</w:t>
            </w:r>
          </w:p>
          <w:p w14:paraId="5E79BDD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75D43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5B821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9AC86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0080B83" w14:textId="77777777" w:rsidR="00437F1C" w:rsidRPr="00073611" w:rsidRDefault="00437F1C" w:rsidP="002018F4">
            <w:pPr>
              <w:spacing w:after="0"/>
              <w:rPr>
                <w:color w:val="7030A0"/>
                <w:sz w:val="16"/>
                <w:szCs w:val="16"/>
              </w:rPr>
            </w:pPr>
            <w:r>
              <w:rPr>
                <w:sz w:val="16"/>
                <w:szCs w:val="16"/>
              </w:rPr>
              <w:t>OpenInterfaceModelAttribute</w:t>
            </w:r>
          </w:p>
          <w:p w14:paraId="5FAE7B7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E27BD88" w14:textId="77777777" w:rsidTr="002018F4">
        <w:trPr>
          <w:cantSplit/>
          <w:tblHeader w:val="0"/>
        </w:trPr>
        <w:tc>
          <w:tcPr>
            <w:tcW w:w="3114" w:type="dxa"/>
            <w:vMerge/>
          </w:tcPr>
          <w:p w14:paraId="4C21ADB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311F296" w14:textId="77777777" w:rsidR="00437F1C" w:rsidRPr="00F24EA7" w:rsidRDefault="00437F1C" w:rsidP="002018F4">
            <w:pPr>
              <w:rPr>
                <w:b/>
                <w:bCs/>
                <w:sz w:val="16"/>
                <w:szCs w:val="16"/>
              </w:rPr>
            </w:pPr>
            <w:r w:rsidRPr="00F24EA7">
              <w:rPr>
                <w:b/>
                <w:bCs/>
                <w:sz w:val="16"/>
                <w:szCs w:val="16"/>
              </w:rPr>
              <w:t>Description:</w:t>
            </w:r>
          </w:p>
          <w:p w14:paraId="22944BAC" w14:textId="77777777" w:rsidR="00437F1C" w:rsidRPr="003A4BEA" w:rsidRDefault="00437F1C" w:rsidP="002018F4">
            <w:pPr>
              <w:rPr>
                <w:sz w:val="16"/>
                <w:szCs w:val="16"/>
              </w:rPr>
            </w:pPr>
          </w:p>
        </w:tc>
      </w:tr>
      <w:tr w:rsidR="00437F1C" w14:paraId="276ED9D5" w14:textId="77777777" w:rsidTr="002018F4">
        <w:trPr>
          <w:cantSplit/>
          <w:tblHeader w:val="0"/>
        </w:trPr>
        <w:tc>
          <w:tcPr>
            <w:tcW w:w="3114" w:type="dxa"/>
            <w:vMerge w:val="restart"/>
          </w:tcPr>
          <w:p w14:paraId="459EDF26" w14:textId="77777777" w:rsidR="00437F1C" w:rsidRPr="00DE56B2" w:rsidRDefault="00437F1C" w:rsidP="002018F4">
            <w:pPr>
              <w:rPr>
                <w:sz w:val="16"/>
                <w:szCs w:val="16"/>
              </w:rPr>
            </w:pPr>
            <w:r w:rsidRPr="00DE56B2">
              <w:rPr>
                <w:sz w:val="16"/>
                <w:szCs w:val="16"/>
              </w:rPr>
              <w:t>_ethOnDemandMeasurementJobControlSink</w:t>
            </w:r>
          </w:p>
        </w:tc>
        <w:tc>
          <w:tcPr>
            <w:tcW w:w="2977" w:type="dxa"/>
          </w:tcPr>
          <w:p w14:paraId="7AE39F59" w14:textId="77777777" w:rsidR="00437F1C" w:rsidRPr="00DE56B2" w:rsidRDefault="00437F1C" w:rsidP="002018F4">
            <w:pPr>
              <w:rPr>
                <w:sz w:val="16"/>
                <w:szCs w:val="16"/>
              </w:rPr>
            </w:pPr>
            <w:r w:rsidRPr="00DE56B2">
              <w:rPr>
                <w:sz w:val="16"/>
                <w:szCs w:val="16"/>
              </w:rPr>
              <w:t>EthOnDemandMeasurementJobControlSink</w:t>
            </w:r>
          </w:p>
        </w:tc>
        <w:tc>
          <w:tcPr>
            <w:tcW w:w="708" w:type="dxa"/>
          </w:tcPr>
          <w:p w14:paraId="096524C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8409B1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18BA9E9" w14:textId="77777777" w:rsidR="00437F1C" w:rsidRPr="00073611" w:rsidRDefault="00437F1C" w:rsidP="002018F4">
            <w:pPr>
              <w:spacing w:after="0"/>
              <w:rPr>
                <w:color w:val="7030A0"/>
                <w:sz w:val="16"/>
                <w:szCs w:val="16"/>
              </w:rPr>
            </w:pPr>
            <w:r>
              <w:rPr>
                <w:sz w:val="16"/>
                <w:szCs w:val="16"/>
              </w:rPr>
              <w:t>OpenModelAttribute</w:t>
            </w:r>
          </w:p>
          <w:p w14:paraId="56022B9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4EC81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5F402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2DB0B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DE09F43" w14:textId="77777777" w:rsidR="00437F1C" w:rsidRPr="00073611" w:rsidRDefault="00437F1C" w:rsidP="002018F4">
            <w:pPr>
              <w:spacing w:after="0"/>
              <w:rPr>
                <w:color w:val="7030A0"/>
                <w:sz w:val="16"/>
                <w:szCs w:val="16"/>
              </w:rPr>
            </w:pPr>
            <w:r>
              <w:rPr>
                <w:sz w:val="16"/>
                <w:szCs w:val="16"/>
              </w:rPr>
              <w:t>OpenInterfaceModelAttribute</w:t>
            </w:r>
          </w:p>
          <w:p w14:paraId="2D4ABE2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D666D9B" w14:textId="77777777" w:rsidTr="002018F4">
        <w:trPr>
          <w:cantSplit/>
          <w:tblHeader w:val="0"/>
        </w:trPr>
        <w:tc>
          <w:tcPr>
            <w:tcW w:w="3114" w:type="dxa"/>
            <w:vMerge/>
          </w:tcPr>
          <w:p w14:paraId="62A7822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F397187" w14:textId="77777777" w:rsidR="00437F1C" w:rsidRPr="00F24EA7" w:rsidRDefault="00437F1C" w:rsidP="002018F4">
            <w:pPr>
              <w:rPr>
                <w:b/>
                <w:bCs/>
                <w:sz w:val="16"/>
                <w:szCs w:val="16"/>
              </w:rPr>
            </w:pPr>
            <w:r w:rsidRPr="00F24EA7">
              <w:rPr>
                <w:b/>
                <w:bCs/>
                <w:sz w:val="16"/>
                <w:szCs w:val="16"/>
              </w:rPr>
              <w:t>Description:</w:t>
            </w:r>
          </w:p>
          <w:p w14:paraId="69C533F0" w14:textId="77777777" w:rsidR="00437F1C" w:rsidRPr="003A4BEA" w:rsidRDefault="00437F1C" w:rsidP="002018F4">
            <w:pPr>
              <w:rPr>
                <w:sz w:val="16"/>
                <w:szCs w:val="16"/>
              </w:rPr>
            </w:pPr>
          </w:p>
        </w:tc>
      </w:tr>
    </w:tbl>
    <w:p w14:paraId="6D87B0F7" w14:textId="77777777" w:rsidR="00437F1C" w:rsidRDefault="00437F1C" w:rsidP="00437F1C">
      <w:pPr>
        <w:rPr>
          <w:color w:val="7030A0"/>
        </w:rPr>
      </w:pPr>
    </w:p>
    <w:p w14:paraId="099CF5E2" w14:textId="77777777" w:rsidR="00437F1C" w:rsidRPr="00325CD8" w:rsidRDefault="00437F1C" w:rsidP="00437F1C">
      <w:pPr>
        <w:pStyle w:val="Heading3"/>
        <w:jc w:val="both"/>
        <w:rPr>
          <w:rFonts w:ascii="Times New Roman" w:hAnsi="Times New Roman" w:cs="Times New Roman"/>
        </w:rPr>
      </w:pPr>
      <w:bookmarkStart w:id="505" w:name="_Toc74132880"/>
      <w:r>
        <w:rPr>
          <w:rFonts w:ascii="Times New Roman" w:hAnsi="Times New Roman" w:cs="Times New Roman"/>
        </w:rPr>
        <w:t>EthOnDemandLmPerformanceData</w:t>
      </w:r>
      <w:bookmarkEnd w:id="505"/>
    </w:p>
    <w:p w14:paraId="6591A635" w14:textId="77777777" w:rsidR="00437F1C" w:rsidRDefault="00437F1C" w:rsidP="00437F1C">
      <w:pPr>
        <w:spacing w:after="0"/>
      </w:pPr>
    </w:p>
    <w:p w14:paraId="1FA2278E" w14:textId="77777777" w:rsidR="00437F1C" w:rsidRDefault="00437F1C" w:rsidP="00437F1C">
      <w:pPr>
        <w:spacing w:after="0"/>
      </w:pPr>
      <w:r>
        <w:t>Applied stereotypes:</w:t>
      </w:r>
    </w:p>
    <w:p w14:paraId="2AD4466F" w14:textId="77777777" w:rsidR="00437F1C" w:rsidRDefault="00437F1C" w:rsidP="00437F1C">
      <w:pPr>
        <w:pStyle w:val="ListParagraph"/>
        <w:numPr>
          <w:ilvl w:val="0"/>
          <w:numId w:val="10"/>
        </w:numPr>
        <w:spacing w:after="0"/>
        <w:contextualSpacing w:val="0"/>
      </w:pPr>
      <w:r>
        <w:t>OpenModelClass</w:t>
      </w:r>
    </w:p>
    <w:p w14:paraId="2C9ECD9E"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342F033" w14:textId="77777777" w:rsidR="00437F1C" w:rsidRDefault="00437F1C" w:rsidP="00437F1C">
      <w:pPr>
        <w:pStyle w:val="ListParagraph"/>
        <w:numPr>
          <w:ilvl w:val="0"/>
          <w:numId w:val="10"/>
        </w:numPr>
        <w:spacing w:after="0"/>
        <w:contextualSpacing w:val="0"/>
      </w:pPr>
      <w:r>
        <w:t>OpenInterfaceModelClass</w:t>
      </w:r>
    </w:p>
    <w:p w14:paraId="1A05D183"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6C43412A"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6B27D966"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455811C" w14:textId="77777777" w:rsidTr="002018F4">
        <w:trPr>
          <w:cantSplit/>
        </w:trPr>
        <w:tc>
          <w:tcPr>
            <w:tcW w:w="3114" w:type="dxa"/>
          </w:tcPr>
          <w:p w14:paraId="72CC02AE" w14:textId="77777777" w:rsidR="00437F1C" w:rsidRPr="00ED52CB" w:rsidRDefault="00437F1C" w:rsidP="002018F4">
            <w:pPr>
              <w:rPr>
                <w:b/>
                <w:sz w:val="16"/>
              </w:rPr>
            </w:pPr>
            <w:r w:rsidRPr="00ED52CB">
              <w:rPr>
                <w:b/>
                <w:sz w:val="16"/>
              </w:rPr>
              <w:t>Attribute Name</w:t>
            </w:r>
          </w:p>
        </w:tc>
        <w:tc>
          <w:tcPr>
            <w:tcW w:w="2977" w:type="dxa"/>
          </w:tcPr>
          <w:p w14:paraId="178FCB51" w14:textId="77777777" w:rsidR="00437F1C" w:rsidRPr="00ED52CB" w:rsidRDefault="00437F1C" w:rsidP="002018F4">
            <w:pPr>
              <w:rPr>
                <w:b/>
                <w:sz w:val="16"/>
              </w:rPr>
            </w:pPr>
            <w:r w:rsidRPr="00ED52CB">
              <w:rPr>
                <w:b/>
                <w:sz w:val="16"/>
              </w:rPr>
              <w:t>Type</w:t>
            </w:r>
          </w:p>
        </w:tc>
        <w:tc>
          <w:tcPr>
            <w:tcW w:w="708" w:type="dxa"/>
          </w:tcPr>
          <w:p w14:paraId="0277B0E1" w14:textId="77777777" w:rsidR="00437F1C" w:rsidRPr="00ED52CB" w:rsidRDefault="00437F1C" w:rsidP="002018F4">
            <w:pPr>
              <w:rPr>
                <w:b/>
                <w:sz w:val="16"/>
              </w:rPr>
            </w:pPr>
            <w:r>
              <w:rPr>
                <w:b/>
                <w:sz w:val="16"/>
              </w:rPr>
              <w:t>Mult.</w:t>
            </w:r>
          </w:p>
        </w:tc>
        <w:tc>
          <w:tcPr>
            <w:tcW w:w="709" w:type="dxa"/>
          </w:tcPr>
          <w:p w14:paraId="44C96208" w14:textId="77777777" w:rsidR="00437F1C" w:rsidRPr="00ED52CB" w:rsidRDefault="00437F1C" w:rsidP="002018F4">
            <w:pPr>
              <w:rPr>
                <w:b/>
                <w:sz w:val="16"/>
              </w:rPr>
            </w:pPr>
            <w:r w:rsidRPr="00C46D74">
              <w:rPr>
                <w:b/>
                <w:sz w:val="16"/>
              </w:rPr>
              <w:t>Access</w:t>
            </w:r>
          </w:p>
        </w:tc>
        <w:tc>
          <w:tcPr>
            <w:tcW w:w="2693" w:type="dxa"/>
          </w:tcPr>
          <w:p w14:paraId="7CC2B2E2" w14:textId="77777777" w:rsidR="00437F1C" w:rsidRPr="00ED52CB" w:rsidRDefault="00437F1C" w:rsidP="002018F4">
            <w:pPr>
              <w:rPr>
                <w:b/>
                <w:sz w:val="16"/>
              </w:rPr>
            </w:pPr>
            <w:r>
              <w:rPr>
                <w:b/>
                <w:sz w:val="16"/>
              </w:rPr>
              <w:t>Stereotypes</w:t>
            </w:r>
          </w:p>
        </w:tc>
      </w:tr>
      <w:tr w:rsidR="00437F1C" w14:paraId="4618708F" w14:textId="77777777" w:rsidTr="002018F4">
        <w:trPr>
          <w:cantSplit/>
          <w:tblHeader w:val="0"/>
        </w:trPr>
        <w:tc>
          <w:tcPr>
            <w:tcW w:w="3114" w:type="dxa"/>
            <w:vMerge w:val="restart"/>
          </w:tcPr>
          <w:p w14:paraId="6F46F67F" w14:textId="77777777" w:rsidR="00437F1C" w:rsidRPr="00DE56B2" w:rsidRDefault="00437F1C" w:rsidP="002018F4">
            <w:pPr>
              <w:rPr>
                <w:sz w:val="16"/>
                <w:szCs w:val="16"/>
              </w:rPr>
            </w:pPr>
            <w:r w:rsidRPr="00DE56B2">
              <w:rPr>
                <w:sz w:val="16"/>
                <w:szCs w:val="16"/>
              </w:rPr>
              <w:t>statisticalNearEndLmParameters</w:t>
            </w:r>
          </w:p>
        </w:tc>
        <w:tc>
          <w:tcPr>
            <w:tcW w:w="2977" w:type="dxa"/>
          </w:tcPr>
          <w:p w14:paraId="106B527C" w14:textId="77777777" w:rsidR="00437F1C" w:rsidRPr="00DE56B2" w:rsidRDefault="00437F1C" w:rsidP="002018F4">
            <w:pPr>
              <w:rPr>
                <w:sz w:val="16"/>
                <w:szCs w:val="16"/>
              </w:rPr>
            </w:pPr>
            <w:r w:rsidRPr="00DE56B2">
              <w:rPr>
                <w:sz w:val="16"/>
                <w:szCs w:val="16"/>
              </w:rPr>
              <w:t>StatisticalLmPerformanceParameters</w:t>
            </w:r>
          </w:p>
        </w:tc>
        <w:tc>
          <w:tcPr>
            <w:tcW w:w="708" w:type="dxa"/>
          </w:tcPr>
          <w:p w14:paraId="00482BB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BC144E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07D0159" w14:textId="77777777" w:rsidR="00437F1C" w:rsidRPr="00073611" w:rsidRDefault="00437F1C" w:rsidP="002018F4">
            <w:pPr>
              <w:spacing w:after="0"/>
              <w:rPr>
                <w:color w:val="7030A0"/>
                <w:sz w:val="16"/>
                <w:szCs w:val="16"/>
              </w:rPr>
            </w:pPr>
            <w:r>
              <w:rPr>
                <w:sz w:val="16"/>
                <w:szCs w:val="16"/>
              </w:rPr>
              <w:t>OpenModelAttribute</w:t>
            </w:r>
          </w:p>
          <w:p w14:paraId="06A99AD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A4CB3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414086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92CC4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DB2B0FA" w14:textId="77777777" w:rsidR="00437F1C" w:rsidRPr="00073611" w:rsidRDefault="00437F1C" w:rsidP="002018F4">
            <w:pPr>
              <w:spacing w:after="0"/>
              <w:rPr>
                <w:color w:val="7030A0"/>
                <w:sz w:val="16"/>
                <w:szCs w:val="16"/>
              </w:rPr>
            </w:pPr>
            <w:r>
              <w:rPr>
                <w:sz w:val="16"/>
                <w:szCs w:val="16"/>
              </w:rPr>
              <w:t>OpenInterfaceModelAttribute</w:t>
            </w:r>
          </w:p>
          <w:p w14:paraId="2B3C5F1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1AC097A" w14:textId="77777777" w:rsidTr="002018F4">
        <w:trPr>
          <w:cantSplit/>
          <w:tblHeader w:val="0"/>
        </w:trPr>
        <w:tc>
          <w:tcPr>
            <w:tcW w:w="3114" w:type="dxa"/>
            <w:vMerge/>
          </w:tcPr>
          <w:p w14:paraId="32A3062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330B93A" w14:textId="77777777" w:rsidR="00437F1C" w:rsidRPr="00F24EA7" w:rsidRDefault="00437F1C" w:rsidP="002018F4">
            <w:pPr>
              <w:rPr>
                <w:b/>
                <w:bCs/>
                <w:sz w:val="16"/>
                <w:szCs w:val="16"/>
              </w:rPr>
            </w:pPr>
            <w:r w:rsidRPr="00F24EA7">
              <w:rPr>
                <w:b/>
                <w:bCs/>
                <w:sz w:val="16"/>
                <w:szCs w:val="16"/>
              </w:rPr>
              <w:t>Description:</w:t>
            </w:r>
          </w:p>
          <w:p w14:paraId="6F3EA77B" w14:textId="77777777" w:rsidR="00437F1C" w:rsidRPr="003A4BEA" w:rsidRDefault="00437F1C" w:rsidP="002018F4">
            <w:pPr>
              <w:rPr>
                <w:sz w:val="16"/>
                <w:szCs w:val="16"/>
              </w:rPr>
            </w:pPr>
            <w:r w:rsidRPr="003A4BEA">
              <w:rPr>
                <w:sz w:val="16"/>
                <w:szCs w:val="16"/>
              </w:rPr>
              <w:t>This attribute contains the statistical near end performnace parameters.</w:t>
            </w:r>
          </w:p>
        </w:tc>
      </w:tr>
      <w:tr w:rsidR="00437F1C" w14:paraId="149CF0F4" w14:textId="77777777" w:rsidTr="002018F4">
        <w:trPr>
          <w:cantSplit/>
          <w:tblHeader w:val="0"/>
        </w:trPr>
        <w:tc>
          <w:tcPr>
            <w:tcW w:w="3114" w:type="dxa"/>
            <w:vMerge w:val="restart"/>
          </w:tcPr>
          <w:p w14:paraId="4FF46775" w14:textId="77777777" w:rsidR="00437F1C" w:rsidRPr="00DE56B2" w:rsidRDefault="00437F1C" w:rsidP="002018F4">
            <w:pPr>
              <w:rPr>
                <w:sz w:val="16"/>
                <w:szCs w:val="16"/>
              </w:rPr>
            </w:pPr>
            <w:r w:rsidRPr="00DE56B2">
              <w:rPr>
                <w:sz w:val="16"/>
                <w:szCs w:val="16"/>
              </w:rPr>
              <w:t>statisticalFarEndLmParameters</w:t>
            </w:r>
          </w:p>
        </w:tc>
        <w:tc>
          <w:tcPr>
            <w:tcW w:w="2977" w:type="dxa"/>
          </w:tcPr>
          <w:p w14:paraId="6E31E10C" w14:textId="77777777" w:rsidR="00437F1C" w:rsidRPr="00DE56B2" w:rsidRDefault="00437F1C" w:rsidP="002018F4">
            <w:pPr>
              <w:rPr>
                <w:sz w:val="16"/>
                <w:szCs w:val="16"/>
              </w:rPr>
            </w:pPr>
            <w:r w:rsidRPr="00DE56B2">
              <w:rPr>
                <w:sz w:val="16"/>
                <w:szCs w:val="16"/>
              </w:rPr>
              <w:t>StatisticalLmPerformanceParameters</w:t>
            </w:r>
          </w:p>
        </w:tc>
        <w:tc>
          <w:tcPr>
            <w:tcW w:w="708" w:type="dxa"/>
          </w:tcPr>
          <w:p w14:paraId="0A9378A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687884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8844385" w14:textId="77777777" w:rsidR="00437F1C" w:rsidRPr="00073611" w:rsidRDefault="00437F1C" w:rsidP="002018F4">
            <w:pPr>
              <w:spacing w:after="0"/>
              <w:rPr>
                <w:color w:val="7030A0"/>
                <w:sz w:val="16"/>
                <w:szCs w:val="16"/>
              </w:rPr>
            </w:pPr>
            <w:r>
              <w:rPr>
                <w:sz w:val="16"/>
                <w:szCs w:val="16"/>
              </w:rPr>
              <w:t>OpenModelAttribute</w:t>
            </w:r>
          </w:p>
          <w:p w14:paraId="751F077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6EBC1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D31D5F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BEAD70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B48D189" w14:textId="77777777" w:rsidR="00437F1C" w:rsidRPr="00073611" w:rsidRDefault="00437F1C" w:rsidP="002018F4">
            <w:pPr>
              <w:spacing w:after="0"/>
              <w:rPr>
                <w:color w:val="7030A0"/>
                <w:sz w:val="16"/>
                <w:szCs w:val="16"/>
              </w:rPr>
            </w:pPr>
            <w:r>
              <w:rPr>
                <w:sz w:val="16"/>
                <w:szCs w:val="16"/>
              </w:rPr>
              <w:t>OpenInterfaceModelAttribute</w:t>
            </w:r>
          </w:p>
          <w:p w14:paraId="239B371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E783AE2" w14:textId="77777777" w:rsidTr="002018F4">
        <w:trPr>
          <w:cantSplit/>
          <w:tblHeader w:val="0"/>
        </w:trPr>
        <w:tc>
          <w:tcPr>
            <w:tcW w:w="3114" w:type="dxa"/>
            <w:vMerge/>
          </w:tcPr>
          <w:p w14:paraId="63D48FB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C9944FA" w14:textId="77777777" w:rsidR="00437F1C" w:rsidRPr="00F24EA7" w:rsidRDefault="00437F1C" w:rsidP="002018F4">
            <w:pPr>
              <w:rPr>
                <w:b/>
                <w:bCs/>
                <w:sz w:val="16"/>
                <w:szCs w:val="16"/>
              </w:rPr>
            </w:pPr>
            <w:r w:rsidRPr="00F24EA7">
              <w:rPr>
                <w:b/>
                <w:bCs/>
                <w:sz w:val="16"/>
                <w:szCs w:val="16"/>
              </w:rPr>
              <w:t>Description:</w:t>
            </w:r>
          </w:p>
          <w:p w14:paraId="4EF81631" w14:textId="77777777" w:rsidR="00437F1C" w:rsidRPr="003A4BEA" w:rsidRDefault="00437F1C" w:rsidP="002018F4">
            <w:pPr>
              <w:rPr>
                <w:sz w:val="16"/>
                <w:szCs w:val="16"/>
              </w:rPr>
            </w:pPr>
            <w:r w:rsidRPr="003A4BEA">
              <w:rPr>
                <w:sz w:val="16"/>
                <w:szCs w:val="16"/>
              </w:rPr>
              <w:t>This attribute contains the statistical far end performnace parameters.</w:t>
            </w:r>
          </w:p>
        </w:tc>
      </w:tr>
      <w:tr w:rsidR="00437F1C" w14:paraId="4EBFD6A5" w14:textId="77777777" w:rsidTr="002018F4">
        <w:trPr>
          <w:cantSplit/>
          <w:tblHeader w:val="0"/>
        </w:trPr>
        <w:tc>
          <w:tcPr>
            <w:tcW w:w="3114" w:type="dxa"/>
            <w:vMerge w:val="restart"/>
          </w:tcPr>
          <w:p w14:paraId="0577A4DB" w14:textId="77777777" w:rsidR="00437F1C" w:rsidRPr="00DE56B2" w:rsidRDefault="00437F1C" w:rsidP="002018F4">
            <w:pPr>
              <w:rPr>
                <w:sz w:val="16"/>
                <w:szCs w:val="16"/>
              </w:rPr>
            </w:pPr>
            <w:r w:rsidRPr="00DE56B2">
              <w:rPr>
                <w:sz w:val="16"/>
                <w:szCs w:val="16"/>
              </w:rPr>
              <w:t>totalCountersNearEndLmParameters</w:t>
            </w:r>
          </w:p>
        </w:tc>
        <w:tc>
          <w:tcPr>
            <w:tcW w:w="2977" w:type="dxa"/>
          </w:tcPr>
          <w:p w14:paraId="59FC143D" w14:textId="77777777" w:rsidR="00437F1C" w:rsidRPr="00DE56B2" w:rsidRDefault="00437F1C" w:rsidP="002018F4">
            <w:pPr>
              <w:rPr>
                <w:sz w:val="16"/>
                <w:szCs w:val="16"/>
              </w:rPr>
            </w:pPr>
            <w:r w:rsidRPr="00DE56B2">
              <w:rPr>
                <w:sz w:val="16"/>
                <w:szCs w:val="16"/>
              </w:rPr>
              <w:t>TotalCountersLmPerformanceParameters</w:t>
            </w:r>
          </w:p>
        </w:tc>
        <w:tc>
          <w:tcPr>
            <w:tcW w:w="708" w:type="dxa"/>
          </w:tcPr>
          <w:p w14:paraId="36A14838"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45C60F0"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6FFB3CC" w14:textId="77777777" w:rsidR="00437F1C" w:rsidRPr="00073611" w:rsidRDefault="00437F1C" w:rsidP="002018F4">
            <w:pPr>
              <w:spacing w:after="0"/>
              <w:rPr>
                <w:color w:val="7030A0"/>
                <w:sz w:val="16"/>
                <w:szCs w:val="16"/>
              </w:rPr>
            </w:pPr>
            <w:r>
              <w:rPr>
                <w:sz w:val="16"/>
                <w:szCs w:val="16"/>
              </w:rPr>
              <w:t>OpenModelAttribute</w:t>
            </w:r>
          </w:p>
          <w:p w14:paraId="5AA1866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1AF045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245C03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ECC71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E9DBF06" w14:textId="77777777" w:rsidR="00437F1C" w:rsidRPr="00073611" w:rsidRDefault="00437F1C" w:rsidP="002018F4">
            <w:pPr>
              <w:spacing w:after="0"/>
              <w:rPr>
                <w:color w:val="7030A0"/>
                <w:sz w:val="16"/>
                <w:szCs w:val="16"/>
              </w:rPr>
            </w:pPr>
            <w:r>
              <w:rPr>
                <w:sz w:val="16"/>
                <w:szCs w:val="16"/>
              </w:rPr>
              <w:t>OpenInterfaceModelAttribute</w:t>
            </w:r>
          </w:p>
          <w:p w14:paraId="34B63FF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EE9C5E4" w14:textId="77777777" w:rsidTr="002018F4">
        <w:trPr>
          <w:cantSplit/>
          <w:tblHeader w:val="0"/>
        </w:trPr>
        <w:tc>
          <w:tcPr>
            <w:tcW w:w="3114" w:type="dxa"/>
            <w:vMerge/>
          </w:tcPr>
          <w:p w14:paraId="309A467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98E2ADC" w14:textId="77777777" w:rsidR="00437F1C" w:rsidRPr="00F24EA7" w:rsidRDefault="00437F1C" w:rsidP="002018F4">
            <w:pPr>
              <w:rPr>
                <w:b/>
                <w:bCs/>
                <w:sz w:val="16"/>
                <w:szCs w:val="16"/>
              </w:rPr>
            </w:pPr>
            <w:r w:rsidRPr="00F24EA7">
              <w:rPr>
                <w:b/>
                <w:bCs/>
                <w:sz w:val="16"/>
                <w:szCs w:val="16"/>
              </w:rPr>
              <w:t>Description:</w:t>
            </w:r>
          </w:p>
          <w:p w14:paraId="4E0EF56A" w14:textId="77777777" w:rsidR="00437F1C" w:rsidRPr="003A4BEA" w:rsidRDefault="00437F1C" w:rsidP="002018F4">
            <w:pPr>
              <w:rPr>
                <w:sz w:val="16"/>
                <w:szCs w:val="16"/>
              </w:rPr>
            </w:pPr>
            <w:r w:rsidRPr="003A4BEA">
              <w:rPr>
                <w:sz w:val="16"/>
                <w:szCs w:val="16"/>
              </w:rPr>
              <w:t>This attribute contains the results of an on-demand synthetic loss measurement job in the ingress direction.</w:t>
            </w:r>
          </w:p>
        </w:tc>
      </w:tr>
      <w:tr w:rsidR="00437F1C" w14:paraId="7D50B3DF" w14:textId="77777777" w:rsidTr="002018F4">
        <w:trPr>
          <w:cantSplit/>
          <w:tblHeader w:val="0"/>
        </w:trPr>
        <w:tc>
          <w:tcPr>
            <w:tcW w:w="3114" w:type="dxa"/>
            <w:vMerge w:val="restart"/>
          </w:tcPr>
          <w:p w14:paraId="59598242" w14:textId="77777777" w:rsidR="00437F1C" w:rsidRPr="00DE56B2" w:rsidRDefault="00437F1C" w:rsidP="002018F4">
            <w:pPr>
              <w:rPr>
                <w:sz w:val="16"/>
                <w:szCs w:val="16"/>
              </w:rPr>
            </w:pPr>
            <w:r w:rsidRPr="00DE56B2">
              <w:rPr>
                <w:sz w:val="16"/>
                <w:szCs w:val="16"/>
              </w:rPr>
              <w:lastRenderedPageBreak/>
              <w:t>totalCountersFarEndLmParameters</w:t>
            </w:r>
          </w:p>
        </w:tc>
        <w:tc>
          <w:tcPr>
            <w:tcW w:w="2977" w:type="dxa"/>
          </w:tcPr>
          <w:p w14:paraId="59E71449" w14:textId="77777777" w:rsidR="00437F1C" w:rsidRPr="00DE56B2" w:rsidRDefault="00437F1C" w:rsidP="002018F4">
            <w:pPr>
              <w:rPr>
                <w:sz w:val="16"/>
                <w:szCs w:val="16"/>
              </w:rPr>
            </w:pPr>
            <w:r w:rsidRPr="00DE56B2">
              <w:rPr>
                <w:sz w:val="16"/>
                <w:szCs w:val="16"/>
              </w:rPr>
              <w:t>TotalCountersLmPerformanceParameters</w:t>
            </w:r>
          </w:p>
        </w:tc>
        <w:tc>
          <w:tcPr>
            <w:tcW w:w="708" w:type="dxa"/>
          </w:tcPr>
          <w:p w14:paraId="11022D75"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B969B6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BD567BB" w14:textId="77777777" w:rsidR="00437F1C" w:rsidRPr="00073611" w:rsidRDefault="00437F1C" w:rsidP="002018F4">
            <w:pPr>
              <w:spacing w:after="0"/>
              <w:rPr>
                <w:color w:val="7030A0"/>
                <w:sz w:val="16"/>
                <w:szCs w:val="16"/>
              </w:rPr>
            </w:pPr>
            <w:r>
              <w:rPr>
                <w:sz w:val="16"/>
                <w:szCs w:val="16"/>
              </w:rPr>
              <w:t>OpenModelAttribute</w:t>
            </w:r>
          </w:p>
          <w:p w14:paraId="44F9678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062E0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B20263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B67193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D3F623D" w14:textId="77777777" w:rsidR="00437F1C" w:rsidRPr="00073611" w:rsidRDefault="00437F1C" w:rsidP="002018F4">
            <w:pPr>
              <w:spacing w:after="0"/>
              <w:rPr>
                <w:color w:val="7030A0"/>
                <w:sz w:val="16"/>
                <w:szCs w:val="16"/>
              </w:rPr>
            </w:pPr>
            <w:r>
              <w:rPr>
                <w:sz w:val="16"/>
                <w:szCs w:val="16"/>
              </w:rPr>
              <w:t>OpenInterfaceModelAttribute</w:t>
            </w:r>
          </w:p>
          <w:p w14:paraId="03A8C9C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C7BE209" w14:textId="77777777" w:rsidTr="002018F4">
        <w:trPr>
          <w:cantSplit/>
          <w:tblHeader w:val="0"/>
        </w:trPr>
        <w:tc>
          <w:tcPr>
            <w:tcW w:w="3114" w:type="dxa"/>
            <w:vMerge/>
          </w:tcPr>
          <w:p w14:paraId="1C116C2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36EA447" w14:textId="77777777" w:rsidR="00437F1C" w:rsidRPr="00F24EA7" w:rsidRDefault="00437F1C" w:rsidP="002018F4">
            <w:pPr>
              <w:rPr>
                <w:b/>
                <w:bCs/>
                <w:sz w:val="16"/>
                <w:szCs w:val="16"/>
              </w:rPr>
            </w:pPr>
            <w:r w:rsidRPr="00F24EA7">
              <w:rPr>
                <w:b/>
                <w:bCs/>
                <w:sz w:val="16"/>
                <w:szCs w:val="16"/>
              </w:rPr>
              <w:t>Description:</w:t>
            </w:r>
          </w:p>
          <w:p w14:paraId="26A113A8" w14:textId="77777777" w:rsidR="00437F1C" w:rsidRPr="003A4BEA" w:rsidRDefault="00437F1C" w:rsidP="002018F4">
            <w:pPr>
              <w:rPr>
                <w:sz w:val="16"/>
                <w:szCs w:val="16"/>
              </w:rPr>
            </w:pPr>
            <w:r w:rsidRPr="003A4BEA">
              <w:rPr>
                <w:sz w:val="16"/>
                <w:szCs w:val="16"/>
              </w:rPr>
              <w:t>This attribute contains the results of an on-demand synthetic loss measurement job in the egress direction.</w:t>
            </w:r>
          </w:p>
        </w:tc>
      </w:tr>
      <w:tr w:rsidR="00437F1C" w14:paraId="4EDAC43E" w14:textId="77777777" w:rsidTr="002018F4">
        <w:trPr>
          <w:cantSplit/>
          <w:tblHeader w:val="0"/>
        </w:trPr>
        <w:tc>
          <w:tcPr>
            <w:tcW w:w="3114" w:type="dxa"/>
            <w:vMerge w:val="restart"/>
          </w:tcPr>
          <w:p w14:paraId="079B2A1F" w14:textId="77777777" w:rsidR="00437F1C" w:rsidRPr="00DE56B2" w:rsidRDefault="00437F1C" w:rsidP="002018F4">
            <w:pPr>
              <w:rPr>
                <w:sz w:val="16"/>
                <w:szCs w:val="16"/>
              </w:rPr>
            </w:pPr>
            <w:r w:rsidRPr="00DE56B2">
              <w:rPr>
                <w:sz w:val="16"/>
                <w:szCs w:val="16"/>
              </w:rPr>
              <w:t>bidirUnavailableIntervals</w:t>
            </w:r>
          </w:p>
        </w:tc>
        <w:tc>
          <w:tcPr>
            <w:tcW w:w="2977" w:type="dxa"/>
          </w:tcPr>
          <w:p w14:paraId="66AB993D" w14:textId="77777777" w:rsidR="00437F1C" w:rsidRPr="00DE56B2" w:rsidRDefault="00437F1C" w:rsidP="002018F4">
            <w:pPr>
              <w:rPr>
                <w:sz w:val="16"/>
                <w:szCs w:val="16"/>
              </w:rPr>
            </w:pPr>
            <w:r w:rsidRPr="00DE56B2">
              <w:rPr>
                <w:sz w:val="16"/>
                <w:szCs w:val="16"/>
              </w:rPr>
              <w:t>Integer</w:t>
            </w:r>
          </w:p>
        </w:tc>
        <w:tc>
          <w:tcPr>
            <w:tcW w:w="708" w:type="dxa"/>
          </w:tcPr>
          <w:p w14:paraId="602298E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A514E7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C3BA53D" w14:textId="77777777" w:rsidR="00437F1C" w:rsidRPr="00073611" w:rsidRDefault="00437F1C" w:rsidP="002018F4">
            <w:pPr>
              <w:spacing w:after="0"/>
              <w:rPr>
                <w:color w:val="7030A0"/>
                <w:sz w:val="16"/>
                <w:szCs w:val="16"/>
              </w:rPr>
            </w:pPr>
            <w:r>
              <w:rPr>
                <w:sz w:val="16"/>
                <w:szCs w:val="16"/>
              </w:rPr>
              <w:t>OpenModelAttribute</w:t>
            </w:r>
          </w:p>
          <w:p w14:paraId="673EDA9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55C7D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2E0B19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0AAF8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1FC7935" w14:textId="77777777" w:rsidR="00437F1C" w:rsidRPr="00073611" w:rsidRDefault="00437F1C" w:rsidP="002018F4">
            <w:pPr>
              <w:spacing w:after="0"/>
              <w:rPr>
                <w:color w:val="7030A0"/>
                <w:sz w:val="16"/>
                <w:szCs w:val="16"/>
              </w:rPr>
            </w:pPr>
            <w:r>
              <w:rPr>
                <w:sz w:val="16"/>
                <w:szCs w:val="16"/>
              </w:rPr>
              <w:t>OpenInterfaceModelAttribute</w:t>
            </w:r>
          </w:p>
          <w:p w14:paraId="1DC2A2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4B9438E" w14:textId="77777777" w:rsidTr="002018F4">
        <w:trPr>
          <w:cantSplit/>
          <w:tblHeader w:val="0"/>
        </w:trPr>
        <w:tc>
          <w:tcPr>
            <w:tcW w:w="3114" w:type="dxa"/>
            <w:vMerge/>
          </w:tcPr>
          <w:p w14:paraId="39A76C5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6F536ED" w14:textId="77777777" w:rsidR="00437F1C" w:rsidRPr="00F24EA7" w:rsidRDefault="00437F1C" w:rsidP="002018F4">
            <w:pPr>
              <w:rPr>
                <w:b/>
                <w:bCs/>
                <w:sz w:val="16"/>
                <w:szCs w:val="16"/>
              </w:rPr>
            </w:pPr>
            <w:r w:rsidRPr="00F24EA7">
              <w:rPr>
                <w:b/>
                <w:bCs/>
                <w:sz w:val="16"/>
                <w:szCs w:val="16"/>
              </w:rPr>
              <w:t>Description:</w:t>
            </w:r>
          </w:p>
          <w:p w14:paraId="684907B3" w14:textId="77777777" w:rsidR="00437F1C" w:rsidRPr="003A4BEA" w:rsidRDefault="00437F1C" w:rsidP="002018F4">
            <w:pPr>
              <w:rPr>
                <w:sz w:val="16"/>
                <w:szCs w:val="16"/>
              </w:rPr>
            </w:pPr>
            <w:r w:rsidRPr="003A4BEA">
              <w:rPr>
                <w:sz w:val="16"/>
                <w:szCs w:val="16"/>
              </w:rPr>
              <w:t>A generalized (bidirectional) UAS. MEF 35.1: A 32-bit counter reflecting the number of delta-t intervals evaluated as Unavailable (i.e., for which A&lt;Controller, Responder&gt;(delta-t) = 0).</w:t>
            </w:r>
          </w:p>
        </w:tc>
      </w:tr>
    </w:tbl>
    <w:p w14:paraId="62617D25" w14:textId="77777777" w:rsidR="00437F1C" w:rsidRDefault="00437F1C" w:rsidP="00437F1C">
      <w:pPr>
        <w:rPr>
          <w:color w:val="7030A0"/>
        </w:rPr>
      </w:pPr>
    </w:p>
    <w:p w14:paraId="510AD71F" w14:textId="77777777" w:rsidR="00437F1C" w:rsidRPr="00325CD8" w:rsidRDefault="00437F1C" w:rsidP="00437F1C">
      <w:pPr>
        <w:pStyle w:val="Heading3"/>
        <w:jc w:val="both"/>
        <w:rPr>
          <w:rFonts w:ascii="Times New Roman" w:hAnsi="Times New Roman" w:cs="Times New Roman"/>
        </w:rPr>
      </w:pPr>
      <w:bookmarkStart w:id="506" w:name="_Toc74132881"/>
      <w:r>
        <w:rPr>
          <w:rFonts w:ascii="Times New Roman" w:hAnsi="Times New Roman" w:cs="Times New Roman"/>
        </w:rPr>
        <w:t>EthOnDemandMeasurementJobControlSink</w:t>
      </w:r>
      <w:bookmarkEnd w:id="506"/>
    </w:p>
    <w:p w14:paraId="27EBA292" w14:textId="77777777" w:rsidR="00437F1C" w:rsidRPr="003A4BEA" w:rsidRDefault="00437F1C" w:rsidP="00437F1C">
      <w:pPr>
        <w:pStyle w:val="Body"/>
      </w:pPr>
      <w:r w:rsidRPr="003A4BEA">
        <w:t>This object class represents an on-demand measurement job controller sink for 1-way measurements. It is created as a result of an establishOnDemandDualEndedMeasurementJobSink() operation. It is deleted either automatically after the measurement job has completed (stop time reached) and the performance data AVC notification has been sent, or by an explicit abortOnDemandMeasurementJob() operation when the measurement job is running.</w:t>
      </w:r>
    </w:p>
    <w:p w14:paraId="15C87A82" w14:textId="77777777" w:rsidR="00437F1C" w:rsidRDefault="00437F1C" w:rsidP="00437F1C">
      <w:pPr>
        <w:spacing w:after="0"/>
      </w:pPr>
    </w:p>
    <w:p w14:paraId="47107AEF" w14:textId="77777777" w:rsidR="00437F1C" w:rsidRDefault="00437F1C" w:rsidP="00437F1C">
      <w:pPr>
        <w:spacing w:after="0"/>
      </w:pPr>
      <w:r>
        <w:t>Applied stereotypes:</w:t>
      </w:r>
    </w:p>
    <w:p w14:paraId="5E48F505" w14:textId="77777777" w:rsidR="00437F1C" w:rsidRDefault="00437F1C" w:rsidP="00437F1C">
      <w:pPr>
        <w:pStyle w:val="ListParagraph"/>
        <w:numPr>
          <w:ilvl w:val="0"/>
          <w:numId w:val="10"/>
        </w:numPr>
        <w:spacing w:after="0"/>
        <w:contextualSpacing w:val="0"/>
      </w:pPr>
      <w:r>
        <w:t>OpenModelClass</w:t>
      </w:r>
    </w:p>
    <w:p w14:paraId="2FECA49F"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4743F81" w14:textId="77777777" w:rsidR="00437F1C" w:rsidRDefault="00437F1C" w:rsidP="00437F1C">
      <w:pPr>
        <w:pStyle w:val="ListParagraph"/>
        <w:numPr>
          <w:ilvl w:val="0"/>
          <w:numId w:val="10"/>
        </w:numPr>
        <w:spacing w:after="0"/>
        <w:contextualSpacing w:val="0"/>
      </w:pPr>
      <w:r>
        <w:t>OpenInterfaceModelClass</w:t>
      </w:r>
    </w:p>
    <w:p w14:paraId="1AB5063E"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2DBD2BDA"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D480DEE"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64E96FA2" w14:textId="77777777" w:rsidTr="002018F4">
        <w:trPr>
          <w:cantSplit/>
        </w:trPr>
        <w:tc>
          <w:tcPr>
            <w:tcW w:w="3114" w:type="dxa"/>
          </w:tcPr>
          <w:p w14:paraId="604B4517" w14:textId="77777777" w:rsidR="00437F1C" w:rsidRPr="00ED52CB" w:rsidRDefault="00437F1C" w:rsidP="002018F4">
            <w:pPr>
              <w:rPr>
                <w:b/>
                <w:sz w:val="16"/>
              </w:rPr>
            </w:pPr>
            <w:r w:rsidRPr="00ED52CB">
              <w:rPr>
                <w:b/>
                <w:sz w:val="16"/>
              </w:rPr>
              <w:t>Attribute Name</w:t>
            </w:r>
          </w:p>
        </w:tc>
        <w:tc>
          <w:tcPr>
            <w:tcW w:w="2977" w:type="dxa"/>
          </w:tcPr>
          <w:p w14:paraId="42A67732" w14:textId="77777777" w:rsidR="00437F1C" w:rsidRPr="00ED52CB" w:rsidRDefault="00437F1C" w:rsidP="002018F4">
            <w:pPr>
              <w:rPr>
                <w:b/>
                <w:sz w:val="16"/>
              </w:rPr>
            </w:pPr>
            <w:r w:rsidRPr="00ED52CB">
              <w:rPr>
                <w:b/>
                <w:sz w:val="16"/>
              </w:rPr>
              <w:t>Type</w:t>
            </w:r>
          </w:p>
        </w:tc>
        <w:tc>
          <w:tcPr>
            <w:tcW w:w="708" w:type="dxa"/>
          </w:tcPr>
          <w:p w14:paraId="07378BF7" w14:textId="77777777" w:rsidR="00437F1C" w:rsidRPr="00ED52CB" w:rsidRDefault="00437F1C" w:rsidP="002018F4">
            <w:pPr>
              <w:rPr>
                <w:b/>
                <w:sz w:val="16"/>
              </w:rPr>
            </w:pPr>
            <w:r>
              <w:rPr>
                <w:b/>
                <w:sz w:val="16"/>
              </w:rPr>
              <w:t>Mult.</w:t>
            </w:r>
          </w:p>
        </w:tc>
        <w:tc>
          <w:tcPr>
            <w:tcW w:w="709" w:type="dxa"/>
          </w:tcPr>
          <w:p w14:paraId="79012B30" w14:textId="77777777" w:rsidR="00437F1C" w:rsidRPr="00ED52CB" w:rsidRDefault="00437F1C" w:rsidP="002018F4">
            <w:pPr>
              <w:rPr>
                <w:b/>
                <w:sz w:val="16"/>
              </w:rPr>
            </w:pPr>
            <w:r w:rsidRPr="00C46D74">
              <w:rPr>
                <w:b/>
                <w:sz w:val="16"/>
              </w:rPr>
              <w:t>Access</w:t>
            </w:r>
          </w:p>
        </w:tc>
        <w:tc>
          <w:tcPr>
            <w:tcW w:w="2693" w:type="dxa"/>
          </w:tcPr>
          <w:p w14:paraId="3CE2D3F0" w14:textId="77777777" w:rsidR="00437F1C" w:rsidRPr="00ED52CB" w:rsidRDefault="00437F1C" w:rsidP="002018F4">
            <w:pPr>
              <w:rPr>
                <w:b/>
                <w:sz w:val="16"/>
              </w:rPr>
            </w:pPr>
            <w:r>
              <w:rPr>
                <w:b/>
                <w:sz w:val="16"/>
              </w:rPr>
              <w:t>Stereotypes</w:t>
            </w:r>
          </w:p>
        </w:tc>
      </w:tr>
      <w:tr w:rsidR="00437F1C" w14:paraId="3E72BCEF" w14:textId="77777777" w:rsidTr="002018F4">
        <w:trPr>
          <w:cantSplit/>
          <w:tblHeader w:val="0"/>
        </w:trPr>
        <w:tc>
          <w:tcPr>
            <w:tcW w:w="3114" w:type="dxa"/>
            <w:vMerge w:val="restart"/>
          </w:tcPr>
          <w:p w14:paraId="6A6C84B2" w14:textId="77777777" w:rsidR="00437F1C" w:rsidRPr="00DE56B2" w:rsidRDefault="00437F1C" w:rsidP="002018F4">
            <w:pPr>
              <w:rPr>
                <w:sz w:val="16"/>
                <w:szCs w:val="16"/>
              </w:rPr>
            </w:pPr>
            <w:r w:rsidRPr="00DE56B2">
              <w:rPr>
                <w:sz w:val="16"/>
                <w:szCs w:val="16"/>
              </w:rPr>
              <w:t>sinkMepId</w:t>
            </w:r>
          </w:p>
        </w:tc>
        <w:tc>
          <w:tcPr>
            <w:tcW w:w="2977" w:type="dxa"/>
          </w:tcPr>
          <w:p w14:paraId="602BA19D" w14:textId="77777777" w:rsidR="00437F1C" w:rsidRPr="00DE56B2" w:rsidRDefault="00437F1C" w:rsidP="002018F4">
            <w:pPr>
              <w:rPr>
                <w:sz w:val="16"/>
                <w:szCs w:val="16"/>
              </w:rPr>
            </w:pPr>
            <w:r w:rsidRPr="00DE56B2">
              <w:rPr>
                <w:sz w:val="16"/>
                <w:szCs w:val="16"/>
              </w:rPr>
              <w:t>Integer</w:t>
            </w:r>
          </w:p>
        </w:tc>
        <w:tc>
          <w:tcPr>
            <w:tcW w:w="708" w:type="dxa"/>
          </w:tcPr>
          <w:p w14:paraId="04E3F50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83BE41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CA9F1F6" w14:textId="77777777" w:rsidR="00437F1C" w:rsidRPr="00073611" w:rsidRDefault="00437F1C" w:rsidP="002018F4">
            <w:pPr>
              <w:spacing w:after="0"/>
              <w:rPr>
                <w:color w:val="7030A0"/>
                <w:sz w:val="16"/>
                <w:szCs w:val="16"/>
              </w:rPr>
            </w:pPr>
            <w:r>
              <w:rPr>
                <w:sz w:val="16"/>
                <w:szCs w:val="16"/>
              </w:rPr>
              <w:t>OpenModelAttribute</w:t>
            </w:r>
          </w:p>
          <w:p w14:paraId="4EB45FA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8C587A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CF27F5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E0C0CB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F518A38" w14:textId="77777777" w:rsidR="00437F1C" w:rsidRPr="00073611" w:rsidRDefault="00437F1C" w:rsidP="002018F4">
            <w:pPr>
              <w:spacing w:after="0"/>
              <w:rPr>
                <w:color w:val="7030A0"/>
                <w:sz w:val="16"/>
                <w:szCs w:val="16"/>
              </w:rPr>
            </w:pPr>
            <w:r>
              <w:rPr>
                <w:sz w:val="16"/>
                <w:szCs w:val="16"/>
              </w:rPr>
              <w:t>OpenInterfaceModelAttribute</w:t>
            </w:r>
          </w:p>
          <w:p w14:paraId="763085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CFBC7DE" w14:textId="77777777" w:rsidTr="002018F4">
        <w:trPr>
          <w:cantSplit/>
          <w:tblHeader w:val="0"/>
        </w:trPr>
        <w:tc>
          <w:tcPr>
            <w:tcW w:w="3114" w:type="dxa"/>
            <w:vMerge/>
          </w:tcPr>
          <w:p w14:paraId="52C6FAB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68CE272" w14:textId="77777777" w:rsidR="00437F1C" w:rsidRPr="00F24EA7" w:rsidRDefault="00437F1C" w:rsidP="002018F4">
            <w:pPr>
              <w:rPr>
                <w:b/>
                <w:bCs/>
                <w:sz w:val="16"/>
                <w:szCs w:val="16"/>
              </w:rPr>
            </w:pPr>
            <w:r w:rsidRPr="00F24EA7">
              <w:rPr>
                <w:b/>
                <w:bCs/>
                <w:sz w:val="16"/>
                <w:szCs w:val="16"/>
              </w:rPr>
              <w:t>Description:</w:t>
            </w:r>
          </w:p>
          <w:p w14:paraId="55D81072" w14:textId="77777777" w:rsidR="00437F1C" w:rsidRPr="003A4BEA" w:rsidRDefault="00437F1C" w:rsidP="002018F4">
            <w:pPr>
              <w:rPr>
                <w:sz w:val="16"/>
                <w:szCs w:val="16"/>
              </w:rPr>
            </w:pPr>
          </w:p>
        </w:tc>
      </w:tr>
      <w:tr w:rsidR="00437F1C" w14:paraId="5A260B31" w14:textId="77777777" w:rsidTr="002018F4">
        <w:trPr>
          <w:cantSplit/>
          <w:tblHeader w:val="0"/>
        </w:trPr>
        <w:tc>
          <w:tcPr>
            <w:tcW w:w="3114" w:type="dxa"/>
            <w:vMerge w:val="restart"/>
          </w:tcPr>
          <w:p w14:paraId="422F836A" w14:textId="77777777" w:rsidR="00437F1C" w:rsidRPr="00DE56B2" w:rsidRDefault="00437F1C" w:rsidP="002018F4">
            <w:pPr>
              <w:rPr>
                <w:sz w:val="16"/>
                <w:szCs w:val="16"/>
              </w:rPr>
            </w:pPr>
            <w:r w:rsidRPr="00DE56B2">
              <w:rPr>
                <w:sz w:val="16"/>
                <w:szCs w:val="16"/>
              </w:rPr>
              <w:t>sourceAddress</w:t>
            </w:r>
          </w:p>
        </w:tc>
        <w:tc>
          <w:tcPr>
            <w:tcW w:w="2977" w:type="dxa"/>
          </w:tcPr>
          <w:p w14:paraId="33D14556" w14:textId="77777777" w:rsidR="00437F1C" w:rsidRPr="00DE56B2" w:rsidRDefault="00437F1C" w:rsidP="002018F4">
            <w:pPr>
              <w:rPr>
                <w:sz w:val="16"/>
                <w:szCs w:val="16"/>
              </w:rPr>
            </w:pPr>
            <w:r w:rsidRPr="00DE56B2">
              <w:rPr>
                <w:sz w:val="16"/>
                <w:szCs w:val="16"/>
              </w:rPr>
              <w:t>MacAddress</w:t>
            </w:r>
          </w:p>
        </w:tc>
        <w:tc>
          <w:tcPr>
            <w:tcW w:w="708" w:type="dxa"/>
          </w:tcPr>
          <w:p w14:paraId="7E5DC72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EAF593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7FDCE92" w14:textId="77777777" w:rsidR="00437F1C" w:rsidRPr="00073611" w:rsidRDefault="00437F1C" w:rsidP="002018F4">
            <w:pPr>
              <w:spacing w:after="0"/>
              <w:rPr>
                <w:color w:val="7030A0"/>
                <w:sz w:val="16"/>
                <w:szCs w:val="16"/>
              </w:rPr>
            </w:pPr>
            <w:r>
              <w:rPr>
                <w:sz w:val="16"/>
                <w:szCs w:val="16"/>
              </w:rPr>
              <w:t>OpenModelAttribute</w:t>
            </w:r>
          </w:p>
          <w:p w14:paraId="3EEA972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B64E8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F0295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C6F290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F85C863" w14:textId="77777777" w:rsidR="00437F1C" w:rsidRPr="00073611" w:rsidRDefault="00437F1C" w:rsidP="002018F4">
            <w:pPr>
              <w:spacing w:after="0"/>
              <w:rPr>
                <w:color w:val="7030A0"/>
                <w:sz w:val="16"/>
                <w:szCs w:val="16"/>
              </w:rPr>
            </w:pPr>
            <w:r>
              <w:rPr>
                <w:sz w:val="16"/>
                <w:szCs w:val="16"/>
              </w:rPr>
              <w:t>OpenInterfaceModelAttribute</w:t>
            </w:r>
          </w:p>
          <w:p w14:paraId="3A65457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BCF8A23" w14:textId="77777777" w:rsidTr="002018F4">
        <w:trPr>
          <w:cantSplit/>
          <w:tblHeader w:val="0"/>
        </w:trPr>
        <w:tc>
          <w:tcPr>
            <w:tcW w:w="3114" w:type="dxa"/>
            <w:vMerge/>
          </w:tcPr>
          <w:p w14:paraId="00883C6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58220F3" w14:textId="77777777" w:rsidR="00437F1C" w:rsidRPr="00F24EA7" w:rsidRDefault="00437F1C" w:rsidP="002018F4">
            <w:pPr>
              <w:rPr>
                <w:b/>
                <w:bCs/>
                <w:sz w:val="16"/>
                <w:szCs w:val="16"/>
              </w:rPr>
            </w:pPr>
            <w:r w:rsidRPr="00F24EA7">
              <w:rPr>
                <w:b/>
                <w:bCs/>
                <w:sz w:val="16"/>
                <w:szCs w:val="16"/>
              </w:rPr>
              <w:t>Description:</w:t>
            </w:r>
          </w:p>
          <w:p w14:paraId="6C36C279" w14:textId="77777777" w:rsidR="00437F1C" w:rsidRPr="003A4BEA" w:rsidRDefault="00437F1C" w:rsidP="002018F4">
            <w:pPr>
              <w:rPr>
                <w:sz w:val="16"/>
                <w:szCs w:val="16"/>
              </w:rPr>
            </w:pPr>
            <w:r w:rsidRPr="003A4BEA">
              <w:rPr>
                <w:sz w:val="16"/>
                <w:szCs w:val="16"/>
              </w:rPr>
              <w:t>This attribute contains the MAC address of the peer MEP. See G.8013 for details.</w:t>
            </w:r>
          </w:p>
        </w:tc>
      </w:tr>
      <w:tr w:rsidR="00437F1C" w14:paraId="765EC09A" w14:textId="77777777" w:rsidTr="002018F4">
        <w:trPr>
          <w:cantSplit/>
          <w:tblHeader w:val="0"/>
        </w:trPr>
        <w:tc>
          <w:tcPr>
            <w:tcW w:w="3114" w:type="dxa"/>
            <w:vMerge w:val="restart"/>
          </w:tcPr>
          <w:p w14:paraId="33F323C7" w14:textId="77777777" w:rsidR="00437F1C" w:rsidRPr="00DE56B2" w:rsidRDefault="00437F1C" w:rsidP="002018F4">
            <w:pPr>
              <w:rPr>
                <w:sz w:val="16"/>
                <w:szCs w:val="16"/>
              </w:rPr>
            </w:pPr>
            <w:r w:rsidRPr="00DE56B2">
              <w:rPr>
                <w:sz w:val="16"/>
                <w:szCs w:val="16"/>
              </w:rPr>
              <w:lastRenderedPageBreak/>
              <w:t>priority</w:t>
            </w:r>
          </w:p>
        </w:tc>
        <w:tc>
          <w:tcPr>
            <w:tcW w:w="2977" w:type="dxa"/>
          </w:tcPr>
          <w:p w14:paraId="11B05293" w14:textId="77777777" w:rsidR="00437F1C" w:rsidRPr="00DE56B2" w:rsidRDefault="00437F1C" w:rsidP="002018F4">
            <w:pPr>
              <w:rPr>
                <w:sz w:val="16"/>
                <w:szCs w:val="16"/>
              </w:rPr>
            </w:pPr>
            <w:r w:rsidRPr="00DE56B2">
              <w:rPr>
                <w:sz w:val="16"/>
                <w:szCs w:val="16"/>
              </w:rPr>
              <w:t>Integer</w:t>
            </w:r>
          </w:p>
        </w:tc>
        <w:tc>
          <w:tcPr>
            <w:tcW w:w="708" w:type="dxa"/>
          </w:tcPr>
          <w:p w14:paraId="345C9D9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01712B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0367E73" w14:textId="77777777" w:rsidR="00437F1C" w:rsidRPr="00073611" w:rsidRDefault="00437F1C" w:rsidP="002018F4">
            <w:pPr>
              <w:spacing w:after="0"/>
              <w:rPr>
                <w:color w:val="7030A0"/>
                <w:sz w:val="16"/>
                <w:szCs w:val="16"/>
              </w:rPr>
            </w:pPr>
            <w:r>
              <w:rPr>
                <w:sz w:val="16"/>
                <w:szCs w:val="16"/>
              </w:rPr>
              <w:t>OpenModelAttribute</w:t>
            </w:r>
          </w:p>
          <w:p w14:paraId="759DFEE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48F14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E5E344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F0738D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31C75C8" w14:textId="77777777" w:rsidR="00437F1C" w:rsidRPr="00073611" w:rsidRDefault="00437F1C" w:rsidP="002018F4">
            <w:pPr>
              <w:spacing w:after="0"/>
              <w:rPr>
                <w:color w:val="7030A0"/>
                <w:sz w:val="16"/>
                <w:szCs w:val="16"/>
              </w:rPr>
            </w:pPr>
            <w:r>
              <w:rPr>
                <w:sz w:val="16"/>
                <w:szCs w:val="16"/>
              </w:rPr>
              <w:t>OpenInterfaceModelAttribute</w:t>
            </w:r>
          </w:p>
          <w:p w14:paraId="55DF662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5C36D37" w14:textId="77777777" w:rsidTr="002018F4">
        <w:trPr>
          <w:cantSplit/>
          <w:tblHeader w:val="0"/>
        </w:trPr>
        <w:tc>
          <w:tcPr>
            <w:tcW w:w="3114" w:type="dxa"/>
            <w:vMerge/>
          </w:tcPr>
          <w:p w14:paraId="2C0FDD5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7AC17B7" w14:textId="77777777" w:rsidR="00437F1C" w:rsidRPr="00F24EA7" w:rsidRDefault="00437F1C" w:rsidP="002018F4">
            <w:pPr>
              <w:rPr>
                <w:b/>
                <w:bCs/>
                <w:sz w:val="16"/>
                <w:szCs w:val="16"/>
              </w:rPr>
            </w:pPr>
            <w:r w:rsidRPr="00F24EA7">
              <w:rPr>
                <w:b/>
                <w:bCs/>
                <w:sz w:val="16"/>
                <w:szCs w:val="16"/>
              </w:rPr>
              <w:t>Description:</w:t>
            </w:r>
          </w:p>
          <w:p w14:paraId="2016CD01" w14:textId="77777777" w:rsidR="00437F1C" w:rsidRPr="003A4BEA" w:rsidRDefault="00437F1C" w:rsidP="002018F4">
            <w:pPr>
              <w:rPr>
                <w:sz w:val="16"/>
                <w:szCs w:val="16"/>
              </w:rPr>
            </w:pPr>
            <w:r w:rsidRPr="003A4BEA">
              <w:rPr>
                <w:sz w:val="16"/>
                <w:szCs w:val="16"/>
              </w:rPr>
              <w:t>This attribute contains the priority value on which the MEP performs the measurement. When the measurement is enabled, the MEP should use this value to encode the priority of generated measurement frames (OAM PDU frames.). The EMF usese this value to assign the P parameter of the measurement operation.</w:t>
            </w:r>
          </w:p>
        </w:tc>
      </w:tr>
      <w:tr w:rsidR="00437F1C" w14:paraId="0F09ADD7" w14:textId="77777777" w:rsidTr="002018F4">
        <w:trPr>
          <w:cantSplit/>
          <w:tblHeader w:val="0"/>
        </w:trPr>
        <w:tc>
          <w:tcPr>
            <w:tcW w:w="3114" w:type="dxa"/>
            <w:vMerge w:val="restart"/>
          </w:tcPr>
          <w:p w14:paraId="5541A641" w14:textId="77777777" w:rsidR="00437F1C" w:rsidRPr="00DE56B2" w:rsidRDefault="00437F1C" w:rsidP="002018F4">
            <w:pPr>
              <w:rPr>
                <w:sz w:val="16"/>
                <w:szCs w:val="16"/>
              </w:rPr>
            </w:pPr>
            <w:r w:rsidRPr="00DE56B2">
              <w:rPr>
                <w:sz w:val="16"/>
                <w:szCs w:val="16"/>
              </w:rPr>
              <w:t>testIdentifier</w:t>
            </w:r>
          </w:p>
        </w:tc>
        <w:tc>
          <w:tcPr>
            <w:tcW w:w="2977" w:type="dxa"/>
          </w:tcPr>
          <w:p w14:paraId="5293EC32" w14:textId="77777777" w:rsidR="00437F1C" w:rsidRPr="00DE56B2" w:rsidRDefault="00437F1C" w:rsidP="002018F4">
            <w:pPr>
              <w:rPr>
                <w:sz w:val="16"/>
                <w:szCs w:val="16"/>
              </w:rPr>
            </w:pPr>
            <w:r w:rsidRPr="00DE56B2">
              <w:rPr>
                <w:sz w:val="16"/>
                <w:szCs w:val="16"/>
              </w:rPr>
              <w:t>Integer</w:t>
            </w:r>
          </w:p>
        </w:tc>
        <w:tc>
          <w:tcPr>
            <w:tcW w:w="708" w:type="dxa"/>
          </w:tcPr>
          <w:p w14:paraId="0FD9192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6A7931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5C3891E" w14:textId="77777777" w:rsidR="00437F1C" w:rsidRPr="00073611" w:rsidRDefault="00437F1C" w:rsidP="002018F4">
            <w:pPr>
              <w:spacing w:after="0"/>
              <w:rPr>
                <w:color w:val="7030A0"/>
                <w:sz w:val="16"/>
                <w:szCs w:val="16"/>
              </w:rPr>
            </w:pPr>
            <w:r>
              <w:rPr>
                <w:sz w:val="16"/>
                <w:szCs w:val="16"/>
              </w:rPr>
              <w:t>OpenModelAttribute</w:t>
            </w:r>
          </w:p>
          <w:p w14:paraId="2970059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9416F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1423E7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6396F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8A4BC30" w14:textId="77777777" w:rsidR="00437F1C" w:rsidRPr="00073611" w:rsidRDefault="00437F1C" w:rsidP="002018F4">
            <w:pPr>
              <w:spacing w:after="0"/>
              <w:rPr>
                <w:color w:val="7030A0"/>
                <w:sz w:val="16"/>
                <w:szCs w:val="16"/>
              </w:rPr>
            </w:pPr>
            <w:r>
              <w:rPr>
                <w:sz w:val="16"/>
                <w:szCs w:val="16"/>
              </w:rPr>
              <w:t>OpenInterfaceModelAttribute</w:t>
            </w:r>
          </w:p>
          <w:p w14:paraId="32D4212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4E23ECA" w14:textId="77777777" w:rsidTr="002018F4">
        <w:trPr>
          <w:cantSplit/>
          <w:tblHeader w:val="0"/>
        </w:trPr>
        <w:tc>
          <w:tcPr>
            <w:tcW w:w="3114" w:type="dxa"/>
            <w:vMerge/>
          </w:tcPr>
          <w:p w14:paraId="015ED99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ECD3597" w14:textId="77777777" w:rsidR="00437F1C" w:rsidRPr="00F24EA7" w:rsidRDefault="00437F1C" w:rsidP="002018F4">
            <w:pPr>
              <w:rPr>
                <w:b/>
                <w:bCs/>
                <w:sz w:val="16"/>
                <w:szCs w:val="16"/>
              </w:rPr>
            </w:pPr>
            <w:r w:rsidRPr="00F24EA7">
              <w:rPr>
                <w:b/>
                <w:bCs/>
                <w:sz w:val="16"/>
                <w:szCs w:val="16"/>
              </w:rPr>
              <w:t>Description:</w:t>
            </w:r>
          </w:p>
          <w:p w14:paraId="118DB841" w14:textId="77777777" w:rsidR="00437F1C" w:rsidRPr="003A4BEA" w:rsidRDefault="00437F1C" w:rsidP="002018F4">
            <w:pPr>
              <w:rPr>
                <w:sz w:val="16"/>
                <w:szCs w:val="16"/>
              </w:rPr>
            </w:pPr>
            <w:r w:rsidRPr="003A4BEA">
              <w:rPr>
                <w:sz w:val="16"/>
                <w:szCs w:val="16"/>
              </w:rPr>
              <w:t>This attribute is used to distinguish each measurement session if multiple measurement sessions are simultaneously activated towards a peer MEP including concurrent on-demand and proactive tests. It must be unique at least within the context of any measurement type for the MEG and initiating MEP. Note: The attribute is not used in case of 2-way loss measurement.</w:t>
            </w:r>
          </w:p>
        </w:tc>
      </w:tr>
      <w:tr w:rsidR="00437F1C" w14:paraId="3403934A" w14:textId="77777777" w:rsidTr="002018F4">
        <w:trPr>
          <w:cantSplit/>
          <w:tblHeader w:val="0"/>
        </w:trPr>
        <w:tc>
          <w:tcPr>
            <w:tcW w:w="3114" w:type="dxa"/>
            <w:vMerge w:val="restart"/>
          </w:tcPr>
          <w:p w14:paraId="768F8ACE" w14:textId="77777777" w:rsidR="00437F1C" w:rsidRPr="00DE56B2" w:rsidRDefault="00437F1C" w:rsidP="002018F4">
            <w:pPr>
              <w:rPr>
                <w:sz w:val="16"/>
                <w:szCs w:val="16"/>
              </w:rPr>
            </w:pPr>
            <w:r w:rsidRPr="00DE56B2">
              <w:rPr>
                <w:sz w:val="16"/>
                <w:szCs w:val="16"/>
              </w:rPr>
              <w:t>messagePeriod</w:t>
            </w:r>
          </w:p>
        </w:tc>
        <w:tc>
          <w:tcPr>
            <w:tcW w:w="2977" w:type="dxa"/>
          </w:tcPr>
          <w:p w14:paraId="7BCD0AF7" w14:textId="77777777" w:rsidR="00437F1C" w:rsidRPr="00DE56B2" w:rsidRDefault="00437F1C" w:rsidP="002018F4">
            <w:pPr>
              <w:rPr>
                <w:sz w:val="16"/>
                <w:szCs w:val="16"/>
              </w:rPr>
            </w:pPr>
            <w:r w:rsidRPr="00DE56B2">
              <w:rPr>
                <w:sz w:val="16"/>
                <w:szCs w:val="16"/>
              </w:rPr>
              <w:t>Integer</w:t>
            </w:r>
          </w:p>
        </w:tc>
        <w:tc>
          <w:tcPr>
            <w:tcW w:w="708" w:type="dxa"/>
          </w:tcPr>
          <w:p w14:paraId="042A8D3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F77FE3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961A87A" w14:textId="77777777" w:rsidR="00437F1C" w:rsidRPr="00073611" w:rsidRDefault="00437F1C" w:rsidP="002018F4">
            <w:pPr>
              <w:spacing w:after="0"/>
              <w:rPr>
                <w:color w:val="7030A0"/>
                <w:sz w:val="16"/>
                <w:szCs w:val="16"/>
              </w:rPr>
            </w:pPr>
            <w:r>
              <w:rPr>
                <w:sz w:val="16"/>
                <w:szCs w:val="16"/>
              </w:rPr>
              <w:t>OpenModelAttribute</w:t>
            </w:r>
          </w:p>
          <w:p w14:paraId="6289383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53FA04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4F3AF8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3A0FC8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204628A" w14:textId="77777777" w:rsidR="00437F1C" w:rsidRPr="00073611" w:rsidRDefault="00437F1C" w:rsidP="002018F4">
            <w:pPr>
              <w:spacing w:after="0"/>
              <w:rPr>
                <w:color w:val="7030A0"/>
                <w:sz w:val="16"/>
                <w:szCs w:val="16"/>
              </w:rPr>
            </w:pPr>
            <w:r>
              <w:rPr>
                <w:sz w:val="16"/>
                <w:szCs w:val="16"/>
              </w:rPr>
              <w:t>OpenInterfaceModelAttribute</w:t>
            </w:r>
          </w:p>
          <w:p w14:paraId="0D453B6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AF7DDCF" w14:textId="77777777" w:rsidTr="002018F4">
        <w:trPr>
          <w:cantSplit/>
          <w:tblHeader w:val="0"/>
        </w:trPr>
        <w:tc>
          <w:tcPr>
            <w:tcW w:w="3114" w:type="dxa"/>
            <w:vMerge/>
          </w:tcPr>
          <w:p w14:paraId="0836475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55AA234" w14:textId="77777777" w:rsidR="00437F1C" w:rsidRPr="00F24EA7" w:rsidRDefault="00437F1C" w:rsidP="002018F4">
            <w:pPr>
              <w:rPr>
                <w:b/>
                <w:bCs/>
                <w:sz w:val="16"/>
                <w:szCs w:val="16"/>
              </w:rPr>
            </w:pPr>
            <w:r w:rsidRPr="00F24EA7">
              <w:rPr>
                <w:b/>
                <w:bCs/>
                <w:sz w:val="16"/>
                <w:szCs w:val="16"/>
              </w:rPr>
              <w:t>Description:</w:t>
            </w:r>
          </w:p>
          <w:p w14:paraId="210D6C13" w14:textId="77777777" w:rsidR="00437F1C" w:rsidRPr="003A4BEA" w:rsidRDefault="00437F1C" w:rsidP="002018F4">
            <w:pPr>
              <w:rPr>
                <w:sz w:val="16"/>
                <w:szCs w:val="16"/>
              </w:rPr>
            </w:pPr>
            <w:r w:rsidRPr="003A4BEA">
              <w:rPr>
                <w:sz w:val="16"/>
                <w:szCs w:val="16"/>
              </w:rPr>
              <w:t>This attribute indicates the period (frequency) of the measurement frame transmission. Note that the value 0 means that only one OAM message per measurement interval is generated. Unit is milliseconds.</w:t>
            </w:r>
          </w:p>
        </w:tc>
      </w:tr>
      <w:tr w:rsidR="00437F1C" w14:paraId="1D3F3C12" w14:textId="77777777" w:rsidTr="002018F4">
        <w:trPr>
          <w:cantSplit/>
          <w:tblHeader w:val="0"/>
        </w:trPr>
        <w:tc>
          <w:tcPr>
            <w:tcW w:w="3114" w:type="dxa"/>
            <w:vMerge w:val="restart"/>
          </w:tcPr>
          <w:p w14:paraId="32051DED" w14:textId="77777777" w:rsidR="00437F1C" w:rsidRPr="00DE56B2" w:rsidRDefault="00437F1C" w:rsidP="002018F4">
            <w:pPr>
              <w:rPr>
                <w:sz w:val="16"/>
                <w:szCs w:val="16"/>
              </w:rPr>
            </w:pPr>
            <w:r w:rsidRPr="00DE56B2">
              <w:rPr>
                <w:sz w:val="16"/>
                <w:szCs w:val="16"/>
              </w:rPr>
              <w:t>measurementInterval</w:t>
            </w:r>
          </w:p>
        </w:tc>
        <w:tc>
          <w:tcPr>
            <w:tcW w:w="2977" w:type="dxa"/>
          </w:tcPr>
          <w:p w14:paraId="0959CAC4" w14:textId="77777777" w:rsidR="00437F1C" w:rsidRPr="00DE56B2" w:rsidRDefault="00437F1C" w:rsidP="002018F4">
            <w:pPr>
              <w:rPr>
                <w:sz w:val="16"/>
                <w:szCs w:val="16"/>
              </w:rPr>
            </w:pPr>
            <w:r w:rsidRPr="00DE56B2">
              <w:rPr>
                <w:sz w:val="16"/>
                <w:szCs w:val="16"/>
              </w:rPr>
              <w:t>Integer</w:t>
            </w:r>
          </w:p>
        </w:tc>
        <w:tc>
          <w:tcPr>
            <w:tcW w:w="708" w:type="dxa"/>
          </w:tcPr>
          <w:p w14:paraId="54C4877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28E886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114720D" w14:textId="77777777" w:rsidR="00437F1C" w:rsidRPr="00073611" w:rsidRDefault="00437F1C" w:rsidP="002018F4">
            <w:pPr>
              <w:spacing w:after="0"/>
              <w:rPr>
                <w:color w:val="7030A0"/>
                <w:sz w:val="16"/>
                <w:szCs w:val="16"/>
              </w:rPr>
            </w:pPr>
            <w:r>
              <w:rPr>
                <w:sz w:val="16"/>
                <w:szCs w:val="16"/>
              </w:rPr>
              <w:t>OpenModelAttribute</w:t>
            </w:r>
          </w:p>
          <w:p w14:paraId="086815E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C1CBC6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573671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47702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AA67B98" w14:textId="77777777" w:rsidR="00437F1C" w:rsidRPr="00073611" w:rsidRDefault="00437F1C" w:rsidP="002018F4">
            <w:pPr>
              <w:spacing w:after="0"/>
              <w:rPr>
                <w:color w:val="7030A0"/>
                <w:sz w:val="16"/>
                <w:szCs w:val="16"/>
              </w:rPr>
            </w:pPr>
            <w:r>
              <w:rPr>
                <w:sz w:val="16"/>
                <w:szCs w:val="16"/>
              </w:rPr>
              <w:t>OpenInterfaceModelAttribute</w:t>
            </w:r>
          </w:p>
          <w:p w14:paraId="3FE05C3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59C2380" w14:textId="77777777" w:rsidTr="002018F4">
        <w:trPr>
          <w:cantSplit/>
          <w:tblHeader w:val="0"/>
        </w:trPr>
        <w:tc>
          <w:tcPr>
            <w:tcW w:w="3114" w:type="dxa"/>
            <w:vMerge/>
          </w:tcPr>
          <w:p w14:paraId="1DF042F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54537E6" w14:textId="77777777" w:rsidR="00437F1C" w:rsidRPr="00F24EA7" w:rsidRDefault="00437F1C" w:rsidP="002018F4">
            <w:pPr>
              <w:rPr>
                <w:b/>
                <w:bCs/>
                <w:sz w:val="16"/>
                <w:szCs w:val="16"/>
              </w:rPr>
            </w:pPr>
            <w:r w:rsidRPr="00F24EA7">
              <w:rPr>
                <w:b/>
                <w:bCs/>
                <w:sz w:val="16"/>
                <w:szCs w:val="16"/>
              </w:rPr>
              <w:t>Description:</w:t>
            </w:r>
          </w:p>
          <w:p w14:paraId="6B7E414D" w14:textId="77777777" w:rsidR="00437F1C" w:rsidRPr="003A4BEA" w:rsidRDefault="00437F1C" w:rsidP="002018F4">
            <w:pPr>
              <w:rPr>
                <w:sz w:val="16"/>
                <w:szCs w:val="16"/>
              </w:rPr>
            </w:pPr>
            <w:r w:rsidRPr="003A4BEA">
              <w:rPr>
                <w:sz w:val="16"/>
                <w:szCs w:val="16"/>
              </w:rPr>
              <w:t>This attribute contains the discrete non overlapping periods of time (in seconds) during which measurements are performed (i.e., OAM messages are generated) and reports are gathered at the end of the measurement intervals. Note that the value 0 means a degenerated measurement interval with a single OAM message and the report is sent as immediately as possible.</w:t>
            </w:r>
          </w:p>
        </w:tc>
      </w:tr>
      <w:tr w:rsidR="00437F1C" w14:paraId="7A75186A" w14:textId="77777777" w:rsidTr="002018F4">
        <w:trPr>
          <w:cantSplit/>
          <w:tblHeader w:val="0"/>
        </w:trPr>
        <w:tc>
          <w:tcPr>
            <w:tcW w:w="3114" w:type="dxa"/>
            <w:vMerge w:val="restart"/>
          </w:tcPr>
          <w:p w14:paraId="320AE182" w14:textId="77777777" w:rsidR="00437F1C" w:rsidRPr="00DE56B2" w:rsidRDefault="00437F1C" w:rsidP="002018F4">
            <w:pPr>
              <w:rPr>
                <w:sz w:val="16"/>
                <w:szCs w:val="16"/>
              </w:rPr>
            </w:pPr>
            <w:r w:rsidRPr="00DE56B2">
              <w:rPr>
                <w:sz w:val="16"/>
                <w:szCs w:val="16"/>
              </w:rPr>
              <w:t>repetitionPeriod</w:t>
            </w:r>
          </w:p>
        </w:tc>
        <w:tc>
          <w:tcPr>
            <w:tcW w:w="2977" w:type="dxa"/>
          </w:tcPr>
          <w:p w14:paraId="667A034D" w14:textId="77777777" w:rsidR="00437F1C" w:rsidRPr="00DE56B2" w:rsidRDefault="00437F1C" w:rsidP="002018F4">
            <w:pPr>
              <w:rPr>
                <w:sz w:val="16"/>
                <w:szCs w:val="16"/>
              </w:rPr>
            </w:pPr>
            <w:r w:rsidRPr="00DE56B2">
              <w:rPr>
                <w:sz w:val="16"/>
                <w:szCs w:val="16"/>
              </w:rPr>
              <w:t>RepetitionPeriod</w:t>
            </w:r>
          </w:p>
        </w:tc>
        <w:tc>
          <w:tcPr>
            <w:tcW w:w="708" w:type="dxa"/>
          </w:tcPr>
          <w:p w14:paraId="71DDA15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E82CCC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AF625FC" w14:textId="77777777" w:rsidR="00437F1C" w:rsidRPr="00073611" w:rsidRDefault="00437F1C" w:rsidP="002018F4">
            <w:pPr>
              <w:spacing w:after="0"/>
              <w:rPr>
                <w:color w:val="7030A0"/>
                <w:sz w:val="16"/>
                <w:szCs w:val="16"/>
              </w:rPr>
            </w:pPr>
            <w:r>
              <w:rPr>
                <w:sz w:val="16"/>
                <w:szCs w:val="16"/>
              </w:rPr>
              <w:t>OpenModelAttribute</w:t>
            </w:r>
          </w:p>
          <w:p w14:paraId="301C29E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37FAE2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449BD7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BF6D5F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77AA2F1" w14:textId="77777777" w:rsidR="00437F1C" w:rsidRPr="00073611" w:rsidRDefault="00437F1C" w:rsidP="002018F4">
            <w:pPr>
              <w:spacing w:after="0"/>
              <w:rPr>
                <w:color w:val="7030A0"/>
                <w:sz w:val="16"/>
                <w:szCs w:val="16"/>
              </w:rPr>
            </w:pPr>
            <w:r>
              <w:rPr>
                <w:sz w:val="16"/>
                <w:szCs w:val="16"/>
              </w:rPr>
              <w:t>OpenInterfaceModelAttribute</w:t>
            </w:r>
          </w:p>
          <w:p w14:paraId="36C9E57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02ED488" w14:textId="77777777" w:rsidTr="002018F4">
        <w:trPr>
          <w:cantSplit/>
          <w:tblHeader w:val="0"/>
        </w:trPr>
        <w:tc>
          <w:tcPr>
            <w:tcW w:w="3114" w:type="dxa"/>
            <w:vMerge/>
          </w:tcPr>
          <w:p w14:paraId="793682F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B4AD2F0" w14:textId="77777777" w:rsidR="00437F1C" w:rsidRPr="00F24EA7" w:rsidRDefault="00437F1C" w:rsidP="002018F4">
            <w:pPr>
              <w:rPr>
                <w:b/>
                <w:bCs/>
                <w:sz w:val="16"/>
                <w:szCs w:val="16"/>
              </w:rPr>
            </w:pPr>
            <w:r w:rsidRPr="00F24EA7">
              <w:rPr>
                <w:b/>
                <w:bCs/>
                <w:sz w:val="16"/>
                <w:szCs w:val="16"/>
              </w:rPr>
              <w:t>Description:</w:t>
            </w:r>
          </w:p>
          <w:p w14:paraId="408B0440" w14:textId="77777777" w:rsidR="00437F1C" w:rsidRPr="003A4BEA" w:rsidRDefault="00437F1C" w:rsidP="002018F4">
            <w:pPr>
              <w:rPr>
                <w:sz w:val="16"/>
                <w:szCs w:val="16"/>
              </w:rPr>
            </w:pPr>
            <w:r w:rsidRPr="003A4BEA">
              <w:rPr>
                <w:sz w:val="16"/>
                <w:szCs w:val="16"/>
              </w:rPr>
              <w:t>This attribute contains the time between the start of two measurement intervals. This IS applicable for the repetitive instance type and MAY be applicable for the repetitive series type.  Note that a value of 0 means not applicable (NA), which is for the cases of single instance, single series, or repetitive series without extra gap in between the measurement intervals (i.e., also as known as continuous series).</w:t>
            </w:r>
          </w:p>
        </w:tc>
      </w:tr>
      <w:tr w:rsidR="00437F1C" w14:paraId="054011A0" w14:textId="77777777" w:rsidTr="002018F4">
        <w:trPr>
          <w:cantSplit/>
          <w:tblHeader w:val="0"/>
        </w:trPr>
        <w:tc>
          <w:tcPr>
            <w:tcW w:w="3114" w:type="dxa"/>
            <w:vMerge w:val="restart"/>
          </w:tcPr>
          <w:p w14:paraId="0F9C319D" w14:textId="77777777" w:rsidR="00437F1C" w:rsidRPr="00DE56B2" w:rsidRDefault="00437F1C" w:rsidP="002018F4">
            <w:pPr>
              <w:rPr>
                <w:sz w:val="16"/>
                <w:szCs w:val="16"/>
              </w:rPr>
            </w:pPr>
            <w:r w:rsidRPr="00DE56B2">
              <w:rPr>
                <w:sz w:val="16"/>
                <w:szCs w:val="16"/>
              </w:rPr>
              <w:t>timeOfTheDayAlignment</w:t>
            </w:r>
          </w:p>
        </w:tc>
        <w:tc>
          <w:tcPr>
            <w:tcW w:w="2977" w:type="dxa"/>
          </w:tcPr>
          <w:p w14:paraId="7627FD18" w14:textId="77777777" w:rsidR="00437F1C" w:rsidRPr="00DE56B2" w:rsidRDefault="00437F1C" w:rsidP="002018F4">
            <w:pPr>
              <w:rPr>
                <w:sz w:val="16"/>
                <w:szCs w:val="16"/>
              </w:rPr>
            </w:pPr>
            <w:r w:rsidRPr="00DE56B2">
              <w:rPr>
                <w:sz w:val="16"/>
                <w:szCs w:val="16"/>
              </w:rPr>
              <w:t>Boolean</w:t>
            </w:r>
          </w:p>
        </w:tc>
        <w:tc>
          <w:tcPr>
            <w:tcW w:w="708" w:type="dxa"/>
          </w:tcPr>
          <w:p w14:paraId="7725703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24FAB00"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5600CEB" w14:textId="77777777" w:rsidR="00437F1C" w:rsidRPr="00073611" w:rsidRDefault="00437F1C" w:rsidP="002018F4">
            <w:pPr>
              <w:spacing w:after="0"/>
              <w:rPr>
                <w:color w:val="7030A0"/>
                <w:sz w:val="16"/>
                <w:szCs w:val="16"/>
              </w:rPr>
            </w:pPr>
            <w:r>
              <w:rPr>
                <w:sz w:val="16"/>
                <w:szCs w:val="16"/>
              </w:rPr>
              <w:t>OpenModelAttribute</w:t>
            </w:r>
          </w:p>
          <w:p w14:paraId="00DC7F3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608635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AD74FE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2133B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1C9A6B2" w14:textId="77777777" w:rsidR="00437F1C" w:rsidRPr="00073611" w:rsidRDefault="00437F1C" w:rsidP="002018F4">
            <w:pPr>
              <w:spacing w:after="0"/>
              <w:rPr>
                <w:color w:val="7030A0"/>
                <w:sz w:val="16"/>
                <w:szCs w:val="16"/>
              </w:rPr>
            </w:pPr>
            <w:r>
              <w:rPr>
                <w:sz w:val="16"/>
                <w:szCs w:val="16"/>
              </w:rPr>
              <w:t>OpenInterfaceModelAttribute</w:t>
            </w:r>
          </w:p>
          <w:p w14:paraId="000CC72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C4CA836" w14:textId="77777777" w:rsidTr="002018F4">
        <w:trPr>
          <w:cantSplit/>
          <w:tblHeader w:val="0"/>
        </w:trPr>
        <w:tc>
          <w:tcPr>
            <w:tcW w:w="3114" w:type="dxa"/>
            <w:vMerge/>
          </w:tcPr>
          <w:p w14:paraId="05F0CDA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20F4B96" w14:textId="77777777" w:rsidR="00437F1C" w:rsidRPr="00F24EA7" w:rsidRDefault="00437F1C" w:rsidP="002018F4">
            <w:pPr>
              <w:rPr>
                <w:b/>
                <w:bCs/>
                <w:sz w:val="16"/>
                <w:szCs w:val="16"/>
              </w:rPr>
            </w:pPr>
            <w:r w:rsidRPr="00F24EA7">
              <w:rPr>
                <w:b/>
                <w:bCs/>
                <w:sz w:val="16"/>
                <w:szCs w:val="16"/>
              </w:rPr>
              <w:t>Description:</w:t>
            </w:r>
          </w:p>
          <w:p w14:paraId="1FD36815" w14:textId="77777777" w:rsidR="00437F1C" w:rsidRPr="003A4BEA" w:rsidRDefault="00437F1C" w:rsidP="002018F4">
            <w:pPr>
              <w:rPr>
                <w:sz w:val="16"/>
                <w:szCs w:val="16"/>
              </w:rPr>
            </w:pPr>
            <w:r w:rsidRPr="003A4BEA">
              <w:rPr>
                <w:sz w:val="16"/>
                <w:szCs w:val="16"/>
              </w:rPr>
              <w:t>MEF 35.1: [D7] A SOAM PM Implementation SHOULD allow for no alignment to the time-of-day clock.</w:t>
            </w:r>
          </w:p>
        </w:tc>
      </w:tr>
      <w:tr w:rsidR="00437F1C" w14:paraId="46B074A7" w14:textId="77777777" w:rsidTr="002018F4">
        <w:trPr>
          <w:cantSplit/>
          <w:tblHeader w:val="0"/>
        </w:trPr>
        <w:tc>
          <w:tcPr>
            <w:tcW w:w="3114" w:type="dxa"/>
            <w:vMerge w:val="restart"/>
          </w:tcPr>
          <w:p w14:paraId="73DDCD35" w14:textId="77777777" w:rsidR="00437F1C" w:rsidRPr="00DE56B2" w:rsidRDefault="00437F1C" w:rsidP="002018F4">
            <w:pPr>
              <w:rPr>
                <w:sz w:val="16"/>
                <w:szCs w:val="16"/>
              </w:rPr>
            </w:pPr>
            <w:r w:rsidRPr="00DE56B2">
              <w:rPr>
                <w:sz w:val="16"/>
                <w:szCs w:val="16"/>
              </w:rPr>
              <w:lastRenderedPageBreak/>
              <w:t>offsetFromTimeOfTheDay</w:t>
            </w:r>
          </w:p>
        </w:tc>
        <w:tc>
          <w:tcPr>
            <w:tcW w:w="2977" w:type="dxa"/>
          </w:tcPr>
          <w:p w14:paraId="1F166B8C" w14:textId="77777777" w:rsidR="00437F1C" w:rsidRPr="00DE56B2" w:rsidRDefault="00437F1C" w:rsidP="002018F4">
            <w:pPr>
              <w:rPr>
                <w:sz w:val="16"/>
                <w:szCs w:val="16"/>
              </w:rPr>
            </w:pPr>
            <w:r w:rsidRPr="00DE56B2">
              <w:rPr>
                <w:sz w:val="16"/>
                <w:szCs w:val="16"/>
              </w:rPr>
              <w:t>Integer</w:t>
            </w:r>
          </w:p>
        </w:tc>
        <w:tc>
          <w:tcPr>
            <w:tcW w:w="708" w:type="dxa"/>
          </w:tcPr>
          <w:p w14:paraId="3A288A5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04FF31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62D77C5" w14:textId="77777777" w:rsidR="00437F1C" w:rsidRPr="00073611" w:rsidRDefault="00437F1C" w:rsidP="002018F4">
            <w:pPr>
              <w:spacing w:after="0"/>
              <w:rPr>
                <w:color w:val="7030A0"/>
                <w:sz w:val="16"/>
                <w:szCs w:val="16"/>
              </w:rPr>
            </w:pPr>
            <w:r>
              <w:rPr>
                <w:sz w:val="16"/>
                <w:szCs w:val="16"/>
              </w:rPr>
              <w:t>OpenModelAttribute</w:t>
            </w:r>
          </w:p>
          <w:p w14:paraId="2958A62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EBA52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32B815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0EAF7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96E4A89" w14:textId="77777777" w:rsidR="00437F1C" w:rsidRPr="00073611" w:rsidRDefault="00437F1C" w:rsidP="002018F4">
            <w:pPr>
              <w:spacing w:after="0"/>
              <w:rPr>
                <w:color w:val="7030A0"/>
                <w:sz w:val="16"/>
                <w:szCs w:val="16"/>
              </w:rPr>
            </w:pPr>
            <w:r>
              <w:rPr>
                <w:sz w:val="16"/>
                <w:szCs w:val="16"/>
              </w:rPr>
              <w:t>OpenInterfaceModelAttribute</w:t>
            </w:r>
          </w:p>
          <w:p w14:paraId="772E4F9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3674D9C" w14:textId="77777777" w:rsidTr="002018F4">
        <w:trPr>
          <w:cantSplit/>
          <w:tblHeader w:val="0"/>
        </w:trPr>
        <w:tc>
          <w:tcPr>
            <w:tcW w:w="3114" w:type="dxa"/>
            <w:vMerge/>
          </w:tcPr>
          <w:p w14:paraId="7A77FD0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8324DD4" w14:textId="77777777" w:rsidR="00437F1C" w:rsidRPr="00F24EA7" w:rsidRDefault="00437F1C" w:rsidP="002018F4">
            <w:pPr>
              <w:rPr>
                <w:b/>
                <w:bCs/>
                <w:sz w:val="16"/>
                <w:szCs w:val="16"/>
              </w:rPr>
            </w:pPr>
            <w:r w:rsidRPr="00F24EA7">
              <w:rPr>
                <w:b/>
                <w:bCs/>
                <w:sz w:val="16"/>
                <w:szCs w:val="16"/>
              </w:rPr>
              <w:t>Description:</w:t>
            </w:r>
          </w:p>
          <w:p w14:paraId="6CE0B406" w14:textId="77777777" w:rsidR="00437F1C" w:rsidRPr="003A4BEA" w:rsidRDefault="00437F1C" w:rsidP="002018F4">
            <w:pPr>
              <w:rPr>
                <w:sz w:val="16"/>
                <w:szCs w:val="16"/>
              </w:rPr>
            </w:pPr>
            <w:r w:rsidRPr="003A4BEA">
              <w:rPr>
                <w:sz w:val="16"/>
                <w:szCs w:val="16"/>
              </w:rPr>
              <w:t>MEF 35.1: [D8] A SOAM PM Implementation SHOULD support a configurable (in minutes) offset from ToD time for alignment of the start of Measurement Intervals other than the first Measurement Interval.</w:t>
            </w:r>
          </w:p>
        </w:tc>
      </w:tr>
      <w:tr w:rsidR="00437F1C" w14:paraId="171D5F1F" w14:textId="77777777" w:rsidTr="002018F4">
        <w:trPr>
          <w:cantSplit/>
          <w:tblHeader w:val="0"/>
        </w:trPr>
        <w:tc>
          <w:tcPr>
            <w:tcW w:w="3114" w:type="dxa"/>
            <w:vMerge w:val="restart"/>
          </w:tcPr>
          <w:p w14:paraId="2D18FDDD" w14:textId="77777777" w:rsidR="00437F1C" w:rsidRPr="00DE56B2" w:rsidRDefault="00437F1C" w:rsidP="002018F4">
            <w:pPr>
              <w:rPr>
                <w:sz w:val="16"/>
                <w:szCs w:val="16"/>
              </w:rPr>
            </w:pPr>
            <w:r w:rsidRPr="00DE56B2">
              <w:rPr>
                <w:sz w:val="16"/>
                <w:szCs w:val="16"/>
              </w:rPr>
              <w:t>flrAvailabilityDeltaTime</w:t>
            </w:r>
          </w:p>
        </w:tc>
        <w:tc>
          <w:tcPr>
            <w:tcW w:w="2977" w:type="dxa"/>
          </w:tcPr>
          <w:p w14:paraId="32CFD6DC" w14:textId="77777777" w:rsidR="00437F1C" w:rsidRPr="00DE56B2" w:rsidRDefault="00437F1C" w:rsidP="002018F4">
            <w:pPr>
              <w:rPr>
                <w:sz w:val="16"/>
                <w:szCs w:val="16"/>
              </w:rPr>
            </w:pPr>
            <w:r w:rsidRPr="00DE56B2">
              <w:rPr>
                <w:sz w:val="16"/>
                <w:szCs w:val="16"/>
              </w:rPr>
              <w:t>Integer</w:t>
            </w:r>
          </w:p>
        </w:tc>
        <w:tc>
          <w:tcPr>
            <w:tcW w:w="708" w:type="dxa"/>
          </w:tcPr>
          <w:p w14:paraId="6A728C03"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77243F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5A6B573" w14:textId="77777777" w:rsidR="00437F1C" w:rsidRPr="00073611" w:rsidRDefault="00437F1C" w:rsidP="002018F4">
            <w:pPr>
              <w:spacing w:after="0"/>
              <w:rPr>
                <w:color w:val="7030A0"/>
                <w:sz w:val="16"/>
                <w:szCs w:val="16"/>
              </w:rPr>
            </w:pPr>
            <w:r>
              <w:rPr>
                <w:sz w:val="16"/>
                <w:szCs w:val="16"/>
              </w:rPr>
              <w:t>OpenModelAttribute</w:t>
            </w:r>
          </w:p>
          <w:p w14:paraId="678BB84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29117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8F2F3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012FA9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3235F3F" w14:textId="77777777" w:rsidR="00437F1C" w:rsidRPr="00073611" w:rsidRDefault="00437F1C" w:rsidP="002018F4">
            <w:pPr>
              <w:spacing w:after="0"/>
              <w:rPr>
                <w:color w:val="7030A0"/>
                <w:sz w:val="16"/>
                <w:szCs w:val="16"/>
              </w:rPr>
            </w:pPr>
            <w:r>
              <w:rPr>
                <w:sz w:val="16"/>
                <w:szCs w:val="16"/>
              </w:rPr>
              <w:t>OpenInterfaceModelAttribute</w:t>
            </w:r>
          </w:p>
          <w:p w14:paraId="5F09D42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D4A7C27" w14:textId="77777777" w:rsidTr="002018F4">
        <w:trPr>
          <w:cantSplit/>
          <w:tblHeader w:val="0"/>
        </w:trPr>
        <w:tc>
          <w:tcPr>
            <w:tcW w:w="3114" w:type="dxa"/>
            <w:vMerge/>
          </w:tcPr>
          <w:p w14:paraId="5CD6F88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E0881AC" w14:textId="77777777" w:rsidR="00437F1C" w:rsidRPr="00F24EA7" w:rsidRDefault="00437F1C" w:rsidP="002018F4">
            <w:pPr>
              <w:rPr>
                <w:b/>
                <w:bCs/>
                <w:sz w:val="16"/>
                <w:szCs w:val="16"/>
              </w:rPr>
            </w:pPr>
            <w:r w:rsidRPr="00F24EA7">
              <w:rPr>
                <w:b/>
                <w:bCs/>
                <w:sz w:val="16"/>
                <w:szCs w:val="16"/>
              </w:rPr>
              <w:t>Description:</w:t>
            </w:r>
          </w:p>
          <w:p w14:paraId="67637348" w14:textId="77777777" w:rsidR="00437F1C" w:rsidRPr="003A4BEA" w:rsidRDefault="00437F1C" w:rsidP="002018F4">
            <w:pPr>
              <w:rPr>
                <w:sz w:val="16"/>
                <w:szCs w:val="16"/>
              </w:rPr>
            </w:pPr>
            <w:r w:rsidRPr="003A4BEA">
              <w:rPr>
                <w:sz w:val="16"/>
                <w:szCs w:val="16"/>
              </w:rPr>
              <w:t>Time length over which each Availability Frame Loss Ratio value is calculated. MEF 35.1: [R78]/[CR58] [O8] A SOAM PM Implementation MUST support a configurable parameter for the length of time over which each Availability flr value is calculated, with a range of 1s – 300s.  This parameter is equivalent to delta-t as specified by MEF 10.3. [R79]/[CR59] [O8] The length of time over which each Availability flr value is calculated (delta-t) MUST be an integer multiple of the interval between each SLM/1SL frame transmission. [D31]/[CD16] [O8] The default length of time over which each Availability flr value is calculated SHOULD be 1s.</w:t>
            </w:r>
          </w:p>
        </w:tc>
      </w:tr>
      <w:tr w:rsidR="00437F1C" w14:paraId="143E2DBD" w14:textId="77777777" w:rsidTr="002018F4">
        <w:trPr>
          <w:cantSplit/>
          <w:tblHeader w:val="0"/>
        </w:trPr>
        <w:tc>
          <w:tcPr>
            <w:tcW w:w="3114" w:type="dxa"/>
            <w:vMerge w:val="restart"/>
          </w:tcPr>
          <w:p w14:paraId="5D89CCB1" w14:textId="77777777" w:rsidR="00437F1C" w:rsidRPr="00DE56B2" w:rsidRDefault="00437F1C" w:rsidP="002018F4">
            <w:pPr>
              <w:rPr>
                <w:sz w:val="16"/>
                <w:szCs w:val="16"/>
              </w:rPr>
            </w:pPr>
            <w:r w:rsidRPr="00DE56B2">
              <w:rPr>
                <w:sz w:val="16"/>
                <w:szCs w:val="16"/>
              </w:rPr>
              <w:t>flrAvailabilityThreshold</w:t>
            </w:r>
          </w:p>
        </w:tc>
        <w:tc>
          <w:tcPr>
            <w:tcW w:w="2977" w:type="dxa"/>
          </w:tcPr>
          <w:p w14:paraId="0A7E8B21" w14:textId="77777777" w:rsidR="00437F1C" w:rsidRPr="00DE56B2" w:rsidRDefault="00437F1C" w:rsidP="002018F4">
            <w:pPr>
              <w:rPr>
                <w:sz w:val="16"/>
                <w:szCs w:val="16"/>
              </w:rPr>
            </w:pPr>
            <w:r w:rsidRPr="00DE56B2">
              <w:rPr>
                <w:sz w:val="16"/>
                <w:szCs w:val="16"/>
              </w:rPr>
              <w:t>Real</w:t>
            </w:r>
          </w:p>
        </w:tc>
        <w:tc>
          <w:tcPr>
            <w:tcW w:w="708" w:type="dxa"/>
          </w:tcPr>
          <w:p w14:paraId="33AC28E3"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EA9534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0EC70DB" w14:textId="77777777" w:rsidR="00437F1C" w:rsidRPr="00073611" w:rsidRDefault="00437F1C" w:rsidP="002018F4">
            <w:pPr>
              <w:spacing w:after="0"/>
              <w:rPr>
                <w:color w:val="7030A0"/>
                <w:sz w:val="16"/>
                <w:szCs w:val="16"/>
              </w:rPr>
            </w:pPr>
            <w:r>
              <w:rPr>
                <w:sz w:val="16"/>
                <w:szCs w:val="16"/>
              </w:rPr>
              <w:t>OpenModelAttribute</w:t>
            </w:r>
          </w:p>
          <w:p w14:paraId="39B265E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FB97B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DF7668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724FAD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0B90ED5" w14:textId="77777777" w:rsidR="00437F1C" w:rsidRPr="00073611" w:rsidRDefault="00437F1C" w:rsidP="002018F4">
            <w:pPr>
              <w:spacing w:after="0"/>
              <w:rPr>
                <w:color w:val="7030A0"/>
                <w:sz w:val="16"/>
                <w:szCs w:val="16"/>
              </w:rPr>
            </w:pPr>
            <w:r>
              <w:rPr>
                <w:sz w:val="16"/>
                <w:szCs w:val="16"/>
              </w:rPr>
              <w:t>OpenInterfaceModelAttribute</w:t>
            </w:r>
          </w:p>
          <w:p w14:paraId="667AE8B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60D1316" w14:textId="77777777" w:rsidTr="002018F4">
        <w:trPr>
          <w:cantSplit/>
          <w:tblHeader w:val="0"/>
        </w:trPr>
        <w:tc>
          <w:tcPr>
            <w:tcW w:w="3114" w:type="dxa"/>
            <w:vMerge/>
          </w:tcPr>
          <w:p w14:paraId="306D782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2A7A830" w14:textId="77777777" w:rsidR="00437F1C" w:rsidRPr="00F24EA7" w:rsidRDefault="00437F1C" w:rsidP="002018F4">
            <w:pPr>
              <w:rPr>
                <w:b/>
                <w:bCs/>
                <w:sz w:val="16"/>
                <w:szCs w:val="16"/>
              </w:rPr>
            </w:pPr>
            <w:r w:rsidRPr="00F24EA7">
              <w:rPr>
                <w:b/>
                <w:bCs/>
                <w:sz w:val="16"/>
                <w:szCs w:val="16"/>
              </w:rPr>
              <w:t>Description:</w:t>
            </w:r>
          </w:p>
          <w:p w14:paraId="24EC3DD6" w14:textId="77777777" w:rsidR="00437F1C" w:rsidRPr="003A4BEA" w:rsidRDefault="00437F1C" w:rsidP="002018F4">
            <w:pPr>
              <w:rPr>
                <w:sz w:val="16"/>
                <w:szCs w:val="16"/>
              </w:rPr>
            </w:pPr>
            <w:r w:rsidRPr="003A4BEA">
              <w:rPr>
                <w:sz w:val="16"/>
                <w:szCs w:val="16"/>
              </w:rPr>
              <w:t>Frame loss ratio threshold to be used in evaluating the Available/Unavailable state of each time interval (as specified by Availability Delta Time). MEF 35.1: [R81]/[CR61] A SOAM PM Implementation MUST support a configurable Availability frame loss ratio threshold to be used in evaluating the Available/Unavailable state of each delta-t interval per MEF 10.3 [R82]/[CR62] The Availability frame loss ratio threshold range of 0.00 through 1.00 MUST be supported in increments of 0.01. [D33]/[CD18] [O8] The default Availability frame loss ratio threshold SHOULD be 0.1.</w:t>
            </w:r>
          </w:p>
        </w:tc>
      </w:tr>
      <w:tr w:rsidR="00437F1C" w14:paraId="3DB0B309" w14:textId="77777777" w:rsidTr="002018F4">
        <w:trPr>
          <w:cantSplit/>
          <w:tblHeader w:val="0"/>
        </w:trPr>
        <w:tc>
          <w:tcPr>
            <w:tcW w:w="3114" w:type="dxa"/>
            <w:vMerge w:val="restart"/>
          </w:tcPr>
          <w:p w14:paraId="0EA1EC64" w14:textId="77777777" w:rsidR="00437F1C" w:rsidRPr="00DE56B2" w:rsidRDefault="00437F1C" w:rsidP="002018F4">
            <w:pPr>
              <w:rPr>
                <w:sz w:val="16"/>
                <w:szCs w:val="16"/>
              </w:rPr>
            </w:pPr>
            <w:r w:rsidRPr="00DE56B2">
              <w:rPr>
                <w:sz w:val="16"/>
                <w:szCs w:val="16"/>
              </w:rPr>
              <w:t>flrAvailabilitySamples</w:t>
            </w:r>
          </w:p>
        </w:tc>
        <w:tc>
          <w:tcPr>
            <w:tcW w:w="2977" w:type="dxa"/>
          </w:tcPr>
          <w:p w14:paraId="74F6710C" w14:textId="77777777" w:rsidR="00437F1C" w:rsidRPr="00DE56B2" w:rsidRDefault="00437F1C" w:rsidP="002018F4">
            <w:pPr>
              <w:rPr>
                <w:sz w:val="16"/>
                <w:szCs w:val="16"/>
              </w:rPr>
            </w:pPr>
            <w:r w:rsidRPr="00DE56B2">
              <w:rPr>
                <w:sz w:val="16"/>
                <w:szCs w:val="16"/>
              </w:rPr>
              <w:t>Integer</w:t>
            </w:r>
          </w:p>
        </w:tc>
        <w:tc>
          <w:tcPr>
            <w:tcW w:w="708" w:type="dxa"/>
          </w:tcPr>
          <w:p w14:paraId="2D5BC675"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4D93BF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CDE34D2" w14:textId="77777777" w:rsidR="00437F1C" w:rsidRPr="00073611" w:rsidRDefault="00437F1C" w:rsidP="002018F4">
            <w:pPr>
              <w:spacing w:after="0"/>
              <w:rPr>
                <w:color w:val="7030A0"/>
                <w:sz w:val="16"/>
                <w:szCs w:val="16"/>
              </w:rPr>
            </w:pPr>
            <w:r>
              <w:rPr>
                <w:sz w:val="16"/>
                <w:szCs w:val="16"/>
              </w:rPr>
              <w:t>OpenModelAttribute</w:t>
            </w:r>
          </w:p>
          <w:p w14:paraId="439D17B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A3562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12D7A2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8B4DFF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E0216B2" w14:textId="77777777" w:rsidR="00437F1C" w:rsidRPr="00073611" w:rsidRDefault="00437F1C" w:rsidP="002018F4">
            <w:pPr>
              <w:spacing w:after="0"/>
              <w:rPr>
                <w:color w:val="7030A0"/>
                <w:sz w:val="16"/>
                <w:szCs w:val="16"/>
              </w:rPr>
            </w:pPr>
            <w:r>
              <w:rPr>
                <w:sz w:val="16"/>
                <w:szCs w:val="16"/>
              </w:rPr>
              <w:t>OpenInterfaceModelAttribute</w:t>
            </w:r>
          </w:p>
          <w:p w14:paraId="312D9B6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3592D52" w14:textId="77777777" w:rsidTr="002018F4">
        <w:trPr>
          <w:cantSplit/>
          <w:tblHeader w:val="0"/>
        </w:trPr>
        <w:tc>
          <w:tcPr>
            <w:tcW w:w="3114" w:type="dxa"/>
            <w:vMerge/>
          </w:tcPr>
          <w:p w14:paraId="3ED1459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D66E20E" w14:textId="77777777" w:rsidR="00437F1C" w:rsidRPr="00F24EA7" w:rsidRDefault="00437F1C" w:rsidP="002018F4">
            <w:pPr>
              <w:rPr>
                <w:b/>
                <w:bCs/>
                <w:sz w:val="16"/>
                <w:szCs w:val="16"/>
              </w:rPr>
            </w:pPr>
            <w:r w:rsidRPr="00F24EA7">
              <w:rPr>
                <w:b/>
                <w:bCs/>
                <w:sz w:val="16"/>
                <w:szCs w:val="16"/>
              </w:rPr>
              <w:t>Description:</w:t>
            </w:r>
          </w:p>
          <w:p w14:paraId="6EFB2221" w14:textId="77777777" w:rsidR="00437F1C" w:rsidRPr="003A4BEA" w:rsidRDefault="00437F1C" w:rsidP="002018F4">
            <w:pPr>
              <w:rPr>
                <w:sz w:val="16"/>
                <w:szCs w:val="16"/>
              </w:rPr>
            </w:pPr>
            <w:r w:rsidRPr="003A4BEA">
              <w:rPr>
                <w:sz w:val="16"/>
                <w:szCs w:val="16"/>
              </w:rPr>
              <w:t>Number of consecutive Availability Frame Loss Ratio measurements to be used to determine Available/Unavailable state transitions. MEF 35.1: [R80]/[CR60] [O8] The number range of 1 through 10 MUST be supported for the configurable number of consecutive Availability flr measurements to be used to determine Available/Unavailable state transitions. This parameter is equivalent to the Availability parameter of n as specified by MEF 10.3. [D32]/[CD17] [O8] The default number of n for Availability SHOULD be 10.</w:t>
            </w:r>
          </w:p>
        </w:tc>
      </w:tr>
    </w:tbl>
    <w:p w14:paraId="7F2C7AD4" w14:textId="77777777" w:rsidR="00437F1C" w:rsidRDefault="00437F1C" w:rsidP="00437F1C">
      <w:pPr>
        <w:rPr>
          <w:color w:val="7030A0"/>
        </w:rPr>
      </w:pPr>
    </w:p>
    <w:p w14:paraId="68710143" w14:textId="77777777" w:rsidR="00437F1C" w:rsidRPr="00325CD8" w:rsidRDefault="00437F1C" w:rsidP="00437F1C">
      <w:pPr>
        <w:pStyle w:val="Heading3"/>
        <w:jc w:val="both"/>
        <w:rPr>
          <w:rFonts w:ascii="Times New Roman" w:hAnsi="Times New Roman" w:cs="Times New Roman"/>
        </w:rPr>
      </w:pPr>
      <w:bookmarkStart w:id="507" w:name="_Toc74132882"/>
      <w:r>
        <w:rPr>
          <w:rFonts w:ascii="Times New Roman" w:hAnsi="Times New Roman" w:cs="Times New Roman"/>
        </w:rPr>
        <w:t>EthOnDemandMeasurementJobControlSource</w:t>
      </w:r>
      <w:bookmarkEnd w:id="507"/>
    </w:p>
    <w:p w14:paraId="524A570F" w14:textId="77777777" w:rsidR="00437F1C" w:rsidRPr="003A4BEA" w:rsidRDefault="00437F1C" w:rsidP="00437F1C">
      <w:pPr>
        <w:pStyle w:val="Body"/>
      </w:pPr>
      <w:r w:rsidRPr="003A4BEA">
        <w:t>Basic attributes: destinationAddress, priority</w:t>
      </w:r>
    </w:p>
    <w:p w14:paraId="08FAADA0" w14:textId="77777777" w:rsidR="00437F1C" w:rsidRPr="003A4BEA" w:rsidRDefault="00437F1C" w:rsidP="00437F1C">
      <w:pPr>
        <w:pStyle w:val="Body"/>
      </w:pPr>
      <w:r w:rsidRPr="003A4BEA">
        <w:t>Optional attributes: dataTlvLength, testIdentifier</w:t>
      </w:r>
    </w:p>
    <w:p w14:paraId="13E37811" w14:textId="77777777" w:rsidR="00437F1C" w:rsidRPr="003A4BEA" w:rsidRDefault="00437F1C" w:rsidP="00437F1C">
      <w:pPr>
        <w:pStyle w:val="Body"/>
      </w:pPr>
      <w:r w:rsidRPr="003A4BEA">
        <w:t>This object class represents an on-demand measurement job controller source for 1-way measurements. It is created as a result of an establishOnDemandDualEndedMeasurementJobSource() operation. It is deleted either automatically after the measurement job has completed (stop time reached), or by an explicit abortOnDemandMeasurementJob() operation while the measurement job is running.</w:t>
      </w:r>
    </w:p>
    <w:p w14:paraId="1881ECB6" w14:textId="77777777" w:rsidR="00437F1C" w:rsidRPr="003A4BEA" w:rsidRDefault="00437F1C" w:rsidP="00437F1C">
      <w:pPr>
        <w:pStyle w:val="Body"/>
      </w:pPr>
      <w:r w:rsidRPr="003A4BEA">
        <w:lastRenderedPageBreak/>
        <w:t>Measurement configuration related attributes: oamPduGenerationType, startTime, stopTime, messagePeriod, repetitionPeriod, measurementInterval</w:t>
      </w:r>
    </w:p>
    <w:p w14:paraId="4B62AF00" w14:textId="77777777" w:rsidR="00437F1C" w:rsidRDefault="00437F1C" w:rsidP="00437F1C">
      <w:pPr>
        <w:spacing w:after="0"/>
      </w:pPr>
    </w:p>
    <w:p w14:paraId="23E06546" w14:textId="77777777" w:rsidR="00437F1C" w:rsidRDefault="00437F1C" w:rsidP="00437F1C">
      <w:pPr>
        <w:spacing w:after="0"/>
      </w:pPr>
      <w:r>
        <w:t>Applied stereotypes:</w:t>
      </w:r>
    </w:p>
    <w:p w14:paraId="7299F2D6" w14:textId="77777777" w:rsidR="00437F1C" w:rsidRDefault="00437F1C" w:rsidP="00437F1C">
      <w:pPr>
        <w:pStyle w:val="ListParagraph"/>
        <w:numPr>
          <w:ilvl w:val="0"/>
          <w:numId w:val="10"/>
        </w:numPr>
        <w:spacing w:after="0"/>
        <w:contextualSpacing w:val="0"/>
      </w:pPr>
      <w:r>
        <w:t>OpenModelClass</w:t>
      </w:r>
    </w:p>
    <w:p w14:paraId="1705F5BA"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5AB0AF52" w14:textId="77777777" w:rsidR="00437F1C" w:rsidRDefault="00437F1C" w:rsidP="00437F1C">
      <w:pPr>
        <w:pStyle w:val="ListParagraph"/>
        <w:numPr>
          <w:ilvl w:val="0"/>
          <w:numId w:val="10"/>
        </w:numPr>
        <w:spacing w:after="0"/>
        <w:contextualSpacing w:val="0"/>
      </w:pPr>
      <w:r>
        <w:t>OpenInterfaceModelClass</w:t>
      </w:r>
    </w:p>
    <w:p w14:paraId="4742B2F5"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64D8367F"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5AF89A4"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C487BA8" w14:textId="77777777" w:rsidTr="002018F4">
        <w:trPr>
          <w:cantSplit/>
        </w:trPr>
        <w:tc>
          <w:tcPr>
            <w:tcW w:w="3114" w:type="dxa"/>
          </w:tcPr>
          <w:p w14:paraId="4A403ACF" w14:textId="77777777" w:rsidR="00437F1C" w:rsidRPr="00ED52CB" w:rsidRDefault="00437F1C" w:rsidP="002018F4">
            <w:pPr>
              <w:rPr>
                <w:b/>
                <w:sz w:val="16"/>
              </w:rPr>
            </w:pPr>
            <w:r w:rsidRPr="00ED52CB">
              <w:rPr>
                <w:b/>
                <w:sz w:val="16"/>
              </w:rPr>
              <w:t>Attribute Name</w:t>
            </w:r>
          </w:p>
        </w:tc>
        <w:tc>
          <w:tcPr>
            <w:tcW w:w="2977" w:type="dxa"/>
          </w:tcPr>
          <w:p w14:paraId="1D1CF610" w14:textId="77777777" w:rsidR="00437F1C" w:rsidRPr="00ED52CB" w:rsidRDefault="00437F1C" w:rsidP="002018F4">
            <w:pPr>
              <w:rPr>
                <w:b/>
                <w:sz w:val="16"/>
              </w:rPr>
            </w:pPr>
            <w:r w:rsidRPr="00ED52CB">
              <w:rPr>
                <w:b/>
                <w:sz w:val="16"/>
              </w:rPr>
              <w:t>Type</w:t>
            </w:r>
          </w:p>
        </w:tc>
        <w:tc>
          <w:tcPr>
            <w:tcW w:w="708" w:type="dxa"/>
          </w:tcPr>
          <w:p w14:paraId="7B1875A3" w14:textId="77777777" w:rsidR="00437F1C" w:rsidRPr="00ED52CB" w:rsidRDefault="00437F1C" w:rsidP="002018F4">
            <w:pPr>
              <w:rPr>
                <w:b/>
                <w:sz w:val="16"/>
              </w:rPr>
            </w:pPr>
            <w:r>
              <w:rPr>
                <w:b/>
                <w:sz w:val="16"/>
              </w:rPr>
              <w:t>Mult.</w:t>
            </w:r>
          </w:p>
        </w:tc>
        <w:tc>
          <w:tcPr>
            <w:tcW w:w="709" w:type="dxa"/>
          </w:tcPr>
          <w:p w14:paraId="7465E666" w14:textId="77777777" w:rsidR="00437F1C" w:rsidRPr="00ED52CB" w:rsidRDefault="00437F1C" w:rsidP="002018F4">
            <w:pPr>
              <w:rPr>
                <w:b/>
                <w:sz w:val="16"/>
              </w:rPr>
            </w:pPr>
            <w:r w:rsidRPr="00C46D74">
              <w:rPr>
                <w:b/>
                <w:sz w:val="16"/>
              </w:rPr>
              <w:t>Access</w:t>
            </w:r>
          </w:p>
        </w:tc>
        <w:tc>
          <w:tcPr>
            <w:tcW w:w="2693" w:type="dxa"/>
          </w:tcPr>
          <w:p w14:paraId="0444BE63" w14:textId="77777777" w:rsidR="00437F1C" w:rsidRPr="00ED52CB" w:rsidRDefault="00437F1C" w:rsidP="002018F4">
            <w:pPr>
              <w:rPr>
                <w:b/>
                <w:sz w:val="16"/>
              </w:rPr>
            </w:pPr>
            <w:r>
              <w:rPr>
                <w:b/>
                <w:sz w:val="16"/>
              </w:rPr>
              <w:t>Stereotypes</w:t>
            </w:r>
          </w:p>
        </w:tc>
      </w:tr>
      <w:tr w:rsidR="00437F1C" w14:paraId="1F91C8FB" w14:textId="77777777" w:rsidTr="002018F4">
        <w:trPr>
          <w:cantSplit/>
          <w:tblHeader w:val="0"/>
        </w:trPr>
        <w:tc>
          <w:tcPr>
            <w:tcW w:w="3114" w:type="dxa"/>
            <w:vMerge w:val="restart"/>
          </w:tcPr>
          <w:p w14:paraId="63BCD5DD" w14:textId="77777777" w:rsidR="00437F1C" w:rsidRPr="00DE56B2" w:rsidRDefault="00437F1C" w:rsidP="002018F4">
            <w:pPr>
              <w:rPr>
                <w:sz w:val="16"/>
                <w:szCs w:val="16"/>
              </w:rPr>
            </w:pPr>
            <w:r w:rsidRPr="00DE56B2">
              <w:rPr>
                <w:sz w:val="16"/>
                <w:szCs w:val="16"/>
              </w:rPr>
              <w:t>controllerMepId</w:t>
            </w:r>
          </w:p>
        </w:tc>
        <w:tc>
          <w:tcPr>
            <w:tcW w:w="2977" w:type="dxa"/>
          </w:tcPr>
          <w:p w14:paraId="5E656676" w14:textId="77777777" w:rsidR="00437F1C" w:rsidRPr="00DE56B2" w:rsidRDefault="00437F1C" w:rsidP="002018F4">
            <w:pPr>
              <w:rPr>
                <w:sz w:val="16"/>
                <w:szCs w:val="16"/>
              </w:rPr>
            </w:pPr>
            <w:r w:rsidRPr="00DE56B2">
              <w:rPr>
                <w:sz w:val="16"/>
                <w:szCs w:val="16"/>
              </w:rPr>
              <w:t>Integer</w:t>
            </w:r>
          </w:p>
        </w:tc>
        <w:tc>
          <w:tcPr>
            <w:tcW w:w="708" w:type="dxa"/>
          </w:tcPr>
          <w:p w14:paraId="73189B4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209C78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C38BD65" w14:textId="77777777" w:rsidR="00437F1C" w:rsidRPr="00073611" w:rsidRDefault="00437F1C" w:rsidP="002018F4">
            <w:pPr>
              <w:spacing w:after="0"/>
              <w:rPr>
                <w:color w:val="7030A0"/>
                <w:sz w:val="16"/>
                <w:szCs w:val="16"/>
              </w:rPr>
            </w:pPr>
            <w:r>
              <w:rPr>
                <w:sz w:val="16"/>
                <w:szCs w:val="16"/>
              </w:rPr>
              <w:t>OpenModelAttribute</w:t>
            </w:r>
          </w:p>
          <w:p w14:paraId="47C6916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C3E6D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17CA81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4870B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418DC78" w14:textId="77777777" w:rsidR="00437F1C" w:rsidRPr="00073611" w:rsidRDefault="00437F1C" w:rsidP="002018F4">
            <w:pPr>
              <w:spacing w:after="0"/>
              <w:rPr>
                <w:color w:val="7030A0"/>
                <w:sz w:val="16"/>
                <w:szCs w:val="16"/>
              </w:rPr>
            </w:pPr>
            <w:r>
              <w:rPr>
                <w:sz w:val="16"/>
                <w:szCs w:val="16"/>
              </w:rPr>
              <w:t>OpenInterfaceModelAttribute</w:t>
            </w:r>
          </w:p>
          <w:p w14:paraId="28CEC6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C08C0F8" w14:textId="77777777" w:rsidTr="002018F4">
        <w:trPr>
          <w:cantSplit/>
          <w:tblHeader w:val="0"/>
        </w:trPr>
        <w:tc>
          <w:tcPr>
            <w:tcW w:w="3114" w:type="dxa"/>
            <w:vMerge/>
          </w:tcPr>
          <w:p w14:paraId="36D8054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84E2758" w14:textId="77777777" w:rsidR="00437F1C" w:rsidRPr="00F24EA7" w:rsidRDefault="00437F1C" w:rsidP="002018F4">
            <w:pPr>
              <w:rPr>
                <w:b/>
                <w:bCs/>
                <w:sz w:val="16"/>
                <w:szCs w:val="16"/>
              </w:rPr>
            </w:pPr>
            <w:r w:rsidRPr="00F24EA7">
              <w:rPr>
                <w:b/>
                <w:bCs/>
                <w:sz w:val="16"/>
                <w:szCs w:val="16"/>
              </w:rPr>
              <w:t>Description:</w:t>
            </w:r>
          </w:p>
          <w:p w14:paraId="09480C33" w14:textId="77777777" w:rsidR="00437F1C" w:rsidRPr="003A4BEA" w:rsidRDefault="00437F1C" w:rsidP="002018F4">
            <w:pPr>
              <w:rPr>
                <w:sz w:val="16"/>
                <w:szCs w:val="16"/>
              </w:rPr>
            </w:pPr>
          </w:p>
        </w:tc>
      </w:tr>
      <w:tr w:rsidR="00437F1C" w14:paraId="65A29DB7" w14:textId="77777777" w:rsidTr="002018F4">
        <w:trPr>
          <w:cantSplit/>
          <w:tblHeader w:val="0"/>
        </w:trPr>
        <w:tc>
          <w:tcPr>
            <w:tcW w:w="3114" w:type="dxa"/>
            <w:vMerge w:val="restart"/>
          </w:tcPr>
          <w:p w14:paraId="66DFA5A9" w14:textId="77777777" w:rsidR="00437F1C" w:rsidRPr="00DE56B2" w:rsidRDefault="00437F1C" w:rsidP="002018F4">
            <w:pPr>
              <w:rPr>
                <w:sz w:val="16"/>
                <w:szCs w:val="16"/>
              </w:rPr>
            </w:pPr>
            <w:r w:rsidRPr="00DE56B2">
              <w:rPr>
                <w:sz w:val="16"/>
                <w:szCs w:val="16"/>
              </w:rPr>
              <w:t>oamPduGenerationType</w:t>
            </w:r>
          </w:p>
        </w:tc>
        <w:tc>
          <w:tcPr>
            <w:tcW w:w="2977" w:type="dxa"/>
          </w:tcPr>
          <w:p w14:paraId="2CE32DBF" w14:textId="77777777" w:rsidR="00437F1C" w:rsidRPr="00DE56B2" w:rsidRDefault="00437F1C" w:rsidP="002018F4">
            <w:pPr>
              <w:rPr>
                <w:sz w:val="16"/>
                <w:szCs w:val="16"/>
              </w:rPr>
            </w:pPr>
            <w:r w:rsidRPr="00DE56B2">
              <w:rPr>
                <w:sz w:val="16"/>
                <w:szCs w:val="16"/>
              </w:rPr>
              <w:t>OamPduGenerationType</w:t>
            </w:r>
          </w:p>
        </w:tc>
        <w:tc>
          <w:tcPr>
            <w:tcW w:w="708" w:type="dxa"/>
          </w:tcPr>
          <w:p w14:paraId="225EBAB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72D355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C648CC0" w14:textId="77777777" w:rsidR="00437F1C" w:rsidRPr="00073611" w:rsidRDefault="00437F1C" w:rsidP="002018F4">
            <w:pPr>
              <w:spacing w:after="0"/>
              <w:rPr>
                <w:color w:val="7030A0"/>
                <w:sz w:val="16"/>
                <w:szCs w:val="16"/>
              </w:rPr>
            </w:pPr>
            <w:r>
              <w:rPr>
                <w:sz w:val="16"/>
                <w:szCs w:val="16"/>
              </w:rPr>
              <w:t>OpenModelAttribute</w:t>
            </w:r>
          </w:p>
          <w:p w14:paraId="0878471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4B1C3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1851C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92FF6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45D384F" w14:textId="77777777" w:rsidR="00437F1C" w:rsidRPr="00073611" w:rsidRDefault="00437F1C" w:rsidP="002018F4">
            <w:pPr>
              <w:spacing w:after="0"/>
              <w:rPr>
                <w:color w:val="7030A0"/>
                <w:sz w:val="16"/>
                <w:szCs w:val="16"/>
              </w:rPr>
            </w:pPr>
            <w:r>
              <w:rPr>
                <w:sz w:val="16"/>
                <w:szCs w:val="16"/>
              </w:rPr>
              <w:t>OpenInterfaceModelAttribute</w:t>
            </w:r>
          </w:p>
          <w:p w14:paraId="47460E6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E6B978B" w14:textId="77777777" w:rsidTr="002018F4">
        <w:trPr>
          <w:cantSplit/>
          <w:tblHeader w:val="0"/>
        </w:trPr>
        <w:tc>
          <w:tcPr>
            <w:tcW w:w="3114" w:type="dxa"/>
            <w:vMerge/>
          </w:tcPr>
          <w:p w14:paraId="2A8966B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435A61C" w14:textId="77777777" w:rsidR="00437F1C" w:rsidRPr="00F24EA7" w:rsidRDefault="00437F1C" w:rsidP="002018F4">
            <w:pPr>
              <w:rPr>
                <w:b/>
                <w:bCs/>
                <w:sz w:val="16"/>
                <w:szCs w:val="16"/>
              </w:rPr>
            </w:pPr>
            <w:r w:rsidRPr="00F24EA7">
              <w:rPr>
                <w:b/>
                <w:bCs/>
                <w:sz w:val="16"/>
                <w:szCs w:val="16"/>
              </w:rPr>
              <w:t>Description:</w:t>
            </w:r>
          </w:p>
          <w:p w14:paraId="49326C25" w14:textId="77777777" w:rsidR="00437F1C" w:rsidRPr="003A4BEA" w:rsidRDefault="00437F1C" w:rsidP="002018F4">
            <w:pPr>
              <w:rPr>
                <w:sz w:val="16"/>
                <w:szCs w:val="16"/>
              </w:rPr>
            </w:pPr>
            <w:r w:rsidRPr="003A4BEA">
              <w:rPr>
                <w:sz w:val="16"/>
                <w:szCs w:val="16"/>
              </w:rPr>
              <w:t>This attribute contains the pattern that is used for the generation of OAM PDUs.</w:t>
            </w:r>
          </w:p>
        </w:tc>
      </w:tr>
      <w:tr w:rsidR="00437F1C" w14:paraId="133576AA" w14:textId="77777777" w:rsidTr="002018F4">
        <w:trPr>
          <w:cantSplit/>
          <w:tblHeader w:val="0"/>
        </w:trPr>
        <w:tc>
          <w:tcPr>
            <w:tcW w:w="3114" w:type="dxa"/>
            <w:vMerge w:val="restart"/>
          </w:tcPr>
          <w:p w14:paraId="70A169A3" w14:textId="77777777" w:rsidR="00437F1C" w:rsidRPr="00DE56B2" w:rsidRDefault="00437F1C" w:rsidP="002018F4">
            <w:pPr>
              <w:rPr>
                <w:sz w:val="16"/>
                <w:szCs w:val="16"/>
              </w:rPr>
            </w:pPr>
            <w:r w:rsidRPr="00DE56B2">
              <w:rPr>
                <w:sz w:val="16"/>
                <w:szCs w:val="16"/>
              </w:rPr>
              <w:t>destinationAddress</w:t>
            </w:r>
          </w:p>
        </w:tc>
        <w:tc>
          <w:tcPr>
            <w:tcW w:w="2977" w:type="dxa"/>
          </w:tcPr>
          <w:p w14:paraId="7B5E909E" w14:textId="77777777" w:rsidR="00437F1C" w:rsidRPr="00DE56B2" w:rsidRDefault="00437F1C" w:rsidP="002018F4">
            <w:pPr>
              <w:rPr>
                <w:sz w:val="16"/>
                <w:szCs w:val="16"/>
              </w:rPr>
            </w:pPr>
            <w:r w:rsidRPr="00DE56B2">
              <w:rPr>
                <w:sz w:val="16"/>
                <w:szCs w:val="16"/>
              </w:rPr>
              <w:t>MacAddress</w:t>
            </w:r>
          </w:p>
        </w:tc>
        <w:tc>
          <w:tcPr>
            <w:tcW w:w="708" w:type="dxa"/>
          </w:tcPr>
          <w:p w14:paraId="75DEE7B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36C747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2BC74A8" w14:textId="77777777" w:rsidR="00437F1C" w:rsidRPr="00073611" w:rsidRDefault="00437F1C" w:rsidP="002018F4">
            <w:pPr>
              <w:spacing w:after="0"/>
              <w:rPr>
                <w:color w:val="7030A0"/>
                <w:sz w:val="16"/>
                <w:szCs w:val="16"/>
              </w:rPr>
            </w:pPr>
            <w:r>
              <w:rPr>
                <w:sz w:val="16"/>
                <w:szCs w:val="16"/>
              </w:rPr>
              <w:t>OpenModelAttribute</w:t>
            </w:r>
          </w:p>
          <w:p w14:paraId="42D44E2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C761E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D046B3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D91AD3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8AFE6F5" w14:textId="77777777" w:rsidR="00437F1C" w:rsidRPr="00073611" w:rsidRDefault="00437F1C" w:rsidP="002018F4">
            <w:pPr>
              <w:spacing w:after="0"/>
              <w:rPr>
                <w:color w:val="7030A0"/>
                <w:sz w:val="16"/>
                <w:szCs w:val="16"/>
              </w:rPr>
            </w:pPr>
            <w:r>
              <w:rPr>
                <w:sz w:val="16"/>
                <w:szCs w:val="16"/>
              </w:rPr>
              <w:t>OpenInterfaceModelAttribute</w:t>
            </w:r>
          </w:p>
          <w:p w14:paraId="0F3C312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593BF83" w14:textId="77777777" w:rsidTr="002018F4">
        <w:trPr>
          <w:cantSplit/>
          <w:tblHeader w:val="0"/>
        </w:trPr>
        <w:tc>
          <w:tcPr>
            <w:tcW w:w="3114" w:type="dxa"/>
            <w:vMerge/>
          </w:tcPr>
          <w:p w14:paraId="051609A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97D712F" w14:textId="77777777" w:rsidR="00437F1C" w:rsidRPr="00F24EA7" w:rsidRDefault="00437F1C" w:rsidP="002018F4">
            <w:pPr>
              <w:rPr>
                <w:b/>
                <w:bCs/>
                <w:sz w:val="16"/>
                <w:szCs w:val="16"/>
              </w:rPr>
            </w:pPr>
            <w:r w:rsidRPr="00F24EA7">
              <w:rPr>
                <w:b/>
                <w:bCs/>
                <w:sz w:val="16"/>
                <w:szCs w:val="16"/>
              </w:rPr>
              <w:t>Description:</w:t>
            </w:r>
          </w:p>
          <w:p w14:paraId="1C6BFB48" w14:textId="77777777" w:rsidR="00437F1C" w:rsidRPr="003A4BEA" w:rsidRDefault="00437F1C" w:rsidP="002018F4">
            <w:pPr>
              <w:rPr>
                <w:sz w:val="16"/>
                <w:szCs w:val="16"/>
              </w:rPr>
            </w:pPr>
            <w:r w:rsidRPr="003A4BEA">
              <w:rPr>
                <w:sz w:val="16"/>
                <w:szCs w:val="16"/>
              </w:rPr>
              <w:t>This attribute contains the MAC address of the peer MEP. See G.8013 for details.</w:t>
            </w:r>
          </w:p>
        </w:tc>
      </w:tr>
      <w:tr w:rsidR="00437F1C" w14:paraId="76E761D0" w14:textId="77777777" w:rsidTr="002018F4">
        <w:trPr>
          <w:cantSplit/>
          <w:tblHeader w:val="0"/>
        </w:trPr>
        <w:tc>
          <w:tcPr>
            <w:tcW w:w="3114" w:type="dxa"/>
            <w:vMerge w:val="restart"/>
          </w:tcPr>
          <w:p w14:paraId="4026F3EF" w14:textId="77777777" w:rsidR="00437F1C" w:rsidRPr="00DE56B2" w:rsidRDefault="00437F1C" w:rsidP="002018F4">
            <w:pPr>
              <w:rPr>
                <w:sz w:val="16"/>
                <w:szCs w:val="16"/>
              </w:rPr>
            </w:pPr>
            <w:r w:rsidRPr="00DE56B2">
              <w:rPr>
                <w:sz w:val="16"/>
                <w:szCs w:val="16"/>
              </w:rPr>
              <w:t>dataTlvLength</w:t>
            </w:r>
          </w:p>
        </w:tc>
        <w:tc>
          <w:tcPr>
            <w:tcW w:w="2977" w:type="dxa"/>
          </w:tcPr>
          <w:p w14:paraId="3168EEAB" w14:textId="77777777" w:rsidR="00437F1C" w:rsidRPr="00DE56B2" w:rsidRDefault="00437F1C" w:rsidP="002018F4">
            <w:pPr>
              <w:rPr>
                <w:sz w:val="16"/>
                <w:szCs w:val="16"/>
              </w:rPr>
            </w:pPr>
            <w:r w:rsidRPr="00DE56B2">
              <w:rPr>
                <w:sz w:val="16"/>
                <w:szCs w:val="16"/>
              </w:rPr>
              <w:t>Integer</w:t>
            </w:r>
          </w:p>
        </w:tc>
        <w:tc>
          <w:tcPr>
            <w:tcW w:w="708" w:type="dxa"/>
          </w:tcPr>
          <w:p w14:paraId="2198DD9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07A41B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D383BCF" w14:textId="77777777" w:rsidR="00437F1C" w:rsidRPr="00073611" w:rsidRDefault="00437F1C" w:rsidP="002018F4">
            <w:pPr>
              <w:spacing w:after="0"/>
              <w:rPr>
                <w:color w:val="7030A0"/>
                <w:sz w:val="16"/>
                <w:szCs w:val="16"/>
              </w:rPr>
            </w:pPr>
            <w:r>
              <w:rPr>
                <w:sz w:val="16"/>
                <w:szCs w:val="16"/>
              </w:rPr>
              <w:t>OpenModelAttribute</w:t>
            </w:r>
          </w:p>
          <w:p w14:paraId="215B59B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88E1EB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3E47A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4E8E7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7BCD7DA" w14:textId="77777777" w:rsidR="00437F1C" w:rsidRPr="00073611" w:rsidRDefault="00437F1C" w:rsidP="002018F4">
            <w:pPr>
              <w:spacing w:after="0"/>
              <w:rPr>
                <w:color w:val="7030A0"/>
                <w:sz w:val="16"/>
                <w:szCs w:val="16"/>
              </w:rPr>
            </w:pPr>
            <w:r>
              <w:rPr>
                <w:sz w:val="16"/>
                <w:szCs w:val="16"/>
              </w:rPr>
              <w:t>OpenInterfaceModelAttribute</w:t>
            </w:r>
          </w:p>
          <w:p w14:paraId="02B1B7D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9E9D206" w14:textId="77777777" w:rsidTr="002018F4">
        <w:trPr>
          <w:cantSplit/>
          <w:tblHeader w:val="0"/>
        </w:trPr>
        <w:tc>
          <w:tcPr>
            <w:tcW w:w="3114" w:type="dxa"/>
            <w:vMerge/>
          </w:tcPr>
          <w:p w14:paraId="25A0622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4E31B43" w14:textId="77777777" w:rsidR="00437F1C" w:rsidRPr="00F24EA7" w:rsidRDefault="00437F1C" w:rsidP="002018F4">
            <w:pPr>
              <w:rPr>
                <w:b/>
                <w:bCs/>
                <w:sz w:val="16"/>
                <w:szCs w:val="16"/>
              </w:rPr>
            </w:pPr>
            <w:r w:rsidRPr="00F24EA7">
              <w:rPr>
                <w:b/>
                <w:bCs/>
                <w:sz w:val="16"/>
                <w:szCs w:val="16"/>
              </w:rPr>
              <w:t>Description:</w:t>
            </w:r>
          </w:p>
          <w:p w14:paraId="679994AE" w14:textId="77777777" w:rsidR="00437F1C" w:rsidRPr="003A4BEA" w:rsidRDefault="00437F1C" w:rsidP="002018F4">
            <w:pPr>
              <w:rPr>
                <w:sz w:val="16"/>
                <w:szCs w:val="16"/>
              </w:rPr>
            </w:pPr>
            <w:r w:rsidRPr="003A4BEA">
              <w:rPr>
                <w:sz w:val="16"/>
                <w:szCs w:val="16"/>
              </w:rPr>
              <w:t>This parameter provides the size of the optional data TLV. Non-negative integer represents the number of bytes for the length of the padding TLV.  Notes: When configuring this parameter one should be aware of the maximum allowed total frame size limitation. The attribute is not used in case of 2-way loss measurement.</w:t>
            </w:r>
          </w:p>
        </w:tc>
      </w:tr>
      <w:tr w:rsidR="00437F1C" w14:paraId="58D55AA3" w14:textId="77777777" w:rsidTr="002018F4">
        <w:trPr>
          <w:cantSplit/>
          <w:tblHeader w:val="0"/>
        </w:trPr>
        <w:tc>
          <w:tcPr>
            <w:tcW w:w="3114" w:type="dxa"/>
            <w:vMerge w:val="restart"/>
          </w:tcPr>
          <w:p w14:paraId="6A2AD87D" w14:textId="77777777" w:rsidR="00437F1C" w:rsidRPr="00DE56B2" w:rsidRDefault="00437F1C" w:rsidP="002018F4">
            <w:pPr>
              <w:rPr>
                <w:sz w:val="16"/>
                <w:szCs w:val="16"/>
              </w:rPr>
            </w:pPr>
            <w:r w:rsidRPr="00DE56B2">
              <w:rPr>
                <w:sz w:val="16"/>
                <w:szCs w:val="16"/>
              </w:rPr>
              <w:t>priority</w:t>
            </w:r>
          </w:p>
        </w:tc>
        <w:tc>
          <w:tcPr>
            <w:tcW w:w="2977" w:type="dxa"/>
          </w:tcPr>
          <w:p w14:paraId="08C028FA" w14:textId="77777777" w:rsidR="00437F1C" w:rsidRPr="00DE56B2" w:rsidRDefault="00437F1C" w:rsidP="002018F4">
            <w:pPr>
              <w:rPr>
                <w:sz w:val="16"/>
                <w:szCs w:val="16"/>
              </w:rPr>
            </w:pPr>
            <w:r w:rsidRPr="00DE56B2">
              <w:rPr>
                <w:sz w:val="16"/>
                <w:szCs w:val="16"/>
              </w:rPr>
              <w:t>Integer</w:t>
            </w:r>
          </w:p>
        </w:tc>
        <w:tc>
          <w:tcPr>
            <w:tcW w:w="708" w:type="dxa"/>
          </w:tcPr>
          <w:p w14:paraId="4EF0B21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2EC3FA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C5368E0" w14:textId="77777777" w:rsidR="00437F1C" w:rsidRPr="00073611" w:rsidRDefault="00437F1C" w:rsidP="002018F4">
            <w:pPr>
              <w:spacing w:after="0"/>
              <w:rPr>
                <w:color w:val="7030A0"/>
                <w:sz w:val="16"/>
                <w:szCs w:val="16"/>
              </w:rPr>
            </w:pPr>
            <w:r>
              <w:rPr>
                <w:sz w:val="16"/>
                <w:szCs w:val="16"/>
              </w:rPr>
              <w:t>OpenModelAttribute</w:t>
            </w:r>
          </w:p>
          <w:p w14:paraId="66EB267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63003A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B0884F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E0EDA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0096920" w14:textId="77777777" w:rsidR="00437F1C" w:rsidRPr="00073611" w:rsidRDefault="00437F1C" w:rsidP="002018F4">
            <w:pPr>
              <w:spacing w:after="0"/>
              <w:rPr>
                <w:color w:val="7030A0"/>
                <w:sz w:val="16"/>
                <w:szCs w:val="16"/>
              </w:rPr>
            </w:pPr>
            <w:r>
              <w:rPr>
                <w:sz w:val="16"/>
                <w:szCs w:val="16"/>
              </w:rPr>
              <w:t>OpenInterfaceModelAttribute</w:t>
            </w:r>
          </w:p>
          <w:p w14:paraId="04129B1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4601AC8" w14:textId="77777777" w:rsidTr="002018F4">
        <w:trPr>
          <w:cantSplit/>
          <w:tblHeader w:val="0"/>
        </w:trPr>
        <w:tc>
          <w:tcPr>
            <w:tcW w:w="3114" w:type="dxa"/>
            <w:vMerge/>
          </w:tcPr>
          <w:p w14:paraId="0C03021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A73082F" w14:textId="77777777" w:rsidR="00437F1C" w:rsidRPr="00F24EA7" w:rsidRDefault="00437F1C" w:rsidP="002018F4">
            <w:pPr>
              <w:rPr>
                <w:b/>
                <w:bCs/>
                <w:sz w:val="16"/>
                <w:szCs w:val="16"/>
              </w:rPr>
            </w:pPr>
            <w:r w:rsidRPr="00F24EA7">
              <w:rPr>
                <w:b/>
                <w:bCs/>
                <w:sz w:val="16"/>
                <w:szCs w:val="16"/>
              </w:rPr>
              <w:t>Description:</w:t>
            </w:r>
          </w:p>
          <w:p w14:paraId="5A0DF440" w14:textId="77777777" w:rsidR="00437F1C" w:rsidRPr="003A4BEA" w:rsidRDefault="00437F1C" w:rsidP="002018F4">
            <w:pPr>
              <w:rPr>
                <w:sz w:val="16"/>
                <w:szCs w:val="16"/>
              </w:rPr>
            </w:pPr>
            <w:r w:rsidRPr="003A4BEA">
              <w:rPr>
                <w:sz w:val="16"/>
                <w:szCs w:val="16"/>
              </w:rPr>
              <w:t>This attribute contains the priority value on which the MEP performs the measurement. When the measurement is enabled, the MEP should use this value to encode the priority of generated measurement frames (OAM PDU frames.). The EMF usese this value to assign the P parameter of the measurement operation.</w:t>
            </w:r>
          </w:p>
        </w:tc>
      </w:tr>
      <w:tr w:rsidR="00437F1C" w14:paraId="2B33F8F7" w14:textId="77777777" w:rsidTr="002018F4">
        <w:trPr>
          <w:cantSplit/>
          <w:tblHeader w:val="0"/>
        </w:trPr>
        <w:tc>
          <w:tcPr>
            <w:tcW w:w="3114" w:type="dxa"/>
            <w:vMerge w:val="restart"/>
          </w:tcPr>
          <w:p w14:paraId="55F05B33" w14:textId="77777777" w:rsidR="00437F1C" w:rsidRPr="00DE56B2" w:rsidRDefault="00437F1C" w:rsidP="002018F4">
            <w:pPr>
              <w:rPr>
                <w:sz w:val="16"/>
                <w:szCs w:val="16"/>
              </w:rPr>
            </w:pPr>
            <w:r w:rsidRPr="00DE56B2">
              <w:rPr>
                <w:sz w:val="16"/>
                <w:szCs w:val="16"/>
              </w:rPr>
              <w:lastRenderedPageBreak/>
              <w:t>testIdentifier</w:t>
            </w:r>
          </w:p>
        </w:tc>
        <w:tc>
          <w:tcPr>
            <w:tcW w:w="2977" w:type="dxa"/>
          </w:tcPr>
          <w:p w14:paraId="00E786A1" w14:textId="77777777" w:rsidR="00437F1C" w:rsidRPr="00DE56B2" w:rsidRDefault="00437F1C" w:rsidP="002018F4">
            <w:pPr>
              <w:rPr>
                <w:sz w:val="16"/>
                <w:szCs w:val="16"/>
              </w:rPr>
            </w:pPr>
            <w:r w:rsidRPr="00DE56B2">
              <w:rPr>
                <w:sz w:val="16"/>
                <w:szCs w:val="16"/>
              </w:rPr>
              <w:t>Integer</w:t>
            </w:r>
          </w:p>
        </w:tc>
        <w:tc>
          <w:tcPr>
            <w:tcW w:w="708" w:type="dxa"/>
          </w:tcPr>
          <w:p w14:paraId="4D246C7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961B78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4CA47A8" w14:textId="77777777" w:rsidR="00437F1C" w:rsidRPr="00073611" w:rsidRDefault="00437F1C" w:rsidP="002018F4">
            <w:pPr>
              <w:spacing w:after="0"/>
              <w:rPr>
                <w:color w:val="7030A0"/>
                <w:sz w:val="16"/>
                <w:szCs w:val="16"/>
              </w:rPr>
            </w:pPr>
            <w:r>
              <w:rPr>
                <w:sz w:val="16"/>
                <w:szCs w:val="16"/>
              </w:rPr>
              <w:t>OpenModelAttribute</w:t>
            </w:r>
          </w:p>
          <w:p w14:paraId="5F2B9F7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90A0B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72978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2CB47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B152F80" w14:textId="77777777" w:rsidR="00437F1C" w:rsidRPr="00073611" w:rsidRDefault="00437F1C" w:rsidP="002018F4">
            <w:pPr>
              <w:spacing w:after="0"/>
              <w:rPr>
                <w:color w:val="7030A0"/>
                <w:sz w:val="16"/>
                <w:szCs w:val="16"/>
              </w:rPr>
            </w:pPr>
            <w:r>
              <w:rPr>
                <w:sz w:val="16"/>
                <w:szCs w:val="16"/>
              </w:rPr>
              <w:t>OpenInterfaceModelAttribute</w:t>
            </w:r>
          </w:p>
          <w:p w14:paraId="16CC004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052CF52" w14:textId="77777777" w:rsidTr="002018F4">
        <w:trPr>
          <w:cantSplit/>
          <w:tblHeader w:val="0"/>
        </w:trPr>
        <w:tc>
          <w:tcPr>
            <w:tcW w:w="3114" w:type="dxa"/>
            <w:vMerge/>
          </w:tcPr>
          <w:p w14:paraId="03E2ECA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39DA31A" w14:textId="77777777" w:rsidR="00437F1C" w:rsidRPr="00F24EA7" w:rsidRDefault="00437F1C" w:rsidP="002018F4">
            <w:pPr>
              <w:rPr>
                <w:b/>
                <w:bCs/>
                <w:sz w:val="16"/>
                <w:szCs w:val="16"/>
              </w:rPr>
            </w:pPr>
            <w:r w:rsidRPr="00F24EA7">
              <w:rPr>
                <w:b/>
                <w:bCs/>
                <w:sz w:val="16"/>
                <w:szCs w:val="16"/>
              </w:rPr>
              <w:t>Description:</w:t>
            </w:r>
          </w:p>
          <w:p w14:paraId="4186ED85" w14:textId="77777777" w:rsidR="00437F1C" w:rsidRPr="003A4BEA" w:rsidRDefault="00437F1C" w:rsidP="002018F4">
            <w:pPr>
              <w:rPr>
                <w:sz w:val="16"/>
                <w:szCs w:val="16"/>
              </w:rPr>
            </w:pPr>
            <w:r w:rsidRPr="003A4BEA">
              <w:rPr>
                <w:sz w:val="16"/>
                <w:szCs w:val="16"/>
              </w:rPr>
              <w:t>This attribute is used to distinguish each measurement session if multiple measurement sessions are simultaneously activated towards a peer MEP including concurrent on-demand and proactive tests. It must be unique at least within the context of any measurement type for the MEG and initiating MEP. Note: The attribute is not used in case of 2-way loss measurement.</w:t>
            </w:r>
          </w:p>
        </w:tc>
      </w:tr>
      <w:tr w:rsidR="00437F1C" w14:paraId="24962EE5" w14:textId="77777777" w:rsidTr="002018F4">
        <w:trPr>
          <w:cantSplit/>
          <w:tblHeader w:val="0"/>
        </w:trPr>
        <w:tc>
          <w:tcPr>
            <w:tcW w:w="3114" w:type="dxa"/>
            <w:vMerge w:val="restart"/>
          </w:tcPr>
          <w:p w14:paraId="33E86BFC" w14:textId="77777777" w:rsidR="00437F1C" w:rsidRPr="00DE56B2" w:rsidRDefault="00437F1C" w:rsidP="002018F4">
            <w:pPr>
              <w:rPr>
                <w:sz w:val="16"/>
                <w:szCs w:val="16"/>
              </w:rPr>
            </w:pPr>
            <w:r w:rsidRPr="00DE56B2">
              <w:rPr>
                <w:sz w:val="16"/>
                <w:szCs w:val="16"/>
              </w:rPr>
              <w:t>messagePeriod</w:t>
            </w:r>
          </w:p>
        </w:tc>
        <w:tc>
          <w:tcPr>
            <w:tcW w:w="2977" w:type="dxa"/>
          </w:tcPr>
          <w:p w14:paraId="76836B4D" w14:textId="77777777" w:rsidR="00437F1C" w:rsidRPr="00DE56B2" w:rsidRDefault="00437F1C" w:rsidP="002018F4">
            <w:pPr>
              <w:rPr>
                <w:sz w:val="16"/>
                <w:szCs w:val="16"/>
              </w:rPr>
            </w:pPr>
            <w:r w:rsidRPr="00DE56B2">
              <w:rPr>
                <w:sz w:val="16"/>
                <w:szCs w:val="16"/>
              </w:rPr>
              <w:t>Integer</w:t>
            </w:r>
          </w:p>
        </w:tc>
        <w:tc>
          <w:tcPr>
            <w:tcW w:w="708" w:type="dxa"/>
          </w:tcPr>
          <w:p w14:paraId="2AB8512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C0CFEAE"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993530C" w14:textId="77777777" w:rsidR="00437F1C" w:rsidRPr="00073611" w:rsidRDefault="00437F1C" w:rsidP="002018F4">
            <w:pPr>
              <w:spacing w:after="0"/>
              <w:rPr>
                <w:color w:val="7030A0"/>
                <w:sz w:val="16"/>
                <w:szCs w:val="16"/>
              </w:rPr>
            </w:pPr>
            <w:r>
              <w:rPr>
                <w:sz w:val="16"/>
                <w:szCs w:val="16"/>
              </w:rPr>
              <w:t>OpenModelAttribute</w:t>
            </w:r>
          </w:p>
          <w:p w14:paraId="43E5B45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E439A2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27CFD3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0B124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3C90BD3" w14:textId="77777777" w:rsidR="00437F1C" w:rsidRPr="00073611" w:rsidRDefault="00437F1C" w:rsidP="002018F4">
            <w:pPr>
              <w:spacing w:after="0"/>
              <w:rPr>
                <w:color w:val="7030A0"/>
                <w:sz w:val="16"/>
                <w:szCs w:val="16"/>
              </w:rPr>
            </w:pPr>
            <w:r>
              <w:rPr>
                <w:sz w:val="16"/>
                <w:szCs w:val="16"/>
              </w:rPr>
              <w:t>OpenInterfaceModelAttribute</w:t>
            </w:r>
          </w:p>
          <w:p w14:paraId="02D79C5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9D4866C" w14:textId="77777777" w:rsidTr="002018F4">
        <w:trPr>
          <w:cantSplit/>
          <w:tblHeader w:val="0"/>
        </w:trPr>
        <w:tc>
          <w:tcPr>
            <w:tcW w:w="3114" w:type="dxa"/>
            <w:vMerge/>
          </w:tcPr>
          <w:p w14:paraId="3091C6E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387A5B7" w14:textId="77777777" w:rsidR="00437F1C" w:rsidRPr="00F24EA7" w:rsidRDefault="00437F1C" w:rsidP="002018F4">
            <w:pPr>
              <w:rPr>
                <w:b/>
                <w:bCs/>
                <w:sz w:val="16"/>
                <w:szCs w:val="16"/>
              </w:rPr>
            </w:pPr>
            <w:r w:rsidRPr="00F24EA7">
              <w:rPr>
                <w:b/>
                <w:bCs/>
                <w:sz w:val="16"/>
                <w:szCs w:val="16"/>
              </w:rPr>
              <w:t>Description:</w:t>
            </w:r>
          </w:p>
          <w:p w14:paraId="65ED409C" w14:textId="77777777" w:rsidR="00437F1C" w:rsidRPr="003A4BEA" w:rsidRDefault="00437F1C" w:rsidP="002018F4">
            <w:pPr>
              <w:rPr>
                <w:sz w:val="16"/>
                <w:szCs w:val="16"/>
              </w:rPr>
            </w:pPr>
            <w:r w:rsidRPr="003A4BEA">
              <w:rPr>
                <w:sz w:val="16"/>
                <w:szCs w:val="16"/>
              </w:rPr>
              <w:t>This attribute indicates the period (frequency) of the measurement frame transmission. Note that the value 0 means that only one OAM message per measurement interval is generated. Unit is milliseconds.</w:t>
            </w:r>
          </w:p>
        </w:tc>
      </w:tr>
      <w:tr w:rsidR="00437F1C" w14:paraId="1DAE64C2" w14:textId="77777777" w:rsidTr="002018F4">
        <w:trPr>
          <w:cantSplit/>
          <w:tblHeader w:val="0"/>
        </w:trPr>
        <w:tc>
          <w:tcPr>
            <w:tcW w:w="3114" w:type="dxa"/>
            <w:vMerge w:val="restart"/>
          </w:tcPr>
          <w:p w14:paraId="4935D0B3" w14:textId="77777777" w:rsidR="00437F1C" w:rsidRPr="00DE56B2" w:rsidRDefault="00437F1C" w:rsidP="002018F4">
            <w:pPr>
              <w:rPr>
                <w:sz w:val="16"/>
                <w:szCs w:val="16"/>
              </w:rPr>
            </w:pPr>
            <w:r w:rsidRPr="00DE56B2">
              <w:rPr>
                <w:sz w:val="16"/>
                <w:szCs w:val="16"/>
              </w:rPr>
              <w:t>measurementInterval</w:t>
            </w:r>
          </w:p>
        </w:tc>
        <w:tc>
          <w:tcPr>
            <w:tcW w:w="2977" w:type="dxa"/>
          </w:tcPr>
          <w:p w14:paraId="30943959" w14:textId="77777777" w:rsidR="00437F1C" w:rsidRPr="00DE56B2" w:rsidRDefault="00437F1C" w:rsidP="002018F4">
            <w:pPr>
              <w:rPr>
                <w:sz w:val="16"/>
                <w:szCs w:val="16"/>
              </w:rPr>
            </w:pPr>
            <w:r w:rsidRPr="00DE56B2">
              <w:rPr>
                <w:sz w:val="16"/>
                <w:szCs w:val="16"/>
              </w:rPr>
              <w:t>Integer</w:t>
            </w:r>
          </w:p>
        </w:tc>
        <w:tc>
          <w:tcPr>
            <w:tcW w:w="708" w:type="dxa"/>
          </w:tcPr>
          <w:p w14:paraId="4168C86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BDCCC51"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0972269" w14:textId="77777777" w:rsidR="00437F1C" w:rsidRPr="00073611" w:rsidRDefault="00437F1C" w:rsidP="002018F4">
            <w:pPr>
              <w:spacing w:after="0"/>
              <w:rPr>
                <w:color w:val="7030A0"/>
                <w:sz w:val="16"/>
                <w:szCs w:val="16"/>
              </w:rPr>
            </w:pPr>
            <w:r>
              <w:rPr>
                <w:sz w:val="16"/>
                <w:szCs w:val="16"/>
              </w:rPr>
              <w:t>OpenModelAttribute</w:t>
            </w:r>
          </w:p>
          <w:p w14:paraId="110FC7A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56BEDC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88E7C8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D4D3E6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76102EA" w14:textId="77777777" w:rsidR="00437F1C" w:rsidRPr="00073611" w:rsidRDefault="00437F1C" w:rsidP="002018F4">
            <w:pPr>
              <w:spacing w:after="0"/>
              <w:rPr>
                <w:color w:val="7030A0"/>
                <w:sz w:val="16"/>
                <w:szCs w:val="16"/>
              </w:rPr>
            </w:pPr>
            <w:r>
              <w:rPr>
                <w:sz w:val="16"/>
                <w:szCs w:val="16"/>
              </w:rPr>
              <w:t>OpenInterfaceModelAttribute</w:t>
            </w:r>
          </w:p>
          <w:p w14:paraId="4FB995A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CAFDFE4" w14:textId="77777777" w:rsidTr="002018F4">
        <w:trPr>
          <w:cantSplit/>
          <w:tblHeader w:val="0"/>
        </w:trPr>
        <w:tc>
          <w:tcPr>
            <w:tcW w:w="3114" w:type="dxa"/>
            <w:vMerge/>
          </w:tcPr>
          <w:p w14:paraId="465C387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AEE62AD" w14:textId="77777777" w:rsidR="00437F1C" w:rsidRPr="00F24EA7" w:rsidRDefault="00437F1C" w:rsidP="002018F4">
            <w:pPr>
              <w:rPr>
                <w:b/>
                <w:bCs/>
                <w:sz w:val="16"/>
                <w:szCs w:val="16"/>
              </w:rPr>
            </w:pPr>
            <w:r w:rsidRPr="00F24EA7">
              <w:rPr>
                <w:b/>
                <w:bCs/>
                <w:sz w:val="16"/>
                <w:szCs w:val="16"/>
              </w:rPr>
              <w:t>Description:</w:t>
            </w:r>
          </w:p>
          <w:p w14:paraId="064C6AF5" w14:textId="77777777" w:rsidR="00437F1C" w:rsidRPr="003A4BEA" w:rsidRDefault="00437F1C" w:rsidP="002018F4">
            <w:pPr>
              <w:rPr>
                <w:sz w:val="16"/>
                <w:szCs w:val="16"/>
              </w:rPr>
            </w:pPr>
            <w:r w:rsidRPr="003A4BEA">
              <w:rPr>
                <w:sz w:val="16"/>
                <w:szCs w:val="16"/>
              </w:rPr>
              <w:t>This attribute contains the discrete non overlapping periods of time (in seconds) during which measurements are performed (i.e., OAM messages are generated) and reports are gathered at the end of the measurement intervals. Note that the value 0 means a degenerated measurement interval with a single OAM message and the report is sent as immediately as possible.</w:t>
            </w:r>
          </w:p>
        </w:tc>
      </w:tr>
      <w:tr w:rsidR="00437F1C" w14:paraId="406C443E" w14:textId="77777777" w:rsidTr="002018F4">
        <w:trPr>
          <w:cantSplit/>
          <w:tblHeader w:val="0"/>
        </w:trPr>
        <w:tc>
          <w:tcPr>
            <w:tcW w:w="3114" w:type="dxa"/>
            <w:vMerge w:val="restart"/>
          </w:tcPr>
          <w:p w14:paraId="422D1215" w14:textId="77777777" w:rsidR="00437F1C" w:rsidRPr="00DE56B2" w:rsidRDefault="00437F1C" w:rsidP="002018F4">
            <w:pPr>
              <w:rPr>
                <w:sz w:val="16"/>
                <w:szCs w:val="16"/>
              </w:rPr>
            </w:pPr>
            <w:r w:rsidRPr="00DE56B2">
              <w:rPr>
                <w:sz w:val="16"/>
                <w:szCs w:val="16"/>
              </w:rPr>
              <w:t>repetitionPeriod</w:t>
            </w:r>
          </w:p>
        </w:tc>
        <w:tc>
          <w:tcPr>
            <w:tcW w:w="2977" w:type="dxa"/>
          </w:tcPr>
          <w:p w14:paraId="561B8AD1" w14:textId="77777777" w:rsidR="00437F1C" w:rsidRPr="00DE56B2" w:rsidRDefault="00437F1C" w:rsidP="002018F4">
            <w:pPr>
              <w:rPr>
                <w:sz w:val="16"/>
                <w:szCs w:val="16"/>
              </w:rPr>
            </w:pPr>
            <w:r w:rsidRPr="00DE56B2">
              <w:rPr>
                <w:sz w:val="16"/>
                <w:szCs w:val="16"/>
              </w:rPr>
              <w:t>RepetitionPeriod</w:t>
            </w:r>
          </w:p>
        </w:tc>
        <w:tc>
          <w:tcPr>
            <w:tcW w:w="708" w:type="dxa"/>
          </w:tcPr>
          <w:p w14:paraId="79A94FE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F6C861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1624EAB" w14:textId="77777777" w:rsidR="00437F1C" w:rsidRPr="00073611" w:rsidRDefault="00437F1C" w:rsidP="002018F4">
            <w:pPr>
              <w:spacing w:after="0"/>
              <w:rPr>
                <w:color w:val="7030A0"/>
                <w:sz w:val="16"/>
                <w:szCs w:val="16"/>
              </w:rPr>
            </w:pPr>
            <w:r>
              <w:rPr>
                <w:sz w:val="16"/>
                <w:szCs w:val="16"/>
              </w:rPr>
              <w:t>OpenModelAttribute</w:t>
            </w:r>
          </w:p>
          <w:p w14:paraId="2370D64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AD8572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89531D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A5CC7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9A0BB88" w14:textId="77777777" w:rsidR="00437F1C" w:rsidRPr="00073611" w:rsidRDefault="00437F1C" w:rsidP="002018F4">
            <w:pPr>
              <w:spacing w:after="0"/>
              <w:rPr>
                <w:color w:val="7030A0"/>
                <w:sz w:val="16"/>
                <w:szCs w:val="16"/>
              </w:rPr>
            </w:pPr>
            <w:r>
              <w:rPr>
                <w:sz w:val="16"/>
                <w:szCs w:val="16"/>
              </w:rPr>
              <w:t>OpenInterfaceModelAttribute</w:t>
            </w:r>
          </w:p>
          <w:p w14:paraId="164717E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C384D67" w14:textId="77777777" w:rsidTr="002018F4">
        <w:trPr>
          <w:cantSplit/>
          <w:tblHeader w:val="0"/>
        </w:trPr>
        <w:tc>
          <w:tcPr>
            <w:tcW w:w="3114" w:type="dxa"/>
            <w:vMerge/>
          </w:tcPr>
          <w:p w14:paraId="1482E42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C768526" w14:textId="77777777" w:rsidR="00437F1C" w:rsidRPr="00F24EA7" w:rsidRDefault="00437F1C" w:rsidP="002018F4">
            <w:pPr>
              <w:rPr>
                <w:b/>
                <w:bCs/>
                <w:sz w:val="16"/>
                <w:szCs w:val="16"/>
              </w:rPr>
            </w:pPr>
            <w:r w:rsidRPr="00F24EA7">
              <w:rPr>
                <w:b/>
                <w:bCs/>
                <w:sz w:val="16"/>
                <w:szCs w:val="16"/>
              </w:rPr>
              <w:t>Description:</w:t>
            </w:r>
          </w:p>
          <w:p w14:paraId="69DF07BA" w14:textId="77777777" w:rsidR="00437F1C" w:rsidRPr="003A4BEA" w:rsidRDefault="00437F1C" w:rsidP="002018F4">
            <w:pPr>
              <w:rPr>
                <w:sz w:val="16"/>
                <w:szCs w:val="16"/>
              </w:rPr>
            </w:pPr>
            <w:r w:rsidRPr="003A4BEA">
              <w:rPr>
                <w:sz w:val="16"/>
                <w:szCs w:val="16"/>
              </w:rPr>
              <w:t>This attribute contains the time between the start of two measurement intervals. This IS applicable for the repetitive instance type and MAY be applicable for the repetitive series type.  Note that a value of 0 means not applicable (NA), which is for the cases of single instance, single series, or repetitive series without extra gap in between the measurement intervals (i.e., also as known as continuous series).</w:t>
            </w:r>
          </w:p>
        </w:tc>
      </w:tr>
      <w:tr w:rsidR="00437F1C" w14:paraId="306DB3BB" w14:textId="77777777" w:rsidTr="002018F4">
        <w:trPr>
          <w:cantSplit/>
          <w:tblHeader w:val="0"/>
        </w:trPr>
        <w:tc>
          <w:tcPr>
            <w:tcW w:w="3114" w:type="dxa"/>
            <w:vMerge w:val="restart"/>
          </w:tcPr>
          <w:p w14:paraId="06FE324D" w14:textId="77777777" w:rsidR="00437F1C" w:rsidRPr="00DE56B2" w:rsidRDefault="00437F1C" w:rsidP="002018F4">
            <w:pPr>
              <w:rPr>
                <w:sz w:val="16"/>
                <w:szCs w:val="16"/>
              </w:rPr>
            </w:pPr>
            <w:r w:rsidRPr="00DE56B2">
              <w:rPr>
                <w:sz w:val="16"/>
                <w:szCs w:val="16"/>
              </w:rPr>
              <w:t>timeOfTheDayAlignment</w:t>
            </w:r>
          </w:p>
        </w:tc>
        <w:tc>
          <w:tcPr>
            <w:tcW w:w="2977" w:type="dxa"/>
          </w:tcPr>
          <w:p w14:paraId="60DC6B31" w14:textId="77777777" w:rsidR="00437F1C" w:rsidRPr="00DE56B2" w:rsidRDefault="00437F1C" w:rsidP="002018F4">
            <w:pPr>
              <w:rPr>
                <w:sz w:val="16"/>
                <w:szCs w:val="16"/>
              </w:rPr>
            </w:pPr>
            <w:r w:rsidRPr="00DE56B2">
              <w:rPr>
                <w:sz w:val="16"/>
                <w:szCs w:val="16"/>
              </w:rPr>
              <w:t>Boolean</w:t>
            </w:r>
          </w:p>
        </w:tc>
        <w:tc>
          <w:tcPr>
            <w:tcW w:w="708" w:type="dxa"/>
          </w:tcPr>
          <w:p w14:paraId="030931F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2CF5BB4"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7FDC2FD" w14:textId="77777777" w:rsidR="00437F1C" w:rsidRPr="00073611" w:rsidRDefault="00437F1C" w:rsidP="002018F4">
            <w:pPr>
              <w:spacing w:after="0"/>
              <w:rPr>
                <w:color w:val="7030A0"/>
                <w:sz w:val="16"/>
                <w:szCs w:val="16"/>
              </w:rPr>
            </w:pPr>
            <w:r>
              <w:rPr>
                <w:sz w:val="16"/>
                <w:szCs w:val="16"/>
              </w:rPr>
              <w:t>OpenModelAttribute</w:t>
            </w:r>
          </w:p>
          <w:p w14:paraId="1D2E300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F5B81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A416A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051B3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8F303EB" w14:textId="77777777" w:rsidR="00437F1C" w:rsidRPr="00073611" w:rsidRDefault="00437F1C" w:rsidP="002018F4">
            <w:pPr>
              <w:spacing w:after="0"/>
              <w:rPr>
                <w:color w:val="7030A0"/>
                <w:sz w:val="16"/>
                <w:szCs w:val="16"/>
              </w:rPr>
            </w:pPr>
            <w:r>
              <w:rPr>
                <w:sz w:val="16"/>
                <w:szCs w:val="16"/>
              </w:rPr>
              <w:t>OpenInterfaceModelAttribute</w:t>
            </w:r>
          </w:p>
          <w:p w14:paraId="4DEA4B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D833E77" w14:textId="77777777" w:rsidTr="002018F4">
        <w:trPr>
          <w:cantSplit/>
          <w:tblHeader w:val="0"/>
        </w:trPr>
        <w:tc>
          <w:tcPr>
            <w:tcW w:w="3114" w:type="dxa"/>
            <w:vMerge/>
          </w:tcPr>
          <w:p w14:paraId="7B94E13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991552D" w14:textId="77777777" w:rsidR="00437F1C" w:rsidRPr="00F24EA7" w:rsidRDefault="00437F1C" w:rsidP="002018F4">
            <w:pPr>
              <w:rPr>
                <w:b/>
                <w:bCs/>
                <w:sz w:val="16"/>
                <w:szCs w:val="16"/>
              </w:rPr>
            </w:pPr>
            <w:r w:rsidRPr="00F24EA7">
              <w:rPr>
                <w:b/>
                <w:bCs/>
                <w:sz w:val="16"/>
                <w:szCs w:val="16"/>
              </w:rPr>
              <w:t>Description:</w:t>
            </w:r>
          </w:p>
          <w:p w14:paraId="777D506C" w14:textId="77777777" w:rsidR="00437F1C" w:rsidRPr="003A4BEA" w:rsidRDefault="00437F1C" w:rsidP="002018F4">
            <w:pPr>
              <w:rPr>
                <w:sz w:val="16"/>
                <w:szCs w:val="16"/>
              </w:rPr>
            </w:pPr>
            <w:r w:rsidRPr="003A4BEA">
              <w:rPr>
                <w:sz w:val="16"/>
                <w:szCs w:val="16"/>
              </w:rPr>
              <w:t>MEF 35.1: [D7] A SOAM PM Implementation SHOULD allow for no alignment to the time-of-day clock.</w:t>
            </w:r>
          </w:p>
        </w:tc>
      </w:tr>
      <w:tr w:rsidR="00437F1C" w14:paraId="070CABEB" w14:textId="77777777" w:rsidTr="002018F4">
        <w:trPr>
          <w:cantSplit/>
          <w:tblHeader w:val="0"/>
        </w:trPr>
        <w:tc>
          <w:tcPr>
            <w:tcW w:w="3114" w:type="dxa"/>
            <w:vMerge w:val="restart"/>
          </w:tcPr>
          <w:p w14:paraId="4F001F31" w14:textId="77777777" w:rsidR="00437F1C" w:rsidRPr="00DE56B2" w:rsidRDefault="00437F1C" w:rsidP="002018F4">
            <w:pPr>
              <w:rPr>
                <w:sz w:val="16"/>
                <w:szCs w:val="16"/>
              </w:rPr>
            </w:pPr>
            <w:r w:rsidRPr="00DE56B2">
              <w:rPr>
                <w:sz w:val="16"/>
                <w:szCs w:val="16"/>
              </w:rPr>
              <w:t>offsetFromTimeOfTheDay</w:t>
            </w:r>
          </w:p>
        </w:tc>
        <w:tc>
          <w:tcPr>
            <w:tcW w:w="2977" w:type="dxa"/>
          </w:tcPr>
          <w:p w14:paraId="52B96AF9" w14:textId="77777777" w:rsidR="00437F1C" w:rsidRPr="00DE56B2" w:rsidRDefault="00437F1C" w:rsidP="002018F4">
            <w:pPr>
              <w:rPr>
                <w:sz w:val="16"/>
                <w:szCs w:val="16"/>
              </w:rPr>
            </w:pPr>
            <w:r w:rsidRPr="00DE56B2">
              <w:rPr>
                <w:sz w:val="16"/>
                <w:szCs w:val="16"/>
              </w:rPr>
              <w:t>Integer</w:t>
            </w:r>
          </w:p>
        </w:tc>
        <w:tc>
          <w:tcPr>
            <w:tcW w:w="708" w:type="dxa"/>
          </w:tcPr>
          <w:p w14:paraId="2E49B9E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D6ED9BE"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0A438A7" w14:textId="77777777" w:rsidR="00437F1C" w:rsidRPr="00073611" w:rsidRDefault="00437F1C" w:rsidP="002018F4">
            <w:pPr>
              <w:spacing w:after="0"/>
              <w:rPr>
                <w:color w:val="7030A0"/>
                <w:sz w:val="16"/>
                <w:szCs w:val="16"/>
              </w:rPr>
            </w:pPr>
            <w:r>
              <w:rPr>
                <w:sz w:val="16"/>
                <w:szCs w:val="16"/>
              </w:rPr>
              <w:t>OpenModelAttribute</w:t>
            </w:r>
          </w:p>
          <w:p w14:paraId="371DFDF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4A5A9E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273E3C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F703F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960FCEA" w14:textId="77777777" w:rsidR="00437F1C" w:rsidRPr="00073611" w:rsidRDefault="00437F1C" w:rsidP="002018F4">
            <w:pPr>
              <w:spacing w:after="0"/>
              <w:rPr>
                <w:color w:val="7030A0"/>
                <w:sz w:val="16"/>
                <w:szCs w:val="16"/>
              </w:rPr>
            </w:pPr>
            <w:r>
              <w:rPr>
                <w:sz w:val="16"/>
                <w:szCs w:val="16"/>
              </w:rPr>
              <w:t>OpenInterfaceModelAttribute</w:t>
            </w:r>
          </w:p>
          <w:p w14:paraId="18D38E7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7FC5A2B" w14:textId="77777777" w:rsidTr="002018F4">
        <w:trPr>
          <w:cantSplit/>
          <w:tblHeader w:val="0"/>
        </w:trPr>
        <w:tc>
          <w:tcPr>
            <w:tcW w:w="3114" w:type="dxa"/>
            <w:vMerge/>
          </w:tcPr>
          <w:p w14:paraId="0C2C1D8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376997F" w14:textId="77777777" w:rsidR="00437F1C" w:rsidRPr="00F24EA7" w:rsidRDefault="00437F1C" w:rsidP="002018F4">
            <w:pPr>
              <w:rPr>
                <w:b/>
                <w:bCs/>
                <w:sz w:val="16"/>
                <w:szCs w:val="16"/>
              </w:rPr>
            </w:pPr>
            <w:r w:rsidRPr="00F24EA7">
              <w:rPr>
                <w:b/>
                <w:bCs/>
                <w:sz w:val="16"/>
                <w:szCs w:val="16"/>
              </w:rPr>
              <w:t>Description:</w:t>
            </w:r>
          </w:p>
          <w:p w14:paraId="47EB467F" w14:textId="77777777" w:rsidR="00437F1C" w:rsidRPr="003A4BEA" w:rsidRDefault="00437F1C" w:rsidP="002018F4">
            <w:pPr>
              <w:rPr>
                <w:sz w:val="16"/>
                <w:szCs w:val="16"/>
              </w:rPr>
            </w:pPr>
            <w:r w:rsidRPr="003A4BEA">
              <w:rPr>
                <w:sz w:val="16"/>
                <w:szCs w:val="16"/>
              </w:rPr>
              <w:t>MEF 35.1: [D8] A SOAM PM Implementation SHOULD support a configurable (in minutes) offset from ToD time for alignment of the start of Measurement Intervals other than the first Measurement Interval.</w:t>
            </w:r>
          </w:p>
        </w:tc>
      </w:tr>
      <w:tr w:rsidR="00437F1C" w14:paraId="73525C65" w14:textId="77777777" w:rsidTr="002018F4">
        <w:trPr>
          <w:cantSplit/>
          <w:tblHeader w:val="0"/>
        </w:trPr>
        <w:tc>
          <w:tcPr>
            <w:tcW w:w="3114" w:type="dxa"/>
            <w:vMerge w:val="restart"/>
          </w:tcPr>
          <w:p w14:paraId="171BE9E8" w14:textId="77777777" w:rsidR="00437F1C" w:rsidRPr="00DE56B2" w:rsidRDefault="00437F1C" w:rsidP="002018F4">
            <w:pPr>
              <w:rPr>
                <w:sz w:val="16"/>
                <w:szCs w:val="16"/>
              </w:rPr>
            </w:pPr>
            <w:r w:rsidRPr="00DE56B2">
              <w:rPr>
                <w:sz w:val="16"/>
                <w:szCs w:val="16"/>
              </w:rPr>
              <w:lastRenderedPageBreak/>
              <w:t>flrAvailabilityDeltaTime</w:t>
            </w:r>
          </w:p>
        </w:tc>
        <w:tc>
          <w:tcPr>
            <w:tcW w:w="2977" w:type="dxa"/>
          </w:tcPr>
          <w:p w14:paraId="24E92B4C" w14:textId="77777777" w:rsidR="00437F1C" w:rsidRPr="00DE56B2" w:rsidRDefault="00437F1C" w:rsidP="002018F4">
            <w:pPr>
              <w:rPr>
                <w:sz w:val="16"/>
                <w:szCs w:val="16"/>
              </w:rPr>
            </w:pPr>
            <w:r w:rsidRPr="00DE56B2">
              <w:rPr>
                <w:sz w:val="16"/>
                <w:szCs w:val="16"/>
              </w:rPr>
              <w:t>Integer</w:t>
            </w:r>
          </w:p>
        </w:tc>
        <w:tc>
          <w:tcPr>
            <w:tcW w:w="708" w:type="dxa"/>
          </w:tcPr>
          <w:p w14:paraId="202EB710"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B3199F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8ED22B9" w14:textId="77777777" w:rsidR="00437F1C" w:rsidRPr="00073611" w:rsidRDefault="00437F1C" w:rsidP="002018F4">
            <w:pPr>
              <w:spacing w:after="0"/>
              <w:rPr>
                <w:color w:val="7030A0"/>
                <w:sz w:val="16"/>
                <w:szCs w:val="16"/>
              </w:rPr>
            </w:pPr>
            <w:r>
              <w:rPr>
                <w:sz w:val="16"/>
                <w:szCs w:val="16"/>
              </w:rPr>
              <w:t>OpenModelAttribute</w:t>
            </w:r>
          </w:p>
          <w:p w14:paraId="3C5A0CA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A4C08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7AF50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416DC4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C0DFF7D" w14:textId="77777777" w:rsidR="00437F1C" w:rsidRPr="00073611" w:rsidRDefault="00437F1C" w:rsidP="002018F4">
            <w:pPr>
              <w:spacing w:after="0"/>
              <w:rPr>
                <w:color w:val="7030A0"/>
                <w:sz w:val="16"/>
                <w:szCs w:val="16"/>
              </w:rPr>
            </w:pPr>
            <w:r>
              <w:rPr>
                <w:sz w:val="16"/>
                <w:szCs w:val="16"/>
              </w:rPr>
              <w:t>OpenInterfaceModelAttribute</w:t>
            </w:r>
          </w:p>
          <w:p w14:paraId="500F3AD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A3D2DFC" w14:textId="77777777" w:rsidTr="002018F4">
        <w:trPr>
          <w:cantSplit/>
          <w:tblHeader w:val="0"/>
        </w:trPr>
        <w:tc>
          <w:tcPr>
            <w:tcW w:w="3114" w:type="dxa"/>
            <w:vMerge/>
          </w:tcPr>
          <w:p w14:paraId="39AF714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A9A4BF3" w14:textId="77777777" w:rsidR="00437F1C" w:rsidRPr="00F24EA7" w:rsidRDefault="00437F1C" w:rsidP="002018F4">
            <w:pPr>
              <w:rPr>
                <w:b/>
                <w:bCs/>
                <w:sz w:val="16"/>
                <w:szCs w:val="16"/>
              </w:rPr>
            </w:pPr>
            <w:r w:rsidRPr="00F24EA7">
              <w:rPr>
                <w:b/>
                <w:bCs/>
                <w:sz w:val="16"/>
                <w:szCs w:val="16"/>
              </w:rPr>
              <w:t>Description:</w:t>
            </w:r>
          </w:p>
          <w:p w14:paraId="2C606CDD" w14:textId="77777777" w:rsidR="00437F1C" w:rsidRPr="003A4BEA" w:rsidRDefault="00437F1C" w:rsidP="002018F4">
            <w:pPr>
              <w:rPr>
                <w:sz w:val="16"/>
                <w:szCs w:val="16"/>
              </w:rPr>
            </w:pPr>
            <w:r w:rsidRPr="003A4BEA">
              <w:rPr>
                <w:sz w:val="16"/>
                <w:szCs w:val="16"/>
              </w:rPr>
              <w:t>Time length over which each Availability Frame Loss Ratio value is calculated. MEF 35.1: [R78]/[CR58] [O8] A SOAM PM Implementation MUST support a configurable parameter for the length of time over which each Availability flr value is calculated, with a range of 1s – 300s.  This parameter is equivalent to delta-t as specified by MEF 10.3. [R79]/[CR59] [O8] The length of time over which each Availability flr value is calculated (delta-t) MUST be an integer multiple of the interval between each SLM/1SL frame transmission. [D31]/[CD16] [O8] The default length of time over which each Availability flr value is calculated SHOULD be 1s.</w:t>
            </w:r>
          </w:p>
        </w:tc>
      </w:tr>
      <w:tr w:rsidR="00437F1C" w14:paraId="6D3A9DB6" w14:textId="77777777" w:rsidTr="002018F4">
        <w:trPr>
          <w:cantSplit/>
          <w:tblHeader w:val="0"/>
        </w:trPr>
        <w:tc>
          <w:tcPr>
            <w:tcW w:w="3114" w:type="dxa"/>
            <w:vMerge w:val="restart"/>
          </w:tcPr>
          <w:p w14:paraId="6819CBE6" w14:textId="77777777" w:rsidR="00437F1C" w:rsidRPr="00DE56B2" w:rsidRDefault="00437F1C" w:rsidP="002018F4">
            <w:pPr>
              <w:rPr>
                <w:sz w:val="16"/>
                <w:szCs w:val="16"/>
              </w:rPr>
            </w:pPr>
            <w:r w:rsidRPr="00DE56B2">
              <w:rPr>
                <w:sz w:val="16"/>
                <w:szCs w:val="16"/>
              </w:rPr>
              <w:t>flrAvailabilityThreshold</w:t>
            </w:r>
          </w:p>
        </w:tc>
        <w:tc>
          <w:tcPr>
            <w:tcW w:w="2977" w:type="dxa"/>
          </w:tcPr>
          <w:p w14:paraId="40B02EF7" w14:textId="77777777" w:rsidR="00437F1C" w:rsidRPr="00DE56B2" w:rsidRDefault="00437F1C" w:rsidP="002018F4">
            <w:pPr>
              <w:rPr>
                <w:sz w:val="16"/>
                <w:szCs w:val="16"/>
              </w:rPr>
            </w:pPr>
            <w:r w:rsidRPr="00DE56B2">
              <w:rPr>
                <w:sz w:val="16"/>
                <w:szCs w:val="16"/>
              </w:rPr>
              <w:t>Real</w:t>
            </w:r>
          </w:p>
        </w:tc>
        <w:tc>
          <w:tcPr>
            <w:tcW w:w="708" w:type="dxa"/>
          </w:tcPr>
          <w:p w14:paraId="42068F99"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0BFC09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74B484E" w14:textId="77777777" w:rsidR="00437F1C" w:rsidRPr="00073611" w:rsidRDefault="00437F1C" w:rsidP="002018F4">
            <w:pPr>
              <w:spacing w:after="0"/>
              <w:rPr>
                <w:color w:val="7030A0"/>
                <w:sz w:val="16"/>
                <w:szCs w:val="16"/>
              </w:rPr>
            </w:pPr>
            <w:r>
              <w:rPr>
                <w:sz w:val="16"/>
                <w:szCs w:val="16"/>
              </w:rPr>
              <w:t>OpenModelAttribute</w:t>
            </w:r>
          </w:p>
          <w:p w14:paraId="0E2192B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905F05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E1F12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DEC495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CC58975" w14:textId="77777777" w:rsidR="00437F1C" w:rsidRPr="00073611" w:rsidRDefault="00437F1C" w:rsidP="002018F4">
            <w:pPr>
              <w:spacing w:after="0"/>
              <w:rPr>
                <w:color w:val="7030A0"/>
                <w:sz w:val="16"/>
                <w:szCs w:val="16"/>
              </w:rPr>
            </w:pPr>
            <w:r>
              <w:rPr>
                <w:sz w:val="16"/>
                <w:szCs w:val="16"/>
              </w:rPr>
              <w:t>OpenInterfaceModelAttribute</w:t>
            </w:r>
          </w:p>
          <w:p w14:paraId="7137300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AACC3F5" w14:textId="77777777" w:rsidTr="002018F4">
        <w:trPr>
          <w:cantSplit/>
          <w:tblHeader w:val="0"/>
        </w:trPr>
        <w:tc>
          <w:tcPr>
            <w:tcW w:w="3114" w:type="dxa"/>
            <w:vMerge/>
          </w:tcPr>
          <w:p w14:paraId="7CC1443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D6361AE" w14:textId="77777777" w:rsidR="00437F1C" w:rsidRPr="00F24EA7" w:rsidRDefault="00437F1C" w:rsidP="002018F4">
            <w:pPr>
              <w:rPr>
                <w:b/>
                <w:bCs/>
                <w:sz w:val="16"/>
                <w:szCs w:val="16"/>
              </w:rPr>
            </w:pPr>
            <w:r w:rsidRPr="00F24EA7">
              <w:rPr>
                <w:b/>
                <w:bCs/>
                <w:sz w:val="16"/>
                <w:szCs w:val="16"/>
              </w:rPr>
              <w:t>Description:</w:t>
            </w:r>
          </w:p>
          <w:p w14:paraId="08A70663" w14:textId="77777777" w:rsidR="00437F1C" w:rsidRPr="003A4BEA" w:rsidRDefault="00437F1C" w:rsidP="002018F4">
            <w:pPr>
              <w:rPr>
                <w:sz w:val="16"/>
                <w:szCs w:val="16"/>
              </w:rPr>
            </w:pPr>
            <w:r w:rsidRPr="003A4BEA">
              <w:rPr>
                <w:sz w:val="16"/>
                <w:szCs w:val="16"/>
              </w:rPr>
              <w:t>Frame loss ratio threshold to be used in evaluating the Available/Unavailable state of each time interval (as specified by Availability Delta Time). MEF 35.1: [R81]/[CR61] A SOAM PM Implementation MUST support a configurable Availability frame loss ratio threshold to be used in evaluating the Available/Unavailable state of each delta-t interval per MEF 10.3 [R82]/[CR62] The Availability frame loss ratio threshold range of 0.00 through 1.00 MUST be supported in increments of 0.01. [D33]/[CD18] [O8] The default Availability frame loss ratio threshold SHOULD be 0.1.</w:t>
            </w:r>
          </w:p>
        </w:tc>
      </w:tr>
      <w:tr w:rsidR="00437F1C" w14:paraId="7AB5ECDF" w14:textId="77777777" w:rsidTr="002018F4">
        <w:trPr>
          <w:cantSplit/>
          <w:tblHeader w:val="0"/>
        </w:trPr>
        <w:tc>
          <w:tcPr>
            <w:tcW w:w="3114" w:type="dxa"/>
            <w:vMerge w:val="restart"/>
          </w:tcPr>
          <w:p w14:paraId="20E64621" w14:textId="77777777" w:rsidR="00437F1C" w:rsidRPr="00DE56B2" w:rsidRDefault="00437F1C" w:rsidP="002018F4">
            <w:pPr>
              <w:rPr>
                <w:sz w:val="16"/>
                <w:szCs w:val="16"/>
              </w:rPr>
            </w:pPr>
            <w:r w:rsidRPr="00DE56B2">
              <w:rPr>
                <w:sz w:val="16"/>
                <w:szCs w:val="16"/>
              </w:rPr>
              <w:t>flrAvailabilitySamples</w:t>
            </w:r>
          </w:p>
        </w:tc>
        <w:tc>
          <w:tcPr>
            <w:tcW w:w="2977" w:type="dxa"/>
          </w:tcPr>
          <w:p w14:paraId="3D1D1556" w14:textId="77777777" w:rsidR="00437F1C" w:rsidRPr="00DE56B2" w:rsidRDefault="00437F1C" w:rsidP="002018F4">
            <w:pPr>
              <w:rPr>
                <w:sz w:val="16"/>
                <w:szCs w:val="16"/>
              </w:rPr>
            </w:pPr>
            <w:r w:rsidRPr="00DE56B2">
              <w:rPr>
                <w:sz w:val="16"/>
                <w:szCs w:val="16"/>
              </w:rPr>
              <w:t>Integer</w:t>
            </w:r>
          </w:p>
        </w:tc>
        <w:tc>
          <w:tcPr>
            <w:tcW w:w="708" w:type="dxa"/>
          </w:tcPr>
          <w:p w14:paraId="1FC86AAC"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6B1079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07C69FF" w14:textId="77777777" w:rsidR="00437F1C" w:rsidRPr="00073611" w:rsidRDefault="00437F1C" w:rsidP="002018F4">
            <w:pPr>
              <w:spacing w:after="0"/>
              <w:rPr>
                <w:color w:val="7030A0"/>
                <w:sz w:val="16"/>
                <w:szCs w:val="16"/>
              </w:rPr>
            </w:pPr>
            <w:r>
              <w:rPr>
                <w:sz w:val="16"/>
                <w:szCs w:val="16"/>
              </w:rPr>
              <w:t>OpenModelAttribute</w:t>
            </w:r>
          </w:p>
          <w:p w14:paraId="2FFB1C1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F70E6D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5462B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5C623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431DB35" w14:textId="77777777" w:rsidR="00437F1C" w:rsidRPr="00073611" w:rsidRDefault="00437F1C" w:rsidP="002018F4">
            <w:pPr>
              <w:spacing w:after="0"/>
              <w:rPr>
                <w:color w:val="7030A0"/>
                <w:sz w:val="16"/>
                <w:szCs w:val="16"/>
              </w:rPr>
            </w:pPr>
            <w:r>
              <w:rPr>
                <w:sz w:val="16"/>
                <w:szCs w:val="16"/>
              </w:rPr>
              <w:t>OpenInterfaceModelAttribute</w:t>
            </w:r>
          </w:p>
          <w:p w14:paraId="37B375A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F0DD5F1" w14:textId="77777777" w:rsidTr="002018F4">
        <w:trPr>
          <w:cantSplit/>
          <w:tblHeader w:val="0"/>
        </w:trPr>
        <w:tc>
          <w:tcPr>
            <w:tcW w:w="3114" w:type="dxa"/>
            <w:vMerge/>
          </w:tcPr>
          <w:p w14:paraId="304D195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8D272BB" w14:textId="77777777" w:rsidR="00437F1C" w:rsidRPr="00F24EA7" w:rsidRDefault="00437F1C" w:rsidP="002018F4">
            <w:pPr>
              <w:rPr>
                <w:b/>
                <w:bCs/>
                <w:sz w:val="16"/>
                <w:szCs w:val="16"/>
              </w:rPr>
            </w:pPr>
            <w:r w:rsidRPr="00F24EA7">
              <w:rPr>
                <w:b/>
                <w:bCs/>
                <w:sz w:val="16"/>
                <w:szCs w:val="16"/>
              </w:rPr>
              <w:t>Description:</w:t>
            </w:r>
          </w:p>
          <w:p w14:paraId="5C882C06" w14:textId="77777777" w:rsidR="00437F1C" w:rsidRPr="003A4BEA" w:rsidRDefault="00437F1C" w:rsidP="002018F4">
            <w:pPr>
              <w:rPr>
                <w:sz w:val="16"/>
                <w:szCs w:val="16"/>
              </w:rPr>
            </w:pPr>
            <w:r w:rsidRPr="003A4BEA">
              <w:rPr>
                <w:sz w:val="16"/>
                <w:szCs w:val="16"/>
              </w:rPr>
              <w:t>Number of consecutive Availability Frame Loss Ratio measurements to be used to determine Available/Unavailable state transitions. MEF 35.1: [R80]/[CR60] [O8] The number range of 1 through 10 MUST be supported for the configurable number of consecutive Availability flr measurements to be used to determine Available/Unavailable state transitions. This parameter is equivalent to the Availability parameter of n as specified by MEF 10.3. [D32]/[CD17] [O8] The default number of n for Availability SHOULD be 10.</w:t>
            </w:r>
          </w:p>
        </w:tc>
      </w:tr>
    </w:tbl>
    <w:p w14:paraId="00D570BF" w14:textId="77777777" w:rsidR="00437F1C" w:rsidRDefault="00437F1C" w:rsidP="00437F1C">
      <w:pPr>
        <w:rPr>
          <w:color w:val="7030A0"/>
        </w:rPr>
      </w:pPr>
    </w:p>
    <w:p w14:paraId="1752FBF9" w14:textId="77777777" w:rsidR="00437F1C" w:rsidRPr="00325CD8" w:rsidRDefault="00437F1C" w:rsidP="00437F1C">
      <w:pPr>
        <w:pStyle w:val="Heading3"/>
        <w:jc w:val="both"/>
        <w:rPr>
          <w:rFonts w:ascii="Times New Roman" w:hAnsi="Times New Roman" w:cs="Times New Roman"/>
        </w:rPr>
      </w:pPr>
      <w:bookmarkStart w:id="508" w:name="_Toc74132883"/>
      <w:r>
        <w:rPr>
          <w:rFonts w:ascii="Times New Roman" w:hAnsi="Times New Roman" w:cs="Times New Roman"/>
        </w:rPr>
        <w:t>EthOnDemandSingleEndedMeasurementJob</w:t>
      </w:r>
      <w:bookmarkEnd w:id="508"/>
    </w:p>
    <w:p w14:paraId="659935DB" w14:textId="77777777" w:rsidR="00437F1C" w:rsidRDefault="00437F1C" w:rsidP="00437F1C">
      <w:pPr>
        <w:spacing w:after="0"/>
      </w:pPr>
    </w:p>
    <w:p w14:paraId="41B3F2F4" w14:textId="77777777" w:rsidR="00437F1C" w:rsidRDefault="00437F1C" w:rsidP="00437F1C">
      <w:pPr>
        <w:spacing w:after="0"/>
      </w:pPr>
      <w:r>
        <w:t>Applied stereotypes:</w:t>
      </w:r>
    </w:p>
    <w:p w14:paraId="2F7C5B73" w14:textId="77777777" w:rsidR="00437F1C" w:rsidRDefault="00437F1C" w:rsidP="00437F1C">
      <w:pPr>
        <w:pStyle w:val="ListParagraph"/>
        <w:numPr>
          <w:ilvl w:val="0"/>
          <w:numId w:val="10"/>
        </w:numPr>
        <w:spacing w:after="0"/>
        <w:contextualSpacing w:val="0"/>
      </w:pPr>
      <w:r>
        <w:t>OpenModelClass</w:t>
      </w:r>
    </w:p>
    <w:p w14:paraId="50CD1854"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72B2847" w14:textId="77777777" w:rsidR="00437F1C" w:rsidRDefault="00437F1C" w:rsidP="00437F1C">
      <w:pPr>
        <w:pStyle w:val="ListParagraph"/>
        <w:numPr>
          <w:ilvl w:val="0"/>
          <w:numId w:val="10"/>
        </w:numPr>
        <w:spacing w:after="0"/>
        <w:contextualSpacing w:val="0"/>
      </w:pPr>
      <w:r>
        <w:t>OpenInterfaceModelClass</w:t>
      </w:r>
    </w:p>
    <w:p w14:paraId="7DB51CDB"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2821016F"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1540CD2D"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0C094D6" w14:textId="77777777" w:rsidTr="002018F4">
        <w:trPr>
          <w:cantSplit/>
        </w:trPr>
        <w:tc>
          <w:tcPr>
            <w:tcW w:w="3114" w:type="dxa"/>
          </w:tcPr>
          <w:p w14:paraId="720C069E" w14:textId="77777777" w:rsidR="00437F1C" w:rsidRPr="00ED52CB" w:rsidRDefault="00437F1C" w:rsidP="002018F4">
            <w:pPr>
              <w:rPr>
                <w:b/>
                <w:sz w:val="16"/>
              </w:rPr>
            </w:pPr>
            <w:r w:rsidRPr="00ED52CB">
              <w:rPr>
                <w:b/>
                <w:sz w:val="16"/>
              </w:rPr>
              <w:t>Attribute Name</w:t>
            </w:r>
          </w:p>
        </w:tc>
        <w:tc>
          <w:tcPr>
            <w:tcW w:w="2977" w:type="dxa"/>
          </w:tcPr>
          <w:p w14:paraId="5266E258" w14:textId="77777777" w:rsidR="00437F1C" w:rsidRPr="00ED52CB" w:rsidRDefault="00437F1C" w:rsidP="002018F4">
            <w:pPr>
              <w:rPr>
                <w:b/>
                <w:sz w:val="16"/>
              </w:rPr>
            </w:pPr>
            <w:r w:rsidRPr="00ED52CB">
              <w:rPr>
                <w:b/>
                <w:sz w:val="16"/>
              </w:rPr>
              <w:t>Type</w:t>
            </w:r>
          </w:p>
        </w:tc>
        <w:tc>
          <w:tcPr>
            <w:tcW w:w="708" w:type="dxa"/>
          </w:tcPr>
          <w:p w14:paraId="5006290D" w14:textId="77777777" w:rsidR="00437F1C" w:rsidRPr="00ED52CB" w:rsidRDefault="00437F1C" w:rsidP="002018F4">
            <w:pPr>
              <w:rPr>
                <w:b/>
                <w:sz w:val="16"/>
              </w:rPr>
            </w:pPr>
            <w:r>
              <w:rPr>
                <w:b/>
                <w:sz w:val="16"/>
              </w:rPr>
              <w:t>Mult.</w:t>
            </w:r>
          </w:p>
        </w:tc>
        <w:tc>
          <w:tcPr>
            <w:tcW w:w="709" w:type="dxa"/>
          </w:tcPr>
          <w:p w14:paraId="1761C4D2" w14:textId="77777777" w:rsidR="00437F1C" w:rsidRPr="00ED52CB" w:rsidRDefault="00437F1C" w:rsidP="002018F4">
            <w:pPr>
              <w:rPr>
                <w:b/>
                <w:sz w:val="16"/>
              </w:rPr>
            </w:pPr>
            <w:r w:rsidRPr="00C46D74">
              <w:rPr>
                <w:b/>
                <w:sz w:val="16"/>
              </w:rPr>
              <w:t>Access</w:t>
            </w:r>
          </w:p>
        </w:tc>
        <w:tc>
          <w:tcPr>
            <w:tcW w:w="2693" w:type="dxa"/>
          </w:tcPr>
          <w:p w14:paraId="1CC871C0" w14:textId="77777777" w:rsidR="00437F1C" w:rsidRPr="00ED52CB" w:rsidRDefault="00437F1C" w:rsidP="002018F4">
            <w:pPr>
              <w:rPr>
                <w:b/>
                <w:sz w:val="16"/>
              </w:rPr>
            </w:pPr>
            <w:r>
              <w:rPr>
                <w:b/>
                <w:sz w:val="16"/>
              </w:rPr>
              <w:t>Stereotypes</w:t>
            </w:r>
          </w:p>
        </w:tc>
      </w:tr>
      <w:tr w:rsidR="00437F1C" w14:paraId="4455BEEC" w14:textId="77777777" w:rsidTr="002018F4">
        <w:trPr>
          <w:cantSplit/>
          <w:tblHeader w:val="0"/>
        </w:trPr>
        <w:tc>
          <w:tcPr>
            <w:tcW w:w="3114" w:type="dxa"/>
            <w:vMerge w:val="restart"/>
          </w:tcPr>
          <w:p w14:paraId="071AB787" w14:textId="77777777" w:rsidR="00437F1C" w:rsidRPr="00DE56B2" w:rsidRDefault="00437F1C" w:rsidP="002018F4">
            <w:pPr>
              <w:rPr>
                <w:sz w:val="16"/>
                <w:szCs w:val="16"/>
              </w:rPr>
            </w:pPr>
            <w:r w:rsidRPr="00DE56B2">
              <w:rPr>
                <w:sz w:val="16"/>
                <w:szCs w:val="16"/>
              </w:rPr>
              <w:t>_ethOnDemandMeasurementJobControlSource</w:t>
            </w:r>
          </w:p>
        </w:tc>
        <w:tc>
          <w:tcPr>
            <w:tcW w:w="2977" w:type="dxa"/>
          </w:tcPr>
          <w:p w14:paraId="26FF6B18" w14:textId="77777777" w:rsidR="00437F1C" w:rsidRPr="00DE56B2" w:rsidRDefault="00437F1C" w:rsidP="002018F4">
            <w:pPr>
              <w:rPr>
                <w:sz w:val="16"/>
                <w:szCs w:val="16"/>
              </w:rPr>
            </w:pPr>
            <w:r w:rsidRPr="00DE56B2">
              <w:rPr>
                <w:sz w:val="16"/>
                <w:szCs w:val="16"/>
              </w:rPr>
              <w:t>EthOnDemandMeasurementJobControlSource</w:t>
            </w:r>
          </w:p>
        </w:tc>
        <w:tc>
          <w:tcPr>
            <w:tcW w:w="708" w:type="dxa"/>
          </w:tcPr>
          <w:p w14:paraId="2FBC424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4474700"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D7BC775" w14:textId="77777777" w:rsidR="00437F1C" w:rsidRPr="00073611" w:rsidRDefault="00437F1C" w:rsidP="002018F4">
            <w:pPr>
              <w:spacing w:after="0"/>
              <w:rPr>
                <w:color w:val="7030A0"/>
                <w:sz w:val="16"/>
                <w:szCs w:val="16"/>
              </w:rPr>
            </w:pPr>
            <w:r>
              <w:rPr>
                <w:sz w:val="16"/>
                <w:szCs w:val="16"/>
              </w:rPr>
              <w:t>OpenModelAttribute</w:t>
            </w:r>
          </w:p>
          <w:p w14:paraId="309FA20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717CE2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74D297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63D0FD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F95F291" w14:textId="77777777" w:rsidR="00437F1C" w:rsidRPr="00073611" w:rsidRDefault="00437F1C" w:rsidP="002018F4">
            <w:pPr>
              <w:spacing w:after="0"/>
              <w:rPr>
                <w:color w:val="7030A0"/>
                <w:sz w:val="16"/>
                <w:szCs w:val="16"/>
              </w:rPr>
            </w:pPr>
            <w:r>
              <w:rPr>
                <w:sz w:val="16"/>
                <w:szCs w:val="16"/>
              </w:rPr>
              <w:t>OpenInterfaceModelAttribute</w:t>
            </w:r>
          </w:p>
          <w:p w14:paraId="76876C6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AC1C5DA" w14:textId="77777777" w:rsidTr="002018F4">
        <w:trPr>
          <w:cantSplit/>
          <w:tblHeader w:val="0"/>
        </w:trPr>
        <w:tc>
          <w:tcPr>
            <w:tcW w:w="3114" w:type="dxa"/>
            <w:vMerge/>
          </w:tcPr>
          <w:p w14:paraId="288A3CF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A52031C" w14:textId="77777777" w:rsidR="00437F1C" w:rsidRPr="00F24EA7" w:rsidRDefault="00437F1C" w:rsidP="002018F4">
            <w:pPr>
              <w:rPr>
                <w:b/>
                <w:bCs/>
                <w:sz w:val="16"/>
                <w:szCs w:val="16"/>
              </w:rPr>
            </w:pPr>
            <w:r w:rsidRPr="00F24EA7">
              <w:rPr>
                <w:b/>
                <w:bCs/>
                <w:sz w:val="16"/>
                <w:szCs w:val="16"/>
              </w:rPr>
              <w:t>Description:</w:t>
            </w:r>
          </w:p>
          <w:p w14:paraId="174E1D2B" w14:textId="77777777" w:rsidR="00437F1C" w:rsidRPr="003A4BEA" w:rsidRDefault="00437F1C" w:rsidP="002018F4">
            <w:pPr>
              <w:rPr>
                <w:sz w:val="16"/>
                <w:szCs w:val="16"/>
              </w:rPr>
            </w:pPr>
          </w:p>
        </w:tc>
      </w:tr>
    </w:tbl>
    <w:p w14:paraId="66CFFDC1" w14:textId="77777777" w:rsidR="00437F1C" w:rsidRDefault="00437F1C" w:rsidP="00437F1C">
      <w:pPr>
        <w:rPr>
          <w:color w:val="7030A0"/>
        </w:rPr>
      </w:pPr>
    </w:p>
    <w:p w14:paraId="5446D2D8" w14:textId="77777777" w:rsidR="00437F1C" w:rsidRPr="00325CD8" w:rsidRDefault="00437F1C" w:rsidP="00437F1C">
      <w:pPr>
        <w:pStyle w:val="Heading3"/>
        <w:jc w:val="both"/>
        <w:rPr>
          <w:rFonts w:ascii="Times New Roman" w:hAnsi="Times New Roman" w:cs="Times New Roman"/>
        </w:rPr>
      </w:pPr>
      <w:bookmarkStart w:id="509" w:name="_Toc74132884"/>
      <w:r>
        <w:rPr>
          <w:rFonts w:ascii="Times New Roman" w:hAnsi="Times New Roman" w:cs="Times New Roman"/>
        </w:rPr>
        <w:t>EthProActive1DmPerformanceData</w:t>
      </w:r>
      <w:bookmarkEnd w:id="509"/>
    </w:p>
    <w:p w14:paraId="3C137A5E" w14:textId="77777777" w:rsidR="00437F1C" w:rsidRPr="003A4BEA" w:rsidRDefault="00437F1C" w:rsidP="00437F1C">
      <w:pPr>
        <w:pStyle w:val="Body"/>
      </w:pPr>
      <w:r w:rsidRPr="003A4BEA">
        <w:t>This object class represents the PM current data collected in a pro-active delay measurement job (using 1DM).</w:t>
      </w:r>
    </w:p>
    <w:p w14:paraId="524A3014" w14:textId="77777777" w:rsidR="00437F1C" w:rsidRDefault="00437F1C" w:rsidP="00437F1C">
      <w:pPr>
        <w:spacing w:after="0"/>
      </w:pPr>
    </w:p>
    <w:p w14:paraId="0323577F" w14:textId="77777777" w:rsidR="00437F1C" w:rsidRDefault="00437F1C" w:rsidP="00437F1C">
      <w:pPr>
        <w:spacing w:after="0"/>
      </w:pPr>
      <w:r>
        <w:t>Applied stereotypes:</w:t>
      </w:r>
    </w:p>
    <w:p w14:paraId="7DE049A5" w14:textId="77777777" w:rsidR="00437F1C" w:rsidRDefault="00437F1C" w:rsidP="00437F1C">
      <w:pPr>
        <w:pStyle w:val="ListParagraph"/>
        <w:numPr>
          <w:ilvl w:val="0"/>
          <w:numId w:val="10"/>
        </w:numPr>
        <w:spacing w:after="0"/>
        <w:contextualSpacing w:val="0"/>
      </w:pPr>
      <w:r>
        <w:t>OpenModelClass</w:t>
      </w:r>
    </w:p>
    <w:p w14:paraId="20764D16"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7577FF0F" w14:textId="77777777" w:rsidR="00437F1C" w:rsidRDefault="00437F1C" w:rsidP="00437F1C">
      <w:pPr>
        <w:pStyle w:val="ListParagraph"/>
        <w:numPr>
          <w:ilvl w:val="0"/>
          <w:numId w:val="10"/>
        </w:numPr>
        <w:spacing w:after="0"/>
        <w:contextualSpacing w:val="0"/>
      </w:pPr>
      <w:r>
        <w:t>OpenInterfaceModelClass</w:t>
      </w:r>
    </w:p>
    <w:p w14:paraId="1780D9E3"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4533A19F"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68CC2787"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C55F4D7" w14:textId="77777777" w:rsidTr="002018F4">
        <w:trPr>
          <w:cantSplit/>
        </w:trPr>
        <w:tc>
          <w:tcPr>
            <w:tcW w:w="3114" w:type="dxa"/>
          </w:tcPr>
          <w:p w14:paraId="7B154CEB" w14:textId="77777777" w:rsidR="00437F1C" w:rsidRPr="00ED52CB" w:rsidRDefault="00437F1C" w:rsidP="002018F4">
            <w:pPr>
              <w:rPr>
                <w:b/>
                <w:sz w:val="16"/>
              </w:rPr>
            </w:pPr>
            <w:r w:rsidRPr="00ED52CB">
              <w:rPr>
                <w:b/>
                <w:sz w:val="16"/>
              </w:rPr>
              <w:t>Attribute Name</w:t>
            </w:r>
          </w:p>
        </w:tc>
        <w:tc>
          <w:tcPr>
            <w:tcW w:w="2977" w:type="dxa"/>
          </w:tcPr>
          <w:p w14:paraId="7B34BC44" w14:textId="77777777" w:rsidR="00437F1C" w:rsidRPr="00ED52CB" w:rsidRDefault="00437F1C" w:rsidP="002018F4">
            <w:pPr>
              <w:rPr>
                <w:b/>
                <w:sz w:val="16"/>
              </w:rPr>
            </w:pPr>
            <w:r w:rsidRPr="00ED52CB">
              <w:rPr>
                <w:b/>
                <w:sz w:val="16"/>
              </w:rPr>
              <w:t>Type</w:t>
            </w:r>
          </w:p>
        </w:tc>
        <w:tc>
          <w:tcPr>
            <w:tcW w:w="708" w:type="dxa"/>
          </w:tcPr>
          <w:p w14:paraId="3127884C" w14:textId="77777777" w:rsidR="00437F1C" w:rsidRPr="00ED52CB" w:rsidRDefault="00437F1C" w:rsidP="002018F4">
            <w:pPr>
              <w:rPr>
                <w:b/>
                <w:sz w:val="16"/>
              </w:rPr>
            </w:pPr>
            <w:r>
              <w:rPr>
                <w:b/>
                <w:sz w:val="16"/>
              </w:rPr>
              <w:t>Mult.</w:t>
            </w:r>
          </w:p>
        </w:tc>
        <w:tc>
          <w:tcPr>
            <w:tcW w:w="709" w:type="dxa"/>
          </w:tcPr>
          <w:p w14:paraId="54A48E5F" w14:textId="77777777" w:rsidR="00437F1C" w:rsidRPr="00ED52CB" w:rsidRDefault="00437F1C" w:rsidP="002018F4">
            <w:pPr>
              <w:rPr>
                <w:b/>
                <w:sz w:val="16"/>
              </w:rPr>
            </w:pPr>
            <w:r w:rsidRPr="00C46D74">
              <w:rPr>
                <w:b/>
                <w:sz w:val="16"/>
              </w:rPr>
              <w:t>Access</w:t>
            </w:r>
          </w:p>
        </w:tc>
        <w:tc>
          <w:tcPr>
            <w:tcW w:w="2693" w:type="dxa"/>
          </w:tcPr>
          <w:p w14:paraId="47F6A648" w14:textId="77777777" w:rsidR="00437F1C" w:rsidRPr="00ED52CB" w:rsidRDefault="00437F1C" w:rsidP="002018F4">
            <w:pPr>
              <w:rPr>
                <w:b/>
                <w:sz w:val="16"/>
              </w:rPr>
            </w:pPr>
            <w:r>
              <w:rPr>
                <w:b/>
                <w:sz w:val="16"/>
              </w:rPr>
              <w:t>Stereotypes</w:t>
            </w:r>
          </w:p>
        </w:tc>
      </w:tr>
      <w:tr w:rsidR="00437F1C" w14:paraId="455539A3" w14:textId="77777777" w:rsidTr="002018F4">
        <w:trPr>
          <w:cantSplit/>
          <w:tblHeader w:val="0"/>
        </w:trPr>
        <w:tc>
          <w:tcPr>
            <w:tcW w:w="3114" w:type="dxa"/>
            <w:vMerge w:val="restart"/>
          </w:tcPr>
          <w:p w14:paraId="689ED064" w14:textId="77777777" w:rsidR="00437F1C" w:rsidRPr="00DE56B2" w:rsidRDefault="00437F1C" w:rsidP="002018F4">
            <w:pPr>
              <w:rPr>
                <w:sz w:val="16"/>
                <w:szCs w:val="16"/>
              </w:rPr>
            </w:pPr>
            <w:r w:rsidRPr="00DE56B2">
              <w:rPr>
                <w:sz w:val="16"/>
                <w:szCs w:val="16"/>
              </w:rPr>
              <w:t>statisticalNearEnd1DmParameters</w:t>
            </w:r>
          </w:p>
        </w:tc>
        <w:tc>
          <w:tcPr>
            <w:tcW w:w="2977" w:type="dxa"/>
          </w:tcPr>
          <w:p w14:paraId="2FAD88EF" w14:textId="77777777" w:rsidR="00437F1C" w:rsidRPr="00DE56B2" w:rsidRDefault="00437F1C" w:rsidP="002018F4">
            <w:pPr>
              <w:rPr>
                <w:sz w:val="16"/>
                <w:szCs w:val="16"/>
              </w:rPr>
            </w:pPr>
            <w:r w:rsidRPr="00DE56B2">
              <w:rPr>
                <w:sz w:val="16"/>
                <w:szCs w:val="16"/>
              </w:rPr>
              <w:t>StatisticalDmPerformanceParameters</w:t>
            </w:r>
          </w:p>
        </w:tc>
        <w:tc>
          <w:tcPr>
            <w:tcW w:w="708" w:type="dxa"/>
          </w:tcPr>
          <w:p w14:paraId="2F6B154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A1C70E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0243085" w14:textId="77777777" w:rsidR="00437F1C" w:rsidRPr="00073611" w:rsidRDefault="00437F1C" w:rsidP="002018F4">
            <w:pPr>
              <w:spacing w:after="0"/>
              <w:rPr>
                <w:color w:val="7030A0"/>
                <w:sz w:val="16"/>
                <w:szCs w:val="16"/>
              </w:rPr>
            </w:pPr>
            <w:r>
              <w:rPr>
                <w:sz w:val="16"/>
                <w:szCs w:val="16"/>
              </w:rPr>
              <w:t>OpenModelAttribute</w:t>
            </w:r>
          </w:p>
          <w:p w14:paraId="3766600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D7E637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4BB19F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E0AA4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DF1DF9B" w14:textId="77777777" w:rsidR="00437F1C" w:rsidRPr="00073611" w:rsidRDefault="00437F1C" w:rsidP="002018F4">
            <w:pPr>
              <w:spacing w:after="0"/>
              <w:rPr>
                <w:color w:val="7030A0"/>
                <w:sz w:val="16"/>
                <w:szCs w:val="16"/>
              </w:rPr>
            </w:pPr>
            <w:r>
              <w:rPr>
                <w:sz w:val="16"/>
                <w:szCs w:val="16"/>
              </w:rPr>
              <w:t>OpenInterfaceModelAttribute</w:t>
            </w:r>
          </w:p>
          <w:p w14:paraId="631C076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D542893" w14:textId="77777777" w:rsidTr="002018F4">
        <w:trPr>
          <w:cantSplit/>
          <w:tblHeader w:val="0"/>
        </w:trPr>
        <w:tc>
          <w:tcPr>
            <w:tcW w:w="3114" w:type="dxa"/>
            <w:vMerge/>
          </w:tcPr>
          <w:p w14:paraId="7190EAA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F8794C3" w14:textId="77777777" w:rsidR="00437F1C" w:rsidRPr="00F24EA7" w:rsidRDefault="00437F1C" w:rsidP="002018F4">
            <w:pPr>
              <w:rPr>
                <w:b/>
                <w:bCs/>
                <w:sz w:val="16"/>
                <w:szCs w:val="16"/>
              </w:rPr>
            </w:pPr>
            <w:r w:rsidRPr="00F24EA7">
              <w:rPr>
                <w:b/>
                <w:bCs/>
                <w:sz w:val="16"/>
                <w:szCs w:val="16"/>
              </w:rPr>
              <w:t>Description:</w:t>
            </w:r>
          </w:p>
          <w:p w14:paraId="6F62D361" w14:textId="77777777" w:rsidR="00437F1C" w:rsidRPr="003A4BEA" w:rsidRDefault="00437F1C" w:rsidP="002018F4">
            <w:pPr>
              <w:rPr>
                <w:sz w:val="16"/>
                <w:szCs w:val="16"/>
              </w:rPr>
            </w:pPr>
            <w:r w:rsidRPr="003A4BEA">
              <w:rPr>
                <w:sz w:val="16"/>
                <w:szCs w:val="16"/>
              </w:rPr>
              <w:t>This attribute contains the statistical near end performnace parameters.</w:t>
            </w:r>
          </w:p>
        </w:tc>
      </w:tr>
    </w:tbl>
    <w:p w14:paraId="60A55E73" w14:textId="77777777" w:rsidR="00437F1C" w:rsidRDefault="00437F1C" w:rsidP="00437F1C">
      <w:pPr>
        <w:rPr>
          <w:color w:val="7030A0"/>
        </w:rPr>
      </w:pPr>
    </w:p>
    <w:p w14:paraId="432553D1" w14:textId="77777777" w:rsidR="00437F1C" w:rsidRPr="00325CD8" w:rsidRDefault="00437F1C" w:rsidP="00437F1C">
      <w:pPr>
        <w:pStyle w:val="Heading3"/>
        <w:jc w:val="both"/>
        <w:rPr>
          <w:rFonts w:ascii="Times New Roman" w:hAnsi="Times New Roman" w:cs="Times New Roman"/>
        </w:rPr>
      </w:pPr>
      <w:bookmarkStart w:id="510" w:name="_Toc74132885"/>
      <w:r>
        <w:rPr>
          <w:rFonts w:ascii="Times New Roman" w:hAnsi="Times New Roman" w:cs="Times New Roman"/>
        </w:rPr>
        <w:t>EthProActive1DmSourcePerformanceData</w:t>
      </w:r>
      <w:bookmarkEnd w:id="510"/>
    </w:p>
    <w:p w14:paraId="0A0D644D" w14:textId="77777777" w:rsidR="00437F1C" w:rsidRPr="003A4BEA" w:rsidRDefault="00437F1C" w:rsidP="00437F1C">
      <w:pPr>
        <w:pStyle w:val="Body"/>
      </w:pPr>
      <w:r w:rsidRPr="003A4BEA">
        <w:t>This object class represents the PM current data collected in a pro-active delay measurement job (using 1DM), on the source or controller MEP.</w:t>
      </w:r>
    </w:p>
    <w:p w14:paraId="3ECD9C9D" w14:textId="77777777" w:rsidR="00437F1C" w:rsidRDefault="00437F1C" w:rsidP="00437F1C">
      <w:pPr>
        <w:spacing w:after="0"/>
      </w:pPr>
    </w:p>
    <w:p w14:paraId="70FE072D" w14:textId="77777777" w:rsidR="00437F1C" w:rsidRDefault="00437F1C" w:rsidP="00437F1C">
      <w:pPr>
        <w:spacing w:after="0"/>
      </w:pPr>
      <w:r>
        <w:t>Applied stereotypes:</w:t>
      </w:r>
    </w:p>
    <w:p w14:paraId="5C6648E0" w14:textId="77777777" w:rsidR="00437F1C" w:rsidRDefault="00437F1C" w:rsidP="00437F1C">
      <w:pPr>
        <w:pStyle w:val="ListParagraph"/>
        <w:numPr>
          <w:ilvl w:val="0"/>
          <w:numId w:val="10"/>
        </w:numPr>
        <w:spacing w:after="0"/>
        <w:contextualSpacing w:val="0"/>
      </w:pPr>
      <w:r>
        <w:t>OpenModelClass</w:t>
      </w:r>
    </w:p>
    <w:p w14:paraId="5B069935"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7306C4F" w14:textId="77777777" w:rsidR="00437F1C" w:rsidRDefault="00437F1C" w:rsidP="00437F1C">
      <w:pPr>
        <w:pStyle w:val="ListParagraph"/>
        <w:numPr>
          <w:ilvl w:val="0"/>
          <w:numId w:val="10"/>
        </w:numPr>
        <w:spacing w:after="0"/>
        <w:contextualSpacing w:val="0"/>
      </w:pPr>
      <w:r>
        <w:t>OpenInterfaceModelClass</w:t>
      </w:r>
    </w:p>
    <w:p w14:paraId="07B7D550"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327F23E6"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290ED1E" w14:textId="77777777" w:rsidR="00437F1C" w:rsidRPr="00325CD8" w:rsidRDefault="00437F1C" w:rsidP="00437F1C">
      <w:pPr>
        <w:pStyle w:val="Heading3"/>
        <w:jc w:val="both"/>
        <w:rPr>
          <w:rFonts w:ascii="Times New Roman" w:hAnsi="Times New Roman" w:cs="Times New Roman"/>
        </w:rPr>
      </w:pPr>
      <w:bookmarkStart w:id="511" w:name="_Toc74132886"/>
      <w:r>
        <w:rPr>
          <w:rFonts w:ascii="Times New Roman" w:hAnsi="Times New Roman" w:cs="Times New Roman"/>
        </w:rPr>
        <w:t>EthProActive1LmPerformanceData</w:t>
      </w:r>
      <w:bookmarkEnd w:id="511"/>
    </w:p>
    <w:p w14:paraId="1CE58B71" w14:textId="77777777" w:rsidR="00437F1C" w:rsidRPr="003A4BEA" w:rsidRDefault="00437F1C" w:rsidP="00437F1C">
      <w:pPr>
        <w:pStyle w:val="Body"/>
      </w:pPr>
      <w:r w:rsidRPr="003A4BEA">
        <w:t>This object class represents the PM current data collected in a pro-active loss measurement job (using 1SL).</w:t>
      </w:r>
    </w:p>
    <w:p w14:paraId="2D2324FA" w14:textId="77777777" w:rsidR="00437F1C" w:rsidRDefault="00437F1C" w:rsidP="00437F1C">
      <w:pPr>
        <w:spacing w:after="0"/>
      </w:pPr>
    </w:p>
    <w:p w14:paraId="384E43C4" w14:textId="77777777" w:rsidR="00437F1C" w:rsidRDefault="00437F1C" w:rsidP="00437F1C">
      <w:pPr>
        <w:spacing w:after="0"/>
      </w:pPr>
      <w:r>
        <w:t>Applied stereotypes:</w:t>
      </w:r>
    </w:p>
    <w:p w14:paraId="2D8A91D8" w14:textId="77777777" w:rsidR="00437F1C" w:rsidRDefault="00437F1C" w:rsidP="00437F1C">
      <w:pPr>
        <w:pStyle w:val="ListParagraph"/>
        <w:numPr>
          <w:ilvl w:val="0"/>
          <w:numId w:val="10"/>
        </w:numPr>
        <w:spacing w:after="0"/>
        <w:contextualSpacing w:val="0"/>
      </w:pPr>
      <w:r>
        <w:t>OpenModelClass</w:t>
      </w:r>
    </w:p>
    <w:p w14:paraId="3809C491"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9C6B1E2" w14:textId="77777777" w:rsidR="00437F1C" w:rsidRDefault="00437F1C" w:rsidP="00437F1C">
      <w:pPr>
        <w:pStyle w:val="ListParagraph"/>
        <w:numPr>
          <w:ilvl w:val="0"/>
          <w:numId w:val="10"/>
        </w:numPr>
        <w:spacing w:after="0"/>
        <w:contextualSpacing w:val="0"/>
      </w:pPr>
      <w:r>
        <w:t>OpenInterfaceModelClass</w:t>
      </w:r>
    </w:p>
    <w:p w14:paraId="06A328AF"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3C5C8589"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47BA8F1"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729D658D" w14:textId="77777777" w:rsidTr="002018F4">
        <w:trPr>
          <w:cantSplit/>
        </w:trPr>
        <w:tc>
          <w:tcPr>
            <w:tcW w:w="3114" w:type="dxa"/>
          </w:tcPr>
          <w:p w14:paraId="570D0D07" w14:textId="77777777" w:rsidR="00437F1C" w:rsidRPr="00ED52CB" w:rsidRDefault="00437F1C" w:rsidP="002018F4">
            <w:pPr>
              <w:rPr>
                <w:b/>
                <w:sz w:val="16"/>
              </w:rPr>
            </w:pPr>
            <w:r w:rsidRPr="00ED52CB">
              <w:rPr>
                <w:b/>
                <w:sz w:val="16"/>
              </w:rPr>
              <w:t>Attribute Name</w:t>
            </w:r>
          </w:p>
        </w:tc>
        <w:tc>
          <w:tcPr>
            <w:tcW w:w="2977" w:type="dxa"/>
          </w:tcPr>
          <w:p w14:paraId="2AB99977" w14:textId="77777777" w:rsidR="00437F1C" w:rsidRPr="00ED52CB" w:rsidRDefault="00437F1C" w:rsidP="002018F4">
            <w:pPr>
              <w:rPr>
                <w:b/>
                <w:sz w:val="16"/>
              </w:rPr>
            </w:pPr>
            <w:r w:rsidRPr="00ED52CB">
              <w:rPr>
                <w:b/>
                <w:sz w:val="16"/>
              </w:rPr>
              <w:t>Type</w:t>
            </w:r>
          </w:p>
        </w:tc>
        <w:tc>
          <w:tcPr>
            <w:tcW w:w="708" w:type="dxa"/>
          </w:tcPr>
          <w:p w14:paraId="2D412E7E" w14:textId="77777777" w:rsidR="00437F1C" w:rsidRPr="00ED52CB" w:rsidRDefault="00437F1C" w:rsidP="002018F4">
            <w:pPr>
              <w:rPr>
                <w:b/>
                <w:sz w:val="16"/>
              </w:rPr>
            </w:pPr>
            <w:r>
              <w:rPr>
                <w:b/>
                <w:sz w:val="16"/>
              </w:rPr>
              <w:t>Mult.</w:t>
            </w:r>
          </w:p>
        </w:tc>
        <w:tc>
          <w:tcPr>
            <w:tcW w:w="709" w:type="dxa"/>
          </w:tcPr>
          <w:p w14:paraId="38A15D75" w14:textId="77777777" w:rsidR="00437F1C" w:rsidRPr="00ED52CB" w:rsidRDefault="00437F1C" w:rsidP="002018F4">
            <w:pPr>
              <w:rPr>
                <w:b/>
                <w:sz w:val="16"/>
              </w:rPr>
            </w:pPr>
            <w:r w:rsidRPr="00C46D74">
              <w:rPr>
                <w:b/>
                <w:sz w:val="16"/>
              </w:rPr>
              <w:t>Access</w:t>
            </w:r>
          </w:p>
        </w:tc>
        <w:tc>
          <w:tcPr>
            <w:tcW w:w="2693" w:type="dxa"/>
          </w:tcPr>
          <w:p w14:paraId="218B287F" w14:textId="77777777" w:rsidR="00437F1C" w:rsidRPr="00ED52CB" w:rsidRDefault="00437F1C" w:rsidP="002018F4">
            <w:pPr>
              <w:rPr>
                <w:b/>
                <w:sz w:val="16"/>
              </w:rPr>
            </w:pPr>
            <w:r>
              <w:rPr>
                <w:b/>
                <w:sz w:val="16"/>
              </w:rPr>
              <w:t>Stereotypes</w:t>
            </w:r>
          </w:p>
        </w:tc>
      </w:tr>
      <w:tr w:rsidR="00437F1C" w14:paraId="4F574CAF" w14:textId="77777777" w:rsidTr="002018F4">
        <w:trPr>
          <w:cantSplit/>
          <w:tblHeader w:val="0"/>
        </w:trPr>
        <w:tc>
          <w:tcPr>
            <w:tcW w:w="3114" w:type="dxa"/>
            <w:vMerge w:val="restart"/>
          </w:tcPr>
          <w:p w14:paraId="1B4DD520" w14:textId="77777777" w:rsidR="00437F1C" w:rsidRPr="00DE56B2" w:rsidRDefault="00437F1C" w:rsidP="002018F4">
            <w:pPr>
              <w:rPr>
                <w:sz w:val="16"/>
                <w:szCs w:val="16"/>
              </w:rPr>
            </w:pPr>
            <w:r w:rsidRPr="00DE56B2">
              <w:rPr>
                <w:sz w:val="16"/>
                <w:szCs w:val="16"/>
              </w:rPr>
              <w:t>statisticalNearEnd1LmParameters</w:t>
            </w:r>
          </w:p>
        </w:tc>
        <w:tc>
          <w:tcPr>
            <w:tcW w:w="2977" w:type="dxa"/>
          </w:tcPr>
          <w:p w14:paraId="13F5ECB1" w14:textId="77777777" w:rsidR="00437F1C" w:rsidRPr="00DE56B2" w:rsidRDefault="00437F1C" w:rsidP="002018F4">
            <w:pPr>
              <w:rPr>
                <w:sz w:val="16"/>
                <w:szCs w:val="16"/>
              </w:rPr>
            </w:pPr>
            <w:r w:rsidRPr="00DE56B2">
              <w:rPr>
                <w:sz w:val="16"/>
                <w:szCs w:val="16"/>
              </w:rPr>
              <w:t>StatisticalLmPerformanceParameters</w:t>
            </w:r>
          </w:p>
        </w:tc>
        <w:tc>
          <w:tcPr>
            <w:tcW w:w="708" w:type="dxa"/>
          </w:tcPr>
          <w:p w14:paraId="5C86016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BF030E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8918E2C" w14:textId="77777777" w:rsidR="00437F1C" w:rsidRPr="00073611" w:rsidRDefault="00437F1C" w:rsidP="002018F4">
            <w:pPr>
              <w:spacing w:after="0"/>
              <w:rPr>
                <w:color w:val="7030A0"/>
                <w:sz w:val="16"/>
                <w:szCs w:val="16"/>
              </w:rPr>
            </w:pPr>
            <w:r>
              <w:rPr>
                <w:sz w:val="16"/>
                <w:szCs w:val="16"/>
              </w:rPr>
              <w:t>OpenModelAttribute</w:t>
            </w:r>
          </w:p>
          <w:p w14:paraId="33080FE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7576D5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0B24B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8D109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CC372CF" w14:textId="77777777" w:rsidR="00437F1C" w:rsidRPr="00073611" w:rsidRDefault="00437F1C" w:rsidP="002018F4">
            <w:pPr>
              <w:spacing w:after="0"/>
              <w:rPr>
                <w:color w:val="7030A0"/>
                <w:sz w:val="16"/>
                <w:szCs w:val="16"/>
              </w:rPr>
            </w:pPr>
            <w:r>
              <w:rPr>
                <w:sz w:val="16"/>
                <w:szCs w:val="16"/>
              </w:rPr>
              <w:t>OpenInterfaceModelAttribute</w:t>
            </w:r>
          </w:p>
          <w:p w14:paraId="7118613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EDB54FB" w14:textId="77777777" w:rsidTr="002018F4">
        <w:trPr>
          <w:cantSplit/>
          <w:tblHeader w:val="0"/>
        </w:trPr>
        <w:tc>
          <w:tcPr>
            <w:tcW w:w="3114" w:type="dxa"/>
            <w:vMerge/>
          </w:tcPr>
          <w:p w14:paraId="6325A23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5CD5DF1" w14:textId="77777777" w:rsidR="00437F1C" w:rsidRPr="00F24EA7" w:rsidRDefault="00437F1C" w:rsidP="002018F4">
            <w:pPr>
              <w:rPr>
                <w:b/>
                <w:bCs/>
                <w:sz w:val="16"/>
                <w:szCs w:val="16"/>
              </w:rPr>
            </w:pPr>
            <w:r w:rsidRPr="00F24EA7">
              <w:rPr>
                <w:b/>
                <w:bCs/>
                <w:sz w:val="16"/>
                <w:szCs w:val="16"/>
              </w:rPr>
              <w:t>Description:</w:t>
            </w:r>
          </w:p>
          <w:p w14:paraId="2299BC59" w14:textId="77777777" w:rsidR="00437F1C" w:rsidRPr="003A4BEA" w:rsidRDefault="00437F1C" w:rsidP="002018F4">
            <w:pPr>
              <w:rPr>
                <w:sz w:val="16"/>
                <w:szCs w:val="16"/>
              </w:rPr>
            </w:pPr>
            <w:r w:rsidRPr="003A4BEA">
              <w:rPr>
                <w:sz w:val="16"/>
                <w:szCs w:val="16"/>
              </w:rPr>
              <w:t>This attribute contains the statistical near end performnace parameters.</w:t>
            </w:r>
          </w:p>
        </w:tc>
      </w:tr>
      <w:tr w:rsidR="00437F1C" w14:paraId="23D427BB" w14:textId="77777777" w:rsidTr="002018F4">
        <w:trPr>
          <w:cantSplit/>
          <w:tblHeader w:val="0"/>
        </w:trPr>
        <w:tc>
          <w:tcPr>
            <w:tcW w:w="3114" w:type="dxa"/>
            <w:vMerge w:val="restart"/>
          </w:tcPr>
          <w:p w14:paraId="3F58194B" w14:textId="77777777" w:rsidR="00437F1C" w:rsidRPr="00DE56B2" w:rsidRDefault="00437F1C" w:rsidP="002018F4">
            <w:pPr>
              <w:rPr>
                <w:sz w:val="16"/>
                <w:szCs w:val="16"/>
              </w:rPr>
            </w:pPr>
            <w:r w:rsidRPr="00DE56B2">
              <w:rPr>
                <w:sz w:val="16"/>
                <w:szCs w:val="16"/>
              </w:rPr>
              <w:t>totalCountersNearEnd1LmParameters</w:t>
            </w:r>
          </w:p>
        </w:tc>
        <w:tc>
          <w:tcPr>
            <w:tcW w:w="2977" w:type="dxa"/>
          </w:tcPr>
          <w:p w14:paraId="31CF32AE" w14:textId="77777777" w:rsidR="00437F1C" w:rsidRPr="00DE56B2" w:rsidRDefault="00437F1C" w:rsidP="002018F4">
            <w:pPr>
              <w:rPr>
                <w:sz w:val="16"/>
                <w:szCs w:val="16"/>
              </w:rPr>
            </w:pPr>
            <w:r w:rsidRPr="00DE56B2">
              <w:rPr>
                <w:sz w:val="16"/>
                <w:szCs w:val="16"/>
              </w:rPr>
              <w:t>TotalCountersLmPerformanceParameters</w:t>
            </w:r>
          </w:p>
        </w:tc>
        <w:tc>
          <w:tcPr>
            <w:tcW w:w="708" w:type="dxa"/>
          </w:tcPr>
          <w:p w14:paraId="74D80E48"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FA8CE8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A07D9F3" w14:textId="77777777" w:rsidR="00437F1C" w:rsidRPr="00073611" w:rsidRDefault="00437F1C" w:rsidP="002018F4">
            <w:pPr>
              <w:spacing w:after="0"/>
              <w:rPr>
                <w:color w:val="7030A0"/>
                <w:sz w:val="16"/>
                <w:szCs w:val="16"/>
              </w:rPr>
            </w:pPr>
            <w:r>
              <w:rPr>
                <w:sz w:val="16"/>
                <w:szCs w:val="16"/>
              </w:rPr>
              <w:t>OpenModelAttribute</w:t>
            </w:r>
          </w:p>
          <w:p w14:paraId="0A410F0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E9570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EBC943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8DDDF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4890F1E" w14:textId="77777777" w:rsidR="00437F1C" w:rsidRPr="00073611" w:rsidRDefault="00437F1C" w:rsidP="002018F4">
            <w:pPr>
              <w:spacing w:after="0"/>
              <w:rPr>
                <w:color w:val="7030A0"/>
                <w:sz w:val="16"/>
                <w:szCs w:val="16"/>
              </w:rPr>
            </w:pPr>
            <w:r>
              <w:rPr>
                <w:sz w:val="16"/>
                <w:szCs w:val="16"/>
              </w:rPr>
              <w:t>OpenInterfaceModelAttribute</w:t>
            </w:r>
          </w:p>
          <w:p w14:paraId="0915C9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2097C29" w14:textId="77777777" w:rsidTr="002018F4">
        <w:trPr>
          <w:cantSplit/>
          <w:tblHeader w:val="0"/>
        </w:trPr>
        <w:tc>
          <w:tcPr>
            <w:tcW w:w="3114" w:type="dxa"/>
            <w:vMerge/>
          </w:tcPr>
          <w:p w14:paraId="1D04FCF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36A3765" w14:textId="77777777" w:rsidR="00437F1C" w:rsidRPr="00F24EA7" w:rsidRDefault="00437F1C" w:rsidP="002018F4">
            <w:pPr>
              <w:rPr>
                <w:b/>
                <w:bCs/>
                <w:sz w:val="16"/>
                <w:szCs w:val="16"/>
              </w:rPr>
            </w:pPr>
            <w:r w:rsidRPr="00F24EA7">
              <w:rPr>
                <w:b/>
                <w:bCs/>
                <w:sz w:val="16"/>
                <w:szCs w:val="16"/>
              </w:rPr>
              <w:t>Description:</w:t>
            </w:r>
          </w:p>
          <w:p w14:paraId="7CDC1473" w14:textId="77777777" w:rsidR="00437F1C" w:rsidRPr="003A4BEA" w:rsidRDefault="00437F1C" w:rsidP="002018F4">
            <w:pPr>
              <w:rPr>
                <w:sz w:val="16"/>
                <w:szCs w:val="16"/>
              </w:rPr>
            </w:pPr>
            <w:r w:rsidRPr="003A4BEA">
              <w:rPr>
                <w:sz w:val="16"/>
                <w:szCs w:val="16"/>
              </w:rPr>
              <w:t>This attribute contains the results of an on-demand synthetic loss measurement job in the ingress direction.</w:t>
            </w:r>
          </w:p>
        </w:tc>
      </w:tr>
    </w:tbl>
    <w:p w14:paraId="60ECF873" w14:textId="77777777" w:rsidR="00437F1C" w:rsidRDefault="00437F1C" w:rsidP="00437F1C">
      <w:pPr>
        <w:rPr>
          <w:color w:val="7030A0"/>
        </w:rPr>
      </w:pPr>
    </w:p>
    <w:p w14:paraId="7E043F85" w14:textId="77777777" w:rsidR="00437F1C" w:rsidRPr="00325CD8" w:rsidRDefault="00437F1C" w:rsidP="00437F1C">
      <w:pPr>
        <w:pStyle w:val="Heading3"/>
        <w:jc w:val="both"/>
        <w:rPr>
          <w:rFonts w:ascii="Times New Roman" w:hAnsi="Times New Roman" w:cs="Times New Roman"/>
        </w:rPr>
      </w:pPr>
      <w:bookmarkStart w:id="512" w:name="_Toc74132887"/>
      <w:r>
        <w:rPr>
          <w:rFonts w:ascii="Times New Roman" w:hAnsi="Times New Roman" w:cs="Times New Roman"/>
        </w:rPr>
        <w:t>EthProActive1LmSourcePerformanceData</w:t>
      </w:r>
      <w:bookmarkEnd w:id="512"/>
    </w:p>
    <w:p w14:paraId="0405D92A" w14:textId="77777777" w:rsidR="00437F1C" w:rsidRPr="003A4BEA" w:rsidRDefault="00437F1C" w:rsidP="00437F1C">
      <w:pPr>
        <w:pStyle w:val="Body"/>
      </w:pPr>
      <w:r w:rsidRPr="003A4BEA">
        <w:t>This object class represents the PM current data collected in a pro-active loss measurement job (using 1SL), on the source or controller MEP.</w:t>
      </w:r>
    </w:p>
    <w:p w14:paraId="6F68DFDF" w14:textId="77777777" w:rsidR="00437F1C" w:rsidRDefault="00437F1C" w:rsidP="00437F1C">
      <w:pPr>
        <w:spacing w:after="0"/>
      </w:pPr>
    </w:p>
    <w:p w14:paraId="25615005" w14:textId="77777777" w:rsidR="00437F1C" w:rsidRDefault="00437F1C" w:rsidP="00437F1C">
      <w:pPr>
        <w:spacing w:after="0"/>
      </w:pPr>
      <w:r>
        <w:t>Applied stereotypes:</w:t>
      </w:r>
    </w:p>
    <w:p w14:paraId="214799C6" w14:textId="77777777" w:rsidR="00437F1C" w:rsidRDefault="00437F1C" w:rsidP="00437F1C">
      <w:pPr>
        <w:pStyle w:val="ListParagraph"/>
        <w:numPr>
          <w:ilvl w:val="0"/>
          <w:numId w:val="10"/>
        </w:numPr>
        <w:spacing w:after="0"/>
        <w:contextualSpacing w:val="0"/>
      </w:pPr>
      <w:r>
        <w:t>OpenModelClass</w:t>
      </w:r>
    </w:p>
    <w:p w14:paraId="52E2FF1F"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96218F5" w14:textId="77777777" w:rsidR="00437F1C" w:rsidRDefault="00437F1C" w:rsidP="00437F1C">
      <w:pPr>
        <w:pStyle w:val="ListParagraph"/>
        <w:numPr>
          <w:ilvl w:val="0"/>
          <w:numId w:val="10"/>
        </w:numPr>
        <w:spacing w:after="0"/>
        <w:contextualSpacing w:val="0"/>
      </w:pPr>
      <w:r>
        <w:t>OpenInterfaceModelClass</w:t>
      </w:r>
    </w:p>
    <w:p w14:paraId="736460E4"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6CE60EA0"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0CBFD72" w14:textId="77777777" w:rsidR="00437F1C" w:rsidRPr="00325CD8" w:rsidRDefault="00437F1C" w:rsidP="00437F1C">
      <w:pPr>
        <w:pStyle w:val="Heading3"/>
        <w:jc w:val="both"/>
        <w:rPr>
          <w:rFonts w:ascii="Times New Roman" w:hAnsi="Times New Roman" w:cs="Times New Roman"/>
        </w:rPr>
      </w:pPr>
      <w:bookmarkStart w:id="513" w:name="_Toc74132888"/>
      <w:r>
        <w:rPr>
          <w:rFonts w:ascii="Times New Roman" w:hAnsi="Times New Roman" w:cs="Times New Roman"/>
        </w:rPr>
        <w:t>EthProActiveDmPerformanceData</w:t>
      </w:r>
      <w:bookmarkEnd w:id="513"/>
    </w:p>
    <w:p w14:paraId="3CC6D8DA" w14:textId="77777777" w:rsidR="00437F1C" w:rsidRPr="003A4BEA" w:rsidRDefault="00437F1C" w:rsidP="00437F1C">
      <w:pPr>
        <w:pStyle w:val="Body"/>
      </w:pPr>
      <w:r w:rsidRPr="003A4BEA">
        <w:t>This object class represents the PM current data collected in a pro-active delay measurement job (using DMM/DMR).</w:t>
      </w:r>
    </w:p>
    <w:p w14:paraId="337A0640" w14:textId="77777777" w:rsidR="00437F1C" w:rsidRDefault="00437F1C" w:rsidP="00437F1C">
      <w:pPr>
        <w:spacing w:after="0"/>
      </w:pPr>
    </w:p>
    <w:p w14:paraId="6B4EA408" w14:textId="77777777" w:rsidR="00437F1C" w:rsidRDefault="00437F1C" w:rsidP="00437F1C">
      <w:pPr>
        <w:spacing w:after="0"/>
      </w:pPr>
      <w:r>
        <w:t>Applied stereotypes:</w:t>
      </w:r>
    </w:p>
    <w:p w14:paraId="42F7BE7E" w14:textId="77777777" w:rsidR="00437F1C" w:rsidRDefault="00437F1C" w:rsidP="00437F1C">
      <w:pPr>
        <w:pStyle w:val="ListParagraph"/>
        <w:numPr>
          <w:ilvl w:val="0"/>
          <w:numId w:val="10"/>
        </w:numPr>
        <w:spacing w:after="0"/>
        <w:contextualSpacing w:val="0"/>
      </w:pPr>
      <w:r>
        <w:t>OpenModelClass</w:t>
      </w:r>
    </w:p>
    <w:p w14:paraId="3553BDB8"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8A1FC6E" w14:textId="77777777" w:rsidR="00437F1C" w:rsidRDefault="00437F1C" w:rsidP="00437F1C">
      <w:pPr>
        <w:pStyle w:val="ListParagraph"/>
        <w:numPr>
          <w:ilvl w:val="0"/>
          <w:numId w:val="10"/>
        </w:numPr>
        <w:spacing w:after="0"/>
        <w:contextualSpacing w:val="0"/>
      </w:pPr>
      <w:r>
        <w:t>OpenInterfaceModelClass</w:t>
      </w:r>
    </w:p>
    <w:p w14:paraId="295DF7D5"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14F96120"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3E0FCBB0"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79DBF71D" w14:textId="77777777" w:rsidTr="002018F4">
        <w:trPr>
          <w:cantSplit/>
        </w:trPr>
        <w:tc>
          <w:tcPr>
            <w:tcW w:w="3114" w:type="dxa"/>
          </w:tcPr>
          <w:p w14:paraId="7F05E837" w14:textId="77777777" w:rsidR="00437F1C" w:rsidRPr="00ED52CB" w:rsidRDefault="00437F1C" w:rsidP="002018F4">
            <w:pPr>
              <w:rPr>
                <w:b/>
                <w:sz w:val="16"/>
              </w:rPr>
            </w:pPr>
            <w:r w:rsidRPr="00ED52CB">
              <w:rPr>
                <w:b/>
                <w:sz w:val="16"/>
              </w:rPr>
              <w:t>Attribute Name</w:t>
            </w:r>
          </w:p>
        </w:tc>
        <w:tc>
          <w:tcPr>
            <w:tcW w:w="2977" w:type="dxa"/>
          </w:tcPr>
          <w:p w14:paraId="20AA788C" w14:textId="77777777" w:rsidR="00437F1C" w:rsidRPr="00ED52CB" w:rsidRDefault="00437F1C" w:rsidP="002018F4">
            <w:pPr>
              <w:rPr>
                <w:b/>
                <w:sz w:val="16"/>
              </w:rPr>
            </w:pPr>
            <w:r w:rsidRPr="00ED52CB">
              <w:rPr>
                <w:b/>
                <w:sz w:val="16"/>
              </w:rPr>
              <w:t>Type</w:t>
            </w:r>
          </w:p>
        </w:tc>
        <w:tc>
          <w:tcPr>
            <w:tcW w:w="708" w:type="dxa"/>
          </w:tcPr>
          <w:p w14:paraId="46DF625C" w14:textId="77777777" w:rsidR="00437F1C" w:rsidRPr="00ED52CB" w:rsidRDefault="00437F1C" w:rsidP="002018F4">
            <w:pPr>
              <w:rPr>
                <w:b/>
                <w:sz w:val="16"/>
              </w:rPr>
            </w:pPr>
            <w:r>
              <w:rPr>
                <w:b/>
                <w:sz w:val="16"/>
              </w:rPr>
              <w:t>Mult.</w:t>
            </w:r>
          </w:p>
        </w:tc>
        <w:tc>
          <w:tcPr>
            <w:tcW w:w="709" w:type="dxa"/>
          </w:tcPr>
          <w:p w14:paraId="02CD328D" w14:textId="77777777" w:rsidR="00437F1C" w:rsidRPr="00ED52CB" w:rsidRDefault="00437F1C" w:rsidP="002018F4">
            <w:pPr>
              <w:rPr>
                <w:b/>
                <w:sz w:val="16"/>
              </w:rPr>
            </w:pPr>
            <w:r w:rsidRPr="00C46D74">
              <w:rPr>
                <w:b/>
                <w:sz w:val="16"/>
              </w:rPr>
              <w:t>Access</w:t>
            </w:r>
          </w:p>
        </w:tc>
        <w:tc>
          <w:tcPr>
            <w:tcW w:w="2693" w:type="dxa"/>
          </w:tcPr>
          <w:p w14:paraId="1518F782" w14:textId="77777777" w:rsidR="00437F1C" w:rsidRPr="00ED52CB" w:rsidRDefault="00437F1C" w:rsidP="002018F4">
            <w:pPr>
              <w:rPr>
                <w:b/>
                <w:sz w:val="16"/>
              </w:rPr>
            </w:pPr>
            <w:r>
              <w:rPr>
                <w:b/>
                <w:sz w:val="16"/>
              </w:rPr>
              <w:t>Stereotypes</w:t>
            </w:r>
          </w:p>
        </w:tc>
      </w:tr>
      <w:tr w:rsidR="00437F1C" w14:paraId="7946B02A" w14:textId="77777777" w:rsidTr="002018F4">
        <w:trPr>
          <w:cantSplit/>
          <w:tblHeader w:val="0"/>
        </w:trPr>
        <w:tc>
          <w:tcPr>
            <w:tcW w:w="3114" w:type="dxa"/>
            <w:vMerge w:val="restart"/>
          </w:tcPr>
          <w:p w14:paraId="06A40FEC" w14:textId="77777777" w:rsidR="00437F1C" w:rsidRPr="00DE56B2" w:rsidRDefault="00437F1C" w:rsidP="002018F4">
            <w:pPr>
              <w:rPr>
                <w:sz w:val="16"/>
                <w:szCs w:val="16"/>
              </w:rPr>
            </w:pPr>
            <w:r w:rsidRPr="00DE56B2">
              <w:rPr>
                <w:sz w:val="16"/>
                <w:szCs w:val="16"/>
              </w:rPr>
              <w:t>statisticalBiDirDmParameters</w:t>
            </w:r>
          </w:p>
        </w:tc>
        <w:tc>
          <w:tcPr>
            <w:tcW w:w="2977" w:type="dxa"/>
          </w:tcPr>
          <w:p w14:paraId="5F0371ED" w14:textId="77777777" w:rsidR="00437F1C" w:rsidRPr="00DE56B2" w:rsidRDefault="00437F1C" w:rsidP="002018F4">
            <w:pPr>
              <w:rPr>
                <w:sz w:val="16"/>
                <w:szCs w:val="16"/>
              </w:rPr>
            </w:pPr>
            <w:r w:rsidRPr="00DE56B2">
              <w:rPr>
                <w:sz w:val="16"/>
                <w:szCs w:val="16"/>
              </w:rPr>
              <w:t>StatisticalDmPerformanceParameters</w:t>
            </w:r>
          </w:p>
        </w:tc>
        <w:tc>
          <w:tcPr>
            <w:tcW w:w="708" w:type="dxa"/>
          </w:tcPr>
          <w:p w14:paraId="22367CD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F604BF4"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C4E8F2E" w14:textId="77777777" w:rsidR="00437F1C" w:rsidRPr="00073611" w:rsidRDefault="00437F1C" w:rsidP="002018F4">
            <w:pPr>
              <w:spacing w:after="0"/>
              <w:rPr>
                <w:color w:val="7030A0"/>
                <w:sz w:val="16"/>
                <w:szCs w:val="16"/>
              </w:rPr>
            </w:pPr>
            <w:r>
              <w:rPr>
                <w:sz w:val="16"/>
                <w:szCs w:val="16"/>
              </w:rPr>
              <w:t>OpenModelAttribute</w:t>
            </w:r>
          </w:p>
          <w:p w14:paraId="7CD7B2B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9F13DD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DDABF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11B9E6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B99275E" w14:textId="77777777" w:rsidR="00437F1C" w:rsidRPr="00073611" w:rsidRDefault="00437F1C" w:rsidP="002018F4">
            <w:pPr>
              <w:spacing w:after="0"/>
              <w:rPr>
                <w:color w:val="7030A0"/>
                <w:sz w:val="16"/>
                <w:szCs w:val="16"/>
              </w:rPr>
            </w:pPr>
            <w:r>
              <w:rPr>
                <w:sz w:val="16"/>
                <w:szCs w:val="16"/>
              </w:rPr>
              <w:t>OpenInterfaceModelAttribute</w:t>
            </w:r>
          </w:p>
          <w:p w14:paraId="4D88197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36DECFC" w14:textId="77777777" w:rsidTr="002018F4">
        <w:trPr>
          <w:cantSplit/>
          <w:tblHeader w:val="0"/>
        </w:trPr>
        <w:tc>
          <w:tcPr>
            <w:tcW w:w="3114" w:type="dxa"/>
            <w:vMerge/>
          </w:tcPr>
          <w:p w14:paraId="27E140B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77C2691" w14:textId="77777777" w:rsidR="00437F1C" w:rsidRPr="00F24EA7" w:rsidRDefault="00437F1C" w:rsidP="002018F4">
            <w:pPr>
              <w:rPr>
                <w:b/>
                <w:bCs/>
                <w:sz w:val="16"/>
                <w:szCs w:val="16"/>
              </w:rPr>
            </w:pPr>
            <w:r w:rsidRPr="00F24EA7">
              <w:rPr>
                <w:b/>
                <w:bCs/>
                <w:sz w:val="16"/>
                <w:szCs w:val="16"/>
              </w:rPr>
              <w:t>Description:</w:t>
            </w:r>
          </w:p>
          <w:p w14:paraId="40E02EBD" w14:textId="77777777" w:rsidR="00437F1C" w:rsidRPr="003A4BEA" w:rsidRDefault="00437F1C" w:rsidP="002018F4">
            <w:pPr>
              <w:rPr>
                <w:sz w:val="16"/>
                <w:szCs w:val="16"/>
              </w:rPr>
            </w:pPr>
            <w:r w:rsidRPr="003A4BEA">
              <w:rPr>
                <w:sz w:val="16"/>
                <w:szCs w:val="16"/>
              </w:rPr>
              <w:t>This attribute contains the statistical bidirectional performnace parameters.</w:t>
            </w:r>
          </w:p>
        </w:tc>
      </w:tr>
      <w:tr w:rsidR="00437F1C" w14:paraId="5A01EB40" w14:textId="77777777" w:rsidTr="002018F4">
        <w:trPr>
          <w:cantSplit/>
          <w:tblHeader w:val="0"/>
        </w:trPr>
        <w:tc>
          <w:tcPr>
            <w:tcW w:w="3114" w:type="dxa"/>
            <w:vMerge w:val="restart"/>
          </w:tcPr>
          <w:p w14:paraId="5B298811" w14:textId="77777777" w:rsidR="00437F1C" w:rsidRPr="00DE56B2" w:rsidRDefault="00437F1C" w:rsidP="002018F4">
            <w:pPr>
              <w:rPr>
                <w:sz w:val="16"/>
                <w:szCs w:val="16"/>
              </w:rPr>
            </w:pPr>
            <w:r w:rsidRPr="00DE56B2">
              <w:rPr>
                <w:sz w:val="16"/>
                <w:szCs w:val="16"/>
              </w:rPr>
              <w:t>statisticalFarEndDmParameters</w:t>
            </w:r>
          </w:p>
        </w:tc>
        <w:tc>
          <w:tcPr>
            <w:tcW w:w="2977" w:type="dxa"/>
          </w:tcPr>
          <w:p w14:paraId="6355CC37" w14:textId="77777777" w:rsidR="00437F1C" w:rsidRPr="00DE56B2" w:rsidRDefault="00437F1C" w:rsidP="002018F4">
            <w:pPr>
              <w:rPr>
                <w:sz w:val="16"/>
                <w:szCs w:val="16"/>
              </w:rPr>
            </w:pPr>
            <w:r w:rsidRPr="00DE56B2">
              <w:rPr>
                <w:sz w:val="16"/>
                <w:szCs w:val="16"/>
              </w:rPr>
              <w:t>StatisticalDmPerformanceParameters</w:t>
            </w:r>
          </w:p>
        </w:tc>
        <w:tc>
          <w:tcPr>
            <w:tcW w:w="708" w:type="dxa"/>
          </w:tcPr>
          <w:p w14:paraId="6D88443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FAE54A4"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DF1DCE2" w14:textId="77777777" w:rsidR="00437F1C" w:rsidRPr="00073611" w:rsidRDefault="00437F1C" w:rsidP="002018F4">
            <w:pPr>
              <w:spacing w:after="0"/>
              <w:rPr>
                <w:color w:val="7030A0"/>
                <w:sz w:val="16"/>
                <w:szCs w:val="16"/>
              </w:rPr>
            </w:pPr>
            <w:r>
              <w:rPr>
                <w:sz w:val="16"/>
                <w:szCs w:val="16"/>
              </w:rPr>
              <w:t>OpenModelAttribute</w:t>
            </w:r>
          </w:p>
          <w:p w14:paraId="42B3CAF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67EC2D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805B32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DB5F0F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7E96CB2" w14:textId="77777777" w:rsidR="00437F1C" w:rsidRPr="00073611" w:rsidRDefault="00437F1C" w:rsidP="002018F4">
            <w:pPr>
              <w:spacing w:after="0"/>
              <w:rPr>
                <w:color w:val="7030A0"/>
                <w:sz w:val="16"/>
                <w:szCs w:val="16"/>
              </w:rPr>
            </w:pPr>
            <w:r>
              <w:rPr>
                <w:sz w:val="16"/>
                <w:szCs w:val="16"/>
              </w:rPr>
              <w:t>OpenInterfaceModelAttribute</w:t>
            </w:r>
          </w:p>
          <w:p w14:paraId="00FBE16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A9CB929" w14:textId="77777777" w:rsidTr="002018F4">
        <w:trPr>
          <w:cantSplit/>
          <w:tblHeader w:val="0"/>
        </w:trPr>
        <w:tc>
          <w:tcPr>
            <w:tcW w:w="3114" w:type="dxa"/>
            <w:vMerge/>
          </w:tcPr>
          <w:p w14:paraId="16AAEC1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630EF20" w14:textId="77777777" w:rsidR="00437F1C" w:rsidRPr="00F24EA7" w:rsidRDefault="00437F1C" w:rsidP="002018F4">
            <w:pPr>
              <w:rPr>
                <w:b/>
                <w:bCs/>
                <w:sz w:val="16"/>
                <w:szCs w:val="16"/>
              </w:rPr>
            </w:pPr>
            <w:r w:rsidRPr="00F24EA7">
              <w:rPr>
                <w:b/>
                <w:bCs/>
                <w:sz w:val="16"/>
                <w:szCs w:val="16"/>
              </w:rPr>
              <w:t>Description:</w:t>
            </w:r>
          </w:p>
          <w:p w14:paraId="0E526942" w14:textId="77777777" w:rsidR="00437F1C" w:rsidRPr="003A4BEA" w:rsidRDefault="00437F1C" w:rsidP="002018F4">
            <w:pPr>
              <w:rPr>
                <w:sz w:val="16"/>
                <w:szCs w:val="16"/>
              </w:rPr>
            </w:pPr>
            <w:r w:rsidRPr="003A4BEA">
              <w:rPr>
                <w:sz w:val="16"/>
                <w:szCs w:val="16"/>
              </w:rPr>
              <w:t>This attribute contains the statistical far end performnace parameters.</w:t>
            </w:r>
          </w:p>
        </w:tc>
      </w:tr>
      <w:tr w:rsidR="00437F1C" w14:paraId="487694F8" w14:textId="77777777" w:rsidTr="002018F4">
        <w:trPr>
          <w:cantSplit/>
          <w:tblHeader w:val="0"/>
        </w:trPr>
        <w:tc>
          <w:tcPr>
            <w:tcW w:w="3114" w:type="dxa"/>
            <w:vMerge w:val="restart"/>
          </w:tcPr>
          <w:p w14:paraId="39780581" w14:textId="77777777" w:rsidR="00437F1C" w:rsidRPr="00DE56B2" w:rsidRDefault="00437F1C" w:rsidP="002018F4">
            <w:pPr>
              <w:rPr>
                <w:sz w:val="16"/>
                <w:szCs w:val="16"/>
              </w:rPr>
            </w:pPr>
            <w:r w:rsidRPr="00DE56B2">
              <w:rPr>
                <w:sz w:val="16"/>
                <w:szCs w:val="16"/>
              </w:rPr>
              <w:lastRenderedPageBreak/>
              <w:t>statisticalNearEndDmParameters</w:t>
            </w:r>
          </w:p>
        </w:tc>
        <w:tc>
          <w:tcPr>
            <w:tcW w:w="2977" w:type="dxa"/>
          </w:tcPr>
          <w:p w14:paraId="4C77F4C3" w14:textId="77777777" w:rsidR="00437F1C" w:rsidRPr="00DE56B2" w:rsidRDefault="00437F1C" w:rsidP="002018F4">
            <w:pPr>
              <w:rPr>
                <w:sz w:val="16"/>
                <w:szCs w:val="16"/>
              </w:rPr>
            </w:pPr>
            <w:r w:rsidRPr="00DE56B2">
              <w:rPr>
                <w:sz w:val="16"/>
                <w:szCs w:val="16"/>
              </w:rPr>
              <w:t>StatisticalDmPerformanceParameters</w:t>
            </w:r>
          </w:p>
        </w:tc>
        <w:tc>
          <w:tcPr>
            <w:tcW w:w="708" w:type="dxa"/>
          </w:tcPr>
          <w:p w14:paraId="30F5C0F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EF7D12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4201C83" w14:textId="77777777" w:rsidR="00437F1C" w:rsidRPr="00073611" w:rsidRDefault="00437F1C" w:rsidP="002018F4">
            <w:pPr>
              <w:spacing w:after="0"/>
              <w:rPr>
                <w:color w:val="7030A0"/>
                <w:sz w:val="16"/>
                <w:szCs w:val="16"/>
              </w:rPr>
            </w:pPr>
            <w:r>
              <w:rPr>
                <w:sz w:val="16"/>
                <w:szCs w:val="16"/>
              </w:rPr>
              <w:t>OpenModelAttribute</w:t>
            </w:r>
          </w:p>
          <w:p w14:paraId="3EF2A8C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E41B64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9FBAA4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6C0147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1DE4605" w14:textId="77777777" w:rsidR="00437F1C" w:rsidRPr="00073611" w:rsidRDefault="00437F1C" w:rsidP="002018F4">
            <w:pPr>
              <w:spacing w:after="0"/>
              <w:rPr>
                <w:color w:val="7030A0"/>
                <w:sz w:val="16"/>
                <w:szCs w:val="16"/>
              </w:rPr>
            </w:pPr>
            <w:r>
              <w:rPr>
                <w:sz w:val="16"/>
                <w:szCs w:val="16"/>
              </w:rPr>
              <w:t>OpenInterfaceModelAttribute</w:t>
            </w:r>
          </w:p>
          <w:p w14:paraId="1730DC0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B134FFD" w14:textId="77777777" w:rsidTr="002018F4">
        <w:trPr>
          <w:cantSplit/>
          <w:tblHeader w:val="0"/>
        </w:trPr>
        <w:tc>
          <w:tcPr>
            <w:tcW w:w="3114" w:type="dxa"/>
            <w:vMerge/>
          </w:tcPr>
          <w:p w14:paraId="083DDB6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8174BDF" w14:textId="77777777" w:rsidR="00437F1C" w:rsidRPr="00F24EA7" w:rsidRDefault="00437F1C" w:rsidP="002018F4">
            <w:pPr>
              <w:rPr>
                <w:b/>
                <w:bCs/>
                <w:sz w:val="16"/>
                <w:szCs w:val="16"/>
              </w:rPr>
            </w:pPr>
            <w:r w:rsidRPr="00F24EA7">
              <w:rPr>
                <w:b/>
                <w:bCs/>
                <w:sz w:val="16"/>
                <w:szCs w:val="16"/>
              </w:rPr>
              <w:t>Description:</w:t>
            </w:r>
          </w:p>
          <w:p w14:paraId="40C68619" w14:textId="77777777" w:rsidR="00437F1C" w:rsidRPr="003A4BEA" w:rsidRDefault="00437F1C" w:rsidP="002018F4">
            <w:pPr>
              <w:rPr>
                <w:sz w:val="16"/>
                <w:szCs w:val="16"/>
              </w:rPr>
            </w:pPr>
            <w:r w:rsidRPr="003A4BEA">
              <w:rPr>
                <w:sz w:val="16"/>
                <w:szCs w:val="16"/>
              </w:rPr>
              <w:t>This attribute contains the statistical near end performnace parameters.</w:t>
            </w:r>
          </w:p>
        </w:tc>
      </w:tr>
    </w:tbl>
    <w:p w14:paraId="4EF06DC2" w14:textId="77777777" w:rsidR="00437F1C" w:rsidRDefault="00437F1C" w:rsidP="00437F1C">
      <w:pPr>
        <w:rPr>
          <w:color w:val="7030A0"/>
        </w:rPr>
      </w:pPr>
    </w:p>
    <w:p w14:paraId="78AF84F0" w14:textId="77777777" w:rsidR="00437F1C" w:rsidRPr="00325CD8" w:rsidRDefault="00437F1C" w:rsidP="00437F1C">
      <w:pPr>
        <w:pStyle w:val="Heading3"/>
        <w:jc w:val="both"/>
        <w:rPr>
          <w:rFonts w:ascii="Times New Roman" w:hAnsi="Times New Roman" w:cs="Times New Roman"/>
        </w:rPr>
      </w:pPr>
      <w:bookmarkStart w:id="514" w:name="_Toc74132889"/>
      <w:r>
        <w:rPr>
          <w:rFonts w:ascii="Times New Roman" w:hAnsi="Times New Roman" w:cs="Times New Roman"/>
        </w:rPr>
        <w:t>EthProActiveDualEndedMeasurementJob</w:t>
      </w:r>
      <w:bookmarkEnd w:id="514"/>
    </w:p>
    <w:p w14:paraId="008BE6C0" w14:textId="77777777" w:rsidR="00437F1C" w:rsidRDefault="00437F1C" w:rsidP="00437F1C">
      <w:pPr>
        <w:spacing w:after="0"/>
      </w:pPr>
    </w:p>
    <w:p w14:paraId="121FF519" w14:textId="77777777" w:rsidR="00437F1C" w:rsidRDefault="00437F1C" w:rsidP="00437F1C">
      <w:pPr>
        <w:spacing w:after="0"/>
      </w:pPr>
      <w:r>
        <w:t>Applied stereotypes:</w:t>
      </w:r>
    </w:p>
    <w:p w14:paraId="6F0A6D0A" w14:textId="77777777" w:rsidR="00437F1C" w:rsidRDefault="00437F1C" w:rsidP="00437F1C">
      <w:pPr>
        <w:pStyle w:val="ListParagraph"/>
        <w:numPr>
          <w:ilvl w:val="0"/>
          <w:numId w:val="10"/>
        </w:numPr>
        <w:spacing w:after="0"/>
        <w:contextualSpacing w:val="0"/>
      </w:pPr>
      <w:r>
        <w:t>OpenModelClass</w:t>
      </w:r>
    </w:p>
    <w:p w14:paraId="7E05FD5F"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46D61AED" w14:textId="77777777" w:rsidR="00437F1C" w:rsidRDefault="00437F1C" w:rsidP="00437F1C">
      <w:pPr>
        <w:pStyle w:val="ListParagraph"/>
        <w:numPr>
          <w:ilvl w:val="0"/>
          <w:numId w:val="10"/>
        </w:numPr>
        <w:spacing w:after="0"/>
        <w:contextualSpacing w:val="0"/>
      </w:pPr>
      <w:r>
        <w:t>OpenInterfaceModelClass</w:t>
      </w:r>
    </w:p>
    <w:p w14:paraId="1ED3C1DA"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3CC0942C"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3013CDE"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7EEA485E" w14:textId="77777777" w:rsidTr="002018F4">
        <w:trPr>
          <w:cantSplit/>
        </w:trPr>
        <w:tc>
          <w:tcPr>
            <w:tcW w:w="3114" w:type="dxa"/>
          </w:tcPr>
          <w:p w14:paraId="2188E52B" w14:textId="77777777" w:rsidR="00437F1C" w:rsidRPr="00ED52CB" w:rsidRDefault="00437F1C" w:rsidP="002018F4">
            <w:pPr>
              <w:rPr>
                <w:b/>
                <w:sz w:val="16"/>
              </w:rPr>
            </w:pPr>
            <w:r w:rsidRPr="00ED52CB">
              <w:rPr>
                <w:b/>
                <w:sz w:val="16"/>
              </w:rPr>
              <w:t>Attribute Name</w:t>
            </w:r>
          </w:p>
        </w:tc>
        <w:tc>
          <w:tcPr>
            <w:tcW w:w="2977" w:type="dxa"/>
          </w:tcPr>
          <w:p w14:paraId="1BCC7844" w14:textId="77777777" w:rsidR="00437F1C" w:rsidRPr="00ED52CB" w:rsidRDefault="00437F1C" w:rsidP="002018F4">
            <w:pPr>
              <w:rPr>
                <w:b/>
                <w:sz w:val="16"/>
              </w:rPr>
            </w:pPr>
            <w:r w:rsidRPr="00ED52CB">
              <w:rPr>
                <w:b/>
                <w:sz w:val="16"/>
              </w:rPr>
              <w:t>Type</w:t>
            </w:r>
          </w:p>
        </w:tc>
        <w:tc>
          <w:tcPr>
            <w:tcW w:w="708" w:type="dxa"/>
          </w:tcPr>
          <w:p w14:paraId="0E2E93C9" w14:textId="77777777" w:rsidR="00437F1C" w:rsidRPr="00ED52CB" w:rsidRDefault="00437F1C" w:rsidP="002018F4">
            <w:pPr>
              <w:rPr>
                <w:b/>
                <w:sz w:val="16"/>
              </w:rPr>
            </w:pPr>
            <w:r>
              <w:rPr>
                <w:b/>
                <w:sz w:val="16"/>
              </w:rPr>
              <w:t>Mult.</w:t>
            </w:r>
          </w:p>
        </w:tc>
        <w:tc>
          <w:tcPr>
            <w:tcW w:w="709" w:type="dxa"/>
          </w:tcPr>
          <w:p w14:paraId="2BE839A6" w14:textId="77777777" w:rsidR="00437F1C" w:rsidRPr="00ED52CB" w:rsidRDefault="00437F1C" w:rsidP="002018F4">
            <w:pPr>
              <w:rPr>
                <w:b/>
                <w:sz w:val="16"/>
              </w:rPr>
            </w:pPr>
            <w:r w:rsidRPr="00C46D74">
              <w:rPr>
                <w:b/>
                <w:sz w:val="16"/>
              </w:rPr>
              <w:t>Access</w:t>
            </w:r>
          </w:p>
        </w:tc>
        <w:tc>
          <w:tcPr>
            <w:tcW w:w="2693" w:type="dxa"/>
          </w:tcPr>
          <w:p w14:paraId="06F84E8E" w14:textId="77777777" w:rsidR="00437F1C" w:rsidRPr="00ED52CB" w:rsidRDefault="00437F1C" w:rsidP="002018F4">
            <w:pPr>
              <w:rPr>
                <w:b/>
                <w:sz w:val="16"/>
              </w:rPr>
            </w:pPr>
            <w:r>
              <w:rPr>
                <w:b/>
                <w:sz w:val="16"/>
              </w:rPr>
              <w:t>Stereotypes</w:t>
            </w:r>
          </w:p>
        </w:tc>
      </w:tr>
      <w:tr w:rsidR="00437F1C" w14:paraId="681E2D6D" w14:textId="77777777" w:rsidTr="002018F4">
        <w:trPr>
          <w:cantSplit/>
          <w:tblHeader w:val="0"/>
        </w:trPr>
        <w:tc>
          <w:tcPr>
            <w:tcW w:w="3114" w:type="dxa"/>
            <w:vMerge w:val="restart"/>
          </w:tcPr>
          <w:p w14:paraId="7CE7337C" w14:textId="77777777" w:rsidR="00437F1C" w:rsidRPr="00DE56B2" w:rsidRDefault="00437F1C" w:rsidP="002018F4">
            <w:pPr>
              <w:rPr>
                <w:sz w:val="16"/>
                <w:szCs w:val="16"/>
              </w:rPr>
            </w:pPr>
            <w:r w:rsidRPr="00DE56B2">
              <w:rPr>
                <w:sz w:val="16"/>
                <w:szCs w:val="16"/>
              </w:rPr>
              <w:t>_ethProActiveMeasurementJobControlSource</w:t>
            </w:r>
          </w:p>
        </w:tc>
        <w:tc>
          <w:tcPr>
            <w:tcW w:w="2977" w:type="dxa"/>
          </w:tcPr>
          <w:p w14:paraId="4CAF0745" w14:textId="77777777" w:rsidR="00437F1C" w:rsidRPr="00DE56B2" w:rsidRDefault="00437F1C" w:rsidP="002018F4">
            <w:pPr>
              <w:rPr>
                <w:sz w:val="16"/>
                <w:szCs w:val="16"/>
              </w:rPr>
            </w:pPr>
            <w:r w:rsidRPr="00DE56B2">
              <w:rPr>
                <w:sz w:val="16"/>
                <w:szCs w:val="16"/>
              </w:rPr>
              <w:t>EthProActiveMeasurementJobControlSource</w:t>
            </w:r>
          </w:p>
        </w:tc>
        <w:tc>
          <w:tcPr>
            <w:tcW w:w="708" w:type="dxa"/>
          </w:tcPr>
          <w:p w14:paraId="71B6B935"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9EC099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F397A1E" w14:textId="77777777" w:rsidR="00437F1C" w:rsidRPr="00073611" w:rsidRDefault="00437F1C" w:rsidP="002018F4">
            <w:pPr>
              <w:spacing w:after="0"/>
              <w:rPr>
                <w:color w:val="7030A0"/>
                <w:sz w:val="16"/>
                <w:szCs w:val="16"/>
              </w:rPr>
            </w:pPr>
            <w:r>
              <w:rPr>
                <w:sz w:val="16"/>
                <w:szCs w:val="16"/>
              </w:rPr>
              <w:t>OpenModelAttribute</w:t>
            </w:r>
          </w:p>
          <w:p w14:paraId="1B0E9F9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B0C999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D6D828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D368B1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0826405" w14:textId="77777777" w:rsidR="00437F1C" w:rsidRPr="00073611" w:rsidRDefault="00437F1C" w:rsidP="002018F4">
            <w:pPr>
              <w:spacing w:after="0"/>
              <w:rPr>
                <w:color w:val="7030A0"/>
                <w:sz w:val="16"/>
                <w:szCs w:val="16"/>
              </w:rPr>
            </w:pPr>
            <w:r>
              <w:rPr>
                <w:sz w:val="16"/>
                <w:szCs w:val="16"/>
              </w:rPr>
              <w:t>OpenInterfaceModelAttribute</w:t>
            </w:r>
          </w:p>
          <w:p w14:paraId="1543E11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CDA7142" w14:textId="77777777" w:rsidTr="002018F4">
        <w:trPr>
          <w:cantSplit/>
          <w:tblHeader w:val="0"/>
        </w:trPr>
        <w:tc>
          <w:tcPr>
            <w:tcW w:w="3114" w:type="dxa"/>
            <w:vMerge/>
          </w:tcPr>
          <w:p w14:paraId="68C1B02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98F7DD0" w14:textId="77777777" w:rsidR="00437F1C" w:rsidRPr="00F24EA7" w:rsidRDefault="00437F1C" w:rsidP="002018F4">
            <w:pPr>
              <w:rPr>
                <w:b/>
                <w:bCs/>
                <w:sz w:val="16"/>
                <w:szCs w:val="16"/>
              </w:rPr>
            </w:pPr>
            <w:r w:rsidRPr="00F24EA7">
              <w:rPr>
                <w:b/>
                <w:bCs/>
                <w:sz w:val="16"/>
                <w:szCs w:val="16"/>
              </w:rPr>
              <w:t>Description:</w:t>
            </w:r>
          </w:p>
          <w:p w14:paraId="40DA96DD" w14:textId="77777777" w:rsidR="00437F1C" w:rsidRPr="003A4BEA" w:rsidRDefault="00437F1C" w:rsidP="002018F4">
            <w:pPr>
              <w:rPr>
                <w:sz w:val="16"/>
                <w:szCs w:val="16"/>
              </w:rPr>
            </w:pPr>
          </w:p>
        </w:tc>
      </w:tr>
      <w:tr w:rsidR="00437F1C" w14:paraId="58C15396" w14:textId="77777777" w:rsidTr="002018F4">
        <w:trPr>
          <w:cantSplit/>
          <w:tblHeader w:val="0"/>
        </w:trPr>
        <w:tc>
          <w:tcPr>
            <w:tcW w:w="3114" w:type="dxa"/>
            <w:vMerge w:val="restart"/>
          </w:tcPr>
          <w:p w14:paraId="0337A3B5" w14:textId="77777777" w:rsidR="00437F1C" w:rsidRPr="00DE56B2" w:rsidRDefault="00437F1C" w:rsidP="002018F4">
            <w:pPr>
              <w:rPr>
                <w:sz w:val="16"/>
                <w:szCs w:val="16"/>
              </w:rPr>
            </w:pPr>
            <w:r w:rsidRPr="00DE56B2">
              <w:rPr>
                <w:sz w:val="16"/>
                <w:szCs w:val="16"/>
              </w:rPr>
              <w:t>_ethProActiveMeasurementJobControlSink</w:t>
            </w:r>
          </w:p>
        </w:tc>
        <w:tc>
          <w:tcPr>
            <w:tcW w:w="2977" w:type="dxa"/>
          </w:tcPr>
          <w:p w14:paraId="0890091C" w14:textId="77777777" w:rsidR="00437F1C" w:rsidRPr="00DE56B2" w:rsidRDefault="00437F1C" w:rsidP="002018F4">
            <w:pPr>
              <w:rPr>
                <w:sz w:val="16"/>
                <w:szCs w:val="16"/>
              </w:rPr>
            </w:pPr>
            <w:r w:rsidRPr="00DE56B2">
              <w:rPr>
                <w:sz w:val="16"/>
                <w:szCs w:val="16"/>
              </w:rPr>
              <w:t>EthProActiveMeasurementJobControlSink</w:t>
            </w:r>
          </w:p>
        </w:tc>
        <w:tc>
          <w:tcPr>
            <w:tcW w:w="708" w:type="dxa"/>
          </w:tcPr>
          <w:p w14:paraId="18BA2D0D"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395F06D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D95F009" w14:textId="77777777" w:rsidR="00437F1C" w:rsidRPr="00073611" w:rsidRDefault="00437F1C" w:rsidP="002018F4">
            <w:pPr>
              <w:spacing w:after="0"/>
              <w:rPr>
                <w:color w:val="7030A0"/>
                <w:sz w:val="16"/>
                <w:szCs w:val="16"/>
              </w:rPr>
            </w:pPr>
            <w:r>
              <w:rPr>
                <w:sz w:val="16"/>
                <w:szCs w:val="16"/>
              </w:rPr>
              <w:t>OpenModelAttribute</w:t>
            </w:r>
          </w:p>
          <w:p w14:paraId="4C26528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39B76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23EA00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8DCE5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6319003" w14:textId="77777777" w:rsidR="00437F1C" w:rsidRPr="00073611" w:rsidRDefault="00437F1C" w:rsidP="002018F4">
            <w:pPr>
              <w:spacing w:after="0"/>
              <w:rPr>
                <w:color w:val="7030A0"/>
                <w:sz w:val="16"/>
                <w:szCs w:val="16"/>
              </w:rPr>
            </w:pPr>
            <w:r>
              <w:rPr>
                <w:sz w:val="16"/>
                <w:szCs w:val="16"/>
              </w:rPr>
              <w:t>OpenInterfaceModelAttribute</w:t>
            </w:r>
          </w:p>
          <w:p w14:paraId="066E83C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E8E34C7" w14:textId="77777777" w:rsidTr="002018F4">
        <w:trPr>
          <w:cantSplit/>
          <w:tblHeader w:val="0"/>
        </w:trPr>
        <w:tc>
          <w:tcPr>
            <w:tcW w:w="3114" w:type="dxa"/>
            <w:vMerge/>
          </w:tcPr>
          <w:p w14:paraId="0BB07E7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CF0F81F" w14:textId="77777777" w:rsidR="00437F1C" w:rsidRPr="00F24EA7" w:rsidRDefault="00437F1C" w:rsidP="002018F4">
            <w:pPr>
              <w:rPr>
                <w:b/>
                <w:bCs/>
                <w:sz w:val="16"/>
                <w:szCs w:val="16"/>
              </w:rPr>
            </w:pPr>
            <w:r w:rsidRPr="00F24EA7">
              <w:rPr>
                <w:b/>
                <w:bCs/>
                <w:sz w:val="16"/>
                <w:szCs w:val="16"/>
              </w:rPr>
              <w:t>Description:</w:t>
            </w:r>
          </w:p>
          <w:p w14:paraId="136B8306" w14:textId="77777777" w:rsidR="00437F1C" w:rsidRPr="003A4BEA" w:rsidRDefault="00437F1C" w:rsidP="002018F4">
            <w:pPr>
              <w:rPr>
                <w:sz w:val="16"/>
                <w:szCs w:val="16"/>
              </w:rPr>
            </w:pPr>
          </w:p>
        </w:tc>
      </w:tr>
    </w:tbl>
    <w:p w14:paraId="508B8797" w14:textId="77777777" w:rsidR="00437F1C" w:rsidRDefault="00437F1C" w:rsidP="00437F1C">
      <w:pPr>
        <w:rPr>
          <w:color w:val="7030A0"/>
        </w:rPr>
      </w:pPr>
    </w:p>
    <w:p w14:paraId="13DD88C5" w14:textId="77777777" w:rsidR="00437F1C" w:rsidRPr="00325CD8" w:rsidRDefault="00437F1C" w:rsidP="00437F1C">
      <w:pPr>
        <w:pStyle w:val="Heading3"/>
        <w:jc w:val="both"/>
        <w:rPr>
          <w:rFonts w:ascii="Times New Roman" w:hAnsi="Times New Roman" w:cs="Times New Roman"/>
        </w:rPr>
      </w:pPr>
      <w:bookmarkStart w:id="515" w:name="_Toc74132890"/>
      <w:r>
        <w:rPr>
          <w:rFonts w:ascii="Times New Roman" w:hAnsi="Times New Roman" w:cs="Times New Roman"/>
        </w:rPr>
        <w:t>EthProActiveLmPerformanceData</w:t>
      </w:r>
      <w:bookmarkEnd w:id="515"/>
    </w:p>
    <w:p w14:paraId="34D4AA09" w14:textId="77777777" w:rsidR="00437F1C" w:rsidRPr="003A4BEA" w:rsidRDefault="00437F1C" w:rsidP="00437F1C">
      <w:pPr>
        <w:pStyle w:val="Body"/>
      </w:pPr>
      <w:r w:rsidRPr="003A4BEA">
        <w:t>This object class represents the PM current data collected in a pro-active loss measurement job (using LMM/LMR or SLM/SLR).</w:t>
      </w:r>
    </w:p>
    <w:p w14:paraId="5D8BE526" w14:textId="77777777" w:rsidR="00437F1C" w:rsidRDefault="00437F1C" w:rsidP="00437F1C">
      <w:pPr>
        <w:spacing w:after="0"/>
      </w:pPr>
    </w:p>
    <w:p w14:paraId="5AE2C064" w14:textId="77777777" w:rsidR="00437F1C" w:rsidRDefault="00437F1C" w:rsidP="00437F1C">
      <w:pPr>
        <w:spacing w:after="0"/>
      </w:pPr>
      <w:r>
        <w:t>Applied stereotypes:</w:t>
      </w:r>
    </w:p>
    <w:p w14:paraId="47FB9126" w14:textId="77777777" w:rsidR="00437F1C" w:rsidRDefault="00437F1C" w:rsidP="00437F1C">
      <w:pPr>
        <w:pStyle w:val="ListParagraph"/>
        <w:numPr>
          <w:ilvl w:val="0"/>
          <w:numId w:val="10"/>
        </w:numPr>
        <w:spacing w:after="0"/>
        <w:contextualSpacing w:val="0"/>
      </w:pPr>
      <w:r>
        <w:t>OpenModelClass</w:t>
      </w:r>
    </w:p>
    <w:p w14:paraId="18FC29F6"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1CE27CF7" w14:textId="77777777" w:rsidR="00437F1C" w:rsidRDefault="00437F1C" w:rsidP="00437F1C">
      <w:pPr>
        <w:pStyle w:val="ListParagraph"/>
        <w:numPr>
          <w:ilvl w:val="0"/>
          <w:numId w:val="10"/>
        </w:numPr>
        <w:spacing w:after="0"/>
        <w:contextualSpacing w:val="0"/>
      </w:pPr>
      <w:r>
        <w:t>OpenInterfaceModelClass</w:t>
      </w:r>
    </w:p>
    <w:p w14:paraId="37E0C4DB"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44ECD715"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D040C15"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17830076" w14:textId="77777777" w:rsidTr="002018F4">
        <w:trPr>
          <w:cantSplit/>
        </w:trPr>
        <w:tc>
          <w:tcPr>
            <w:tcW w:w="3114" w:type="dxa"/>
          </w:tcPr>
          <w:p w14:paraId="2F505819" w14:textId="77777777" w:rsidR="00437F1C" w:rsidRPr="00ED52CB" w:rsidRDefault="00437F1C" w:rsidP="002018F4">
            <w:pPr>
              <w:rPr>
                <w:b/>
                <w:sz w:val="16"/>
              </w:rPr>
            </w:pPr>
            <w:r w:rsidRPr="00ED52CB">
              <w:rPr>
                <w:b/>
                <w:sz w:val="16"/>
              </w:rPr>
              <w:lastRenderedPageBreak/>
              <w:t>Attribute Name</w:t>
            </w:r>
          </w:p>
        </w:tc>
        <w:tc>
          <w:tcPr>
            <w:tcW w:w="2977" w:type="dxa"/>
          </w:tcPr>
          <w:p w14:paraId="38508216" w14:textId="77777777" w:rsidR="00437F1C" w:rsidRPr="00ED52CB" w:rsidRDefault="00437F1C" w:rsidP="002018F4">
            <w:pPr>
              <w:rPr>
                <w:b/>
                <w:sz w:val="16"/>
              </w:rPr>
            </w:pPr>
            <w:r w:rsidRPr="00ED52CB">
              <w:rPr>
                <w:b/>
                <w:sz w:val="16"/>
              </w:rPr>
              <w:t>Type</w:t>
            </w:r>
          </w:p>
        </w:tc>
        <w:tc>
          <w:tcPr>
            <w:tcW w:w="708" w:type="dxa"/>
          </w:tcPr>
          <w:p w14:paraId="039B5904" w14:textId="77777777" w:rsidR="00437F1C" w:rsidRPr="00ED52CB" w:rsidRDefault="00437F1C" w:rsidP="002018F4">
            <w:pPr>
              <w:rPr>
                <w:b/>
                <w:sz w:val="16"/>
              </w:rPr>
            </w:pPr>
            <w:r>
              <w:rPr>
                <w:b/>
                <w:sz w:val="16"/>
              </w:rPr>
              <w:t>Mult.</w:t>
            </w:r>
          </w:p>
        </w:tc>
        <w:tc>
          <w:tcPr>
            <w:tcW w:w="709" w:type="dxa"/>
          </w:tcPr>
          <w:p w14:paraId="79B2ABD1" w14:textId="77777777" w:rsidR="00437F1C" w:rsidRPr="00ED52CB" w:rsidRDefault="00437F1C" w:rsidP="002018F4">
            <w:pPr>
              <w:rPr>
                <w:b/>
                <w:sz w:val="16"/>
              </w:rPr>
            </w:pPr>
            <w:r w:rsidRPr="00C46D74">
              <w:rPr>
                <w:b/>
                <w:sz w:val="16"/>
              </w:rPr>
              <w:t>Access</w:t>
            </w:r>
          </w:p>
        </w:tc>
        <w:tc>
          <w:tcPr>
            <w:tcW w:w="2693" w:type="dxa"/>
          </w:tcPr>
          <w:p w14:paraId="56766810" w14:textId="77777777" w:rsidR="00437F1C" w:rsidRPr="00ED52CB" w:rsidRDefault="00437F1C" w:rsidP="002018F4">
            <w:pPr>
              <w:rPr>
                <w:b/>
                <w:sz w:val="16"/>
              </w:rPr>
            </w:pPr>
            <w:r>
              <w:rPr>
                <w:b/>
                <w:sz w:val="16"/>
              </w:rPr>
              <w:t>Stereotypes</w:t>
            </w:r>
          </w:p>
        </w:tc>
      </w:tr>
      <w:tr w:rsidR="00437F1C" w14:paraId="631F2E2B" w14:textId="77777777" w:rsidTr="002018F4">
        <w:trPr>
          <w:cantSplit/>
          <w:tblHeader w:val="0"/>
        </w:trPr>
        <w:tc>
          <w:tcPr>
            <w:tcW w:w="3114" w:type="dxa"/>
            <w:vMerge w:val="restart"/>
          </w:tcPr>
          <w:p w14:paraId="17B56FC2" w14:textId="77777777" w:rsidR="00437F1C" w:rsidRPr="00DE56B2" w:rsidRDefault="00437F1C" w:rsidP="002018F4">
            <w:pPr>
              <w:rPr>
                <w:sz w:val="16"/>
                <w:szCs w:val="16"/>
              </w:rPr>
            </w:pPr>
            <w:r w:rsidRPr="00DE56B2">
              <w:rPr>
                <w:sz w:val="16"/>
                <w:szCs w:val="16"/>
              </w:rPr>
              <w:t>statisticalFarEndLmParameters</w:t>
            </w:r>
          </w:p>
        </w:tc>
        <w:tc>
          <w:tcPr>
            <w:tcW w:w="2977" w:type="dxa"/>
          </w:tcPr>
          <w:p w14:paraId="268D247E" w14:textId="77777777" w:rsidR="00437F1C" w:rsidRPr="00DE56B2" w:rsidRDefault="00437F1C" w:rsidP="002018F4">
            <w:pPr>
              <w:rPr>
                <w:sz w:val="16"/>
                <w:szCs w:val="16"/>
              </w:rPr>
            </w:pPr>
            <w:r w:rsidRPr="00DE56B2">
              <w:rPr>
                <w:sz w:val="16"/>
                <w:szCs w:val="16"/>
              </w:rPr>
              <w:t>StatisticalLmPerformanceParameters</w:t>
            </w:r>
          </w:p>
        </w:tc>
        <w:tc>
          <w:tcPr>
            <w:tcW w:w="708" w:type="dxa"/>
          </w:tcPr>
          <w:p w14:paraId="0FBDC66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E70FB9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F719797" w14:textId="77777777" w:rsidR="00437F1C" w:rsidRPr="00073611" w:rsidRDefault="00437F1C" w:rsidP="002018F4">
            <w:pPr>
              <w:spacing w:after="0"/>
              <w:rPr>
                <w:color w:val="7030A0"/>
                <w:sz w:val="16"/>
                <w:szCs w:val="16"/>
              </w:rPr>
            </w:pPr>
            <w:r>
              <w:rPr>
                <w:sz w:val="16"/>
                <w:szCs w:val="16"/>
              </w:rPr>
              <w:t>OpenModelAttribute</w:t>
            </w:r>
          </w:p>
          <w:p w14:paraId="53D168E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3B13E3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AD23A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3D2BF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7CD417C" w14:textId="77777777" w:rsidR="00437F1C" w:rsidRPr="00073611" w:rsidRDefault="00437F1C" w:rsidP="002018F4">
            <w:pPr>
              <w:spacing w:after="0"/>
              <w:rPr>
                <w:color w:val="7030A0"/>
                <w:sz w:val="16"/>
                <w:szCs w:val="16"/>
              </w:rPr>
            </w:pPr>
            <w:r>
              <w:rPr>
                <w:sz w:val="16"/>
                <w:szCs w:val="16"/>
              </w:rPr>
              <w:t>OpenInterfaceModelAttribute</w:t>
            </w:r>
          </w:p>
          <w:p w14:paraId="0855EAD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4E06891" w14:textId="77777777" w:rsidTr="002018F4">
        <w:trPr>
          <w:cantSplit/>
          <w:tblHeader w:val="0"/>
        </w:trPr>
        <w:tc>
          <w:tcPr>
            <w:tcW w:w="3114" w:type="dxa"/>
            <w:vMerge/>
          </w:tcPr>
          <w:p w14:paraId="3E3B0F5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AC7A59C" w14:textId="77777777" w:rsidR="00437F1C" w:rsidRPr="00F24EA7" w:rsidRDefault="00437F1C" w:rsidP="002018F4">
            <w:pPr>
              <w:rPr>
                <w:b/>
                <w:bCs/>
                <w:sz w:val="16"/>
                <w:szCs w:val="16"/>
              </w:rPr>
            </w:pPr>
            <w:r w:rsidRPr="00F24EA7">
              <w:rPr>
                <w:b/>
                <w:bCs/>
                <w:sz w:val="16"/>
                <w:szCs w:val="16"/>
              </w:rPr>
              <w:t>Description:</w:t>
            </w:r>
          </w:p>
          <w:p w14:paraId="5829564B" w14:textId="77777777" w:rsidR="00437F1C" w:rsidRPr="003A4BEA" w:rsidRDefault="00437F1C" w:rsidP="002018F4">
            <w:pPr>
              <w:rPr>
                <w:sz w:val="16"/>
                <w:szCs w:val="16"/>
              </w:rPr>
            </w:pPr>
            <w:r w:rsidRPr="003A4BEA">
              <w:rPr>
                <w:sz w:val="16"/>
                <w:szCs w:val="16"/>
              </w:rPr>
              <w:t>This attribute contains the statistical far end performnace parameters.</w:t>
            </w:r>
          </w:p>
        </w:tc>
      </w:tr>
      <w:tr w:rsidR="00437F1C" w14:paraId="7FCDB73F" w14:textId="77777777" w:rsidTr="002018F4">
        <w:trPr>
          <w:cantSplit/>
          <w:tblHeader w:val="0"/>
        </w:trPr>
        <w:tc>
          <w:tcPr>
            <w:tcW w:w="3114" w:type="dxa"/>
            <w:vMerge w:val="restart"/>
          </w:tcPr>
          <w:p w14:paraId="70185D09" w14:textId="77777777" w:rsidR="00437F1C" w:rsidRPr="00DE56B2" w:rsidRDefault="00437F1C" w:rsidP="002018F4">
            <w:pPr>
              <w:rPr>
                <w:sz w:val="16"/>
                <w:szCs w:val="16"/>
              </w:rPr>
            </w:pPr>
            <w:r w:rsidRPr="00DE56B2">
              <w:rPr>
                <w:sz w:val="16"/>
                <w:szCs w:val="16"/>
              </w:rPr>
              <w:t>statisticalNearEndLmParameters</w:t>
            </w:r>
          </w:p>
        </w:tc>
        <w:tc>
          <w:tcPr>
            <w:tcW w:w="2977" w:type="dxa"/>
          </w:tcPr>
          <w:p w14:paraId="71B624B8" w14:textId="77777777" w:rsidR="00437F1C" w:rsidRPr="00DE56B2" w:rsidRDefault="00437F1C" w:rsidP="002018F4">
            <w:pPr>
              <w:rPr>
                <w:sz w:val="16"/>
                <w:szCs w:val="16"/>
              </w:rPr>
            </w:pPr>
            <w:r w:rsidRPr="00DE56B2">
              <w:rPr>
                <w:sz w:val="16"/>
                <w:szCs w:val="16"/>
              </w:rPr>
              <w:t>StatisticalLmPerformanceParameters</w:t>
            </w:r>
          </w:p>
        </w:tc>
        <w:tc>
          <w:tcPr>
            <w:tcW w:w="708" w:type="dxa"/>
          </w:tcPr>
          <w:p w14:paraId="73AB89D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6D33B8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0A01FE2" w14:textId="77777777" w:rsidR="00437F1C" w:rsidRPr="00073611" w:rsidRDefault="00437F1C" w:rsidP="002018F4">
            <w:pPr>
              <w:spacing w:after="0"/>
              <w:rPr>
                <w:color w:val="7030A0"/>
                <w:sz w:val="16"/>
                <w:szCs w:val="16"/>
              </w:rPr>
            </w:pPr>
            <w:r>
              <w:rPr>
                <w:sz w:val="16"/>
                <w:szCs w:val="16"/>
              </w:rPr>
              <w:t>OpenModelAttribute</w:t>
            </w:r>
          </w:p>
          <w:p w14:paraId="59F3F98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B823A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63DA52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F6769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B30E82F" w14:textId="77777777" w:rsidR="00437F1C" w:rsidRPr="00073611" w:rsidRDefault="00437F1C" w:rsidP="002018F4">
            <w:pPr>
              <w:spacing w:after="0"/>
              <w:rPr>
                <w:color w:val="7030A0"/>
                <w:sz w:val="16"/>
                <w:szCs w:val="16"/>
              </w:rPr>
            </w:pPr>
            <w:r>
              <w:rPr>
                <w:sz w:val="16"/>
                <w:szCs w:val="16"/>
              </w:rPr>
              <w:t>OpenInterfaceModelAttribute</w:t>
            </w:r>
          </w:p>
          <w:p w14:paraId="0E481EA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A96234E" w14:textId="77777777" w:rsidTr="002018F4">
        <w:trPr>
          <w:cantSplit/>
          <w:tblHeader w:val="0"/>
        </w:trPr>
        <w:tc>
          <w:tcPr>
            <w:tcW w:w="3114" w:type="dxa"/>
            <w:vMerge/>
          </w:tcPr>
          <w:p w14:paraId="11FBFB6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AE765B9" w14:textId="77777777" w:rsidR="00437F1C" w:rsidRPr="00F24EA7" w:rsidRDefault="00437F1C" w:rsidP="002018F4">
            <w:pPr>
              <w:rPr>
                <w:b/>
                <w:bCs/>
                <w:sz w:val="16"/>
                <w:szCs w:val="16"/>
              </w:rPr>
            </w:pPr>
            <w:r w:rsidRPr="00F24EA7">
              <w:rPr>
                <w:b/>
                <w:bCs/>
                <w:sz w:val="16"/>
                <w:szCs w:val="16"/>
              </w:rPr>
              <w:t>Description:</w:t>
            </w:r>
          </w:p>
          <w:p w14:paraId="6A36277F" w14:textId="77777777" w:rsidR="00437F1C" w:rsidRPr="003A4BEA" w:rsidRDefault="00437F1C" w:rsidP="002018F4">
            <w:pPr>
              <w:rPr>
                <w:sz w:val="16"/>
                <w:szCs w:val="16"/>
              </w:rPr>
            </w:pPr>
            <w:r w:rsidRPr="003A4BEA">
              <w:rPr>
                <w:sz w:val="16"/>
                <w:szCs w:val="16"/>
              </w:rPr>
              <w:t>This attribute contains the statistical near end performnace parameters.</w:t>
            </w:r>
          </w:p>
        </w:tc>
      </w:tr>
      <w:tr w:rsidR="00437F1C" w14:paraId="6B330A22" w14:textId="77777777" w:rsidTr="002018F4">
        <w:trPr>
          <w:cantSplit/>
          <w:tblHeader w:val="0"/>
        </w:trPr>
        <w:tc>
          <w:tcPr>
            <w:tcW w:w="3114" w:type="dxa"/>
            <w:vMerge w:val="restart"/>
          </w:tcPr>
          <w:p w14:paraId="2CD53DF4" w14:textId="77777777" w:rsidR="00437F1C" w:rsidRPr="00DE56B2" w:rsidRDefault="00437F1C" w:rsidP="002018F4">
            <w:pPr>
              <w:rPr>
                <w:sz w:val="16"/>
                <w:szCs w:val="16"/>
              </w:rPr>
            </w:pPr>
            <w:r w:rsidRPr="00DE56B2">
              <w:rPr>
                <w:sz w:val="16"/>
                <w:szCs w:val="16"/>
              </w:rPr>
              <w:t>totalCountersFarEndLmParameters</w:t>
            </w:r>
          </w:p>
        </w:tc>
        <w:tc>
          <w:tcPr>
            <w:tcW w:w="2977" w:type="dxa"/>
          </w:tcPr>
          <w:p w14:paraId="0BB69296" w14:textId="77777777" w:rsidR="00437F1C" w:rsidRPr="00DE56B2" w:rsidRDefault="00437F1C" w:rsidP="002018F4">
            <w:pPr>
              <w:rPr>
                <w:sz w:val="16"/>
                <w:szCs w:val="16"/>
              </w:rPr>
            </w:pPr>
            <w:r w:rsidRPr="00DE56B2">
              <w:rPr>
                <w:sz w:val="16"/>
                <w:szCs w:val="16"/>
              </w:rPr>
              <w:t>TotalCountersLmPerformanceParameters</w:t>
            </w:r>
          </w:p>
        </w:tc>
        <w:tc>
          <w:tcPr>
            <w:tcW w:w="708" w:type="dxa"/>
          </w:tcPr>
          <w:p w14:paraId="762228E8"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78830C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EC372A5" w14:textId="77777777" w:rsidR="00437F1C" w:rsidRPr="00073611" w:rsidRDefault="00437F1C" w:rsidP="002018F4">
            <w:pPr>
              <w:spacing w:after="0"/>
              <w:rPr>
                <w:color w:val="7030A0"/>
                <w:sz w:val="16"/>
                <w:szCs w:val="16"/>
              </w:rPr>
            </w:pPr>
            <w:r>
              <w:rPr>
                <w:sz w:val="16"/>
                <w:szCs w:val="16"/>
              </w:rPr>
              <w:t>OpenModelAttribute</w:t>
            </w:r>
          </w:p>
          <w:p w14:paraId="0B11FA9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BC618E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9B5AD9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9D1F7C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71BCA1D" w14:textId="77777777" w:rsidR="00437F1C" w:rsidRPr="00073611" w:rsidRDefault="00437F1C" w:rsidP="002018F4">
            <w:pPr>
              <w:spacing w:after="0"/>
              <w:rPr>
                <w:color w:val="7030A0"/>
                <w:sz w:val="16"/>
                <w:szCs w:val="16"/>
              </w:rPr>
            </w:pPr>
            <w:r>
              <w:rPr>
                <w:sz w:val="16"/>
                <w:szCs w:val="16"/>
              </w:rPr>
              <w:t>OpenInterfaceModelAttribute</w:t>
            </w:r>
          </w:p>
          <w:p w14:paraId="70258A2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0E8510E" w14:textId="77777777" w:rsidTr="002018F4">
        <w:trPr>
          <w:cantSplit/>
          <w:tblHeader w:val="0"/>
        </w:trPr>
        <w:tc>
          <w:tcPr>
            <w:tcW w:w="3114" w:type="dxa"/>
            <w:vMerge/>
          </w:tcPr>
          <w:p w14:paraId="2018AB4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D6F45B6" w14:textId="77777777" w:rsidR="00437F1C" w:rsidRPr="00F24EA7" w:rsidRDefault="00437F1C" w:rsidP="002018F4">
            <w:pPr>
              <w:rPr>
                <w:b/>
                <w:bCs/>
                <w:sz w:val="16"/>
                <w:szCs w:val="16"/>
              </w:rPr>
            </w:pPr>
            <w:r w:rsidRPr="00F24EA7">
              <w:rPr>
                <w:b/>
                <w:bCs/>
                <w:sz w:val="16"/>
                <w:szCs w:val="16"/>
              </w:rPr>
              <w:t>Description:</w:t>
            </w:r>
          </w:p>
          <w:p w14:paraId="60D25A8A" w14:textId="77777777" w:rsidR="00437F1C" w:rsidRPr="003A4BEA" w:rsidRDefault="00437F1C" w:rsidP="002018F4">
            <w:pPr>
              <w:rPr>
                <w:sz w:val="16"/>
                <w:szCs w:val="16"/>
              </w:rPr>
            </w:pPr>
            <w:r w:rsidRPr="003A4BEA">
              <w:rPr>
                <w:sz w:val="16"/>
                <w:szCs w:val="16"/>
              </w:rPr>
              <w:t>This attribute contains the results of an on-demand synthetic loss measurement job in the egress direction.</w:t>
            </w:r>
          </w:p>
        </w:tc>
      </w:tr>
      <w:tr w:rsidR="00437F1C" w14:paraId="6073DE62" w14:textId="77777777" w:rsidTr="002018F4">
        <w:trPr>
          <w:cantSplit/>
          <w:tblHeader w:val="0"/>
        </w:trPr>
        <w:tc>
          <w:tcPr>
            <w:tcW w:w="3114" w:type="dxa"/>
            <w:vMerge w:val="restart"/>
          </w:tcPr>
          <w:p w14:paraId="6B7A2F4B" w14:textId="77777777" w:rsidR="00437F1C" w:rsidRPr="00DE56B2" w:rsidRDefault="00437F1C" w:rsidP="002018F4">
            <w:pPr>
              <w:rPr>
                <w:sz w:val="16"/>
                <w:szCs w:val="16"/>
              </w:rPr>
            </w:pPr>
            <w:r w:rsidRPr="00DE56B2">
              <w:rPr>
                <w:sz w:val="16"/>
                <w:szCs w:val="16"/>
              </w:rPr>
              <w:t>totalCountersNearEndLmParameters</w:t>
            </w:r>
          </w:p>
        </w:tc>
        <w:tc>
          <w:tcPr>
            <w:tcW w:w="2977" w:type="dxa"/>
          </w:tcPr>
          <w:p w14:paraId="49754CB4" w14:textId="77777777" w:rsidR="00437F1C" w:rsidRPr="00DE56B2" w:rsidRDefault="00437F1C" w:rsidP="002018F4">
            <w:pPr>
              <w:rPr>
                <w:sz w:val="16"/>
                <w:szCs w:val="16"/>
              </w:rPr>
            </w:pPr>
            <w:r w:rsidRPr="00DE56B2">
              <w:rPr>
                <w:sz w:val="16"/>
                <w:szCs w:val="16"/>
              </w:rPr>
              <w:t>TotalCountersLmPerformanceParameters</w:t>
            </w:r>
          </w:p>
        </w:tc>
        <w:tc>
          <w:tcPr>
            <w:tcW w:w="708" w:type="dxa"/>
          </w:tcPr>
          <w:p w14:paraId="340C6F88"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C1F7B9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ED518C3" w14:textId="77777777" w:rsidR="00437F1C" w:rsidRPr="00073611" w:rsidRDefault="00437F1C" w:rsidP="002018F4">
            <w:pPr>
              <w:spacing w:after="0"/>
              <w:rPr>
                <w:color w:val="7030A0"/>
                <w:sz w:val="16"/>
                <w:szCs w:val="16"/>
              </w:rPr>
            </w:pPr>
            <w:r>
              <w:rPr>
                <w:sz w:val="16"/>
                <w:szCs w:val="16"/>
              </w:rPr>
              <w:t>OpenModelAttribute</w:t>
            </w:r>
          </w:p>
          <w:p w14:paraId="1023C09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9F385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414E4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63D5A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20735F0" w14:textId="77777777" w:rsidR="00437F1C" w:rsidRPr="00073611" w:rsidRDefault="00437F1C" w:rsidP="002018F4">
            <w:pPr>
              <w:spacing w:after="0"/>
              <w:rPr>
                <w:color w:val="7030A0"/>
                <w:sz w:val="16"/>
                <w:szCs w:val="16"/>
              </w:rPr>
            </w:pPr>
            <w:r>
              <w:rPr>
                <w:sz w:val="16"/>
                <w:szCs w:val="16"/>
              </w:rPr>
              <w:t>OpenInterfaceModelAttribute</w:t>
            </w:r>
          </w:p>
          <w:p w14:paraId="59AD17B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1F0A674" w14:textId="77777777" w:rsidTr="002018F4">
        <w:trPr>
          <w:cantSplit/>
          <w:tblHeader w:val="0"/>
        </w:trPr>
        <w:tc>
          <w:tcPr>
            <w:tcW w:w="3114" w:type="dxa"/>
            <w:vMerge/>
          </w:tcPr>
          <w:p w14:paraId="58274F0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710DD25" w14:textId="77777777" w:rsidR="00437F1C" w:rsidRPr="00F24EA7" w:rsidRDefault="00437F1C" w:rsidP="002018F4">
            <w:pPr>
              <w:rPr>
                <w:b/>
                <w:bCs/>
                <w:sz w:val="16"/>
                <w:szCs w:val="16"/>
              </w:rPr>
            </w:pPr>
            <w:r w:rsidRPr="00F24EA7">
              <w:rPr>
                <w:b/>
                <w:bCs/>
                <w:sz w:val="16"/>
                <w:szCs w:val="16"/>
              </w:rPr>
              <w:t>Description:</w:t>
            </w:r>
          </w:p>
          <w:p w14:paraId="5D00C774" w14:textId="77777777" w:rsidR="00437F1C" w:rsidRPr="003A4BEA" w:rsidRDefault="00437F1C" w:rsidP="002018F4">
            <w:pPr>
              <w:rPr>
                <w:sz w:val="16"/>
                <w:szCs w:val="16"/>
              </w:rPr>
            </w:pPr>
            <w:r w:rsidRPr="003A4BEA">
              <w:rPr>
                <w:sz w:val="16"/>
                <w:szCs w:val="16"/>
              </w:rPr>
              <w:t>This attribute contains the results of an on-demand synthetic loss measurement job in the ingress direction.</w:t>
            </w:r>
          </w:p>
        </w:tc>
      </w:tr>
      <w:tr w:rsidR="00437F1C" w14:paraId="2ED8D682" w14:textId="77777777" w:rsidTr="002018F4">
        <w:trPr>
          <w:cantSplit/>
          <w:tblHeader w:val="0"/>
        </w:trPr>
        <w:tc>
          <w:tcPr>
            <w:tcW w:w="3114" w:type="dxa"/>
            <w:vMerge w:val="restart"/>
          </w:tcPr>
          <w:p w14:paraId="082E668B" w14:textId="77777777" w:rsidR="00437F1C" w:rsidRPr="00DE56B2" w:rsidRDefault="00437F1C" w:rsidP="002018F4">
            <w:pPr>
              <w:rPr>
                <w:sz w:val="16"/>
                <w:szCs w:val="16"/>
              </w:rPr>
            </w:pPr>
            <w:r w:rsidRPr="00DE56B2">
              <w:rPr>
                <w:sz w:val="16"/>
                <w:szCs w:val="16"/>
              </w:rPr>
              <w:t>bidirUnavailableIntervals</w:t>
            </w:r>
          </w:p>
        </w:tc>
        <w:tc>
          <w:tcPr>
            <w:tcW w:w="2977" w:type="dxa"/>
          </w:tcPr>
          <w:p w14:paraId="77209107" w14:textId="77777777" w:rsidR="00437F1C" w:rsidRPr="00DE56B2" w:rsidRDefault="00437F1C" w:rsidP="002018F4">
            <w:pPr>
              <w:rPr>
                <w:sz w:val="16"/>
                <w:szCs w:val="16"/>
              </w:rPr>
            </w:pPr>
            <w:r w:rsidRPr="00DE56B2">
              <w:rPr>
                <w:sz w:val="16"/>
                <w:szCs w:val="16"/>
              </w:rPr>
              <w:t>Integer</w:t>
            </w:r>
          </w:p>
        </w:tc>
        <w:tc>
          <w:tcPr>
            <w:tcW w:w="708" w:type="dxa"/>
          </w:tcPr>
          <w:p w14:paraId="3768A2A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434F1F4"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E32FF33" w14:textId="77777777" w:rsidR="00437F1C" w:rsidRPr="00073611" w:rsidRDefault="00437F1C" w:rsidP="002018F4">
            <w:pPr>
              <w:spacing w:after="0"/>
              <w:rPr>
                <w:color w:val="7030A0"/>
                <w:sz w:val="16"/>
                <w:szCs w:val="16"/>
              </w:rPr>
            </w:pPr>
            <w:r>
              <w:rPr>
                <w:sz w:val="16"/>
                <w:szCs w:val="16"/>
              </w:rPr>
              <w:t>OpenModelAttribute</w:t>
            </w:r>
          </w:p>
          <w:p w14:paraId="45750E0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6A8463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996DE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9197E1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2085163" w14:textId="77777777" w:rsidR="00437F1C" w:rsidRPr="00073611" w:rsidRDefault="00437F1C" w:rsidP="002018F4">
            <w:pPr>
              <w:spacing w:after="0"/>
              <w:rPr>
                <w:color w:val="7030A0"/>
                <w:sz w:val="16"/>
                <w:szCs w:val="16"/>
              </w:rPr>
            </w:pPr>
            <w:r>
              <w:rPr>
                <w:sz w:val="16"/>
                <w:szCs w:val="16"/>
              </w:rPr>
              <w:t>OpenInterfaceModelAttribute</w:t>
            </w:r>
          </w:p>
          <w:p w14:paraId="442732E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BD5AFDB" w14:textId="77777777" w:rsidTr="002018F4">
        <w:trPr>
          <w:cantSplit/>
          <w:tblHeader w:val="0"/>
        </w:trPr>
        <w:tc>
          <w:tcPr>
            <w:tcW w:w="3114" w:type="dxa"/>
            <w:vMerge/>
          </w:tcPr>
          <w:p w14:paraId="4FAA061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8B8FB39" w14:textId="77777777" w:rsidR="00437F1C" w:rsidRPr="00F24EA7" w:rsidRDefault="00437F1C" w:rsidP="002018F4">
            <w:pPr>
              <w:rPr>
                <w:b/>
                <w:bCs/>
                <w:sz w:val="16"/>
                <w:szCs w:val="16"/>
              </w:rPr>
            </w:pPr>
            <w:r w:rsidRPr="00F24EA7">
              <w:rPr>
                <w:b/>
                <w:bCs/>
                <w:sz w:val="16"/>
                <w:szCs w:val="16"/>
              </w:rPr>
              <w:t>Description:</w:t>
            </w:r>
          </w:p>
          <w:p w14:paraId="7B8A8322" w14:textId="77777777" w:rsidR="00437F1C" w:rsidRPr="003A4BEA" w:rsidRDefault="00437F1C" w:rsidP="002018F4">
            <w:pPr>
              <w:rPr>
                <w:sz w:val="16"/>
                <w:szCs w:val="16"/>
              </w:rPr>
            </w:pPr>
            <w:r w:rsidRPr="003A4BEA">
              <w:rPr>
                <w:sz w:val="16"/>
                <w:szCs w:val="16"/>
              </w:rPr>
              <w:t>A generalized (bidirectional) UAS. MEF 35.1: A 32-bit counter reflecting the number of delta-t intervals evaluated as Unavailable (i.e., for which A&lt;Controller, Responder&gt;(delta-t) = 0).</w:t>
            </w:r>
          </w:p>
        </w:tc>
      </w:tr>
    </w:tbl>
    <w:p w14:paraId="1FC82BD1" w14:textId="77777777" w:rsidR="00437F1C" w:rsidRDefault="00437F1C" w:rsidP="00437F1C">
      <w:pPr>
        <w:rPr>
          <w:color w:val="7030A0"/>
        </w:rPr>
      </w:pPr>
    </w:p>
    <w:p w14:paraId="5D45C0CC" w14:textId="77777777" w:rsidR="00437F1C" w:rsidRPr="00325CD8" w:rsidRDefault="00437F1C" w:rsidP="00437F1C">
      <w:pPr>
        <w:pStyle w:val="Heading3"/>
        <w:jc w:val="both"/>
        <w:rPr>
          <w:rFonts w:ascii="Times New Roman" w:hAnsi="Times New Roman" w:cs="Times New Roman"/>
        </w:rPr>
      </w:pPr>
      <w:bookmarkStart w:id="516" w:name="_Toc74132891"/>
      <w:r>
        <w:rPr>
          <w:rFonts w:ascii="Times New Roman" w:hAnsi="Times New Roman" w:cs="Times New Roman"/>
        </w:rPr>
        <w:t>EthProActiveMeasurementJobControlSink</w:t>
      </w:r>
      <w:bookmarkEnd w:id="516"/>
    </w:p>
    <w:p w14:paraId="58024413" w14:textId="77777777" w:rsidR="00437F1C" w:rsidRPr="003A4BEA" w:rsidRDefault="00437F1C" w:rsidP="00437F1C">
      <w:pPr>
        <w:pStyle w:val="Body"/>
      </w:pPr>
      <w:r w:rsidRPr="003A4BEA">
        <w:t>This object class allows the control of the proactive 1-way measurement. It is created as a part of an establishProActiveDualEndedMeasurementJobSink() operation. Lifecycle: A pre-condition of deleting the object is that the Enable attribute should have the value FALSE.</w:t>
      </w:r>
    </w:p>
    <w:p w14:paraId="69FA714E" w14:textId="77777777" w:rsidR="00437F1C" w:rsidRDefault="00437F1C" w:rsidP="00437F1C">
      <w:pPr>
        <w:spacing w:after="0"/>
      </w:pPr>
    </w:p>
    <w:p w14:paraId="47D9A676" w14:textId="77777777" w:rsidR="00437F1C" w:rsidRDefault="00437F1C" w:rsidP="00437F1C">
      <w:pPr>
        <w:spacing w:after="0"/>
      </w:pPr>
      <w:r>
        <w:t>Applied stereotypes:</w:t>
      </w:r>
    </w:p>
    <w:p w14:paraId="03D3D0A4" w14:textId="77777777" w:rsidR="00437F1C" w:rsidRDefault="00437F1C" w:rsidP="00437F1C">
      <w:pPr>
        <w:pStyle w:val="ListParagraph"/>
        <w:numPr>
          <w:ilvl w:val="0"/>
          <w:numId w:val="10"/>
        </w:numPr>
        <w:spacing w:after="0"/>
        <w:contextualSpacing w:val="0"/>
      </w:pPr>
      <w:r>
        <w:t>OpenModelClass</w:t>
      </w:r>
    </w:p>
    <w:p w14:paraId="6FF7D9E6"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126F40D9" w14:textId="77777777" w:rsidR="00437F1C" w:rsidRDefault="00437F1C" w:rsidP="00437F1C">
      <w:pPr>
        <w:pStyle w:val="ListParagraph"/>
        <w:numPr>
          <w:ilvl w:val="0"/>
          <w:numId w:val="10"/>
        </w:numPr>
        <w:spacing w:after="0"/>
        <w:contextualSpacing w:val="0"/>
      </w:pPr>
      <w:r>
        <w:t>OpenInterfaceModelClass</w:t>
      </w:r>
    </w:p>
    <w:p w14:paraId="511774B6"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0BE54695"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75D17B25"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D98CDD6" w14:textId="77777777" w:rsidTr="002018F4">
        <w:trPr>
          <w:cantSplit/>
        </w:trPr>
        <w:tc>
          <w:tcPr>
            <w:tcW w:w="3114" w:type="dxa"/>
          </w:tcPr>
          <w:p w14:paraId="006E436A" w14:textId="77777777" w:rsidR="00437F1C" w:rsidRPr="00ED52CB" w:rsidRDefault="00437F1C" w:rsidP="002018F4">
            <w:pPr>
              <w:rPr>
                <w:b/>
                <w:sz w:val="16"/>
              </w:rPr>
            </w:pPr>
            <w:r w:rsidRPr="00ED52CB">
              <w:rPr>
                <w:b/>
                <w:sz w:val="16"/>
              </w:rPr>
              <w:lastRenderedPageBreak/>
              <w:t>Attribute Name</w:t>
            </w:r>
          </w:p>
        </w:tc>
        <w:tc>
          <w:tcPr>
            <w:tcW w:w="2977" w:type="dxa"/>
          </w:tcPr>
          <w:p w14:paraId="211CEE7C" w14:textId="77777777" w:rsidR="00437F1C" w:rsidRPr="00ED52CB" w:rsidRDefault="00437F1C" w:rsidP="002018F4">
            <w:pPr>
              <w:rPr>
                <w:b/>
                <w:sz w:val="16"/>
              </w:rPr>
            </w:pPr>
            <w:r w:rsidRPr="00ED52CB">
              <w:rPr>
                <w:b/>
                <w:sz w:val="16"/>
              </w:rPr>
              <w:t>Type</w:t>
            </w:r>
          </w:p>
        </w:tc>
        <w:tc>
          <w:tcPr>
            <w:tcW w:w="708" w:type="dxa"/>
          </w:tcPr>
          <w:p w14:paraId="6DF5CEA2" w14:textId="77777777" w:rsidR="00437F1C" w:rsidRPr="00ED52CB" w:rsidRDefault="00437F1C" w:rsidP="002018F4">
            <w:pPr>
              <w:rPr>
                <w:b/>
                <w:sz w:val="16"/>
              </w:rPr>
            </w:pPr>
            <w:r>
              <w:rPr>
                <w:b/>
                <w:sz w:val="16"/>
              </w:rPr>
              <w:t>Mult.</w:t>
            </w:r>
          </w:p>
        </w:tc>
        <w:tc>
          <w:tcPr>
            <w:tcW w:w="709" w:type="dxa"/>
          </w:tcPr>
          <w:p w14:paraId="0A04FC0D" w14:textId="77777777" w:rsidR="00437F1C" w:rsidRPr="00ED52CB" w:rsidRDefault="00437F1C" w:rsidP="002018F4">
            <w:pPr>
              <w:rPr>
                <w:b/>
                <w:sz w:val="16"/>
              </w:rPr>
            </w:pPr>
            <w:r w:rsidRPr="00C46D74">
              <w:rPr>
                <w:b/>
                <w:sz w:val="16"/>
              </w:rPr>
              <w:t>Access</w:t>
            </w:r>
          </w:p>
        </w:tc>
        <w:tc>
          <w:tcPr>
            <w:tcW w:w="2693" w:type="dxa"/>
          </w:tcPr>
          <w:p w14:paraId="7C463CD6" w14:textId="77777777" w:rsidR="00437F1C" w:rsidRPr="00ED52CB" w:rsidRDefault="00437F1C" w:rsidP="002018F4">
            <w:pPr>
              <w:rPr>
                <w:b/>
                <w:sz w:val="16"/>
              </w:rPr>
            </w:pPr>
            <w:r>
              <w:rPr>
                <w:b/>
                <w:sz w:val="16"/>
              </w:rPr>
              <w:t>Stereotypes</w:t>
            </w:r>
          </w:p>
        </w:tc>
      </w:tr>
      <w:tr w:rsidR="00437F1C" w14:paraId="55D2A87A" w14:textId="77777777" w:rsidTr="002018F4">
        <w:trPr>
          <w:cantSplit/>
          <w:tblHeader w:val="0"/>
        </w:trPr>
        <w:tc>
          <w:tcPr>
            <w:tcW w:w="3114" w:type="dxa"/>
            <w:vMerge w:val="restart"/>
          </w:tcPr>
          <w:p w14:paraId="5A1D5A64" w14:textId="77777777" w:rsidR="00437F1C" w:rsidRPr="00DE56B2" w:rsidRDefault="00437F1C" w:rsidP="002018F4">
            <w:pPr>
              <w:rPr>
                <w:sz w:val="16"/>
                <w:szCs w:val="16"/>
              </w:rPr>
            </w:pPr>
            <w:r w:rsidRPr="00DE56B2">
              <w:rPr>
                <w:sz w:val="16"/>
                <w:szCs w:val="16"/>
              </w:rPr>
              <w:t>sinkMepId</w:t>
            </w:r>
          </w:p>
        </w:tc>
        <w:tc>
          <w:tcPr>
            <w:tcW w:w="2977" w:type="dxa"/>
          </w:tcPr>
          <w:p w14:paraId="33218B64" w14:textId="77777777" w:rsidR="00437F1C" w:rsidRPr="00DE56B2" w:rsidRDefault="00437F1C" w:rsidP="002018F4">
            <w:pPr>
              <w:rPr>
                <w:sz w:val="16"/>
                <w:szCs w:val="16"/>
              </w:rPr>
            </w:pPr>
            <w:r w:rsidRPr="00DE56B2">
              <w:rPr>
                <w:sz w:val="16"/>
                <w:szCs w:val="16"/>
              </w:rPr>
              <w:t>Integer</w:t>
            </w:r>
          </w:p>
        </w:tc>
        <w:tc>
          <w:tcPr>
            <w:tcW w:w="708" w:type="dxa"/>
          </w:tcPr>
          <w:p w14:paraId="28ED45B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198FEE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578F528" w14:textId="77777777" w:rsidR="00437F1C" w:rsidRPr="00073611" w:rsidRDefault="00437F1C" w:rsidP="002018F4">
            <w:pPr>
              <w:spacing w:after="0"/>
              <w:rPr>
                <w:color w:val="7030A0"/>
                <w:sz w:val="16"/>
                <w:szCs w:val="16"/>
              </w:rPr>
            </w:pPr>
            <w:r>
              <w:rPr>
                <w:sz w:val="16"/>
                <w:szCs w:val="16"/>
              </w:rPr>
              <w:t>OpenModelAttribute</w:t>
            </w:r>
          </w:p>
          <w:p w14:paraId="1C61F3A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4CDD5C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78F8B1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D7A9A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49348C7" w14:textId="77777777" w:rsidR="00437F1C" w:rsidRPr="00073611" w:rsidRDefault="00437F1C" w:rsidP="002018F4">
            <w:pPr>
              <w:spacing w:after="0"/>
              <w:rPr>
                <w:color w:val="7030A0"/>
                <w:sz w:val="16"/>
                <w:szCs w:val="16"/>
              </w:rPr>
            </w:pPr>
            <w:r>
              <w:rPr>
                <w:sz w:val="16"/>
                <w:szCs w:val="16"/>
              </w:rPr>
              <w:t>OpenInterfaceModelAttribute</w:t>
            </w:r>
          </w:p>
          <w:p w14:paraId="215BB24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BB62EC6" w14:textId="77777777" w:rsidTr="002018F4">
        <w:trPr>
          <w:cantSplit/>
          <w:tblHeader w:val="0"/>
        </w:trPr>
        <w:tc>
          <w:tcPr>
            <w:tcW w:w="3114" w:type="dxa"/>
            <w:vMerge/>
          </w:tcPr>
          <w:p w14:paraId="0D963EF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7FB549D" w14:textId="77777777" w:rsidR="00437F1C" w:rsidRPr="00F24EA7" w:rsidRDefault="00437F1C" w:rsidP="002018F4">
            <w:pPr>
              <w:rPr>
                <w:b/>
                <w:bCs/>
                <w:sz w:val="16"/>
                <w:szCs w:val="16"/>
              </w:rPr>
            </w:pPr>
            <w:r w:rsidRPr="00F24EA7">
              <w:rPr>
                <w:b/>
                <w:bCs/>
                <w:sz w:val="16"/>
                <w:szCs w:val="16"/>
              </w:rPr>
              <w:t>Description:</w:t>
            </w:r>
          </w:p>
          <w:p w14:paraId="5FE9E9AB" w14:textId="77777777" w:rsidR="00437F1C" w:rsidRPr="003A4BEA" w:rsidRDefault="00437F1C" w:rsidP="002018F4">
            <w:pPr>
              <w:rPr>
                <w:sz w:val="16"/>
                <w:szCs w:val="16"/>
              </w:rPr>
            </w:pPr>
          </w:p>
        </w:tc>
      </w:tr>
      <w:tr w:rsidR="00437F1C" w14:paraId="67D6CFF0" w14:textId="77777777" w:rsidTr="002018F4">
        <w:trPr>
          <w:cantSplit/>
          <w:tblHeader w:val="0"/>
        </w:trPr>
        <w:tc>
          <w:tcPr>
            <w:tcW w:w="3114" w:type="dxa"/>
            <w:vMerge w:val="restart"/>
          </w:tcPr>
          <w:p w14:paraId="072D19C1" w14:textId="77777777" w:rsidR="00437F1C" w:rsidRPr="00DE56B2" w:rsidRDefault="00437F1C" w:rsidP="002018F4">
            <w:pPr>
              <w:rPr>
                <w:sz w:val="16"/>
                <w:szCs w:val="16"/>
              </w:rPr>
            </w:pPr>
            <w:r w:rsidRPr="00DE56B2">
              <w:rPr>
                <w:sz w:val="16"/>
                <w:szCs w:val="16"/>
              </w:rPr>
              <w:t>sourceAddress</w:t>
            </w:r>
          </w:p>
        </w:tc>
        <w:tc>
          <w:tcPr>
            <w:tcW w:w="2977" w:type="dxa"/>
          </w:tcPr>
          <w:p w14:paraId="6841C0F3" w14:textId="77777777" w:rsidR="00437F1C" w:rsidRPr="00DE56B2" w:rsidRDefault="00437F1C" w:rsidP="002018F4">
            <w:pPr>
              <w:rPr>
                <w:sz w:val="16"/>
                <w:szCs w:val="16"/>
              </w:rPr>
            </w:pPr>
            <w:r w:rsidRPr="00DE56B2">
              <w:rPr>
                <w:sz w:val="16"/>
                <w:szCs w:val="16"/>
              </w:rPr>
              <w:t>MacAddress</w:t>
            </w:r>
          </w:p>
        </w:tc>
        <w:tc>
          <w:tcPr>
            <w:tcW w:w="708" w:type="dxa"/>
          </w:tcPr>
          <w:p w14:paraId="3D94213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6CA1264"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1306C02" w14:textId="77777777" w:rsidR="00437F1C" w:rsidRPr="00073611" w:rsidRDefault="00437F1C" w:rsidP="002018F4">
            <w:pPr>
              <w:spacing w:after="0"/>
              <w:rPr>
                <w:color w:val="7030A0"/>
                <w:sz w:val="16"/>
                <w:szCs w:val="16"/>
              </w:rPr>
            </w:pPr>
            <w:r>
              <w:rPr>
                <w:sz w:val="16"/>
                <w:szCs w:val="16"/>
              </w:rPr>
              <w:t>OpenModelAttribute</w:t>
            </w:r>
          </w:p>
          <w:p w14:paraId="79AC4EE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5D083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6119E5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F55B5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BBCB367" w14:textId="77777777" w:rsidR="00437F1C" w:rsidRPr="00073611" w:rsidRDefault="00437F1C" w:rsidP="002018F4">
            <w:pPr>
              <w:spacing w:after="0"/>
              <w:rPr>
                <w:color w:val="7030A0"/>
                <w:sz w:val="16"/>
                <w:szCs w:val="16"/>
              </w:rPr>
            </w:pPr>
            <w:r>
              <w:rPr>
                <w:sz w:val="16"/>
                <w:szCs w:val="16"/>
              </w:rPr>
              <w:t>OpenInterfaceModelAttribute</w:t>
            </w:r>
          </w:p>
          <w:p w14:paraId="513B37C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47243B2" w14:textId="77777777" w:rsidTr="002018F4">
        <w:trPr>
          <w:cantSplit/>
          <w:tblHeader w:val="0"/>
        </w:trPr>
        <w:tc>
          <w:tcPr>
            <w:tcW w:w="3114" w:type="dxa"/>
            <w:vMerge/>
          </w:tcPr>
          <w:p w14:paraId="36F4087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AF4EA96" w14:textId="77777777" w:rsidR="00437F1C" w:rsidRPr="00F24EA7" w:rsidRDefault="00437F1C" w:rsidP="002018F4">
            <w:pPr>
              <w:rPr>
                <w:b/>
                <w:bCs/>
                <w:sz w:val="16"/>
                <w:szCs w:val="16"/>
              </w:rPr>
            </w:pPr>
            <w:r w:rsidRPr="00F24EA7">
              <w:rPr>
                <w:b/>
                <w:bCs/>
                <w:sz w:val="16"/>
                <w:szCs w:val="16"/>
              </w:rPr>
              <w:t>Description:</w:t>
            </w:r>
          </w:p>
          <w:p w14:paraId="30D848EC" w14:textId="77777777" w:rsidR="00437F1C" w:rsidRPr="003A4BEA" w:rsidRDefault="00437F1C" w:rsidP="002018F4">
            <w:pPr>
              <w:rPr>
                <w:sz w:val="16"/>
                <w:szCs w:val="16"/>
              </w:rPr>
            </w:pPr>
            <w:r w:rsidRPr="003A4BEA">
              <w:rPr>
                <w:sz w:val="16"/>
                <w:szCs w:val="16"/>
              </w:rPr>
              <w:t>This attribute contains the MAC address of the peer MEP. See G.8013 for details.</w:t>
            </w:r>
          </w:p>
        </w:tc>
      </w:tr>
      <w:tr w:rsidR="00437F1C" w14:paraId="442C3F46" w14:textId="77777777" w:rsidTr="002018F4">
        <w:trPr>
          <w:cantSplit/>
          <w:tblHeader w:val="0"/>
        </w:trPr>
        <w:tc>
          <w:tcPr>
            <w:tcW w:w="3114" w:type="dxa"/>
            <w:vMerge w:val="restart"/>
          </w:tcPr>
          <w:p w14:paraId="5E9C0C2F" w14:textId="77777777" w:rsidR="00437F1C" w:rsidRPr="00DE56B2" w:rsidRDefault="00437F1C" w:rsidP="002018F4">
            <w:pPr>
              <w:rPr>
                <w:sz w:val="16"/>
                <w:szCs w:val="16"/>
              </w:rPr>
            </w:pPr>
            <w:r w:rsidRPr="00DE56B2">
              <w:rPr>
                <w:sz w:val="16"/>
                <w:szCs w:val="16"/>
              </w:rPr>
              <w:t>isEnabled</w:t>
            </w:r>
          </w:p>
        </w:tc>
        <w:tc>
          <w:tcPr>
            <w:tcW w:w="2977" w:type="dxa"/>
          </w:tcPr>
          <w:p w14:paraId="238C3F1E" w14:textId="77777777" w:rsidR="00437F1C" w:rsidRPr="00DE56B2" w:rsidRDefault="00437F1C" w:rsidP="002018F4">
            <w:pPr>
              <w:rPr>
                <w:sz w:val="16"/>
                <w:szCs w:val="16"/>
              </w:rPr>
            </w:pPr>
            <w:r w:rsidRPr="00DE56B2">
              <w:rPr>
                <w:sz w:val="16"/>
                <w:szCs w:val="16"/>
              </w:rPr>
              <w:t>Boolean</w:t>
            </w:r>
          </w:p>
        </w:tc>
        <w:tc>
          <w:tcPr>
            <w:tcW w:w="708" w:type="dxa"/>
          </w:tcPr>
          <w:p w14:paraId="565E25C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4DC593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457CB4E" w14:textId="77777777" w:rsidR="00437F1C" w:rsidRPr="00073611" w:rsidRDefault="00437F1C" w:rsidP="002018F4">
            <w:pPr>
              <w:spacing w:after="0"/>
              <w:rPr>
                <w:color w:val="7030A0"/>
                <w:sz w:val="16"/>
                <w:szCs w:val="16"/>
              </w:rPr>
            </w:pPr>
            <w:r>
              <w:rPr>
                <w:sz w:val="16"/>
                <w:szCs w:val="16"/>
              </w:rPr>
              <w:t>OpenModelAttribute</w:t>
            </w:r>
          </w:p>
          <w:p w14:paraId="771F42E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5559FE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0E37B8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07402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B365039" w14:textId="77777777" w:rsidR="00437F1C" w:rsidRPr="00073611" w:rsidRDefault="00437F1C" w:rsidP="002018F4">
            <w:pPr>
              <w:spacing w:after="0"/>
              <w:rPr>
                <w:color w:val="7030A0"/>
                <w:sz w:val="16"/>
                <w:szCs w:val="16"/>
              </w:rPr>
            </w:pPr>
            <w:r>
              <w:rPr>
                <w:sz w:val="16"/>
                <w:szCs w:val="16"/>
              </w:rPr>
              <w:t>OpenInterfaceModelAttribute</w:t>
            </w:r>
          </w:p>
          <w:p w14:paraId="0DB06C0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4F29F06" w14:textId="77777777" w:rsidTr="002018F4">
        <w:trPr>
          <w:cantSplit/>
          <w:tblHeader w:val="0"/>
        </w:trPr>
        <w:tc>
          <w:tcPr>
            <w:tcW w:w="3114" w:type="dxa"/>
            <w:vMerge/>
          </w:tcPr>
          <w:p w14:paraId="7084434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D152B39" w14:textId="77777777" w:rsidR="00437F1C" w:rsidRPr="00F24EA7" w:rsidRDefault="00437F1C" w:rsidP="002018F4">
            <w:pPr>
              <w:rPr>
                <w:b/>
                <w:bCs/>
                <w:sz w:val="16"/>
                <w:szCs w:val="16"/>
              </w:rPr>
            </w:pPr>
            <w:r w:rsidRPr="00F24EA7">
              <w:rPr>
                <w:b/>
                <w:bCs/>
                <w:sz w:val="16"/>
                <w:szCs w:val="16"/>
              </w:rPr>
              <w:t>Description:</w:t>
            </w:r>
          </w:p>
          <w:p w14:paraId="5027E114" w14:textId="77777777" w:rsidR="00437F1C" w:rsidRPr="003A4BEA" w:rsidRDefault="00437F1C" w:rsidP="002018F4">
            <w:pPr>
              <w:rPr>
                <w:sz w:val="16"/>
                <w:szCs w:val="16"/>
              </w:rPr>
            </w:pPr>
            <w:r w:rsidRPr="003A4BEA">
              <w:rPr>
                <w:sz w:val="16"/>
                <w:szCs w:val="16"/>
              </w:rPr>
              <w:t>This attribute identifies the state of the measurement job. If set to TRUE, the MEP performs proactive Performance Measurement.</w:t>
            </w:r>
          </w:p>
        </w:tc>
      </w:tr>
      <w:tr w:rsidR="00437F1C" w14:paraId="4683FB5E" w14:textId="77777777" w:rsidTr="002018F4">
        <w:trPr>
          <w:cantSplit/>
          <w:tblHeader w:val="0"/>
        </w:trPr>
        <w:tc>
          <w:tcPr>
            <w:tcW w:w="3114" w:type="dxa"/>
            <w:vMerge w:val="restart"/>
          </w:tcPr>
          <w:p w14:paraId="0ACB6C18" w14:textId="77777777" w:rsidR="00437F1C" w:rsidRPr="00DE56B2" w:rsidRDefault="00437F1C" w:rsidP="002018F4">
            <w:pPr>
              <w:rPr>
                <w:sz w:val="16"/>
                <w:szCs w:val="16"/>
              </w:rPr>
            </w:pPr>
            <w:r w:rsidRPr="00DE56B2">
              <w:rPr>
                <w:sz w:val="16"/>
                <w:szCs w:val="16"/>
              </w:rPr>
              <w:t>priority</w:t>
            </w:r>
          </w:p>
        </w:tc>
        <w:tc>
          <w:tcPr>
            <w:tcW w:w="2977" w:type="dxa"/>
          </w:tcPr>
          <w:p w14:paraId="38FE9010" w14:textId="77777777" w:rsidR="00437F1C" w:rsidRPr="00DE56B2" w:rsidRDefault="00437F1C" w:rsidP="002018F4">
            <w:pPr>
              <w:rPr>
                <w:sz w:val="16"/>
                <w:szCs w:val="16"/>
              </w:rPr>
            </w:pPr>
            <w:r w:rsidRPr="00DE56B2">
              <w:rPr>
                <w:sz w:val="16"/>
                <w:szCs w:val="16"/>
              </w:rPr>
              <w:t>Integer</w:t>
            </w:r>
          </w:p>
        </w:tc>
        <w:tc>
          <w:tcPr>
            <w:tcW w:w="708" w:type="dxa"/>
          </w:tcPr>
          <w:p w14:paraId="18E98A4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269D4A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10FD9DE" w14:textId="77777777" w:rsidR="00437F1C" w:rsidRPr="00073611" w:rsidRDefault="00437F1C" w:rsidP="002018F4">
            <w:pPr>
              <w:spacing w:after="0"/>
              <w:rPr>
                <w:color w:val="7030A0"/>
                <w:sz w:val="16"/>
                <w:szCs w:val="16"/>
              </w:rPr>
            </w:pPr>
            <w:r>
              <w:rPr>
                <w:sz w:val="16"/>
                <w:szCs w:val="16"/>
              </w:rPr>
              <w:t>OpenModelAttribute</w:t>
            </w:r>
          </w:p>
          <w:p w14:paraId="1825F34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2F2347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D3C55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46B46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E84F3A4" w14:textId="77777777" w:rsidR="00437F1C" w:rsidRPr="00073611" w:rsidRDefault="00437F1C" w:rsidP="002018F4">
            <w:pPr>
              <w:spacing w:after="0"/>
              <w:rPr>
                <w:color w:val="7030A0"/>
                <w:sz w:val="16"/>
                <w:szCs w:val="16"/>
              </w:rPr>
            </w:pPr>
            <w:r>
              <w:rPr>
                <w:sz w:val="16"/>
                <w:szCs w:val="16"/>
              </w:rPr>
              <w:t>OpenInterfaceModelAttribute</w:t>
            </w:r>
          </w:p>
          <w:p w14:paraId="7D83DB6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E279EFC" w14:textId="77777777" w:rsidTr="002018F4">
        <w:trPr>
          <w:cantSplit/>
          <w:tblHeader w:val="0"/>
        </w:trPr>
        <w:tc>
          <w:tcPr>
            <w:tcW w:w="3114" w:type="dxa"/>
            <w:vMerge/>
          </w:tcPr>
          <w:p w14:paraId="504F2AF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8308CE5" w14:textId="77777777" w:rsidR="00437F1C" w:rsidRPr="00F24EA7" w:rsidRDefault="00437F1C" w:rsidP="002018F4">
            <w:pPr>
              <w:rPr>
                <w:b/>
                <w:bCs/>
                <w:sz w:val="16"/>
                <w:szCs w:val="16"/>
              </w:rPr>
            </w:pPr>
            <w:r w:rsidRPr="00F24EA7">
              <w:rPr>
                <w:b/>
                <w:bCs/>
                <w:sz w:val="16"/>
                <w:szCs w:val="16"/>
              </w:rPr>
              <w:t>Description:</w:t>
            </w:r>
          </w:p>
          <w:p w14:paraId="4999D906" w14:textId="77777777" w:rsidR="00437F1C" w:rsidRPr="003A4BEA" w:rsidRDefault="00437F1C" w:rsidP="002018F4">
            <w:pPr>
              <w:rPr>
                <w:sz w:val="16"/>
                <w:szCs w:val="16"/>
              </w:rPr>
            </w:pPr>
            <w:r w:rsidRPr="003A4BEA">
              <w:rPr>
                <w:sz w:val="16"/>
                <w:szCs w:val="16"/>
              </w:rPr>
              <w:t>This attribute contains the priority value on which the MEP performs the measurement. When the measurement is enabled, the MEP should use this value to encode the priority of generated measurement frames (OAM PDU frames.). The EMF usese this value to assign the P parameter of the measurement operation.</w:t>
            </w:r>
          </w:p>
        </w:tc>
      </w:tr>
      <w:tr w:rsidR="00437F1C" w14:paraId="19FCFEAB" w14:textId="77777777" w:rsidTr="002018F4">
        <w:trPr>
          <w:cantSplit/>
          <w:tblHeader w:val="0"/>
        </w:trPr>
        <w:tc>
          <w:tcPr>
            <w:tcW w:w="3114" w:type="dxa"/>
            <w:vMerge w:val="restart"/>
          </w:tcPr>
          <w:p w14:paraId="410B014A" w14:textId="77777777" w:rsidR="00437F1C" w:rsidRPr="00DE56B2" w:rsidRDefault="00437F1C" w:rsidP="002018F4">
            <w:pPr>
              <w:rPr>
                <w:sz w:val="16"/>
                <w:szCs w:val="16"/>
              </w:rPr>
            </w:pPr>
            <w:r w:rsidRPr="00DE56B2">
              <w:rPr>
                <w:sz w:val="16"/>
                <w:szCs w:val="16"/>
              </w:rPr>
              <w:t>testIdentifier</w:t>
            </w:r>
          </w:p>
        </w:tc>
        <w:tc>
          <w:tcPr>
            <w:tcW w:w="2977" w:type="dxa"/>
          </w:tcPr>
          <w:p w14:paraId="5E3D4242" w14:textId="77777777" w:rsidR="00437F1C" w:rsidRPr="00DE56B2" w:rsidRDefault="00437F1C" w:rsidP="002018F4">
            <w:pPr>
              <w:rPr>
                <w:sz w:val="16"/>
                <w:szCs w:val="16"/>
              </w:rPr>
            </w:pPr>
            <w:r w:rsidRPr="00DE56B2">
              <w:rPr>
                <w:sz w:val="16"/>
                <w:szCs w:val="16"/>
              </w:rPr>
              <w:t>Integer</w:t>
            </w:r>
          </w:p>
        </w:tc>
        <w:tc>
          <w:tcPr>
            <w:tcW w:w="708" w:type="dxa"/>
          </w:tcPr>
          <w:p w14:paraId="6F23B7A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849DED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4F75930" w14:textId="77777777" w:rsidR="00437F1C" w:rsidRPr="00073611" w:rsidRDefault="00437F1C" w:rsidP="002018F4">
            <w:pPr>
              <w:spacing w:after="0"/>
              <w:rPr>
                <w:color w:val="7030A0"/>
                <w:sz w:val="16"/>
                <w:szCs w:val="16"/>
              </w:rPr>
            </w:pPr>
            <w:r>
              <w:rPr>
                <w:sz w:val="16"/>
                <w:szCs w:val="16"/>
              </w:rPr>
              <w:t>OpenModelAttribute</w:t>
            </w:r>
          </w:p>
          <w:p w14:paraId="30257A4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8D0C89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CAC17A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154B5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8F866C7" w14:textId="77777777" w:rsidR="00437F1C" w:rsidRPr="00073611" w:rsidRDefault="00437F1C" w:rsidP="002018F4">
            <w:pPr>
              <w:spacing w:after="0"/>
              <w:rPr>
                <w:color w:val="7030A0"/>
                <w:sz w:val="16"/>
                <w:szCs w:val="16"/>
              </w:rPr>
            </w:pPr>
            <w:r>
              <w:rPr>
                <w:sz w:val="16"/>
                <w:szCs w:val="16"/>
              </w:rPr>
              <w:t>OpenInterfaceModelAttribute</w:t>
            </w:r>
          </w:p>
          <w:p w14:paraId="7C8BCB2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27DE273" w14:textId="77777777" w:rsidTr="002018F4">
        <w:trPr>
          <w:cantSplit/>
          <w:tblHeader w:val="0"/>
        </w:trPr>
        <w:tc>
          <w:tcPr>
            <w:tcW w:w="3114" w:type="dxa"/>
            <w:vMerge/>
          </w:tcPr>
          <w:p w14:paraId="19C2B0D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D066C29" w14:textId="77777777" w:rsidR="00437F1C" w:rsidRPr="00F24EA7" w:rsidRDefault="00437F1C" w:rsidP="002018F4">
            <w:pPr>
              <w:rPr>
                <w:b/>
                <w:bCs/>
                <w:sz w:val="16"/>
                <w:szCs w:val="16"/>
              </w:rPr>
            </w:pPr>
            <w:r w:rsidRPr="00F24EA7">
              <w:rPr>
                <w:b/>
                <w:bCs/>
                <w:sz w:val="16"/>
                <w:szCs w:val="16"/>
              </w:rPr>
              <w:t>Description:</w:t>
            </w:r>
          </w:p>
          <w:p w14:paraId="5A70551B" w14:textId="77777777" w:rsidR="00437F1C" w:rsidRPr="003A4BEA" w:rsidRDefault="00437F1C" w:rsidP="002018F4">
            <w:pPr>
              <w:rPr>
                <w:sz w:val="16"/>
                <w:szCs w:val="16"/>
              </w:rPr>
            </w:pPr>
            <w:r w:rsidRPr="003A4BEA">
              <w:rPr>
                <w:sz w:val="16"/>
                <w:szCs w:val="16"/>
              </w:rPr>
              <w:t>This attribute is used to distinguish each measurement session if multiple measurement sessions are simultaneously activated towards a peer MEP including concurrent on-demand and proactive tests. It must be unique at least within the context of any measurement type for the MEG and initiating MEP. Note: The attribute is not used in case of 2-way loss measurement.</w:t>
            </w:r>
          </w:p>
        </w:tc>
      </w:tr>
      <w:tr w:rsidR="00437F1C" w14:paraId="1248034D" w14:textId="77777777" w:rsidTr="002018F4">
        <w:trPr>
          <w:cantSplit/>
          <w:tblHeader w:val="0"/>
        </w:trPr>
        <w:tc>
          <w:tcPr>
            <w:tcW w:w="3114" w:type="dxa"/>
            <w:vMerge w:val="restart"/>
          </w:tcPr>
          <w:p w14:paraId="52650FFF" w14:textId="77777777" w:rsidR="00437F1C" w:rsidRPr="00DE56B2" w:rsidRDefault="00437F1C" w:rsidP="002018F4">
            <w:pPr>
              <w:rPr>
                <w:sz w:val="16"/>
                <w:szCs w:val="16"/>
              </w:rPr>
            </w:pPr>
            <w:r w:rsidRPr="00DE56B2">
              <w:rPr>
                <w:sz w:val="16"/>
                <w:szCs w:val="16"/>
              </w:rPr>
              <w:t>messagePeriod</w:t>
            </w:r>
          </w:p>
        </w:tc>
        <w:tc>
          <w:tcPr>
            <w:tcW w:w="2977" w:type="dxa"/>
          </w:tcPr>
          <w:p w14:paraId="0A2388A6" w14:textId="77777777" w:rsidR="00437F1C" w:rsidRPr="00DE56B2" w:rsidRDefault="00437F1C" w:rsidP="002018F4">
            <w:pPr>
              <w:rPr>
                <w:sz w:val="16"/>
                <w:szCs w:val="16"/>
              </w:rPr>
            </w:pPr>
            <w:r w:rsidRPr="00DE56B2">
              <w:rPr>
                <w:sz w:val="16"/>
                <w:szCs w:val="16"/>
              </w:rPr>
              <w:t>Integer</w:t>
            </w:r>
          </w:p>
        </w:tc>
        <w:tc>
          <w:tcPr>
            <w:tcW w:w="708" w:type="dxa"/>
          </w:tcPr>
          <w:p w14:paraId="103E081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6C8641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0B5BAF9" w14:textId="77777777" w:rsidR="00437F1C" w:rsidRPr="00073611" w:rsidRDefault="00437F1C" w:rsidP="002018F4">
            <w:pPr>
              <w:spacing w:after="0"/>
              <w:rPr>
                <w:color w:val="7030A0"/>
                <w:sz w:val="16"/>
                <w:szCs w:val="16"/>
              </w:rPr>
            </w:pPr>
            <w:r>
              <w:rPr>
                <w:sz w:val="16"/>
                <w:szCs w:val="16"/>
              </w:rPr>
              <w:t>OpenModelAttribute</w:t>
            </w:r>
          </w:p>
          <w:p w14:paraId="16D2C7C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F464D7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17C9D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A6381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1C35433" w14:textId="77777777" w:rsidR="00437F1C" w:rsidRPr="00073611" w:rsidRDefault="00437F1C" w:rsidP="002018F4">
            <w:pPr>
              <w:spacing w:after="0"/>
              <w:rPr>
                <w:color w:val="7030A0"/>
                <w:sz w:val="16"/>
                <w:szCs w:val="16"/>
              </w:rPr>
            </w:pPr>
            <w:r>
              <w:rPr>
                <w:sz w:val="16"/>
                <w:szCs w:val="16"/>
              </w:rPr>
              <w:t>OpenInterfaceModelAttribute</w:t>
            </w:r>
          </w:p>
          <w:p w14:paraId="4D82140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09EDBF3" w14:textId="77777777" w:rsidTr="002018F4">
        <w:trPr>
          <w:cantSplit/>
          <w:tblHeader w:val="0"/>
        </w:trPr>
        <w:tc>
          <w:tcPr>
            <w:tcW w:w="3114" w:type="dxa"/>
            <w:vMerge/>
          </w:tcPr>
          <w:p w14:paraId="6FB36CD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164A74A" w14:textId="77777777" w:rsidR="00437F1C" w:rsidRPr="00F24EA7" w:rsidRDefault="00437F1C" w:rsidP="002018F4">
            <w:pPr>
              <w:rPr>
                <w:b/>
                <w:bCs/>
                <w:sz w:val="16"/>
                <w:szCs w:val="16"/>
              </w:rPr>
            </w:pPr>
            <w:r w:rsidRPr="00F24EA7">
              <w:rPr>
                <w:b/>
                <w:bCs/>
                <w:sz w:val="16"/>
                <w:szCs w:val="16"/>
              </w:rPr>
              <w:t>Description:</w:t>
            </w:r>
          </w:p>
          <w:p w14:paraId="1D729A87" w14:textId="77777777" w:rsidR="00437F1C" w:rsidRPr="003A4BEA" w:rsidRDefault="00437F1C" w:rsidP="002018F4">
            <w:pPr>
              <w:rPr>
                <w:sz w:val="16"/>
                <w:szCs w:val="16"/>
              </w:rPr>
            </w:pPr>
            <w:r w:rsidRPr="003A4BEA">
              <w:rPr>
                <w:sz w:val="16"/>
                <w:szCs w:val="16"/>
              </w:rPr>
              <w:t>This attribute indicates the period (frequency) of the measurement frame transmission. Note that the value 0 means that only one OAM message per measurement interval is generated. Unit is milliseconds.</w:t>
            </w:r>
          </w:p>
        </w:tc>
      </w:tr>
      <w:tr w:rsidR="00437F1C" w14:paraId="21C74257" w14:textId="77777777" w:rsidTr="002018F4">
        <w:trPr>
          <w:cantSplit/>
          <w:tblHeader w:val="0"/>
        </w:trPr>
        <w:tc>
          <w:tcPr>
            <w:tcW w:w="3114" w:type="dxa"/>
            <w:vMerge w:val="restart"/>
          </w:tcPr>
          <w:p w14:paraId="7968C7E0" w14:textId="77777777" w:rsidR="00437F1C" w:rsidRPr="00DE56B2" w:rsidRDefault="00437F1C" w:rsidP="002018F4">
            <w:pPr>
              <w:rPr>
                <w:sz w:val="16"/>
                <w:szCs w:val="16"/>
              </w:rPr>
            </w:pPr>
            <w:r w:rsidRPr="00DE56B2">
              <w:rPr>
                <w:sz w:val="16"/>
                <w:szCs w:val="16"/>
              </w:rPr>
              <w:lastRenderedPageBreak/>
              <w:t>measurementInterval</w:t>
            </w:r>
          </w:p>
        </w:tc>
        <w:tc>
          <w:tcPr>
            <w:tcW w:w="2977" w:type="dxa"/>
          </w:tcPr>
          <w:p w14:paraId="43C8CAF8" w14:textId="77777777" w:rsidR="00437F1C" w:rsidRPr="00DE56B2" w:rsidRDefault="00437F1C" w:rsidP="002018F4">
            <w:pPr>
              <w:rPr>
                <w:sz w:val="16"/>
                <w:szCs w:val="16"/>
              </w:rPr>
            </w:pPr>
            <w:r w:rsidRPr="00DE56B2">
              <w:rPr>
                <w:sz w:val="16"/>
                <w:szCs w:val="16"/>
              </w:rPr>
              <w:t>Integer</w:t>
            </w:r>
          </w:p>
        </w:tc>
        <w:tc>
          <w:tcPr>
            <w:tcW w:w="708" w:type="dxa"/>
          </w:tcPr>
          <w:p w14:paraId="091F69D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52BCCC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C5B8AD7" w14:textId="77777777" w:rsidR="00437F1C" w:rsidRPr="00073611" w:rsidRDefault="00437F1C" w:rsidP="002018F4">
            <w:pPr>
              <w:spacing w:after="0"/>
              <w:rPr>
                <w:color w:val="7030A0"/>
                <w:sz w:val="16"/>
                <w:szCs w:val="16"/>
              </w:rPr>
            </w:pPr>
            <w:r>
              <w:rPr>
                <w:sz w:val="16"/>
                <w:szCs w:val="16"/>
              </w:rPr>
              <w:t>OpenModelAttribute</w:t>
            </w:r>
          </w:p>
          <w:p w14:paraId="6EEA3BC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056F0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A806E7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C1B147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5EDD4E7" w14:textId="77777777" w:rsidR="00437F1C" w:rsidRPr="00073611" w:rsidRDefault="00437F1C" w:rsidP="002018F4">
            <w:pPr>
              <w:spacing w:after="0"/>
              <w:rPr>
                <w:color w:val="7030A0"/>
                <w:sz w:val="16"/>
                <w:szCs w:val="16"/>
              </w:rPr>
            </w:pPr>
            <w:r>
              <w:rPr>
                <w:sz w:val="16"/>
                <w:szCs w:val="16"/>
              </w:rPr>
              <w:t>OpenInterfaceModelAttribute</w:t>
            </w:r>
          </w:p>
          <w:p w14:paraId="000D858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A93418B" w14:textId="77777777" w:rsidTr="002018F4">
        <w:trPr>
          <w:cantSplit/>
          <w:tblHeader w:val="0"/>
        </w:trPr>
        <w:tc>
          <w:tcPr>
            <w:tcW w:w="3114" w:type="dxa"/>
            <w:vMerge/>
          </w:tcPr>
          <w:p w14:paraId="7448B7F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4C6FE63" w14:textId="77777777" w:rsidR="00437F1C" w:rsidRPr="00F24EA7" w:rsidRDefault="00437F1C" w:rsidP="002018F4">
            <w:pPr>
              <w:rPr>
                <w:b/>
                <w:bCs/>
                <w:sz w:val="16"/>
                <w:szCs w:val="16"/>
              </w:rPr>
            </w:pPr>
            <w:r w:rsidRPr="00F24EA7">
              <w:rPr>
                <w:b/>
                <w:bCs/>
                <w:sz w:val="16"/>
                <w:szCs w:val="16"/>
              </w:rPr>
              <w:t>Description:</w:t>
            </w:r>
          </w:p>
          <w:p w14:paraId="0119EC84" w14:textId="77777777" w:rsidR="00437F1C" w:rsidRPr="003A4BEA" w:rsidRDefault="00437F1C" w:rsidP="002018F4">
            <w:pPr>
              <w:rPr>
                <w:sz w:val="16"/>
                <w:szCs w:val="16"/>
              </w:rPr>
            </w:pPr>
            <w:r w:rsidRPr="003A4BEA">
              <w:rPr>
                <w:sz w:val="16"/>
                <w:szCs w:val="16"/>
              </w:rPr>
              <w:t>This attribute contains the discrete non overlapping periods of time (in seconds) during which measurements are performed (i.e., OAM messages are generated) and reports are gathered at the end of the measurement intervals. Note that the value 0 means a degenerated measurement interval with a single OAM message and the report is sent as immediately as possible.</w:t>
            </w:r>
          </w:p>
        </w:tc>
      </w:tr>
      <w:tr w:rsidR="00437F1C" w14:paraId="56C19AD9" w14:textId="77777777" w:rsidTr="002018F4">
        <w:trPr>
          <w:cantSplit/>
          <w:tblHeader w:val="0"/>
        </w:trPr>
        <w:tc>
          <w:tcPr>
            <w:tcW w:w="3114" w:type="dxa"/>
            <w:vMerge w:val="restart"/>
          </w:tcPr>
          <w:p w14:paraId="5E46572C" w14:textId="77777777" w:rsidR="00437F1C" w:rsidRPr="00DE56B2" w:rsidRDefault="00437F1C" w:rsidP="002018F4">
            <w:pPr>
              <w:rPr>
                <w:sz w:val="16"/>
                <w:szCs w:val="16"/>
              </w:rPr>
            </w:pPr>
            <w:r w:rsidRPr="00DE56B2">
              <w:rPr>
                <w:sz w:val="16"/>
                <w:szCs w:val="16"/>
              </w:rPr>
              <w:t>repetitionPeriod</w:t>
            </w:r>
          </w:p>
        </w:tc>
        <w:tc>
          <w:tcPr>
            <w:tcW w:w="2977" w:type="dxa"/>
          </w:tcPr>
          <w:p w14:paraId="4B8B2AF2" w14:textId="77777777" w:rsidR="00437F1C" w:rsidRPr="00DE56B2" w:rsidRDefault="00437F1C" w:rsidP="002018F4">
            <w:pPr>
              <w:rPr>
                <w:sz w:val="16"/>
                <w:szCs w:val="16"/>
              </w:rPr>
            </w:pPr>
            <w:r w:rsidRPr="00DE56B2">
              <w:rPr>
                <w:sz w:val="16"/>
                <w:szCs w:val="16"/>
              </w:rPr>
              <w:t>RepetitionPeriod</w:t>
            </w:r>
          </w:p>
        </w:tc>
        <w:tc>
          <w:tcPr>
            <w:tcW w:w="708" w:type="dxa"/>
          </w:tcPr>
          <w:p w14:paraId="34FB585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978AD9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5A8453C" w14:textId="77777777" w:rsidR="00437F1C" w:rsidRPr="00073611" w:rsidRDefault="00437F1C" w:rsidP="002018F4">
            <w:pPr>
              <w:spacing w:after="0"/>
              <w:rPr>
                <w:color w:val="7030A0"/>
                <w:sz w:val="16"/>
                <w:szCs w:val="16"/>
              </w:rPr>
            </w:pPr>
            <w:r>
              <w:rPr>
                <w:sz w:val="16"/>
                <w:szCs w:val="16"/>
              </w:rPr>
              <w:t>OpenModelAttribute</w:t>
            </w:r>
          </w:p>
          <w:p w14:paraId="7374DE4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80D8B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B0776F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6AE2C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78BB7DB" w14:textId="77777777" w:rsidR="00437F1C" w:rsidRPr="00073611" w:rsidRDefault="00437F1C" w:rsidP="002018F4">
            <w:pPr>
              <w:spacing w:after="0"/>
              <w:rPr>
                <w:color w:val="7030A0"/>
                <w:sz w:val="16"/>
                <w:szCs w:val="16"/>
              </w:rPr>
            </w:pPr>
            <w:r>
              <w:rPr>
                <w:sz w:val="16"/>
                <w:szCs w:val="16"/>
              </w:rPr>
              <w:t>OpenInterfaceModelAttribute</w:t>
            </w:r>
          </w:p>
          <w:p w14:paraId="1618F6D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48373D8" w14:textId="77777777" w:rsidTr="002018F4">
        <w:trPr>
          <w:cantSplit/>
          <w:tblHeader w:val="0"/>
        </w:trPr>
        <w:tc>
          <w:tcPr>
            <w:tcW w:w="3114" w:type="dxa"/>
            <w:vMerge/>
          </w:tcPr>
          <w:p w14:paraId="5C5E586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A71BAD6" w14:textId="77777777" w:rsidR="00437F1C" w:rsidRPr="00F24EA7" w:rsidRDefault="00437F1C" w:rsidP="002018F4">
            <w:pPr>
              <w:rPr>
                <w:b/>
                <w:bCs/>
                <w:sz w:val="16"/>
                <w:szCs w:val="16"/>
              </w:rPr>
            </w:pPr>
            <w:r w:rsidRPr="00F24EA7">
              <w:rPr>
                <w:b/>
                <w:bCs/>
                <w:sz w:val="16"/>
                <w:szCs w:val="16"/>
              </w:rPr>
              <w:t>Description:</w:t>
            </w:r>
          </w:p>
          <w:p w14:paraId="68197AA8" w14:textId="77777777" w:rsidR="00437F1C" w:rsidRPr="003A4BEA" w:rsidRDefault="00437F1C" w:rsidP="002018F4">
            <w:pPr>
              <w:rPr>
                <w:sz w:val="16"/>
                <w:szCs w:val="16"/>
              </w:rPr>
            </w:pPr>
            <w:r w:rsidRPr="003A4BEA">
              <w:rPr>
                <w:sz w:val="16"/>
                <w:szCs w:val="16"/>
              </w:rPr>
              <w:t>This attribute contains the time between the start of two measurement intervals. This IS applicable for the repetitive instance type and MAY be applicable for the repetitive series type.  Note that a value of 0 means not applicable (NA), which is for the cases of single instance, single series, or repetitive series without extra gap in between the measurement intervals (i.e., also as known as continuous series).</w:t>
            </w:r>
          </w:p>
        </w:tc>
      </w:tr>
      <w:tr w:rsidR="00437F1C" w14:paraId="17B6226D" w14:textId="77777777" w:rsidTr="002018F4">
        <w:trPr>
          <w:cantSplit/>
          <w:tblHeader w:val="0"/>
        </w:trPr>
        <w:tc>
          <w:tcPr>
            <w:tcW w:w="3114" w:type="dxa"/>
            <w:vMerge w:val="restart"/>
          </w:tcPr>
          <w:p w14:paraId="32000621" w14:textId="77777777" w:rsidR="00437F1C" w:rsidRPr="00DE56B2" w:rsidRDefault="00437F1C" w:rsidP="002018F4">
            <w:pPr>
              <w:rPr>
                <w:sz w:val="16"/>
                <w:szCs w:val="16"/>
              </w:rPr>
            </w:pPr>
            <w:r w:rsidRPr="00DE56B2">
              <w:rPr>
                <w:sz w:val="16"/>
                <w:szCs w:val="16"/>
              </w:rPr>
              <w:t>timeOfTheDayAlignment</w:t>
            </w:r>
          </w:p>
        </w:tc>
        <w:tc>
          <w:tcPr>
            <w:tcW w:w="2977" w:type="dxa"/>
          </w:tcPr>
          <w:p w14:paraId="45F7DF9A" w14:textId="77777777" w:rsidR="00437F1C" w:rsidRPr="00DE56B2" w:rsidRDefault="00437F1C" w:rsidP="002018F4">
            <w:pPr>
              <w:rPr>
                <w:sz w:val="16"/>
                <w:szCs w:val="16"/>
              </w:rPr>
            </w:pPr>
            <w:r w:rsidRPr="00DE56B2">
              <w:rPr>
                <w:sz w:val="16"/>
                <w:szCs w:val="16"/>
              </w:rPr>
              <w:t>Boolean</w:t>
            </w:r>
          </w:p>
        </w:tc>
        <w:tc>
          <w:tcPr>
            <w:tcW w:w="708" w:type="dxa"/>
          </w:tcPr>
          <w:p w14:paraId="5149F8F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DE0729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69915C6" w14:textId="77777777" w:rsidR="00437F1C" w:rsidRPr="00073611" w:rsidRDefault="00437F1C" w:rsidP="002018F4">
            <w:pPr>
              <w:spacing w:after="0"/>
              <w:rPr>
                <w:color w:val="7030A0"/>
                <w:sz w:val="16"/>
                <w:szCs w:val="16"/>
              </w:rPr>
            </w:pPr>
            <w:r>
              <w:rPr>
                <w:sz w:val="16"/>
                <w:szCs w:val="16"/>
              </w:rPr>
              <w:t>OpenModelAttribute</w:t>
            </w:r>
          </w:p>
          <w:p w14:paraId="79E51DA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AE750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0CBF7E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BF1ACB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17B95A9" w14:textId="77777777" w:rsidR="00437F1C" w:rsidRPr="00073611" w:rsidRDefault="00437F1C" w:rsidP="002018F4">
            <w:pPr>
              <w:spacing w:after="0"/>
              <w:rPr>
                <w:color w:val="7030A0"/>
                <w:sz w:val="16"/>
                <w:szCs w:val="16"/>
              </w:rPr>
            </w:pPr>
            <w:r>
              <w:rPr>
                <w:sz w:val="16"/>
                <w:szCs w:val="16"/>
              </w:rPr>
              <w:t>OpenInterfaceModelAttribute</w:t>
            </w:r>
          </w:p>
          <w:p w14:paraId="5D29628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F164632" w14:textId="77777777" w:rsidTr="002018F4">
        <w:trPr>
          <w:cantSplit/>
          <w:tblHeader w:val="0"/>
        </w:trPr>
        <w:tc>
          <w:tcPr>
            <w:tcW w:w="3114" w:type="dxa"/>
            <w:vMerge/>
          </w:tcPr>
          <w:p w14:paraId="41535E5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65789B9" w14:textId="77777777" w:rsidR="00437F1C" w:rsidRPr="00F24EA7" w:rsidRDefault="00437F1C" w:rsidP="002018F4">
            <w:pPr>
              <w:rPr>
                <w:b/>
                <w:bCs/>
                <w:sz w:val="16"/>
                <w:szCs w:val="16"/>
              </w:rPr>
            </w:pPr>
            <w:r w:rsidRPr="00F24EA7">
              <w:rPr>
                <w:b/>
                <w:bCs/>
                <w:sz w:val="16"/>
                <w:szCs w:val="16"/>
              </w:rPr>
              <w:t>Description:</w:t>
            </w:r>
          </w:p>
          <w:p w14:paraId="574B4EAE" w14:textId="77777777" w:rsidR="00437F1C" w:rsidRPr="003A4BEA" w:rsidRDefault="00437F1C" w:rsidP="002018F4">
            <w:pPr>
              <w:rPr>
                <w:sz w:val="16"/>
                <w:szCs w:val="16"/>
              </w:rPr>
            </w:pPr>
            <w:r w:rsidRPr="003A4BEA">
              <w:rPr>
                <w:sz w:val="16"/>
                <w:szCs w:val="16"/>
              </w:rPr>
              <w:t>MEF 35.1: [D7] A SOAM PM Implementation SHOULD allow for no alignment to the time-of-day clock.</w:t>
            </w:r>
          </w:p>
        </w:tc>
      </w:tr>
      <w:tr w:rsidR="00437F1C" w14:paraId="2F5D088B" w14:textId="77777777" w:rsidTr="002018F4">
        <w:trPr>
          <w:cantSplit/>
          <w:tblHeader w:val="0"/>
        </w:trPr>
        <w:tc>
          <w:tcPr>
            <w:tcW w:w="3114" w:type="dxa"/>
            <w:vMerge w:val="restart"/>
          </w:tcPr>
          <w:p w14:paraId="148FD5F7" w14:textId="77777777" w:rsidR="00437F1C" w:rsidRPr="00DE56B2" w:rsidRDefault="00437F1C" w:rsidP="002018F4">
            <w:pPr>
              <w:rPr>
                <w:sz w:val="16"/>
                <w:szCs w:val="16"/>
              </w:rPr>
            </w:pPr>
            <w:r w:rsidRPr="00DE56B2">
              <w:rPr>
                <w:sz w:val="16"/>
                <w:szCs w:val="16"/>
              </w:rPr>
              <w:t>offsetFromTimeOfTheDay</w:t>
            </w:r>
          </w:p>
        </w:tc>
        <w:tc>
          <w:tcPr>
            <w:tcW w:w="2977" w:type="dxa"/>
          </w:tcPr>
          <w:p w14:paraId="6D102A7C" w14:textId="77777777" w:rsidR="00437F1C" w:rsidRPr="00DE56B2" w:rsidRDefault="00437F1C" w:rsidP="002018F4">
            <w:pPr>
              <w:rPr>
                <w:sz w:val="16"/>
                <w:szCs w:val="16"/>
              </w:rPr>
            </w:pPr>
            <w:r w:rsidRPr="00DE56B2">
              <w:rPr>
                <w:sz w:val="16"/>
                <w:szCs w:val="16"/>
              </w:rPr>
              <w:t>Integer</w:t>
            </w:r>
          </w:p>
        </w:tc>
        <w:tc>
          <w:tcPr>
            <w:tcW w:w="708" w:type="dxa"/>
          </w:tcPr>
          <w:p w14:paraId="203ADB5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CFE9CF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ED84DDB" w14:textId="77777777" w:rsidR="00437F1C" w:rsidRPr="00073611" w:rsidRDefault="00437F1C" w:rsidP="002018F4">
            <w:pPr>
              <w:spacing w:after="0"/>
              <w:rPr>
                <w:color w:val="7030A0"/>
                <w:sz w:val="16"/>
                <w:szCs w:val="16"/>
              </w:rPr>
            </w:pPr>
            <w:r>
              <w:rPr>
                <w:sz w:val="16"/>
                <w:szCs w:val="16"/>
              </w:rPr>
              <w:t>OpenModelAttribute</w:t>
            </w:r>
          </w:p>
          <w:p w14:paraId="6B2F7EC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81FAFA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2A249D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F7DBC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DB83CBD" w14:textId="77777777" w:rsidR="00437F1C" w:rsidRPr="00073611" w:rsidRDefault="00437F1C" w:rsidP="002018F4">
            <w:pPr>
              <w:spacing w:after="0"/>
              <w:rPr>
                <w:color w:val="7030A0"/>
                <w:sz w:val="16"/>
                <w:szCs w:val="16"/>
              </w:rPr>
            </w:pPr>
            <w:r>
              <w:rPr>
                <w:sz w:val="16"/>
                <w:szCs w:val="16"/>
              </w:rPr>
              <w:t>OpenInterfaceModelAttribute</w:t>
            </w:r>
          </w:p>
          <w:p w14:paraId="3FFEDC7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C80447E" w14:textId="77777777" w:rsidTr="002018F4">
        <w:trPr>
          <w:cantSplit/>
          <w:tblHeader w:val="0"/>
        </w:trPr>
        <w:tc>
          <w:tcPr>
            <w:tcW w:w="3114" w:type="dxa"/>
            <w:vMerge/>
          </w:tcPr>
          <w:p w14:paraId="1F1D764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84EEA44" w14:textId="77777777" w:rsidR="00437F1C" w:rsidRPr="00F24EA7" w:rsidRDefault="00437F1C" w:rsidP="002018F4">
            <w:pPr>
              <w:rPr>
                <w:b/>
                <w:bCs/>
                <w:sz w:val="16"/>
                <w:szCs w:val="16"/>
              </w:rPr>
            </w:pPr>
            <w:r w:rsidRPr="00F24EA7">
              <w:rPr>
                <w:b/>
                <w:bCs/>
                <w:sz w:val="16"/>
                <w:szCs w:val="16"/>
              </w:rPr>
              <w:t>Description:</w:t>
            </w:r>
          </w:p>
          <w:p w14:paraId="167E0B32" w14:textId="77777777" w:rsidR="00437F1C" w:rsidRPr="003A4BEA" w:rsidRDefault="00437F1C" w:rsidP="002018F4">
            <w:pPr>
              <w:rPr>
                <w:sz w:val="16"/>
                <w:szCs w:val="16"/>
              </w:rPr>
            </w:pPr>
            <w:r w:rsidRPr="003A4BEA">
              <w:rPr>
                <w:sz w:val="16"/>
                <w:szCs w:val="16"/>
              </w:rPr>
              <w:t>MEF 35.1: [D8] A SOAM PM Implementation SHOULD support a configurable (in minutes) offset from ToD time for alignment of the start of Measurement Intervals other than the first Measurement Interval.</w:t>
            </w:r>
          </w:p>
        </w:tc>
      </w:tr>
      <w:tr w:rsidR="00437F1C" w14:paraId="1B3155B5" w14:textId="77777777" w:rsidTr="002018F4">
        <w:trPr>
          <w:cantSplit/>
          <w:tblHeader w:val="0"/>
        </w:trPr>
        <w:tc>
          <w:tcPr>
            <w:tcW w:w="3114" w:type="dxa"/>
            <w:vMerge w:val="restart"/>
          </w:tcPr>
          <w:p w14:paraId="5FD092FA" w14:textId="77777777" w:rsidR="00437F1C" w:rsidRPr="00DE56B2" w:rsidRDefault="00437F1C" w:rsidP="002018F4">
            <w:pPr>
              <w:rPr>
                <w:sz w:val="16"/>
                <w:szCs w:val="16"/>
              </w:rPr>
            </w:pPr>
            <w:r w:rsidRPr="00DE56B2">
              <w:rPr>
                <w:sz w:val="16"/>
                <w:szCs w:val="16"/>
              </w:rPr>
              <w:t>flrAvailabilityDeltaTime</w:t>
            </w:r>
          </w:p>
        </w:tc>
        <w:tc>
          <w:tcPr>
            <w:tcW w:w="2977" w:type="dxa"/>
          </w:tcPr>
          <w:p w14:paraId="5FA36EBD" w14:textId="77777777" w:rsidR="00437F1C" w:rsidRPr="00DE56B2" w:rsidRDefault="00437F1C" w:rsidP="002018F4">
            <w:pPr>
              <w:rPr>
                <w:sz w:val="16"/>
                <w:szCs w:val="16"/>
              </w:rPr>
            </w:pPr>
            <w:r w:rsidRPr="00DE56B2">
              <w:rPr>
                <w:sz w:val="16"/>
                <w:szCs w:val="16"/>
              </w:rPr>
              <w:t>Integer</w:t>
            </w:r>
          </w:p>
        </w:tc>
        <w:tc>
          <w:tcPr>
            <w:tcW w:w="708" w:type="dxa"/>
          </w:tcPr>
          <w:p w14:paraId="1BDC3469"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9D35B4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C60FF3D" w14:textId="77777777" w:rsidR="00437F1C" w:rsidRPr="00073611" w:rsidRDefault="00437F1C" w:rsidP="002018F4">
            <w:pPr>
              <w:spacing w:after="0"/>
              <w:rPr>
                <w:color w:val="7030A0"/>
                <w:sz w:val="16"/>
                <w:szCs w:val="16"/>
              </w:rPr>
            </w:pPr>
            <w:r>
              <w:rPr>
                <w:sz w:val="16"/>
                <w:szCs w:val="16"/>
              </w:rPr>
              <w:t>OpenModelAttribute</w:t>
            </w:r>
          </w:p>
          <w:p w14:paraId="602CC88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1170A7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BF93C0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380358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89342BA" w14:textId="77777777" w:rsidR="00437F1C" w:rsidRPr="00073611" w:rsidRDefault="00437F1C" w:rsidP="002018F4">
            <w:pPr>
              <w:spacing w:after="0"/>
              <w:rPr>
                <w:color w:val="7030A0"/>
                <w:sz w:val="16"/>
                <w:szCs w:val="16"/>
              </w:rPr>
            </w:pPr>
            <w:r>
              <w:rPr>
                <w:sz w:val="16"/>
                <w:szCs w:val="16"/>
              </w:rPr>
              <w:t>OpenInterfaceModelAttribute</w:t>
            </w:r>
          </w:p>
          <w:p w14:paraId="7473D7F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82053F6" w14:textId="77777777" w:rsidTr="002018F4">
        <w:trPr>
          <w:cantSplit/>
          <w:tblHeader w:val="0"/>
        </w:trPr>
        <w:tc>
          <w:tcPr>
            <w:tcW w:w="3114" w:type="dxa"/>
            <w:vMerge/>
          </w:tcPr>
          <w:p w14:paraId="4EB1CA1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5A36758" w14:textId="77777777" w:rsidR="00437F1C" w:rsidRPr="00F24EA7" w:rsidRDefault="00437F1C" w:rsidP="002018F4">
            <w:pPr>
              <w:rPr>
                <w:b/>
                <w:bCs/>
                <w:sz w:val="16"/>
                <w:szCs w:val="16"/>
              </w:rPr>
            </w:pPr>
            <w:r w:rsidRPr="00F24EA7">
              <w:rPr>
                <w:b/>
                <w:bCs/>
                <w:sz w:val="16"/>
                <w:szCs w:val="16"/>
              </w:rPr>
              <w:t>Description:</w:t>
            </w:r>
          </w:p>
          <w:p w14:paraId="38C06646" w14:textId="77777777" w:rsidR="00437F1C" w:rsidRPr="003A4BEA" w:rsidRDefault="00437F1C" w:rsidP="002018F4">
            <w:pPr>
              <w:rPr>
                <w:sz w:val="16"/>
                <w:szCs w:val="16"/>
              </w:rPr>
            </w:pPr>
            <w:r w:rsidRPr="003A4BEA">
              <w:rPr>
                <w:sz w:val="16"/>
                <w:szCs w:val="16"/>
              </w:rPr>
              <w:t>Time length over which each Availability Frame Loss Ratio value is calculated. MEF 35.1: [R78]/[CR58] [O8] A SOAM PM Implementation MUST support a configurable parameter for the length of time over which each Availability flr value is calculated, with a range of 1s – 300s.  This parameter is equivalent to delta-t as specified by MEF 10.3. [R79]/[CR59] [O8] The length of time over which each Availability flr value is calculated (delta-t) MUST be an integer multiple of the interval between each SLM/1SL frame transmission. [D31]/[CD16] [O8] The default length of time over which each Availability flr value is calculated SHOULD be 1s.</w:t>
            </w:r>
          </w:p>
        </w:tc>
      </w:tr>
      <w:tr w:rsidR="00437F1C" w14:paraId="791721E7" w14:textId="77777777" w:rsidTr="002018F4">
        <w:trPr>
          <w:cantSplit/>
          <w:tblHeader w:val="0"/>
        </w:trPr>
        <w:tc>
          <w:tcPr>
            <w:tcW w:w="3114" w:type="dxa"/>
            <w:vMerge w:val="restart"/>
          </w:tcPr>
          <w:p w14:paraId="1B41D79D" w14:textId="77777777" w:rsidR="00437F1C" w:rsidRPr="00DE56B2" w:rsidRDefault="00437F1C" w:rsidP="002018F4">
            <w:pPr>
              <w:rPr>
                <w:sz w:val="16"/>
                <w:szCs w:val="16"/>
              </w:rPr>
            </w:pPr>
            <w:r w:rsidRPr="00DE56B2">
              <w:rPr>
                <w:sz w:val="16"/>
                <w:szCs w:val="16"/>
              </w:rPr>
              <w:t>flrAvailabilityThreshold</w:t>
            </w:r>
          </w:p>
        </w:tc>
        <w:tc>
          <w:tcPr>
            <w:tcW w:w="2977" w:type="dxa"/>
          </w:tcPr>
          <w:p w14:paraId="47F9744E" w14:textId="77777777" w:rsidR="00437F1C" w:rsidRPr="00DE56B2" w:rsidRDefault="00437F1C" w:rsidP="002018F4">
            <w:pPr>
              <w:rPr>
                <w:sz w:val="16"/>
                <w:szCs w:val="16"/>
              </w:rPr>
            </w:pPr>
            <w:r w:rsidRPr="00DE56B2">
              <w:rPr>
                <w:sz w:val="16"/>
                <w:szCs w:val="16"/>
              </w:rPr>
              <w:t>Real</w:t>
            </w:r>
          </w:p>
        </w:tc>
        <w:tc>
          <w:tcPr>
            <w:tcW w:w="708" w:type="dxa"/>
          </w:tcPr>
          <w:p w14:paraId="47EFBF1C"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538368C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358027E" w14:textId="77777777" w:rsidR="00437F1C" w:rsidRPr="00073611" w:rsidRDefault="00437F1C" w:rsidP="002018F4">
            <w:pPr>
              <w:spacing w:after="0"/>
              <w:rPr>
                <w:color w:val="7030A0"/>
                <w:sz w:val="16"/>
                <w:szCs w:val="16"/>
              </w:rPr>
            </w:pPr>
            <w:r>
              <w:rPr>
                <w:sz w:val="16"/>
                <w:szCs w:val="16"/>
              </w:rPr>
              <w:t>OpenModelAttribute</w:t>
            </w:r>
          </w:p>
          <w:p w14:paraId="1264984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33BDF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40C114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DFF115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D48A320" w14:textId="77777777" w:rsidR="00437F1C" w:rsidRPr="00073611" w:rsidRDefault="00437F1C" w:rsidP="002018F4">
            <w:pPr>
              <w:spacing w:after="0"/>
              <w:rPr>
                <w:color w:val="7030A0"/>
                <w:sz w:val="16"/>
                <w:szCs w:val="16"/>
              </w:rPr>
            </w:pPr>
            <w:r>
              <w:rPr>
                <w:sz w:val="16"/>
                <w:szCs w:val="16"/>
              </w:rPr>
              <w:t>OpenInterfaceModelAttribute</w:t>
            </w:r>
          </w:p>
          <w:p w14:paraId="76A6D3C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6282C52" w14:textId="77777777" w:rsidTr="002018F4">
        <w:trPr>
          <w:cantSplit/>
          <w:tblHeader w:val="0"/>
        </w:trPr>
        <w:tc>
          <w:tcPr>
            <w:tcW w:w="3114" w:type="dxa"/>
            <w:vMerge/>
          </w:tcPr>
          <w:p w14:paraId="077C862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F32EA38" w14:textId="77777777" w:rsidR="00437F1C" w:rsidRPr="00F24EA7" w:rsidRDefault="00437F1C" w:rsidP="002018F4">
            <w:pPr>
              <w:rPr>
                <w:b/>
                <w:bCs/>
                <w:sz w:val="16"/>
                <w:szCs w:val="16"/>
              </w:rPr>
            </w:pPr>
            <w:r w:rsidRPr="00F24EA7">
              <w:rPr>
                <w:b/>
                <w:bCs/>
                <w:sz w:val="16"/>
                <w:szCs w:val="16"/>
              </w:rPr>
              <w:t>Description:</w:t>
            </w:r>
          </w:p>
          <w:p w14:paraId="6F5049B2" w14:textId="77777777" w:rsidR="00437F1C" w:rsidRPr="003A4BEA" w:rsidRDefault="00437F1C" w:rsidP="002018F4">
            <w:pPr>
              <w:rPr>
                <w:sz w:val="16"/>
                <w:szCs w:val="16"/>
              </w:rPr>
            </w:pPr>
            <w:r w:rsidRPr="003A4BEA">
              <w:rPr>
                <w:sz w:val="16"/>
                <w:szCs w:val="16"/>
              </w:rPr>
              <w:t>Frame loss ratio threshold to be used in evaluating the Available/Unavailable state of each time interval (as specified by Availability Delta Time). MEF 35.1: [R81]/[CR61] A SOAM PM Implementation MUST support a configurable Availability frame loss ratio threshold to be used in evaluating the Available/Unavailable state of each delta-t interval per MEF 10.3 [R82]/[CR62] The Availability frame loss ratio threshold range of 0.00 through 1.00 MUST be supported in increments of 0.01. [D33]/[CD18] [O8] The default Availability frame loss ratio threshold SHOULD be 0.1.</w:t>
            </w:r>
          </w:p>
        </w:tc>
      </w:tr>
      <w:tr w:rsidR="00437F1C" w14:paraId="028B3E53" w14:textId="77777777" w:rsidTr="002018F4">
        <w:trPr>
          <w:cantSplit/>
          <w:tblHeader w:val="0"/>
        </w:trPr>
        <w:tc>
          <w:tcPr>
            <w:tcW w:w="3114" w:type="dxa"/>
            <w:vMerge w:val="restart"/>
          </w:tcPr>
          <w:p w14:paraId="7E392CF6" w14:textId="77777777" w:rsidR="00437F1C" w:rsidRPr="00DE56B2" w:rsidRDefault="00437F1C" w:rsidP="002018F4">
            <w:pPr>
              <w:rPr>
                <w:sz w:val="16"/>
                <w:szCs w:val="16"/>
              </w:rPr>
            </w:pPr>
            <w:r w:rsidRPr="00DE56B2">
              <w:rPr>
                <w:sz w:val="16"/>
                <w:szCs w:val="16"/>
              </w:rPr>
              <w:t>flrAvailabilitySamples</w:t>
            </w:r>
          </w:p>
        </w:tc>
        <w:tc>
          <w:tcPr>
            <w:tcW w:w="2977" w:type="dxa"/>
          </w:tcPr>
          <w:p w14:paraId="727EDE36" w14:textId="77777777" w:rsidR="00437F1C" w:rsidRPr="00DE56B2" w:rsidRDefault="00437F1C" w:rsidP="002018F4">
            <w:pPr>
              <w:rPr>
                <w:sz w:val="16"/>
                <w:szCs w:val="16"/>
              </w:rPr>
            </w:pPr>
            <w:r w:rsidRPr="00DE56B2">
              <w:rPr>
                <w:sz w:val="16"/>
                <w:szCs w:val="16"/>
              </w:rPr>
              <w:t>Integer</w:t>
            </w:r>
          </w:p>
        </w:tc>
        <w:tc>
          <w:tcPr>
            <w:tcW w:w="708" w:type="dxa"/>
          </w:tcPr>
          <w:p w14:paraId="081FBFC5"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50CAFA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2BC41CA" w14:textId="77777777" w:rsidR="00437F1C" w:rsidRPr="00073611" w:rsidRDefault="00437F1C" w:rsidP="002018F4">
            <w:pPr>
              <w:spacing w:after="0"/>
              <w:rPr>
                <w:color w:val="7030A0"/>
                <w:sz w:val="16"/>
                <w:szCs w:val="16"/>
              </w:rPr>
            </w:pPr>
            <w:r>
              <w:rPr>
                <w:sz w:val="16"/>
                <w:szCs w:val="16"/>
              </w:rPr>
              <w:t>OpenModelAttribute</w:t>
            </w:r>
          </w:p>
          <w:p w14:paraId="5B348FD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A7FF4F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E48B5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FC2F8A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5CADDC9" w14:textId="77777777" w:rsidR="00437F1C" w:rsidRPr="00073611" w:rsidRDefault="00437F1C" w:rsidP="002018F4">
            <w:pPr>
              <w:spacing w:after="0"/>
              <w:rPr>
                <w:color w:val="7030A0"/>
                <w:sz w:val="16"/>
                <w:szCs w:val="16"/>
              </w:rPr>
            </w:pPr>
            <w:r>
              <w:rPr>
                <w:sz w:val="16"/>
                <w:szCs w:val="16"/>
              </w:rPr>
              <w:t>OpenInterfaceModelAttribute</w:t>
            </w:r>
          </w:p>
          <w:p w14:paraId="02AB593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49BEBB2" w14:textId="77777777" w:rsidTr="002018F4">
        <w:trPr>
          <w:cantSplit/>
          <w:tblHeader w:val="0"/>
        </w:trPr>
        <w:tc>
          <w:tcPr>
            <w:tcW w:w="3114" w:type="dxa"/>
            <w:vMerge/>
          </w:tcPr>
          <w:p w14:paraId="32E29C5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A95A50D" w14:textId="77777777" w:rsidR="00437F1C" w:rsidRPr="00F24EA7" w:rsidRDefault="00437F1C" w:rsidP="002018F4">
            <w:pPr>
              <w:rPr>
                <w:b/>
                <w:bCs/>
                <w:sz w:val="16"/>
                <w:szCs w:val="16"/>
              </w:rPr>
            </w:pPr>
            <w:r w:rsidRPr="00F24EA7">
              <w:rPr>
                <w:b/>
                <w:bCs/>
                <w:sz w:val="16"/>
                <w:szCs w:val="16"/>
              </w:rPr>
              <w:t>Description:</w:t>
            </w:r>
          </w:p>
          <w:p w14:paraId="19E9ACEE" w14:textId="77777777" w:rsidR="00437F1C" w:rsidRPr="003A4BEA" w:rsidRDefault="00437F1C" w:rsidP="002018F4">
            <w:pPr>
              <w:rPr>
                <w:sz w:val="16"/>
                <w:szCs w:val="16"/>
              </w:rPr>
            </w:pPr>
            <w:r w:rsidRPr="003A4BEA">
              <w:rPr>
                <w:sz w:val="16"/>
                <w:szCs w:val="16"/>
              </w:rPr>
              <w:t>Number of consecutive Availability Frame Loss Ratio measurements to be used to determine Available/Unavailable state transitions. MEF 35.1: [R80]/[CR60] [O8] The number range of 1 through 10 MUST be supported for the configurable number of consecutive Availability flr measurements to be used to determine Available/Unavailable state transitions. This parameter is equivalent to the Availability parameter of n as specified by MEF 10.3. [D32]/[CD17] [O8] The default number of n for Availability SHOULD be 10.</w:t>
            </w:r>
          </w:p>
        </w:tc>
      </w:tr>
    </w:tbl>
    <w:p w14:paraId="5CADDF35" w14:textId="77777777" w:rsidR="00437F1C" w:rsidRDefault="00437F1C" w:rsidP="00437F1C">
      <w:pPr>
        <w:rPr>
          <w:color w:val="7030A0"/>
        </w:rPr>
      </w:pPr>
    </w:p>
    <w:p w14:paraId="1558E267" w14:textId="77777777" w:rsidR="00437F1C" w:rsidRPr="00325CD8" w:rsidRDefault="00437F1C" w:rsidP="00437F1C">
      <w:pPr>
        <w:pStyle w:val="Heading3"/>
        <w:jc w:val="both"/>
        <w:rPr>
          <w:rFonts w:ascii="Times New Roman" w:hAnsi="Times New Roman" w:cs="Times New Roman"/>
        </w:rPr>
      </w:pPr>
      <w:bookmarkStart w:id="517" w:name="_Toc74132892"/>
      <w:r>
        <w:rPr>
          <w:rFonts w:ascii="Times New Roman" w:hAnsi="Times New Roman" w:cs="Times New Roman"/>
        </w:rPr>
        <w:t>EthProActiveMeasurementJobControlSource</w:t>
      </w:r>
      <w:bookmarkEnd w:id="517"/>
    </w:p>
    <w:p w14:paraId="0DF23D59" w14:textId="77777777" w:rsidR="00437F1C" w:rsidRPr="003A4BEA" w:rsidRDefault="00437F1C" w:rsidP="00437F1C">
      <w:pPr>
        <w:pStyle w:val="Body"/>
      </w:pPr>
      <w:r w:rsidRPr="003A4BEA">
        <w:t>This object class represents a proactive measurement job controller source for 1way measurements. It is created as a part of an establishProactiveDualEndedMeasurementJobSource() operation.</w:t>
      </w:r>
    </w:p>
    <w:p w14:paraId="21282E17" w14:textId="77777777" w:rsidR="00437F1C" w:rsidRDefault="00437F1C" w:rsidP="00437F1C">
      <w:pPr>
        <w:spacing w:after="0"/>
      </w:pPr>
    </w:p>
    <w:p w14:paraId="1D7CE905" w14:textId="77777777" w:rsidR="00437F1C" w:rsidRDefault="00437F1C" w:rsidP="00437F1C">
      <w:pPr>
        <w:spacing w:after="0"/>
      </w:pPr>
      <w:r>
        <w:t>Applied stereotypes:</w:t>
      </w:r>
    </w:p>
    <w:p w14:paraId="5C04354A" w14:textId="77777777" w:rsidR="00437F1C" w:rsidRDefault="00437F1C" w:rsidP="00437F1C">
      <w:pPr>
        <w:pStyle w:val="ListParagraph"/>
        <w:numPr>
          <w:ilvl w:val="0"/>
          <w:numId w:val="10"/>
        </w:numPr>
        <w:spacing w:after="0"/>
        <w:contextualSpacing w:val="0"/>
      </w:pPr>
      <w:r>
        <w:t>OpenModelClass</w:t>
      </w:r>
    </w:p>
    <w:p w14:paraId="287D34DF"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6621272" w14:textId="77777777" w:rsidR="00437F1C" w:rsidRDefault="00437F1C" w:rsidP="00437F1C">
      <w:pPr>
        <w:pStyle w:val="ListParagraph"/>
        <w:numPr>
          <w:ilvl w:val="0"/>
          <w:numId w:val="10"/>
        </w:numPr>
        <w:spacing w:after="0"/>
        <w:contextualSpacing w:val="0"/>
      </w:pPr>
      <w:r>
        <w:t>OpenInterfaceModelClass</w:t>
      </w:r>
    </w:p>
    <w:p w14:paraId="5B6A8B89"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2177E4BB"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0F8EAB3C"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04C0352E" w14:textId="77777777" w:rsidTr="002018F4">
        <w:trPr>
          <w:cantSplit/>
        </w:trPr>
        <w:tc>
          <w:tcPr>
            <w:tcW w:w="3114" w:type="dxa"/>
          </w:tcPr>
          <w:p w14:paraId="6F4BD358" w14:textId="77777777" w:rsidR="00437F1C" w:rsidRPr="00ED52CB" w:rsidRDefault="00437F1C" w:rsidP="002018F4">
            <w:pPr>
              <w:rPr>
                <w:b/>
                <w:sz w:val="16"/>
              </w:rPr>
            </w:pPr>
            <w:r w:rsidRPr="00ED52CB">
              <w:rPr>
                <w:b/>
                <w:sz w:val="16"/>
              </w:rPr>
              <w:t>Attribute Name</w:t>
            </w:r>
          </w:p>
        </w:tc>
        <w:tc>
          <w:tcPr>
            <w:tcW w:w="2977" w:type="dxa"/>
          </w:tcPr>
          <w:p w14:paraId="4AF7B9CD" w14:textId="77777777" w:rsidR="00437F1C" w:rsidRPr="00ED52CB" w:rsidRDefault="00437F1C" w:rsidP="002018F4">
            <w:pPr>
              <w:rPr>
                <w:b/>
                <w:sz w:val="16"/>
              </w:rPr>
            </w:pPr>
            <w:r w:rsidRPr="00ED52CB">
              <w:rPr>
                <w:b/>
                <w:sz w:val="16"/>
              </w:rPr>
              <w:t>Type</w:t>
            </w:r>
          </w:p>
        </w:tc>
        <w:tc>
          <w:tcPr>
            <w:tcW w:w="708" w:type="dxa"/>
          </w:tcPr>
          <w:p w14:paraId="1C9FB76E" w14:textId="77777777" w:rsidR="00437F1C" w:rsidRPr="00ED52CB" w:rsidRDefault="00437F1C" w:rsidP="002018F4">
            <w:pPr>
              <w:rPr>
                <w:b/>
                <w:sz w:val="16"/>
              </w:rPr>
            </w:pPr>
            <w:r>
              <w:rPr>
                <w:b/>
                <w:sz w:val="16"/>
              </w:rPr>
              <w:t>Mult.</w:t>
            </w:r>
          </w:p>
        </w:tc>
        <w:tc>
          <w:tcPr>
            <w:tcW w:w="709" w:type="dxa"/>
          </w:tcPr>
          <w:p w14:paraId="364CB527" w14:textId="77777777" w:rsidR="00437F1C" w:rsidRPr="00ED52CB" w:rsidRDefault="00437F1C" w:rsidP="002018F4">
            <w:pPr>
              <w:rPr>
                <w:b/>
                <w:sz w:val="16"/>
              </w:rPr>
            </w:pPr>
            <w:r w:rsidRPr="00C46D74">
              <w:rPr>
                <w:b/>
                <w:sz w:val="16"/>
              </w:rPr>
              <w:t>Access</w:t>
            </w:r>
          </w:p>
        </w:tc>
        <w:tc>
          <w:tcPr>
            <w:tcW w:w="2693" w:type="dxa"/>
          </w:tcPr>
          <w:p w14:paraId="37CE69DE" w14:textId="77777777" w:rsidR="00437F1C" w:rsidRPr="00ED52CB" w:rsidRDefault="00437F1C" w:rsidP="002018F4">
            <w:pPr>
              <w:rPr>
                <w:b/>
                <w:sz w:val="16"/>
              </w:rPr>
            </w:pPr>
            <w:r>
              <w:rPr>
                <w:b/>
                <w:sz w:val="16"/>
              </w:rPr>
              <w:t>Stereotypes</w:t>
            </w:r>
          </w:p>
        </w:tc>
      </w:tr>
      <w:tr w:rsidR="00437F1C" w14:paraId="43650698" w14:textId="77777777" w:rsidTr="002018F4">
        <w:trPr>
          <w:cantSplit/>
          <w:tblHeader w:val="0"/>
        </w:trPr>
        <w:tc>
          <w:tcPr>
            <w:tcW w:w="3114" w:type="dxa"/>
            <w:vMerge w:val="restart"/>
          </w:tcPr>
          <w:p w14:paraId="5CC4DCC8" w14:textId="77777777" w:rsidR="00437F1C" w:rsidRPr="00DE56B2" w:rsidRDefault="00437F1C" w:rsidP="002018F4">
            <w:pPr>
              <w:rPr>
                <w:sz w:val="16"/>
                <w:szCs w:val="16"/>
              </w:rPr>
            </w:pPr>
            <w:r w:rsidRPr="00DE56B2">
              <w:rPr>
                <w:sz w:val="16"/>
                <w:szCs w:val="16"/>
              </w:rPr>
              <w:t>controllerMepId</w:t>
            </w:r>
          </w:p>
        </w:tc>
        <w:tc>
          <w:tcPr>
            <w:tcW w:w="2977" w:type="dxa"/>
          </w:tcPr>
          <w:p w14:paraId="0756D1E8" w14:textId="77777777" w:rsidR="00437F1C" w:rsidRPr="00DE56B2" w:rsidRDefault="00437F1C" w:rsidP="002018F4">
            <w:pPr>
              <w:rPr>
                <w:sz w:val="16"/>
                <w:szCs w:val="16"/>
              </w:rPr>
            </w:pPr>
            <w:r w:rsidRPr="00DE56B2">
              <w:rPr>
                <w:sz w:val="16"/>
                <w:szCs w:val="16"/>
              </w:rPr>
              <w:t>Integer</w:t>
            </w:r>
          </w:p>
        </w:tc>
        <w:tc>
          <w:tcPr>
            <w:tcW w:w="708" w:type="dxa"/>
          </w:tcPr>
          <w:p w14:paraId="28BF5E5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092034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C94509A" w14:textId="77777777" w:rsidR="00437F1C" w:rsidRPr="00073611" w:rsidRDefault="00437F1C" w:rsidP="002018F4">
            <w:pPr>
              <w:spacing w:after="0"/>
              <w:rPr>
                <w:color w:val="7030A0"/>
                <w:sz w:val="16"/>
                <w:szCs w:val="16"/>
              </w:rPr>
            </w:pPr>
            <w:r>
              <w:rPr>
                <w:sz w:val="16"/>
                <w:szCs w:val="16"/>
              </w:rPr>
              <w:t>OpenModelAttribute</w:t>
            </w:r>
          </w:p>
          <w:p w14:paraId="30E4D1F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557455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00C3AA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32F1E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D7737EE" w14:textId="77777777" w:rsidR="00437F1C" w:rsidRPr="00073611" w:rsidRDefault="00437F1C" w:rsidP="002018F4">
            <w:pPr>
              <w:spacing w:after="0"/>
              <w:rPr>
                <w:color w:val="7030A0"/>
                <w:sz w:val="16"/>
                <w:szCs w:val="16"/>
              </w:rPr>
            </w:pPr>
            <w:r>
              <w:rPr>
                <w:sz w:val="16"/>
                <w:szCs w:val="16"/>
              </w:rPr>
              <w:t>OpenInterfaceModelAttribute</w:t>
            </w:r>
          </w:p>
          <w:p w14:paraId="61A99FD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817A00F" w14:textId="77777777" w:rsidTr="002018F4">
        <w:trPr>
          <w:cantSplit/>
          <w:tblHeader w:val="0"/>
        </w:trPr>
        <w:tc>
          <w:tcPr>
            <w:tcW w:w="3114" w:type="dxa"/>
            <w:vMerge/>
          </w:tcPr>
          <w:p w14:paraId="15BABDC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80E41FF" w14:textId="77777777" w:rsidR="00437F1C" w:rsidRPr="00F24EA7" w:rsidRDefault="00437F1C" w:rsidP="002018F4">
            <w:pPr>
              <w:rPr>
                <w:b/>
                <w:bCs/>
                <w:sz w:val="16"/>
                <w:szCs w:val="16"/>
              </w:rPr>
            </w:pPr>
            <w:r w:rsidRPr="00F24EA7">
              <w:rPr>
                <w:b/>
                <w:bCs/>
                <w:sz w:val="16"/>
                <w:szCs w:val="16"/>
              </w:rPr>
              <w:t>Description:</w:t>
            </w:r>
          </w:p>
          <w:p w14:paraId="1606A5E9" w14:textId="77777777" w:rsidR="00437F1C" w:rsidRPr="003A4BEA" w:rsidRDefault="00437F1C" w:rsidP="002018F4">
            <w:pPr>
              <w:rPr>
                <w:sz w:val="16"/>
                <w:szCs w:val="16"/>
              </w:rPr>
            </w:pPr>
          </w:p>
        </w:tc>
      </w:tr>
      <w:tr w:rsidR="00437F1C" w14:paraId="26211925" w14:textId="77777777" w:rsidTr="002018F4">
        <w:trPr>
          <w:cantSplit/>
          <w:tblHeader w:val="0"/>
        </w:trPr>
        <w:tc>
          <w:tcPr>
            <w:tcW w:w="3114" w:type="dxa"/>
            <w:vMerge w:val="restart"/>
          </w:tcPr>
          <w:p w14:paraId="5D640CB4" w14:textId="77777777" w:rsidR="00437F1C" w:rsidRPr="00DE56B2" w:rsidRDefault="00437F1C" w:rsidP="002018F4">
            <w:pPr>
              <w:rPr>
                <w:sz w:val="16"/>
                <w:szCs w:val="16"/>
              </w:rPr>
            </w:pPr>
            <w:r w:rsidRPr="00DE56B2">
              <w:rPr>
                <w:sz w:val="16"/>
                <w:szCs w:val="16"/>
              </w:rPr>
              <w:t>destinationAddress</w:t>
            </w:r>
          </w:p>
        </w:tc>
        <w:tc>
          <w:tcPr>
            <w:tcW w:w="2977" w:type="dxa"/>
          </w:tcPr>
          <w:p w14:paraId="62484A80" w14:textId="77777777" w:rsidR="00437F1C" w:rsidRPr="00DE56B2" w:rsidRDefault="00437F1C" w:rsidP="002018F4">
            <w:pPr>
              <w:rPr>
                <w:sz w:val="16"/>
                <w:szCs w:val="16"/>
              </w:rPr>
            </w:pPr>
            <w:r w:rsidRPr="00DE56B2">
              <w:rPr>
                <w:sz w:val="16"/>
                <w:szCs w:val="16"/>
              </w:rPr>
              <w:t>MacAddress</w:t>
            </w:r>
          </w:p>
        </w:tc>
        <w:tc>
          <w:tcPr>
            <w:tcW w:w="708" w:type="dxa"/>
          </w:tcPr>
          <w:p w14:paraId="0A5F0D0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B83C16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89F4990" w14:textId="77777777" w:rsidR="00437F1C" w:rsidRPr="00073611" w:rsidRDefault="00437F1C" w:rsidP="002018F4">
            <w:pPr>
              <w:spacing w:after="0"/>
              <w:rPr>
                <w:color w:val="7030A0"/>
                <w:sz w:val="16"/>
                <w:szCs w:val="16"/>
              </w:rPr>
            </w:pPr>
            <w:r>
              <w:rPr>
                <w:sz w:val="16"/>
                <w:szCs w:val="16"/>
              </w:rPr>
              <w:t>OpenModelAttribute</w:t>
            </w:r>
          </w:p>
          <w:p w14:paraId="61D5D52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360249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67CD3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B39224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9E3FEF0" w14:textId="77777777" w:rsidR="00437F1C" w:rsidRPr="00073611" w:rsidRDefault="00437F1C" w:rsidP="002018F4">
            <w:pPr>
              <w:spacing w:after="0"/>
              <w:rPr>
                <w:color w:val="7030A0"/>
                <w:sz w:val="16"/>
                <w:szCs w:val="16"/>
              </w:rPr>
            </w:pPr>
            <w:r>
              <w:rPr>
                <w:sz w:val="16"/>
                <w:szCs w:val="16"/>
              </w:rPr>
              <w:t>OpenInterfaceModelAttribute</w:t>
            </w:r>
          </w:p>
          <w:p w14:paraId="1AB8299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B853B48" w14:textId="77777777" w:rsidTr="002018F4">
        <w:trPr>
          <w:cantSplit/>
          <w:tblHeader w:val="0"/>
        </w:trPr>
        <w:tc>
          <w:tcPr>
            <w:tcW w:w="3114" w:type="dxa"/>
            <w:vMerge/>
          </w:tcPr>
          <w:p w14:paraId="5ECE614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E75D906" w14:textId="77777777" w:rsidR="00437F1C" w:rsidRPr="00F24EA7" w:rsidRDefault="00437F1C" w:rsidP="002018F4">
            <w:pPr>
              <w:rPr>
                <w:b/>
                <w:bCs/>
                <w:sz w:val="16"/>
                <w:szCs w:val="16"/>
              </w:rPr>
            </w:pPr>
            <w:r w:rsidRPr="00F24EA7">
              <w:rPr>
                <w:b/>
                <w:bCs/>
                <w:sz w:val="16"/>
                <w:szCs w:val="16"/>
              </w:rPr>
              <w:t>Description:</w:t>
            </w:r>
          </w:p>
          <w:p w14:paraId="7A138FEC" w14:textId="77777777" w:rsidR="00437F1C" w:rsidRPr="003A4BEA" w:rsidRDefault="00437F1C" w:rsidP="002018F4">
            <w:pPr>
              <w:rPr>
                <w:sz w:val="16"/>
                <w:szCs w:val="16"/>
              </w:rPr>
            </w:pPr>
            <w:r w:rsidRPr="003A4BEA">
              <w:rPr>
                <w:sz w:val="16"/>
                <w:szCs w:val="16"/>
              </w:rPr>
              <w:t>This attribute provides the Unicast MAC address of the intented destination.</w:t>
            </w:r>
          </w:p>
        </w:tc>
      </w:tr>
      <w:tr w:rsidR="00437F1C" w14:paraId="00D2D76F" w14:textId="77777777" w:rsidTr="002018F4">
        <w:trPr>
          <w:cantSplit/>
          <w:tblHeader w:val="0"/>
        </w:trPr>
        <w:tc>
          <w:tcPr>
            <w:tcW w:w="3114" w:type="dxa"/>
            <w:vMerge w:val="restart"/>
          </w:tcPr>
          <w:p w14:paraId="21401E63" w14:textId="77777777" w:rsidR="00437F1C" w:rsidRPr="00DE56B2" w:rsidRDefault="00437F1C" w:rsidP="002018F4">
            <w:pPr>
              <w:rPr>
                <w:sz w:val="16"/>
                <w:szCs w:val="16"/>
              </w:rPr>
            </w:pPr>
            <w:r w:rsidRPr="00DE56B2">
              <w:rPr>
                <w:sz w:val="16"/>
                <w:szCs w:val="16"/>
              </w:rPr>
              <w:t>dataTlvLength</w:t>
            </w:r>
          </w:p>
        </w:tc>
        <w:tc>
          <w:tcPr>
            <w:tcW w:w="2977" w:type="dxa"/>
          </w:tcPr>
          <w:p w14:paraId="33DA7EA7" w14:textId="77777777" w:rsidR="00437F1C" w:rsidRPr="00DE56B2" w:rsidRDefault="00437F1C" w:rsidP="002018F4">
            <w:pPr>
              <w:rPr>
                <w:sz w:val="16"/>
                <w:szCs w:val="16"/>
              </w:rPr>
            </w:pPr>
            <w:r w:rsidRPr="00DE56B2">
              <w:rPr>
                <w:sz w:val="16"/>
                <w:szCs w:val="16"/>
              </w:rPr>
              <w:t>Integer</w:t>
            </w:r>
          </w:p>
        </w:tc>
        <w:tc>
          <w:tcPr>
            <w:tcW w:w="708" w:type="dxa"/>
          </w:tcPr>
          <w:p w14:paraId="6039997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CC1716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42849F8" w14:textId="77777777" w:rsidR="00437F1C" w:rsidRPr="00073611" w:rsidRDefault="00437F1C" w:rsidP="002018F4">
            <w:pPr>
              <w:spacing w:after="0"/>
              <w:rPr>
                <w:color w:val="7030A0"/>
                <w:sz w:val="16"/>
                <w:szCs w:val="16"/>
              </w:rPr>
            </w:pPr>
            <w:r>
              <w:rPr>
                <w:sz w:val="16"/>
                <w:szCs w:val="16"/>
              </w:rPr>
              <w:t>OpenModelAttribute</w:t>
            </w:r>
          </w:p>
          <w:p w14:paraId="58AA88D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512AA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1DD19A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2D501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7656B74" w14:textId="77777777" w:rsidR="00437F1C" w:rsidRPr="00073611" w:rsidRDefault="00437F1C" w:rsidP="002018F4">
            <w:pPr>
              <w:spacing w:after="0"/>
              <w:rPr>
                <w:color w:val="7030A0"/>
                <w:sz w:val="16"/>
                <w:szCs w:val="16"/>
              </w:rPr>
            </w:pPr>
            <w:r>
              <w:rPr>
                <w:sz w:val="16"/>
                <w:szCs w:val="16"/>
              </w:rPr>
              <w:t>OpenInterfaceModelAttribute</w:t>
            </w:r>
          </w:p>
          <w:p w14:paraId="28D7FB5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BFE3502" w14:textId="77777777" w:rsidTr="002018F4">
        <w:trPr>
          <w:cantSplit/>
          <w:tblHeader w:val="0"/>
        </w:trPr>
        <w:tc>
          <w:tcPr>
            <w:tcW w:w="3114" w:type="dxa"/>
            <w:vMerge/>
          </w:tcPr>
          <w:p w14:paraId="339F7D1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88EA4F1" w14:textId="77777777" w:rsidR="00437F1C" w:rsidRPr="00F24EA7" w:rsidRDefault="00437F1C" w:rsidP="002018F4">
            <w:pPr>
              <w:rPr>
                <w:b/>
                <w:bCs/>
                <w:sz w:val="16"/>
                <w:szCs w:val="16"/>
              </w:rPr>
            </w:pPr>
            <w:r w:rsidRPr="00F24EA7">
              <w:rPr>
                <w:b/>
                <w:bCs/>
                <w:sz w:val="16"/>
                <w:szCs w:val="16"/>
              </w:rPr>
              <w:t>Description:</w:t>
            </w:r>
          </w:p>
          <w:p w14:paraId="635A5866" w14:textId="77777777" w:rsidR="00437F1C" w:rsidRPr="003A4BEA" w:rsidRDefault="00437F1C" w:rsidP="002018F4">
            <w:pPr>
              <w:rPr>
                <w:sz w:val="16"/>
                <w:szCs w:val="16"/>
              </w:rPr>
            </w:pPr>
            <w:r w:rsidRPr="003A4BEA">
              <w:rPr>
                <w:sz w:val="16"/>
                <w:szCs w:val="16"/>
              </w:rPr>
              <w:t>This parameter provides the size of the optional data TLV. Non-negative integer represents the number of bytes for the length of the padding TLV.  Notes: When configuring this parameter one should be aware of the maximum allowed total frame size limitation. The attribute is not used in case of 2-way loss measurement.</w:t>
            </w:r>
          </w:p>
        </w:tc>
      </w:tr>
      <w:tr w:rsidR="00437F1C" w14:paraId="1CD023AB" w14:textId="77777777" w:rsidTr="002018F4">
        <w:trPr>
          <w:cantSplit/>
          <w:tblHeader w:val="0"/>
        </w:trPr>
        <w:tc>
          <w:tcPr>
            <w:tcW w:w="3114" w:type="dxa"/>
            <w:vMerge w:val="restart"/>
          </w:tcPr>
          <w:p w14:paraId="024457C3" w14:textId="77777777" w:rsidR="00437F1C" w:rsidRPr="00DE56B2" w:rsidRDefault="00437F1C" w:rsidP="002018F4">
            <w:pPr>
              <w:rPr>
                <w:sz w:val="16"/>
                <w:szCs w:val="16"/>
              </w:rPr>
            </w:pPr>
            <w:r w:rsidRPr="00DE56B2">
              <w:rPr>
                <w:sz w:val="16"/>
                <w:szCs w:val="16"/>
              </w:rPr>
              <w:t>isEnabled</w:t>
            </w:r>
          </w:p>
        </w:tc>
        <w:tc>
          <w:tcPr>
            <w:tcW w:w="2977" w:type="dxa"/>
          </w:tcPr>
          <w:p w14:paraId="12E772A3" w14:textId="77777777" w:rsidR="00437F1C" w:rsidRPr="00DE56B2" w:rsidRDefault="00437F1C" w:rsidP="002018F4">
            <w:pPr>
              <w:rPr>
                <w:sz w:val="16"/>
                <w:szCs w:val="16"/>
              </w:rPr>
            </w:pPr>
            <w:r w:rsidRPr="00DE56B2">
              <w:rPr>
                <w:sz w:val="16"/>
                <w:szCs w:val="16"/>
              </w:rPr>
              <w:t>Boolean</w:t>
            </w:r>
          </w:p>
        </w:tc>
        <w:tc>
          <w:tcPr>
            <w:tcW w:w="708" w:type="dxa"/>
          </w:tcPr>
          <w:p w14:paraId="5425A3C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30985A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F592884" w14:textId="77777777" w:rsidR="00437F1C" w:rsidRPr="00073611" w:rsidRDefault="00437F1C" w:rsidP="002018F4">
            <w:pPr>
              <w:spacing w:after="0"/>
              <w:rPr>
                <w:color w:val="7030A0"/>
                <w:sz w:val="16"/>
                <w:szCs w:val="16"/>
              </w:rPr>
            </w:pPr>
            <w:r>
              <w:rPr>
                <w:sz w:val="16"/>
                <w:szCs w:val="16"/>
              </w:rPr>
              <w:t>OpenModelAttribute</w:t>
            </w:r>
          </w:p>
          <w:p w14:paraId="7A74296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565C31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F92AE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0EEF36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9FD4F79" w14:textId="77777777" w:rsidR="00437F1C" w:rsidRPr="00073611" w:rsidRDefault="00437F1C" w:rsidP="002018F4">
            <w:pPr>
              <w:spacing w:after="0"/>
              <w:rPr>
                <w:color w:val="7030A0"/>
                <w:sz w:val="16"/>
                <w:szCs w:val="16"/>
              </w:rPr>
            </w:pPr>
            <w:r>
              <w:rPr>
                <w:sz w:val="16"/>
                <w:szCs w:val="16"/>
              </w:rPr>
              <w:t>OpenInterfaceModelAttribute</w:t>
            </w:r>
          </w:p>
          <w:p w14:paraId="15DEBB9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BDB28BD" w14:textId="77777777" w:rsidTr="002018F4">
        <w:trPr>
          <w:cantSplit/>
          <w:tblHeader w:val="0"/>
        </w:trPr>
        <w:tc>
          <w:tcPr>
            <w:tcW w:w="3114" w:type="dxa"/>
            <w:vMerge/>
          </w:tcPr>
          <w:p w14:paraId="77F5225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2339843" w14:textId="77777777" w:rsidR="00437F1C" w:rsidRPr="00F24EA7" w:rsidRDefault="00437F1C" w:rsidP="002018F4">
            <w:pPr>
              <w:rPr>
                <w:b/>
                <w:bCs/>
                <w:sz w:val="16"/>
                <w:szCs w:val="16"/>
              </w:rPr>
            </w:pPr>
            <w:r w:rsidRPr="00F24EA7">
              <w:rPr>
                <w:b/>
                <w:bCs/>
                <w:sz w:val="16"/>
                <w:szCs w:val="16"/>
              </w:rPr>
              <w:t>Description:</w:t>
            </w:r>
          </w:p>
          <w:p w14:paraId="6064F36B" w14:textId="77777777" w:rsidR="00437F1C" w:rsidRPr="003A4BEA" w:rsidRDefault="00437F1C" w:rsidP="002018F4">
            <w:pPr>
              <w:rPr>
                <w:sz w:val="16"/>
                <w:szCs w:val="16"/>
              </w:rPr>
            </w:pPr>
            <w:r w:rsidRPr="003A4BEA">
              <w:rPr>
                <w:sz w:val="16"/>
                <w:szCs w:val="16"/>
              </w:rPr>
              <w:t>This attribute identifies the state of the measurement job. If set to TRUE, the MEP performs proactive Performance Measurement.</w:t>
            </w:r>
          </w:p>
        </w:tc>
      </w:tr>
      <w:tr w:rsidR="00437F1C" w14:paraId="042426FC" w14:textId="77777777" w:rsidTr="002018F4">
        <w:trPr>
          <w:cantSplit/>
          <w:tblHeader w:val="0"/>
        </w:trPr>
        <w:tc>
          <w:tcPr>
            <w:tcW w:w="3114" w:type="dxa"/>
            <w:vMerge w:val="restart"/>
          </w:tcPr>
          <w:p w14:paraId="41B69E78" w14:textId="77777777" w:rsidR="00437F1C" w:rsidRPr="00DE56B2" w:rsidRDefault="00437F1C" w:rsidP="002018F4">
            <w:pPr>
              <w:rPr>
                <w:sz w:val="16"/>
                <w:szCs w:val="16"/>
              </w:rPr>
            </w:pPr>
            <w:r w:rsidRPr="00DE56B2">
              <w:rPr>
                <w:sz w:val="16"/>
                <w:szCs w:val="16"/>
              </w:rPr>
              <w:t>priority</w:t>
            </w:r>
          </w:p>
        </w:tc>
        <w:tc>
          <w:tcPr>
            <w:tcW w:w="2977" w:type="dxa"/>
          </w:tcPr>
          <w:p w14:paraId="15EA4A32" w14:textId="77777777" w:rsidR="00437F1C" w:rsidRPr="00DE56B2" w:rsidRDefault="00437F1C" w:rsidP="002018F4">
            <w:pPr>
              <w:rPr>
                <w:sz w:val="16"/>
                <w:szCs w:val="16"/>
              </w:rPr>
            </w:pPr>
            <w:r w:rsidRPr="00DE56B2">
              <w:rPr>
                <w:sz w:val="16"/>
                <w:szCs w:val="16"/>
              </w:rPr>
              <w:t>Integer</w:t>
            </w:r>
          </w:p>
        </w:tc>
        <w:tc>
          <w:tcPr>
            <w:tcW w:w="708" w:type="dxa"/>
          </w:tcPr>
          <w:p w14:paraId="582D298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79EA67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C65D4B6" w14:textId="77777777" w:rsidR="00437F1C" w:rsidRPr="00073611" w:rsidRDefault="00437F1C" w:rsidP="002018F4">
            <w:pPr>
              <w:spacing w:after="0"/>
              <w:rPr>
                <w:color w:val="7030A0"/>
                <w:sz w:val="16"/>
                <w:szCs w:val="16"/>
              </w:rPr>
            </w:pPr>
            <w:r>
              <w:rPr>
                <w:sz w:val="16"/>
                <w:szCs w:val="16"/>
              </w:rPr>
              <w:t>OpenModelAttribute</w:t>
            </w:r>
          </w:p>
          <w:p w14:paraId="699E390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FDFB5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B9FE48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00E608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2996326" w14:textId="77777777" w:rsidR="00437F1C" w:rsidRPr="00073611" w:rsidRDefault="00437F1C" w:rsidP="002018F4">
            <w:pPr>
              <w:spacing w:after="0"/>
              <w:rPr>
                <w:color w:val="7030A0"/>
                <w:sz w:val="16"/>
                <w:szCs w:val="16"/>
              </w:rPr>
            </w:pPr>
            <w:r>
              <w:rPr>
                <w:sz w:val="16"/>
                <w:szCs w:val="16"/>
              </w:rPr>
              <w:t>OpenInterfaceModelAttribute</w:t>
            </w:r>
          </w:p>
          <w:p w14:paraId="417D6F5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49B65A3" w14:textId="77777777" w:rsidTr="002018F4">
        <w:trPr>
          <w:cantSplit/>
          <w:tblHeader w:val="0"/>
        </w:trPr>
        <w:tc>
          <w:tcPr>
            <w:tcW w:w="3114" w:type="dxa"/>
            <w:vMerge/>
          </w:tcPr>
          <w:p w14:paraId="79F839A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2C7DC82" w14:textId="77777777" w:rsidR="00437F1C" w:rsidRPr="00F24EA7" w:rsidRDefault="00437F1C" w:rsidP="002018F4">
            <w:pPr>
              <w:rPr>
                <w:b/>
                <w:bCs/>
                <w:sz w:val="16"/>
                <w:szCs w:val="16"/>
              </w:rPr>
            </w:pPr>
            <w:r w:rsidRPr="00F24EA7">
              <w:rPr>
                <w:b/>
                <w:bCs/>
                <w:sz w:val="16"/>
                <w:szCs w:val="16"/>
              </w:rPr>
              <w:t>Description:</w:t>
            </w:r>
          </w:p>
          <w:p w14:paraId="08634D5C" w14:textId="77777777" w:rsidR="00437F1C" w:rsidRPr="003A4BEA" w:rsidRDefault="00437F1C" w:rsidP="002018F4">
            <w:pPr>
              <w:rPr>
                <w:sz w:val="16"/>
                <w:szCs w:val="16"/>
              </w:rPr>
            </w:pPr>
            <w:r w:rsidRPr="003A4BEA">
              <w:rPr>
                <w:sz w:val="16"/>
                <w:szCs w:val="16"/>
              </w:rPr>
              <w:t>This attribute contains the priority value on which the MEP performs the measurement. When the measurement is enabled, the MEP should use this value to encode the priority of generated measurement frames (OAM PDU frames.). The EMF usese this value to assign the P parameter of the measurement operation.</w:t>
            </w:r>
          </w:p>
        </w:tc>
      </w:tr>
      <w:tr w:rsidR="00437F1C" w14:paraId="4A44E9E5" w14:textId="77777777" w:rsidTr="002018F4">
        <w:trPr>
          <w:cantSplit/>
          <w:tblHeader w:val="0"/>
        </w:trPr>
        <w:tc>
          <w:tcPr>
            <w:tcW w:w="3114" w:type="dxa"/>
            <w:vMerge w:val="restart"/>
          </w:tcPr>
          <w:p w14:paraId="3897064B" w14:textId="77777777" w:rsidR="00437F1C" w:rsidRPr="00DE56B2" w:rsidRDefault="00437F1C" w:rsidP="002018F4">
            <w:pPr>
              <w:rPr>
                <w:sz w:val="16"/>
                <w:szCs w:val="16"/>
              </w:rPr>
            </w:pPr>
            <w:r w:rsidRPr="00DE56B2">
              <w:rPr>
                <w:sz w:val="16"/>
                <w:szCs w:val="16"/>
              </w:rPr>
              <w:t>testIdentifier</w:t>
            </w:r>
          </w:p>
        </w:tc>
        <w:tc>
          <w:tcPr>
            <w:tcW w:w="2977" w:type="dxa"/>
          </w:tcPr>
          <w:p w14:paraId="14D92A30" w14:textId="77777777" w:rsidR="00437F1C" w:rsidRPr="00DE56B2" w:rsidRDefault="00437F1C" w:rsidP="002018F4">
            <w:pPr>
              <w:rPr>
                <w:sz w:val="16"/>
                <w:szCs w:val="16"/>
              </w:rPr>
            </w:pPr>
            <w:r w:rsidRPr="00DE56B2">
              <w:rPr>
                <w:sz w:val="16"/>
                <w:szCs w:val="16"/>
              </w:rPr>
              <w:t>Integer</w:t>
            </w:r>
          </w:p>
        </w:tc>
        <w:tc>
          <w:tcPr>
            <w:tcW w:w="708" w:type="dxa"/>
          </w:tcPr>
          <w:p w14:paraId="6A343D1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1188A6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5824C3C" w14:textId="77777777" w:rsidR="00437F1C" w:rsidRPr="00073611" w:rsidRDefault="00437F1C" w:rsidP="002018F4">
            <w:pPr>
              <w:spacing w:after="0"/>
              <w:rPr>
                <w:color w:val="7030A0"/>
                <w:sz w:val="16"/>
                <w:szCs w:val="16"/>
              </w:rPr>
            </w:pPr>
            <w:r>
              <w:rPr>
                <w:sz w:val="16"/>
                <w:szCs w:val="16"/>
              </w:rPr>
              <w:t>OpenModelAttribute</w:t>
            </w:r>
          </w:p>
          <w:p w14:paraId="02B38A4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CCC1ED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C799D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D658A0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B6CD594" w14:textId="77777777" w:rsidR="00437F1C" w:rsidRPr="00073611" w:rsidRDefault="00437F1C" w:rsidP="002018F4">
            <w:pPr>
              <w:spacing w:after="0"/>
              <w:rPr>
                <w:color w:val="7030A0"/>
                <w:sz w:val="16"/>
                <w:szCs w:val="16"/>
              </w:rPr>
            </w:pPr>
            <w:r>
              <w:rPr>
                <w:sz w:val="16"/>
                <w:szCs w:val="16"/>
              </w:rPr>
              <w:t>OpenInterfaceModelAttribute</w:t>
            </w:r>
          </w:p>
          <w:p w14:paraId="494A810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944AB60" w14:textId="77777777" w:rsidTr="002018F4">
        <w:trPr>
          <w:cantSplit/>
          <w:tblHeader w:val="0"/>
        </w:trPr>
        <w:tc>
          <w:tcPr>
            <w:tcW w:w="3114" w:type="dxa"/>
            <w:vMerge/>
          </w:tcPr>
          <w:p w14:paraId="50CDD5C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38FEAA0" w14:textId="77777777" w:rsidR="00437F1C" w:rsidRPr="00F24EA7" w:rsidRDefault="00437F1C" w:rsidP="002018F4">
            <w:pPr>
              <w:rPr>
                <w:b/>
                <w:bCs/>
                <w:sz w:val="16"/>
                <w:szCs w:val="16"/>
              </w:rPr>
            </w:pPr>
            <w:r w:rsidRPr="00F24EA7">
              <w:rPr>
                <w:b/>
                <w:bCs/>
                <w:sz w:val="16"/>
                <w:szCs w:val="16"/>
              </w:rPr>
              <w:t>Description:</w:t>
            </w:r>
          </w:p>
          <w:p w14:paraId="4328A4BC" w14:textId="77777777" w:rsidR="00437F1C" w:rsidRPr="003A4BEA" w:rsidRDefault="00437F1C" w:rsidP="002018F4">
            <w:pPr>
              <w:rPr>
                <w:sz w:val="16"/>
                <w:szCs w:val="16"/>
              </w:rPr>
            </w:pPr>
            <w:r w:rsidRPr="003A4BEA">
              <w:rPr>
                <w:sz w:val="16"/>
                <w:szCs w:val="16"/>
              </w:rPr>
              <w:t>This attribute is used to distinguish each measurement session if multiple measurement sessions are simultaneously activated towards a peer MEP including concurrent on-demand and proactive tests. It must be unique at least within the context of any measurement type for the MEG and initiating MEP. Note: The attribute is not used in case of 2-way loss measurement.</w:t>
            </w:r>
          </w:p>
        </w:tc>
      </w:tr>
      <w:tr w:rsidR="00437F1C" w14:paraId="7EC0019B" w14:textId="77777777" w:rsidTr="002018F4">
        <w:trPr>
          <w:cantSplit/>
          <w:tblHeader w:val="0"/>
        </w:trPr>
        <w:tc>
          <w:tcPr>
            <w:tcW w:w="3114" w:type="dxa"/>
            <w:vMerge w:val="restart"/>
          </w:tcPr>
          <w:p w14:paraId="2A6F24A5" w14:textId="77777777" w:rsidR="00437F1C" w:rsidRPr="00DE56B2" w:rsidRDefault="00437F1C" w:rsidP="002018F4">
            <w:pPr>
              <w:rPr>
                <w:sz w:val="16"/>
                <w:szCs w:val="16"/>
              </w:rPr>
            </w:pPr>
            <w:r w:rsidRPr="00DE56B2">
              <w:rPr>
                <w:sz w:val="16"/>
                <w:szCs w:val="16"/>
              </w:rPr>
              <w:t>messagePeriod</w:t>
            </w:r>
          </w:p>
        </w:tc>
        <w:tc>
          <w:tcPr>
            <w:tcW w:w="2977" w:type="dxa"/>
          </w:tcPr>
          <w:p w14:paraId="04DD8C36" w14:textId="77777777" w:rsidR="00437F1C" w:rsidRPr="00DE56B2" w:rsidRDefault="00437F1C" w:rsidP="002018F4">
            <w:pPr>
              <w:rPr>
                <w:sz w:val="16"/>
                <w:szCs w:val="16"/>
              </w:rPr>
            </w:pPr>
            <w:r w:rsidRPr="00DE56B2">
              <w:rPr>
                <w:sz w:val="16"/>
                <w:szCs w:val="16"/>
              </w:rPr>
              <w:t>Integer</w:t>
            </w:r>
          </w:p>
        </w:tc>
        <w:tc>
          <w:tcPr>
            <w:tcW w:w="708" w:type="dxa"/>
          </w:tcPr>
          <w:p w14:paraId="4258A4E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DBBB924"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5BA77E4" w14:textId="77777777" w:rsidR="00437F1C" w:rsidRPr="00073611" w:rsidRDefault="00437F1C" w:rsidP="002018F4">
            <w:pPr>
              <w:spacing w:after="0"/>
              <w:rPr>
                <w:color w:val="7030A0"/>
                <w:sz w:val="16"/>
                <w:szCs w:val="16"/>
              </w:rPr>
            </w:pPr>
            <w:r>
              <w:rPr>
                <w:sz w:val="16"/>
                <w:szCs w:val="16"/>
              </w:rPr>
              <w:t>OpenModelAttribute</w:t>
            </w:r>
          </w:p>
          <w:p w14:paraId="5D96293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B6FB9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ADEB1E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C5D151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9FFB39C" w14:textId="77777777" w:rsidR="00437F1C" w:rsidRPr="00073611" w:rsidRDefault="00437F1C" w:rsidP="002018F4">
            <w:pPr>
              <w:spacing w:after="0"/>
              <w:rPr>
                <w:color w:val="7030A0"/>
                <w:sz w:val="16"/>
                <w:szCs w:val="16"/>
              </w:rPr>
            </w:pPr>
            <w:r>
              <w:rPr>
                <w:sz w:val="16"/>
                <w:szCs w:val="16"/>
              </w:rPr>
              <w:t>OpenInterfaceModelAttribute</w:t>
            </w:r>
          </w:p>
          <w:p w14:paraId="319A126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80E6B21" w14:textId="77777777" w:rsidTr="002018F4">
        <w:trPr>
          <w:cantSplit/>
          <w:tblHeader w:val="0"/>
        </w:trPr>
        <w:tc>
          <w:tcPr>
            <w:tcW w:w="3114" w:type="dxa"/>
            <w:vMerge/>
          </w:tcPr>
          <w:p w14:paraId="270A868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9D6CB9E" w14:textId="77777777" w:rsidR="00437F1C" w:rsidRPr="00F24EA7" w:rsidRDefault="00437F1C" w:rsidP="002018F4">
            <w:pPr>
              <w:rPr>
                <w:b/>
                <w:bCs/>
                <w:sz w:val="16"/>
                <w:szCs w:val="16"/>
              </w:rPr>
            </w:pPr>
            <w:r w:rsidRPr="00F24EA7">
              <w:rPr>
                <w:b/>
                <w:bCs/>
                <w:sz w:val="16"/>
                <w:szCs w:val="16"/>
              </w:rPr>
              <w:t>Description:</w:t>
            </w:r>
          </w:p>
          <w:p w14:paraId="204E548D" w14:textId="77777777" w:rsidR="00437F1C" w:rsidRPr="003A4BEA" w:rsidRDefault="00437F1C" w:rsidP="002018F4">
            <w:pPr>
              <w:rPr>
                <w:sz w:val="16"/>
                <w:szCs w:val="16"/>
              </w:rPr>
            </w:pPr>
            <w:r w:rsidRPr="003A4BEA">
              <w:rPr>
                <w:sz w:val="16"/>
                <w:szCs w:val="16"/>
              </w:rPr>
              <w:t>This attribute indicates the period (frequency) of the measurement frame transmission. Note that the value 0 means that only one OAM message per measurement interval is generated. Unit is milliseconds.</w:t>
            </w:r>
          </w:p>
        </w:tc>
      </w:tr>
      <w:tr w:rsidR="00437F1C" w14:paraId="5D33FBA3" w14:textId="77777777" w:rsidTr="002018F4">
        <w:trPr>
          <w:cantSplit/>
          <w:tblHeader w:val="0"/>
        </w:trPr>
        <w:tc>
          <w:tcPr>
            <w:tcW w:w="3114" w:type="dxa"/>
            <w:vMerge w:val="restart"/>
          </w:tcPr>
          <w:p w14:paraId="5C30BCE2" w14:textId="77777777" w:rsidR="00437F1C" w:rsidRPr="00DE56B2" w:rsidRDefault="00437F1C" w:rsidP="002018F4">
            <w:pPr>
              <w:rPr>
                <w:sz w:val="16"/>
                <w:szCs w:val="16"/>
              </w:rPr>
            </w:pPr>
            <w:r w:rsidRPr="00DE56B2">
              <w:rPr>
                <w:sz w:val="16"/>
                <w:szCs w:val="16"/>
              </w:rPr>
              <w:t>measurementInterval</w:t>
            </w:r>
          </w:p>
        </w:tc>
        <w:tc>
          <w:tcPr>
            <w:tcW w:w="2977" w:type="dxa"/>
          </w:tcPr>
          <w:p w14:paraId="54CB1985" w14:textId="77777777" w:rsidR="00437F1C" w:rsidRPr="00DE56B2" w:rsidRDefault="00437F1C" w:rsidP="002018F4">
            <w:pPr>
              <w:rPr>
                <w:sz w:val="16"/>
                <w:szCs w:val="16"/>
              </w:rPr>
            </w:pPr>
            <w:r w:rsidRPr="00DE56B2">
              <w:rPr>
                <w:sz w:val="16"/>
                <w:szCs w:val="16"/>
              </w:rPr>
              <w:t>Integer</w:t>
            </w:r>
          </w:p>
        </w:tc>
        <w:tc>
          <w:tcPr>
            <w:tcW w:w="708" w:type="dxa"/>
          </w:tcPr>
          <w:p w14:paraId="0E9EE0F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029B29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AB5D1B4" w14:textId="77777777" w:rsidR="00437F1C" w:rsidRPr="00073611" w:rsidRDefault="00437F1C" w:rsidP="002018F4">
            <w:pPr>
              <w:spacing w:after="0"/>
              <w:rPr>
                <w:color w:val="7030A0"/>
                <w:sz w:val="16"/>
                <w:szCs w:val="16"/>
              </w:rPr>
            </w:pPr>
            <w:r>
              <w:rPr>
                <w:sz w:val="16"/>
                <w:szCs w:val="16"/>
              </w:rPr>
              <w:t>OpenModelAttribute</w:t>
            </w:r>
          </w:p>
          <w:p w14:paraId="0C3AC7B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0CEA8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88F4E6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CC0D40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C9343B1" w14:textId="77777777" w:rsidR="00437F1C" w:rsidRPr="00073611" w:rsidRDefault="00437F1C" w:rsidP="002018F4">
            <w:pPr>
              <w:spacing w:after="0"/>
              <w:rPr>
                <w:color w:val="7030A0"/>
                <w:sz w:val="16"/>
                <w:szCs w:val="16"/>
              </w:rPr>
            </w:pPr>
            <w:r>
              <w:rPr>
                <w:sz w:val="16"/>
                <w:szCs w:val="16"/>
              </w:rPr>
              <w:t>OpenInterfaceModelAttribute</w:t>
            </w:r>
          </w:p>
          <w:p w14:paraId="3898E91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765F2AB" w14:textId="77777777" w:rsidTr="002018F4">
        <w:trPr>
          <w:cantSplit/>
          <w:tblHeader w:val="0"/>
        </w:trPr>
        <w:tc>
          <w:tcPr>
            <w:tcW w:w="3114" w:type="dxa"/>
            <w:vMerge/>
          </w:tcPr>
          <w:p w14:paraId="2E4990F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74ABA54" w14:textId="77777777" w:rsidR="00437F1C" w:rsidRPr="00F24EA7" w:rsidRDefault="00437F1C" w:rsidP="002018F4">
            <w:pPr>
              <w:rPr>
                <w:b/>
                <w:bCs/>
                <w:sz w:val="16"/>
                <w:szCs w:val="16"/>
              </w:rPr>
            </w:pPr>
            <w:r w:rsidRPr="00F24EA7">
              <w:rPr>
                <w:b/>
                <w:bCs/>
                <w:sz w:val="16"/>
                <w:szCs w:val="16"/>
              </w:rPr>
              <w:t>Description:</w:t>
            </w:r>
          </w:p>
          <w:p w14:paraId="68DB129D" w14:textId="77777777" w:rsidR="00437F1C" w:rsidRPr="003A4BEA" w:rsidRDefault="00437F1C" w:rsidP="002018F4">
            <w:pPr>
              <w:rPr>
                <w:sz w:val="16"/>
                <w:szCs w:val="16"/>
              </w:rPr>
            </w:pPr>
            <w:r w:rsidRPr="003A4BEA">
              <w:rPr>
                <w:sz w:val="16"/>
                <w:szCs w:val="16"/>
              </w:rPr>
              <w:t>This attribute contains the discrete non overlapping periods of time (in seconds) during which measurements are performed (i.e., OAM messages are generated) and reports are gathered at the end of the measurement intervals. Note that the value 0 means a degenerated measurement interval with a single OAM message and the report is sent as immediately as possible.</w:t>
            </w:r>
          </w:p>
        </w:tc>
      </w:tr>
      <w:tr w:rsidR="00437F1C" w14:paraId="3AFC1B2F" w14:textId="77777777" w:rsidTr="002018F4">
        <w:trPr>
          <w:cantSplit/>
          <w:tblHeader w:val="0"/>
        </w:trPr>
        <w:tc>
          <w:tcPr>
            <w:tcW w:w="3114" w:type="dxa"/>
            <w:vMerge w:val="restart"/>
          </w:tcPr>
          <w:p w14:paraId="5D1B5798" w14:textId="77777777" w:rsidR="00437F1C" w:rsidRPr="00DE56B2" w:rsidRDefault="00437F1C" w:rsidP="002018F4">
            <w:pPr>
              <w:rPr>
                <w:sz w:val="16"/>
                <w:szCs w:val="16"/>
              </w:rPr>
            </w:pPr>
            <w:r w:rsidRPr="00DE56B2">
              <w:rPr>
                <w:sz w:val="16"/>
                <w:szCs w:val="16"/>
              </w:rPr>
              <w:lastRenderedPageBreak/>
              <w:t>repetitionPeriod</w:t>
            </w:r>
          </w:p>
        </w:tc>
        <w:tc>
          <w:tcPr>
            <w:tcW w:w="2977" w:type="dxa"/>
          </w:tcPr>
          <w:p w14:paraId="7CFC5B60" w14:textId="77777777" w:rsidR="00437F1C" w:rsidRPr="00DE56B2" w:rsidRDefault="00437F1C" w:rsidP="002018F4">
            <w:pPr>
              <w:rPr>
                <w:sz w:val="16"/>
                <w:szCs w:val="16"/>
              </w:rPr>
            </w:pPr>
            <w:r w:rsidRPr="00DE56B2">
              <w:rPr>
                <w:sz w:val="16"/>
                <w:szCs w:val="16"/>
              </w:rPr>
              <w:t>RepetitionPeriod</w:t>
            </w:r>
          </w:p>
        </w:tc>
        <w:tc>
          <w:tcPr>
            <w:tcW w:w="708" w:type="dxa"/>
          </w:tcPr>
          <w:p w14:paraId="784A670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960ADF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CFE14B9" w14:textId="77777777" w:rsidR="00437F1C" w:rsidRPr="00073611" w:rsidRDefault="00437F1C" w:rsidP="002018F4">
            <w:pPr>
              <w:spacing w:after="0"/>
              <w:rPr>
                <w:color w:val="7030A0"/>
                <w:sz w:val="16"/>
                <w:szCs w:val="16"/>
              </w:rPr>
            </w:pPr>
            <w:r>
              <w:rPr>
                <w:sz w:val="16"/>
                <w:szCs w:val="16"/>
              </w:rPr>
              <w:t>OpenModelAttribute</w:t>
            </w:r>
          </w:p>
          <w:p w14:paraId="6A6DE80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6C3BD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3FE63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26FC0A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43E4CBD" w14:textId="77777777" w:rsidR="00437F1C" w:rsidRPr="00073611" w:rsidRDefault="00437F1C" w:rsidP="002018F4">
            <w:pPr>
              <w:spacing w:after="0"/>
              <w:rPr>
                <w:color w:val="7030A0"/>
                <w:sz w:val="16"/>
                <w:szCs w:val="16"/>
              </w:rPr>
            </w:pPr>
            <w:r>
              <w:rPr>
                <w:sz w:val="16"/>
                <w:szCs w:val="16"/>
              </w:rPr>
              <w:t>OpenInterfaceModelAttribute</w:t>
            </w:r>
          </w:p>
          <w:p w14:paraId="0512BD7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F480835" w14:textId="77777777" w:rsidTr="002018F4">
        <w:trPr>
          <w:cantSplit/>
          <w:tblHeader w:val="0"/>
        </w:trPr>
        <w:tc>
          <w:tcPr>
            <w:tcW w:w="3114" w:type="dxa"/>
            <w:vMerge/>
          </w:tcPr>
          <w:p w14:paraId="74ABAB7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8DD184A" w14:textId="77777777" w:rsidR="00437F1C" w:rsidRPr="00F24EA7" w:rsidRDefault="00437F1C" w:rsidP="002018F4">
            <w:pPr>
              <w:rPr>
                <w:b/>
                <w:bCs/>
                <w:sz w:val="16"/>
                <w:szCs w:val="16"/>
              </w:rPr>
            </w:pPr>
            <w:r w:rsidRPr="00F24EA7">
              <w:rPr>
                <w:b/>
                <w:bCs/>
                <w:sz w:val="16"/>
                <w:szCs w:val="16"/>
              </w:rPr>
              <w:t>Description:</w:t>
            </w:r>
          </w:p>
          <w:p w14:paraId="54F9D408" w14:textId="77777777" w:rsidR="00437F1C" w:rsidRPr="003A4BEA" w:rsidRDefault="00437F1C" w:rsidP="002018F4">
            <w:pPr>
              <w:rPr>
                <w:sz w:val="16"/>
                <w:szCs w:val="16"/>
              </w:rPr>
            </w:pPr>
            <w:r w:rsidRPr="003A4BEA">
              <w:rPr>
                <w:sz w:val="16"/>
                <w:szCs w:val="16"/>
              </w:rPr>
              <w:t>This attribute contains the time between the start of two measurement intervals. This IS applicable for the repetitive instance type and MAY be applicable for the repetitive series type.  Note that a value of 0 means not applicable (NA), which is for the cases of single instance, single series, or repetitive series without extra gap in between the measurement intervals (i.e., also as known as continuous series).</w:t>
            </w:r>
          </w:p>
        </w:tc>
      </w:tr>
      <w:tr w:rsidR="00437F1C" w14:paraId="76C2A162" w14:textId="77777777" w:rsidTr="002018F4">
        <w:trPr>
          <w:cantSplit/>
          <w:tblHeader w:val="0"/>
        </w:trPr>
        <w:tc>
          <w:tcPr>
            <w:tcW w:w="3114" w:type="dxa"/>
            <w:vMerge w:val="restart"/>
          </w:tcPr>
          <w:p w14:paraId="596F8FCD" w14:textId="77777777" w:rsidR="00437F1C" w:rsidRPr="00DE56B2" w:rsidRDefault="00437F1C" w:rsidP="002018F4">
            <w:pPr>
              <w:rPr>
                <w:sz w:val="16"/>
                <w:szCs w:val="16"/>
              </w:rPr>
            </w:pPr>
            <w:r w:rsidRPr="00DE56B2">
              <w:rPr>
                <w:sz w:val="16"/>
                <w:szCs w:val="16"/>
              </w:rPr>
              <w:t>timeOfTheDayAlignment</w:t>
            </w:r>
          </w:p>
        </w:tc>
        <w:tc>
          <w:tcPr>
            <w:tcW w:w="2977" w:type="dxa"/>
          </w:tcPr>
          <w:p w14:paraId="27EC8E4E" w14:textId="77777777" w:rsidR="00437F1C" w:rsidRPr="00DE56B2" w:rsidRDefault="00437F1C" w:rsidP="002018F4">
            <w:pPr>
              <w:rPr>
                <w:sz w:val="16"/>
                <w:szCs w:val="16"/>
              </w:rPr>
            </w:pPr>
            <w:r w:rsidRPr="00DE56B2">
              <w:rPr>
                <w:sz w:val="16"/>
                <w:szCs w:val="16"/>
              </w:rPr>
              <w:t>Boolean</w:t>
            </w:r>
          </w:p>
        </w:tc>
        <w:tc>
          <w:tcPr>
            <w:tcW w:w="708" w:type="dxa"/>
          </w:tcPr>
          <w:p w14:paraId="391C103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4A6EB92"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2A7EE7F" w14:textId="77777777" w:rsidR="00437F1C" w:rsidRPr="00073611" w:rsidRDefault="00437F1C" w:rsidP="002018F4">
            <w:pPr>
              <w:spacing w:after="0"/>
              <w:rPr>
                <w:color w:val="7030A0"/>
                <w:sz w:val="16"/>
                <w:szCs w:val="16"/>
              </w:rPr>
            </w:pPr>
            <w:r>
              <w:rPr>
                <w:sz w:val="16"/>
                <w:szCs w:val="16"/>
              </w:rPr>
              <w:t>OpenModelAttribute</w:t>
            </w:r>
          </w:p>
          <w:p w14:paraId="4F75494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1897CD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871F9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D3DBB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EA1D37B" w14:textId="77777777" w:rsidR="00437F1C" w:rsidRPr="00073611" w:rsidRDefault="00437F1C" w:rsidP="002018F4">
            <w:pPr>
              <w:spacing w:after="0"/>
              <w:rPr>
                <w:color w:val="7030A0"/>
                <w:sz w:val="16"/>
                <w:szCs w:val="16"/>
              </w:rPr>
            </w:pPr>
            <w:r>
              <w:rPr>
                <w:sz w:val="16"/>
                <w:szCs w:val="16"/>
              </w:rPr>
              <w:t>OpenInterfaceModelAttribute</w:t>
            </w:r>
          </w:p>
          <w:p w14:paraId="713AC5C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6F94344" w14:textId="77777777" w:rsidTr="002018F4">
        <w:trPr>
          <w:cantSplit/>
          <w:tblHeader w:val="0"/>
        </w:trPr>
        <w:tc>
          <w:tcPr>
            <w:tcW w:w="3114" w:type="dxa"/>
            <w:vMerge/>
          </w:tcPr>
          <w:p w14:paraId="23B6261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DDEF839" w14:textId="77777777" w:rsidR="00437F1C" w:rsidRPr="00F24EA7" w:rsidRDefault="00437F1C" w:rsidP="002018F4">
            <w:pPr>
              <w:rPr>
                <w:b/>
                <w:bCs/>
                <w:sz w:val="16"/>
                <w:szCs w:val="16"/>
              </w:rPr>
            </w:pPr>
            <w:r w:rsidRPr="00F24EA7">
              <w:rPr>
                <w:b/>
                <w:bCs/>
                <w:sz w:val="16"/>
                <w:szCs w:val="16"/>
              </w:rPr>
              <w:t>Description:</w:t>
            </w:r>
          </w:p>
          <w:p w14:paraId="0DE57655" w14:textId="77777777" w:rsidR="00437F1C" w:rsidRPr="003A4BEA" w:rsidRDefault="00437F1C" w:rsidP="002018F4">
            <w:pPr>
              <w:rPr>
                <w:sz w:val="16"/>
                <w:szCs w:val="16"/>
              </w:rPr>
            </w:pPr>
            <w:r w:rsidRPr="003A4BEA">
              <w:rPr>
                <w:sz w:val="16"/>
                <w:szCs w:val="16"/>
              </w:rPr>
              <w:t>MEF 35.1: [D7] A SOAM PM Implementation SHOULD allow for no alignment to the time-of-day clock.</w:t>
            </w:r>
          </w:p>
        </w:tc>
      </w:tr>
      <w:tr w:rsidR="00437F1C" w14:paraId="7BC23D33" w14:textId="77777777" w:rsidTr="002018F4">
        <w:trPr>
          <w:cantSplit/>
          <w:tblHeader w:val="0"/>
        </w:trPr>
        <w:tc>
          <w:tcPr>
            <w:tcW w:w="3114" w:type="dxa"/>
            <w:vMerge w:val="restart"/>
          </w:tcPr>
          <w:p w14:paraId="13965DE0" w14:textId="77777777" w:rsidR="00437F1C" w:rsidRPr="00DE56B2" w:rsidRDefault="00437F1C" w:rsidP="002018F4">
            <w:pPr>
              <w:rPr>
                <w:sz w:val="16"/>
                <w:szCs w:val="16"/>
              </w:rPr>
            </w:pPr>
            <w:r w:rsidRPr="00DE56B2">
              <w:rPr>
                <w:sz w:val="16"/>
                <w:szCs w:val="16"/>
              </w:rPr>
              <w:t>offsetFromTimeOfTheDay</w:t>
            </w:r>
          </w:p>
        </w:tc>
        <w:tc>
          <w:tcPr>
            <w:tcW w:w="2977" w:type="dxa"/>
          </w:tcPr>
          <w:p w14:paraId="0A9C0982" w14:textId="77777777" w:rsidR="00437F1C" w:rsidRPr="00DE56B2" w:rsidRDefault="00437F1C" w:rsidP="002018F4">
            <w:pPr>
              <w:rPr>
                <w:sz w:val="16"/>
                <w:szCs w:val="16"/>
              </w:rPr>
            </w:pPr>
            <w:r w:rsidRPr="00DE56B2">
              <w:rPr>
                <w:sz w:val="16"/>
                <w:szCs w:val="16"/>
              </w:rPr>
              <w:t>Integer</w:t>
            </w:r>
          </w:p>
        </w:tc>
        <w:tc>
          <w:tcPr>
            <w:tcW w:w="708" w:type="dxa"/>
          </w:tcPr>
          <w:p w14:paraId="1F257D5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C476160"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96FA519" w14:textId="77777777" w:rsidR="00437F1C" w:rsidRPr="00073611" w:rsidRDefault="00437F1C" w:rsidP="002018F4">
            <w:pPr>
              <w:spacing w:after="0"/>
              <w:rPr>
                <w:color w:val="7030A0"/>
                <w:sz w:val="16"/>
                <w:szCs w:val="16"/>
              </w:rPr>
            </w:pPr>
            <w:r>
              <w:rPr>
                <w:sz w:val="16"/>
                <w:szCs w:val="16"/>
              </w:rPr>
              <w:t>OpenModelAttribute</w:t>
            </w:r>
          </w:p>
          <w:p w14:paraId="2B1D886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0776F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46CCD5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0F092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4DF08FE" w14:textId="77777777" w:rsidR="00437F1C" w:rsidRPr="00073611" w:rsidRDefault="00437F1C" w:rsidP="002018F4">
            <w:pPr>
              <w:spacing w:after="0"/>
              <w:rPr>
                <w:color w:val="7030A0"/>
                <w:sz w:val="16"/>
                <w:szCs w:val="16"/>
              </w:rPr>
            </w:pPr>
            <w:r>
              <w:rPr>
                <w:sz w:val="16"/>
                <w:szCs w:val="16"/>
              </w:rPr>
              <w:t>OpenInterfaceModelAttribute</w:t>
            </w:r>
          </w:p>
          <w:p w14:paraId="7B68BA5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F5BA69B" w14:textId="77777777" w:rsidTr="002018F4">
        <w:trPr>
          <w:cantSplit/>
          <w:tblHeader w:val="0"/>
        </w:trPr>
        <w:tc>
          <w:tcPr>
            <w:tcW w:w="3114" w:type="dxa"/>
            <w:vMerge/>
          </w:tcPr>
          <w:p w14:paraId="65B2CF6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7CA8DD7" w14:textId="77777777" w:rsidR="00437F1C" w:rsidRPr="00F24EA7" w:rsidRDefault="00437F1C" w:rsidP="002018F4">
            <w:pPr>
              <w:rPr>
                <w:b/>
                <w:bCs/>
                <w:sz w:val="16"/>
                <w:szCs w:val="16"/>
              </w:rPr>
            </w:pPr>
            <w:r w:rsidRPr="00F24EA7">
              <w:rPr>
                <w:b/>
                <w:bCs/>
                <w:sz w:val="16"/>
                <w:szCs w:val="16"/>
              </w:rPr>
              <w:t>Description:</w:t>
            </w:r>
          </w:p>
          <w:p w14:paraId="50B01D2A" w14:textId="77777777" w:rsidR="00437F1C" w:rsidRPr="003A4BEA" w:rsidRDefault="00437F1C" w:rsidP="002018F4">
            <w:pPr>
              <w:rPr>
                <w:sz w:val="16"/>
                <w:szCs w:val="16"/>
              </w:rPr>
            </w:pPr>
            <w:r w:rsidRPr="003A4BEA">
              <w:rPr>
                <w:sz w:val="16"/>
                <w:szCs w:val="16"/>
              </w:rPr>
              <w:t>MEF 35.1: [D8] A SOAM PM Implementation SHOULD support a configurable (in minutes) offset from ToD time for alignment of the start of Measurement Intervals other than the first Measurement Interval.</w:t>
            </w:r>
          </w:p>
        </w:tc>
      </w:tr>
      <w:tr w:rsidR="00437F1C" w14:paraId="2A5CBA65" w14:textId="77777777" w:rsidTr="002018F4">
        <w:trPr>
          <w:cantSplit/>
          <w:tblHeader w:val="0"/>
        </w:trPr>
        <w:tc>
          <w:tcPr>
            <w:tcW w:w="3114" w:type="dxa"/>
            <w:vMerge w:val="restart"/>
          </w:tcPr>
          <w:p w14:paraId="4A1353B0" w14:textId="77777777" w:rsidR="00437F1C" w:rsidRPr="00DE56B2" w:rsidRDefault="00437F1C" w:rsidP="002018F4">
            <w:pPr>
              <w:rPr>
                <w:sz w:val="16"/>
                <w:szCs w:val="16"/>
              </w:rPr>
            </w:pPr>
            <w:r w:rsidRPr="00DE56B2">
              <w:rPr>
                <w:sz w:val="16"/>
                <w:szCs w:val="16"/>
              </w:rPr>
              <w:t>flrAvailabilityDeltaTime</w:t>
            </w:r>
          </w:p>
        </w:tc>
        <w:tc>
          <w:tcPr>
            <w:tcW w:w="2977" w:type="dxa"/>
          </w:tcPr>
          <w:p w14:paraId="627E566F" w14:textId="77777777" w:rsidR="00437F1C" w:rsidRPr="00DE56B2" w:rsidRDefault="00437F1C" w:rsidP="002018F4">
            <w:pPr>
              <w:rPr>
                <w:sz w:val="16"/>
                <w:szCs w:val="16"/>
              </w:rPr>
            </w:pPr>
            <w:r w:rsidRPr="00DE56B2">
              <w:rPr>
                <w:sz w:val="16"/>
                <w:szCs w:val="16"/>
              </w:rPr>
              <w:t>Integer</w:t>
            </w:r>
          </w:p>
        </w:tc>
        <w:tc>
          <w:tcPr>
            <w:tcW w:w="708" w:type="dxa"/>
          </w:tcPr>
          <w:p w14:paraId="23C6D5D0"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1E055F36"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F225B81" w14:textId="77777777" w:rsidR="00437F1C" w:rsidRPr="00073611" w:rsidRDefault="00437F1C" w:rsidP="002018F4">
            <w:pPr>
              <w:spacing w:after="0"/>
              <w:rPr>
                <w:color w:val="7030A0"/>
                <w:sz w:val="16"/>
                <w:szCs w:val="16"/>
              </w:rPr>
            </w:pPr>
            <w:r>
              <w:rPr>
                <w:sz w:val="16"/>
                <w:szCs w:val="16"/>
              </w:rPr>
              <w:t>OpenModelAttribute</w:t>
            </w:r>
          </w:p>
          <w:p w14:paraId="741D493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28FA02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FF965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A384F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D48A9A1" w14:textId="77777777" w:rsidR="00437F1C" w:rsidRPr="00073611" w:rsidRDefault="00437F1C" w:rsidP="002018F4">
            <w:pPr>
              <w:spacing w:after="0"/>
              <w:rPr>
                <w:color w:val="7030A0"/>
                <w:sz w:val="16"/>
                <w:szCs w:val="16"/>
              </w:rPr>
            </w:pPr>
            <w:r>
              <w:rPr>
                <w:sz w:val="16"/>
                <w:szCs w:val="16"/>
              </w:rPr>
              <w:t>OpenInterfaceModelAttribute</w:t>
            </w:r>
          </w:p>
          <w:p w14:paraId="07A043F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82080EC" w14:textId="77777777" w:rsidTr="002018F4">
        <w:trPr>
          <w:cantSplit/>
          <w:tblHeader w:val="0"/>
        </w:trPr>
        <w:tc>
          <w:tcPr>
            <w:tcW w:w="3114" w:type="dxa"/>
            <w:vMerge/>
          </w:tcPr>
          <w:p w14:paraId="42676FB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5365E3C" w14:textId="77777777" w:rsidR="00437F1C" w:rsidRPr="00F24EA7" w:rsidRDefault="00437F1C" w:rsidP="002018F4">
            <w:pPr>
              <w:rPr>
                <w:b/>
                <w:bCs/>
                <w:sz w:val="16"/>
                <w:szCs w:val="16"/>
              </w:rPr>
            </w:pPr>
            <w:r w:rsidRPr="00F24EA7">
              <w:rPr>
                <w:b/>
                <w:bCs/>
                <w:sz w:val="16"/>
                <w:szCs w:val="16"/>
              </w:rPr>
              <w:t>Description:</w:t>
            </w:r>
          </w:p>
          <w:p w14:paraId="61C9DC97" w14:textId="77777777" w:rsidR="00437F1C" w:rsidRPr="003A4BEA" w:rsidRDefault="00437F1C" w:rsidP="002018F4">
            <w:pPr>
              <w:rPr>
                <w:sz w:val="16"/>
                <w:szCs w:val="16"/>
              </w:rPr>
            </w:pPr>
            <w:r w:rsidRPr="003A4BEA">
              <w:rPr>
                <w:sz w:val="16"/>
                <w:szCs w:val="16"/>
              </w:rPr>
              <w:t>Time length over which each Availability Frame Loss Ratio value is calculated. MEF 35.1: [R78]/[CR58] [O8] A SOAM PM Implementation MUST support a configurable parameter for the length of time over which each Availability flr value is calculated, with a range of 1s – 300s.  This parameter is equivalent to delta-t as specified by MEF 10.3. [R79]/[CR59] [O8] The length of time over which each Availability flr value is calculated (delta-t) MUST be an integer multiple of the interval between each SLM/1SL frame transmission. [D31]/[CD16] [O8] The default length of time over which each Availability flr value is calculated SHOULD be 1s.</w:t>
            </w:r>
          </w:p>
        </w:tc>
      </w:tr>
      <w:tr w:rsidR="00437F1C" w14:paraId="187C310E" w14:textId="77777777" w:rsidTr="002018F4">
        <w:trPr>
          <w:cantSplit/>
          <w:tblHeader w:val="0"/>
        </w:trPr>
        <w:tc>
          <w:tcPr>
            <w:tcW w:w="3114" w:type="dxa"/>
            <w:vMerge w:val="restart"/>
          </w:tcPr>
          <w:p w14:paraId="31FE9F13" w14:textId="77777777" w:rsidR="00437F1C" w:rsidRPr="00DE56B2" w:rsidRDefault="00437F1C" w:rsidP="002018F4">
            <w:pPr>
              <w:rPr>
                <w:sz w:val="16"/>
                <w:szCs w:val="16"/>
              </w:rPr>
            </w:pPr>
            <w:r w:rsidRPr="00DE56B2">
              <w:rPr>
                <w:sz w:val="16"/>
                <w:szCs w:val="16"/>
              </w:rPr>
              <w:t>flrAvailabilityThreshold</w:t>
            </w:r>
          </w:p>
        </w:tc>
        <w:tc>
          <w:tcPr>
            <w:tcW w:w="2977" w:type="dxa"/>
          </w:tcPr>
          <w:p w14:paraId="10295E5E" w14:textId="77777777" w:rsidR="00437F1C" w:rsidRPr="00DE56B2" w:rsidRDefault="00437F1C" w:rsidP="002018F4">
            <w:pPr>
              <w:rPr>
                <w:sz w:val="16"/>
                <w:szCs w:val="16"/>
              </w:rPr>
            </w:pPr>
            <w:r w:rsidRPr="00DE56B2">
              <w:rPr>
                <w:sz w:val="16"/>
                <w:szCs w:val="16"/>
              </w:rPr>
              <w:t>Real</w:t>
            </w:r>
          </w:p>
        </w:tc>
        <w:tc>
          <w:tcPr>
            <w:tcW w:w="708" w:type="dxa"/>
          </w:tcPr>
          <w:p w14:paraId="1E15F40C"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B40372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991390B" w14:textId="77777777" w:rsidR="00437F1C" w:rsidRPr="00073611" w:rsidRDefault="00437F1C" w:rsidP="002018F4">
            <w:pPr>
              <w:spacing w:after="0"/>
              <w:rPr>
                <w:color w:val="7030A0"/>
                <w:sz w:val="16"/>
                <w:szCs w:val="16"/>
              </w:rPr>
            </w:pPr>
            <w:r>
              <w:rPr>
                <w:sz w:val="16"/>
                <w:szCs w:val="16"/>
              </w:rPr>
              <w:t>OpenModelAttribute</w:t>
            </w:r>
          </w:p>
          <w:p w14:paraId="534665B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EB7F32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F8977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D821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6986033" w14:textId="77777777" w:rsidR="00437F1C" w:rsidRPr="00073611" w:rsidRDefault="00437F1C" w:rsidP="002018F4">
            <w:pPr>
              <w:spacing w:after="0"/>
              <w:rPr>
                <w:color w:val="7030A0"/>
                <w:sz w:val="16"/>
                <w:szCs w:val="16"/>
              </w:rPr>
            </w:pPr>
            <w:r>
              <w:rPr>
                <w:sz w:val="16"/>
                <w:szCs w:val="16"/>
              </w:rPr>
              <w:t>OpenInterfaceModelAttribute</w:t>
            </w:r>
          </w:p>
          <w:p w14:paraId="2EAF5C7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EEDB13D" w14:textId="77777777" w:rsidTr="002018F4">
        <w:trPr>
          <w:cantSplit/>
          <w:tblHeader w:val="0"/>
        </w:trPr>
        <w:tc>
          <w:tcPr>
            <w:tcW w:w="3114" w:type="dxa"/>
            <w:vMerge/>
          </w:tcPr>
          <w:p w14:paraId="6F72B36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E59AE5F" w14:textId="77777777" w:rsidR="00437F1C" w:rsidRPr="00F24EA7" w:rsidRDefault="00437F1C" w:rsidP="002018F4">
            <w:pPr>
              <w:rPr>
                <w:b/>
                <w:bCs/>
                <w:sz w:val="16"/>
                <w:szCs w:val="16"/>
              </w:rPr>
            </w:pPr>
            <w:r w:rsidRPr="00F24EA7">
              <w:rPr>
                <w:b/>
                <w:bCs/>
                <w:sz w:val="16"/>
                <w:szCs w:val="16"/>
              </w:rPr>
              <w:t>Description:</w:t>
            </w:r>
          </w:p>
          <w:p w14:paraId="7183234A" w14:textId="77777777" w:rsidR="00437F1C" w:rsidRPr="003A4BEA" w:rsidRDefault="00437F1C" w:rsidP="002018F4">
            <w:pPr>
              <w:rPr>
                <w:sz w:val="16"/>
                <w:szCs w:val="16"/>
              </w:rPr>
            </w:pPr>
            <w:r w:rsidRPr="003A4BEA">
              <w:rPr>
                <w:sz w:val="16"/>
                <w:szCs w:val="16"/>
              </w:rPr>
              <w:t>Frame loss ratio threshold to be used in evaluating the Available/Unavailable state of each time interval (as specified by Availability Delta Time). MEF 35.1: [R81]/[CR61] A SOAM PM Implementation MUST support a configurable Availability frame loss ratio threshold to be used in evaluating the Available/Unavailable state of each delta-t interval per MEF 10.3 [R82]/[CR62] The Availability frame loss ratio threshold range of 0.00 through 1.00 MUST be supported in increments of 0.01. [D33]/[CD18] [O8] The default Availability frame loss ratio threshold SHOULD be 0.1.</w:t>
            </w:r>
          </w:p>
        </w:tc>
      </w:tr>
      <w:tr w:rsidR="00437F1C" w14:paraId="5A881544" w14:textId="77777777" w:rsidTr="002018F4">
        <w:trPr>
          <w:cantSplit/>
          <w:tblHeader w:val="0"/>
        </w:trPr>
        <w:tc>
          <w:tcPr>
            <w:tcW w:w="3114" w:type="dxa"/>
            <w:vMerge w:val="restart"/>
          </w:tcPr>
          <w:p w14:paraId="0FB5459C" w14:textId="77777777" w:rsidR="00437F1C" w:rsidRPr="00DE56B2" w:rsidRDefault="00437F1C" w:rsidP="002018F4">
            <w:pPr>
              <w:rPr>
                <w:sz w:val="16"/>
                <w:szCs w:val="16"/>
              </w:rPr>
            </w:pPr>
            <w:r w:rsidRPr="00DE56B2">
              <w:rPr>
                <w:sz w:val="16"/>
                <w:szCs w:val="16"/>
              </w:rPr>
              <w:t>flrAvailabilitySamples</w:t>
            </w:r>
          </w:p>
        </w:tc>
        <w:tc>
          <w:tcPr>
            <w:tcW w:w="2977" w:type="dxa"/>
          </w:tcPr>
          <w:p w14:paraId="383C19FC" w14:textId="77777777" w:rsidR="00437F1C" w:rsidRPr="00DE56B2" w:rsidRDefault="00437F1C" w:rsidP="002018F4">
            <w:pPr>
              <w:rPr>
                <w:sz w:val="16"/>
                <w:szCs w:val="16"/>
              </w:rPr>
            </w:pPr>
            <w:r w:rsidRPr="00DE56B2">
              <w:rPr>
                <w:sz w:val="16"/>
                <w:szCs w:val="16"/>
              </w:rPr>
              <w:t>Integer</w:t>
            </w:r>
          </w:p>
        </w:tc>
        <w:tc>
          <w:tcPr>
            <w:tcW w:w="708" w:type="dxa"/>
          </w:tcPr>
          <w:p w14:paraId="74BDA7BE"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2AD92401"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746F721" w14:textId="77777777" w:rsidR="00437F1C" w:rsidRPr="00073611" w:rsidRDefault="00437F1C" w:rsidP="002018F4">
            <w:pPr>
              <w:spacing w:after="0"/>
              <w:rPr>
                <w:color w:val="7030A0"/>
                <w:sz w:val="16"/>
                <w:szCs w:val="16"/>
              </w:rPr>
            </w:pPr>
            <w:r>
              <w:rPr>
                <w:sz w:val="16"/>
                <w:szCs w:val="16"/>
              </w:rPr>
              <w:t>OpenModelAttribute</w:t>
            </w:r>
          </w:p>
          <w:p w14:paraId="288392B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AA1502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98BB1F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F364DF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15A7185" w14:textId="77777777" w:rsidR="00437F1C" w:rsidRPr="00073611" w:rsidRDefault="00437F1C" w:rsidP="002018F4">
            <w:pPr>
              <w:spacing w:after="0"/>
              <w:rPr>
                <w:color w:val="7030A0"/>
                <w:sz w:val="16"/>
                <w:szCs w:val="16"/>
              </w:rPr>
            </w:pPr>
            <w:r>
              <w:rPr>
                <w:sz w:val="16"/>
                <w:szCs w:val="16"/>
              </w:rPr>
              <w:t>OpenInterfaceModelAttribute</w:t>
            </w:r>
          </w:p>
          <w:p w14:paraId="65C1E55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9D01ED5" w14:textId="77777777" w:rsidTr="002018F4">
        <w:trPr>
          <w:cantSplit/>
          <w:tblHeader w:val="0"/>
        </w:trPr>
        <w:tc>
          <w:tcPr>
            <w:tcW w:w="3114" w:type="dxa"/>
            <w:vMerge/>
          </w:tcPr>
          <w:p w14:paraId="31A4C9A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9D9512E" w14:textId="77777777" w:rsidR="00437F1C" w:rsidRPr="00F24EA7" w:rsidRDefault="00437F1C" w:rsidP="002018F4">
            <w:pPr>
              <w:rPr>
                <w:b/>
                <w:bCs/>
                <w:sz w:val="16"/>
                <w:szCs w:val="16"/>
              </w:rPr>
            </w:pPr>
            <w:r w:rsidRPr="00F24EA7">
              <w:rPr>
                <w:b/>
                <w:bCs/>
                <w:sz w:val="16"/>
                <w:szCs w:val="16"/>
              </w:rPr>
              <w:t>Description:</w:t>
            </w:r>
          </w:p>
          <w:p w14:paraId="410C240F" w14:textId="77777777" w:rsidR="00437F1C" w:rsidRPr="003A4BEA" w:rsidRDefault="00437F1C" w:rsidP="002018F4">
            <w:pPr>
              <w:rPr>
                <w:sz w:val="16"/>
                <w:szCs w:val="16"/>
              </w:rPr>
            </w:pPr>
            <w:r w:rsidRPr="003A4BEA">
              <w:rPr>
                <w:sz w:val="16"/>
                <w:szCs w:val="16"/>
              </w:rPr>
              <w:t>Number of consecutive Availability Frame Loss Ratio measurements to be used to determine Available/Unavailable state transitions. MEF 35.1: [R80]/[CR60] [O8] The number range of 1 through 10 MUST be supported for the configurable number of consecutive Availability flr measurements to be used to determine Available/Unavailable state transitions. This parameter is equivalent to the Availability parameter of n as specified by MEF 10.3. [D32]/[CD17] [O8] The default number of n for Availability SHOULD be 10.</w:t>
            </w:r>
          </w:p>
        </w:tc>
      </w:tr>
    </w:tbl>
    <w:p w14:paraId="103B7A85" w14:textId="77777777" w:rsidR="00437F1C" w:rsidRDefault="00437F1C" w:rsidP="00437F1C">
      <w:pPr>
        <w:rPr>
          <w:color w:val="7030A0"/>
        </w:rPr>
      </w:pPr>
    </w:p>
    <w:p w14:paraId="54D7E914" w14:textId="77777777" w:rsidR="00437F1C" w:rsidRPr="00325CD8" w:rsidRDefault="00437F1C" w:rsidP="00437F1C">
      <w:pPr>
        <w:pStyle w:val="Heading3"/>
        <w:jc w:val="both"/>
        <w:rPr>
          <w:rFonts w:ascii="Times New Roman" w:hAnsi="Times New Roman" w:cs="Times New Roman"/>
        </w:rPr>
      </w:pPr>
      <w:bookmarkStart w:id="518" w:name="_Toc74132893"/>
      <w:r>
        <w:rPr>
          <w:rFonts w:ascii="Times New Roman" w:hAnsi="Times New Roman" w:cs="Times New Roman"/>
        </w:rPr>
        <w:t>EthProActiveSingleEndedMeasurementJob</w:t>
      </w:r>
      <w:bookmarkEnd w:id="518"/>
    </w:p>
    <w:p w14:paraId="7A1576E9" w14:textId="77777777" w:rsidR="00437F1C" w:rsidRDefault="00437F1C" w:rsidP="00437F1C">
      <w:pPr>
        <w:spacing w:after="0"/>
      </w:pPr>
    </w:p>
    <w:p w14:paraId="247FAFE6" w14:textId="77777777" w:rsidR="00437F1C" w:rsidRDefault="00437F1C" w:rsidP="00437F1C">
      <w:pPr>
        <w:spacing w:after="0"/>
      </w:pPr>
      <w:r>
        <w:t>Applied stereotypes:</w:t>
      </w:r>
    </w:p>
    <w:p w14:paraId="518BC9B8" w14:textId="77777777" w:rsidR="00437F1C" w:rsidRDefault="00437F1C" w:rsidP="00437F1C">
      <w:pPr>
        <w:pStyle w:val="ListParagraph"/>
        <w:numPr>
          <w:ilvl w:val="0"/>
          <w:numId w:val="10"/>
        </w:numPr>
        <w:spacing w:after="0"/>
        <w:contextualSpacing w:val="0"/>
      </w:pPr>
      <w:r>
        <w:t>OpenModelClass</w:t>
      </w:r>
    </w:p>
    <w:p w14:paraId="7AC67666"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AB9301A" w14:textId="77777777" w:rsidR="00437F1C" w:rsidRDefault="00437F1C" w:rsidP="00437F1C">
      <w:pPr>
        <w:pStyle w:val="ListParagraph"/>
        <w:numPr>
          <w:ilvl w:val="0"/>
          <w:numId w:val="10"/>
        </w:numPr>
        <w:spacing w:after="0"/>
        <w:contextualSpacing w:val="0"/>
      </w:pPr>
      <w:r>
        <w:t>OpenInterfaceModelClass</w:t>
      </w:r>
    </w:p>
    <w:p w14:paraId="1D771177"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7BE5C8A9"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394FF1B5"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353F18B5" w14:textId="77777777" w:rsidTr="002018F4">
        <w:trPr>
          <w:cantSplit/>
        </w:trPr>
        <w:tc>
          <w:tcPr>
            <w:tcW w:w="3114" w:type="dxa"/>
          </w:tcPr>
          <w:p w14:paraId="4AF87F66" w14:textId="77777777" w:rsidR="00437F1C" w:rsidRPr="00ED52CB" w:rsidRDefault="00437F1C" w:rsidP="002018F4">
            <w:pPr>
              <w:rPr>
                <w:b/>
                <w:sz w:val="16"/>
              </w:rPr>
            </w:pPr>
            <w:r w:rsidRPr="00ED52CB">
              <w:rPr>
                <w:b/>
                <w:sz w:val="16"/>
              </w:rPr>
              <w:t>Attribute Name</w:t>
            </w:r>
          </w:p>
        </w:tc>
        <w:tc>
          <w:tcPr>
            <w:tcW w:w="2977" w:type="dxa"/>
          </w:tcPr>
          <w:p w14:paraId="3A3C534E" w14:textId="77777777" w:rsidR="00437F1C" w:rsidRPr="00ED52CB" w:rsidRDefault="00437F1C" w:rsidP="002018F4">
            <w:pPr>
              <w:rPr>
                <w:b/>
                <w:sz w:val="16"/>
              </w:rPr>
            </w:pPr>
            <w:r w:rsidRPr="00ED52CB">
              <w:rPr>
                <w:b/>
                <w:sz w:val="16"/>
              </w:rPr>
              <w:t>Type</w:t>
            </w:r>
          </w:p>
        </w:tc>
        <w:tc>
          <w:tcPr>
            <w:tcW w:w="708" w:type="dxa"/>
          </w:tcPr>
          <w:p w14:paraId="3754BCB7" w14:textId="77777777" w:rsidR="00437F1C" w:rsidRPr="00ED52CB" w:rsidRDefault="00437F1C" w:rsidP="002018F4">
            <w:pPr>
              <w:rPr>
                <w:b/>
                <w:sz w:val="16"/>
              </w:rPr>
            </w:pPr>
            <w:r>
              <w:rPr>
                <w:b/>
                <w:sz w:val="16"/>
              </w:rPr>
              <w:t>Mult.</w:t>
            </w:r>
          </w:p>
        </w:tc>
        <w:tc>
          <w:tcPr>
            <w:tcW w:w="709" w:type="dxa"/>
          </w:tcPr>
          <w:p w14:paraId="48D8891A" w14:textId="77777777" w:rsidR="00437F1C" w:rsidRPr="00ED52CB" w:rsidRDefault="00437F1C" w:rsidP="002018F4">
            <w:pPr>
              <w:rPr>
                <w:b/>
                <w:sz w:val="16"/>
              </w:rPr>
            </w:pPr>
            <w:r w:rsidRPr="00C46D74">
              <w:rPr>
                <w:b/>
                <w:sz w:val="16"/>
              </w:rPr>
              <w:t>Access</w:t>
            </w:r>
          </w:p>
        </w:tc>
        <w:tc>
          <w:tcPr>
            <w:tcW w:w="2693" w:type="dxa"/>
          </w:tcPr>
          <w:p w14:paraId="3610955E" w14:textId="77777777" w:rsidR="00437F1C" w:rsidRPr="00ED52CB" w:rsidRDefault="00437F1C" w:rsidP="002018F4">
            <w:pPr>
              <w:rPr>
                <w:b/>
                <w:sz w:val="16"/>
              </w:rPr>
            </w:pPr>
            <w:r>
              <w:rPr>
                <w:b/>
                <w:sz w:val="16"/>
              </w:rPr>
              <w:t>Stereotypes</w:t>
            </w:r>
          </w:p>
        </w:tc>
      </w:tr>
      <w:tr w:rsidR="00437F1C" w14:paraId="01B0929F" w14:textId="77777777" w:rsidTr="002018F4">
        <w:trPr>
          <w:cantSplit/>
          <w:tblHeader w:val="0"/>
        </w:trPr>
        <w:tc>
          <w:tcPr>
            <w:tcW w:w="3114" w:type="dxa"/>
            <w:vMerge w:val="restart"/>
          </w:tcPr>
          <w:p w14:paraId="50A39E43" w14:textId="77777777" w:rsidR="00437F1C" w:rsidRPr="00DE56B2" w:rsidRDefault="00437F1C" w:rsidP="002018F4">
            <w:pPr>
              <w:rPr>
                <w:sz w:val="16"/>
                <w:szCs w:val="16"/>
              </w:rPr>
            </w:pPr>
            <w:r w:rsidRPr="00DE56B2">
              <w:rPr>
                <w:sz w:val="16"/>
                <w:szCs w:val="16"/>
              </w:rPr>
              <w:t>_ethProActiveMeasurementJobControlSource</w:t>
            </w:r>
          </w:p>
        </w:tc>
        <w:tc>
          <w:tcPr>
            <w:tcW w:w="2977" w:type="dxa"/>
          </w:tcPr>
          <w:p w14:paraId="2FFB4742" w14:textId="77777777" w:rsidR="00437F1C" w:rsidRPr="00DE56B2" w:rsidRDefault="00437F1C" w:rsidP="002018F4">
            <w:pPr>
              <w:rPr>
                <w:sz w:val="16"/>
                <w:szCs w:val="16"/>
              </w:rPr>
            </w:pPr>
            <w:r w:rsidRPr="00DE56B2">
              <w:rPr>
                <w:sz w:val="16"/>
                <w:szCs w:val="16"/>
              </w:rPr>
              <w:t>EthProActiveMeasurementJobControlSource</w:t>
            </w:r>
          </w:p>
        </w:tc>
        <w:tc>
          <w:tcPr>
            <w:tcW w:w="708" w:type="dxa"/>
          </w:tcPr>
          <w:p w14:paraId="55E97D6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97D9F41"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3536697" w14:textId="77777777" w:rsidR="00437F1C" w:rsidRPr="00073611" w:rsidRDefault="00437F1C" w:rsidP="002018F4">
            <w:pPr>
              <w:spacing w:after="0"/>
              <w:rPr>
                <w:color w:val="7030A0"/>
                <w:sz w:val="16"/>
                <w:szCs w:val="16"/>
              </w:rPr>
            </w:pPr>
            <w:r>
              <w:rPr>
                <w:sz w:val="16"/>
                <w:szCs w:val="16"/>
              </w:rPr>
              <w:t>OpenModelAttribute</w:t>
            </w:r>
          </w:p>
          <w:p w14:paraId="119390F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52C181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7A5CA9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5A6D6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E23109B" w14:textId="77777777" w:rsidR="00437F1C" w:rsidRPr="00073611" w:rsidRDefault="00437F1C" w:rsidP="002018F4">
            <w:pPr>
              <w:spacing w:after="0"/>
              <w:rPr>
                <w:color w:val="7030A0"/>
                <w:sz w:val="16"/>
                <w:szCs w:val="16"/>
              </w:rPr>
            </w:pPr>
            <w:r>
              <w:rPr>
                <w:sz w:val="16"/>
                <w:szCs w:val="16"/>
              </w:rPr>
              <w:t>OpenInterfaceModelAttribute</w:t>
            </w:r>
          </w:p>
          <w:p w14:paraId="3240F98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01A08D1" w14:textId="77777777" w:rsidTr="002018F4">
        <w:trPr>
          <w:cantSplit/>
          <w:tblHeader w:val="0"/>
        </w:trPr>
        <w:tc>
          <w:tcPr>
            <w:tcW w:w="3114" w:type="dxa"/>
            <w:vMerge/>
          </w:tcPr>
          <w:p w14:paraId="6DF59F8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2F6AA23" w14:textId="77777777" w:rsidR="00437F1C" w:rsidRPr="00F24EA7" w:rsidRDefault="00437F1C" w:rsidP="002018F4">
            <w:pPr>
              <w:rPr>
                <w:b/>
                <w:bCs/>
                <w:sz w:val="16"/>
                <w:szCs w:val="16"/>
              </w:rPr>
            </w:pPr>
            <w:r w:rsidRPr="00F24EA7">
              <w:rPr>
                <w:b/>
                <w:bCs/>
                <w:sz w:val="16"/>
                <w:szCs w:val="16"/>
              </w:rPr>
              <w:t>Description:</w:t>
            </w:r>
          </w:p>
          <w:p w14:paraId="4BE9B6E3" w14:textId="77777777" w:rsidR="00437F1C" w:rsidRPr="003A4BEA" w:rsidRDefault="00437F1C" w:rsidP="002018F4">
            <w:pPr>
              <w:rPr>
                <w:sz w:val="16"/>
                <w:szCs w:val="16"/>
              </w:rPr>
            </w:pPr>
          </w:p>
        </w:tc>
      </w:tr>
    </w:tbl>
    <w:p w14:paraId="61D12F69" w14:textId="77777777" w:rsidR="00437F1C" w:rsidRDefault="00437F1C" w:rsidP="00437F1C">
      <w:pPr>
        <w:rPr>
          <w:color w:val="7030A0"/>
        </w:rPr>
      </w:pPr>
    </w:p>
    <w:p w14:paraId="3114C828" w14:textId="77777777" w:rsidR="00437F1C" w:rsidRPr="00325CD8" w:rsidRDefault="00437F1C" w:rsidP="00437F1C">
      <w:pPr>
        <w:pStyle w:val="Heading3"/>
        <w:jc w:val="both"/>
        <w:rPr>
          <w:rFonts w:ascii="Times New Roman" w:hAnsi="Times New Roman" w:cs="Times New Roman"/>
        </w:rPr>
      </w:pPr>
      <w:bookmarkStart w:id="519" w:name="_Toc74132894"/>
      <w:r>
        <w:rPr>
          <w:rFonts w:ascii="Times New Roman" w:hAnsi="Times New Roman" w:cs="Times New Roman"/>
        </w:rPr>
        <w:t>EthServiceIntefacePointSpec</w:t>
      </w:r>
      <w:bookmarkEnd w:id="519"/>
    </w:p>
    <w:p w14:paraId="054F676C" w14:textId="77777777" w:rsidR="00437F1C" w:rsidRDefault="00437F1C" w:rsidP="00437F1C">
      <w:pPr>
        <w:spacing w:after="0"/>
      </w:pPr>
    </w:p>
    <w:p w14:paraId="523F5940" w14:textId="77777777" w:rsidR="00437F1C" w:rsidRDefault="00437F1C" w:rsidP="00437F1C">
      <w:pPr>
        <w:spacing w:after="0"/>
      </w:pPr>
      <w:r>
        <w:t>Applied stereotypes:</w:t>
      </w:r>
    </w:p>
    <w:p w14:paraId="634FBCDF" w14:textId="77777777" w:rsidR="00437F1C" w:rsidRDefault="00437F1C" w:rsidP="00437F1C">
      <w:pPr>
        <w:pStyle w:val="ListParagraph"/>
        <w:numPr>
          <w:ilvl w:val="0"/>
          <w:numId w:val="10"/>
        </w:numPr>
        <w:spacing w:after="0"/>
        <w:contextualSpacing w:val="0"/>
      </w:pPr>
      <w:r>
        <w:t>OpenModelClass</w:t>
      </w:r>
    </w:p>
    <w:p w14:paraId="050DA1F0"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770A2F61" w14:textId="77777777" w:rsidR="00437F1C" w:rsidRDefault="00437F1C" w:rsidP="00437F1C">
      <w:pPr>
        <w:pStyle w:val="ListParagraph"/>
        <w:numPr>
          <w:ilvl w:val="0"/>
          <w:numId w:val="10"/>
        </w:numPr>
        <w:spacing w:after="0"/>
        <w:contextualSpacing w:val="0"/>
      </w:pPr>
      <w:r>
        <w:t>OpenInterfaceModelClass</w:t>
      </w:r>
    </w:p>
    <w:p w14:paraId="5CC8891C"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1440CE2B"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1531F6AE"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BED9493" w14:textId="77777777" w:rsidTr="002018F4">
        <w:trPr>
          <w:cantSplit/>
        </w:trPr>
        <w:tc>
          <w:tcPr>
            <w:tcW w:w="3114" w:type="dxa"/>
          </w:tcPr>
          <w:p w14:paraId="38D12763" w14:textId="77777777" w:rsidR="00437F1C" w:rsidRPr="00ED52CB" w:rsidRDefault="00437F1C" w:rsidP="002018F4">
            <w:pPr>
              <w:rPr>
                <w:b/>
                <w:sz w:val="16"/>
              </w:rPr>
            </w:pPr>
            <w:r w:rsidRPr="00ED52CB">
              <w:rPr>
                <w:b/>
                <w:sz w:val="16"/>
              </w:rPr>
              <w:t>Attribute Name</w:t>
            </w:r>
          </w:p>
        </w:tc>
        <w:tc>
          <w:tcPr>
            <w:tcW w:w="2977" w:type="dxa"/>
          </w:tcPr>
          <w:p w14:paraId="4AE0C0F4" w14:textId="77777777" w:rsidR="00437F1C" w:rsidRPr="00ED52CB" w:rsidRDefault="00437F1C" w:rsidP="002018F4">
            <w:pPr>
              <w:rPr>
                <w:b/>
                <w:sz w:val="16"/>
              </w:rPr>
            </w:pPr>
            <w:r w:rsidRPr="00ED52CB">
              <w:rPr>
                <w:b/>
                <w:sz w:val="16"/>
              </w:rPr>
              <w:t>Type</w:t>
            </w:r>
          </w:p>
        </w:tc>
        <w:tc>
          <w:tcPr>
            <w:tcW w:w="708" w:type="dxa"/>
          </w:tcPr>
          <w:p w14:paraId="2B572F20" w14:textId="77777777" w:rsidR="00437F1C" w:rsidRPr="00ED52CB" w:rsidRDefault="00437F1C" w:rsidP="002018F4">
            <w:pPr>
              <w:rPr>
                <w:b/>
                <w:sz w:val="16"/>
              </w:rPr>
            </w:pPr>
            <w:r>
              <w:rPr>
                <w:b/>
                <w:sz w:val="16"/>
              </w:rPr>
              <w:t>Mult.</w:t>
            </w:r>
          </w:p>
        </w:tc>
        <w:tc>
          <w:tcPr>
            <w:tcW w:w="709" w:type="dxa"/>
          </w:tcPr>
          <w:p w14:paraId="4AB7BA56" w14:textId="77777777" w:rsidR="00437F1C" w:rsidRPr="00ED52CB" w:rsidRDefault="00437F1C" w:rsidP="002018F4">
            <w:pPr>
              <w:rPr>
                <w:b/>
                <w:sz w:val="16"/>
              </w:rPr>
            </w:pPr>
            <w:r w:rsidRPr="00C46D74">
              <w:rPr>
                <w:b/>
                <w:sz w:val="16"/>
              </w:rPr>
              <w:t>Access</w:t>
            </w:r>
          </w:p>
        </w:tc>
        <w:tc>
          <w:tcPr>
            <w:tcW w:w="2693" w:type="dxa"/>
          </w:tcPr>
          <w:p w14:paraId="05745BAC" w14:textId="77777777" w:rsidR="00437F1C" w:rsidRPr="00ED52CB" w:rsidRDefault="00437F1C" w:rsidP="002018F4">
            <w:pPr>
              <w:rPr>
                <w:b/>
                <w:sz w:val="16"/>
              </w:rPr>
            </w:pPr>
            <w:r>
              <w:rPr>
                <w:b/>
                <w:sz w:val="16"/>
              </w:rPr>
              <w:t>Stereotypes</w:t>
            </w:r>
          </w:p>
        </w:tc>
      </w:tr>
      <w:tr w:rsidR="00437F1C" w14:paraId="51E927F2" w14:textId="77777777" w:rsidTr="002018F4">
        <w:trPr>
          <w:cantSplit/>
          <w:tblHeader w:val="0"/>
        </w:trPr>
        <w:tc>
          <w:tcPr>
            <w:tcW w:w="3114" w:type="dxa"/>
            <w:vMerge w:val="restart"/>
          </w:tcPr>
          <w:p w14:paraId="4469A2FE" w14:textId="77777777" w:rsidR="00437F1C" w:rsidRPr="00DE56B2" w:rsidRDefault="00437F1C" w:rsidP="002018F4">
            <w:pPr>
              <w:rPr>
                <w:sz w:val="16"/>
                <w:szCs w:val="16"/>
              </w:rPr>
            </w:pPr>
            <w:r w:rsidRPr="00DE56B2">
              <w:rPr>
                <w:sz w:val="16"/>
                <w:szCs w:val="16"/>
              </w:rPr>
              <w:t>phyType</w:t>
            </w:r>
          </w:p>
        </w:tc>
        <w:tc>
          <w:tcPr>
            <w:tcW w:w="2977" w:type="dxa"/>
          </w:tcPr>
          <w:p w14:paraId="239ED114" w14:textId="77777777" w:rsidR="00437F1C" w:rsidRPr="00DE56B2" w:rsidRDefault="00437F1C" w:rsidP="002018F4">
            <w:pPr>
              <w:rPr>
                <w:sz w:val="16"/>
                <w:szCs w:val="16"/>
              </w:rPr>
            </w:pPr>
            <w:r w:rsidRPr="00DE56B2">
              <w:rPr>
                <w:sz w:val="16"/>
                <w:szCs w:val="16"/>
              </w:rPr>
              <w:t>EtyPhyType</w:t>
            </w:r>
          </w:p>
        </w:tc>
        <w:tc>
          <w:tcPr>
            <w:tcW w:w="708" w:type="dxa"/>
          </w:tcPr>
          <w:p w14:paraId="1EC7A7D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C7E7FBA" w14:textId="77777777" w:rsidR="00437F1C" w:rsidRPr="00073611" w:rsidRDefault="00437F1C" w:rsidP="002018F4">
            <w:pPr>
              <w:rPr>
                <w:color w:val="7030A0"/>
                <w:sz w:val="16"/>
                <w:szCs w:val="16"/>
              </w:rPr>
            </w:pPr>
            <w:r w:rsidRPr="00DE56B2">
              <w:rPr>
                <w:sz w:val="16"/>
                <w:szCs w:val="16"/>
              </w:rPr>
              <w:t>R</w:t>
            </w:r>
          </w:p>
        </w:tc>
        <w:tc>
          <w:tcPr>
            <w:tcW w:w="2697" w:type="dxa"/>
          </w:tcPr>
          <w:p w14:paraId="4BF6EB3F" w14:textId="77777777" w:rsidR="00437F1C" w:rsidRPr="00073611" w:rsidRDefault="00437F1C" w:rsidP="002018F4">
            <w:pPr>
              <w:spacing w:after="0"/>
              <w:rPr>
                <w:color w:val="7030A0"/>
                <w:sz w:val="16"/>
                <w:szCs w:val="16"/>
              </w:rPr>
            </w:pPr>
            <w:r>
              <w:rPr>
                <w:sz w:val="16"/>
                <w:szCs w:val="16"/>
              </w:rPr>
              <w:t>OpenModelAttribute</w:t>
            </w:r>
          </w:p>
          <w:p w14:paraId="5AABA04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530E68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00903B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4DF62A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8D9B50E" w14:textId="77777777" w:rsidR="00437F1C" w:rsidRPr="00073611" w:rsidRDefault="00437F1C" w:rsidP="002018F4">
            <w:pPr>
              <w:spacing w:after="0"/>
              <w:rPr>
                <w:color w:val="7030A0"/>
                <w:sz w:val="16"/>
                <w:szCs w:val="16"/>
              </w:rPr>
            </w:pPr>
            <w:r>
              <w:rPr>
                <w:sz w:val="16"/>
                <w:szCs w:val="16"/>
              </w:rPr>
              <w:t>OpenInterfaceModelAttribute</w:t>
            </w:r>
          </w:p>
          <w:p w14:paraId="5303BFF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0548738" w14:textId="77777777" w:rsidTr="002018F4">
        <w:trPr>
          <w:cantSplit/>
          <w:tblHeader w:val="0"/>
        </w:trPr>
        <w:tc>
          <w:tcPr>
            <w:tcW w:w="3114" w:type="dxa"/>
            <w:vMerge/>
          </w:tcPr>
          <w:p w14:paraId="78AE635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52657E0" w14:textId="77777777" w:rsidR="00437F1C" w:rsidRPr="00F24EA7" w:rsidRDefault="00437F1C" w:rsidP="002018F4">
            <w:pPr>
              <w:rPr>
                <w:b/>
                <w:bCs/>
                <w:sz w:val="16"/>
                <w:szCs w:val="16"/>
              </w:rPr>
            </w:pPr>
            <w:r w:rsidRPr="00F24EA7">
              <w:rPr>
                <w:b/>
                <w:bCs/>
                <w:sz w:val="16"/>
                <w:szCs w:val="16"/>
              </w:rPr>
              <w:t>Description:</w:t>
            </w:r>
          </w:p>
          <w:p w14:paraId="3B0600AC" w14:textId="77777777" w:rsidR="00437F1C" w:rsidRPr="003A4BEA" w:rsidRDefault="00437F1C" w:rsidP="002018F4">
            <w:pPr>
              <w:rPr>
                <w:sz w:val="16"/>
                <w:szCs w:val="16"/>
              </w:rPr>
            </w:pPr>
            <w:r w:rsidRPr="003A4BEA">
              <w:rPr>
                <w:sz w:val="16"/>
                <w:szCs w:val="16"/>
              </w:rPr>
              <w:t>This attribute identifies the PHY type of the ETY trail termination. See IEEE 802.3 clause 30.3.2.1.2.</w:t>
            </w:r>
          </w:p>
        </w:tc>
      </w:tr>
      <w:tr w:rsidR="00437F1C" w14:paraId="238F77B7" w14:textId="77777777" w:rsidTr="002018F4">
        <w:trPr>
          <w:cantSplit/>
          <w:tblHeader w:val="0"/>
        </w:trPr>
        <w:tc>
          <w:tcPr>
            <w:tcW w:w="3114" w:type="dxa"/>
            <w:vMerge w:val="restart"/>
          </w:tcPr>
          <w:p w14:paraId="75D46D25" w14:textId="77777777" w:rsidR="00437F1C" w:rsidRPr="00DE56B2" w:rsidRDefault="00437F1C" w:rsidP="002018F4">
            <w:pPr>
              <w:rPr>
                <w:sz w:val="16"/>
                <w:szCs w:val="16"/>
              </w:rPr>
            </w:pPr>
            <w:r w:rsidRPr="00DE56B2">
              <w:rPr>
                <w:sz w:val="16"/>
                <w:szCs w:val="16"/>
              </w:rPr>
              <w:t>phyTypeList</w:t>
            </w:r>
          </w:p>
        </w:tc>
        <w:tc>
          <w:tcPr>
            <w:tcW w:w="2977" w:type="dxa"/>
          </w:tcPr>
          <w:p w14:paraId="716C23BE" w14:textId="77777777" w:rsidR="00437F1C" w:rsidRPr="00DE56B2" w:rsidRDefault="00437F1C" w:rsidP="002018F4">
            <w:pPr>
              <w:rPr>
                <w:sz w:val="16"/>
                <w:szCs w:val="16"/>
              </w:rPr>
            </w:pPr>
            <w:r w:rsidRPr="00DE56B2">
              <w:rPr>
                <w:sz w:val="16"/>
                <w:szCs w:val="16"/>
              </w:rPr>
              <w:t>EtyPhyType</w:t>
            </w:r>
          </w:p>
        </w:tc>
        <w:tc>
          <w:tcPr>
            <w:tcW w:w="708" w:type="dxa"/>
          </w:tcPr>
          <w:p w14:paraId="5CA4213D"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1F9C0CAF" w14:textId="77777777" w:rsidR="00437F1C" w:rsidRPr="00073611" w:rsidRDefault="00437F1C" w:rsidP="002018F4">
            <w:pPr>
              <w:rPr>
                <w:color w:val="7030A0"/>
                <w:sz w:val="16"/>
                <w:szCs w:val="16"/>
              </w:rPr>
            </w:pPr>
            <w:r w:rsidRPr="00DE56B2">
              <w:rPr>
                <w:sz w:val="16"/>
                <w:szCs w:val="16"/>
              </w:rPr>
              <w:t>R</w:t>
            </w:r>
          </w:p>
        </w:tc>
        <w:tc>
          <w:tcPr>
            <w:tcW w:w="2697" w:type="dxa"/>
          </w:tcPr>
          <w:p w14:paraId="409F6227" w14:textId="77777777" w:rsidR="00437F1C" w:rsidRPr="00073611" w:rsidRDefault="00437F1C" w:rsidP="002018F4">
            <w:pPr>
              <w:spacing w:after="0"/>
              <w:rPr>
                <w:color w:val="7030A0"/>
                <w:sz w:val="16"/>
                <w:szCs w:val="16"/>
              </w:rPr>
            </w:pPr>
            <w:r>
              <w:rPr>
                <w:sz w:val="16"/>
                <w:szCs w:val="16"/>
              </w:rPr>
              <w:t>OpenModelAttribute</w:t>
            </w:r>
          </w:p>
          <w:p w14:paraId="3D853E1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BAB127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EFC4C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5D01E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C1FAFB2" w14:textId="77777777" w:rsidR="00437F1C" w:rsidRPr="00073611" w:rsidRDefault="00437F1C" w:rsidP="002018F4">
            <w:pPr>
              <w:spacing w:after="0"/>
              <w:rPr>
                <w:color w:val="7030A0"/>
                <w:sz w:val="16"/>
                <w:szCs w:val="16"/>
              </w:rPr>
            </w:pPr>
            <w:r>
              <w:rPr>
                <w:sz w:val="16"/>
                <w:szCs w:val="16"/>
              </w:rPr>
              <w:t>OpenInterfaceModelAttribute</w:t>
            </w:r>
          </w:p>
          <w:p w14:paraId="46A42E4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356B284" w14:textId="77777777" w:rsidTr="002018F4">
        <w:trPr>
          <w:cantSplit/>
          <w:tblHeader w:val="0"/>
        </w:trPr>
        <w:tc>
          <w:tcPr>
            <w:tcW w:w="3114" w:type="dxa"/>
            <w:vMerge/>
          </w:tcPr>
          <w:p w14:paraId="51F063D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E344B4A" w14:textId="77777777" w:rsidR="00437F1C" w:rsidRPr="00F24EA7" w:rsidRDefault="00437F1C" w:rsidP="002018F4">
            <w:pPr>
              <w:rPr>
                <w:b/>
                <w:bCs/>
                <w:sz w:val="16"/>
                <w:szCs w:val="16"/>
              </w:rPr>
            </w:pPr>
            <w:r w:rsidRPr="00F24EA7">
              <w:rPr>
                <w:b/>
                <w:bCs/>
                <w:sz w:val="16"/>
                <w:szCs w:val="16"/>
              </w:rPr>
              <w:t>Description:</w:t>
            </w:r>
          </w:p>
          <w:p w14:paraId="0739113B" w14:textId="77777777" w:rsidR="00437F1C" w:rsidRPr="003A4BEA" w:rsidRDefault="00437F1C" w:rsidP="002018F4">
            <w:pPr>
              <w:rPr>
                <w:sz w:val="16"/>
                <w:szCs w:val="16"/>
              </w:rPr>
            </w:pPr>
            <w:r w:rsidRPr="003A4BEA">
              <w:rPr>
                <w:sz w:val="16"/>
                <w:szCs w:val="16"/>
              </w:rPr>
              <w:t>This attribute identifies the possible PHY types that could be supported at the ETY trail termination. See IEEE 802.3 clause 30.3.2.1.3.</w:t>
            </w:r>
          </w:p>
        </w:tc>
      </w:tr>
    </w:tbl>
    <w:p w14:paraId="200B40A1" w14:textId="77777777" w:rsidR="00437F1C" w:rsidRDefault="00437F1C" w:rsidP="00437F1C">
      <w:pPr>
        <w:rPr>
          <w:color w:val="7030A0"/>
        </w:rPr>
      </w:pPr>
    </w:p>
    <w:p w14:paraId="6ABB2FAF" w14:textId="77777777" w:rsidR="00437F1C" w:rsidRPr="00325CD8" w:rsidRDefault="00437F1C" w:rsidP="00437F1C">
      <w:pPr>
        <w:pStyle w:val="Heading3"/>
        <w:jc w:val="both"/>
        <w:rPr>
          <w:rFonts w:ascii="Times New Roman" w:hAnsi="Times New Roman" w:cs="Times New Roman"/>
        </w:rPr>
      </w:pPr>
      <w:bookmarkStart w:id="520" w:name="_Toc74132895"/>
      <w:r>
        <w:rPr>
          <w:rFonts w:ascii="Times New Roman" w:hAnsi="Times New Roman" w:cs="Times New Roman"/>
        </w:rPr>
        <w:t>EthTerminationCommonPac</w:t>
      </w:r>
      <w:bookmarkEnd w:id="520"/>
    </w:p>
    <w:p w14:paraId="2A214C8E" w14:textId="77777777" w:rsidR="00437F1C" w:rsidRDefault="00437F1C" w:rsidP="00437F1C">
      <w:pPr>
        <w:spacing w:after="0"/>
      </w:pPr>
    </w:p>
    <w:p w14:paraId="5A82A05A" w14:textId="77777777" w:rsidR="00437F1C" w:rsidRDefault="00437F1C" w:rsidP="00437F1C">
      <w:pPr>
        <w:spacing w:after="0"/>
      </w:pPr>
      <w:r>
        <w:t>Applied stereotypes:</w:t>
      </w:r>
    </w:p>
    <w:p w14:paraId="604E8272" w14:textId="77777777" w:rsidR="00437F1C" w:rsidRDefault="00437F1C" w:rsidP="00437F1C">
      <w:pPr>
        <w:pStyle w:val="ListParagraph"/>
        <w:numPr>
          <w:ilvl w:val="0"/>
          <w:numId w:val="10"/>
        </w:numPr>
        <w:spacing w:after="0"/>
        <w:contextualSpacing w:val="0"/>
      </w:pPr>
      <w:r>
        <w:t>OpenModelClass</w:t>
      </w:r>
    </w:p>
    <w:p w14:paraId="3EEF42E1"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7BE5880D" w14:textId="77777777" w:rsidR="00437F1C" w:rsidRDefault="00437F1C" w:rsidP="00437F1C">
      <w:pPr>
        <w:pStyle w:val="ListParagraph"/>
        <w:numPr>
          <w:ilvl w:val="0"/>
          <w:numId w:val="10"/>
        </w:numPr>
        <w:spacing w:after="0"/>
        <w:contextualSpacing w:val="0"/>
      </w:pPr>
      <w:r>
        <w:t>OpenInterfaceModelClass</w:t>
      </w:r>
    </w:p>
    <w:p w14:paraId="2FA16484"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D99F74A"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76B0BBD4"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A11A617" w14:textId="77777777" w:rsidTr="002018F4">
        <w:trPr>
          <w:cantSplit/>
        </w:trPr>
        <w:tc>
          <w:tcPr>
            <w:tcW w:w="3114" w:type="dxa"/>
          </w:tcPr>
          <w:p w14:paraId="7522AE12" w14:textId="77777777" w:rsidR="00437F1C" w:rsidRPr="00ED52CB" w:rsidRDefault="00437F1C" w:rsidP="002018F4">
            <w:pPr>
              <w:rPr>
                <w:b/>
                <w:sz w:val="16"/>
              </w:rPr>
            </w:pPr>
            <w:r w:rsidRPr="00ED52CB">
              <w:rPr>
                <w:b/>
                <w:sz w:val="16"/>
              </w:rPr>
              <w:t>Attribute Name</w:t>
            </w:r>
          </w:p>
        </w:tc>
        <w:tc>
          <w:tcPr>
            <w:tcW w:w="2977" w:type="dxa"/>
          </w:tcPr>
          <w:p w14:paraId="4E7CE4B2" w14:textId="77777777" w:rsidR="00437F1C" w:rsidRPr="00ED52CB" w:rsidRDefault="00437F1C" w:rsidP="002018F4">
            <w:pPr>
              <w:rPr>
                <w:b/>
                <w:sz w:val="16"/>
              </w:rPr>
            </w:pPr>
            <w:r w:rsidRPr="00ED52CB">
              <w:rPr>
                <w:b/>
                <w:sz w:val="16"/>
              </w:rPr>
              <w:t>Type</w:t>
            </w:r>
          </w:p>
        </w:tc>
        <w:tc>
          <w:tcPr>
            <w:tcW w:w="708" w:type="dxa"/>
          </w:tcPr>
          <w:p w14:paraId="285E59C1" w14:textId="77777777" w:rsidR="00437F1C" w:rsidRPr="00ED52CB" w:rsidRDefault="00437F1C" w:rsidP="002018F4">
            <w:pPr>
              <w:rPr>
                <w:b/>
                <w:sz w:val="16"/>
              </w:rPr>
            </w:pPr>
            <w:r>
              <w:rPr>
                <w:b/>
                <w:sz w:val="16"/>
              </w:rPr>
              <w:t>Mult.</w:t>
            </w:r>
          </w:p>
        </w:tc>
        <w:tc>
          <w:tcPr>
            <w:tcW w:w="709" w:type="dxa"/>
          </w:tcPr>
          <w:p w14:paraId="46A619D4" w14:textId="77777777" w:rsidR="00437F1C" w:rsidRPr="00ED52CB" w:rsidRDefault="00437F1C" w:rsidP="002018F4">
            <w:pPr>
              <w:rPr>
                <w:b/>
                <w:sz w:val="16"/>
              </w:rPr>
            </w:pPr>
            <w:r w:rsidRPr="00C46D74">
              <w:rPr>
                <w:b/>
                <w:sz w:val="16"/>
              </w:rPr>
              <w:t>Access</w:t>
            </w:r>
          </w:p>
        </w:tc>
        <w:tc>
          <w:tcPr>
            <w:tcW w:w="2693" w:type="dxa"/>
          </w:tcPr>
          <w:p w14:paraId="6D39B640" w14:textId="77777777" w:rsidR="00437F1C" w:rsidRPr="00ED52CB" w:rsidRDefault="00437F1C" w:rsidP="002018F4">
            <w:pPr>
              <w:rPr>
                <w:b/>
                <w:sz w:val="16"/>
              </w:rPr>
            </w:pPr>
            <w:r>
              <w:rPr>
                <w:b/>
                <w:sz w:val="16"/>
              </w:rPr>
              <w:t>Stereotypes</w:t>
            </w:r>
          </w:p>
        </w:tc>
      </w:tr>
      <w:tr w:rsidR="00437F1C" w14:paraId="279CAA57" w14:textId="77777777" w:rsidTr="002018F4">
        <w:trPr>
          <w:cantSplit/>
          <w:tblHeader w:val="0"/>
        </w:trPr>
        <w:tc>
          <w:tcPr>
            <w:tcW w:w="3114" w:type="dxa"/>
            <w:vMerge w:val="restart"/>
          </w:tcPr>
          <w:p w14:paraId="721DAF79" w14:textId="77777777" w:rsidR="00437F1C" w:rsidRPr="00DE56B2" w:rsidRDefault="00437F1C" w:rsidP="002018F4">
            <w:pPr>
              <w:rPr>
                <w:sz w:val="16"/>
                <w:szCs w:val="16"/>
              </w:rPr>
            </w:pPr>
            <w:r w:rsidRPr="00DE56B2">
              <w:rPr>
                <w:sz w:val="16"/>
                <w:szCs w:val="16"/>
              </w:rPr>
              <w:t>priorityRegenerate</w:t>
            </w:r>
          </w:p>
        </w:tc>
        <w:tc>
          <w:tcPr>
            <w:tcW w:w="2977" w:type="dxa"/>
          </w:tcPr>
          <w:p w14:paraId="77E19D1B" w14:textId="77777777" w:rsidR="00437F1C" w:rsidRPr="00DE56B2" w:rsidRDefault="00437F1C" w:rsidP="002018F4">
            <w:pPr>
              <w:rPr>
                <w:sz w:val="16"/>
                <w:szCs w:val="16"/>
              </w:rPr>
            </w:pPr>
            <w:r w:rsidRPr="00DE56B2">
              <w:rPr>
                <w:sz w:val="16"/>
                <w:szCs w:val="16"/>
              </w:rPr>
              <w:t>PriorityMapping</w:t>
            </w:r>
          </w:p>
        </w:tc>
        <w:tc>
          <w:tcPr>
            <w:tcW w:w="708" w:type="dxa"/>
          </w:tcPr>
          <w:p w14:paraId="2555013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91D07F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9C7EFF6" w14:textId="77777777" w:rsidR="00437F1C" w:rsidRPr="00073611" w:rsidRDefault="00437F1C" w:rsidP="002018F4">
            <w:pPr>
              <w:spacing w:after="0"/>
              <w:rPr>
                <w:color w:val="7030A0"/>
                <w:sz w:val="16"/>
                <w:szCs w:val="16"/>
              </w:rPr>
            </w:pPr>
            <w:r>
              <w:rPr>
                <w:sz w:val="16"/>
                <w:szCs w:val="16"/>
              </w:rPr>
              <w:t>OpenModelAttribute</w:t>
            </w:r>
          </w:p>
          <w:p w14:paraId="064DB10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D8CE20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C754B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0A099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E1D904F" w14:textId="77777777" w:rsidR="00437F1C" w:rsidRPr="00073611" w:rsidRDefault="00437F1C" w:rsidP="002018F4">
            <w:pPr>
              <w:spacing w:after="0"/>
              <w:rPr>
                <w:color w:val="7030A0"/>
                <w:sz w:val="16"/>
                <w:szCs w:val="16"/>
              </w:rPr>
            </w:pPr>
            <w:r>
              <w:rPr>
                <w:sz w:val="16"/>
                <w:szCs w:val="16"/>
              </w:rPr>
              <w:t>OpenInterfaceModelAttribute</w:t>
            </w:r>
          </w:p>
          <w:p w14:paraId="0F360CF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4DB2F3B" w14:textId="77777777" w:rsidTr="002018F4">
        <w:trPr>
          <w:cantSplit/>
          <w:tblHeader w:val="0"/>
        </w:trPr>
        <w:tc>
          <w:tcPr>
            <w:tcW w:w="3114" w:type="dxa"/>
            <w:vMerge/>
          </w:tcPr>
          <w:p w14:paraId="403F851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FE10FF4" w14:textId="77777777" w:rsidR="00437F1C" w:rsidRPr="00F24EA7" w:rsidRDefault="00437F1C" w:rsidP="002018F4">
            <w:pPr>
              <w:rPr>
                <w:b/>
                <w:bCs/>
                <w:sz w:val="16"/>
                <w:szCs w:val="16"/>
              </w:rPr>
            </w:pPr>
            <w:r w:rsidRPr="00F24EA7">
              <w:rPr>
                <w:b/>
                <w:bCs/>
                <w:sz w:val="16"/>
                <w:szCs w:val="16"/>
              </w:rPr>
              <w:t>Description:</w:t>
            </w:r>
          </w:p>
          <w:p w14:paraId="582DEC9D" w14:textId="77777777" w:rsidR="00437F1C" w:rsidRPr="003A4BEA" w:rsidRDefault="00437F1C" w:rsidP="002018F4">
            <w:pPr>
              <w:rPr>
                <w:sz w:val="16"/>
                <w:szCs w:val="16"/>
              </w:rPr>
            </w:pPr>
            <w:r w:rsidRPr="003A4BEA">
              <w:rPr>
                <w:sz w:val="16"/>
                <w:szCs w:val="16"/>
              </w:rPr>
              <w:t>This attribute models the ETHx/ETH-m _A_Sk_MI_P_Regenerate information defined in G.8021.</w:t>
            </w:r>
          </w:p>
        </w:tc>
      </w:tr>
      <w:tr w:rsidR="00437F1C" w14:paraId="0BB5C348" w14:textId="77777777" w:rsidTr="002018F4">
        <w:trPr>
          <w:cantSplit/>
          <w:tblHeader w:val="0"/>
        </w:trPr>
        <w:tc>
          <w:tcPr>
            <w:tcW w:w="3114" w:type="dxa"/>
            <w:vMerge w:val="restart"/>
          </w:tcPr>
          <w:p w14:paraId="17AFCF5D" w14:textId="77777777" w:rsidR="00437F1C" w:rsidRPr="00DE56B2" w:rsidRDefault="00437F1C" w:rsidP="002018F4">
            <w:pPr>
              <w:rPr>
                <w:sz w:val="16"/>
                <w:szCs w:val="16"/>
              </w:rPr>
            </w:pPr>
            <w:r w:rsidRPr="00DE56B2">
              <w:rPr>
                <w:sz w:val="16"/>
                <w:szCs w:val="16"/>
              </w:rPr>
              <w:t>priorityCodePointConfig</w:t>
            </w:r>
          </w:p>
        </w:tc>
        <w:tc>
          <w:tcPr>
            <w:tcW w:w="2977" w:type="dxa"/>
          </w:tcPr>
          <w:p w14:paraId="4EB2F009" w14:textId="77777777" w:rsidR="00437F1C" w:rsidRPr="00DE56B2" w:rsidRDefault="00437F1C" w:rsidP="002018F4">
            <w:pPr>
              <w:rPr>
                <w:sz w:val="16"/>
                <w:szCs w:val="16"/>
              </w:rPr>
            </w:pPr>
            <w:r w:rsidRPr="00DE56B2">
              <w:rPr>
                <w:sz w:val="16"/>
                <w:szCs w:val="16"/>
              </w:rPr>
              <w:t>PcpCoding</w:t>
            </w:r>
          </w:p>
        </w:tc>
        <w:tc>
          <w:tcPr>
            <w:tcW w:w="708" w:type="dxa"/>
          </w:tcPr>
          <w:p w14:paraId="41AF6D8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20988D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2D488A9" w14:textId="77777777" w:rsidR="00437F1C" w:rsidRPr="00073611" w:rsidRDefault="00437F1C" w:rsidP="002018F4">
            <w:pPr>
              <w:spacing w:after="0"/>
              <w:rPr>
                <w:color w:val="7030A0"/>
                <w:sz w:val="16"/>
                <w:szCs w:val="16"/>
              </w:rPr>
            </w:pPr>
            <w:r>
              <w:rPr>
                <w:sz w:val="16"/>
                <w:szCs w:val="16"/>
              </w:rPr>
              <w:t>OpenModelAttribute</w:t>
            </w:r>
          </w:p>
          <w:p w14:paraId="6E8B975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3983D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584124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6BEA7D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B394F07" w14:textId="77777777" w:rsidR="00437F1C" w:rsidRPr="00073611" w:rsidRDefault="00437F1C" w:rsidP="002018F4">
            <w:pPr>
              <w:spacing w:after="0"/>
              <w:rPr>
                <w:color w:val="7030A0"/>
                <w:sz w:val="16"/>
                <w:szCs w:val="16"/>
              </w:rPr>
            </w:pPr>
            <w:r>
              <w:rPr>
                <w:sz w:val="16"/>
                <w:szCs w:val="16"/>
              </w:rPr>
              <w:t>OpenInterfaceModelAttribute</w:t>
            </w:r>
          </w:p>
          <w:p w14:paraId="30997F4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FCBF94A" w14:textId="77777777" w:rsidTr="002018F4">
        <w:trPr>
          <w:cantSplit/>
          <w:tblHeader w:val="0"/>
        </w:trPr>
        <w:tc>
          <w:tcPr>
            <w:tcW w:w="3114" w:type="dxa"/>
            <w:vMerge/>
          </w:tcPr>
          <w:p w14:paraId="571162D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10AC3F3" w14:textId="77777777" w:rsidR="00437F1C" w:rsidRPr="00F24EA7" w:rsidRDefault="00437F1C" w:rsidP="002018F4">
            <w:pPr>
              <w:rPr>
                <w:b/>
                <w:bCs/>
                <w:sz w:val="16"/>
                <w:szCs w:val="16"/>
              </w:rPr>
            </w:pPr>
            <w:r w:rsidRPr="00F24EA7">
              <w:rPr>
                <w:b/>
                <w:bCs/>
                <w:sz w:val="16"/>
                <w:szCs w:val="16"/>
              </w:rPr>
              <w:t>Description:</w:t>
            </w:r>
          </w:p>
          <w:p w14:paraId="250C314C" w14:textId="77777777" w:rsidR="00437F1C" w:rsidRPr="003A4BEA" w:rsidRDefault="00437F1C" w:rsidP="002018F4">
            <w:pPr>
              <w:rPr>
                <w:sz w:val="16"/>
                <w:szCs w:val="16"/>
              </w:rPr>
            </w:pPr>
            <w:r w:rsidRPr="003A4BEA">
              <w:rPr>
                <w:sz w:val="16"/>
                <w:szCs w:val="16"/>
              </w:rPr>
              <w:t>This attribute models the ETHx/ETH-m _A_Sk_MI_PCP_Config information defined in G.8021.</w:t>
            </w:r>
          </w:p>
        </w:tc>
      </w:tr>
      <w:tr w:rsidR="00437F1C" w14:paraId="43D1532E" w14:textId="77777777" w:rsidTr="002018F4">
        <w:trPr>
          <w:cantSplit/>
          <w:tblHeader w:val="0"/>
        </w:trPr>
        <w:tc>
          <w:tcPr>
            <w:tcW w:w="3114" w:type="dxa"/>
            <w:vMerge w:val="restart"/>
          </w:tcPr>
          <w:p w14:paraId="2F276D11" w14:textId="77777777" w:rsidR="00437F1C" w:rsidRPr="00DE56B2" w:rsidRDefault="00437F1C" w:rsidP="002018F4">
            <w:pPr>
              <w:rPr>
                <w:sz w:val="16"/>
                <w:szCs w:val="16"/>
              </w:rPr>
            </w:pPr>
            <w:r w:rsidRPr="00DE56B2">
              <w:rPr>
                <w:sz w:val="16"/>
                <w:szCs w:val="16"/>
              </w:rPr>
              <w:t>etherType</w:t>
            </w:r>
          </w:p>
        </w:tc>
        <w:tc>
          <w:tcPr>
            <w:tcW w:w="2977" w:type="dxa"/>
          </w:tcPr>
          <w:p w14:paraId="168FEF35" w14:textId="77777777" w:rsidR="00437F1C" w:rsidRPr="00DE56B2" w:rsidRDefault="00437F1C" w:rsidP="002018F4">
            <w:pPr>
              <w:rPr>
                <w:sz w:val="16"/>
                <w:szCs w:val="16"/>
              </w:rPr>
            </w:pPr>
            <w:r w:rsidRPr="00DE56B2">
              <w:rPr>
                <w:sz w:val="16"/>
                <w:szCs w:val="16"/>
              </w:rPr>
              <w:t>VlanType</w:t>
            </w:r>
          </w:p>
        </w:tc>
        <w:tc>
          <w:tcPr>
            <w:tcW w:w="708" w:type="dxa"/>
          </w:tcPr>
          <w:p w14:paraId="2AD8896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01C741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E9E3BE4" w14:textId="77777777" w:rsidR="00437F1C" w:rsidRPr="00073611" w:rsidRDefault="00437F1C" w:rsidP="002018F4">
            <w:pPr>
              <w:spacing w:after="0"/>
              <w:rPr>
                <w:color w:val="7030A0"/>
                <w:sz w:val="16"/>
                <w:szCs w:val="16"/>
              </w:rPr>
            </w:pPr>
            <w:r>
              <w:rPr>
                <w:sz w:val="16"/>
                <w:szCs w:val="16"/>
              </w:rPr>
              <w:t>OpenModelAttribute</w:t>
            </w:r>
          </w:p>
          <w:p w14:paraId="476C9A1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C60D67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A0FCF0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B86CDF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D981E99" w14:textId="77777777" w:rsidR="00437F1C" w:rsidRPr="00073611" w:rsidRDefault="00437F1C" w:rsidP="002018F4">
            <w:pPr>
              <w:spacing w:after="0"/>
              <w:rPr>
                <w:color w:val="7030A0"/>
                <w:sz w:val="16"/>
                <w:szCs w:val="16"/>
              </w:rPr>
            </w:pPr>
            <w:r>
              <w:rPr>
                <w:sz w:val="16"/>
                <w:szCs w:val="16"/>
              </w:rPr>
              <w:t>OpenInterfaceModelAttribute</w:t>
            </w:r>
          </w:p>
          <w:p w14:paraId="3FDAB15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2576921" w14:textId="77777777" w:rsidTr="002018F4">
        <w:trPr>
          <w:cantSplit/>
          <w:tblHeader w:val="0"/>
        </w:trPr>
        <w:tc>
          <w:tcPr>
            <w:tcW w:w="3114" w:type="dxa"/>
            <w:vMerge/>
          </w:tcPr>
          <w:p w14:paraId="5070F4F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8734942" w14:textId="77777777" w:rsidR="00437F1C" w:rsidRPr="00F24EA7" w:rsidRDefault="00437F1C" w:rsidP="002018F4">
            <w:pPr>
              <w:rPr>
                <w:b/>
                <w:bCs/>
                <w:sz w:val="16"/>
                <w:szCs w:val="16"/>
              </w:rPr>
            </w:pPr>
            <w:r w:rsidRPr="00F24EA7">
              <w:rPr>
                <w:b/>
                <w:bCs/>
                <w:sz w:val="16"/>
                <w:szCs w:val="16"/>
              </w:rPr>
              <w:t>Description:</w:t>
            </w:r>
          </w:p>
          <w:p w14:paraId="19CE170F" w14:textId="77777777" w:rsidR="00437F1C" w:rsidRPr="003A4BEA" w:rsidRDefault="00437F1C" w:rsidP="002018F4">
            <w:pPr>
              <w:rPr>
                <w:sz w:val="16"/>
                <w:szCs w:val="16"/>
              </w:rPr>
            </w:pPr>
            <w:r w:rsidRPr="003A4BEA">
              <w:rPr>
                <w:sz w:val="16"/>
                <w:szCs w:val="16"/>
              </w:rPr>
              <w:t>This attribute models the ETHx/ETH-m _A_Sk_MI_Etype information defined in G.8021.</w:t>
            </w:r>
          </w:p>
        </w:tc>
      </w:tr>
      <w:tr w:rsidR="00437F1C" w14:paraId="5B1D4A63" w14:textId="77777777" w:rsidTr="002018F4">
        <w:trPr>
          <w:cantSplit/>
          <w:tblHeader w:val="0"/>
        </w:trPr>
        <w:tc>
          <w:tcPr>
            <w:tcW w:w="3114" w:type="dxa"/>
            <w:vMerge w:val="restart"/>
          </w:tcPr>
          <w:p w14:paraId="3E68BFD3" w14:textId="77777777" w:rsidR="00437F1C" w:rsidRPr="00DE56B2" w:rsidRDefault="00437F1C" w:rsidP="002018F4">
            <w:pPr>
              <w:rPr>
                <w:sz w:val="16"/>
                <w:szCs w:val="16"/>
              </w:rPr>
            </w:pPr>
            <w:r w:rsidRPr="00DE56B2">
              <w:rPr>
                <w:sz w:val="16"/>
                <w:szCs w:val="16"/>
              </w:rPr>
              <w:t>frametypeConfig</w:t>
            </w:r>
          </w:p>
        </w:tc>
        <w:tc>
          <w:tcPr>
            <w:tcW w:w="2977" w:type="dxa"/>
          </w:tcPr>
          <w:p w14:paraId="5393DB44" w14:textId="77777777" w:rsidR="00437F1C" w:rsidRPr="00DE56B2" w:rsidRDefault="00437F1C" w:rsidP="002018F4">
            <w:pPr>
              <w:rPr>
                <w:sz w:val="16"/>
                <w:szCs w:val="16"/>
              </w:rPr>
            </w:pPr>
            <w:r w:rsidRPr="00DE56B2">
              <w:rPr>
                <w:sz w:val="16"/>
                <w:szCs w:val="16"/>
              </w:rPr>
              <w:t>FrameType</w:t>
            </w:r>
          </w:p>
        </w:tc>
        <w:tc>
          <w:tcPr>
            <w:tcW w:w="708" w:type="dxa"/>
          </w:tcPr>
          <w:p w14:paraId="6A4FA2D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C26AB2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2800474" w14:textId="77777777" w:rsidR="00437F1C" w:rsidRPr="00073611" w:rsidRDefault="00437F1C" w:rsidP="002018F4">
            <w:pPr>
              <w:spacing w:after="0"/>
              <w:rPr>
                <w:color w:val="7030A0"/>
                <w:sz w:val="16"/>
                <w:szCs w:val="16"/>
              </w:rPr>
            </w:pPr>
            <w:r>
              <w:rPr>
                <w:sz w:val="16"/>
                <w:szCs w:val="16"/>
              </w:rPr>
              <w:t>OpenModelAttribute</w:t>
            </w:r>
          </w:p>
          <w:p w14:paraId="4437AC7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6DFE7F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D1971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19E09F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6F16D5A" w14:textId="77777777" w:rsidR="00437F1C" w:rsidRPr="00073611" w:rsidRDefault="00437F1C" w:rsidP="002018F4">
            <w:pPr>
              <w:spacing w:after="0"/>
              <w:rPr>
                <w:color w:val="7030A0"/>
                <w:sz w:val="16"/>
                <w:szCs w:val="16"/>
              </w:rPr>
            </w:pPr>
            <w:r>
              <w:rPr>
                <w:sz w:val="16"/>
                <w:szCs w:val="16"/>
              </w:rPr>
              <w:t>OpenInterfaceModelAttribute</w:t>
            </w:r>
          </w:p>
          <w:p w14:paraId="76FCCBA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98172ED" w14:textId="77777777" w:rsidTr="002018F4">
        <w:trPr>
          <w:cantSplit/>
          <w:tblHeader w:val="0"/>
        </w:trPr>
        <w:tc>
          <w:tcPr>
            <w:tcW w:w="3114" w:type="dxa"/>
            <w:vMerge/>
          </w:tcPr>
          <w:p w14:paraId="0DBBA2E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264C005" w14:textId="77777777" w:rsidR="00437F1C" w:rsidRPr="00F24EA7" w:rsidRDefault="00437F1C" w:rsidP="002018F4">
            <w:pPr>
              <w:rPr>
                <w:b/>
                <w:bCs/>
                <w:sz w:val="16"/>
                <w:szCs w:val="16"/>
              </w:rPr>
            </w:pPr>
            <w:r w:rsidRPr="00F24EA7">
              <w:rPr>
                <w:b/>
                <w:bCs/>
                <w:sz w:val="16"/>
                <w:szCs w:val="16"/>
              </w:rPr>
              <w:t>Description:</w:t>
            </w:r>
          </w:p>
          <w:p w14:paraId="1E276CB1" w14:textId="77777777" w:rsidR="00437F1C" w:rsidRPr="003A4BEA" w:rsidRDefault="00437F1C" w:rsidP="002018F4">
            <w:pPr>
              <w:rPr>
                <w:sz w:val="16"/>
                <w:szCs w:val="16"/>
              </w:rPr>
            </w:pPr>
            <w:r w:rsidRPr="003A4BEA">
              <w:rPr>
                <w:sz w:val="16"/>
                <w:szCs w:val="16"/>
              </w:rPr>
              <w:t>This attribute models the ETHx/ETH-m_A_Sk_MI_Frametype_Config information defined in G.8021.</w:t>
            </w:r>
          </w:p>
        </w:tc>
      </w:tr>
      <w:tr w:rsidR="00437F1C" w14:paraId="7380579B" w14:textId="77777777" w:rsidTr="002018F4">
        <w:trPr>
          <w:cantSplit/>
          <w:tblHeader w:val="0"/>
        </w:trPr>
        <w:tc>
          <w:tcPr>
            <w:tcW w:w="3114" w:type="dxa"/>
            <w:vMerge w:val="restart"/>
          </w:tcPr>
          <w:p w14:paraId="2622E9E2" w14:textId="77777777" w:rsidR="00437F1C" w:rsidRPr="00DE56B2" w:rsidRDefault="00437F1C" w:rsidP="002018F4">
            <w:pPr>
              <w:rPr>
                <w:sz w:val="16"/>
                <w:szCs w:val="16"/>
              </w:rPr>
            </w:pPr>
            <w:r w:rsidRPr="00DE56B2">
              <w:rPr>
                <w:sz w:val="16"/>
                <w:szCs w:val="16"/>
              </w:rPr>
              <w:t>filterConfig1</w:t>
            </w:r>
          </w:p>
        </w:tc>
        <w:tc>
          <w:tcPr>
            <w:tcW w:w="2977" w:type="dxa"/>
          </w:tcPr>
          <w:p w14:paraId="24733947" w14:textId="77777777" w:rsidR="00437F1C" w:rsidRPr="00DE56B2" w:rsidRDefault="00437F1C" w:rsidP="002018F4">
            <w:pPr>
              <w:rPr>
                <w:sz w:val="16"/>
                <w:szCs w:val="16"/>
              </w:rPr>
            </w:pPr>
            <w:r w:rsidRPr="00DE56B2">
              <w:rPr>
                <w:sz w:val="16"/>
                <w:szCs w:val="16"/>
              </w:rPr>
              <w:t>MacAddress</w:t>
            </w:r>
          </w:p>
        </w:tc>
        <w:tc>
          <w:tcPr>
            <w:tcW w:w="708" w:type="dxa"/>
          </w:tcPr>
          <w:p w14:paraId="736918C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1E88F2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1C833DD" w14:textId="77777777" w:rsidR="00437F1C" w:rsidRPr="00073611" w:rsidRDefault="00437F1C" w:rsidP="002018F4">
            <w:pPr>
              <w:spacing w:after="0"/>
              <w:rPr>
                <w:color w:val="7030A0"/>
                <w:sz w:val="16"/>
                <w:szCs w:val="16"/>
              </w:rPr>
            </w:pPr>
            <w:r>
              <w:rPr>
                <w:sz w:val="16"/>
                <w:szCs w:val="16"/>
              </w:rPr>
              <w:t>OpenModelAttribute</w:t>
            </w:r>
          </w:p>
          <w:p w14:paraId="287A92A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159FE8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486F27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107C2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B7796BF" w14:textId="77777777" w:rsidR="00437F1C" w:rsidRPr="00073611" w:rsidRDefault="00437F1C" w:rsidP="002018F4">
            <w:pPr>
              <w:spacing w:after="0"/>
              <w:rPr>
                <w:color w:val="7030A0"/>
                <w:sz w:val="16"/>
                <w:szCs w:val="16"/>
              </w:rPr>
            </w:pPr>
            <w:r>
              <w:rPr>
                <w:sz w:val="16"/>
                <w:szCs w:val="16"/>
              </w:rPr>
              <w:t>OpenInterfaceModelAttribute</w:t>
            </w:r>
          </w:p>
          <w:p w14:paraId="25DEE83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C23924D" w14:textId="77777777" w:rsidTr="002018F4">
        <w:trPr>
          <w:cantSplit/>
          <w:tblHeader w:val="0"/>
        </w:trPr>
        <w:tc>
          <w:tcPr>
            <w:tcW w:w="3114" w:type="dxa"/>
            <w:vMerge/>
          </w:tcPr>
          <w:p w14:paraId="1DADC14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DDCB742" w14:textId="77777777" w:rsidR="00437F1C" w:rsidRPr="00F24EA7" w:rsidRDefault="00437F1C" w:rsidP="002018F4">
            <w:pPr>
              <w:rPr>
                <w:b/>
                <w:bCs/>
                <w:sz w:val="16"/>
                <w:szCs w:val="16"/>
              </w:rPr>
            </w:pPr>
            <w:r w:rsidRPr="00F24EA7">
              <w:rPr>
                <w:b/>
                <w:bCs/>
                <w:sz w:val="16"/>
                <w:szCs w:val="16"/>
              </w:rPr>
              <w:t>Description:</w:t>
            </w:r>
          </w:p>
          <w:p w14:paraId="076F1920" w14:textId="77777777" w:rsidR="00437F1C" w:rsidRPr="003A4BEA" w:rsidRDefault="00437F1C" w:rsidP="002018F4">
            <w:pPr>
              <w:rPr>
                <w:sz w:val="16"/>
                <w:szCs w:val="16"/>
              </w:rPr>
            </w:pPr>
            <w:r w:rsidRPr="003A4BEA">
              <w:rPr>
                <w:sz w:val="16"/>
                <w:szCs w:val="16"/>
              </w:rPr>
              <w:t>This attribute models the ETHx/ETH-m_A_Sk_MI_Filter_Config information defined in G.8021. It indicates the configured filter action for each of the 33 group MAC addresses for control frames.  The 33 MAC addresses are: 01-80-C2-00-00-10,  01-80-C2-00-00-00 to 01-80-C2-00-00-0F, and  01-80-C2-00-00-20 to 01-80-C2-00-00-2F.  The filter action is Pass or Block.  If the destination address of the incoming ETH_CI_D matches one of the above addresses, the filter process shall perform the corresponding configured filter action.  If none of the above addresses match, the ETH_CI_D is passed.</w:t>
            </w:r>
          </w:p>
        </w:tc>
      </w:tr>
      <w:tr w:rsidR="00437F1C" w14:paraId="2BFF361D" w14:textId="77777777" w:rsidTr="002018F4">
        <w:trPr>
          <w:cantSplit/>
          <w:tblHeader w:val="0"/>
        </w:trPr>
        <w:tc>
          <w:tcPr>
            <w:tcW w:w="3114" w:type="dxa"/>
            <w:vMerge w:val="restart"/>
          </w:tcPr>
          <w:p w14:paraId="0BB07E39" w14:textId="77777777" w:rsidR="00437F1C" w:rsidRPr="00DE56B2" w:rsidRDefault="00437F1C" w:rsidP="002018F4">
            <w:pPr>
              <w:rPr>
                <w:sz w:val="16"/>
                <w:szCs w:val="16"/>
              </w:rPr>
            </w:pPr>
            <w:r w:rsidRPr="00DE56B2">
              <w:rPr>
                <w:sz w:val="16"/>
                <w:szCs w:val="16"/>
              </w:rPr>
              <w:t>portVid</w:t>
            </w:r>
          </w:p>
        </w:tc>
        <w:tc>
          <w:tcPr>
            <w:tcW w:w="2977" w:type="dxa"/>
          </w:tcPr>
          <w:p w14:paraId="0CE719EA" w14:textId="77777777" w:rsidR="00437F1C" w:rsidRPr="00DE56B2" w:rsidRDefault="00437F1C" w:rsidP="002018F4">
            <w:pPr>
              <w:rPr>
                <w:sz w:val="16"/>
                <w:szCs w:val="16"/>
              </w:rPr>
            </w:pPr>
            <w:r w:rsidRPr="00DE56B2">
              <w:rPr>
                <w:sz w:val="16"/>
                <w:szCs w:val="16"/>
              </w:rPr>
              <w:t>Vid</w:t>
            </w:r>
          </w:p>
        </w:tc>
        <w:tc>
          <w:tcPr>
            <w:tcW w:w="708" w:type="dxa"/>
          </w:tcPr>
          <w:p w14:paraId="18D9EB3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B227D11"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524E351" w14:textId="77777777" w:rsidR="00437F1C" w:rsidRPr="00073611" w:rsidRDefault="00437F1C" w:rsidP="002018F4">
            <w:pPr>
              <w:spacing w:after="0"/>
              <w:rPr>
                <w:color w:val="7030A0"/>
                <w:sz w:val="16"/>
                <w:szCs w:val="16"/>
              </w:rPr>
            </w:pPr>
            <w:r>
              <w:rPr>
                <w:sz w:val="16"/>
                <w:szCs w:val="16"/>
              </w:rPr>
              <w:t>OpenModelAttribute</w:t>
            </w:r>
          </w:p>
          <w:p w14:paraId="23319B3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11CE33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45014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E4EF44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5FD5E4B" w14:textId="77777777" w:rsidR="00437F1C" w:rsidRPr="00073611" w:rsidRDefault="00437F1C" w:rsidP="002018F4">
            <w:pPr>
              <w:spacing w:after="0"/>
              <w:rPr>
                <w:color w:val="7030A0"/>
                <w:sz w:val="16"/>
                <w:szCs w:val="16"/>
              </w:rPr>
            </w:pPr>
            <w:r>
              <w:rPr>
                <w:sz w:val="16"/>
                <w:szCs w:val="16"/>
              </w:rPr>
              <w:t>OpenInterfaceModelAttribute</w:t>
            </w:r>
          </w:p>
          <w:p w14:paraId="241746A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5D11E66" w14:textId="77777777" w:rsidTr="002018F4">
        <w:trPr>
          <w:cantSplit/>
          <w:tblHeader w:val="0"/>
        </w:trPr>
        <w:tc>
          <w:tcPr>
            <w:tcW w:w="3114" w:type="dxa"/>
            <w:vMerge/>
          </w:tcPr>
          <w:p w14:paraId="78CBB32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9A4B6FC" w14:textId="77777777" w:rsidR="00437F1C" w:rsidRPr="00F24EA7" w:rsidRDefault="00437F1C" w:rsidP="002018F4">
            <w:pPr>
              <w:rPr>
                <w:b/>
                <w:bCs/>
                <w:sz w:val="16"/>
                <w:szCs w:val="16"/>
              </w:rPr>
            </w:pPr>
            <w:r w:rsidRPr="00F24EA7">
              <w:rPr>
                <w:b/>
                <w:bCs/>
                <w:sz w:val="16"/>
                <w:szCs w:val="16"/>
              </w:rPr>
              <w:t>Description:</w:t>
            </w:r>
          </w:p>
          <w:p w14:paraId="7F0CB6E3" w14:textId="77777777" w:rsidR="00437F1C" w:rsidRPr="003A4BEA" w:rsidRDefault="00437F1C" w:rsidP="002018F4">
            <w:pPr>
              <w:rPr>
                <w:sz w:val="16"/>
                <w:szCs w:val="16"/>
              </w:rPr>
            </w:pPr>
            <w:r w:rsidRPr="003A4BEA">
              <w:rPr>
                <w:sz w:val="16"/>
                <w:szCs w:val="16"/>
              </w:rPr>
              <w:t>This attribute models the ETHx/ETH-m _A_Sk_MI_PVID information defined in G.8021.</w:t>
            </w:r>
          </w:p>
        </w:tc>
      </w:tr>
    </w:tbl>
    <w:p w14:paraId="6287F350" w14:textId="77777777" w:rsidR="00437F1C" w:rsidRDefault="00437F1C" w:rsidP="00437F1C">
      <w:pPr>
        <w:rPr>
          <w:color w:val="7030A0"/>
        </w:rPr>
      </w:pPr>
    </w:p>
    <w:p w14:paraId="148E301D" w14:textId="77777777" w:rsidR="00437F1C" w:rsidRPr="00325CD8" w:rsidRDefault="00437F1C" w:rsidP="00437F1C">
      <w:pPr>
        <w:pStyle w:val="Heading3"/>
        <w:jc w:val="both"/>
        <w:rPr>
          <w:rFonts w:ascii="Times New Roman" w:hAnsi="Times New Roman" w:cs="Times New Roman"/>
        </w:rPr>
      </w:pPr>
      <w:bookmarkStart w:id="521" w:name="_Toc74132896"/>
      <w:r>
        <w:rPr>
          <w:rFonts w:ascii="Times New Roman" w:hAnsi="Times New Roman" w:cs="Times New Roman"/>
        </w:rPr>
        <w:t>EthTerminationPac</w:t>
      </w:r>
      <w:bookmarkEnd w:id="521"/>
    </w:p>
    <w:p w14:paraId="2DD8792A" w14:textId="77777777" w:rsidR="00437F1C" w:rsidRPr="003A4BEA" w:rsidRDefault="00437F1C" w:rsidP="00437F1C">
      <w:pPr>
        <w:pStyle w:val="Body"/>
      </w:pPr>
      <w:r w:rsidRPr="003A4BEA">
        <w:t>This object class models the Ethernet Flow Termination function located at a layer boundary.</w:t>
      </w:r>
    </w:p>
    <w:p w14:paraId="64AD15AD" w14:textId="77777777" w:rsidR="00437F1C" w:rsidRDefault="00437F1C" w:rsidP="00437F1C">
      <w:pPr>
        <w:spacing w:after="0"/>
      </w:pPr>
    </w:p>
    <w:p w14:paraId="5F256A62" w14:textId="77777777" w:rsidR="00437F1C" w:rsidRDefault="00437F1C" w:rsidP="00437F1C">
      <w:pPr>
        <w:spacing w:after="0"/>
      </w:pPr>
      <w:r>
        <w:t>Applied stereotypes:</w:t>
      </w:r>
    </w:p>
    <w:p w14:paraId="396F17F4" w14:textId="77777777" w:rsidR="00437F1C" w:rsidRDefault="00437F1C" w:rsidP="00437F1C">
      <w:pPr>
        <w:pStyle w:val="ListParagraph"/>
        <w:numPr>
          <w:ilvl w:val="0"/>
          <w:numId w:val="10"/>
        </w:numPr>
        <w:spacing w:after="0"/>
        <w:contextualSpacing w:val="0"/>
      </w:pPr>
      <w:r>
        <w:t>OpenModelClass</w:t>
      </w:r>
    </w:p>
    <w:p w14:paraId="75F6CA1F"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17B50957" w14:textId="77777777" w:rsidR="00437F1C" w:rsidRDefault="00437F1C" w:rsidP="00437F1C">
      <w:pPr>
        <w:pStyle w:val="ListParagraph"/>
        <w:numPr>
          <w:ilvl w:val="0"/>
          <w:numId w:val="10"/>
        </w:numPr>
        <w:spacing w:after="0"/>
        <w:contextualSpacing w:val="0"/>
      </w:pPr>
      <w:r>
        <w:t>OpenInterfaceModelClass</w:t>
      </w:r>
    </w:p>
    <w:p w14:paraId="17340EAC"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43239B93"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8142DFE"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8C599AB" w14:textId="77777777" w:rsidTr="002018F4">
        <w:trPr>
          <w:cantSplit/>
        </w:trPr>
        <w:tc>
          <w:tcPr>
            <w:tcW w:w="3114" w:type="dxa"/>
          </w:tcPr>
          <w:p w14:paraId="49355013" w14:textId="77777777" w:rsidR="00437F1C" w:rsidRPr="00ED52CB" w:rsidRDefault="00437F1C" w:rsidP="002018F4">
            <w:pPr>
              <w:rPr>
                <w:b/>
                <w:sz w:val="16"/>
              </w:rPr>
            </w:pPr>
            <w:r w:rsidRPr="00ED52CB">
              <w:rPr>
                <w:b/>
                <w:sz w:val="16"/>
              </w:rPr>
              <w:t>Attribute Name</w:t>
            </w:r>
          </w:p>
        </w:tc>
        <w:tc>
          <w:tcPr>
            <w:tcW w:w="2977" w:type="dxa"/>
          </w:tcPr>
          <w:p w14:paraId="1D4DCAD6" w14:textId="77777777" w:rsidR="00437F1C" w:rsidRPr="00ED52CB" w:rsidRDefault="00437F1C" w:rsidP="002018F4">
            <w:pPr>
              <w:rPr>
                <w:b/>
                <w:sz w:val="16"/>
              </w:rPr>
            </w:pPr>
            <w:r w:rsidRPr="00ED52CB">
              <w:rPr>
                <w:b/>
                <w:sz w:val="16"/>
              </w:rPr>
              <w:t>Type</w:t>
            </w:r>
          </w:p>
        </w:tc>
        <w:tc>
          <w:tcPr>
            <w:tcW w:w="708" w:type="dxa"/>
          </w:tcPr>
          <w:p w14:paraId="4C6B36BA" w14:textId="77777777" w:rsidR="00437F1C" w:rsidRPr="00ED52CB" w:rsidRDefault="00437F1C" w:rsidP="002018F4">
            <w:pPr>
              <w:rPr>
                <w:b/>
                <w:sz w:val="16"/>
              </w:rPr>
            </w:pPr>
            <w:r>
              <w:rPr>
                <w:b/>
                <w:sz w:val="16"/>
              </w:rPr>
              <w:t>Mult.</w:t>
            </w:r>
          </w:p>
        </w:tc>
        <w:tc>
          <w:tcPr>
            <w:tcW w:w="709" w:type="dxa"/>
          </w:tcPr>
          <w:p w14:paraId="481F663F" w14:textId="77777777" w:rsidR="00437F1C" w:rsidRPr="00ED52CB" w:rsidRDefault="00437F1C" w:rsidP="002018F4">
            <w:pPr>
              <w:rPr>
                <w:b/>
                <w:sz w:val="16"/>
              </w:rPr>
            </w:pPr>
            <w:r w:rsidRPr="00C46D74">
              <w:rPr>
                <w:b/>
                <w:sz w:val="16"/>
              </w:rPr>
              <w:t>Access</w:t>
            </w:r>
          </w:p>
        </w:tc>
        <w:tc>
          <w:tcPr>
            <w:tcW w:w="2693" w:type="dxa"/>
          </w:tcPr>
          <w:p w14:paraId="77A24F35" w14:textId="77777777" w:rsidR="00437F1C" w:rsidRPr="00ED52CB" w:rsidRDefault="00437F1C" w:rsidP="002018F4">
            <w:pPr>
              <w:rPr>
                <w:b/>
                <w:sz w:val="16"/>
              </w:rPr>
            </w:pPr>
            <w:r>
              <w:rPr>
                <w:b/>
                <w:sz w:val="16"/>
              </w:rPr>
              <w:t>Stereotypes</w:t>
            </w:r>
          </w:p>
        </w:tc>
      </w:tr>
      <w:tr w:rsidR="00437F1C" w14:paraId="622E9626" w14:textId="77777777" w:rsidTr="002018F4">
        <w:trPr>
          <w:cantSplit/>
          <w:tblHeader w:val="0"/>
        </w:trPr>
        <w:tc>
          <w:tcPr>
            <w:tcW w:w="3114" w:type="dxa"/>
            <w:vMerge w:val="restart"/>
          </w:tcPr>
          <w:p w14:paraId="3FA500E0" w14:textId="77777777" w:rsidR="00437F1C" w:rsidRPr="00DE56B2" w:rsidRDefault="00437F1C" w:rsidP="002018F4">
            <w:pPr>
              <w:rPr>
                <w:sz w:val="16"/>
                <w:szCs w:val="16"/>
              </w:rPr>
            </w:pPr>
            <w:r w:rsidRPr="00DE56B2">
              <w:rPr>
                <w:sz w:val="16"/>
                <w:szCs w:val="16"/>
              </w:rPr>
              <w:t>_ethTerminationCommonPac</w:t>
            </w:r>
          </w:p>
        </w:tc>
        <w:tc>
          <w:tcPr>
            <w:tcW w:w="2977" w:type="dxa"/>
          </w:tcPr>
          <w:p w14:paraId="381F5D5A" w14:textId="77777777" w:rsidR="00437F1C" w:rsidRPr="00DE56B2" w:rsidRDefault="00437F1C" w:rsidP="002018F4">
            <w:pPr>
              <w:rPr>
                <w:sz w:val="16"/>
                <w:szCs w:val="16"/>
              </w:rPr>
            </w:pPr>
            <w:r w:rsidRPr="00DE56B2">
              <w:rPr>
                <w:sz w:val="16"/>
                <w:szCs w:val="16"/>
              </w:rPr>
              <w:t>EthTerminationCommonPac</w:t>
            </w:r>
          </w:p>
        </w:tc>
        <w:tc>
          <w:tcPr>
            <w:tcW w:w="708" w:type="dxa"/>
          </w:tcPr>
          <w:p w14:paraId="264D269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8CDD04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ABC562B" w14:textId="77777777" w:rsidR="00437F1C" w:rsidRPr="00073611" w:rsidRDefault="00437F1C" w:rsidP="002018F4">
            <w:pPr>
              <w:spacing w:after="0"/>
              <w:rPr>
                <w:color w:val="7030A0"/>
                <w:sz w:val="16"/>
                <w:szCs w:val="16"/>
              </w:rPr>
            </w:pPr>
            <w:r>
              <w:rPr>
                <w:sz w:val="16"/>
                <w:szCs w:val="16"/>
              </w:rPr>
              <w:t>OpenModelAttribute</w:t>
            </w:r>
          </w:p>
          <w:p w14:paraId="7642546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9AD211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DBBE1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6180B1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36E3490" w14:textId="77777777" w:rsidR="00437F1C" w:rsidRPr="00073611" w:rsidRDefault="00437F1C" w:rsidP="002018F4">
            <w:pPr>
              <w:spacing w:after="0"/>
              <w:rPr>
                <w:color w:val="7030A0"/>
                <w:sz w:val="16"/>
                <w:szCs w:val="16"/>
              </w:rPr>
            </w:pPr>
            <w:r>
              <w:rPr>
                <w:sz w:val="16"/>
                <w:szCs w:val="16"/>
              </w:rPr>
              <w:t>OpenInterfaceModelAttribute</w:t>
            </w:r>
          </w:p>
          <w:p w14:paraId="65E375E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530517B" w14:textId="77777777" w:rsidTr="002018F4">
        <w:trPr>
          <w:cantSplit/>
          <w:tblHeader w:val="0"/>
        </w:trPr>
        <w:tc>
          <w:tcPr>
            <w:tcW w:w="3114" w:type="dxa"/>
            <w:vMerge/>
          </w:tcPr>
          <w:p w14:paraId="3043265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B22BF16" w14:textId="77777777" w:rsidR="00437F1C" w:rsidRPr="00F24EA7" w:rsidRDefault="00437F1C" w:rsidP="002018F4">
            <w:pPr>
              <w:rPr>
                <w:b/>
                <w:bCs/>
                <w:sz w:val="16"/>
                <w:szCs w:val="16"/>
              </w:rPr>
            </w:pPr>
            <w:r w:rsidRPr="00F24EA7">
              <w:rPr>
                <w:b/>
                <w:bCs/>
                <w:sz w:val="16"/>
                <w:szCs w:val="16"/>
              </w:rPr>
              <w:t>Description:</w:t>
            </w:r>
          </w:p>
          <w:p w14:paraId="1F095C8D" w14:textId="77777777" w:rsidR="00437F1C" w:rsidRPr="003A4BEA" w:rsidRDefault="00437F1C" w:rsidP="002018F4">
            <w:pPr>
              <w:rPr>
                <w:sz w:val="16"/>
                <w:szCs w:val="16"/>
              </w:rPr>
            </w:pPr>
          </w:p>
        </w:tc>
      </w:tr>
    </w:tbl>
    <w:p w14:paraId="69B2C7BA" w14:textId="77777777" w:rsidR="00437F1C" w:rsidRDefault="00437F1C" w:rsidP="00437F1C">
      <w:pPr>
        <w:rPr>
          <w:color w:val="7030A0"/>
        </w:rPr>
      </w:pPr>
    </w:p>
    <w:p w14:paraId="0AA527EE" w14:textId="77777777" w:rsidR="00437F1C" w:rsidRPr="00325CD8" w:rsidRDefault="00437F1C" w:rsidP="00437F1C">
      <w:pPr>
        <w:pStyle w:val="Heading3"/>
        <w:jc w:val="both"/>
        <w:rPr>
          <w:rFonts w:ascii="Times New Roman" w:hAnsi="Times New Roman" w:cs="Times New Roman"/>
        </w:rPr>
      </w:pPr>
      <w:bookmarkStart w:id="522" w:name="_Toc74132897"/>
      <w:r>
        <w:rPr>
          <w:rFonts w:ascii="Times New Roman" w:hAnsi="Times New Roman" w:cs="Times New Roman"/>
        </w:rPr>
        <w:t>EthTestJob</w:t>
      </w:r>
      <w:bookmarkEnd w:id="522"/>
    </w:p>
    <w:p w14:paraId="7CF98483" w14:textId="77777777" w:rsidR="00437F1C" w:rsidRPr="003A4BEA" w:rsidRDefault="00437F1C" w:rsidP="00437F1C">
      <w:pPr>
        <w:pStyle w:val="Body"/>
      </w:pPr>
      <w:r w:rsidRPr="003A4BEA">
        <w:t>This class represents the 1-way on-demand in-service or out-of-service diagnostic test. The diagnostic test includes verifying bandwidth throughput, frame loss, bit errors, etc. TST frames are transmitted. The termination occurs at specified stop time (schedule attribute of OamJob).</w:t>
      </w:r>
    </w:p>
    <w:p w14:paraId="0B5D987E" w14:textId="77777777" w:rsidR="00437F1C" w:rsidRDefault="00437F1C" w:rsidP="00437F1C">
      <w:pPr>
        <w:spacing w:after="0"/>
      </w:pPr>
    </w:p>
    <w:p w14:paraId="20AFD9D7" w14:textId="77777777" w:rsidR="00437F1C" w:rsidRDefault="00437F1C" w:rsidP="00437F1C">
      <w:pPr>
        <w:spacing w:after="0"/>
      </w:pPr>
      <w:r>
        <w:t>Applied stereotypes:</w:t>
      </w:r>
    </w:p>
    <w:p w14:paraId="1544CC33" w14:textId="77777777" w:rsidR="00437F1C" w:rsidRDefault="00437F1C" w:rsidP="00437F1C">
      <w:pPr>
        <w:pStyle w:val="ListParagraph"/>
        <w:numPr>
          <w:ilvl w:val="0"/>
          <w:numId w:val="10"/>
        </w:numPr>
        <w:spacing w:after="0"/>
        <w:contextualSpacing w:val="0"/>
      </w:pPr>
      <w:r>
        <w:t>OpenModelClass</w:t>
      </w:r>
    </w:p>
    <w:p w14:paraId="0B5A71C2"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7CADFEB" w14:textId="77777777" w:rsidR="00437F1C" w:rsidRDefault="00437F1C" w:rsidP="00437F1C">
      <w:pPr>
        <w:pStyle w:val="ListParagraph"/>
        <w:numPr>
          <w:ilvl w:val="0"/>
          <w:numId w:val="10"/>
        </w:numPr>
        <w:spacing w:after="0"/>
        <w:contextualSpacing w:val="0"/>
      </w:pPr>
      <w:r>
        <w:t>OpenInterfaceModelClass</w:t>
      </w:r>
    </w:p>
    <w:p w14:paraId="2CFCF5F1"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7F73E188"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1BA02D72"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8D966C9" w14:textId="77777777" w:rsidTr="002018F4">
        <w:trPr>
          <w:cantSplit/>
        </w:trPr>
        <w:tc>
          <w:tcPr>
            <w:tcW w:w="3114" w:type="dxa"/>
          </w:tcPr>
          <w:p w14:paraId="6AFC3ECF" w14:textId="77777777" w:rsidR="00437F1C" w:rsidRPr="00ED52CB" w:rsidRDefault="00437F1C" w:rsidP="002018F4">
            <w:pPr>
              <w:rPr>
                <w:b/>
                <w:sz w:val="16"/>
              </w:rPr>
            </w:pPr>
            <w:r w:rsidRPr="00ED52CB">
              <w:rPr>
                <w:b/>
                <w:sz w:val="16"/>
              </w:rPr>
              <w:lastRenderedPageBreak/>
              <w:t>Attribute Name</w:t>
            </w:r>
          </w:p>
        </w:tc>
        <w:tc>
          <w:tcPr>
            <w:tcW w:w="2977" w:type="dxa"/>
          </w:tcPr>
          <w:p w14:paraId="6A028794" w14:textId="77777777" w:rsidR="00437F1C" w:rsidRPr="00ED52CB" w:rsidRDefault="00437F1C" w:rsidP="002018F4">
            <w:pPr>
              <w:rPr>
                <w:b/>
                <w:sz w:val="16"/>
              </w:rPr>
            </w:pPr>
            <w:r w:rsidRPr="00ED52CB">
              <w:rPr>
                <w:b/>
                <w:sz w:val="16"/>
              </w:rPr>
              <w:t>Type</w:t>
            </w:r>
          </w:p>
        </w:tc>
        <w:tc>
          <w:tcPr>
            <w:tcW w:w="708" w:type="dxa"/>
          </w:tcPr>
          <w:p w14:paraId="7E1826AF" w14:textId="77777777" w:rsidR="00437F1C" w:rsidRPr="00ED52CB" w:rsidRDefault="00437F1C" w:rsidP="002018F4">
            <w:pPr>
              <w:rPr>
                <w:b/>
                <w:sz w:val="16"/>
              </w:rPr>
            </w:pPr>
            <w:r>
              <w:rPr>
                <w:b/>
                <w:sz w:val="16"/>
              </w:rPr>
              <w:t>Mult.</w:t>
            </w:r>
          </w:p>
        </w:tc>
        <w:tc>
          <w:tcPr>
            <w:tcW w:w="709" w:type="dxa"/>
          </w:tcPr>
          <w:p w14:paraId="7F90F351" w14:textId="77777777" w:rsidR="00437F1C" w:rsidRPr="00ED52CB" w:rsidRDefault="00437F1C" w:rsidP="002018F4">
            <w:pPr>
              <w:rPr>
                <w:b/>
                <w:sz w:val="16"/>
              </w:rPr>
            </w:pPr>
            <w:r w:rsidRPr="00C46D74">
              <w:rPr>
                <w:b/>
                <w:sz w:val="16"/>
              </w:rPr>
              <w:t>Access</w:t>
            </w:r>
          </w:p>
        </w:tc>
        <w:tc>
          <w:tcPr>
            <w:tcW w:w="2693" w:type="dxa"/>
          </w:tcPr>
          <w:p w14:paraId="76D3726B" w14:textId="77777777" w:rsidR="00437F1C" w:rsidRPr="00ED52CB" w:rsidRDefault="00437F1C" w:rsidP="002018F4">
            <w:pPr>
              <w:rPr>
                <w:b/>
                <w:sz w:val="16"/>
              </w:rPr>
            </w:pPr>
            <w:r>
              <w:rPr>
                <w:b/>
                <w:sz w:val="16"/>
              </w:rPr>
              <w:t>Stereotypes</w:t>
            </w:r>
          </w:p>
        </w:tc>
      </w:tr>
      <w:tr w:rsidR="00437F1C" w14:paraId="402A2574" w14:textId="77777777" w:rsidTr="002018F4">
        <w:trPr>
          <w:cantSplit/>
          <w:tblHeader w:val="0"/>
        </w:trPr>
        <w:tc>
          <w:tcPr>
            <w:tcW w:w="3114" w:type="dxa"/>
            <w:vMerge w:val="restart"/>
          </w:tcPr>
          <w:p w14:paraId="374906DC" w14:textId="77777777" w:rsidR="00437F1C" w:rsidRPr="00DE56B2" w:rsidRDefault="00437F1C" w:rsidP="002018F4">
            <w:pPr>
              <w:rPr>
                <w:sz w:val="16"/>
                <w:szCs w:val="16"/>
              </w:rPr>
            </w:pPr>
            <w:r w:rsidRPr="00DE56B2">
              <w:rPr>
                <w:sz w:val="16"/>
                <w:szCs w:val="16"/>
              </w:rPr>
              <w:t>_ethOamTestLoopbackCommonPac</w:t>
            </w:r>
          </w:p>
        </w:tc>
        <w:tc>
          <w:tcPr>
            <w:tcW w:w="2977" w:type="dxa"/>
          </w:tcPr>
          <w:p w14:paraId="0798F799" w14:textId="77777777" w:rsidR="00437F1C" w:rsidRPr="00DE56B2" w:rsidRDefault="00437F1C" w:rsidP="002018F4">
            <w:pPr>
              <w:rPr>
                <w:sz w:val="16"/>
                <w:szCs w:val="16"/>
              </w:rPr>
            </w:pPr>
            <w:r w:rsidRPr="00DE56B2">
              <w:rPr>
                <w:sz w:val="16"/>
                <w:szCs w:val="16"/>
              </w:rPr>
              <w:t>EthOamTestLoopbackCommonPac</w:t>
            </w:r>
          </w:p>
        </w:tc>
        <w:tc>
          <w:tcPr>
            <w:tcW w:w="708" w:type="dxa"/>
          </w:tcPr>
          <w:p w14:paraId="125F5B9C"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6F4A3DE5"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E356C50" w14:textId="77777777" w:rsidR="00437F1C" w:rsidRPr="00073611" w:rsidRDefault="00437F1C" w:rsidP="002018F4">
            <w:pPr>
              <w:spacing w:after="0"/>
              <w:rPr>
                <w:color w:val="7030A0"/>
                <w:sz w:val="16"/>
                <w:szCs w:val="16"/>
              </w:rPr>
            </w:pPr>
            <w:r>
              <w:rPr>
                <w:sz w:val="16"/>
                <w:szCs w:val="16"/>
              </w:rPr>
              <w:t>OpenModelAttribute</w:t>
            </w:r>
          </w:p>
          <w:p w14:paraId="3288DEC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7D6539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4520B5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A8A04F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BEE2577" w14:textId="77777777" w:rsidR="00437F1C" w:rsidRPr="00073611" w:rsidRDefault="00437F1C" w:rsidP="002018F4">
            <w:pPr>
              <w:spacing w:after="0"/>
              <w:rPr>
                <w:color w:val="7030A0"/>
                <w:sz w:val="16"/>
                <w:szCs w:val="16"/>
              </w:rPr>
            </w:pPr>
            <w:r>
              <w:rPr>
                <w:sz w:val="16"/>
                <w:szCs w:val="16"/>
              </w:rPr>
              <w:t>OpenInterfaceModelAttribute</w:t>
            </w:r>
          </w:p>
          <w:p w14:paraId="7A2031F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AE95341" w14:textId="77777777" w:rsidTr="002018F4">
        <w:trPr>
          <w:cantSplit/>
          <w:tblHeader w:val="0"/>
        </w:trPr>
        <w:tc>
          <w:tcPr>
            <w:tcW w:w="3114" w:type="dxa"/>
            <w:vMerge/>
          </w:tcPr>
          <w:p w14:paraId="2BEBA0B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9808012" w14:textId="77777777" w:rsidR="00437F1C" w:rsidRPr="00F24EA7" w:rsidRDefault="00437F1C" w:rsidP="002018F4">
            <w:pPr>
              <w:rPr>
                <w:b/>
                <w:bCs/>
                <w:sz w:val="16"/>
                <w:szCs w:val="16"/>
              </w:rPr>
            </w:pPr>
            <w:r w:rsidRPr="00F24EA7">
              <w:rPr>
                <w:b/>
                <w:bCs/>
                <w:sz w:val="16"/>
                <w:szCs w:val="16"/>
              </w:rPr>
              <w:t>Description:</w:t>
            </w:r>
          </w:p>
          <w:p w14:paraId="21BDD6E2" w14:textId="77777777" w:rsidR="00437F1C" w:rsidRPr="003A4BEA" w:rsidRDefault="00437F1C" w:rsidP="002018F4">
            <w:pPr>
              <w:rPr>
                <w:sz w:val="16"/>
                <w:szCs w:val="16"/>
              </w:rPr>
            </w:pPr>
          </w:p>
        </w:tc>
      </w:tr>
      <w:tr w:rsidR="00437F1C" w14:paraId="6C1900A7" w14:textId="77777777" w:rsidTr="002018F4">
        <w:trPr>
          <w:cantSplit/>
          <w:tblHeader w:val="0"/>
        </w:trPr>
        <w:tc>
          <w:tcPr>
            <w:tcW w:w="3114" w:type="dxa"/>
            <w:vMerge w:val="restart"/>
          </w:tcPr>
          <w:p w14:paraId="342B8C1A" w14:textId="77777777" w:rsidR="00437F1C" w:rsidRPr="00DE56B2" w:rsidRDefault="00437F1C" w:rsidP="002018F4">
            <w:pPr>
              <w:rPr>
                <w:sz w:val="16"/>
                <w:szCs w:val="16"/>
              </w:rPr>
            </w:pPr>
            <w:r w:rsidRPr="00DE56B2">
              <w:rPr>
                <w:sz w:val="16"/>
                <w:szCs w:val="16"/>
              </w:rPr>
              <w:t>testPattern</w:t>
            </w:r>
          </w:p>
        </w:tc>
        <w:tc>
          <w:tcPr>
            <w:tcW w:w="2977" w:type="dxa"/>
          </w:tcPr>
          <w:p w14:paraId="05AA90B9" w14:textId="77777777" w:rsidR="00437F1C" w:rsidRPr="00DE56B2" w:rsidRDefault="00437F1C" w:rsidP="002018F4">
            <w:pPr>
              <w:rPr>
                <w:sz w:val="16"/>
                <w:szCs w:val="16"/>
              </w:rPr>
            </w:pPr>
            <w:r w:rsidRPr="00DE56B2">
              <w:rPr>
                <w:sz w:val="16"/>
                <w:szCs w:val="16"/>
              </w:rPr>
              <w:t>TestPattern</w:t>
            </w:r>
          </w:p>
        </w:tc>
        <w:tc>
          <w:tcPr>
            <w:tcW w:w="708" w:type="dxa"/>
          </w:tcPr>
          <w:p w14:paraId="7B7EC36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91C0B9B"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53F61F6F" w14:textId="77777777" w:rsidR="00437F1C" w:rsidRPr="00073611" w:rsidRDefault="00437F1C" w:rsidP="002018F4">
            <w:pPr>
              <w:spacing w:after="0"/>
              <w:rPr>
                <w:color w:val="7030A0"/>
                <w:sz w:val="16"/>
                <w:szCs w:val="16"/>
              </w:rPr>
            </w:pPr>
            <w:r>
              <w:rPr>
                <w:sz w:val="16"/>
                <w:szCs w:val="16"/>
              </w:rPr>
              <w:t>OpenModelAttribute</w:t>
            </w:r>
          </w:p>
          <w:p w14:paraId="2420D54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AA279C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26AC9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B8333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99273D7" w14:textId="77777777" w:rsidR="00437F1C" w:rsidRPr="00073611" w:rsidRDefault="00437F1C" w:rsidP="002018F4">
            <w:pPr>
              <w:spacing w:after="0"/>
              <w:rPr>
                <w:color w:val="7030A0"/>
                <w:sz w:val="16"/>
                <w:szCs w:val="16"/>
              </w:rPr>
            </w:pPr>
            <w:r>
              <w:rPr>
                <w:sz w:val="16"/>
                <w:szCs w:val="16"/>
              </w:rPr>
              <w:t>OpenInterfaceModelAttribute</w:t>
            </w:r>
          </w:p>
          <w:p w14:paraId="6272E06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5B51193" w14:textId="77777777" w:rsidTr="002018F4">
        <w:trPr>
          <w:cantSplit/>
          <w:tblHeader w:val="0"/>
        </w:trPr>
        <w:tc>
          <w:tcPr>
            <w:tcW w:w="3114" w:type="dxa"/>
            <w:vMerge/>
          </w:tcPr>
          <w:p w14:paraId="163AE9F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D2DDCAD" w14:textId="77777777" w:rsidR="00437F1C" w:rsidRPr="00F24EA7" w:rsidRDefault="00437F1C" w:rsidP="002018F4">
            <w:pPr>
              <w:rPr>
                <w:b/>
                <w:bCs/>
                <w:sz w:val="16"/>
                <w:szCs w:val="16"/>
              </w:rPr>
            </w:pPr>
            <w:r w:rsidRPr="00F24EA7">
              <w:rPr>
                <w:b/>
                <w:bCs/>
                <w:sz w:val="16"/>
                <w:szCs w:val="16"/>
              </w:rPr>
              <w:t>Description:</w:t>
            </w:r>
          </w:p>
          <w:p w14:paraId="1377CB0B" w14:textId="77777777" w:rsidR="00437F1C" w:rsidRPr="003A4BEA" w:rsidRDefault="00437F1C" w:rsidP="002018F4">
            <w:pPr>
              <w:rPr>
                <w:sz w:val="16"/>
                <w:szCs w:val="16"/>
              </w:rPr>
            </w:pPr>
            <w:r w:rsidRPr="003A4BEA">
              <w:rPr>
                <w:sz w:val="16"/>
                <w:szCs w:val="16"/>
              </w:rPr>
              <w:t>G.8052: This parameter provides the test pattern to be used in the optional Data TLV. Examples of test patterns include pseudo-random bit sequence (PRBS) 2^31-1 as specified in clause 5.8 of [ITU-T O.150], all '0' pattern, etc.</w:t>
            </w:r>
          </w:p>
        </w:tc>
      </w:tr>
      <w:tr w:rsidR="00437F1C" w14:paraId="50F7DFBC" w14:textId="77777777" w:rsidTr="002018F4">
        <w:trPr>
          <w:cantSplit/>
          <w:tblHeader w:val="0"/>
        </w:trPr>
        <w:tc>
          <w:tcPr>
            <w:tcW w:w="3114" w:type="dxa"/>
            <w:vMerge w:val="restart"/>
          </w:tcPr>
          <w:p w14:paraId="3E703787" w14:textId="77777777" w:rsidR="00437F1C" w:rsidRPr="00DE56B2" w:rsidRDefault="00437F1C" w:rsidP="002018F4">
            <w:pPr>
              <w:rPr>
                <w:sz w:val="16"/>
                <w:szCs w:val="16"/>
              </w:rPr>
            </w:pPr>
            <w:r w:rsidRPr="00DE56B2">
              <w:rPr>
                <w:sz w:val="16"/>
                <w:szCs w:val="16"/>
              </w:rPr>
              <w:t>destinationAddress</w:t>
            </w:r>
          </w:p>
        </w:tc>
        <w:tc>
          <w:tcPr>
            <w:tcW w:w="2977" w:type="dxa"/>
          </w:tcPr>
          <w:p w14:paraId="720F0B15" w14:textId="77777777" w:rsidR="00437F1C" w:rsidRPr="00DE56B2" w:rsidRDefault="00437F1C" w:rsidP="002018F4">
            <w:pPr>
              <w:rPr>
                <w:sz w:val="16"/>
                <w:szCs w:val="16"/>
              </w:rPr>
            </w:pPr>
            <w:r w:rsidRPr="00DE56B2">
              <w:rPr>
                <w:sz w:val="16"/>
                <w:szCs w:val="16"/>
              </w:rPr>
              <w:t>MacAddress</w:t>
            </w:r>
          </w:p>
        </w:tc>
        <w:tc>
          <w:tcPr>
            <w:tcW w:w="708" w:type="dxa"/>
          </w:tcPr>
          <w:p w14:paraId="46292B0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465667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118CDC8" w14:textId="77777777" w:rsidR="00437F1C" w:rsidRPr="00073611" w:rsidRDefault="00437F1C" w:rsidP="002018F4">
            <w:pPr>
              <w:spacing w:after="0"/>
              <w:rPr>
                <w:color w:val="7030A0"/>
                <w:sz w:val="16"/>
                <w:szCs w:val="16"/>
              </w:rPr>
            </w:pPr>
            <w:r>
              <w:rPr>
                <w:sz w:val="16"/>
                <w:szCs w:val="16"/>
              </w:rPr>
              <w:t>OpenModelAttribute</w:t>
            </w:r>
          </w:p>
          <w:p w14:paraId="1F9B306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F9B87A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CAEDA2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F483A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16C7ECF" w14:textId="77777777" w:rsidR="00437F1C" w:rsidRPr="00073611" w:rsidRDefault="00437F1C" w:rsidP="002018F4">
            <w:pPr>
              <w:spacing w:after="0"/>
              <w:rPr>
                <w:color w:val="7030A0"/>
                <w:sz w:val="16"/>
                <w:szCs w:val="16"/>
              </w:rPr>
            </w:pPr>
            <w:r>
              <w:rPr>
                <w:sz w:val="16"/>
                <w:szCs w:val="16"/>
              </w:rPr>
              <w:t>OpenInterfaceModelAttribute</w:t>
            </w:r>
          </w:p>
          <w:p w14:paraId="5A49817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9CAF2B4" w14:textId="77777777" w:rsidTr="002018F4">
        <w:trPr>
          <w:cantSplit/>
          <w:tblHeader w:val="0"/>
        </w:trPr>
        <w:tc>
          <w:tcPr>
            <w:tcW w:w="3114" w:type="dxa"/>
            <w:vMerge/>
          </w:tcPr>
          <w:p w14:paraId="504F09A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332747C" w14:textId="77777777" w:rsidR="00437F1C" w:rsidRPr="00F24EA7" w:rsidRDefault="00437F1C" w:rsidP="002018F4">
            <w:pPr>
              <w:rPr>
                <w:b/>
                <w:bCs/>
                <w:sz w:val="16"/>
                <w:szCs w:val="16"/>
              </w:rPr>
            </w:pPr>
            <w:r w:rsidRPr="00F24EA7">
              <w:rPr>
                <w:b/>
                <w:bCs/>
                <w:sz w:val="16"/>
                <w:szCs w:val="16"/>
              </w:rPr>
              <w:t>Description:</w:t>
            </w:r>
          </w:p>
          <w:p w14:paraId="41AB7597" w14:textId="77777777" w:rsidR="00437F1C" w:rsidRPr="003A4BEA" w:rsidRDefault="00437F1C" w:rsidP="002018F4">
            <w:pPr>
              <w:rPr>
                <w:sz w:val="16"/>
                <w:szCs w:val="16"/>
              </w:rPr>
            </w:pPr>
            <w:r w:rsidRPr="003A4BEA">
              <w:rPr>
                <w:sz w:val="16"/>
                <w:szCs w:val="16"/>
              </w:rPr>
              <w:t>G.8052: This parameter provides the destination address, i.e., the MAC Address of the target MEP or MIP.</w:t>
            </w:r>
          </w:p>
        </w:tc>
      </w:tr>
      <w:tr w:rsidR="00437F1C" w14:paraId="5B24B599" w14:textId="77777777" w:rsidTr="002018F4">
        <w:trPr>
          <w:cantSplit/>
          <w:tblHeader w:val="0"/>
        </w:trPr>
        <w:tc>
          <w:tcPr>
            <w:tcW w:w="3114" w:type="dxa"/>
            <w:vMerge w:val="restart"/>
          </w:tcPr>
          <w:p w14:paraId="29CDD3DC" w14:textId="77777777" w:rsidR="00437F1C" w:rsidRPr="00DE56B2" w:rsidRDefault="00437F1C" w:rsidP="002018F4">
            <w:pPr>
              <w:rPr>
                <w:sz w:val="16"/>
                <w:szCs w:val="16"/>
              </w:rPr>
            </w:pPr>
            <w:r w:rsidRPr="00DE56B2">
              <w:rPr>
                <w:sz w:val="16"/>
                <w:szCs w:val="16"/>
              </w:rPr>
              <w:t>_ethTestJobSinkPoint</w:t>
            </w:r>
          </w:p>
        </w:tc>
        <w:tc>
          <w:tcPr>
            <w:tcW w:w="2977" w:type="dxa"/>
          </w:tcPr>
          <w:p w14:paraId="58456B0C" w14:textId="77777777" w:rsidR="00437F1C" w:rsidRPr="00DE56B2" w:rsidRDefault="00437F1C" w:rsidP="002018F4">
            <w:pPr>
              <w:rPr>
                <w:sz w:val="16"/>
                <w:szCs w:val="16"/>
              </w:rPr>
            </w:pPr>
            <w:r w:rsidRPr="00DE56B2">
              <w:rPr>
                <w:sz w:val="16"/>
                <w:szCs w:val="16"/>
              </w:rPr>
              <w:t>EthTestJobSinkPoint</w:t>
            </w:r>
          </w:p>
        </w:tc>
        <w:tc>
          <w:tcPr>
            <w:tcW w:w="708" w:type="dxa"/>
          </w:tcPr>
          <w:p w14:paraId="7A289A2D"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02AFA2FE"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70C9A74" w14:textId="77777777" w:rsidR="00437F1C" w:rsidRPr="00073611" w:rsidRDefault="00437F1C" w:rsidP="002018F4">
            <w:pPr>
              <w:spacing w:after="0"/>
              <w:rPr>
                <w:color w:val="7030A0"/>
                <w:sz w:val="16"/>
                <w:szCs w:val="16"/>
              </w:rPr>
            </w:pPr>
            <w:r>
              <w:rPr>
                <w:sz w:val="16"/>
                <w:szCs w:val="16"/>
              </w:rPr>
              <w:t>OpenModelAttribute</w:t>
            </w:r>
          </w:p>
          <w:p w14:paraId="298E261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D590C7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C3EFFB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7E550A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353AE45" w14:textId="77777777" w:rsidR="00437F1C" w:rsidRPr="00073611" w:rsidRDefault="00437F1C" w:rsidP="002018F4">
            <w:pPr>
              <w:spacing w:after="0"/>
              <w:rPr>
                <w:color w:val="7030A0"/>
                <w:sz w:val="16"/>
                <w:szCs w:val="16"/>
              </w:rPr>
            </w:pPr>
            <w:r>
              <w:rPr>
                <w:sz w:val="16"/>
                <w:szCs w:val="16"/>
              </w:rPr>
              <w:t>OpenInterfaceModelAttribute</w:t>
            </w:r>
          </w:p>
          <w:p w14:paraId="7C516F3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D9DECAD" w14:textId="77777777" w:rsidTr="002018F4">
        <w:trPr>
          <w:cantSplit/>
          <w:tblHeader w:val="0"/>
        </w:trPr>
        <w:tc>
          <w:tcPr>
            <w:tcW w:w="3114" w:type="dxa"/>
            <w:vMerge/>
          </w:tcPr>
          <w:p w14:paraId="2A578AF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B7B2481" w14:textId="77777777" w:rsidR="00437F1C" w:rsidRPr="00F24EA7" w:rsidRDefault="00437F1C" w:rsidP="002018F4">
            <w:pPr>
              <w:rPr>
                <w:b/>
                <w:bCs/>
                <w:sz w:val="16"/>
                <w:szCs w:val="16"/>
              </w:rPr>
            </w:pPr>
            <w:r w:rsidRPr="00F24EA7">
              <w:rPr>
                <w:b/>
                <w:bCs/>
                <w:sz w:val="16"/>
                <w:szCs w:val="16"/>
              </w:rPr>
              <w:t>Description:</w:t>
            </w:r>
          </w:p>
          <w:p w14:paraId="3E3475F4" w14:textId="77777777" w:rsidR="00437F1C" w:rsidRPr="003A4BEA" w:rsidRDefault="00437F1C" w:rsidP="002018F4">
            <w:pPr>
              <w:rPr>
                <w:sz w:val="16"/>
                <w:szCs w:val="16"/>
              </w:rPr>
            </w:pPr>
          </w:p>
        </w:tc>
      </w:tr>
      <w:tr w:rsidR="00437F1C" w14:paraId="2D2AA93B" w14:textId="77777777" w:rsidTr="002018F4">
        <w:trPr>
          <w:cantSplit/>
          <w:tblHeader w:val="0"/>
        </w:trPr>
        <w:tc>
          <w:tcPr>
            <w:tcW w:w="3114" w:type="dxa"/>
            <w:vMerge w:val="restart"/>
          </w:tcPr>
          <w:p w14:paraId="2E8D9D4A" w14:textId="77777777" w:rsidR="00437F1C" w:rsidRPr="00DE56B2" w:rsidRDefault="00437F1C" w:rsidP="002018F4">
            <w:pPr>
              <w:rPr>
                <w:sz w:val="16"/>
                <w:szCs w:val="16"/>
              </w:rPr>
            </w:pPr>
            <w:r w:rsidRPr="00DE56B2">
              <w:rPr>
                <w:sz w:val="16"/>
                <w:szCs w:val="16"/>
              </w:rPr>
              <w:t>number</w:t>
            </w:r>
          </w:p>
        </w:tc>
        <w:tc>
          <w:tcPr>
            <w:tcW w:w="2977" w:type="dxa"/>
          </w:tcPr>
          <w:p w14:paraId="09D7DDDA" w14:textId="77777777" w:rsidR="00437F1C" w:rsidRPr="00DE56B2" w:rsidRDefault="00437F1C" w:rsidP="002018F4">
            <w:pPr>
              <w:rPr>
                <w:sz w:val="16"/>
                <w:szCs w:val="16"/>
              </w:rPr>
            </w:pPr>
            <w:r w:rsidRPr="00DE56B2">
              <w:rPr>
                <w:sz w:val="16"/>
                <w:szCs w:val="16"/>
              </w:rPr>
              <w:t>Integer</w:t>
            </w:r>
          </w:p>
        </w:tc>
        <w:tc>
          <w:tcPr>
            <w:tcW w:w="708" w:type="dxa"/>
          </w:tcPr>
          <w:p w14:paraId="3966AFF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37A54CD"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71418C8" w14:textId="77777777" w:rsidR="00437F1C" w:rsidRPr="00073611" w:rsidRDefault="00437F1C" w:rsidP="002018F4">
            <w:pPr>
              <w:spacing w:after="0"/>
              <w:rPr>
                <w:color w:val="7030A0"/>
                <w:sz w:val="16"/>
                <w:szCs w:val="16"/>
              </w:rPr>
            </w:pPr>
            <w:r>
              <w:rPr>
                <w:sz w:val="16"/>
                <w:szCs w:val="16"/>
              </w:rPr>
              <w:t>OpenModelAttribute</w:t>
            </w:r>
          </w:p>
          <w:p w14:paraId="5907A87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D6C82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BC961B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7B6E3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E324D42" w14:textId="77777777" w:rsidR="00437F1C" w:rsidRPr="00073611" w:rsidRDefault="00437F1C" w:rsidP="002018F4">
            <w:pPr>
              <w:spacing w:after="0"/>
              <w:rPr>
                <w:color w:val="7030A0"/>
                <w:sz w:val="16"/>
                <w:szCs w:val="16"/>
              </w:rPr>
            </w:pPr>
            <w:r>
              <w:rPr>
                <w:sz w:val="16"/>
                <w:szCs w:val="16"/>
              </w:rPr>
              <w:t>OpenInterfaceModelAttribute</w:t>
            </w:r>
          </w:p>
          <w:p w14:paraId="5ACAB26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CC54503" w14:textId="77777777" w:rsidTr="002018F4">
        <w:trPr>
          <w:cantSplit/>
          <w:tblHeader w:val="0"/>
        </w:trPr>
        <w:tc>
          <w:tcPr>
            <w:tcW w:w="3114" w:type="dxa"/>
            <w:vMerge/>
          </w:tcPr>
          <w:p w14:paraId="58AAFC6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2A299B8" w14:textId="77777777" w:rsidR="00437F1C" w:rsidRPr="00F24EA7" w:rsidRDefault="00437F1C" w:rsidP="002018F4">
            <w:pPr>
              <w:rPr>
                <w:b/>
                <w:bCs/>
                <w:sz w:val="16"/>
                <w:szCs w:val="16"/>
              </w:rPr>
            </w:pPr>
            <w:r w:rsidRPr="00F24EA7">
              <w:rPr>
                <w:b/>
                <w:bCs/>
                <w:sz w:val="16"/>
                <w:szCs w:val="16"/>
              </w:rPr>
              <w:t>Description:</w:t>
            </w:r>
          </w:p>
          <w:p w14:paraId="22F0038F" w14:textId="77777777" w:rsidR="00437F1C" w:rsidRPr="003A4BEA" w:rsidRDefault="00437F1C" w:rsidP="002018F4">
            <w:pPr>
              <w:rPr>
                <w:sz w:val="16"/>
                <w:szCs w:val="16"/>
              </w:rPr>
            </w:pPr>
            <w:r w:rsidRPr="003A4BEA">
              <w:rPr>
                <w:sz w:val="16"/>
                <w:szCs w:val="16"/>
              </w:rPr>
              <w:t>This parameter specifies how many TST messages to be sent.</w:t>
            </w:r>
          </w:p>
        </w:tc>
      </w:tr>
    </w:tbl>
    <w:p w14:paraId="66F5698A" w14:textId="77777777" w:rsidR="00437F1C" w:rsidRDefault="00437F1C" w:rsidP="00437F1C">
      <w:pPr>
        <w:rPr>
          <w:color w:val="7030A0"/>
        </w:rPr>
      </w:pPr>
    </w:p>
    <w:p w14:paraId="6FDED13C" w14:textId="77777777" w:rsidR="00437F1C" w:rsidRPr="00325CD8" w:rsidRDefault="00437F1C" w:rsidP="00437F1C">
      <w:pPr>
        <w:pStyle w:val="Heading3"/>
        <w:jc w:val="both"/>
        <w:rPr>
          <w:rFonts w:ascii="Times New Roman" w:hAnsi="Times New Roman" w:cs="Times New Roman"/>
        </w:rPr>
      </w:pPr>
      <w:bookmarkStart w:id="523" w:name="_Toc74132898"/>
      <w:r>
        <w:rPr>
          <w:rFonts w:ascii="Times New Roman" w:hAnsi="Times New Roman" w:cs="Times New Roman"/>
        </w:rPr>
        <w:t>EthTestJobSinkPoint</w:t>
      </w:r>
      <w:bookmarkEnd w:id="523"/>
    </w:p>
    <w:p w14:paraId="520DDF89" w14:textId="77777777" w:rsidR="00437F1C" w:rsidRDefault="00437F1C" w:rsidP="00437F1C">
      <w:pPr>
        <w:spacing w:after="0"/>
      </w:pPr>
    </w:p>
    <w:p w14:paraId="7945649B" w14:textId="77777777" w:rsidR="00437F1C" w:rsidRDefault="00437F1C" w:rsidP="00437F1C">
      <w:pPr>
        <w:spacing w:after="0"/>
      </w:pPr>
      <w:r>
        <w:t>Applied stereotypes:</w:t>
      </w:r>
    </w:p>
    <w:p w14:paraId="76318657" w14:textId="77777777" w:rsidR="00437F1C" w:rsidRDefault="00437F1C" w:rsidP="00437F1C">
      <w:pPr>
        <w:pStyle w:val="ListParagraph"/>
        <w:numPr>
          <w:ilvl w:val="0"/>
          <w:numId w:val="10"/>
        </w:numPr>
        <w:spacing w:after="0"/>
        <w:contextualSpacing w:val="0"/>
      </w:pPr>
      <w:r>
        <w:t>OpenModelClass</w:t>
      </w:r>
    </w:p>
    <w:p w14:paraId="64FBB782"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27BBD277" w14:textId="77777777" w:rsidR="00437F1C" w:rsidRDefault="00437F1C" w:rsidP="00437F1C">
      <w:pPr>
        <w:pStyle w:val="ListParagraph"/>
        <w:numPr>
          <w:ilvl w:val="0"/>
          <w:numId w:val="10"/>
        </w:numPr>
        <w:spacing w:after="0"/>
        <w:contextualSpacing w:val="0"/>
      </w:pPr>
      <w:r>
        <w:t>OpenInterfaceModelClass</w:t>
      </w:r>
    </w:p>
    <w:p w14:paraId="6B85E9B5"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0B63B3BA"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0AF29A80"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5665458" w14:textId="77777777" w:rsidTr="002018F4">
        <w:trPr>
          <w:cantSplit/>
        </w:trPr>
        <w:tc>
          <w:tcPr>
            <w:tcW w:w="3114" w:type="dxa"/>
          </w:tcPr>
          <w:p w14:paraId="181DCF42" w14:textId="77777777" w:rsidR="00437F1C" w:rsidRPr="00ED52CB" w:rsidRDefault="00437F1C" w:rsidP="002018F4">
            <w:pPr>
              <w:rPr>
                <w:b/>
                <w:sz w:val="16"/>
              </w:rPr>
            </w:pPr>
            <w:r w:rsidRPr="00ED52CB">
              <w:rPr>
                <w:b/>
                <w:sz w:val="16"/>
              </w:rPr>
              <w:lastRenderedPageBreak/>
              <w:t>Attribute Name</w:t>
            </w:r>
          </w:p>
        </w:tc>
        <w:tc>
          <w:tcPr>
            <w:tcW w:w="2977" w:type="dxa"/>
          </w:tcPr>
          <w:p w14:paraId="4AA4D7A4" w14:textId="77777777" w:rsidR="00437F1C" w:rsidRPr="00ED52CB" w:rsidRDefault="00437F1C" w:rsidP="002018F4">
            <w:pPr>
              <w:rPr>
                <w:b/>
                <w:sz w:val="16"/>
              </w:rPr>
            </w:pPr>
            <w:r w:rsidRPr="00ED52CB">
              <w:rPr>
                <w:b/>
                <w:sz w:val="16"/>
              </w:rPr>
              <w:t>Type</w:t>
            </w:r>
          </w:p>
        </w:tc>
        <w:tc>
          <w:tcPr>
            <w:tcW w:w="708" w:type="dxa"/>
          </w:tcPr>
          <w:p w14:paraId="30F17F0D" w14:textId="77777777" w:rsidR="00437F1C" w:rsidRPr="00ED52CB" w:rsidRDefault="00437F1C" w:rsidP="002018F4">
            <w:pPr>
              <w:rPr>
                <w:b/>
                <w:sz w:val="16"/>
              </w:rPr>
            </w:pPr>
            <w:r>
              <w:rPr>
                <w:b/>
                <w:sz w:val="16"/>
              </w:rPr>
              <w:t>Mult.</w:t>
            </w:r>
          </w:p>
        </w:tc>
        <w:tc>
          <w:tcPr>
            <w:tcW w:w="709" w:type="dxa"/>
          </w:tcPr>
          <w:p w14:paraId="3BA3F2B6" w14:textId="77777777" w:rsidR="00437F1C" w:rsidRPr="00ED52CB" w:rsidRDefault="00437F1C" w:rsidP="002018F4">
            <w:pPr>
              <w:rPr>
                <w:b/>
                <w:sz w:val="16"/>
              </w:rPr>
            </w:pPr>
            <w:r w:rsidRPr="00C46D74">
              <w:rPr>
                <w:b/>
                <w:sz w:val="16"/>
              </w:rPr>
              <w:t>Access</w:t>
            </w:r>
          </w:p>
        </w:tc>
        <w:tc>
          <w:tcPr>
            <w:tcW w:w="2693" w:type="dxa"/>
          </w:tcPr>
          <w:p w14:paraId="1BA2F38E" w14:textId="77777777" w:rsidR="00437F1C" w:rsidRPr="00ED52CB" w:rsidRDefault="00437F1C" w:rsidP="002018F4">
            <w:pPr>
              <w:rPr>
                <w:b/>
                <w:sz w:val="16"/>
              </w:rPr>
            </w:pPr>
            <w:r>
              <w:rPr>
                <w:b/>
                <w:sz w:val="16"/>
              </w:rPr>
              <w:t>Stereotypes</w:t>
            </w:r>
          </w:p>
        </w:tc>
      </w:tr>
      <w:tr w:rsidR="00437F1C" w14:paraId="623E1224" w14:textId="77777777" w:rsidTr="002018F4">
        <w:trPr>
          <w:cantSplit/>
          <w:tblHeader w:val="0"/>
        </w:trPr>
        <w:tc>
          <w:tcPr>
            <w:tcW w:w="3114" w:type="dxa"/>
            <w:vMerge w:val="restart"/>
          </w:tcPr>
          <w:p w14:paraId="51BE91EE" w14:textId="77777777" w:rsidR="00437F1C" w:rsidRPr="00DE56B2" w:rsidRDefault="00437F1C" w:rsidP="002018F4">
            <w:pPr>
              <w:rPr>
                <w:sz w:val="16"/>
                <w:szCs w:val="16"/>
              </w:rPr>
            </w:pPr>
            <w:r w:rsidRPr="00DE56B2">
              <w:rPr>
                <w:sz w:val="16"/>
                <w:szCs w:val="16"/>
              </w:rPr>
              <w:t>sourceAddress</w:t>
            </w:r>
          </w:p>
        </w:tc>
        <w:tc>
          <w:tcPr>
            <w:tcW w:w="2977" w:type="dxa"/>
          </w:tcPr>
          <w:p w14:paraId="16F128C3" w14:textId="77777777" w:rsidR="00437F1C" w:rsidRPr="00DE56B2" w:rsidRDefault="00437F1C" w:rsidP="002018F4">
            <w:pPr>
              <w:rPr>
                <w:sz w:val="16"/>
                <w:szCs w:val="16"/>
              </w:rPr>
            </w:pPr>
            <w:r w:rsidRPr="00DE56B2">
              <w:rPr>
                <w:sz w:val="16"/>
                <w:szCs w:val="16"/>
              </w:rPr>
              <w:t>MacAddress</w:t>
            </w:r>
          </w:p>
        </w:tc>
        <w:tc>
          <w:tcPr>
            <w:tcW w:w="708" w:type="dxa"/>
          </w:tcPr>
          <w:p w14:paraId="3CB5776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8B1F3C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7DE2A2FC" w14:textId="77777777" w:rsidR="00437F1C" w:rsidRPr="00073611" w:rsidRDefault="00437F1C" w:rsidP="002018F4">
            <w:pPr>
              <w:spacing w:after="0"/>
              <w:rPr>
                <w:color w:val="7030A0"/>
                <w:sz w:val="16"/>
                <w:szCs w:val="16"/>
              </w:rPr>
            </w:pPr>
            <w:r>
              <w:rPr>
                <w:sz w:val="16"/>
                <w:szCs w:val="16"/>
              </w:rPr>
              <w:t>OpenModelAttribute</w:t>
            </w:r>
          </w:p>
          <w:p w14:paraId="7A93A17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A75A0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35B71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6BE444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C4D22FD" w14:textId="77777777" w:rsidR="00437F1C" w:rsidRPr="00073611" w:rsidRDefault="00437F1C" w:rsidP="002018F4">
            <w:pPr>
              <w:spacing w:after="0"/>
              <w:rPr>
                <w:color w:val="7030A0"/>
                <w:sz w:val="16"/>
                <w:szCs w:val="16"/>
              </w:rPr>
            </w:pPr>
            <w:r>
              <w:rPr>
                <w:sz w:val="16"/>
                <w:szCs w:val="16"/>
              </w:rPr>
              <w:t>OpenInterfaceModelAttribute</w:t>
            </w:r>
          </w:p>
          <w:p w14:paraId="664438A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D6E18E9" w14:textId="77777777" w:rsidTr="002018F4">
        <w:trPr>
          <w:cantSplit/>
          <w:tblHeader w:val="0"/>
        </w:trPr>
        <w:tc>
          <w:tcPr>
            <w:tcW w:w="3114" w:type="dxa"/>
            <w:vMerge/>
          </w:tcPr>
          <w:p w14:paraId="024AE71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E911CEE" w14:textId="77777777" w:rsidR="00437F1C" w:rsidRPr="00F24EA7" w:rsidRDefault="00437F1C" w:rsidP="002018F4">
            <w:pPr>
              <w:rPr>
                <w:b/>
                <w:bCs/>
                <w:sz w:val="16"/>
                <w:szCs w:val="16"/>
              </w:rPr>
            </w:pPr>
            <w:r w:rsidRPr="00F24EA7">
              <w:rPr>
                <w:b/>
                <w:bCs/>
                <w:sz w:val="16"/>
                <w:szCs w:val="16"/>
              </w:rPr>
              <w:t>Description:</w:t>
            </w:r>
          </w:p>
          <w:p w14:paraId="700F7E53" w14:textId="77777777" w:rsidR="00437F1C" w:rsidRPr="003A4BEA" w:rsidRDefault="00437F1C" w:rsidP="002018F4">
            <w:pPr>
              <w:rPr>
                <w:sz w:val="16"/>
                <w:szCs w:val="16"/>
              </w:rPr>
            </w:pPr>
            <w:r w:rsidRPr="003A4BEA">
              <w:rPr>
                <w:sz w:val="16"/>
                <w:szCs w:val="16"/>
              </w:rPr>
              <w:t>This attribute contains the MAC address of the peer MEP.</w:t>
            </w:r>
          </w:p>
        </w:tc>
      </w:tr>
    </w:tbl>
    <w:p w14:paraId="23BE65B5" w14:textId="77777777" w:rsidR="00437F1C" w:rsidRDefault="00437F1C" w:rsidP="00437F1C">
      <w:pPr>
        <w:rPr>
          <w:color w:val="7030A0"/>
        </w:rPr>
      </w:pPr>
    </w:p>
    <w:p w14:paraId="5A509A08" w14:textId="77777777" w:rsidR="00437F1C" w:rsidRPr="00325CD8" w:rsidRDefault="00437F1C" w:rsidP="00437F1C">
      <w:pPr>
        <w:pStyle w:val="Heading3"/>
        <w:jc w:val="both"/>
        <w:rPr>
          <w:rFonts w:ascii="Times New Roman" w:hAnsi="Times New Roman" w:cs="Times New Roman"/>
        </w:rPr>
      </w:pPr>
      <w:bookmarkStart w:id="524" w:name="_Toc74132899"/>
      <w:r>
        <w:rPr>
          <w:rFonts w:ascii="Times New Roman" w:hAnsi="Times New Roman" w:cs="Times New Roman"/>
        </w:rPr>
        <w:t>EthTestResultData</w:t>
      </w:r>
      <w:bookmarkEnd w:id="524"/>
    </w:p>
    <w:p w14:paraId="61321778" w14:textId="77777777" w:rsidR="00437F1C" w:rsidRDefault="00437F1C" w:rsidP="00437F1C">
      <w:pPr>
        <w:spacing w:after="0"/>
      </w:pPr>
    </w:p>
    <w:p w14:paraId="59BB4C61" w14:textId="77777777" w:rsidR="00437F1C" w:rsidRDefault="00437F1C" w:rsidP="00437F1C">
      <w:pPr>
        <w:spacing w:after="0"/>
      </w:pPr>
      <w:r>
        <w:t>Applied stereotypes:</w:t>
      </w:r>
    </w:p>
    <w:p w14:paraId="016E13C3" w14:textId="77777777" w:rsidR="00437F1C" w:rsidRDefault="00437F1C" w:rsidP="00437F1C">
      <w:pPr>
        <w:pStyle w:val="ListParagraph"/>
        <w:numPr>
          <w:ilvl w:val="0"/>
          <w:numId w:val="10"/>
        </w:numPr>
        <w:spacing w:after="0"/>
        <w:contextualSpacing w:val="0"/>
      </w:pPr>
      <w:r>
        <w:t>OpenModelClass</w:t>
      </w:r>
    </w:p>
    <w:p w14:paraId="76F8D03E"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4259C167" w14:textId="77777777" w:rsidR="00437F1C" w:rsidRDefault="00437F1C" w:rsidP="00437F1C">
      <w:pPr>
        <w:pStyle w:val="ListParagraph"/>
        <w:numPr>
          <w:ilvl w:val="0"/>
          <w:numId w:val="10"/>
        </w:numPr>
        <w:spacing w:after="0"/>
        <w:contextualSpacing w:val="0"/>
      </w:pPr>
      <w:r>
        <w:t>OpenInterfaceModelClass</w:t>
      </w:r>
    </w:p>
    <w:p w14:paraId="085D5A92"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006857D4"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3DFE09C0"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A074252" w14:textId="77777777" w:rsidTr="002018F4">
        <w:trPr>
          <w:cantSplit/>
        </w:trPr>
        <w:tc>
          <w:tcPr>
            <w:tcW w:w="3114" w:type="dxa"/>
          </w:tcPr>
          <w:p w14:paraId="55C8EB42" w14:textId="77777777" w:rsidR="00437F1C" w:rsidRPr="00ED52CB" w:rsidRDefault="00437F1C" w:rsidP="002018F4">
            <w:pPr>
              <w:rPr>
                <w:b/>
                <w:sz w:val="16"/>
              </w:rPr>
            </w:pPr>
            <w:r w:rsidRPr="00ED52CB">
              <w:rPr>
                <w:b/>
                <w:sz w:val="16"/>
              </w:rPr>
              <w:t>Attribute Name</w:t>
            </w:r>
          </w:p>
        </w:tc>
        <w:tc>
          <w:tcPr>
            <w:tcW w:w="2977" w:type="dxa"/>
          </w:tcPr>
          <w:p w14:paraId="17F62968" w14:textId="77777777" w:rsidR="00437F1C" w:rsidRPr="00ED52CB" w:rsidRDefault="00437F1C" w:rsidP="002018F4">
            <w:pPr>
              <w:rPr>
                <w:b/>
                <w:sz w:val="16"/>
              </w:rPr>
            </w:pPr>
            <w:r w:rsidRPr="00ED52CB">
              <w:rPr>
                <w:b/>
                <w:sz w:val="16"/>
              </w:rPr>
              <w:t>Type</w:t>
            </w:r>
          </w:p>
        </w:tc>
        <w:tc>
          <w:tcPr>
            <w:tcW w:w="708" w:type="dxa"/>
          </w:tcPr>
          <w:p w14:paraId="599F39DF" w14:textId="77777777" w:rsidR="00437F1C" w:rsidRPr="00ED52CB" w:rsidRDefault="00437F1C" w:rsidP="002018F4">
            <w:pPr>
              <w:rPr>
                <w:b/>
                <w:sz w:val="16"/>
              </w:rPr>
            </w:pPr>
            <w:r>
              <w:rPr>
                <w:b/>
                <w:sz w:val="16"/>
              </w:rPr>
              <w:t>Mult.</w:t>
            </w:r>
          </w:p>
        </w:tc>
        <w:tc>
          <w:tcPr>
            <w:tcW w:w="709" w:type="dxa"/>
          </w:tcPr>
          <w:p w14:paraId="4C7BF79A" w14:textId="77777777" w:rsidR="00437F1C" w:rsidRPr="00ED52CB" w:rsidRDefault="00437F1C" w:rsidP="002018F4">
            <w:pPr>
              <w:rPr>
                <w:b/>
                <w:sz w:val="16"/>
              </w:rPr>
            </w:pPr>
            <w:r w:rsidRPr="00C46D74">
              <w:rPr>
                <w:b/>
                <w:sz w:val="16"/>
              </w:rPr>
              <w:t>Access</w:t>
            </w:r>
          </w:p>
        </w:tc>
        <w:tc>
          <w:tcPr>
            <w:tcW w:w="2693" w:type="dxa"/>
          </w:tcPr>
          <w:p w14:paraId="4AD6B5BF" w14:textId="77777777" w:rsidR="00437F1C" w:rsidRPr="00ED52CB" w:rsidRDefault="00437F1C" w:rsidP="002018F4">
            <w:pPr>
              <w:rPr>
                <w:b/>
                <w:sz w:val="16"/>
              </w:rPr>
            </w:pPr>
            <w:r>
              <w:rPr>
                <w:b/>
                <w:sz w:val="16"/>
              </w:rPr>
              <w:t>Stereotypes</w:t>
            </w:r>
          </w:p>
        </w:tc>
      </w:tr>
      <w:tr w:rsidR="00437F1C" w14:paraId="0568697D" w14:textId="77777777" w:rsidTr="002018F4">
        <w:trPr>
          <w:cantSplit/>
          <w:tblHeader w:val="0"/>
        </w:trPr>
        <w:tc>
          <w:tcPr>
            <w:tcW w:w="3114" w:type="dxa"/>
            <w:vMerge w:val="restart"/>
          </w:tcPr>
          <w:p w14:paraId="738806C6" w14:textId="77777777" w:rsidR="00437F1C" w:rsidRPr="00DE56B2" w:rsidRDefault="00437F1C" w:rsidP="002018F4">
            <w:pPr>
              <w:rPr>
                <w:sz w:val="16"/>
                <w:szCs w:val="16"/>
              </w:rPr>
            </w:pPr>
            <w:r w:rsidRPr="00DE56B2">
              <w:rPr>
                <w:sz w:val="16"/>
                <w:szCs w:val="16"/>
              </w:rPr>
              <w:t>sentTstFrames</w:t>
            </w:r>
          </w:p>
        </w:tc>
        <w:tc>
          <w:tcPr>
            <w:tcW w:w="2977" w:type="dxa"/>
          </w:tcPr>
          <w:p w14:paraId="4478C29B" w14:textId="77777777" w:rsidR="00437F1C" w:rsidRPr="00DE56B2" w:rsidRDefault="00437F1C" w:rsidP="002018F4">
            <w:pPr>
              <w:rPr>
                <w:sz w:val="16"/>
                <w:szCs w:val="16"/>
              </w:rPr>
            </w:pPr>
            <w:r w:rsidRPr="00DE56B2">
              <w:rPr>
                <w:sz w:val="16"/>
                <w:szCs w:val="16"/>
              </w:rPr>
              <w:t>Integer</w:t>
            </w:r>
          </w:p>
        </w:tc>
        <w:tc>
          <w:tcPr>
            <w:tcW w:w="708" w:type="dxa"/>
          </w:tcPr>
          <w:p w14:paraId="67CE84B4"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78C5E9C5" w14:textId="77777777" w:rsidR="00437F1C" w:rsidRPr="00073611" w:rsidRDefault="00437F1C" w:rsidP="002018F4">
            <w:pPr>
              <w:rPr>
                <w:color w:val="7030A0"/>
                <w:sz w:val="16"/>
                <w:szCs w:val="16"/>
              </w:rPr>
            </w:pPr>
            <w:r w:rsidRPr="00DE56B2">
              <w:rPr>
                <w:sz w:val="16"/>
                <w:szCs w:val="16"/>
              </w:rPr>
              <w:t>R</w:t>
            </w:r>
          </w:p>
        </w:tc>
        <w:tc>
          <w:tcPr>
            <w:tcW w:w="2697" w:type="dxa"/>
          </w:tcPr>
          <w:p w14:paraId="5BA6187C" w14:textId="77777777" w:rsidR="00437F1C" w:rsidRPr="00073611" w:rsidRDefault="00437F1C" w:rsidP="002018F4">
            <w:pPr>
              <w:spacing w:after="0"/>
              <w:rPr>
                <w:color w:val="7030A0"/>
                <w:sz w:val="16"/>
                <w:szCs w:val="16"/>
              </w:rPr>
            </w:pPr>
            <w:r>
              <w:rPr>
                <w:sz w:val="16"/>
                <w:szCs w:val="16"/>
              </w:rPr>
              <w:t>OpenModelAttribute</w:t>
            </w:r>
          </w:p>
          <w:p w14:paraId="0E0638D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FC0851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7BEF1D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35186B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9A94B94" w14:textId="77777777" w:rsidR="00437F1C" w:rsidRPr="00073611" w:rsidRDefault="00437F1C" w:rsidP="002018F4">
            <w:pPr>
              <w:spacing w:after="0"/>
              <w:rPr>
                <w:color w:val="7030A0"/>
                <w:sz w:val="16"/>
                <w:szCs w:val="16"/>
              </w:rPr>
            </w:pPr>
            <w:r>
              <w:rPr>
                <w:sz w:val="16"/>
                <w:szCs w:val="16"/>
              </w:rPr>
              <w:t>OpenInterfaceModelAttribute</w:t>
            </w:r>
          </w:p>
          <w:p w14:paraId="4EC562B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FFE286B" w14:textId="77777777" w:rsidTr="002018F4">
        <w:trPr>
          <w:cantSplit/>
          <w:tblHeader w:val="0"/>
        </w:trPr>
        <w:tc>
          <w:tcPr>
            <w:tcW w:w="3114" w:type="dxa"/>
            <w:vMerge/>
          </w:tcPr>
          <w:p w14:paraId="11A3889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9BB30AA" w14:textId="77777777" w:rsidR="00437F1C" w:rsidRPr="00F24EA7" w:rsidRDefault="00437F1C" w:rsidP="002018F4">
            <w:pPr>
              <w:rPr>
                <w:b/>
                <w:bCs/>
                <w:sz w:val="16"/>
                <w:szCs w:val="16"/>
              </w:rPr>
            </w:pPr>
            <w:r w:rsidRPr="00F24EA7">
              <w:rPr>
                <w:b/>
                <w:bCs/>
                <w:sz w:val="16"/>
                <w:szCs w:val="16"/>
              </w:rPr>
              <w:t>Description:</w:t>
            </w:r>
          </w:p>
          <w:p w14:paraId="2D46CB9E" w14:textId="77777777" w:rsidR="00437F1C" w:rsidRPr="003A4BEA" w:rsidRDefault="00437F1C" w:rsidP="002018F4">
            <w:pPr>
              <w:rPr>
                <w:sz w:val="16"/>
                <w:szCs w:val="16"/>
              </w:rPr>
            </w:pPr>
            <w:r w:rsidRPr="003A4BEA">
              <w:rPr>
                <w:sz w:val="16"/>
                <w:szCs w:val="16"/>
              </w:rPr>
              <w:t>G.8052: This parameter returns the total number of sent TST frames. Optional in case of sink only MEP.</w:t>
            </w:r>
          </w:p>
        </w:tc>
      </w:tr>
      <w:tr w:rsidR="00437F1C" w14:paraId="6187734B" w14:textId="77777777" w:rsidTr="002018F4">
        <w:trPr>
          <w:cantSplit/>
          <w:tblHeader w:val="0"/>
        </w:trPr>
        <w:tc>
          <w:tcPr>
            <w:tcW w:w="3114" w:type="dxa"/>
            <w:vMerge w:val="restart"/>
          </w:tcPr>
          <w:p w14:paraId="2461574E" w14:textId="77777777" w:rsidR="00437F1C" w:rsidRPr="00DE56B2" w:rsidRDefault="00437F1C" w:rsidP="002018F4">
            <w:pPr>
              <w:rPr>
                <w:sz w:val="16"/>
                <w:szCs w:val="16"/>
              </w:rPr>
            </w:pPr>
            <w:r w:rsidRPr="00DE56B2">
              <w:rPr>
                <w:sz w:val="16"/>
                <w:szCs w:val="16"/>
              </w:rPr>
              <w:t>recTstFrames</w:t>
            </w:r>
          </w:p>
        </w:tc>
        <w:tc>
          <w:tcPr>
            <w:tcW w:w="2977" w:type="dxa"/>
          </w:tcPr>
          <w:p w14:paraId="455F1B49" w14:textId="77777777" w:rsidR="00437F1C" w:rsidRPr="00DE56B2" w:rsidRDefault="00437F1C" w:rsidP="002018F4">
            <w:pPr>
              <w:rPr>
                <w:sz w:val="16"/>
                <w:szCs w:val="16"/>
              </w:rPr>
            </w:pPr>
            <w:r w:rsidRPr="00DE56B2">
              <w:rPr>
                <w:sz w:val="16"/>
                <w:szCs w:val="16"/>
              </w:rPr>
              <w:t>Integer</w:t>
            </w:r>
          </w:p>
        </w:tc>
        <w:tc>
          <w:tcPr>
            <w:tcW w:w="708" w:type="dxa"/>
          </w:tcPr>
          <w:p w14:paraId="6CA6921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1</w:t>
            </w:r>
          </w:p>
        </w:tc>
        <w:tc>
          <w:tcPr>
            <w:tcW w:w="709" w:type="dxa"/>
          </w:tcPr>
          <w:p w14:paraId="4D3F5CA3"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2D1C2CB" w14:textId="77777777" w:rsidR="00437F1C" w:rsidRPr="00073611" w:rsidRDefault="00437F1C" w:rsidP="002018F4">
            <w:pPr>
              <w:spacing w:after="0"/>
              <w:rPr>
                <w:color w:val="7030A0"/>
                <w:sz w:val="16"/>
                <w:szCs w:val="16"/>
              </w:rPr>
            </w:pPr>
            <w:r>
              <w:rPr>
                <w:sz w:val="16"/>
                <w:szCs w:val="16"/>
              </w:rPr>
              <w:t>OpenModelAttribute</w:t>
            </w:r>
          </w:p>
          <w:p w14:paraId="142A969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0E055E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94C757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542CA9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E63E364" w14:textId="77777777" w:rsidR="00437F1C" w:rsidRPr="00073611" w:rsidRDefault="00437F1C" w:rsidP="002018F4">
            <w:pPr>
              <w:spacing w:after="0"/>
              <w:rPr>
                <w:color w:val="7030A0"/>
                <w:sz w:val="16"/>
                <w:szCs w:val="16"/>
              </w:rPr>
            </w:pPr>
            <w:r>
              <w:rPr>
                <w:sz w:val="16"/>
                <w:szCs w:val="16"/>
              </w:rPr>
              <w:t>OpenInterfaceModelAttribute</w:t>
            </w:r>
          </w:p>
          <w:p w14:paraId="091764E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974D327" w14:textId="77777777" w:rsidTr="002018F4">
        <w:trPr>
          <w:cantSplit/>
          <w:tblHeader w:val="0"/>
        </w:trPr>
        <w:tc>
          <w:tcPr>
            <w:tcW w:w="3114" w:type="dxa"/>
            <w:vMerge/>
          </w:tcPr>
          <w:p w14:paraId="245F01F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BDBA5B7" w14:textId="77777777" w:rsidR="00437F1C" w:rsidRPr="00F24EA7" w:rsidRDefault="00437F1C" w:rsidP="002018F4">
            <w:pPr>
              <w:rPr>
                <w:b/>
                <w:bCs/>
                <w:sz w:val="16"/>
                <w:szCs w:val="16"/>
              </w:rPr>
            </w:pPr>
            <w:r w:rsidRPr="00F24EA7">
              <w:rPr>
                <w:b/>
                <w:bCs/>
                <w:sz w:val="16"/>
                <w:szCs w:val="16"/>
              </w:rPr>
              <w:t>Description:</w:t>
            </w:r>
          </w:p>
          <w:p w14:paraId="64714BC6" w14:textId="77777777" w:rsidR="00437F1C" w:rsidRPr="003A4BEA" w:rsidRDefault="00437F1C" w:rsidP="002018F4">
            <w:pPr>
              <w:rPr>
                <w:sz w:val="16"/>
                <w:szCs w:val="16"/>
              </w:rPr>
            </w:pPr>
            <w:r w:rsidRPr="003A4BEA">
              <w:rPr>
                <w:sz w:val="16"/>
                <w:szCs w:val="16"/>
              </w:rPr>
              <w:t>Received TST frames. Optional in case of source only MEP.</w:t>
            </w:r>
          </w:p>
        </w:tc>
      </w:tr>
    </w:tbl>
    <w:p w14:paraId="41D57268" w14:textId="77777777" w:rsidR="00437F1C" w:rsidRDefault="00437F1C" w:rsidP="00437F1C">
      <w:pPr>
        <w:rPr>
          <w:color w:val="7030A0"/>
        </w:rPr>
      </w:pPr>
    </w:p>
    <w:p w14:paraId="3492E78F" w14:textId="77777777" w:rsidR="00437F1C" w:rsidRPr="00325CD8" w:rsidRDefault="00437F1C" w:rsidP="00437F1C">
      <w:pPr>
        <w:pStyle w:val="Heading3"/>
        <w:jc w:val="both"/>
        <w:rPr>
          <w:rFonts w:ascii="Times New Roman" w:hAnsi="Times New Roman" w:cs="Times New Roman"/>
        </w:rPr>
      </w:pPr>
      <w:bookmarkStart w:id="525" w:name="_Toc74132900"/>
      <w:r>
        <w:rPr>
          <w:rFonts w:ascii="Times New Roman" w:hAnsi="Times New Roman" w:cs="Times New Roman"/>
        </w:rPr>
        <w:t>EtyPac</w:t>
      </w:r>
      <w:bookmarkEnd w:id="525"/>
    </w:p>
    <w:p w14:paraId="02CA2262" w14:textId="77777777" w:rsidR="00437F1C" w:rsidRDefault="00437F1C" w:rsidP="00437F1C">
      <w:pPr>
        <w:spacing w:after="0"/>
      </w:pPr>
    </w:p>
    <w:p w14:paraId="1F95BD61" w14:textId="77777777" w:rsidR="00437F1C" w:rsidRDefault="00437F1C" w:rsidP="00437F1C">
      <w:pPr>
        <w:spacing w:after="0"/>
      </w:pPr>
      <w:r>
        <w:t>Applied stereotypes:</w:t>
      </w:r>
    </w:p>
    <w:p w14:paraId="4E8EF96C" w14:textId="77777777" w:rsidR="00437F1C" w:rsidRDefault="00437F1C" w:rsidP="00437F1C">
      <w:pPr>
        <w:pStyle w:val="ListParagraph"/>
        <w:numPr>
          <w:ilvl w:val="0"/>
          <w:numId w:val="10"/>
        </w:numPr>
        <w:spacing w:after="0"/>
        <w:contextualSpacing w:val="0"/>
      </w:pPr>
      <w:r>
        <w:t>OpenModelClass</w:t>
      </w:r>
    </w:p>
    <w:p w14:paraId="5E038424"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47F14619" w14:textId="77777777" w:rsidR="00437F1C" w:rsidRDefault="00437F1C" w:rsidP="00437F1C">
      <w:pPr>
        <w:pStyle w:val="ListParagraph"/>
        <w:numPr>
          <w:ilvl w:val="0"/>
          <w:numId w:val="10"/>
        </w:numPr>
        <w:spacing w:after="0"/>
        <w:contextualSpacing w:val="0"/>
      </w:pPr>
      <w:r>
        <w:t>OpenInterfaceModelClass</w:t>
      </w:r>
    </w:p>
    <w:p w14:paraId="0E1B11F0"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3F8BEA65"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75AC0618"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1AE8EA5F" w14:textId="77777777" w:rsidTr="002018F4">
        <w:trPr>
          <w:cantSplit/>
        </w:trPr>
        <w:tc>
          <w:tcPr>
            <w:tcW w:w="3114" w:type="dxa"/>
          </w:tcPr>
          <w:p w14:paraId="6372CC04" w14:textId="77777777" w:rsidR="00437F1C" w:rsidRPr="00ED52CB" w:rsidRDefault="00437F1C" w:rsidP="002018F4">
            <w:pPr>
              <w:rPr>
                <w:b/>
                <w:sz w:val="16"/>
              </w:rPr>
            </w:pPr>
            <w:r w:rsidRPr="00ED52CB">
              <w:rPr>
                <w:b/>
                <w:sz w:val="16"/>
              </w:rPr>
              <w:t>Attribute Name</w:t>
            </w:r>
          </w:p>
        </w:tc>
        <w:tc>
          <w:tcPr>
            <w:tcW w:w="2977" w:type="dxa"/>
          </w:tcPr>
          <w:p w14:paraId="460994B0" w14:textId="77777777" w:rsidR="00437F1C" w:rsidRPr="00ED52CB" w:rsidRDefault="00437F1C" w:rsidP="002018F4">
            <w:pPr>
              <w:rPr>
                <w:b/>
                <w:sz w:val="16"/>
              </w:rPr>
            </w:pPr>
            <w:r w:rsidRPr="00ED52CB">
              <w:rPr>
                <w:b/>
                <w:sz w:val="16"/>
              </w:rPr>
              <w:t>Type</w:t>
            </w:r>
          </w:p>
        </w:tc>
        <w:tc>
          <w:tcPr>
            <w:tcW w:w="708" w:type="dxa"/>
          </w:tcPr>
          <w:p w14:paraId="7899F89A" w14:textId="77777777" w:rsidR="00437F1C" w:rsidRPr="00ED52CB" w:rsidRDefault="00437F1C" w:rsidP="002018F4">
            <w:pPr>
              <w:rPr>
                <w:b/>
                <w:sz w:val="16"/>
              </w:rPr>
            </w:pPr>
            <w:r>
              <w:rPr>
                <w:b/>
                <w:sz w:val="16"/>
              </w:rPr>
              <w:t>Mult.</w:t>
            </w:r>
          </w:p>
        </w:tc>
        <w:tc>
          <w:tcPr>
            <w:tcW w:w="709" w:type="dxa"/>
          </w:tcPr>
          <w:p w14:paraId="45E335E3" w14:textId="77777777" w:rsidR="00437F1C" w:rsidRPr="00ED52CB" w:rsidRDefault="00437F1C" w:rsidP="002018F4">
            <w:pPr>
              <w:rPr>
                <w:b/>
                <w:sz w:val="16"/>
              </w:rPr>
            </w:pPr>
            <w:r w:rsidRPr="00C46D74">
              <w:rPr>
                <w:b/>
                <w:sz w:val="16"/>
              </w:rPr>
              <w:t>Access</w:t>
            </w:r>
          </w:p>
        </w:tc>
        <w:tc>
          <w:tcPr>
            <w:tcW w:w="2693" w:type="dxa"/>
          </w:tcPr>
          <w:p w14:paraId="38972EBD" w14:textId="77777777" w:rsidR="00437F1C" w:rsidRPr="00ED52CB" w:rsidRDefault="00437F1C" w:rsidP="002018F4">
            <w:pPr>
              <w:rPr>
                <w:b/>
                <w:sz w:val="16"/>
              </w:rPr>
            </w:pPr>
            <w:r>
              <w:rPr>
                <w:b/>
                <w:sz w:val="16"/>
              </w:rPr>
              <w:t>Stereotypes</w:t>
            </w:r>
          </w:p>
        </w:tc>
      </w:tr>
      <w:tr w:rsidR="00437F1C" w14:paraId="69637E06" w14:textId="77777777" w:rsidTr="002018F4">
        <w:trPr>
          <w:cantSplit/>
          <w:tblHeader w:val="0"/>
        </w:trPr>
        <w:tc>
          <w:tcPr>
            <w:tcW w:w="3114" w:type="dxa"/>
            <w:vMerge w:val="restart"/>
          </w:tcPr>
          <w:p w14:paraId="7473EC97" w14:textId="77777777" w:rsidR="00437F1C" w:rsidRPr="00DE56B2" w:rsidRDefault="00437F1C" w:rsidP="002018F4">
            <w:pPr>
              <w:rPr>
                <w:sz w:val="16"/>
                <w:szCs w:val="16"/>
              </w:rPr>
            </w:pPr>
            <w:r w:rsidRPr="00DE56B2">
              <w:rPr>
                <w:sz w:val="16"/>
                <w:szCs w:val="16"/>
              </w:rPr>
              <w:t>phyType</w:t>
            </w:r>
          </w:p>
        </w:tc>
        <w:tc>
          <w:tcPr>
            <w:tcW w:w="2977" w:type="dxa"/>
          </w:tcPr>
          <w:p w14:paraId="1E4851E5" w14:textId="77777777" w:rsidR="00437F1C" w:rsidRPr="00DE56B2" w:rsidRDefault="00437F1C" w:rsidP="002018F4">
            <w:pPr>
              <w:rPr>
                <w:sz w:val="16"/>
                <w:szCs w:val="16"/>
              </w:rPr>
            </w:pPr>
            <w:r w:rsidRPr="00DE56B2">
              <w:rPr>
                <w:sz w:val="16"/>
                <w:szCs w:val="16"/>
              </w:rPr>
              <w:t>EtyPhyType</w:t>
            </w:r>
          </w:p>
        </w:tc>
        <w:tc>
          <w:tcPr>
            <w:tcW w:w="708" w:type="dxa"/>
          </w:tcPr>
          <w:p w14:paraId="577A8D8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394CEB0" w14:textId="77777777" w:rsidR="00437F1C" w:rsidRPr="00073611" w:rsidRDefault="00437F1C" w:rsidP="002018F4">
            <w:pPr>
              <w:rPr>
                <w:color w:val="7030A0"/>
                <w:sz w:val="16"/>
                <w:szCs w:val="16"/>
              </w:rPr>
            </w:pPr>
            <w:r w:rsidRPr="00DE56B2">
              <w:rPr>
                <w:sz w:val="16"/>
                <w:szCs w:val="16"/>
              </w:rPr>
              <w:t>R</w:t>
            </w:r>
          </w:p>
        </w:tc>
        <w:tc>
          <w:tcPr>
            <w:tcW w:w="2697" w:type="dxa"/>
          </w:tcPr>
          <w:p w14:paraId="4EC9EA76" w14:textId="77777777" w:rsidR="00437F1C" w:rsidRPr="00073611" w:rsidRDefault="00437F1C" w:rsidP="002018F4">
            <w:pPr>
              <w:spacing w:after="0"/>
              <w:rPr>
                <w:color w:val="7030A0"/>
                <w:sz w:val="16"/>
                <w:szCs w:val="16"/>
              </w:rPr>
            </w:pPr>
            <w:r>
              <w:rPr>
                <w:sz w:val="16"/>
                <w:szCs w:val="16"/>
              </w:rPr>
              <w:t>OpenModelAttribute</w:t>
            </w:r>
          </w:p>
          <w:p w14:paraId="3334975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39FDD9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03FD8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214B6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B568CD5" w14:textId="77777777" w:rsidR="00437F1C" w:rsidRPr="00073611" w:rsidRDefault="00437F1C" w:rsidP="002018F4">
            <w:pPr>
              <w:spacing w:after="0"/>
              <w:rPr>
                <w:color w:val="7030A0"/>
                <w:sz w:val="16"/>
                <w:szCs w:val="16"/>
              </w:rPr>
            </w:pPr>
            <w:r>
              <w:rPr>
                <w:sz w:val="16"/>
                <w:szCs w:val="16"/>
              </w:rPr>
              <w:t>OpenInterfaceModelAttribute</w:t>
            </w:r>
          </w:p>
          <w:p w14:paraId="626575C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C37C01D" w14:textId="77777777" w:rsidTr="002018F4">
        <w:trPr>
          <w:cantSplit/>
          <w:tblHeader w:val="0"/>
        </w:trPr>
        <w:tc>
          <w:tcPr>
            <w:tcW w:w="3114" w:type="dxa"/>
            <w:vMerge/>
          </w:tcPr>
          <w:p w14:paraId="28E6914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05F6C17" w14:textId="77777777" w:rsidR="00437F1C" w:rsidRPr="00F24EA7" w:rsidRDefault="00437F1C" w:rsidP="002018F4">
            <w:pPr>
              <w:rPr>
                <w:b/>
                <w:bCs/>
                <w:sz w:val="16"/>
                <w:szCs w:val="16"/>
              </w:rPr>
            </w:pPr>
            <w:r w:rsidRPr="00F24EA7">
              <w:rPr>
                <w:b/>
                <w:bCs/>
                <w:sz w:val="16"/>
                <w:szCs w:val="16"/>
              </w:rPr>
              <w:t>Description:</w:t>
            </w:r>
          </w:p>
          <w:p w14:paraId="57C28366" w14:textId="77777777" w:rsidR="00437F1C" w:rsidRPr="003A4BEA" w:rsidRDefault="00437F1C" w:rsidP="002018F4">
            <w:pPr>
              <w:rPr>
                <w:sz w:val="16"/>
                <w:szCs w:val="16"/>
              </w:rPr>
            </w:pPr>
            <w:r w:rsidRPr="003A4BEA">
              <w:rPr>
                <w:sz w:val="16"/>
                <w:szCs w:val="16"/>
              </w:rPr>
              <w:t>This attribute identifies the PHY type of the ETY trail termination. See IEEE 802.3 clause 30.3.2.1.2.</w:t>
            </w:r>
          </w:p>
        </w:tc>
      </w:tr>
      <w:tr w:rsidR="00437F1C" w14:paraId="01751664" w14:textId="77777777" w:rsidTr="002018F4">
        <w:trPr>
          <w:cantSplit/>
          <w:tblHeader w:val="0"/>
        </w:trPr>
        <w:tc>
          <w:tcPr>
            <w:tcW w:w="3114" w:type="dxa"/>
            <w:vMerge w:val="restart"/>
          </w:tcPr>
          <w:p w14:paraId="61D1ED21" w14:textId="77777777" w:rsidR="00437F1C" w:rsidRPr="00DE56B2" w:rsidRDefault="00437F1C" w:rsidP="002018F4">
            <w:pPr>
              <w:rPr>
                <w:sz w:val="16"/>
                <w:szCs w:val="16"/>
              </w:rPr>
            </w:pPr>
            <w:r w:rsidRPr="00DE56B2">
              <w:rPr>
                <w:sz w:val="16"/>
                <w:szCs w:val="16"/>
              </w:rPr>
              <w:t>phyTypeList</w:t>
            </w:r>
          </w:p>
        </w:tc>
        <w:tc>
          <w:tcPr>
            <w:tcW w:w="2977" w:type="dxa"/>
          </w:tcPr>
          <w:p w14:paraId="4D82E799" w14:textId="77777777" w:rsidR="00437F1C" w:rsidRPr="00DE56B2" w:rsidRDefault="00437F1C" w:rsidP="002018F4">
            <w:pPr>
              <w:rPr>
                <w:sz w:val="16"/>
                <w:szCs w:val="16"/>
              </w:rPr>
            </w:pPr>
            <w:r w:rsidRPr="00DE56B2">
              <w:rPr>
                <w:sz w:val="16"/>
                <w:szCs w:val="16"/>
              </w:rPr>
              <w:t>EtyPhyType</w:t>
            </w:r>
          </w:p>
        </w:tc>
        <w:tc>
          <w:tcPr>
            <w:tcW w:w="708" w:type="dxa"/>
          </w:tcPr>
          <w:p w14:paraId="31FBC5E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22E40949" w14:textId="77777777" w:rsidR="00437F1C" w:rsidRPr="00073611" w:rsidRDefault="00437F1C" w:rsidP="002018F4">
            <w:pPr>
              <w:rPr>
                <w:color w:val="7030A0"/>
                <w:sz w:val="16"/>
                <w:szCs w:val="16"/>
              </w:rPr>
            </w:pPr>
            <w:r w:rsidRPr="00DE56B2">
              <w:rPr>
                <w:sz w:val="16"/>
                <w:szCs w:val="16"/>
              </w:rPr>
              <w:t>R</w:t>
            </w:r>
          </w:p>
        </w:tc>
        <w:tc>
          <w:tcPr>
            <w:tcW w:w="2697" w:type="dxa"/>
          </w:tcPr>
          <w:p w14:paraId="2144EB3F" w14:textId="77777777" w:rsidR="00437F1C" w:rsidRPr="00073611" w:rsidRDefault="00437F1C" w:rsidP="002018F4">
            <w:pPr>
              <w:spacing w:after="0"/>
              <w:rPr>
                <w:color w:val="7030A0"/>
                <w:sz w:val="16"/>
                <w:szCs w:val="16"/>
              </w:rPr>
            </w:pPr>
            <w:r>
              <w:rPr>
                <w:sz w:val="16"/>
                <w:szCs w:val="16"/>
              </w:rPr>
              <w:t>OpenModelAttribute</w:t>
            </w:r>
          </w:p>
          <w:p w14:paraId="6C018C6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7528D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3AB66B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913CD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BD72E2A" w14:textId="77777777" w:rsidR="00437F1C" w:rsidRPr="00073611" w:rsidRDefault="00437F1C" w:rsidP="002018F4">
            <w:pPr>
              <w:spacing w:after="0"/>
              <w:rPr>
                <w:color w:val="7030A0"/>
                <w:sz w:val="16"/>
                <w:szCs w:val="16"/>
              </w:rPr>
            </w:pPr>
            <w:r>
              <w:rPr>
                <w:sz w:val="16"/>
                <w:szCs w:val="16"/>
              </w:rPr>
              <w:t>OpenInterfaceModelAttribute</w:t>
            </w:r>
          </w:p>
          <w:p w14:paraId="1912CDF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48678AF" w14:textId="77777777" w:rsidTr="002018F4">
        <w:trPr>
          <w:cantSplit/>
          <w:tblHeader w:val="0"/>
        </w:trPr>
        <w:tc>
          <w:tcPr>
            <w:tcW w:w="3114" w:type="dxa"/>
            <w:vMerge/>
          </w:tcPr>
          <w:p w14:paraId="03E8A5A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F27379C" w14:textId="77777777" w:rsidR="00437F1C" w:rsidRPr="00F24EA7" w:rsidRDefault="00437F1C" w:rsidP="002018F4">
            <w:pPr>
              <w:rPr>
                <w:b/>
                <w:bCs/>
                <w:sz w:val="16"/>
                <w:szCs w:val="16"/>
              </w:rPr>
            </w:pPr>
            <w:r w:rsidRPr="00F24EA7">
              <w:rPr>
                <w:b/>
                <w:bCs/>
                <w:sz w:val="16"/>
                <w:szCs w:val="16"/>
              </w:rPr>
              <w:t>Description:</w:t>
            </w:r>
          </w:p>
          <w:p w14:paraId="6E8D0F07" w14:textId="77777777" w:rsidR="00437F1C" w:rsidRPr="003A4BEA" w:rsidRDefault="00437F1C" w:rsidP="002018F4">
            <w:pPr>
              <w:rPr>
                <w:sz w:val="16"/>
                <w:szCs w:val="16"/>
              </w:rPr>
            </w:pPr>
            <w:r w:rsidRPr="003A4BEA">
              <w:rPr>
                <w:sz w:val="16"/>
                <w:szCs w:val="16"/>
              </w:rPr>
              <w:t>This attribute identifies the possible PHY types that could be supported at the ETY trail termination. See IEEE 802.3 clause 30.3.2.1.3.</w:t>
            </w:r>
          </w:p>
        </w:tc>
      </w:tr>
    </w:tbl>
    <w:p w14:paraId="25D0A845" w14:textId="77777777" w:rsidR="00437F1C" w:rsidRDefault="00437F1C" w:rsidP="00437F1C">
      <w:pPr>
        <w:rPr>
          <w:color w:val="7030A0"/>
        </w:rPr>
      </w:pPr>
    </w:p>
    <w:p w14:paraId="50D4189C" w14:textId="77777777" w:rsidR="00437F1C" w:rsidRPr="00325CD8" w:rsidRDefault="00437F1C" w:rsidP="00437F1C">
      <w:pPr>
        <w:pStyle w:val="Heading3"/>
        <w:jc w:val="both"/>
        <w:rPr>
          <w:rFonts w:ascii="Times New Roman" w:hAnsi="Times New Roman" w:cs="Times New Roman"/>
        </w:rPr>
      </w:pPr>
      <w:bookmarkStart w:id="526" w:name="_Toc74132901"/>
      <w:r>
        <w:rPr>
          <w:rFonts w:ascii="Times New Roman" w:hAnsi="Times New Roman" w:cs="Times New Roman"/>
        </w:rPr>
        <w:t>EtyTerminationCommonPac</w:t>
      </w:r>
      <w:bookmarkEnd w:id="526"/>
    </w:p>
    <w:p w14:paraId="73C105B1" w14:textId="77777777" w:rsidR="00437F1C" w:rsidRDefault="00437F1C" w:rsidP="00437F1C">
      <w:pPr>
        <w:spacing w:after="0"/>
      </w:pPr>
    </w:p>
    <w:p w14:paraId="4F043C27" w14:textId="77777777" w:rsidR="00437F1C" w:rsidRDefault="00437F1C" w:rsidP="00437F1C">
      <w:pPr>
        <w:spacing w:after="0"/>
      </w:pPr>
      <w:r>
        <w:t>Applied stereotypes:</w:t>
      </w:r>
    </w:p>
    <w:p w14:paraId="708490E3" w14:textId="77777777" w:rsidR="00437F1C" w:rsidRDefault="00437F1C" w:rsidP="00437F1C">
      <w:pPr>
        <w:pStyle w:val="ListParagraph"/>
        <w:numPr>
          <w:ilvl w:val="0"/>
          <w:numId w:val="10"/>
        </w:numPr>
        <w:spacing w:after="0"/>
        <w:contextualSpacing w:val="0"/>
      </w:pPr>
      <w:r>
        <w:t>OpenModelClass</w:t>
      </w:r>
    </w:p>
    <w:p w14:paraId="28B743CF"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19B1330B" w14:textId="77777777" w:rsidR="00437F1C" w:rsidRDefault="00437F1C" w:rsidP="00437F1C">
      <w:pPr>
        <w:pStyle w:val="ListParagraph"/>
        <w:numPr>
          <w:ilvl w:val="0"/>
          <w:numId w:val="10"/>
        </w:numPr>
        <w:spacing w:after="0"/>
        <w:contextualSpacing w:val="0"/>
      </w:pPr>
      <w:r>
        <w:t>OpenInterfaceModelClass</w:t>
      </w:r>
    </w:p>
    <w:p w14:paraId="3DFFF47A"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1F52D11A"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472C91AF"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6B51B48A" w14:textId="77777777" w:rsidTr="002018F4">
        <w:trPr>
          <w:cantSplit/>
        </w:trPr>
        <w:tc>
          <w:tcPr>
            <w:tcW w:w="3114" w:type="dxa"/>
          </w:tcPr>
          <w:p w14:paraId="13DDCC1B" w14:textId="77777777" w:rsidR="00437F1C" w:rsidRPr="00ED52CB" w:rsidRDefault="00437F1C" w:rsidP="002018F4">
            <w:pPr>
              <w:rPr>
                <w:b/>
                <w:sz w:val="16"/>
              </w:rPr>
            </w:pPr>
            <w:r w:rsidRPr="00ED52CB">
              <w:rPr>
                <w:b/>
                <w:sz w:val="16"/>
              </w:rPr>
              <w:t>Attribute Name</w:t>
            </w:r>
          </w:p>
        </w:tc>
        <w:tc>
          <w:tcPr>
            <w:tcW w:w="2977" w:type="dxa"/>
          </w:tcPr>
          <w:p w14:paraId="3EEBE001" w14:textId="77777777" w:rsidR="00437F1C" w:rsidRPr="00ED52CB" w:rsidRDefault="00437F1C" w:rsidP="002018F4">
            <w:pPr>
              <w:rPr>
                <w:b/>
                <w:sz w:val="16"/>
              </w:rPr>
            </w:pPr>
            <w:r w:rsidRPr="00ED52CB">
              <w:rPr>
                <w:b/>
                <w:sz w:val="16"/>
              </w:rPr>
              <w:t>Type</w:t>
            </w:r>
          </w:p>
        </w:tc>
        <w:tc>
          <w:tcPr>
            <w:tcW w:w="708" w:type="dxa"/>
          </w:tcPr>
          <w:p w14:paraId="79FD690A" w14:textId="77777777" w:rsidR="00437F1C" w:rsidRPr="00ED52CB" w:rsidRDefault="00437F1C" w:rsidP="002018F4">
            <w:pPr>
              <w:rPr>
                <w:b/>
                <w:sz w:val="16"/>
              </w:rPr>
            </w:pPr>
            <w:r>
              <w:rPr>
                <w:b/>
                <w:sz w:val="16"/>
              </w:rPr>
              <w:t>Mult.</w:t>
            </w:r>
          </w:p>
        </w:tc>
        <w:tc>
          <w:tcPr>
            <w:tcW w:w="709" w:type="dxa"/>
          </w:tcPr>
          <w:p w14:paraId="09B3AD4E" w14:textId="77777777" w:rsidR="00437F1C" w:rsidRPr="00ED52CB" w:rsidRDefault="00437F1C" w:rsidP="002018F4">
            <w:pPr>
              <w:rPr>
                <w:b/>
                <w:sz w:val="16"/>
              </w:rPr>
            </w:pPr>
            <w:r w:rsidRPr="00C46D74">
              <w:rPr>
                <w:b/>
                <w:sz w:val="16"/>
              </w:rPr>
              <w:t>Access</w:t>
            </w:r>
          </w:p>
        </w:tc>
        <w:tc>
          <w:tcPr>
            <w:tcW w:w="2693" w:type="dxa"/>
          </w:tcPr>
          <w:p w14:paraId="4D0C48CD" w14:textId="77777777" w:rsidR="00437F1C" w:rsidRPr="00ED52CB" w:rsidRDefault="00437F1C" w:rsidP="002018F4">
            <w:pPr>
              <w:rPr>
                <w:b/>
                <w:sz w:val="16"/>
              </w:rPr>
            </w:pPr>
            <w:r>
              <w:rPr>
                <w:b/>
                <w:sz w:val="16"/>
              </w:rPr>
              <w:t>Stereotypes</w:t>
            </w:r>
          </w:p>
        </w:tc>
      </w:tr>
      <w:tr w:rsidR="00437F1C" w14:paraId="4428A300" w14:textId="77777777" w:rsidTr="002018F4">
        <w:trPr>
          <w:cantSplit/>
          <w:tblHeader w:val="0"/>
        </w:trPr>
        <w:tc>
          <w:tcPr>
            <w:tcW w:w="3114" w:type="dxa"/>
            <w:vMerge w:val="restart"/>
          </w:tcPr>
          <w:p w14:paraId="38880AB1" w14:textId="77777777" w:rsidR="00437F1C" w:rsidRPr="00DE56B2" w:rsidRDefault="00437F1C" w:rsidP="002018F4">
            <w:pPr>
              <w:rPr>
                <w:sz w:val="16"/>
                <w:szCs w:val="16"/>
              </w:rPr>
            </w:pPr>
            <w:r w:rsidRPr="00DE56B2">
              <w:rPr>
                <w:sz w:val="16"/>
                <w:szCs w:val="16"/>
              </w:rPr>
              <w:t>isFtsEnabled</w:t>
            </w:r>
          </w:p>
        </w:tc>
        <w:tc>
          <w:tcPr>
            <w:tcW w:w="2977" w:type="dxa"/>
          </w:tcPr>
          <w:p w14:paraId="560F0C2E" w14:textId="77777777" w:rsidR="00437F1C" w:rsidRPr="00DE56B2" w:rsidRDefault="00437F1C" w:rsidP="002018F4">
            <w:pPr>
              <w:rPr>
                <w:sz w:val="16"/>
                <w:szCs w:val="16"/>
              </w:rPr>
            </w:pPr>
            <w:r w:rsidRPr="00DE56B2">
              <w:rPr>
                <w:sz w:val="16"/>
                <w:szCs w:val="16"/>
              </w:rPr>
              <w:t>Boolean</w:t>
            </w:r>
          </w:p>
        </w:tc>
        <w:tc>
          <w:tcPr>
            <w:tcW w:w="708" w:type="dxa"/>
          </w:tcPr>
          <w:p w14:paraId="1A531F6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1E93C7E"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6BC26179" w14:textId="77777777" w:rsidR="00437F1C" w:rsidRPr="00073611" w:rsidRDefault="00437F1C" w:rsidP="002018F4">
            <w:pPr>
              <w:spacing w:after="0"/>
              <w:rPr>
                <w:color w:val="7030A0"/>
                <w:sz w:val="16"/>
                <w:szCs w:val="16"/>
              </w:rPr>
            </w:pPr>
            <w:r>
              <w:rPr>
                <w:sz w:val="16"/>
                <w:szCs w:val="16"/>
              </w:rPr>
              <w:t>OpenModelAttribute</w:t>
            </w:r>
          </w:p>
          <w:p w14:paraId="1B22458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CD27CC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20A8AC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979F67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6F1F43B" w14:textId="77777777" w:rsidR="00437F1C" w:rsidRPr="00073611" w:rsidRDefault="00437F1C" w:rsidP="002018F4">
            <w:pPr>
              <w:spacing w:after="0"/>
              <w:rPr>
                <w:color w:val="7030A0"/>
                <w:sz w:val="16"/>
                <w:szCs w:val="16"/>
              </w:rPr>
            </w:pPr>
            <w:r>
              <w:rPr>
                <w:sz w:val="16"/>
                <w:szCs w:val="16"/>
              </w:rPr>
              <w:t>OpenInterfaceModelAttribute</w:t>
            </w:r>
          </w:p>
          <w:p w14:paraId="0B33253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207C7EE" w14:textId="77777777" w:rsidTr="002018F4">
        <w:trPr>
          <w:cantSplit/>
          <w:tblHeader w:val="0"/>
        </w:trPr>
        <w:tc>
          <w:tcPr>
            <w:tcW w:w="3114" w:type="dxa"/>
            <w:vMerge/>
          </w:tcPr>
          <w:p w14:paraId="66020AE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769C3FE" w14:textId="77777777" w:rsidR="00437F1C" w:rsidRPr="00F24EA7" w:rsidRDefault="00437F1C" w:rsidP="002018F4">
            <w:pPr>
              <w:rPr>
                <w:b/>
                <w:bCs/>
                <w:sz w:val="16"/>
                <w:szCs w:val="16"/>
              </w:rPr>
            </w:pPr>
            <w:r w:rsidRPr="00F24EA7">
              <w:rPr>
                <w:b/>
                <w:bCs/>
                <w:sz w:val="16"/>
                <w:szCs w:val="16"/>
              </w:rPr>
              <w:t>Description:</w:t>
            </w:r>
          </w:p>
          <w:p w14:paraId="2F90D352" w14:textId="77777777" w:rsidR="00437F1C" w:rsidRPr="003A4BEA" w:rsidRDefault="00437F1C" w:rsidP="002018F4">
            <w:pPr>
              <w:rPr>
                <w:sz w:val="16"/>
                <w:szCs w:val="16"/>
              </w:rPr>
            </w:pPr>
            <w:r w:rsidRPr="003A4BEA">
              <w:rPr>
                <w:sz w:val="16"/>
                <w:szCs w:val="16"/>
              </w:rPr>
              <w:t>This attribute indicates whether Forced Transmitter Shutdown (FTS) is enabled or not. It models the ETYn_TT_So_MI_FTSEnable information.</w:t>
            </w:r>
          </w:p>
        </w:tc>
      </w:tr>
      <w:tr w:rsidR="00437F1C" w14:paraId="26EC74B3" w14:textId="77777777" w:rsidTr="002018F4">
        <w:trPr>
          <w:cantSplit/>
          <w:tblHeader w:val="0"/>
        </w:trPr>
        <w:tc>
          <w:tcPr>
            <w:tcW w:w="3114" w:type="dxa"/>
            <w:vMerge w:val="restart"/>
          </w:tcPr>
          <w:p w14:paraId="5F8DD8D0" w14:textId="77777777" w:rsidR="00437F1C" w:rsidRPr="00DE56B2" w:rsidRDefault="00437F1C" w:rsidP="002018F4">
            <w:pPr>
              <w:rPr>
                <w:sz w:val="16"/>
                <w:szCs w:val="16"/>
              </w:rPr>
            </w:pPr>
            <w:r w:rsidRPr="00DE56B2">
              <w:rPr>
                <w:sz w:val="16"/>
                <w:szCs w:val="16"/>
              </w:rPr>
              <w:t>isTxPauseEnabled</w:t>
            </w:r>
          </w:p>
        </w:tc>
        <w:tc>
          <w:tcPr>
            <w:tcW w:w="2977" w:type="dxa"/>
          </w:tcPr>
          <w:p w14:paraId="5FC39E38" w14:textId="77777777" w:rsidR="00437F1C" w:rsidRPr="00DE56B2" w:rsidRDefault="00437F1C" w:rsidP="002018F4">
            <w:pPr>
              <w:rPr>
                <w:sz w:val="16"/>
                <w:szCs w:val="16"/>
              </w:rPr>
            </w:pPr>
            <w:r w:rsidRPr="00DE56B2">
              <w:rPr>
                <w:sz w:val="16"/>
                <w:szCs w:val="16"/>
              </w:rPr>
              <w:t>Boolean</w:t>
            </w:r>
          </w:p>
        </w:tc>
        <w:tc>
          <w:tcPr>
            <w:tcW w:w="708" w:type="dxa"/>
          </w:tcPr>
          <w:p w14:paraId="6E99B17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93939D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36D5F80" w14:textId="77777777" w:rsidR="00437F1C" w:rsidRPr="00073611" w:rsidRDefault="00437F1C" w:rsidP="002018F4">
            <w:pPr>
              <w:spacing w:after="0"/>
              <w:rPr>
                <w:color w:val="7030A0"/>
                <w:sz w:val="16"/>
                <w:szCs w:val="16"/>
              </w:rPr>
            </w:pPr>
            <w:r>
              <w:rPr>
                <w:sz w:val="16"/>
                <w:szCs w:val="16"/>
              </w:rPr>
              <w:t>OpenModelAttribute</w:t>
            </w:r>
          </w:p>
          <w:p w14:paraId="55F57C4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5AD944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F1E0B2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E9EF38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2F1F88F" w14:textId="77777777" w:rsidR="00437F1C" w:rsidRPr="00073611" w:rsidRDefault="00437F1C" w:rsidP="002018F4">
            <w:pPr>
              <w:spacing w:after="0"/>
              <w:rPr>
                <w:color w:val="7030A0"/>
                <w:sz w:val="16"/>
                <w:szCs w:val="16"/>
              </w:rPr>
            </w:pPr>
            <w:r>
              <w:rPr>
                <w:sz w:val="16"/>
                <w:szCs w:val="16"/>
              </w:rPr>
              <w:t>OpenInterfaceModelAttribute</w:t>
            </w:r>
          </w:p>
          <w:p w14:paraId="37D9505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6F42449" w14:textId="77777777" w:rsidTr="002018F4">
        <w:trPr>
          <w:cantSplit/>
          <w:tblHeader w:val="0"/>
        </w:trPr>
        <w:tc>
          <w:tcPr>
            <w:tcW w:w="3114" w:type="dxa"/>
            <w:vMerge/>
          </w:tcPr>
          <w:p w14:paraId="5845AEF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45760C8" w14:textId="77777777" w:rsidR="00437F1C" w:rsidRPr="00F24EA7" w:rsidRDefault="00437F1C" w:rsidP="002018F4">
            <w:pPr>
              <w:rPr>
                <w:b/>
                <w:bCs/>
                <w:sz w:val="16"/>
                <w:szCs w:val="16"/>
              </w:rPr>
            </w:pPr>
            <w:r w:rsidRPr="00F24EA7">
              <w:rPr>
                <w:b/>
                <w:bCs/>
                <w:sz w:val="16"/>
                <w:szCs w:val="16"/>
              </w:rPr>
              <w:t>Description:</w:t>
            </w:r>
          </w:p>
          <w:p w14:paraId="27287A9A" w14:textId="77777777" w:rsidR="00437F1C" w:rsidRPr="003A4BEA" w:rsidRDefault="00437F1C" w:rsidP="002018F4">
            <w:pPr>
              <w:rPr>
                <w:sz w:val="16"/>
                <w:szCs w:val="16"/>
              </w:rPr>
            </w:pPr>
            <w:r w:rsidRPr="003A4BEA">
              <w:rPr>
                <w:sz w:val="16"/>
                <w:szCs w:val="16"/>
              </w:rPr>
              <w:t>This attribute identifies whether the Transmit Pause process is enabled or not. It models the MI_TxPauseEnable defined in G.8021.</w:t>
            </w:r>
          </w:p>
        </w:tc>
      </w:tr>
    </w:tbl>
    <w:p w14:paraId="6F20E327" w14:textId="77777777" w:rsidR="00437F1C" w:rsidRDefault="00437F1C" w:rsidP="00437F1C">
      <w:pPr>
        <w:rPr>
          <w:color w:val="7030A0"/>
        </w:rPr>
      </w:pPr>
    </w:p>
    <w:p w14:paraId="5BB738D1" w14:textId="77777777" w:rsidR="00437F1C" w:rsidRPr="00325CD8" w:rsidRDefault="00437F1C" w:rsidP="00437F1C">
      <w:pPr>
        <w:pStyle w:val="Heading3"/>
        <w:jc w:val="both"/>
        <w:rPr>
          <w:rFonts w:ascii="Times New Roman" w:hAnsi="Times New Roman" w:cs="Times New Roman"/>
        </w:rPr>
      </w:pPr>
      <w:bookmarkStart w:id="527" w:name="_Toc74132902"/>
      <w:r>
        <w:rPr>
          <w:rFonts w:ascii="Times New Roman" w:hAnsi="Times New Roman" w:cs="Times New Roman"/>
        </w:rPr>
        <w:t>EtyTerminationPac</w:t>
      </w:r>
      <w:bookmarkEnd w:id="527"/>
    </w:p>
    <w:p w14:paraId="1F0B8843" w14:textId="77777777" w:rsidR="00437F1C" w:rsidRDefault="00437F1C" w:rsidP="00437F1C">
      <w:pPr>
        <w:spacing w:after="0"/>
      </w:pPr>
    </w:p>
    <w:p w14:paraId="1877401E" w14:textId="77777777" w:rsidR="00437F1C" w:rsidRDefault="00437F1C" w:rsidP="00437F1C">
      <w:pPr>
        <w:spacing w:after="0"/>
      </w:pPr>
      <w:r>
        <w:t>Applied stereotypes:</w:t>
      </w:r>
    </w:p>
    <w:p w14:paraId="31E38735" w14:textId="77777777" w:rsidR="00437F1C" w:rsidRDefault="00437F1C" w:rsidP="00437F1C">
      <w:pPr>
        <w:pStyle w:val="ListParagraph"/>
        <w:numPr>
          <w:ilvl w:val="0"/>
          <w:numId w:val="10"/>
        </w:numPr>
        <w:spacing w:after="0"/>
        <w:contextualSpacing w:val="0"/>
      </w:pPr>
      <w:r>
        <w:t>OpenModelClass</w:t>
      </w:r>
    </w:p>
    <w:p w14:paraId="00C6BA99"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62F137DA" w14:textId="77777777" w:rsidR="00437F1C" w:rsidRDefault="00437F1C" w:rsidP="00437F1C">
      <w:pPr>
        <w:pStyle w:val="ListParagraph"/>
        <w:numPr>
          <w:ilvl w:val="0"/>
          <w:numId w:val="10"/>
        </w:numPr>
        <w:spacing w:after="0"/>
        <w:contextualSpacing w:val="0"/>
      </w:pPr>
      <w:r>
        <w:t>OpenInterfaceModelClass</w:t>
      </w:r>
    </w:p>
    <w:p w14:paraId="5AF88FD8"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0CB33B1F"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52EFCC15"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B6BA2A9" w14:textId="77777777" w:rsidTr="002018F4">
        <w:trPr>
          <w:cantSplit/>
        </w:trPr>
        <w:tc>
          <w:tcPr>
            <w:tcW w:w="3114" w:type="dxa"/>
          </w:tcPr>
          <w:p w14:paraId="547527D5" w14:textId="77777777" w:rsidR="00437F1C" w:rsidRPr="00ED52CB" w:rsidRDefault="00437F1C" w:rsidP="002018F4">
            <w:pPr>
              <w:rPr>
                <w:b/>
                <w:sz w:val="16"/>
              </w:rPr>
            </w:pPr>
            <w:r w:rsidRPr="00ED52CB">
              <w:rPr>
                <w:b/>
                <w:sz w:val="16"/>
              </w:rPr>
              <w:lastRenderedPageBreak/>
              <w:t>Attribute Name</w:t>
            </w:r>
          </w:p>
        </w:tc>
        <w:tc>
          <w:tcPr>
            <w:tcW w:w="2977" w:type="dxa"/>
          </w:tcPr>
          <w:p w14:paraId="2D85E6EE" w14:textId="77777777" w:rsidR="00437F1C" w:rsidRPr="00ED52CB" w:rsidRDefault="00437F1C" w:rsidP="002018F4">
            <w:pPr>
              <w:rPr>
                <w:b/>
                <w:sz w:val="16"/>
              </w:rPr>
            </w:pPr>
            <w:r w:rsidRPr="00ED52CB">
              <w:rPr>
                <w:b/>
                <w:sz w:val="16"/>
              </w:rPr>
              <w:t>Type</w:t>
            </w:r>
          </w:p>
        </w:tc>
        <w:tc>
          <w:tcPr>
            <w:tcW w:w="708" w:type="dxa"/>
          </w:tcPr>
          <w:p w14:paraId="04F8F60E" w14:textId="77777777" w:rsidR="00437F1C" w:rsidRPr="00ED52CB" w:rsidRDefault="00437F1C" w:rsidP="002018F4">
            <w:pPr>
              <w:rPr>
                <w:b/>
                <w:sz w:val="16"/>
              </w:rPr>
            </w:pPr>
            <w:r>
              <w:rPr>
                <w:b/>
                <w:sz w:val="16"/>
              </w:rPr>
              <w:t>Mult.</w:t>
            </w:r>
          </w:p>
        </w:tc>
        <w:tc>
          <w:tcPr>
            <w:tcW w:w="709" w:type="dxa"/>
          </w:tcPr>
          <w:p w14:paraId="5E043666" w14:textId="77777777" w:rsidR="00437F1C" w:rsidRPr="00ED52CB" w:rsidRDefault="00437F1C" w:rsidP="002018F4">
            <w:pPr>
              <w:rPr>
                <w:b/>
                <w:sz w:val="16"/>
              </w:rPr>
            </w:pPr>
            <w:r w:rsidRPr="00C46D74">
              <w:rPr>
                <w:b/>
                <w:sz w:val="16"/>
              </w:rPr>
              <w:t>Access</w:t>
            </w:r>
          </w:p>
        </w:tc>
        <w:tc>
          <w:tcPr>
            <w:tcW w:w="2693" w:type="dxa"/>
          </w:tcPr>
          <w:p w14:paraId="62A7D38D" w14:textId="77777777" w:rsidR="00437F1C" w:rsidRPr="00ED52CB" w:rsidRDefault="00437F1C" w:rsidP="002018F4">
            <w:pPr>
              <w:rPr>
                <w:b/>
                <w:sz w:val="16"/>
              </w:rPr>
            </w:pPr>
            <w:r>
              <w:rPr>
                <w:b/>
                <w:sz w:val="16"/>
              </w:rPr>
              <w:t>Stereotypes</w:t>
            </w:r>
          </w:p>
        </w:tc>
      </w:tr>
      <w:tr w:rsidR="00437F1C" w14:paraId="3BD56E0F" w14:textId="77777777" w:rsidTr="002018F4">
        <w:trPr>
          <w:cantSplit/>
          <w:tblHeader w:val="0"/>
        </w:trPr>
        <w:tc>
          <w:tcPr>
            <w:tcW w:w="3114" w:type="dxa"/>
            <w:vMerge w:val="restart"/>
          </w:tcPr>
          <w:p w14:paraId="4B4C1073" w14:textId="77777777" w:rsidR="00437F1C" w:rsidRPr="00DE56B2" w:rsidRDefault="00437F1C" w:rsidP="002018F4">
            <w:pPr>
              <w:rPr>
                <w:sz w:val="16"/>
                <w:szCs w:val="16"/>
              </w:rPr>
            </w:pPr>
            <w:r w:rsidRPr="00DE56B2">
              <w:rPr>
                <w:sz w:val="16"/>
                <w:szCs w:val="16"/>
              </w:rPr>
              <w:t>_etyTerminationCommonPac</w:t>
            </w:r>
          </w:p>
        </w:tc>
        <w:tc>
          <w:tcPr>
            <w:tcW w:w="2977" w:type="dxa"/>
          </w:tcPr>
          <w:p w14:paraId="401FEA90" w14:textId="77777777" w:rsidR="00437F1C" w:rsidRPr="00DE56B2" w:rsidRDefault="00437F1C" w:rsidP="002018F4">
            <w:pPr>
              <w:rPr>
                <w:sz w:val="16"/>
                <w:szCs w:val="16"/>
              </w:rPr>
            </w:pPr>
            <w:r w:rsidRPr="00DE56B2">
              <w:rPr>
                <w:sz w:val="16"/>
                <w:szCs w:val="16"/>
              </w:rPr>
              <w:t>EtyTerminationCommonPac</w:t>
            </w:r>
          </w:p>
        </w:tc>
        <w:tc>
          <w:tcPr>
            <w:tcW w:w="708" w:type="dxa"/>
          </w:tcPr>
          <w:p w14:paraId="2376678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06EC8B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0516D513" w14:textId="77777777" w:rsidR="00437F1C" w:rsidRPr="00073611" w:rsidRDefault="00437F1C" w:rsidP="002018F4">
            <w:pPr>
              <w:spacing w:after="0"/>
              <w:rPr>
                <w:color w:val="7030A0"/>
                <w:sz w:val="16"/>
                <w:szCs w:val="16"/>
              </w:rPr>
            </w:pPr>
            <w:r>
              <w:rPr>
                <w:sz w:val="16"/>
                <w:szCs w:val="16"/>
              </w:rPr>
              <w:t>OpenModelAttribute</w:t>
            </w:r>
          </w:p>
          <w:p w14:paraId="57F8DD0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144D01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F05ED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B745A4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9B8C6E9" w14:textId="77777777" w:rsidR="00437F1C" w:rsidRPr="00073611" w:rsidRDefault="00437F1C" w:rsidP="002018F4">
            <w:pPr>
              <w:spacing w:after="0"/>
              <w:rPr>
                <w:color w:val="7030A0"/>
                <w:sz w:val="16"/>
                <w:szCs w:val="16"/>
              </w:rPr>
            </w:pPr>
            <w:r>
              <w:rPr>
                <w:sz w:val="16"/>
                <w:szCs w:val="16"/>
              </w:rPr>
              <w:t>OpenInterfaceModelAttribute</w:t>
            </w:r>
          </w:p>
          <w:p w14:paraId="70B3C69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8B9ED22" w14:textId="77777777" w:rsidTr="002018F4">
        <w:trPr>
          <w:cantSplit/>
          <w:tblHeader w:val="0"/>
        </w:trPr>
        <w:tc>
          <w:tcPr>
            <w:tcW w:w="3114" w:type="dxa"/>
            <w:vMerge/>
          </w:tcPr>
          <w:p w14:paraId="05EC171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D3E4E1B" w14:textId="77777777" w:rsidR="00437F1C" w:rsidRPr="00F24EA7" w:rsidRDefault="00437F1C" w:rsidP="002018F4">
            <w:pPr>
              <w:rPr>
                <w:b/>
                <w:bCs/>
                <w:sz w:val="16"/>
                <w:szCs w:val="16"/>
              </w:rPr>
            </w:pPr>
            <w:r w:rsidRPr="00F24EA7">
              <w:rPr>
                <w:b/>
                <w:bCs/>
                <w:sz w:val="16"/>
                <w:szCs w:val="16"/>
              </w:rPr>
              <w:t>Description:</w:t>
            </w:r>
          </w:p>
          <w:p w14:paraId="6A47349A" w14:textId="77777777" w:rsidR="00437F1C" w:rsidRPr="003A4BEA" w:rsidRDefault="00437F1C" w:rsidP="002018F4">
            <w:pPr>
              <w:rPr>
                <w:sz w:val="16"/>
                <w:szCs w:val="16"/>
              </w:rPr>
            </w:pPr>
          </w:p>
        </w:tc>
      </w:tr>
      <w:tr w:rsidR="00437F1C" w14:paraId="333CB5DA" w14:textId="77777777" w:rsidTr="002018F4">
        <w:trPr>
          <w:cantSplit/>
          <w:tblHeader w:val="0"/>
        </w:trPr>
        <w:tc>
          <w:tcPr>
            <w:tcW w:w="3114" w:type="dxa"/>
            <w:vMerge w:val="restart"/>
          </w:tcPr>
          <w:p w14:paraId="1FCB0E7D" w14:textId="77777777" w:rsidR="00437F1C" w:rsidRPr="00DE56B2" w:rsidRDefault="00437F1C" w:rsidP="002018F4">
            <w:pPr>
              <w:rPr>
                <w:sz w:val="16"/>
                <w:szCs w:val="16"/>
              </w:rPr>
            </w:pPr>
            <w:r w:rsidRPr="00DE56B2">
              <w:rPr>
                <w:sz w:val="16"/>
                <w:szCs w:val="16"/>
              </w:rPr>
              <w:t>phyType</w:t>
            </w:r>
          </w:p>
        </w:tc>
        <w:tc>
          <w:tcPr>
            <w:tcW w:w="2977" w:type="dxa"/>
          </w:tcPr>
          <w:p w14:paraId="4BF7A2C8" w14:textId="77777777" w:rsidR="00437F1C" w:rsidRPr="00DE56B2" w:rsidRDefault="00437F1C" w:rsidP="002018F4">
            <w:pPr>
              <w:rPr>
                <w:sz w:val="16"/>
                <w:szCs w:val="16"/>
              </w:rPr>
            </w:pPr>
            <w:r w:rsidRPr="00DE56B2">
              <w:rPr>
                <w:sz w:val="16"/>
                <w:szCs w:val="16"/>
              </w:rPr>
              <w:t>EtyPhyType</w:t>
            </w:r>
          </w:p>
        </w:tc>
        <w:tc>
          <w:tcPr>
            <w:tcW w:w="708" w:type="dxa"/>
          </w:tcPr>
          <w:p w14:paraId="762CB68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C63847B" w14:textId="77777777" w:rsidR="00437F1C" w:rsidRPr="00073611" w:rsidRDefault="00437F1C" w:rsidP="002018F4">
            <w:pPr>
              <w:rPr>
                <w:color w:val="7030A0"/>
                <w:sz w:val="16"/>
                <w:szCs w:val="16"/>
              </w:rPr>
            </w:pPr>
            <w:r w:rsidRPr="00DE56B2">
              <w:rPr>
                <w:sz w:val="16"/>
                <w:szCs w:val="16"/>
              </w:rPr>
              <w:t>R</w:t>
            </w:r>
          </w:p>
        </w:tc>
        <w:tc>
          <w:tcPr>
            <w:tcW w:w="2697" w:type="dxa"/>
          </w:tcPr>
          <w:p w14:paraId="00DE2CF1" w14:textId="77777777" w:rsidR="00437F1C" w:rsidRPr="00073611" w:rsidRDefault="00437F1C" w:rsidP="002018F4">
            <w:pPr>
              <w:spacing w:after="0"/>
              <w:rPr>
                <w:color w:val="7030A0"/>
                <w:sz w:val="16"/>
                <w:szCs w:val="16"/>
              </w:rPr>
            </w:pPr>
            <w:r>
              <w:rPr>
                <w:sz w:val="16"/>
                <w:szCs w:val="16"/>
              </w:rPr>
              <w:t>OpenModelAttribute</w:t>
            </w:r>
          </w:p>
          <w:p w14:paraId="666ECD4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3C4F6D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63DFB8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2E6718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D9F51CB" w14:textId="77777777" w:rsidR="00437F1C" w:rsidRPr="00073611" w:rsidRDefault="00437F1C" w:rsidP="002018F4">
            <w:pPr>
              <w:spacing w:after="0"/>
              <w:rPr>
                <w:color w:val="7030A0"/>
                <w:sz w:val="16"/>
                <w:szCs w:val="16"/>
              </w:rPr>
            </w:pPr>
            <w:r>
              <w:rPr>
                <w:sz w:val="16"/>
                <w:szCs w:val="16"/>
              </w:rPr>
              <w:t>OpenInterfaceModelAttribute</w:t>
            </w:r>
          </w:p>
          <w:p w14:paraId="0411A03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EFA69CB" w14:textId="77777777" w:rsidTr="002018F4">
        <w:trPr>
          <w:cantSplit/>
          <w:tblHeader w:val="0"/>
        </w:trPr>
        <w:tc>
          <w:tcPr>
            <w:tcW w:w="3114" w:type="dxa"/>
            <w:vMerge/>
          </w:tcPr>
          <w:p w14:paraId="3B192B6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FA426DA" w14:textId="77777777" w:rsidR="00437F1C" w:rsidRPr="00F24EA7" w:rsidRDefault="00437F1C" w:rsidP="002018F4">
            <w:pPr>
              <w:rPr>
                <w:b/>
                <w:bCs/>
                <w:sz w:val="16"/>
                <w:szCs w:val="16"/>
              </w:rPr>
            </w:pPr>
            <w:r w:rsidRPr="00F24EA7">
              <w:rPr>
                <w:b/>
                <w:bCs/>
                <w:sz w:val="16"/>
                <w:szCs w:val="16"/>
              </w:rPr>
              <w:t>Description:</w:t>
            </w:r>
          </w:p>
          <w:p w14:paraId="677357C1" w14:textId="77777777" w:rsidR="00437F1C" w:rsidRPr="003A4BEA" w:rsidRDefault="00437F1C" w:rsidP="002018F4">
            <w:pPr>
              <w:rPr>
                <w:sz w:val="16"/>
                <w:szCs w:val="16"/>
              </w:rPr>
            </w:pPr>
            <w:r w:rsidRPr="003A4BEA">
              <w:rPr>
                <w:sz w:val="16"/>
                <w:szCs w:val="16"/>
              </w:rPr>
              <w:t>This attribute identifies the PHY type of the ETY trail termination. See IEEE 802.3 clause 30.3.2.1.2.</w:t>
            </w:r>
          </w:p>
        </w:tc>
      </w:tr>
      <w:tr w:rsidR="00437F1C" w14:paraId="719CA5D0" w14:textId="77777777" w:rsidTr="002018F4">
        <w:trPr>
          <w:cantSplit/>
          <w:tblHeader w:val="0"/>
        </w:trPr>
        <w:tc>
          <w:tcPr>
            <w:tcW w:w="3114" w:type="dxa"/>
            <w:vMerge w:val="restart"/>
          </w:tcPr>
          <w:p w14:paraId="77B9730D" w14:textId="77777777" w:rsidR="00437F1C" w:rsidRPr="00DE56B2" w:rsidRDefault="00437F1C" w:rsidP="002018F4">
            <w:pPr>
              <w:rPr>
                <w:sz w:val="16"/>
                <w:szCs w:val="16"/>
              </w:rPr>
            </w:pPr>
            <w:r w:rsidRPr="00DE56B2">
              <w:rPr>
                <w:sz w:val="16"/>
                <w:szCs w:val="16"/>
              </w:rPr>
              <w:t>phyTypeList</w:t>
            </w:r>
          </w:p>
        </w:tc>
        <w:tc>
          <w:tcPr>
            <w:tcW w:w="2977" w:type="dxa"/>
          </w:tcPr>
          <w:p w14:paraId="207F9F8D" w14:textId="77777777" w:rsidR="00437F1C" w:rsidRPr="00DE56B2" w:rsidRDefault="00437F1C" w:rsidP="002018F4">
            <w:pPr>
              <w:rPr>
                <w:sz w:val="16"/>
                <w:szCs w:val="16"/>
              </w:rPr>
            </w:pPr>
            <w:r w:rsidRPr="00DE56B2">
              <w:rPr>
                <w:sz w:val="16"/>
                <w:szCs w:val="16"/>
              </w:rPr>
              <w:t>EtyPhyType</w:t>
            </w:r>
          </w:p>
        </w:tc>
        <w:tc>
          <w:tcPr>
            <w:tcW w:w="708" w:type="dxa"/>
          </w:tcPr>
          <w:p w14:paraId="5B18B85E"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E65C750" w14:textId="77777777" w:rsidR="00437F1C" w:rsidRPr="00073611" w:rsidRDefault="00437F1C" w:rsidP="002018F4">
            <w:pPr>
              <w:rPr>
                <w:color w:val="7030A0"/>
                <w:sz w:val="16"/>
                <w:szCs w:val="16"/>
              </w:rPr>
            </w:pPr>
            <w:r w:rsidRPr="00DE56B2">
              <w:rPr>
                <w:sz w:val="16"/>
                <w:szCs w:val="16"/>
              </w:rPr>
              <w:t>R</w:t>
            </w:r>
          </w:p>
        </w:tc>
        <w:tc>
          <w:tcPr>
            <w:tcW w:w="2697" w:type="dxa"/>
          </w:tcPr>
          <w:p w14:paraId="019C27C0" w14:textId="77777777" w:rsidR="00437F1C" w:rsidRPr="00073611" w:rsidRDefault="00437F1C" w:rsidP="002018F4">
            <w:pPr>
              <w:spacing w:after="0"/>
              <w:rPr>
                <w:color w:val="7030A0"/>
                <w:sz w:val="16"/>
                <w:szCs w:val="16"/>
              </w:rPr>
            </w:pPr>
            <w:r>
              <w:rPr>
                <w:sz w:val="16"/>
                <w:szCs w:val="16"/>
              </w:rPr>
              <w:t>OpenModelAttribute</w:t>
            </w:r>
          </w:p>
          <w:p w14:paraId="5EADA28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3FF9B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5BD86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189584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D0CA7D6" w14:textId="77777777" w:rsidR="00437F1C" w:rsidRPr="00073611" w:rsidRDefault="00437F1C" w:rsidP="002018F4">
            <w:pPr>
              <w:spacing w:after="0"/>
              <w:rPr>
                <w:color w:val="7030A0"/>
                <w:sz w:val="16"/>
                <w:szCs w:val="16"/>
              </w:rPr>
            </w:pPr>
            <w:r>
              <w:rPr>
                <w:sz w:val="16"/>
                <w:szCs w:val="16"/>
              </w:rPr>
              <w:t>OpenInterfaceModelAttribute</w:t>
            </w:r>
          </w:p>
          <w:p w14:paraId="598F82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3A3E07B" w14:textId="77777777" w:rsidTr="002018F4">
        <w:trPr>
          <w:cantSplit/>
          <w:tblHeader w:val="0"/>
        </w:trPr>
        <w:tc>
          <w:tcPr>
            <w:tcW w:w="3114" w:type="dxa"/>
            <w:vMerge/>
          </w:tcPr>
          <w:p w14:paraId="2191FF9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9082F54" w14:textId="77777777" w:rsidR="00437F1C" w:rsidRPr="00F24EA7" w:rsidRDefault="00437F1C" w:rsidP="002018F4">
            <w:pPr>
              <w:rPr>
                <w:b/>
                <w:bCs/>
                <w:sz w:val="16"/>
                <w:szCs w:val="16"/>
              </w:rPr>
            </w:pPr>
            <w:r w:rsidRPr="00F24EA7">
              <w:rPr>
                <w:b/>
                <w:bCs/>
                <w:sz w:val="16"/>
                <w:szCs w:val="16"/>
              </w:rPr>
              <w:t>Description:</w:t>
            </w:r>
          </w:p>
          <w:p w14:paraId="4A0CAF0A" w14:textId="77777777" w:rsidR="00437F1C" w:rsidRPr="003A4BEA" w:rsidRDefault="00437F1C" w:rsidP="002018F4">
            <w:pPr>
              <w:rPr>
                <w:sz w:val="16"/>
                <w:szCs w:val="16"/>
              </w:rPr>
            </w:pPr>
            <w:r w:rsidRPr="003A4BEA">
              <w:rPr>
                <w:sz w:val="16"/>
                <w:szCs w:val="16"/>
              </w:rPr>
              <w:t>This attribute identifies the possible PHY types that could be supported at the ETY trail termination. See IEEE 802.3 clause 30.3.2.1.3.</w:t>
            </w:r>
          </w:p>
        </w:tc>
      </w:tr>
    </w:tbl>
    <w:p w14:paraId="20E7C453" w14:textId="77777777" w:rsidR="00437F1C" w:rsidRDefault="00437F1C" w:rsidP="00437F1C">
      <w:pPr>
        <w:rPr>
          <w:color w:val="7030A0"/>
        </w:rPr>
      </w:pPr>
    </w:p>
    <w:p w14:paraId="76635E5E" w14:textId="77777777" w:rsidR="00437F1C" w:rsidRPr="00325CD8" w:rsidRDefault="00437F1C" w:rsidP="00437F1C">
      <w:pPr>
        <w:pStyle w:val="Heading3"/>
        <w:jc w:val="both"/>
        <w:rPr>
          <w:rFonts w:ascii="Times New Roman" w:hAnsi="Times New Roman" w:cs="Times New Roman"/>
        </w:rPr>
      </w:pPr>
      <w:bookmarkStart w:id="528" w:name="_Toc74132903"/>
      <w:r>
        <w:rPr>
          <w:rFonts w:ascii="Times New Roman" w:hAnsi="Times New Roman" w:cs="Times New Roman"/>
        </w:rPr>
        <w:t>TrafficConditioningPac</w:t>
      </w:r>
      <w:bookmarkEnd w:id="528"/>
    </w:p>
    <w:p w14:paraId="5D284185" w14:textId="77777777" w:rsidR="00437F1C" w:rsidRPr="003A4BEA" w:rsidRDefault="00437F1C" w:rsidP="00437F1C">
      <w:pPr>
        <w:pStyle w:val="Body"/>
      </w:pPr>
      <w:r w:rsidRPr="003A4BEA">
        <w:t>Basic attributes: codirectional, condConfigList, prioConfigList</w:t>
      </w:r>
    </w:p>
    <w:p w14:paraId="6C667171" w14:textId="77777777" w:rsidR="00437F1C" w:rsidRPr="003A4BEA" w:rsidRDefault="00437F1C" w:rsidP="00437F1C">
      <w:pPr>
        <w:pStyle w:val="Body"/>
      </w:pPr>
      <w:r w:rsidRPr="003A4BEA">
        <w:t>This object class models the ETH traffic conditioning function as defined in G.8021.</w:t>
      </w:r>
    </w:p>
    <w:p w14:paraId="311AEBFF" w14:textId="77777777" w:rsidR="00437F1C" w:rsidRDefault="00437F1C" w:rsidP="00437F1C">
      <w:pPr>
        <w:spacing w:after="0"/>
      </w:pPr>
    </w:p>
    <w:p w14:paraId="70DC577F" w14:textId="77777777" w:rsidR="00437F1C" w:rsidRDefault="00437F1C" w:rsidP="00437F1C">
      <w:pPr>
        <w:spacing w:after="0"/>
      </w:pPr>
      <w:r>
        <w:t>Applied stereotypes:</w:t>
      </w:r>
    </w:p>
    <w:p w14:paraId="50159660" w14:textId="77777777" w:rsidR="00437F1C" w:rsidRDefault="00437F1C" w:rsidP="00437F1C">
      <w:pPr>
        <w:pStyle w:val="ListParagraph"/>
        <w:numPr>
          <w:ilvl w:val="0"/>
          <w:numId w:val="10"/>
        </w:numPr>
        <w:spacing w:after="0"/>
        <w:contextualSpacing w:val="0"/>
      </w:pPr>
      <w:r>
        <w:t>OpenModelClass</w:t>
      </w:r>
    </w:p>
    <w:p w14:paraId="6736C8CC"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3BC237D7" w14:textId="77777777" w:rsidR="00437F1C" w:rsidRDefault="00437F1C" w:rsidP="00437F1C">
      <w:pPr>
        <w:pStyle w:val="ListParagraph"/>
        <w:numPr>
          <w:ilvl w:val="0"/>
          <w:numId w:val="10"/>
        </w:numPr>
        <w:spacing w:after="0"/>
        <w:contextualSpacing w:val="0"/>
      </w:pPr>
      <w:r>
        <w:t>OpenInterfaceModelClass</w:t>
      </w:r>
    </w:p>
    <w:p w14:paraId="24E50501"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00FDBF4C"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21A08879"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4D4355A3" w14:textId="77777777" w:rsidTr="002018F4">
        <w:trPr>
          <w:cantSplit/>
        </w:trPr>
        <w:tc>
          <w:tcPr>
            <w:tcW w:w="3114" w:type="dxa"/>
          </w:tcPr>
          <w:p w14:paraId="26A056D6" w14:textId="77777777" w:rsidR="00437F1C" w:rsidRPr="00ED52CB" w:rsidRDefault="00437F1C" w:rsidP="002018F4">
            <w:pPr>
              <w:rPr>
                <w:b/>
                <w:sz w:val="16"/>
              </w:rPr>
            </w:pPr>
            <w:r w:rsidRPr="00ED52CB">
              <w:rPr>
                <w:b/>
                <w:sz w:val="16"/>
              </w:rPr>
              <w:t>Attribute Name</w:t>
            </w:r>
          </w:p>
        </w:tc>
        <w:tc>
          <w:tcPr>
            <w:tcW w:w="2977" w:type="dxa"/>
          </w:tcPr>
          <w:p w14:paraId="70301CA7" w14:textId="77777777" w:rsidR="00437F1C" w:rsidRPr="00ED52CB" w:rsidRDefault="00437F1C" w:rsidP="002018F4">
            <w:pPr>
              <w:rPr>
                <w:b/>
                <w:sz w:val="16"/>
              </w:rPr>
            </w:pPr>
            <w:r w:rsidRPr="00ED52CB">
              <w:rPr>
                <w:b/>
                <w:sz w:val="16"/>
              </w:rPr>
              <w:t>Type</w:t>
            </w:r>
          </w:p>
        </w:tc>
        <w:tc>
          <w:tcPr>
            <w:tcW w:w="708" w:type="dxa"/>
          </w:tcPr>
          <w:p w14:paraId="00C8311D" w14:textId="77777777" w:rsidR="00437F1C" w:rsidRPr="00ED52CB" w:rsidRDefault="00437F1C" w:rsidP="002018F4">
            <w:pPr>
              <w:rPr>
                <w:b/>
                <w:sz w:val="16"/>
              </w:rPr>
            </w:pPr>
            <w:r>
              <w:rPr>
                <w:b/>
                <w:sz w:val="16"/>
              </w:rPr>
              <w:t>Mult.</w:t>
            </w:r>
          </w:p>
        </w:tc>
        <w:tc>
          <w:tcPr>
            <w:tcW w:w="709" w:type="dxa"/>
          </w:tcPr>
          <w:p w14:paraId="1B10D9C3" w14:textId="77777777" w:rsidR="00437F1C" w:rsidRPr="00ED52CB" w:rsidRDefault="00437F1C" w:rsidP="002018F4">
            <w:pPr>
              <w:rPr>
                <w:b/>
                <w:sz w:val="16"/>
              </w:rPr>
            </w:pPr>
            <w:r w:rsidRPr="00C46D74">
              <w:rPr>
                <w:b/>
                <w:sz w:val="16"/>
              </w:rPr>
              <w:t>Access</w:t>
            </w:r>
          </w:p>
        </w:tc>
        <w:tc>
          <w:tcPr>
            <w:tcW w:w="2693" w:type="dxa"/>
          </w:tcPr>
          <w:p w14:paraId="707ED878" w14:textId="77777777" w:rsidR="00437F1C" w:rsidRPr="00ED52CB" w:rsidRDefault="00437F1C" w:rsidP="002018F4">
            <w:pPr>
              <w:rPr>
                <w:b/>
                <w:sz w:val="16"/>
              </w:rPr>
            </w:pPr>
            <w:r>
              <w:rPr>
                <w:b/>
                <w:sz w:val="16"/>
              </w:rPr>
              <w:t>Stereotypes</w:t>
            </w:r>
          </w:p>
        </w:tc>
      </w:tr>
      <w:tr w:rsidR="00437F1C" w14:paraId="379200A3" w14:textId="77777777" w:rsidTr="002018F4">
        <w:trPr>
          <w:cantSplit/>
          <w:tblHeader w:val="0"/>
        </w:trPr>
        <w:tc>
          <w:tcPr>
            <w:tcW w:w="3114" w:type="dxa"/>
            <w:vMerge w:val="restart"/>
          </w:tcPr>
          <w:p w14:paraId="2B392EF3" w14:textId="77777777" w:rsidR="00437F1C" w:rsidRPr="00DE56B2" w:rsidRDefault="00437F1C" w:rsidP="002018F4">
            <w:pPr>
              <w:rPr>
                <w:sz w:val="16"/>
                <w:szCs w:val="16"/>
              </w:rPr>
            </w:pPr>
            <w:r w:rsidRPr="00DE56B2">
              <w:rPr>
                <w:sz w:val="16"/>
                <w:szCs w:val="16"/>
              </w:rPr>
              <w:t>prioConfigList</w:t>
            </w:r>
          </w:p>
        </w:tc>
        <w:tc>
          <w:tcPr>
            <w:tcW w:w="2977" w:type="dxa"/>
          </w:tcPr>
          <w:p w14:paraId="4BCAE6DC" w14:textId="77777777" w:rsidR="00437F1C" w:rsidRPr="00DE56B2" w:rsidRDefault="00437F1C" w:rsidP="002018F4">
            <w:pPr>
              <w:rPr>
                <w:sz w:val="16"/>
                <w:szCs w:val="16"/>
              </w:rPr>
            </w:pPr>
            <w:r w:rsidRPr="00DE56B2">
              <w:rPr>
                <w:sz w:val="16"/>
                <w:szCs w:val="16"/>
              </w:rPr>
              <w:t>PriorityConfiguration</w:t>
            </w:r>
          </w:p>
        </w:tc>
        <w:tc>
          <w:tcPr>
            <w:tcW w:w="708" w:type="dxa"/>
          </w:tcPr>
          <w:p w14:paraId="420763CF"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308CC688"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23A90A14" w14:textId="77777777" w:rsidR="00437F1C" w:rsidRPr="00073611" w:rsidRDefault="00437F1C" w:rsidP="002018F4">
            <w:pPr>
              <w:spacing w:after="0"/>
              <w:rPr>
                <w:color w:val="7030A0"/>
                <w:sz w:val="16"/>
                <w:szCs w:val="16"/>
              </w:rPr>
            </w:pPr>
            <w:r>
              <w:rPr>
                <w:sz w:val="16"/>
                <w:szCs w:val="16"/>
              </w:rPr>
              <w:t>OpenModelAttribute</w:t>
            </w:r>
          </w:p>
          <w:p w14:paraId="26F45D5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AE5FD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79EED7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7095AA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CE6AF3F" w14:textId="77777777" w:rsidR="00437F1C" w:rsidRPr="00073611" w:rsidRDefault="00437F1C" w:rsidP="002018F4">
            <w:pPr>
              <w:spacing w:after="0"/>
              <w:rPr>
                <w:color w:val="7030A0"/>
                <w:sz w:val="16"/>
                <w:szCs w:val="16"/>
              </w:rPr>
            </w:pPr>
            <w:r>
              <w:rPr>
                <w:sz w:val="16"/>
                <w:szCs w:val="16"/>
              </w:rPr>
              <w:t>OpenInterfaceModelAttribute</w:t>
            </w:r>
          </w:p>
          <w:p w14:paraId="38DDFF2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8CF19CA" w14:textId="77777777" w:rsidTr="002018F4">
        <w:trPr>
          <w:cantSplit/>
          <w:tblHeader w:val="0"/>
        </w:trPr>
        <w:tc>
          <w:tcPr>
            <w:tcW w:w="3114" w:type="dxa"/>
            <w:vMerge/>
          </w:tcPr>
          <w:p w14:paraId="772F510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D44048E" w14:textId="77777777" w:rsidR="00437F1C" w:rsidRPr="00F24EA7" w:rsidRDefault="00437F1C" w:rsidP="002018F4">
            <w:pPr>
              <w:rPr>
                <w:b/>
                <w:bCs/>
                <w:sz w:val="16"/>
                <w:szCs w:val="16"/>
              </w:rPr>
            </w:pPr>
            <w:r w:rsidRPr="00F24EA7">
              <w:rPr>
                <w:b/>
                <w:bCs/>
                <w:sz w:val="16"/>
                <w:szCs w:val="16"/>
              </w:rPr>
              <w:t>Description:</w:t>
            </w:r>
          </w:p>
          <w:p w14:paraId="656FB066" w14:textId="77777777" w:rsidR="00437F1C" w:rsidRPr="003A4BEA" w:rsidRDefault="00437F1C" w:rsidP="002018F4">
            <w:pPr>
              <w:rPr>
                <w:sz w:val="16"/>
                <w:szCs w:val="16"/>
              </w:rPr>
            </w:pPr>
            <w:r w:rsidRPr="003A4BEA">
              <w:rPr>
                <w:sz w:val="16"/>
                <w:szCs w:val="16"/>
              </w:rPr>
              <w:t>This attribute indicates the Priority Splitter function for the mapping of the Ethernet frame priority (ETH_CI_P) values to the output queue.</w:t>
            </w:r>
          </w:p>
        </w:tc>
      </w:tr>
      <w:tr w:rsidR="00437F1C" w14:paraId="6283280D" w14:textId="77777777" w:rsidTr="002018F4">
        <w:trPr>
          <w:cantSplit/>
          <w:tblHeader w:val="0"/>
        </w:trPr>
        <w:tc>
          <w:tcPr>
            <w:tcW w:w="3114" w:type="dxa"/>
            <w:vMerge w:val="restart"/>
          </w:tcPr>
          <w:p w14:paraId="0C1D20F8" w14:textId="77777777" w:rsidR="00437F1C" w:rsidRPr="00DE56B2" w:rsidRDefault="00437F1C" w:rsidP="002018F4">
            <w:pPr>
              <w:rPr>
                <w:sz w:val="16"/>
                <w:szCs w:val="16"/>
              </w:rPr>
            </w:pPr>
            <w:r w:rsidRPr="00DE56B2">
              <w:rPr>
                <w:sz w:val="16"/>
                <w:szCs w:val="16"/>
              </w:rPr>
              <w:t>condConfigList</w:t>
            </w:r>
          </w:p>
        </w:tc>
        <w:tc>
          <w:tcPr>
            <w:tcW w:w="2977" w:type="dxa"/>
          </w:tcPr>
          <w:p w14:paraId="5486819D" w14:textId="77777777" w:rsidR="00437F1C" w:rsidRPr="00DE56B2" w:rsidRDefault="00437F1C" w:rsidP="002018F4">
            <w:pPr>
              <w:rPr>
                <w:sz w:val="16"/>
                <w:szCs w:val="16"/>
              </w:rPr>
            </w:pPr>
            <w:r w:rsidRPr="00DE56B2">
              <w:rPr>
                <w:sz w:val="16"/>
                <w:szCs w:val="16"/>
              </w:rPr>
              <w:t>TrafficConditioningConfiguration</w:t>
            </w:r>
          </w:p>
        </w:tc>
        <w:tc>
          <w:tcPr>
            <w:tcW w:w="708" w:type="dxa"/>
          </w:tcPr>
          <w:p w14:paraId="472754BA"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AEA449A"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856AA67" w14:textId="77777777" w:rsidR="00437F1C" w:rsidRPr="00073611" w:rsidRDefault="00437F1C" w:rsidP="002018F4">
            <w:pPr>
              <w:spacing w:after="0"/>
              <w:rPr>
                <w:color w:val="7030A0"/>
                <w:sz w:val="16"/>
                <w:szCs w:val="16"/>
              </w:rPr>
            </w:pPr>
            <w:r>
              <w:rPr>
                <w:sz w:val="16"/>
                <w:szCs w:val="16"/>
              </w:rPr>
              <w:t>OpenModelAttribute</w:t>
            </w:r>
          </w:p>
          <w:p w14:paraId="4FD3FED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2E38A1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E3673D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07023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9ED6655" w14:textId="77777777" w:rsidR="00437F1C" w:rsidRPr="00073611" w:rsidRDefault="00437F1C" w:rsidP="002018F4">
            <w:pPr>
              <w:spacing w:after="0"/>
              <w:rPr>
                <w:color w:val="7030A0"/>
                <w:sz w:val="16"/>
                <w:szCs w:val="16"/>
              </w:rPr>
            </w:pPr>
            <w:r>
              <w:rPr>
                <w:sz w:val="16"/>
                <w:szCs w:val="16"/>
              </w:rPr>
              <w:t>OpenInterfaceModelAttribute</w:t>
            </w:r>
          </w:p>
          <w:p w14:paraId="737B76A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67C2817" w14:textId="77777777" w:rsidTr="002018F4">
        <w:trPr>
          <w:cantSplit/>
          <w:tblHeader w:val="0"/>
        </w:trPr>
        <w:tc>
          <w:tcPr>
            <w:tcW w:w="3114" w:type="dxa"/>
            <w:vMerge/>
          </w:tcPr>
          <w:p w14:paraId="5CA456A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79D665D" w14:textId="77777777" w:rsidR="00437F1C" w:rsidRPr="00F24EA7" w:rsidRDefault="00437F1C" w:rsidP="002018F4">
            <w:pPr>
              <w:rPr>
                <w:b/>
                <w:bCs/>
                <w:sz w:val="16"/>
                <w:szCs w:val="16"/>
              </w:rPr>
            </w:pPr>
            <w:r w:rsidRPr="00F24EA7">
              <w:rPr>
                <w:b/>
                <w:bCs/>
                <w:sz w:val="16"/>
                <w:szCs w:val="16"/>
              </w:rPr>
              <w:t>Description:</w:t>
            </w:r>
          </w:p>
          <w:p w14:paraId="5C6CD6E0" w14:textId="77777777" w:rsidR="00437F1C" w:rsidRPr="003A4BEA" w:rsidRDefault="00437F1C" w:rsidP="002018F4">
            <w:pPr>
              <w:rPr>
                <w:sz w:val="16"/>
                <w:szCs w:val="16"/>
              </w:rPr>
            </w:pPr>
            <w:r w:rsidRPr="003A4BEA">
              <w:rPr>
                <w:sz w:val="16"/>
                <w:szCs w:val="16"/>
              </w:rPr>
              <w:t>This attribute indicates for the conditioner process the conditioning parameters: - Queue ID: Indicates the Queue ID - Committed Information Rate (CIR): number of bits per second - Committed Burst Size (CBS): number of bytes - Excess Information Rate (EIR): number of bits per second - Excess Burst Size (EBS): number of bytes - Coupling flag (CF): 0 or 1 - Color mode (CM): color-blind and color-aware.</w:t>
            </w:r>
          </w:p>
        </w:tc>
      </w:tr>
      <w:tr w:rsidR="00437F1C" w14:paraId="7205D7AE" w14:textId="77777777" w:rsidTr="002018F4">
        <w:trPr>
          <w:cantSplit/>
          <w:tblHeader w:val="0"/>
        </w:trPr>
        <w:tc>
          <w:tcPr>
            <w:tcW w:w="3114" w:type="dxa"/>
            <w:vMerge w:val="restart"/>
          </w:tcPr>
          <w:p w14:paraId="741AD697" w14:textId="77777777" w:rsidR="00437F1C" w:rsidRPr="00DE56B2" w:rsidRDefault="00437F1C" w:rsidP="002018F4">
            <w:pPr>
              <w:rPr>
                <w:sz w:val="16"/>
                <w:szCs w:val="16"/>
              </w:rPr>
            </w:pPr>
            <w:r w:rsidRPr="00DE56B2">
              <w:rPr>
                <w:sz w:val="16"/>
                <w:szCs w:val="16"/>
              </w:rPr>
              <w:t>codirectional</w:t>
            </w:r>
          </w:p>
        </w:tc>
        <w:tc>
          <w:tcPr>
            <w:tcW w:w="2977" w:type="dxa"/>
          </w:tcPr>
          <w:p w14:paraId="44A74FB3" w14:textId="77777777" w:rsidR="00437F1C" w:rsidRPr="00DE56B2" w:rsidRDefault="00437F1C" w:rsidP="002018F4">
            <w:pPr>
              <w:rPr>
                <w:sz w:val="16"/>
                <w:szCs w:val="16"/>
              </w:rPr>
            </w:pPr>
            <w:r w:rsidRPr="00DE56B2">
              <w:rPr>
                <w:sz w:val="16"/>
                <w:szCs w:val="16"/>
              </w:rPr>
              <w:t>Boolean</w:t>
            </w:r>
          </w:p>
        </w:tc>
        <w:tc>
          <w:tcPr>
            <w:tcW w:w="708" w:type="dxa"/>
          </w:tcPr>
          <w:p w14:paraId="61A94EC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74036CF"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3583691C" w14:textId="77777777" w:rsidR="00437F1C" w:rsidRPr="00073611" w:rsidRDefault="00437F1C" w:rsidP="002018F4">
            <w:pPr>
              <w:spacing w:after="0"/>
              <w:rPr>
                <w:color w:val="7030A0"/>
                <w:sz w:val="16"/>
                <w:szCs w:val="16"/>
              </w:rPr>
            </w:pPr>
            <w:r>
              <w:rPr>
                <w:sz w:val="16"/>
                <w:szCs w:val="16"/>
              </w:rPr>
              <w:t>OpenModelAttribute</w:t>
            </w:r>
          </w:p>
          <w:p w14:paraId="0D641CB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4AE14C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56126D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B1CA1B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4748A26" w14:textId="77777777" w:rsidR="00437F1C" w:rsidRPr="00073611" w:rsidRDefault="00437F1C" w:rsidP="002018F4">
            <w:pPr>
              <w:spacing w:after="0"/>
              <w:rPr>
                <w:color w:val="7030A0"/>
                <w:sz w:val="16"/>
                <w:szCs w:val="16"/>
              </w:rPr>
            </w:pPr>
            <w:r>
              <w:rPr>
                <w:sz w:val="16"/>
                <w:szCs w:val="16"/>
              </w:rPr>
              <w:t>OpenInterfaceModelAttribute</w:t>
            </w:r>
          </w:p>
          <w:p w14:paraId="45E4B52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2F46F4C" w14:textId="77777777" w:rsidTr="002018F4">
        <w:trPr>
          <w:cantSplit/>
          <w:tblHeader w:val="0"/>
        </w:trPr>
        <w:tc>
          <w:tcPr>
            <w:tcW w:w="3114" w:type="dxa"/>
            <w:vMerge/>
          </w:tcPr>
          <w:p w14:paraId="6530117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01BDC2E" w14:textId="77777777" w:rsidR="00437F1C" w:rsidRPr="00F24EA7" w:rsidRDefault="00437F1C" w:rsidP="002018F4">
            <w:pPr>
              <w:rPr>
                <w:b/>
                <w:bCs/>
                <w:sz w:val="16"/>
                <w:szCs w:val="16"/>
              </w:rPr>
            </w:pPr>
            <w:r w:rsidRPr="00F24EA7">
              <w:rPr>
                <w:b/>
                <w:bCs/>
                <w:sz w:val="16"/>
                <w:szCs w:val="16"/>
              </w:rPr>
              <w:t>Description:</w:t>
            </w:r>
          </w:p>
          <w:p w14:paraId="47DA762D" w14:textId="77777777" w:rsidR="00437F1C" w:rsidRPr="003A4BEA" w:rsidRDefault="00437F1C" w:rsidP="002018F4">
            <w:pPr>
              <w:rPr>
                <w:sz w:val="16"/>
                <w:szCs w:val="16"/>
              </w:rPr>
            </w:pPr>
            <w:r w:rsidRPr="003A4BEA">
              <w:rPr>
                <w:sz w:val="16"/>
                <w:szCs w:val="16"/>
              </w:rPr>
              <w:t>This attribute indicates the direction of the conditioner. The value of true means that the conditioner (modeled as a TCS Sink according to G.8021) is associated with the sink part of the containing CTP. The value of false means that the conditioner (modeled as a TCS Sink according to G.8021) is associated with the source part of the containing CTP.</w:t>
            </w:r>
          </w:p>
        </w:tc>
      </w:tr>
    </w:tbl>
    <w:p w14:paraId="165E7B65" w14:textId="77777777" w:rsidR="00437F1C" w:rsidRDefault="00437F1C" w:rsidP="00437F1C">
      <w:pPr>
        <w:rPr>
          <w:color w:val="7030A0"/>
        </w:rPr>
      </w:pPr>
    </w:p>
    <w:p w14:paraId="41B0A1CA" w14:textId="77777777" w:rsidR="00437F1C" w:rsidRPr="00325CD8" w:rsidRDefault="00437F1C" w:rsidP="00437F1C">
      <w:pPr>
        <w:pStyle w:val="Heading3"/>
        <w:jc w:val="both"/>
        <w:rPr>
          <w:rFonts w:ascii="Times New Roman" w:hAnsi="Times New Roman" w:cs="Times New Roman"/>
        </w:rPr>
      </w:pPr>
      <w:bookmarkStart w:id="529" w:name="_Toc74132904"/>
      <w:r>
        <w:rPr>
          <w:rFonts w:ascii="Times New Roman" w:hAnsi="Times New Roman" w:cs="Times New Roman"/>
        </w:rPr>
        <w:t>TrafficShapingPac</w:t>
      </w:r>
      <w:bookmarkEnd w:id="529"/>
    </w:p>
    <w:p w14:paraId="303BA2E4" w14:textId="77777777" w:rsidR="00437F1C" w:rsidRPr="003A4BEA" w:rsidRDefault="00437F1C" w:rsidP="00437F1C">
      <w:pPr>
        <w:pStyle w:val="Body"/>
      </w:pPr>
      <w:r w:rsidRPr="003A4BEA">
        <w:t>This object class models the ETH traffic shaping function as defined in G.8021.</w:t>
      </w:r>
    </w:p>
    <w:p w14:paraId="7AE4DCDE" w14:textId="77777777" w:rsidR="00437F1C" w:rsidRPr="003A4BEA" w:rsidRDefault="00437F1C" w:rsidP="00437F1C">
      <w:pPr>
        <w:pStyle w:val="Body"/>
      </w:pPr>
      <w:r w:rsidRPr="003A4BEA">
        <w:t>Basic attribute: codirectional, prioConfigList, queueConfigList, schedConfig</w:t>
      </w:r>
    </w:p>
    <w:p w14:paraId="38FA1AE6" w14:textId="77777777" w:rsidR="00437F1C" w:rsidRDefault="00437F1C" w:rsidP="00437F1C">
      <w:pPr>
        <w:spacing w:after="0"/>
      </w:pPr>
    </w:p>
    <w:p w14:paraId="6DE6B2E8" w14:textId="77777777" w:rsidR="00437F1C" w:rsidRDefault="00437F1C" w:rsidP="00437F1C">
      <w:pPr>
        <w:spacing w:after="0"/>
      </w:pPr>
      <w:r>
        <w:t>Applied stereotypes:</w:t>
      </w:r>
    </w:p>
    <w:p w14:paraId="466A67D1" w14:textId="77777777" w:rsidR="00437F1C" w:rsidRDefault="00437F1C" w:rsidP="00437F1C">
      <w:pPr>
        <w:pStyle w:val="ListParagraph"/>
        <w:numPr>
          <w:ilvl w:val="0"/>
          <w:numId w:val="10"/>
        </w:numPr>
        <w:spacing w:after="0"/>
        <w:contextualSpacing w:val="0"/>
      </w:pPr>
      <w:r>
        <w:t>OpenModelClass</w:t>
      </w:r>
    </w:p>
    <w:p w14:paraId="7B1D8860" w14:textId="77777777" w:rsidR="00437F1C" w:rsidRPr="001376EC" w:rsidRDefault="00437F1C" w:rsidP="00437F1C">
      <w:pPr>
        <w:pStyle w:val="ListParagraph"/>
        <w:numPr>
          <w:ilvl w:val="0"/>
          <w:numId w:val="9"/>
        </w:numPr>
        <w:spacing w:after="0"/>
        <w:rPr>
          <w:bCs/>
        </w:rPr>
      </w:pPr>
      <w:r w:rsidRPr="005650BC">
        <w:rPr>
          <w:bCs/>
        </w:rPr>
        <w:t xml:space="preserve">support: </w:t>
      </w:r>
      <w:r w:rsidRPr="00D951DA">
        <w:rPr>
          <w:bCs/>
        </w:rPr>
        <w:t>MANDATORY</w:t>
      </w:r>
    </w:p>
    <w:p w14:paraId="3705C7B5" w14:textId="77777777" w:rsidR="00437F1C" w:rsidRDefault="00437F1C" w:rsidP="00437F1C">
      <w:pPr>
        <w:pStyle w:val="ListParagraph"/>
        <w:numPr>
          <w:ilvl w:val="0"/>
          <w:numId w:val="10"/>
        </w:numPr>
        <w:spacing w:after="0"/>
        <w:contextualSpacing w:val="0"/>
      </w:pPr>
      <w:r>
        <w:t>OpenInterfaceModelClass</w:t>
      </w:r>
    </w:p>
    <w:p w14:paraId="73CB35E7" w14:textId="77777777" w:rsidR="00437F1C" w:rsidRPr="001376EC" w:rsidRDefault="00437F1C" w:rsidP="00437F1C">
      <w:pPr>
        <w:pStyle w:val="ListParagraph"/>
        <w:numPr>
          <w:ilvl w:val="0"/>
          <w:numId w:val="9"/>
        </w:numPr>
        <w:spacing w:after="0"/>
        <w:rPr>
          <w:bCs/>
        </w:rPr>
      </w:pPr>
      <w:r w:rsidRPr="005650BC">
        <w:rPr>
          <w:bCs/>
        </w:rPr>
        <w:t xml:space="preserve">objectCreationNotification: </w:t>
      </w:r>
      <w:r w:rsidRPr="00D951DA">
        <w:rPr>
          <w:bCs/>
        </w:rPr>
        <w:t>NA</w:t>
      </w:r>
    </w:p>
    <w:p w14:paraId="55DFE63D" w14:textId="77777777" w:rsidR="00437F1C" w:rsidRPr="001376EC" w:rsidRDefault="00437F1C" w:rsidP="00437F1C">
      <w:pPr>
        <w:pStyle w:val="ListParagraph"/>
        <w:numPr>
          <w:ilvl w:val="0"/>
          <w:numId w:val="9"/>
        </w:numPr>
        <w:spacing w:after="0"/>
        <w:rPr>
          <w:bCs/>
        </w:rPr>
      </w:pPr>
      <w:r w:rsidRPr="005650BC">
        <w:rPr>
          <w:bCs/>
        </w:rPr>
        <w:t xml:space="preserve">objectDeletionNotification: </w:t>
      </w:r>
      <w:r w:rsidRPr="00D951DA">
        <w:rPr>
          <w:bCs/>
        </w:rPr>
        <w:t>NA</w:t>
      </w:r>
    </w:p>
    <w:p w14:paraId="09908DCD" w14:textId="77777777" w:rsidR="00437F1C" w:rsidRPr="00643E67" w:rsidRDefault="00437F1C" w:rsidP="00437F1C">
      <w:pPr>
        <w:rPr>
          <w:color w:val="7030A0"/>
          <w:sz w:val="10"/>
          <w:szCs w:val="4"/>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2A2B7F4" w14:textId="77777777" w:rsidTr="002018F4">
        <w:trPr>
          <w:cantSplit/>
        </w:trPr>
        <w:tc>
          <w:tcPr>
            <w:tcW w:w="3114" w:type="dxa"/>
          </w:tcPr>
          <w:p w14:paraId="099CAA92" w14:textId="77777777" w:rsidR="00437F1C" w:rsidRPr="00ED52CB" w:rsidRDefault="00437F1C" w:rsidP="002018F4">
            <w:pPr>
              <w:rPr>
                <w:b/>
                <w:sz w:val="16"/>
              </w:rPr>
            </w:pPr>
            <w:r w:rsidRPr="00ED52CB">
              <w:rPr>
                <w:b/>
                <w:sz w:val="16"/>
              </w:rPr>
              <w:t>Attribute Name</w:t>
            </w:r>
          </w:p>
        </w:tc>
        <w:tc>
          <w:tcPr>
            <w:tcW w:w="2977" w:type="dxa"/>
          </w:tcPr>
          <w:p w14:paraId="5A486640" w14:textId="77777777" w:rsidR="00437F1C" w:rsidRPr="00ED52CB" w:rsidRDefault="00437F1C" w:rsidP="002018F4">
            <w:pPr>
              <w:rPr>
                <w:b/>
                <w:sz w:val="16"/>
              </w:rPr>
            </w:pPr>
            <w:r w:rsidRPr="00ED52CB">
              <w:rPr>
                <w:b/>
                <w:sz w:val="16"/>
              </w:rPr>
              <w:t>Type</w:t>
            </w:r>
          </w:p>
        </w:tc>
        <w:tc>
          <w:tcPr>
            <w:tcW w:w="708" w:type="dxa"/>
          </w:tcPr>
          <w:p w14:paraId="26877C78" w14:textId="77777777" w:rsidR="00437F1C" w:rsidRPr="00ED52CB" w:rsidRDefault="00437F1C" w:rsidP="002018F4">
            <w:pPr>
              <w:rPr>
                <w:b/>
                <w:sz w:val="16"/>
              </w:rPr>
            </w:pPr>
            <w:r>
              <w:rPr>
                <w:b/>
                <w:sz w:val="16"/>
              </w:rPr>
              <w:t>Mult.</w:t>
            </w:r>
          </w:p>
        </w:tc>
        <w:tc>
          <w:tcPr>
            <w:tcW w:w="709" w:type="dxa"/>
          </w:tcPr>
          <w:p w14:paraId="36BECB8E" w14:textId="77777777" w:rsidR="00437F1C" w:rsidRPr="00ED52CB" w:rsidRDefault="00437F1C" w:rsidP="002018F4">
            <w:pPr>
              <w:rPr>
                <w:b/>
                <w:sz w:val="16"/>
              </w:rPr>
            </w:pPr>
            <w:r w:rsidRPr="00C46D74">
              <w:rPr>
                <w:b/>
                <w:sz w:val="16"/>
              </w:rPr>
              <w:t>Access</w:t>
            </w:r>
          </w:p>
        </w:tc>
        <w:tc>
          <w:tcPr>
            <w:tcW w:w="2693" w:type="dxa"/>
          </w:tcPr>
          <w:p w14:paraId="5093D6C2" w14:textId="77777777" w:rsidR="00437F1C" w:rsidRPr="00ED52CB" w:rsidRDefault="00437F1C" w:rsidP="002018F4">
            <w:pPr>
              <w:rPr>
                <w:b/>
                <w:sz w:val="16"/>
              </w:rPr>
            </w:pPr>
            <w:r>
              <w:rPr>
                <w:b/>
                <w:sz w:val="16"/>
              </w:rPr>
              <w:t>Stereotypes</w:t>
            </w:r>
          </w:p>
        </w:tc>
      </w:tr>
      <w:tr w:rsidR="00437F1C" w14:paraId="0E7419BD" w14:textId="77777777" w:rsidTr="002018F4">
        <w:trPr>
          <w:cantSplit/>
          <w:tblHeader w:val="0"/>
        </w:trPr>
        <w:tc>
          <w:tcPr>
            <w:tcW w:w="3114" w:type="dxa"/>
            <w:vMerge w:val="restart"/>
          </w:tcPr>
          <w:p w14:paraId="4777DF8F" w14:textId="77777777" w:rsidR="00437F1C" w:rsidRPr="00DE56B2" w:rsidRDefault="00437F1C" w:rsidP="002018F4">
            <w:pPr>
              <w:rPr>
                <w:sz w:val="16"/>
                <w:szCs w:val="16"/>
              </w:rPr>
            </w:pPr>
            <w:r w:rsidRPr="00DE56B2">
              <w:rPr>
                <w:sz w:val="16"/>
                <w:szCs w:val="16"/>
              </w:rPr>
              <w:t>prioConfigList</w:t>
            </w:r>
          </w:p>
        </w:tc>
        <w:tc>
          <w:tcPr>
            <w:tcW w:w="2977" w:type="dxa"/>
          </w:tcPr>
          <w:p w14:paraId="5CC85B92" w14:textId="77777777" w:rsidR="00437F1C" w:rsidRPr="00DE56B2" w:rsidRDefault="00437F1C" w:rsidP="002018F4">
            <w:pPr>
              <w:rPr>
                <w:sz w:val="16"/>
                <w:szCs w:val="16"/>
              </w:rPr>
            </w:pPr>
            <w:r w:rsidRPr="00DE56B2">
              <w:rPr>
                <w:sz w:val="16"/>
                <w:szCs w:val="16"/>
              </w:rPr>
              <w:t>PriorityConfiguration</w:t>
            </w:r>
          </w:p>
        </w:tc>
        <w:tc>
          <w:tcPr>
            <w:tcW w:w="708" w:type="dxa"/>
          </w:tcPr>
          <w:p w14:paraId="0D6DDC17"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4AA10EF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FC8AEF8" w14:textId="77777777" w:rsidR="00437F1C" w:rsidRPr="00073611" w:rsidRDefault="00437F1C" w:rsidP="002018F4">
            <w:pPr>
              <w:spacing w:after="0"/>
              <w:rPr>
                <w:color w:val="7030A0"/>
                <w:sz w:val="16"/>
                <w:szCs w:val="16"/>
              </w:rPr>
            </w:pPr>
            <w:r>
              <w:rPr>
                <w:sz w:val="16"/>
                <w:szCs w:val="16"/>
              </w:rPr>
              <w:t>OpenModelAttribute</w:t>
            </w:r>
          </w:p>
          <w:p w14:paraId="70ED164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7C150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4098B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22FB47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B2C241B" w14:textId="77777777" w:rsidR="00437F1C" w:rsidRPr="00073611" w:rsidRDefault="00437F1C" w:rsidP="002018F4">
            <w:pPr>
              <w:spacing w:after="0"/>
              <w:rPr>
                <w:color w:val="7030A0"/>
                <w:sz w:val="16"/>
                <w:szCs w:val="16"/>
              </w:rPr>
            </w:pPr>
            <w:r>
              <w:rPr>
                <w:sz w:val="16"/>
                <w:szCs w:val="16"/>
              </w:rPr>
              <w:t>OpenInterfaceModelAttribute</w:t>
            </w:r>
          </w:p>
          <w:p w14:paraId="177213F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B816695" w14:textId="77777777" w:rsidTr="002018F4">
        <w:trPr>
          <w:cantSplit/>
          <w:tblHeader w:val="0"/>
        </w:trPr>
        <w:tc>
          <w:tcPr>
            <w:tcW w:w="3114" w:type="dxa"/>
            <w:vMerge/>
          </w:tcPr>
          <w:p w14:paraId="170C0D9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47196CB" w14:textId="77777777" w:rsidR="00437F1C" w:rsidRPr="00F24EA7" w:rsidRDefault="00437F1C" w:rsidP="002018F4">
            <w:pPr>
              <w:rPr>
                <w:b/>
                <w:bCs/>
                <w:sz w:val="16"/>
                <w:szCs w:val="16"/>
              </w:rPr>
            </w:pPr>
            <w:r w:rsidRPr="00F24EA7">
              <w:rPr>
                <w:b/>
                <w:bCs/>
                <w:sz w:val="16"/>
                <w:szCs w:val="16"/>
              </w:rPr>
              <w:t>Description:</w:t>
            </w:r>
          </w:p>
          <w:p w14:paraId="54B2D425" w14:textId="77777777" w:rsidR="00437F1C" w:rsidRPr="003A4BEA" w:rsidRDefault="00437F1C" w:rsidP="002018F4">
            <w:pPr>
              <w:rPr>
                <w:sz w:val="16"/>
                <w:szCs w:val="16"/>
              </w:rPr>
            </w:pPr>
            <w:r w:rsidRPr="003A4BEA">
              <w:rPr>
                <w:sz w:val="16"/>
                <w:szCs w:val="16"/>
              </w:rPr>
              <w:t>This attribute configures the Priority Splitter function for the mapping of the Ethernet frame priority (ETH_CI_P) values to the output queue.</w:t>
            </w:r>
          </w:p>
        </w:tc>
      </w:tr>
      <w:tr w:rsidR="00437F1C" w14:paraId="5E862FA6" w14:textId="77777777" w:rsidTr="002018F4">
        <w:trPr>
          <w:cantSplit/>
          <w:tblHeader w:val="0"/>
        </w:trPr>
        <w:tc>
          <w:tcPr>
            <w:tcW w:w="3114" w:type="dxa"/>
            <w:vMerge w:val="restart"/>
          </w:tcPr>
          <w:p w14:paraId="5E49457B" w14:textId="77777777" w:rsidR="00437F1C" w:rsidRPr="00DE56B2" w:rsidRDefault="00437F1C" w:rsidP="002018F4">
            <w:pPr>
              <w:rPr>
                <w:sz w:val="16"/>
                <w:szCs w:val="16"/>
              </w:rPr>
            </w:pPr>
            <w:r w:rsidRPr="00DE56B2">
              <w:rPr>
                <w:sz w:val="16"/>
                <w:szCs w:val="16"/>
              </w:rPr>
              <w:t>queueConfigList</w:t>
            </w:r>
          </w:p>
        </w:tc>
        <w:tc>
          <w:tcPr>
            <w:tcW w:w="2977" w:type="dxa"/>
          </w:tcPr>
          <w:p w14:paraId="3BFB7A7E" w14:textId="77777777" w:rsidR="00437F1C" w:rsidRPr="00DE56B2" w:rsidRDefault="00437F1C" w:rsidP="002018F4">
            <w:pPr>
              <w:rPr>
                <w:sz w:val="16"/>
                <w:szCs w:val="16"/>
              </w:rPr>
            </w:pPr>
            <w:r w:rsidRPr="00DE56B2">
              <w:rPr>
                <w:sz w:val="16"/>
                <w:szCs w:val="16"/>
              </w:rPr>
              <w:t>QueueConfiguration</w:t>
            </w:r>
          </w:p>
        </w:tc>
        <w:tc>
          <w:tcPr>
            <w:tcW w:w="708" w:type="dxa"/>
          </w:tcPr>
          <w:p w14:paraId="39970273"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7145C4F9"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CA28470" w14:textId="77777777" w:rsidR="00437F1C" w:rsidRPr="00073611" w:rsidRDefault="00437F1C" w:rsidP="002018F4">
            <w:pPr>
              <w:spacing w:after="0"/>
              <w:rPr>
                <w:color w:val="7030A0"/>
                <w:sz w:val="16"/>
                <w:szCs w:val="16"/>
              </w:rPr>
            </w:pPr>
            <w:r>
              <w:rPr>
                <w:sz w:val="16"/>
                <w:szCs w:val="16"/>
              </w:rPr>
              <w:t>OpenModelAttribute</w:t>
            </w:r>
          </w:p>
          <w:p w14:paraId="21BF797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A33CE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63EA4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20159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3E818BD" w14:textId="77777777" w:rsidR="00437F1C" w:rsidRPr="00073611" w:rsidRDefault="00437F1C" w:rsidP="002018F4">
            <w:pPr>
              <w:spacing w:after="0"/>
              <w:rPr>
                <w:color w:val="7030A0"/>
                <w:sz w:val="16"/>
                <w:szCs w:val="16"/>
              </w:rPr>
            </w:pPr>
            <w:r>
              <w:rPr>
                <w:sz w:val="16"/>
                <w:szCs w:val="16"/>
              </w:rPr>
              <w:t>OpenInterfaceModelAttribute</w:t>
            </w:r>
          </w:p>
          <w:p w14:paraId="2A0A0C4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4B0F591" w14:textId="77777777" w:rsidTr="002018F4">
        <w:trPr>
          <w:cantSplit/>
          <w:tblHeader w:val="0"/>
        </w:trPr>
        <w:tc>
          <w:tcPr>
            <w:tcW w:w="3114" w:type="dxa"/>
            <w:vMerge/>
          </w:tcPr>
          <w:p w14:paraId="5CDED90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C39E18C" w14:textId="77777777" w:rsidR="00437F1C" w:rsidRPr="00F24EA7" w:rsidRDefault="00437F1C" w:rsidP="002018F4">
            <w:pPr>
              <w:rPr>
                <w:b/>
                <w:bCs/>
                <w:sz w:val="16"/>
                <w:szCs w:val="16"/>
              </w:rPr>
            </w:pPr>
            <w:r w:rsidRPr="00F24EA7">
              <w:rPr>
                <w:b/>
                <w:bCs/>
                <w:sz w:val="16"/>
                <w:szCs w:val="16"/>
              </w:rPr>
              <w:t>Description:</w:t>
            </w:r>
          </w:p>
          <w:p w14:paraId="038EB48B" w14:textId="77777777" w:rsidR="00437F1C" w:rsidRPr="003A4BEA" w:rsidRDefault="00437F1C" w:rsidP="002018F4">
            <w:pPr>
              <w:rPr>
                <w:sz w:val="16"/>
                <w:szCs w:val="16"/>
              </w:rPr>
            </w:pPr>
            <w:r w:rsidRPr="003A4BEA">
              <w:rPr>
                <w:sz w:val="16"/>
                <w:szCs w:val="16"/>
              </w:rPr>
              <w:t>This attribute configures the Queue depth and Dropping threshold parameters of the Queue process. The Queue depth sets the maximum size of the queue in bytes. An incoming ETH_CI traffic unit is dropped if there is insufficient space in the queue to hold the whole unit. The Dropping threshold sets the threshold of the queue. If the queue is filled beyond this threshold, incoming ETH_CI traffic units accompanied by the ETH_CI_DE signal set are dropped.</w:t>
            </w:r>
          </w:p>
        </w:tc>
      </w:tr>
      <w:tr w:rsidR="00437F1C" w14:paraId="7F752203" w14:textId="77777777" w:rsidTr="002018F4">
        <w:trPr>
          <w:cantSplit/>
          <w:tblHeader w:val="0"/>
        </w:trPr>
        <w:tc>
          <w:tcPr>
            <w:tcW w:w="3114" w:type="dxa"/>
            <w:vMerge w:val="restart"/>
          </w:tcPr>
          <w:p w14:paraId="63C97093" w14:textId="77777777" w:rsidR="00437F1C" w:rsidRPr="00DE56B2" w:rsidRDefault="00437F1C" w:rsidP="002018F4">
            <w:pPr>
              <w:rPr>
                <w:sz w:val="16"/>
                <w:szCs w:val="16"/>
              </w:rPr>
            </w:pPr>
            <w:r w:rsidRPr="00DE56B2">
              <w:rPr>
                <w:sz w:val="16"/>
                <w:szCs w:val="16"/>
              </w:rPr>
              <w:t>schedConfig</w:t>
            </w:r>
          </w:p>
        </w:tc>
        <w:tc>
          <w:tcPr>
            <w:tcW w:w="2977" w:type="dxa"/>
          </w:tcPr>
          <w:p w14:paraId="41F09A62" w14:textId="77777777" w:rsidR="00437F1C" w:rsidRPr="00DE56B2" w:rsidRDefault="00437F1C" w:rsidP="002018F4">
            <w:pPr>
              <w:rPr>
                <w:sz w:val="16"/>
                <w:szCs w:val="16"/>
              </w:rPr>
            </w:pPr>
            <w:r w:rsidRPr="00DE56B2">
              <w:rPr>
                <w:sz w:val="16"/>
                <w:szCs w:val="16"/>
              </w:rPr>
              <w:t>SchedulingConfiguration</w:t>
            </w:r>
          </w:p>
        </w:tc>
        <w:tc>
          <w:tcPr>
            <w:tcW w:w="708" w:type="dxa"/>
          </w:tcPr>
          <w:p w14:paraId="465F796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7C1D337"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41D0BA8C" w14:textId="77777777" w:rsidR="00437F1C" w:rsidRPr="00073611" w:rsidRDefault="00437F1C" w:rsidP="002018F4">
            <w:pPr>
              <w:spacing w:after="0"/>
              <w:rPr>
                <w:color w:val="7030A0"/>
                <w:sz w:val="16"/>
                <w:szCs w:val="16"/>
              </w:rPr>
            </w:pPr>
            <w:r>
              <w:rPr>
                <w:sz w:val="16"/>
                <w:szCs w:val="16"/>
              </w:rPr>
              <w:t>OpenModelAttribute</w:t>
            </w:r>
          </w:p>
          <w:p w14:paraId="7F91775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A9BD5F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76D2A2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F6A21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DB5EFC0" w14:textId="77777777" w:rsidR="00437F1C" w:rsidRPr="00073611" w:rsidRDefault="00437F1C" w:rsidP="002018F4">
            <w:pPr>
              <w:spacing w:after="0"/>
              <w:rPr>
                <w:color w:val="7030A0"/>
                <w:sz w:val="16"/>
                <w:szCs w:val="16"/>
              </w:rPr>
            </w:pPr>
            <w:r>
              <w:rPr>
                <w:sz w:val="16"/>
                <w:szCs w:val="16"/>
              </w:rPr>
              <w:t>OpenInterfaceModelAttribute</w:t>
            </w:r>
          </w:p>
          <w:p w14:paraId="47BB81F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E1E5665" w14:textId="77777777" w:rsidTr="002018F4">
        <w:trPr>
          <w:cantSplit/>
          <w:tblHeader w:val="0"/>
        </w:trPr>
        <w:tc>
          <w:tcPr>
            <w:tcW w:w="3114" w:type="dxa"/>
            <w:vMerge/>
          </w:tcPr>
          <w:p w14:paraId="4BA6CC0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8EDAA44" w14:textId="77777777" w:rsidR="00437F1C" w:rsidRPr="00F24EA7" w:rsidRDefault="00437F1C" w:rsidP="002018F4">
            <w:pPr>
              <w:rPr>
                <w:b/>
                <w:bCs/>
                <w:sz w:val="16"/>
                <w:szCs w:val="16"/>
              </w:rPr>
            </w:pPr>
            <w:r w:rsidRPr="00F24EA7">
              <w:rPr>
                <w:b/>
                <w:bCs/>
                <w:sz w:val="16"/>
                <w:szCs w:val="16"/>
              </w:rPr>
              <w:t>Description:</w:t>
            </w:r>
          </w:p>
          <w:p w14:paraId="30A9D35D" w14:textId="77777777" w:rsidR="00437F1C" w:rsidRPr="003A4BEA" w:rsidRDefault="00437F1C" w:rsidP="002018F4">
            <w:pPr>
              <w:rPr>
                <w:sz w:val="16"/>
                <w:szCs w:val="16"/>
              </w:rPr>
            </w:pPr>
            <w:r w:rsidRPr="003A4BEA">
              <w:rPr>
                <w:sz w:val="16"/>
                <w:szCs w:val="16"/>
              </w:rPr>
              <w:t>This attribute configures the scheduler process. The value of this attribute is for further study because it is for further study in G.8021. Scheduler is a pointer to a Scheduler object, which is to be defined in the future (because in G.8021, this is FFS). Note that the only significance of the GTCS function defined in G.8021 is the use of a common scheduler for shaping. Given that, G.8052 models the common scheduler feature by having a common value for this attribute.</w:t>
            </w:r>
          </w:p>
        </w:tc>
      </w:tr>
      <w:tr w:rsidR="00437F1C" w14:paraId="3064C0F8" w14:textId="77777777" w:rsidTr="002018F4">
        <w:trPr>
          <w:cantSplit/>
          <w:tblHeader w:val="0"/>
        </w:trPr>
        <w:tc>
          <w:tcPr>
            <w:tcW w:w="3114" w:type="dxa"/>
            <w:vMerge w:val="restart"/>
          </w:tcPr>
          <w:p w14:paraId="6CE5690F" w14:textId="77777777" w:rsidR="00437F1C" w:rsidRPr="00DE56B2" w:rsidRDefault="00437F1C" w:rsidP="002018F4">
            <w:pPr>
              <w:rPr>
                <w:sz w:val="16"/>
                <w:szCs w:val="16"/>
              </w:rPr>
            </w:pPr>
            <w:r w:rsidRPr="00DE56B2">
              <w:rPr>
                <w:sz w:val="16"/>
                <w:szCs w:val="16"/>
              </w:rPr>
              <w:t>codirectional</w:t>
            </w:r>
          </w:p>
        </w:tc>
        <w:tc>
          <w:tcPr>
            <w:tcW w:w="2977" w:type="dxa"/>
          </w:tcPr>
          <w:p w14:paraId="37FC54C4" w14:textId="77777777" w:rsidR="00437F1C" w:rsidRPr="00DE56B2" w:rsidRDefault="00437F1C" w:rsidP="002018F4">
            <w:pPr>
              <w:rPr>
                <w:sz w:val="16"/>
                <w:szCs w:val="16"/>
              </w:rPr>
            </w:pPr>
            <w:r w:rsidRPr="00DE56B2">
              <w:rPr>
                <w:sz w:val="16"/>
                <w:szCs w:val="16"/>
              </w:rPr>
              <w:t>Boolean</w:t>
            </w:r>
          </w:p>
        </w:tc>
        <w:tc>
          <w:tcPr>
            <w:tcW w:w="708" w:type="dxa"/>
          </w:tcPr>
          <w:p w14:paraId="664CC7D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A9B0E0C" w14:textId="77777777" w:rsidR="00437F1C" w:rsidRPr="00073611" w:rsidRDefault="00437F1C" w:rsidP="002018F4">
            <w:pPr>
              <w:rPr>
                <w:color w:val="7030A0"/>
                <w:sz w:val="16"/>
                <w:szCs w:val="16"/>
              </w:rPr>
            </w:pPr>
            <w:r w:rsidRPr="00DE56B2">
              <w:rPr>
                <w:sz w:val="16"/>
                <w:szCs w:val="16"/>
              </w:rPr>
              <w:t>R</w:t>
            </w:r>
            <w:r>
              <w:rPr>
                <w:sz w:val="16"/>
                <w:szCs w:val="16"/>
              </w:rPr>
              <w:t>W</w:t>
            </w:r>
          </w:p>
        </w:tc>
        <w:tc>
          <w:tcPr>
            <w:tcW w:w="2697" w:type="dxa"/>
          </w:tcPr>
          <w:p w14:paraId="1976A9C5" w14:textId="77777777" w:rsidR="00437F1C" w:rsidRPr="00073611" w:rsidRDefault="00437F1C" w:rsidP="002018F4">
            <w:pPr>
              <w:spacing w:after="0"/>
              <w:rPr>
                <w:color w:val="7030A0"/>
                <w:sz w:val="16"/>
                <w:szCs w:val="16"/>
              </w:rPr>
            </w:pPr>
            <w:r>
              <w:rPr>
                <w:sz w:val="16"/>
                <w:szCs w:val="16"/>
              </w:rPr>
              <w:t>OpenModelAttribute</w:t>
            </w:r>
          </w:p>
          <w:p w14:paraId="785BA20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E6336D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F3AAEC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950648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C2CA312" w14:textId="77777777" w:rsidR="00437F1C" w:rsidRPr="00073611" w:rsidRDefault="00437F1C" w:rsidP="002018F4">
            <w:pPr>
              <w:spacing w:after="0"/>
              <w:rPr>
                <w:color w:val="7030A0"/>
                <w:sz w:val="16"/>
                <w:szCs w:val="16"/>
              </w:rPr>
            </w:pPr>
            <w:r>
              <w:rPr>
                <w:sz w:val="16"/>
                <w:szCs w:val="16"/>
              </w:rPr>
              <w:t>OpenInterfaceModelAttribute</w:t>
            </w:r>
          </w:p>
          <w:p w14:paraId="3778CD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0E64E8C" w14:textId="77777777" w:rsidTr="002018F4">
        <w:trPr>
          <w:cantSplit/>
          <w:tblHeader w:val="0"/>
        </w:trPr>
        <w:tc>
          <w:tcPr>
            <w:tcW w:w="3114" w:type="dxa"/>
            <w:vMerge/>
          </w:tcPr>
          <w:p w14:paraId="244BC0B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92CDF10" w14:textId="77777777" w:rsidR="00437F1C" w:rsidRPr="00F24EA7" w:rsidRDefault="00437F1C" w:rsidP="002018F4">
            <w:pPr>
              <w:rPr>
                <w:b/>
                <w:bCs/>
                <w:sz w:val="16"/>
                <w:szCs w:val="16"/>
              </w:rPr>
            </w:pPr>
            <w:r w:rsidRPr="00F24EA7">
              <w:rPr>
                <w:b/>
                <w:bCs/>
                <w:sz w:val="16"/>
                <w:szCs w:val="16"/>
              </w:rPr>
              <w:t>Description:</w:t>
            </w:r>
          </w:p>
          <w:p w14:paraId="19760D3B" w14:textId="77777777" w:rsidR="00437F1C" w:rsidRPr="003A4BEA" w:rsidRDefault="00437F1C" w:rsidP="002018F4">
            <w:pPr>
              <w:rPr>
                <w:sz w:val="16"/>
                <w:szCs w:val="16"/>
              </w:rPr>
            </w:pPr>
            <w:r w:rsidRPr="003A4BEA">
              <w:rPr>
                <w:sz w:val="16"/>
                <w:szCs w:val="16"/>
              </w:rPr>
              <w:t>This attribute indicates the direction of the shaping function. The value of true means that the shaping (modeled as a TCS Source according to G.8021) is associated with the source part of the containing CTP. The value of false means that the shaping (modeled as a TCS Source according to G.8021) is associated with the sink part of the containing CTP.</w:t>
            </w:r>
          </w:p>
        </w:tc>
      </w:tr>
    </w:tbl>
    <w:p w14:paraId="7E6040F3" w14:textId="77777777" w:rsidR="00437F1C" w:rsidRDefault="00437F1C" w:rsidP="00437F1C">
      <w:pPr>
        <w:rPr>
          <w:color w:val="7030A0"/>
        </w:rPr>
      </w:pPr>
    </w:p>
    <w:p w14:paraId="4DA8A04A" w14:textId="77777777" w:rsidR="00437F1C" w:rsidRPr="00521CF4" w:rsidRDefault="00437F1C" w:rsidP="00437F1C">
      <w:pPr>
        <w:pStyle w:val="Heading2"/>
        <w:tabs>
          <w:tab w:val="num" w:pos="576"/>
        </w:tabs>
        <w:ind w:hanging="756"/>
        <w:jc w:val="both"/>
        <w:rPr>
          <w:rFonts w:ascii="Times New Roman" w:hAnsi="Times New Roman" w:cs="Times New Roman"/>
        </w:rPr>
      </w:pPr>
      <w:bookmarkStart w:id="530" w:name="_Toc74132905"/>
      <w:r>
        <w:rPr>
          <w:rFonts w:ascii="Times New Roman" w:hAnsi="Times New Roman" w:cs="Times New Roman"/>
        </w:rPr>
        <w:t>Data Types</w:t>
      </w:r>
      <w:bookmarkEnd w:id="530"/>
    </w:p>
    <w:p w14:paraId="591A1404" w14:textId="77777777" w:rsidR="00437F1C" w:rsidRPr="00325CD8" w:rsidRDefault="00437F1C" w:rsidP="00437F1C">
      <w:pPr>
        <w:pStyle w:val="Heading3"/>
        <w:jc w:val="both"/>
        <w:rPr>
          <w:rFonts w:ascii="Times New Roman" w:hAnsi="Times New Roman" w:cs="Times New Roman"/>
        </w:rPr>
      </w:pPr>
      <w:bookmarkStart w:id="531" w:name="_Toc74132906"/>
      <w:r>
        <w:rPr>
          <w:rFonts w:ascii="Times New Roman" w:hAnsi="Times New Roman" w:cs="Times New Roman"/>
        </w:rPr>
        <w:t>AddressTuple</w:t>
      </w:r>
      <w:bookmarkEnd w:id="531"/>
    </w:p>
    <w:p w14:paraId="587ED530" w14:textId="77777777" w:rsidR="00437F1C" w:rsidRPr="004F47E0" w:rsidRDefault="00437F1C" w:rsidP="00437F1C">
      <w:pPr>
        <w:pStyle w:val="Body"/>
      </w:pPr>
      <w:r w:rsidRPr="004F47E0">
        <w:t>This data type contains an address tuple consisting of a MAC address and a corresponding port list.</w:t>
      </w:r>
    </w:p>
    <w:p w14:paraId="14C57652"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60203014" w14:textId="77777777" w:rsidTr="002018F4">
        <w:trPr>
          <w:cantSplit/>
        </w:trPr>
        <w:tc>
          <w:tcPr>
            <w:tcW w:w="3114" w:type="dxa"/>
          </w:tcPr>
          <w:p w14:paraId="7658E022" w14:textId="77777777" w:rsidR="00437F1C" w:rsidRPr="00ED52CB" w:rsidRDefault="00437F1C" w:rsidP="002018F4">
            <w:pPr>
              <w:rPr>
                <w:b/>
                <w:sz w:val="16"/>
              </w:rPr>
            </w:pPr>
            <w:r w:rsidRPr="00ED52CB">
              <w:rPr>
                <w:b/>
                <w:sz w:val="16"/>
              </w:rPr>
              <w:t>Attribute Name</w:t>
            </w:r>
          </w:p>
        </w:tc>
        <w:tc>
          <w:tcPr>
            <w:tcW w:w="2977" w:type="dxa"/>
          </w:tcPr>
          <w:p w14:paraId="4A9B68F8" w14:textId="77777777" w:rsidR="00437F1C" w:rsidRPr="00ED52CB" w:rsidRDefault="00437F1C" w:rsidP="002018F4">
            <w:pPr>
              <w:rPr>
                <w:b/>
                <w:sz w:val="16"/>
              </w:rPr>
            </w:pPr>
            <w:r w:rsidRPr="00ED52CB">
              <w:rPr>
                <w:b/>
                <w:sz w:val="16"/>
              </w:rPr>
              <w:t>Type</w:t>
            </w:r>
          </w:p>
        </w:tc>
        <w:tc>
          <w:tcPr>
            <w:tcW w:w="708" w:type="dxa"/>
          </w:tcPr>
          <w:p w14:paraId="4716CC3B" w14:textId="77777777" w:rsidR="00437F1C" w:rsidRPr="00ED52CB" w:rsidRDefault="00437F1C" w:rsidP="002018F4">
            <w:pPr>
              <w:rPr>
                <w:b/>
                <w:sz w:val="16"/>
              </w:rPr>
            </w:pPr>
            <w:r>
              <w:rPr>
                <w:b/>
                <w:sz w:val="16"/>
              </w:rPr>
              <w:t>Mult.</w:t>
            </w:r>
          </w:p>
        </w:tc>
        <w:tc>
          <w:tcPr>
            <w:tcW w:w="709" w:type="dxa"/>
          </w:tcPr>
          <w:p w14:paraId="50A5E0FA" w14:textId="77777777" w:rsidR="00437F1C" w:rsidRPr="00ED52CB" w:rsidRDefault="00437F1C" w:rsidP="002018F4">
            <w:pPr>
              <w:rPr>
                <w:b/>
                <w:sz w:val="16"/>
              </w:rPr>
            </w:pPr>
            <w:r w:rsidRPr="00ED52CB">
              <w:rPr>
                <w:b/>
                <w:sz w:val="16"/>
              </w:rPr>
              <w:t>Access</w:t>
            </w:r>
          </w:p>
        </w:tc>
        <w:tc>
          <w:tcPr>
            <w:tcW w:w="2693" w:type="dxa"/>
          </w:tcPr>
          <w:p w14:paraId="06B4C618" w14:textId="77777777" w:rsidR="00437F1C" w:rsidRPr="00ED52CB" w:rsidRDefault="00437F1C" w:rsidP="002018F4">
            <w:pPr>
              <w:rPr>
                <w:b/>
                <w:sz w:val="16"/>
              </w:rPr>
            </w:pPr>
            <w:r>
              <w:rPr>
                <w:b/>
                <w:sz w:val="16"/>
              </w:rPr>
              <w:t>Stereotypes</w:t>
            </w:r>
          </w:p>
        </w:tc>
      </w:tr>
      <w:tr w:rsidR="00437F1C" w14:paraId="5160E867" w14:textId="77777777" w:rsidTr="002018F4">
        <w:trPr>
          <w:cantSplit/>
          <w:tblHeader w:val="0"/>
        </w:trPr>
        <w:tc>
          <w:tcPr>
            <w:tcW w:w="3114" w:type="dxa"/>
            <w:vMerge w:val="restart"/>
          </w:tcPr>
          <w:p w14:paraId="4DE1534B" w14:textId="77777777" w:rsidR="00437F1C" w:rsidRPr="00DE56B2" w:rsidRDefault="00437F1C" w:rsidP="002018F4">
            <w:pPr>
              <w:rPr>
                <w:sz w:val="16"/>
                <w:szCs w:val="16"/>
              </w:rPr>
            </w:pPr>
            <w:r w:rsidRPr="00DE56B2">
              <w:rPr>
                <w:sz w:val="16"/>
                <w:szCs w:val="16"/>
              </w:rPr>
              <w:t>address</w:t>
            </w:r>
          </w:p>
        </w:tc>
        <w:tc>
          <w:tcPr>
            <w:tcW w:w="2977" w:type="dxa"/>
          </w:tcPr>
          <w:p w14:paraId="584550E4" w14:textId="77777777" w:rsidR="00437F1C" w:rsidRPr="00DE56B2" w:rsidRDefault="00437F1C" w:rsidP="002018F4">
            <w:pPr>
              <w:rPr>
                <w:sz w:val="16"/>
                <w:szCs w:val="16"/>
              </w:rPr>
            </w:pPr>
            <w:r w:rsidRPr="00DE56B2">
              <w:rPr>
                <w:sz w:val="16"/>
                <w:szCs w:val="16"/>
              </w:rPr>
              <w:t>MacAddress</w:t>
            </w:r>
          </w:p>
        </w:tc>
        <w:tc>
          <w:tcPr>
            <w:tcW w:w="708" w:type="dxa"/>
          </w:tcPr>
          <w:p w14:paraId="763D233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27C5CB5" w14:textId="77777777" w:rsidR="00437F1C" w:rsidRPr="00DE56B2" w:rsidRDefault="00437F1C" w:rsidP="002018F4">
            <w:pPr>
              <w:rPr>
                <w:sz w:val="16"/>
                <w:szCs w:val="16"/>
              </w:rPr>
            </w:pPr>
            <w:r w:rsidRPr="00DE56B2">
              <w:rPr>
                <w:sz w:val="16"/>
                <w:szCs w:val="16"/>
              </w:rPr>
              <w:t>RW</w:t>
            </w:r>
          </w:p>
        </w:tc>
        <w:tc>
          <w:tcPr>
            <w:tcW w:w="2697" w:type="dxa"/>
          </w:tcPr>
          <w:p w14:paraId="17FD44ED" w14:textId="77777777" w:rsidR="00437F1C" w:rsidRPr="00073611" w:rsidRDefault="00437F1C" w:rsidP="002018F4">
            <w:pPr>
              <w:spacing w:after="0"/>
              <w:rPr>
                <w:color w:val="7030A0"/>
                <w:sz w:val="16"/>
                <w:szCs w:val="16"/>
              </w:rPr>
            </w:pPr>
            <w:r>
              <w:rPr>
                <w:sz w:val="16"/>
                <w:szCs w:val="16"/>
              </w:rPr>
              <w:t>OpenModelAttribute</w:t>
            </w:r>
          </w:p>
          <w:p w14:paraId="6A4A024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44630E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3CE5F2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F259AE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0B4AF85" w14:textId="77777777" w:rsidR="00437F1C" w:rsidRPr="00073611" w:rsidRDefault="00437F1C" w:rsidP="002018F4">
            <w:pPr>
              <w:spacing w:after="0"/>
              <w:rPr>
                <w:color w:val="7030A0"/>
                <w:sz w:val="16"/>
                <w:szCs w:val="16"/>
              </w:rPr>
            </w:pPr>
            <w:r>
              <w:rPr>
                <w:sz w:val="16"/>
                <w:szCs w:val="16"/>
              </w:rPr>
              <w:t>OpenInterfaceModelAttribute</w:t>
            </w:r>
          </w:p>
          <w:p w14:paraId="2EBE30B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B05180F" w14:textId="77777777" w:rsidTr="002018F4">
        <w:trPr>
          <w:cantSplit/>
          <w:tblHeader w:val="0"/>
        </w:trPr>
        <w:tc>
          <w:tcPr>
            <w:tcW w:w="3114" w:type="dxa"/>
            <w:vMerge/>
          </w:tcPr>
          <w:p w14:paraId="0DC094A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0142CCE" w14:textId="77777777" w:rsidR="00437F1C" w:rsidRPr="00F24EA7" w:rsidRDefault="00437F1C" w:rsidP="002018F4">
            <w:pPr>
              <w:rPr>
                <w:b/>
                <w:bCs/>
                <w:sz w:val="16"/>
                <w:szCs w:val="16"/>
              </w:rPr>
            </w:pPr>
            <w:r w:rsidRPr="00F24EA7">
              <w:rPr>
                <w:b/>
                <w:bCs/>
                <w:sz w:val="16"/>
                <w:szCs w:val="16"/>
              </w:rPr>
              <w:t>Description:</w:t>
            </w:r>
          </w:p>
          <w:p w14:paraId="110795A8" w14:textId="77777777" w:rsidR="00437F1C" w:rsidRPr="004F47E0" w:rsidRDefault="00437F1C" w:rsidP="002018F4">
            <w:pPr>
              <w:rPr>
                <w:sz w:val="16"/>
                <w:szCs w:val="16"/>
              </w:rPr>
            </w:pPr>
            <w:r>
              <w:rPr>
                <w:sz w:val="16"/>
                <w:szCs w:val="16"/>
              </w:rPr>
              <w:t>This attribute contains the MAC address of the address tuple.</w:t>
            </w:r>
          </w:p>
        </w:tc>
      </w:tr>
      <w:tr w:rsidR="00437F1C" w14:paraId="114E4C6D" w14:textId="77777777" w:rsidTr="002018F4">
        <w:trPr>
          <w:cantSplit/>
          <w:tblHeader w:val="0"/>
        </w:trPr>
        <w:tc>
          <w:tcPr>
            <w:tcW w:w="3114" w:type="dxa"/>
            <w:vMerge w:val="restart"/>
          </w:tcPr>
          <w:p w14:paraId="3D78E2F9" w14:textId="77777777" w:rsidR="00437F1C" w:rsidRPr="00DE56B2" w:rsidRDefault="00437F1C" w:rsidP="002018F4">
            <w:pPr>
              <w:rPr>
                <w:sz w:val="16"/>
                <w:szCs w:val="16"/>
              </w:rPr>
            </w:pPr>
            <w:r w:rsidRPr="00DE56B2">
              <w:rPr>
                <w:sz w:val="16"/>
                <w:szCs w:val="16"/>
              </w:rPr>
              <w:t>portList</w:t>
            </w:r>
          </w:p>
        </w:tc>
        <w:tc>
          <w:tcPr>
            <w:tcW w:w="2977" w:type="dxa"/>
          </w:tcPr>
          <w:p w14:paraId="61A8371B" w14:textId="77777777" w:rsidR="00437F1C" w:rsidRPr="00DE56B2" w:rsidRDefault="00437F1C" w:rsidP="002018F4">
            <w:pPr>
              <w:rPr>
                <w:sz w:val="16"/>
                <w:szCs w:val="16"/>
              </w:rPr>
            </w:pPr>
            <w:r w:rsidRPr="00DE56B2">
              <w:rPr>
                <w:sz w:val="16"/>
                <w:szCs w:val="16"/>
              </w:rPr>
              <w:t>MacAddress</w:t>
            </w:r>
          </w:p>
        </w:tc>
        <w:tc>
          <w:tcPr>
            <w:tcW w:w="708" w:type="dxa"/>
          </w:tcPr>
          <w:p w14:paraId="0D57000C"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DA97BCA" w14:textId="77777777" w:rsidR="00437F1C" w:rsidRPr="00DE56B2" w:rsidRDefault="00437F1C" w:rsidP="002018F4">
            <w:pPr>
              <w:rPr>
                <w:sz w:val="16"/>
                <w:szCs w:val="16"/>
              </w:rPr>
            </w:pPr>
            <w:r w:rsidRPr="00DE56B2">
              <w:rPr>
                <w:sz w:val="16"/>
                <w:szCs w:val="16"/>
              </w:rPr>
              <w:t>RW</w:t>
            </w:r>
          </w:p>
        </w:tc>
        <w:tc>
          <w:tcPr>
            <w:tcW w:w="2697" w:type="dxa"/>
          </w:tcPr>
          <w:p w14:paraId="49FECD66" w14:textId="77777777" w:rsidR="00437F1C" w:rsidRPr="00073611" w:rsidRDefault="00437F1C" w:rsidP="002018F4">
            <w:pPr>
              <w:spacing w:after="0"/>
              <w:rPr>
                <w:color w:val="7030A0"/>
                <w:sz w:val="16"/>
                <w:szCs w:val="16"/>
              </w:rPr>
            </w:pPr>
            <w:r>
              <w:rPr>
                <w:sz w:val="16"/>
                <w:szCs w:val="16"/>
              </w:rPr>
              <w:t>OpenModelAttribute</w:t>
            </w:r>
          </w:p>
          <w:p w14:paraId="4F1A93C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9A4FFD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9F7587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0A592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50BDBCF" w14:textId="77777777" w:rsidR="00437F1C" w:rsidRPr="00073611" w:rsidRDefault="00437F1C" w:rsidP="002018F4">
            <w:pPr>
              <w:spacing w:after="0"/>
              <w:rPr>
                <w:color w:val="7030A0"/>
                <w:sz w:val="16"/>
                <w:szCs w:val="16"/>
              </w:rPr>
            </w:pPr>
            <w:r>
              <w:rPr>
                <w:sz w:val="16"/>
                <w:szCs w:val="16"/>
              </w:rPr>
              <w:t>OpenInterfaceModelAttribute</w:t>
            </w:r>
          </w:p>
          <w:p w14:paraId="32FC3A1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A3ED4B4" w14:textId="77777777" w:rsidTr="002018F4">
        <w:trPr>
          <w:cantSplit/>
          <w:tblHeader w:val="0"/>
        </w:trPr>
        <w:tc>
          <w:tcPr>
            <w:tcW w:w="3114" w:type="dxa"/>
            <w:vMerge/>
          </w:tcPr>
          <w:p w14:paraId="03D6BCA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00FA2E6" w14:textId="77777777" w:rsidR="00437F1C" w:rsidRPr="00F24EA7" w:rsidRDefault="00437F1C" w:rsidP="002018F4">
            <w:pPr>
              <w:rPr>
                <w:b/>
                <w:bCs/>
                <w:sz w:val="16"/>
                <w:szCs w:val="16"/>
              </w:rPr>
            </w:pPr>
            <w:r w:rsidRPr="00F24EA7">
              <w:rPr>
                <w:b/>
                <w:bCs/>
                <w:sz w:val="16"/>
                <w:szCs w:val="16"/>
              </w:rPr>
              <w:t>Description:</w:t>
            </w:r>
          </w:p>
          <w:p w14:paraId="52E94668" w14:textId="77777777" w:rsidR="00437F1C" w:rsidRPr="004F47E0" w:rsidRDefault="00437F1C" w:rsidP="002018F4">
            <w:pPr>
              <w:rPr>
                <w:sz w:val="16"/>
                <w:szCs w:val="16"/>
              </w:rPr>
            </w:pPr>
            <w:r>
              <w:rPr>
                <w:sz w:val="16"/>
                <w:szCs w:val="16"/>
              </w:rPr>
              <w:t>This attribute contains the ports associated to the MAC address in the address tuple.</w:t>
            </w:r>
          </w:p>
        </w:tc>
      </w:tr>
    </w:tbl>
    <w:p w14:paraId="3772DDD3" w14:textId="77777777" w:rsidR="00437F1C" w:rsidRPr="00325CD8" w:rsidRDefault="00437F1C" w:rsidP="00437F1C">
      <w:pPr>
        <w:pStyle w:val="Heading3"/>
        <w:jc w:val="both"/>
        <w:rPr>
          <w:rFonts w:ascii="Times New Roman" w:hAnsi="Times New Roman" w:cs="Times New Roman"/>
        </w:rPr>
      </w:pPr>
      <w:bookmarkStart w:id="532" w:name="_Toc74132907"/>
      <w:r>
        <w:rPr>
          <w:rFonts w:ascii="Times New Roman" w:hAnsi="Times New Roman" w:cs="Times New Roman"/>
        </w:rPr>
        <w:t>BandwidthProfile</w:t>
      </w:r>
      <w:bookmarkEnd w:id="532"/>
    </w:p>
    <w:p w14:paraId="4CB4B8B9"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2F3C53E" w14:textId="77777777" w:rsidTr="002018F4">
        <w:trPr>
          <w:cantSplit/>
        </w:trPr>
        <w:tc>
          <w:tcPr>
            <w:tcW w:w="3114" w:type="dxa"/>
          </w:tcPr>
          <w:p w14:paraId="4C1F7F93" w14:textId="77777777" w:rsidR="00437F1C" w:rsidRPr="00ED52CB" w:rsidRDefault="00437F1C" w:rsidP="002018F4">
            <w:pPr>
              <w:rPr>
                <w:b/>
                <w:sz w:val="16"/>
              </w:rPr>
            </w:pPr>
            <w:r w:rsidRPr="00ED52CB">
              <w:rPr>
                <w:b/>
                <w:sz w:val="16"/>
              </w:rPr>
              <w:t>Attribute Name</w:t>
            </w:r>
          </w:p>
        </w:tc>
        <w:tc>
          <w:tcPr>
            <w:tcW w:w="2977" w:type="dxa"/>
          </w:tcPr>
          <w:p w14:paraId="6F6E1998" w14:textId="77777777" w:rsidR="00437F1C" w:rsidRPr="00ED52CB" w:rsidRDefault="00437F1C" w:rsidP="002018F4">
            <w:pPr>
              <w:rPr>
                <w:b/>
                <w:sz w:val="16"/>
              </w:rPr>
            </w:pPr>
            <w:r w:rsidRPr="00ED52CB">
              <w:rPr>
                <w:b/>
                <w:sz w:val="16"/>
              </w:rPr>
              <w:t>Type</w:t>
            </w:r>
          </w:p>
        </w:tc>
        <w:tc>
          <w:tcPr>
            <w:tcW w:w="708" w:type="dxa"/>
          </w:tcPr>
          <w:p w14:paraId="6DD8CB56" w14:textId="77777777" w:rsidR="00437F1C" w:rsidRPr="00ED52CB" w:rsidRDefault="00437F1C" w:rsidP="002018F4">
            <w:pPr>
              <w:rPr>
                <w:b/>
                <w:sz w:val="16"/>
              </w:rPr>
            </w:pPr>
            <w:r>
              <w:rPr>
                <w:b/>
                <w:sz w:val="16"/>
              </w:rPr>
              <w:t>Mult.</w:t>
            </w:r>
          </w:p>
        </w:tc>
        <w:tc>
          <w:tcPr>
            <w:tcW w:w="709" w:type="dxa"/>
          </w:tcPr>
          <w:p w14:paraId="30FD8A78" w14:textId="77777777" w:rsidR="00437F1C" w:rsidRPr="00ED52CB" w:rsidRDefault="00437F1C" w:rsidP="002018F4">
            <w:pPr>
              <w:rPr>
                <w:b/>
                <w:sz w:val="16"/>
              </w:rPr>
            </w:pPr>
            <w:r w:rsidRPr="00ED52CB">
              <w:rPr>
                <w:b/>
                <w:sz w:val="16"/>
              </w:rPr>
              <w:t>Access</w:t>
            </w:r>
          </w:p>
        </w:tc>
        <w:tc>
          <w:tcPr>
            <w:tcW w:w="2693" w:type="dxa"/>
          </w:tcPr>
          <w:p w14:paraId="09B5EA8C" w14:textId="77777777" w:rsidR="00437F1C" w:rsidRPr="00ED52CB" w:rsidRDefault="00437F1C" w:rsidP="002018F4">
            <w:pPr>
              <w:rPr>
                <w:b/>
                <w:sz w:val="16"/>
              </w:rPr>
            </w:pPr>
            <w:r>
              <w:rPr>
                <w:b/>
                <w:sz w:val="16"/>
              </w:rPr>
              <w:t>Stereotypes</w:t>
            </w:r>
          </w:p>
        </w:tc>
      </w:tr>
      <w:tr w:rsidR="00437F1C" w14:paraId="77E397DC" w14:textId="77777777" w:rsidTr="002018F4">
        <w:trPr>
          <w:cantSplit/>
          <w:tblHeader w:val="0"/>
        </w:trPr>
        <w:tc>
          <w:tcPr>
            <w:tcW w:w="3114" w:type="dxa"/>
            <w:vMerge w:val="restart"/>
          </w:tcPr>
          <w:p w14:paraId="7CE2A0D4" w14:textId="77777777" w:rsidR="00437F1C" w:rsidRPr="00DE56B2" w:rsidRDefault="00437F1C" w:rsidP="002018F4">
            <w:pPr>
              <w:rPr>
                <w:sz w:val="16"/>
                <w:szCs w:val="16"/>
              </w:rPr>
            </w:pPr>
            <w:r w:rsidRPr="00DE56B2">
              <w:rPr>
                <w:sz w:val="16"/>
                <w:szCs w:val="16"/>
              </w:rPr>
              <w:t>bwProfileType</w:t>
            </w:r>
          </w:p>
        </w:tc>
        <w:tc>
          <w:tcPr>
            <w:tcW w:w="2977" w:type="dxa"/>
          </w:tcPr>
          <w:p w14:paraId="1D40E5E5" w14:textId="77777777" w:rsidR="00437F1C" w:rsidRPr="00DE56B2" w:rsidRDefault="00437F1C" w:rsidP="002018F4">
            <w:pPr>
              <w:rPr>
                <w:sz w:val="16"/>
                <w:szCs w:val="16"/>
              </w:rPr>
            </w:pPr>
            <w:r w:rsidRPr="00DE56B2">
              <w:rPr>
                <w:sz w:val="16"/>
                <w:szCs w:val="16"/>
              </w:rPr>
              <w:t>BandwidthProfileType</w:t>
            </w:r>
          </w:p>
        </w:tc>
        <w:tc>
          <w:tcPr>
            <w:tcW w:w="708" w:type="dxa"/>
          </w:tcPr>
          <w:p w14:paraId="5DC045D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44496DC" w14:textId="77777777" w:rsidR="00437F1C" w:rsidRPr="00DE56B2" w:rsidRDefault="00437F1C" w:rsidP="002018F4">
            <w:pPr>
              <w:rPr>
                <w:sz w:val="16"/>
                <w:szCs w:val="16"/>
              </w:rPr>
            </w:pPr>
            <w:r w:rsidRPr="00DE56B2">
              <w:rPr>
                <w:sz w:val="16"/>
                <w:szCs w:val="16"/>
              </w:rPr>
              <w:t>RW</w:t>
            </w:r>
          </w:p>
        </w:tc>
        <w:tc>
          <w:tcPr>
            <w:tcW w:w="2697" w:type="dxa"/>
          </w:tcPr>
          <w:p w14:paraId="465C4785" w14:textId="77777777" w:rsidR="00437F1C" w:rsidRPr="00073611" w:rsidRDefault="00437F1C" w:rsidP="002018F4">
            <w:pPr>
              <w:spacing w:after="0"/>
              <w:rPr>
                <w:color w:val="7030A0"/>
                <w:sz w:val="16"/>
                <w:szCs w:val="16"/>
              </w:rPr>
            </w:pPr>
            <w:r>
              <w:rPr>
                <w:sz w:val="16"/>
                <w:szCs w:val="16"/>
              </w:rPr>
              <w:t>OpenModelAttribute</w:t>
            </w:r>
          </w:p>
          <w:p w14:paraId="5D308BB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A6DA40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B39AC1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8C574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8FE40D2" w14:textId="77777777" w:rsidR="00437F1C" w:rsidRPr="00073611" w:rsidRDefault="00437F1C" w:rsidP="002018F4">
            <w:pPr>
              <w:spacing w:after="0"/>
              <w:rPr>
                <w:color w:val="7030A0"/>
                <w:sz w:val="16"/>
                <w:szCs w:val="16"/>
              </w:rPr>
            </w:pPr>
            <w:r>
              <w:rPr>
                <w:sz w:val="16"/>
                <w:szCs w:val="16"/>
              </w:rPr>
              <w:t>OpenInterfaceModelAttribute</w:t>
            </w:r>
          </w:p>
          <w:p w14:paraId="7D09B14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5051CCC" w14:textId="77777777" w:rsidTr="002018F4">
        <w:trPr>
          <w:cantSplit/>
          <w:tblHeader w:val="0"/>
        </w:trPr>
        <w:tc>
          <w:tcPr>
            <w:tcW w:w="3114" w:type="dxa"/>
            <w:vMerge/>
          </w:tcPr>
          <w:p w14:paraId="7145B87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AC1F26A" w14:textId="77777777" w:rsidR="00437F1C" w:rsidRPr="00F24EA7" w:rsidRDefault="00437F1C" w:rsidP="002018F4">
            <w:pPr>
              <w:rPr>
                <w:b/>
                <w:bCs/>
                <w:sz w:val="16"/>
                <w:szCs w:val="16"/>
              </w:rPr>
            </w:pPr>
            <w:r w:rsidRPr="00F24EA7">
              <w:rPr>
                <w:b/>
                <w:bCs/>
                <w:sz w:val="16"/>
                <w:szCs w:val="16"/>
              </w:rPr>
              <w:t>Description:</w:t>
            </w:r>
          </w:p>
          <w:p w14:paraId="1D7D8FDF" w14:textId="77777777" w:rsidR="00437F1C" w:rsidRPr="004F47E0" w:rsidRDefault="00437F1C" w:rsidP="002018F4">
            <w:pPr>
              <w:rPr>
                <w:sz w:val="16"/>
                <w:szCs w:val="16"/>
              </w:rPr>
            </w:pPr>
          </w:p>
        </w:tc>
      </w:tr>
      <w:tr w:rsidR="00437F1C" w14:paraId="3481EEB1" w14:textId="77777777" w:rsidTr="002018F4">
        <w:trPr>
          <w:cantSplit/>
          <w:tblHeader w:val="0"/>
        </w:trPr>
        <w:tc>
          <w:tcPr>
            <w:tcW w:w="3114" w:type="dxa"/>
            <w:vMerge w:val="restart"/>
          </w:tcPr>
          <w:p w14:paraId="602EC68D" w14:textId="77777777" w:rsidR="00437F1C" w:rsidRPr="00DE56B2" w:rsidRDefault="00437F1C" w:rsidP="002018F4">
            <w:pPr>
              <w:rPr>
                <w:sz w:val="16"/>
                <w:szCs w:val="16"/>
              </w:rPr>
            </w:pPr>
            <w:r w:rsidRPr="00DE56B2">
              <w:rPr>
                <w:sz w:val="16"/>
                <w:szCs w:val="16"/>
              </w:rPr>
              <w:lastRenderedPageBreak/>
              <w:t>committedInformationRate</w:t>
            </w:r>
          </w:p>
        </w:tc>
        <w:tc>
          <w:tcPr>
            <w:tcW w:w="2977" w:type="dxa"/>
          </w:tcPr>
          <w:p w14:paraId="7D840694" w14:textId="77777777" w:rsidR="00437F1C" w:rsidRPr="00DE56B2" w:rsidRDefault="00437F1C" w:rsidP="002018F4">
            <w:pPr>
              <w:rPr>
                <w:sz w:val="16"/>
                <w:szCs w:val="16"/>
              </w:rPr>
            </w:pPr>
            <w:r w:rsidRPr="00DE56B2">
              <w:rPr>
                <w:sz w:val="16"/>
                <w:szCs w:val="16"/>
              </w:rPr>
              <w:t>CapacityValue</w:t>
            </w:r>
          </w:p>
        </w:tc>
        <w:tc>
          <w:tcPr>
            <w:tcW w:w="708" w:type="dxa"/>
          </w:tcPr>
          <w:p w14:paraId="4CFD698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0C6535C" w14:textId="77777777" w:rsidR="00437F1C" w:rsidRPr="00DE56B2" w:rsidRDefault="00437F1C" w:rsidP="002018F4">
            <w:pPr>
              <w:rPr>
                <w:sz w:val="16"/>
                <w:szCs w:val="16"/>
              </w:rPr>
            </w:pPr>
            <w:r w:rsidRPr="00DE56B2">
              <w:rPr>
                <w:sz w:val="16"/>
                <w:szCs w:val="16"/>
              </w:rPr>
              <w:t>RW</w:t>
            </w:r>
          </w:p>
        </w:tc>
        <w:tc>
          <w:tcPr>
            <w:tcW w:w="2697" w:type="dxa"/>
          </w:tcPr>
          <w:p w14:paraId="4378B8CD" w14:textId="77777777" w:rsidR="00437F1C" w:rsidRPr="00073611" w:rsidRDefault="00437F1C" w:rsidP="002018F4">
            <w:pPr>
              <w:spacing w:after="0"/>
              <w:rPr>
                <w:color w:val="7030A0"/>
                <w:sz w:val="16"/>
                <w:szCs w:val="16"/>
              </w:rPr>
            </w:pPr>
            <w:r>
              <w:rPr>
                <w:sz w:val="16"/>
                <w:szCs w:val="16"/>
              </w:rPr>
              <w:t>OpenModelAttribute</w:t>
            </w:r>
          </w:p>
          <w:p w14:paraId="09567C2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5E571F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E5187A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CE5F6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02F83D5" w14:textId="77777777" w:rsidR="00437F1C" w:rsidRPr="00073611" w:rsidRDefault="00437F1C" w:rsidP="002018F4">
            <w:pPr>
              <w:spacing w:after="0"/>
              <w:rPr>
                <w:color w:val="7030A0"/>
                <w:sz w:val="16"/>
                <w:szCs w:val="16"/>
              </w:rPr>
            </w:pPr>
            <w:r>
              <w:rPr>
                <w:sz w:val="16"/>
                <w:szCs w:val="16"/>
              </w:rPr>
              <w:t>OpenInterfaceModelAttribute</w:t>
            </w:r>
          </w:p>
          <w:p w14:paraId="59E154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1A797C2" w14:textId="77777777" w:rsidTr="002018F4">
        <w:trPr>
          <w:cantSplit/>
          <w:tblHeader w:val="0"/>
        </w:trPr>
        <w:tc>
          <w:tcPr>
            <w:tcW w:w="3114" w:type="dxa"/>
            <w:vMerge/>
          </w:tcPr>
          <w:p w14:paraId="77AEC38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69114D4" w14:textId="77777777" w:rsidR="00437F1C" w:rsidRPr="00F24EA7" w:rsidRDefault="00437F1C" w:rsidP="002018F4">
            <w:pPr>
              <w:rPr>
                <w:b/>
                <w:bCs/>
                <w:sz w:val="16"/>
                <w:szCs w:val="16"/>
              </w:rPr>
            </w:pPr>
            <w:r w:rsidRPr="00F24EA7">
              <w:rPr>
                <w:b/>
                <w:bCs/>
                <w:sz w:val="16"/>
                <w:szCs w:val="16"/>
              </w:rPr>
              <w:t>Description:</w:t>
            </w:r>
          </w:p>
          <w:p w14:paraId="06D8AE69" w14:textId="77777777" w:rsidR="00437F1C" w:rsidRPr="004F47E0" w:rsidRDefault="00437F1C" w:rsidP="002018F4">
            <w:pPr>
              <w:rPr>
                <w:sz w:val="16"/>
                <w:szCs w:val="16"/>
              </w:rPr>
            </w:pPr>
          </w:p>
        </w:tc>
      </w:tr>
      <w:tr w:rsidR="00437F1C" w14:paraId="18993A28" w14:textId="77777777" w:rsidTr="002018F4">
        <w:trPr>
          <w:cantSplit/>
          <w:tblHeader w:val="0"/>
        </w:trPr>
        <w:tc>
          <w:tcPr>
            <w:tcW w:w="3114" w:type="dxa"/>
            <w:vMerge w:val="restart"/>
          </w:tcPr>
          <w:p w14:paraId="5575CE5C" w14:textId="77777777" w:rsidR="00437F1C" w:rsidRPr="00DE56B2" w:rsidRDefault="00437F1C" w:rsidP="002018F4">
            <w:pPr>
              <w:rPr>
                <w:sz w:val="16"/>
                <w:szCs w:val="16"/>
              </w:rPr>
            </w:pPr>
            <w:r w:rsidRPr="00DE56B2">
              <w:rPr>
                <w:sz w:val="16"/>
                <w:szCs w:val="16"/>
              </w:rPr>
              <w:t>committedBurstSize</w:t>
            </w:r>
          </w:p>
        </w:tc>
        <w:tc>
          <w:tcPr>
            <w:tcW w:w="2977" w:type="dxa"/>
          </w:tcPr>
          <w:p w14:paraId="237A73F1" w14:textId="77777777" w:rsidR="00437F1C" w:rsidRPr="00DE56B2" w:rsidRDefault="00437F1C" w:rsidP="002018F4">
            <w:pPr>
              <w:rPr>
                <w:sz w:val="16"/>
                <w:szCs w:val="16"/>
              </w:rPr>
            </w:pPr>
            <w:r w:rsidRPr="00DE56B2">
              <w:rPr>
                <w:sz w:val="16"/>
                <w:szCs w:val="16"/>
              </w:rPr>
              <w:t>CapacityValue</w:t>
            </w:r>
          </w:p>
        </w:tc>
        <w:tc>
          <w:tcPr>
            <w:tcW w:w="708" w:type="dxa"/>
          </w:tcPr>
          <w:p w14:paraId="2BBEBA3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EF9DB3E" w14:textId="77777777" w:rsidR="00437F1C" w:rsidRPr="00DE56B2" w:rsidRDefault="00437F1C" w:rsidP="002018F4">
            <w:pPr>
              <w:rPr>
                <w:sz w:val="16"/>
                <w:szCs w:val="16"/>
              </w:rPr>
            </w:pPr>
            <w:r w:rsidRPr="00DE56B2">
              <w:rPr>
                <w:sz w:val="16"/>
                <w:szCs w:val="16"/>
              </w:rPr>
              <w:t>RW</w:t>
            </w:r>
          </w:p>
        </w:tc>
        <w:tc>
          <w:tcPr>
            <w:tcW w:w="2697" w:type="dxa"/>
          </w:tcPr>
          <w:p w14:paraId="625CB383" w14:textId="77777777" w:rsidR="00437F1C" w:rsidRPr="00073611" w:rsidRDefault="00437F1C" w:rsidP="002018F4">
            <w:pPr>
              <w:spacing w:after="0"/>
              <w:rPr>
                <w:color w:val="7030A0"/>
                <w:sz w:val="16"/>
                <w:szCs w:val="16"/>
              </w:rPr>
            </w:pPr>
            <w:r>
              <w:rPr>
                <w:sz w:val="16"/>
                <w:szCs w:val="16"/>
              </w:rPr>
              <w:t>OpenModelAttribute</w:t>
            </w:r>
          </w:p>
          <w:p w14:paraId="195F883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0F8DDA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5D04D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98ED75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7E8DF62" w14:textId="77777777" w:rsidR="00437F1C" w:rsidRPr="00073611" w:rsidRDefault="00437F1C" w:rsidP="002018F4">
            <w:pPr>
              <w:spacing w:after="0"/>
              <w:rPr>
                <w:color w:val="7030A0"/>
                <w:sz w:val="16"/>
                <w:szCs w:val="16"/>
              </w:rPr>
            </w:pPr>
            <w:r>
              <w:rPr>
                <w:sz w:val="16"/>
                <w:szCs w:val="16"/>
              </w:rPr>
              <w:t>OpenInterfaceModelAttribute</w:t>
            </w:r>
          </w:p>
          <w:p w14:paraId="5BCE68D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AC6D10F" w14:textId="77777777" w:rsidTr="002018F4">
        <w:trPr>
          <w:cantSplit/>
          <w:tblHeader w:val="0"/>
        </w:trPr>
        <w:tc>
          <w:tcPr>
            <w:tcW w:w="3114" w:type="dxa"/>
            <w:vMerge/>
          </w:tcPr>
          <w:p w14:paraId="4958C48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D78717E" w14:textId="77777777" w:rsidR="00437F1C" w:rsidRPr="00F24EA7" w:rsidRDefault="00437F1C" w:rsidP="002018F4">
            <w:pPr>
              <w:rPr>
                <w:b/>
                <w:bCs/>
                <w:sz w:val="16"/>
                <w:szCs w:val="16"/>
              </w:rPr>
            </w:pPr>
            <w:r w:rsidRPr="00F24EA7">
              <w:rPr>
                <w:b/>
                <w:bCs/>
                <w:sz w:val="16"/>
                <w:szCs w:val="16"/>
              </w:rPr>
              <w:t>Description:</w:t>
            </w:r>
          </w:p>
          <w:p w14:paraId="40A6D1AE" w14:textId="77777777" w:rsidR="00437F1C" w:rsidRPr="004F47E0" w:rsidRDefault="00437F1C" w:rsidP="002018F4">
            <w:pPr>
              <w:rPr>
                <w:sz w:val="16"/>
                <w:szCs w:val="16"/>
              </w:rPr>
            </w:pPr>
          </w:p>
        </w:tc>
      </w:tr>
      <w:tr w:rsidR="00437F1C" w14:paraId="3D67B1A8" w14:textId="77777777" w:rsidTr="002018F4">
        <w:trPr>
          <w:cantSplit/>
          <w:tblHeader w:val="0"/>
        </w:trPr>
        <w:tc>
          <w:tcPr>
            <w:tcW w:w="3114" w:type="dxa"/>
            <w:vMerge w:val="restart"/>
          </w:tcPr>
          <w:p w14:paraId="184F05EB" w14:textId="77777777" w:rsidR="00437F1C" w:rsidRPr="00DE56B2" w:rsidRDefault="00437F1C" w:rsidP="002018F4">
            <w:pPr>
              <w:rPr>
                <w:sz w:val="16"/>
                <w:szCs w:val="16"/>
              </w:rPr>
            </w:pPr>
            <w:r w:rsidRPr="00DE56B2">
              <w:rPr>
                <w:sz w:val="16"/>
                <w:szCs w:val="16"/>
              </w:rPr>
              <w:t>peakInformationRate</w:t>
            </w:r>
          </w:p>
        </w:tc>
        <w:tc>
          <w:tcPr>
            <w:tcW w:w="2977" w:type="dxa"/>
          </w:tcPr>
          <w:p w14:paraId="2AA2B734" w14:textId="77777777" w:rsidR="00437F1C" w:rsidRPr="00DE56B2" w:rsidRDefault="00437F1C" w:rsidP="002018F4">
            <w:pPr>
              <w:rPr>
                <w:sz w:val="16"/>
                <w:szCs w:val="16"/>
              </w:rPr>
            </w:pPr>
            <w:r w:rsidRPr="00DE56B2">
              <w:rPr>
                <w:sz w:val="16"/>
                <w:szCs w:val="16"/>
              </w:rPr>
              <w:t>CapacityValue</w:t>
            </w:r>
          </w:p>
        </w:tc>
        <w:tc>
          <w:tcPr>
            <w:tcW w:w="708" w:type="dxa"/>
          </w:tcPr>
          <w:p w14:paraId="3F5B0D8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3229A09" w14:textId="77777777" w:rsidR="00437F1C" w:rsidRPr="00DE56B2" w:rsidRDefault="00437F1C" w:rsidP="002018F4">
            <w:pPr>
              <w:rPr>
                <w:sz w:val="16"/>
                <w:szCs w:val="16"/>
              </w:rPr>
            </w:pPr>
            <w:r w:rsidRPr="00DE56B2">
              <w:rPr>
                <w:sz w:val="16"/>
                <w:szCs w:val="16"/>
              </w:rPr>
              <w:t>RW</w:t>
            </w:r>
          </w:p>
        </w:tc>
        <w:tc>
          <w:tcPr>
            <w:tcW w:w="2697" w:type="dxa"/>
          </w:tcPr>
          <w:p w14:paraId="017C0245" w14:textId="77777777" w:rsidR="00437F1C" w:rsidRPr="00073611" w:rsidRDefault="00437F1C" w:rsidP="002018F4">
            <w:pPr>
              <w:spacing w:after="0"/>
              <w:rPr>
                <w:color w:val="7030A0"/>
                <w:sz w:val="16"/>
                <w:szCs w:val="16"/>
              </w:rPr>
            </w:pPr>
            <w:r>
              <w:rPr>
                <w:sz w:val="16"/>
                <w:szCs w:val="16"/>
              </w:rPr>
              <w:t>OpenModelAttribute</w:t>
            </w:r>
          </w:p>
          <w:p w14:paraId="0D6FD0F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5B104B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30E325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AEE82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B0BD69C" w14:textId="77777777" w:rsidR="00437F1C" w:rsidRPr="00073611" w:rsidRDefault="00437F1C" w:rsidP="002018F4">
            <w:pPr>
              <w:spacing w:after="0"/>
              <w:rPr>
                <w:color w:val="7030A0"/>
                <w:sz w:val="16"/>
                <w:szCs w:val="16"/>
              </w:rPr>
            </w:pPr>
            <w:r>
              <w:rPr>
                <w:sz w:val="16"/>
                <w:szCs w:val="16"/>
              </w:rPr>
              <w:t>OpenInterfaceModelAttribute</w:t>
            </w:r>
          </w:p>
          <w:p w14:paraId="703507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007F9D5" w14:textId="77777777" w:rsidTr="002018F4">
        <w:trPr>
          <w:cantSplit/>
          <w:tblHeader w:val="0"/>
        </w:trPr>
        <w:tc>
          <w:tcPr>
            <w:tcW w:w="3114" w:type="dxa"/>
            <w:vMerge/>
          </w:tcPr>
          <w:p w14:paraId="4E17491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E5B764E" w14:textId="77777777" w:rsidR="00437F1C" w:rsidRPr="00F24EA7" w:rsidRDefault="00437F1C" w:rsidP="002018F4">
            <w:pPr>
              <w:rPr>
                <w:b/>
                <w:bCs/>
                <w:sz w:val="16"/>
                <w:szCs w:val="16"/>
              </w:rPr>
            </w:pPr>
            <w:r w:rsidRPr="00F24EA7">
              <w:rPr>
                <w:b/>
                <w:bCs/>
                <w:sz w:val="16"/>
                <w:szCs w:val="16"/>
              </w:rPr>
              <w:t>Description:</w:t>
            </w:r>
          </w:p>
          <w:p w14:paraId="45D679B5" w14:textId="77777777" w:rsidR="00437F1C" w:rsidRPr="004F47E0" w:rsidRDefault="00437F1C" w:rsidP="002018F4">
            <w:pPr>
              <w:rPr>
                <w:sz w:val="16"/>
                <w:szCs w:val="16"/>
              </w:rPr>
            </w:pPr>
          </w:p>
        </w:tc>
      </w:tr>
      <w:tr w:rsidR="00437F1C" w14:paraId="4F052EE4" w14:textId="77777777" w:rsidTr="002018F4">
        <w:trPr>
          <w:cantSplit/>
          <w:tblHeader w:val="0"/>
        </w:trPr>
        <w:tc>
          <w:tcPr>
            <w:tcW w:w="3114" w:type="dxa"/>
            <w:vMerge w:val="restart"/>
          </w:tcPr>
          <w:p w14:paraId="5D083B7E" w14:textId="77777777" w:rsidR="00437F1C" w:rsidRPr="00DE56B2" w:rsidRDefault="00437F1C" w:rsidP="002018F4">
            <w:pPr>
              <w:rPr>
                <w:sz w:val="16"/>
                <w:szCs w:val="16"/>
              </w:rPr>
            </w:pPr>
            <w:r w:rsidRPr="00DE56B2">
              <w:rPr>
                <w:sz w:val="16"/>
                <w:szCs w:val="16"/>
              </w:rPr>
              <w:t>peakBurstSize</w:t>
            </w:r>
          </w:p>
        </w:tc>
        <w:tc>
          <w:tcPr>
            <w:tcW w:w="2977" w:type="dxa"/>
          </w:tcPr>
          <w:p w14:paraId="1FDF25D2" w14:textId="77777777" w:rsidR="00437F1C" w:rsidRPr="00DE56B2" w:rsidRDefault="00437F1C" w:rsidP="002018F4">
            <w:pPr>
              <w:rPr>
                <w:sz w:val="16"/>
                <w:szCs w:val="16"/>
              </w:rPr>
            </w:pPr>
            <w:r w:rsidRPr="00DE56B2">
              <w:rPr>
                <w:sz w:val="16"/>
                <w:szCs w:val="16"/>
              </w:rPr>
              <w:t>CapacityValue</w:t>
            </w:r>
          </w:p>
        </w:tc>
        <w:tc>
          <w:tcPr>
            <w:tcW w:w="708" w:type="dxa"/>
          </w:tcPr>
          <w:p w14:paraId="4EBAA2F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90B7224" w14:textId="77777777" w:rsidR="00437F1C" w:rsidRPr="00DE56B2" w:rsidRDefault="00437F1C" w:rsidP="002018F4">
            <w:pPr>
              <w:rPr>
                <w:sz w:val="16"/>
                <w:szCs w:val="16"/>
              </w:rPr>
            </w:pPr>
            <w:r w:rsidRPr="00DE56B2">
              <w:rPr>
                <w:sz w:val="16"/>
                <w:szCs w:val="16"/>
              </w:rPr>
              <w:t>RW</w:t>
            </w:r>
          </w:p>
        </w:tc>
        <w:tc>
          <w:tcPr>
            <w:tcW w:w="2697" w:type="dxa"/>
          </w:tcPr>
          <w:p w14:paraId="7726ABB0" w14:textId="77777777" w:rsidR="00437F1C" w:rsidRPr="00073611" w:rsidRDefault="00437F1C" w:rsidP="002018F4">
            <w:pPr>
              <w:spacing w:after="0"/>
              <w:rPr>
                <w:color w:val="7030A0"/>
                <w:sz w:val="16"/>
                <w:szCs w:val="16"/>
              </w:rPr>
            </w:pPr>
            <w:r>
              <w:rPr>
                <w:sz w:val="16"/>
                <w:szCs w:val="16"/>
              </w:rPr>
              <w:t>OpenModelAttribute</w:t>
            </w:r>
          </w:p>
          <w:p w14:paraId="21956C4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C66FA6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5A1979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404E3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506A60D" w14:textId="77777777" w:rsidR="00437F1C" w:rsidRPr="00073611" w:rsidRDefault="00437F1C" w:rsidP="002018F4">
            <w:pPr>
              <w:spacing w:after="0"/>
              <w:rPr>
                <w:color w:val="7030A0"/>
                <w:sz w:val="16"/>
                <w:szCs w:val="16"/>
              </w:rPr>
            </w:pPr>
            <w:r>
              <w:rPr>
                <w:sz w:val="16"/>
                <w:szCs w:val="16"/>
              </w:rPr>
              <w:t>OpenInterfaceModelAttribute</w:t>
            </w:r>
          </w:p>
          <w:p w14:paraId="6B1CE83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ED84B97" w14:textId="77777777" w:rsidTr="002018F4">
        <w:trPr>
          <w:cantSplit/>
          <w:tblHeader w:val="0"/>
        </w:trPr>
        <w:tc>
          <w:tcPr>
            <w:tcW w:w="3114" w:type="dxa"/>
            <w:vMerge/>
          </w:tcPr>
          <w:p w14:paraId="14E4C19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6E277E6" w14:textId="77777777" w:rsidR="00437F1C" w:rsidRPr="00F24EA7" w:rsidRDefault="00437F1C" w:rsidP="002018F4">
            <w:pPr>
              <w:rPr>
                <w:b/>
                <w:bCs/>
                <w:sz w:val="16"/>
                <w:szCs w:val="16"/>
              </w:rPr>
            </w:pPr>
            <w:r w:rsidRPr="00F24EA7">
              <w:rPr>
                <w:b/>
                <w:bCs/>
                <w:sz w:val="16"/>
                <w:szCs w:val="16"/>
              </w:rPr>
              <w:t>Description:</w:t>
            </w:r>
          </w:p>
          <w:p w14:paraId="591E6A13" w14:textId="77777777" w:rsidR="00437F1C" w:rsidRPr="004F47E0" w:rsidRDefault="00437F1C" w:rsidP="002018F4">
            <w:pPr>
              <w:rPr>
                <w:sz w:val="16"/>
                <w:szCs w:val="16"/>
              </w:rPr>
            </w:pPr>
          </w:p>
        </w:tc>
      </w:tr>
      <w:tr w:rsidR="00437F1C" w14:paraId="134B487D" w14:textId="77777777" w:rsidTr="002018F4">
        <w:trPr>
          <w:cantSplit/>
          <w:tblHeader w:val="0"/>
        </w:trPr>
        <w:tc>
          <w:tcPr>
            <w:tcW w:w="3114" w:type="dxa"/>
            <w:vMerge w:val="restart"/>
          </w:tcPr>
          <w:p w14:paraId="4AD8E740" w14:textId="77777777" w:rsidR="00437F1C" w:rsidRPr="00DE56B2" w:rsidRDefault="00437F1C" w:rsidP="002018F4">
            <w:pPr>
              <w:rPr>
                <w:sz w:val="16"/>
                <w:szCs w:val="16"/>
              </w:rPr>
            </w:pPr>
            <w:r w:rsidRPr="00DE56B2">
              <w:rPr>
                <w:sz w:val="16"/>
                <w:szCs w:val="16"/>
              </w:rPr>
              <w:t>colorAware</w:t>
            </w:r>
          </w:p>
        </w:tc>
        <w:tc>
          <w:tcPr>
            <w:tcW w:w="2977" w:type="dxa"/>
          </w:tcPr>
          <w:p w14:paraId="7E2C64C7" w14:textId="77777777" w:rsidR="00437F1C" w:rsidRPr="00DE56B2" w:rsidRDefault="00437F1C" w:rsidP="002018F4">
            <w:pPr>
              <w:rPr>
                <w:sz w:val="16"/>
                <w:szCs w:val="16"/>
              </w:rPr>
            </w:pPr>
            <w:r w:rsidRPr="00DE56B2">
              <w:rPr>
                <w:sz w:val="16"/>
                <w:szCs w:val="16"/>
              </w:rPr>
              <w:t>Boolean</w:t>
            </w:r>
          </w:p>
        </w:tc>
        <w:tc>
          <w:tcPr>
            <w:tcW w:w="708" w:type="dxa"/>
          </w:tcPr>
          <w:p w14:paraId="0823210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6B6D166" w14:textId="77777777" w:rsidR="00437F1C" w:rsidRPr="00DE56B2" w:rsidRDefault="00437F1C" w:rsidP="002018F4">
            <w:pPr>
              <w:rPr>
                <w:sz w:val="16"/>
                <w:szCs w:val="16"/>
              </w:rPr>
            </w:pPr>
            <w:r w:rsidRPr="00DE56B2">
              <w:rPr>
                <w:sz w:val="16"/>
                <w:szCs w:val="16"/>
              </w:rPr>
              <w:t>RW</w:t>
            </w:r>
          </w:p>
        </w:tc>
        <w:tc>
          <w:tcPr>
            <w:tcW w:w="2697" w:type="dxa"/>
          </w:tcPr>
          <w:p w14:paraId="6E8C174F" w14:textId="77777777" w:rsidR="00437F1C" w:rsidRPr="00073611" w:rsidRDefault="00437F1C" w:rsidP="002018F4">
            <w:pPr>
              <w:spacing w:after="0"/>
              <w:rPr>
                <w:color w:val="7030A0"/>
                <w:sz w:val="16"/>
                <w:szCs w:val="16"/>
              </w:rPr>
            </w:pPr>
            <w:r>
              <w:rPr>
                <w:sz w:val="16"/>
                <w:szCs w:val="16"/>
              </w:rPr>
              <w:t>OpenModelAttribute</w:t>
            </w:r>
          </w:p>
          <w:p w14:paraId="0F67291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39F0BE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99570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0AC1F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63107F4" w14:textId="77777777" w:rsidR="00437F1C" w:rsidRPr="00073611" w:rsidRDefault="00437F1C" w:rsidP="002018F4">
            <w:pPr>
              <w:spacing w:after="0"/>
              <w:rPr>
                <w:color w:val="7030A0"/>
                <w:sz w:val="16"/>
                <w:szCs w:val="16"/>
              </w:rPr>
            </w:pPr>
            <w:r>
              <w:rPr>
                <w:sz w:val="16"/>
                <w:szCs w:val="16"/>
              </w:rPr>
              <w:t>OpenInterfaceModelAttribute</w:t>
            </w:r>
          </w:p>
          <w:p w14:paraId="220ACC4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6ADCD55" w14:textId="77777777" w:rsidTr="002018F4">
        <w:trPr>
          <w:cantSplit/>
          <w:tblHeader w:val="0"/>
        </w:trPr>
        <w:tc>
          <w:tcPr>
            <w:tcW w:w="3114" w:type="dxa"/>
            <w:vMerge/>
          </w:tcPr>
          <w:p w14:paraId="4A28999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298CF7C" w14:textId="77777777" w:rsidR="00437F1C" w:rsidRPr="00F24EA7" w:rsidRDefault="00437F1C" w:rsidP="002018F4">
            <w:pPr>
              <w:rPr>
                <w:b/>
                <w:bCs/>
                <w:sz w:val="16"/>
                <w:szCs w:val="16"/>
              </w:rPr>
            </w:pPr>
            <w:r w:rsidRPr="00F24EA7">
              <w:rPr>
                <w:b/>
                <w:bCs/>
                <w:sz w:val="16"/>
                <w:szCs w:val="16"/>
              </w:rPr>
              <w:t>Description:</w:t>
            </w:r>
          </w:p>
          <w:p w14:paraId="0B5C802C" w14:textId="77777777" w:rsidR="00437F1C" w:rsidRPr="004F47E0" w:rsidRDefault="00437F1C" w:rsidP="002018F4">
            <w:pPr>
              <w:rPr>
                <w:sz w:val="16"/>
                <w:szCs w:val="16"/>
              </w:rPr>
            </w:pPr>
          </w:p>
        </w:tc>
      </w:tr>
      <w:tr w:rsidR="00437F1C" w14:paraId="4EFDA42D" w14:textId="77777777" w:rsidTr="002018F4">
        <w:trPr>
          <w:cantSplit/>
          <w:tblHeader w:val="0"/>
        </w:trPr>
        <w:tc>
          <w:tcPr>
            <w:tcW w:w="3114" w:type="dxa"/>
            <w:vMerge w:val="restart"/>
          </w:tcPr>
          <w:p w14:paraId="04AB1C4F" w14:textId="77777777" w:rsidR="00437F1C" w:rsidRPr="00DE56B2" w:rsidRDefault="00437F1C" w:rsidP="002018F4">
            <w:pPr>
              <w:rPr>
                <w:sz w:val="16"/>
                <w:szCs w:val="16"/>
              </w:rPr>
            </w:pPr>
            <w:r w:rsidRPr="00DE56B2">
              <w:rPr>
                <w:sz w:val="16"/>
                <w:szCs w:val="16"/>
              </w:rPr>
              <w:t>couplingFlag</w:t>
            </w:r>
          </w:p>
        </w:tc>
        <w:tc>
          <w:tcPr>
            <w:tcW w:w="2977" w:type="dxa"/>
          </w:tcPr>
          <w:p w14:paraId="3369C1DD" w14:textId="77777777" w:rsidR="00437F1C" w:rsidRPr="00DE56B2" w:rsidRDefault="00437F1C" w:rsidP="002018F4">
            <w:pPr>
              <w:rPr>
                <w:sz w:val="16"/>
                <w:szCs w:val="16"/>
              </w:rPr>
            </w:pPr>
            <w:r w:rsidRPr="00DE56B2">
              <w:rPr>
                <w:sz w:val="16"/>
                <w:szCs w:val="16"/>
              </w:rPr>
              <w:t>Boolean</w:t>
            </w:r>
          </w:p>
        </w:tc>
        <w:tc>
          <w:tcPr>
            <w:tcW w:w="708" w:type="dxa"/>
          </w:tcPr>
          <w:p w14:paraId="7B3F19D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ECF5626" w14:textId="77777777" w:rsidR="00437F1C" w:rsidRPr="00DE56B2" w:rsidRDefault="00437F1C" w:rsidP="002018F4">
            <w:pPr>
              <w:rPr>
                <w:sz w:val="16"/>
                <w:szCs w:val="16"/>
              </w:rPr>
            </w:pPr>
            <w:r w:rsidRPr="00DE56B2">
              <w:rPr>
                <w:sz w:val="16"/>
                <w:szCs w:val="16"/>
              </w:rPr>
              <w:t>RW</w:t>
            </w:r>
          </w:p>
        </w:tc>
        <w:tc>
          <w:tcPr>
            <w:tcW w:w="2697" w:type="dxa"/>
          </w:tcPr>
          <w:p w14:paraId="3328D230" w14:textId="77777777" w:rsidR="00437F1C" w:rsidRPr="00073611" w:rsidRDefault="00437F1C" w:rsidP="002018F4">
            <w:pPr>
              <w:spacing w:after="0"/>
              <w:rPr>
                <w:color w:val="7030A0"/>
                <w:sz w:val="16"/>
                <w:szCs w:val="16"/>
              </w:rPr>
            </w:pPr>
            <w:r>
              <w:rPr>
                <w:sz w:val="16"/>
                <w:szCs w:val="16"/>
              </w:rPr>
              <w:t>OpenModelAttribute</w:t>
            </w:r>
          </w:p>
          <w:p w14:paraId="401441D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2FD7F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A7CCAF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82397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EE39A17" w14:textId="77777777" w:rsidR="00437F1C" w:rsidRPr="00073611" w:rsidRDefault="00437F1C" w:rsidP="002018F4">
            <w:pPr>
              <w:spacing w:after="0"/>
              <w:rPr>
                <w:color w:val="7030A0"/>
                <w:sz w:val="16"/>
                <w:szCs w:val="16"/>
              </w:rPr>
            </w:pPr>
            <w:r>
              <w:rPr>
                <w:sz w:val="16"/>
                <w:szCs w:val="16"/>
              </w:rPr>
              <w:t>OpenInterfaceModelAttribute</w:t>
            </w:r>
          </w:p>
          <w:p w14:paraId="5C9B5AF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C219D72" w14:textId="77777777" w:rsidTr="002018F4">
        <w:trPr>
          <w:cantSplit/>
          <w:tblHeader w:val="0"/>
        </w:trPr>
        <w:tc>
          <w:tcPr>
            <w:tcW w:w="3114" w:type="dxa"/>
            <w:vMerge/>
          </w:tcPr>
          <w:p w14:paraId="7390222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B7AD070" w14:textId="77777777" w:rsidR="00437F1C" w:rsidRPr="00F24EA7" w:rsidRDefault="00437F1C" w:rsidP="002018F4">
            <w:pPr>
              <w:rPr>
                <w:b/>
                <w:bCs/>
                <w:sz w:val="16"/>
                <w:szCs w:val="16"/>
              </w:rPr>
            </w:pPr>
            <w:r w:rsidRPr="00F24EA7">
              <w:rPr>
                <w:b/>
                <w:bCs/>
                <w:sz w:val="16"/>
                <w:szCs w:val="16"/>
              </w:rPr>
              <w:t>Description:</w:t>
            </w:r>
          </w:p>
          <w:p w14:paraId="319B4137" w14:textId="77777777" w:rsidR="00437F1C" w:rsidRPr="004F47E0" w:rsidRDefault="00437F1C" w:rsidP="002018F4">
            <w:pPr>
              <w:rPr>
                <w:sz w:val="16"/>
                <w:szCs w:val="16"/>
              </w:rPr>
            </w:pPr>
          </w:p>
        </w:tc>
      </w:tr>
    </w:tbl>
    <w:p w14:paraId="20A1D650" w14:textId="77777777" w:rsidR="00437F1C" w:rsidRPr="00325CD8" w:rsidRDefault="00437F1C" w:rsidP="00437F1C">
      <w:pPr>
        <w:pStyle w:val="Heading3"/>
        <w:jc w:val="both"/>
        <w:rPr>
          <w:rFonts w:ascii="Times New Roman" w:hAnsi="Times New Roman" w:cs="Times New Roman"/>
        </w:rPr>
      </w:pPr>
      <w:bookmarkStart w:id="533" w:name="_Toc74132908"/>
      <w:r>
        <w:rPr>
          <w:rFonts w:ascii="Times New Roman" w:hAnsi="Times New Roman" w:cs="Times New Roman"/>
        </w:rPr>
        <w:t>BandwidthReport</w:t>
      </w:r>
      <w:bookmarkEnd w:id="533"/>
    </w:p>
    <w:p w14:paraId="7BA781DE" w14:textId="77777777" w:rsidR="00437F1C" w:rsidRPr="004F47E0" w:rsidRDefault="00437F1C" w:rsidP="00437F1C">
      <w:pPr>
        <w:pStyle w:val="Body"/>
      </w:pPr>
      <w:r w:rsidRPr="004F47E0">
        <w:t>Data type for the bandwidth report.</w:t>
      </w:r>
    </w:p>
    <w:p w14:paraId="642E1470"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1CDB84C8" w14:textId="77777777" w:rsidTr="002018F4">
        <w:trPr>
          <w:cantSplit/>
        </w:trPr>
        <w:tc>
          <w:tcPr>
            <w:tcW w:w="3114" w:type="dxa"/>
          </w:tcPr>
          <w:p w14:paraId="56D2F104" w14:textId="77777777" w:rsidR="00437F1C" w:rsidRPr="00ED52CB" w:rsidRDefault="00437F1C" w:rsidP="002018F4">
            <w:pPr>
              <w:rPr>
                <w:b/>
                <w:sz w:val="16"/>
              </w:rPr>
            </w:pPr>
            <w:r w:rsidRPr="00ED52CB">
              <w:rPr>
                <w:b/>
                <w:sz w:val="16"/>
              </w:rPr>
              <w:lastRenderedPageBreak/>
              <w:t>Attribute Name</w:t>
            </w:r>
          </w:p>
        </w:tc>
        <w:tc>
          <w:tcPr>
            <w:tcW w:w="2977" w:type="dxa"/>
          </w:tcPr>
          <w:p w14:paraId="7575089B" w14:textId="77777777" w:rsidR="00437F1C" w:rsidRPr="00ED52CB" w:rsidRDefault="00437F1C" w:rsidP="002018F4">
            <w:pPr>
              <w:rPr>
                <w:b/>
                <w:sz w:val="16"/>
              </w:rPr>
            </w:pPr>
            <w:r w:rsidRPr="00ED52CB">
              <w:rPr>
                <w:b/>
                <w:sz w:val="16"/>
              </w:rPr>
              <w:t>Type</w:t>
            </w:r>
          </w:p>
        </w:tc>
        <w:tc>
          <w:tcPr>
            <w:tcW w:w="708" w:type="dxa"/>
          </w:tcPr>
          <w:p w14:paraId="25D82091" w14:textId="77777777" w:rsidR="00437F1C" w:rsidRPr="00ED52CB" w:rsidRDefault="00437F1C" w:rsidP="002018F4">
            <w:pPr>
              <w:rPr>
                <w:b/>
                <w:sz w:val="16"/>
              </w:rPr>
            </w:pPr>
            <w:r>
              <w:rPr>
                <w:b/>
                <w:sz w:val="16"/>
              </w:rPr>
              <w:t>Mult.</w:t>
            </w:r>
          </w:p>
        </w:tc>
        <w:tc>
          <w:tcPr>
            <w:tcW w:w="709" w:type="dxa"/>
          </w:tcPr>
          <w:p w14:paraId="6F6610B2" w14:textId="77777777" w:rsidR="00437F1C" w:rsidRPr="00ED52CB" w:rsidRDefault="00437F1C" w:rsidP="002018F4">
            <w:pPr>
              <w:rPr>
                <w:b/>
                <w:sz w:val="16"/>
              </w:rPr>
            </w:pPr>
            <w:r w:rsidRPr="00ED52CB">
              <w:rPr>
                <w:b/>
                <w:sz w:val="16"/>
              </w:rPr>
              <w:t>Access</w:t>
            </w:r>
          </w:p>
        </w:tc>
        <w:tc>
          <w:tcPr>
            <w:tcW w:w="2693" w:type="dxa"/>
          </w:tcPr>
          <w:p w14:paraId="399B7B72" w14:textId="77777777" w:rsidR="00437F1C" w:rsidRPr="00ED52CB" w:rsidRDefault="00437F1C" w:rsidP="002018F4">
            <w:pPr>
              <w:rPr>
                <w:b/>
                <w:sz w:val="16"/>
              </w:rPr>
            </w:pPr>
            <w:r>
              <w:rPr>
                <w:b/>
                <w:sz w:val="16"/>
              </w:rPr>
              <w:t>Stereotypes</w:t>
            </w:r>
          </w:p>
        </w:tc>
      </w:tr>
      <w:tr w:rsidR="00437F1C" w14:paraId="47B6F904" w14:textId="77777777" w:rsidTr="002018F4">
        <w:trPr>
          <w:cantSplit/>
          <w:tblHeader w:val="0"/>
        </w:trPr>
        <w:tc>
          <w:tcPr>
            <w:tcW w:w="3114" w:type="dxa"/>
            <w:vMerge w:val="restart"/>
          </w:tcPr>
          <w:p w14:paraId="2C81A142" w14:textId="77777777" w:rsidR="00437F1C" w:rsidRPr="00DE56B2" w:rsidRDefault="00437F1C" w:rsidP="002018F4">
            <w:pPr>
              <w:rPr>
                <w:sz w:val="16"/>
                <w:szCs w:val="16"/>
              </w:rPr>
            </w:pPr>
            <w:r w:rsidRPr="00DE56B2">
              <w:rPr>
                <w:sz w:val="16"/>
                <w:szCs w:val="16"/>
              </w:rPr>
              <w:t>sourceMacAddress</w:t>
            </w:r>
          </w:p>
        </w:tc>
        <w:tc>
          <w:tcPr>
            <w:tcW w:w="2977" w:type="dxa"/>
          </w:tcPr>
          <w:p w14:paraId="04142816" w14:textId="77777777" w:rsidR="00437F1C" w:rsidRPr="00DE56B2" w:rsidRDefault="00437F1C" w:rsidP="002018F4">
            <w:pPr>
              <w:rPr>
                <w:sz w:val="16"/>
                <w:szCs w:val="16"/>
              </w:rPr>
            </w:pPr>
            <w:r w:rsidRPr="00DE56B2">
              <w:rPr>
                <w:sz w:val="16"/>
                <w:szCs w:val="16"/>
              </w:rPr>
              <w:t>MacAddress</w:t>
            </w:r>
          </w:p>
        </w:tc>
        <w:tc>
          <w:tcPr>
            <w:tcW w:w="708" w:type="dxa"/>
          </w:tcPr>
          <w:p w14:paraId="145295E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F4E9F4E" w14:textId="77777777" w:rsidR="00437F1C" w:rsidRPr="00DE56B2" w:rsidRDefault="00437F1C" w:rsidP="002018F4">
            <w:pPr>
              <w:rPr>
                <w:sz w:val="16"/>
                <w:szCs w:val="16"/>
              </w:rPr>
            </w:pPr>
            <w:r w:rsidRPr="00DE56B2">
              <w:rPr>
                <w:sz w:val="16"/>
                <w:szCs w:val="16"/>
              </w:rPr>
              <w:t>RW</w:t>
            </w:r>
          </w:p>
        </w:tc>
        <w:tc>
          <w:tcPr>
            <w:tcW w:w="2697" w:type="dxa"/>
          </w:tcPr>
          <w:p w14:paraId="464256FE" w14:textId="77777777" w:rsidR="00437F1C" w:rsidRPr="00073611" w:rsidRDefault="00437F1C" w:rsidP="002018F4">
            <w:pPr>
              <w:spacing w:after="0"/>
              <w:rPr>
                <w:color w:val="7030A0"/>
                <w:sz w:val="16"/>
                <w:szCs w:val="16"/>
              </w:rPr>
            </w:pPr>
            <w:r>
              <w:rPr>
                <w:sz w:val="16"/>
                <w:szCs w:val="16"/>
              </w:rPr>
              <w:t>OpenModelAttribute</w:t>
            </w:r>
          </w:p>
          <w:p w14:paraId="7A10181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6788DE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E7F00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1F0A0C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754B06A" w14:textId="77777777" w:rsidR="00437F1C" w:rsidRPr="00073611" w:rsidRDefault="00437F1C" w:rsidP="002018F4">
            <w:pPr>
              <w:spacing w:after="0"/>
              <w:rPr>
                <w:color w:val="7030A0"/>
                <w:sz w:val="16"/>
                <w:szCs w:val="16"/>
              </w:rPr>
            </w:pPr>
            <w:r>
              <w:rPr>
                <w:sz w:val="16"/>
                <w:szCs w:val="16"/>
              </w:rPr>
              <w:t>OpenInterfaceModelAttribute</w:t>
            </w:r>
          </w:p>
          <w:p w14:paraId="570075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B746BB4" w14:textId="77777777" w:rsidTr="002018F4">
        <w:trPr>
          <w:cantSplit/>
          <w:tblHeader w:val="0"/>
        </w:trPr>
        <w:tc>
          <w:tcPr>
            <w:tcW w:w="3114" w:type="dxa"/>
            <w:vMerge/>
          </w:tcPr>
          <w:p w14:paraId="517BF98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C20792D" w14:textId="77777777" w:rsidR="00437F1C" w:rsidRPr="00F24EA7" w:rsidRDefault="00437F1C" w:rsidP="002018F4">
            <w:pPr>
              <w:rPr>
                <w:b/>
                <w:bCs/>
                <w:sz w:val="16"/>
                <w:szCs w:val="16"/>
              </w:rPr>
            </w:pPr>
            <w:r w:rsidRPr="00F24EA7">
              <w:rPr>
                <w:b/>
                <w:bCs/>
                <w:sz w:val="16"/>
                <w:szCs w:val="16"/>
              </w:rPr>
              <w:t>Description:</w:t>
            </w:r>
          </w:p>
          <w:p w14:paraId="24D5719D" w14:textId="77777777" w:rsidR="00437F1C" w:rsidRPr="004F47E0" w:rsidRDefault="00437F1C" w:rsidP="002018F4">
            <w:pPr>
              <w:rPr>
                <w:sz w:val="16"/>
                <w:szCs w:val="16"/>
              </w:rPr>
            </w:pPr>
            <w:r>
              <w:rPr>
                <w:sz w:val="16"/>
                <w:szCs w:val="16"/>
              </w:rPr>
              <w:t>The sourceMacAddress is the address from the far end.</w:t>
            </w:r>
          </w:p>
        </w:tc>
      </w:tr>
      <w:tr w:rsidR="00437F1C" w14:paraId="17EBA2D5" w14:textId="77777777" w:rsidTr="002018F4">
        <w:trPr>
          <w:cantSplit/>
          <w:tblHeader w:val="0"/>
        </w:trPr>
        <w:tc>
          <w:tcPr>
            <w:tcW w:w="3114" w:type="dxa"/>
            <w:vMerge w:val="restart"/>
          </w:tcPr>
          <w:p w14:paraId="2C549FCC" w14:textId="77777777" w:rsidR="00437F1C" w:rsidRPr="00DE56B2" w:rsidRDefault="00437F1C" w:rsidP="002018F4">
            <w:pPr>
              <w:rPr>
                <w:sz w:val="16"/>
                <w:szCs w:val="16"/>
              </w:rPr>
            </w:pPr>
            <w:r w:rsidRPr="00DE56B2">
              <w:rPr>
                <w:sz w:val="16"/>
                <w:szCs w:val="16"/>
              </w:rPr>
              <w:t>portId</w:t>
            </w:r>
          </w:p>
        </w:tc>
        <w:tc>
          <w:tcPr>
            <w:tcW w:w="2977" w:type="dxa"/>
          </w:tcPr>
          <w:p w14:paraId="458332EB" w14:textId="77777777" w:rsidR="00437F1C" w:rsidRPr="00DE56B2" w:rsidRDefault="00437F1C" w:rsidP="002018F4">
            <w:pPr>
              <w:rPr>
                <w:sz w:val="16"/>
                <w:szCs w:val="16"/>
              </w:rPr>
            </w:pPr>
            <w:r w:rsidRPr="00DE56B2">
              <w:rPr>
                <w:sz w:val="16"/>
                <w:szCs w:val="16"/>
              </w:rPr>
              <w:t>Integer</w:t>
            </w:r>
          </w:p>
        </w:tc>
        <w:tc>
          <w:tcPr>
            <w:tcW w:w="708" w:type="dxa"/>
          </w:tcPr>
          <w:p w14:paraId="55454B1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E5EBCDF" w14:textId="77777777" w:rsidR="00437F1C" w:rsidRPr="00DE56B2" w:rsidRDefault="00437F1C" w:rsidP="002018F4">
            <w:pPr>
              <w:rPr>
                <w:sz w:val="16"/>
                <w:szCs w:val="16"/>
              </w:rPr>
            </w:pPr>
            <w:r w:rsidRPr="00DE56B2">
              <w:rPr>
                <w:sz w:val="16"/>
                <w:szCs w:val="16"/>
              </w:rPr>
              <w:t>RW</w:t>
            </w:r>
          </w:p>
        </w:tc>
        <w:tc>
          <w:tcPr>
            <w:tcW w:w="2697" w:type="dxa"/>
          </w:tcPr>
          <w:p w14:paraId="73809917" w14:textId="77777777" w:rsidR="00437F1C" w:rsidRPr="00073611" w:rsidRDefault="00437F1C" w:rsidP="002018F4">
            <w:pPr>
              <w:spacing w:after="0"/>
              <w:rPr>
                <w:color w:val="7030A0"/>
                <w:sz w:val="16"/>
                <w:szCs w:val="16"/>
              </w:rPr>
            </w:pPr>
            <w:r>
              <w:rPr>
                <w:sz w:val="16"/>
                <w:szCs w:val="16"/>
              </w:rPr>
              <w:t>OpenModelAttribute</w:t>
            </w:r>
          </w:p>
          <w:p w14:paraId="277DFEA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9EBA0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52D62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EED14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FDEE689" w14:textId="77777777" w:rsidR="00437F1C" w:rsidRPr="00073611" w:rsidRDefault="00437F1C" w:rsidP="002018F4">
            <w:pPr>
              <w:spacing w:after="0"/>
              <w:rPr>
                <w:color w:val="7030A0"/>
                <w:sz w:val="16"/>
                <w:szCs w:val="16"/>
              </w:rPr>
            </w:pPr>
            <w:r>
              <w:rPr>
                <w:sz w:val="16"/>
                <w:szCs w:val="16"/>
              </w:rPr>
              <w:t>OpenInterfaceModelAttribute</w:t>
            </w:r>
          </w:p>
          <w:p w14:paraId="453EDE8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D8AC1C2" w14:textId="77777777" w:rsidTr="002018F4">
        <w:trPr>
          <w:cantSplit/>
          <w:tblHeader w:val="0"/>
        </w:trPr>
        <w:tc>
          <w:tcPr>
            <w:tcW w:w="3114" w:type="dxa"/>
            <w:vMerge/>
          </w:tcPr>
          <w:p w14:paraId="45D28B4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9365B6B" w14:textId="77777777" w:rsidR="00437F1C" w:rsidRPr="00F24EA7" w:rsidRDefault="00437F1C" w:rsidP="002018F4">
            <w:pPr>
              <w:rPr>
                <w:b/>
                <w:bCs/>
                <w:sz w:val="16"/>
                <w:szCs w:val="16"/>
              </w:rPr>
            </w:pPr>
            <w:r w:rsidRPr="00F24EA7">
              <w:rPr>
                <w:b/>
                <w:bCs/>
                <w:sz w:val="16"/>
                <w:szCs w:val="16"/>
              </w:rPr>
              <w:t>Description:</w:t>
            </w:r>
          </w:p>
          <w:p w14:paraId="755DE0EC" w14:textId="77777777" w:rsidR="00437F1C" w:rsidRPr="004F47E0" w:rsidRDefault="00437F1C" w:rsidP="002018F4">
            <w:pPr>
              <w:rPr>
                <w:sz w:val="16"/>
                <w:szCs w:val="16"/>
              </w:rPr>
            </w:pPr>
            <w:r>
              <w:rPr>
                <w:sz w:val="16"/>
                <w:szCs w:val="16"/>
              </w:rPr>
              <w:t>This attribute returns the far end port identifier.</w:t>
            </w:r>
          </w:p>
        </w:tc>
      </w:tr>
      <w:tr w:rsidR="00437F1C" w14:paraId="440A89C1" w14:textId="77777777" w:rsidTr="002018F4">
        <w:trPr>
          <w:cantSplit/>
          <w:tblHeader w:val="0"/>
        </w:trPr>
        <w:tc>
          <w:tcPr>
            <w:tcW w:w="3114" w:type="dxa"/>
            <w:vMerge w:val="restart"/>
          </w:tcPr>
          <w:p w14:paraId="3F380B6A" w14:textId="77777777" w:rsidR="00437F1C" w:rsidRPr="00DE56B2" w:rsidRDefault="00437F1C" w:rsidP="002018F4">
            <w:pPr>
              <w:rPr>
                <w:sz w:val="16"/>
                <w:szCs w:val="16"/>
              </w:rPr>
            </w:pPr>
            <w:r w:rsidRPr="00DE56B2">
              <w:rPr>
                <w:sz w:val="16"/>
                <w:szCs w:val="16"/>
              </w:rPr>
              <w:t>nominalBandwidth</w:t>
            </w:r>
          </w:p>
        </w:tc>
        <w:tc>
          <w:tcPr>
            <w:tcW w:w="2977" w:type="dxa"/>
          </w:tcPr>
          <w:p w14:paraId="641AB67A" w14:textId="77777777" w:rsidR="00437F1C" w:rsidRPr="00DE56B2" w:rsidRDefault="00437F1C" w:rsidP="002018F4">
            <w:pPr>
              <w:rPr>
                <w:sz w:val="16"/>
                <w:szCs w:val="16"/>
              </w:rPr>
            </w:pPr>
            <w:r w:rsidRPr="00DE56B2">
              <w:rPr>
                <w:sz w:val="16"/>
                <w:szCs w:val="16"/>
              </w:rPr>
              <w:t>Integer</w:t>
            </w:r>
          </w:p>
        </w:tc>
        <w:tc>
          <w:tcPr>
            <w:tcW w:w="708" w:type="dxa"/>
          </w:tcPr>
          <w:p w14:paraId="6FD73F6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FA877DC" w14:textId="77777777" w:rsidR="00437F1C" w:rsidRPr="00DE56B2" w:rsidRDefault="00437F1C" w:rsidP="002018F4">
            <w:pPr>
              <w:rPr>
                <w:sz w:val="16"/>
                <w:szCs w:val="16"/>
              </w:rPr>
            </w:pPr>
            <w:r w:rsidRPr="00DE56B2">
              <w:rPr>
                <w:sz w:val="16"/>
                <w:szCs w:val="16"/>
              </w:rPr>
              <w:t>RW</w:t>
            </w:r>
          </w:p>
        </w:tc>
        <w:tc>
          <w:tcPr>
            <w:tcW w:w="2697" w:type="dxa"/>
          </w:tcPr>
          <w:p w14:paraId="6D0B0F28" w14:textId="77777777" w:rsidR="00437F1C" w:rsidRPr="00073611" w:rsidRDefault="00437F1C" w:rsidP="002018F4">
            <w:pPr>
              <w:spacing w:after="0"/>
              <w:rPr>
                <w:color w:val="7030A0"/>
                <w:sz w:val="16"/>
                <w:szCs w:val="16"/>
              </w:rPr>
            </w:pPr>
            <w:r>
              <w:rPr>
                <w:sz w:val="16"/>
                <w:szCs w:val="16"/>
              </w:rPr>
              <w:t>OpenModelAttribute</w:t>
            </w:r>
          </w:p>
          <w:p w14:paraId="5C51625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937C5A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BA599A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03EE7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0E0F6F2" w14:textId="77777777" w:rsidR="00437F1C" w:rsidRPr="00073611" w:rsidRDefault="00437F1C" w:rsidP="002018F4">
            <w:pPr>
              <w:spacing w:after="0"/>
              <w:rPr>
                <w:color w:val="7030A0"/>
                <w:sz w:val="16"/>
                <w:szCs w:val="16"/>
              </w:rPr>
            </w:pPr>
            <w:r>
              <w:rPr>
                <w:sz w:val="16"/>
                <w:szCs w:val="16"/>
              </w:rPr>
              <w:t>OpenInterfaceModelAttribute</w:t>
            </w:r>
          </w:p>
          <w:p w14:paraId="416E6AF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839B7A3" w14:textId="77777777" w:rsidTr="002018F4">
        <w:trPr>
          <w:cantSplit/>
          <w:tblHeader w:val="0"/>
        </w:trPr>
        <w:tc>
          <w:tcPr>
            <w:tcW w:w="3114" w:type="dxa"/>
            <w:vMerge/>
          </w:tcPr>
          <w:p w14:paraId="63538CE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75140F4" w14:textId="77777777" w:rsidR="00437F1C" w:rsidRPr="00F24EA7" w:rsidRDefault="00437F1C" w:rsidP="002018F4">
            <w:pPr>
              <w:rPr>
                <w:b/>
                <w:bCs/>
                <w:sz w:val="16"/>
                <w:szCs w:val="16"/>
              </w:rPr>
            </w:pPr>
            <w:r w:rsidRPr="00F24EA7">
              <w:rPr>
                <w:b/>
                <w:bCs/>
                <w:sz w:val="16"/>
                <w:szCs w:val="16"/>
              </w:rPr>
              <w:t>Description:</w:t>
            </w:r>
          </w:p>
          <w:p w14:paraId="23358B9C" w14:textId="77777777" w:rsidR="00437F1C" w:rsidRPr="004F47E0" w:rsidRDefault="00437F1C" w:rsidP="002018F4">
            <w:pPr>
              <w:rPr>
                <w:sz w:val="16"/>
                <w:szCs w:val="16"/>
              </w:rPr>
            </w:pPr>
            <w:r>
              <w:rPr>
                <w:sz w:val="16"/>
                <w:szCs w:val="16"/>
              </w:rPr>
              <w:t>This attribute returns the configured bandwidth</w:t>
            </w:r>
          </w:p>
        </w:tc>
      </w:tr>
      <w:tr w:rsidR="00437F1C" w14:paraId="604AF574" w14:textId="77777777" w:rsidTr="002018F4">
        <w:trPr>
          <w:cantSplit/>
          <w:tblHeader w:val="0"/>
        </w:trPr>
        <w:tc>
          <w:tcPr>
            <w:tcW w:w="3114" w:type="dxa"/>
            <w:vMerge w:val="restart"/>
          </w:tcPr>
          <w:p w14:paraId="3946CB7F" w14:textId="77777777" w:rsidR="00437F1C" w:rsidRPr="00DE56B2" w:rsidRDefault="00437F1C" w:rsidP="002018F4">
            <w:pPr>
              <w:rPr>
                <w:sz w:val="16"/>
                <w:szCs w:val="16"/>
              </w:rPr>
            </w:pPr>
            <w:r w:rsidRPr="00DE56B2">
              <w:rPr>
                <w:sz w:val="16"/>
                <w:szCs w:val="16"/>
              </w:rPr>
              <w:t>currentBandwidth</w:t>
            </w:r>
          </w:p>
        </w:tc>
        <w:tc>
          <w:tcPr>
            <w:tcW w:w="2977" w:type="dxa"/>
          </w:tcPr>
          <w:p w14:paraId="6BF99476" w14:textId="77777777" w:rsidR="00437F1C" w:rsidRPr="00DE56B2" w:rsidRDefault="00437F1C" w:rsidP="002018F4">
            <w:pPr>
              <w:rPr>
                <w:sz w:val="16"/>
                <w:szCs w:val="16"/>
              </w:rPr>
            </w:pPr>
            <w:r w:rsidRPr="00DE56B2">
              <w:rPr>
                <w:sz w:val="16"/>
                <w:szCs w:val="16"/>
              </w:rPr>
              <w:t>Integer</w:t>
            </w:r>
          </w:p>
        </w:tc>
        <w:tc>
          <w:tcPr>
            <w:tcW w:w="708" w:type="dxa"/>
          </w:tcPr>
          <w:p w14:paraId="60C15E1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5436F7F" w14:textId="77777777" w:rsidR="00437F1C" w:rsidRPr="00DE56B2" w:rsidRDefault="00437F1C" w:rsidP="002018F4">
            <w:pPr>
              <w:rPr>
                <w:sz w:val="16"/>
                <w:szCs w:val="16"/>
              </w:rPr>
            </w:pPr>
            <w:r w:rsidRPr="00DE56B2">
              <w:rPr>
                <w:sz w:val="16"/>
                <w:szCs w:val="16"/>
              </w:rPr>
              <w:t>RW</w:t>
            </w:r>
          </w:p>
        </w:tc>
        <w:tc>
          <w:tcPr>
            <w:tcW w:w="2697" w:type="dxa"/>
          </w:tcPr>
          <w:p w14:paraId="37193E7E" w14:textId="77777777" w:rsidR="00437F1C" w:rsidRPr="00073611" w:rsidRDefault="00437F1C" w:rsidP="002018F4">
            <w:pPr>
              <w:spacing w:after="0"/>
              <w:rPr>
                <w:color w:val="7030A0"/>
                <w:sz w:val="16"/>
                <w:szCs w:val="16"/>
              </w:rPr>
            </w:pPr>
            <w:r>
              <w:rPr>
                <w:sz w:val="16"/>
                <w:szCs w:val="16"/>
              </w:rPr>
              <w:t>OpenModelAttribute</w:t>
            </w:r>
          </w:p>
          <w:p w14:paraId="5E7F3C3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35FF0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85320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DC9D1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682784E" w14:textId="77777777" w:rsidR="00437F1C" w:rsidRPr="00073611" w:rsidRDefault="00437F1C" w:rsidP="002018F4">
            <w:pPr>
              <w:spacing w:after="0"/>
              <w:rPr>
                <w:color w:val="7030A0"/>
                <w:sz w:val="16"/>
                <w:szCs w:val="16"/>
              </w:rPr>
            </w:pPr>
            <w:r>
              <w:rPr>
                <w:sz w:val="16"/>
                <w:szCs w:val="16"/>
              </w:rPr>
              <w:t>OpenInterfaceModelAttribute</w:t>
            </w:r>
          </w:p>
          <w:p w14:paraId="664E2E1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3E432CB" w14:textId="77777777" w:rsidTr="002018F4">
        <w:trPr>
          <w:cantSplit/>
          <w:tblHeader w:val="0"/>
        </w:trPr>
        <w:tc>
          <w:tcPr>
            <w:tcW w:w="3114" w:type="dxa"/>
            <w:vMerge/>
          </w:tcPr>
          <w:p w14:paraId="36B75FD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3E3DEB8" w14:textId="77777777" w:rsidR="00437F1C" w:rsidRPr="00F24EA7" w:rsidRDefault="00437F1C" w:rsidP="002018F4">
            <w:pPr>
              <w:rPr>
                <w:b/>
                <w:bCs/>
                <w:sz w:val="16"/>
                <w:szCs w:val="16"/>
              </w:rPr>
            </w:pPr>
            <w:r w:rsidRPr="00F24EA7">
              <w:rPr>
                <w:b/>
                <w:bCs/>
                <w:sz w:val="16"/>
                <w:szCs w:val="16"/>
              </w:rPr>
              <w:t>Description:</w:t>
            </w:r>
          </w:p>
          <w:p w14:paraId="47E4141B" w14:textId="77777777" w:rsidR="00437F1C" w:rsidRPr="004F47E0" w:rsidRDefault="00437F1C" w:rsidP="002018F4">
            <w:pPr>
              <w:rPr>
                <w:sz w:val="16"/>
                <w:szCs w:val="16"/>
              </w:rPr>
            </w:pPr>
            <w:r>
              <w:rPr>
                <w:sz w:val="16"/>
                <w:szCs w:val="16"/>
              </w:rPr>
              <w:t>This attribute returns the current bandwidth.</w:t>
            </w:r>
          </w:p>
        </w:tc>
      </w:tr>
    </w:tbl>
    <w:p w14:paraId="347D4733" w14:textId="77777777" w:rsidR="00437F1C" w:rsidRPr="00325CD8" w:rsidRDefault="00437F1C" w:rsidP="00437F1C">
      <w:pPr>
        <w:pStyle w:val="Heading3"/>
        <w:jc w:val="both"/>
        <w:rPr>
          <w:rFonts w:ascii="Times New Roman" w:hAnsi="Times New Roman" w:cs="Times New Roman"/>
        </w:rPr>
      </w:pPr>
      <w:bookmarkStart w:id="534" w:name="_Toc74132909"/>
      <w:r>
        <w:rPr>
          <w:rFonts w:ascii="Times New Roman" w:hAnsi="Times New Roman" w:cs="Times New Roman"/>
        </w:rPr>
        <w:t>ControlFrameFilter</w:t>
      </w:r>
      <w:bookmarkEnd w:id="534"/>
    </w:p>
    <w:p w14:paraId="452144DF" w14:textId="77777777" w:rsidR="00437F1C" w:rsidRPr="004F47E0" w:rsidRDefault="00437F1C" w:rsidP="00437F1C">
      <w:pPr>
        <w:pStyle w:val="Body"/>
      </w:pPr>
      <w:r w:rsidRPr="004F47E0">
        <w:t>This data type identifies the filter action for each of the 33 group MAC addresses (control frames).  Value "false" means block: The frame is discarded by the filter process. Value "true" means pass: The frame is passed unchanged through the filter process.</w:t>
      </w:r>
    </w:p>
    <w:p w14:paraId="285BF495"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70A2ACBA" w14:textId="77777777" w:rsidTr="002018F4">
        <w:trPr>
          <w:cantSplit/>
        </w:trPr>
        <w:tc>
          <w:tcPr>
            <w:tcW w:w="3114" w:type="dxa"/>
          </w:tcPr>
          <w:p w14:paraId="6AC2BC3D" w14:textId="77777777" w:rsidR="00437F1C" w:rsidRPr="00ED52CB" w:rsidRDefault="00437F1C" w:rsidP="002018F4">
            <w:pPr>
              <w:rPr>
                <w:b/>
                <w:sz w:val="16"/>
              </w:rPr>
            </w:pPr>
            <w:r w:rsidRPr="00ED52CB">
              <w:rPr>
                <w:b/>
                <w:sz w:val="16"/>
              </w:rPr>
              <w:t>Attribute Name</w:t>
            </w:r>
          </w:p>
        </w:tc>
        <w:tc>
          <w:tcPr>
            <w:tcW w:w="2977" w:type="dxa"/>
          </w:tcPr>
          <w:p w14:paraId="4BBC4E45" w14:textId="77777777" w:rsidR="00437F1C" w:rsidRPr="00ED52CB" w:rsidRDefault="00437F1C" w:rsidP="002018F4">
            <w:pPr>
              <w:rPr>
                <w:b/>
                <w:sz w:val="16"/>
              </w:rPr>
            </w:pPr>
            <w:r w:rsidRPr="00ED52CB">
              <w:rPr>
                <w:b/>
                <w:sz w:val="16"/>
              </w:rPr>
              <w:t>Type</w:t>
            </w:r>
          </w:p>
        </w:tc>
        <w:tc>
          <w:tcPr>
            <w:tcW w:w="708" w:type="dxa"/>
          </w:tcPr>
          <w:p w14:paraId="12138C4E" w14:textId="77777777" w:rsidR="00437F1C" w:rsidRPr="00ED52CB" w:rsidRDefault="00437F1C" w:rsidP="002018F4">
            <w:pPr>
              <w:rPr>
                <w:b/>
                <w:sz w:val="16"/>
              </w:rPr>
            </w:pPr>
            <w:r>
              <w:rPr>
                <w:b/>
                <w:sz w:val="16"/>
              </w:rPr>
              <w:t>Mult.</w:t>
            </w:r>
          </w:p>
        </w:tc>
        <w:tc>
          <w:tcPr>
            <w:tcW w:w="709" w:type="dxa"/>
          </w:tcPr>
          <w:p w14:paraId="12FA3AA5" w14:textId="77777777" w:rsidR="00437F1C" w:rsidRPr="00ED52CB" w:rsidRDefault="00437F1C" w:rsidP="002018F4">
            <w:pPr>
              <w:rPr>
                <w:b/>
                <w:sz w:val="16"/>
              </w:rPr>
            </w:pPr>
            <w:r w:rsidRPr="00ED52CB">
              <w:rPr>
                <w:b/>
                <w:sz w:val="16"/>
              </w:rPr>
              <w:t>Access</w:t>
            </w:r>
          </w:p>
        </w:tc>
        <w:tc>
          <w:tcPr>
            <w:tcW w:w="2693" w:type="dxa"/>
          </w:tcPr>
          <w:p w14:paraId="24A88929" w14:textId="77777777" w:rsidR="00437F1C" w:rsidRPr="00ED52CB" w:rsidRDefault="00437F1C" w:rsidP="002018F4">
            <w:pPr>
              <w:rPr>
                <w:b/>
                <w:sz w:val="16"/>
              </w:rPr>
            </w:pPr>
            <w:r>
              <w:rPr>
                <w:b/>
                <w:sz w:val="16"/>
              </w:rPr>
              <w:t>Stereotypes</w:t>
            </w:r>
          </w:p>
        </w:tc>
      </w:tr>
      <w:tr w:rsidR="00437F1C" w14:paraId="37928DCD" w14:textId="77777777" w:rsidTr="002018F4">
        <w:trPr>
          <w:cantSplit/>
          <w:tblHeader w:val="0"/>
        </w:trPr>
        <w:tc>
          <w:tcPr>
            <w:tcW w:w="3114" w:type="dxa"/>
            <w:vMerge w:val="restart"/>
          </w:tcPr>
          <w:p w14:paraId="2BC95CAC" w14:textId="77777777" w:rsidR="00437F1C" w:rsidRPr="00DE56B2" w:rsidRDefault="00437F1C" w:rsidP="002018F4">
            <w:pPr>
              <w:rPr>
                <w:sz w:val="16"/>
                <w:szCs w:val="16"/>
              </w:rPr>
            </w:pPr>
            <w:r w:rsidRPr="00DE56B2">
              <w:rPr>
                <w:sz w:val="16"/>
                <w:szCs w:val="16"/>
              </w:rPr>
              <w:t>01-80-C2-00-00-10</w:t>
            </w:r>
          </w:p>
        </w:tc>
        <w:tc>
          <w:tcPr>
            <w:tcW w:w="2977" w:type="dxa"/>
          </w:tcPr>
          <w:p w14:paraId="66F50B1F" w14:textId="77777777" w:rsidR="00437F1C" w:rsidRPr="00DE56B2" w:rsidRDefault="00437F1C" w:rsidP="002018F4">
            <w:pPr>
              <w:rPr>
                <w:sz w:val="16"/>
                <w:szCs w:val="16"/>
              </w:rPr>
            </w:pPr>
            <w:r w:rsidRPr="00DE56B2">
              <w:rPr>
                <w:sz w:val="16"/>
                <w:szCs w:val="16"/>
              </w:rPr>
              <w:t>Boolean</w:t>
            </w:r>
          </w:p>
        </w:tc>
        <w:tc>
          <w:tcPr>
            <w:tcW w:w="708" w:type="dxa"/>
          </w:tcPr>
          <w:p w14:paraId="61B89FE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2DAE2CC" w14:textId="77777777" w:rsidR="00437F1C" w:rsidRPr="00DE56B2" w:rsidRDefault="00437F1C" w:rsidP="002018F4">
            <w:pPr>
              <w:rPr>
                <w:sz w:val="16"/>
                <w:szCs w:val="16"/>
              </w:rPr>
            </w:pPr>
            <w:r w:rsidRPr="00DE56B2">
              <w:rPr>
                <w:sz w:val="16"/>
                <w:szCs w:val="16"/>
              </w:rPr>
              <w:t>RW</w:t>
            </w:r>
          </w:p>
        </w:tc>
        <w:tc>
          <w:tcPr>
            <w:tcW w:w="2697" w:type="dxa"/>
          </w:tcPr>
          <w:p w14:paraId="223B4DFB" w14:textId="77777777" w:rsidR="00437F1C" w:rsidRPr="00073611" w:rsidRDefault="00437F1C" w:rsidP="002018F4">
            <w:pPr>
              <w:spacing w:after="0"/>
              <w:rPr>
                <w:color w:val="7030A0"/>
                <w:sz w:val="16"/>
                <w:szCs w:val="16"/>
              </w:rPr>
            </w:pPr>
            <w:r>
              <w:rPr>
                <w:sz w:val="16"/>
                <w:szCs w:val="16"/>
              </w:rPr>
              <w:t>OpenModelAttribute</w:t>
            </w:r>
          </w:p>
          <w:p w14:paraId="582B4D8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04B3A5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0A222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CCDFA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51E5E1C" w14:textId="77777777" w:rsidR="00437F1C" w:rsidRPr="00073611" w:rsidRDefault="00437F1C" w:rsidP="002018F4">
            <w:pPr>
              <w:spacing w:after="0"/>
              <w:rPr>
                <w:color w:val="7030A0"/>
                <w:sz w:val="16"/>
                <w:szCs w:val="16"/>
              </w:rPr>
            </w:pPr>
            <w:r>
              <w:rPr>
                <w:sz w:val="16"/>
                <w:szCs w:val="16"/>
              </w:rPr>
              <w:t>OpenInterfaceModelAttribute</w:t>
            </w:r>
          </w:p>
          <w:p w14:paraId="690D200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078BC50" w14:textId="77777777" w:rsidTr="002018F4">
        <w:trPr>
          <w:cantSplit/>
          <w:tblHeader w:val="0"/>
        </w:trPr>
        <w:tc>
          <w:tcPr>
            <w:tcW w:w="3114" w:type="dxa"/>
            <w:vMerge/>
          </w:tcPr>
          <w:p w14:paraId="0C56C27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76F5CFE" w14:textId="77777777" w:rsidR="00437F1C" w:rsidRPr="00F24EA7" w:rsidRDefault="00437F1C" w:rsidP="002018F4">
            <w:pPr>
              <w:rPr>
                <w:b/>
                <w:bCs/>
                <w:sz w:val="16"/>
                <w:szCs w:val="16"/>
              </w:rPr>
            </w:pPr>
            <w:r w:rsidRPr="00F24EA7">
              <w:rPr>
                <w:b/>
                <w:bCs/>
                <w:sz w:val="16"/>
                <w:szCs w:val="16"/>
              </w:rPr>
              <w:t>Description:</w:t>
            </w:r>
          </w:p>
          <w:p w14:paraId="064F6F98" w14:textId="77777777" w:rsidR="00437F1C" w:rsidRPr="004F47E0" w:rsidRDefault="00437F1C" w:rsidP="002018F4">
            <w:pPr>
              <w:rPr>
                <w:sz w:val="16"/>
                <w:szCs w:val="16"/>
              </w:rPr>
            </w:pPr>
            <w:r>
              <w:rPr>
                <w:sz w:val="16"/>
                <w:szCs w:val="16"/>
              </w:rPr>
              <w:t>This attribute identifies the "All LANs Bridge Management Group Address".</w:t>
            </w:r>
          </w:p>
        </w:tc>
      </w:tr>
      <w:tr w:rsidR="00437F1C" w14:paraId="4A1C2584" w14:textId="77777777" w:rsidTr="002018F4">
        <w:trPr>
          <w:cantSplit/>
          <w:tblHeader w:val="0"/>
        </w:trPr>
        <w:tc>
          <w:tcPr>
            <w:tcW w:w="3114" w:type="dxa"/>
            <w:vMerge w:val="restart"/>
          </w:tcPr>
          <w:p w14:paraId="22DD1557" w14:textId="77777777" w:rsidR="00437F1C" w:rsidRPr="00DE56B2" w:rsidRDefault="00437F1C" w:rsidP="002018F4">
            <w:pPr>
              <w:rPr>
                <w:sz w:val="16"/>
                <w:szCs w:val="16"/>
              </w:rPr>
            </w:pPr>
            <w:r w:rsidRPr="00DE56B2">
              <w:rPr>
                <w:sz w:val="16"/>
                <w:szCs w:val="16"/>
              </w:rPr>
              <w:t>01-80-C2-00-00-00</w:t>
            </w:r>
          </w:p>
        </w:tc>
        <w:tc>
          <w:tcPr>
            <w:tcW w:w="2977" w:type="dxa"/>
          </w:tcPr>
          <w:p w14:paraId="16888100" w14:textId="77777777" w:rsidR="00437F1C" w:rsidRPr="00DE56B2" w:rsidRDefault="00437F1C" w:rsidP="002018F4">
            <w:pPr>
              <w:rPr>
                <w:sz w:val="16"/>
                <w:szCs w:val="16"/>
              </w:rPr>
            </w:pPr>
            <w:r w:rsidRPr="00DE56B2">
              <w:rPr>
                <w:sz w:val="16"/>
                <w:szCs w:val="16"/>
              </w:rPr>
              <w:t>Boolean</w:t>
            </w:r>
          </w:p>
        </w:tc>
        <w:tc>
          <w:tcPr>
            <w:tcW w:w="708" w:type="dxa"/>
          </w:tcPr>
          <w:p w14:paraId="0DC9A10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B33AD6A" w14:textId="77777777" w:rsidR="00437F1C" w:rsidRPr="00DE56B2" w:rsidRDefault="00437F1C" w:rsidP="002018F4">
            <w:pPr>
              <w:rPr>
                <w:sz w:val="16"/>
                <w:szCs w:val="16"/>
              </w:rPr>
            </w:pPr>
            <w:r w:rsidRPr="00DE56B2">
              <w:rPr>
                <w:sz w:val="16"/>
                <w:szCs w:val="16"/>
              </w:rPr>
              <w:t>RW</w:t>
            </w:r>
          </w:p>
        </w:tc>
        <w:tc>
          <w:tcPr>
            <w:tcW w:w="2697" w:type="dxa"/>
          </w:tcPr>
          <w:p w14:paraId="58907880" w14:textId="77777777" w:rsidR="00437F1C" w:rsidRPr="00073611" w:rsidRDefault="00437F1C" w:rsidP="002018F4">
            <w:pPr>
              <w:spacing w:after="0"/>
              <w:rPr>
                <w:color w:val="7030A0"/>
                <w:sz w:val="16"/>
                <w:szCs w:val="16"/>
              </w:rPr>
            </w:pPr>
            <w:r>
              <w:rPr>
                <w:sz w:val="16"/>
                <w:szCs w:val="16"/>
              </w:rPr>
              <w:t>OpenModelAttribute</w:t>
            </w:r>
          </w:p>
          <w:p w14:paraId="396B9AC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1E44D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444104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231265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299D54A" w14:textId="77777777" w:rsidR="00437F1C" w:rsidRPr="00073611" w:rsidRDefault="00437F1C" w:rsidP="002018F4">
            <w:pPr>
              <w:spacing w:after="0"/>
              <w:rPr>
                <w:color w:val="7030A0"/>
                <w:sz w:val="16"/>
                <w:szCs w:val="16"/>
              </w:rPr>
            </w:pPr>
            <w:r>
              <w:rPr>
                <w:sz w:val="16"/>
                <w:szCs w:val="16"/>
              </w:rPr>
              <w:t>OpenInterfaceModelAttribute</w:t>
            </w:r>
          </w:p>
          <w:p w14:paraId="22985C5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DDA95FC" w14:textId="77777777" w:rsidTr="002018F4">
        <w:trPr>
          <w:cantSplit/>
          <w:tblHeader w:val="0"/>
        </w:trPr>
        <w:tc>
          <w:tcPr>
            <w:tcW w:w="3114" w:type="dxa"/>
            <w:vMerge/>
          </w:tcPr>
          <w:p w14:paraId="34D8089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ECED901" w14:textId="77777777" w:rsidR="00437F1C" w:rsidRPr="00F24EA7" w:rsidRDefault="00437F1C" w:rsidP="002018F4">
            <w:pPr>
              <w:rPr>
                <w:b/>
                <w:bCs/>
                <w:sz w:val="16"/>
                <w:szCs w:val="16"/>
              </w:rPr>
            </w:pPr>
            <w:r w:rsidRPr="00F24EA7">
              <w:rPr>
                <w:b/>
                <w:bCs/>
                <w:sz w:val="16"/>
                <w:szCs w:val="16"/>
              </w:rPr>
              <w:t>Description:</w:t>
            </w:r>
          </w:p>
          <w:p w14:paraId="4067EC21" w14:textId="77777777" w:rsidR="00437F1C" w:rsidRPr="004F47E0" w:rsidRDefault="00437F1C" w:rsidP="002018F4">
            <w:pPr>
              <w:rPr>
                <w:sz w:val="16"/>
                <w:szCs w:val="16"/>
              </w:rPr>
            </w:pPr>
            <w:r>
              <w:rPr>
                <w:sz w:val="16"/>
                <w:szCs w:val="16"/>
              </w:rPr>
              <w:t>This attribute identifies the STP/RSTP/MSTP protocol address.</w:t>
            </w:r>
          </w:p>
        </w:tc>
      </w:tr>
      <w:tr w:rsidR="00437F1C" w14:paraId="4A5F579E" w14:textId="77777777" w:rsidTr="002018F4">
        <w:trPr>
          <w:cantSplit/>
          <w:tblHeader w:val="0"/>
        </w:trPr>
        <w:tc>
          <w:tcPr>
            <w:tcW w:w="3114" w:type="dxa"/>
            <w:vMerge w:val="restart"/>
          </w:tcPr>
          <w:p w14:paraId="75B8E93E" w14:textId="77777777" w:rsidR="00437F1C" w:rsidRPr="00DE56B2" w:rsidRDefault="00437F1C" w:rsidP="002018F4">
            <w:pPr>
              <w:rPr>
                <w:sz w:val="16"/>
                <w:szCs w:val="16"/>
              </w:rPr>
            </w:pPr>
            <w:r w:rsidRPr="00DE56B2">
              <w:rPr>
                <w:sz w:val="16"/>
                <w:szCs w:val="16"/>
              </w:rPr>
              <w:lastRenderedPageBreak/>
              <w:t>01-80-C2-00-00-01</w:t>
            </w:r>
          </w:p>
        </w:tc>
        <w:tc>
          <w:tcPr>
            <w:tcW w:w="2977" w:type="dxa"/>
          </w:tcPr>
          <w:p w14:paraId="51D8E3BD" w14:textId="77777777" w:rsidR="00437F1C" w:rsidRPr="00DE56B2" w:rsidRDefault="00437F1C" w:rsidP="002018F4">
            <w:pPr>
              <w:rPr>
                <w:sz w:val="16"/>
                <w:szCs w:val="16"/>
              </w:rPr>
            </w:pPr>
            <w:r w:rsidRPr="00DE56B2">
              <w:rPr>
                <w:sz w:val="16"/>
                <w:szCs w:val="16"/>
              </w:rPr>
              <w:t>Boolean</w:t>
            </w:r>
          </w:p>
        </w:tc>
        <w:tc>
          <w:tcPr>
            <w:tcW w:w="708" w:type="dxa"/>
          </w:tcPr>
          <w:p w14:paraId="08A5990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3EBC947" w14:textId="77777777" w:rsidR="00437F1C" w:rsidRPr="00DE56B2" w:rsidRDefault="00437F1C" w:rsidP="002018F4">
            <w:pPr>
              <w:rPr>
                <w:sz w:val="16"/>
                <w:szCs w:val="16"/>
              </w:rPr>
            </w:pPr>
            <w:r w:rsidRPr="00DE56B2">
              <w:rPr>
                <w:sz w:val="16"/>
                <w:szCs w:val="16"/>
              </w:rPr>
              <w:t>RW</w:t>
            </w:r>
          </w:p>
        </w:tc>
        <w:tc>
          <w:tcPr>
            <w:tcW w:w="2697" w:type="dxa"/>
          </w:tcPr>
          <w:p w14:paraId="179583AF" w14:textId="77777777" w:rsidR="00437F1C" w:rsidRPr="00073611" w:rsidRDefault="00437F1C" w:rsidP="002018F4">
            <w:pPr>
              <w:spacing w:after="0"/>
              <w:rPr>
                <w:color w:val="7030A0"/>
                <w:sz w:val="16"/>
                <w:szCs w:val="16"/>
              </w:rPr>
            </w:pPr>
            <w:r>
              <w:rPr>
                <w:sz w:val="16"/>
                <w:szCs w:val="16"/>
              </w:rPr>
              <w:t>OpenModelAttribute</w:t>
            </w:r>
          </w:p>
          <w:p w14:paraId="5DE990B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61828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D9BB9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AFEEA1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06885AB" w14:textId="77777777" w:rsidR="00437F1C" w:rsidRPr="00073611" w:rsidRDefault="00437F1C" w:rsidP="002018F4">
            <w:pPr>
              <w:spacing w:after="0"/>
              <w:rPr>
                <w:color w:val="7030A0"/>
                <w:sz w:val="16"/>
                <w:szCs w:val="16"/>
              </w:rPr>
            </w:pPr>
            <w:r>
              <w:rPr>
                <w:sz w:val="16"/>
                <w:szCs w:val="16"/>
              </w:rPr>
              <w:t>OpenInterfaceModelAttribute</w:t>
            </w:r>
          </w:p>
          <w:p w14:paraId="24DCEC3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D608D35" w14:textId="77777777" w:rsidTr="002018F4">
        <w:trPr>
          <w:cantSplit/>
          <w:tblHeader w:val="0"/>
        </w:trPr>
        <w:tc>
          <w:tcPr>
            <w:tcW w:w="3114" w:type="dxa"/>
            <w:vMerge/>
          </w:tcPr>
          <w:p w14:paraId="46B12D7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62A7C70" w14:textId="77777777" w:rsidR="00437F1C" w:rsidRPr="00F24EA7" w:rsidRDefault="00437F1C" w:rsidP="002018F4">
            <w:pPr>
              <w:rPr>
                <w:b/>
                <w:bCs/>
                <w:sz w:val="16"/>
                <w:szCs w:val="16"/>
              </w:rPr>
            </w:pPr>
            <w:r w:rsidRPr="00F24EA7">
              <w:rPr>
                <w:b/>
                <w:bCs/>
                <w:sz w:val="16"/>
                <w:szCs w:val="16"/>
              </w:rPr>
              <w:t>Description:</w:t>
            </w:r>
          </w:p>
          <w:p w14:paraId="76F4835D" w14:textId="77777777" w:rsidR="00437F1C" w:rsidRPr="004F47E0" w:rsidRDefault="00437F1C" w:rsidP="002018F4">
            <w:pPr>
              <w:rPr>
                <w:sz w:val="16"/>
                <w:szCs w:val="16"/>
              </w:rPr>
            </w:pPr>
            <w:r>
              <w:rPr>
                <w:sz w:val="16"/>
                <w:szCs w:val="16"/>
              </w:rPr>
              <w:t>This attribute identifies the IEEE MAC-specific Control Protocols group address (PAUSE protocol).</w:t>
            </w:r>
          </w:p>
        </w:tc>
      </w:tr>
      <w:tr w:rsidR="00437F1C" w14:paraId="1F579F0F" w14:textId="77777777" w:rsidTr="002018F4">
        <w:trPr>
          <w:cantSplit/>
          <w:tblHeader w:val="0"/>
        </w:trPr>
        <w:tc>
          <w:tcPr>
            <w:tcW w:w="3114" w:type="dxa"/>
            <w:vMerge w:val="restart"/>
          </w:tcPr>
          <w:p w14:paraId="1C15FF00" w14:textId="77777777" w:rsidR="00437F1C" w:rsidRPr="00DE56B2" w:rsidRDefault="00437F1C" w:rsidP="002018F4">
            <w:pPr>
              <w:rPr>
                <w:sz w:val="16"/>
                <w:szCs w:val="16"/>
              </w:rPr>
            </w:pPr>
            <w:r w:rsidRPr="00DE56B2">
              <w:rPr>
                <w:sz w:val="16"/>
                <w:szCs w:val="16"/>
              </w:rPr>
              <w:t>01-80-C2-00-00-02</w:t>
            </w:r>
          </w:p>
        </w:tc>
        <w:tc>
          <w:tcPr>
            <w:tcW w:w="2977" w:type="dxa"/>
          </w:tcPr>
          <w:p w14:paraId="12E46730" w14:textId="77777777" w:rsidR="00437F1C" w:rsidRPr="00DE56B2" w:rsidRDefault="00437F1C" w:rsidP="002018F4">
            <w:pPr>
              <w:rPr>
                <w:sz w:val="16"/>
                <w:szCs w:val="16"/>
              </w:rPr>
            </w:pPr>
            <w:r w:rsidRPr="00DE56B2">
              <w:rPr>
                <w:sz w:val="16"/>
                <w:szCs w:val="16"/>
              </w:rPr>
              <w:t>Boolean</w:t>
            </w:r>
          </w:p>
        </w:tc>
        <w:tc>
          <w:tcPr>
            <w:tcW w:w="708" w:type="dxa"/>
          </w:tcPr>
          <w:p w14:paraId="5F575B2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550C248" w14:textId="77777777" w:rsidR="00437F1C" w:rsidRPr="00DE56B2" w:rsidRDefault="00437F1C" w:rsidP="002018F4">
            <w:pPr>
              <w:rPr>
                <w:sz w:val="16"/>
                <w:szCs w:val="16"/>
              </w:rPr>
            </w:pPr>
            <w:r w:rsidRPr="00DE56B2">
              <w:rPr>
                <w:sz w:val="16"/>
                <w:szCs w:val="16"/>
              </w:rPr>
              <w:t>RW</w:t>
            </w:r>
          </w:p>
        </w:tc>
        <w:tc>
          <w:tcPr>
            <w:tcW w:w="2697" w:type="dxa"/>
          </w:tcPr>
          <w:p w14:paraId="763A1932" w14:textId="77777777" w:rsidR="00437F1C" w:rsidRPr="00073611" w:rsidRDefault="00437F1C" w:rsidP="002018F4">
            <w:pPr>
              <w:spacing w:after="0"/>
              <w:rPr>
                <w:color w:val="7030A0"/>
                <w:sz w:val="16"/>
                <w:szCs w:val="16"/>
              </w:rPr>
            </w:pPr>
            <w:r>
              <w:rPr>
                <w:sz w:val="16"/>
                <w:szCs w:val="16"/>
              </w:rPr>
              <w:t>OpenModelAttribute</w:t>
            </w:r>
          </w:p>
          <w:p w14:paraId="2DE5999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C41E43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6DDBC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8F610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E8AE47A" w14:textId="77777777" w:rsidR="00437F1C" w:rsidRPr="00073611" w:rsidRDefault="00437F1C" w:rsidP="002018F4">
            <w:pPr>
              <w:spacing w:after="0"/>
              <w:rPr>
                <w:color w:val="7030A0"/>
                <w:sz w:val="16"/>
                <w:szCs w:val="16"/>
              </w:rPr>
            </w:pPr>
            <w:r>
              <w:rPr>
                <w:sz w:val="16"/>
                <w:szCs w:val="16"/>
              </w:rPr>
              <w:t>OpenInterfaceModelAttribute</w:t>
            </w:r>
          </w:p>
          <w:p w14:paraId="016BCB0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9165900" w14:textId="77777777" w:rsidTr="002018F4">
        <w:trPr>
          <w:cantSplit/>
          <w:tblHeader w:val="0"/>
        </w:trPr>
        <w:tc>
          <w:tcPr>
            <w:tcW w:w="3114" w:type="dxa"/>
            <w:vMerge/>
          </w:tcPr>
          <w:p w14:paraId="7F7DD70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9AFA91D" w14:textId="77777777" w:rsidR="00437F1C" w:rsidRPr="00F24EA7" w:rsidRDefault="00437F1C" w:rsidP="002018F4">
            <w:pPr>
              <w:rPr>
                <w:b/>
                <w:bCs/>
                <w:sz w:val="16"/>
                <w:szCs w:val="16"/>
              </w:rPr>
            </w:pPr>
            <w:r w:rsidRPr="00F24EA7">
              <w:rPr>
                <w:b/>
                <w:bCs/>
                <w:sz w:val="16"/>
                <w:szCs w:val="16"/>
              </w:rPr>
              <w:t>Description:</w:t>
            </w:r>
          </w:p>
          <w:p w14:paraId="02F76CD2" w14:textId="77777777" w:rsidR="00437F1C" w:rsidRPr="004F47E0" w:rsidRDefault="00437F1C" w:rsidP="002018F4">
            <w:pPr>
              <w:rPr>
                <w:sz w:val="16"/>
                <w:szCs w:val="16"/>
              </w:rPr>
            </w:pPr>
            <w:r>
              <w:rPr>
                <w:sz w:val="16"/>
                <w:szCs w:val="16"/>
              </w:rPr>
              <w:t>This attribute identifies the IEEE 802.3 Slow_Protocols_Multicast address (LACP/LAMP or Link OAM protocols).</w:t>
            </w:r>
          </w:p>
        </w:tc>
      </w:tr>
      <w:tr w:rsidR="00437F1C" w14:paraId="0E444E21" w14:textId="77777777" w:rsidTr="002018F4">
        <w:trPr>
          <w:cantSplit/>
          <w:tblHeader w:val="0"/>
        </w:trPr>
        <w:tc>
          <w:tcPr>
            <w:tcW w:w="3114" w:type="dxa"/>
            <w:vMerge w:val="restart"/>
          </w:tcPr>
          <w:p w14:paraId="1961555B" w14:textId="77777777" w:rsidR="00437F1C" w:rsidRPr="00DE56B2" w:rsidRDefault="00437F1C" w:rsidP="002018F4">
            <w:pPr>
              <w:rPr>
                <w:sz w:val="16"/>
                <w:szCs w:val="16"/>
              </w:rPr>
            </w:pPr>
            <w:r w:rsidRPr="00DE56B2">
              <w:rPr>
                <w:sz w:val="16"/>
                <w:szCs w:val="16"/>
              </w:rPr>
              <w:t>01-80-C2-00-00-03</w:t>
            </w:r>
          </w:p>
        </w:tc>
        <w:tc>
          <w:tcPr>
            <w:tcW w:w="2977" w:type="dxa"/>
          </w:tcPr>
          <w:p w14:paraId="4614544F" w14:textId="77777777" w:rsidR="00437F1C" w:rsidRPr="00DE56B2" w:rsidRDefault="00437F1C" w:rsidP="002018F4">
            <w:pPr>
              <w:rPr>
                <w:sz w:val="16"/>
                <w:szCs w:val="16"/>
              </w:rPr>
            </w:pPr>
            <w:r w:rsidRPr="00DE56B2">
              <w:rPr>
                <w:sz w:val="16"/>
                <w:szCs w:val="16"/>
              </w:rPr>
              <w:t>Boolean</w:t>
            </w:r>
          </w:p>
        </w:tc>
        <w:tc>
          <w:tcPr>
            <w:tcW w:w="708" w:type="dxa"/>
          </w:tcPr>
          <w:p w14:paraId="14F322C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E8A2274" w14:textId="77777777" w:rsidR="00437F1C" w:rsidRPr="00DE56B2" w:rsidRDefault="00437F1C" w:rsidP="002018F4">
            <w:pPr>
              <w:rPr>
                <w:sz w:val="16"/>
                <w:szCs w:val="16"/>
              </w:rPr>
            </w:pPr>
            <w:r w:rsidRPr="00DE56B2">
              <w:rPr>
                <w:sz w:val="16"/>
                <w:szCs w:val="16"/>
              </w:rPr>
              <w:t>RW</w:t>
            </w:r>
          </w:p>
        </w:tc>
        <w:tc>
          <w:tcPr>
            <w:tcW w:w="2697" w:type="dxa"/>
          </w:tcPr>
          <w:p w14:paraId="2458A724" w14:textId="77777777" w:rsidR="00437F1C" w:rsidRPr="00073611" w:rsidRDefault="00437F1C" w:rsidP="002018F4">
            <w:pPr>
              <w:spacing w:after="0"/>
              <w:rPr>
                <w:color w:val="7030A0"/>
                <w:sz w:val="16"/>
                <w:szCs w:val="16"/>
              </w:rPr>
            </w:pPr>
            <w:r>
              <w:rPr>
                <w:sz w:val="16"/>
                <w:szCs w:val="16"/>
              </w:rPr>
              <w:t>OpenModelAttribute</w:t>
            </w:r>
          </w:p>
          <w:p w14:paraId="7810D23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5E56E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639001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C524D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D23CFBB" w14:textId="77777777" w:rsidR="00437F1C" w:rsidRPr="00073611" w:rsidRDefault="00437F1C" w:rsidP="002018F4">
            <w:pPr>
              <w:spacing w:after="0"/>
              <w:rPr>
                <w:color w:val="7030A0"/>
                <w:sz w:val="16"/>
                <w:szCs w:val="16"/>
              </w:rPr>
            </w:pPr>
            <w:r>
              <w:rPr>
                <w:sz w:val="16"/>
                <w:szCs w:val="16"/>
              </w:rPr>
              <w:t>OpenInterfaceModelAttribute</w:t>
            </w:r>
          </w:p>
          <w:p w14:paraId="41E5218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7801ABF" w14:textId="77777777" w:rsidTr="002018F4">
        <w:trPr>
          <w:cantSplit/>
          <w:tblHeader w:val="0"/>
        </w:trPr>
        <w:tc>
          <w:tcPr>
            <w:tcW w:w="3114" w:type="dxa"/>
            <w:vMerge/>
          </w:tcPr>
          <w:p w14:paraId="6D75F4C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13D0169" w14:textId="77777777" w:rsidR="00437F1C" w:rsidRPr="00F24EA7" w:rsidRDefault="00437F1C" w:rsidP="002018F4">
            <w:pPr>
              <w:rPr>
                <w:b/>
                <w:bCs/>
                <w:sz w:val="16"/>
                <w:szCs w:val="16"/>
              </w:rPr>
            </w:pPr>
            <w:r w:rsidRPr="00F24EA7">
              <w:rPr>
                <w:b/>
                <w:bCs/>
                <w:sz w:val="16"/>
                <w:szCs w:val="16"/>
              </w:rPr>
              <w:t>Description:</w:t>
            </w:r>
          </w:p>
          <w:p w14:paraId="7C6C081C" w14:textId="77777777" w:rsidR="00437F1C" w:rsidRPr="004F47E0" w:rsidRDefault="00437F1C" w:rsidP="002018F4">
            <w:pPr>
              <w:rPr>
                <w:sz w:val="16"/>
                <w:szCs w:val="16"/>
              </w:rPr>
            </w:pPr>
            <w:r>
              <w:rPr>
                <w:sz w:val="16"/>
                <w:szCs w:val="16"/>
              </w:rPr>
              <w:t>This attribute identifies the Nearest non-TPMR Bridge group address (Port Authentication protocol).</w:t>
            </w:r>
          </w:p>
        </w:tc>
      </w:tr>
      <w:tr w:rsidR="00437F1C" w14:paraId="175C556D" w14:textId="77777777" w:rsidTr="002018F4">
        <w:trPr>
          <w:cantSplit/>
          <w:tblHeader w:val="0"/>
        </w:trPr>
        <w:tc>
          <w:tcPr>
            <w:tcW w:w="3114" w:type="dxa"/>
            <w:vMerge w:val="restart"/>
          </w:tcPr>
          <w:p w14:paraId="688F05E6" w14:textId="77777777" w:rsidR="00437F1C" w:rsidRPr="00DE56B2" w:rsidRDefault="00437F1C" w:rsidP="002018F4">
            <w:pPr>
              <w:rPr>
                <w:sz w:val="16"/>
                <w:szCs w:val="16"/>
              </w:rPr>
            </w:pPr>
            <w:r w:rsidRPr="00DE56B2">
              <w:rPr>
                <w:sz w:val="16"/>
                <w:szCs w:val="16"/>
              </w:rPr>
              <w:t>01-80-C2-00-00-04</w:t>
            </w:r>
          </w:p>
        </w:tc>
        <w:tc>
          <w:tcPr>
            <w:tcW w:w="2977" w:type="dxa"/>
          </w:tcPr>
          <w:p w14:paraId="51E233B4" w14:textId="77777777" w:rsidR="00437F1C" w:rsidRPr="00DE56B2" w:rsidRDefault="00437F1C" w:rsidP="002018F4">
            <w:pPr>
              <w:rPr>
                <w:sz w:val="16"/>
                <w:szCs w:val="16"/>
              </w:rPr>
            </w:pPr>
            <w:r w:rsidRPr="00DE56B2">
              <w:rPr>
                <w:sz w:val="16"/>
                <w:szCs w:val="16"/>
              </w:rPr>
              <w:t>Boolean</w:t>
            </w:r>
          </w:p>
        </w:tc>
        <w:tc>
          <w:tcPr>
            <w:tcW w:w="708" w:type="dxa"/>
          </w:tcPr>
          <w:p w14:paraId="6DE6507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7AAABEB" w14:textId="77777777" w:rsidR="00437F1C" w:rsidRPr="00DE56B2" w:rsidRDefault="00437F1C" w:rsidP="002018F4">
            <w:pPr>
              <w:rPr>
                <w:sz w:val="16"/>
                <w:szCs w:val="16"/>
              </w:rPr>
            </w:pPr>
            <w:r w:rsidRPr="00DE56B2">
              <w:rPr>
                <w:sz w:val="16"/>
                <w:szCs w:val="16"/>
              </w:rPr>
              <w:t>RW</w:t>
            </w:r>
          </w:p>
        </w:tc>
        <w:tc>
          <w:tcPr>
            <w:tcW w:w="2697" w:type="dxa"/>
          </w:tcPr>
          <w:p w14:paraId="29922E6A" w14:textId="77777777" w:rsidR="00437F1C" w:rsidRPr="00073611" w:rsidRDefault="00437F1C" w:rsidP="002018F4">
            <w:pPr>
              <w:spacing w:after="0"/>
              <w:rPr>
                <w:color w:val="7030A0"/>
                <w:sz w:val="16"/>
                <w:szCs w:val="16"/>
              </w:rPr>
            </w:pPr>
            <w:r>
              <w:rPr>
                <w:sz w:val="16"/>
                <w:szCs w:val="16"/>
              </w:rPr>
              <w:t>OpenModelAttribute</w:t>
            </w:r>
          </w:p>
          <w:p w14:paraId="680B5C6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E457E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10CD7C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BF33E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637F93E" w14:textId="77777777" w:rsidR="00437F1C" w:rsidRPr="00073611" w:rsidRDefault="00437F1C" w:rsidP="002018F4">
            <w:pPr>
              <w:spacing w:after="0"/>
              <w:rPr>
                <w:color w:val="7030A0"/>
                <w:sz w:val="16"/>
                <w:szCs w:val="16"/>
              </w:rPr>
            </w:pPr>
            <w:r>
              <w:rPr>
                <w:sz w:val="16"/>
                <w:szCs w:val="16"/>
              </w:rPr>
              <w:t>OpenInterfaceModelAttribute</w:t>
            </w:r>
          </w:p>
          <w:p w14:paraId="0C6199F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DBF535B" w14:textId="77777777" w:rsidTr="002018F4">
        <w:trPr>
          <w:cantSplit/>
          <w:tblHeader w:val="0"/>
        </w:trPr>
        <w:tc>
          <w:tcPr>
            <w:tcW w:w="3114" w:type="dxa"/>
            <w:vMerge/>
          </w:tcPr>
          <w:p w14:paraId="4C45EF0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1EF640A" w14:textId="77777777" w:rsidR="00437F1C" w:rsidRPr="00F24EA7" w:rsidRDefault="00437F1C" w:rsidP="002018F4">
            <w:pPr>
              <w:rPr>
                <w:b/>
                <w:bCs/>
                <w:sz w:val="16"/>
                <w:szCs w:val="16"/>
              </w:rPr>
            </w:pPr>
            <w:r w:rsidRPr="00F24EA7">
              <w:rPr>
                <w:b/>
                <w:bCs/>
                <w:sz w:val="16"/>
                <w:szCs w:val="16"/>
              </w:rPr>
              <w:t>Description:</w:t>
            </w:r>
          </w:p>
          <w:p w14:paraId="47DDA993" w14:textId="77777777" w:rsidR="00437F1C" w:rsidRPr="004F47E0" w:rsidRDefault="00437F1C" w:rsidP="002018F4">
            <w:pPr>
              <w:rPr>
                <w:sz w:val="16"/>
                <w:szCs w:val="16"/>
              </w:rPr>
            </w:pPr>
            <w:r>
              <w:rPr>
                <w:sz w:val="16"/>
                <w:szCs w:val="16"/>
              </w:rPr>
              <w:t>This attribute identifies the IEEE MAC-specific Control Protocols group address.</w:t>
            </w:r>
          </w:p>
        </w:tc>
      </w:tr>
      <w:tr w:rsidR="00437F1C" w14:paraId="5AFD7681" w14:textId="77777777" w:rsidTr="002018F4">
        <w:trPr>
          <w:cantSplit/>
          <w:tblHeader w:val="0"/>
        </w:trPr>
        <w:tc>
          <w:tcPr>
            <w:tcW w:w="3114" w:type="dxa"/>
            <w:vMerge w:val="restart"/>
          </w:tcPr>
          <w:p w14:paraId="4FED9390" w14:textId="77777777" w:rsidR="00437F1C" w:rsidRPr="00DE56B2" w:rsidRDefault="00437F1C" w:rsidP="002018F4">
            <w:pPr>
              <w:rPr>
                <w:sz w:val="16"/>
                <w:szCs w:val="16"/>
              </w:rPr>
            </w:pPr>
            <w:r w:rsidRPr="00DE56B2">
              <w:rPr>
                <w:sz w:val="16"/>
                <w:szCs w:val="16"/>
              </w:rPr>
              <w:t>01-80-C2-00-00-05</w:t>
            </w:r>
          </w:p>
        </w:tc>
        <w:tc>
          <w:tcPr>
            <w:tcW w:w="2977" w:type="dxa"/>
          </w:tcPr>
          <w:p w14:paraId="6842DC6B" w14:textId="77777777" w:rsidR="00437F1C" w:rsidRPr="00DE56B2" w:rsidRDefault="00437F1C" w:rsidP="002018F4">
            <w:pPr>
              <w:rPr>
                <w:sz w:val="16"/>
                <w:szCs w:val="16"/>
              </w:rPr>
            </w:pPr>
            <w:r w:rsidRPr="00DE56B2">
              <w:rPr>
                <w:sz w:val="16"/>
                <w:szCs w:val="16"/>
              </w:rPr>
              <w:t>Boolean</w:t>
            </w:r>
          </w:p>
        </w:tc>
        <w:tc>
          <w:tcPr>
            <w:tcW w:w="708" w:type="dxa"/>
          </w:tcPr>
          <w:p w14:paraId="680EDE4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D72D2E4" w14:textId="77777777" w:rsidR="00437F1C" w:rsidRPr="00DE56B2" w:rsidRDefault="00437F1C" w:rsidP="002018F4">
            <w:pPr>
              <w:rPr>
                <w:sz w:val="16"/>
                <w:szCs w:val="16"/>
              </w:rPr>
            </w:pPr>
            <w:r w:rsidRPr="00DE56B2">
              <w:rPr>
                <w:sz w:val="16"/>
                <w:szCs w:val="16"/>
              </w:rPr>
              <w:t>RW</w:t>
            </w:r>
          </w:p>
        </w:tc>
        <w:tc>
          <w:tcPr>
            <w:tcW w:w="2697" w:type="dxa"/>
          </w:tcPr>
          <w:p w14:paraId="59114107" w14:textId="77777777" w:rsidR="00437F1C" w:rsidRPr="00073611" w:rsidRDefault="00437F1C" w:rsidP="002018F4">
            <w:pPr>
              <w:spacing w:after="0"/>
              <w:rPr>
                <w:color w:val="7030A0"/>
                <w:sz w:val="16"/>
                <w:szCs w:val="16"/>
              </w:rPr>
            </w:pPr>
            <w:r>
              <w:rPr>
                <w:sz w:val="16"/>
                <w:szCs w:val="16"/>
              </w:rPr>
              <w:t>OpenModelAttribute</w:t>
            </w:r>
          </w:p>
          <w:p w14:paraId="05F89F5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05480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BA9580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A3382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2ADCC57" w14:textId="77777777" w:rsidR="00437F1C" w:rsidRPr="00073611" w:rsidRDefault="00437F1C" w:rsidP="002018F4">
            <w:pPr>
              <w:spacing w:after="0"/>
              <w:rPr>
                <w:color w:val="7030A0"/>
                <w:sz w:val="16"/>
                <w:szCs w:val="16"/>
              </w:rPr>
            </w:pPr>
            <w:r>
              <w:rPr>
                <w:sz w:val="16"/>
                <w:szCs w:val="16"/>
              </w:rPr>
              <w:t>OpenInterfaceModelAttribute</w:t>
            </w:r>
          </w:p>
          <w:p w14:paraId="10850AD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8E8BAB1" w14:textId="77777777" w:rsidTr="002018F4">
        <w:trPr>
          <w:cantSplit/>
          <w:tblHeader w:val="0"/>
        </w:trPr>
        <w:tc>
          <w:tcPr>
            <w:tcW w:w="3114" w:type="dxa"/>
            <w:vMerge/>
          </w:tcPr>
          <w:p w14:paraId="48B806A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6E35189" w14:textId="77777777" w:rsidR="00437F1C" w:rsidRPr="00F24EA7" w:rsidRDefault="00437F1C" w:rsidP="002018F4">
            <w:pPr>
              <w:rPr>
                <w:b/>
                <w:bCs/>
                <w:sz w:val="16"/>
                <w:szCs w:val="16"/>
              </w:rPr>
            </w:pPr>
            <w:r w:rsidRPr="00F24EA7">
              <w:rPr>
                <w:b/>
                <w:bCs/>
                <w:sz w:val="16"/>
                <w:szCs w:val="16"/>
              </w:rPr>
              <w:t>Description:</w:t>
            </w:r>
          </w:p>
          <w:p w14:paraId="69BBE90E" w14:textId="77777777" w:rsidR="00437F1C" w:rsidRPr="004F47E0" w:rsidRDefault="00437F1C" w:rsidP="002018F4">
            <w:pPr>
              <w:rPr>
                <w:sz w:val="16"/>
                <w:szCs w:val="16"/>
              </w:rPr>
            </w:pPr>
            <w:r>
              <w:rPr>
                <w:sz w:val="16"/>
                <w:szCs w:val="16"/>
              </w:rPr>
              <w:t>Reserved for future standardization.</w:t>
            </w:r>
          </w:p>
        </w:tc>
      </w:tr>
      <w:tr w:rsidR="00437F1C" w14:paraId="56735F90" w14:textId="77777777" w:rsidTr="002018F4">
        <w:trPr>
          <w:cantSplit/>
          <w:tblHeader w:val="0"/>
        </w:trPr>
        <w:tc>
          <w:tcPr>
            <w:tcW w:w="3114" w:type="dxa"/>
            <w:vMerge w:val="restart"/>
          </w:tcPr>
          <w:p w14:paraId="434EF4C3" w14:textId="77777777" w:rsidR="00437F1C" w:rsidRPr="00DE56B2" w:rsidRDefault="00437F1C" w:rsidP="002018F4">
            <w:pPr>
              <w:rPr>
                <w:sz w:val="16"/>
                <w:szCs w:val="16"/>
              </w:rPr>
            </w:pPr>
            <w:r w:rsidRPr="00DE56B2">
              <w:rPr>
                <w:sz w:val="16"/>
                <w:szCs w:val="16"/>
              </w:rPr>
              <w:t>01-80-C2-00-00-06</w:t>
            </w:r>
          </w:p>
        </w:tc>
        <w:tc>
          <w:tcPr>
            <w:tcW w:w="2977" w:type="dxa"/>
          </w:tcPr>
          <w:p w14:paraId="4710BC39" w14:textId="77777777" w:rsidR="00437F1C" w:rsidRPr="00DE56B2" w:rsidRDefault="00437F1C" w:rsidP="002018F4">
            <w:pPr>
              <w:rPr>
                <w:sz w:val="16"/>
                <w:szCs w:val="16"/>
              </w:rPr>
            </w:pPr>
            <w:r w:rsidRPr="00DE56B2">
              <w:rPr>
                <w:sz w:val="16"/>
                <w:szCs w:val="16"/>
              </w:rPr>
              <w:t>Boolean</w:t>
            </w:r>
          </w:p>
        </w:tc>
        <w:tc>
          <w:tcPr>
            <w:tcW w:w="708" w:type="dxa"/>
          </w:tcPr>
          <w:p w14:paraId="6811B94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AFF0D67" w14:textId="77777777" w:rsidR="00437F1C" w:rsidRPr="00DE56B2" w:rsidRDefault="00437F1C" w:rsidP="002018F4">
            <w:pPr>
              <w:rPr>
                <w:sz w:val="16"/>
                <w:szCs w:val="16"/>
              </w:rPr>
            </w:pPr>
            <w:r w:rsidRPr="00DE56B2">
              <w:rPr>
                <w:sz w:val="16"/>
                <w:szCs w:val="16"/>
              </w:rPr>
              <w:t>RW</w:t>
            </w:r>
          </w:p>
        </w:tc>
        <w:tc>
          <w:tcPr>
            <w:tcW w:w="2697" w:type="dxa"/>
          </w:tcPr>
          <w:p w14:paraId="75B1EC00" w14:textId="77777777" w:rsidR="00437F1C" w:rsidRPr="00073611" w:rsidRDefault="00437F1C" w:rsidP="002018F4">
            <w:pPr>
              <w:spacing w:after="0"/>
              <w:rPr>
                <w:color w:val="7030A0"/>
                <w:sz w:val="16"/>
                <w:szCs w:val="16"/>
              </w:rPr>
            </w:pPr>
            <w:r>
              <w:rPr>
                <w:sz w:val="16"/>
                <w:szCs w:val="16"/>
              </w:rPr>
              <w:t>OpenModelAttribute</w:t>
            </w:r>
          </w:p>
          <w:p w14:paraId="45B7B60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D0333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4AAA8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C7D41E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C553518" w14:textId="77777777" w:rsidR="00437F1C" w:rsidRPr="00073611" w:rsidRDefault="00437F1C" w:rsidP="002018F4">
            <w:pPr>
              <w:spacing w:after="0"/>
              <w:rPr>
                <w:color w:val="7030A0"/>
                <w:sz w:val="16"/>
                <w:szCs w:val="16"/>
              </w:rPr>
            </w:pPr>
            <w:r>
              <w:rPr>
                <w:sz w:val="16"/>
                <w:szCs w:val="16"/>
              </w:rPr>
              <w:t>OpenInterfaceModelAttribute</w:t>
            </w:r>
          </w:p>
          <w:p w14:paraId="4BE2CA3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CEE2223" w14:textId="77777777" w:rsidTr="002018F4">
        <w:trPr>
          <w:cantSplit/>
          <w:tblHeader w:val="0"/>
        </w:trPr>
        <w:tc>
          <w:tcPr>
            <w:tcW w:w="3114" w:type="dxa"/>
            <w:vMerge/>
          </w:tcPr>
          <w:p w14:paraId="2326062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4C612A2" w14:textId="77777777" w:rsidR="00437F1C" w:rsidRPr="00F24EA7" w:rsidRDefault="00437F1C" w:rsidP="002018F4">
            <w:pPr>
              <w:rPr>
                <w:b/>
                <w:bCs/>
                <w:sz w:val="16"/>
                <w:szCs w:val="16"/>
              </w:rPr>
            </w:pPr>
            <w:r w:rsidRPr="00F24EA7">
              <w:rPr>
                <w:b/>
                <w:bCs/>
                <w:sz w:val="16"/>
                <w:szCs w:val="16"/>
              </w:rPr>
              <w:t>Description:</w:t>
            </w:r>
          </w:p>
          <w:p w14:paraId="3DC580E2" w14:textId="77777777" w:rsidR="00437F1C" w:rsidRPr="004F47E0" w:rsidRDefault="00437F1C" w:rsidP="002018F4">
            <w:pPr>
              <w:rPr>
                <w:sz w:val="16"/>
                <w:szCs w:val="16"/>
              </w:rPr>
            </w:pPr>
            <w:r>
              <w:rPr>
                <w:sz w:val="16"/>
                <w:szCs w:val="16"/>
              </w:rPr>
              <w:t>Reserved for future standardization.</w:t>
            </w:r>
          </w:p>
        </w:tc>
      </w:tr>
      <w:tr w:rsidR="00437F1C" w14:paraId="6AD2C362" w14:textId="77777777" w:rsidTr="002018F4">
        <w:trPr>
          <w:cantSplit/>
          <w:tblHeader w:val="0"/>
        </w:trPr>
        <w:tc>
          <w:tcPr>
            <w:tcW w:w="3114" w:type="dxa"/>
            <w:vMerge w:val="restart"/>
          </w:tcPr>
          <w:p w14:paraId="36A06FDB" w14:textId="77777777" w:rsidR="00437F1C" w:rsidRPr="00DE56B2" w:rsidRDefault="00437F1C" w:rsidP="002018F4">
            <w:pPr>
              <w:rPr>
                <w:sz w:val="16"/>
                <w:szCs w:val="16"/>
              </w:rPr>
            </w:pPr>
            <w:r w:rsidRPr="00DE56B2">
              <w:rPr>
                <w:sz w:val="16"/>
                <w:szCs w:val="16"/>
              </w:rPr>
              <w:t>01-80-C2-00-00-07</w:t>
            </w:r>
          </w:p>
        </w:tc>
        <w:tc>
          <w:tcPr>
            <w:tcW w:w="2977" w:type="dxa"/>
          </w:tcPr>
          <w:p w14:paraId="43F007EA" w14:textId="77777777" w:rsidR="00437F1C" w:rsidRPr="00DE56B2" w:rsidRDefault="00437F1C" w:rsidP="002018F4">
            <w:pPr>
              <w:rPr>
                <w:sz w:val="16"/>
                <w:szCs w:val="16"/>
              </w:rPr>
            </w:pPr>
            <w:r w:rsidRPr="00DE56B2">
              <w:rPr>
                <w:sz w:val="16"/>
                <w:szCs w:val="16"/>
              </w:rPr>
              <w:t>Boolean</w:t>
            </w:r>
          </w:p>
        </w:tc>
        <w:tc>
          <w:tcPr>
            <w:tcW w:w="708" w:type="dxa"/>
          </w:tcPr>
          <w:p w14:paraId="6A6C704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D1D2113" w14:textId="77777777" w:rsidR="00437F1C" w:rsidRPr="00DE56B2" w:rsidRDefault="00437F1C" w:rsidP="002018F4">
            <w:pPr>
              <w:rPr>
                <w:sz w:val="16"/>
                <w:szCs w:val="16"/>
              </w:rPr>
            </w:pPr>
            <w:r w:rsidRPr="00DE56B2">
              <w:rPr>
                <w:sz w:val="16"/>
                <w:szCs w:val="16"/>
              </w:rPr>
              <w:t>RW</w:t>
            </w:r>
          </w:p>
        </w:tc>
        <w:tc>
          <w:tcPr>
            <w:tcW w:w="2697" w:type="dxa"/>
          </w:tcPr>
          <w:p w14:paraId="418AAD58" w14:textId="77777777" w:rsidR="00437F1C" w:rsidRPr="00073611" w:rsidRDefault="00437F1C" w:rsidP="002018F4">
            <w:pPr>
              <w:spacing w:after="0"/>
              <w:rPr>
                <w:color w:val="7030A0"/>
                <w:sz w:val="16"/>
                <w:szCs w:val="16"/>
              </w:rPr>
            </w:pPr>
            <w:r>
              <w:rPr>
                <w:sz w:val="16"/>
                <w:szCs w:val="16"/>
              </w:rPr>
              <w:t>OpenModelAttribute</w:t>
            </w:r>
          </w:p>
          <w:p w14:paraId="0028E1D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B6C928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F3F13D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1E85D6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A53BA12" w14:textId="77777777" w:rsidR="00437F1C" w:rsidRPr="00073611" w:rsidRDefault="00437F1C" w:rsidP="002018F4">
            <w:pPr>
              <w:spacing w:after="0"/>
              <w:rPr>
                <w:color w:val="7030A0"/>
                <w:sz w:val="16"/>
                <w:szCs w:val="16"/>
              </w:rPr>
            </w:pPr>
            <w:r>
              <w:rPr>
                <w:sz w:val="16"/>
                <w:szCs w:val="16"/>
              </w:rPr>
              <w:t>OpenInterfaceModelAttribute</w:t>
            </w:r>
          </w:p>
          <w:p w14:paraId="4915F7D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D0764CA" w14:textId="77777777" w:rsidTr="002018F4">
        <w:trPr>
          <w:cantSplit/>
          <w:tblHeader w:val="0"/>
        </w:trPr>
        <w:tc>
          <w:tcPr>
            <w:tcW w:w="3114" w:type="dxa"/>
            <w:vMerge/>
          </w:tcPr>
          <w:p w14:paraId="329E683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211935A" w14:textId="77777777" w:rsidR="00437F1C" w:rsidRPr="00F24EA7" w:rsidRDefault="00437F1C" w:rsidP="002018F4">
            <w:pPr>
              <w:rPr>
                <w:b/>
                <w:bCs/>
                <w:sz w:val="16"/>
                <w:szCs w:val="16"/>
              </w:rPr>
            </w:pPr>
            <w:r w:rsidRPr="00F24EA7">
              <w:rPr>
                <w:b/>
                <w:bCs/>
                <w:sz w:val="16"/>
                <w:szCs w:val="16"/>
              </w:rPr>
              <w:t>Description:</w:t>
            </w:r>
          </w:p>
          <w:p w14:paraId="774E9718" w14:textId="77777777" w:rsidR="00437F1C" w:rsidRPr="004F47E0" w:rsidRDefault="00437F1C" w:rsidP="002018F4">
            <w:pPr>
              <w:rPr>
                <w:sz w:val="16"/>
                <w:szCs w:val="16"/>
              </w:rPr>
            </w:pPr>
            <w:r>
              <w:rPr>
                <w:sz w:val="16"/>
                <w:szCs w:val="16"/>
              </w:rPr>
              <w:t>This attribute identifies the Metro Ethernet Forum E-LMI protocol group address.</w:t>
            </w:r>
          </w:p>
        </w:tc>
      </w:tr>
      <w:tr w:rsidR="00437F1C" w14:paraId="083C982C" w14:textId="77777777" w:rsidTr="002018F4">
        <w:trPr>
          <w:cantSplit/>
          <w:tblHeader w:val="0"/>
        </w:trPr>
        <w:tc>
          <w:tcPr>
            <w:tcW w:w="3114" w:type="dxa"/>
            <w:vMerge w:val="restart"/>
          </w:tcPr>
          <w:p w14:paraId="3FB26789" w14:textId="77777777" w:rsidR="00437F1C" w:rsidRPr="00DE56B2" w:rsidRDefault="00437F1C" w:rsidP="002018F4">
            <w:pPr>
              <w:rPr>
                <w:sz w:val="16"/>
                <w:szCs w:val="16"/>
              </w:rPr>
            </w:pPr>
            <w:r w:rsidRPr="00DE56B2">
              <w:rPr>
                <w:sz w:val="16"/>
                <w:szCs w:val="16"/>
              </w:rPr>
              <w:lastRenderedPageBreak/>
              <w:t>01-80-C2-00-00-08</w:t>
            </w:r>
          </w:p>
        </w:tc>
        <w:tc>
          <w:tcPr>
            <w:tcW w:w="2977" w:type="dxa"/>
          </w:tcPr>
          <w:p w14:paraId="3A3AB78E" w14:textId="77777777" w:rsidR="00437F1C" w:rsidRPr="00DE56B2" w:rsidRDefault="00437F1C" w:rsidP="002018F4">
            <w:pPr>
              <w:rPr>
                <w:sz w:val="16"/>
                <w:szCs w:val="16"/>
              </w:rPr>
            </w:pPr>
            <w:r w:rsidRPr="00DE56B2">
              <w:rPr>
                <w:sz w:val="16"/>
                <w:szCs w:val="16"/>
              </w:rPr>
              <w:t>Boolean</w:t>
            </w:r>
          </w:p>
        </w:tc>
        <w:tc>
          <w:tcPr>
            <w:tcW w:w="708" w:type="dxa"/>
          </w:tcPr>
          <w:p w14:paraId="79A092A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0282416" w14:textId="77777777" w:rsidR="00437F1C" w:rsidRPr="00DE56B2" w:rsidRDefault="00437F1C" w:rsidP="002018F4">
            <w:pPr>
              <w:rPr>
                <w:sz w:val="16"/>
                <w:szCs w:val="16"/>
              </w:rPr>
            </w:pPr>
            <w:r w:rsidRPr="00DE56B2">
              <w:rPr>
                <w:sz w:val="16"/>
                <w:szCs w:val="16"/>
              </w:rPr>
              <w:t>RW</w:t>
            </w:r>
          </w:p>
        </w:tc>
        <w:tc>
          <w:tcPr>
            <w:tcW w:w="2697" w:type="dxa"/>
          </w:tcPr>
          <w:p w14:paraId="3EFD11AC" w14:textId="77777777" w:rsidR="00437F1C" w:rsidRPr="00073611" w:rsidRDefault="00437F1C" w:rsidP="002018F4">
            <w:pPr>
              <w:spacing w:after="0"/>
              <w:rPr>
                <w:color w:val="7030A0"/>
                <w:sz w:val="16"/>
                <w:szCs w:val="16"/>
              </w:rPr>
            </w:pPr>
            <w:r>
              <w:rPr>
                <w:sz w:val="16"/>
                <w:szCs w:val="16"/>
              </w:rPr>
              <w:t>OpenModelAttribute</w:t>
            </w:r>
          </w:p>
          <w:p w14:paraId="0D9BB75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9D680B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514D8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B24AD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1ECD557" w14:textId="77777777" w:rsidR="00437F1C" w:rsidRPr="00073611" w:rsidRDefault="00437F1C" w:rsidP="002018F4">
            <w:pPr>
              <w:spacing w:after="0"/>
              <w:rPr>
                <w:color w:val="7030A0"/>
                <w:sz w:val="16"/>
                <w:szCs w:val="16"/>
              </w:rPr>
            </w:pPr>
            <w:r>
              <w:rPr>
                <w:sz w:val="16"/>
                <w:szCs w:val="16"/>
              </w:rPr>
              <w:t>OpenInterfaceModelAttribute</w:t>
            </w:r>
          </w:p>
          <w:p w14:paraId="25C16B4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C944399" w14:textId="77777777" w:rsidTr="002018F4">
        <w:trPr>
          <w:cantSplit/>
          <w:tblHeader w:val="0"/>
        </w:trPr>
        <w:tc>
          <w:tcPr>
            <w:tcW w:w="3114" w:type="dxa"/>
            <w:vMerge/>
          </w:tcPr>
          <w:p w14:paraId="17A6979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D1354BF" w14:textId="77777777" w:rsidR="00437F1C" w:rsidRPr="00F24EA7" w:rsidRDefault="00437F1C" w:rsidP="002018F4">
            <w:pPr>
              <w:rPr>
                <w:b/>
                <w:bCs/>
                <w:sz w:val="16"/>
                <w:szCs w:val="16"/>
              </w:rPr>
            </w:pPr>
            <w:r w:rsidRPr="00F24EA7">
              <w:rPr>
                <w:b/>
                <w:bCs/>
                <w:sz w:val="16"/>
                <w:szCs w:val="16"/>
              </w:rPr>
              <w:t>Description:</w:t>
            </w:r>
          </w:p>
          <w:p w14:paraId="19A7271D" w14:textId="77777777" w:rsidR="00437F1C" w:rsidRPr="004F47E0" w:rsidRDefault="00437F1C" w:rsidP="002018F4">
            <w:pPr>
              <w:rPr>
                <w:sz w:val="16"/>
                <w:szCs w:val="16"/>
              </w:rPr>
            </w:pPr>
            <w:r>
              <w:rPr>
                <w:sz w:val="16"/>
                <w:szCs w:val="16"/>
              </w:rPr>
              <w:t>This attribute identifies the Provider Bridge Group address.</w:t>
            </w:r>
          </w:p>
        </w:tc>
      </w:tr>
      <w:tr w:rsidR="00437F1C" w14:paraId="13EFABE0" w14:textId="77777777" w:rsidTr="002018F4">
        <w:trPr>
          <w:cantSplit/>
          <w:tblHeader w:val="0"/>
        </w:trPr>
        <w:tc>
          <w:tcPr>
            <w:tcW w:w="3114" w:type="dxa"/>
            <w:vMerge w:val="restart"/>
          </w:tcPr>
          <w:p w14:paraId="1EF22A0A" w14:textId="77777777" w:rsidR="00437F1C" w:rsidRPr="00DE56B2" w:rsidRDefault="00437F1C" w:rsidP="002018F4">
            <w:pPr>
              <w:rPr>
                <w:sz w:val="16"/>
                <w:szCs w:val="16"/>
              </w:rPr>
            </w:pPr>
            <w:r w:rsidRPr="00DE56B2">
              <w:rPr>
                <w:sz w:val="16"/>
                <w:szCs w:val="16"/>
              </w:rPr>
              <w:t>01-80-C2-00-00-09</w:t>
            </w:r>
          </w:p>
        </w:tc>
        <w:tc>
          <w:tcPr>
            <w:tcW w:w="2977" w:type="dxa"/>
          </w:tcPr>
          <w:p w14:paraId="4B4372DC" w14:textId="77777777" w:rsidR="00437F1C" w:rsidRPr="00DE56B2" w:rsidRDefault="00437F1C" w:rsidP="002018F4">
            <w:pPr>
              <w:rPr>
                <w:sz w:val="16"/>
                <w:szCs w:val="16"/>
              </w:rPr>
            </w:pPr>
            <w:r w:rsidRPr="00DE56B2">
              <w:rPr>
                <w:sz w:val="16"/>
                <w:szCs w:val="16"/>
              </w:rPr>
              <w:t>Boolean</w:t>
            </w:r>
          </w:p>
        </w:tc>
        <w:tc>
          <w:tcPr>
            <w:tcW w:w="708" w:type="dxa"/>
          </w:tcPr>
          <w:p w14:paraId="759A48B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AE4C324" w14:textId="77777777" w:rsidR="00437F1C" w:rsidRPr="00DE56B2" w:rsidRDefault="00437F1C" w:rsidP="002018F4">
            <w:pPr>
              <w:rPr>
                <w:sz w:val="16"/>
                <w:szCs w:val="16"/>
              </w:rPr>
            </w:pPr>
            <w:r w:rsidRPr="00DE56B2">
              <w:rPr>
                <w:sz w:val="16"/>
                <w:szCs w:val="16"/>
              </w:rPr>
              <w:t>RW</w:t>
            </w:r>
          </w:p>
        </w:tc>
        <w:tc>
          <w:tcPr>
            <w:tcW w:w="2697" w:type="dxa"/>
          </w:tcPr>
          <w:p w14:paraId="751EFF23" w14:textId="77777777" w:rsidR="00437F1C" w:rsidRPr="00073611" w:rsidRDefault="00437F1C" w:rsidP="002018F4">
            <w:pPr>
              <w:spacing w:after="0"/>
              <w:rPr>
                <w:color w:val="7030A0"/>
                <w:sz w:val="16"/>
                <w:szCs w:val="16"/>
              </w:rPr>
            </w:pPr>
            <w:r>
              <w:rPr>
                <w:sz w:val="16"/>
                <w:szCs w:val="16"/>
              </w:rPr>
              <w:t>OpenModelAttribute</w:t>
            </w:r>
          </w:p>
          <w:p w14:paraId="412ED15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C2282C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2FFC34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8F3D42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D1F0069" w14:textId="77777777" w:rsidR="00437F1C" w:rsidRPr="00073611" w:rsidRDefault="00437F1C" w:rsidP="002018F4">
            <w:pPr>
              <w:spacing w:after="0"/>
              <w:rPr>
                <w:color w:val="7030A0"/>
                <w:sz w:val="16"/>
                <w:szCs w:val="16"/>
              </w:rPr>
            </w:pPr>
            <w:r>
              <w:rPr>
                <w:sz w:val="16"/>
                <w:szCs w:val="16"/>
              </w:rPr>
              <w:t>OpenInterfaceModelAttribute</w:t>
            </w:r>
          </w:p>
          <w:p w14:paraId="695F9BF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A3BC7D2" w14:textId="77777777" w:rsidTr="002018F4">
        <w:trPr>
          <w:cantSplit/>
          <w:tblHeader w:val="0"/>
        </w:trPr>
        <w:tc>
          <w:tcPr>
            <w:tcW w:w="3114" w:type="dxa"/>
            <w:vMerge/>
          </w:tcPr>
          <w:p w14:paraId="6CA172F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8C519BF" w14:textId="77777777" w:rsidR="00437F1C" w:rsidRPr="00F24EA7" w:rsidRDefault="00437F1C" w:rsidP="002018F4">
            <w:pPr>
              <w:rPr>
                <w:b/>
                <w:bCs/>
                <w:sz w:val="16"/>
                <w:szCs w:val="16"/>
              </w:rPr>
            </w:pPr>
            <w:r w:rsidRPr="00F24EA7">
              <w:rPr>
                <w:b/>
                <w:bCs/>
                <w:sz w:val="16"/>
                <w:szCs w:val="16"/>
              </w:rPr>
              <w:t>Description:</w:t>
            </w:r>
          </w:p>
          <w:p w14:paraId="0C7972F5" w14:textId="77777777" w:rsidR="00437F1C" w:rsidRPr="004F47E0" w:rsidRDefault="00437F1C" w:rsidP="002018F4">
            <w:pPr>
              <w:rPr>
                <w:sz w:val="16"/>
                <w:szCs w:val="16"/>
              </w:rPr>
            </w:pPr>
            <w:r>
              <w:rPr>
                <w:sz w:val="16"/>
                <w:szCs w:val="16"/>
              </w:rPr>
              <w:t>Reserved for future standardization.</w:t>
            </w:r>
          </w:p>
        </w:tc>
      </w:tr>
      <w:tr w:rsidR="00437F1C" w14:paraId="0DC96647" w14:textId="77777777" w:rsidTr="002018F4">
        <w:trPr>
          <w:cantSplit/>
          <w:tblHeader w:val="0"/>
        </w:trPr>
        <w:tc>
          <w:tcPr>
            <w:tcW w:w="3114" w:type="dxa"/>
            <w:vMerge w:val="restart"/>
          </w:tcPr>
          <w:p w14:paraId="526D7A36" w14:textId="77777777" w:rsidR="00437F1C" w:rsidRPr="00DE56B2" w:rsidRDefault="00437F1C" w:rsidP="002018F4">
            <w:pPr>
              <w:rPr>
                <w:sz w:val="16"/>
                <w:szCs w:val="16"/>
              </w:rPr>
            </w:pPr>
            <w:r w:rsidRPr="00DE56B2">
              <w:rPr>
                <w:sz w:val="16"/>
                <w:szCs w:val="16"/>
              </w:rPr>
              <w:t>01-80-C2-00-00-0A</w:t>
            </w:r>
          </w:p>
        </w:tc>
        <w:tc>
          <w:tcPr>
            <w:tcW w:w="2977" w:type="dxa"/>
          </w:tcPr>
          <w:p w14:paraId="4CF648ED" w14:textId="77777777" w:rsidR="00437F1C" w:rsidRPr="00DE56B2" w:rsidRDefault="00437F1C" w:rsidP="002018F4">
            <w:pPr>
              <w:rPr>
                <w:sz w:val="16"/>
                <w:szCs w:val="16"/>
              </w:rPr>
            </w:pPr>
            <w:r w:rsidRPr="00DE56B2">
              <w:rPr>
                <w:sz w:val="16"/>
                <w:szCs w:val="16"/>
              </w:rPr>
              <w:t>Boolean</w:t>
            </w:r>
          </w:p>
        </w:tc>
        <w:tc>
          <w:tcPr>
            <w:tcW w:w="708" w:type="dxa"/>
          </w:tcPr>
          <w:p w14:paraId="1F5887B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25C16C2" w14:textId="77777777" w:rsidR="00437F1C" w:rsidRPr="00DE56B2" w:rsidRDefault="00437F1C" w:rsidP="002018F4">
            <w:pPr>
              <w:rPr>
                <w:sz w:val="16"/>
                <w:szCs w:val="16"/>
              </w:rPr>
            </w:pPr>
            <w:r w:rsidRPr="00DE56B2">
              <w:rPr>
                <w:sz w:val="16"/>
                <w:szCs w:val="16"/>
              </w:rPr>
              <w:t>RW</w:t>
            </w:r>
          </w:p>
        </w:tc>
        <w:tc>
          <w:tcPr>
            <w:tcW w:w="2697" w:type="dxa"/>
          </w:tcPr>
          <w:p w14:paraId="41E1D3B0" w14:textId="77777777" w:rsidR="00437F1C" w:rsidRPr="00073611" w:rsidRDefault="00437F1C" w:rsidP="002018F4">
            <w:pPr>
              <w:spacing w:after="0"/>
              <w:rPr>
                <w:color w:val="7030A0"/>
                <w:sz w:val="16"/>
                <w:szCs w:val="16"/>
              </w:rPr>
            </w:pPr>
            <w:r>
              <w:rPr>
                <w:sz w:val="16"/>
                <w:szCs w:val="16"/>
              </w:rPr>
              <w:t>OpenModelAttribute</w:t>
            </w:r>
          </w:p>
          <w:p w14:paraId="0F82DE2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A91687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76279F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7ED206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F007040" w14:textId="77777777" w:rsidR="00437F1C" w:rsidRPr="00073611" w:rsidRDefault="00437F1C" w:rsidP="002018F4">
            <w:pPr>
              <w:spacing w:after="0"/>
              <w:rPr>
                <w:color w:val="7030A0"/>
                <w:sz w:val="16"/>
                <w:szCs w:val="16"/>
              </w:rPr>
            </w:pPr>
            <w:r>
              <w:rPr>
                <w:sz w:val="16"/>
                <w:szCs w:val="16"/>
              </w:rPr>
              <w:t>OpenInterfaceModelAttribute</w:t>
            </w:r>
          </w:p>
          <w:p w14:paraId="3EDF0B8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FD14D3C" w14:textId="77777777" w:rsidTr="002018F4">
        <w:trPr>
          <w:cantSplit/>
          <w:tblHeader w:val="0"/>
        </w:trPr>
        <w:tc>
          <w:tcPr>
            <w:tcW w:w="3114" w:type="dxa"/>
            <w:vMerge/>
          </w:tcPr>
          <w:p w14:paraId="0265626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67D9EA8" w14:textId="77777777" w:rsidR="00437F1C" w:rsidRPr="00F24EA7" w:rsidRDefault="00437F1C" w:rsidP="002018F4">
            <w:pPr>
              <w:rPr>
                <w:b/>
                <w:bCs/>
                <w:sz w:val="16"/>
                <w:szCs w:val="16"/>
              </w:rPr>
            </w:pPr>
            <w:r w:rsidRPr="00F24EA7">
              <w:rPr>
                <w:b/>
                <w:bCs/>
                <w:sz w:val="16"/>
                <w:szCs w:val="16"/>
              </w:rPr>
              <w:t>Description:</w:t>
            </w:r>
          </w:p>
          <w:p w14:paraId="1C3C4936" w14:textId="77777777" w:rsidR="00437F1C" w:rsidRPr="004F47E0" w:rsidRDefault="00437F1C" w:rsidP="002018F4">
            <w:pPr>
              <w:rPr>
                <w:sz w:val="16"/>
                <w:szCs w:val="16"/>
              </w:rPr>
            </w:pPr>
            <w:r>
              <w:rPr>
                <w:sz w:val="16"/>
                <w:szCs w:val="16"/>
              </w:rPr>
              <w:t>Reserved for future standardization.</w:t>
            </w:r>
          </w:p>
        </w:tc>
      </w:tr>
      <w:tr w:rsidR="00437F1C" w14:paraId="453C713A" w14:textId="77777777" w:rsidTr="002018F4">
        <w:trPr>
          <w:cantSplit/>
          <w:tblHeader w:val="0"/>
        </w:trPr>
        <w:tc>
          <w:tcPr>
            <w:tcW w:w="3114" w:type="dxa"/>
            <w:vMerge w:val="restart"/>
          </w:tcPr>
          <w:p w14:paraId="2B8CE355" w14:textId="77777777" w:rsidR="00437F1C" w:rsidRPr="00DE56B2" w:rsidRDefault="00437F1C" w:rsidP="002018F4">
            <w:pPr>
              <w:rPr>
                <w:sz w:val="16"/>
                <w:szCs w:val="16"/>
              </w:rPr>
            </w:pPr>
            <w:r w:rsidRPr="00DE56B2">
              <w:rPr>
                <w:sz w:val="16"/>
                <w:szCs w:val="16"/>
              </w:rPr>
              <w:t>01-80-C2-00-00-0B</w:t>
            </w:r>
          </w:p>
        </w:tc>
        <w:tc>
          <w:tcPr>
            <w:tcW w:w="2977" w:type="dxa"/>
          </w:tcPr>
          <w:p w14:paraId="56F9FEA8" w14:textId="77777777" w:rsidR="00437F1C" w:rsidRPr="00DE56B2" w:rsidRDefault="00437F1C" w:rsidP="002018F4">
            <w:pPr>
              <w:rPr>
                <w:sz w:val="16"/>
                <w:szCs w:val="16"/>
              </w:rPr>
            </w:pPr>
            <w:r w:rsidRPr="00DE56B2">
              <w:rPr>
                <w:sz w:val="16"/>
                <w:szCs w:val="16"/>
              </w:rPr>
              <w:t>Boolean</w:t>
            </w:r>
          </w:p>
        </w:tc>
        <w:tc>
          <w:tcPr>
            <w:tcW w:w="708" w:type="dxa"/>
          </w:tcPr>
          <w:p w14:paraId="4FAB578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B490651" w14:textId="77777777" w:rsidR="00437F1C" w:rsidRPr="00DE56B2" w:rsidRDefault="00437F1C" w:rsidP="002018F4">
            <w:pPr>
              <w:rPr>
                <w:sz w:val="16"/>
                <w:szCs w:val="16"/>
              </w:rPr>
            </w:pPr>
            <w:r w:rsidRPr="00DE56B2">
              <w:rPr>
                <w:sz w:val="16"/>
                <w:szCs w:val="16"/>
              </w:rPr>
              <w:t>RW</w:t>
            </w:r>
          </w:p>
        </w:tc>
        <w:tc>
          <w:tcPr>
            <w:tcW w:w="2697" w:type="dxa"/>
          </w:tcPr>
          <w:p w14:paraId="3B844770" w14:textId="77777777" w:rsidR="00437F1C" w:rsidRPr="00073611" w:rsidRDefault="00437F1C" w:rsidP="002018F4">
            <w:pPr>
              <w:spacing w:after="0"/>
              <w:rPr>
                <w:color w:val="7030A0"/>
                <w:sz w:val="16"/>
                <w:szCs w:val="16"/>
              </w:rPr>
            </w:pPr>
            <w:r>
              <w:rPr>
                <w:sz w:val="16"/>
                <w:szCs w:val="16"/>
              </w:rPr>
              <w:t>OpenModelAttribute</w:t>
            </w:r>
          </w:p>
          <w:p w14:paraId="5CB570D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7B6200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F76A0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EACA02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F890F27" w14:textId="77777777" w:rsidR="00437F1C" w:rsidRPr="00073611" w:rsidRDefault="00437F1C" w:rsidP="002018F4">
            <w:pPr>
              <w:spacing w:after="0"/>
              <w:rPr>
                <w:color w:val="7030A0"/>
                <w:sz w:val="16"/>
                <w:szCs w:val="16"/>
              </w:rPr>
            </w:pPr>
            <w:r>
              <w:rPr>
                <w:sz w:val="16"/>
                <w:szCs w:val="16"/>
              </w:rPr>
              <w:t>OpenInterfaceModelAttribute</w:t>
            </w:r>
          </w:p>
          <w:p w14:paraId="1816FED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FFFA8A0" w14:textId="77777777" w:rsidTr="002018F4">
        <w:trPr>
          <w:cantSplit/>
          <w:tblHeader w:val="0"/>
        </w:trPr>
        <w:tc>
          <w:tcPr>
            <w:tcW w:w="3114" w:type="dxa"/>
            <w:vMerge/>
          </w:tcPr>
          <w:p w14:paraId="3AD08B1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D750D6E" w14:textId="77777777" w:rsidR="00437F1C" w:rsidRPr="00F24EA7" w:rsidRDefault="00437F1C" w:rsidP="002018F4">
            <w:pPr>
              <w:rPr>
                <w:b/>
                <w:bCs/>
                <w:sz w:val="16"/>
                <w:szCs w:val="16"/>
              </w:rPr>
            </w:pPr>
            <w:r w:rsidRPr="00F24EA7">
              <w:rPr>
                <w:b/>
                <w:bCs/>
                <w:sz w:val="16"/>
                <w:szCs w:val="16"/>
              </w:rPr>
              <w:t>Description:</w:t>
            </w:r>
          </w:p>
          <w:p w14:paraId="3E911C83" w14:textId="77777777" w:rsidR="00437F1C" w:rsidRPr="004F47E0" w:rsidRDefault="00437F1C" w:rsidP="002018F4">
            <w:pPr>
              <w:rPr>
                <w:sz w:val="16"/>
                <w:szCs w:val="16"/>
              </w:rPr>
            </w:pPr>
            <w:r>
              <w:rPr>
                <w:sz w:val="16"/>
                <w:szCs w:val="16"/>
              </w:rPr>
              <w:t>Reserved for future standardization.</w:t>
            </w:r>
          </w:p>
        </w:tc>
      </w:tr>
      <w:tr w:rsidR="00437F1C" w14:paraId="094CD329" w14:textId="77777777" w:rsidTr="002018F4">
        <w:trPr>
          <w:cantSplit/>
          <w:tblHeader w:val="0"/>
        </w:trPr>
        <w:tc>
          <w:tcPr>
            <w:tcW w:w="3114" w:type="dxa"/>
            <w:vMerge w:val="restart"/>
          </w:tcPr>
          <w:p w14:paraId="6DF4F690" w14:textId="77777777" w:rsidR="00437F1C" w:rsidRPr="00DE56B2" w:rsidRDefault="00437F1C" w:rsidP="002018F4">
            <w:pPr>
              <w:rPr>
                <w:sz w:val="16"/>
                <w:szCs w:val="16"/>
              </w:rPr>
            </w:pPr>
            <w:r w:rsidRPr="00DE56B2">
              <w:rPr>
                <w:sz w:val="16"/>
                <w:szCs w:val="16"/>
              </w:rPr>
              <w:t>01-80-C2-00-00-0C</w:t>
            </w:r>
          </w:p>
        </w:tc>
        <w:tc>
          <w:tcPr>
            <w:tcW w:w="2977" w:type="dxa"/>
          </w:tcPr>
          <w:p w14:paraId="69A3D67D" w14:textId="77777777" w:rsidR="00437F1C" w:rsidRPr="00DE56B2" w:rsidRDefault="00437F1C" w:rsidP="002018F4">
            <w:pPr>
              <w:rPr>
                <w:sz w:val="16"/>
                <w:szCs w:val="16"/>
              </w:rPr>
            </w:pPr>
            <w:r w:rsidRPr="00DE56B2">
              <w:rPr>
                <w:sz w:val="16"/>
                <w:szCs w:val="16"/>
              </w:rPr>
              <w:t>Boolean</w:t>
            </w:r>
          </w:p>
        </w:tc>
        <w:tc>
          <w:tcPr>
            <w:tcW w:w="708" w:type="dxa"/>
          </w:tcPr>
          <w:p w14:paraId="4D68741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B399747" w14:textId="77777777" w:rsidR="00437F1C" w:rsidRPr="00DE56B2" w:rsidRDefault="00437F1C" w:rsidP="002018F4">
            <w:pPr>
              <w:rPr>
                <w:sz w:val="16"/>
                <w:szCs w:val="16"/>
              </w:rPr>
            </w:pPr>
            <w:r w:rsidRPr="00DE56B2">
              <w:rPr>
                <w:sz w:val="16"/>
                <w:szCs w:val="16"/>
              </w:rPr>
              <w:t>RW</w:t>
            </w:r>
          </w:p>
        </w:tc>
        <w:tc>
          <w:tcPr>
            <w:tcW w:w="2697" w:type="dxa"/>
          </w:tcPr>
          <w:p w14:paraId="2B6D563C" w14:textId="77777777" w:rsidR="00437F1C" w:rsidRPr="00073611" w:rsidRDefault="00437F1C" w:rsidP="002018F4">
            <w:pPr>
              <w:spacing w:after="0"/>
              <w:rPr>
                <w:color w:val="7030A0"/>
                <w:sz w:val="16"/>
                <w:szCs w:val="16"/>
              </w:rPr>
            </w:pPr>
            <w:r>
              <w:rPr>
                <w:sz w:val="16"/>
                <w:szCs w:val="16"/>
              </w:rPr>
              <w:t>OpenModelAttribute</w:t>
            </w:r>
          </w:p>
          <w:p w14:paraId="1C9214A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B2F819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88A804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467ED2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2019DFA" w14:textId="77777777" w:rsidR="00437F1C" w:rsidRPr="00073611" w:rsidRDefault="00437F1C" w:rsidP="002018F4">
            <w:pPr>
              <w:spacing w:after="0"/>
              <w:rPr>
                <w:color w:val="7030A0"/>
                <w:sz w:val="16"/>
                <w:szCs w:val="16"/>
              </w:rPr>
            </w:pPr>
            <w:r>
              <w:rPr>
                <w:sz w:val="16"/>
                <w:szCs w:val="16"/>
              </w:rPr>
              <w:t>OpenInterfaceModelAttribute</w:t>
            </w:r>
          </w:p>
          <w:p w14:paraId="03164B2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FEB79DB" w14:textId="77777777" w:rsidTr="002018F4">
        <w:trPr>
          <w:cantSplit/>
          <w:tblHeader w:val="0"/>
        </w:trPr>
        <w:tc>
          <w:tcPr>
            <w:tcW w:w="3114" w:type="dxa"/>
            <w:vMerge/>
          </w:tcPr>
          <w:p w14:paraId="634D78C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E1F538F" w14:textId="77777777" w:rsidR="00437F1C" w:rsidRPr="00F24EA7" w:rsidRDefault="00437F1C" w:rsidP="002018F4">
            <w:pPr>
              <w:rPr>
                <w:b/>
                <w:bCs/>
                <w:sz w:val="16"/>
                <w:szCs w:val="16"/>
              </w:rPr>
            </w:pPr>
            <w:r w:rsidRPr="00F24EA7">
              <w:rPr>
                <w:b/>
                <w:bCs/>
                <w:sz w:val="16"/>
                <w:szCs w:val="16"/>
              </w:rPr>
              <w:t>Description:</w:t>
            </w:r>
          </w:p>
          <w:p w14:paraId="02D56760" w14:textId="77777777" w:rsidR="00437F1C" w:rsidRPr="004F47E0" w:rsidRDefault="00437F1C" w:rsidP="002018F4">
            <w:pPr>
              <w:rPr>
                <w:sz w:val="16"/>
                <w:szCs w:val="16"/>
              </w:rPr>
            </w:pPr>
            <w:r>
              <w:rPr>
                <w:sz w:val="16"/>
                <w:szCs w:val="16"/>
              </w:rPr>
              <w:t>Reserved for future standardization.</w:t>
            </w:r>
          </w:p>
        </w:tc>
      </w:tr>
      <w:tr w:rsidR="00437F1C" w14:paraId="73505F08" w14:textId="77777777" w:rsidTr="002018F4">
        <w:trPr>
          <w:cantSplit/>
          <w:tblHeader w:val="0"/>
        </w:trPr>
        <w:tc>
          <w:tcPr>
            <w:tcW w:w="3114" w:type="dxa"/>
            <w:vMerge w:val="restart"/>
          </w:tcPr>
          <w:p w14:paraId="17AEB84E" w14:textId="77777777" w:rsidR="00437F1C" w:rsidRPr="00DE56B2" w:rsidRDefault="00437F1C" w:rsidP="002018F4">
            <w:pPr>
              <w:rPr>
                <w:sz w:val="16"/>
                <w:szCs w:val="16"/>
              </w:rPr>
            </w:pPr>
            <w:r w:rsidRPr="00DE56B2">
              <w:rPr>
                <w:sz w:val="16"/>
                <w:szCs w:val="16"/>
              </w:rPr>
              <w:t>01-80-C2-00-00-0D</w:t>
            </w:r>
          </w:p>
        </w:tc>
        <w:tc>
          <w:tcPr>
            <w:tcW w:w="2977" w:type="dxa"/>
          </w:tcPr>
          <w:p w14:paraId="24E1487A" w14:textId="77777777" w:rsidR="00437F1C" w:rsidRPr="00DE56B2" w:rsidRDefault="00437F1C" w:rsidP="002018F4">
            <w:pPr>
              <w:rPr>
                <w:sz w:val="16"/>
                <w:szCs w:val="16"/>
              </w:rPr>
            </w:pPr>
            <w:r w:rsidRPr="00DE56B2">
              <w:rPr>
                <w:sz w:val="16"/>
                <w:szCs w:val="16"/>
              </w:rPr>
              <w:t>Boolean</w:t>
            </w:r>
          </w:p>
        </w:tc>
        <w:tc>
          <w:tcPr>
            <w:tcW w:w="708" w:type="dxa"/>
          </w:tcPr>
          <w:p w14:paraId="71A6366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080FAB6" w14:textId="77777777" w:rsidR="00437F1C" w:rsidRPr="00DE56B2" w:rsidRDefault="00437F1C" w:rsidP="002018F4">
            <w:pPr>
              <w:rPr>
                <w:sz w:val="16"/>
                <w:szCs w:val="16"/>
              </w:rPr>
            </w:pPr>
            <w:r w:rsidRPr="00DE56B2">
              <w:rPr>
                <w:sz w:val="16"/>
                <w:szCs w:val="16"/>
              </w:rPr>
              <w:t>RW</w:t>
            </w:r>
          </w:p>
        </w:tc>
        <w:tc>
          <w:tcPr>
            <w:tcW w:w="2697" w:type="dxa"/>
          </w:tcPr>
          <w:p w14:paraId="3F1ED915" w14:textId="77777777" w:rsidR="00437F1C" w:rsidRPr="00073611" w:rsidRDefault="00437F1C" w:rsidP="002018F4">
            <w:pPr>
              <w:spacing w:after="0"/>
              <w:rPr>
                <w:color w:val="7030A0"/>
                <w:sz w:val="16"/>
                <w:szCs w:val="16"/>
              </w:rPr>
            </w:pPr>
            <w:r>
              <w:rPr>
                <w:sz w:val="16"/>
                <w:szCs w:val="16"/>
              </w:rPr>
              <w:t>OpenModelAttribute</w:t>
            </w:r>
          </w:p>
          <w:p w14:paraId="1D7AC09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93C138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0C65A1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47A1C3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B991BE2" w14:textId="77777777" w:rsidR="00437F1C" w:rsidRPr="00073611" w:rsidRDefault="00437F1C" w:rsidP="002018F4">
            <w:pPr>
              <w:spacing w:after="0"/>
              <w:rPr>
                <w:color w:val="7030A0"/>
                <w:sz w:val="16"/>
                <w:szCs w:val="16"/>
              </w:rPr>
            </w:pPr>
            <w:r>
              <w:rPr>
                <w:sz w:val="16"/>
                <w:szCs w:val="16"/>
              </w:rPr>
              <w:t>OpenInterfaceModelAttribute</w:t>
            </w:r>
          </w:p>
          <w:p w14:paraId="4BCF85E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5147F30" w14:textId="77777777" w:rsidTr="002018F4">
        <w:trPr>
          <w:cantSplit/>
          <w:tblHeader w:val="0"/>
        </w:trPr>
        <w:tc>
          <w:tcPr>
            <w:tcW w:w="3114" w:type="dxa"/>
            <w:vMerge/>
          </w:tcPr>
          <w:p w14:paraId="6D5AA2A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91DC38B" w14:textId="77777777" w:rsidR="00437F1C" w:rsidRPr="00F24EA7" w:rsidRDefault="00437F1C" w:rsidP="002018F4">
            <w:pPr>
              <w:rPr>
                <w:b/>
                <w:bCs/>
                <w:sz w:val="16"/>
                <w:szCs w:val="16"/>
              </w:rPr>
            </w:pPr>
            <w:r w:rsidRPr="00F24EA7">
              <w:rPr>
                <w:b/>
                <w:bCs/>
                <w:sz w:val="16"/>
                <w:szCs w:val="16"/>
              </w:rPr>
              <w:t>Description:</w:t>
            </w:r>
          </w:p>
          <w:p w14:paraId="15E3893C" w14:textId="77777777" w:rsidR="00437F1C" w:rsidRPr="004F47E0" w:rsidRDefault="00437F1C" w:rsidP="002018F4">
            <w:pPr>
              <w:rPr>
                <w:sz w:val="16"/>
                <w:szCs w:val="16"/>
              </w:rPr>
            </w:pPr>
            <w:r>
              <w:rPr>
                <w:sz w:val="16"/>
                <w:szCs w:val="16"/>
              </w:rPr>
              <w:t>This attribute identifies the Provider Bridge MVRP address.</w:t>
            </w:r>
          </w:p>
        </w:tc>
      </w:tr>
      <w:tr w:rsidR="00437F1C" w14:paraId="659547F8" w14:textId="77777777" w:rsidTr="002018F4">
        <w:trPr>
          <w:cantSplit/>
          <w:tblHeader w:val="0"/>
        </w:trPr>
        <w:tc>
          <w:tcPr>
            <w:tcW w:w="3114" w:type="dxa"/>
            <w:vMerge w:val="restart"/>
          </w:tcPr>
          <w:p w14:paraId="0E603DB7" w14:textId="77777777" w:rsidR="00437F1C" w:rsidRPr="00DE56B2" w:rsidRDefault="00437F1C" w:rsidP="002018F4">
            <w:pPr>
              <w:rPr>
                <w:sz w:val="16"/>
                <w:szCs w:val="16"/>
              </w:rPr>
            </w:pPr>
            <w:r w:rsidRPr="00DE56B2">
              <w:rPr>
                <w:sz w:val="16"/>
                <w:szCs w:val="16"/>
              </w:rPr>
              <w:t>01-80-C2-00-00-0E</w:t>
            </w:r>
          </w:p>
        </w:tc>
        <w:tc>
          <w:tcPr>
            <w:tcW w:w="2977" w:type="dxa"/>
          </w:tcPr>
          <w:p w14:paraId="1D2C50D3" w14:textId="77777777" w:rsidR="00437F1C" w:rsidRPr="00DE56B2" w:rsidRDefault="00437F1C" w:rsidP="002018F4">
            <w:pPr>
              <w:rPr>
                <w:sz w:val="16"/>
                <w:szCs w:val="16"/>
              </w:rPr>
            </w:pPr>
            <w:r w:rsidRPr="00DE56B2">
              <w:rPr>
                <w:sz w:val="16"/>
                <w:szCs w:val="16"/>
              </w:rPr>
              <w:t>Boolean</w:t>
            </w:r>
          </w:p>
        </w:tc>
        <w:tc>
          <w:tcPr>
            <w:tcW w:w="708" w:type="dxa"/>
          </w:tcPr>
          <w:p w14:paraId="4825831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22324C1" w14:textId="77777777" w:rsidR="00437F1C" w:rsidRPr="00DE56B2" w:rsidRDefault="00437F1C" w:rsidP="002018F4">
            <w:pPr>
              <w:rPr>
                <w:sz w:val="16"/>
                <w:szCs w:val="16"/>
              </w:rPr>
            </w:pPr>
            <w:r w:rsidRPr="00DE56B2">
              <w:rPr>
                <w:sz w:val="16"/>
                <w:szCs w:val="16"/>
              </w:rPr>
              <w:t>RW</w:t>
            </w:r>
          </w:p>
        </w:tc>
        <w:tc>
          <w:tcPr>
            <w:tcW w:w="2697" w:type="dxa"/>
          </w:tcPr>
          <w:p w14:paraId="7945F5AC" w14:textId="77777777" w:rsidR="00437F1C" w:rsidRPr="00073611" w:rsidRDefault="00437F1C" w:rsidP="002018F4">
            <w:pPr>
              <w:spacing w:after="0"/>
              <w:rPr>
                <w:color w:val="7030A0"/>
                <w:sz w:val="16"/>
                <w:szCs w:val="16"/>
              </w:rPr>
            </w:pPr>
            <w:r>
              <w:rPr>
                <w:sz w:val="16"/>
                <w:szCs w:val="16"/>
              </w:rPr>
              <w:t>OpenModelAttribute</w:t>
            </w:r>
          </w:p>
          <w:p w14:paraId="0BEEC777"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266DCF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39086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A03B16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ABA9F48" w14:textId="77777777" w:rsidR="00437F1C" w:rsidRPr="00073611" w:rsidRDefault="00437F1C" w:rsidP="002018F4">
            <w:pPr>
              <w:spacing w:after="0"/>
              <w:rPr>
                <w:color w:val="7030A0"/>
                <w:sz w:val="16"/>
                <w:szCs w:val="16"/>
              </w:rPr>
            </w:pPr>
            <w:r>
              <w:rPr>
                <w:sz w:val="16"/>
                <w:szCs w:val="16"/>
              </w:rPr>
              <w:t>OpenInterfaceModelAttribute</w:t>
            </w:r>
          </w:p>
          <w:p w14:paraId="547D4A3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4053701" w14:textId="77777777" w:rsidTr="002018F4">
        <w:trPr>
          <w:cantSplit/>
          <w:tblHeader w:val="0"/>
        </w:trPr>
        <w:tc>
          <w:tcPr>
            <w:tcW w:w="3114" w:type="dxa"/>
            <w:vMerge/>
          </w:tcPr>
          <w:p w14:paraId="2AF6D81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ACC28B8" w14:textId="77777777" w:rsidR="00437F1C" w:rsidRPr="00F24EA7" w:rsidRDefault="00437F1C" w:rsidP="002018F4">
            <w:pPr>
              <w:rPr>
                <w:b/>
                <w:bCs/>
                <w:sz w:val="16"/>
                <w:szCs w:val="16"/>
              </w:rPr>
            </w:pPr>
            <w:r w:rsidRPr="00F24EA7">
              <w:rPr>
                <w:b/>
                <w:bCs/>
                <w:sz w:val="16"/>
                <w:szCs w:val="16"/>
              </w:rPr>
              <w:t>Description:</w:t>
            </w:r>
          </w:p>
          <w:p w14:paraId="6542F02F" w14:textId="77777777" w:rsidR="00437F1C" w:rsidRPr="004F47E0" w:rsidRDefault="00437F1C" w:rsidP="002018F4">
            <w:pPr>
              <w:rPr>
                <w:sz w:val="16"/>
                <w:szCs w:val="16"/>
              </w:rPr>
            </w:pPr>
            <w:r>
              <w:rPr>
                <w:sz w:val="16"/>
                <w:szCs w:val="16"/>
              </w:rPr>
              <w:t>This attribute identifies the Individual LAN Scope group address, Nearest Bridge group address (LLDP protocol).</w:t>
            </w:r>
          </w:p>
        </w:tc>
      </w:tr>
      <w:tr w:rsidR="00437F1C" w14:paraId="130A2C32" w14:textId="77777777" w:rsidTr="002018F4">
        <w:trPr>
          <w:cantSplit/>
          <w:tblHeader w:val="0"/>
        </w:trPr>
        <w:tc>
          <w:tcPr>
            <w:tcW w:w="3114" w:type="dxa"/>
            <w:vMerge w:val="restart"/>
          </w:tcPr>
          <w:p w14:paraId="671C0BD6" w14:textId="77777777" w:rsidR="00437F1C" w:rsidRPr="00DE56B2" w:rsidRDefault="00437F1C" w:rsidP="002018F4">
            <w:pPr>
              <w:rPr>
                <w:sz w:val="16"/>
                <w:szCs w:val="16"/>
              </w:rPr>
            </w:pPr>
            <w:r w:rsidRPr="00DE56B2">
              <w:rPr>
                <w:sz w:val="16"/>
                <w:szCs w:val="16"/>
              </w:rPr>
              <w:lastRenderedPageBreak/>
              <w:t>01-80-C2-00-00-0F</w:t>
            </w:r>
          </w:p>
        </w:tc>
        <w:tc>
          <w:tcPr>
            <w:tcW w:w="2977" w:type="dxa"/>
          </w:tcPr>
          <w:p w14:paraId="39FEEEDA" w14:textId="77777777" w:rsidR="00437F1C" w:rsidRPr="00DE56B2" w:rsidRDefault="00437F1C" w:rsidP="002018F4">
            <w:pPr>
              <w:rPr>
                <w:sz w:val="16"/>
                <w:szCs w:val="16"/>
              </w:rPr>
            </w:pPr>
            <w:r w:rsidRPr="00DE56B2">
              <w:rPr>
                <w:sz w:val="16"/>
                <w:szCs w:val="16"/>
              </w:rPr>
              <w:t>Boolean</w:t>
            </w:r>
          </w:p>
        </w:tc>
        <w:tc>
          <w:tcPr>
            <w:tcW w:w="708" w:type="dxa"/>
          </w:tcPr>
          <w:p w14:paraId="041E006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E0350A2" w14:textId="77777777" w:rsidR="00437F1C" w:rsidRPr="00DE56B2" w:rsidRDefault="00437F1C" w:rsidP="002018F4">
            <w:pPr>
              <w:rPr>
                <w:sz w:val="16"/>
                <w:szCs w:val="16"/>
              </w:rPr>
            </w:pPr>
            <w:r w:rsidRPr="00DE56B2">
              <w:rPr>
                <w:sz w:val="16"/>
                <w:szCs w:val="16"/>
              </w:rPr>
              <w:t>RW</w:t>
            </w:r>
          </w:p>
        </w:tc>
        <w:tc>
          <w:tcPr>
            <w:tcW w:w="2697" w:type="dxa"/>
          </w:tcPr>
          <w:p w14:paraId="30391412" w14:textId="77777777" w:rsidR="00437F1C" w:rsidRPr="00073611" w:rsidRDefault="00437F1C" w:rsidP="002018F4">
            <w:pPr>
              <w:spacing w:after="0"/>
              <w:rPr>
                <w:color w:val="7030A0"/>
                <w:sz w:val="16"/>
                <w:szCs w:val="16"/>
              </w:rPr>
            </w:pPr>
            <w:r>
              <w:rPr>
                <w:sz w:val="16"/>
                <w:szCs w:val="16"/>
              </w:rPr>
              <w:t>OpenModelAttribute</w:t>
            </w:r>
          </w:p>
          <w:p w14:paraId="18C3B96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7AB729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758C99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43AE73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2C62EB0" w14:textId="77777777" w:rsidR="00437F1C" w:rsidRPr="00073611" w:rsidRDefault="00437F1C" w:rsidP="002018F4">
            <w:pPr>
              <w:spacing w:after="0"/>
              <w:rPr>
                <w:color w:val="7030A0"/>
                <w:sz w:val="16"/>
                <w:szCs w:val="16"/>
              </w:rPr>
            </w:pPr>
            <w:r>
              <w:rPr>
                <w:sz w:val="16"/>
                <w:szCs w:val="16"/>
              </w:rPr>
              <w:t>OpenInterfaceModelAttribute</w:t>
            </w:r>
          </w:p>
          <w:p w14:paraId="07F9BE6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EBC4A51" w14:textId="77777777" w:rsidTr="002018F4">
        <w:trPr>
          <w:cantSplit/>
          <w:tblHeader w:val="0"/>
        </w:trPr>
        <w:tc>
          <w:tcPr>
            <w:tcW w:w="3114" w:type="dxa"/>
            <w:vMerge/>
          </w:tcPr>
          <w:p w14:paraId="084E3C2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C670930" w14:textId="77777777" w:rsidR="00437F1C" w:rsidRPr="00F24EA7" w:rsidRDefault="00437F1C" w:rsidP="002018F4">
            <w:pPr>
              <w:rPr>
                <w:b/>
                <w:bCs/>
                <w:sz w:val="16"/>
                <w:szCs w:val="16"/>
              </w:rPr>
            </w:pPr>
            <w:r w:rsidRPr="00F24EA7">
              <w:rPr>
                <w:b/>
                <w:bCs/>
                <w:sz w:val="16"/>
                <w:szCs w:val="16"/>
              </w:rPr>
              <w:t>Description:</w:t>
            </w:r>
          </w:p>
          <w:p w14:paraId="57D8442D" w14:textId="77777777" w:rsidR="00437F1C" w:rsidRPr="004F47E0" w:rsidRDefault="00437F1C" w:rsidP="002018F4">
            <w:pPr>
              <w:rPr>
                <w:sz w:val="16"/>
                <w:szCs w:val="16"/>
              </w:rPr>
            </w:pPr>
            <w:r>
              <w:rPr>
                <w:sz w:val="16"/>
                <w:szCs w:val="16"/>
              </w:rPr>
              <w:t>Reserved for future standardization.</w:t>
            </w:r>
          </w:p>
        </w:tc>
      </w:tr>
      <w:tr w:rsidR="00437F1C" w14:paraId="64ED6EC2" w14:textId="77777777" w:rsidTr="002018F4">
        <w:trPr>
          <w:cantSplit/>
          <w:tblHeader w:val="0"/>
        </w:trPr>
        <w:tc>
          <w:tcPr>
            <w:tcW w:w="3114" w:type="dxa"/>
            <w:vMerge w:val="restart"/>
          </w:tcPr>
          <w:p w14:paraId="387BC258" w14:textId="77777777" w:rsidR="00437F1C" w:rsidRPr="00DE56B2" w:rsidRDefault="00437F1C" w:rsidP="002018F4">
            <w:pPr>
              <w:rPr>
                <w:sz w:val="16"/>
                <w:szCs w:val="16"/>
              </w:rPr>
            </w:pPr>
            <w:r w:rsidRPr="00DE56B2">
              <w:rPr>
                <w:sz w:val="16"/>
                <w:szCs w:val="16"/>
              </w:rPr>
              <w:t>01-80-C2-00-00-20</w:t>
            </w:r>
          </w:p>
        </w:tc>
        <w:tc>
          <w:tcPr>
            <w:tcW w:w="2977" w:type="dxa"/>
          </w:tcPr>
          <w:p w14:paraId="7EDB774B" w14:textId="77777777" w:rsidR="00437F1C" w:rsidRPr="00DE56B2" w:rsidRDefault="00437F1C" w:rsidP="002018F4">
            <w:pPr>
              <w:rPr>
                <w:sz w:val="16"/>
                <w:szCs w:val="16"/>
              </w:rPr>
            </w:pPr>
            <w:r w:rsidRPr="00DE56B2">
              <w:rPr>
                <w:sz w:val="16"/>
                <w:szCs w:val="16"/>
              </w:rPr>
              <w:t>Boolean</w:t>
            </w:r>
          </w:p>
        </w:tc>
        <w:tc>
          <w:tcPr>
            <w:tcW w:w="708" w:type="dxa"/>
          </w:tcPr>
          <w:p w14:paraId="447C637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300C9BC" w14:textId="77777777" w:rsidR="00437F1C" w:rsidRPr="00DE56B2" w:rsidRDefault="00437F1C" w:rsidP="002018F4">
            <w:pPr>
              <w:rPr>
                <w:sz w:val="16"/>
                <w:szCs w:val="16"/>
              </w:rPr>
            </w:pPr>
            <w:r w:rsidRPr="00DE56B2">
              <w:rPr>
                <w:sz w:val="16"/>
                <w:szCs w:val="16"/>
              </w:rPr>
              <w:t>RW</w:t>
            </w:r>
          </w:p>
        </w:tc>
        <w:tc>
          <w:tcPr>
            <w:tcW w:w="2697" w:type="dxa"/>
          </w:tcPr>
          <w:p w14:paraId="004814A8" w14:textId="77777777" w:rsidR="00437F1C" w:rsidRPr="00073611" w:rsidRDefault="00437F1C" w:rsidP="002018F4">
            <w:pPr>
              <w:spacing w:after="0"/>
              <w:rPr>
                <w:color w:val="7030A0"/>
                <w:sz w:val="16"/>
                <w:szCs w:val="16"/>
              </w:rPr>
            </w:pPr>
            <w:r>
              <w:rPr>
                <w:sz w:val="16"/>
                <w:szCs w:val="16"/>
              </w:rPr>
              <w:t>OpenModelAttribute</w:t>
            </w:r>
          </w:p>
          <w:p w14:paraId="684D1F1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AF6A3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8A773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80BDAC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9D52338" w14:textId="77777777" w:rsidR="00437F1C" w:rsidRPr="00073611" w:rsidRDefault="00437F1C" w:rsidP="002018F4">
            <w:pPr>
              <w:spacing w:after="0"/>
              <w:rPr>
                <w:color w:val="7030A0"/>
                <w:sz w:val="16"/>
                <w:szCs w:val="16"/>
              </w:rPr>
            </w:pPr>
            <w:r>
              <w:rPr>
                <w:sz w:val="16"/>
                <w:szCs w:val="16"/>
              </w:rPr>
              <w:t>OpenInterfaceModelAttribute</w:t>
            </w:r>
          </w:p>
          <w:p w14:paraId="70B4D8C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1CAB82F" w14:textId="77777777" w:rsidTr="002018F4">
        <w:trPr>
          <w:cantSplit/>
          <w:tblHeader w:val="0"/>
        </w:trPr>
        <w:tc>
          <w:tcPr>
            <w:tcW w:w="3114" w:type="dxa"/>
            <w:vMerge/>
          </w:tcPr>
          <w:p w14:paraId="03BEFD4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107E08A" w14:textId="77777777" w:rsidR="00437F1C" w:rsidRPr="00F24EA7" w:rsidRDefault="00437F1C" w:rsidP="002018F4">
            <w:pPr>
              <w:rPr>
                <w:b/>
                <w:bCs/>
                <w:sz w:val="16"/>
                <w:szCs w:val="16"/>
              </w:rPr>
            </w:pPr>
            <w:r w:rsidRPr="00F24EA7">
              <w:rPr>
                <w:b/>
                <w:bCs/>
                <w:sz w:val="16"/>
                <w:szCs w:val="16"/>
              </w:rPr>
              <w:t>Description:</w:t>
            </w:r>
          </w:p>
          <w:p w14:paraId="363DF41C" w14:textId="77777777" w:rsidR="00437F1C" w:rsidRPr="004F47E0" w:rsidRDefault="00437F1C" w:rsidP="002018F4">
            <w:pPr>
              <w:rPr>
                <w:sz w:val="16"/>
                <w:szCs w:val="16"/>
              </w:rPr>
            </w:pPr>
            <w:r>
              <w:rPr>
                <w:sz w:val="16"/>
                <w:szCs w:val="16"/>
              </w:rPr>
              <w:t>This attribute identifies the Customer and Provider Bridge MMRP address.</w:t>
            </w:r>
          </w:p>
        </w:tc>
      </w:tr>
      <w:tr w:rsidR="00437F1C" w14:paraId="6FEC829F" w14:textId="77777777" w:rsidTr="002018F4">
        <w:trPr>
          <w:cantSplit/>
          <w:tblHeader w:val="0"/>
        </w:trPr>
        <w:tc>
          <w:tcPr>
            <w:tcW w:w="3114" w:type="dxa"/>
            <w:vMerge w:val="restart"/>
          </w:tcPr>
          <w:p w14:paraId="590886AA" w14:textId="77777777" w:rsidR="00437F1C" w:rsidRPr="00DE56B2" w:rsidRDefault="00437F1C" w:rsidP="002018F4">
            <w:pPr>
              <w:rPr>
                <w:sz w:val="16"/>
                <w:szCs w:val="16"/>
              </w:rPr>
            </w:pPr>
            <w:r w:rsidRPr="00DE56B2">
              <w:rPr>
                <w:sz w:val="16"/>
                <w:szCs w:val="16"/>
              </w:rPr>
              <w:t>01-80-C2-00-00-21</w:t>
            </w:r>
          </w:p>
        </w:tc>
        <w:tc>
          <w:tcPr>
            <w:tcW w:w="2977" w:type="dxa"/>
          </w:tcPr>
          <w:p w14:paraId="37230C51" w14:textId="77777777" w:rsidR="00437F1C" w:rsidRPr="00DE56B2" w:rsidRDefault="00437F1C" w:rsidP="002018F4">
            <w:pPr>
              <w:rPr>
                <w:sz w:val="16"/>
                <w:szCs w:val="16"/>
              </w:rPr>
            </w:pPr>
            <w:r w:rsidRPr="00DE56B2">
              <w:rPr>
                <w:sz w:val="16"/>
                <w:szCs w:val="16"/>
              </w:rPr>
              <w:t>Boolean</w:t>
            </w:r>
          </w:p>
        </w:tc>
        <w:tc>
          <w:tcPr>
            <w:tcW w:w="708" w:type="dxa"/>
          </w:tcPr>
          <w:p w14:paraId="569C40C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36D61AA" w14:textId="77777777" w:rsidR="00437F1C" w:rsidRPr="00DE56B2" w:rsidRDefault="00437F1C" w:rsidP="002018F4">
            <w:pPr>
              <w:rPr>
                <w:sz w:val="16"/>
                <w:szCs w:val="16"/>
              </w:rPr>
            </w:pPr>
            <w:r w:rsidRPr="00DE56B2">
              <w:rPr>
                <w:sz w:val="16"/>
                <w:szCs w:val="16"/>
              </w:rPr>
              <w:t>RW</w:t>
            </w:r>
          </w:p>
        </w:tc>
        <w:tc>
          <w:tcPr>
            <w:tcW w:w="2697" w:type="dxa"/>
          </w:tcPr>
          <w:p w14:paraId="56489504" w14:textId="77777777" w:rsidR="00437F1C" w:rsidRPr="00073611" w:rsidRDefault="00437F1C" w:rsidP="002018F4">
            <w:pPr>
              <w:spacing w:after="0"/>
              <w:rPr>
                <w:color w:val="7030A0"/>
                <w:sz w:val="16"/>
                <w:szCs w:val="16"/>
              </w:rPr>
            </w:pPr>
            <w:r>
              <w:rPr>
                <w:sz w:val="16"/>
                <w:szCs w:val="16"/>
              </w:rPr>
              <w:t>OpenModelAttribute</w:t>
            </w:r>
          </w:p>
          <w:p w14:paraId="3989A7A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F0718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341128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2718D7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94C7A00" w14:textId="77777777" w:rsidR="00437F1C" w:rsidRPr="00073611" w:rsidRDefault="00437F1C" w:rsidP="002018F4">
            <w:pPr>
              <w:spacing w:after="0"/>
              <w:rPr>
                <w:color w:val="7030A0"/>
                <w:sz w:val="16"/>
                <w:szCs w:val="16"/>
              </w:rPr>
            </w:pPr>
            <w:r>
              <w:rPr>
                <w:sz w:val="16"/>
                <w:szCs w:val="16"/>
              </w:rPr>
              <w:t>OpenInterfaceModelAttribute</w:t>
            </w:r>
          </w:p>
          <w:p w14:paraId="65F12A3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39AC92B" w14:textId="77777777" w:rsidTr="002018F4">
        <w:trPr>
          <w:cantSplit/>
          <w:tblHeader w:val="0"/>
        </w:trPr>
        <w:tc>
          <w:tcPr>
            <w:tcW w:w="3114" w:type="dxa"/>
            <w:vMerge/>
          </w:tcPr>
          <w:p w14:paraId="5F5C126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A3A26EB" w14:textId="77777777" w:rsidR="00437F1C" w:rsidRPr="00F24EA7" w:rsidRDefault="00437F1C" w:rsidP="002018F4">
            <w:pPr>
              <w:rPr>
                <w:b/>
                <w:bCs/>
                <w:sz w:val="16"/>
                <w:szCs w:val="16"/>
              </w:rPr>
            </w:pPr>
            <w:r w:rsidRPr="00F24EA7">
              <w:rPr>
                <w:b/>
                <w:bCs/>
                <w:sz w:val="16"/>
                <w:szCs w:val="16"/>
              </w:rPr>
              <w:t>Description:</w:t>
            </w:r>
          </w:p>
          <w:p w14:paraId="53F40619" w14:textId="77777777" w:rsidR="00437F1C" w:rsidRPr="004F47E0" w:rsidRDefault="00437F1C" w:rsidP="002018F4">
            <w:pPr>
              <w:rPr>
                <w:sz w:val="16"/>
                <w:szCs w:val="16"/>
              </w:rPr>
            </w:pPr>
            <w:r>
              <w:rPr>
                <w:sz w:val="16"/>
                <w:szCs w:val="16"/>
              </w:rPr>
              <w:t>This attribute identifies the Customer Bridge MVRP address.</w:t>
            </w:r>
          </w:p>
        </w:tc>
      </w:tr>
      <w:tr w:rsidR="00437F1C" w14:paraId="177AFD6C" w14:textId="77777777" w:rsidTr="002018F4">
        <w:trPr>
          <w:cantSplit/>
          <w:tblHeader w:val="0"/>
        </w:trPr>
        <w:tc>
          <w:tcPr>
            <w:tcW w:w="3114" w:type="dxa"/>
            <w:vMerge w:val="restart"/>
          </w:tcPr>
          <w:p w14:paraId="74245986" w14:textId="77777777" w:rsidR="00437F1C" w:rsidRPr="00DE56B2" w:rsidRDefault="00437F1C" w:rsidP="002018F4">
            <w:pPr>
              <w:rPr>
                <w:sz w:val="16"/>
                <w:szCs w:val="16"/>
              </w:rPr>
            </w:pPr>
            <w:r w:rsidRPr="00DE56B2">
              <w:rPr>
                <w:sz w:val="16"/>
                <w:szCs w:val="16"/>
              </w:rPr>
              <w:t>01-80-C2-00-00-22</w:t>
            </w:r>
          </w:p>
        </w:tc>
        <w:tc>
          <w:tcPr>
            <w:tcW w:w="2977" w:type="dxa"/>
          </w:tcPr>
          <w:p w14:paraId="318B60E4" w14:textId="77777777" w:rsidR="00437F1C" w:rsidRPr="00DE56B2" w:rsidRDefault="00437F1C" w:rsidP="002018F4">
            <w:pPr>
              <w:rPr>
                <w:sz w:val="16"/>
                <w:szCs w:val="16"/>
              </w:rPr>
            </w:pPr>
            <w:r w:rsidRPr="00DE56B2">
              <w:rPr>
                <w:sz w:val="16"/>
                <w:szCs w:val="16"/>
              </w:rPr>
              <w:t>Boolean</w:t>
            </w:r>
          </w:p>
        </w:tc>
        <w:tc>
          <w:tcPr>
            <w:tcW w:w="708" w:type="dxa"/>
          </w:tcPr>
          <w:p w14:paraId="4B10E45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215C64F" w14:textId="77777777" w:rsidR="00437F1C" w:rsidRPr="00DE56B2" w:rsidRDefault="00437F1C" w:rsidP="002018F4">
            <w:pPr>
              <w:rPr>
                <w:sz w:val="16"/>
                <w:szCs w:val="16"/>
              </w:rPr>
            </w:pPr>
            <w:r w:rsidRPr="00DE56B2">
              <w:rPr>
                <w:sz w:val="16"/>
                <w:szCs w:val="16"/>
              </w:rPr>
              <w:t>RW</w:t>
            </w:r>
          </w:p>
        </w:tc>
        <w:tc>
          <w:tcPr>
            <w:tcW w:w="2697" w:type="dxa"/>
          </w:tcPr>
          <w:p w14:paraId="7865AE92" w14:textId="77777777" w:rsidR="00437F1C" w:rsidRPr="00073611" w:rsidRDefault="00437F1C" w:rsidP="002018F4">
            <w:pPr>
              <w:spacing w:after="0"/>
              <w:rPr>
                <w:color w:val="7030A0"/>
                <w:sz w:val="16"/>
                <w:szCs w:val="16"/>
              </w:rPr>
            </w:pPr>
            <w:r>
              <w:rPr>
                <w:sz w:val="16"/>
                <w:szCs w:val="16"/>
              </w:rPr>
              <w:t>OpenModelAttribute</w:t>
            </w:r>
          </w:p>
          <w:p w14:paraId="6FE70A2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D7C6DD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98E2FC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CB2C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36B6AC8" w14:textId="77777777" w:rsidR="00437F1C" w:rsidRPr="00073611" w:rsidRDefault="00437F1C" w:rsidP="002018F4">
            <w:pPr>
              <w:spacing w:after="0"/>
              <w:rPr>
                <w:color w:val="7030A0"/>
                <w:sz w:val="16"/>
                <w:szCs w:val="16"/>
              </w:rPr>
            </w:pPr>
            <w:r>
              <w:rPr>
                <w:sz w:val="16"/>
                <w:szCs w:val="16"/>
              </w:rPr>
              <w:t>OpenInterfaceModelAttribute</w:t>
            </w:r>
          </w:p>
          <w:p w14:paraId="3AEC54B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EB83B4B" w14:textId="77777777" w:rsidTr="002018F4">
        <w:trPr>
          <w:cantSplit/>
          <w:tblHeader w:val="0"/>
        </w:trPr>
        <w:tc>
          <w:tcPr>
            <w:tcW w:w="3114" w:type="dxa"/>
            <w:vMerge/>
          </w:tcPr>
          <w:p w14:paraId="6458E54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1600AB0" w14:textId="77777777" w:rsidR="00437F1C" w:rsidRPr="00F24EA7" w:rsidRDefault="00437F1C" w:rsidP="002018F4">
            <w:pPr>
              <w:rPr>
                <w:b/>
                <w:bCs/>
                <w:sz w:val="16"/>
                <w:szCs w:val="16"/>
              </w:rPr>
            </w:pPr>
            <w:r w:rsidRPr="00F24EA7">
              <w:rPr>
                <w:b/>
                <w:bCs/>
                <w:sz w:val="16"/>
                <w:szCs w:val="16"/>
              </w:rPr>
              <w:t>Description:</w:t>
            </w:r>
          </w:p>
          <w:p w14:paraId="1C86E97E" w14:textId="77777777" w:rsidR="00437F1C" w:rsidRPr="004F47E0" w:rsidRDefault="00437F1C" w:rsidP="002018F4">
            <w:pPr>
              <w:rPr>
                <w:sz w:val="16"/>
                <w:szCs w:val="16"/>
              </w:rPr>
            </w:pPr>
            <w:r>
              <w:rPr>
                <w:sz w:val="16"/>
                <w:szCs w:val="16"/>
              </w:rPr>
              <w:t>Reserved for future standardization.</w:t>
            </w:r>
          </w:p>
        </w:tc>
      </w:tr>
      <w:tr w:rsidR="00437F1C" w14:paraId="1FF33E45" w14:textId="77777777" w:rsidTr="002018F4">
        <w:trPr>
          <w:cantSplit/>
          <w:tblHeader w:val="0"/>
        </w:trPr>
        <w:tc>
          <w:tcPr>
            <w:tcW w:w="3114" w:type="dxa"/>
            <w:vMerge w:val="restart"/>
          </w:tcPr>
          <w:p w14:paraId="7CC7B91C" w14:textId="77777777" w:rsidR="00437F1C" w:rsidRPr="00DE56B2" w:rsidRDefault="00437F1C" w:rsidP="002018F4">
            <w:pPr>
              <w:rPr>
                <w:sz w:val="16"/>
                <w:szCs w:val="16"/>
              </w:rPr>
            </w:pPr>
            <w:r w:rsidRPr="00DE56B2">
              <w:rPr>
                <w:sz w:val="16"/>
                <w:szCs w:val="16"/>
              </w:rPr>
              <w:t>01-80-C2-00-00-23</w:t>
            </w:r>
          </w:p>
        </w:tc>
        <w:tc>
          <w:tcPr>
            <w:tcW w:w="2977" w:type="dxa"/>
          </w:tcPr>
          <w:p w14:paraId="15155399" w14:textId="77777777" w:rsidR="00437F1C" w:rsidRPr="00DE56B2" w:rsidRDefault="00437F1C" w:rsidP="002018F4">
            <w:pPr>
              <w:rPr>
                <w:sz w:val="16"/>
                <w:szCs w:val="16"/>
              </w:rPr>
            </w:pPr>
            <w:r w:rsidRPr="00DE56B2">
              <w:rPr>
                <w:sz w:val="16"/>
                <w:szCs w:val="16"/>
              </w:rPr>
              <w:t>Boolean</w:t>
            </w:r>
          </w:p>
        </w:tc>
        <w:tc>
          <w:tcPr>
            <w:tcW w:w="708" w:type="dxa"/>
          </w:tcPr>
          <w:p w14:paraId="6E34C1C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8FA43FB" w14:textId="77777777" w:rsidR="00437F1C" w:rsidRPr="00DE56B2" w:rsidRDefault="00437F1C" w:rsidP="002018F4">
            <w:pPr>
              <w:rPr>
                <w:sz w:val="16"/>
                <w:szCs w:val="16"/>
              </w:rPr>
            </w:pPr>
            <w:r w:rsidRPr="00DE56B2">
              <w:rPr>
                <w:sz w:val="16"/>
                <w:szCs w:val="16"/>
              </w:rPr>
              <w:t>RW</w:t>
            </w:r>
          </w:p>
        </w:tc>
        <w:tc>
          <w:tcPr>
            <w:tcW w:w="2697" w:type="dxa"/>
          </w:tcPr>
          <w:p w14:paraId="340EF4FD" w14:textId="77777777" w:rsidR="00437F1C" w:rsidRPr="00073611" w:rsidRDefault="00437F1C" w:rsidP="002018F4">
            <w:pPr>
              <w:spacing w:after="0"/>
              <w:rPr>
                <w:color w:val="7030A0"/>
                <w:sz w:val="16"/>
                <w:szCs w:val="16"/>
              </w:rPr>
            </w:pPr>
            <w:r>
              <w:rPr>
                <w:sz w:val="16"/>
                <w:szCs w:val="16"/>
              </w:rPr>
              <w:t>OpenModelAttribute</w:t>
            </w:r>
          </w:p>
          <w:p w14:paraId="3CD94AA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712B49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3A7450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10B3C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2CCB727" w14:textId="77777777" w:rsidR="00437F1C" w:rsidRPr="00073611" w:rsidRDefault="00437F1C" w:rsidP="002018F4">
            <w:pPr>
              <w:spacing w:after="0"/>
              <w:rPr>
                <w:color w:val="7030A0"/>
                <w:sz w:val="16"/>
                <w:szCs w:val="16"/>
              </w:rPr>
            </w:pPr>
            <w:r>
              <w:rPr>
                <w:sz w:val="16"/>
                <w:szCs w:val="16"/>
              </w:rPr>
              <w:t>OpenInterfaceModelAttribute</w:t>
            </w:r>
          </w:p>
          <w:p w14:paraId="529B03F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A86DF20" w14:textId="77777777" w:rsidTr="002018F4">
        <w:trPr>
          <w:cantSplit/>
          <w:tblHeader w:val="0"/>
        </w:trPr>
        <w:tc>
          <w:tcPr>
            <w:tcW w:w="3114" w:type="dxa"/>
            <w:vMerge/>
          </w:tcPr>
          <w:p w14:paraId="51A8B15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FA8FD86" w14:textId="77777777" w:rsidR="00437F1C" w:rsidRPr="00F24EA7" w:rsidRDefault="00437F1C" w:rsidP="002018F4">
            <w:pPr>
              <w:rPr>
                <w:b/>
                <w:bCs/>
                <w:sz w:val="16"/>
                <w:szCs w:val="16"/>
              </w:rPr>
            </w:pPr>
            <w:r w:rsidRPr="00F24EA7">
              <w:rPr>
                <w:b/>
                <w:bCs/>
                <w:sz w:val="16"/>
                <w:szCs w:val="16"/>
              </w:rPr>
              <w:t>Description:</w:t>
            </w:r>
          </w:p>
          <w:p w14:paraId="2112D520" w14:textId="77777777" w:rsidR="00437F1C" w:rsidRPr="004F47E0" w:rsidRDefault="00437F1C" w:rsidP="002018F4">
            <w:pPr>
              <w:rPr>
                <w:sz w:val="16"/>
                <w:szCs w:val="16"/>
              </w:rPr>
            </w:pPr>
            <w:r>
              <w:rPr>
                <w:sz w:val="16"/>
                <w:szCs w:val="16"/>
              </w:rPr>
              <w:t>Reserved for future standardization.</w:t>
            </w:r>
          </w:p>
        </w:tc>
      </w:tr>
      <w:tr w:rsidR="00437F1C" w14:paraId="260A50B7" w14:textId="77777777" w:rsidTr="002018F4">
        <w:trPr>
          <w:cantSplit/>
          <w:tblHeader w:val="0"/>
        </w:trPr>
        <w:tc>
          <w:tcPr>
            <w:tcW w:w="3114" w:type="dxa"/>
            <w:vMerge w:val="restart"/>
          </w:tcPr>
          <w:p w14:paraId="532AB8CC" w14:textId="77777777" w:rsidR="00437F1C" w:rsidRPr="00DE56B2" w:rsidRDefault="00437F1C" w:rsidP="002018F4">
            <w:pPr>
              <w:rPr>
                <w:sz w:val="16"/>
                <w:szCs w:val="16"/>
              </w:rPr>
            </w:pPr>
            <w:r w:rsidRPr="00DE56B2">
              <w:rPr>
                <w:sz w:val="16"/>
                <w:szCs w:val="16"/>
              </w:rPr>
              <w:t>01-80-C2-00-00-24</w:t>
            </w:r>
          </w:p>
        </w:tc>
        <w:tc>
          <w:tcPr>
            <w:tcW w:w="2977" w:type="dxa"/>
          </w:tcPr>
          <w:p w14:paraId="290052B6" w14:textId="77777777" w:rsidR="00437F1C" w:rsidRPr="00DE56B2" w:rsidRDefault="00437F1C" w:rsidP="002018F4">
            <w:pPr>
              <w:rPr>
                <w:sz w:val="16"/>
                <w:szCs w:val="16"/>
              </w:rPr>
            </w:pPr>
            <w:r w:rsidRPr="00DE56B2">
              <w:rPr>
                <w:sz w:val="16"/>
                <w:szCs w:val="16"/>
              </w:rPr>
              <w:t>Boolean</w:t>
            </w:r>
          </w:p>
        </w:tc>
        <w:tc>
          <w:tcPr>
            <w:tcW w:w="708" w:type="dxa"/>
          </w:tcPr>
          <w:p w14:paraId="0C71D97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6B0CA22" w14:textId="77777777" w:rsidR="00437F1C" w:rsidRPr="00DE56B2" w:rsidRDefault="00437F1C" w:rsidP="002018F4">
            <w:pPr>
              <w:rPr>
                <w:sz w:val="16"/>
                <w:szCs w:val="16"/>
              </w:rPr>
            </w:pPr>
            <w:r w:rsidRPr="00DE56B2">
              <w:rPr>
                <w:sz w:val="16"/>
                <w:szCs w:val="16"/>
              </w:rPr>
              <w:t>RW</w:t>
            </w:r>
          </w:p>
        </w:tc>
        <w:tc>
          <w:tcPr>
            <w:tcW w:w="2697" w:type="dxa"/>
          </w:tcPr>
          <w:p w14:paraId="47471F4B" w14:textId="77777777" w:rsidR="00437F1C" w:rsidRPr="00073611" w:rsidRDefault="00437F1C" w:rsidP="002018F4">
            <w:pPr>
              <w:spacing w:after="0"/>
              <w:rPr>
                <w:color w:val="7030A0"/>
                <w:sz w:val="16"/>
                <w:szCs w:val="16"/>
              </w:rPr>
            </w:pPr>
            <w:r>
              <w:rPr>
                <w:sz w:val="16"/>
                <w:szCs w:val="16"/>
              </w:rPr>
              <w:t>OpenModelAttribute</w:t>
            </w:r>
          </w:p>
          <w:p w14:paraId="0E8848C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D5CCD8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C45F96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37DCF3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C825E6C" w14:textId="77777777" w:rsidR="00437F1C" w:rsidRPr="00073611" w:rsidRDefault="00437F1C" w:rsidP="002018F4">
            <w:pPr>
              <w:spacing w:after="0"/>
              <w:rPr>
                <w:color w:val="7030A0"/>
                <w:sz w:val="16"/>
                <w:szCs w:val="16"/>
              </w:rPr>
            </w:pPr>
            <w:r>
              <w:rPr>
                <w:sz w:val="16"/>
                <w:szCs w:val="16"/>
              </w:rPr>
              <w:t>OpenInterfaceModelAttribute</w:t>
            </w:r>
          </w:p>
          <w:p w14:paraId="706D23F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E6C2F97" w14:textId="77777777" w:rsidTr="002018F4">
        <w:trPr>
          <w:cantSplit/>
          <w:tblHeader w:val="0"/>
        </w:trPr>
        <w:tc>
          <w:tcPr>
            <w:tcW w:w="3114" w:type="dxa"/>
            <w:vMerge/>
          </w:tcPr>
          <w:p w14:paraId="74C7521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DA660B5" w14:textId="77777777" w:rsidR="00437F1C" w:rsidRPr="00F24EA7" w:rsidRDefault="00437F1C" w:rsidP="002018F4">
            <w:pPr>
              <w:rPr>
                <w:b/>
                <w:bCs/>
                <w:sz w:val="16"/>
                <w:szCs w:val="16"/>
              </w:rPr>
            </w:pPr>
            <w:r w:rsidRPr="00F24EA7">
              <w:rPr>
                <w:b/>
                <w:bCs/>
                <w:sz w:val="16"/>
                <w:szCs w:val="16"/>
              </w:rPr>
              <w:t>Description:</w:t>
            </w:r>
          </w:p>
          <w:p w14:paraId="12D8B388" w14:textId="77777777" w:rsidR="00437F1C" w:rsidRPr="004F47E0" w:rsidRDefault="00437F1C" w:rsidP="002018F4">
            <w:pPr>
              <w:rPr>
                <w:sz w:val="16"/>
                <w:szCs w:val="16"/>
              </w:rPr>
            </w:pPr>
            <w:r>
              <w:rPr>
                <w:sz w:val="16"/>
                <w:szCs w:val="16"/>
              </w:rPr>
              <w:t>Reserved for future standardization.</w:t>
            </w:r>
          </w:p>
        </w:tc>
      </w:tr>
      <w:tr w:rsidR="00437F1C" w14:paraId="2F8498D4" w14:textId="77777777" w:rsidTr="002018F4">
        <w:trPr>
          <w:cantSplit/>
          <w:tblHeader w:val="0"/>
        </w:trPr>
        <w:tc>
          <w:tcPr>
            <w:tcW w:w="3114" w:type="dxa"/>
            <w:vMerge w:val="restart"/>
          </w:tcPr>
          <w:p w14:paraId="376A7CC3" w14:textId="77777777" w:rsidR="00437F1C" w:rsidRPr="00DE56B2" w:rsidRDefault="00437F1C" w:rsidP="002018F4">
            <w:pPr>
              <w:rPr>
                <w:sz w:val="16"/>
                <w:szCs w:val="16"/>
              </w:rPr>
            </w:pPr>
            <w:r w:rsidRPr="00DE56B2">
              <w:rPr>
                <w:sz w:val="16"/>
                <w:szCs w:val="16"/>
              </w:rPr>
              <w:t>01-80-C2-00-00-25</w:t>
            </w:r>
          </w:p>
        </w:tc>
        <w:tc>
          <w:tcPr>
            <w:tcW w:w="2977" w:type="dxa"/>
          </w:tcPr>
          <w:p w14:paraId="0B411491" w14:textId="77777777" w:rsidR="00437F1C" w:rsidRPr="00DE56B2" w:rsidRDefault="00437F1C" w:rsidP="002018F4">
            <w:pPr>
              <w:rPr>
                <w:sz w:val="16"/>
                <w:szCs w:val="16"/>
              </w:rPr>
            </w:pPr>
            <w:r w:rsidRPr="00DE56B2">
              <w:rPr>
                <w:sz w:val="16"/>
                <w:szCs w:val="16"/>
              </w:rPr>
              <w:t>Boolean</w:t>
            </w:r>
          </w:p>
        </w:tc>
        <w:tc>
          <w:tcPr>
            <w:tcW w:w="708" w:type="dxa"/>
          </w:tcPr>
          <w:p w14:paraId="5ABEBC5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24C4240" w14:textId="77777777" w:rsidR="00437F1C" w:rsidRPr="00DE56B2" w:rsidRDefault="00437F1C" w:rsidP="002018F4">
            <w:pPr>
              <w:rPr>
                <w:sz w:val="16"/>
                <w:szCs w:val="16"/>
              </w:rPr>
            </w:pPr>
            <w:r w:rsidRPr="00DE56B2">
              <w:rPr>
                <w:sz w:val="16"/>
                <w:szCs w:val="16"/>
              </w:rPr>
              <w:t>RW</w:t>
            </w:r>
          </w:p>
        </w:tc>
        <w:tc>
          <w:tcPr>
            <w:tcW w:w="2697" w:type="dxa"/>
          </w:tcPr>
          <w:p w14:paraId="229679A1" w14:textId="77777777" w:rsidR="00437F1C" w:rsidRPr="00073611" w:rsidRDefault="00437F1C" w:rsidP="002018F4">
            <w:pPr>
              <w:spacing w:after="0"/>
              <w:rPr>
                <w:color w:val="7030A0"/>
                <w:sz w:val="16"/>
                <w:szCs w:val="16"/>
              </w:rPr>
            </w:pPr>
            <w:r>
              <w:rPr>
                <w:sz w:val="16"/>
                <w:szCs w:val="16"/>
              </w:rPr>
              <w:t>OpenModelAttribute</w:t>
            </w:r>
          </w:p>
          <w:p w14:paraId="01C4C9F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583DBB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E91126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E7B4A2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AD80950" w14:textId="77777777" w:rsidR="00437F1C" w:rsidRPr="00073611" w:rsidRDefault="00437F1C" w:rsidP="002018F4">
            <w:pPr>
              <w:spacing w:after="0"/>
              <w:rPr>
                <w:color w:val="7030A0"/>
                <w:sz w:val="16"/>
                <w:szCs w:val="16"/>
              </w:rPr>
            </w:pPr>
            <w:r>
              <w:rPr>
                <w:sz w:val="16"/>
                <w:szCs w:val="16"/>
              </w:rPr>
              <w:t>OpenInterfaceModelAttribute</w:t>
            </w:r>
          </w:p>
          <w:p w14:paraId="2CEA31C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13BBE8B" w14:textId="77777777" w:rsidTr="002018F4">
        <w:trPr>
          <w:cantSplit/>
          <w:tblHeader w:val="0"/>
        </w:trPr>
        <w:tc>
          <w:tcPr>
            <w:tcW w:w="3114" w:type="dxa"/>
            <w:vMerge/>
          </w:tcPr>
          <w:p w14:paraId="0CE7C85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2FCBA52" w14:textId="77777777" w:rsidR="00437F1C" w:rsidRPr="00F24EA7" w:rsidRDefault="00437F1C" w:rsidP="002018F4">
            <w:pPr>
              <w:rPr>
                <w:b/>
                <w:bCs/>
                <w:sz w:val="16"/>
                <w:szCs w:val="16"/>
              </w:rPr>
            </w:pPr>
            <w:r w:rsidRPr="00F24EA7">
              <w:rPr>
                <w:b/>
                <w:bCs/>
                <w:sz w:val="16"/>
                <w:szCs w:val="16"/>
              </w:rPr>
              <w:t>Description:</w:t>
            </w:r>
          </w:p>
          <w:p w14:paraId="2484AF09" w14:textId="77777777" w:rsidR="00437F1C" w:rsidRPr="004F47E0" w:rsidRDefault="00437F1C" w:rsidP="002018F4">
            <w:pPr>
              <w:rPr>
                <w:sz w:val="16"/>
                <w:szCs w:val="16"/>
              </w:rPr>
            </w:pPr>
            <w:r>
              <w:rPr>
                <w:sz w:val="16"/>
                <w:szCs w:val="16"/>
              </w:rPr>
              <w:t>Reserved for future standardization.</w:t>
            </w:r>
          </w:p>
        </w:tc>
      </w:tr>
      <w:tr w:rsidR="00437F1C" w14:paraId="32428D0B" w14:textId="77777777" w:rsidTr="002018F4">
        <w:trPr>
          <w:cantSplit/>
          <w:tblHeader w:val="0"/>
        </w:trPr>
        <w:tc>
          <w:tcPr>
            <w:tcW w:w="3114" w:type="dxa"/>
            <w:vMerge w:val="restart"/>
          </w:tcPr>
          <w:p w14:paraId="3C099EE8" w14:textId="77777777" w:rsidR="00437F1C" w:rsidRPr="00DE56B2" w:rsidRDefault="00437F1C" w:rsidP="002018F4">
            <w:pPr>
              <w:rPr>
                <w:sz w:val="16"/>
                <w:szCs w:val="16"/>
              </w:rPr>
            </w:pPr>
            <w:r w:rsidRPr="00DE56B2">
              <w:rPr>
                <w:sz w:val="16"/>
                <w:szCs w:val="16"/>
              </w:rPr>
              <w:lastRenderedPageBreak/>
              <w:t>01-80-C2-00-00-26</w:t>
            </w:r>
          </w:p>
        </w:tc>
        <w:tc>
          <w:tcPr>
            <w:tcW w:w="2977" w:type="dxa"/>
          </w:tcPr>
          <w:p w14:paraId="5821FDE6" w14:textId="77777777" w:rsidR="00437F1C" w:rsidRPr="00DE56B2" w:rsidRDefault="00437F1C" w:rsidP="002018F4">
            <w:pPr>
              <w:rPr>
                <w:sz w:val="16"/>
                <w:szCs w:val="16"/>
              </w:rPr>
            </w:pPr>
            <w:r w:rsidRPr="00DE56B2">
              <w:rPr>
                <w:sz w:val="16"/>
                <w:szCs w:val="16"/>
              </w:rPr>
              <w:t>Boolean</w:t>
            </w:r>
          </w:p>
        </w:tc>
        <w:tc>
          <w:tcPr>
            <w:tcW w:w="708" w:type="dxa"/>
          </w:tcPr>
          <w:p w14:paraId="2B1655A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2E1574B" w14:textId="77777777" w:rsidR="00437F1C" w:rsidRPr="00DE56B2" w:rsidRDefault="00437F1C" w:rsidP="002018F4">
            <w:pPr>
              <w:rPr>
                <w:sz w:val="16"/>
                <w:szCs w:val="16"/>
              </w:rPr>
            </w:pPr>
            <w:r w:rsidRPr="00DE56B2">
              <w:rPr>
                <w:sz w:val="16"/>
                <w:szCs w:val="16"/>
              </w:rPr>
              <w:t>RW</w:t>
            </w:r>
          </w:p>
        </w:tc>
        <w:tc>
          <w:tcPr>
            <w:tcW w:w="2697" w:type="dxa"/>
          </w:tcPr>
          <w:p w14:paraId="69DE8760" w14:textId="77777777" w:rsidR="00437F1C" w:rsidRPr="00073611" w:rsidRDefault="00437F1C" w:rsidP="002018F4">
            <w:pPr>
              <w:spacing w:after="0"/>
              <w:rPr>
                <w:color w:val="7030A0"/>
                <w:sz w:val="16"/>
                <w:szCs w:val="16"/>
              </w:rPr>
            </w:pPr>
            <w:r>
              <w:rPr>
                <w:sz w:val="16"/>
                <w:szCs w:val="16"/>
              </w:rPr>
              <w:t>OpenModelAttribute</w:t>
            </w:r>
          </w:p>
          <w:p w14:paraId="18FC516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2CAD87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ADF527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6B045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89202B3" w14:textId="77777777" w:rsidR="00437F1C" w:rsidRPr="00073611" w:rsidRDefault="00437F1C" w:rsidP="002018F4">
            <w:pPr>
              <w:spacing w:after="0"/>
              <w:rPr>
                <w:color w:val="7030A0"/>
                <w:sz w:val="16"/>
                <w:szCs w:val="16"/>
              </w:rPr>
            </w:pPr>
            <w:r>
              <w:rPr>
                <w:sz w:val="16"/>
                <w:szCs w:val="16"/>
              </w:rPr>
              <w:t>OpenInterfaceModelAttribute</w:t>
            </w:r>
          </w:p>
          <w:p w14:paraId="747E745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14FE418" w14:textId="77777777" w:rsidTr="002018F4">
        <w:trPr>
          <w:cantSplit/>
          <w:tblHeader w:val="0"/>
        </w:trPr>
        <w:tc>
          <w:tcPr>
            <w:tcW w:w="3114" w:type="dxa"/>
            <w:vMerge/>
          </w:tcPr>
          <w:p w14:paraId="3E29ABA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FAAD22C" w14:textId="77777777" w:rsidR="00437F1C" w:rsidRPr="00F24EA7" w:rsidRDefault="00437F1C" w:rsidP="002018F4">
            <w:pPr>
              <w:rPr>
                <w:b/>
                <w:bCs/>
                <w:sz w:val="16"/>
                <w:szCs w:val="16"/>
              </w:rPr>
            </w:pPr>
            <w:r w:rsidRPr="00F24EA7">
              <w:rPr>
                <w:b/>
                <w:bCs/>
                <w:sz w:val="16"/>
                <w:szCs w:val="16"/>
              </w:rPr>
              <w:t>Description:</w:t>
            </w:r>
          </w:p>
          <w:p w14:paraId="374DDE24" w14:textId="77777777" w:rsidR="00437F1C" w:rsidRPr="004F47E0" w:rsidRDefault="00437F1C" w:rsidP="002018F4">
            <w:pPr>
              <w:rPr>
                <w:sz w:val="16"/>
                <w:szCs w:val="16"/>
              </w:rPr>
            </w:pPr>
            <w:r>
              <w:rPr>
                <w:sz w:val="16"/>
                <w:szCs w:val="16"/>
              </w:rPr>
              <w:t>Reserved for future standardization.</w:t>
            </w:r>
          </w:p>
        </w:tc>
      </w:tr>
      <w:tr w:rsidR="00437F1C" w14:paraId="38B364C1" w14:textId="77777777" w:rsidTr="002018F4">
        <w:trPr>
          <w:cantSplit/>
          <w:tblHeader w:val="0"/>
        </w:trPr>
        <w:tc>
          <w:tcPr>
            <w:tcW w:w="3114" w:type="dxa"/>
            <w:vMerge w:val="restart"/>
          </w:tcPr>
          <w:p w14:paraId="30EE3E77" w14:textId="77777777" w:rsidR="00437F1C" w:rsidRPr="00DE56B2" w:rsidRDefault="00437F1C" w:rsidP="002018F4">
            <w:pPr>
              <w:rPr>
                <w:sz w:val="16"/>
                <w:szCs w:val="16"/>
              </w:rPr>
            </w:pPr>
            <w:r w:rsidRPr="00DE56B2">
              <w:rPr>
                <w:sz w:val="16"/>
                <w:szCs w:val="16"/>
              </w:rPr>
              <w:t>01-80-C2-00-00-27</w:t>
            </w:r>
          </w:p>
        </w:tc>
        <w:tc>
          <w:tcPr>
            <w:tcW w:w="2977" w:type="dxa"/>
          </w:tcPr>
          <w:p w14:paraId="3EDF3B97" w14:textId="77777777" w:rsidR="00437F1C" w:rsidRPr="00DE56B2" w:rsidRDefault="00437F1C" w:rsidP="002018F4">
            <w:pPr>
              <w:rPr>
                <w:sz w:val="16"/>
                <w:szCs w:val="16"/>
              </w:rPr>
            </w:pPr>
            <w:r w:rsidRPr="00DE56B2">
              <w:rPr>
                <w:sz w:val="16"/>
                <w:szCs w:val="16"/>
              </w:rPr>
              <w:t>Boolean</w:t>
            </w:r>
          </w:p>
        </w:tc>
        <w:tc>
          <w:tcPr>
            <w:tcW w:w="708" w:type="dxa"/>
          </w:tcPr>
          <w:p w14:paraId="14FDD9F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99F7E7E" w14:textId="77777777" w:rsidR="00437F1C" w:rsidRPr="00DE56B2" w:rsidRDefault="00437F1C" w:rsidP="002018F4">
            <w:pPr>
              <w:rPr>
                <w:sz w:val="16"/>
                <w:szCs w:val="16"/>
              </w:rPr>
            </w:pPr>
            <w:r w:rsidRPr="00DE56B2">
              <w:rPr>
                <w:sz w:val="16"/>
                <w:szCs w:val="16"/>
              </w:rPr>
              <w:t>RW</w:t>
            </w:r>
          </w:p>
        </w:tc>
        <w:tc>
          <w:tcPr>
            <w:tcW w:w="2697" w:type="dxa"/>
          </w:tcPr>
          <w:p w14:paraId="26C49698" w14:textId="77777777" w:rsidR="00437F1C" w:rsidRPr="00073611" w:rsidRDefault="00437F1C" w:rsidP="002018F4">
            <w:pPr>
              <w:spacing w:after="0"/>
              <w:rPr>
                <w:color w:val="7030A0"/>
                <w:sz w:val="16"/>
                <w:szCs w:val="16"/>
              </w:rPr>
            </w:pPr>
            <w:r>
              <w:rPr>
                <w:sz w:val="16"/>
                <w:szCs w:val="16"/>
              </w:rPr>
              <w:t>OpenModelAttribute</w:t>
            </w:r>
          </w:p>
          <w:p w14:paraId="5ED2117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BF60B8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925247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0F3DA3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6066D28" w14:textId="77777777" w:rsidR="00437F1C" w:rsidRPr="00073611" w:rsidRDefault="00437F1C" w:rsidP="002018F4">
            <w:pPr>
              <w:spacing w:after="0"/>
              <w:rPr>
                <w:color w:val="7030A0"/>
                <w:sz w:val="16"/>
                <w:szCs w:val="16"/>
              </w:rPr>
            </w:pPr>
            <w:r>
              <w:rPr>
                <w:sz w:val="16"/>
                <w:szCs w:val="16"/>
              </w:rPr>
              <w:t>OpenInterfaceModelAttribute</w:t>
            </w:r>
          </w:p>
          <w:p w14:paraId="2F966BD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6E756E1" w14:textId="77777777" w:rsidTr="002018F4">
        <w:trPr>
          <w:cantSplit/>
          <w:tblHeader w:val="0"/>
        </w:trPr>
        <w:tc>
          <w:tcPr>
            <w:tcW w:w="3114" w:type="dxa"/>
            <w:vMerge/>
          </w:tcPr>
          <w:p w14:paraId="552D178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DED7B74" w14:textId="77777777" w:rsidR="00437F1C" w:rsidRPr="00F24EA7" w:rsidRDefault="00437F1C" w:rsidP="002018F4">
            <w:pPr>
              <w:rPr>
                <w:b/>
                <w:bCs/>
                <w:sz w:val="16"/>
                <w:szCs w:val="16"/>
              </w:rPr>
            </w:pPr>
            <w:r w:rsidRPr="00F24EA7">
              <w:rPr>
                <w:b/>
                <w:bCs/>
                <w:sz w:val="16"/>
                <w:szCs w:val="16"/>
              </w:rPr>
              <w:t>Description:</w:t>
            </w:r>
          </w:p>
          <w:p w14:paraId="5AA5D4F3" w14:textId="77777777" w:rsidR="00437F1C" w:rsidRPr="004F47E0" w:rsidRDefault="00437F1C" w:rsidP="002018F4">
            <w:pPr>
              <w:rPr>
                <w:sz w:val="16"/>
                <w:szCs w:val="16"/>
              </w:rPr>
            </w:pPr>
            <w:r>
              <w:rPr>
                <w:sz w:val="16"/>
                <w:szCs w:val="16"/>
              </w:rPr>
              <w:t>Reserved for future standardization.</w:t>
            </w:r>
          </w:p>
        </w:tc>
      </w:tr>
      <w:tr w:rsidR="00437F1C" w14:paraId="3CD8D07D" w14:textId="77777777" w:rsidTr="002018F4">
        <w:trPr>
          <w:cantSplit/>
          <w:tblHeader w:val="0"/>
        </w:trPr>
        <w:tc>
          <w:tcPr>
            <w:tcW w:w="3114" w:type="dxa"/>
            <w:vMerge w:val="restart"/>
          </w:tcPr>
          <w:p w14:paraId="13FCBF19" w14:textId="77777777" w:rsidR="00437F1C" w:rsidRPr="00DE56B2" w:rsidRDefault="00437F1C" w:rsidP="002018F4">
            <w:pPr>
              <w:rPr>
                <w:sz w:val="16"/>
                <w:szCs w:val="16"/>
              </w:rPr>
            </w:pPr>
            <w:r w:rsidRPr="00DE56B2">
              <w:rPr>
                <w:sz w:val="16"/>
                <w:szCs w:val="16"/>
              </w:rPr>
              <w:t>01-80-C2-00-00-28</w:t>
            </w:r>
          </w:p>
        </w:tc>
        <w:tc>
          <w:tcPr>
            <w:tcW w:w="2977" w:type="dxa"/>
          </w:tcPr>
          <w:p w14:paraId="623BCEE3" w14:textId="77777777" w:rsidR="00437F1C" w:rsidRPr="00DE56B2" w:rsidRDefault="00437F1C" w:rsidP="002018F4">
            <w:pPr>
              <w:rPr>
                <w:sz w:val="16"/>
                <w:szCs w:val="16"/>
              </w:rPr>
            </w:pPr>
            <w:r w:rsidRPr="00DE56B2">
              <w:rPr>
                <w:sz w:val="16"/>
                <w:szCs w:val="16"/>
              </w:rPr>
              <w:t>Boolean</w:t>
            </w:r>
          </w:p>
        </w:tc>
        <w:tc>
          <w:tcPr>
            <w:tcW w:w="708" w:type="dxa"/>
          </w:tcPr>
          <w:p w14:paraId="2B7CCC2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DAFFCE1" w14:textId="77777777" w:rsidR="00437F1C" w:rsidRPr="00DE56B2" w:rsidRDefault="00437F1C" w:rsidP="002018F4">
            <w:pPr>
              <w:rPr>
                <w:sz w:val="16"/>
                <w:szCs w:val="16"/>
              </w:rPr>
            </w:pPr>
            <w:r w:rsidRPr="00DE56B2">
              <w:rPr>
                <w:sz w:val="16"/>
                <w:szCs w:val="16"/>
              </w:rPr>
              <w:t>RW</w:t>
            </w:r>
          </w:p>
        </w:tc>
        <w:tc>
          <w:tcPr>
            <w:tcW w:w="2697" w:type="dxa"/>
          </w:tcPr>
          <w:p w14:paraId="13853D5A" w14:textId="77777777" w:rsidR="00437F1C" w:rsidRPr="00073611" w:rsidRDefault="00437F1C" w:rsidP="002018F4">
            <w:pPr>
              <w:spacing w:after="0"/>
              <w:rPr>
                <w:color w:val="7030A0"/>
                <w:sz w:val="16"/>
                <w:szCs w:val="16"/>
              </w:rPr>
            </w:pPr>
            <w:r>
              <w:rPr>
                <w:sz w:val="16"/>
                <w:szCs w:val="16"/>
              </w:rPr>
              <w:t>OpenModelAttribute</w:t>
            </w:r>
          </w:p>
          <w:p w14:paraId="798F51A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A3D4B9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C89AF8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1EC4E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C7582A7" w14:textId="77777777" w:rsidR="00437F1C" w:rsidRPr="00073611" w:rsidRDefault="00437F1C" w:rsidP="002018F4">
            <w:pPr>
              <w:spacing w:after="0"/>
              <w:rPr>
                <w:color w:val="7030A0"/>
                <w:sz w:val="16"/>
                <w:szCs w:val="16"/>
              </w:rPr>
            </w:pPr>
            <w:r>
              <w:rPr>
                <w:sz w:val="16"/>
                <w:szCs w:val="16"/>
              </w:rPr>
              <w:t>OpenInterfaceModelAttribute</w:t>
            </w:r>
          </w:p>
          <w:p w14:paraId="3322105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F6E6C14" w14:textId="77777777" w:rsidTr="002018F4">
        <w:trPr>
          <w:cantSplit/>
          <w:tblHeader w:val="0"/>
        </w:trPr>
        <w:tc>
          <w:tcPr>
            <w:tcW w:w="3114" w:type="dxa"/>
            <w:vMerge/>
          </w:tcPr>
          <w:p w14:paraId="64C315D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B28B491" w14:textId="77777777" w:rsidR="00437F1C" w:rsidRPr="00F24EA7" w:rsidRDefault="00437F1C" w:rsidP="002018F4">
            <w:pPr>
              <w:rPr>
                <w:b/>
                <w:bCs/>
                <w:sz w:val="16"/>
                <w:szCs w:val="16"/>
              </w:rPr>
            </w:pPr>
            <w:r w:rsidRPr="00F24EA7">
              <w:rPr>
                <w:b/>
                <w:bCs/>
                <w:sz w:val="16"/>
                <w:szCs w:val="16"/>
              </w:rPr>
              <w:t>Description:</w:t>
            </w:r>
          </w:p>
          <w:p w14:paraId="53A3D6A5" w14:textId="77777777" w:rsidR="00437F1C" w:rsidRPr="004F47E0" w:rsidRDefault="00437F1C" w:rsidP="002018F4">
            <w:pPr>
              <w:rPr>
                <w:sz w:val="16"/>
                <w:szCs w:val="16"/>
              </w:rPr>
            </w:pPr>
            <w:r>
              <w:rPr>
                <w:sz w:val="16"/>
                <w:szCs w:val="16"/>
              </w:rPr>
              <w:t>Reserved for future standardization.</w:t>
            </w:r>
          </w:p>
        </w:tc>
      </w:tr>
      <w:tr w:rsidR="00437F1C" w14:paraId="6FC7FF87" w14:textId="77777777" w:rsidTr="002018F4">
        <w:trPr>
          <w:cantSplit/>
          <w:tblHeader w:val="0"/>
        </w:trPr>
        <w:tc>
          <w:tcPr>
            <w:tcW w:w="3114" w:type="dxa"/>
            <w:vMerge w:val="restart"/>
          </w:tcPr>
          <w:p w14:paraId="5A3529EF" w14:textId="77777777" w:rsidR="00437F1C" w:rsidRPr="00DE56B2" w:rsidRDefault="00437F1C" w:rsidP="002018F4">
            <w:pPr>
              <w:rPr>
                <w:sz w:val="16"/>
                <w:szCs w:val="16"/>
              </w:rPr>
            </w:pPr>
            <w:r w:rsidRPr="00DE56B2">
              <w:rPr>
                <w:sz w:val="16"/>
                <w:szCs w:val="16"/>
              </w:rPr>
              <w:t>01-80-C2-00-00-29</w:t>
            </w:r>
          </w:p>
        </w:tc>
        <w:tc>
          <w:tcPr>
            <w:tcW w:w="2977" w:type="dxa"/>
          </w:tcPr>
          <w:p w14:paraId="44969A87" w14:textId="77777777" w:rsidR="00437F1C" w:rsidRPr="00DE56B2" w:rsidRDefault="00437F1C" w:rsidP="002018F4">
            <w:pPr>
              <w:rPr>
                <w:sz w:val="16"/>
                <w:szCs w:val="16"/>
              </w:rPr>
            </w:pPr>
            <w:r w:rsidRPr="00DE56B2">
              <w:rPr>
                <w:sz w:val="16"/>
                <w:szCs w:val="16"/>
              </w:rPr>
              <w:t>Boolean</w:t>
            </w:r>
          </w:p>
        </w:tc>
        <w:tc>
          <w:tcPr>
            <w:tcW w:w="708" w:type="dxa"/>
          </w:tcPr>
          <w:p w14:paraId="60B30BA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FD3D57F" w14:textId="77777777" w:rsidR="00437F1C" w:rsidRPr="00DE56B2" w:rsidRDefault="00437F1C" w:rsidP="002018F4">
            <w:pPr>
              <w:rPr>
                <w:sz w:val="16"/>
                <w:szCs w:val="16"/>
              </w:rPr>
            </w:pPr>
            <w:r w:rsidRPr="00DE56B2">
              <w:rPr>
                <w:sz w:val="16"/>
                <w:szCs w:val="16"/>
              </w:rPr>
              <w:t>RW</w:t>
            </w:r>
          </w:p>
        </w:tc>
        <w:tc>
          <w:tcPr>
            <w:tcW w:w="2697" w:type="dxa"/>
          </w:tcPr>
          <w:p w14:paraId="0CB24753" w14:textId="77777777" w:rsidR="00437F1C" w:rsidRPr="00073611" w:rsidRDefault="00437F1C" w:rsidP="002018F4">
            <w:pPr>
              <w:spacing w:after="0"/>
              <w:rPr>
                <w:color w:val="7030A0"/>
                <w:sz w:val="16"/>
                <w:szCs w:val="16"/>
              </w:rPr>
            </w:pPr>
            <w:r>
              <w:rPr>
                <w:sz w:val="16"/>
                <w:szCs w:val="16"/>
              </w:rPr>
              <w:t>OpenModelAttribute</w:t>
            </w:r>
          </w:p>
          <w:p w14:paraId="2E66FAF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FB7B2D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554063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3805E3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EAAB705" w14:textId="77777777" w:rsidR="00437F1C" w:rsidRPr="00073611" w:rsidRDefault="00437F1C" w:rsidP="002018F4">
            <w:pPr>
              <w:spacing w:after="0"/>
              <w:rPr>
                <w:color w:val="7030A0"/>
                <w:sz w:val="16"/>
                <w:szCs w:val="16"/>
              </w:rPr>
            </w:pPr>
            <w:r>
              <w:rPr>
                <w:sz w:val="16"/>
                <w:szCs w:val="16"/>
              </w:rPr>
              <w:t>OpenInterfaceModelAttribute</w:t>
            </w:r>
          </w:p>
          <w:p w14:paraId="263C3B9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73C070A" w14:textId="77777777" w:rsidTr="002018F4">
        <w:trPr>
          <w:cantSplit/>
          <w:tblHeader w:val="0"/>
        </w:trPr>
        <w:tc>
          <w:tcPr>
            <w:tcW w:w="3114" w:type="dxa"/>
            <w:vMerge/>
          </w:tcPr>
          <w:p w14:paraId="66A2C3C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D3E365D" w14:textId="77777777" w:rsidR="00437F1C" w:rsidRPr="00F24EA7" w:rsidRDefault="00437F1C" w:rsidP="002018F4">
            <w:pPr>
              <w:rPr>
                <w:b/>
                <w:bCs/>
                <w:sz w:val="16"/>
                <w:szCs w:val="16"/>
              </w:rPr>
            </w:pPr>
            <w:r w:rsidRPr="00F24EA7">
              <w:rPr>
                <w:b/>
                <w:bCs/>
                <w:sz w:val="16"/>
                <w:szCs w:val="16"/>
              </w:rPr>
              <w:t>Description:</w:t>
            </w:r>
          </w:p>
          <w:p w14:paraId="26B84BAE" w14:textId="77777777" w:rsidR="00437F1C" w:rsidRPr="004F47E0" w:rsidRDefault="00437F1C" w:rsidP="002018F4">
            <w:pPr>
              <w:rPr>
                <w:sz w:val="16"/>
                <w:szCs w:val="16"/>
              </w:rPr>
            </w:pPr>
            <w:r>
              <w:rPr>
                <w:sz w:val="16"/>
                <w:szCs w:val="16"/>
              </w:rPr>
              <w:t>Reserved for future standardization.</w:t>
            </w:r>
          </w:p>
        </w:tc>
      </w:tr>
      <w:tr w:rsidR="00437F1C" w14:paraId="5E3C069F" w14:textId="77777777" w:rsidTr="002018F4">
        <w:trPr>
          <w:cantSplit/>
          <w:tblHeader w:val="0"/>
        </w:trPr>
        <w:tc>
          <w:tcPr>
            <w:tcW w:w="3114" w:type="dxa"/>
            <w:vMerge w:val="restart"/>
          </w:tcPr>
          <w:p w14:paraId="24E6C049" w14:textId="77777777" w:rsidR="00437F1C" w:rsidRPr="00DE56B2" w:rsidRDefault="00437F1C" w:rsidP="002018F4">
            <w:pPr>
              <w:rPr>
                <w:sz w:val="16"/>
                <w:szCs w:val="16"/>
              </w:rPr>
            </w:pPr>
            <w:r w:rsidRPr="00DE56B2">
              <w:rPr>
                <w:sz w:val="16"/>
                <w:szCs w:val="16"/>
              </w:rPr>
              <w:t>01-80-C2-00-00-2A</w:t>
            </w:r>
          </w:p>
        </w:tc>
        <w:tc>
          <w:tcPr>
            <w:tcW w:w="2977" w:type="dxa"/>
          </w:tcPr>
          <w:p w14:paraId="436B6618" w14:textId="77777777" w:rsidR="00437F1C" w:rsidRPr="00DE56B2" w:rsidRDefault="00437F1C" w:rsidP="002018F4">
            <w:pPr>
              <w:rPr>
                <w:sz w:val="16"/>
                <w:szCs w:val="16"/>
              </w:rPr>
            </w:pPr>
            <w:r w:rsidRPr="00DE56B2">
              <w:rPr>
                <w:sz w:val="16"/>
                <w:szCs w:val="16"/>
              </w:rPr>
              <w:t>Boolean</w:t>
            </w:r>
          </w:p>
        </w:tc>
        <w:tc>
          <w:tcPr>
            <w:tcW w:w="708" w:type="dxa"/>
          </w:tcPr>
          <w:p w14:paraId="0A387BB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3EDE807" w14:textId="77777777" w:rsidR="00437F1C" w:rsidRPr="00DE56B2" w:rsidRDefault="00437F1C" w:rsidP="002018F4">
            <w:pPr>
              <w:rPr>
                <w:sz w:val="16"/>
                <w:szCs w:val="16"/>
              </w:rPr>
            </w:pPr>
            <w:r w:rsidRPr="00DE56B2">
              <w:rPr>
                <w:sz w:val="16"/>
                <w:szCs w:val="16"/>
              </w:rPr>
              <w:t>RW</w:t>
            </w:r>
          </w:p>
        </w:tc>
        <w:tc>
          <w:tcPr>
            <w:tcW w:w="2697" w:type="dxa"/>
          </w:tcPr>
          <w:p w14:paraId="48EB2D42" w14:textId="77777777" w:rsidR="00437F1C" w:rsidRPr="00073611" w:rsidRDefault="00437F1C" w:rsidP="002018F4">
            <w:pPr>
              <w:spacing w:after="0"/>
              <w:rPr>
                <w:color w:val="7030A0"/>
                <w:sz w:val="16"/>
                <w:szCs w:val="16"/>
              </w:rPr>
            </w:pPr>
            <w:r>
              <w:rPr>
                <w:sz w:val="16"/>
                <w:szCs w:val="16"/>
              </w:rPr>
              <w:t>OpenModelAttribute</w:t>
            </w:r>
          </w:p>
          <w:p w14:paraId="0134193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6B81D7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04F007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D207A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17BBE59" w14:textId="77777777" w:rsidR="00437F1C" w:rsidRPr="00073611" w:rsidRDefault="00437F1C" w:rsidP="002018F4">
            <w:pPr>
              <w:spacing w:after="0"/>
              <w:rPr>
                <w:color w:val="7030A0"/>
                <w:sz w:val="16"/>
                <w:szCs w:val="16"/>
              </w:rPr>
            </w:pPr>
            <w:r>
              <w:rPr>
                <w:sz w:val="16"/>
                <w:szCs w:val="16"/>
              </w:rPr>
              <w:t>OpenInterfaceModelAttribute</w:t>
            </w:r>
          </w:p>
          <w:p w14:paraId="434236C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28A82FF" w14:textId="77777777" w:rsidTr="002018F4">
        <w:trPr>
          <w:cantSplit/>
          <w:tblHeader w:val="0"/>
        </w:trPr>
        <w:tc>
          <w:tcPr>
            <w:tcW w:w="3114" w:type="dxa"/>
            <w:vMerge/>
          </w:tcPr>
          <w:p w14:paraId="3FD6E08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1712C15" w14:textId="77777777" w:rsidR="00437F1C" w:rsidRPr="00F24EA7" w:rsidRDefault="00437F1C" w:rsidP="002018F4">
            <w:pPr>
              <w:rPr>
                <w:b/>
                <w:bCs/>
                <w:sz w:val="16"/>
                <w:szCs w:val="16"/>
              </w:rPr>
            </w:pPr>
            <w:r w:rsidRPr="00F24EA7">
              <w:rPr>
                <w:b/>
                <w:bCs/>
                <w:sz w:val="16"/>
                <w:szCs w:val="16"/>
              </w:rPr>
              <w:t>Description:</w:t>
            </w:r>
          </w:p>
          <w:p w14:paraId="5DB4F792" w14:textId="77777777" w:rsidR="00437F1C" w:rsidRPr="004F47E0" w:rsidRDefault="00437F1C" w:rsidP="002018F4">
            <w:pPr>
              <w:rPr>
                <w:sz w:val="16"/>
                <w:szCs w:val="16"/>
              </w:rPr>
            </w:pPr>
            <w:r>
              <w:rPr>
                <w:sz w:val="16"/>
                <w:szCs w:val="16"/>
              </w:rPr>
              <w:t>Reserved for future standardization.</w:t>
            </w:r>
          </w:p>
        </w:tc>
      </w:tr>
      <w:tr w:rsidR="00437F1C" w14:paraId="520ED97A" w14:textId="77777777" w:rsidTr="002018F4">
        <w:trPr>
          <w:cantSplit/>
          <w:tblHeader w:val="0"/>
        </w:trPr>
        <w:tc>
          <w:tcPr>
            <w:tcW w:w="3114" w:type="dxa"/>
            <w:vMerge w:val="restart"/>
          </w:tcPr>
          <w:p w14:paraId="16D013C8" w14:textId="77777777" w:rsidR="00437F1C" w:rsidRPr="00DE56B2" w:rsidRDefault="00437F1C" w:rsidP="002018F4">
            <w:pPr>
              <w:rPr>
                <w:sz w:val="16"/>
                <w:szCs w:val="16"/>
              </w:rPr>
            </w:pPr>
            <w:r w:rsidRPr="00DE56B2">
              <w:rPr>
                <w:sz w:val="16"/>
                <w:szCs w:val="16"/>
              </w:rPr>
              <w:t>01-80-C2-00-00-2B</w:t>
            </w:r>
          </w:p>
        </w:tc>
        <w:tc>
          <w:tcPr>
            <w:tcW w:w="2977" w:type="dxa"/>
          </w:tcPr>
          <w:p w14:paraId="47939A67" w14:textId="77777777" w:rsidR="00437F1C" w:rsidRPr="00DE56B2" w:rsidRDefault="00437F1C" w:rsidP="002018F4">
            <w:pPr>
              <w:rPr>
                <w:sz w:val="16"/>
                <w:szCs w:val="16"/>
              </w:rPr>
            </w:pPr>
            <w:r w:rsidRPr="00DE56B2">
              <w:rPr>
                <w:sz w:val="16"/>
                <w:szCs w:val="16"/>
              </w:rPr>
              <w:t>Boolean</w:t>
            </w:r>
          </w:p>
        </w:tc>
        <w:tc>
          <w:tcPr>
            <w:tcW w:w="708" w:type="dxa"/>
          </w:tcPr>
          <w:p w14:paraId="04973B7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8D1C443" w14:textId="77777777" w:rsidR="00437F1C" w:rsidRPr="00DE56B2" w:rsidRDefault="00437F1C" w:rsidP="002018F4">
            <w:pPr>
              <w:rPr>
                <w:sz w:val="16"/>
                <w:szCs w:val="16"/>
              </w:rPr>
            </w:pPr>
            <w:r w:rsidRPr="00DE56B2">
              <w:rPr>
                <w:sz w:val="16"/>
                <w:szCs w:val="16"/>
              </w:rPr>
              <w:t>RW</w:t>
            </w:r>
          </w:p>
        </w:tc>
        <w:tc>
          <w:tcPr>
            <w:tcW w:w="2697" w:type="dxa"/>
          </w:tcPr>
          <w:p w14:paraId="62630B5D" w14:textId="77777777" w:rsidR="00437F1C" w:rsidRPr="00073611" w:rsidRDefault="00437F1C" w:rsidP="002018F4">
            <w:pPr>
              <w:spacing w:after="0"/>
              <w:rPr>
                <w:color w:val="7030A0"/>
                <w:sz w:val="16"/>
                <w:szCs w:val="16"/>
              </w:rPr>
            </w:pPr>
            <w:r>
              <w:rPr>
                <w:sz w:val="16"/>
                <w:szCs w:val="16"/>
              </w:rPr>
              <w:t>OpenModelAttribute</w:t>
            </w:r>
          </w:p>
          <w:p w14:paraId="0CB7E48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5C5C3B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EF111D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145B22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9D06E96" w14:textId="77777777" w:rsidR="00437F1C" w:rsidRPr="00073611" w:rsidRDefault="00437F1C" w:rsidP="002018F4">
            <w:pPr>
              <w:spacing w:after="0"/>
              <w:rPr>
                <w:color w:val="7030A0"/>
                <w:sz w:val="16"/>
                <w:szCs w:val="16"/>
              </w:rPr>
            </w:pPr>
            <w:r>
              <w:rPr>
                <w:sz w:val="16"/>
                <w:szCs w:val="16"/>
              </w:rPr>
              <w:t>OpenInterfaceModelAttribute</w:t>
            </w:r>
          </w:p>
          <w:p w14:paraId="4C2F6A5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A53797D" w14:textId="77777777" w:rsidTr="002018F4">
        <w:trPr>
          <w:cantSplit/>
          <w:tblHeader w:val="0"/>
        </w:trPr>
        <w:tc>
          <w:tcPr>
            <w:tcW w:w="3114" w:type="dxa"/>
            <w:vMerge/>
          </w:tcPr>
          <w:p w14:paraId="1EBA09A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211B19F" w14:textId="77777777" w:rsidR="00437F1C" w:rsidRPr="00F24EA7" w:rsidRDefault="00437F1C" w:rsidP="002018F4">
            <w:pPr>
              <w:rPr>
                <w:b/>
                <w:bCs/>
                <w:sz w:val="16"/>
                <w:szCs w:val="16"/>
              </w:rPr>
            </w:pPr>
            <w:r w:rsidRPr="00F24EA7">
              <w:rPr>
                <w:b/>
                <w:bCs/>
                <w:sz w:val="16"/>
                <w:szCs w:val="16"/>
              </w:rPr>
              <w:t>Description:</w:t>
            </w:r>
          </w:p>
          <w:p w14:paraId="5BD80C0F" w14:textId="77777777" w:rsidR="00437F1C" w:rsidRPr="004F47E0" w:rsidRDefault="00437F1C" w:rsidP="002018F4">
            <w:pPr>
              <w:rPr>
                <w:sz w:val="16"/>
                <w:szCs w:val="16"/>
              </w:rPr>
            </w:pPr>
            <w:r>
              <w:rPr>
                <w:sz w:val="16"/>
                <w:szCs w:val="16"/>
              </w:rPr>
              <w:t>Reserved for future standardization.</w:t>
            </w:r>
          </w:p>
        </w:tc>
      </w:tr>
      <w:tr w:rsidR="00437F1C" w14:paraId="2A660080" w14:textId="77777777" w:rsidTr="002018F4">
        <w:trPr>
          <w:cantSplit/>
          <w:tblHeader w:val="0"/>
        </w:trPr>
        <w:tc>
          <w:tcPr>
            <w:tcW w:w="3114" w:type="dxa"/>
            <w:vMerge w:val="restart"/>
          </w:tcPr>
          <w:p w14:paraId="3F686250" w14:textId="77777777" w:rsidR="00437F1C" w:rsidRPr="00DE56B2" w:rsidRDefault="00437F1C" w:rsidP="002018F4">
            <w:pPr>
              <w:rPr>
                <w:sz w:val="16"/>
                <w:szCs w:val="16"/>
              </w:rPr>
            </w:pPr>
            <w:r w:rsidRPr="00DE56B2">
              <w:rPr>
                <w:sz w:val="16"/>
                <w:szCs w:val="16"/>
              </w:rPr>
              <w:t>01-80-C2-00-00-2C</w:t>
            </w:r>
          </w:p>
        </w:tc>
        <w:tc>
          <w:tcPr>
            <w:tcW w:w="2977" w:type="dxa"/>
          </w:tcPr>
          <w:p w14:paraId="22906FDB" w14:textId="77777777" w:rsidR="00437F1C" w:rsidRPr="00DE56B2" w:rsidRDefault="00437F1C" w:rsidP="002018F4">
            <w:pPr>
              <w:rPr>
                <w:sz w:val="16"/>
                <w:szCs w:val="16"/>
              </w:rPr>
            </w:pPr>
            <w:r w:rsidRPr="00DE56B2">
              <w:rPr>
                <w:sz w:val="16"/>
                <w:szCs w:val="16"/>
              </w:rPr>
              <w:t>Boolean</w:t>
            </w:r>
          </w:p>
        </w:tc>
        <w:tc>
          <w:tcPr>
            <w:tcW w:w="708" w:type="dxa"/>
          </w:tcPr>
          <w:p w14:paraId="1A1FE16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416F2C6" w14:textId="77777777" w:rsidR="00437F1C" w:rsidRPr="00DE56B2" w:rsidRDefault="00437F1C" w:rsidP="002018F4">
            <w:pPr>
              <w:rPr>
                <w:sz w:val="16"/>
                <w:szCs w:val="16"/>
              </w:rPr>
            </w:pPr>
            <w:r w:rsidRPr="00DE56B2">
              <w:rPr>
                <w:sz w:val="16"/>
                <w:szCs w:val="16"/>
              </w:rPr>
              <w:t>RW</w:t>
            </w:r>
          </w:p>
        </w:tc>
        <w:tc>
          <w:tcPr>
            <w:tcW w:w="2697" w:type="dxa"/>
          </w:tcPr>
          <w:p w14:paraId="0F6C8547" w14:textId="77777777" w:rsidR="00437F1C" w:rsidRPr="00073611" w:rsidRDefault="00437F1C" w:rsidP="002018F4">
            <w:pPr>
              <w:spacing w:after="0"/>
              <w:rPr>
                <w:color w:val="7030A0"/>
                <w:sz w:val="16"/>
                <w:szCs w:val="16"/>
              </w:rPr>
            </w:pPr>
            <w:r>
              <w:rPr>
                <w:sz w:val="16"/>
                <w:szCs w:val="16"/>
              </w:rPr>
              <w:t>OpenModelAttribute</w:t>
            </w:r>
          </w:p>
          <w:p w14:paraId="5141A51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E68762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8A3CA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A45446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E5F1C88" w14:textId="77777777" w:rsidR="00437F1C" w:rsidRPr="00073611" w:rsidRDefault="00437F1C" w:rsidP="002018F4">
            <w:pPr>
              <w:spacing w:after="0"/>
              <w:rPr>
                <w:color w:val="7030A0"/>
                <w:sz w:val="16"/>
                <w:szCs w:val="16"/>
              </w:rPr>
            </w:pPr>
            <w:r>
              <w:rPr>
                <w:sz w:val="16"/>
                <w:szCs w:val="16"/>
              </w:rPr>
              <w:t>OpenInterfaceModelAttribute</w:t>
            </w:r>
          </w:p>
          <w:p w14:paraId="51D66ED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0D633E1" w14:textId="77777777" w:rsidTr="002018F4">
        <w:trPr>
          <w:cantSplit/>
          <w:tblHeader w:val="0"/>
        </w:trPr>
        <w:tc>
          <w:tcPr>
            <w:tcW w:w="3114" w:type="dxa"/>
            <w:vMerge/>
          </w:tcPr>
          <w:p w14:paraId="262DE74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A0F1C4F" w14:textId="77777777" w:rsidR="00437F1C" w:rsidRPr="00F24EA7" w:rsidRDefault="00437F1C" w:rsidP="002018F4">
            <w:pPr>
              <w:rPr>
                <w:b/>
                <w:bCs/>
                <w:sz w:val="16"/>
                <w:szCs w:val="16"/>
              </w:rPr>
            </w:pPr>
            <w:r w:rsidRPr="00F24EA7">
              <w:rPr>
                <w:b/>
                <w:bCs/>
                <w:sz w:val="16"/>
                <w:szCs w:val="16"/>
              </w:rPr>
              <w:t>Description:</w:t>
            </w:r>
          </w:p>
          <w:p w14:paraId="40BDEA66" w14:textId="77777777" w:rsidR="00437F1C" w:rsidRPr="004F47E0" w:rsidRDefault="00437F1C" w:rsidP="002018F4">
            <w:pPr>
              <w:rPr>
                <w:sz w:val="16"/>
                <w:szCs w:val="16"/>
              </w:rPr>
            </w:pPr>
            <w:r>
              <w:rPr>
                <w:sz w:val="16"/>
                <w:szCs w:val="16"/>
              </w:rPr>
              <w:t>Reserved for future standardization.</w:t>
            </w:r>
          </w:p>
        </w:tc>
      </w:tr>
      <w:tr w:rsidR="00437F1C" w14:paraId="57DA0789" w14:textId="77777777" w:rsidTr="002018F4">
        <w:trPr>
          <w:cantSplit/>
          <w:tblHeader w:val="0"/>
        </w:trPr>
        <w:tc>
          <w:tcPr>
            <w:tcW w:w="3114" w:type="dxa"/>
            <w:vMerge w:val="restart"/>
          </w:tcPr>
          <w:p w14:paraId="44911D00" w14:textId="77777777" w:rsidR="00437F1C" w:rsidRPr="00DE56B2" w:rsidRDefault="00437F1C" w:rsidP="002018F4">
            <w:pPr>
              <w:rPr>
                <w:sz w:val="16"/>
                <w:szCs w:val="16"/>
              </w:rPr>
            </w:pPr>
            <w:r w:rsidRPr="00DE56B2">
              <w:rPr>
                <w:sz w:val="16"/>
                <w:szCs w:val="16"/>
              </w:rPr>
              <w:lastRenderedPageBreak/>
              <w:t>01-80-C2-00-00-2D</w:t>
            </w:r>
          </w:p>
        </w:tc>
        <w:tc>
          <w:tcPr>
            <w:tcW w:w="2977" w:type="dxa"/>
          </w:tcPr>
          <w:p w14:paraId="0E124FD0" w14:textId="77777777" w:rsidR="00437F1C" w:rsidRPr="00DE56B2" w:rsidRDefault="00437F1C" w:rsidP="002018F4">
            <w:pPr>
              <w:rPr>
                <w:sz w:val="16"/>
                <w:szCs w:val="16"/>
              </w:rPr>
            </w:pPr>
            <w:r w:rsidRPr="00DE56B2">
              <w:rPr>
                <w:sz w:val="16"/>
                <w:szCs w:val="16"/>
              </w:rPr>
              <w:t>Boolean</w:t>
            </w:r>
          </w:p>
        </w:tc>
        <w:tc>
          <w:tcPr>
            <w:tcW w:w="708" w:type="dxa"/>
          </w:tcPr>
          <w:p w14:paraId="6F8C84A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CC8D273" w14:textId="77777777" w:rsidR="00437F1C" w:rsidRPr="00DE56B2" w:rsidRDefault="00437F1C" w:rsidP="002018F4">
            <w:pPr>
              <w:rPr>
                <w:sz w:val="16"/>
                <w:szCs w:val="16"/>
              </w:rPr>
            </w:pPr>
            <w:r w:rsidRPr="00DE56B2">
              <w:rPr>
                <w:sz w:val="16"/>
                <w:szCs w:val="16"/>
              </w:rPr>
              <w:t>RW</w:t>
            </w:r>
          </w:p>
        </w:tc>
        <w:tc>
          <w:tcPr>
            <w:tcW w:w="2697" w:type="dxa"/>
          </w:tcPr>
          <w:p w14:paraId="3F3E8E5F" w14:textId="77777777" w:rsidR="00437F1C" w:rsidRPr="00073611" w:rsidRDefault="00437F1C" w:rsidP="002018F4">
            <w:pPr>
              <w:spacing w:after="0"/>
              <w:rPr>
                <w:color w:val="7030A0"/>
                <w:sz w:val="16"/>
                <w:szCs w:val="16"/>
              </w:rPr>
            </w:pPr>
            <w:r>
              <w:rPr>
                <w:sz w:val="16"/>
                <w:szCs w:val="16"/>
              </w:rPr>
              <w:t>OpenModelAttribute</w:t>
            </w:r>
          </w:p>
          <w:p w14:paraId="5DE8B17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2EC419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C9C721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8D2372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39A6F44" w14:textId="77777777" w:rsidR="00437F1C" w:rsidRPr="00073611" w:rsidRDefault="00437F1C" w:rsidP="002018F4">
            <w:pPr>
              <w:spacing w:after="0"/>
              <w:rPr>
                <w:color w:val="7030A0"/>
                <w:sz w:val="16"/>
                <w:szCs w:val="16"/>
              </w:rPr>
            </w:pPr>
            <w:r>
              <w:rPr>
                <w:sz w:val="16"/>
                <w:szCs w:val="16"/>
              </w:rPr>
              <w:t>OpenInterfaceModelAttribute</w:t>
            </w:r>
          </w:p>
          <w:p w14:paraId="66AB61F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1BF0E2B" w14:textId="77777777" w:rsidTr="002018F4">
        <w:trPr>
          <w:cantSplit/>
          <w:tblHeader w:val="0"/>
        </w:trPr>
        <w:tc>
          <w:tcPr>
            <w:tcW w:w="3114" w:type="dxa"/>
            <w:vMerge/>
          </w:tcPr>
          <w:p w14:paraId="6260058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8C22348" w14:textId="77777777" w:rsidR="00437F1C" w:rsidRPr="00F24EA7" w:rsidRDefault="00437F1C" w:rsidP="002018F4">
            <w:pPr>
              <w:rPr>
                <w:b/>
                <w:bCs/>
                <w:sz w:val="16"/>
                <w:szCs w:val="16"/>
              </w:rPr>
            </w:pPr>
            <w:r w:rsidRPr="00F24EA7">
              <w:rPr>
                <w:b/>
                <w:bCs/>
                <w:sz w:val="16"/>
                <w:szCs w:val="16"/>
              </w:rPr>
              <w:t>Description:</w:t>
            </w:r>
          </w:p>
          <w:p w14:paraId="6AD03CF2" w14:textId="77777777" w:rsidR="00437F1C" w:rsidRPr="004F47E0" w:rsidRDefault="00437F1C" w:rsidP="002018F4">
            <w:pPr>
              <w:rPr>
                <w:sz w:val="16"/>
                <w:szCs w:val="16"/>
              </w:rPr>
            </w:pPr>
            <w:r>
              <w:rPr>
                <w:sz w:val="16"/>
                <w:szCs w:val="16"/>
              </w:rPr>
              <w:t>Reserved for future standardization.</w:t>
            </w:r>
          </w:p>
        </w:tc>
      </w:tr>
      <w:tr w:rsidR="00437F1C" w14:paraId="2B52EB12" w14:textId="77777777" w:rsidTr="002018F4">
        <w:trPr>
          <w:cantSplit/>
          <w:tblHeader w:val="0"/>
        </w:trPr>
        <w:tc>
          <w:tcPr>
            <w:tcW w:w="3114" w:type="dxa"/>
            <w:vMerge w:val="restart"/>
          </w:tcPr>
          <w:p w14:paraId="298F6402" w14:textId="77777777" w:rsidR="00437F1C" w:rsidRPr="00DE56B2" w:rsidRDefault="00437F1C" w:rsidP="002018F4">
            <w:pPr>
              <w:rPr>
                <w:sz w:val="16"/>
                <w:szCs w:val="16"/>
              </w:rPr>
            </w:pPr>
            <w:r w:rsidRPr="00DE56B2">
              <w:rPr>
                <w:sz w:val="16"/>
                <w:szCs w:val="16"/>
              </w:rPr>
              <w:t>01-80-C2-00-00-2E</w:t>
            </w:r>
          </w:p>
        </w:tc>
        <w:tc>
          <w:tcPr>
            <w:tcW w:w="2977" w:type="dxa"/>
          </w:tcPr>
          <w:p w14:paraId="7CFC7923" w14:textId="77777777" w:rsidR="00437F1C" w:rsidRPr="00DE56B2" w:rsidRDefault="00437F1C" w:rsidP="002018F4">
            <w:pPr>
              <w:rPr>
                <w:sz w:val="16"/>
                <w:szCs w:val="16"/>
              </w:rPr>
            </w:pPr>
            <w:r w:rsidRPr="00DE56B2">
              <w:rPr>
                <w:sz w:val="16"/>
                <w:szCs w:val="16"/>
              </w:rPr>
              <w:t>Boolean</w:t>
            </w:r>
          </w:p>
        </w:tc>
        <w:tc>
          <w:tcPr>
            <w:tcW w:w="708" w:type="dxa"/>
          </w:tcPr>
          <w:p w14:paraId="7CC040C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682F9DF" w14:textId="77777777" w:rsidR="00437F1C" w:rsidRPr="00DE56B2" w:rsidRDefault="00437F1C" w:rsidP="002018F4">
            <w:pPr>
              <w:rPr>
                <w:sz w:val="16"/>
                <w:szCs w:val="16"/>
              </w:rPr>
            </w:pPr>
            <w:r w:rsidRPr="00DE56B2">
              <w:rPr>
                <w:sz w:val="16"/>
                <w:szCs w:val="16"/>
              </w:rPr>
              <w:t>RW</w:t>
            </w:r>
          </w:p>
        </w:tc>
        <w:tc>
          <w:tcPr>
            <w:tcW w:w="2697" w:type="dxa"/>
          </w:tcPr>
          <w:p w14:paraId="19B8D487" w14:textId="77777777" w:rsidR="00437F1C" w:rsidRPr="00073611" w:rsidRDefault="00437F1C" w:rsidP="002018F4">
            <w:pPr>
              <w:spacing w:after="0"/>
              <w:rPr>
                <w:color w:val="7030A0"/>
                <w:sz w:val="16"/>
                <w:szCs w:val="16"/>
              </w:rPr>
            </w:pPr>
            <w:r>
              <w:rPr>
                <w:sz w:val="16"/>
                <w:szCs w:val="16"/>
              </w:rPr>
              <w:t>OpenModelAttribute</w:t>
            </w:r>
          </w:p>
          <w:p w14:paraId="62BE03E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EA88BF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30F1EF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228F3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6DDFDE3" w14:textId="77777777" w:rsidR="00437F1C" w:rsidRPr="00073611" w:rsidRDefault="00437F1C" w:rsidP="002018F4">
            <w:pPr>
              <w:spacing w:after="0"/>
              <w:rPr>
                <w:color w:val="7030A0"/>
                <w:sz w:val="16"/>
                <w:szCs w:val="16"/>
              </w:rPr>
            </w:pPr>
            <w:r>
              <w:rPr>
                <w:sz w:val="16"/>
                <w:szCs w:val="16"/>
              </w:rPr>
              <w:t>OpenInterfaceModelAttribute</w:t>
            </w:r>
          </w:p>
          <w:p w14:paraId="7D61C86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58CFC04" w14:textId="77777777" w:rsidTr="002018F4">
        <w:trPr>
          <w:cantSplit/>
          <w:tblHeader w:val="0"/>
        </w:trPr>
        <w:tc>
          <w:tcPr>
            <w:tcW w:w="3114" w:type="dxa"/>
            <w:vMerge/>
          </w:tcPr>
          <w:p w14:paraId="2710D38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B90A309" w14:textId="77777777" w:rsidR="00437F1C" w:rsidRPr="00F24EA7" w:rsidRDefault="00437F1C" w:rsidP="002018F4">
            <w:pPr>
              <w:rPr>
                <w:b/>
                <w:bCs/>
                <w:sz w:val="16"/>
                <w:szCs w:val="16"/>
              </w:rPr>
            </w:pPr>
            <w:r w:rsidRPr="00F24EA7">
              <w:rPr>
                <w:b/>
                <w:bCs/>
                <w:sz w:val="16"/>
                <w:szCs w:val="16"/>
              </w:rPr>
              <w:t>Description:</w:t>
            </w:r>
          </w:p>
          <w:p w14:paraId="06CB6FCF" w14:textId="77777777" w:rsidR="00437F1C" w:rsidRPr="004F47E0" w:rsidRDefault="00437F1C" w:rsidP="002018F4">
            <w:pPr>
              <w:rPr>
                <w:sz w:val="16"/>
                <w:szCs w:val="16"/>
              </w:rPr>
            </w:pPr>
            <w:r>
              <w:rPr>
                <w:sz w:val="16"/>
                <w:szCs w:val="16"/>
              </w:rPr>
              <w:t>Reserved for future standardization.</w:t>
            </w:r>
          </w:p>
        </w:tc>
      </w:tr>
      <w:tr w:rsidR="00437F1C" w14:paraId="6144E95E" w14:textId="77777777" w:rsidTr="002018F4">
        <w:trPr>
          <w:cantSplit/>
          <w:tblHeader w:val="0"/>
        </w:trPr>
        <w:tc>
          <w:tcPr>
            <w:tcW w:w="3114" w:type="dxa"/>
            <w:vMerge w:val="restart"/>
          </w:tcPr>
          <w:p w14:paraId="4CACF88C" w14:textId="77777777" w:rsidR="00437F1C" w:rsidRPr="00DE56B2" w:rsidRDefault="00437F1C" w:rsidP="002018F4">
            <w:pPr>
              <w:rPr>
                <w:sz w:val="16"/>
                <w:szCs w:val="16"/>
              </w:rPr>
            </w:pPr>
            <w:r w:rsidRPr="00DE56B2">
              <w:rPr>
                <w:sz w:val="16"/>
                <w:szCs w:val="16"/>
              </w:rPr>
              <w:t>01-80-C2-00-00-2F</w:t>
            </w:r>
          </w:p>
        </w:tc>
        <w:tc>
          <w:tcPr>
            <w:tcW w:w="2977" w:type="dxa"/>
          </w:tcPr>
          <w:p w14:paraId="22C7FD8F" w14:textId="77777777" w:rsidR="00437F1C" w:rsidRPr="00DE56B2" w:rsidRDefault="00437F1C" w:rsidP="002018F4">
            <w:pPr>
              <w:rPr>
                <w:sz w:val="16"/>
                <w:szCs w:val="16"/>
              </w:rPr>
            </w:pPr>
            <w:r w:rsidRPr="00DE56B2">
              <w:rPr>
                <w:sz w:val="16"/>
                <w:szCs w:val="16"/>
              </w:rPr>
              <w:t>Boolean</w:t>
            </w:r>
          </w:p>
        </w:tc>
        <w:tc>
          <w:tcPr>
            <w:tcW w:w="708" w:type="dxa"/>
          </w:tcPr>
          <w:p w14:paraId="6D57239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2FD9DD1" w14:textId="77777777" w:rsidR="00437F1C" w:rsidRPr="00DE56B2" w:rsidRDefault="00437F1C" w:rsidP="002018F4">
            <w:pPr>
              <w:rPr>
                <w:sz w:val="16"/>
                <w:szCs w:val="16"/>
              </w:rPr>
            </w:pPr>
            <w:r w:rsidRPr="00DE56B2">
              <w:rPr>
                <w:sz w:val="16"/>
                <w:szCs w:val="16"/>
              </w:rPr>
              <w:t>RW</w:t>
            </w:r>
          </w:p>
        </w:tc>
        <w:tc>
          <w:tcPr>
            <w:tcW w:w="2697" w:type="dxa"/>
          </w:tcPr>
          <w:p w14:paraId="169C30DF" w14:textId="77777777" w:rsidR="00437F1C" w:rsidRPr="00073611" w:rsidRDefault="00437F1C" w:rsidP="002018F4">
            <w:pPr>
              <w:spacing w:after="0"/>
              <w:rPr>
                <w:color w:val="7030A0"/>
                <w:sz w:val="16"/>
                <w:szCs w:val="16"/>
              </w:rPr>
            </w:pPr>
            <w:r>
              <w:rPr>
                <w:sz w:val="16"/>
                <w:szCs w:val="16"/>
              </w:rPr>
              <w:t>OpenModelAttribute</w:t>
            </w:r>
          </w:p>
          <w:p w14:paraId="010B9B9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55D2C7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27F18E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0EA8B0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0E46382" w14:textId="77777777" w:rsidR="00437F1C" w:rsidRPr="00073611" w:rsidRDefault="00437F1C" w:rsidP="002018F4">
            <w:pPr>
              <w:spacing w:after="0"/>
              <w:rPr>
                <w:color w:val="7030A0"/>
                <w:sz w:val="16"/>
                <w:szCs w:val="16"/>
              </w:rPr>
            </w:pPr>
            <w:r>
              <w:rPr>
                <w:sz w:val="16"/>
                <w:szCs w:val="16"/>
              </w:rPr>
              <w:t>OpenInterfaceModelAttribute</w:t>
            </w:r>
          </w:p>
          <w:p w14:paraId="04CA55A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AD12824" w14:textId="77777777" w:rsidTr="002018F4">
        <w:trPr>
          <w:cantSplit/>
          <w:tblHeader w:val="0"/>
        </w:trPr>
        <w:tc>
          <w:tcPr>
            <w:tcW w:w="3114" w:type="dxa"/>
            <w:vMerge/>
          </w:tcPr>
          <w:p w14:paraId="2BB9A51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BFF83C8" w14:textId="77777777" w:rsidR="00437F1C" w:rsidRPr="00F24EA7" w:rsidRDefault="00437F1C" w:rsidP="002018F4">
            <w:pPr>
              <w:rPr>
                <w:b/>
                <w:bCs/>
                <w:sz w:val="16"/>
                <w:szCs w:val="16"/>
              </w:rPr>
            </w:pPr>
            <w:r w:rsidRPr="00F24EA7">
              <w:rPr>
                <w:b/>
                <w:bCs/>
                <w:sz w:val="16"/>
                <w:szCs w:val="16"/>
              </w:rPr>
              <w:t>Description:</w:t>
            </w:r>
          </w:p>
          <w:p w14:paraId="646F3F02" w14:textId="77777777" w:rsidR="00437F1C" w:rsidRPr="004F47E0" w:rsidRDefault="00437F1C" w:rsidP="002018F4">
            <w:pPr>
              <w:rPr>
                <w:sz w:val="16"/>
                <w:szCs w:val="16"/>
              </w:rPr>
            </w:pPr>
            <w:r>
              <w:rPr>
                <w:sz w:val="16"/>
                <w:szCs w:val="16"/>
              </w:rPr>
              <w:t>Reserved for future standardization.</w:t>
            </w:r>
          </w:p>
        </w:tc>
      </w:tr>
    </w:tbl>
    <w:p w14:paraId="64FD9C95" w14:textId="77777777" w:rsidR="00437F1C" w:rsidRPr="00325CD8" w:rsidRDefault="00437F1C" w:rsidP="00437F1C">
      <w:pPr>
        <w:pStyle w:val="Heading3"/>
        <w:jc w:val="both"/>
        <w:rPr>
          <w:rFonts w:ascii="Times New Roman" w:hAnsi="Times New Roman" w:cs="Times New Roman"/>
        </w:rPr>
      </w:pPr>
      <w:bookmarkStart w:id="535" w:name="_Toc74132910"/>
      <w:r>
        <w:rPr>
          <w:rFonts w:ascii="Times New Roman" w:hAnsi="Times New Roman" w:cs="Times New Roman"/>
        </w:rPr>
        <w:t>LinkTraceResult</w:t>
      </w:r>
      <w:bookmarkEnd w:id="535"/>
    </w:p>
    <w:p w14:paraId="706CE01C" w14:textId="77777777" w:rsidR="00437F1C" w:rsidRPr="004F47E0" w:rsidRDefault="00437F1C" w:rsidP="00437F1C">
      <w:pPr>
        <w:pStyle w:val="Body"/>
      </w:pPr>
      <w:r w:rsidRPr="004F47E0">
        <w:t>G.8052: This data type contains the result from an individual LTR frame.</w:t>
      </w:r>
    </w:p>
    <w:p w14:paraId="1BDE862A"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6926FA71" w14:textId="77777777" w:rsidTr="002018F4">
        <w:trPr>
          <w:cantSplit/>
        </w:trPr>
        <w:tc>
          <w:tcPr>
            <w:tcW w:w="3114" w:type="dxa"/>
          </w:tcPr>
          <w:p w14:paraId="42CDB3A1" w14:textId="77777777" w:rsidR="00437F1C" w:rsidRPr="00ED52CB" w:rsidRDefault="00437F1C" w:rsidP="002018F4">
            <w:pPr>
              <w:rPr>
                <w:b/>
                <w:sz w:val="16"/>
              </w:rPr>
            </w:pPr>
            <w:r w:rsidRPr="00ED52CB">
              <w:rPr>
                <w:b/>
                <w:sz w:val="16"/>
              </w:rPr>
              <w:t>Attribute Name</w:t>
            </w:r>
          </w:p>
        </w:tc>
        <w:tc>
          <w:tcPr>
            <w:tcW w:w="2977" w:type="dxa"/>
          </w:tcPr>
          <w:p w14:paraId="6870EE12" w14:textId="77777777" w:rsidR="00437F1C" w:rsidRPr="00ED52CB" w:rsidRDefault="00437F1C" w:rsidP="002018F4">
            <w:pPr>
              <w:rPr>
                <w:b/>
                <w:sz w:val="16"/>
              </w:rPr>
            </w:pPr>
            <w:r w:rsidRPr="00ED52CB">
              <w:rPr>
                <w:b/>
                <w:sz w:val="16"/>
              </w:rPr>
              <w:t>Type</w:t>
            </w:r>
          </w:p>
        </w:tc>
        <w:tc>
          <w:tcPr>
            <w:tcW w:w="708" w:type="dxa"/>
          </w:tcPr>
          <w:p w14:paraId="4F6A066C" w14:textId="77777777" w:rsidR="00437F1C" w:rsidRPr="00ED52CB" w:rsidRDefault="00437F1C" w:rsidP="002018F4">
            <w:pPr>
              <w:rPr>
                <w:b/>
                <w:sz w:val="16"/>
              </w:rPr>
            </w:pPr>
            <w:r>
              <w:rPr>
                <w:b/>
                <w:sz w:val="16"/>
              </w:rPr>
              <w:t>Mult.</w:t>
            </w:r>
          </w:p>
        </w:tc>
        <w:tc>
          <w:tcPr>
            <w:tcW w:w="709" w:type="dxa"/>
          </w:tcPr>
          <w:p w14:paraId="31854DED" w14:textId="77777777" w:rsidR="00437F1C" w:rsidRPr="00ED52CB" w:rsidRDefault="00437F1C" w:rsidP="002018F4">
            <w:pPr>
              <w:rPr>
                <w:b/>
                <w:sz w:val="16"/>
              </w:rPr>
            </w:pPr>
            <w:r w:rsidRPr="00ED52CB">
              <w:rPr>
                <w:b/>
                <w:sz w:val="16"/>
              </w:rPr>
              <w:t>Access</w:t>
            </w:r>
          </w:p>
        </w:tc>
        <w:tc>
          <w:tcPr>
            <w:tcW w:w="2693" w:type="dxa"/>
          </w:tcPr>
          <w:p w14:paraId="620B5E21" w14:textId="77777777" w:rsidR="00437F1C" w:rsidRPr="00ED52CB" w:rsidRDefault="00437F1C" w:rsidP="002018F4">
            <w:pPr>
              <w:rPr>
                <w:b/>
                <w:sz w:val="16"/>
              </w:rPr>
            </w:pPr>
            <w:r>
              <w:rPr>
                <w:b/>
                <w:sz w:val="16"/>
              </w:rPr>
              <w:t>Stereotypes</w:t>
            </w:r>
          </w:p>
        </w:tc>
      </w:tr>
      <w:tr w:rsidR="00437F1C" w14:paraId="1D2B2173" w14:textId="77777777" w:rsidTr="002018F4">
        <w:trPr>
          <w:cantSplit/>
          <w:tblHeader w:val="0"/>
        </w:trPr>
        <w:tc>
          <w:tcPr>
            <w:tcW w:w="3114" w:type="dxa"/>
            <w:vMerge w:val="restart"/>
          </w:tcPr>
          <w:p w14:paraId="1762B4D1" w14:textId="77777777" w:rsidR="00437F1C" w:rsidRPr="00DE56B2" w:rsidRDefault="00437F1C" w:rsidP="002018F4">
            <w:pPr>
              <w:rPr>
                <w:sz w:val="16"/>
                <w:szCs w:val="16"/>
              </w:rPr>
            </w:pPr>
            <w:r w:rsidRPr="00DE56B2">
              <w:rPr>
                <w:sz w:val="16"/>
                <w:szCs w:val="16"/>
              </w:rPr>
              <w:t>sourceAddress</w:t>
            </w:r>
          </w:p>
        </w:tc>
        <w:tc>
          <w:tcPr>
            <w:tcW w:w="2977" w:type="dxa"/>
          </w:tcPr>
          <w:p w14:paraId="40BF81C1" w14:textId="77777777" w:rsidR="00437F1C" w:rsidRPr="00DE56B2" w:rsidRDefault="00437F1C" w:rsidP="002018F4">
            <w:pPr>
              <w:rPr>
                <w:sz w:val="16"/>
                <w:szCs w:val="16"/>
              </w:rPr>
            </w:pPr>
            <w:r w:rsidRPr="00DE56B2">
              <w:rPr>
                <w:sz w:val="16"/>
                <w:szCs w:val="16"/>
              </w:rPr>
              <w:t>MacAddress</w:t>
            </w:r>
          </w:p>
        </w:tc>
        <w:tc>
          <w:tcPr>
            <w:tcW w:w="708" w:type="dxa"/>
          </w:tcPr>
          <w:p w14:paraId="0DE19C1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32CC836" w14:textId="77777777" w:rsidR="00437F1C" w:rsidRPr="00DE56B2" w:rsidRDefault="00437F1C" w:rsidP="002018F4">
            <w:pPr>
              <w:rPr>
                <w:sz w:val="16"/>
                <w:szCs w:val="16"/>
              </w:rPr>
            </w:pPr>
            <w:r w:rsidRPr="00DE56B2">
              <w:rPr>
                <w:sz w:val="16"/>
                <w:szCs w:val="16"/>
              </w:rPr>
              <w:t>RW</w:t>
            </w:r>
          </w:p>
        </w:tc>
        <w:tc>
          <w:tcPr>
            <w:tcW w:w="2697" w:type="dxa"/>
          </w:tcPr>
          <w:p w14:paraId="08099484" w14:textId="77777777" w:rsidR="00437F1C" w:rsidRPr="00073611" w:rsidRDefault="00437F1C" w:rsidP="002018F4">
            <w:pPr>
              <w:spacing w:after="0"/>
              <w:rPr>
                <w:color w:val="7030A0"/>
                <w:sz w:val="16"/>
                <w:szCs w:val="16"/>
              </w:rPr>
            </w:pPr>
            <w:r>
              <w:rPr>
                <w:sz w:val="16"/>
                <w:szCs w:val="16"/>
              </w:rPr>
              <w:t>OpenModelAttribute</w:t>
            </w:r>
          </w:p>
          <w:p w14:paraId="729337B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14CD1DF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C02F59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9403B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1601C64" w14:textId="77777777" w:rsidR="00437F1C" w:rsidRPr="00073611" w:rsidRDefault="00437F1C" w:rsidP="002018F4">
            <w:pPr>
              <w:spacing w:after="0"/>
              <w:rPr>
                <w:color w:val="7030A0"/>
                <w:sz w:val="16"/>
                <w:szCs w:val="16"/>
              </w:rPr>
            </w:pPr>
            <w:r>
              <w:rPr>
                <w:sz w:val="16"/>
                <w:szCs w:val="16"/>
              </w:rPr>
              <w:t>OpenInterfaceModelAttribute</w:t>
            </w:r>
          </w:p>
          <w:p w14:paraId="7F2DDAA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18E1F52" w14:textId="77777777" w:rsidTr="002018F4">
        <w:trPr>
          <w:cantSplit/>
          <w:tblHeader w:val="0"/>
        </w:trPr>
        <w:tc>
          <w:tcPr>
            <w:tcW w:w="3114" w:type="dxa"/>
            <w:vMerge/>
          </w:tcPr>
          <w:p w14:paraId="1AAF035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71FA374" w14:textId="77777777" w:rsidR="00437F1C" w:rsidRPr="00F24EA7" w:rsidRDefault="00437F1C" w:rsidP="002018F4">
            <w:pPr>
              <w:rPr>
                <w:b/>
                <w:bCs/>
                <w:sz w:val="16"/>
                <w:szCs w:val="16"/>
              </w:rPr>
            </w:pPr>
            <w:r w:rsidRPr="00F24EA7">
              <w:rPr>
                <w:b/>
                <w:bCs/>
                <w:sz w:val="16"/>
                <w:szCs w:val="16"/>
              </w:rPr>
              <w:t>Description:</w:t>
            </w:r>
          </w:p>
          <w:p w14:paraId="23CE6F3C" w14:textId="77777777" w:rsidR="00437F1C" w:rsidRPr="004F47E0" w:rsidRDefault="00437F1C" w:rsidP="002018F4">
            <w:pPr>
              <w:rPr>
                <w:sz w:val="16"/>
                <w:szCs w:val="16"/>
              </w:rPr>
            </w:pPr>
            <w:r>
              <w:rPr>
                <w:sz w:val="16"/>
                <w:szCs w:val="16"/>
              </w:rPr>
              <w:t>G.8052: This attribute contains the source MAC Address of an individual LTR frame result.</w:t>
            </w:r>
          </w:p>
        </w:tc>
      </w:tr>
      <w:tr w:rsidR="00437F1C" w14:paraId="5E13FDFF" w14:textId="77777777" w:rsidTr="002018F4">
        <w:trPr>
          <w:cantSplit/>
          <w:tblHeader w:val="0"/>
        </w:trPr>
        <w:tc>
          <w:tcPr>
            <w:tcW w:w="3114" w:type="dxa"/>
            <w:vMerge w:val="restart"/>
          </w:tcPr>
          <w:p w14:paraId="0454746B" w14:textId="77777777" w:rsidR="00437F1C" w:rsidRPr="00DE56B2" w:rsidRDefault="00437F1C" w:rsidP="002018F4">
            <w:pPr>
              <w:rPr>
                <w:sz w:val="16"/>
                <w:szCs w:val="16"/>
              </w:rPr>
            </w:pPr>
            <w:r w:rsidRPr="00DE56B2">
              <w:rPr>
                <w:sz w:val="16"/>
                <w:szCs w:val="16"/>
              </w:rPr>
              <w:t>timeToLive</w:t>
            </w:r>
          </w:p>
        </w:tc>
        <w:tc>
          <w:tcPr>
            <w:tcW w:w="2977" w:type="dxa"/>
          </w:tcPr>
          <w:p w14:paraId="3702E85D" w14:textId="77777777" w:rsidR="00437F1C" w:rsidRPr="00DE56B2" w:rsidRDefault="00437F1C" w:rsidP="002018F4">
            <w:pPr>
              <w:rPr>
                <w:sz w:val="16"/>
                <w:szCs w:val="16"/>
              </w:rPr>
            </w:pPr>
            <w:r w:rsidRPr="00DE56B2">
              <w:rPr>
                <w:sz w:val="16"/>
                <w:szCs w:val="16"/>
              </w:rPr>
              <w:t>Integer</w:t>
            </w:r>
          </w:p>
        </w:tc>
        <w:tc>
          <w:tcPr>
            <w:tcW w:w="708" w:type="dxa"/>
          </w:tcPr>
          <w:p w14:paraId="05991A2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D8DAA0D" w14:textId="77777777" w:rsidR="00437F1C" w:rsidRPr="00DE56B2" w:rsidRDefault="00437F1C" w:rsidP="002018F4">
            <w:pPr>
              <w:rPr>
                <w:sz w:val="16"/>
                <w:szCs w:val="16"/>
              </w:rPr>
            </w:pPr>
            <w:r w:rsidRPr="00DE56B2">
              <w:rPr>
                <w:sz w:val="16"/>
                <w:szCs w:val="16"/>
              </w:rPr>
              <w:t>RW</w:t>
            </w:r>
          </w:p>
        </w:tc>
        <w:tc>
          <w:tcPr>
            <w:tcW w:w="2697" w:type="dxa"/>
          </w:tcPr>
          <w:p w14:paraId="1EC1AB09" w14:textId="77777777" w:rsidR="00437F1C" w:rsidRPr="00073611" w:rsidRDefault="00437F1C" w:rsidP="002018F4">
            <w:pPr>
              <w:spacing w:after="0"/>
              <w:rPr>
                <w:color w:val="7030A0"/>
                <w:sz w:val="16"/>
                <w:szCs w:val="16"/>
              </w:rPr>
            </w:pPr>
            <w:r>
              <w:rPr>
                <w:sz w:val="16"/>
                <w:szCs w:val="16"/>
              </w:rPr>
              <w:t>OpenModelAttribute</w:t>
            </w:r>
          </w:p>
          <w:p w14:paraId="06CB4AD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002FA6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D4C917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D75527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8EA00C3" w14:textId="77777777" w:rsidR="00437F1C" w:rsidRPr="00073611" w:rsidRDefault="00437F1C" w:rsidP="002018F4">
            <w:pPr>
              <w:spacing w:after="0"/>
              <w:rPr>
                <w:color w:val="7030A0"/>
                <w:sz w:val="16"/>
                <w:szCs w:val="16"/>
              </w:rPr>
            </w:pPr>
            <w:r>
              <w:rPr>
                <w:sz w:val="16"/>
                <w:szCs w:val="16"/>
              </w:rPr>
              <w:t>OpenInterfaceModelAttribute</w:t>
            </w:r>
          </w:p>
          <w:p w14:paraId="742C2F0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F23D2CE" w14:textId="77777777" w:rsidTr="002018F4">
        <w:trPr>
          <w:cantSplit/>
          <w:tblHeader w:val="0"/>
        </w:trPr>
        <w:tc>
          <w:tcPr>
            <w:tcW w:w="3114" w:type="dxa"/>
            <w:vMerge/>
          </w:tcPr>
          <w:p w14:paraId="4004082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5B9F5A4" w14:textId="77777777" w:rsidR="00437F1C" w:rsidRPr="00F24EA7" w:rsidRDefault="00437F1C" w:rsidP="002018F4">
            <w:pPr>
              <w:rPr>
                <w:b/>
                <w:bCs/>
                <w:sz w:val="16"/>
                <w:szCs w:val="16"/>
              </w:rPr>
            </w:pPr>
            <w:r w:rsidRPr="00F24EA7">
              <w:rPr>
                <w:b/>
                <w:bCs/>
                <w:sz w:val="16"/>
                <w:szCs w:val="16"/>
              </w:rPr>
              <w:t>Description:</w:t>
            </w:r>
          </w:p>
          <w:p w14:paraId="7A11923B" w14:textId="77777777" w:rsidR="00437F1C" w:rsidRPr="004F47E0" w:rsidRDefault="00437F1C" w:rsidP="002018F4">
            <w:pPr>
              <w:rPr>
                <w:sz w:val="16"/>
                <w:szCs w:val="16"/>
              </w:rPr>
            </w:pPr>
            <w:r>
              <w:rPr>
                <w:sz w:val="16"/>
                <w:szCs w:val="16"/>
              </w:rPr>
              <w:t>G.8052: This attribute contains the Time To Live (TTL) value of an individual LTR frame result.</w:t>
            </w:r>
          </w:p>
        </w:tc>
      </w:tr>
      <w:tr w:rsidR="00437F1C" w14:paraId="34CC87CF" w14:textId="77777777" w:rsidTr="002018F4">
        <w:trPr>
          <w:cantSplit/>
          <w:tblHeader w:val="0"/>
        </w:trPr>
        <w:tc>
          <w:tcPr>
            <w:tcW w:w="3114" w:type="dxa"/>
            <w:vMerge w:val="restart"/>
          </w:tcPr>
          <w:p w14:paraId="6C5AD591" w14:textId="77777777" w:rsidR="00437F1C" w:rsidRPr="00DE56B2" w:rsidRDefault="00437F1C" w:rsidP="002018F4">
            <w:pPr>
              <w:rPr>
                <w:sz w:val="16"/>
                <w:szCs w:val="16"/>
              </w:rPr>
            </w:pPr>
            <w:r w:rsidRPr="00DE56B2">
              <w:rPr>
                <w:sz w:val="16"/>
                <w:szCs w:val="16"/>
              </w:rPr>
              <w:t>dataTlvLength</w:t>
            </w:r>
          </w:p>
        </w:tc>
        <w:tc>
          <w:tcPr>
            <w:tcW w:w="2977" w:type="dxa"/>
          </w:tcPr>
          <w:p w14:paraId="73C0065F" w14:textId="77777777" w:rsidR="00437F1C" w:rsidRPr="00DE56B2" w:rsidRDefault="00437F1C" w:rsidP="002018F4">
            <w:pPr>
              <w:rPr>
                <w:sz w:val="16"/>
                <w:szCs w:val="16"/>
              </w:rPr>
            </w:pPr>
            <w:r w:rsidRPr="00DE56B2">
              <w:rPr>
                <w:sz w:val="16"/>
                <w:szCs w:val="16"/>
              </w:rPr>
              <w:t>Integer</w:t>
            </w:r>
          </w:p>
        </w:tc>
        <w:tc>
          <w:tcPr>
            <w:tcW w:w="708" w:type="dxa"/>
          </w:tcPr>
          <w:p w14:paraId="28C15D8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D2DD6FE" w14:textId="77777777" w:rsidR="00437F1C" w:rsidRPr="00DE56B2" w:rsidRDefault="00437F1C" w:rsidP="002018F4">
            <w:pPr>
              <w:rPr>
                <w:sz w:val="16"/>
                <w:szCs w:val="16"/>
              </w:rPr>
            </w:pPr>
            <w:r w:rsidRPr="00DE56B2">
              <w:rPr>
                <w:sz w:val="16"/>
                <w:szCs w:val="16"/>
              </w:rPr>
              <w:t>RW</w:t>
            </w:r>
          </w:p>
        </w:tc>
        <w:tc>
          <w:tcPr>
            <w:tcW w:w="2697" w:type="dxa"/>
          </w:tcPr>
          <w:p w14:paraId="029D84AD" w14:textId="77777777" w:rsidR="00437F1C" w:rsidRPr="00073611" w:rsidRDefault="00437F1C" w:rsidP="002018F4">
            <w:pPr>
              <w:spacing w:after="0"/>
              <w:rPr>
                <w:color w:val="7030A0"/>
                <w:sz w:val="16"/>
                <w:szCs w:val="16"/>
              </w:rPr>
            </w:pPr>
            <w:r>
              <w:rPr>
                <w:sz w:val="16"/>
                <w:szCs w:val="16"/>
              </w:rPr>
              <w:t>OpenModelAttribute</w:t>
            </w:r>
          </w:p>
          <w:p w14:paraId="6FF78F6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7444E5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27F135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015A40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941AB6F" w14:textId="77777777" w:rsidR="00437F1C" w:rsidRPr="00073611" w:rsidRDefault="00437F1C" w:rsidP="002018F4">
            <w:pPr>
              <w:spacing w:after="0"/>
              <w:rPr>
                <w:color w:val="7030A0"/>
                <w:sz w:val="16"/>
                <w:szCs w:val="16"/>
              </w:rPr>
            </w:pPr>
            <w:r>
              <w:rPr>
                <w:sz w:val="16"/>
                <w:szCs w:val="16"/>
              </w:rPr>
              <w:t>OpenInterfaceModelAttribute</w:t>
            </w:r>
          </w:p>
          <w:p w14:paraId="075A787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5C97134" w14:textId="77777777" w:rsidTr="002018F4">
        <w:trPr>
          <w:cantSplit/>
          <w:tblHeader w:val="0"/>
        </w:trPr>
        <w:tc>
          <w:tcPr>
            <w:tcW w:w="3114" w:type="dxa"/>
            <w:vMerge/>
          </w:tcPr>
          <w:p w14:paraId="2582DF7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8C4058B" w14:textId="77777777" w:rsidR="00437F1C" w:rsidRPr="00F24EA7" w:rsidRDefault="00437F1C" w:rsidP="002018F4">
            <w:pPr>
              <w:rPr>
                <w:b/>
                <w:bCs/>
                <w:sz w:val="16"/>
                <w:szCs w:val="16"/>
              </w:rPr>
            </w:pPr>
            <w:r w:rsidRPr="00F24EA7">
              <w:rPr>
                <w:b/>
                <w:bCs/>
                <w:sz w:val="16"/>
                <w:szCs w:val="16"/>
              </w:rPr>
              <w:t>Description:</w:t>
            </w:r>
          </w:p>
          <w:p w14:paraId="03155E25" w14:textId="77777777" w:rsidR="00437F1C" w:rsidRPr="004F47E0" w:rsidRDefault="00437F1C" w:rsidP="002018F4">
            <w:pPr>
              <w:rPr>
                <w:sz w:val="16"/>
                <w:szCs w:val="16"/>
              </w:rPr>
            </w:pPr>
            <w:r>
              <w:rPr>
                <w:sz w:val="16"/>
                <w:szCs w:val="16"/>
              </w:rPr>
              <w:t>G.8052: This attribute contains the length (in number of octets) of the Data TLV of an individual LTR frame result.</w:t>
            </w:r>
          </w:p>
        </w:tc>
      </w:tr>
    </w:tbl>
    <w:p w14:paraId="7C08C7D5" w14:textId="77777777" w:rsidR="00437F1C" w:rsidRPr="00325CD8" w:rsidRDefault="00437F1C" w:rsidP="00437F1C">
      <w:pPr>
        <w:pStyle w:val="Heading3"/>
        <w:jc w:val="both"/>
        <w:rPr>
          <w:rFonts w:ascii="Times New Roman" w:hAnsi="Times New Roman" w:cs="Times New Roman"/>
        </w:rPr>
      </w:pPr>
      <w:bookmarkStart w:id="536" w:name="_Toc74132911"/>
      <w:r>
        <w:rPr>
          <w:rFonts w:ascii="Times New Roman" w:hAnsi="Times New Roman" w:cs="Times New Roman"/>
        </w:rPr>
        <w:lastRenderedPageBreak/>
        <w:t>MaintenanceAssociationName</w:t>
      </w:r>
      <w:bookmarkEnd w:id="536"/>
    </w:p>
    <w:p w14:paraId="77E73574"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8DF520E" w14:textId="77777777" w:rsidTr="002018F4">
        <w:trPr>
          <w:cantSplit/>
        </w:trPr>
        <w:tc>
          <w:tcPr>
            <w:tcW w:w="3114" w:type="dxa"/>
          </w:tcPr>
          <w:p w14:paraId="7BFAA5BD" w14:textId="77777777" w:rsidR="00437F1C" w:rsidRPr="00ED52CB" w:rsidRDefault="00437F1C" w:rsidP="002018F4">
            <w:pPr>
              <w:rPr>
                <w:b/>
                <w:sz w:val="16"/>
              </w:rPr>
            </w:pPr>
            <w:r w:rsidRPr="00ED52CB">
              <w:rPr>
                <w:b/>
                <w:sz w:val="16"/>
              </w:rPr>
              <w:t>Attribute Name</w:t>
            </w:r>
          </w:p>
        </w:tc>
        <w:tc>
          <w:tcPr>
            <w:tcW w:w="2977" w:type="dxa"/>
          </w:tcPr>
          <w:p w14:paraId="59B53493" w14:textId="77777777" w:rsidR="00437F1C" w:rsidRPr="00ED52CB" w:rsidRDefault="00437F1C" w:rsidP="002018F4">
            <w:pPr>
              <w:rPr>
                <w:b/>
                <w:sz w:val="16"/>
              </w:rPr>
            </w:pPr>
            <w:r w:rsidRPr="00ED52CB">
              <w:rPr>
                <w:b/>
                <w:sz w:val="16"/>
              </w:rPr>
              <w:t>Type</w:t>
            </w:r>
          </w:p>
        </w:tc>
        <w:tc>
          <w:tcPr>
            <w:tcW w:w="708" w:type="dxa"/>
          </w:tcPr>
          <w:p w14:paraId="17AEE16B" w14:textId="77777777" w:rsidR="00437F1C" w:rsidRPr="00ED52CB" w:rsidRDefault="00437F1C" w:rsidP="002018F4">
            <w:pPr>
              <w:rPr>
                <w:b/>
                <w:sz w:val="16"/>
              </w:rPr>
            </w:pPr>
            <w:r>
              <w:rPr>
                <w:b/>
                <w:sz w:val="16"/>
              </w:rPr>
              <w:t>Mult.</w:t>
            </w:r>
          </w:p>
        </w:tc>
        <w:tc>
          <w:tcPr>
            <w:tcW w:w="709" w:type="dxa"/>
          </w:tcPr>
          <w:p w14:paraId="2B0A7C92" w14:textId="77777777" w:rsidR="00437F1C" w:rsidRPr="00ED52CB" w:rsidRDefault="00437F1C" w:rsidP="002018F4">
            <w:pPr>
              <w:rPr>
                <w:b/>
                <w:sz w:val="16"/>
              </w:rPr>
            </w:pPr>
            <w:r w:rsidRPr="00ED52CB">
              <w:rPr>
                <w:b/>
                <w:sz w:val="16"/>
              </w:rPr>
              <w:t>Access</w:t>
            </w:r>
          </w:p>
        </w:tc>
        <w:tc>
          <w:tcPr>
            <w:tcW w:w="2693" w:type="dxa"/>
          </w:tcPr>
          <w:p w14:paraId="4C59B771" w14:textId="77777777" w:rsidR="00437F1C" w:rsidRPr="00ED52CB" w:rsidRDefault="00437F1C" w:rsidP="002018F4">
            <w:pPr>
              <w:rPr>
                <w:b/>
                <w:sz w:val="16"/>
              </w:rPr>
            </w:pPr>
            <w:r>
              <w:rPr>
                <w:b/>
                <w:sz w:val="16"/>
              </w:rPr>
              <w:t>Stereotypes</w:t>
            </w:r>
          </w:p>
        </w:tc>
      </w:tr>
      <w:tr w:rsidR="00437F1C" w14:paraId="35895533" w14:textId="77777777" w:rsidTr="002018F4">
        <w:trPr>
          <w:cantSplit/>
          <w:tblHeader w:val="0"/>
        </w:trPr>
        <w:tc>
          <w:tcPr>
            <w:tcW w:w="3114" w:type="dxa"/>
            <w:vMerge w:val="restart"/>
          </w:tcPr>
          <w:p w14:paraId="1A5B9B0F" w14:textId="77777777" w:rsidR="00437F1C" w:rsidRPr="00DE56B2" w:rsidRDefault="00437F1C" w:rsidP="002018F4">
            <w:pPr>
              <w:rPr>
                <w:sz w:val="16"/>
                <w:szCs w:val="16"/>
              </w:rPr>
            </w:pPr>
            <w:r w:rsidRPr="00DE56B2">
              <w:rPr>
                <w:sz w:val="16"/>
                <w:szCs w:val="16"/>
              </w:rPr>
              <w:t>ieeeReserved</w:t>
            </w:r>
          </w:p>
        </w:tc>
        <w:tc>
          <w:tcPr>
            <w:tcW w:w="2977" w:type="dxa"/>
          </w:tcPr>
          <w:p w14:paraId="47585C3A" w14:textId="77777777" w:rsidR="00437F1C" w:rsidRPr="00DE56B2" w:rsidRDefault="00437F1C" w:rsidP="002018F4">
            <w:pPr>
              <w:rPr>
                <w:sz w:val="16"/>
                <w:szCs w:val="16"/>
              </w:rPr>
            </w:pPr>
            <w:r w:rsidRPr="00DE56B2">
              <w:rPr>
                <w:sz w:val="16"/>
                <w:szCs w:val="16"/>
              </w:rPr>
              <w:t>String</w:t>
            </w:r>
          </w:p>
        </w:tc>
        <w:tc>
          <w:tcPr>
            <w:tcW w:w="708" w:type="dxa"/>
          </w:tcPr>
          <w:p w14:paraId="23D6E56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62A7895" w14:textId="77777777" w:rsidR="00437F1C" w:rsidRPr="00DE56B2" w:rsidRDefault="00437F1C" w:rsidP="002018F4">
            <w:pPr>
              <w:rPr>
                <w:sz w:val="16"/>
                <w:szCs w:val="16"/>
              </w:rPr>
            </w:pPr>
            <w:r w:rsidRPr="00DE56B2">
              <w:rPr>
                <w:sz w:val="16"/>
                <w:szCs w:val="16"/>
              </w:rPr>
              <w:t>RW</w:t>
            </w:r>
          </w:p>
        </w:tc>
        <w:tc>
          <w:tcPr>
            <w:tcW w:w="2697" w:type="dxa"/>
          </w:tcPr>
          <w:p w14:paraId="2660A467" w14:textId="77777777" w:rsidR="00437F1C" w:rsidRPr="00073611" w:rsidRDefault="00437F1C" w:rsidP="002018F4">
            <w:pPr>
              <w:spacing w:after="0"/>
              <w:rPr>
                <w:color w:val="7030A0"/>
                <w:sz w:val="16"/>
                <w:szCs w:val="16"/>
              </w:rPr>
            </w:pPr>
            <w:r>
              <w:rPr>
                <w:sz w:val="16"/>
                <w:szCs w:val="16"/>
              </w:rPr>
              <w:t>OpenModelAttribute</w:t>
            </w:r>
          </w:p>
          <w:p w14:paraId="648FC6B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AC6C59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6967E9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83D0D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9F04583" w14:textId="77777777" w:rsidR="00437F1C" w:rsidRPr="00073611" w:rsidRDefault="00437F1C" w:rsidP="002018F4">
            <w:pPr>
              <w:spacing w:after="0"/>
              <w:rPr>
                <w:color w:val="7030A0"/>
                <w:sz w:val="16"/>
                <w:szCs w:val="16"/>
              </w:rPr>
            </w:pPr>
            <w:r>
              <w:rPr>
                <w:sz w:val="16"/>
                <w:szCs w:val="16"/>
              </w:rPr>
              <w:t>OpenInterfaceModelAttribute</w:t>
            </w:r>
          </w:p>
          <w:p w14:paraId="21A7984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080C9CD" w14:textId="77777777" w:rsidTr="002018F4">
        <w:trPr>
          <w:cantSplit/>
          <w:tblHeader w:val="0"/>
        </w:trPr>
        <w:tc>
          <w:tcPr>
            <w:tcW w:w="3114" w:type="dxa"/>
            <w:vMerge/>
          </w:tcPr>
          <w:p w14:paraId="70965FF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3EC69C9" w14:textId="77777777" w:rsidR="00437F1C" w:rsidRPr="00F24EA7" w:rsidRDefault="00437F1C" w:rsidP="002018F4">
            <w:pPr>
              <w:rPr>
                <w:b/>
                <w:bCs/>
                <w:sz w:val="16"/>
                <w:szCs w:val="16"/>
              </w:rPr>
            </w:pPr>
            <w:r w:rsidRPr="00F24EA7">
              <w:rPr>
                <w:b/>
                <w:bCs/>
                <w:sz w:val="16"/>
                <w:szCs w:val="16"/>
              </w:rPr>
              <w:t>Description:</w:t>
            </w:r>
          </w:p>
          <w:p w14:paraId="2FA322F4" w14:textId="77777777" w:rsidR="00437F1C" w:rsidRPr="004F47E0" w:rsidRDefault="00437F1C" w:rsidP="002018F4">
            <w:pPr>
              <w:rPr>
                <w:sz w:val="16"/>
                <w:szCs w:val="16"/>
              </w:rPr>
            </w:pPr>
            <w:r>
              <w:rPr>
                <w:sz w:val="16"/>
                <w:szCs w:val="16"/>
              </w:rPr>
              <w:t>IEEE P802.1Qcx/D0.3: Reserved for definition by IEEE 802.1. Recommend not to use zero unless absolutely needed. Length "1..45".</w:t>
            </w:r>
          </w:p>
        </w:tc>
      </w:tr>
      <w:tr w:rsidR="00437F1C" w14:paraId="0AFAC7A5" w14:textId="77777777" w:rsidTr="002018F4">
        <w:trPr>
          <w:cantSplit/>
          <w:tblHeader w:val="0"/>
        </w:trPr>
        <w:tc>
          <w:tcPr>
            <w:tcW w:w="3114" w:type="dxa"/>
            <w:vMerge w:val="restart"/>
          </w:tcPr>
          <w:p w14:paraId="07CA8B2D" w14:textId="77777777" w:rsidR="00437F1C" w:rsidRPr="00DE56B2" w:rsidRDefault="00437F1C" w:rsidP="002018F4">
            <w:pPr>
              <w:rPr>
                <w:sz w:val="16"/>
                <w:szCs w:val="16"/>
              </w:rPr>
            </w:pPr>
            <w:r w:rsidRPr="00DE56B2">
              <w:rPr>
                <w:sz w:val="16"/>
                <w:szCs w:val="16"/>
              </w:rPr>
              <w:t>primaryVlanId</w:t>
            </w:r>
          </w:p>
        </w:tc>
        <w:tc>
          <w:tcPr>
            <w:tcW w:w="2977" w:type="dxa"/>
          </w:tcPr>
          <w:p w14:paraId="0049FEB0" w14:textId="77777777" w:rsidR="00437F1C" w:rsidRPr="00DE56B2" w:rsidRDefault="00437F1C" w:rsidP="002018F4">
            <w:pPr>
              <w:rPr>
                <w:sz w:val="16"/>
                <w:szCs w:val="16"/>
              </w:rPr>
            </w:pPr>
            <w:r w:rsidRPr="00DE56B2">
              <w:rPr>
                <w:sz w:val="16"/>
                <w:szCs w:val="16"/>
              </w:rPr>
              <w:t>Vid</w:t>
            </w:r>
          </w:p>
        </w:tc>
        <w:tc>
          <w:tcPr>
            <w:tcW w:w="708" w:type="dxa"/>
          </w:tcPr>
          <w:p w14:paraId="31BC686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3FDEF51" w14:textId="77777777" w:rsidR="00437F1C" w:rsidRPr="00DE56B2" w:rsidRDefault="00437F1C" w:rsidP="002018F4">
            <w:pPr>
              <w:rPr>
                <w:sz w:val="16"/>
                <w:szCs w:val="16"/>
              </w:rPr>
            </w:pPr>
            <w:r w:rsidRPr="00DE56B2">
              <w:rPr>
                <w:sz w:val="16"/>
                <w:szCs w:val="16"/>
              </w:rPr>
              <w:t>RW</w:t>
            </w:r>
          </w:p>
        </w:tc>
        <w:tc>
          <w:tcPr>
            <w:tcW w:w="2697" w:type="dxa"/>
          </w:tcPr>
          <w:p w14:paraId="5FD2CB9E" w14:textId="77777777" w:rsidR="00437F1C" w:rsidRPr="00073611" w:rsidRDefault="00437F1C" w:rsidP="002018F4">
            <w:pPr>
              <w:spacing w:after="0"/>
              <w:rPr>
                <w:color w:val="7030A0"/>
                <w:sz w:val="16"/>
                <w:szCs w:val="16"/>
              </w:rPr>
            </w:pPr>
            <w:r>
              <w:rPr>
                <w:sz w:val="16"/>
                <w:szCs w:val="16"/>
              </w:rPr>
              <w:t>OpenModelAttribute</w:t>
            </w:r>
          </w:p>
          <w:p w14:paraId="34DA5A6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7CAA10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391005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C7895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DEC7FD6" w14:textId="77777777" w:rsidR="00437F1C" w:rsidRPr="00073611" w:rsidRDefault="00437F1C" w:rsidP="002018F4">
            <w:pPr>
              <w:spacing w:after="0"/>
              <w:rPr>
                <w:color w:val="7030A0"/>
                <w:sz w:val="16"/>
                <w:szCs w:val="16"/>
              </w:rPr>
            </w:pPr>
            <w:r>
              <w:rPr>
                <w:sz w:val="16"/>
                <w:szCs w:val="16"/>
              </w:rPr>
              <w:t>OpenInterfaceModelAttribute</w:t>
            </w:r>
          </w:p>
          <w:p w14:paraId="64F0F52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61747AA" w14:textId="77777777" w:rsidTr="002018F4">
        <w:trPr>
          <w:cantSplit/>
          <w:tblHeader w:val="0"/>
        </w:trPr>
        <w:tc>
          <w:tcPr>
            <w:tcW w:w="3114" w:type="dxa"/>
            <w:vMerge/>
          </w:tcPr>
          <w:p w14:paraId="51C9C7E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507B7C6" w14:textId="77777777" w:rsidR="00437F1C" w:rsidRPr="00F24EA7" w:rsidRDefault="00437F1C" w:rsidP="002018F4">
            <w:pPr>
              <w:rPr>
                <w:b/>
                <w:bCs/>
                <w:sz w:val="16"/>
                <w:szCs w:val="16"/>
              </w:rPr>
            </w:pPr>
            <w:r w:rsidRPr="00F24EA7">
              <w:rPr>
                <w:b/>
                <w:bCs/>
                <w:sz w:val="16"/>
                <w:szCs w:val="16"/>
              </w:rPr>
              <w:t>Description:</w:t>
            </w:r>
          </w:p>
          <w:p w14:paraId="5421F740" w14:textId="77777777" w:rsidR="00437F1C" w:rsidRPr="004F47E0" w:rsidRDefault="00437F1C" w:rsidP="002018F4">
            <w:pPr>
              <w:rPr>
                <w:sz w:val="16"/>
                <w:szCs w:val="16"/>
              </w:rPr>
            </w:pPr>
            <w:r>
              <w:rPr>
                <w:sz w:val="16"/>
                <w:szCs w:val="16"/>
              </w:rPr>
              <w:t>IEEE P802.1Qcx/D0.3: MEF 38: Primary VLAN ID. 12 bits represented in a 2-octet integer.</w:t>
            </w:r>
          </w:p>
        </w:tc>
      </w:tr>
      <w:tr w:rsidR="00437F1C" w14:paraId="6F04A15E" w14:textId="77777777" w:rsidTr="002018F4">
        <w:trPr>
          <w:cantSplit/>
          <w:tblHeader w:val="0"/>
        </w:trPr>
        <w:tc>
          <w:tcPr>
            <w:tcW w:w="3114" w:type="dxa"/>
            <w:vMerge w:val="restart"/>
          </w:tcPr>
          <w:p w14:paraId="36251070" w14:textId="77777777" w:rsidR="00437F1C" w:rsidRPr="00DE56B2" w:rsidRDefault="00437F1C" w:rsidP="002018F4">
            <w:pPr>
              <w:rPr>
                <w:sz w:val="16"/>
                <w:szCs w:val="16"/>
              </w:rPr>
            </w:pPr>
            <w:r w:rsidRPr="00DE56B2">
              <w:rPr>
                <w:sz w:val="16"/>
                <w:szCs w:val="16"/>
              </w:rPr>
              <w:t>charString</w:t>
            </w:r>
          </w:p>
        </w:tc>
        <w:tc>
          <w:tcPr>
            <w:tcW w:w="2977" w:type="dxa"/>
          </w:tcPr>
          <w:p w14:paraId="46F45DB2" w14:textId="77777777" w:rsidR="00437F1C" w:rsidRPr="00DE56B2" w:rsidRDefault="00437F1C" w:rsidP="002018F4">
            <w:pPr>
              <w:rPr>
                <w:sz w:val="16"/>
                <w:szCs w:val="16"/>
              </w:rPr>
            </w:pPr>
            <w:r w:rsidRPr="00DE56B2">
              <w:rPr>
                <w:sz w:val="16"/>
                <w:szCs w:val="16"/>
              </w:rPr>
              <w:t>String</w:t>
            </w:r>
          </w:p>
        </w:tc>
        <w:tc>
          <w:tcPr>
            <w:tcW w:w="708" w:type="dxa"/>
          </w:tcPr>
          <w:p w14:paraId="27BB5AA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9922644" w14:textId="77777777" w:rsidR="00437F1C" w:rsidRPr="00DE56B2" w:rsidRDefault="00437F1C" w:rsidP="002018F4">
            <w:pPr>
              <w:rPr>
                <w:sz w:val="16"/>
                <w:szCs w:val="16"/>
              </w:rPr>
            </w:pPr>
            <w:r w:rsidRPr="00DE56B2">
              <w:rPr>
                <w:sz w:val="16"/>
                <w:szCs w:val="16"/>
              </w:rPr>
              <w:t>RW</w:t>
            </w:r>
          </w:p>
        </w:tc>
        <w:tc>
          <w:tcPr>
            <w:tcW w:w="2697" w:type="dxa"/>
          </w:tcPr>
          <w:p w14:paraId="56D2D7DE" w14:textId="77777777" w:rsidR="00437F1C" w:rsidRPr="00073611" w:rsidRDefault="00437F1C" w:rsidP="002018F4">
            <w:pPr>
              <w:spacing w:after="0"/>
              <w:rPr>
                <w:color w:val="7030A0"/>
                <w:sz w:val="16"/>
                <w:szCs w:val="16"/>
              </w:rPr>
            </w:pPr>
            <w:r>
              <w:rPr>
                <w:sz w:val="16"/>
                <w:szCs w:val="16"/>
              </w:rPr>
              <w:t>OpenModelAttribute</w:t>
            </w:r>
          </w:p>
          <w:p w14:paraId="71B03F5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7A77F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5A3C7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CF72D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3762789" w14:textId="77777777" w:rsidR="00437F1C" w:rsidRPr="00073611" w:rsidRDefault="00437F1C" w:rsidP="002018F4">
            <w:pPr>
              <w:spacing w:after="0"/>
              <w:rPr>
                <w:color w:val="7030A0"/>
                <w:sz w:val="16"/>
                <w:szCs w:val="16"/>
              </w:rPr>
            </w:pPr>
            <w:r>
              <w:rPr>
                <w:sz w:val="16"/>
                <w:szCs w:val="16"/>
              </w:rPr>
              <w:t>OpenInterfaceModelAttribute</w:t>
            </w:r>
          </w:p>
          <w:p w14:paraId="66D75C8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A065161" w14:textId="77777777" w:rsidTr="002018F4">
        <w:trPr>
          <w:cantSplit/>
          <w:tblHeader w:val="0"/>
        </w:trPr>
        <w:tc>
          <w:tcPr>
            <w:tcW w:w="3114" w:type="dxa"/>
            <w:vMerge/>
          </w:tcPr>
          <w:p w14:paraId="1FAF918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D6FB88C" w14:textId="77777777" w:rsidR="00437F1C" w:rsidRPr="00F24EA7" w:rsidRDefault="00437F1C" w:rsidP="002018F4">
            <w:pPr>
              <w:rPr>
                <w:b/>
                <w:bCs/>
                <w:sz w:val="16"/>
                <w:szCs w:val="16"/>
              </w:rPr>
            </w:pPr>
            <w:r w:rsidRPr="00F24EA7">
              <w:rPr>
                <w:b/>
                <w:bCs/>
                <w:sz w:val="16"/>
                <w:szCs w:val="16"/>
              </w:rPr>
              <w:t>Description:</w:t>
            </w:r>
          </w:p>
          <w:p w14:paraId="3207A309" w14:textId="77777777" w:rsidR="00437F1C" w:rsidRPr="004F47E0" w:rsidRDefault="00437F1C" w:rsidP="002018F4">
            <w:pPr>
              <w:rPr>
                <w:sz w:val="16"/>
                <w:szCs w:val="16"/>
              </w:rPr>
            </w:pPr>
            <w:r>
              <w:rPr>
                <w:sz w:val="16"/>
                <w:szCs w:val="16"/>
              </w:rPr>
              <w:t>IEEE P802.1Qcx/D0.3: MEF 38: RFC2579 DisplayString, except that the character codes 0-31 (decimal) are not used. Length "1..45"</w:t>
            </w:r>
          </w:p>
        </w:tc>
      </w:tr>
      <w:tr w:rsidR="00437F1C" w14:paraId="045F998C" w14:textId="77777777" w:rsidTr="002018F4">
        <w:trPr>
          <w:cantSplit/>
          <w:tblHeader w:val="0"/>
        </w:trPr>
        <w:tc>
          <w:tcPr>
            <w:tcW w:w="3114" w:type="dxa"/>
            <w:vMerge w:val="restart"/>
          </w:tcPr>
          <w:p w14:paraId="0F6CF086" w14:textId="77777777" w:rsidR="00437F1C" w:rsidRPr="00DE56B2" w:rsidRDefault="00437F1C" w:rsidP="002018F4">
            <w:pPr>
              <w:rPr>
                <w:sz w:val="16"/>
                <w:szCs w:val="16"/>
              </w:rPr>
            </w:pPr>
            <w:r w:rsidRPr="00DE56B2">
              <w:rPr>
                <w:sz w:val="16"/>
                <w:szCs w:val="16"/>
              </w:rPr>
              <w:t>unsignedInt16</w:t>
            </w:r>
          </w:p>
        </w:tc>
        <w:tc>
          <w:tcPr>
            <w:tcW w:w="2977" w:type="dxa"/>
          </w:tcPr>
          <w:p w14:paraId="615408F0" w14:textId="77777777" w:rsidR="00437F1C" w:rsidRPr="00DE56B2" w:rsidRDefault="00437F1C" w:rsidP="002018F4">
            <w:pPr>
              <w:rPr>
                <w:sz w:val="16"/>
                <w:szCs w:val="16"/>
              </w:rPr>
            </w:pPr>
            <w:r w:rsidRPr="00DE56B2">
              <w:rPr>
                <w:sz w:val="16"/>
                <w:szCs w:val="16"/>
              </w:rPr>
              <w:t>Integer</w:t>
            </w:r>
          </w:p>
        </w:tc>
        <w:tc>
          <w:tcPr>
            <w:tcW w:w="708" w:type="dxa"/>
          </w:tcPr>
          <w:p w14:paraId="6FE7CB3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A6C93CA" w14:textId="77777777" w:rsidR="00437F1C" w:rsidRPr="00DE56B2" w:rsidRDefault="00437F1C" w:rsidP="002018F4">
            <w:pPr>
              <w:rPr>
                <w:sz w:val="16"/>
                <w:szCs w:val="16"/>
              </w:rPr>
            </w:pPr>
            <w:r w:rsidRPr="00DE56B2">
              <w:rPr>
                <w:sz w:val="16"/>
                <w:szCs w:val="16"/>
              </w:rPr>
              <w:t>RW</w:t>
            </w:r>
          </w:p>
        </w:tc>
        <w:tc>
          <w:tcPr>
            <w:tcW w:w="2697" w:type="dxa"/>
          </w:tcPr>
          <w:p w14:paraId="226E81E1" w14:textId="77777777" w:rsidR="00437F1C" w:rsidRPr="00073611" w:rsidRDefault="00437F1C" w:rsidP="002018F4">
            <w:pPr>
              <w:spacing w:after="0"/>
              <w:rPr>
                <w:color w:val="7030A0"/>
                <w:sz w:val="16"/>
                <w:szCs w:val="16"/>
              </w:rPr>
            </w:pPr>
            <w:r>
              <w:rPr>
                <w:sz w:val="16"/>
                <w:szCs w:val="16"/>
              </w:rPr>
              <w:t>OpenModelAttribute</w:t>
            </w:r>
          </w:p>
          <w:p w14:paraId="047951E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D4706F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8E336F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FC006D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4D2EB34" w14:textId="77777777" w:rsidR="00437F1C" w:rsidRPr="00073611" w:rsidRDefault="00437F1C" w:rsidP="002018F4">
            <w:pPr>
              <w:spacing w:after="0"/>
              <w:rPr>
                <w:color w:val="7030A0"/>
                <w:sz w:val="16"/>
                <w:szCs w:val="16"/>
              </w:rPr>
            </w:pPr>
            <w:r>
              <w:rPr>
                <w:sz w:val="16"/>
                <w:szCs w:val="16"/>
              </w:rPr>
              <w:t>OpenInterfaceModelAttribute</w:t>
            </w:r>
          </w:p>
          <w:p w14:paraId="1A95EAD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475F830" w14:textId="77777777" w:rsidTr="002018F4">
        <w:trPr>
          <w:cantSplit/>
          <w:tblHeader w:val="0"/>
        </w:trPr>
        <w:tc>
          <w:tcPr>
            <w:tcW w:w="3114" w:type="dxa"/>
            <w:vMerge/>
          </w:tcPr>
          <w:p w14:paraId="629235F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E2E62F0" w14:textId="77777777" w:rsidR="00437F1C" w:rsidRPr="00F24EA7" w:rsidRDefault="00437F1C" w:rsidP="002018F4">
            <w:pPr>
              <w:rPr>
                <w:b/>
                <w:bCs/>
                <w:sz w:val="16"/>
                <w:szCs w:val="16"/>
              </w:rPr>
            </w:pPr>
            <w:r w:rsidRPr="00F24EA7">
              <w:rPr>
                <w:b/>
                <w:bCs/>
                <w:sz w:val="16"/>
                <w:szCs w:val="16"/>
              </w:rPr>
              <w:t>Description:</w:t>
            </w:r>
          </w:p>
          <w:p w14:paraId="749648DB" w14:textId="77777777" w:rsidR="00437F1C" w:rsidRPr="004F47E0" w:rsidRDefault="00437F1C" w:rsidP="002018F4">
            <w:pPr>
              <w:rPr>
                <w:sz w:val="16"/>
                <w:szCs w:val="16"/>
              </w:rPr>
            </w:pPr>
            <w:r>
              <w:rPr>
                <w:sz w:val="16"/>
                <w:szCs w:val="16"/>
              </w:rPr>
              <w:t>IEEE P802.1Qcx/D0.3: MEF 38: 2-octet integer/big endian.</w:t>
            </w:r>
          </w:p>
        </w:tc>
      </w:tr>
      <w:tr w:rsidR="00437F1C" w14:paraId="1956E49B" w14:textId="77777777" w:rsidTr="002018F4">
        <w:trPr>
          <w:cantSplit/>
          <w:tblHeader w:val="0"/>
        </w:trPr>
        <w:tc>
          <w:tcPr>
            <w:tcW w:w="3114" w:type="dxa"/>
            <w:vMerge w:val="restart"/>
          </w:tcPr>
          <w:p w14:paraId="7CBF2260" w14:textId="77777777" w:rsidR="00437F1C" w:rsidRPr="00DE56B2" w:rsidRDefault="00437F1C" w:rsidP="002018F4">
            <w:pPr>
              <w:rPr>
                <w:sz w:val="16"/>
                <w:szCs w:val="16"/>
              </w:rPr>
            </w:pPr>
            <w:r w:rsidRPr="00DE56B2">
              <w:rPr>
                <w:sz w:val="16"/>
                <w:szCs w:val="16"/>
              </w:rPr>
              <w:t>rfc2865VpnId</w:t>
            </w:r>
          </w:p>
        </w:tc>
        <w:tc>
          <w:tcPr>
            <w:tcW w:w="2977" w:type="dxa"/>
          </w:tcPr>
          <w:p w14:paraId="4B96AE04" w14:textId="77777777" w:rsidR="00437F1C" w:rsidRPr="00DE56B2" w:rsidRDefault="00437F1C" w:rsidP="002018F4">
            <w:pPr>
              <w:rPr>
                <w:sz w:val="16"/>
                <w:szCs w:val="16"/>
              </w:rPr>
            </w:pPr>
            <w:r w:rsidRPr="00DE56B2">
              <w:rPr>
                <w:sz w:val="16"/>
                <w:szCs w:val="16"/>
              </w:rPr>
              <w:t>String</w:t>
            </w:r>
          </w:p>
        </w:tc>
        <w:tc>
          <w:tcPr>
            <w:tcW w:w="708" w:type="dxa"/>
          </w:tcPr>
          <w:p w14:paraId="6E9EB41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96F614B" w14:textId="77777777" w:rsidR="00437F1C" w:rsidRPr="00DE56B2" w:rsidRDefault="00437F1C" w:rsidP="002018F4">
            <w:pPr>
              <w:rPr>
                <w:sz w:val="16"/>
                <w:szCs w:val="16"/>
              </w:rPr>
            </w:pPr>
            <w:r w:rsidRPr="00DE56B2">
              <w:rPr>
                <w:sz w:val="16"/>
                <w:szCs w:val="16"/>
              </w:rPr>
              <w:t>RW</w:t>
            </w:r>
          </w:p>
        </w:tc>
        <w:tc>
          <w:tcPr>
            <w:tcW w:w="2697" w:type="dxa"/>
          </w:tcPr>
          <w:p w14:paraId="20F4682B" w14:textId="77777777" w:rsidR="00437F1C" w:rsidRPr="00073611" w:rsidRDefault="00437F1C" w:rsidP="002018F4">
            <w:pPr>
              <w:spacing w:after="0"/>
              <w:rPr>
                <w:color w:val="7030A0"/>
                <w:sz w:val="16"/>
                <w:szCs w:val="16"/>
              </w:rPr>
            </w:pPr>
            <w:r>
              <w:rPr>
                <w:sz w:val="16"/>
                <w:szCs w:val="16"/>
              </w:rPr>
              <w:t>OpenModelAttribute</w:t>
            </w:r>
          </w:p>
          <w:p w14:paraId="5B4CFF0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DFAAD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6AA066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3C3458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550004C" w14:textId="77777777" w:rsidR="00437F1C" w:rsidRPr="00073611" w:rsidRDefault="00437F1C" w:rsidP="002018F4">
            <w:pPr>
              <w:spacing w:after="0"/>
              <w:rPr>
                <w:color w:val="7030A0"/>
                <w:sz w:val="16"/>
                <w:szCs w:val="16"/>
              </w:rPr>
            </w:pPr>
            <w:r>
              <w:rPr>
                <w:sz w:val="16"/>
                <w:szCs w:val="16"/>
              </w:rPr>
              <w:t>OpenInterfaceModelAttribute</w:t>
            </w:r>
          </w:p>
          <w:p w14:paraId="792847C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3075DA3" w14:textId="77777777" w:rsidTr="002018F4">
        <w:trPr>
          <w:cantSplit/>
          <w:tblHeader w:val="0"/>
        </w:trPr>
        <w:tc>
          <w:tcPr>
            <w:tcW w:w="3114" w:type="dxa"/>
            <w:vMerge/>
          </w:tcPr>
          <w:p w14:paraId="358CC81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4E482D3" w14:textId="77777777" w:rsidR="00437F1C" w:rsidRPr="00F24EA7" w:rsidRDefault="00437F1C" w:rsidP="002018F4">
            <w:pPr>
              <w:rPr>
                <w:b/>
                <w:bCs/>
                <w:sz w:val="16"/>
                <w:szCs w:val="16"/>
              </w:rPr>
            </w:pPr>
            <w:r w:rsidRPr="00F24EA7">
              <w:rPr>
                <w:b/>
                <w:bCs/>
                <w:sz w:val="16"/>
                <w:szCs w:val="16"/>
              </w:rPr>
              <w:t>Description:</w:t>
            </w:r>
          </w:p>
          <w:p w14:paraId="7D7BD781" w14:textId="77777777" w:rsidR="00437F1C" w:rsidRPr="004F47E0" w:rsidRDefault="00437F1C" w:rsidP="002018F4">
            <w:pPr>
              <w:rPr>
                <w:sz w:val="16"/>
                <w:szCs w:val="16"/>
              </w:rPr>
            </w:pPr>
            <w:r>
              <w:rPr>
                <w:sz w:val="16"/>
                <w:szCs w:val="16"/>
              </w:rPr>
              <w:t>IEEE P802.1Qcx/D0.3: MEF 38: RFC2685 VPN ID. 3 octet VPN authority Organizationally Unique Identifier followed by 4 octet VPN index identifying VPN according to the OUI. Length "1..45";</w:t>
            </w:r>
          </w:p>
        </w:tc>
      </w:tr>
      <w:tr w:rsidR="00437F1C" w14:paraId="2D576E38" w14:textId="77777777" w:rsidTr="002018F4">
        <w:trPr>
          <w:cantSplit/>
          <w:tblHeader w:val="0"/>
        </w:trPr>
        <w:tc>
          <w:tcPr>
            <w:tcW w:w="3114" w:type="dxa"/>
            <w:vMerge w:val="restart"/>
          </w:tcPr>
          <w:p w14:paraId="1C9FEDBD" w14:textId="77777777" w:rsidR="00437F1C" w:rsidRPr="00DE56B2" w:rsidRDefault="00437F1C" w:rsidP="002018F4">
            <w:pPr>
              <w:rPr>
                <w:sz w:val="16"/>
                <w:szCs w:val="16"/>
              </w:rPr>
            </w:pPr>
            <w:r w:rsidRPr="00DE56B2">
              <w:rPr>
                <w:sz w:val="16"/>
                <w:szCs w:val="16"/>
              </w:rPr>
              <w:t>iccFormat</w:t>
            </w:r>
          </w:p>
        </w:tc>
        <w:tc>
          <w:tcPr>
            <w:tcW w:w="2977" w:type="dxa"/>
          </w:tcPr>
          <w:p w14:paraId="3E7035FD" w14:textId="77777777" w:rsidR="00437F1C" w:rsidRPr="00DE56B2" w:rsidRDefault="00437F1C" w:rsidP="002018F4">
            <w:pPr>
              <w:rPr>
                <w:sz w:val="16"/>
                <w:szCs w:val="16"/>
              </w:rPr>
            </w:pPr>
            <w:r w:rsidRPr="00DE56B2">
              <w:rPr>
                <w:sz w:val="16"/>
                <w:szCs w:val="16"/>
              </w:rPr>
              <w:t>String</w:t>
            </w:r>
          </w:p>
        </w:tc>
        <w:tc>
          <w:tcPr>
            <w:tcW w:w="708" w:type="dxa"/>
          </w:tcPr>
          <w:p w14:paraId="71D40BF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EDAFF01" w14:textId="77777777" w:rsidR="00437F1C" w:rsidRPr="00DE56B2" w:rsidRDefault="00437F1C" w:rsidP="002018F4">
            <w:pPr>
              <w:rPr>
                <w:sz w:val="16"/>
                <w:szCs w:val="16"/>
              </w:rPr>
            </w:pPr>
            <w:r w:rsidRPr="00DE56B2">
              <w:rPr>
                <w:sz w:val="16"/>
                <w:szCs w:val="16"/>
              </w:rPr>
              <w:t>RW</w:t>
            </w:r>
          </w:p>
        </w:tc>
        <w:tc>
          <w:tcPr>
            <w:tcW w:w="2697" w:type="dxa"/>
          </w:tcPr>
          <w:p w14:paraId="6275BD47" w14:textId="77777777" w:rsidR="00437F1C" w:rsidRPr="00073611" w:rsidRDefault="00437F1C" w:rsidP="002018F4">
            <w:pPr>
              <w:spacing w:after="0"/>
              <w:rPr>
                <w:color w:val="7030A0"/>
                <w:sz w:val="16"/>
                <w:szCs w:val="16"/>
              </w:rPr>
            </w:pPr>
            <w:r>
              <w:rPr>
                <w:sz w:val="16"/>
                <w:szCs w:val="16"/>
              </w:rPr>
              <w:t>OpenModelAttribute</w:t>
            </w:r>
          </w:p>
          <w:p w14:paraId="59EB26A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D35E68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D97C1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798CC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B1A06F4" w14:textId="77777777" w:rsidR="00437F1C" w:rsidRPr="00073611" w:rsidRDefault="00437F1C" w:rsidP="002018F4">
            <w:pPr>
              <w:spacing w:after="0"/>
              <w:rPr>
                <w:color w:val="7030A0"/>
                <w:sz w:val="16"/>
                <w:szCs w:val="16"/>
              </w:rPr>
            </w:pPr>
            <w:r>
              <w:rPr>
                <w:sz w:val="16"/>
                <w:szCs w:val="16"/>
              </w:rPr>
              <w:t>OpenInterfaceModelAttribute</w:t>
            </w:r>
          </w:p>
          <w:p w14:paraId="3089B0F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F339805" w14:textId="77777777" w:rsidTr="002018F4">
        <w:trPr>
          <w:cantSplit/>
          <w:tblHeader w:val="0"/>
        </w:trPr>
        <w:tc>
          <w:tcPr>
            <w:tcW w:w="3114" w:type="dxa"/>
            <w:vMerge/>
          </w:tcPr>
          <w:p w14:paraId="0E2C167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C659417" w14:textId="77777777" w:rsidR="00437F1C" w:rsidRPr="00F24EA7" w:rsidRDefault="00437F1C" w:rsidP="002018F4">
            <w:pPr>
              <w:rPr>
                <w:b/>
                <w:bCs/>
                <w:sz w:val="16"/>
                <w:szCs w:val="16"/>
              </w:rPr>
            </w:pPr>
            <w:r w:rsidRPr="00F24EA7">
              <w:rPr>
                <w:b/>
                <w:bCs/>
                <w:sz w:val="16"/>
                <w:szCs w:val="16"/>
              </w:rPr>
              <w:t>Description:</w:t>
            </w:r>
          </w:p>
          <w:p w14:paraId="6FEF022E" w14:textId="77777777" w:rsidR="00437F1C" w:rsidRPr="004F47E0" w:rsidRDefault="00437F1C" w:rsidP="002018F4">
            <w:pPr>
              <w:rPr>
                <w:sz w:val="16"/>
                <w:szCs w:val="16"/>
              </w:rPr>
            </w:pPr>
            <w:r>
              <w:rPr>
                <w:sz w:val="16"/>
                <w:szCs w:val="16"/>
              </w:rPr>
              <w:t>IEEE P802.1Qcx/D0.3: ICC-based format as specified in ITU-T Y.1731. Length "1..45"</w:t>
            </w:r>
          </w:p>
        </w:tc>
      </w:tr>
    </w:tbl>
    <w:p w14:paraId="395BD4A7" w14:textId="77777777" w:rsidR="00437F1C" w:rsidRPr="00325CD8" w:rsidRDefault="00437F1C" w:rsidP="00437F1C">
      <w:pPr>
        <w:pStyle w:val="Heading3"/>
        <w:jc w:val="both"/>
        <w:rPr>
          <w:rFonts w:ascii="Times New Roman" w:hAnsi="Times New Roman" w:cs="Times New Roman"/>
        </w:rPr>
      </w:pPr>
      <w:bookmarkStart w:id="537" w:name="_Toc74132912"/>
      <w:r>
        <w:rPr>
          <w:rFonts w:ascii="Times New Roman" w:hAnsi="Times New Roman" w:cs="Times New Roman"/>
        </w:rPr>
        <w:lastRenderedPageBreak/>
        <w:t>ModifyCrossConnectionData</w:t>
      </w:r>
      <w:bookmarkEnd w:id="537"/>
    </w:p>
    <w:p w14:paraId="12F9E688" w14:textId="77777777" w:rsidR="00437F1C" w:rsidRPr="00325CD8" w:rsidRDefault="00437F1C" w:rsidP="00437F1C">
      <w:pPr>
        <w:pStyle w:val="Heading3"/>
        <w:jc w:val="both"/>
        <w:rPr>
          <w:rFonts w:ascii="Times New Roman" w:hAnsi="Times New Roman" w:cs="Times New Roman"/>
        </w:rPr>
      </w:pPr>
      <w:bookmarkStart w:id="538" w:name="_Toc74132913"/>
      <w:r>
        <w:rPr>
          <w:rFonts w:ascii="Times New Roman" w:hAnsi="Times New Roman" w:cs="Times New Roman"/>
        </w:rPr>
        <w:t>PriorityConfiguration</w:t>
      </w:r>
      <w:bookmarkEnd w:id="538"/>
    </w:p>
    <w:p w14:paraId="180DBD69"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039B46FF" w14:textId="77777777" w:rsidTr="002018F4">
        <w:trPr>
          <w:cantSplit/>
        </w:trPr>
        <w:tc>
          <w:tcPr>
            <w:tcW w:w="3114" w:type="dxa"/>
          </w:tcPr>
          <w:p w14:paraId="62281BFE" w14:textId="77777777" w:rsidR="00437F1C" w:rsidRPr="00ED52CB" w:rsidRDefault="00437F1C" w:rsidP="002018F4">
            <w:pPr>
              <w:rPr>
                <w:b/>
                <w:sz w:val="16"/>
              </w:rPr>
            </w:pPr>
            <w:r w:rsidRPr="00ED52CB">
              <w:rPr>
                <w:b/>
                <w:sz w:val="16"/>
              </w:rPr>
              <w:t>Attribute Name</w:t>
            </w:r>
          </w:p>
        </w:tc>
        <w:tc>
          <w:tcPr>
            <w:tcW w:w="2977" w:type="dxa"/>
          </w:tcPr>
          <w:p w14:paraId="37C6B79D" w14:textId="77777777" w:rsidR="00437F1C" w:rsidRPr="00ED52CB" w:rsidRDefault="00437F1C" w:rsidP="002018F4">
            <w:pPr>
              <w:rPr>
                <w:b/>
                <w:sz w:val="16"/>
              </w:rPr>
            </w:pPr>
            <w:r w:rsidRPr="00ED52CB">
              <w:rPr>
                <w:b/>
                <w:sz w:val="16"/>
              </w:rPr>
              <w:t>Type</w:t>
            </w:r>
          </w:p>
        </w:tc>
        <w:tc>
          <w:tcPr>
            <w:tcW w:w="708" w:type="dxa"/>
          </w:tcPr>
          <w:p w14:paraId="5D7EE1CB" w14:textId="77777777" w:rsidR="00437F1C" w:rsidRPr="00ED52CB" w:rsidRDefault="00437F1C" w:rsidP="002018F4">
            <w:pPr>
              <w:rPr>
                <w:b/>
                <w:sz w:val="16"/>
              </w:rPr>
            </w:pPr>
            <w:r>
              <w:rPr>
                <w:b/>
                <w:sz w:val="16"/>
              </w:rPr>
              <w:t>Mult.</w:t>
            </w:r>
          </w:p>
        </w:tc>
        <w:tc>
          <w:tcPr>
            <w:tcW w:w="709" w:type="dxa"/>
          </w:tcPr>
          <w:p w14:paraId="67A907D4" w14:textId="77777777" w:rsidR="00437F1C" w:rsidRPr="00ED52CB" w:rsidRDefault="00437F1C" w:rsidP="002018F4">
            <w:pPr>
              <w:rPr>
                <w:b/>
                <w:sz w:val="16"/>
              </w:rPr>
            </w:pPr>
            <w:r w:rsidRPr="00ED52CB">
              <w:rPr>
                <w:b/>
                <w:sz w:val="16"/>
              </w:rPr>
              <w:t>Access</w:t>
            </w:r>
          </w:p>
        </w:tc>
        <w:tc>
          <w:tcPr>
            <w:tcW w:w="2693" w:type="dxa"/>
          </w:tcPr>
          <w:p w14:paraId="5A9E3D1C" w14:textId="77777777" w:rsidR="00437F1C" w:rsidRPr="00ED52CB" w:rsidRDefault="00437F1C" w:rsidP="002018F4">
            <w:pPr>
              <w:rPr>
                <w:b/>
                <w:sz w:val="16"/>
              </w:rPr>
            </w:pPr>
            <w:r>
              <w:rPr>
                <w:b/>
                <w:sz w:val="16"/>
              </w:rPr>
              <w:t>Stereotypes</w:t>
            </w:r>
          </w:p>
        </w:tc>
      </w:tr>
      <w:tr w:rsidR="00437F1C" w14:paraId="6D238B74" w14:textId="77777777" w:rsidTr="002018F4">
        <w:trPr>
          <w:cantSplit/>
          <w:tblHeader w:val="0"/>
        </w:trPr>
        <w:tc>
          <w:tcPr>
            <w:tcW w:w="3114" w:type="dxa"/>
            <w:vMerge w:val="restart"/>
          </w:tcPr>
          <w:p w14:paraId="76FF66B8" w14:textId="77777777" w:rsidR="00437F1C" w:rsidRPr="00DE56B2" w:rsidRDefault="00437F1C" w:rsidP="002018F4">
            <w:pPr>
              <w:rPr>
                <w:sz w:val="16"/>
                <w:szCs w:val="16"/>
              </w:rPr>
            </w:pPr>
            <w:r w:rsidRPr="00DE56B2">
              <w:rPr>
                <w:sz w:val="16"/>
                <w:szCs w:val="16"/>
              </w:rPr>
              <w:t>priority</w:t>
            </w:r>
          </w:p>
        </w:tc>
        <w:tc>
          <w:tcPr>
            <w:tcW w:w="2977" w:type="dxa"/>
          </w:tcPr>
          <w:p w14:paraId="3F14A8FD" w14:textId="77777777" w:rsidR="00437F1C" w:rsidRPr="00DE56B2" w:rsidRDefault="00437F1C" w:rsidP="002018F4">
            <w:pPr>
              <w:rPr>
                <w:sz w:val="16"/>
                <w:szCs w:val="16"/>
              </w:rPr>
            </w:pPr>
            <w:r w:rsidRPr="00DE56B2">
              <w:rPr>
                <w:sz w:val="16"/>
                <w:szCs w:val="16"/>
              </w:rPr>
              <w:t>Integer</w:t>
            </w:r>
          </w:p>
        </w:tc>
        <w:tc>
          <w:tcPr>
            <w:tcW w:w="708" w:type="dxa"/>
          </w:tcPr>
          <w:p w14:paraId="16A3CD67"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50B9394" w14:textId="77777777" w:rsidR="00437F1C" w:rsidRPr="00DE56B2" w:rsidRDefault="00437F1C" w:rsidP="002018F4">
            <w:pPr>
              <w:rPr>
                <w:sz w:val="16"/>
                <w:szCs w:val="16"/>
              </w:rPr>
            </w:pPr>
            <w:r w:rsidRPr="00DE56B2">
              <w:rPr>
                <w:sz w:val="16"/>
                <w:szCs w:val="16"/>
              </w:rPr>
              <w:t>RW</w:t>
            </w:r>
          </w:p>
        </w:tc>
        <w:tc>
          <w:tcPr>
            <w:tcW w:w="2697" w:type="dxa"/>
          </w:tcPr>
          <w:p w14:paraId="48296038" w14:textId="77777777" w:rsidR="00437F1C" w:rsidRPr="00073611" w:rsidRDefault="00437F1C" w:rsidP="002018F4">
            <w:pPr>
              <w:spacing w:after="0"/>
              <w:rPr>
                <w:color w:val="7030A0"/>
                <w:sz w:val="16"/>
                <w:szCs w:val="16"/>
              </w:rPr>
            </w:pPr>
            <w:r>
              <w:rPr>
                <w:sz w:val="16"/>
                <w:szCs w:val="16"/>
              </w:rPr>
              <w:t>OpenModelAttribute</w:t>
            </w:r>
          </w:p>
          <w:p w14:paraId="765D1AC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CDA689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1EA55C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5E9515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2E24A3A" w14:textId="77777777" w:rsidR="00437F1C" w:rsidRPr="00073611" w:rsidRDefault="00437F1C" w:rsidP="002018F4">
            <w:pPr>
              <w:spacing w:after="0"/>
              <w:rPr>
                <w:color w:val="7030A0"/>
                <w:sz w:val="16"/>
                <w:szCs w:val="16"/>
              </w:rPr>
            </w:pPr>
            <w:r>
              <w:rPr>
                <w:sz w:val="16"/>
                <w:szCs w:val="16"/>
              </w:rPr>
              <w:t>OpenInterfaceModelAttribute</w:t>
            </w:r>
          </w:p>
          <w:p w14:paraId="7E4661D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5A840DB" w14:textId="77777777" w:rsidTr="002018F4">
        <w:trPr>
          <w:cantSplit/>
          <w:tblHeader w:val="0"/>
        </w:trPr>
        <w:tc>
          <w:tcPr>
            <w:tcW w:w="3114" w:type="dxa"/>
            <w:vMerge/>
          </w:tcPr>
          <w:p w14:paraId="07A9DD2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A95C5F6" w14:textId="77777777" w:rsidR="00437F1C" w:rsidRPr="00F24EA7" w:rsidRDefault="00437F1C" w:rsidP="002018F4">
            <w:pPr>
              <w:rPr>
                <w:b/>
                <w:bCs/>
                <w:sz w:val="16"/>
                <w:szCs w:val="16"/>
              </w:rPr>
            </w:pPr>
            <w:r w:rsidRPr="00F24EA7">
              <w:rPr>
                <w:b/>
                <w:bCs/>
                <w:sz w:val="16"/>
                <w:szCs w:val="16"/>
              </w:rPr>
              <w:t>Description:</w:t>
            </w:r>
          </w:p>
          <w:p w14:paraId="7ED828F5" w14:textId="77777777" w:rsidR="00437F1C" w:rsidRPr="004F47E0" w:rsidRDefault="00437F1C" w:rsidP="002018F4">
            <w:pPr>
              <w:rPr>
                <w:sz w:val="16"/>
                <w:szCs w:val="16"/>
              </w:rPr>
            </w:pPr>
          </w:p>
        </w:tc>
      </w:tr>
      <w:tr w:rsidR="00437F1C" w14:paraId="2FD9DB36" w14:textId="77777777" w:rsidTr="002018F4">
        <w:trPr>
          <w:cantSplit/>
          <w:tblHeader w:val="0"/>
        </w:trPr>
        <w:tc>
          <w:tcPr>
            <w:tcW w:w="3114" w:type="dxa"/>
            <w:vMerge w:val="restart"/>
          </w:tcPr>
          <w:p w14:paraId="62CCE327" w14:textId="77777777" w:rsidR="00437F1C" w:rsidRPr="00DE56B2" w:rsidRDefault="00437F1C" w:rsidP="002018F4">
            <w:pPr>
              <w:rPr>
                <w:sz w:val="16"/>
                <w:szCs w:val="16"/>
              </w:rPr>
            </w:pPr>
            <w:r w:rsidRPr="00DE56B2">
              <w:rPr>
                <w:sz w:val="16"/>
                <w:szCs w:val="16"/>
              </w:rPr>
              <w:t>queueId</w:t>
            </w:r>
          </w:p>
        </w:tc>
        <w:tc>
          <w:tcPr>
            <w:tcW w:w="2977" w:type="dxa"/>
          </w:tcPr>
          <w:p w14:paraId="693347F3" w14:textId="77777777" w:rsidR="00437F1C" w:rsidRPr="00DE56B2" w:rsidRDefault="00437F1C" w:rsidP="002018F4">
            <w:pPr>
              <w:rPr>
                <w:sz w:val="16"/>
                <w:szCs w:val="16"/>
              </w:rPr>
            </w:pPr>
            <w:r w:rsidRPr="00DE56B2">
              <w:rPr>
                <w:sz w:val="16"/>
                <w:szCs w:val="16"/>
              </w:rPr>
              <w:t>Integer</w:t>
            </w:r>
          </w:p>
        </w:tc>
        <w:tc>
          <w:tcPr>
            <w:tcW w:w="708" w:type="dxa"/>
          </w:tcPr>
          <w:p w14:paraId="6F5C2DF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E5D0E4A" w14:textId="77777777" w:rsidR="00437F1C" w:rsidRPr="00DE56B2" w:rsidRDefault="00437F1C" w:rsidP="002018F4">
            <w:pPr>
              <w:rPr>
                <w:sz w:val="16"/>
                <w:szCs w:val="16"/>
              </w:rPr>
            </w:pPr>
            <w:r w:rsidRPr="00DE56B2">
              <w:rPr>
                <w:sz w:val="16"/>
                <w:szCs w:val="16"/>
              </w:rPr>
              <w:t>RW</w:t>
            </w:r>
          </w:p>
        </w:tc>
        <w:tc>
          <w:tcPr>
            <w:tcW w:w="2697" w:type="dxa"/>
          </w:tcPr>
          <w:p w14:paraId="12F9FC89" w14:textId="77777777" w:rsidR="00437F1C" w:rsidRPr="00073611" w:rsidRDefault="00437F1C" w:rsidP="002018F4">
            <w:pPr>
              <w:spacing w:after="0"/>
              <w:rPr>
                <w:color w:val="7030A0"/>
                <w:sz w:val="16"/>
                <w:szCs w:val="16"/>
              </w:rPr>
            </w:pPr>
            <w:r>
              <w:rPr>
                <w:sz w:val="16"/>
                <w:szCs w:val="16"/>
              </w:rPr>
              <w:t>OpenModelAttribute</w:t>
            </w:r>
          </w:p>
          <w:p w14:paraId="1B59CA7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5EB927F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4049A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D55D08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02E7F01" w14:textId="77777777" w:rsidR="00437F1C" w:rsidRPr="00073611" w:rsidRDefault="00437F1C" w:rsidP="002018F4">
            <w:pPr>
              <w:spacing w:after="0"/>
              <w:rPr>
                <w:color w:val="7030A0"/>
                <w:sz w:val="16"/>
                <w:szCs w:val="16"/>
              </w:rPr>
            </w:pPr>
            <w:r>
              <w:rPr>
                <w:sz w:val="16"/>
                <w:szCs w:val="16"/>
              </w:rPr>
              <w:t>OpenInterfaceModelAttribute</w:t>
            </w:r>
          </w:p>
          <w:p w14:paraId="32CAF9B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550F1FB" w14:textId="77777777" w:rsidTr="002018F4">
        <w:trPr>
          <w:cantSplit/>
          <w:tblHeader w:val="0"/>
        </w:trPr>
        <w:tc>
          <w:tcPr>
            <w:tcW w:w="3114" w:type="dxa"/>
            <w:vMerge/>
          </w:tcPr>
          <w:p w14:paraId="53BB6D46"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85BFB48" w14:textId="77777777" w:rsidR="00437F1C" w:rsidRPr="00F24EA7" w:rsidRDefault="00437F1C" w:rsidP="002018F4">
            <w:pPr>
              <w:rPr>
                <w:b/>
                <w:bCs/>
                <w:sz w:val="16"/>
                <w:szCs w:val="16"/>
              </w:rPr>
            </w:pPr>
            <w:r w:rsidRPr="00F24EA7">
              <w:rPr>
                <w:b/>
                <w:bCs/>
                <w:sz w:val="16"/>
                <w:szCs w:val="16"/>
              </w:rPr>
              <w:t>Description:</w:t>
            </w:r>
          </w:p>
          <w:p w14:paraId="5BC3E5BA" w14:textId="77777777" w:rsidR="00437F1C" w:rsidRPr="004F47E0" w:rsidRDefault="00437F1C" w:rsidP="002018F4">
            <w:pPr>
              <w:rPr>
                <w:sz w:val="16"/>
                <w:szCs w:val="16"/>
              </w:rPr>
            </w:pPr>
          </w:p>
        </w:tc>
      </w:tr>
    </w:tbl>
    <w:p w14:paraId="0D5FE2C2" w14:textId="77777777" w:rsidR="00437F1C" w:rsidRPr="00325CD8" w:rsidRDefault="00437F1C" w:rsidP="00437F1C">
      <w:pPr>
        <w:pStyle w:val="Heading3"/>
        <w:jc w:val="both"/>
        <w:rPr>
          <w:rFonts w:ascii="Times New Roman" w:hAnsi="Times New Roman" w:cs="Times New Roman"/>
        </w:rPr>
      </w:pPr>
      <w:bookmarkStart w:id="539" w:name="_Toc74132914"/>
      <w:r>
        <w:rPr>
          <w:rFonts w:ascii="Times New Roman" w:hAnsi="Times New Roman" w:cs="Times New Roman"/>
        </w:rPr>
        <w:t>PriorityMapping</w:t>
      </w:r>
      <w:bookmarkEnd w:id="539"/>
    </w:p>
    <w:p w14:paraId="328AE546" w14:textId="77777777" w:rsidR="00437F1C" w:rsidRPr="004F47E0" w:rsidRDefault="00437F1C" w:rsidP="00437F1C">
      <w:pPr>
        <w:pStyle w:val="Body"/>
      </w:pPr>
      <w:r w:rsidRPr="004F47E0">
        <w:t>This data type provides the priority mapping done in the "P Regenerate" process defined in G.8021.</w:t>
      </w:r>
    </w:p>
    <w:p w14:paraId="158A7C22"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3D1BDDE8" w14:textId="77777777" w:rsidTr="002018F4">
        <w:trPr>
          <w:cantSplit/>
        </w:trPr>
        <w:tc>
          <w:tcPr>
            <w:tcW w:w="3114" w:type="dxa"/>
          </w:tcPr>
          <w:p w14:paraId="7CC8E5B0" w14:textId="77777777" w:rsidR="00437F1C" w:rsidRPr="00ED52CB" w:rsidRDefault="00437F1C" w:rsidP="002018F4">
            <w:pPr>
              <w:rPr>
                <w:b/>
                <w:sz w:val="16"/>
              </w:rPr>
            </w:pPr>
            <w:r w:rsidRPr="00ED52CB">
              <w:rPr>
                <w:b/>
                <w:sz w:val="16"/>
              </w:rPr>
              <w:t>Attribute Name</w:t>
            </w:r>
          </w:p>
        </w:tc>
        <w:tc>
          <w:tcPr>
            <w:tcW w:w="2977" w:type="dxa"/>
          </w:tcPr>
          <w:p w14:paraId="422079C3" w14:textId="77777777" w:rsidR="00437F1C" w:rsidRPr="00ED52CB" w:rsidRDefault="00437F1C" w:rsidP="002018F4">
            <w:pPr>
              <w:rPr>
                <w:b/>
                <w:sz w:val="16"/>
              </w:rPr>
            </w:pPr>
            <w:r w:rsidRPr="00ED52CB">
              <w:rPr>
                <w:b/>
                <w:sz w:val="16"/>
              </w:rPr>
              <w:t>Type</w:t>
            </w:r>
          </w:p>
        </w:tc>
        <w:tc>
          <w:tcPr>
            <w:tcW w:w="708" w:type="dxa"/>
          </w:tcPr>
          <w:p w14:paraId="72EC0C2C" w14:textId="77777777" w:rsidR="00437F1C" w:rsidRPr="00ED52CB" w:rsidRDefault="00437F1C" w:rsidP="002018F4">
            <w:pPr>
              <w:rPr>
                <w:b/>
                <w:sz w:val="16"/>
              </w:rPr>
            </w:pPr>
            <w:r>
              <w:rPr>
                <w:b/>
                <w:sz w:val="16"/>
              </w:rPr>
              <w:t>Mult.</w:t>
            </w:r>
          </w:p>
        </w:tc>
        <w:tc>
          <w:tcPr>
            <w:tcW w:w="709" w:type="dxa"/>
          </w:tcPr>
          <w:p w14:paraId="649BE81F" w14:textId="77777777" w:rsidR="00437F1C" w:rsidRPr="00ED52CB" w:rsidRDefault="00437F1C" w:rsidP="002018F4">
            <w:pPr>
              <w:rPr>
                <w:b/>
                <w:sz w:val="16"/>
              </w:rPr>
            </w:pPr>
            <w:r w:rsidRPr="00ED52CB">
              <w:rPr>
                <w:b/>
                <w:sz w:val="16"/>
              </w:rPr>
              <w:t>Access</w:t>
            </w:r>
          </w:p>
        </w:tc>
        <w:tc>
          <w:tcPr>
            <w:tcW w:w="2693" w:type="dxa"/>
          </w:tcPr>
          <w:p w14:paraId="4C24DC15" w14:textId="77777777" w:rsidR="00437F1C" w:rsidRPr="00ED52CB" w:rsidRDefault="00437F1C" w:rsidP="002018F4">
            <w:pPr>
              <w:rPr>
                <w:b/>
                <w:sz w:val="16"/>
              </w:rPr>
            </w:pPr>
            <w:r>
              <w:rPr>
                <w:b/>
                <w:sz w:val="16"/>
              </w:rPr>
              <w:t>Stereotypes</w:t>
            </w:r>
          </w:p>
        </w:tc>
      </w:tr>
      <w:tr w:rsidR="00437F1C" w14:paraId="1BA4C137" w14:textId="77777777" w:rsidTr="002018F4">
        <w:trPr>
          <w:cantSplit/>
          <w:tblHeader w:val="0"/>
        </w:trPr>
        <w:tc>
          <w:tcPr>
            <w:tcW w:w="3114" w:type="dxa"/>
            <w:vMerge w:val="restart"/>
          </w:tcPr>
          <w:p w14:paraId="711CE3AC" w14:textId="77777777" w:rsidR="00437F1C" w:rsidRPr="00DE56B2" w:rsidRDefault="00437F1C" w:rsidP="002018F4">
            <w:pPr>
              <w:rPr>
                <w:sz w:val="16"/>
                <w:szCs w:val="16"/>
              </w:rPr>
            </w:pPr>
            <w:r w:rsidRPr="00DE56B2">
              <w:rPr>
                <w:sz w:val="16"/>
                <w:szCs w:val="16"/>
              </w:rPr>
              <w:t>Priority0</w:t>
            </w:r>
          </w:p>
        </w:tc>
        <w:tc>
          <w:tcPr>
            <w:tcW w:w="2977" w:type="dxa"/>
          </w:tcPr>
          <w:p w14:paraId="7C5727E1" w14:textId="77777777" w:rsidR="00437F1C" w:rsidRPr="00DE56B2" w:rsidRDefault="00437F1C" w:rsidP="002018F4">
            <w:pPr>
              <w:rPr>
                <w:sz w:val="16"/>
                <w:szCs w:val="16"/>
              </w:rPr>
            </w:pPr>
            <w:r w:rsidRPr="00DE56B2">
              <w:rPr>
                <w:sz w:val="16"/>
                <w:szCs w:val="16"/>
              </w:rPr>
              <w:t>Integer</w:t>
            </w:r>
          </w:p>
        </w:tc>
        <w:tc>
          <w:tcPr>
            <w:tcW w:w="708" w:type="dxa"/>
          </w:tcPr>
          <w:p w14:paraId="36A1E03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B248DF3" w14:textId="77777777" w:rsidR="00437F1C" w:rsidRPr="00DE56B2" w:rsidRDefault="00437F1C" w:rsidP="002018F4">
            <w:pPr>
              <w:rPr>
                <w:sz w:val="16"/>
                <w:szCs w:val="16"/>
              </w:rPr>
            </w:pPr>
            <w:r w:rsidRPr="00DE56B2">
              <w:rPr>
                <w:sz w:val="16"/>
                <w:szCs w:val="16"/>
              </w:rPr>
              <w:t>RW</w:t>
            </w:r>
          </w:p>
        </w:tc>
        <w:tc>
          <w:tcPr>
            <w:tcW w:w="2697" w:type="dxa"/>
          </w:tcPr>
          <w:p w14:paraId="4466A4E7" w14:textId="77777777" w:rsidR="00437F1C" w:rsidRPr="00073611" w:rsidRDefault="00437F1C" w:rsidP="002018F4">
            <w:pPr>
              <w:spacing w:after="0"/>
              <w:rPr>
                <w:color w:val="7030A0"/>
                <w:sz w:val="16"/>
                <w:szCs w:val="16"/>
              </w:rPr>
            </w:pPr>
            <w:r>
              <w:rPr>
                <w:sz w:val="16"/>
                <w:szCs w:val="16"/>
              </w:rPr>
              <w:t>OpenModelAttribute</w:t>
            </w:r>
          </w:p>
          <w:p w14:paraId="30D1150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021531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97E4CA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D4EDF8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5E247D6" w14:textId="77777777" w:rsidR="00437F1C" w:rsidRPr="00073611" w:rsidRDefault="00437F1C" w:rsidP="002018F4">
            <w:pPr>
              <w:spacing w:after="0"/>
              <w:rPr>
                <w:color w:val="7030A0"/>
                <w:sz w:val="16"/>
                <w:szCs w:val="16"/>
              </w:rPr>
            </w:pPr>
            <w:r>
              <w:rPr>
                <w:sz w:val="16"/>
                <w:szCs w:val="16"/>
              </w:rPr>
              <w:t>OpenInterfaceModelAttribute</w:t>
            </w:r>
          </w:p>
          <w:p w14:paraId="64EAB8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EFFA313" w14:textId="77777777" w:rsidTr="002018F4">
        <w:trPr>
          <w:cantSplit/>
          <w:tblHeader w:val="0"/>
        </w:trPr>
        <w:tc>
          <w:tcPr>
            <w:tcW w:w="3114" w:type="dxa"/>
            <w:vMerge/>
          </w:tcPr>
          <w:p w14:paraId="1A952EA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82C7890" w14:textId="77777777" w:rsidR="00437F1C" w:rsidRPr="00F24EA7" w:rsidRDefault="00437F1C" w:rsidP="002018F4">
            <w:pPr>
              <w:rPr>
                <w:b/>
                <w:bCs/>
                <w:sz w:val="16"/>
                <w:szCs w:val="16"/>
              </w:rPr>
            </w:pPr>
            <w:r w:rsidRPr="00F24EA7">
              <w:rPr>
                <w:b/>
                <w:bCs/>
                <w:sz w:val="16"/>
                <w:szCs w:val="16"/>
              </w:rPr>
              <w:t>Description:</w:t>
            </w:r>
          </w:p>
          <w:p w14:paraId="0D1A24BA" w14:textId="77777777" w:rsidR="00437F1C" w:rsidRPr="004F47E0" w:rsidRDefault="00437F1C" w:rsidP="002018F4">
            <w:pPr>
              <w:rPr>
                <w:sz w:val="16"/>
                <w:szCs w:val="16"/>
              </w:rPr>
            </w:pPr>
            <w:r>
              <w:rPr>
                <w:sz w:val="16"/>
                <w:szCs w:val="16"/>
              </w:rPr>
              <w:t>This attribute defines the new priority value for the old priority value 0.</w:t>
            </w:r>
          </w:p>
        </w:tc>
      </w:tr>
      <w:tr w:rsidR="00437F1C" w14:paraId="0CE961D5" w14:textId="77777777" w:rsidTr="002018F4">
        <w:trPr>
          <w:cantSplit/>
          <w:tblHeader w:val="0"/>
        </w:trPr>
        <w:tc>
          <w:tcPr>
            <w:tcW w:w="3114" w:type="dxa"/>
            <w:vMerge w:val="restart"/>
          </w:tcPr>
          <w:p w14:paraId="701FEFE2" w14:textId="77777777" w:rsidR="00437F1C" w:rsidRPr="00DE56B2" w:rsidRDefault="00437F1C" w:rsidP="002018F4">
            <w:pPr>
              <w:rPr>
                <w:sz w:val="16"/>
                <w:szCs w:val="16"/>
              </w:rPr>
            </w:pPr>
            <w:r w:rsidRPr="00DE56B2">
              <w:rPr>
                <w:sz w:val="16"/>
                <w:szCs w:val="16"/>
              </w:rPr>
              <w:t>Priority1</w:t>
            </w:r>
          </w:p>
        </w:tc>
        <w:tc>
          <w:tcPr>
            <w:tcW w:w="2977" w:type="dxa"/>
          </w:tcPr>
          <w:p w14:paraId="1442A518" w14:textId="77777777" w:rsidR="00437F1C" w:rsidRPr="00DE56B2" w:rsidRDefault="00437F1C" w:rsidP="002018F4">
            <w:pPr>
              <w:rPr>
                <w:sz w:val="16"/>
                <w:szCs w:val="16"/>
              </w:rPr>
            </w:pPr>
            <w:r w:rsidRPr="00DE56B2">
              <w:rPr>
                <w:sz w:val="16"/>
                <w:szCs w:val="16"/>
              </w:rPr>
              <w:t>Integer</w:t>
            </w:r>
          </w:p>
        </w:tc>
        <w:tc>
          <w:tcPr>
            <w:tcW w:w="708" w:type="dxa"/>
          </w:tcPr>
          <w:p w14:paraId="5BC4441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374ECF1" w14:textId="77777777" w:rsidR="00437F1C" w:rsidRPr="00DE56B2" w:rsidRDefault="00437F1C" w:rsidP="002018F4">
            <w:pPr>
              <w:rPr>
                <w:sz w:val="16"/>
                <w:szCs w:val="16"/>
              </w:rPr>
            </w:pPr>
            <w:r w:rsidRPr="00DE56B2">
              <w:rPr>
                <w:sz w:val="16"/>
                <w:szCs w:val="16"/>
              </w:rPr>
              <w:t>RW</w:t>
            </w:r>
          </w:p>
        </w:tc>
        <w:tc>
          <w:tcPr>
            <w:tcW w:w="2697" w:type="dxa"/>
          </w:tcPr>
          <w:p w14:paraId="07B29114" w14:textId="77777777" w:rsidR="00437F1C" w:rsidRPr="00073611" w:rsidRDefault="00437F1C" w:rsidP="002018F4">
            <w:pPr>
              <w:spacing w:after="0"/>
              <w:rPr>
                <w:color w:val="7030A0"/>
                <w:sz w:val="16"/>
                <w:szCs w:val="16"/>
              </w:rPr>
            </w:pPr>
            <w:r>
              <w:rPr>
                <w:sz w:val="16"/>
                <w:szCs w:val="16"/>
              </w:rPr>
              <w:t>OpenModelAttribute</w:t>
            </w:r>
          </w:p>
          <w:p w14:paraId="6874503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36C87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B55FB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224B05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48DC570" w14:textId="77777777" w:rsidR="00437F1C" w:rsidRPr="00073611" w:rsidRDefault="00437F1C" w:rsidP="002018F4">
            <w:pPr>
              <w:spacing w:after="0"/>
              <w:rPr>
                <w:color w:val="7030A0"/>
                <w:sz w:val="16"/>
                <w:szCs w:val="16"/>
              </w:rPr>
            </w:pPr>
            <w:r>
              <w:rPr>
                <w:sz w:val="16"/>
                <w:szCs w:val="16"/>
              </w:rPr>
              <w:t>OpenInterfaceModelAttribute</w:t>
            </w:r>
          </w:p>
          <w:p w14:paraId="4DDC064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38AF17F" w14:textId="77777777" w:rsidTr="002018F4">
        <w:trPr>
          <w:cantSplit/>
          <w:tblHeader w:val="0"/>
        </w:trPr>
        <w:tc>
          <w:tcPr>
            <w:tcW w:w="3114" w:type="dxa"/>
            <w:vMerge/>
          </w:tcPr>
          <w:p w14:paraId="705AD6E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7F37AC4" w14:textId="77777777" w:rsidR="00437F1C" w:rsidRPr="00F24EA7" w:rsidRDefault="00437F1C" w:rsidP="002018F4">
            <w:pPr>
              <w:rPr>
                <w:b/>
                <w:bCs/>
                <w:sz w:val="16"/>
                <w:szCs w:val="16"/>
              </w:rPr>
            </w:pPr>
            <w:r w:rsidRPr="00F24EA7">
              <w:rPr>
                <w:b/>
                <w:bCs/>
                <w:sz w:val="16"/>
                <w:szCs w:val="16"/>
              </w:rPr>
              <w:t>Description:</w:t>
            </w:r>
          </w:p>
          <w:p w14:paraId="02B98E0B" w14:textId="77777777" w:rsidR="00437F1C" w:rsidRPr="004F47E0" w:rsidRDefault="00437F1C" w:rsidP="002018F4">
            <w:pPr>
              <w:rPr>
                <w:sz w:val="16"/>
                <w:szCs w:val="16"/>
              </w:rPr>
            </w:pPr>
            <w:r>
              <w:rPr>
                <w:sz w:val="16"/>
                <w:szCs w:val="16"/>
              </w:rPr>
              <w:t>This attribute defines the new priority value for the old priority value 1.</w:t>
            </w:r>
          </w:p>
        </w:tc>
      </w:tr>
      <w:tr w:rsidR="00437F1C" w14:paraId="1FBC3E8A" w14:textId="77777777" w:rsidTr="002018F4">
        <w:trPr>
          <w:cantSplit/>
          <w:tblHeader w:val="0"/>
        </w:trPr>
        <w:tc>
          <w:tcPr>
            <w:tcW w:w="3114" w:type="dxa"/>
            <w:vMerge w:val="restart"/>
          </w:tcPr>
          <w:p w14:paraId="245F6324" w14:textId="77777777" w:rsidR="00437F1C" w:rsidRPr="00DE56B2" w:rsidRDefault="00437F1C" w:rsidP="002018F4">
            <w:pPr>
              <w:rPr>
                <w:sz w:val="16"/>
                <w:szCs w:val="16"/>
              </w:rPr>
            </w:pPr>
            <w:r w:rsidRPr="00DE56B2">
              <w:rPr>
                <w:sz w:val="16"/>
                <w:szCs w:val="16"/>
              </w:rPr>
              <w:t>Priority2</w:t>
            </w:r>
          </w:p>
        </w:tc>
        <w:tc>
          <w:tcPr>
            <w:tcW w:w="2977" w:type="dxa"/>
          </w:tcPr>
          <w:p w14:paraId="7A6B29ED" w14:textId="77777777" w:rsidR="00437F1C" w:rsidRPr="00DE56B2" w:rsidRDefault="00437F1C" w:rsidP="002018F4">
            <w:pPr>
              <w:rPr>
                <w:sz w:val="16"/>
                <w:szCs w:val="16"/>
              </w:rPr>
            </w:pPr>
            <w:r w:rsidRPr="00DE56B2">
              <w:rPr>
                <w:sz w:val="16"/>
                <w:szCs w:val="16"/>
              </w:rPr>
              <w:t>Integer</w:t>
            </w:r>
          </w:p>
        </w:tc>
        <w:tc>
          <w:tcPr>
            <w:tcW w:w="708" w:type="dxa"/>
          </w:tcPr>
          <w:p w14:paraId="7C345EB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0233309" w14:textId="77777777" w:rsidR="00437F1C" w:rsidRPr="00DE56B2" w:rsidRDefault="00437F1C" w:rsidP="002018F4">
            <w:pPr>
              <w:rPr>
                <w:sz w:val="16"/>
                <w:szCs w:val="16"/>
              </w:rPr>
            </w:pPr>
            <w:r w:rsidRPr="00DE56B2">
              <w:rPr>
                <w:sz w:val="16"/>
                <w:szCs w:val="16"/>
              </w:rPr>
              <w:t>RW</w:t>
            </w:r>
          </w:p>
        </w:tc>
        <w:tc>
          <w:tcPr>
            <w:tcW w:w="2697" w:type="dxa"/>
          </w:tcPr>
          <w:p w14:paraId="61698090" w14:textId="77777777" w:rsidR="00437F1C" w:rsidRPr="00073611" w:rsidRDefault="00437F1C" w:rsidP="002018F4">
            <w:pPr>
              <w:spacing w:after="0"/>
              <w:rPr>
                <w:color w:val="7030A0"/>
                <w:sz w:val="16"/>
                <w:szCs w:val="16"/>
              </w:rPr>
            </w:pPr>
            <w:r>
              <w:rPr>
                <w:sz w:val="16"/>
                <w:szCs w:val="16"/>
              </w:rPr>
              <w:t>OpenModelAttribute</w:t>
            </w:r>
          </w:p>
          <w:p w14:paraId="2775F92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3E4BB3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8EF099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4FD32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2653FB7" w14:textId="77777777" w:rsidR="00437F1C" w:rsidRPr="00073611" w:rsidRDefault="00437F1C" w:rsidP="002018F4">
            <w:pPr>
              <w:spacing w:after="0"/>
              <w:rPr>
                <w:color w:val="7030A0"/>
                <w:sz w:val="16"/>
                <w:szCs w:val="16"/>
              </w:rPr>
            </w:pPr>
            <w:r>
              <w:rPr>
                <w:sz w:val="16"/>
                <w:szCs w:val="16"/>
              </w:rPr>
              <w:t>OpenInterfaceModelAttribute</w:t>
            </w:r>
          </w:p>
          <w:p w14:paraId="514A055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D5AFAD4" w14:textId="77777777" w:rsidTr="002018F4">
        <w:trPr>
          <w:cantSplit/>
          <w:tblHeader w:val="0"/>
        </w:trPr>
        <w:tc>
          <w:tcPr>
            <w:tcW w:w="3114" w:type="dxa"/>
            <w:vMerge/>
          </w:tcPr>
          <w:p w14:paraId="13B7FCB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467B8E0" w14:textId="77777777" w:rsidR="00437F1C" w:rsidRPr="00F24EA7" w:rsidRDefault="00437F1C" w:rsidP="002018F4">
            <w:pPr>
              <w:rPr>
                <w:b/>
                <w:bCs/>
                <w:sz w:val="16"/>
                <w:szCs w:val="16"/>
              </w:rPr>
            </w:pPr>
            <w:r w:rsidRPr="00F24EA7">
              <w:rPr>
                <w:b/>
                <w:bCs/>
                <w:sz w:val="16"/>
                <w:szCs w:val="16"/>
              </w:rPr>
              <w:t>Description:</w:t>
            </w:r>
          </w:p>
          <w:p w14:paraId="6A2C3786" w14:textId="77777777" w:rsidR="00437F1C" w:rsidRPr="004F47E0" w:rsidRDefault="00437F1C" w:rsidP="002018F4">
            <w:pPr>
              <w:rPr>
                <w:sz w:val="16"/>
                <w:szCs w:val="16"/>
              </w:rPr>
            </w:pPr>
            <w:r>
              <w:rPr>
                <w:sz w:val="16"/>
                <w:szCs w:val="16"/>
              </w:rPr>
              <w:t>This attribute defines the new priority value for the old priority value 2.</w:t>
            </w:r>
          </w:p>
        </w:tc>
      </w:tr>
      <w:tr w:rsidR="00437F1C" w14:paraId="7445CE8E" w14:textId="77777777" w:rsidTr="002018F4">
        <w:trPr>
          <w:cantSplit/>
          <w:tblHeader w:val="0"/>
        </w:trPr>
        <w:tc>
          <w:tcPr>
            <w:tcW w:w="3114" w:type="dxa"/>
            <w:vMerge w:val="restart"/>
          </w:tcPr>
          <w:p w14:paraId="6655671D" w14:textId="77777777" w:rsidR="00437F1C" w:rsidRPr="00DE56B2" w:rsidRDefault="00437F1C" w:rsidP="002018F4">
            <w:pPr>
              <w:rPr>
                <w:sz w:val="16"/>
                <w:szCs w:val="16"/>
              </w:rPr>
            </w:pPr>
            <w:r w:rsidRPr="00DE56B2">
              <w:rPr>
                <w:sz w:val="16"/>
                <w:szCs w:val="16"/>
              </w:rPr>
              <w:t>Priority3</w:t>
            </w:r>
          </w:p>
        </w:tc>
        <w:tc>
          <w:tcPr>
            <w:tcW w:w="2977" w:type="dxa"/>
          </w:tcPr>
          <w:p w14:paraId="7561A40A" w14:textId="77777777" w:rsidR="00437F1C" w:rsidRPr="00DE56B2" w:rsidRDefault="00437F1C" w:rsidP="002018F4">
            <w:pPr>
              <w:rPr>
                <w:sz w:val="16"/>
                <w:szCs w:val="16"/>
              </w:rPr>
            </w:pPr>
            <w:r w:rsidRPr="00DE56B2">
              <w:rPr>
                <w:sz w:val="16"/>
                <w:szCs w:val="16"/>
              </w:rPr>
              <w:t>Integer</w:t>
            </w:r>
          </w:p>
        </w:tc>
        <w:tc>
          <w:tcPr>
            <w:tcW w:w="708" w:type="dxa"/>
          </w:tcPr>
          <w:p w14:paraId="3DDF120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1C3CD98" w14:textId="77777777" w:rsidR="00437F1C" w:rsidRPr="00DE56B2" w:rsidRDefault="00437F1C" w:rsidP="002018F4">
            <w:pPr>
              <w:rPr>
                <w:sz w:val="16"/>
                <w:szCs w:val="16"/>
              </w:rPr>
            </w:pPr>
            <w:r w:rsidRPr="00DE56B2">
              <w:rPr>
                <w:sz w:val="16"/>
                <w:szCs w:val="16"/>
              </w:rPr>
              <w:t>RW</w:t>
            </w:r>
          </w:p>
        </w:tc>
        <w:tc>
          <w:tcPr>
            <w:tcW w:w="2697" w:type="dxa"/>
          </w:tcPr>
          <w:p w14:paraId="3FB31064" w14:textId="77777777" w:rsidR="00437F1C" w:rsidRPr="00073611" w:rsidRDefault="00437F1C" w:rsidP="002018F4">
            <w:pPr>
              <w:spacing w:after="0"/>
              <w:rPr>
                <w:color w:val="7030A0"/>
                <w:sz w:val="16"/>
                <w:szCs w:val="16"/>
              </w:rPr>
            </w:pPr>
            <w:r>
              <w:rPr>
                <w:sz w:val="16"/>
                <w:szCs w:val="16"/>
              </w:rPr>
              <w:t>OpenModelAttribute</w:t>
            </w:r>
          </w:p>
          <w:p w14:paraId="5388B3C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E66B9C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5F10BB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B5C175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6F861F5" w14:textId="77777777" w:rsidR="00437F1C" w:rsidRPr="00073611" w:rsidRDefault="00437F1C" w:rsidP="002018F4">
            <w:pPr>
              <w:spacing w:after="0"/>
              <w:rPr>
                <w:color w:val="7030A0"/>
                <w:sz w:val="16"/>
                <w:szCs w:val="16"/>
              </w:rPr>
            </w:pPr>
            <w:r>
              <w:rPr>
                <w:sz w:val="16"/>
                <w:szCs w:val="16"/>
              </w:rPr>
              <w:t>OpenInterfaceModelAttribute</w:t>
            </w:r>
          </w:p>
          <w:p w14:paraId="61D2EFC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7005E5F" w14:textId="77777777" w:rsidTr="002018F4">
        <w:trPr>
          <w:cantSplit/>
          <w:tblHeader w:val="0"/>
        </w:trPr>
        <w:tc>
          <w:tcPr>
            <w:tcW w:w="3114" w:type="dxa"/>
            <w:vMerge/>
          </w:tcPr>
          <w:p w14:paraId="351203F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F2DECD3" w14:textId="77777777" w:rsidR="00437F1C" w:rsidRPr="00F24EA7" w:rsidRDefault="00437F1C" w:rsidP="002018F4">
            <w:pPr>
              <w:rPr>
                <w:b/>
                <w:bCs/>
                <w:sz w:val="16"/>
                <w:szCs w:val="16"/>
              </w:rPr>
            </w:pPr>
            <w:r w:rsidRPr="00F24EA7">
              <w:rPr>
                <w:b/>
                <w:bCs/>
                <w:sz w:val="16"/>
                <w:szCs w:val="16"/>
              </w:rPr>
              <w:t>Description:</w:t>
            </w:r>
          </w:p>
          <w:p w14:paraId="6FE31DEF" w14:textId="77777777" w:rsidR="00437F1C" w:rsidRPr="004F47E0" w:rsidRDefault="00437F1C" w:rsidP="002018F4">
            <w:pPr>
              <w:rPr>
                <w:sz w:val="16"/>
                <w:szCs w:val="16"/>
              </w:rPr>
            </w:pPr>
            <w:r>
              <w:rPr>
                <w:sz w:val="16"/>
                <w:szCs w:val="16"/>
              </w:rPr>
              <w:t>This attribute defines the new priority value for the old priority value 3.</w:t>
            </w:r>
          </w:p>
        </w:tc>
      </w:tr>
      <w:tr w:rsidR="00437F1C" w14:paraId="4333A654" w14:textId="77777777" w:rsidTr="002018F4">
        <w:trPr>
          <w:cantSplit/>
          <w:tblHeader w:val="0"/>
        </w:trPr>
        <w:tc>
          <w:tcPr>
            <w:tcW w:w="3114" w:type="dxa"/>
            <w:vMerge w:val="restart"/>
          </w:tcPr>
          <w:p w14:paraId="643148C9" w14:textId="77777777" w:rsidR="00437F1C" w:rsidRPr="00DE56B2" w:rsidRDefault="00437F1C" w:rsidP="002018F4">
            <w:pPr>
              <w:rPr>
                <w:sz w:val="16"/>
                <w:szCs w:val="16"/>
              </w:rPr>
            </w:pPr>
            <w:r w:rsidRPr="00DE56B2">
              <w:rPr>
                <w:sz w:val="16"/>
                <w:szCs w:val="16"/>
              </w:rPr>
              <w:t>Priority4</w:t>
            </w:r>
          </w:p>
        </w:tc>
        <w:tc>
          <w:tcPr>
            <w:tcW w:w="2977" w:type="dxa"/>
          </w:tcPr>
          <w:p w14:paraId="51C244F9" w14:textId="77777777" w:rsidR="00437F1C" w:rsidRPr="00DE56B2" w:rsidRDefault="00437F1C" w:rsidP="002018F4">
            <w:pPr>
              <w:rPr>
                <w:sz w:val="16"/>
                <w:szCs w:val="16"/>
              </w:rPr>
            </w:pPr>
            <w:r w:rsidRPr="00DE56B2">
              <w:rPr>
                <w:sz w:val="16"/>
                <w:szCs w:val="16"/>
              </w:rPr>
              <w:t>Integer</w:t>
            </w:r>
          </w:p>
        </w:tc>
        <w:tc>
          <w:tcPr>
            <w:tcW w:w="708" w:type="dxa"/>
          </w:tcPr>
          <w:p w14:paraId="24DCEB4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A3A24E8" w14:textId="77777777" w:rsidR="00437F1C" w:rsidRPr="00DE56B2" w:rsidRDefault="00437F1C" w:rsidP="002018F4">
            <w:pPr>
              <w:rPr>
                <w:sz w:val="16"/>
                <w:szCs w:val="16"/>
              </w:rPr>
            </w:pPr>
            <w:r w:rsidRPr="00DE56B2">
              <w:rPr>
                <w:sz w:val="16"/>
                <w:szCs w:val="16"/>
              </w:rPr>
              <w:t>RW</w:t>
            </w:r>
          </w:p>
        </w:tc>
        <w:tc>
          <w:tcPr>
            <w:tcW w:w="2697" w:type="dxa"/>
          </w:tcPr>
          <w:p w14:paraId="33A6C1A2" w14:textId="77777777" w:rsidR="00437F1C" w:rsidRPr="00073611" w:rsidRDefault="00437F1C" w:rsidP="002018F4">
            <w:pPr>
              <w:spacing w:after="0"/>
              <w:rPr>
                <w:color w:val="7030A0"/>
                <w:sz w:val="16"/>
                <w:szCs w:val="16"/>
              </w:rPr>
            </w:pPr>
            <w:r>
              <w:rPr>
                <w:sz w:val="16"/>
                <w:szCs w:val="16"/>
              </w:rPr>
              <w:t>OpenModelAttribute</w:t>
            </w:r>
          </w:p>
          <w:p w14:paraId="1F5F262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047E99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D8C82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484586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43FB958" w14:textId="77777777" w:rsidR="00437F1C" w:rsidRPr="00073611" w:rsidRDefault="00437F1C" w:rsidP="002018F4">
            <w:pPr>
              <w:spacing w:after="0"/>
              <w:rPr>
                <w:color w:val="7030A0"/>
                <w:sz w:val="16"/>
                <w:szCs w:val="16"/>
              </w:rPr>
            </w:pPr>
            <w:r>
              <w:rPr>
                <w:sz w:val="16"/>
                <w:szCs w:val="16"/>
              </w:rPr>
              <w:t>OpenInterfaceModelAttribute</w:t>
            </w:r>
          </w:p>
          <w:p w14:paraId="6BB6143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E9A4C44" w14:textId="77777777" w:rsidTr="002018F4">
        <w:trPr>
          <w:cantSplit/>
          <w:tblHeader w:val="0"/>
        </w:trPr>
        <w:tc>
          <w:tcPr>
            <w:tcW w:w="3114" w:type="dxa"/>
            <w:vMerge/>
          </w:tcPr>
          <w:p w14:paraId="2F80BEA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91EFA36" w14:textId="77777777" w:rsidR="00437F1C" w:rsidRPr="00F24EA7" w:rsidRDefault="00437F1C" w:rsidP="002018F4">
            <w:pPr>
              <w:rPr>
                <w:b/>
                <w:bCs/>
                <w:sz w:val="16"/>
                <w:szCs w:val="16"/>
              </w:rPr>
            </w:pPr>
            <w:r w:rsidRPr="00F24EA7">
              <w:rPr>
                <w:b/>
                <w:bCs/>
                <w:sz w:val="16"/>
                <w:szCs w:val="16"/>
              </w:rPr>
              <w:t>Description:</w:t>
            </w:r>
          </w:p>
          <w:p w14:paraId="3471D8E3" w14:textId="77777777" w:rsidR="00437F1C" w:rsidRPr="004F47E0" w:rsidRDefault="00437F1C" w:rsidP="002018F4">
            <w:pPr>
              <w:rPr>
                <w:sz w:val="16"/>
                <w:szCs w:val="16"/>
              </w:rPr>
            </w:pPr>
            <w:r>
              <w:rPr>
                <w:sz w:val="16"/>
                <w:szCs w:val="16"/>
              </w:rPr>
              <w:t>This attribute defines the new priority value for the old priority value 4.</w:t>
            </w:r>
          </w:p>
        </w:tc>
      </w:tr>
      <w:tr w:rsidR="00437F1C" w14:paraId="7B8AB013" w14:textId="77777777" w:rsidTr="002018F4">
        <w:trPr>
          <w:cantSplit/>
          <w:tblHeader w:val="0"/>
        </w:trPr>
        <w:tc>
          <w:tcPr>
            <w:tcW w:w="3114" w:type="dxa"/>
            <w:vMerge w:val="restart"/>
          </w:tcPr>
          <w:p w14:paraId="506C9156" w14:textId="77777777" w:rsidR="00437F1C" w:rsidRPr="00DE56B2" w:rsidRDefault="00437F1C" w:rsidP="002018F4">
            <w:pPr>
              <w:rPr>
                <w:sz w:val="16"/>
                <w:szCs w:val="16"/>
              </w:rPr>
            </w:pPr>
            <w:r w:rsidRPr="00DE56B2">
              <w:rPr>
                <w:sz w:val="16"/>
                <w:szCs w:val="16"/>
              </w:rPr>
              <w:t>Priority5</w:t>
            </w:r>
          </w:p>
        </w:tc>
        <w:tc>
          <w:tcPr>
            <w:tcW w:w="2977" w:type="dxa"/>
          </w:tcPr>
          <w:p w14:paraId="701078C4" w14:textId="77777777" w:rsidR="00437F1C" w:rsidRPr="00DE56B2" w:rsidRDefault="00437F1C" w:rsidP="002018F4">
            <w:pPr>
              <w:rPr>
                <w:sz w:val="16"/>
                <w:szCs w:val="16"/>
              </w:rPr>
            </w:pPr>
            <w:r w:rsidRPr="00DE56B2">
              <w:rPr>
                <w:sz w:val="16"/>
                <w:szCs w:val="16"/>
              </w:rPr>
              <w:t>Integer</w:t>
            </w:r>
          </w:p>
        </w:tc>
        <w:tc>
          <w:tcPr>
            <w:tcW w:w="708" w:type="dxa"/>
          </w:tcPr>
          <w:p w14:paraId="42F5DFF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D9D6B14" w14:textId="77777777" w:rsidR="00437F1C" w:rsidRPr="00DE56B2" w:rsidRDefault="00437F1C" w:rsidP="002018F4">
            <w:pPr>
              <w:rPr>
                <w:sz w:val="16"/>
                <w:szCs w:val="16"/>
              </w:rPr>
            </w:pPr>
            <w:r w:rsidRPr="00DE56B2">
              <w:rPr>
                <w:sz w:val="16"/>
                <w:szCs w:val="16"/>
              </w:rPr>
              <w:t>RW</w:t>
            </w:r>
          </w:p>
        </w:tc>
        <w:tc>
          <w:tcPr>
            <w:tcW w:w="2697" w:type="dxa"/>
          </w:tcPr>
          <w:p w14:paraId="4B21DD7E" w14:textId="77777777" w:rsidR="00437F1C" w:rsidRPr="00073611" w:rsidRDefault="00437F1C" w:rsidP="002018F4">
            <w:pPr>
              <w:spacing w:after="0"/>
              <w:rPr>
                <w:color w:val="7030A0"/>
                <w:sz w:val="16"/>
                <w:szCs w:val="16"/>
              </w:rPr>
            </w:pPr>
            <w:r>
              <w:rPr>
                <w:sz w:val="16"/>
                <w:szCs w:val="16"/>
              </w:rPr>
              <w:t>OpenModelAttribute</w:t>
            </w:r>
          </w:p>
          <w:p w14:paraId="6D3B1518"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EA5304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239153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F0A70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54426FC" w14:textId="77777777" w:rsidR="00437F1C" w:rsidRPr="00073611" w:rsidRDefault="00437F1C" w:rsidP="002018F4">
            <w:pPr>
              <w:spacing w:after="0"/>
              <w:rPr>
                <w:color w:val="7030A0"/>
                <w:sz w:val="16"/>
                <w:szCs w:val="16"/>
              </w:rPr>
            </w:pPr>
            <w:r>
              <w:rPr>
                <w:sz w:val="16"/>
                <w:szCs w:val="16"/>
              </w:rPr>
              <w:t>OpenInterfaceModelAttribute</w:t>
            </w:r>
          </w:p>
          <w:p w14:paraId="129865E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E74FFA2" w14:textId="77777777" w:rsidTr="002018F4">
        <w:trPr>
          <w:cantSplit/>
          <w:tblHeader w:val="0"/>
        </w:trPr>
        <w:tc>
          <w:tcPr>
            <w:tcW w:w="3114" w:type="dxa"/>
            <w:vMerge/>
          </w:tcPr>
          <w:p w14:paraId="1291C29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CE2CDBA" w14:textId="77777777" w:rsidR="00437F1C" w:rsidRPr="00F24EA7" w:rsidRDefault="00437F1C" w:rsidP="002018F4">
            <w:pPr>
              <w:rPr>
                <w:b/>
                <w:bCs/>
                <w:sz w:val="16"/>
                <w:szCs w:val="16"/>
              </w:rPr>
            </w:pPr>
            <w:r w:rsidRPr="00F24EA7">
              <w:rPr>
                <w:b/>
                <w:bCs/>
                <w:sz w:val="16"/>
                <w:szCs w:val="16"/>
              </w:rPr>
              <w:t>Description:</w:t>
            </w:r>
          </w:p>
          <w:p w14:paraId="23FB6596" w14:textId="77777777" w:rsidR="00437F1C" w:rsidRPr="004F47E0" w:rsidRDefault="00437F1C" w:rsidP="002018F4">
            <w:pPr>
              <w:rPr>
                <w:sz w:val="16"/>
                <w:szCs w:val="16"/>
              </w:rPr>
            </w:pPr>
            <w:r>
              <w:rPr>
                <w:sz w:val="16"/>
                <w:szCs w:val="16"/>
              </w:rPr>
              <w:t>This attribute defines the new priority value for the old priority value 5.</w:t>
            </w:r>
          </w:p>
        </w:tc>
      </w:tr>
      <w:tr w:rsidR="00437F1C" w14:paraId="4F148354" w14:textId="77777777" w:rsidTr="002018F4">
        <w:trPr>
          <w:cantSplit/>
          <w:tblHeader w:val="0"/>
        </w:trPr>
        <w:tc>
          <w:tcPr>
            <w:tcW w:w="3114" w:type="dxa"/>
            <w:vMerge w:val="restart"/>
          </w:tcPr>
          <w:p w14:paraId="697FE961" w14:textId="77777777" w:rsidR="00437F1C" w:rsidRPr="00DE56B2" w:rsidRDefault="00437F1C" w:rsidP="002018F4">
            <w:pPr>
              <w:rPr>
                <w:sz w:val="16"/>
                <w:szCs w:val="16"/>
              </w:rPr>
            </w:pPr>
            <w:r w:rsidRPr="00DE56B2">
              <w:rPr>
                <w:sz w:val="16"/>
                <w:szCs w:val="16"/>
              </w:rPr>
              <w:t>Priority6</w:t>
            </w:r>
          </w:p>
        </w:tc>
        <w:tc>
          <w:tcPr>
            <w:tcW w:w="2977" w:type="dxa"/>
          </w:tcPr>
          <w:p w14:paraId="6B290E12" w14:textId="77777777" w:rsidR="00437F1C" w:rsidRPr="00DE56B2" w:rsidRDefault="00437F1C" w:rsidP="002018F4">
            <w:pPr>
              <w:rPr>
                <w:sz w:val="16"/>
                <w:szCs w:val="16"/>
              </w:rPr>
            </w:pPr>
            <w:r w:rsidRPr="00DE56B2">
              <w:rPr>
                <w:sz w:val="16"/>
                <w:szCs w:val="16"/>
              </w:rPr>
              <w:t>Integer</w:t>
            </w:r>
          </w:p>
        </w:tc>
        <w:tc>
          <w:tcPr>
            <w:tcW w:w="708" w:type="dxa"/>
          </w:tcPr>
          <w:p w14:paraId="210DAE9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4EFBFFB" w14:textId="77777777" w:rsidR="00437F1C" w:rsidRPr="00DE56B2" w:rsidRDefault="00437F1C" w:rsidP="002018F4">
            <w:pPr>
              <w:rPr>
                <w:sz w:val="16"/>
                <w:szCs w:val="16"/>
              </w:rPr>
            </w:pPr>
            <w:r w:rsidRPr="00DE56B2">
              <w:rPr>
                <w:sz w:val="16"/>
                <w:szCs w:val="16"/>
              </w:rPr>
              <w:t>RW</w:t>
            </w:r>
          </w:p>
        </w:tc>
        <w:tc>
          <w:tcPr>
            <w:tcW w:w="2697" w:type="dxa"/>
          </w:tcPr>
          <w:p w14:paraId="1CA4D3F5" w14:textId="77777777" w:rsidR="00437F1C" w:rsidRPr="00073611" w:rsidRDefault="00437F1C" w:rsidP="002018F4">
            <w:pPr>
              <w:spacing w:after="0"/>
              <w:rPr>
                <w:color w:val="7030A0"/>
                <w:sz w:val="16"/>
                <w:szCs w:val="16"/>
              </w:rPr>
            </w:pPr>
            <w:r>
              <w:rPr>
                <w:sz w:val="16"/>
                <w:szCs w:val="16"/>
              </w:rPr>
              <w:t>OpenModelAttribute</w:t>
            </w:r>
          </w:p>
          <w:p w14:paraId="7A64145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C6CA87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F86CD4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17E92C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FD1E902" w14:textId="77777777" w:rsidR="00437F1C" w:rsidRPr="00073611" w:rsidRDefault="00437F1C" w:rsidP="002018F4">
            <w:pPr>
              <w:spacing w:after="0"/>
              <w:rPr>
                <w:color w:val="7030A0"/>
                <w:sz w:val="16"/>
                <w:szCs w:val="16"/>
              </w:rPr>
            </w:pPr>
            <w:r>
              <w:rPr>
                <w:sz w:val="16"/>
                <w:szCs w:val="16"/>
              </w:rPr>
              <w:t>OpenInterfaceModelAttribute</w:t>
            </w:r>
          </w:p>
          <w:p w14:paraId="72E4D03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6FD1A70" w14:textId="77777777" w:rsidTr="002018F4">
        <w:trPr>
          <w:cantSplit/>
          <w:tblHeader w:val="0"/>
        </w:trPr>
        <w:tc>
          <w:tcPr>
            <w:tcW w:w="3114" w:type="dxa"/>
            <w:vMerge/>
          </w:tcPr>
          <w:p w14:paraId="60FF13F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4ACEA01" w14:textId="77777777" w:rsidR="00437F1C" w:rsidRPr="00F24EA7" w:rsidRDefault="00437F1C" w:rsidP="002018F4">
            <w:pPr>
              <w:rPr>
                <w:b/>
                <w:bCs/>
                <w:sz w:val="16"/>
                <w:szCs w:val="16"/>
              </w:rPr>
            </w:pPr>
            <w:r w:rsidRPr="00F24EA7">
              <w:rPr>
                <w:b/>
                <w:bCs/>
                <w:sz w:val="16"/>
                <w:szCs w:val="16"/>
              </w:rPr>
              <w:t>Description:</w:t>
            </w:r>
          </w:p>
          <w:p w14:paraId="6899FFF4" w14:textId="77777777" w:rsidR="00437F1C" w:rsidRPr="004F47E0" w:rsidRDefault="00437F1C" w:rsidP="002018F4">
            <w:pPr>
              <w:rPr>
                <w:sz w:val="16"/>
                <w:szCs w:val="16"/>
              </w:rPr>
            </w:pPr>
            <w:r>
              <w:rPr>
                <w:sz w:val="16"/>
                <w:szCs w:val="16"/>
              </w:rPr>
              <w:t>This attribute defines the new priority value for the old priority value 6.</w:t>
            </w:r>
          </w:p>
        </w:tc>
      </w:tr>
      <w:tr w:rsidR="00437F1C" w14:paraId="09A916A8" w14:textId="77777777" w:rsidTr="002018F4">
        <w:trPr>
          <w:cantSplit/>
          <w:tblHeader w:val="0"/>
        </w:trPr>
        <w:tc>
          <w:tcPr>
            <w:tcW w:w="3114" w:type="dxa"/>
            <w:vMerge w:val="restart"/>
          </w:tcPr>
          <w:p w14:paraId="66EC42FB" w14:textId="77777777" w:rsidR="00437F1C" w:rsidRPr="00DE56B2" w:rsidRDefault="00437F1C" w:rsidP="002018F4">
            <w:pPr>
              <w:rPr>
                <w:sz w:val="16"/>
                <w:szCs w:val="16"/>
              </w:rPr>
            </w:pPr>
            <w:r w:rsidRPr="00DE56B2">
              <w:rPr>
                <w:sz w:val="16"/>
                <w:szCs w:val="16"/>
              </w:rPr>
              <w:t>Priority7</w:t>
            </w:r>
          </w:p>
        </w:tc>
        <w:tc>
          <w:tcPr>
            <w:tcW w:w="2977" w:type="dxa"/>
          </w:tcPr>
          <w:p w14:paraId="10D2809C" w14:textId="77777777" w:rsidR="00437F1C" w:rsidRPr="00DE56B2" w:rsidRDefault="00437F1C" w:rsidP="002018F4">
            <w:pPr>
              <w:rPr>
                <w:sz w:val="16"/>
                <w:szCs w:val="16"/>
              </w:rPr>
            </w:pPr>
            <w:r w:rsidRPr="00DE56B2">
              <w:rPr>
                <w:sz w:val="16"/>
                <w:szCs w:val="16"/>
              </w:rPr>
              <w:t>Integer</w:t>
            </w:r>
          </w:p>
        </w:tc>
        <w:tc>
          <w:tcPr>
            <w:tcW w:w="708" w:type="dxa"/>
          </w:tcPr>
          <w:p w14:paraId="769CA9F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330C1D7" w14:textId="77777777" w:rsidR="00437F1C" w:rsidRPr="00DE56B2" w:rsidRDefault="00437F1C" w:rsidP="002018F4">
            <w:pPr>
              <w:rPr>
                <w:sz w:val="16"/>
                <w:szCs w:val="16"/>
              </w:rPr>
            </w:pPr>
            <w:r w:rsidRPr="00DE56B2">
              <w:rPr>
                <w:sz w:val="16"/>
                <w:szCs w:val="16"/>
              </w:rPr>
              <w:t>RW</w:t>
            </w:r>
          </w:p>
        </w:tc>
        <w:tc>
          <w:tcPr>
            <w:tcW w:w="2697" w:type="dxa"/>
          </w:tcPr>
          <w:p w14:paraId="30894AF8" w14:textId="77777777" w:rsidR="00437F1C" w:rsidRPr="00073611" w:rsidRDefault="00437F1C" w:rsidP="002018F4">
            <w:pPr>
              <w:spacing w:after="0"/>
              <w:rPr>
                <w:color w:val="7030A0"/>
                <w:sz w:val="16"/>
                <w:szCs w:val="16"/>
              </w:rPr>
            </w:pPr>
            <w:r>
              <w:rPr>
                <w:sz w:val="16"/>
                <w:szCs w:val="16"/>
              </w:rPr>
              <w:t>OpenModelAttribute</w:t>
            </w:r>
          </w:p>
          <w:p w14:paraId="1E0DDB4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4A2A5D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EC1CC0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BDF47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158B96C" w14:textId="77777777" w:rsidR="00437F1C" w:rsidRPr="00073611" w:rsidRDefault="00437F1C" w:rsidP="002018F4">
            <w:pPr>
              <w:spacing w:after="0"/>
              <w:rPr>
                <w:color w:val="7030A0"/>
                <w:sz w:val="16"/>
                <w:szCs w:val="16"/>
              </w:rPr>
            </w:pPr>
            <w:r>
              <w:rPr>
                <w:sz w:val="16"/>
                <w:szCs w:val="16"/>
              </w:rPr>
              <w:t>OpenInterfaceModelAttribute</w:t>
            </w:r>
          </w:p>
          <w:p w14:paraId="33CE3A8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20517FF" w14:textId="77777777" w:rsidTr="002018F4">
        <w:trPr>
          <w:cantSplit/>
          <w:tblHeader w:val="0"/>
        </w:trPr>
        <w:tc>
          <w:tcPr>
            <w:tcW w:w="3114" w:type="dxa"/>
            <w:vMerge/>
          </w:tcPr>
          <w:p w14:paraId="36D6DFE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C599070" w14:textId="77777777" w:rsidR="00437F1C" w:rsidRPr="00F24EA7" w:rsidRDefault="00437F1C" w:rsidP="002018F4">
            <w:pPr>
              <w:rPr>
                <w:b/>
                <w:bCs/>
                <w:sz w:val="16"/>
                <w:szCs w:val="16"/>
              </w:rPr>
            </w:pPr>
            <w:r w:rsidRPr="00F24EA7">
              <w:rPr>
                <w:b/>
                <w:bCs/>
                <w:sz w:val="16"/>
                <w:szCs w:val="16"/>
              </w:rPr>
              <w:t>Description:</w:t>
            </w:r>
          </w:p>
          <w:p w14:paraId="430716DE" w14:textId="77777777" w:rsidR="00437F1C" w:rsidRPr="004F47E0" w:rsidRDefault="00437F1C" w:rsidP="002018F4">
            <w:pPr>
              <w:rPr>
                <w:sz w:val="16"/>
                <w:szCs w:val="16"/>
              </w:rPr>
            </w:pPr>
            <w:r>
              <w:rPr>
                <w:sz w:val="16"/>
                <w:szCs w:val="16"/>
              </w:rPr>
              <w:t>This attribute defines the new priority value for the old priority value 7.</w:t>
            </w:r>
          </w:p>
        </w:tc>
      </w:tr>
    </w:tbl>
    <w:p w14:paraId="187640D8" w14:textId="77777777" w:rsidR="00437F1C" w:rsidRPr="00325CD8" w:rsidRDefault="00437F1C" w:rsidP="00437F1C">
      <w:pPr>
        <w:pStyle w:val="Heading3"/>
        <w:jc w:val="both"/>
        <w:rPr>
          <w:rFonts w:ascii="Times New Roman" w:hAnsi="Times New Roman" w:cs="Times New Roman"/>
        </w:rPr>
      </w:pPr>
      <w:bookmarkStart w:id="540" w:name="_Toc74132915"/>
      <w:r>
        <w:rPr>
          <w:rFonts w:ascii="Times New Roman" w:hAnsi="Times New Roman" w:cs="Times New Roman"/>
        </w:rPr>
        <w:t>QueueConfiguration</w:t>
      </w:r>
      <w:bookmarkEnd w:id="540"/>
    </w:p>
    <w:p w14:paraId="0BA26296"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313527DA" w14:textId="77777777" w:rsidTr="002018F4">
        <w:trPr>
          <w:cantSplit/>
        </w:trPr>
        <w:tc>
          <w:tcPr>
            <w:tcW w:w="3114" w:type="dxa"/>
          </w:tcPr>
          <w:p w14:paraId="6FACBCE0" w14:textId="77777777" w:rsidR="00437F1C" w:rsidRPr="00ED52CB" w:rsidRDefault="00437F1C" w:rsidP="002018F4">
            <w:pPr>
              <w:rPr>
                <w:b/>
                <w:sz w:val="16"/>
              </w:rPr>
            </w:pPr>
            <w:r w:rsidRPr="00ED52CB">
              <w:rPr>
                <w:b/>
                <w:sz w:val="16"/>
              </w:rPr>
              <w:t>Attribute Name</w:t>
            </w:r>
          </w:p>
        </w:tc>
        <w:tc>
          <w:tcPr>
            <w:tcW w:w="2977" w:type="dxa"/>
          </w:tcPr>
          <w:p w14:paraId="50D6D9E8" w14:textId="77777777" w:rsidR="00437F1C" w:rsidRPr="00ED52CB" w:rsidRDefault="00437F1C" w:rsidP="002018F4">
            <w:pPr>
              <w:rPr>
                <w:b/>
                <w:sz w:val="16"/>
              </w:rPr>
            </w:pPr>
            <w:r w:rsidRPr="00ED52CB">
              <w:rPr>
                <w:b/>
                <w:sz w:val="16"/>
              </w:rPr>
              <w:t>Type</w:t>
            </w:r>
          </w:p>
        </w:tc>
        <w:tc>
          <w:tcPr>
            <w:tcW w:w="708" w:type="dxa"/>
          </w:tcPr>
          <w:p w14:paraId="5D726EEC" w14:textId="77777777" w:rsidR="00437F1C" w:rsidRPr="00ED52CB" w:rsidRDefault="00437F1C" w:rsidP="002018F4">
            <w:pPr>
              <w:rPr>
                <w:b/>
                <w:sz w:val="16"/>
              </w:rPr>
            </w:pPr>
            <w:r>
              <w:rPr>
                <w:b/>
                <w:sz w:val="16"/>
              </w:rPr>
              <w:t>Mult.</w:t>
            </w:r>
          </w:p>
        </w:tc>
        <w:tc>
          <w:tcPr>
            <w:tcW w:w="709" w:type="dxa"/>
          </w:tcPr>
          <w:p w14:paraId="0A16452E" w14:textId="77777777" w:rsidR="00437F1C" w:rsidRPr="00ED52CB" w:rsidRDefault="00437F1C" w:rsidP="002018F4">
            <w:pPr>
              <w:rPr>
                <w:b/>
                <w:sz w:val="16"/>
              </w:rPr>
            </w:pPr>
            <w:r w:rsidRPr="00ED52CB">
              <w:rPr>
                <w:b/>
                <w:sz w:val="16"/>
              </w:rPr>
              <w:t>Access</w:t>
            </w:r>
          </w:p>
        </w:tc>
        <w:tc>
          <w:tcPr>
            <w:tcW w:w="2693" w:type="dxa"/>
          </w:tcPr>
          <w:p w14:paraId="1368A957" w14:textId="77777777" w:rsidR="00437F1C" w:rsidRPr="00ED52CB" w:rsidRDefault="00437F1C" w:rsidP="002018F4">
            <w:pPr>
              <w:rPr>
                <w:b/>
                <w:sz w:val="16"/>
              </w:rPr>
            </w:pPr>
            <w:r>
              <w:rPr>
                <w:b/>
                <w:sz w:val="16"/>
              </w:rPr>
              <w:t>Stereotypes</w:t>
            </w:r>
          </w:p>
        </w:tc>
      </w:tr>
      <w:tr w:rsidR="00437F1C" w14:paraId="7BB34700" w14:textId="77777777" w:rsidTr="002018F4">
        <w:trPr>
          <w:cantSplit/>
          <w:tblHeader w:val="0"/>
        </w:trPr>
        <w:tc>
          <w:tcPr>
            <w:tcW w:w="3114" w:type="dxa"/>
            <w:vMerge w:val="restart"/>
          </w:tcPr>
          <w:p w14:paraId="5F46A757" w14:textId="77777777" w:rsidR="00437F1C" w:rsidRPr="00DE56B2" w:rsidRDefault="00437F1C" w:rsidP="002018F4">
            <w:pPr>
              <w:rPr>
                <w:sz w:val="16"/>
                <w:szCs w:val="16"/>
              </w:rPr>
            </w:pPr>
            <w:r w:rsidRPr="00DE56B2">
              <w:rPr>
                <w:sz w:val="16"/>
                <w:szCs w:val="16"/>
              </w:rPr>
              <w:t>queueId</w:t>
            </w:r>
          </w:p>
        </w:tc>
        <w:tc>
          <w:tcPr>
            <w:tcW w:w="2977" w:type="dxa"/>
          </w:tcPr>
          <w:p w14:paraId="348EA9F2" w14:textId="77777777" w:rsidR="00437F1C" w:rsidRPr="00DE56B2" w:rsidRDefault="00437F1C" w:rsidP="002018F4">
            <w:pPr>
              <w:rPr>
                <w:sz w:val="16"/>
                <w:szCs w:val="16"/>
              </w:rPr>
            </w:pPr>
            <w:r w:rsidRPr="00DE56B2">
              <w:rPr>
                <w:sz w:val="16"/>
                <w:szCs w:val="16"/>
              </w:rPr>
              <w:t>Integer</w:t>
            </w:r>
          </w:p>
        </w:tc>
        <w:tc>
          <w:tcPr>
            <w:tcW w:w="708" w:type="dxa"/>
          </w:tcPr>
          <w:p w14:paraId="601A6D9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0EC5C41" w14:textId="77777777" w:rsidR="00437F1C" w:rsidRPr="00DE56B2" w:rsidRDefault="00437F1C" w:rsidP="002018F4">
            <w:pPr>
              <w:rPr>
                <w:sz w:val="16"/>
                <w:szCs w:val="16"/>
              </w:rPr>
            </w:pPr>
            <w:r w:rsidRPr="00DE56B2">
              <w:rPr>
                <w:sz w:val="16"/>
                <w:szCs w:val="16"/>
              </w:rPr>
              <w:t>RW</w:t>
            </w:r>
          </w:p>
        </w:tc>
        <w:tc>
          <w:tcPr>
            <w:tcW w:w="2697" w:type="dxa"/>
          </w:tcPr>
          <w:p w14:paraId="369C0E3E" w14:textId="77777777" w:rsidR="00437F1C" w:rsidRPr="00073611" w:rsidRDefault="00437F1C" w:rsidP="002018F4">
            <w:pPr>
              <w:spacing w:after="0"/>
              <w:rPr>
                <w:color w:val="7030A0"/>
                <w:sz w:val="16"/>
                <w:szCs w:val="16"/>
              </w:rPr>
            </w:pPr>
            <w:r>
              <w:rPr>
                <w:sz w:val="16"/>
                <w:szCs w:val="16"/>
              </w:rPr>
              <w:t>OpenModelAttribute</w:t>
            </w:r>
          </w:p>
          <w:p w14:paraId="1BDB384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440A571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BBB73F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15C41B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B52D14C" w14:textId="77777777" w:rsidR="00437F1C" w:rsidRPr="00073611" w:rsidRDefault="00437F1C" w:rsidP="002018F4">
            <w:pPr>
              <w:spacing w:after="0"/>
              <w:rPr>
                <w:color w:val="7030A0"/>
                <w:sz w:val="16"/>
                <w:szCs w:val="16"/>
              </w:rPr>
            </w:pPr>
            <w:r>
              <w:rPr>
                <w:sz w:val="16"/>
                <w:szCs w:val="16"/>
              </w:rPr>
              <w:t>OpenInterfaceModelAttribute</w:t>
            </w:r>
          </w:p>
          <w:p w14:paraId="0333F7B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7462C22" w14:textId="77777777" w:rsidTr="002018F4">
        <w:trPr>
          <w:cantSplit/>
          <w:tblHeader w:val="0"/>
        </w:trPr>
        <w:tc>
          <w:tcPr>
            <w:tcW w:w="3114" w:type="dxa"/>
            <w:vMerge/>
          </w:tcPr>
          <w:p w14:paraId="27B7C03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F54E5A7" w14:textId="77777777" w:rsidR="00437F1C" w:rsidRPr="00F24EA7" w:rsidRDefault="00437F1C" w:rsidP="002018F4">
            <w:pPr>
              <w:rPr>
                <w:b/>
                <w:bCs/>
                <w:sz w:val="16"/>
                <w:szCs w:val="16"/>
              </w:rPr>
            </w:pPr>
            <w:r w:rsidRPr="00F24EA7">
              <w:rPr>
                <w:b/>
                <w:bCs/>
                <w:sz w:val="16"/>
                <w:szCs w:val="16"/>
              </w:rPr>
              <w:t>Description:</w:t>
            </w:r>
          </w:p>
          <w:p w14:paraId="06FB06F2" w14:textId="77777777" w:rsidR="00437F1C" w:rsidRPr="004F47E0" w:rsidRDefault="00437F1C" w:rsidP="002018F4">
            <w:pPr>
              <w:rPr>
                <w:sz w:val="16"/>
                <w:szCs w:val="16"/>
              </w:rPr>
            </w:pPr>
            <w:r>
              <w:rPr>
                <w:sz w:val="16"/>
                <w:szCs w:val="16"/>
              </w:rPr>
              <w:t>This attribute indicates the queue id.</w:t>
            </w:r>
          </w:p>
        </w:tc>
      </w:tr>
      <w:tr w:rsidR="00437F1C" w14:paraId="6884FE52" w14:textId="77777777" w:rsidTr="002018F4">
        <w:trPr>
          <w:cantSplit/>
          <w:tblHeader w:val="0"/>
        </w:trPr>
        <w:tc>
          <w:tcPr>
            <w:tcW w:w="3114" w:type="dxa"/>
            <w:vMerge w:val="restart"/>
          </w:tcPr>
          <w:p w14:paraId="0A17F35D" w14:textId="77777777" w:rsidR="00437F1C" w:rsidRPr="00DE56B2" w:rsidRDefault="00437F1C" w:rsidP="002018F4">
            <w:pPr>
              <w:rPr>
                <w:sz w:val="16"/>
                <w:szCs w:val="16"/>
              </w:rPr>
            </w:pPr>
            <w:r w:rsidRPr="00DE56B2">
              <w:rPr>
                <w:sz w:val="16"/>
                <w:szCs w:val="16"/>
              </w:rPr>
              <w:t>queueDepth</w:t>
            </w:r>
          </w:p>
        </w:tc>
        <w:tc>
          <w:tcPr>
            <w:tcW w:w="2977" w:type="dxa"/>
          </w:tcPr>
          <w:p w14:paraId="53DFF68C" w14:textId="77777777" w:rsidR="00437F1C" w:rsidRPr="00DE56B2" w:rsidRDefault="00437F1C" w:rsidP="002018F4">
            <w:pPr>
              <w:rPr>
                <w:sz w:val="16"/>
                <w:szCs w:val="16"/>
              </w:rPr>
            </w:pPr>
            <w:r w:rsidRPr="00DE56B2">
              <w:rPr>
                <w:sz w:val="16"/>
                <w:szCs w:val="16"/>
              </w:rPr>
              <w:t>Integer</w:t>
            </w:r>
          </w:p>
        </w:tc>
        <w:tc>
          <w:tcPr>
            <w:tcW w:w="708" w:type="dxa"/>
          </w:tcPr>
          <w:p w14:paraId="520248CD"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CAFC88C" w14:textId="77777777" w:rsidR="00437F1C" w:rsidRPr="00DE56B2" w:rsidRDefault="00437F1C" w:rsidP="002018F4">
            <w:pPr>
              <w:rPr>
                <w:sz w:val="16"/>
                <w:szCs w:val="16"/>
              </w:rPr>
            </w:pPr>
            <w:r w:rsidRPr="00DE56B2">
              <w:rPr>
                <w:sz w:val="16"/>
                <w:szCs w:val="16"/>
              </w:rPr>
              <w:t>RW</w:t>
            </w:r>
          </w:p>
        </w:tc>
        <w:tc>
          <w:tcPr>
            <w:tcW w:w="2697" w:type="dxa"/>
          </w:tcPr>
          <w:p w14:paraId="3EAD882A" w14:textId="77777777" w:rsidR="00437F1C" w:rsidRPr="00073611" w:rsidRDefault="00437F1C" w:rsidP="002018F4">
            <w:pPr>
              <w:spacing w:after="0"/>
              <w:rPr>
                <w:color w:val="7030A0"/>
                <w:sz w:val="16"/>
                <w:szCs w:val="16"/>
              </w:rPr>
            </w:pPr>
            <w:r>
              <w:rPr>
                <w:sz w:val="16"/>
                <w:szCs w:val="16"/>
              </w:rPr>
              <w:t>OpenModelAttribute</w:t>
            </w:r>
          </w:p>
          <w:p w14:paraId="224D7CE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1BDE5B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D21721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723D94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553D768" w14:textId="77777777" w:rsidR="00437F1C" w:rsidRPr="00073611" w:rsidRDefault="00437F1C" w:rsidP="002018F4">
            <w:pPr>
              <w:spacing w:after="0"/>
              <w:rPr>
                <w:color w:val="7030A0"/>
                <w:sz w:val="16"/>
                <w:szCs w:val="16"/>
              </w:rPr>
            </w:pPr>
            <w:r>
              <w:rPr>
                <w:sz w:val="16"/>
                <w:szCs w:val="16"/>
              </w:rPr>
              <w:t>OpenInterfaceModelAttribute</w:t>
            </w:r>
          </w:p>
          <w:p w14:paraId="3C7B7D5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DE5CBEB" w14:textId="77777777" w:rsidTr="002018F4">
        <w:trPr>
          <w:cantSplit/>
          <w:tblHeader w:val="0"/>
        </w:trPr>
        <w:tc>
          <w:tcPr>
            <w:tcW w:w="3114" w:type="dxa"/>
            <w:vMerge/>
          </w:tcPr>
          <w:p w14:paraId="511D901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62CB4D0" w14:textId="77777777" w:rsidR="00437F1C" w:rsidRPr="00F24EA7" w:rsidRDefault="00437F1C" w:rsidP="002018F4">
            <w:pPr>
              <w:rPr>
                <w:b/>
                <w:bCs/>
                <w:sz w:val="16"/>
                <w:szCs w:val="16"/>
              </w:rPr>
            </w:pPr>
            <w:r w:rsidRPr="00F24EA7">
              <w:rPr>
                <w:b/>
                <w:bCs/>
                <w:sz w:val="16"/>
                <w:szCs w:val="16"/>
              </w:rPr>
              <w:t>Description:</w:t>
            </w:r>
          </w:p>
          <w:p w14:paraId="2C218B32" w14:textId="77777777" w:rsidR="00437F1C" w:rsidRPr="004F47E0" w:rsidRDefault="00437F1C" w:rsidP="002018F4">
            <w:pPr>
              <w:rPr>
                <w:sz w:val="16"/>
                <w:szCs w:val="16"/>
              </w:rPr>
            </w:pPr>
            <w:r>
              <w:rPr>
                <w:sz w:val="16"/>
                <w:szCs w:val="16"/>
              </w:rPr>
              <w:t>This attribute defines the depth of the queue in bytes.</w:t>
            </w:r>
          </w:p>
        </w:tc>
      </w:tr>
      <w:tr w:rsidR="00437F1C" w14:paraId="7C18D442" w14:textId="77777777" w:rsidTr="002018F4">
        <w:trPr>
          <w:cantSplit/>
          <w:tblHeader w:val="0"/>
        </w:trPr>
        <w:tc>
          <w:tcPr>
            <w:tcW w:w="3114" w:type="dxa"/>
            <w:vMerge w:val="restart"/>
          </w:tcPr>
          <w:p w14:paraId="13CCA62E" w14:textId="77777777" w:rsidR="00437F1C" w:rsidRPr="00DE56B2" w:rsidRDefault="00437F1C" w:rsidP="002018F4">
            <w:pPr>
              <w:rPr>
                <w:sz w:val="16"/>
                <w:szCs w:val="16"/>
              </w:rPr>
            </w:pPr>
            <w:r w:rsidRPr="00DE56B2">
              <w:rPr>
                <w:sz w:val="16"/>
                <w:szCs w:val="16"/>
              </w:rPr>
              <w:lastRenderedPageBreak/>
              <w:t>queueThreshold</w:t>
            </w:r>
          </w:p>
        </w:tc>
        <w:tc>
          <w:tcPr>
            <w:tcW w:w="2977" w:type="dxa"/>
          </w:tcPr>
          <w:p w14:paraId="2D0FE1D8" w14:textId="77777777" w:rsidR="00437F1C" w:rsidRPr="00DE56B2" w:rsidRDefault="00437F1C" w:rsidP="002018F4">
            <w:pPr>
              <w:rPr>
                <w:sz w:val="16"/>
                <w:szCs w:val="16"/>
              </w:rPr>
            </w:pPr>
            <w:r w:rsidRPr="00DE56B2">
              <w:rPr>
                <w:sz w:val="16"/>
                <w:szCs w:val="16"/>
              </w:rPr>
              <w:t>Integer</w:t>
            </w:r>
          </w:p>
        </w:tc>
        <w:tc>
          <w:tcPr>
            <w:tcW w:w="708" w:type="dxa"/>
          </w:tcPr>
          <w:p w14:paraId="5557D89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61DBAE8" w14:textId="77777777" w:rsidR="00437F1C" w:rsidRPr="00DE56B2" w:rsidRDefault="00437F1C" w:rsidP="002018F4">
            <w:pPr>
              <w:rPr>
                <w:sz w:val="16"/>
                <w:szCs w:val="16"/>
              </w:rPr>
            </w:pPr>
            <w:r w:rsidRPr="00DE56B2">
              <w:rPr>
                <w:sz w:val="16"/>
                <w:szCs w:val="16"/>
              </w:rPr>
              <w:t>RW</w:t>
            </w:r>
          </w:p>
        </w:tc>
        <w:tc>
          <w:tcPr>
            <w:tcW w:w="2697" w:type="dxa"/>
          </w:tcPr>
          <w:p w14:paraId="5D980EC7" w14:textId="77777777" w:rsidR="00437F1C" w:rsidRPr="00073611" w:rsidRDefault="00437F1C" w:rsidP="002018F4">
            <w:pPr>
              <w:spacing w:after="0"/>
              <w:rPr>
                <w:color w:val="7030A0"/>
                <w:sz w:val="16"/>
                <w:szCs w:val="16"/>
              </w:rPr>
            </w:pPr>
            <w:r>
              <w:rPr>
                <w:sz w:val="16"/>
                <w:szCs w:val="16"/>
              </w:rPr>
              <w:t>OpenModelAttribute</w:t>
            </w:r>
          </w:p>
          <w:p w14:paraId="2D7BC07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F9426D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A3F9F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AB9B1E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0E9D84A" w14:textId="77777777" w:rsidR="00437F1C" w:rsidRPr="00073611" w:rsidRDefault="00437F1C" w:rsidP="002018F4">
            <w:pPr>
              <w:spacing w:after="0"/>
              <w:rPr>
                <w:color w:val="7030A0"/>
                <w:sz w:val="16"/>
                <w:szCs w:val="16"/>
              </w:rPr>
            </w:pPr>
            <w:r>
              <w:rPr>
                <w:sz w:val="16"/>
                <w:szCs w:val="16"/>
              </w:rPr>
              <w:t>OpenInterfaceModelAttribute</w:t>
            </w:r>
          </w:p>
          <w:p w14:paraId="261B304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8FC43CB" w14:textId="77777777" w:rsidTr="002018F4">
        <w:trPr>
          <w:cantSplit/>
          <w:tblHeader w:val="0"/>
        </w:trPr>
        <w:tc>
          <w:tcPr>
            <w:tcW w:w="3114" w:type="dxa"/>
            <w:vMerge/>
          </w:tcPr>
          <w:p w14:paraId="5F93EEF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94322B7" w14:textId="77777777" w:rsidR="00437F1C" w:rsidRPr="00F24EA7" w:rsidRDefault="00437F1C" w:rsidP="002018F4">
            <w:pPr>
              <w:rPr>
                <w:b/>
                <w:bCs/>
                <w:sz w:val="16"/>
                <w:szCs w:val="16"/>
              </w:rPr>
            </w:pPr>
            <w:r w:rsidRPr="00F24EA7">
              <w:rPr>
                <w:b/>
                <w:bCs/>
                <w:sz w:val="16"/>
                <w:szCs w:val="16"/>
              </w:rPr>
              <w:t>Description:</w:t>
            </w:r>
          </w:p>
          <w:p w14:paraId="2F97AE08" w14:textId="77777777" w:rsidR="00437F1C" w:rsidRPr="004F47E0" w:rsidRDefault="00437F1C" w:rsidP="002018F4">
            <w:pPr>
              <w:rPr>
                <w:sz w:val="16"/>
                <w:szCs w:val="16"/>
              </w:rPr>
            </w:pPr>
            <w:r>
              <w:rPr>
                <w:sz w:val="16"/>
                <w:szCs w:val="16"/>
              </w:rPr>
              <w:t>This attribute defines the threshold of the queue in bytes.</w:t>
            </w:r>
          </w:p>
        </w:tc>
      </w:tr>
    </w:tbl>
    <w:p w14:paraId="30C1A940" w14:textId="77777777" w:rsidR="00437F1C" w:rsidRPr="00325CD8" w:rsidRDefault="00437F1C" w:rsidP="00437F1C">
      <w:pPr>
        <w:pStyle w:val="Heading3"/>
        <w:jc w:val="both"/>
        <w:rPr>
          <w:rFonts w:ascii="Times New Roman" w:hAnsi="Times New Roman" w:cs="Times New Roman"/>
        </w:rPr>
      </w:pPr>
      <w:bookmarkStart w:id="541" w:name="_Toc74132916"/>
      <w:r>
        <w:rPr>
          <w:rFonts w:ascii="Times New Roman" w:hAnsi="Times New Roman" w:cs="Times New Roman"/>
        </w:rPr>
        <w:t>SamplesDmPerformanceParameters</w:t>
      </w:r>
      <w:bookmarkEnd w:id="541"/>
    </w:p>
    <w:p w14:paraId="1086C250" w14:textId="77777777" w:rsidR="00437F1C" w:rsidRPr="004F47E0" w:rsidRDefault="00437F1C" w:rsidP="00437F1C">
      <w:pPr>
        <w:pStyle w:val="Body"/>
      </w:pPr>
      <w:r w:rsidRPr="004F47E0">
        <w:t>This data type contains the results of an on-demand delay measurement job.</w:t>
      </w:r>
    </w:p>
    <w:p w14:paraId="1CD9242C"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36C4256" w14:textId="77777777" w:rsidTr="002018F4">
        <w:trPr>
          <w:cantSplit/>
        </w:trPr>
        <w:tc>
          <w:tcPr>
            <w:tcW w:w="3114" w:type="dxa"/>
          </w:tcPr>
          <w:p w14:paraId="514D6CCC" w14:textId="77777777" w:rsidR="00437F1C" w:rsidRPr="00ED52CB" w:rsidRDefault="00437F1C" w:rsidP="002018F4">
            <w:pPr>
              <w:rPr>
                <w:b/>
                <w:sz w:val="16"/>
              </w:rPr>
            </w:pPr>
            <w:r w:rsidRPr="00ED52CB">
              <w:rPr>
                <w:b/>
                <w:sz w:val="16"/>
              </w:rPr>
              <w:t>Attribute Name</w:t>
            </w:r>
          </w:p>
        </w:tc>
        <w:tc>
          <w:tcPr>
            <w:tcW w:w="2977" w:type="dxa"/>
          </w:tcPr>
          <w:p w14:paraId="2253AC85" w14:textId="77777777" w:rsidR="00437F1C" w:rsidRPr="00ED52CB" w:rsidRDefault="00437F1C" w:rsidP="002018F4">
            <w:pPr>
              <w:rPr>
                <w:b/>
                <w:sz w:val="16"/>
              </w:rPr>
            </w:pPr>
            <w:r w:rsidRPr="00ED52CB">
              <w:rPr>
                <w:b/>
                <w:sz w:val="16"/>
              </w:rPr>
              <w:t>Type</w:t>
            </w:r>
          </w:p>
        </w:tc>
        <w:tc>
          <w:tcPr>
            <w:tcW w:w="708" w:type="dxa"/>
          </w:tcPr>
          <w:p w14:paraId="7F0E3F0F" w14:textId="77777777" w:rsidR="00437F1C" w:rsidRPr="00ED52CB" w:rsidRDefault="00437F1C" w:rsidP="002018F4">
            <w:pPr>
              <w:rPr>
                <w:b/>
                <w:sz w:val="16"/>
              </w:rPr>
            </w:pPr>
            <w:r>
              <w:rPr>
                <w:b/>
                <w:sz w:val="16"/>
              </w:rPr>
              <w:t>Mult.</w:t>
            </w:r>
          </w:p>
        </w:tc>
        <w:tc>
          <w:tcPr>
            <w:tcW w:w="709" w:type="dxa"/>
          </w:tcPr>
          <w:p w14:paraId="60960CFF" w14:textId="77777777" w:rsidR="00437F1C" w:rsidRPr="00ED52CB" w:rsidRDefault="00437F1C" w:rsidP="002018F4">
            <w:pPr>
              <w:rPr>
                <w:b/>
                <w:sz w:val="16"/>
              </w:rPr>
            </w:pPr>
            <w:r w:rsidRPr="00ED52CB">
              <w:rPr>
                <w:b/>
                <w:sz w:val="16"/>
              </w:rPr>
              <w:t>Access</w:t>
            </w:r>
          </w:p>
        </w:tc>
        <w:tc>
          <w:tcPr>
            <w:tcW w:w="2693" w:type="dxa"/>
          </w:tcPr>
          <w:p w14:paraId="777D77DD" w14:textId="77777777" w:rsidR="00437F1C" w:rsidRPr="00ED52CB" w:rsidRDefault="00437F1C" w:rsidP="002018F4">
            <w:pPr>
              <w:rPr>
                <w:b/>
                <w:sz w:val="16"/>
              </w:rPr>
            </w:pPr>
            <w:r>
              <w:rPr>
                <w:b/>
                <w:sz w:val="16"/>
              </w:rPr>
              <w:t>Stereotypes</w:t>
            </w:r>
          </w:p>
        </w:tc>
      </w:tr>
      <w:tr w:rsidR="00437F1C" w14:paraId="22806BA1" w14:textId="77777777" w:rsidTr="002018F4">
        <w:trPr>
          <w:cantSplit/>
          <w:tblHeader w:val="0"/>
        </w:trPr>
        <w:tc>
          <w:tcPr>
            <w:tcW w:w="3114" w:type="dxa"/>
            <w:vMerge w:val="restart"/>
          </w:tcPr>
          <w:p w14:paraId="0B39AA32" w14:textId="77777777" w:rsidR="00437F1C" w:rsidRPr="00DE56B2" w:rsidRDefault="00437F1C" w:rsidP="002018F4">
            <w:pPr>
              <w:rPr>
                <w:sz w:val="16"/>
                <w:szCs w:val="16"/>
              </w:rPr>
            </w:pPr>
            <w:r w:rsidRPr="00DE56B2">
              <w:rPr>
                <w:sz w:val="16"/>
                <w:szCs w:val="16"/>
              </w:rPr>
              <w:t>numberOfSamples</w:t>
            </w:r>
          </w:p>
        </w:tc>
        <w:tc>
          <w:tcPr>
            <w:tcW w:w="2977" w:type="dxa"/>
          </w:tcPr>
          <w:p w14:paraId="3E43088C" w14:textId="77777777" w:rsidR="00437F1C" w:rsidRPr="00DE56B2" w:rsidRDefault="00437F1C" w:rsidP="002018F4">
            <w:pPr>
              <w:rPr>
                <w:sz w:val="16"/>
                <w:szCs w:val="16"/>
              </w:rPr>
            </w:pPr>
            <w:r w:rsidRPr="00DE56B2">
              <w:rPr>
                <w:sz w:val="16"/>
                <w:szCs w:val="16"/>
              </w:rPr>
              <w:t>Integer</w:t>
            </w:r>
          </w:p>
        </w:tc>
        <w:tc>
          <w:tcPr>
            <w:tcW w:w="708" w:type="dxa"/>
          </w:tcPr>
          <w:p w14:paraId="2CABA82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05F5422" w14:textId="77777777" w:rsidR="00437F1C" w:rsidRPr="00DE56B2" w:rsidRDefault="00437F1C" w:rsidP="002018F4">
            <w:pPr>
              <w:rPr>
                <w:sz w:val="16"/>
                <w:szCs w:val="16"/>
              </w:rPr>
            </w:pPr>
            <w:r w:rsidRPr="00DE56B2">
              <w:rPr>
                <w:sz w:val="16"/>
                <w:szCs w:val="16"/>
              </w:rPr>
              <w:t>RW</w:t>
            </w:r>
          </w:p>
        </w:tc>
        <w:tc>
          <w:tcPr>
            <w:tcW w:w="2697" w:type="dxa"/>
          </w:tcPr>
          <w:p w14:paraId="742B865F" w14:textId="77777777" w:rsidR="00437F1C" w:rsidRPr="00073611" w:rsidRDefault="00437F1C" w:rsidP="002018F4">
            <w:pPr>
              <w:spacing w:after="0"/>
              <w:rPr>
                <w:color w:val="7030A0"/>
                <w:sz w:val="16"/>
                <w:szCs w:val="16"/>
              </w:rPr>
            </w:pPr>
            <w:r>
              <w:rPr>
                <w:sz w:val="16"/>
                <w:szCs w:val="16"/>
              </w:rPr>
              <w:t>OpenModelAttribute</w:t>
            </w:r>
          </w:p>
          <w:p w14:paraId="44CEEB8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12EDEE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E293E1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F400F2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7937091" w14:textId="77777777" w:rsidR="00437F1C" w:rsidRPr="00073611" w:rsidRDefault="00437F1C" w:rsidP="002018F4">
            <w:pPr>
              <w:spacing w:after="0"/>
              <w:rPr>
                <w:color w:val="7030A0"/>
                <w:sz w:val="16"/>
                <w:szCs w:val="16"/>
              </w:rPr>
            </w:pPr>
            <w:r>
              <w:rPr>
                <w:sz w:val="16"/>
                <w:szCs w:val="16"/>
              </w:rPr>
              <w:t>OpenInterfaceModelAttribute</w:t>
            </w:r>
          </w:p>
          <w:p w14:paraId="2E52332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2E1B0EA" w14:textId="77777777" w:rsidTr="002018F4">
        <w:trPr>
          <w:cantSplit/>
          <w:tblHeader w:val="0"/>
        </w:trPr>
        <w:tc>
          <w:tcPr>
            <w:tcW w:w="3114" w:type="dxa"/>
            <w:vMerge/>
          </w:tcPr>
          <w:p w14:paraId="33ADD5E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EF30323" w14:textId="77777777" w:rsidR="00437F1C" w:rsidRPr="00F24EA7" w:rsidRDefault="00437F1C" w:rsidP="002018F4">
            <w:pPr>
              <w:rPr>
                <w:b/>
                <w:bCs/>
                <w:sz w:val="16"/>
                <w:szCs w:val="16"/>
              </w:rPr>
            </w:pPr>
            <w:r w:rsidRPr="00F24EA7">
              <w:rPr>
                <w:b/>
                <w:bCs/>
                <w:sz w:val="16"/>
                <w:szCs w:val="16"/>
              </w:rPr>
              <w:t>Description:</w:t>
            </w:r>
          </w:p>
          <w:p w14:paraId="3BCC2CDB" w14:textId="77777777" w:rsidR="00437F1C" w:rsidRPr="004F47E0" w:rsidRDefault="00437F1C" w:rsidP="002018F4">
            <w:pPr>
              <w:rPr>
                <w:sz w:val="16"/>
                <w:szCs w:val="16"/>
              </w:rPr>
            </w:pPr>
            <w:r>
              <w:rPr>
                <w:sz w:val="16"/>
                <w:szCs w:val="16"/>
              </w:rPr>
              <w:t>This attribute contains the number of received DM frames (successful samples) used for this frame delay measurement.</w:t>
            </w:r>
          </w:p>
        </w:tc>
      </w:tr>
      <w:tr w:rsidR="00437F1C" w14:paraId="7CFCFE3C" w14:textId="77777777" w:rsidTr="002018F4">
        <w:trPr>
          <w:cantSplit/>
          <w:tblHeader w:val="0"/>
        </w:trPr>
        <w:tc>
          <w:tcPr>
            <w:tcW w:w="3114" w:type="dxa"/>
            <w:vMerge w:val="restart"/>
          </w:tcPr>
          <w:p w14:paraId="474CD54D" w14:textId="77777777" w:rsidR="00437F1C" w:rsidRPr="00DE56B2" w:rsidRDefault="00437F1C" w:rsidP="002018F4">
            <w:pPr>
              <w:rPr>
                <w:sz w:val="16"/>
                <w:szCs w:val="16"/>
              </w:rPr>
            </w:pPr>
            <w:r w:rsidRPr="00DE56B2">
              <w:rPr>
                <w:sz w:val="16"/>
                <w:szCs w:val="16"/>
              </w:rPr>
              <w:t>frameDelayList</w:t>
            </w:r>
          </w:p>
        </w:tc>
        <w:tc>
          <w:tcPr>
            <w:tcW w:w="2977" w:type="dxa"/>
          </w:tcPr>
          <w:p w14:paraId="699FD212" w14:textId="77777777" w:rsidR="00437F1C" w:rsidRPr="00DE56B2" w:rsidRDefault="00437F1C" w:rsidP="002018F4">
            <w:pPr>
              <w:rPr>
                <w:sz w:val="16"/>
                <w:szCs w:val="16"/>
              </w:rPr>
            </w:pPr>
            <w:r w:rsidRPr="00DE56B2">
              <w:rPr>
                <w:sz w:val="16"/>
                <w:szCs w:val="16"/>
              </w:rPr>
              <w:t>Integer</w:t>
            </w:r>
          </w:p>
        </w:tc>
        <w:tc>
          <w:tcPr>
            <w:tcW w:w="708" w:type="dxa"/>
          </w:tcPr>
          <w:p w14:paraId="334AFA58"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E72DAD5" w14:textId="77777777" w:rsidR="00437F1C" w:rsidRPr="00DE56B2" w:rsidRDefault="00437F1C" w:rsidP="002018F4">
            <w:pPr>
              <w:rPr>
                <w:sz w:val="16"/>
                <w:szCs w:val="16"/>
              </w:rPr>
            </w:pPr>
            <w:r w:rsidRPr="00DE56B2">
              <w:rPr>
                <w:sz w:val="16"/>
                <w:szCs w:val="16"/>
              </w:rPr>
              <w:t>RW</w:t>
            </w:r>
          </w:p>
        </w:tc>
        <w:tc>
          <w:tcPr>
            <w:tcW w:w="2697" w:type="dxa"/>
          </w:tcPr>
          <w:p w14:paraId="7742078D" w14:textId="77777777" w:rsidR="00437F1C" w:rsidRPr="00073611" w:rsidRDefault="00437F1C" w:rsidP="002018F4">
            <w:pPr>
              <w:spacing w:after="0"/>
              <w:rPr>
                <w:color w:val="7030A0"/>
                <w:sz w:val="16"/>
                <w:szCs w:val="16"/>
              </w:rPr>
            </w:pPr>
            <w:r>
              <w:rPr>
                <w:sz w:val="16"/>
                <w:szCs w:val="16"/>
              </w:rPr>
              <w:t>OpenModelAttribute</w:t>
            </w:r>
          </w:p>
          <w:p w14:paraId="3B2894D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EE22C0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BF1BE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F9E11D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E1FED74" w14:textId="77777777" w:rsidR="00437F1C" w:rsidRPr="00073611" w:rsidRDefault="00437F1C" w:rsidP="002018F4">
            <w:pPr>
              <w:spacing w:after="0"/>
              <w:rPr>
                <w:color w:val="7030A0"/>
                <w:sz w:val="16"/>
                <w:szCs w:val="16"/>
              </w:rPr>
            </w:pPr>
            <w:r>
              <w:rPr>
                <w:sz w:val="16"/>
                <w:szCs w:val="16"/>
              </w:rPr>
              <w:t>OpenInterfaceModelAttribute</w:t>
            </w:r>
          </w:p>
          <w:p w14:paraId="49E54E6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9CD5F80" w14:textId="77777777" w:rsidTr="002018F4">
        <w:trPr>
          <w:cantSplit/>
          <w:tblHeader w:val="0"/>
        </w:trPr>
        <w:tc>
          <w:tcPr>
            <w:tcW w:w="3114" w:type="dxa"/>
            <w:vMerge/>
          </w:tcPr>
          <w:p w14:paraId="10B22E9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EB16ABC" w14:textId="77777777" w:rsidR="00437F1C" w:rsidRPr="00F24EA7" w:rsidRDefault="00437F1C" w:rsidP="002018F4">
            <w:pPr>
              <w:rPr>
                <w:b/>
                <w:bCs/>
                <w:sz w:val="16"/>
                <w:szCs w:val="16"/>
              </w:rPr>
            </w:pPr>
            <w:r w:rsidRPr="00F24EA7">
              <w:rPr>
                <w:b/>
                <w:bCs/>
                <w:sz w:val="16"/>
                <w:szCs w:val="16"/>
              </w:rPr>
              <w:t>Description:</w:t>
            </w:r>
          </w:p>
          <w:p w14:paraId="17588405" w14:textId="77777777" w:rsidR="00437F1C" w:rsidRPr="004F47E0" w:rsidRDefault="00437F1C" w:rsidP="002018F4">
            <w:pPr>
              <w:rPr>
                <w:sz w:val="16"/>
                <w:szCs w:val="16"/>
              </w:rPr>
            </w:pPr>
            <w:r>
              <w:rPr>
                <w:sz w:val="16"/>
                <w:szCs w:val="16"/>
              </w:rPr>
              <w:t>This attribute contains the frame delays measured in ns (nano second, 1x10e-9 seconds). The multiplicity is defined by the numberOfSamples attribute.</w:t>
            </w:r>
          </w:p>
        </w:tc>
      </w:tr>
      <w:tr w:rsidR="00437F1C" w14:paraId="1F98E61D" w14:textId="77777777" w:rsidTr="002018F4">
        <w:trPr>
          <w:cantSplit/>
          <w:tblHeader w:val="0"/>
        </w:trPr>
        <w:tc>
          <w:tcPr>
            <w:tcW w:w="3114" w:type="dxa"/>
            <w:vMerge w:val="restart"/>
          </w:tcPr>
          <w:p w14:paraId="16D5875F" w14:textId="77777777" w:rsidR="00437F1C" w:rsidRPr="00DE56B2" w:rsidRDefault="00437F1C" w:rsidP="002018F4">
            <w:pPr>
              <w:rPr>
                <w:sz w:val="16"/>
                <w:szCs w:val="16"/>
              </w:rPr>
            </w:pPr>
            <w:r w:rsidRPr="00DE56B2">
              <w:rPr>
                <w:sz w:val="16"/>
                <w:szCs w:val="16"/>
              </w:rPr>
              <w:t>frameDelayVariationList</w:t>
            </w:r>
          </w:p>
        </w:tc>
        <w:tc>
          <w:tcPr>
            <w:tcW w:w="2977" w:type="dxa"/>
          </w:tcPr>
          <w:p w14:paraId="18B70122" w14:textId="77777777" w:rsidR="00437F1C" w:rsidRPr="00DE56B2" w:rsidRDefault="00437F1C" w:rsidP="002018F4">
            <w:pPr>
              <w:rPr>
                <w:sz w:val="16"/>
                <w:szCs w:val="16"/>
              </w:rPr>
            </w:pPr>
            <w:r w:rsidRPr="00DE56B2">
              <w:rPr>
                <w:sz w:val="16"/>
                <w:szCs w:val="16"/>
              </w:rPr>
              <w:t>Integer</w:t>
            </w:r>
          </w:p>
        </w:tc>
        <w:tc>
          <w:tcPr>
            <w:tcW w:w="708" w:type="dxa"/>
          </w:tcPr>
          <w:p w14:paraId="3FB342FA" w14:textId="77777777" w:rsidR="00437F1C" w:rsidRPr="00DE56B2" w:rsidRDefault="00437F1C" w:rsidP="002018F4">
            <w:pPr>
              <w:rPr>
                <w:sz w:val="16"/>
                <w:szCs w:val="16"/>
              </w:rPr>
            </w:pPr>
            <w:r w:rsidRPr="00073611">
              <w:rPr>
                <w:sz w:val="16"/>
                <w:szCs w:val="16"/>
              </w:rPr>
              <w:t>0</w:t>
            </w:r>
            <w:r w:rsidRPr="00DE56B2">
              <w:rPr>
                <w:sz w:val="16"/>
                <w:szCs w:val="16"/>
              </w:rPr>
              <w:t>..</w:t>
            </w:r>
            <w:r w:rsidRPr="00073611">
              <w:rPr>
                <w:sz w:val="16"/>
                <w:szCs w:val="16"/>
              </w:rPr>
              <w:t>*</w:t>
            </w:r>
          </w:p>
        </w:tc>
        <w:tc>
          <w:tcPr>
            <w:tcW w:w="709" w:type="dxa"/>
          </w:tcPr>
          <w:p w14:paraId="5B1D518D" w14:textId="77777777" w:rsidR="00437F1C" w:rsidRPr="00DE56B2" w:rsidRDefault="00437F1C" w:rsidP="002018F4">
            <w:pPr>
              <w:rPr>
                <w:sz w:val="16"/>
                <w:szCs w:val="16"/>
              </w:rPr>
            </w:pPr>
            <w:r w:rsidRPr="00DE56B2">
              <w:rPr>
                <w:sz w:val="16"/>
                <w:szCs w:val="16"/>
              </w:rPr>
              <w:t>RW</w:t>
            </w:r>
          </w:p>
        </w:tc>
        <w:tc>
          <w:tcPr>
            <w:tcW w:w="2697" w:type="dxa"/>
          </w:tcPr>
          <w:p w14:paraId="0ECE7B2C" w14:textId="77777777" w:rsidR="00437F1C" w:rsidRPr="00073611" w:rsidRDefault="00437F1C" w:rsidP="002018F4">
            <w:pPr>
              <w:spacing w:after="0"/>
              <w:rPr>
                <w:color w:val="7030A0"/>
                <w:sz w:val="16"/>
                <w:szCs w:val="16"/>
              </w:rPr>
            </w:pPr>
            <w:r>
              <w:rPr>
                <w:sz w:val="16"/>
                <w:szCs w:val="16"/>
              </w:rPr>
              <w:t>OpenModelAttribute</w:t>
            </w:r>
          </w:p>
          <w:p w14:paraId="2257FE8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4CB8B8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FB5A79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6EC3AD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F9AB0F6" w14:textId="77777777" w:rsidR="00437F1C" w:rsidRPr="00073611" w:rsidRDefault="00437F1C" w:rsidP="002018F4">
            <w:pPr>
              <w:spacing w:after="0"/>
              <w:rPr>
                <w:color w:val="7030A0"/>
                <w:sz w:val="16"/>
                <w:szCs w:val="16"/>
              </w:rPr>
            </w:pPr>
            <w:r>
              <w:rPr>
                <w:sz w:val="16"/>
                <w:szCs w:val="16"/>
              </w:rPr>
              <w:t>OpenInterfaceModelAttribute</w:t>
            </w:r>
          </w:p>
          <w:p w14:paraId="3C8399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A5BCD91" w14:textId="77777777" w:rsidTr="002018F4">
        <w:trPr>
          <w:cantSplit/>
          <w:tblHeader w:val="0"/>
        </w:trPr>
        <w:tc>
          <w:tcPr>
            <w:tcW w:w="3114" w:type="dxa"/>
            <w:vMerge/>
          </w:tcPr>
          <w:p w14:paraId="47C09CE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35151B8" w14:textId="77777777" w:rsidR="00437F1C" w:rsidRPr="00F24EA7" w:rsidRDefault="00437F1C" w:rsidP="002018F4">
            <w:pPr>
              <w:rPr>
                <w:b/>
                <w:bCs/>
                <w:sz w:val="16"/>
                <w:szCs w:val="16"/>
              </w:rPr>
            </w:pPr>
            <w:r w:rsidRPr="00F24EA7">
              <w:rPr>
                <w:b/>
                <w:bCs/>
                <w:sz w:val="16"/>
                <w:szCs w:val="16"/>
              </w:rPr>
              <w:t>Description:</w:t>
            </w:r>
          </w:p>
          <w:p w14:paraId="21B8D1F8" w14:textId="77777777" w:rsidR="00437F1C" w:rsidRPr="004F47E0" w:rsidRDefault="00437F1C" w:rsidP="002018F4">
            <w:pPr>
              <w:rPr>
                <w:sz w:val="16"/>
                <w:szCs w:val="16"/>
              </w:rPr>
            </w:pPr>
            <w:r>
              <w:rPr>
                <w:sz w:val="16"/>
                <w:szCs w:val="16"/>
              </w:rPr>
              <w:t>This attribute contains the frame delay variations measured in ns (nano second).  The multiplicity is defined by (numberOfSamples - 1, for numberOfSamples &gt; 0).</w:t>
            </w:r>
          </w:p>
        </w:tc>
      </w:tr>
    </w:tbl>
    <w:p w14:paraId="3EEA0F8A" w14:textId="77777777" w:rsidR="00437F1C" w:rsidRPr="00325CD8" w:rsidRDefault="00437F1C" w:rsidP="00437F1C">
      <w:pPr>
        <w:pStyle w:val="Heading3"/>
        <w:jc w:val="both"/>
        <w:rPr>
          <w:rFonts w:ascii="Times New Roman" w:hAnsi="Times New Roman" w:cs="Times New Roman"/>
        </w:rPr>
      </w:pPr>
      <w:bookmarkStart w:id="542" w:name="_Toc74132917"/>
      <w:r>
        <w:rPr>
          <w:rFonts w:ascii="Times New Roman" w:hAnsi="Times New Roman" w:cs="Times New Roman"/>
        </w:rPr>
        <w:t>SchedulingConfiguration</w:t>
      </w:r>
      <w:bookmarkEnd w:id="542"/>
    </w:p>
    <w:p w14:paraId="3462EF22" w14:textId="77777777" w:rsidR="00437F1C" w:rsidRPr="004F47E0" w:rsidRDefault="00437F1C" w:rsidP="00437F1C">
      <w:pPr>
        <w:pStyle w:val="Body"/>
      </w:pPr>
      <w:r w:rsidRPr="004F47E0">
        <w:t>The syntax of this dataType is pending on the specification in G.8021, which is for further study.</w:t>
      </w:r>
    </w:p>
    <w:p w14:paraId="527CC890" w14:textId="77777777" w:rsidR="00437F1C" w:rsidRPr="00325CD8" w:rsidRDefault="00437F1C" w:rsidP="00437F1C">
      <w:pPr>
        <w:pStyle w:val="Heading3"/>
        <w:jc w:val="both"/>
        <w:rPr>
          <w:rFonts w:ascii="Times New Roman" w:hAnsi="Times New Roman" w:cs="Times New Roman"/>
        </w:rPr>
      </w:pPr>
      <w:bookmarkStart w:id="543" w:name="_Toc74132918"/>
      <w:r>
        <w:rPr>
          <w:rFonts w:ascii="Times New Roman" w:hAnsi="Times New Roman" w:cs="Times New Roman"/>
        </w:rPr>
        <w:t>StatisticalDmPerformanceParameters</w:t>
      </w:r>
      <w:bookmarkEnd w:id="543"/>
    </w:p>
    <w:p w14:paraId="182714A8" w14:textId="77777777" w:rsidR="00437F1C" w:rsidRPr="004F47E0" w:rsidRDefault="00437F1C" w:rsidP="00437F1C">
      <w:pPr>
        <w:pStyle w:val="Body"/>
      </w:pPr>
      <w:r w:rsidRPr="004F47E0">
        <w:t>This data type contains the statistical delay measurement performance parameters.</w:t>
      </w:r>
    </w:p>
    <w:p w14:paraId="2E502A6D"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A418524" w14:textId="77777777" w:rsidTr="002018F4">
        <w:trPr>
          <w:cantSplit/>
        </w:trPr>
        <w:tc>
          <w:tcPr>
            <w:tcW w:w="3114" w:type="dxa"/>
          </w:tcPr>
          <w:p w14:paraId="547876AE" w14:textId="77777777" w:rsidR="00437F1C" w:rsidRPr="00ED52CB" w:rsidRDefault="00437F1C" w:rsidP="002018F4">
            <w:pPr>
              <w:rPr>
                <w:b/>
                <w:sz w:val="16"/>
              </w:rPr>
            </w:pPr>
            <w:r w:rsidRPr="00ED52CB">
              <w:rPr>
                <w:b/>
                <w:sz w:val="16"/>
              </w:rPr>
              <w:t>Attribute Name</w:t>
            </w:r>
          </w:p>
        </w:tc>
        <w:tc>
          <w:tcPr>
            <w:tcW w:w="2977" w:type="dxa"/>
          </w:tcPr>
          <w:p w14:paraId="2C6DDE4F" w14:textId="77777777" w:rsidR="00437F1C" w:rsidRPr="00ED52CB" w:rsidRDefault="00437F1C" w:rsidP="002018F4">
            <w:pPr>
              <w:rPr>
                <w:b/>
                <w:sz w:val="16"/>
              </w:rPr>
            </w:pPr>
            <w:r w:rsidRPr="00ED52CB">
              <w:rPr>
                <w:b/>
                <w:sz w:val="16"/>
              </w:rPr>
              <w:t>Type</w:t>
            </w:r>
          </w:p>
        </w:tc>
        <w:tc>
          <w:tcPr>
            <w:tcW w:w="708" w:type="dxa"/>
          </w:tcPr>
          <w:p w14:paraId="0DF64229" w14:textId="77777777" w:rsidR="00437F1C" w:rsidRPr="00ED52CB" w:rsidRDefault="00437F1C" w:rsidP="002018F4">
            <w:pPr>
              <w:rPr>
                <w:b/>
                <w:sz w:val="16"/>
              </w:rPr>
            </w:pPr>
            <w:r>
              <w:rPr>
                <w:b/>
                <w:sz w:val="16"/>
              </w:rPr>
              <w:t>Mult.</w:t>
            </w:r>
          </w:p>
        </w:tc>
        <w:tc>
          <w:tcPr>
            <w:tcW w:w="709" w:type="dxa"/>
          </w:tcPr>
          <w:p w14:paraId="3B54E0FB" w14:textId="77777777" w:rsidR="00437F1C" w:rsidRPr="00ED52CB" w:rsidRDefault="00437F1C" w:rsidP="002018F4">
            <w:pPr>
              <w:rPr>
                <w:b/>
                <w:sz w:val="16"/>
              </w:rPr>
            </w:pPr>
            <w:r w:rsidRPr="00ED52CB">
              <w:rPr>
                <w:b/>
                <w:sz w:val="16"/>
              </w:rPr>
              <w:t>Access</w:t>
            </w:r>
          </w:p>
        </w:tc>
        <w:tc>
          <w:tcPr>
            <w:tcW w:w="2693" w:type="dxa"/>
          </w:tcPr>
          <w:p w14:paraId="4247DEF7" w14:textId="77777777" w:rsidR="00437F1C" w:rsidRPr="00ED52CB" w:rsidRDefault="00437F1C" w:rsidP="002018F4">
            <w:pPr>
              <w:rPr>
                <w:b/>
                <w:sz w:val="16"/>
              </w:rPr>
            </w:pPr>
            <w:r>
              <w:rPr>
                <w:b/>
                <w:sz w:val="16"/>
              </w:rPr>
              <w:t>Stereotypes</w:t>
            </w:r>
          </w:p>
        </w:tc>
      </w:tr>
      <w:tr w:rsidR="00437F1C" w14:paraId="3839EB19" w14:textId="77777777" w:rsidTr="002018F4">
        <w:trPr>
          <w:cantSplit/>
          <w:tblHeader w:val="0"/>
        </w:trPr>
        <w:tc>
          <w:tcPr>
            <w:tcW w:w="3114" w:type="dxa"/>
            <w:vMerge w:val="restart"/>
          </w:tcPr>
          <w:p w14:paraId="1E9DA6FF" w14:textId="77777777" w:rsidR="00437F1C" w:rsidRPr="00DE56B2" w:rsidRDefault="00437F1C" w:rsidP="002018F4">
            <w:pPr>
              <w:rPr>
                <w:sz w:val="16"/>
                <w:szCs w:val="16"/>
              </w:rPr>
            </w:pPr>
            <w:r w:rsidRPr="00DE56B2">
              <w:rPr>
                <w:sz w:val="16"/>
                <w:szCs w:val="16"/>
              </w:rPr>
              <w:t>minimumFrameDelay</w:t>
            </w:r>
          </w:p>
        </w:tc>
        <w:tc>
          <w:tcPr>
            <w:tcW w:w="2977" w:type="dxa"/>
          </w:tcPr>
          <w:p w14:paraId="211C5436" w14:textId="77777777" w:rsidR="00437F1C" w:rsidRPr="00DE56B2" w:rsidRDefault="00437F1C" w:rsidP="002018F4">
            <w:pPr>
              <w:rPr>
                <w:sz w:val="16"/>
                <w:szCs w:val="16"/>
              </w:rPr>
            </w:pPr>
            <w:r w:rsidRPr="00DE56B2">
              <w:rPr>
                <w:sz w:val="16"/>
                <w:szCs w:val="16"/>
              </w:rPr>
              <w:t>Integer</w:t>
            </w:r>
          </w:p>
        </w:tc>
        <w:tc>
          <w:tcPr>
            <w:tcW w:w="708" w:type="dxa"/>
          </w:tcPr>
          <w:p w14:paraId="56D771B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23221A5" w14:textId="77777777" w:rsidR="00437F1C" w:rsidRPr="00DE56B2" w:rsidRDefault="00437F1C" w:rsidP="002018F4">
            <w:pPr>
              <w:rPr>
                <w:sz w:val="16"/>
                <w:szCs w:val="16"/>
              </w:rPr>
            </w:pPr>
            <w:r w:rsidRPr="00DE56B2">
              <w:rPr>
                <w:sz w:val="16"/>
                <w:szCs w:val="16"/>
              </w:rPr>
              <w:t>RW</w:t>
            </w:r>
          </w:p>
        </w:tc>
        <w:tc>
          <w:tcPr>
            <w:tcW w:w="2697" w:type="dxa"/>
          </w:tcPr>
          <w:p w14:paraId="78417833" w14:textId="77777777" w:rsidR="00437F1C" w:rsidRPr="00073611" w:rsidRDefault="00437F1C" w:rsidP="002018F4">
            <w:pPr>
              <w:spacing w:after="0"/>
              <w:rPr>
                <w:color w:val="7030A0"/>
                <w:sz w:val="16"/>
                <w:szCs w:val="16"/>
              </w:rPr>
            </w:pPr>
            <w:r>
              <w:rPr>
                <w:sz w:val="16"/>
                <w:szCs w:val="16"/>
              </w:rPr>
              <w:t>OpenModelAttribute</w:t>
            </w:r>
          </w:p>
          <w:p w14:paraId="02AD44C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C3335E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3A84CB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A94F3B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F573D8D" w14:textId="77777777" w:rsidR="00437F1C" w:rsidRPr="00073611" w:rsidRDefault="00437F1C" w:rsidP="002018F4">
            <w:pPr>
              <w:spacing w:after="0"/>
              <w:rPr>
                <w:color w:val="7030A0"/>
                <w:sz w:val="16"/>
                <w:szCs w:val="16"/>
              </w:rPr>
            </w:pPr>
            <w:r>
              <w:rPr>
                <w:sz w:val="16"/>
                <w:szCs w:val="16"/>
              </w:rPr>
              <w:t>OpenInterfaceModelAttribute</w:t>
            </w:r>
          </w:p>
          <w:p w14:paraId="60E1244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058E089" w14:textId="77777777" w:rsidTr="002018F4">
        <w:trPr>
          <w:cantSplit/>
          <w:tblHeader w:val="0"/>
        </w:trPr>
        <w:tc>
          <w:tcPr>
            <w:tcW w:w="3114" w:type="dxa"/>
            <w:vMerge/>
          </w:tcPr>
          <w:p w14:paraId="20FCEB1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1D46086" w14:textId="77777777" w:rsidR="00437F1C" w:rsidRPr="00F24EA7" w:rsidRDefault="00437F1C" w:rsidP="002018F4">
            <w:pPr>
              <w:rPr>
                <w:b/>
                <w:bCs/>
                <w:sz w:val="16"/>
                <w:szCs w:val="16"/>
              </w:rPr>
            </w:pPr>
            <w:r w:rsidRPr="00F24EA7">
              <w:rPr>
                <w:b/>
                <w:bCs/>
                <w:sz w:val="16"/>
                <w:szCs w:val="16"/>
              </w:rPr>
              <w:t>Description:</w:t>
            </w:r>
          </w:p>
          <w:p w14:paraId="6B87B5DD" w14:textId="77777777" w:rsidR="00437F1C" w:rsidRPr="004F47E0" w:rsidRDefault="00437F1C" w:rsidP="002018F4">
            <w:pPr>
              <w:rPr>
                <w:sz w:val="16"/>
                <w:szCs w:val="16"/>
              </w:rPr>
            </w:pPr>
            <w:r>
              <w:rPr>
                <w:sz w:val="16"/>
                <w:szCs w:val="16"/>
              </w:rPr>
              <w:t>This attribute contains the minimum frame delay observed over the monitored period. It is measured in units of ns (nano second, 1x10e-9 seconds).</w:t>
            </w:r>
          </w:p>
        </w:tc>
      </w:tr>
      <w:tr w:rsidR="00437F1C" w14:paraId="1D2C40FE" w14:textId="77777777" w:rsidTr="002018F4">
        <w:trPr>
          <w:cantSplit/>
          <w:tblHeader w:val="0"/>
        </w:trPr>
        <w:tc>
          <w:tcPr>
            <w:tcW w:w="3114" w:type="dxa"/>
            <w:vMerge w:val="restart"/>
          </w:tcPr>
          <w:p w14:paraId="7CAACE58" w14:textId="77777777" w:rsidR="00437F1C" w:rsidRPr="00DE56B2" w:rsidRDefault="00437F1C" w:rsidP="002018F4">
            <w:pPr>
              <w:rPr>
                <w:sz w:val="16"/>
                <w:szCs w:val="16"/>
              </w:rPr>
            </w:pPr>
            <w:r w:rsidRPr="00DE56B2">
              <w:rPr>
                <w:sz w:val="16"/>
                <w:szCs w:val="16"/>
              </w:rPr>
              <w:t>averageFrameDelay</w:t>
            </w:r>
          </w:p>
        </w:tc>
        <w:tc>
          <w:tcPr>
            <w:tcW w:w="2977" w:type="dxa"/>
          </w:tcPr>
          <w:p w14:paraId="3FBAF95C" w14:textId="77777777" w:rsidR="00437F1C" w:rsidRPr="00DE56B2" w:rsidRDefault="00437F1C" w:rsidP="002018F4">
            <w:pPr>
              <w:rPr>
                <w:sz w:val="16"/>
                <w:szCs w:val="16"/>
              </w:rPr>
            </w:pPr>
            <w:r w:rsidRPr="00DE56B2">
              <w:rPr>
                <w:sz w:val="16"/>
                <w:szCs w:val="16"/>
              </w:rPr>
              <w:t>Integer</w:t>
            </w:r>
          </w:p>
        </w:tc>
        <w:tc>
          <w:tcPr>
            <w:tcW w:w="708" w:type="dxa"/>
          </w:tcPr>
          <w:p w14:paraId="02FD0DC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106261E" w14:textId="77777777" w:rsidR="00437F1C" w:rsidRPr="00DE56B2" w:rsidRDefault="00437F1C" w:rsidP="002018F4">
            <w:pPr>
              <w:rPr>
                <w:sz w:val="16"/>
                <w:szCs w:val="16"/>
              </w:rPr>
            </w:pPr>
            <w:r w:rsidRPr="00DE56B2">
              <w:rPr>
                <w:sz w:val="16"/>
                <w:szCs w:val="16"/>
              </w:rPr>
              <w:t>RW</w:t>
            </w:r>
          </w:p>
        </w:tc>
        <w:tc>
          <w:tcPr>
            <w:tcW w:w="2697" w:type="dxa"/>
          </w:tcPr>
          <w:p w14:paraId="23F127CA" w14:textId="77777777" w:rsidR="00437F1C" w:rsidRPr="00073611" w:rsidRDefault="00437F1C" w:rsidP="002018F4">
            <w:pPr>
              <w:spacing w:after="0"/>
              <w:rPr>
                <w:color w:val="7030A0"/>
                <w:sz w:val="16"/>
                <w:szCs w:val="16"/>
              </w:rPr>
            </w:pPr>
            <w:r>
              <w:rPr>
                <w:sz w:val="16"/>
                <w:szCs w:val="16"/>
              </w:rPr>
              <w:t>OpenModelAttribute</w:t>
            </w:r>
          </w:p>
          <w:p w14:paraId="7590478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B14C30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68B04B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E40AF2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28C60BB" w14:textId="77777777" w:rsidR="00437F1C" w:rsidRPr="00073611" w:rsidRDefault="00437F1C" w:rsidP="002018F4">
            <w:pPr>
              <w:spacing w:after="0"/>
              <w:rPr>
                <w:color w:val="7030A0"/>
                <w:sz w:val="16"/>
                <w:szCs w:val="16"/>
              </w:rPr>
            </w:pPr>
            <w:r>
              <w:rPr>
                <w:sz w:val="16"/>
                <w:szCs w:val="16"/>
              </w:rPr>
              <w:t>OpenInterfaceModelAttribute</w:t>
            </w:r>
          </w:p>
          <w:p w14:paraId="6E67BF8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CEB6ECC" w14:textId="77777777" w:rsidTr="002018F4">
        <w:trPr>
          <w:cantSplit/>
          <w:tblHeader w:val="0"/>
        </w:trPr>
        <w:tc>
          <w:tcPr>
            <w:tcW w:w="3114" w:type="dxa"/>
            <w:vMerge/>
          </w:tcPr>
          <w:p w14:paraId="45C60FB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A5699BA" w14:textId="77777777" w:rsidR="00437F1C" w:rsidRPr="00F24EA7" w:rsidRDefault="00437F1C" w:rsidP="002018F4">
            <w:pPr>
              <w:rPr>
                <w:b/>
                <w:bCs/>
                <w:sz w:val="16"/>
                <w:szCs w:val="16"/>
              </w:rPr>
            </w:pPr>
            <w:r w:rsidRPr="00F24EA7">
              <w:rPr>
                <w:b/>
                <w:bCs/>
                <w:sz w:val="16"/>
                <w:szCs w:val="16"/>
              </w:rPr>
              <w:t>Description:</w:t>
            </w:r>
          </w:p>
          <w:p w14:paraId="47546D21" w14:textId="77777777" w:rsidR="00437F1C" w:rsidRPr="004F47E0" w:rsidRDefault="00437F1C" w:rsidP="002018F4">
            <w:pPr>
              <w:rPr>
                <w:sz w:val="16"/>
                <w:szCs w:val="16"/>
              </w:rPr>
            </w:pPr>
            <w:r>
              <w:rPr>
                <w:sz w:val="16"/>
                <w:szCs w:val="16"/>
              </w:rPr>
              <w:t>This attribute contains the average frame delay observed over the monitored period. It is measured in units of ns (nano second, 1x10e-9 seconds).</w:t>
            </w:r>
          </w:p>
        </w:tc>
      </w:tr>
      <w:tr w:rsidR="00437F1C" w14:paraId="53CD8326" w14:textId="77777777" w:rsidTr="002018F4">
        <w:trPr>
          <w:cantSplit/>
          <w:tblHeader w:val="0"/>
        </w:trPr>
        <w:tc>
          <w:tcPr>
            <w:tcW w:w="3114" w:type="dxa"/>
            <w:vMerge w:val="restart"/>
          </w:tcPr>
          <w:p w14:paraId="3F06397D" w14:textId="77777777" w:rsidR="00437F1C" w:rsidRPr="00DE56B2" w:rsidRDefault="00437F1C" w:rsidP="002018F4">
            <w:pPr>
              <w:rPr>
                <w:sz w:val="16"/>
                <w:szCs w:val="16"/>
              </w:rPr>
            </w:pPr>
            <w:r w:rsidRPr="00DE56B2">
              <w:rPr>
                <w:sz w:val="16"/>
                <w:szCs w:val="16"/>
              </w:rPr>
              <w:t>maximumFrameDelay</w:t>
            </w:r>
          </w:p>
        </w:tc>
        <w:tc>
          <w:tcPr>
            <w:tcW w:w="2977" w:type="dxa"/>
          </w:tcPr>
          <w:p w14:paraId="6CD83EC8" w14:textId="77777777" w:rsidR="00437F1C" w:rsidRPr="00DE56B2" w:rsidRDefault="00437F1C" w:rsidP="002018F4">
            <w:pPr>
              <w:rPr>
                <w:sz w:val="16"/>
                <w:szCs w:val="16"/>
              </w:rPr>
            </w:pPr>
            <w:r w:rsidRPr="00DE56B2">
              <w:rPr>
                <w:sz w:val="16"/>
                <w:szCs w:val="16"/>
              </w:rPr>
              <w:t>Integer</w:t>
            </w:r>
          </w:p>
        </w:tc>
        <w:tc>
          <w:tcPr>
            <w:tcW w:w="708" w:type="dxa"/>
          </w:tcPr>
          <w:p w14:paraId="3EED7EB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822CFEE" w14:textId="77777777" w:rsidR="00437F1C" w:rsidRPr="00DE56B2" w:rsidRDefault="00437F1C" w:rsidP="002018F4">
            <w:pPr>
              <w:rPr>
                <w:sz w:val="16"/>
                <w:szCs w:val="16"/>
              </w:rPr>
            </w:pPr>
            <w:r w:rsidRPr="00DE56B2">
              <w:rPr>
                <w:sz w:val="16"/>
                <w:szCs w:val="16"/>
              </w:rPr>
              <w:t>RW</w:t>
            </w:r>
          </w:p>
        </w:tc>
        <w:tc>
          <w:tcPr>
            <w:tcW w:w="2697" w:type="dxa"/>
          </w:tcPr>
          <w:p w14:paraId="2A8F9FB3" w14:textId="77777777" w:rsidR="00437F1C" w:rsidRPr="00073611" w:rsidRDefault="00437F1C" w:rsidP="002018F4">
            <w:pPr>
              <w:spacing w:after="0"/>
              <w:rPr>
                <w:color w:val="7030A0"/>
                <w:sz w:val="16"/>
                <w:szCs w:val="16"/>
              </w:rPr>
            </w:pPr>
            <w:r>
              <w:rPr>
                <w:sz w:val="16"/>
                <w:szCs w:val="16"/>
              </w:rPr>
              <w:t>OpenModelAttribute</w:t>
            </w:r>
          </w:p>
          <w:p w14:paraId="62EE5F6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DCE05C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3C0483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29FEE6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C89BFA1" w14:textId="77777777" w:rsidR="00437F1C" w:rsidRPr="00073611" w:rsidRDefault="00437F1C" w:rsidP="002018F4">
            <w:pPr>
              <w:spacing w:after="0"/>
              <w:rPr>
                <w:color w:val="7030A0"/>
                <w:sz w:val="16"/>
                <w:szCs w:val="16"/>
              </w:rPr>
            </w:pPr>
            <w:r>
              <w:rPr>
                <w:sz w:val="16"/>
                <w:szCs w:val="16"/>
              </w:rPr>
              <w:t>OpenInterfaceModelAttribute</w:t>
            </w:r>
          </w:p>
          <w:p w14:paraId="2B89780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D5E1689" w14:textId="77777777" w:rsidTr="002018F4">
        <w:trPr>
          <w:cantSplit/>
          <w:tblHeader w:val="0"/>
        </w:trPr>
        <w:tc>
          <w:tcPr>
            <w:tcW w:w="3114" w:type="dxa"/>
            <w:vMerge/>
          </w:tcPr>
          <w:p w14:paraId="0E2D18E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321366C" w14:textId="77777777" w:rsidR="00437F1C" w:rsidRPr="00F24EA7" w:rsidRDefault="00437F1C" w:rsidP="002018F4">
            <w:pPr>
              <w:rPr>
                <w:b/>
                <w:bCs/>
                <w:sz w:val="16"/>
                <w:szCs w:val="16"/>
              </w:rPr>
            </w:pPr>
            <w:r w:rsidRPr="00F24EA7">
              <w:rPr>
                <w:b/>
                <w:bCs/>
                <w:sz w:val="16"/>
                <w:szCs w:val="16"/>
              </w:rPr>
              <w:t>Description:</w:t>
            </w:r>
          </w:p>
          <w:p w14:paraId="5C31CBA3" w14:textId="77777777" w:rsidR="00437F1C" w:rsidRPr="004F47E0" w:rsidRDefault="00437F1C" w:rsidP="002018F4">
            <w:pPr>
              <w:rPr>
                <w:sz w:val="16"/>
                <w:szCs w:val="16"/>
              </w:rPr>
            </w:pPr>
            <w:r>
              <w:rPr>
                <w:sz w:val="16"/>
                <w:szCs w:val="16"/>
              </w:rPr>
              <w:t>This attribute contains the maximum frame delay observed over the monitored period. It is measured in units of ns (nano second, 1x10e-9 seconds).</w:t>
            </w:r>
          </w:p>
        </w:tc>
      </w:tr>
      <w:tr w:rsidR="00437F1C" w14:paraId="70CF925D" w14:textId="77777777" w:rsidTr="002018F4">
        <w:trPr>
          <w:cantSplit/>
          <w:tblHeader w:val="0"/>
        </w:trPr>
        <w:tc>
          <w:tcPr>
            <w:tcW w:w="3114" w:type="dxa"/>
            <w:vMerge w:val="restart"/>
          </w:tcPr>
          <w:p w14:paraId="1D937C4F" w14:textId="77777777" w:rsidR="00437F1C" w:rsidRPr="00DE56B2" w:rsidRDefault="00437F1C" w:rsidP="002018F4">
            <w:pPr>
              <w:rPr>
                <w:sz w:val="16"/>
                <w:szCs w:val="16"/>
              </w:rPr>
            </w:pPr>
            <w:r w:rsidRPr="00DE56B2">
              <w:rPr>
                <w:sz w:val="16"/>
                <w:szCs w:val="16"/>
              </w:rPr>
              <w:t>minimumFrameDelayVariation</w:t>
            </w:r>
          </w:p>
        </w:tc>
        <w:tc>
          <w:tcPr>
            <w:tcW w:w="2977" w:type="dxa"/>
          </w:tcPr>
          <w:p w14:paraId="3E14A3F6" w14:textId="77777777" w:rsidR="00437F1C" w:rsidRPr="00DE56B2" w:rsidRDefault="00437F1C" w:rsidP="002018F4">
            <w:pPr>
              <w:rPr>
                <w:sz w:val="16"/>
                <w:szCs w:val="16"/>
              </w:rPr>
            </w:pPr>
            <w:r w:rsidRPr="00DE56B2">
              <w:rPr>
                <w:sz w:val="16"/>
                <w:szCs w:val="16"/>
              </w:rPr>
              <w:t>Integer</w:t>
            </w:r>
          </w:p>
        </w:tc>
        <w:tc>
          <w:tcPr>
            <w:tcW w:w="708" w:type="dxa"/>
          </w:tcPr>
          <w:p w14:paraId="38E2F63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60CCB16" w14:textId="77777777" w:rsidR="00437F1C" w:rsidRPr="00DE56B2" w:rsidRDefault="00437F1C" w:rsidP="002018F4">
            <w:pPr>
              <w:rPr>
                <w:sz w:val="16"/>
                <w:szCs w:val="16"/>
              </w:rPr>
            </w:pPr>
            <w:r w:rsidRPr="00DE56B2">
              <w:rPr>
                <w:sz w:val="16"/>
                <w:szCs w:val="16"/>
              </w:rPr>
              <w:t>RW</w:t>
            </w:r>
          </w:p>
        </w:tc>
        <w:tc>
          <w:tcPr>
            <w:tcW w:w="2697" w:type="dxa"/>
          </w:tcPr>
          <w:p w14:paraId="63D7F7C9" w14:textId="77777777" w:rsidR="00437F1C" w:rsidRPr="00073611" w:rsidRDefault="00437F1C" w:rsidP="002018F4">
            <w:pPr>
              <w:spacing w:after="0"/>
              <w:rPr>
                <w:color w:val="7030A0"/>
                <w:sz w:val="16"/>
                <w:szCs w:val="16"/>
              </w:rPr>
            </w:pPr>
            <w:r>
              <w:rPr>
                <w:sz w:val="16"/>
                <w:szCs w:val="16"/>
              </w:rPr>
              <w:t>OpenModelAttribute</w:t>
            </w:r>
          </w:p>
          <w:p w14:paraId="6F49D05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DCA1F7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255F3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C26BC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FAD0D2D" w14:textId="77777777" w:rsidR="00437F1C" w:rsidRPr="00073611" w:rsidRDefault="00437F1C" w:rsidP="002018F4">
            <w:pPr>
              <w:spacing w:after="0"/>
              <w:rPr>
                <w:color w:val="7030A0"/>
                <w:sz w:val="16"/>
                <w:szCs w:val="16"/>
              </w:rPr>
            </w:pPr>
            <w:r>
              <w:rPr>
                <w:sz w:val="16"/>
                <w:szCs w:val="16"/>
              </w:rPr>
              <w:t>OpenInterfaceModelAttribute</w:t>
            </w:r>
          </w:p>
          <w:p w14:paraId="0CDF626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07FE4D1" w14:textId="77777777" w:rsidTr="002018F4">
        <w:trPr>
          <w:cantSplit/>
          <w:tblHeader w:val="0"/>
        </w:trPr>
        <w:tc>
          <w:tcPr>
            <w:tcW w:w="3114" w:type="dxa"/>
            <w:vMerge/>
          </w:tcPr>
          <w:p w14:paraId="662EDE6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F176040" w14:textId="77777777" w:rsidR="00437F1C" w:rsidRPr="00F24EA7" w:rsidRDefault="00437F1C" w:rsidP="002018F4">
            <w:pPr>
              <w:rPr>
                <w:b/>
                <w:bCs/>
                <w:sz w:val="16"/>
                <w:szCs w:val="16"/>
              </w:rPr>
            </w:pPr>
            <w:r w:rsidRPr="00F24EA7">
              <w:rPr>
                <w:b/>
                <w:bCs/>
                <w:sz w:val="16"/>
                <w:szCs w:val="16"/>
              </w:rPr>
              <w:t>Description:</w:t>
            </w:r>
          </w:p>
          <w:p w14:paraId="2ED445A0" w14:textId="77777777" w:rsidR="00437F1C" w:rsidRPr="004F47E0" w:rsidRDefault="00437F1C" w:rsidP="002018F4">
            <w:pPr>
              <w:rPr>
                <w:sz w:val="16"/>
                <w:szCs w:val="16"/>
              </w:rPr>
            </w:pPr>
            <w:r>
              <w:rPr>
                <w:sz w:val="16"/>
                <w:szCs w:val="16"/>
              </w:rPr>
              <w:t>This attribute contains the minimum frame delay variation measured in units of ns (nano second, 1x10e-9 seconds). Y.1563: The 2-point frame delay variation (vk) for an Ethernet frame k between SRC and DST is the difference between the absolute Ethernet frame transfer delay (xk) of frame k and a defined reference Ethernet frame transfer delay, d1,2, between those same MPs:  vk = xk – d1,2.</w:t>
            </w:r>
          </w:p>
        </w:tc>
      </w:tr>
      <w:tr w:rsidR="00437F1C" w14:paraId="065DF24B" w14:textId="77777777" w:rsidTr="002018F4">
        <w:trPr>
          <w:cantSplit/>
          <w:tblHeader w:val="0"/>
        </w:trPr>
        <w:tc>
          <w:tcPr>
            <w:tcW w:w="3114" w:type="dxa"/>
            <w:vMerge w:val="restart"/>
          </w:tcPr>
          <w:p w14:paraId="6579E9A9" w14:textId="77777777" w:rsidR="00437F1C" w:rsidRPr="00DE56B2" w:rsidRDefault="00437F1C" w:rsidP="002018F4">
            <w:pPr>
              <w:rPr>
                <w:sz w:val="16"/>
                <w:szCs w:val="16"/>
              </w:rPr>
            </w:pPr>
            <w:r w:rsidRPr="00DE56B2">
              <w:rPr>
                <w:sz w:val="16"/>
                <w:szCs w:val="16"/>
              </w:rPr>
              <w:t>averageFrameDelayVariation</w:t>
            </w:r>
          </w:p>
        </w:tc>
        <w:tc>
          <w:tcPr>
            <w:tcW w:w="2977" w:type="dxa"/>
          </w:tcPr>
          <w:p w14:paraId="1105DA07" w14:textId="77777777" w:rsidR="00437F1C" w:rsidRPr="00DE56B2" w:rsidRDefault="00437F1C" w:rsidP="002018F4">
            <w:pPr>
              <w:rPr>
                <w:sz w:val="16"/>
                <w:szCs w:val="16"/>
              </w:rPr>
            </w:pPr>
            <w:r w:rsidRPr="00DE56B2">
              <w:rPr>
                <w:sz w:val="16"/>
                <w:szCs w:val="16"/>
              </w:rPr>
              <w:t>Integer</w:t>
            </w:r>
          </w:p>
        </w:tc>
        <w:tc>
          <w:tcPr>
            <w:tcW w:w="708" w:type="dxa"/>
          </w:tcPr>
          <w:p w14:paraId="288A0C0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2FBEE9D" w14:textId="77777777" w:rsidR="00437F1C" w:rsidRPr="00DE56B2" w:rsidRDefault="00437F1C" w:rsidP="002018F4">
            <w:pPr>
              <w:rPr>
                <w:sz w:val="16"/>
                <w:szCs w:val="16"/>
              </w:rPr>
            </w:pPr>
            <w:r w:rsidRPr="00DE56B2">
              <w:rPr>
                <w:sz w:val="16"/>
                <w:szCs w:val="16"/>
              </w:rPr>
              <w:t>RW</w:t>
            </w:r>
          </w:p>
        </w:tc>
        <w:tc>
          <w:tcPr>
            <w:tcW w:w="2697" w:type="dxa"/>
          </w:tcPr>
          <w:p w14:paraId="25FDCBDD" w14:textId="77777777" w:rsidR="00437F1C" w:rsidRPr="00073611" w:rsidRDefault="00437F1C" w:rsidP="002018F4">
            <w:pPr>
              <w:spacing w:after="0"/>
              <w:rPr>
                <w:color w:val="7030A0"/>
                <w:sz w:val="16"/>
                <w:szCs w:val="16"/>
              </w:rPr>
            </w:pPr>
            <w:r>
              <w:rPr>
                <w:sz w:val="16"/>
                <w:szCs w:val="16"/>
              </w:rPr>
              <w:t>OpenModelAttribute</w:t>
            </w:r>
          </w:p>
          <w:p w14:paraId="1482941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076D4D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9CF602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3A9306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CB2D701" w14:textId="77777777" w:rsidR="00437F1C" w:rsidRPr="00073611" w:rsidRDefault="00437F1C" w:rsidP="002018F4">
            <w:pPr>
              <w:spacing w:after="0"/>
              <w:rPr>
                <w:color w:val="7030A0"/>
                <w:sz w:val="16"/>
                <w:szCs w:val="16"/>
              </w:rPr>
            </w:pPr>
            <w:r>
              <w:rPr>
                <w:sz w:val="16"/>
                <w:szCs w:val="16"/>
              </w:rPr>
              <w:t>OpenInterfaceModelAttribute</w:t>
            </w:r>
          </w:p>
          <w:p w14:paraId="03EF174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644BD03" w14:textId="77777777" w:rsidTr="002018F4">
        <w:trPr>
          <w:cantSplit/>
          <w:tblHeader w:val="0"/>
        </w:trPr>
        <w:tc>
          <w:tcPr>
            <w:tcW w:w="3114" w:type="dxa"/>
            <w:vMerge/>
          </w:tcPr>
          <w:p w14:paraId="5D24CA6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7751912" w14:textId="77777777" w:rsidR="00437F1C" w:rsidRPr="00F24EA7" w:rsidRDefault="00437F1C" w:rsidP="002018F4">
            <w:pPr>
              <w:rPr>
                <w:b/>
                <w:bCs/>
                <w:sz w:val="16"/>
                <w:szCs w:val="16"/>
              </w:rPr>
            </w:pPr>
            <w:r w:rsidRPr="00F24EA7">
              <w:rPr>
                <w:b/>
                <w:bCs/>
                <w:sz w:val="16"/>
                <w:szCs w:val="16"/>
              </w:rPr>
              <w:t>Description:</w:t>
            </w:r>
          </w:p>
          <w:p w14:paraId="124FB0F7" w14:textId="77777777" w:rsidR="00437F1C" w:rsidRPr="004F47E0" w:rsidRDefault="00437F1C" w:rsidP="002018F4">
            <w:pPr>
              <w:rPr>
                <w:sz w:val="16"/>
                <w:szCs w:val="16"/>
              </w:rPr>
            </w:pPr>
            <w:r>
              <w:rPr>
                <w:sz w:val="16"/>
                <w:szCs w:val="16"/>
              </w:rPr>
              <w:t>This attribute contains the average frame delay variation measured in units of ns (nano second, 1x10e-9 seconds). Y.1563: The 2-point frame delay variation (vk) for an Ethernet frame k between SRC and DST is the difference between the absolute Ethernet frame transfer delay (xk) of frame k and a defined reference Ethernet frame transfer delay, d1,2, between those same MPs:  vk = xk – d1,2.</w:t>
            </w:r>
          </w:p>
        </w:tc>
      </w:tr>
      <w:tr w:rsidR="00437F1C" w14:paraId="5B69F328" w14:textId="77777777" w:rsidTr="002018F4">
        <w:trPr>
          <w:cantSplit/>
          <w:tblHeader w:val="0"/>
        </w:trPr>
        <w:tc>
          <w:tcPr>
            <w:tcW w:w="3114" w:type="dxa"/>
            <w:vMerge w:val="restart"/>
          </w:tcPr>
          <w:p w14:paraId="6613E84A" w14:textId="77777777" w:rsidR="00437F1C" w:rsidRPr="00DE56B2" w:rsidRDefault="00437F1C" w:rsidP="002018F4">
            <w:pPr>
              <w:rPr>
                <w:sz w:val="16"/>
                <w:szCs w:val="16"/>
              </w:rPr>
            </w:pPr>
            <w:r w:rsidRPr="00DE56B2">
              <w:rPr>
                <w:sz w:val="16"/>
                <w:szCs w:val="16"/>
              </w:rPr>
              <w:t>maximumFrameDelayVariation</w:t>
            </w:r>
          </w:p>
        </w:tc>
        <w:tc>
          <w:tcPr>
            <w:tcW w:w="2977" w:type="dxa"/>
          </w:tcPr>
          <w:p w14:paraId="24C354AC" w14:textId="77777777" w:rsidR="00437F1C" w:rsidRPr="00DE56B2" w:rsidRDefault="00437F1C" w:rsidP="002018F4">
            <w:pPr>
              <w:rPr>
                <w:sz w:val="16"/>
                <w:szCs w:val="16"/>
              </w:rPr>
            </w:pPr>
            <w:r w:rsidRPr="00DE56B2">
              <w:rPr>
                <w:sz w:val="16"/>
                <w:szCs w:val="16"/>
              </w:rPr>
              <w:t>Integer</w:t>
            </w:r>
          </w:p>
        </w:tc>
        <w:tc>
          <w:tcPr>
            <w:tcW w:w="708" w:type="dxa"/>
          </w:tcPr>
          <w:p w14:paraId="749412A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F9BF458" w14:textId="77777777" w:rsidR="00437F1C" w:rsidRPr="00DE56B2" w:rsidRDefault="00437F1C" w:rsidP="002018F4">
            <w:pPr>
              <w:rPr>
                <w:sz w:val="16"/>
                <w:szCs w:val="16"/>
              </w:rPr>
            </w:pPr>
            <w:r w:rsidRPr="00DE56B2">
              <w:rPr>
                <w:sz w:val="16"/>
                <w:szCs w:val="16"/>
              </w:rPr>
              <w:t>RW</w:t>
            </w:r>
          </w:p>
        </w:tc>
        <w:tc>
          <w:tcPr>
            <w:tcW w:w="2697" w:type="dxa"/>
          </w:tcPr>
          <w:p w14:paraId="4CF9BAFF" w14:textId="77777777" w:rsidR="00437F1C" w:rsidRPr="00073611" w:rsidRDefault="00437F1C" w:rsidP="002018F4">
            <w:pPr>
              <w:spacing w:after="0"/>
              <w:rPr>
                <w:color w:val="7030A0"/>
                <w:sz w:val="16"/>
                <w:szCs w:val="16"/>
              </w:rPr>
            </w:pPr>
            <w:r>
              <w:rPr>
                <w:sz w:val="16"/>
                <w:szCs w:val="16"/>
              </w:rPr>
              <w:t>OpenModelAttribute</w:t>
            </w:r>
          </w:p>
          <w:p w14:paraId="2387993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40C840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F31E63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859DED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AC6B88A" w14:textId="77777777" w:rsidR="00437F1C" w:rsidRPr="00073611" w:rsidRDefault="00437F1C" w:rsidP="002018F4">
            <w:pPr>
              <w:spacing w:after="0"/>
              <w:rPr>
                <w:color w:val="7030A0"/>
                <w:sz w:val="16"/>
                <w:szCs w:val="16"/>
              </w:rPr>
            </w:pPr>
            <w:r>
              <w:rPr>
                <w:sz w:val="16"/>
                <w:szCs w:val="16"/>
              </w:rPr>
              <w:t>OpenInterfaceModelAttribute</w:t>
            </w:r>
          </w:p>
          <w:p w14:paraId="34A28F8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D514ED9" w14:textId="77777777" w:rsidTr="002018F4">
        <w:trPr>
          <w:cantSplit/>
          <w:tblHeader w:val="0"/>
        </w:trPr>
        <w:tc>
          <w:tcPr>
            <w:tcW w:w="3114" w:type="dxa"/>
            <w:vMerge/>
          </w:tcPr>
          <w:p w14:paraId="0AA224B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9666801" w14:textId="77777777" w:rsidR="00437F1C" w:rsidRPr="00F24EA7" w:rsidRDefault="00437F1C" w:rsidP="002018F4">
            <w:pPr>
              <w:rPr>
                <w:b/>
                <w:bCs/>
                <w:sz w:val="16"/>
                <w:szCs w:val="16"/>
              </w:rPr>
            </w:pPr>
            <w:r w:rsidRPr="00F24EA7">
              <w:rPr>
                <w:b/>
                <w:bCs/>
                <w:sz w:val="16"/>
                <w:szCs w:val="16"/>
              </w:rPr>
              <w:t>Description:</w:t>
            </w:r>
          </w:p>
          <w:p w14:paraId="38B0AFB4" w14:textId="77777777" w:rsidR="00437F1C" w:rsidRPr="004F47E0" w:rsidRDefault="00437F1C" w:rsidP="002018F4">
            <w:pPr>
              <w:rPr>
                <w:sz w:val="16"/>
                <w:szCs w:val="16"/>
              </w:rPr>
            </w:pPr>
            <w:r>
              <w:rPr>
                <w:sz w:val="16"/>
                <w:szCs w:val="16"/>
              </w:rPr>
              <w:t>This attribute contains the maximum frame delay variation measured in units of ns (nano second, 1x10e-9 seconds). Y.1563: The 2-point frame delay variation (vk) for an Ethernet frame k between SRC and DST is the difference between the absolute Ethernet frame transfer delay (xk) of frame k and a defined reference Ethernet frame transfer delay, d1,2, between those same MPs:  vk = xk – d1,2.</w:t>
            </w:r>
          </w:p>
        </w:tc>
      </w:tr>
      <w:tr w:rsidR="00437F1C" w14:paraId="5199A641" w14:textId="77777777" w:rsidTr="002018F4">
        <w:trPr>
          <w:cantSplit/>
          <w:tblHeader w:val="0"/>
        </w:trPr>
        <w:tc>
          <w:tcPr>
            <w:tcW w:w="3114" w:type="dxa"/>
            <w:vMerge w:val="restart"/>
          </w:tcPr>
          <w:p w14:paraId="634ADF74" w14:textId="77777777" w:rsidR="00437F1C" w:rsidRPr="00DE56B2" w:rsidRDefault="00437F1C" w:rsidP="002018F4">
            <w:pPr>
              <w:rPr>
                <w:sz w:val="16"/>
                <w:szCs w:val="16"/>
              </w:rPr>
            </w:pPr>
            <w:r w:rsidRPr="00DE56B2">
              <w:rPr>
                <w:sz w:val="16"/>
                <w:szCs w:val="16"/>
              </w:rPr>
              <w:t>minimumInterFrameDelayVariation</w:t>
            </w:r>
          </w:p>
        </w:tc>
        <w:tc>
          <w:tcPr>
            <w:tcW w:w="2977" w:type="dxa"/>
          </w:tcPr>
          <w:p w14:paraId="4A6B5276" w14:textId="77777777" w:rsidR="00437F1C" w:rsidRPr="00DE56B2" w:rsidRDefault="00437F1C" w:rsidP="002018F4">
            <w:pPr>
              <w:rPr>
                <w:sz w:val="16"/>
                <w:szCs w:val="16"/>
              </w:rPr>
            </w:pPr>
            <w:r w:rsidRPr="00DE56B2">
              <w:rPr>
                <w:sz w:val="16"/>
                <w:szCs w:val="16"/>
              </w:rPr>
              <w:t>Integer</w:t>
            </w:r>
          </w:p>
        </w:tc>
        <w:tc>
          <w:tcPr>
            <w:tcW w:w="708" w:type="dxa"/>
          </w:tcPr>
          <w:p w14:paraId="1247533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550DA85" w14:textId="77777777" w:rsidR="00437F1C" w:rsidRPr="00DE56B2" w:rsidRDefault="00437F1C" w:rsidP="002018F4">
            <w:pPr>
              <w:rPr>
                <w:sz w:val="16"/>
                <w:szCs w:val="16"/>
              </w:rPr>
            </w:pPr>
            <w:r w:rsidRPr="00DE56B2">
              <w:rPr>
                <w:sz w:val="16"/>
                <w:szCs w:val="16"/>
              </w:rPr>
              <w:t>RW</w:t>
            </w:r>
          </w:p>
        </w:tc>
        <w:tc>
          <w:tcPr>
            <w:tcW w:w="2697" w:type="dxa"/>
          </w:tcPr>
          <w:p w14:paraId="19DC0339" w14:textId="77777777" w:rsidR="00437F1C" w:rsidRPr="00073611" w:rsidRDefault="00437F1C" w:rsidP="002018F4">
            <w:pPr>
              <w:spacing w:after="0"/>
              <w:rPr>
                <w:color w:val="7030A0"/>
                <w:sz w:val="16"/>
                <w:szCs w:val="16"/>
              </w:rPr>
            </w:pPr>
            <w:r>
              <w:rPr>
                <w:sz w:val="16"/>
                <w:szCs w:val="16"/>
              </w:rPr>
              <w:t>OpenModelAttribute</w:t>
            </w:r>
          </w:p>
          <w:p w14:paraId="2874728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5B8B0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0F246E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9976D0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13D8BB7" w14:textId="77777777" w:rsidR="00437F1C" w:rsidRPr="00073611" w:rsidRDefault="00437F1C" w:rsidP="002018F4">
            <w:pPr>
              <w:spacing w:after="0"/>
              <w:rPr>
                <w:color w:val="7030A0"/>
                <w:sz w:val="16"/>
                <w:szCs w:val="16"/>
              </w:rPr>
            </w:pPr>
            <w:r>
              <w:rPr>
                <w:sz w:val="16"/>
                <w:szCs w:val="16"/>
              </w:rPr>
              <w:t>OpenInterfaceModelAttribute</w:t>
            </w:r>
          </w:p>
          <w:p w14:paraId="7125C8E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3BD05D5" w14:textId="77777777" w:rsidTr="002018F4">
        <w:trPr>
          <w:cantSplit/>
          <w:tblHeader w:val="0"/>
        </w:trPr>
        <w:tc>
          <w:tcPr>
            <w:tcW w:w="3114" w:type="dxa"/>
            <w:vMerge/>
          </w:tcPr>
          <w:p w14:paraId="0E8BDF2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6FCEFAD" w14:textId="77777777" w:rsidR="00437F1C" w:rsidRPr="00F24EA7" w:rsidRDefault="00437F1C" w:rsidP="002018F4">
            <w:pPr>
              <w:rPr>
                <w:b/>
                <w:bCs/>
                <w:sz w:val="16"/>
                <w:szCs w:val="16"/>
              </w:rPr>
            </w:pPr>
            <w:r w:rsidRPr="00F24EA7">
              <w:rPr>
                <w:b/>
                <w:bCs/>
                <w:sz w:val="16"/>
                <w:szCs w:val="16"/>
              </w:rPr>
              <w:t>Description:</w:t>
            </w:r>
          </w:p>
          <w:p w14:paraId="50839A23" w14:textId="77777777" w:rsidR="00437F1C" w:rsidRPr="004F47E0" w:rsidRDefault="00437F1C" w:rsidP="002018F4">
            <w:pPr>
              <w:rPr>
                <w:sz w:val="16"/>
                <w:szCs w:val="16"/>
              </w:rPr>
            </w:pPr>
            <w:r>
              <w:rPr>
                <w:sz w:val="16"/>
                <w:szCs w:val="16"/>
              </w:rPr>
              <w:t>This attribute contains the minimum frame delay variation measured in units of ns (nano second, 1x10e-9 seconds). G.8013/Y.1731: Frame delay variation is a measure of the variations in the frame delay between a pair of service frames</w:t>
            </w:r>
          </w:p>
        </w:tc>
      </w:tr>
      <w:tr w:rsidR="00437F1C" w14:paraId="21853F81" w14:textId="77777777" w:rsidTr="002018F4">
        <w:trPr>
          <w:cantSplit/>
          <w:tblHeader w:val="0"/>
        </w:trPr>
        <w:tc>
          <w:tcPr>
            <w:tcW w:w="3114" w:type="dxa"/>
            <w:vMerge w:val="restart"/>
          </w:tcPr>
          <w:p w14:paraId="6595A367" w14:textId="77777777" w:rsidR="00437F1C" w:rsidRPr="00DE56B2" w:rsidRDefault="00437F1C" w:rsidP="002018F4">
            <w:pPr>
              <w:rPr>
                <w:sz w:val="16"/>
                <w:szCs w:val="16"/>
              </w:rPr>
            </w:pPr>
            <w:r w:rsidRPr="00DE56B2">
              <w:rPr>
                <w:sz w:val="16"/>
                <w:szCs w:val="16"/>
              </w:rPr>
              <w:t>averageInterFrameDelayVariation</w:t>
            </w:r>
          </w:p>
        </w:tc>
        <w:tc>
          <w:tcPr>
            <w:tcW w:w="2977" w:type="dxa"/>
          </w:tcPr>
          <w:p w14:paraId="38AA9D41" w14:textId="77777777" w:rsidR="00437F1C" w:rsidRPr="00DE56B2" w:rsidRDefault="00437F1C" w:rsidP="002018F4">
            <w:pPr>
              <w:rPr>
                <w:sz w:val="16"/>
                <w:szCs w:val="16"/>
              </w:rPr>
            </w:pPr>
            <w:r w:rsidRPr="00DE56B2">
              <w:rPr>
                <w:sz w:val="16"/>
                <w:szCs w:val="16"/>
              </w:rPr>
              <w:t>Integer</w:t>
            </w:r>
          </w:p>
        </w:tc>
        <w:tc>
          <w:tcPr>
            <w:tcW w:w="708" w:type="dxa"/>
          </w:tcPr>
          <w:p w14:paraId="045FA39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4140E61" w14:textId="77777777" w:rsidR="00437F1C" w:rsidRPr="00DE56B2" w:rsidRDefault="00437F1C" w:rsidP="002018F4">
            <w:pPr>
              <w:rPr>
                <w:sz w:val="16"/>
                <w:szCs w:val="16"/>
              </w:rPr>
            </w:pPr>
            <w:r w:rsidRPr="00DE56B2">
              <w:rPr>
                <w:sz w:val="16"/>
                <w:szCs w:val="16"/>
              </w:rPr>
              <w:t>RW</w:t>
            </w:r>
          </w:p>
        </w:tc>
        <w:tc>
          <w:tcPr>
            <w:tcW w:w="2697" w:type="dxa"/>
          </w:tcPr>
          <w:p w14:paraId="70788B5B" w14:textId="77777777" w:rsidR="00437F1C" w:rsidRPr="00073611" w:rsidRDefault="00437F1C" w:rsidP="002018F4">
            <w:pPr>
              <w:spacing w:after="0"/>
              <w:rPr>
                <w:color w:val="7030A0"/>
                <w:sz w:val="16"/>
                <w:szCs w:val="16"/>
              </w:rPr>
            </w:pPr>
            <w:r>
              <w:rPr>
                <w:sz w:val="16"/>
                <w:szCs w:val="16"/>
              </w:rPr>
              <w:t>OpenModelAttribute</w:t>
            </w:r>
          </w:p>
          <w:p w14:paraId="5B87266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AD84F0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75D6A3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5C04DF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D7CE1D6" w14:textId="77777777" w:rsidR="00437F1C" w:rsidRPr="00073611" w:rsidRDefault="00437F1C" w:rsidP="002018F4">
            <w:pPr>
              <w:spacing w:after="0"/>
              <w:rPr>
                <w:color w:val="7030A0"/>
                <w:sz w:val="16"/>
                <w:szCs w:val="16"/>
              </w:rPr>
            </w:pPr>
            <w:r>
              <w:rPr>
                <w:sz w:val="16"/>
                <w:szCs w:val="16"/>
              </w:rPr>
              <w:t>OpenInterfaceModelAttribute</w:t>
            </w:r>
          </w:p>
          <w:p w14:paraId="1AF0C36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33D0387" w14:textId="77777777" w:rsidTr="002018F4">
        <w:trPr>
          <w:cantSplit/>
          <w:tblHeader w:val="0"/>
        </w:trPr>
        <w:tc>
          <w:tcPr>
            <w:tcW w:w="3114" w:type="dxa"/>
            <w:vMerge/>
          </w:tcPr>
          <w:p w14:paraId="0FE1FFB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C1C1719" w14:textId="77777777" w:rsidR="00437F1C" w:rsidRPr="00F24EA7" w:rsidRDefault="00437F1C" w:rsidP="002018F4">
            <w:pPr>
              <w:rPr>
                <w:b/>
                <w:bCs/>
                <w:sz w:val="16"/>
                <w:szCs w:val="16"/>
              </w:rPr>
            </w:pPr>
            <w:r w:rsidRPr="00F24EA7">
              <w:rPr>
                <w:b/>
                <w:bCs/>
                <w:sz w:val="16"/>
                <w:szCs w:val="16"/>
              </w:rPr>
              <w:t>Description:</w:t>
            </w:r>
          </w:p>
          <w:p w14:paraId="0CAF1172" w14:textId="77777777" w:rsidR="00437F1C" w:rsidRPr="004F47E0" w:rsidRDefault="00437F1C" w:rsidP="002018F4">
            <w:pPr>
              <w:rPr>
                <w:sz w:val="16"/>
                <w:szCs w:val="16"/>
              </w:rPr>
            </w:pPr>
            <w:r>
              <w:rPr>
                <w:sz w:val="16"/>
                <w:szCs w:val="16"/>
              </w:rPr>
              <w:t>This attribute contains the average frame delay variation measured in units of ns (nano second, 1x10e-9 seconds). G.8013/Y.1731: Frame delay variation is a measure of the variations in the frame delay between a pair of service frames</w:t>
            </w:r>
          </w:p>
        </w:tc>
      </w:tr>
      <w:tr w:rsidR="00437F1C" w14:paraId="58D33519" w14:textId="77777777" w:rsidTr="002018F4">
        <w:trPr>
          <w:cantSplit/>
          <w:tblHeader w:val="0"/>
        </w:trPr>
        <w:tc>
          <w:tcPr>
            <w:tcW w:w="3114" w:type="dxa"/>
            <w:vMerge w:val="restart"/>
          </w:tcPr>
          <w:p w14:paraId="46BD25F6" w14:textId="77777777" w:rsidR="00437F1C" w:rsidRPr="00DE56B2" w:rsidRDefault="00437F1C" w:rsidP="002018F4">
            <w:pPr>
              <w:rPr>
                <w:sz w:val="16"/>
                <w:szCs w:val="16"/>
              </w:rPr>
            </w:pPr>
            <w:r w:rsidRPr="00DE56B2">
              <w:rPr>
                <w:sz w:val="16"/>
                <w:szCs w:val="16"/>
              </w:rPr>
              <w:t>maximumInterFrameDelayVariation</w:t>
            </w:r>
          </w:p>
        </w:tc>
        <w:tc>
          <w:tcPr>
            <w:tcW w:w="2977" w:type="dxa"/>
          </w:tcPr>
          <w:p w14:paraId="616638FD" w14:textId="77777777" w:rsidR="00437F1C" w:rsidRPr="00DE56B2" w:rsidRDefault="00437F1C" w:rsidP="002018F4">
            <w:pPr>
              <w:rPr>
                <w:sz w:val="16"/>
                <w:szCs w:val="16"/>
              </w:rPr>
            </w:pPr>
            <w:r w:rsidRPr="00DE56B2">
              <w:rPr>
                <w:sz w:val="16"/>
                <w:szCs w:val="16"/>
              </w:rPr>
              <w:t>Integer</w:t>
            </w:r>
          </w:p>
        </w:tc>
        <w:tc>
          <w:tcPr>
            <w:tcW w:w="708" w:type="dxa"/>
          </w:tcPr>
          <w:p w14:paraId="29A52DF5"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0E0E6FF" w14:textId="77777777" w:rsidR="00437F1C" w:rsidRPr="00DE56B2" w:rsidRDefault="00437F1C" w:rsidP="002018F4">
            <w:pPr>
              <w:rPr>
                <w:sz w:val="16"/>
                <w:szCs w:val="16"/>
              </w:rPr>
            </w:pPr>
            <w:r w:rsidRPr="00DE56B2">
              <w:rPr>
                <w:sz w:val="16"/>
                <w:szCs w:val="16"/>
              </w:rPr>
              <w:t>RW</w:t>
            </w:r>
          </w:p>
        </w:tc>
        <w:tc>
          <w:tcPr>
            <w:tcW w:w="2697" w:type="dxa"/>
          </w:tcPr>
          <w:p w14:paraId="0F0A9A0F" w14:textId="77777777" w:rsidR="00437F1C" w:rsidRPr="00073611" w:rsidRDefault="00437F1C" w:rsidP="002018F4">
            <w:pPr>
              <w:spacing w:after="0"/>
              <w:rPr>
                <w:color w:val="7030A0"/>
                <w:sz w:val="16"/>
                <w:szCs w:val="16"/>
              </w:rPr>
            </w:pPr>
            <w:r>
              <w:rPr>
                <w:sz w:val="16"/>
                <w:szCs w:val="16"/>
              </w:rPr>
              <w:t>OpenModelAttribute</w:t>
            </w:r>
          </w:p>
          <w:p w14:paraId="24C4E7A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0F6A51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29280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2F1238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7ECD879" w14:textId="77777777" w:rsidR="00437F1C" w:rsidRPr="00073611" w:rsidRDefault="00437F1C" w:rsidP="002018F4">
            <w:pPr>
              <w:spacing w:after="0"/>
              <w:rPr>
                <w:color w:val="7030A0"/>
                <w:sz w:val="16"/>
                <w:szCs w:val="16"/>
              </w:rPr>
            </w:pPr>
            <w:r>
              <w:rPr>
                <w:sz w:val="16"/>
                <w:szCs w:val="16"/>
              </w:rPr>
              <w:t>OpenInterfaceModelAttribute</w:t>
            </w:r>
          </w:p>
          <w:p w14:paraId="7439648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FE641B5" w14:textId="77777777" w:rsidTr="002018F4">
        <w:trPr>
          <w:cantSplit/>
          <w:tblHeader w:val="0"/>
        </w:trPr>
        <w:tc>
          <w:tcPr>
            <w:tcW w:w="3114" w:type="dxa"/>
            <w:vMerge/>
          </w:tcPr>
          <w:p w14:paraId="39A8E76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FC26D21" w14:textId="77777777" w:rsidR="00437F1C" w:rsidRPr="00F24EA7" w:rsidRDefault="00437F1C" w:rsidP="002018F4">
            <w:pPr>
              <w:rPr>
                <w:b/>
                <w:bCs/>
                <w:sz w:val="16"/>
                <w:szCs w:val="16"/>
              </w:rPr>
            </w:pPr>
            <w:r w:rsidRPr="00F24EA7">
              <w:rPr>
                <w:b/>
                <w:bCs/>
                <w:sz w:val="16"/>
                <w:szCs w:val="16"/>
              </w:rPr>
              <w:t>Description:</w:t>
            </w:r>
          </w:p>
          <w:p w14:paraId="00E1577F" w14:textId="77777777" w:rsidR="00437F1C" w:rsidRPr="004F47E0" w:rsidRDefault="00437F1C" w:rsidP="002018F4">
            <w:pPr>
              <w:rPr>
                <w:sz w:val="16"/>
                <w:szCs w:val="16"/>
              </w:rPr>
            </w:pPr>
            <w:r>
              <w:rPr>
                <w:sz w:val="16"/>
                <w:szCs w:val="16"/>
              </w:rPr>
              <w:t>This attribute contains the maximum frame delay variation measured in units of ns (nano second, 1x10e-9 seconds). G.8013/Y.1731: Frame delay variation is a measure of the variations in the frame delay between a pair of service frames</w:t>
            </w:r>
          </w:p>
        </w:tc>
      </w:tr>
    </w:tbl>
    <w:p w14:paraId="1F739ACB" w14:textId="77777777" w:rsidR="00437F1C" w:rsidRPr="00325CD8" w:rsidRDefault="00437F1C" w:rsidP="00437F1C">
      <w:pPr>
        <w:pStyle w:val="Heading3"/>
        <w:jc w:val="both"/>
        <w:rPr>
          <w:rFonts w:ascii="Times New Roman" w:hAnsi="Times New Roman" w:cs="Times New Roman"/>
        </w:rPr>
      </w:pPr>
      <w:bookmarkStart w:id="544" w:name="_Toc74132919"/>
      <w:r>
        <w:rPr>
          <w:rFonts w:ascii="Times New Roman" w:hAnsi="Times New Roman" w:cs="Times New Roman"/>
        </w:rPr>
        <w:t>StatisticalLmPerformanceParameters</w:t>
      </w:r>
      <w:bookmarkEnd w:id="544"/>
    </w:p>
    <w:p w14:paraId="31061B1D" w14:textId="77777777" w:rsidR="00437F1C" w:rsidRPr="004F47E0" w:rsidRDefault="00437F1C" w:rsidP="00437F1C">
      <w:pPr>
        <w:pStyle w:val="Body"/>
      </w:pPr>
      <w:r w:rsidRPr="004F47E0">
        <w:t>This data type contains the statistical loss measurement performance parameters.</w:t>
      </w:r>
    </w:p>
    <w:p w14:paraId="524AF84F"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305557EF" w14:textId="77777777" w:rsidTr="002018F4">
        <w:trPr>
          <w:cantSplit/>
        </w:trPr>
        <w:tc>
          <w:tcPr>
            <w:tcW w:w="3114" w:type="dxa"/>
          </w:tcPr>
          <w:p w14:paraId="2124C133" w14:textId="77777777" w:rsidR="00437F1C" w:rsidRPr="00ED52CB" w:rsidRDefault="00437F1C" w:rsidP="002018F4">
            <w:pPr>
              <w:rPr>
                <w:b/>
                <w:sz w:val="16"/>
              </w:rPr>
            </w:pPr>
            <w:r w:rsidRPr="00ED52CB">
              <w:rPr>
                <w:b/>
                <w:sz w:val="16"/>
              </w:rPr>
              <w:t>Attribute Name</w:t>
            </w:r>
          </w:p>
        </w:tc>
        <w:tc>
          <w:tcPr>
            <w:tcW w:w="2977" w:type="dxa"/>
          </w:tcPr>
          <w:p w14:paraId="1A14747B" w14:textId="77777777" w:rsidR="00437F1C" w:rsidRPr="00ED52CB" w:rsidRDefault="00437F1C" w:rsidP="002018F4">
            <w:pPr>
              <w:rPr>
                <w:b/>
                <w:sz w:val="16"/>
              </w:rPr>
            </w:pPr>
            <w:r w:rsidRPr="00ED52CB">
              <w:rPr>
                <w:b/>
                <w:sz w:val="16"/>
              </w:rPr>
              <w:t>Type</w:t>
            </w:r>
          </w:p>
        </w:tc>
        <w:tc>
          <w:tcPr>
            <w:tcW w:w="708" w:type="dxa"/>
          </w:tcPr>
          <w:p w14:paraId="1DC559F1" w14:textId="77777777" w:rsidR="00437F1C" w:rsidRPr="00ED52CB" w:rsidRDefault="00437F1C" w:rsidP="002018F4">
            <w:pPr>
              <w:rPr>
                <w:b/>
                <w:sz w:val="16"/>
              </w:rPr>
            </w:pPr>
            <w:r>
              <w:rPr>
                <w:b/>
                <w:sz w:val="16"/>
              </w:rPr>
              <w:t>Mult.</w:t>
            </w:r>
          </w:p>
        </w:tc>
        <w:tc>
          <w:tcPr>
            <w:tcW w:w="709" w:type="dxa"/>
          </w:tcPr>
          <w:p w14:paraId="3718426D" w14:textId="77777777" w:rsidR="00437F1C" w:rsidRPr="00ED52CB" w:rsidRDefault="00437F1C" w:rsidP="002018F4">
            <w:pPr>
              <w:rPr>
                <w:b/>
                <w:sz w:val="16"/>
              </w:rPr>
            </w:pPr>
            <w:r w:rsidRPr="00ED52CB">
              <w:rPr>
                <w:b/>
                <w:sz w:val="16"/>
              </w:rPr>
              <w:t>Access</w:t>
            </w:r>
          </w:p>
        </w:tc>
        <w:tc>
          <w:tcPr>
            <w:tcW w:w="2693" w:type="dxa"/>
          </w:tcPr>
          <w:p w14:paraId="38B91B33" w14:textId="77777777" w:rsidR="00437F1C" w:rsidRPr="00ED52CB" w:rsidRDefault="00437F1C" w:rsidP="002018F4">
            <w:pPr>
              <w:rPr>
                <w:b/>
                <w:sz w:val="16"/>
              </w:rPr>
            </w:pPr>
            <w:r>
              <w:rPr>
                <w:b/>
                <w:sz w:val="16"/>
              </w:rPr>
              <w:t>Stereotypes</w:t>
            </w:r>
          </w:p>
        </w:tc>
      </w:tr>
      <w:tr w:rsidR="00437F1C" w14:paraId="7E2756F6" w14:textId="77777777" w:rsidTr="002018F4">
        <w:trPr>
          <w:cantSplit/>
          <w:tblHeader w:val="0"/>
        </w:trPr>
        <w:tc>
          <w:tcPr>
            <w:tcW w:w="3114" w:type="dxa"/>
            <w:vMerge w:val="restart"/>
          </w:tcPr>
          <w:p w14:paraId="551B2E96" w14:textId="77777777" w:rsidR="00437F1C" w:rsidRPr="00DE56B2" w:rsidRDefault="00437F1C" w:rsidP="002018F4">
            <w:pPr>
              <w:rPr>
                <w:sz w:val="16"/>
                <w:szCs w:val="16"/>
              </w:rPr>
            </w:pPr>
            <w:r w:rsidRPr="00DE56B2">
              <w:rPr>
                <w:sz w:val="16"/>
                <w:szCs w:val="16"/>
              </w:rPr>
              <w:t>minimumFrameLossRatio</w:t>
            </w:r>
          </w:p>
        </w:tc>
        <w:tc>
          <w:tcPr>
            <w:tcW w:w="2977" w:type="dxa"/>
          </w:tcPr>
          <w:p w14:paraId="0ED70444" w14:textId="77777777" w:rsidR="00437F1C" w:rsidRPr="00DE56B2" w:rsidRDefault="00437F1C" w:rsidP="002018F4">
            <w:pPr>
              <w:rPr>
                <w:sz w:val="16"/>
                <w:szCs w:val="16"/>
              </w:rPr>
            </w:pPr>
            <w:r w:rsidRPr="00DE56B2">
              <w:rPr>
                <w:sz w:val="16"/>
                <w:szCs w:val="16"/>
              </w:rPr>
              <w:t>Real</w:t>
            </w:r>
          </w:p>
        </w:tc>
        <w:tc>
          <w:tcPr>
            <w:tcW w:w="708" w:type="dxa"/>
          </w:tcPr>
          <w:p w14:paraId="69CB5B06"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396FE978" w14:textId="77777777" w:rsidR="00437F1C" w:rsidRPr="00DE56B2" w:rsidRDefault="00437F1C" w:rsidP="002018F4">
            <w:pPr>
              <w:rPr>
                <w:sz w:val="16"/>
                <w:szCs w:val="16"/>
              </w:rPr>
            </w:pPr>
            <w:r w:rsidRPr="00DE56B2">
              <w:rPr>
                <w:sz w:val="16"/>
                <w:szCs w:val="16"/>
              </w:rPr>
              <w:t>RW</w:t>
            </w:r>
          </w:p>
        </w:tc>
        <w:tc>
          <w:tcPr>
            <w:tcW w:w="2697" w:type="dxa"/>
          </w:tcPr>
          <w:p w14:paraId="155C76D7" w14:textId="77777777" w:rsidR="00437F1C" w:rsidRPr="00073611" w:rsidRDefault="00437F1C" w:rsidP="002018F4">
            <w:pPr>
              <w:spacing w:after="0"/>
              <w:rPr>
                <w:color w:val="7030A0"/>
                <w:sz w:val="16"/>
                <w:szCs w:val="16"/>
              </w:rPr>
            </w:pPr>
            <w:r>
              <w:rPr>
                <w:sz w:val="16"/>
                <w:szCs w:val="16"/>
              </w:rPr>
              <w:t>OpenModelAttribute</w:t>
            </w:r>
          </w:p>
          <w:p w14:paraId="1747CC3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71C64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D04E0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54E8A9B"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1284655" w14:textId="77777777" w:rsidR="00437F1C" w:rsidRPr="00073611" w:rsidRDefault="00437F1C" w:rsidP="002018F4">
            <w:pPr>
              <w:spacing w:after="0"/>
              <w:rPr>
                <w:color w:val="7030A0"/>
                <w:sz w:val="16"/>
                <w:szCs w:val="16"/>
              </w:rPr>
            </w:pPr>
            <w:r>
              <w:rPr>
                <w:sz w:val="16"/>
                <w:szCs w:val="16"/>
              </w:rPr>
              <w:t>OpenInterfaceModelAttribute</w:t>
            </w:r>
          </w:p>
          <w:p w14:paraId="611F059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EAC001E" w14:textId="77777777" w:rsidTr="002018F4">
        <w:trPr>
          <w:cantSplit/>
          <w:tblHeader w:val="0"/>
        </w:trPr>
        <w:tc>
          <w:tcPr>
            <w:tcW w:w="3114" w:type="dxa"/>
            <w:vMerge/>
          </w:tcPr>
          <w:p w14:paraId="46401008"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2B3D5B4" w14:textId="77777777" w:rsidR="00437F1C" w:rsidRPr="00F24EA7" w:rsidRDefault="00437F1C" w:rsidP="002018F4">
            <w:pPr>
              <w:rPr>
                <w:b/>
                <w:bCs/>
                <w:sz w:val="16"/>
                <w:szCs w:val="16"/>
              </w:rPr>
            </w:pPr>
            <w:r w:rsidRPr="00F24EA7">
              <w:rPr>
                <w:b/>
                <w:bCs/>
                <w:sz w:val="16"/>
                <w:szCs w:val="16"/>
              </w:rPr>
              <w:t>Description:</w:t>
            </w:r>
          </w:p>
          <w:p w14:paraId="681A2937" w14:textId="77777777" w:rsidR="00437F1C" w:rsidRPr="004F47E0" w:rsidRDefault="00437F1C" w:rsidP="002018F4">
            <w:pPr>
              <w:rPr>
                <w:sz w:val="16"/>
                <w:szCs w:val="16"/>
              </w:rPr>
            </w:pPr>
            <w:r>
              <w:rPr>
                <w:sz w:val="16"/>
                <w:szCs w:val="16"/>
              </w:rPr>
              <w:t>This attribute contains the minimum frame loss ratio calculated over a period of time.</w:t>
            </w:r>
          </w:p>
        </w:tc>
      </w:tr>
      <w:tr w:rsidR="00437F1C" w14:paraId="328FB8D1" w14:textId="77777777" w:rsidTr="002018F4">
        <w:trPr>
          <w:cantSplit/>
          <w:tblHeader w:val="0"/>
        </w:trPr>
        <w:tc>
          <w:tcPr>
            <w:tcW w:w="3114" w:type="dxa"/>
            <w:vMerge w:val="restart"/>
          </w:tcPr>
          <w:p w14:paraId="378D5045" w14:textId="77777777" w:rsidR="00437F1C" w:rsidRPr="00DE56B2" w:rsidRDefault="00437F1C" w:rsidP="002018F4">
            <w:pPr>
              <w:rPr>
                <w:sz w:val="16"/>
                <w:szCs w:val="16"/>
              </w:rPr>
            </w:pPr>
            <w:r w:rsidRPr="00DE56B2">
              <w:rPr>
                <w:sz w:val="16"/>
                <w:szCs w:val="16"/>
              </w:rPr>
              <w:t>averageFrameLossRatio</w:t>
            </w:r>
          </w:p>
        </w:tc>
        <w:tc>
          <w:tcPr>
            <w:tcW w:w="2977" w:type="dxa"/>
          </w:tcPr>
          <w:p w14:paraId="434D4AF2" w14:textId="77777777" w:rsidR="00437F1C" w:rsidRPr="00DE56B2" w:rsidRDefault="00437F1C" w:rsidP="002018F4">
            <w:pPr>
              <w:rPr>
                <w:sz w:val="16"/>
                <w:szCs w:val="16"/>
              </w:rPr>
            </w:pPr>
            <w:r w:rsidRPr="00DE56B2">
              <w:rPr>
                <w:sz w:val="16"/>
                <w:szCs w:val="16"/>
              </w:rPr>
              <w:t>Real</w:t>
            </w:r>
          </w:p>
        </w:tc>
        <w:tc>
          <w:tcPr>
            <w:tcW w:w="708" w:type="dxa"/>
          </w:tcPr>
          <w:p w14:paraId="074104A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45B3861" w14:textId="77777777" w:rsidR="00437F1C" w:rsidRPr="00DE56B2" w:rsidRDefault="00437F1C" w:rsidP="002018F4">
            <w:pPr>
              <w:rPr>
                <w:sz w:val="16"/>
                <w:szCs w:val="16"/>
              </w:rPr>
            </w:pPr>
            <w:r w:rsidRPr="00DE56B2">
              <w:rPr>
                <w:sz w:val="16"/>
                <w:szCs w:val="16"/>
              </w:rPr>
              <w:t>RW</w:t>
            </w:r>
          </w:p>
        </w:tc>
        <w:tc>
          <w:tcPr>
            <w:tcW w:w="2697" w:type="dxa"/>
          </w:tcPr>
          <w:p w14:paraId="1A8EBB4E" w14:textId="77777777" w:rsidR="00437F1C" w:rsidRPr="00073611" w:rsidRDefault="00437F1C" w:rsidP="002018F4">
            <w:pPr>
              <w:spacing w:after="0"/>
              <w:rPr>
                <w:color w:val="7030A0"/>
                <w:sz w:val="16"/>
                <w:szCs w:val="16"/>
              </w:rPr>
            </w:pPr>
            <w:r>
              <w:rPr>
                <w:sz w:val="16"/>
                <w:szCs w:val="16"/>
              </w:rPr>
              <w:t>OpenModelAttribute</w:t>
            </w:r>
          </w:p>
          <w:p w14:paraId="70B45F8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2C2714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87F739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829C2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9AC9F3D" w14:textId="77777777" w:rsidR="00437F1C" w:rsidRPr="00073611" w:rsidRDefault="00437F1C" w:rsidP="002018F4">
            <w:pPr>
              <w:spacing w:after="0"/>
              <w:rPr>
                <w:color w:val="7030A0"/>
                <w:sz w:val="16"/>
                <w:szCs w:val="16"/>
              </w:rPr>
            </w:pPr>
            <w:r>
              <w:rPr>
                <w:sz w:val="16"/>
                <w:szCs w:val="16"/>
              </w:rPr>
              <w:t>OpenInterfaceModelAttribute</w:t>
            </w:r>
          </w:p>
          <w:p w14:paraId="4E65CDA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4CDCD32" w14:textId="77777777" w:rsidTr="002018F4">
        <w:trPr>
          <w:cantSplit/>
          <w:tblHeader w:val="0"/>
        </w:trPr>
        <w:tc>
          <w:tcPr>
            <w:tcW w:w="3114" w:type="dxa"/>
            <w:vMerge/>
          </w:tcPr>
          <w:p w14:paraId="4EB1FD6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1D52F2DF" w14:textId="77777777" w:rsidR="00437F1C" w:rsidRPr="00F24EA7" w:rsidRDefault="00437F1C" w:rsidP="002018F4">
            <w:pPr>
              <w:rPr>
                <w:b/>
                <w:bCs/>
                <w:sz w:val="16"/>
                <w:szCs w:val="16"/>
              </w:rPr>
            </w:pPr>
            <w:r w:rsidRPr="00F24EA7">
              <w:rPr>
                <w:b/>
                <w:bCs/>
                <w:sz w:val="16"/>
                <w:szCs w:val="16"/>
              </w:rPr>
              <w:t>Description:</w:t>
            </w:r>
          </w:p>
          <w:p w14:paraId="123C0D10" w14:textId="77777777" w:rsidR="00437F1C" w:rsidRPr="004F47E0" w:rsidRDefault="00437F1C" w:rsidP="002018F4">
            <w:pPr>
              <w:rPr>
                <w:sz w:val="16"/>
                <w:szCs w:val="16"/>
              </w:rPr>
            </w:pPr>
            <w:r>
              <w:rPr>
                <w:sz w:val="16"/>
                <w:szCs w:val="16"/>
              </w:rPr>
              <w:t>This attribute contains the average frame loss ratio calculated over a period of time.</w:t>
            </w:r>
          </w:p>
        </w:tc>
      </w:tr>
      <w:tr w:rsidR="00437F1C" w14:paraId="1EE24F03" w14:textId="77777777" w:rsidTr="002018F4">
        <w:trPr>
          <w:cantSplit/>
          <w:tblHeader w:val="0"/>
        </w:trPr>
        <w:tc>
          <w:tcPr>
            <w:tcW w:w="3114" w:type="dxa"/>
            <w:vMerge w:val="restart"/>
          </w:tcPr>
          <w:p w14:paraId="0645BB5A" w14:textId="77777777" w:rsidR="00437F1C" w:rsidRPr="00DE56B2" w:rsidRDefault="00437F1C" w:rsidP="002018F4">
            <w:pPr>
              <w:rPr>
                <w:sz w:val="16"/>
                <w:szCs w:val="16"/>
              </w:rPr>
            </w:pPr>
            <w:r w:rsidRPr="00DE56B2">
              <w:rPr>
                <w:sz w:val="16"/>
                <w:szCs w:val="16"/>
              </w:rPr>
              <w:t>maximumFrameLossRatio</w:t>
            </w:r>
          </w:p>
        </w:tc>
        <w:tc>
          <w:tcPr>
            <w:tcW w:w="2977" w:type="dxa"/>
          </w:tcPr>
          <w:p w14:paraId="3C312A69" w14:textId="77777777" w:rsidR="00437F1C" w:rsidRPr="00DE56B2" w:rsidRDefault="00437F1C" w:rsidP="002018F4">
            <w:pPr>
              <w:rPr>
                <w:sz w:val="16"/>
                <w:szCs w:val="16"/>
              </w:rPr>
            </w:pPr>
            <w:r w:rsidRPr="00DE56B2">
              <w:rPr>
                <w:sz w:val="16"/>
                <w:szCs w:val="16"/>
              </w:rPr>
              <w:t>Real</w:t>
            </w:r>
          </w:p>
        </w:tc>
        <w:tc>
          <w:tcPr>
            <w:tcW w:w="708" w:type="dxa"/>
          </w:tcPr>
          <w:p w14:paraId="4534D94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77F8E06" w14:textId="77777777" w:rsidR="00437F1C" w:rsidRPr="00DE56B2" w:rsidRDefault="00437F1C" w:rsidP="002018F4">
            <w:pPr>
              <w:rPr>
                <w:sz w:val="16"/>
                <w:szCs w:val="16"/>
              </w:rPr>
            </w:pPr>
            <w:r w:rsidRPr="00DE56B2">
              <w:rPr>
                <w:sz w:val="16"/>
                <w:szCs w:val="16"/>
              </w:rPr>
              <w:t>RW</w:t>
            </w:r>
          </w:p>
        </w:tc>
        <w:tc>
          <w:tcPr>
            <w:tcW w:w="2697" w:type="dxa"/>
          </w:tcPr>
          <w:p w14:paraId="137835E1" w14:textId="77777777" w:rsidR="00437F1C" w:rsidRPr="00073611" w:rsidRDefault="00437F1C" w:rsidP="002018F4">
            <w:pPr>
              <w:spacing w:after="0"/>
              <w:rPr>
                <w:color w:val="7030A0"/>
                <w:sz w:val="16"/>
                <w:szCs w:val="16"/>
              </w:rPr>
            </w:pPr>
            <w:r>
              <w:rPr>
                <w:sz w:val="16"/>
                <w:szCs w:val="16"/>
              </w:rPr>
              <w:t>OpenModelAttribute</w:t>
            </w:r>
          </w:p>
          <w:p w14:paraId="05B7A6F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18D54B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5F76AB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FC5A28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BFA04A5" w14:textId="77777777" w:rsidR="00437F1C" w:rsidRPr="00073611" w:rsidRDefault="00437F1C" w:rsidP="002018F4">
            <w:pPr>
              <w:spacing w:after="0"/>
              <w:rPr>
                <w:color w:val="7030A0"/>
                <w:sz w:val="16"/>
                <w:szCs w:val="16"/>
              </w:rPr>
            </w:pPr>
            <w:r>
              <w:rPr>
                <w:sz w:val="16"/>
                <w:szCs w:val="16"/>
              </w:rPr>
              <w:t>OpenInterfaceModelAttribute</w:t>
            </w:r>
          </w:p>
          <w:p w14:paraId="3190E65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22438A1" w14:textId="77777777" w:rsidTr="002018F4">
        <w:trPr>
          <w:cantSplit/>
          <w:tblHeader w:val="0"/>
        </w:trPr>
        <w:tc>
          <w:tcPr>
            <w:tcW w:w="3114" w:type="dxa"/>
            <w:vMerge/>
          </w:tcPr>
          <w:p w14:paraId="6AFDD5AB"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6FAE813" w14:textId="77777777" w:rsidR="00437F1C" w:rsidRPr="00F24EA7" w:rsidRDefault="00437F1C" w:rsidP="002018F4">
            <w:pPr>
              <w:rPr>
                <w:b/>
                <w:bCs/>
                <w:sz w:val="16"/>
                <w:szCs w:val="16"/>
              </w:rPr>
            </w:pPr>
            <w:r w:rsidRPr="00F24EA7">
              <w:rPr>
                <w:b/>
                <w:bCs/>
                <w:sz w:val="16"/>
                <w:szCs w:val="16"/>
              </w:rPr>
              <w:t>Description:</w:t>
            </w:r>
          </w:p>
          <w:p w14:paraId="02A5EA90" w14:textId="77777777" w:rsidR="00437F1C" w:rsidRPr="004F47E0" w:rsidRDefault="00437F1C" w:rsidP="002018F4">
            <w:pPr>
              <w:rPr>
                <w:sz w:val="16"/>
                <w:szCs w:val="16"/>
              </w:rPr>
            </w:pPr>
            <w:r>
              <w:rPr>
                <w:sz w:val="16"/>
                <w:szCs w:val="16"/>
              </w:rPr>
              <w:t>This attribute contains the maximum frame loss ratio calculated over a period of time.</w:t>
            </w:r>
          </w:p>
        </w:tc>
      </w:tr>
      <w:tr w:rsidR="00437F1C" w14:paraId="6FB54F94" w14:textId="77777777" w:rsidTr="002018F4">
        <w:trPr>
          <w:cantSplit/>
          <w:tblHeader w:val="0"/>
        </w:trPr>
        <w:tc>
          <w:tcPr>
            <w:tcW w:w="3114" w:type="dxa"/>
            <w:vMerge w:val="restart"/>
          </w:tcPr>
          <w:p w14:paraId="329D59AC" w14:textId="77777777" w:rsidR="00437F1C" w:rsidRPr="00DE56B2" w:rsidRDefault="00437F1C" w:rsidP="002018F4">
            <w:pPr>
              <w:rPr>
                <w:sz w:val="16"/>
                <w:szCs w:val="16"/>
              </w:rPr>
            </w:pPr>
            <w:r w:rsidRPr="00DE56B2">
              <w:rPr>
                <w:sz w:val="16"/>
                <w:szCs w:val="16"/>
              </w:rPr>
              <w:lastRenderedPageBreak/>
              <w:t>hliCount</w:t>
            </w:r>
          </w:p>
        </w:tc>
        <w:tc>
          <w:tcPr>
            <w:tcW w:w="2977" w:type="dxa"/>
          </w:tcPr>
          <w:p w14:paraId="5985FC84" w14:textId="77777777" w:rsidR="00437F1C" w:rsidRPr="00DE56B2" w:rsidRDefault="00437F1C" w:rsidP="002018F4">
            <w:pPr>
              <w:rPr>
                <w:sz w:val="16"/>
                <w:szCs w:val="16"/>
              </w:rPr>
            </w:pPr>
            <w:r w:rsidRPr="00DE56B2">
              <w:rPr>
                <w:sz w:val="16"/>
                <w:szCs w:val="16"/>
              </w:rPr>
              <w:t>Integer</w:t>
            </w:r>
          </w:p>
        </w:tc>
        <w:tc>
          <w:tcPr>
            <w:tcW w:w="708" w:type="dxa"/>
          </w:tcPr>
          <w:p w14:paraId="0435366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875278D" w14:textId="77777777" w:rsidR="00437F1C" w:rsidRPr="00DE56B2" w:rsidRDefault="00437F1C" w:rsidP="002018F4">
            <w:pPr>
              <w:rPr>
                <w:sz w:val="16"/>
                <w:szCs w:val="16"/>
              </w:rPr>
            </w:pPr>
            <w:r w:rsidRPr="00DE56B2">
              <w:rPr>
                <w:sz w:val="16"/>
                <w:szCs w:val="16"/>
              </w:rPr>
              <w:t>RW</w:t>
            </w:r>
          </w:p>
        </w:tc>
        <w:tc>
          <w:tcPr>
            <w:tcW w:w="2697" w:type="dxa"/>
          </w:tcPr>
          <w:p w14:paraId="117AF1B1" w14:textId="77777777" w:rsidR="00437F1C" w:rsidRPr="00073611" w:rsidRDefault="00437F1C" w:rsidP="002018F4">
            <w:pPr>
              <w:spacing w:after="0"/>
              <w:rPr>
                <w:color w:val="7030A0"/>
                <w:sz w:val="16"/>
                <w:szCs w:val="16"/>
              </w:rPr>
            </w:pPr>
            <w:r>
              <w:rPr>
                <w:sz w:val="16"/>
                <w:szCs w:val="16"/>
              </w:rPr>
              <w:t>OpenModelAttribute</w:t>
            </w:r>
          </w:p>
          <w:p w14:paraId="3496BFE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64C1DD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1227C2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302C2D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BF94238" w14:textId="77777777" w:rsidR="00437F1C" w:rsidRPr="00073611" w:rsidRDefault="00437F1C" w:rsidP="002018F4">
            <w:pPr>
              <w:spacing w:after="0"/>
              <w:rPr>
                <w:color w:val="7030A0"/>
                <w:sz w:val="16"/>
                <w:szCs w:val="16"/>
              </w:rPr>
            </w:pPr>
            <w:r>
              <w:rPr>
                <w:sz w:val="16"/>
                <w:szCs w:val="16"/>
              </w:rPr>
              <w:t>OpenInterfaceModelAttribute</w:t>
            </w:r>
          </w:p>
          <w:p w14:paraId="646E1F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224D73E" w14:textId="77777777" w:rsidTr="002018F4">
        <w:trPr>
          <w:cantSplit/>
          <w:tblHeader w:val="0"/>
        </w:trPr>
        <w:tc>
          <w:tcPr>
            <w:tcW w:w="3114" w:type="dxa"/>
            <w:vMerge/>
          </w:tcPr>
          <w:p w14:paraId="19BACE1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E80FC6F" w14:textId="77777777" w:rsidR="00437F1C" w:rsidRPr="00F24EA7" w:rsidRDefault="00437F1C" w:rsidP="002018F4">
            <w:pPr>
              <w:rPr>
                <w:b/>
                <w:bCs/>
                <w:sz w:val="16"/>
                <w:szCs w:val="16"/>
              </w:rPr>
            </w:pPr>
            <w:r w:rsidRPr="00F24EA7">
              <w:rPr>
                <w:b/>
                <w:bCs/>
                <w:sz w:val="16"/>
                <w:szCs w:val="16"/>
              </w:rPr>
              <w:t>Description:</w:t>
            </w:r>
          </w:p>
          <w:p w14:paraId="2560EB05" w14:textId="77777777" w:rsidR="00437F1C" w:rsidRPr="004F47E0" w:rsidRDefault="00437F1C" w:rsidP="002018F4">
            <w:pPr>
              <w:rPr>
                <w:sz w:val="16"/>
                <w:szCs w:val="16"/>
              </w:rPr>
            </w:pPr>
            <w:r>
              <w:rPr>
                <w:sz w:val="16"/>
                <w:szCs w:val="16"/>
              </w:rPr>
              <w:t>A generalized SES. MEF 10.3: The Resiliency attributes are similar to the definitions of Severely Errored Seconds (SES) and Consecutive SES in section 9 and Annex B (respectively) of Y.1563 [6], when delta-t = 1 second. MEF 35.1: Count of High Loss Intervals during the Measurement Interval.</w:t>
            </w:r>
          </w:p>
        </w:tc>
      </w:tr>
      <w:tr w:rsidR="00437F1C" w14:paraId="706B28DD" w14:textId="77777777" w:rsidTr="002018F4">
        <w:trPr>
          <w:cantSplit/>
          <w:tblHeader w:val="0"/>
        </w:trPr>
        <w:tc>
          <w:tcPr>
            <w:tcW w:w="3114" w:type="dxa"/>
            <w:vMerge w:val="restart"/>
          </w:tcPr>
          <w:p w14:paraId="2A621062" w14:textId="77777777" w:rsidR="00437F1C" w:rsidRPr="00DE56B2" w:rsidRDefault="00437F1C" w:rsidP="002018F4">
            <w:pPr>
              <w:rPr>
                <w:sz w:val="16"/>
                <w:szCs w:val="16"/>
              </w:rPr>
            </w:pPr>
            <w:r w:rsidRPr="00DE56B2">
              <w:rPr>
                <w:sz w:val="16"/>
                <w:szCs w:val="16"/>
              </w:rPr>
              <w:t>unavailableIntervals</w:t>
            </w:r>
          </w:p>
        </w:tc>
        <w:tc>
          <w:tcPr>
            <w:tcW w:w="2977" w:type="dxa"/>
          </w:tcPr>
          <w:p w14:paraId="0F1B558C" w14:textId="77777777" w:rsidR="00437F1C" w:rsidRPr="00DE56B2" w:rsidRDefault="00437F1C" w:rsidP="002018F4">
            <w:pPr>
              <w:rPr>
                <w:sz w:val="16"/>
                <w:szCs w:val="16"/>
              </w:rPr>
            </w:pPr>
            <w:r w:rsidRPr="00DE56B2">
              <w:rPr>
                <w:sz w:val="16"/>
                <w:szCs w:val="16"/>
              </w:rPr>
              <w:t>Integer</w:t>
            </w:r>
          </w:p>
        </w:tc>
        <w:tc>
          <w:tcPr>
            <w:tcW w:w="708" w:type="dxa"/>
          </w:tcPr>
          <w:p w14:paraId="26AD9C7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D57B148" w14:textId="77777777" w:rsidR="00437F1C" w:rsidRPr="00DE56B2" w:rsidRDefault="00437F1C" w:rsidP="002018F4">
            <w:pPr>
              <w:rPr>
                <w:sz w:val="16"/>
                <w:szCs w:val="16"/>
              </w:rPr>
            </w:pPr>
            <w:r w:rsidRPr="00DE56B2">
              <w:rPr>
                <w:sz w:val="16"/>
                <w:szCs w:val="16"/>
              </w:rPr>
              <w:t>RW</w:t>
            </w:r>
          </w:p>
        </w:tc>
        <w:tc>
          <w:tcPr>
            <w:tcW w:w="2697" w:type="dxa"/>
          </w:tcPr>
          <w:p w14:paraId="5838F843" w14:textId="77777777" w:rsidR="00437F1C" w:rsidRPr="00073611" w:rsidRDefault="00437F1C" w:rsidP="002018F4">
            <w:pPr>
              <w:spacing w:after="0"/>
              <w:rPr>
                <w:color w:val="7030A0"/>
                <w:sz w:val="16"/>
                <w:szCs w:val="16"/>
              </w:rPr>
            </w:pPr>
            <w:r>
              <w:rPr>
                <w:sz w:val="16"/>
                <w:szCs w:val="16"/>
              </w:rPr>
              <w:t>OpenModelAttribute</w:t>
            </w:r>
          </w:p>
          <w:p w14:paraId="1C990BC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665277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1A88C3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A1942A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61FAF01" w14:textId="77777777" w:rsidR="00437F1C" w:rsidRPr="00073611" w:rsidRDefault="00437F1C" w:rsidP="002018F4">
            <w:pPr>
              <w:spacing w:after="0"/>
              <w:rPr>
                <w:color w:val="7030A0"/>
                <w:sz w:val="16"/>
                <w:szCs w:val="16"/>
              </w:rPr>
            </w:pPr>
            <w:r>
              <w:rPr>
                <w:sz w:val="16"/>
                <w:szCs w:val="16"/>
              </w:rPr>
              <w:t>OpenInterfaceModelAttribute</w:t>
            </w:r>
          </w:p>
          <w:p w14:paraId="1889902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5CAB4FB" w14:textId="77777777" w:rsidTr="002018F4">
        <w:trPr>
          <w:cantSplit/>
          <w:tblHeader w:val="0"/>
        </w:trPr>
        <w:tc>
          <w:tcPr>
            <w:tcW w:w="3114" w:type="dxa"/>
            <w:vMerge/>
          </w:tcPr>
          <w:p w14:paraId="5A0B8F2F"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880E34E" w14:textId="77777777" w:rsidR="00437F1C" w:rsidRPr="00F24EA7" w:rsidRDefault="00437F1C" w:rsidP="002018F4">
            <w:pPr>
              <w:rPr>
                <w:b/>
                <w:bCs/>
                <w:sz w:val="16"/>
                <w:szCs w:val="16"/>
              </w:rPr>
            </w:pPr>
            <w:r w:rsidRPr="00F24EA7">
              <w:rPr>
                <w:b/>
                <w:bCs/>
                <w:sz w:val="16"/>
                <w:szCs w:val="16"/>
              </w:rPr>
              <w:t>Description:</w:t>
            </w:r>
          </w:p>
          <w:p w14:paraId="539CEA05" w14:textId="77777777" w:rsidR="00437F1C" w:rsidRPr="004F47E0" w:rsidRDefault="00437F1C" w:rsidP="002018F4">
            <w:pPr>
              <w:rPr>
                <w:sz w:val="16"/>
                <w:szCs w:val="16"/>
              </w:rPr>
            </w:pPr>
            <w:r>
              <w:rPr>
                <w:sz w:val="16"/>
                <w:szCs w:val="16"/>
              </w:rPr>
              <w:t>A generalized UAS. MEF 35.1: A 32-bit counter reflecting the number of delta-t intervals evaluated as Unavailable (i.e., for which A&lt;Controller, Responder&gt;(delta-t) = 0).</w:t>
            </w:r>
          </w:p>
        </w:tc>
      </w:tr>
    </w:tbl>
    <w:p w14:paraId="0C8DE1FF" w14:textId="77777777" w:rsidR="00437F1C" w:rsidRPr="00325CD8" w:rsidRDefault="00437F1C" w:rsidP="00437F1C">
      <w:pPr>
        <w:pStyle w:val="Heading3"/>
        <w:jc w:val="both"/>
        <w:rPr>
          <w:rFonts w:ascii="Times New Roman" w:hAnsi="Times New Roman" w:cs="Times New Roman"/>
        </w:rPr>
      </w:pPr>
      <w:bookmarkStart w:id="545" w:name="_Toc74132920"/>
      <w:r>
        <w:rPr>
          <w:rFonts w:ascii="Times New Roman" w:hAnsi="Times New Roman" w:cs="Times New Roman"/>
        </w:rPr>
        <w:t>TotalCountersLmPerformanceParameters</w:t>
      </w:r>
      <w:bookmarkEnd w:id="545"/>
    </w:p>
    <w:p w14:paraId="3A239AD3" w14:textId="77777777" w:rsidR="00437F1C" w:rsidRPr="004F47E0" w:rsidRDefault="00437F1C" w:rsidP="00437F1C">
      <w:pPr>
        <w:pStyle w:val="Body"/>
      </w:pPr>
      <w:r w:rsidRPr="004F47E0">
        <w:t>This data type contains the results of an on-demand loss measurement job.</w:t>
      </w:r>
    </w:p>
    <w:p w14:paraId="02F76A6C"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31683CA5" w14:textId="77777777" w:rsidTr="002018F4">
        <w:trPr>
          <w:cantSplit/>
        </w:trPr>
        <w:tc>
          <w:tcPr>
            <w:tcW w:w="3114" w:type="dxa"/>
          </w:tcPr>
          <w:p w14:paraId="68BA5593" w14:textId="77777777" w:rsidR="00437F1C" w:rsidRPr="00ED52CB" w:rsidRDefault="00437F1C" w:rsidP="002018F4">
            <w:pPr>
              <w:rPr>
                <w:b/>
                <w:sz w:val="16"/>
              </w:rPr>
            </w:pPr>
            <w:r w:rsidRPr="00ED52CB">
              <w:rPr>
                <w:b/>
                <w:sz w:val="16"/>
              </w:rPr>
              <w:t>Attribute Name</w:t>
            </w:r>
          </w:p>
        </w:tc>
        <w:tc>
          <w:tcPr>
            <w:tcW w:w="2977" w:type="dxa"/>
          </w:tcPr>
          <w:p w14:paraId="4F71C5EA" w14:textId="77777777" w:rsidR="00437F1C" w:rsidRPr="00ED52CB" w:rsidRDefault="00437F1C" w:rsidP="002018F4">
            <w:pPr>
              <w:rPr>
                <w:b/>
                <w:sz w:val="16"/>
              </w:rPr>
            </w:pPr>
            <w:r w:rsidRPr="00ED52CB">
              <w:rPr>
                <w:b/>
                <w:sz w:val="16"/>
              </w:rPr>
              <w:t>Type</w:t>
            </w:r>
          </w:p>
        </w:tc>
        <w:tc>
          <w:tcPr>
            <w:tcW w:w="708" w:type="dxa"/>
          </w:tcPr>
          <w:p w14:paraId="5AC286DC" w14:textId="77777777" w:rsidR="00437F1C" w:rsidRPr="00ED52CB" w:rsidRDefault="00437F1C" w:rsidP="002018F4">
            <w:pPr>
              <w:rPr>
                <w:b/>
                <w:sz w:val="16"/>
              </w:rPr>
            </w:pPr>
            <w:r>
              <w:rPr>
                <w:b/>
                <w:sz w:val="16"/>
              </w:rPr>
              <w:t>Mult.</w:t>
            </w:r>
          </w:p>
        </w:tc>
        <w:tc>
          <w:tcPr>
            <w:tcW w:w="709" w:type="dxa"/>
          </w:tcPr>
          <w:p w14:paraId="73BC927D" w14:textId="77777777" w:rsidR="00437F1C" w:rsidRPr="00ED52CB" w:rsidRDefault="00437F1C" w:rsidP="002018F4">
            <w:pPr>
              <w:rPr>
                <w:b/>
                <w:sz w:val="16"/>
              </w:rPr>
            </w:pPr>
            <w:r w:rsidRPr="00ED52CB">
              <w:rPr>
                <w:b/>
                <w:sz w:val="16"/>
              </w:rPr>
              <w:t>Access</w:t>
            </w:r>
          </w:p>
        </w:tc>
        <w:tc>
          <w:tcPr>
            <w:tcW w:w="2693" w:type="dxa"/>
          </w:tcPr>
          <w:p w14:paraId="244CCD2F" w14:textId="77777777" w:rsidR="00437F1C" w:rsidRPr="00ED52CB" w:rsidRDefault="00437F1C" w:rsidP="002018F4">
            <w:pPr>
              <w:rPr>
                <w:b/>
                <w:sz w:val="16"/>
              </w:rPr>
            </w:pPr>
            <w:r>
              <w:rPr>
                <w:b/>
                <w:sz w:val="16"/>
              </w:rPr>
              <w:t>Stereotypes</w:t>
            </w:r>
          </w:p>
        </w:tc>
      </w:tr>
      <w:tr w:rsidR="00437F1C" w14:paraId="27FE8385" w14:textId="77777777" w:rsidTr="002018F4">
        <w:trPr>
          <w:cantSplit/>
          <w:tblHeader w:val="0"/>
        </w:trPr>
        <w:tc>
          <w:tcPr>
            <w:tcW w:w="3114" w:type="dxa"/>
            <w:vMerge w:val="restart"/>
          </w:tcPr>
          <w:p w14:paraId="06EB651B" w14:textId="77777777" w:rsidR="00437F1C" w:rsidRPr="00DE56B2" w:rsidRDefault="00437F1C" w:rsidP="002018F4">
            <w:pPr>
              <w:rPr>
                <w:sz w:val="16"/>
                <w:szCs w:val="16"/>
              </w:rPr>
            </w:pPr>
            <w:r w:rsidRPr="00DE56B2">
              <w:rPr>
                <w:sz w:val="16"/>
                <w:szCs w:val="16"/>
              </w:rPr>
              <w:t>totalTransmittedFrames</w:t>
            </w:r>
          </w:p>
        </w:tc>
        <w:tc>
          <w:tcPr>
            <w:tcW w:w="2977" w:type="dxa"/>
          </w:tcPr>
          <w:p w14:paraId="0F926426" w14:textId="77777777" w:rsidR="00437F1C" w:rsidRPr="00DE56B2" w:rsidRDefault="00437F1C" w:rsidP="002018F4">
            <w:pPr>
              <w:rPr>
                <w:sz w:val="16"/>
                <w:szCs w:val="16"/>
              </w:rPr>
            </w:pPr>
            <w:r w:rsidRPr="00DE56B2">
              <w:rPr>
                <w:sz w:val="16"/>
                <w:szCs w:val="16"/>
              </w:rPr>
              <w:t>Integer</w:t>
            </w:r>
          </w:p>
        </w:tc>
        <w:tc>
          <w:tcPr>
            <w:tcW w:w="708" w:type="dxa"/>
          </w:tcPr>
          <w:p w14:paraId="7E18C72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179C98E8" w14:textId="77777777" w:rsidR="00437F1C" w:rsidRPr="00DE56B2" w:rsidRDefault="00437F1C" w:rsidP="002018F4">
            <w:pPr>
              <w:rPr>
                <w:sz w:val="16"/>
                <w:szCs w:val="16"/>
              </w:rPr>
            </w:pPr>
            <w:r w:rsidRPr="00DE56B2">
              <w:rPr>
                <w:sz w:val="16"/>
                <w:szCs w:val="16"/>
              </w:rPr>
              <w:t>RW</w:t>
            </w:r>
          </w:p>
        </w:tc>
        <w:tc>
          <w:tcPr>
            <w:tcW w:w="2697" w:type="dxa"/>
          </w:tcPr>
          <w:p w14:paraId="6DA2B440" w14:textId="77777777" w:rsidR="00437F1C" w:rsidRPr="00073611" w:rsidRDefault="00437F1C" w:rsidP="002018F4">
            <w:pPr>
              <w:spacing w:after="0"/>
              <w:rPr>
                <w:color w:val="7030A0"/>
                <w:sz w:val="16"/>
                <w:szCs w:val="16"/>
              </w:rPr>
            </w:pPr>
            <w:r>
              <w:rPr>
                <w:sz w:val="16"/>
                <w:szCs w:val="16"/>
              </w:rPr>
              <w:t>OpenModelAttribute</w:t>
            </w:r>
          </w:p>
          <w:p w14:paraId="15E9EF6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A9197C9"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E78C64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5C280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C777267" w14:textId="77777777" w:rsidR="00437F1C" w:rsidRPr="00073611" w:rsidRDefault="00437F1C" w:rsidP="002018F4">
            <w:pPr>
              <w:spacing w:after="0"/>
              <w:rPr>
                <w:color w:val="7030A0"/>
                <w:sz w:val="16"/>
                <w:szCs w:val="16"/>
              </w:rPr>
            </w:pPr>
            <w:r>
              <w:rPr>
                <w:sz w:val="16"/>
                <w:szCs w:val="16"/>
              </w:rPr>
              <w:t>OpenInterfaceModelAttribute</w:t>
            </w:r>
          </w:p>
          <w:p w14:paraId="5D6C8A3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C972860" w14:textId="77777777" w:rsidTr="002018F4">
        <w:trPr>
          <w:cantSplit/>
          <w:tblHeader w:val="0"/>
        </w:trPr>
        <w:tc>
          <w:tcPr>
            <w:tcW w:w="3114" w:type="dxa"/>
            <w:vMerge/>
          </w:tcPr>
          <w:p w14:paraId="6A08599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D629CC6" w14:textId="77777777" w:rsidR="00437F1C" w:rsidRPr="00F24EA7" w:rsidRDefault="00437F1C" w:rsidP="002018F4">
            <w:pPr>
              <w:rPr>
                <w:b/>
                <w:bCs/>
                <w:sz w:val="16"/>
                <w:szCs w:val="16"/>
              </w:rPr>
            </w:pPr>
            <w:r w:rsidRPr="00F24EA7">
              <w:rPr>
                <w:b/>
                <w:bCs/>
                <w:sz w:val="16"/>
                <w:szCs w:val="16"/>
              </w:rPr>
              <w:t>Description:</w:t>
            </w:r>
          </w:p>
          <w:p w14:paraId="2B252F5F" w14:textId="77777777" w:rsidR="00437F1C" w:rsidRPr="004F47E0" w:rsidRDefault="00437F1C" w:rsidP="002018F4">
            <w:pPr>
              <w:rPr>
                <w:sz w:val="16"/>
                <w:szCs w:val="16"/>
              </w:rPr>
            </w:pPr>
            <w:r>
              <w:rPr>
                <w:sz w:val="16"/>
                <w:szCs w:val="16"/>
              </w:rPr>
              <w:t>This attribute contains the total number of frames transmitted.</w:t>
            </w:r>
          </w:p>
        </w:tc>
      </w:tr>
      <w:tr w:rsidR="00437F1C" w14:paraId="3329E61F" w14:textId="77777777" w:rsidTr="002018F4">
        <w:trPr>
          <w:cantSplit/>
          <w:tblHeader w:val="0"/>
        </w:trPr>
        <w:tc>
          <w:tcPr>
            <w:tcW w:w="3114" w:type="dxa"/>
            <w:vMerge w:val="restart"/>
          </w:tcPr>
          <w:p w14:paraId="5DF4D50C" w14:textId="77777777" w:rsidR="00437F1C" w:rsidRPr="00DE56B2" w:rsidRDefault="00437F1C" w:rsidP="002018F4">
            <w:pPr>
              <w:rPr>
                <w:sz w:val="16"/>
                <w:szCs w:val="16"/>
              </w:rPr>
            </w:pPr>
            <w:r w:rsidRPr="00DE56B2">
              <w:rPr>
                <w:sz w:val="16"/>
                <w:szCs w:val="16"/>
              </w:rPr>
              <w:t>totalLostFrames</w:t>
            </w:r>
          </w:p>
        </w:tc>
        <w:tc>
          <w:tcPr>
            <w:tcW w:w="2977" w:type="dxa"/>
          </w:tcPr>
          <w:p w14:paraId="149E15F6" w14:textId="77777777" w:rsidR="00437F1C" w:rsidRPr="00DE56B2" w:rsidRDefault="00437F1C" w:rsidP="002018F4">
            <w:pPr>
              <w:rPr>
                <w:sz w:val="16"/>
                <w:szCs w:val="16"/>
              </w:rPr>
            </w:pPr>
            <w:r w:rsidRPr="00DE56B2">
              <w:rPr>
                <w:sz w:val="16"/>
                <w:szCs w:val="16"/>
              </w:rPr>
              <w:t>Integer</w:t>
            </w:r>
          </w:p>
        </w:tc>
        <w:tc>
          <w:tcPr>
            <w:tcW w:w="708" w:type="dxa"/>
          </w:tcPr>
          <w:p w14:paraId="0FBD47BA"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B755760" w14:textId="77777777" w:rsidR="00437F1C" w:rsidRPr="00DE56B2" w:rsidRDefault="00437F1C" w:rsidP="002018F4">
            <w:pPr>
              <w:rPr>
                <w:sz w:val="16"/>
                <w:szCs w:val="16"/>
              </w:rPr>
            </w:pPr>
            <w:r w:rsidRPr="00DE56B2">
              <w:rPr>
                <w:sz w:val="16"/>
                <w:szCs w:val="16"/>
              </w:rPr>
              <w:t>RW</w:t>
            </w:r>
          </w:p>
        </w:tc>
        <w:tc>
          <w:tcPr>
            <w:tcW w:w="2697" w:type="dxa"/>
          </w:tcPr>
          <w:p w14:paraId="0FA5EF8B" w14:textId="77777777" w:rsidR="00437F1C" w:rsidRPr="00073611" w:rsidRDefault="00437F1C" w:rsidP="002018F4">
            <w:pPr>
              <w:spacing w:after="0"/>
              <w:rPr>
                <w:color w:val="7030A0"/>
                <w:sz w:val="16"/>
                <w:szCs w:val="16"/>
              </w:rPr>
            </w:pPr>
            <w:r>
              <w:rPr>
                <w:sz w:val="16"/>
                <w:szCs w:val="16"/>
              </w:rPr>
              <w:t>OpenModelAttribute</w:t>
            </w:r>
          </w:p>
          <w:p w14:paraId="6BE37019"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F506FA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1BD8748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9FBE3A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F59010B" w14:textId="77777777" w:rsidR="00437F1C" w:rsidRPr="00073611" w:rsidRDefault="00437F1C" w:rsidP="002018F4">
            <w:pPr>
              <w:spacing w:after="0"/>
              <w:rPr>
                <w:color w:val="7030A0"/>
                <w:sz w:val="16"/>
                <w:szCs w:val="16"/>
              </w:rPr>
            </w:pPr>
            <w:r>
              <w:rPr>
                <w:sz w:val="16"/>
                <w:szCs w:val="16"/>
              </w:rPr>
              <w:t>OpenInterfaceModelAttribute</w:t>
            </w:r>
          </w:p>
          <w:p w14:paraId="0489BD2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DA601B3" w14:textId="77777777" w:rsidTr="002018F4">
        <w:trPr>
          <w:cantSplit/>
          <w:tblHeader w:val="0"/>
        </w:trPr>
        <w:tc>
          <w:tcPr>
            <w:tcW w:w="3114" w:type="dxa"/>
            <w:vMerge/>
          </w:tcPr>
          <w:p w14:paraId="696DF725"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AAF3603" w14:textId="77777777" w:rsidR="00437F1C" w:rsidRPr="00F24EA7" w:rsidRDefault="00437F1C" w:rsidP="002018F4">
            <w:pPr>
              <w:rPr>
                <w:b/>
                <w:bCs/>
                <w:sz w:val="16"/>
                <w:szCs w:val="16"/>
              </w:rPr>
            </w:pPr>
            <w:r w:rsidRPr="00F24EA7">
              <w:rPr>
                <w:b/>
                <w:bCs/>
                <w:sz w:val="16"/>
                <w:szCs w:val="16"/>
              </w:rPr>
              <w:t>Description:</w:t>
            </w:r>
          </w:p>
          <w:p w14:paraId="6EB7D652" w14:textId="77777777" w:rsidR="00437F1C" w:rsidRPr="004F47E0" w:rsidRDefault="00437F1C" w:rsidP="002018F4">
            <w:pPr>
              <w:rPr>
                <w:sz w:val="16"/>
                <w:szCs w:val="16"/>
              </w:rPr>
            </w:pPr>
            <w:r>
              <w:rPr>
                <w:sz w:val="16"/>
                <w:szCs w:val="16"/>
              </w:rPr>
              <w:t>This attribute contains the total number of frames lost.</w:t>
            </w:r>
          </w:p>
        </w:tc>
      </w:tr>
      <w:tr w:rsidR="00437F1C" w14:paraId="28CED17F" w14:textId="77777777" w:rsidTr="002018F4">
        <w:trPr>
          <w:cantSplit/>
          <w:tblHeader w:val="0"/>
        </w:trPr>
        <w:tc>
          <w:tcPr>
            <w:tcW w:w="3114" w:type="dxa"/>
            <w:vMerge w:val="restart"/>
          </w:tcPr>
          <w:p w14:paraId="049BF7E3" w14:textId="77777777" w:rsidR="00437F1C" w:rsidRPr="00DE56B2" w:rsidRDefault="00437F1C" w:rsidP="002018F4">
            <w:pPr>
              <w:rPr>
                <w:sz w:val="16"/>
                <w:szCs w:val="16"/>
              </w:rPr>
            </w:pPr>
            <w:r w:rsidRPr="00DE56B2">
              <w:rPr>
                <w:sz w:val="16"/>
                <w:szCs w:val="16"/>
              </w:rPr>
              <w:t>totalFrameLossRatio</w:t>
            </w:r>
          </w:p>
        </w:tc>
        <w:tc>
          <w:tcPr>
            <w:tcW w:w="2977" w:type="dxa"/>
          </w:tcPr>
          <w:p w14:paraId="6E817A5B" w14:textId="77777777" w:rsidR="00437F1C" w:rsidRPr="00DE56B2" w:rsidRDefault="00437F1C" w:rsidP="002018F4">
            <w:pPr>
              <w:rPr>
                <w:sz w:val="16"/>
                <w:szCs w:val="16"/>
              </w:rPr>
            </w:pPr>
            <w:r w:rsidRPr="00DE56B2">
              <w:rPr>
                <w:sz w:val="16"/>
                <w:szCs w:val="16"/>
              </w:rPr>
              <w:t>Real</w:t>
            </w:r>
          </w:p>
        </w:tc>
        <w:tc>
          <w:tcPr>
            <w:tcW w:w="708" w:type="dxa"/>
          </w:tcPr>
          <w:p w14:paraId="783FEC6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75DAC59" w14:textId="77777777" w:rsidR="00437F1C" w:rsidRPr="00DE56B2" w:rsidRDefault="00437F1C" w:rsidP="002018F4">
            <w:pPr>
              <w:rPr>
                <w:sz w:val="16"/>
                <w:szCs w:val="16"/>
              </w:rPr>
            </w:pPr>
            <w:r w:rsidRPr="00DE56B2">
              <w:rPr>
                <w:sz w:val="16"/>
                <w:szCs w:val="16"/>
              </w:rPr>
              <w:t>RW</w:t>
            </w:r>
          </w:p>
        </w:tc>
        <w:tc>
          <w:tcPr>
            <w:tcW w:w="2697" w:type="dxa"/>
          </w:tcPr>
          <w:p w14:paraId="6FA9A653" w14:textId="77777777" w:rsidR="00437F1C" w:rsidRPr="00073611" w:rsidRDefault="00437F1C" w:rsidP="002018F4">
            <w:pPr>
              <w:spacing w:after="0"/>
              <w:rPr>
                <w:color w:val="7030A0"/>
                <w:sz w:val="16"/>
                <w:szCs w:val="16"/>
              </w:rPr>
            </w:pPr>
            <w:r>
              <w:rPr>
                <w:sz w:val="16"/>
                <w:szCs w:val="16"/>
              </w:rPr>
              <w:t>OpenModelAttribute</w:t>
            </w:r>
          </w:p>
          <w:p w14:paraId="5A5EAFBE"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D88F3F2"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A0388A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49DF3F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AA606C6" w14:textId="77777777" w:rsidR="00437F1C" w:rsidRPr="00073611" w:rsidRDefault="00437F1C" w:rsidP="002018F4">
            <w:pPr>
              <w:spacing w:after="0"/>
              <w:rPr>
                <w:color w:val="7030A0"/>
                <w:sz w:val="16"/>
                <w:szCs w:val="16"/>
              </w:rPr>
            </w:pPr>
            <w:r>
              <w:rPr>
                <w:sz w:val="16"/>
                <w:szCs w:val="16"/>
              </w:rPr>
              <w:t>OpenInterfaceModelAttribute</w:t>
            </w:r>
          </w:p>
          <w:p w14:paraId="4E5EE04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FDB242E" w14:textId="77777777" w:rsidTr="002018F4">
        <w:trPr>
          <w:cantSplit/>
          <w:tblHeader w:val="0"/>
        </w:trPr>
        <w:tc>
          <w:tcPr>
            <w:tcW w:w="3114" w:type="dxa"/>
            <w:vMerge/>
          </w:tcPr>
          <w:p w14:paraId="2147B67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73028C8" w14:textId="77777777" w:rsidR="00437F1C" w:rsidRPr="00F24EA7" w:rsidRDefault="00437F1C" w:rsidP="002018F4">
            <w:pPr>
              <w:rPr>
                <w:b/>
                <w:bCs/>
                <w:sz w:val="16"/>
                <w:szCs w:val="16"/>
              </w:rPr>
            </w:pPr>
            <w:r w:rsidRPr="00F24EA7">
              <w:rPr>
                <w:b/>
                <w:bCs/>
                <w:sz w:val="16"/>
                <w:szCs w:val="16"/>
              </w:rPr>
              <w:t>Description:</w:t>
            </w:r>
          </w:p>
          <w:p w14:paraId="6D995EEA" w14:textId="77777777" w:rsidR="00437F1C" w:rsidRPr="004F47E0" w:rsidRDefault="00437F1C" w:rsidP="002018F4">
            <w:pPr>
              <w:rPr>
                <w:sz w:val="16"/>
                <w:szCs w:val="16"/>
              </w:rPr>
            </w:pPr>
            <w:r>
              <w:rPr>
                <w:sz w:val="16"/>
                <w:szCs w:val="16"/>
              </w:rPr>
              <w:t>This attribute contains the frame loss ratio (number of lost frames divided by the number of total frames (N_LF / N_TF)). The accuracy of the value is for further study.</w:t>
            </w:r>
          </w:p>
        </w:tc>
      </w:tr>
    </w:tbl>
    <w:p w14:paraId="0507C537" w14:textId="77777777" w:rsidR="00437F1C" w:rsidRPr="00325CD8" w:rsidRDefault="00437F1C" w:rsidP="00437F1C">
      <w:pPr>
        <w:pStyle w:val="Heading3"/>
        <w:jc w:val="both"/>
        <w:rPr>
          <w:rFonts w:ascii="Times New Roman" w:hAnsi="Times New Roman" w:cs="Times New Roman"/>
        </w:rPr>
      </w:pPr>
      <w:bookmarkStart w:id="546" w:name="_Toc74132921"/>
      <w:r>
        <w:rPr>
          <w:rFonts w:ascii="Times New Roman" w:hAnsi="Times New Roman" w:cs="Times New Roman"/>
        </w:rPr>
        <w:t>TrafficConditioningConfiguration</w:t>
      </w:r>
      <w:bookmarkEnd w:id="546"/>
    </w:p>
    <w:p w14:paraId="162593EB"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5827B9A9" w14:textId="77777777" w:rsidTr="002018F4">
        <w:trPr>
          <w:cantSplit/>
        </w:trPr>
        <w:tc>
          <w:tcPr>
            <w:tcW w:w="3114" w:type="dxa"/>
          </w:tcPr>
          <w:p w14:paraId="3AA8560B" w14:textId="77777777" w:rsidR="00437F1C" w:rsidRPr="00ED52CB" w:rsidRDefault="00437F1C" w:rsidP="002018F4">
            <w:pPr>
              <w:rPr>
                <w:b/>
                <w:sz w:val="16"/>
              </w:rPr>
            </w:pPr>
            <w:r w:rsidRPr="00ED52CB">
              <w:rPr>
                <w:b/>
                <w:sz w:val="16"/>
              </w:rPr>
              <w:lastRenderedPageBreak/>
              <w:t>Attribute Name</w:t>
            </w:r>
          </w:p>
        </w:tc>
        <w:tc>
          <w:tcPr>
            <w:tcW w:w="2977" w:type="dxa"/>
          </w:tcPr>
          <w:p w14:paraId="66F9BC42" w14:textId="77777777" w:rsidR="00437F1C" w:rsidRPr="00ED52CB" w:rsidRDefault="00437F1C" w:rsidP="002018F4">
            <w:pPr>
              <w:rPr>
                <w:b/>
                <w:sz w:val="16"/>
              </w:rPr>
            </w:pPr>
            <w:r w:rsidRPr="00ED52CB">
              <w:rPr>
                <w:b/>
                <w:sz w:val="16"/>
              </w:rPr>
              <w:t>Type</w:t>
            </w:r>
          </w:p>
        </w:tc>
        <w:tc>
          <w:tcPr>
            <w:tcW w:w="708" w:type="dxa"/>
          </w:tcPr>
          <w:p w14:paraId="15B82F22" w14:textId="77777777" w:rsidR="00437F1C" w:rsidRPr="00ED52CB" w:rsidRDefault="00437F1C" w:rsidP="002018F4">
            <w:pPr>
              <w:rPr>
                <w:b/>
                <w:sz w:val="16"/>
              </w:rPr>
            </w:pPr>
            <w:r>
              <w:rPr>
                <w:b/>
                <w:sz w:val="16"/>
              </w:rPr>
              <w:t>Mult.</w:t>
            </w:r>
          </w:p>
        </w:tc>
        <w:tc>
          <w:tcPr>
            <w:tcW w:w="709" w:type="dxa"/>
          </w:tcPr>
          <w:p w14:paraId="55F4E831" w14:textId="77777777" w:rsidR="00437F1C" w:rsidRPr="00ED52CB" w:rsidRDefault="00437F1C" w:rsidP="002018F4">
            <w:pPr>
              <w:rPr>
                <w:b/>
                <w:sz w:val="16"/>
              </w:rPr>
            </w:pPr>
            <w:r w:rsidRPr="00ED52CB">
              <w:rPr>
                <w:b/>
                <w:sz w:val="16"/>
              </w:rPr>
              <w:t>Access</w:t>
            </w:r>
          </w:p>
        </w:tc>
        <w:tc>
          <w:tcPr>
            <w:tcW w:w="2693" w:type="dxa"/>
          </w:tcPr>
          <w:p w14:paraId="2F7C8C86" w14:textId="77777777" w:rsidR="00437F1C" w:rsidRPr="00ED52CB" w:rsidRDefault="00437F1C" w:rsidP="002018F4">
            <w:pPr>
              <w:rPr>
                <w:b/>
                <w:sz w:val="16"/>
              </w:rPr>
            </w:pPr>
            <w:r>
              <w:rPr>
                <w:b/>
                <w:sz w:val="16"/>
              </w:rPr>
              <w:t>Stereotypes</w:t>
            </w:r>
          </w:p>
        </w:tc>
      </w:tr>
      <w:tr w:rsidR="00437F1C" w14:paraId="2318831B" w14:textId="77777777" w:rsidTr="002018F4">
        <w:trPr>
          <w:cantSplit/>
          <w:tblHeader w:val="0"/>
        </w:trPr>
        <w:tc>
          <w:tcPr>
            <w:tcW w:w="3114" w:type="dxa"/>
            <w:vMerge w:val="restart"/>
          </w:tcPr>
          <w:p w14:paraId="070A5F17" w14:textId="77777777" w:rsidR="00437F1C" w:rsidRPr="00DE56B2" w:rsidRDefault="00437F1C" w:rsidP="002018F4">
            <w:pPr>
              <w:rPr>
                <w:sz w:val="16"/>
                <w:szCs w:val="16"/>
              </w:rPr>
            </w:pPr>
            <w:r w:rsidRPr="00DE56B2">
              <w:rPr>
                <w:sz w:val="16"/>
                <w:szCs w:val="16"/>
              </w:rPr>
              <w:t>cir</w:t>
            </w:r>
          </w:p>
        </w:tc>
        <w:tc>
          <w:tcPr>
            <w:tcW w:w="2977" w:type="dxa"/>
          </w:tcPr>
          <w:p w14:paraId="33EEAEE7" w14:textId="77777777" w:rsidR="00437F1C" w:rsidRPr="00DE56B2" w:rsidRDefault="00437F1C" w:rsidP="002018F4">
            <w:pPr>
              <w:rPr>
                <w:sz w:val="16"/>
                <w:szCs w:val="16"/>
              </w:rPr>
            </w:pPr>
            <w:r w:rsidRPr="00DE56B2">
              <w:rPr>
                <w:sz w:val="16"/>
                <w:szCs w:val="16"/>
              </w:rPr>
              <w:t>Integer</w:t>
            </w:r>
          </w:p>
        </w:tc>
        <w:tc>
          <w:tcPr>
            <w:tcW w:w="708" w:type="dxa"/>
          </w:tcPr>
          <w:p w14:paraId="66B89A93"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30EDE41" w14:textId="77777777" w:rsidR="00437F1C" w:rsidRPr="00DE56B2" w:rsidRDefault="00437F1C" w:rsidP="002018F4">
            <w:pPr>
              <w:rPr>
                <w:sz w:val="16"/>
                <w:szCs w:val="16"/>
              </w:rPr>
            </w:pPr>
            <w:r w:rsidRPr="00DE56B2">
              <w:rPr>
                <w:sz w:val="16"/>
                <w:szCs w:val="16"/>
              </w:rPr>
              <w:t>RW</w:t>
            </w:r>
          </w:p>
        </w:tc>
        <w:tc>
          <w:tcPr>
            <w:tcW w:w="2697" w:type="dxa"/>
          </w:tcPr>
          <w:p w14:paraId="7C71502E" w14:textId="77777777" w:rsidR="00437F1C" w:rsidRPr="00073611" w:rsidRDefault="00437F1C" w:rsidP="002018F4">
            <w:pPr>
              <w:spacing w:after="0"/>
              <w:rPr>
                <w:color w:val="7030A0"/>
                <w:sz w:val="16"/>
                <w:szCs w:val="16"/>
              </w:rPr>
            </w:pPr>
            <w:r>
              <w:rPr>
                <w:sz w:val="16"/>
                <w:szCs w:val="16"/>
              </w:rPr>
              <w:t>OpenModelAttribute</w:t>
            </w:r>
          </w:p>
          <w:p w14:paraId="221DFC7C"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36BD99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88619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A1378C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80E1FC0" w14:textId="77777777" w:rsidR="00437F1C" w:rsidRPr="00073611" w:rsidRDefault="00437F1C" w:rsidP="002018F4">
            <w:pPr>
              <w:spacing w:after="0"/>
              <w:rPr>
                <w:color w:val="7030A0"/>
                <w:sz w:val="16"/>
                <w:szCs w:val="16"/>
              </w:rPr>
            </w:pPr>
            <w:r>
              <w:rPr>
                <w:sz w:val="16"/>
                <w:szCs w:val="16"/>
              </w:rPr>
              <w:t>OpenInterfaceModelAttribute</w:t>
            </w:r>
          </w:p>
          <w:p w14:paraId="40E4C2F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08BE1406" w14:textId="77777777" w:rsidTr="002018F4">
        <w:trPr>
          <w:cantSplit/>
          <w:tblHeader w:val="0"/>
        </w:trPr>
        <w:tc>
          <w:tcPr>
            <w:tcW w:w="3114" w:type="dxa"/>
            <w:vMerge/>
          </w:tcPr>
          <w:p w14:paraId="7E6A629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2546AFB" w14:textId="77777777" w:rsidR="00437F1C" w:rsidRPr="00F24EA7" w:rsidRDefault="00437F1C" w:rsidP="002018F4">
            <w:pPr>
              <w:rPr>
                <w:b/>
                <w:bCs/>
                <w:sz w:val="16"/>
                <w:szCs w:val="16"/>
              </w:rPr>
            </w:pPr>
            <w:r w:rsidRPr="00F24EA7">
              <w:rPr>
                <w:b/>
                <w:bCs/>
                <w:sz w:val="16"/>
                <w:szCs w:val="16"/>
              </w:rPr>
              <w:t>Description:</w:t>
            </w:r>
          </w:p>
          <w:p w14:paraId="0B99076A" w14:textId="77777777" w:rsidR="00437F1C" w:rsidRPr="004F47E0" w:rsidRDefault="00437F1C" w:rsidP="002018F4">
            <w:pPr>
              <w:rPr>
                <w:sz w:val="16"/>
                <w:szCs w:val="16"/>
              </w:rPr>
            </w:pPr>
            <w:r>
              <w:rPr>
                <w:sz w:val="16"/>
                <w:szCs w:val="16"/>
              </w:rPr>
              <w:t>This attribute indicates the Committed Information Rate in bits/s.</w:t>
            </w:r>
          </w:p>
        </w:tc>
      </w:tr>
      <w:tr w:rsidR="00437F1C" w14:paraId="1D9969A5" w14:textId="77777777" w:rsidTr="002018F4">
        <w:trPr>
          <w:cantSplit/>
          <w:tblHeader w:val="0"/>
        </w:trPr>
        <w:tc>
          <w:tcPr>
            <w:tcW w:w="3114" w:type="dxa"/>
            <w:vMerge w:val="restart"/>
          </w:tcPr>
          <w:p w14:paraId="7F12EB97" w14:textId="77777777" w:rsidR="00437F1C" w:rsidRPr="00DE56B2" w:rsidRDefault="00437F1C" w:rsidP="002018F4">
            <w:pPr>
              <w:rPr>
                <w:sz w:val="16"/>
                <w:szCs w:val="16"/>
              </w:rPr>
            </w:pPr>
            <w:r w:rsidRPr="00DE56B2">
              <w:rPr>
                <w:sz w:val="16"/>
                <w:szCs w:val="16"/>
              </w:rPr>
              <w:t>cbs</w:t>
            </w:r>
          </w:p>
        </w:tc>
        <w:tc>
          <w:tcPr>
            <w:tcW w:w="2977" w:type="dxa"/>
          </w:tcPr>
          <w:p w14:paraId="13E4EFA7" w14:textId="77777777" w:rsidR="00437F1C" w:rsidRPr="00DE56B2" w:rsidRDefault="00437F1C" w:rsidP="002018F4">
            <w:pPr>
              <w:rPr>
                <w:sz w:val="16"/>
                <w:szCs w:val="16"/>
              </w:rPr>
            </w:pPr>
            <w:r w:rsidRPr="00DE56B2">
              <w:rPr>
                <w:sz w:val="16"/>
                <w:szCs w:val="16"/>
              </w:rPr>
              <w:t>Integer</w:t>
            </w:r>
          </w:p>
        </w:tc>
        <w:tc>
          <w:tcPr>
            <w:tcW w:w="708" w:type="dxa"/>
          </w:tcPr>
          <w:p w14:paraId="50CA8D7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5A1159A" w14:textId="77777777" w:rsidR="00437F1C" w:rsidRPr="00DE56B2" w:rsidRDefault="00437F1C" w:rsidP="002018F4">
            <w:pPr>
              <w:rPr>
                <w:sz w:val="16"/>
                <w:szCs w:val="16"/>
              </w:rPr>
            </w:pPr>
            <w:r w:rsidRPr="00DE56B2">
              <w:rPr>
                <w:sz w:val="16"/>
                <w:szCs w:val="16"/>
              </w:rPr>
              <w:t>RW</w:t>
            </w:r>
          </w:p>
        </w:tc>
        <w:tc>
          <w:tcPr>
            <w:tcW w:w="2697" w:type="dxa"/>
          </w:tcPr>
          <w:p w14:paraId="0FC6577E" w14:textId="77777777" w:rsidR="00437F1C" w:rsidRPr="00073611" w:rsidRDefault="00437F1C" w:rsidP="002018F4">
            <w:pPr>
              <w:spacing w:after="0"/>
              <w:rPr>
                <w:color w:val="7030A0"/>
                <w:sz w:val="16"/>
                <w:szCs w:val="16"/>
              </w:rPr>
            </w:pPr>
            <w:r>
              <w:rPr>
                <w:sz w:val="16"/>
                <w:szCs w:val="16"/>
              </w:rPr>
              <w:t>OpenModelAttribute</w:t>
            </w:r>
          </w:p>
          <w:p w14:paraId="4717262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E1ECA6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E46D7E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ED4E17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7DAE023" w14:textId="77777777" w:rsidR="00437F1C" w:rsidRPr="00073611" w:rsidRDefault="00437F1C" w:rsidP="002018F4">
            <w:pPr>
              <w:spacing w:after="0"/>
              <w:rPr>
                <w:color w:val="7030A0"/>
                <w:sz w:val="16"/>
                <w:szCs w:val="16"/>
              </w:rPr>
            </w:pPr>
            <w:r>
              <w:rPr>
                <w:sz w:val="16"/>
                <w:szCs w:val="16"/>
              </w:rPr>
              <w:t>OpenInterfaceModelAttribute</w:t>
            </w:r>
          </w:p>
          <w:p w14:paraId="12D557E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1DEE542" w14:textId="77777777" w:rsidTr="002018F4">
        <w:trPr>
          <w:cantSplit/>
          <w:tblHeader w:val="0"/>
        </w:trPr>
        <w:tc>
          <w:tcPr>
            <w:tcW w:w="3114" w:type="dxa"/>
            <w:vMerge/>
          </w:tcPr>
          <w:p w14:paraId="2176B20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198EDF7" w14:textId="77777777" w:rsidR="00437F1C" w:rsidRPr="00F24EA7" w:rsidRDefault="00437F1C" w:rsidP="002018F4">
            <w:pPr>
              <w:rPr>
                <w:b/>
                <w:bCs/>
                <w:sz w:val="16"/>
                <w:szCs w:val="16"/>
              </w:rPr>
            </w:pPr>
            <w:r w:rsidRPr="00F24EA7">
              <w:rPr>
                <w:b/>
                <w:bCs/>
                <w:sz w:val="16"/>
                <w:szCs w:val="16"/>
              </w:rPr>
              <w:t>Description:</w:t>
            </w:r>
          </w:p>
          <w:p w14:paraId="42EE0FBF" w14:textId="77777777" w:rsidR="00437F1C" w:rsidRPr="004F47E0" w:rsidRDefault="00437F1C" w:rsidP="002018F4">
            <w:pPr>
              <w:rPr>
                <w:sz w:val="16"/>
                <w:szCs w:val="16"/>
              </w:rPr>
            </w:pPr>
            <w:r>
              <w:rPr>
                <w:sz w:val="16"/>
                <w:szCs w:val="16"/>
              </w:rPr>
              <w:t>This attribute indicates the Committed Burst Size in bytes.</w:t>
            </w:r>
          </w:p>
        </w:tc>
      </w:tr>
      <w:tr w:rsidR="00437F1C" w14:paraId="0AA3E0DC" w14:textId="77777777" w:rsidTr="002018F4">
        <w:trPr>
          <w:cantSplit/>
          <w:tblHeader w:val="0"/>
        </w:trPr>
        <w:tc>
          <w:tcPr>
            <w:tcW w:w="3114" w:type="dxa"/>
            <w:vMerge w:val="restart"/>
          </w:tcPr>
          <w:p w14:paraId="1F0DEAC6" w14:textId="77777777" w:rsidR="00437F1C" w:rsidRPr="00DE56B2" w:rsidRDefault="00437F1C" w:rsidP="002018F4">
            <w:pPr>
              <w:rPr>
                <w:sz w:val="16"/>
                <w:szCs w:val="16"/>
              </w:rPr>
            </w:pPr>
            <w:r w:rsidRPr="00DE56B2">
              <w:rPr>
                <w:sz w:val="16"/>
                <w:szCs w:val="16"/>
              </w:rPr>
              <w:t>eir</w:t>
            </w:r>
          </w:p>
        </w:tc>
        <w:tc>
          <w:tcPr>
            <w:tcW w:w="2977" w:type="dxa"/>
          </w:tcPr>
          <w:p w14:paraId="73F46094" w14:textId="77777777" w:rsidR="00437F1C" w:rsidRPr="00DE56B2" w:rsidRDefault="00437F1C" w:rsidP="002018F4">
            <w:pPr>
              <w:rPr>
                <w:sz w:val="16"/>
                <w:szCs w:val="16"/>
              </w:rPr>
            </w:pPr>
            <w:r w:rsidRPr="00DE56B2">
              <w:rPr>
                <w:sz w:val="16"/>
                <w:szCs w:val="16"/>
              </w:rPr>
              <w:t>Integer</w:t>
            </w:r>
          </w:p>
        </w:tc>
        <w:tc>
          <w:tcPr>
            <w:tcW w:w="708" w:type="dxa"/>
          </w:tcPr>
          <w:p w14:paraId="012A05E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43042CF" w14:textId="77777777" w:rsidR="00437F1C" w:rsidRPr="00DE56B2" w:rsidRDefault="00437F1C" w:rsidP="002018F4">
            <w:pPr>
              <w:rPr>
                <w:sz w:val="16"/>
                <w:szCs w:val="16"/>
              </w:rPr>
            </w:pPr>
            <w:r w:rsidRPr="00DE56B2">
              <w:rPr>
                <w:sz w:val="16"/>
                <w:szCs w:val="16"/>
              </w:rPr>
              <w:t>RW</w:t>
            </w:r>
          </w:p>
        </w:tc>
        <w:tc>
          <w:tcPr>
            <w:tcW w:w="2697" w:type="dxa"/>
          </w:tcPr>
          <w:p w14:paraId="0A7FD047" w14:textId="77777777" w:rsidR="00437F1C" w:rsidRPr="00073611" w:rsidRDefault="00437F1C" w:rsidP="002018F4">
            <w:pPr>
              <w:spacing w:after="0"/>
              <w:rPr>
                <w:color w:val="7030A0"/>
                <w:sz w:val="16"/>
                <w:szCs w:val="16"/>
              </w:rPr>
            </w:pPr>
            <w:r>
              <w:rPr>
                <w:sz w:val="16"/>
                <w:szCs w:val="16"/>
              </w:rPr>
              <w:t>OpenModelAttribute</w:t>
            </w:r>
          </w:p>
          <w:p w14:paraId="6465E0E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371BEB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DAEEA5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A6106B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74B5EAA" w14:textId="77777777" w:rsidR="00437F1C" w:rsidRPr="00073611" w:rsidRDefault="00437F1C" w:rsidP="002018F4">
            <w:pPr>
              <w:spacing w:after="0"/>
              <w:rPr>
                <w:color w:val="7030A0"/>
                <w:sz w:val="16"/>
                <w:szCs w:val="16"/>
              </w:rPr>
            </w:pPr>
            <w:r>
              <w:rPr>
                <w:sz w:val="16"/>
                <w:szCs w:val="16"/>
              </w:rPr>
              <w:t>OpenInterfaceModelAttribute</w:t>
            </w:r>
          </w:p>
          <w:p w14:paraId="517B84D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4E1179D" w14:textId="77777777" w:rsidTr="002018F4">
        <w:trPr>
          <w:cantSplit/>
          <w:tblHeader w:val="0"/>
        </w:trPr>
        <w:tc>
          <w:tcPr>
            <w:tcW w:w="3114" w:type="dxa"/>
            <w:vMerge/>
          </w:tcPr>
          <w:p w14:paraId="4BF6069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8682201" w14:textId="77777777" w:rsidR="00437F1C" w:rsidRPr="00F24EA7" w:rsidRDefault="00437F1C" w:rsidP="002018F4">
            <w:pPr>
              <w:rPr>
                <w:b/>
                <w:bCs/>
                <w:sz w:val="16"/>
                <w:szCs w:val="16"/>
              </w:rPr>
            </w:pPr>
            <w:r w:rsidRPr="00F24EA7">
              <w:rPr>
                <w:b/>
                <w:bCs/>
                <w:sz w:val="16"/>
                <w:szCs w:val="16"/>
              </w:rPr>
              <w:t>Description:</w:t>
            </w:r>
          </w:p>
          <w:p w14:paraId="0DED54F6" w14:textId="77777777" w:rsidR="00437F1C" w:rsidRPr="004F47E0" w:rsidRDefault="00437F1C" w:rsidP="002018F4">
            <w:pPr>
              <w:rPr>
                <w:sz w:val="16"/>
                <w:szCs w:val="16"/>
              </w:rPr>
            </w:pPr>
            <w:r>
              <w:rPr>
                <w:sz w:val="16"/>
                <w:szCs w:val="16"/>
              </w:rPr>
              <w:t>This attribute indicates the Excess Information Rate in bits/s.</w:t>
            </w:r>
          </w:p>
        </w:tc>
      </w:tr>
      <w:tr w:rsidR="00437F1C" w14:paraId="2EFCC3F0" w14:textId="77777777" w:rsidTr="002018F4">
        <w:trPr>
          <w:cantSplit/>
          <w:tblHeader w:val="0"/>
        </w:trPr>
        <w:tc>
          <w:tcPr>
            <w:tcW w:w="3114" w:type="dxa"/>
            <w:vMerge w:val="restart"/>
          </w:tcPr>
          <w:p w14:paraId="2A53CF5B" w14:textId="77777777" w:rsidR="00437F1C" w:rsidRPr="00DE56B2" w:rsidRDefault="00437F1C" w:rsidP="002018F4">
            <w:pPr>
              <w:rPr>
                <w:sz w:val="16"/>
                <w:szCs w:val="16"/>
              </w:rPr>
            </w:pPr>
            <w:r w:rsidRPr="00DE56B2">
              <w:rPr>
                <w:sz w:val="16"/>
                <w:szCs w:val="16"/>
              </w:rPr>
              <w:t>ebs</w:t>
            </w:r>
          </w:p>
        </w:tc>
        <w:tc>
          <w:tcPr>
            <w:tcW w:w="2977" w:type="dxa"/>
          </w:tcPr>
          <w:p w14:paraId="6C46B06B" w14:textId="77777777" w:rsidR="00437F1C" w:rsidRPr="00DE56B2" w:rsidRDefault="00437F1C" w:rsidP="002018F4">
            <w:pPr>
              <w:rPr>
                <w:sz w:val="16"/>
                <w:szCs w:val="16"/>
              </w:rPr>
            </w:pPr>
            <w:r w:rsidRPr="00DE56B2">
              <w:rPr>
                <w:sz w:val="16"/>
                <w:szCs w:val="16"/>
              </w:rPr>
              <w:t>Integer</w:t>
            </w:r>
          </w:p>
        </w:tc>
        <w:tc>
          <w:tcPr>
            <w:tcW w:w="708" w:type="dxa"/>
          </w:tcPr>
          <w:p w14:paraId="6EEAFB52"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7B85BC5" w14:textId="77777777" w:rsidR="00437F1C" w:rsidRPr="00DE56B2" w:rsidRDefault="00437F1C" w:rsidP="002018F4">
            <w:pPr>
              <w:rPr>
                <w:sz w:val="16"/>
                <w:szCs w:val="16"/>
              </w:rPr>
            </w:pPr>
            <w:r w:rsidRPr="00DE56B2">
              <w:rPr>
                <w:sz w:val="16"/>
                <w:szCs w:val="16"/>
              </w:rPr>
              <w:t>RW</w:t>
            </w:r>
          </w:p>
        </w:tc>
        <w:tc>
          <w:tcPr>
            <w:tcW w:w="2697" w:type="dxa"/>
          </w:tcPr>
          <w:p w14:paraId="06A56C76" w14:textId="77777777" w:rsidR="00437F1C" w:rsidRPr="00073611" w:rsidRDefault="00437F1C" w:rsidP="002018F4">
            <w:pPr>
              <w:spacing w:after="0"/>
              <w:rPr>
                <w:color w:val="7030A0"/>
                <w:sz w:val="16"/>
                <w:szCs w:val="16"/>
              </w:rPr>
            </w:pPr>
            <w:r>
              <w:rPr>
                <w:sz w:val="16"/>
                <w:szCs w:val="16"/>
              </w:rPr>
              <w:t>OpenModelAttribute</w:t>
            </w:r>
          </w:p>
          <w:p w14:paraId="133EA0D2"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AC435F"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FA17E5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1796A0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9E4BFB9" w14:textId="77777777" w:rsidR="00437F1C" w:rsidRPr="00073611" w:rsidRDefault="00437F1C" w:rsidP="002018F4">
            <w:pPr>
              <w:spacing w:after="0"/>
              <w:rPr>
                <w:color w:val="7030A0"/>
                <w:sz w:val="16"/>
                <w:szCs w:val="16"/>
              </w:rPr>
            </w:pPr>
            <w:r>
              <w:rPr>
                <w:sz w:val="16"/>
                <w:szCs w:val="16"/>
              </w:rPr>
              <w:t>OpenInterfaceModelAttribute</w:t>
            </w:r>
          </w:p>
          <w:p w14:paraId="779BCC6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216DE8A" w14:textId="77777777" w:rsidTr="002018F4">
        <w:trPr>
          <w:cantSplit/>
          <w:tblHeader w:val="0"/>
        </w:trPr>
        <w:tc>
          <w:tcPr>
            <w:tcW w:w="3114" w:type="dxa"/>
            <w:vMerge/>
          </w:tcPr>
          <w:p w14:paraId="31F59D3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69DF8D7" w14:textId="77777777" w:rsidR="00437F1C" w:rsidRPr="00F24EA7" w:rsidRDefault="00437F1C" w:rsidP="002018F4">
            <w:pPr>
              <w:rPr>
                <w:b/>
                <w:bCs/>
                <w:sz w:val="16"/>
                <w:szCs w:val="16"/>
              </w:rPr>
            </w:pPr>
            <w:r w:rsidRPr="00F24EA7">
              <w:rPr>
                <w:b/>
                <w:bCs/>
                <w:sz w:val="16"/>
                <w:szCs w:val="16"/>
              </w:rPr>
              <w:t>Description:</w:t>
            </w:r>
          </w:p>
          <w:p w14:paraId="6560151D" w14:textId="77777777" w:rsidR="00437F1C" w:rsidRPr="004F47E0" w:rsidRDefault="00437F1C" w:rsidP="002018F4">
            <w:pPr>
              <w:rPr>
                <w:sz w:val="16"/>
                <w:szCs w:val="16"/>
              </w:rPr>
            </w:pPr>
            <w:r>
              <w:rPr>
                <w:sz w:val="16"/>
                <w:szCs w:val="16"/>
              </w:rPr>
              <w:t>This attribute indicates the Excess Burst Size in bytes.</w:t>
            </w:r>
          </w:p>
        </w:tc>
      </w:tr>
      <w:tr w:rsidR="00437F1C" w14:paraId="7E20A91D" w14:textId="77777777" w:rsidTr="002018F4">
        <w:trPr>
          <w:cantSplit/>
          <w:tblHeader w:val="0"/>
        </w:trPr>
        <w:tc>
          <w:tcPr>
            <w:tcW w:w="3114" w:type="dxa"/>
            <w:vMerge w:val="restart"/>
          </w:tcPr>
          <w:p w14:paraId="32642847" w14:textId="77777777" w:rsidR="00437F1C" w:rsidRPr="00DE56B2" w:rsidRDefault="00437F1C" w:rsidP="002018F4">
            <w:pPr>
              <w:rPr>
                <w:sz w:val="16"/>
                <w:szCs w:val="16"/>
              </w:rPr>
            </w:pPr>
            <w:r w:rsidRPr="00DE56B2">
              <w:rPr>
                <w:sz w:val="16"/>
                <w:szCs w:val="16"/>
              </w:rPr>
              <w:t>couplingFlag</w:t>
            </w:r>
          </w:p>
        </w:tc>
        <w:tc>
          <w:tcPr>
            <w:tcW w:w="2977" w:type="dxa"/>
          </w:tcPr>
          <w:p w14:paraId="476A04F5" w14:textId="77777777" w:rsidR="00437F1C" w:rsidRPr="00DE56B2" w:rsidRDefault="00437F1C" w:rsidP="002018F4">
            <w:pPr>
              <w:rPr>
                <w:sz w:val="16"/>
                <w:szCs w:val="16"/>
              </w:rPr>
            </w:pPr>
            <w:r w:rsidRPr="00DE56B2">
              <w:rPr>
                <w:sz w:val="16"/>
                <w:szCs w:val="16"/>
              </w:rPr>
              <w:t>Boolean</w:t>
            </w:r>
          </w:p>
        </w:tc>
        <w:tc>
          <w:tcPr>
            <w:tcW w:w="708" w:type="dxa"/>
          </w:tcPr>
          <w:p w14:paraId="494D0AB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B9FDA0E" w14:textId="77777777" w:rsidR="00437F1C" w:rsidRPr="00DE56B2" w:rsidRDefault="00437F1C" w:rsidP="002018F4">
            <w:pPr>
              <w:rPr>
                <w:sz w:val="16"/>
                <w:szCs w:val="16"/>
              </w:rPr>
            </w:pPr>
            <w:r w:rsidRPr="00DE56B2">
              <w:rPr>
                <w:sz w:val="16"/>
                <w:szCs w:val="16"/>
              </w:rPr>
              <w:t>RW</w:t>
            </w:r>
          </w:p>
        </w:tc>
        <w:tc>
          <w:tcPr>
            <w:tcW w:w="2697" w:type="dxa"/>
          </w:tcPr>
          <w:p w14:paraId="2E7D15F1" w14:textId="77777777" w:rsidR="00437F1C" w:rsidRPr="00073611" w:rsidRDefault="00437F1C" w:rsidP="002018F4">
            <w:pPr>
              <w:spacing w:after="0"/>
              <w:rPr>
                <w:color w:val="7030A0"/>
                <w:sz w:val="16"/>
                <w:szCs w:val="16"/>
              </w:rPr>
            </w:pPr>
            <w:r>
              <w:rPr>
                <w:sz w:val="16"/>
                <w:szCs w:val="16"/>
              </w:rPr>
              <w:t>OpenModelAttribute</w:t>
            </w:r>
          </w:p>
          <w:p w14:paraId="0FBF83A3"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129C9D3"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B3073A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0CD28D6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486EB35" w14:textId="77777777" w:rsidR="00437F1C" w:rsidRPr="00073611" w:rsidRDefault="00437F1C" w:rsidP="002018F4">
            <w:pPr>
              <w:spacing w:after="0"/>
              <w:rPr>
                <w:color w:val="7030A0"/>
                <w:sz w:val="16"/>
                <w:szCs w:val="16"/>
              </w:rPr>
            </w:pPr>
            <w:r>
              <w:rPr>
                <w:sz w:val="16"/>
                <w:szCs w:val="16"/>
              </w:rPr>
              <w:t>OpenInterfaceModelAttribute</w:t>
            </w:r>
          </w:p>
          <w:p w14:paraId="46F9F45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7C5294E" w14:textId="77777777" w:rsidTr="002018F4">
        <w:trPr>
          <w:cantSplit/>
          <w:tblHeader w:val="0"/>
        </w:trPr>
        <w:tc>
          <w:tcPr>
            <w:tcW w:w="3114" w:type="dxa"/>
            <w:vMerge/>
          </w:tcPr>
          <w:p w14:paraId="4604BE1D"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EFE2CB0" w14:textId="77777777" w:rsidR="00437F1C" w:rsidRPr="00F24EA7" w:rsidRDefault="00437F1C" w:rsidP="002018F4">
            <w:pPr>
              <w:rPr>
                <w:b/>
                <w:bCs/>
                <w:sz w:val="16"/>
                <w:szCs w:val="16"/>
              </w:rPr>
            </w:pPr>
            <w:r w:rsidRPr="00F24EA7">
              <w:rPr>
                <w:b/>
                <w:bCs/>
                <w:sz w:val="16"/>
                <w:szCs w:val="16"/>
              </w:rPr>
              <w:t>Description:</w:t>
            </w:r>
          </w:p>
          <w:p w14:paraId="380520B9" w14:textId="77777777" w:rsidR="00437F1C" w:rsidRPr="004F47E0" w:rsidRDefault="00437F1C" w:rsidP="002018F4">
            <w:pPr>
              <w:rPr>
                <w:sz w:val="16"/>
                <w:szCs w:val="16"/>
              </w:rPr>
            </w:pPr>
            <w:r>
              <w:rPr>
                <w:sz w:val="16"/>
                <w:szCs w:val="16"/>
              </w:rPr>
              <w:t>This attribute indicates the coupling flag.</w:t>
            </w:r>
          </w:p>
        </w:tc>
      </w:tr>
      <w:tr w:rsidR="00437F1C" w14:paraId="23A35542" w14:textId="77777777" w:rsidTr="002018F4">
        <w:trPr>
          <w:cantSplit/>
          <w:tblHeader w:val="0"/>
        </w:trPr>
        <w:tc>
          <w:tcPr>
            <w:tcW w:w="3114" w:type="dxa"/>
            <w:vMerge w:val="restart"/>
          </w:tcPr>
          <w:p w14:paraId="21CE75D9" w14:textId="77777777" w:rsidR="00437F1C" w:rsidRPr="00DE56B2" w:rsidRDefault="00437F1C" w:rsidP="002018F4">
            <w:pPr>
              <w:rPr>
                <w:sz w:val="16"/>
                <w:szCs w:val="16"/>
              </w:rPr>
            </w:pPr>
            <w:r w:rsidRPr="00DE56B2">
              <w:rPr>
                <w:sz w:val="16"/>
                <w:szCs w:val="16"/>
              </w:rPr>
              <w:t>colourMode</w:t>
            </w:r>
          </w:p>
        </w:tc>
        <w:tc>
          <w:tcPr>
            <w:tcW w:w="2977" w:type="dxa"/>
          </w:tcPr>
          <w:p w14:paraId="088BB783" w14:textId="77777777" w:rsidR="00437F1C" w:rsidRPr="00DE56B2" w:rsidRDefault="00437F1C" w:rsidP="002018F4">
            <w:pPr>
              <w:rPr>
                <w:sz w:val="16"/>
                <w:szCs w:val="16"/>
              </w:rPr>
            </w:pPr>
            <w:r w:rsidRPr="00DE56B2">
              <w:rPr>
                <w:sz w:val="16"/>
                <w:szCs w:val="16"/>
              </w:rPr>
              <w:t>ColourMode</w:t>
            </w:r>
          </w:p>
        </w:tc>
        <w:tc>
          <w:tcPr>
            <w:tcW w:w="708" w:type="dxa"/>
          </w:tcPr>
          <w:p w14:paraId="730BE07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9AF7187" w14:textId="77777777" w:rsidR="00437F1C" w:rsidRPr="00DE56B2" w:rsidRDefault="00437F1C" w:rsidP="002018F4">
            <w:pPr>
              <w:rPr>
                <w:sz w:val="16"/>
                <w:szCs w:val="16"/>
              </w:rPr>
            </w:pPr>
            <w:r w:rsidRPr="00DE56B2">
              <w:rPr>
                <w:sz w:val="16"/>
                <w:szCs w:val="16"/>
              </w:rPr>
              <w:t>RW</w:t>
            </w:r>
          </w:p>
        </w:tc>
        <w:tc>
          <w:tcPr>
            <w:tcW w:w="2697" w:type="dxa"/>
          </w:tcPr>
          <w:p w14:paraId="4AA30D5A" w14:textId="77777777" w:rsidR="00437F1C" w:rsidRPr="00073611" w:rsidRDefault="00437F1C" w:rsidP="002018F4">
            <w:pPr>
              <w:spacing w:after="0"/>
              <w:rPr>
                <w:color w:val="7030A0"/>
                <w:sz w:val="16"/>
                <w:szCs w:val="16"/>
              </w:rPr>
            </w:pPr>
            <w:r>
              <w:rPr>
                <w:sz w:val="16"/>
                <w:szCs w:val="16"/>
              </w:rPr>
              <w:t>OpenModelAttribute</w:t>
            </w:r>
          </w:p>
          <w:p w14:paraId="6C44103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A2EAB48"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6D9D8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74142F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DB318C2" w14:textId="77777777" w:rsidR="00437F1C" w:rsidRPr="00073611" w:rsidRDefault="00437F1C" w:rsidP="002018F4">
            <w:pPr>
              <w:spacing w:after="0"/>
              <w:rPr>
                <w:color w:val="7030A0"/>
                <w:sz w:val="16"/>
                <w:szCs w:val="16"/>
              </w:rPr>
            </w:pPr>
            <w:r>
              <w:rPr>
                <w:sz w:val="16"/>
                <w:szCs w:val="16"/>
              </w:rPr>
              <w:t>OpenInterfaceModelAttribute</w:t>
            </w:r>
          </w:p>
          <w:p w14:paraId="7AC99D4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935FECA" w14:textId="77777777" w:rsidTr="002018F4">
        <w:trPr>
          <w:cantSplit/>
          <w:tblHeader w:val="0"/>
        </w:trPr>
        <w:tc>
          <w:tcPr>
            <w:tcW w:w="3114" w:type="dxa"/>
            <w:vMerge/>
          </w:tcPr>
          <w:p w14:paraId="4C0A7BC0"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93A461F" w14:textId="77777777" w:rsidR="00437F1C" w:rsidRPr="00F24EA7" w:rsidRDefault="00437F1C" w:rsidP="002018F4">
            <w:pPr>
              <w:rPr>
                <w:b/>
                <w:bCs/>
                <w:sz w:val="16"/>
                <w:szCs w:val="16"/>
              </w:rPr>
            </w:pPr>
            <w:r w:rsidRPr="00F24EA7">
              <w:rPr>
                <w:b/>
                <w:bCs/>
                <w:sz w:val="16"/>
                <w:szCs w:val="16"/>
              </w:rPr>
              <w:t>Description:</w:t>
            </w:r>
          </w:p>
          <w:p w14:paraId="5BA0F724" w14:textId="77777777" w:rsidR="00437F1C" w:rsidRPr="004F47E0" w:rsidRDefault="00437F1C" w:rsidP="002018F4">
            <w:pPr>
              <w:rPr>
                <w:sz w:val="16"/>
                <w:szCs w:val="16"/>
              </w:rPr>
            </w:pPr>
            <w:r>
              <w:rPr>
                <w:sz w:val="16"/>
                <w:szCs w:val="16"/>
              </w:rPr>
              <w:t>This attribute indicates the colour mode.</w:t>
            </w:r>
          </w:p>
        </w:tc>
      </w:tr>
      <w:tr w:rsidR="00437F1C" w14:paraId="1D410DAD" w14:textId="77777777" w:rsidTr="002018F4">
        <w:trPr>
          <w:cantSplit/>
          <w:tblHeader w:val="0"/>
        </w:trPr>
        <w:tc>
          <w:tcPr>
            <w:tcW w:w="3114" w:type="dxa"/>
            <w:vMerge w:val="restart"/>
          </w:tcPr>
          <w:p w14:paraId="377C55A3" w14:textId="77777777" w:rsidR="00437F1C" w:rsidRPr="00DE56B2" w:rsidRDefault="00437F1C" w:rsidP="002018F4">
            <w:pPr>
              <w:rPr>
                <w:sz w:val="16"/>
                <w:szCs w:val="16"/>
              </w:rPr>
            </w:pPr>
            <w:r w:rsidRPr="00DE56B2">
              <w:rPr>
                <w:sz w:val="16"/>
                <w:szCs w:val="16"/>
              </w:rPr>
              <w:t>queueId</w:t>
            </w:r>
          </w:p>
        </w:tc>
        <w:tc>
          <w:tcPr>
            <w:tcW w:w="2977" w:type="dxa"/>
          </w:tcPr>
          <w:p w14:paraId="37EE2848" w14:textId="77777777" w:rsidR="00437F1C" w:rsidRPr="00DE56B2" w:rsidRDefault="00437F1C" w:rsidP="002018F4">
            <w:pPr>
              <w:rPr>
                <w:sz w:val="16"/>
                <w:szCs w:val="16"/>
              </w:rPr>
            </w:pPr>
            <w:r w:rsidRPr="00DE56B2">
              <w:rPr>
                <w:sz w:val="16"/>
                <w:szCs w:val="16"/>
              </w:rPr>
              <w:t>Integer</w:t>
            </w:r>
          </w:p>
        </w:tc>
        <w:tc>
          <w:tcPr>
            <w:tcW w:w="708" w:type="dxa"/>
          </w:tcPr>
          <w:p w14:paraId="468C125F"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6A9938B" w14:textId="77777777" w:rsidR="00437F1C" w:rsidRPr="00DE56B2" w:rsidRDefault="00437F1C" w:rsidP="002018F4">
            <w:pPr>
              <w:rPr>
                <w:sz w:val="16"/>
                <w:szCs w:val="16"/>
              </w:rPr>
            </w:pPr>
            <w:r w:rsidRPr="00DE56B2">
              <w:rPr>
                <w:sz w:val="16"/>
                <w:szCs w:val="16"/>
              </w:rPr>
              <w:t>RW</w:t>
            </w:r>
          </w:p>
        </w:tc>
        <w:tc>
          <w:tcPr>
            <w:tcW w:w="2697" w:type="dxa"/>
          </w:tcPr>
          <w:p w14:paraId="328DE47C" w14:textId="77777777" w:rsidR="00437F1C" w:rsidRPr="00073611" w:rsidRDefault="00437F1C" w:rsidP="002018F4">
            <w:pPr>
              <w:spacing w:after="0"/>
              <w:rPr>
                <w:color w:val="7030A0"/>
                <w:sz w:val="16"/>
                <w:szCs w:val="16"/>
              </w:rPr>
            </w:pPr>
            <w:r>
              <w:rPr>
                <w:sz w:val="16"/>
                <w:szCs w:val="16"/>
              </w:rPr>
              <w:t>OpenModelAttribute</w:t>
            </w:r>
          </w:p>
          <w:p w14:paraId="08832A3D"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w:t>
            </w:r>
            <w:r>
              <w:rPr>
                <w:sz w:val="16"/>
                <w:szCs w:val="16"/>
              </w:rPr>
              <w:t xml:space="preserve"> yes – part</w:t>
            </w:r>
            <w:r w:rsidRPr="0041764C">
              <w:rPr>
                <w:sz w:val="16"/>
                <w:szCs w:val="16"/>
              </w:rPr>
              <w:t>: 1</w:t>
            </w:r>
            <w:r w:rsidRPr="00073611">
              <w:rPr>
                <w:color w:val="7030A0"/>
                <w:sz w:val="16"/>
                <w:szCs w:val="16"/>
              </w:rPr>
              <w:t xml:space="preserve"> </w:t>
            </w:r>
          </w:p>
          <w:p w14:paraId="2AF81AB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B2492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04CF5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7492769F" w14:textId="77777777" w:rsidR="00437F1C" w:rsidRPr="00073611" w:rsidRDefault="00437F1C" w:rsidP="002018F4">
            <w:pPr>
              <w:spacing w:after="0"/>
              <w:rPr>
                <w:color w:val="7030A0"/>
                <w:sz w:val="16"/>
                <w:szCs w:val="16"/>
              </w:rPr>
            </w:pPr>
            <w:r>
              <w:rPr>
                <w:sz w:val="16"/>
                <w:szCs w:val="16"/>
              </w:rPr>
              <w:t>OpenInterfaceModelAttribute</w:t>
            </w:r>
          </w:p>
          <w:p w14:paraId="31DD98F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462A74B" w14:textId="77777777" w:rsidTr="002018F4">
        <w:trPr>
          <w:cantSplit/>
          <w:tblHeader w:val="0"/>
        </w:trPr>
        <w:tc>
          <w:tcPr>
            <w:tcW w:w="3114" w:type="dxa"/>
            <w:vMerge/>
          </w:tcPr>
          <w:p w14:paraId="63B65B3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5D57397" w14:textId="77777777" w:rsidR="00437F1C" w:rsidRPr="00F24EA7" w:rsidRDefault="00437F1C" w:rsidP="002018F4">
            <w:pPr>
              <w:rPr>
                <w:b/>
                <w:bCs/>
                <w:sz w:val="16"/>
                <w:szCs w:val="16"/>
              </w:rPr>
            </w:pPr>
            <w:r w:rsidRPr="00F24EA7">
              <w:rPr>
                <w:b/>
                <w:bCs/>
                <w:sz w:val="16"/>
                <w:szCs w:val="16"/>
              </w:rPr>
              <w:t>Description:</w:t>
            </w:r>
          </w:p>
          <w:p w14:paraId="48C04D4F" w14:textId="77777777" w:rsidR="00437F1C" w:rsidRPr="004F47E0" w:rsidRDefault="00437F1C" w:rsidP="002018F4">
            <w:pPr>
              <w:rPr>
                <w:sz w:val="16"/>
                <w:szCs w:val="16"/>
              </w:rPr>
            </w:pPr>
            <w:r>
              <w:rPr>
                <w:sz w:val="16"/>
                <w:szCs w:val="16"/>
              </w:rPr>
              <w:t>This attribute indicates the queue id.</w:t>
            </w:r>
          </w:p>
        </w:tc>
      </w:tr>
    </w:tbl>
    <w:p w14:paraId="27B8A8B0" w14:textId="77777777" w:rsidR="00437F1C" w:rsidRPr="00325CD8" w:rsidRDefault="00437F1C" w:rsidP="00437F1C">
      <w:pPr>
        <w:pStyle w:val="Heading3"/>
        <w:jc w:val="both"/>
        <w:rPr>
          <w:rFonts w:ascii="Times New Roman" w:hAnsi="Times New Roman" w:cs="Times New Roman"/>
        </w:rPr>
      </w:pPr>
      <w:bookmarkStart w:id="547" w:name="_Toc74132922"/>
      <w:r>
        <w:rPr>
          <w:rFonts w:ascii="Times New Roman" w:hAnsi="Times New Roman" w:cs="Times New Roman"/>
        </w:rPr>
        <w:lastRenderedPageBreak/>
        <w:t>lldpChassisIdSubtype</w:t>
      </w:r>
      <w:bookmarkEnd w:id="547"/>
    </w:p>
    <w:p w14:paraId="722C2381" w14:textId="77777777" w:rsidR="00437F1C" w:rsidRPr="004F47E0" w:rsidRDefault="00437F1C" w:rsidP="00437F1C">
      <w:pPr>
        <w:pStyle w:val="Body"/>
      </w:pPr>
      <w:r w:rsidRPr="004F47E0">
        <w:t>MEF 38: The chassis-id-subtype contains the chassis ID entity that is listed in the chassis ID field. This is a combination of the 'Chassis ID Subtype' and 'chassis ID' fields.</w:t>
      </w:r>
    </w:p>
    <w:p w14:paraId="225AF537"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CB40680" w14:textId="77777777" w:rsidTr="002018F4">
        <w:trPr>
          <w:cantSplit/>
        </w:trPr>
        <w:tc>
          <w:tcPr>
            <w:tcW w:w="3114" w:type="dxa"/>
          </w:tcPr>
          <w:p w14:paraId="167E0172" w14:textId="77777777" w:rsidR="00437F1C" w:rsidRPr="00ED52CB" w:rsidRDefault="00437F1C" w:rsidP="002018F4">
            <w:pPr>
              <w:rPr>
                <w:b/>
                <w:sz w:val="16"/>
              </w:rPr>
            </w:pPr>
            <w:r w:rsidRPr="00ED52CB">
              <w:rPr>
                <w:b/>
                <w:sz w:val="16"/>
              </w:rPr>
              <w:t>Attribute Name</w:t>
            </w:r>
          </w:p>
        </w:tc>
        <w:tc>
          <w:tcPr>
            <w:tcW w:w="2977" w:type="dxa"/>
          </w:tcPr>
          <w:p w14:paraId="7B0A2A4F" w14:textId="77777777" w:rsidR="00437F1C" w:rsidRPr="00ED52CB" w:rsidRDefault="00437F1C" w:rsidP="002018F4">
            <w:pPr>
              <w:rPr>
                <w:b/>
                <w:sz w:val="16"/>
              </w:rPr>
            </w:pPr>
            <w:r w:rsidRPr="00ED52CB">
              <w:rPr>
                <w:b/>
                <w:sz w:val="16"/>
              </w:rPr>
              <w:t>Type</w:t>
            </w:r>
          </w:p>
        </w:tc>
        <w:tc>
          <w:tcPr>
            <w:tcW w:w="708" w:type="dxa"/>
          </w:tcPr>
          <w:p w14:paraId="500605DE" w14:textId="77777777" w:rsidR="00437F1C" w:rsidRPr="00ED52CB" w:rsidRDefault="00437F1C" w:rsidP="002018F4">
            <w:pPr>
              <w:rPr>
                <w:b/>
                <w:sz w:val="16"/>
              </w:rPr>
            </w:pPr>
            <w:r>
              <w:rPr>
                <w:b/>
                <w:sz w:val="16"/>
              </w:rPr>
              <w:t>Mult.</w:t>
            </w:r>
          </w:p>
        </w:tc>
        <w:tc>
          <w:tcPr>
            <w:tcW w:w="709" w:type="dxa"/>
          </w:tcPr>
          <w:p w14:paraId="121C0884" w14:textId="77777777" w:rsidR="00437F1C" w:rsidRPr="00ED52CB" w:rsidRDefault="00437F1C" w:rsidP="002018F4">
            <w:pPr>
              <w:rPr>
                <w:b/>
                <w:sz w:val="16"/>
              </w:rPr>
            </w:pPr>
            <w:r w:rsidRPr="00ED52CB">
              <w:rPr>
                <w:b/>
                <w:sz w:val="16"/>
              </w:rPr>
              <w:t>Access</w:t>
            </w:r>
          </w:p>
        </w:tc>
        <w:tc>
          <w:tcPr>
            <w:tcW w:w="2693" w:type="dxa"/>
          </w:tcPr>
          <w:p w14:paraId="587F74E3" w14:textId="77777777" w:rsidR="00437F1C" w:rsidRPr="00ED52CB" w:rsidRDefault="00437F1C" w:rsidP="002018F4">
            <w:pPr>
              <w:rPr>
                <w:b/>
                <w:sz w:val="16"/>
              </w:rPr>
            </w:pPr>
            <w:r>
              <w:rPr>
                <w:b/>
                <w:sz w:val="16"/>
              </w:rPr>
              <w:t>Stereotypes</w:t>
            </w:r>
          </w:p>
        </w:tc>
      </w:tr>
      <w:tr w:rsidR="00437F1C" w14:paraId="18865338" w14:textId="77777777" w:rsidTr="002018F4">
        <w:trPr>
          <w:cantSplit/>
          <w:tblHeader w:val="0"/>
        </w:trPr>
        <w:tc>
          <w:tcPr>
            <w:tcW w:w="3114" w:type="dxa"/>
            <w:vMerge w:val="restart"/>
          </w:tcPr>
          <w:p w14:paraId="116A34C5" w14:textId="77777777" w:rsidR="00437F1C" w:rsidRPr="00DE56B2" w:rsidRDefault="00437F1C" w:rsidP="002018F4">
            <w:pPr>
              <w:rPr>
                <w:sz w:val="16"/>
                <w:szCs w:val="16"/>
              </w:rPr>
            </w:pPr>
            <w:r w:rsidRPr="00DE56B2">
              <w:rPr>
                <w:sz w:val="16"/>
                <w:szCs w:val="16"/>
              </w:rPr>
              <w:t>chassisComponent</w:t>
            </w:r>
          </w:p>
        </w:tc>
        <w:tc>
          <w:tcPr>
            <w:tcW w:w="2977" w:type="dxa"/>
          </w:tcPr>
          <w:p w14:paraId="32771BFF" w14:textId="77777777" w:rsidR="00437F1C" w:rsidRPr="00DE56B2" w:rsidRDefault="00437F1C" w:rsidP="002018F4">
            <w:pPr>
              <w:rPr>
                <w:sz w:val="16"/>
                <w:szCs w:val="16"/>
              </w:rPr>
            </w:pPr>
            <w:r w:rsidRPr="00DE56B2">
              <w:rPr>
                <w:sz w:val="16"/>
                <w:szCs w:val="16"/>
              </w:rPr>
              <w:t>String</w:t>
            </w:r>
          </w:p>
        </w:tc>
        <w:tc>
          <w:tcPr>
            <w:tcW w:w="708" w:type="dxa"/>
          </w:tcPr>
          <w:p w14:paraId="1E79C27B"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026AF0B" w14:textId="77777777" w:rsidR="00437F1C" w:rsidRPr="00DE56B2" w:rsidRDefault="00437F1C" w:rsidP="002018F4">
            <w:pPr>
              <w:rPr>
                <w:sz w:val="16"/>
                <w:szCs w:val="16"/>
              </w:rPr>
            </w:pPr>
            <w:r w:rsidRPr="00DE56B2">
              <w:rPr>
                <w:sz w:val="16"/>
                <w:szCs w:val="16"/>
              </w:rPr>
              <w:t>RW</w:t>
            </w:r>
          </w:p>
        </w:tc>
        <w:tc>
          <w:tcPr>
            <w:tcW w:w="2697" w:type="dxa"/>
          </w:tcPr>
          <w:p w14:paraId="271601FA" w14:textId="77777777" w:rsidR="00437F1C" w:rsidRPr="00073611" w:rsidRDefault="00437F1C" w:rsidP="002018F4">
            <w:pPr>
              <w:spacing w:after="0"/>
              <w:rPr>
                <w:color w:val="7030A0"/>
                <w:sz w:val="16"/>
                <w:szCs w:val="16"/>
              </w:rPr>
            </w:pPr>
            <w:r>
              <w:rPr>
                <w:sz w:val="16"/>
                <w:szCs w:val="16"/>
              </w:rPr>
              <w:t>OpenModelAttribute</w:t>
            </w:r>
          </w:p>
          <w:p w14:paraId="1256AA84"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1D84380"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A24C2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6D507F6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433BF2D" w14:textId="77777777" w:rsidR="00437F1C" w:rsidRPr="00073611" w:rsidRDefault="00437F1C" w:rsidP="002018F4">
            <w:pPr>
              <w:spacing w:after="0"/>
              <w:rPr>
                <w:color w:val="7030A0"/>
                <w:sz w:val="16"/>
                <w:szCs w:val="16"/>
              </w:rPr>
            </w:pPr>
            <w:r>
              <w:rPr>
                <w:sz w:val="16"/>
                <w:szCs w:val="16"/>
              </w:rPr>
              <w:t>OpenInterfaceModelAttribute</w:t>
            </w:r>
          </w:p>
          <w:p w14:paraId="1039E80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BDDD877" w14:textId="77777777" w:rsidTr="002018F4">
        <w:trPr>
          <w:cantSplit/>
          <w:tblHeader w:val="0"/>
        </w:trPr>
        <w:tc>
          <w:tcPr>
            <w:tcW w:w="3114" w:type="dxa"/>
            <w:vMerge/>
          </w:tcPr>
          <w:p w14:paraId="7433518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FCC6FA0" w14:textId="77777777" w:rsidR="00437F1C" w:rsidRPr="00F24EA7" w:rsidRDefault="00437F1C" w:rsidP="002018F4">
            <w:pPr>
              <w:rPr>
                <w:b/>
                <w:bCs/>
                <w:sz w:val="16"/>
                <w:szCs w:val="16"/>
              </w:rPr>
            </w:pPr>
            <w:r w:rsidRPr="00F24EA7">
              <w:rPr>
                <w:b/>
                <w:bCs/>
                <w:sz w:val="16"/>
                <w:szCs w:val="16"/>
              </w:rPr>
              <w:t>Description:</w:t>
            </w:r>
          </w:p>
          <w:p w14:paraId="10E3526D" w14:textId="77777777" w:rsidR="00437F1C" w:rsidRPr="004F47E0" w:rsidRDefault="00437F1C" w:rsidP="002018F4">
            <w:pPr>
              <w:rPr>
                <w:sz w:val="16"/>
                <w:szCs w:val="16"/>
              </w:rPr>
            </w:pPr>
            <w:r>
              <w:rPr>
                <w:sz w:val="16"/>
                <w:szCs w:val="16"/>
              </w:rPr>
              <w:t>String length "0..32" Represents a chassis identifier based on the value of entPhysicalAlias object (defined in IETF RFC 2737) for a chassis component (i.e., an entPhysicalClass value of chassis(3)).</w:t>
            </w:r>
          </w:p>
        </w:tc>
      </w:tr>
      <w:tr w:rsidR="00437F1C" w14:paraId="58B75B08" w14:textId="77777777" w:rsidTr="002018F4">
        <w:trPr>
          <w:cantSplit/>
          <w:tblHeader w:val="0"/>
        </w:trPr>
        <w:tc>
          <w:tcPr>
            <w:tcW w:w="3114" w:type="dxa"/>
            <w:vMerge w:val="restart"/>
          </w:tcPr>
          <w:p w14:paraId="08C64844" w14:textId="77777777" w:rsidR="00437F1C" w:rsidRPr="00DE56B2" w:rsidRDefault="00437F1C" w:rsidP="002018F4">
            <w:pPr>
              <w:rPr>
                <w:sz w:val="16"/>
                <w:szCs w:val="16"/>
              </w:rPr>
            </w:pPr>
            <w:r w:rsidRPr="00DE56B2">
              <w:rPr>
                <w:sz w:val="16"/>
                <w:szCs w:val="16"/>
              </w:rPr>
              <w:t>interfaceAlias</w:t>
            </w:r>
          </w:p>
        </w:tc>
        <w:tc>
          <w:tcPr>
            <w:tcW w:w="2977" w:type="dxa"/>
          </w:tcPr>
          <w:p w14:paraId="39CF1612" w14:textId="77777777" w:rsidR="00437F1C" w:rsidRPr="00DE56B2" w:rsidRDefault="00437F1C" w:rsidP="002018F4">
            <w:pPr>
              <w:rPr>
                <w:sz w:val="16"/>
                <w:szCs w:val="16"/>
              </w:rPr>
            </w:pPr>
            <w:r w:rsidRPr="00DE56B2">
              <w:rPr>
                <w:sz w:val="16"/>
                <w:szCs w:val="16"/>
              </w:rPr>
              <w:t>String</w:t>
            </w:r>
          </w:p>
        </w:tc>
        <w:tc>
          <w:tcPr>
            <w:tcW w:w="708" w:type="dxa"/>
          </w:tcPr>
          <w:p w14:paraId="588E815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E03AC8E" w14:textId="77777777" w:rsidR="00437F1C" w:rsidRPr="00DE56B2" w:rsidRDefault="00437F1C" w:rsidP="002018F4">
            <w:pPr>
              <w:rPr>
                <w:sz w:val="16"/>
                <w:szCs w:val="16"/>
              </w:rPr>
            </w:pPr>
            <w:r w:rsidRPr="00DE56B2">
              <w:rPr>
                <w:sz w:val="16"/>
                <w:szCs w:val="16"/>
              </w:rPr>
              <w:t>RW</w:t>
            </w:r>
          </w:p>
        </w:tc>
        <w:tc>
          <w:tcPr>
            <w:tcW w:w="2697" w:type="dxa"/>
          </w:tcPr>
          <w:p w14:paraId="1DFFC344" w14:textId="77777777" w:rsidR="00437F1C" w:rsidRPr="00073611" w:rsidRDefault="00437F1C" w:rsidP="002018F4">
            <w:pPr>
              <w:spacing w:after="0"/>
              <w:rPr>
                <w:color w:val="7030A0"/>
                <w:sz w:val="16"/>
                <w:szCs w:val="16"/>
              </w:rPr>
            </w:pPr>
            <w:r>
              <w:rPr>
                <w:sz w:val="16"/>
                <w:szCs w:val="16"/>
              </w:rPr>
              <w:t>OpenModelAttribute</w:t>
            </w:r>
          </w:p>
          <w:p w14:paraId="77F2CEF5"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8FA833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D89AD4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5C948C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5F98E99" w14:textId="77777777" w:rsidR="00437F1C" w:rsidRPr="00073611" w:rsidRDefault="00437F1C" w:rsidP="002018F4">
            <w:pPr>
              <w:spacing w:after="0"/>
              <w:rPr>
                <w:color w:val="7030A0"/>
                <w:sz w:val="16"/>
                <w:szCs w:val="16"/>
              </w:rPr>
            </w:pPr>
            <w:r>
              <w:rPr>
                <w:sz w:val="16"/>
                <w:szCs w:val="16"/>
              </w:rPr>
              <w:t>OpenInterfaceModelAttribute</w:t>
            </w:r>
          </w:p>
          <w:p w14:paraId="41E0660A"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005D062" w14:textId="77777777" w:rsidTr="002018F4">
        <w:trPr>
          <w:cantSplit/>
          <w:tblHeader w:val="0"/>
        </w:trPr>
        <w:tc>
          <w:tcPr>
            <w:tcW w:w="3114" w:type="dxa"/>
            <w:vMerge/>
          </w:tcPr>
          <w:p w14:paraId="0D2C341A"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3D77606" w14:textId="77777777" w:rsidR="00437F1C" w:rsidRPr="00F24EA7" w:rsidRDefault="00437F1C" w:rsidP="002018F4">
            <w:pPr>
              <w:rPr>
                <w:b/>
                <w:bCs/>
                <w:sz w:val="16"/>
                <w:szCs w:val="16"/>
              </w:rPr>
            </w:pPr>
            <w:r w:rsidRPr="00F24EA7">
              <w:rPr>
                <w:b/>
                <w:bCs/>
                <w:sz w:val="16"/>
                <w:szCs w:val="16"/>
              </w:rPr>
              <w:t>Description:</w:t>
            </w:r>
          </w:p>
          <w:p w14:paraId="2BD7C74E" w14:textId="77777777" w:rsidR="00437F1C" w:rsidRPr="004F47E0" w:rsidRDefault="00437F1C" w:rsidP="002018F4">
            <w:pPr>
              <w:rPr>
                <w:sz w:val="16"/>
                <w:szCs w:val="16"/>
              </w:rPr>
            </w:pPr>
            <w:r>
              <w:rPr>
                <w:sz w:val="16"/>
                <w:szCs w:val="16"/>
              </w:rPr>
              <w:t>String length "0..64" Represents a chassis identifier based on the value of ifAlias object (defined in IETF RFC 2863) for an interface on the containing chassis.</w:t>
            </w:r>
          </w:p>
        </w:tc>
      </w:tr>
      <w:tr w:rsidR="00437F1C" w14:paraId="17D49EC8" w14:textId="77777777" w:rsidTr="002018F4">
        <w:trPr>
          <w:cantSplit/>
          <w:tblHeader w:val="0"/>
        </w:trPr>
        <w:tc>
          <w:tcPr>
            <w:tcW w:w="3114" w:type="dxa"/>
            <w:vMerge w:val="restart"/>
          </w:tcPr>
          <w:p w14:paraId="4A17F94C" w14:textId="77777777" w:rsidR="00437F1C" w:rsidRPr="00DE56B2" w:rsidRDefault="00437F1C" w:rsidP="002018F4">
            <w:pPr>
              <w:rPr>
                <w:sz w:val="16"/>
                <w:szCs w:val="16"/>
              </w:rPr>
            </w:pPr>
            <w:r w:rsidRPr="00DE56B2">
              <w:rPr>
                <w:sz w:val="16"/>
                <w:szCs w:val="16"/>
              </w:rPr>
              <w:t>portComponent</w:t>
            </w:r>
          </w:p>
        </w:tc>
        <w:tc>
          <w:tcPr>
            <w:tcW w:w="2977" w:type="dxa"/>
          </w:tcPr>
          <w:p w14:paraId="14C3AD35" w14:textId="77777777" w:rsidR="00437F1C" w:rsidRPr="00DE56B2" w:rsidRDefault="00437F1C" w:rsidP="002018F4">
            <w:pPr>
              <w:rPr>
                <w:sz w:val="16"/>
                <w:szCs w:val="16"/>
              </w:rPr>
            </w:pPr>
            <w:r w:rsidRPr="00DE56B2">
              <w:rPr>
                <w:sz w:val="16"/>
                <w:szCs w:val="16"/>
              </w:rPr>
              <w:t>String</w:t>
            </w:r>
          </w:p>
        </w:tc>
        <w:tc>
          <w:tcPr>
            <w:tcW w:w="708" w:type="dxa"/>
          </w:tcPr>
          <w:p w14:paraId="31D8808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59C69BD2" w14:textId="77777777" w:rsidR="00437F1C" w:rsidRPr="00DE56B2" w:rsidRDefault="00437F1C" w:rsidP="002018F4">
            <w:pPr>
              <w:rPr>
                <w:sz w:val="16"/>
                <w:szCs w:val="16"/>
              </w:rPr>
            </w:pPr>
            <w:r w:rsidRPr="00DE56B2">
              <w:rPr>
                <w:sz w:val="16"/>
                <w:szCs w:val="16"/>
              </w:rPr>
              <w:t>RW</w:t>
            </w:r>
          </w:p>
        </w:tc>
        <w:tc>
          <w:tcPr>
            <w:tcW w:w="2697" w:type="dxa"/>
          </w:tcPr>
          <w:p w14:paraId="3354A1A7" w14:textId="77777777" w:rsidR="00437F1C" w:rsidRPr="00073611" w:rsidRDefault="00437F1C" w:rsidP="002018F4">
            <w:pPr>
              <w:spacing w:after="0"/>
              <w:rPr>
                <w:color w:val="7030A0"/>
                <w:sz w:val="16"/>
                <w:szCs w:val="16"/>
              </w:rPr>
            </w:pPr>
            <w:r>
              <w:rPr>
                <w:sz w:val="16"/>
                <w:szCs w:val="16"/>
              </w:rPr>
              <w:t>OpenModelAttribute</w:t>
            </w:r>
          </w:p>
          <w:p w14:paraId="50CA5FC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EC85204"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5FF5AA9"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046054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94610C5" w14:textId="77777777" w:rsidR="00437F1C" w:rsidRPr="00073611" w:rsidRDefault="00437F1C" w:rsidP="002018F4">
            <w:pPr>
              <w:spacing w:after="0"/>
              <w:rPr>
                <w:color w:val="7030A0"/>
                <w:sz w:val="16"/>
                <w:szCs w:val="16"/>
              </w:rPr>
            </w:pPr>
            <w:r>
              <w:rPr>
                <w:sz w:val="16"/>
                <w:szCs w:val="16"/>
              </w:rPr>
              <w:t>OpenInterfaceModelAttribute</w:t>
            </w:r>
          </w:p>
          <w:p w14:paraId="3FFE3F71"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CAA2643" w14:textId="77777777" w:rsidTr="002018F4">
        <w:trPr>
          <w:cantSplit/>
          <w:tblHeader w:val="0"/>
        </w:trPr>
        <w:tc>
          <w:tcPr>
            <w:tcW w:w="3114" w:type="dxa"/>
            <w:vMerge/>
          </w:tcPr>
          <w:p w14:paraId="52DC122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FB07406" w14:textId="77777777" w:rsidR="00437F1C" w:rsidRPr="00F24EA7" w:rsidRDefault="00437F1C" w:rsidP="002018F4">
            <w:pPr>
              <w:rPr>
                <w:b/>
                <w:bCs/>
                <w:sz w:val="16"/>
                <w:szCs w:val="16"/>
              </w:rPr>
            </w:pPr>
            <w:r w:rsidRPr="00F24EA7">
              <w:rPr>
                <w:b/>
                <w:bCs/>
                <w:sz w:val="16"/>
                <w:szCs w:val="16"/>
              </w:rPr>
              <w:t>Description:</w:t>
            </w:r>
          </w:p>
          <w:p w14:paraId="0F5FE393" w14:textId="77777777" w:rsidR="00437F1C" w:rsidRPr="004F47E0" w:rsidRDefault="00437F1C" w:rsidP="002018F4">
            <w:pPr>
              <w:rPr>
                <w:sz w:val="16"/>
                <w:szCs w:val="16"/>
              </w:rPr>
            </w:pPr>
            <w:r>
              <w:rPr>
                <w:sz w:val="16"/>
                <w:szCs w:val="16"/>
              </w:rPr>
              <w:t>String length "0..32" Represents a chassis identifier based on the value of entPhysicalAlias object (defined in IETF RFC 2737) for a port or backplane component (i.e., entPhysicalClass value of port(10) or backplane(4)), within the containing chassis.</w:t>
            </w:r>
          </w:p>
        </w:tc>
      </w:tr>
      <w:tr w:rsidR="00437F1C" w14:paraId="6F391440" w14:textId="77777777" w:rsidTr="002018F4">
        <w:trPr>
          <w:cantSplit/>
          <w:tblHeader w:val="0"/>
        </w:trPr>
        <w:tc>
          <w:tcPr>
            <w:tcW w:w="3114" w:type="dxa"/>
            <w:vMerge w:val="restart"/>
          </w:tcPr>
          <w:p w14:paraId="568ACA74" w14:textId="77777777" w:rsidR="00437F1C" w:rsidRPr="00DE56B2" w:rsidRDefault="00437F1C" w:rsidP="002018F4">
            <w:pPr>
              <w:rPr>
                <w:sz w:val="16"/>
                <w:szCs w:val="16"/>
              </w:rPr>
            </w:pPr>
            <w:r w:rsidRPr="00DE56B2">
              <w:rPr>
                <w:sz w:val="16"/>
                <w:szCs w:val="16"/>
              </w:rPr>
              <w:t>macAddress</w:t>
            </w:r>
          </w:p>
        </w:tc>
        <w:tc>
          <w:tcPr>
            <w:tcW w:w="2977" w:type="dxa"/>
          </w:tcPr>
          <w:p w14:paraId="2585B68F" w14:textId="77777777" w:rsidR="00437F1C" w:rsidRPr="00DE56B2" w:rsidRDefault="00437F1C" w:rsidP="002018F4">
            <w:pPr>
              <w:rPr>
                <w:sz w:val="16"/>
                <w:szCs w:val="16"/>
              </w:rPr>
            </w:pPr>
            <w:r w:rsidRPr="00DE56B2">
              <w:rPr>
                <w:sz w:val="16"/>
                <w:szCs w:val="16"/>
              </w:rPr>
              <w:t>MacAddress</w:t>
            </w:r>
          </w:p>
        </w:tc>
        <w:tc>
          <w:tcPr>
            <w:tcW w:w="708" w:type="dxa"/>
          </w:tcPr>
          <w:p w14:paraId="15B94D7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0DC9217" w14:textId="77777777" w:rsidR="00437F1C" w:rsidRPr="00DE56B2" w:rsidRDefault="00437F1C" w:rsidP="002018F4">
            <w:pPr>
              <w:rPr>
                <w:sz w:val="16"/>
                <w:szCs w:val="16"/>
              </w:rPr>
            </w:pPr>
            <w:r w:rsidRPr="00DE56B2">
              <w:rPr>
                <w:sz w:val="16"/>
                <w:szCs w:val="16"/>
              </w:rPr>
              <w:t>RW</w:t>
            </w:r>
          </w:p>
        </w:tc>
        <w:tc>
          <w:tcPr>
            <w:tcW w:w="2697" w:type="dxa"/>
          </w:tcPr>
          <w:p w14:paraId="28DD2C03" w14:textId="77777777" w:rsidR="00437F1C" w:rsidRPr="00073611" w:rsidRDefault="00437F1C" w:rsidP="002018F4">
            <w:pPr>
              <w:spacing w:after="0"/>
              <w:rPr>
                <w:color w:val="7030A0"/>
                <w:sz w:val="16"/>
                <w:szCs w:val="16"/>
              </w:rPr>
            </w:pPr>
            <w:r>
              <w:rPr>
                <w:sz w:val="16"/>
                <w:szCs w:val="16"/>
              </w:rPr>
              <w:t>OpenModelAttribute</w:t>
            </w:r>
          </w:p>
          <w:p w14:paraId="47EE36A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8B34F3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1F1D48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573350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4FC73725" w14:textId="77777777" w:rsidR="00437F1C" w:rsidRPr="00073611" w:rsidRDefault="00437F1C" w:rsidP="002018F4">
            <w:pPr>
              <w:spacing w:after="0"/>
              <w:rPr>
                <w:color w:val="7030A0"/>
                <w:sz w:val="16"/>
                <w:szCs w:val="16"/>
              </w:rPr>
            </w:pPr>
            <w:r>
              <w:rPr>
                <w:sz w:val="16"/>
                <w:szCs w:val="16"/>
              </w:rPr>
              <w:t>OpenInterfaceModelAttribute</w:t>
            </w:r>
          </w:p>
          <w:p w14:paraId="289B773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15E3ACB" w14:textId="77777777" w:rsidTr="002018F4">
        <w:trPr>
          <w:cantSplit/>
          <w:tblHeader w:val="0"/>
        </w:trPr>
        <w:tc>
          <w:tcPr>
            <w:tcW w:w="3114" w:type="dxa"/>
            <w:vMerge/>
          </w:tcPr>
          <w:p w14:paraId="7BCADFF2"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0FE3B21" w14:textId="77777777" w:rsidR="00437F1C" w:rsidRPr="00F24EA7" w:rsidRDefault="00437F1C" w:rsidP="002018F4">
            <w:pPr>
              <w:rPr>
                <w:b/>
                <w:bCs/>
                <w:sz w:val="16"/>
                <w:szCs w:val="16"/>
              </w:rPr>
            </w:pPr>
            <w:r w:rsidRPr="00F24EA7">
              <w:rPr>
                <w:b/>
                <w:bCs/>
                <w:sz w:val="16"/>
                <w:szCs w:val="16"/>
              </w:rPr>
              <w:t>Description:</w:t>
            </w:r>
          </w:p>
          <w:p w14:paraId="242F3057" w14:textId="77777777" w:rsidR="00437F1C" w:rsidRPr="004F47E0" w:rsidRDefault="00437F1C" w:rsidP="002018F4">
            <w:pPr>
              <w:rPr>
                <w:sz w:val="16"/>
                <w:szCs w:val="16"/>
              </w:rPr>
            </w:pPr>
            <w:r>
              <w:rPr>
                <w:sz w:val="16"/>
                <w:szCs w:val="16"/>
              </w:rPr>
              <w:t>Represents a chassis identifier based on the value of a unicast source address (encoded in network byte order and IEEE 802.3 canonical bit order), of a port on the containing chassis as defined in IEEE Std 802-2001.</w:t>
            </w:r>
          </w:p>
        </w:tc>
      </w:tr>
      <w:tr w:rsidR="00437F1C" w14:paraId="58423079" w14:textId="77777777" w:rsidTr="002018F4">
        <w:trPr>
          <w:cantSplit/>
          <w:tblHeader w:val="0"/>
        </w:trPr>
        <w:tc>
          <w:tcPr>
            <w:tcW w:w="3114" w:type="dxa"/>
            <w:vMerge w:val="restart"/>
          </w:tcPr>
          <w:p w14:paraId="570258A2" w14:textId="77777777" w:rsidR="00437F1C" w:rsidRPr="00DE56B2" w:rsidRDefault="00437F1C" w:rsidP="002018F4">
            <w:pPr>
              <w:rPr>
                <w:sz w:val="16"/>
                <w:szCs w:val="16"/>
              </w:rPr>
            </w:pPr>
            <w:r w:rsidRPr="00DE56B2">
              <w:rPr>
                <w:sz w:val="16"/>
                <w:szCs w:val="16"/>
              </w:rPr>
              <w:t>networkAddress</w:t>
            </w:r>
          </w:p>
        </w:tc>
        <w:tc>
          <w:tcPr>
            <w:tcW w:w="2977" w:type="dxa"/>
          </w:tcPr>
          <w:p w14:paraId="100F255B" w14:textId="77777777" w:rsidR="00437F1C" w:rsidRPr="00DE56B2" w:rsidRDefault="00437F1C" w:rsidP="002018F4">
            <w:pPr>
              <w:rPr>
                <w:sz w:val="16"/>
                <w:szCs w:val="16"/>
              </w:rPr>
            </w:pPr>
            <w:r w:rsidRPr="00DE56B2">
              <w:rPr>
                <w:sz w:val="16"/>
                <w:szCs w:val="16"/>
              </w:rPr>
              <w:t>String</w:t>
            </w:r>
          </w:p>
        </w:tc>
        <w:tc>
          <w:tcPr>
            <w:tcW w:w="708" w:type="dxa"/>
          </w:tcPr>
          <w:p w14:paraId="3018DA1E"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474845E" w14:textId="77777777" w:rsidR="00437F1C" w:rsidRPr="00DE56B2" w:rsidRDefault="00437F1C" w:rsidP="002018F4">
            <w:pPr>
              <w:rPr>
                <w:sz w:val="16"/>
                <w:szCs w:val="16"/>
              </w:rPr>
            </w:pPr>
            <w:r w:rsidRPr="00DE56B2">
              <w:rPr>
                <w:sz w:val="16"/>
                <w:szCs w:val="16"/>
              </w:rPr>
              <w:t>RW</w:t>
            </w:r>
          </w:p>
        </w:tc>
        <w:tc>
          <w:tcPr>
            <w:tcW w:w="2697" w:type="dxa"/>
          </w:tcPr>
          <w:p w14:paraId="4506F153" w14:textId="77777777" w:rsidR="00437F1C" w:rsidRPr="00073611" w:rsidRDefault="00437F1C" w:rsidP="002018F4">
            <w:pPr>
              <w:spacing w:after="0"/>
              <w:rPr>
                <w:color w:val="7030A0"/>
                <w:sz w:val="16"/>
                <w:szCs w:val="16"/>
              </w:rPr>
            </w:pPr>
            <w:r>
              <w:rPr>
                <w:sz w:val="16"/>
                <w:szCs w:val="16"/>
              </w:rPr>
              <w:t>OpenModelAttribute</w:t>
            </w:r>
          </w:p>
          <w:p w14:paraId="3664DB90"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5647F80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22041BA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2A4FAE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5E3B5792" w14:textId="77777777" w:rsidR="00437F1C" w:rsidRPr="00073611" w:rsidRDefault="00437F1C" w:rsidP="002018F4">
            <w:pPr>
              <w:spacing w:after="0"/>
              <w:rPr>
                <w:color w:val="7030A0"/>
                <w:sz w:val="16"/>
                <w:szCs w:val="16"/>
              </w:rPr>
            </w:pPr>
            <w:r>
              <w:rPr>
                <w:sz w:val="16"/>
                <w:szCs w:val="16"/>
              </w:rPr>
              <w:t>OpenInterfaceModelAttribute</w:t>
            </w:r>
          </w:p>
          <w:p w14:paraId="259B777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741EC863" w14:textId="77777777" w:rsidTr="002018F4">
        <w:trPr>
          <w:cantSplit/>
          <w:tblHeader w:val="0"/>
        </w:trPr>
        <w:tc>
          <w:tcPr>
            <w:tcW w:w="3114" w:type="dxa"/>
            <w:vMerge/>
          </w:tcPr>
          <w:p w14:paraId="7E4A668C"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74D0BD6" w14:textId="77777777" w:rsidR="00437F1C" w:rsidRPr="00F24EA7" w:rsidRDefault="00437F1C" w:rsidP="002018F4">
            <w:pPr>
              <w:rPr>
                <w:b/>
                <w:bCs/>
                <w:sz w:val="16"/>
                <w:szCs w:val="16"/>
              </w:rPr>
            </w:pPr>
            <w:r w:rsidRPr="00F24EA7">
              <w:rPr>
                <w:b/>
                <w:bCs/>
                <w:sz w:val="16"/>
                <w:szCs w:val="16"/>
              </w:rPr>
              <w:t>Description:</w:t>
            </w:r>
          </w:p>
          <w:p w14:paraId="31CBD7B3" w14:textId="77777777" w:rsidR="00437F1C" w:rsidRPr="004F47E0" w:rsidRDefault="00437F1C" w:rsidP="002018F4">
            <w:pPr>
              <w:rPr>
                <w:sz w:val="16"/>
                <w:szCs w:val="16"/>
              </w:rPr>
            </w:pPr>
            <w:r>
              <w:rPr>
                <w:sz w:val="16"/>
                <w:szCs w:val="16"/>
              </w:rPr>
              <w:t>Octet string that identifies a particular network address family and an associated network address that are encoded in network octet order. An IP address, for example, would be encoded with the first octet containing the IANA Address Family Numbers enumeration value for the specific address type and octets 2 through n containing the address value.</w:t>
            </w:r>
          </w:p>
        </w:tc>
      </w:tr>
      <w:tr w:rsidR="00437F1C" w14:paraId="7BC6C4DE" w14:textId="77777777" w:rsidTr="002018F4">
        <w:trPr>
          <w:cantSplit/>
          <w:tblHeader w:val="0"/>
        </w:trPr>
        <w:tc>
          <w:tcPr>
            <w:tcW w:w="3114" w:type="dxa"/>
            <w:vMerge w:val="restart"/>
          </w:tcPr>
          <w:p w14:paraId="5BFA806A" w14:textId="77777777" w:rsidR="00437F1C" w:rsidRPr="00DE56B2" w:rsidRDefault="00437F1C" w:rsidP="002018F4">
            <w:pPr>
              <w:rPr>
                <w:sz w:val="16"/>
                <w:szCs w:val="16"/>
              </w:rPr>
            </w:pPr>
            <w:r w:rsidRPr="00DE56B2">
              <w:rPr>
                <w:sz w:val="16"/>
                <w:szCs w:val="16"/>
              </w:rPr>
              <w:t>interfaceName</w:t>
            </w:r>
          </w:p>
        </w:tc>
        <w:tc>
          <w:tcPr>
            <w:tcW w:w="2977" w:type="dxa"/>
          </w:tcPr>
          <w:p w14:paraId="341D457D" w14:textId="77777777" w:rsidR="00437F1C" w:rsidRPr="00DE56B2" w:rsidRDefault="00437F1C" w:rsidP="002018F4">
            <w:pPr>
              <w:rPr>
                <w:sz w:val="16"/>
                <w:szCs w:val="16"/>
              </w:rPr>
            </w:pPr>
            <w:r w:rsidRPr="00DE56B2">
              <w:rPr>
                <w:sz w:val="16"/>
                <w:szCs w:val="16"/>
              </w:rPr>
              <w:t>String</w:t>
            </w:r>
          </w:p>
        </w:tc>
        <w:tc>
          <w:tcPr>
            <w:tcW w:w="708" w:type="dxa"/>
          </w:tcPr>
          <w:p w14:paraId="61FFA43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274C1A6A" w14:textId="77777777" w:rsidR="00437F1C" w:rsidRPr="00DE56B2" w:rsidRDefault="00437F1C" w:rsidP="002018F4">
            <w:pPr>
              <w:rPr>
                <w:sz w:val="16"/>
                <w:szCs w:val="16"/>
              </w:rPr>
            </w:pPr>
            <w:r w:rsidRPr="00DE56B2">
              <w:rPr>
                <w:sz w:val="16"/>
                <w:szCs w:val="16"/>
              </w:rPr>
              <w:t>RW</w:t>
            </w:r>
          </w:p>
        </w:tc>
        <w:tc>
          <w:tcPr>
            <w:tcW w:w="2697" w:type="dxa"/>
          </w:tcPr>
          <w:p w14:paraId="2D9E2A14" w14:textId="77777777" w:rsidR="00437F1C" w:rsidRPr="00073611" w:rsidRDefault="00437F1C" w:rsidP="002018F4">
            <w:pPr>
              <w:spacing w:after="0"/>
              <w:rPr>
                <w:color w:val="7030A0"/>
                <w:sz w:val="16"/>
                <w:szCs w:val="16"/>
              </w:rPr>
            </w:pPr>
            <w:r>
              <w:rPr>
                <w:sz w:val="16"/>
                <w:szCs w:val="16"/>
              </w:rPr>
              <w:t>OpenModelAttribute</w:t>
            </w:r>
          </w:p>
          <w:p w14:paraId="27C10561"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2F811FC"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1D6CFC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58EE005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D8F53E2" w14:textId="77777777" w:rsidR="00437F1C" w:rsidRPr="00073611" w:rsidRDefault="00437F1C" w:rsidP="002018F4">
            <w:pPr>
              <w:spacing w:after="0"/>
              <w:rPr>
                <w:color w:val="7030A0"/>
                <w:sz w:val="16"/>
                <w:szCs w:val="16"/>
              </w:rPr>
            </w:pPr>
            <w:r>
              <w:rPr>
                <w:sz w:val="16"/>
                <w:szCs w:val="16"/>
              </w:rPr>
              <w:t>OpenInterfaceModelAttribute</w:t>
            </w:r>
          </w:p>
          <w:p w14:paraId="3E91D5E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6A98B670" w14:textId="77777777" w:rsidTr="002018F4">
        <w:trPr>
          <w:cantSplit/>
          <w:tblHeader w:val="0"/>
        </w:trPr>
        <w:tc>
          <w:tcPr>
            <w:tcW w:w="3114" w:type="dxa"/>
            <w:vMerge/>
          </w:tcPr>
          <w:p w14:paraId="137B785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2C3F5C7" w14:textId="77777777" w:rsidR="00437F1C" w:rsidRPr="00F24EA7" w:rsidRDefault="00437F1C" w:rsidP="002018F4">
            <w:pPr>
              <w:rPr>
                <w:b/>
                <w:bCs/>
                <w:sz w:val="16"/>
                <w:szCs w:val="16"/>
              </w:rPr>
            </w:pPr>
            <w:r w:rsidRPr="00F24EA7">
              <w:rPr>
                <w:b/>
                <w:bCs/>
                <w:sz w:val="16"/>
                <w:szCs w:val="16"/>
              </w:rPr>
              <w:t>Description:</w:t>
            </w:r>
          </w:p>
          <w:p w14:paraId="32B87CCE" w14:textId="77777777" w:rsidR="00437F1C" w:rsidRPr="004F47E0" w:rsidRDefault="00437F1C" w:rsidP="002018F4">
            <w:pPr>
              <w:rPr>
                <w:sz w:val="16"/>
                <w:szCs w:val="16"/>
              </w:rPr>
            </w:pPr>
            <w:r>
              <w:rPr>
                <w:sz w:val="16"/>
                <w:szCs w:val="16"/>
              </w:rPr>
              <w:t>Represents a chassis identifier based on the value of ifName object (defined in IETF RFC 2863) for an interface on the containing chassis.</w:t>
            </w:r>
          </w:p>
        </w:tc>
      </w:tr>
      <w:tr w:rsidR="00437F1C" w14:paraId="379322F3" w14:textId="77777777" w:rsidTr="002018F4">
        <w:trPr>
          <w:cantSplit/>
          <w:tblHeader w:val="0"/>
        </w:trPr>
        <w:tc>
          <w:tcPr>
            <w:tcW w:w="3114" w:type="dxa"/>
            <w:vMerge w:val="restart"/>
          </w:tcPr>
          <w:p w14:paraId="7F9BE217" w14:textId="77777777" w:rsidR="00437F1C" w:rsidRPr="00DE56B2" w:rsidRDefault="00437F1C" w:rsidP="002018F4">
            <w:pPr>
              <w:rPr>
                <w:sz w:val="16"/>
                <w:szCs w:val="16"/>
              </w:rPr>
            </w:pPr>
            <w:r w:rsidRPr="00DE56B2">
              <w:rPr>
                <w:sz w:val="16"/>
                <w:szCs w:val="16"/>
              </w:rPr>
              <w:t>local</w:t>
            </w:r>
          </w:p>
        </w:tc>
        <w:tc>
          <w:tcPr>
            <w:tcW w:w="2977" w:type="dxa"/>
          </w:tcPr>
          <w:p w14:paraId="1A3D92C8" w14:textId="77777777" w:rsidR="00437F1C" w:rsidRPr="00DE56B2" w:rsidRDefault="00437F1C" w:rsidP="002018F4">
            <w:pPr>
              <w:rPr>
                <w:sz w:val="16"/>
                <w:szCs w:val="16"/>
              </w:rPr>
            </w:pPr>
            <w:r w:rsidRPr="00DE56B2">
              <w:rPr>
                <w:sz w:val="16"/>
                <w:szCs w:val="16"/>
              </w:rPr>
              <w:t>String</w:t>
            </w:r>
          </w:p>
        </w:tc>
        <w:tc>
          <w:tcPr>
            <w:tcW w:w="708" w:type="dxa"/>
          </w:tcPr>
          <w:p w14:paraId="4734B10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B7890D1" w14:textId="77777777" w:rsidR="00437F1C" w:rsidRPr="00DE56B2" w:rsidRDefault="00437F1C" w:rsidP="002018F4">
            <w:pPr>
              <w:rPr>
                <w:sz w:val="16"/>
                <w:szCs w:val="16"/>
              </w:rPr>
            </w:pPr>
            <w:r w:rsidRPr="00DE56B2">
              <w:rPr>
                <w:sz w:val="16"/>
                <w:szCs w:val="16"/>
              </w:rPr>
              <w:t>RW</w:t>
            </w:r>
          </w:p>
        </w:tc>
        <w:tc>
          <w:tcPr>
            <w:tcW w:w="2697" w:type="dxa"/>
          </w:tcPr>
          <w:p w14:paraId="6B588700" w14:textId="77777777" w:rsidR="00437F1C" w:rsidRPr="00073611" w:rsidRDefault="00437F1C" w:rsidP="002018F4">
            <w:pPr>
              <w:spacing w:after="0"/>
              <w:rPr>
                <w:color w:val="7030A0"/>
                <w:sz w:val="16"/>
                <w:szCs w:val="16"/>
              </w:rPr>
            </w:pPr>
            <w:r>
              <w:rPr>
                <w:sz w:val="16"/>
                <w:szCs w:val="16"/>
              </w:rPr>
              <w:t>OpenModelAttribute</w:t>
            </w:r>
          </w:p>
          <w:p w14:paraId="3E400C7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3A2B795D"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0DBC4D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A1B670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084DAD6D" w14:textId="77777777" w:rsidR="00437F1C" w:rsidRPr="00073611" w:rsidRDefault="00437F1C" w:rsidP="002018F4">
            <w:pPr>
              <w:spacing w:after="0"/>
              <w:rPr>
                <w:color w:val="7030A0"/>
                <w:sz w:val="16"/>
                <w:szCs w:val="16"/>
              </w:rPr>
            </w:pPr>
            <w:r>
              <w:rPr>
                <w:sz w:val="16"/>
                <w:szCs w:val="16"/>
              </w:rPr>
              <w:t>OpenInterfaceModelAttribute</w:t>
            </w:r>
          </w:p>
          <w:p w14:paraId="2702F58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1CD32859" w14:textId="77777777" w:rsidTr="002018F4">
        <w:trPr>
          <w:cantSplit/>
          <w:tblHeader w:val="0"/>
        </w:trPr>
        <w:tc>
          <w:tcPr>
            <w:tcW w:w="3114" w:type="dxa"/>
            <w:vMerge/>
          </w:tcPr>
          <w:p w14:paraId="22B0A05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6D04F2B0" w14:textId="77777777" w:rsidR="00437F1C" w:rsidRPr="00F24EA7" w:rsidRDefault="00437F1C" w:rsidP="002018F4">
            <w:pPr>
              <w:rPr>
                <w:b/>
                <w:bCs/>
                <w:sz w:val="16"/>
                <w:szCs w:val="16"/>
              </w:rPr>
            </w:pPr>
            <w:r w:rsidRPr="00F24EA7">
              <w:rPr>
                <w:b/>
                <w:bCs/>
                <w:sz w:val="16"/>
                <w:szCs w:val="16"/>
              </w:rPr>
              <w:t>Description:</w:t>
            </w:r>
          </w:p>
          <w:p w14:paraId="71DF4125" w14:textId="77777777" w:rsidR="00437F1C" w:rsidRPr="004F47E0" w:rsidRDefault="00437F1C" w:rsidP="002018F4">
            <w:pPr>
              <w:rPr>
                <w:sz w:val="16"/>
                <w:szCs w:val="16"/>
              </w:rPr>
            </w:pPr>
            <w:r>
              <w:rPr>
                <w:sz w:val="16"/>
                <w:szCs w:val="16"/>
              </w:rPr>
              <w:t>Represents a chassis identifier based on a locally defined value.</w:t>
            </w:r>
          </w:p>
        </w:tc>
      </w:tr>
    </w:tbl>
    <w:p w14:paraId="6BBF9434" w14:textId="77777777" w:rsidR="00437F1C" w:rsidRPr="00325CD8" w:rsidRDefault="00437F1C" w:rsidP="00437F1C">
      <w:pPr>
        <w:pStyle w:val="Heading3"/>
        <w:jc w:val="both"/>
        <w:rPr>
          <w:rFonts w:ascii="Times New Roman" w:hAnsi="Times New Roman" w:cs="Times New Roman"/>
        </w:rPr>
      </w:pPr>
      <w:bookmarkStart w:id="548" w:name="_Toc74132923"/>
      <w:r>
        <w:rPr>
          <w:rFonts w:ascii="Times New Roman" w:hAnsi="Times New Roman" w:cs="Times New Roman"/>
        </w:rPr>
        <w:t>lldpPortIdSubtype</w:t>
      </w:r>
      <w:bookmarkEnd w:id="548"/>
    </w:p>
    <w:p w14:paraId="2FA57FBC" w14:textId="77777777" w:rsidR="00437F1C" w:rsidRPr="004F47E0" w:rsidRDefault="00437F1C" w:rsidP="00437F1C">
      <w:pPr>
        <w:pStyle w:val="Body"/>
      </w:pPr>
      <w:r w:rsidRPr="004F47E0">
        <w:t>IEEE P802.1Qcx/D0.3: The source of a particular type of port identifier used in the LLDP YANG module. MEF 38: Data definitions associated with the Port ID TLV.</w:t>
      </w:r>
    </w:p>
    <w:p w14:paraId="7B22180D" w14:textId="77777777" w:rsidR="00437F1C" w:rsidRPr="00643E67" w:rsidRDefault="00437F1C" w:rsidP="00437F1C">
      <w:pPr>
        <w:rPr>
          <w:color w:val="7030A0"/>
          <w:sz w:val="10"/>
          <w:szCs w:val="10"/>
        </w:rPr>
      </w:pPr>
    </w:p>
    <w:tbl>
      <w:tblPr>
        <w:tblStyle w:val="TableGrid"/>
        <w:tblW w:w="10201" w:type="dxa"/>
        <w:tblLayout w:type="fixed"/>
        <w:tblLook w:val="04A0" w:firstRow="1" w:lastRow="0" w:firstColumn="1" w:lastColumn="0" w:noHBand="0" w:noVBand="1"/>
      </w:tblPr>
      <w:tblGrid>
        <w:gridCol w:w="3112"/>
        <w:gridCol w:w="2976"/>
        <w:gridCol w:w="708"/>
        <w:gridCol w:w="709"/>
        <w:gridCol w:w="2696"/>
      </w:tblGrid>
      <w:tr w:rsidR="00437F1C" w:rsidRPr="00D329F2" w14:paraId="258B0830" w14:textId="77777777" w:rsidTr="002018F4">
        <w:trPr>
          <w:cantSplit/>
        </w:trPr>
        <w:tc>
          <w:tcPr>
            <w:tcW w:w="3114" w:type="dxa"/>
          </w:tcPr>
          <w:p w14:paraId="660192DF" w14:textId="77777777" w:rsidR="00437F1C" w:rsidRPr="00ED52CB" w:rsidRDefault="00437F1C" w:rsidP="002018F4">
            <w:pPr>
              <w:rPr>
                <w:b/>
                <w:sz w:val="16"/>
              </w:rPr>
            </w:pPr>
            <w:r w:rsidRPr="00ED52CB">
              <w:rPr>
                <w:b/>
                <w:sz w:val="16"/>
              </w:rPr>
              <w:t>Attribute Name</w:t>
            </w:r>
          </w:p>
        </w:tc>
        <w:tc>
          <w:tcPr>
            <w:tcW w:w="2977" w:type="dxa"/>
          </w:tcPr>
          <w:p w14:paraId="656C616E" w14:textId="77777777" w:rsidR="00437F1C" w:rsidRPr="00ED52CB" w:rsidRDefault="00437F1C" w:rsidP="002018F4">
            <w:pPr>
              <w:rPr>
                <w:b/>
                <w:sz w:val="16"/>
              </w:rPr>
            </w:pPr>
            <w:r w:rsidRPr="00ED52CB">
              <w:rPr>
                <w:b/>
                <w:sz w:val="16"/>
              </w:rPr>
              <w:t>Type</w:t>
            </w:r>
          </w:p>
        </w:tc>
        <w:tc>
          <w:tcPr>
            <w:tcW w:w="708" w:type="dxa"/>
          </w:tcPr>
          <w:p w14:paraId="09E2B2CC" w14:textId="77777777" w:rsidR="00437F1C" w:rsidRPr="00ED52CB" w:rsidRDefault="00437F1C" w:rsidP="002018F4">
            <w:pPr>
              <w:rPr>
                <w:b/>
                <w:sz w:val="16"/>
              </w:rPr>
            </w:pPr>
            <w:r>
              <w:rPr>
                <w:b/>
                <w:sz w:val="16"/>
              </w:rPr>
              <w:t>Mult.</w:t>
            </w:r>
          </w:p>
        </w:tc>
        <w:tc>
          <w:tcPr>
            <w:tcW w:w="709" w:type="dxa"/>
          </w:tcPr>
          <w:p w14:paraId="58F1FCEC" w14:textId="77777777" w:rsidR="00437F1C" w:rsidRPr="00ED52CB" w:rsidRDefault="00437F1C" w:rsidP="002018F4">
            <w:pPr>
              <w:rPr>
                <w:b/>
                <w:sz w:val="16"/>
              </w:rPr>
            </w:pPr>
            <w:r w:rsidRPr="00ED52CB">
              <w:rPr>
                <w:b/>
                <w:sz w:val="16"/>
              </w:rPr>
              <w:t>Access</w:t>
            </w:r>
          </w:p>
        </w:tc>
        <w:tc>
          <w:tcPr>
            <w:tcW w:w="2693" w:type="dxa"/>
          </w:tcPr>
          <w:p w14:paraId="5680C825" w14:textId="77777777" w:rsidR="00437F1C" w:rsidRPr="00ED52CB" w:rsidRDefault="00437F1C" w:rsidP="002018F4">
            <w:pPr>
              <w:rPr>
                <w:b/>
                <w:sz w:val="16"/>
              </w:rPr>
            </w:pPr>
            <w:r>
              <w:rPr>
                <w:b/>
                <w:sz w:val="16"/>
              </w:rPr>
              <w:t>Stereotypes</w:t>
            </w:r>
          </w:p>
        </w:tc>
      </w:tr>
      <w:tr w:rsidR="00437F1C" w14:paraId="0E2DC4ED" w14:textId="77777777" w:rsidTr="002018F4">
        <w:trPr>
          <w:cantSplit/>
          <w:tblHeader w:val="0"/>
        </w:trPr>
        <w:tc>
          <w:tcPr>
            <w:tcW w:w="3114" w:type="dxa"/>
            <w:vMerge w:val="restart"/>
          </w:tcPr>
          <w:p w14:paraId="61C5DD9F" w14:textId="77777777" w:rsidR="00437F1C" w:rsidRPr="00DE56B2" w:rsidRDefault="00437F1C" w:rsidP="002018F4">
            <w:pPr>
              <w:rPr>
                <w:sz w:val="16"/>
                <w:szCs w:val="16"/>
              </w:rPr>
            </w:pPr>
            <w:r w:rsidRPr="00DE56B2">
              <w:rPr>
                <w:sz w:val="16"/>
                <w:szCs w:val="16"/>
              </w:rPr>
              <w:t>interfaceAlias</w:t>
            </w:r>
          </w:p>
        </w:tc>
        <w:tc>
          <w:tcPr>
            <w:tcW w:w="2977" w:type="dxa"/>
          </w:tcPr>
          <w:p w14:paraId="7ED401D6" w14:textId="77777777" w:rsidR="00437F1C" w:rsidRPr="00DE56B2" w:rsidRDefault="00437F1C" w:rsidP="002018F4">
            <w:pPr>
              <w:rPr>
                <w:sz w:val="16"/>
                <w:szCs w:val="16"/>
              </w:rPr>
            </w:pPr>
            <w:r w:rsidRPr="00DE56B2">
              <w:rPr>
                <w:sz w:val="16"/>
                <w:szCs w:val="16"/>
              </w:rPr>
              <w:t>String</w:t>
            </w:r>
          </w:p>
        </w:tc>
        <w:tc>
          <w:tcPr>
            <w:tcW w:w="708" w:type="dxa"/>
          </w:tcPr>
          <w:p w14:paraId="26577038"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378E964" w14:textId="77777777" w:rsidR="00437F1C" w:rsidRPr="00DE56B2" w:rsidRDefault="00437F1C" w:rsidP="002018F4">
            <w:pPr>
              <w:rPr>
                <w:sz w:val="16"/>
                <w:szCs w:val="16"/>
              </w:rPr>
            </w:pPr>
            <w:r w:rsidRPr="00DE56B2">
              <w:rPr>
                <w:sz w:val="16"/>
                <w:szCs w:val="16"/>
              </w:rPr>
              <w:t>RW</w:t>
            </w:r>
          </w:p>
        </w:tc>
        <w:tc>
          <w:tcPr>
            <w:tcW w:w="2697" w:type="dxa"/>
          </w:tcPr>
          <w:p w14:paraId="509E5B06" w14:textId="77777777" w:rsidR="00437F1C" w:rsidRPr="00073611" w:rsidRDefault="00437F1C" w:rsidP="002018F4">
            <w:pPr>
              <w:spacing w:after="0"/>
              <w:rPr>
                <w:color w:val="7030A0"/>
                <w:sz w:val="16"/>
                <w:szCs w:val="16"/>
              </w:rPr>
            </w:pPr>
            <w:r>
              <w:rPr>
                <w:sz w:val="16"/>
                <w:szCs w:val="16"/>
              </w:rPr>
              <w:t>OpenModelAttribute</w:t>
            </w:r>
          </w:p>
          <w:p w14:paraId="6616C9C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13478D8B"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3B0DD47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C9C408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16370F4" w14:textId="77777777" w:rsidR="00437F1C" w:rsidRPr="00073611" w:rsidRDefault="00437F1C" w:rsidP="002018F4">
            <w:pPr>
              <w:spacing w:after="0"/>
              <w:rPr>
                <w:color w:val="7030A0"/>
                <w:sz w:val="16"/>
                <w:szCs w:val="16"/>
              </w:rPr>
            </w:pPr>
            <w:r>
              <w:rPr>
                <w:sz w:val="16"/>
                <w:szCs w:val="16"/>
              </w:rPr>
              <w:t>OpenInterfaceModelAttribute</w:t>
            </w:r>
          </w:p>
          <w:p w14:paraId="4EF0FD2F"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86D9C76" w14:textId="77777777" w:rsidTr="002018F4">
        <w:trPr>
          <w:cantSplit/>
          <w:tblHeader w:val="0"/>
        </w:trPr>
        <w:tc>
          <w:tcPr>
            <w:tcW w:w="3114" w:type="dxa"/>
            <w:vMerge/>
          </w:tcPr>
          <w:p w14:paraId="0CE86B34"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4B6558B8" w14:textId="77777777" w:rsidR="00437F1C" w:rsidRPr="00F24EA7" w:rsidRDefault="00437F1C" w:rsidP="002018F4">
            <w:pPr>
              <w:rPr>
                <w:b/>
                <w:bCs/>
                <w:sz w:val="16"/>
                <w:szCs w:val="16"/>
              </w:rPr>
            </w:pPr>
            <w:r w:rsidRPr="00F24EA7">
              <w:rPr>
                <w:b/>
                <w:bCs/>
                <w:sz w:val="16"/>
                <w:szCs w:val="16"/>
              </w:rPr>
              <w:t>Description:</w:t>
            </w:r>
          </w:p>
          <w:p w14:paraId="0A0978D8" w14:textId="77777777" w:rsidR="00437F1C" w:rsidRPr="004F47E0" w:rsidRDefault="00437F1C" w:rsidP="002018F4">
            <w:pPr>
              <w:rPr>
                <w:sz w:val="16"/>
                <w:szCs w:val="16"/>
              </w:rPr>
            </w:pPr>
            <w:r>
              <w:rPr>
                <w:sz w:val="16"/>
                <w:szCs w:val="16"/>
              </w:rPr>
              <w:t>String length "0..64" Represents a port identifier based on the ifAlias MIB object, defined in IETF RFC 2863.</w:t>
            </w:r>
          </w:p>
        </w:tc>
      </w:tr>
      <w:tr w:rsidR="00437F1C" w14:paraId="2C2E18A7" w14:textId="77777777" w:rsidTr="002018F4">
        <w:trPr>
          <w:cantSplit/>
          <w:tblHeader w:val="0"/>
        </w:trPr>
        <w:tc>
          <w:tcPr>
            <w:tcW w:w="3114" w:type="dxa"/>
            <w:vMerge w:val="restart"/>
          </w:tcPr>
          <w:p w14:paraId="101811DE" w14:textId="77777777" w:rsidR="00437F1C" w:rsidRPr="00DE56B2" w:rsidRDefault="00437F1C" w:rsidP="002018F4">
            <w:pPr>
              <w:rPr>
                <w:sz w:val="16"/>
                <w:szCs w:val="16"/>
              </w:rPr>
            </w:pPr>
            <w:r w:rsidRPr="00DE56B2">
              <w:rPr>
                <w:sz w:val="16"/>
                <w:szCs w:val="16"/>
              </w:rPr>
              <w:t>portComponent</w:t>
            </w:r>
          </w:p>
        </w:tc>
        <w:tc>
          <w:tcPr>
            <w:tcW w:w="2977" w:type="dxa"/>
          </w:tcPr>
          <w:p w14:paraId="06723191" w14:textId="77777777" w:rsidR="00437F1C" w:rsidRPr="00DE56B2" w:rsidRDefault="00437F1C" w:rsidP="002018F4">
            <w:pPr>
              <w:rPr>
                <w:sz w:val="16"/>
                <w:szCs w:val="16"/>
              </w:rPr>
            </w:pPr>
            <w:r w:rsidRPr="00DE56B2">
              <w:rPr>
                <w:sz w:val="16"/>
                <w:szCs w:val="16"/>
              </w:rPr>
              <w:t>String</w:t>
            </w:r>
          </w:p>
        </w:tc>
        <w:tc>
          <w:tcPr>
            <w:tcW w:w="708" w:type="dxa"/>
          </w:tcPr>
          <w:p w14:paraId="65E438D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F64FCD8" w14:textId="77777777" w:rsidR="00437F1C" w:rsidRPr="00DE56B2" w:rsidRDefault="00437F1C" w:rsidP="002018F4">
            <w:pPr>
              <w:rPr>
                <w:sz w:val="16"/>
                <w:szCs w:val="16"/>
              </w:rPr>
            </w:pPr>
            <w:r w:rsidRPr="00DE56B2">
              <w:rPr>
                <w:sz w:val="16"/>
                <w:szCs w:val="16"/>
              </w:rPr>
              <w:t>RW</w:t>
            </w:r>
          </w:p>
        </w:tc>
        <w:tc>
          <w:tcPr>
            <w:tcW w:w="2697" w:type="dxa"/>
          </w:tcPr>
          <w:p w14:paraId="6044F6E2" w14:textId="77777777" w:rsidR="00437F1C" w:rsidRPr="00073611" w:rsidRDefault="00437F1C" w:rsidP="002018F4">
            <w:pPr>
              <w:spacing w:after="0"/>
              <w:rPr>
                <w:color w:val="7030A0"/>
                <w:sz w:val="16"/>
                <w:szCs w:val="16"/>
              </w:rPr>
            </w:pPr>
            <w:r>
              <w:rPr>
                <w:sz w:val="16"/>
                <w:szCs w:val="16"/>
              </w:rPr>
              <w:t>OpenModelAttribute</w:t>
            </w:r>
          </w:p>
          <w:p w14:paraId="50C0253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7660F5D6"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00C415C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7D84DABE"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CC8AE99" w14:textId="77777777" w:rsidR="00437F1C" w:rsidRPr="00073611" w:rsidRDefault="00437F1C" w:rsidP="002018F4">
            <w:pPr>
              <w:spacing w:after="0"/>
              <w:rPr>
                <w:color w:val="7030A0"/>
                <w:sz w:val="16"/>
                <w:szCs w:val="16"/>
              </w:rPr>
            </w:pPr>
            <w:r>
              <w:rPr>
                <w:sz w:val="16"/>
                <w:szCs w:val="16"/>
              </w:rPr>
              <w:t>OpenInterfaceModelAttribute</w:t>
            </w:r>
          </w:p>
          <w:p w14:paraId="69DF077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A7A9EB1" w14:textId="77777777" w:rsidTr="002018F4">
        <w:trPr>
          <w:cantSplit/>
          <w:tblHeader w:val="0"/>
        </w:trPr>
        <w:tc>
          <w:tcPr>
            <w:tcW w:w="3114" w:type="dxa"/>
            <w:vMerge/>
          </w:tcPr>
          <w:p w14:paraId="7F748FE3"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5C0F3C6" w14:textId="77777777" w:rsidR="00437F1C" w:rsidRPr="00F24EA7" w:rsidRDefault="00437F1C" w:rsidP="002018F4">
            <w:pPr>
              <w:rPr>
                <w:b/>
                <w:bCs/>
                <w:sz w:val="16"/>
                <w:szCs w:val="16"/>
              </w:rPr>
            </w:pPr>
            <w:r w:rsidRPr="00F24EA7">
              <w:rPr>
                <w:b/>
                <w:bCs/>
                <w:sz w:val="16"/>
                <w:szCs w:val="16"/>
              </w:rPr>
              <w:t>Description:</w:t>
            </w:r>
          </w:p>
          <w:p w14:paraId="4654B398" w14:textId="77777777" w:rsidR="00437F1C" w:rsidRPr="004F47E0" w:rsidRDefault="00437F1C" w:rsidP="002018F4">
            <w:pPr>
              <w:rPr>
                <w:sz w:val="16"/>
                <w:szCs w:val="16"/>
              </w:rPr>
            </w:pPr>
            <w:r>
              <w:rPr>
                <w:sz w:val="16"/>
                <w:szCs w:val="16"/>
              </w:rPr>
              <w:t>String length "0..32" Represents a port identifier based on the value of entPhysicalAlias (defined in IETF RFC 2737) for a port component (i.e., entPhysicalClass value of port(10)), within the containing chassis.</w:t>
            </w:r>
          </w:p>
        </w:tc>
      </w:tr>
      <w:tr w:rsidR="00437F1C" w14:paraId="0B6B4DD2" w14:textId="77777777" w:rsidTr="002018F4">
        <w:trPr>
          <w:cantSplit/>
          <w:tblHeader w:val="0"/>
        </w:trPr>
        <w:tc>
          <w:tcPr>
            <w:tcW w:w="3114" w:type="dxa"/>
            <w:vMerge w:val="restart"/>
          </w:tcPr>
          <w:p w14:paraId="0D26C94A" w14:textId="77777777" w:rsidR="00437F1C" w:rsidRPr="00DE56B2" w:rsidRDefault="00437F1C" w:rsidP="002018F4">
            <w:pPr>
              <w:rPr>
                <w:sz w:val="16"/>
                <w:szCs w:val="16"/>
              </w:rPr>
            </w:pPr>
            <w:r w:rsidRPr="00DE56B2">
              <w:rPr>
                <w:sz w:val="16"/>
                <w:szCs w:val="16"/>
              </w:rPr>
              <w:t>macAddress</w:t>
            </w:r>
          </w:p>
        </w:tc>
        <w:tc>
          <w:tcPr>
            <w:tcW w:w="2977" w:type="dxa"/>
          </w:tcPr>
          <w:p w14:paraId="2404DF52" w14:textId="77777777" w:rsidR="00437F1C" w:rsidRPr="00DE56B2" w:rsidRDefault="00437F1C" w:rsidP="002018F4">
            <w:pPr>
              <w:rPr>
                <w:sz w:val="16"/>
                <w:szCs w:val="16"/>
              </w:rPr>
            </w:pPr>
            <w:r w:rsidRPr="00DE56B2">
              <w:rPr>
                <w:sz w:val="16"/>
                <w:szCs w:val="16"/>
              </w:rPr>
              <w:t>MacAddress</w:t>
            </w:r>
          </w:p>
        </w:tc>
        <w:tc>
          <w:tcPr>
            <w:tcW w:w="708" w:type="dxa"/>
          </w:tcPr>
          <w:p w14:paraId="69F8128C"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6CEC62D1" w14:textId="77777777" w:rsidR="00437F1C" w:rsidRPr="00DE56B2" w:rsidRDefault="00437F1C" w:rsidP="002018F4">
            <w:pPr>
              <w:rPr>
                <w:sz w:val="16"/>
                <w:szCs w:val="16"/>
              </w:rPr>
            </w:pPr>
            <w:r w:rsidRPr="00DE56B2">
              <w:rPr>
                <w:sz w:val="16"/>
                <w:szCs w:val="16"/>
              </w:rPr>
              <w:t>RW</w:t>
            </w:r>
          </w:p>
        </w:tc>
        <w:tc>
          <w:tcPr>
            <w:tcW w:w="2697" w:type="dxa"/>
          </w:tcPr>
          <w:p w14:paraId="4397E396" w14:textId="77777777" w:rsidR="00437F1C" w:rsidRPr="00073611" w:rsidRDefault="00437F1C" w:rsidP="002018F4">
            <w:pPr>
              <w:spacing w:after="0"/>
              <w:rPr>
                <w:color w:val="7030A0"/>
                <w:sz w:val="16"/>
                <w:szCs w:val="16"/>
              </w:rPr>
            </w:pPr>
            <w:r>
              <w:rPr>
                <w:sz w:val="16"/>
                <w:szCs w:val="16"/>
              </w:rPr>
              <w:t>OpenModelAttribute</w:t>
            </w:r>
          </w:p>
          <w:p w14:paraId="3502CE7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47B8081E"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A1C530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2BA9C4C7"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AEED7BE" w14:textId="77777777" w:rsidR="00437F1C" w:rsidRPr="00073611" w:rsidRDefault="00437F1C" w:rsidP="002018F4">
            <w:pPr>
              <w:spacing w:after="0"/>
              <w:rPr>
                <w:color w:val="7030A0"/>
                <w:sz w:val="16"/>
                <w:szCs w:val="16"/>
              </w:rPr>
            </w:pPr>
            <w:r>
              <w:rPr>
                <w:sz w:val="16"/>
                <w:szCs w:val="16"/>
              </w:rPr>
              <w:t>OpenInterfaceModelAttribute</w:t>
            </w:r>
          </w:p>
          <w:p w14:paraId="27D75882"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3D87A45" w14:textId="77777777" w:rsidTr="002018F4">
        <w:trPr>
          <w:cantSplit/>
          <w:tblHeader w:val="0"/>
        </w:trPr>
        <w:tc>
          <w:tcPr>
            <w:tcW w:w="3114" w:type="dxa"/>
            <w:vMerge/>
          </w:tcPr>
          <w:p w14:paraId="2E95158E"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2868BF21" w14:textId="77777777" w:rsidR="00437F1C" w:rsidRPr="00F24EA7" w:rsidRDefault="00437F1C" w:rsidP="002018F4">
            <w:pPr>
              <w:rPr>
                <w:b/>
                <w:bCs/>
                <w:sz w:val="16"/>
                <w:szCs w:val="16"/>
              </w:rPr>
            </w:pPr>
            <w:r w:rsidRPr="00F24EA7">
              <w:rPr>
                <w:b/>
                <w:bCs/>
                <w:sz w:val="16"/>
                <w:szCs w:val="16"/>
              </w:rPr>
              <w:t>Description:</w:t>
            </w:r>
          </w:p>
          <w:p w14:paraId="557926F5" w14:textId="77777777" w:rsidR="00437F1C" w:rsidRPr="004F47E0" w:rsidRDefault="00437F1C" w:rsidP="002018F4">
            <w:pPr>
              <w:rPr>
                <w:sz w:val="16"/>
                <w:szCs w:val="16"/>
              </w:rPr>
            </w:pPr>
            <w:r>
              <w:rPr>
                <w:sz w:val="16"/>
                <w:szCs w:val="16"/>
              </w:rPr>
              <w:t>Represents a port identifier based on a unicast source address (encoded in network byte order and IEEE 802.3 canonical bit order), which has been detected by the agent and associated with a particular port (IEEE Std 802-2001).</w:t>
            </w:r>
          </w:p>
        </w:tc>
      </w:tr>
      <w:tr w:rsidR="00437F1C" w14:paraId="1BE998E9" w14:textId="77777777" w:rsidTr="002018F4">
        <w:trPr>
          <w:cantSplit/>
          <w:tblHeader w:val="0"/>
        </w:trPr>
        <w:tc>
          <w:tcPr>
            <w:tcW w:w="3114" w:type="dxa"/>
            <w:vMerge w:val="restart"/>
          </w:tcPr>
          <w:p w14:paraId="42D766CF" w14:textId="77777777" w:rsidR="00437F1C" w:rsidRPr="00DE56B2" w:rsidRDefault="00437F1C" w:rsidP="002018F4">
            <w:pPr>
              <w:rPr>
                <w:sz w:val="16"/>
                <w:szCs w:val="16"/>
              </w:rPr>
            </w:pPr>
            <w:r w:rsidRPr="00DE56B2">
              <w:rPr>
                <w:sz w:val="16"/>
                <w:szCs w:val="16"/>
              </w:rPr>
              <w:t>networkAddress</w:t>
            </w:r>
          </w:p>
        </w:tc>
        <w:tc>
          <w:tcPr>
            <w:tcW w:w="2977" w:type="dxa"/>
          </w:tcPr>
          <w:p w14:paraId="5C8FE073" w14:textId="77777777" w:rsidR="00437F1C" w:rsidRPr="00DE56B2" w:rsidRDefault="00437F1C" w:rsidP="002018F4">
            <w:pPr>
              <w:rPr>
                <w:sz w:val="16"/>
                <w:szCs w:val="16"/>
              </w:rPr>
            </w:pPr>
            <w:r w:rsidRPr="00DE56B2">
              <w:rPr>
                <w:sz w:val="16"/>
                <w:szCs w:val="16"/>
              </w:rPr>
              <w:t>String</w:t>
            </w:r>
          </w:p>
        </w:tc>
        <w:tc>
          <w:tcPr>
            <w:tcW w:w="708" w:type="dxa"/>
          </w:tcPr>
          <w:p w14:paraId="16A28009"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73168E17" w14:textId="77777777" w:rsidR="00437F1C" w:rsidRPr="00DE56B2" w:rsidRDefault="00437F1C" w:rsidP="002018F4">
            <w:pPr>
              <w:rPr>
                <w:sz w:val="16"/>
                <w:szCs w:val="16"/>
              </w:rPr>
            </w:pPr>
            <w:r w:rsidRPr="00DE56B2">
              <w:rPr>
                <w:sz w:val="16"/>
                <w:szCs w:val="16"/>
              </w:rPr>
              <w:t>RW</w:t>
            </w:r>
          </w:p>
        </w:tc>
        <w:tc>
          <w:tcPr>
            <w:tcW w:w="2697" w:type="dxa"/>
          </w:tcPr>
          <w:p w14:paraId="43560ABB" w14:textId="77777777" w:rsidR="00437F1C" w:rsidRPr="00073611" w:rsidRDefault="00437F1C" w:rsidP="002018F4">
            <w:pPr>
              <w:spacing w:after="0"/>
              <w:rPr>
                <w:color w:val="7030A0"/>
                <w:sz w:val="16"/>
                <w:szCs w:val="16"/>
              </w:rPr>
            </w:pPr>
            <w:r>
              <w:rPr>
                <w:sz w:val="16"/>
                <w:szCs w:val="16"/>
              </w:rPr>
              <w:t>OpenModelAttribute</w:t>
            </w:r>
          </w:p>
          <w:p w14:paraId="56E683DF"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45DD6FA"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7F0D344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389B3A25"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361279AE" w14:textId="77777777" w:rsidR="00437F1C" w:rsidRPr="00073611" w:rsidRDefault="00437F1C" w:rsidP="002018F4">
            <w:pPr>
              <w:spacing w:after="0"/>
              <w:rPr>
                <w:color w:val="7030A0"/>
                <w:sz w:val="16"/>
                <w:szCs w:val="16"/>
              </w:rPr>
            </w:pPr>
            <w:r>
              <w:rPr>
                <w:sz w:val="16"/>
                <w:szCs w:val="16"/>
              </w:rPr>
              <w:t>OpenInterfaceModelAttribute</w:t>
            </w:r>
          </w:p>
          <w:p w14:paraId="7DD2D2B0"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32D7836C" w14:textId="77777777" w:rsidTr="002018F4">
        <w:trPr>
          <w:cantSplit/>
          <w:tblHeader w:val="0"/>
        </w:trPr>
        <w:tc>
          <w:tcPr>
            <w:tcW w:w="3114" w:type="dxa"/>
            <w:vMerge/>
          </w:tcPr>
          <w:p w14:paraId="6B9BD691"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54837428" w14:textId="77777777" w:rsidR="00437F1C" w:rsidRPr="00F24EA7" w:rsidRDefault="00437F1C" w:rsidP="002018F4">
            <w:pPr>
              <w:rPr>
                <w:b/>
                <w:bCs/>
                <w:sz w:val="16"/>
                <w:szCs w:val="16"/>
              </w:rPr>
            </w:pPr>
            <w:r w:rsidRPr="00F24EA7">
              <w:rPr>
                <w:b/>
                <w:bCs/>
                <w:sz w:val="16"/>
                <w:szCs w:val="16"/>
              </w:rPr>
              <w:t>Description:</w:t>
            </w:r>
          </w:p>
          <w:p w14:paraId="520C098F" w14:textId="77777777" w:rsidR="00437F1C" w:rsidRPr="004F47E0" w:rsidRDefault="00437F1C" w:rsidP="002018F4">
            <w:pPr>
              <w:rPr>
                <w:sz w:val="16"/>
                <w:szCs w:val="16"/>
              </w:rPr>
            </w:pPr>
            <w:r>
              <w:rPr>
                <w:sz w:val="16"/>
                <w:szCs w:val="16"/>
              </w:rPr>
              <w:t>Represents a port identifier based on a network address, detected by the agent and associated with a particular port. Octet string that identifies a particular network address family and an associated network address that are encoded in network octet order. An IP address, for example, would be encoded with the first octet containing the IANA Address Family Numbers enumeration value for the specific address type and octets 2 through n containing the address value.</w:t>
            </w:r>
          </w:p>
        </w:tc>
      </w:tr>
      <w:tr w:rsidR="00437F1C" w14:paraId="175F066D" w14:textId="77777777" w:rsidTr="002018F4">
        <w:trPr>
          <w:cantSplit/>
          <w:tblHeader w:val="0"/>
        </w:trPr>
        <w:tc>
          <w:tcPr>
            <w:tcW w:w="3114" w:type="dxa"/>
            <w:vMerge w:val="restart"/>
          </w:tcPr>
          <w:p w14:paraId="10D9A339" w14:textId="77777777" w:rsidR="00437F1C" w:rsidRPr="00DE56B2" w:rsidRDefault="00437F1C" w:rsidP="002018F4">
            <w:pPr>
              <w:rPr>
                <w:sz w:val="16"/>
                <w:szCs w:val="16"/>
              </w:rPr>
            </w:pPr>
            <w:r w:rsidRPr="00DE56B2">
              <w:rPr>
                <w:sz w:val="16"/>
                <w:szCs w:val="16"/>
              </w:rPr>
              <w:lastRenderedPageBreak/>
              <w:t>interfaceName</w:t>
            </w:r>
          </w:p>
        </w:tc>
        <w:tc>
          <w:tcPr>
            <w:tcW w:w="2977" w:type="dxa"/>
          </w:tcPr>
          <w:p w14:paraId="08578525" w14:textId="77777777" w:rsidR="00437F1C" w:rsidRPr="00DE56B2" w:rsidRDefault="00437F1C" w:rsidP="002018F4">
            <w:pPr>
              <w:rPr>
                <w:sz w:val="16"/>
                <w:szCs w:val="16"/>
              </w:rPr>
            </w:pPr>
            <w:r w:rsidRPr="00DE56B2">
              <w:rPr>
                <w:sz w:val="16"/>
                <w:szCs w:val="16"/>
              </w:rPr>
              <w:t>String</w:t>
            </w:r>
          </w:p>
        </w:tc>
        <w:tc>
          <w:tcPr>
            <w:tcW w:w="708" w:type="dxa"/>
          </w:tcPr>
          <w:p w14:paraId="209BA234"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DAA5C7E" w14:textId="77777777" w:rsidR="00437F1C" w:rsidRPr="00DE56B2" w:rsidRDefault="00437F1C" w:rsidP="002018F4">
            <w:pPr>
              <w:rPr>
                <w:sz w:val="16"/>
                <w:szCs w:val="16"/>
              </w:rPr>
            </w:pPr>
            <w:r w:rsidRPr="00DE56B2">
              <w:rPr>
                <w:sz w:val="16"/>
                <w:szCs w:val="16"/>
              </w:rPr>
              <w:t>RW</w:t>
            </w:r>
          </w:p>
        </w:tc>
        <w:tc>
          <w:tcPr>
            <w:tcW w:w="2697" w:type="dxa"/>
          </w:tcPr>
          <w:p w14:paraId="5BAAF8B5" w14:textId="77777777" w:rsidR="00437F1C" w:rsidRPr="00073611" w:rsidRDefault="00437F1C" w:rsidP="002018F4">
            <w:pPr>
              <w:spacing w:after="0"/>
              <w:rPr>
                <w:color w:val="7030A0"/>
                <w:sz w:val="16"/>
                <w:szCs w:val="16"/>
              </w:rPr>
            </w:pPr>
            <w:r>
              <w:rPr>
                <w:sz w:val="16"/>
                <w:szCs w:val="16"/>
              </w:rPr>
              <w:t>OpenModelAttribute</w:t>
            </w:r>
          </w:p>
          <w:p w14:paraId="491414AA"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2269A097"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49428ABC"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8D12BE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2B8D51EC" w14:textId="77777777" w:rsidR="00437F1C" w:rsidRPr="00073611" w:rsidRDefault="00437F1C" w:rsidP="002018F4">
            <w:pPr>
              <w:spacing w:after="0"/>
              <w:rPr>
                <w:color w:val="7030A0"/>
                <w:sz w:val="16"/>
                <w:szCs w:val="16"/>
              </w:rPr>
            </w:pPr>
            <w:r>
              <w:rPr>
                <w:sz w:val="16"/>
                <w:szCs w:val="16"/>
              </w:rPr>
              <w:t>OpenInterfaceModelAttribute</w:t>
            </w:r>
          </w:p>
          <w:p w14:paraId="678C95E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440B0B6F" w14:textId="77777777" w:rsidTr="002018F4">
        <w:trPr>
          <w:cantSplit/>
          <w:tblHeader w:val="0"/>
        </w:trPr>
        <w:tc>
          <w:tcPr>
            <w:tcW w:w="3114" w:type="dxa"/>
            <w:vMerge/>
          </w:tcPr>
          <w:p w14:paraId="338638B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3F3AE2BB" w14:textId="77777777" w:rsidR="00437F1C" w:rsidRPr="00F24EA7" w:rsidRDefault="00437F1C" w:rsidP="002018F4">
            <w:pPr>
              <w:rPr>
                <w:b/>
                <w:bCs/>
                <w:sz w:val="16"/>
                <w:szCs w:val="16"/>
              </w:rPr>
            </w:pPr>
            <w:r w:rsidRPr="00F24EA7">
              <w:rPr>
                <w:b/>
                <w:bCs/>
                <w:sz w:val="16"/>
                <w:szCs w:val="16"/>
              </w:rPr>
              <w:t>Description:</w:t>
            </w:r>
          </w:p>
          <w:p w14:paraId="5118EB63" w14:textId="77777777" w:rsidR="00437F1C" w:rsidRPr="004F47E0" w:rsidRDefault="00437F1C" w:rsidP="002018F4">
            <w:pPr>
              <w:rPr>
                <w:sz w:val="16"/>
                <w:szCs w:val="16"/>
              </w:rPr>
            </w:pPr>
            <w:r>
              <w:rPr>
                <w:sz w:val="16"/>
                <w:szCs w:val="16"/>
              </w:rPr>
              <w:t>String length "0..64" Represents a port identifier based on the ifName MIB object, defined in IETF RFC 2863.</w:t>
            </w:r>
          </w:p>
        </w:tc>
      </w:tr>
      <w:tr w:rsidR="00437F1C" w14:paraId="779DF643" w14:textId="77777777" w:rsidTr="002018F4">
        <w:trPr>
          <w:cantSplit/>
          <w:tblHeader w:val="0"/>
        </w:trPr>
        <w:tc>
          <w:tcPr>
            <w:tcW w:w="3114" w:type="dxa"/>
            <w:vMerge w:val="restart"/>
          </w:tcPr>
          <w:p w14:paraId="76C26C53" w14:textId="77777777" w:rsidR="00437F1C" w:rsidRPr="00DE56B2" w:rsidRDefault="00437F1C" w:rsidP="002018F4">
            <w:pPr>
              <w:rPr>
                <w:sz w:val="16"/>
                <w:szCs w:val="16"/>
              </w:rPr>
            </w:pPr>
            <w:r w:rsidRPr="00DE56B2">
              <w:rPr>
                <w:sz w:val="16"/>
                <w:szCs w:val="16"/>
              </w:rPr>
              <w:t>agentCircuitId</w:t>
            </w:r>
          </w:p>
        </w:tc>
        <w:tc>
          <w:tcPr>
            <w:tcW w:w="2977" w:type="dxa"/>
          </w:tcPr>
          <w:p w14:paraId="1BC2A58A" w14:textId="77777777" w:rsidR="00437F1C" w:rsidRPr="00DE56B2" w:rsidRDefault="00437F1C" w:rsidP="002018F4">
            <w:pPr>
              <w:rPr>
                <w:sz w:val="16"/>
                <w:szCs w:val="16"/>
              </w:rPr>
            </w:pPr>
            <w:r w:rsidRPr="00DE56B2">
              <w:rPr>
                <w:sz w:val="16"/>
                <w:szCs w:val="16"/>
              </w:rPr>
              <w:t>String</w:t>
            </w:r>
          </w:p>
        </w:tc>
        <w:tc>
          <w:tcPr>
            <w:tcW w:w="708" w:type="dxa"/>
          </w:tcPr>
          <w:p w14:paraId="15555C81"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06CA6B47" w14:textId="77777777" w:rsidR="00437F1C" w:rsidRPr="00DE56B2" w:rsidRDefault="00437F1C" w:rsidP="002018F4">
            <w:pPr>
              <w:rPr>
                <w:sz w:val="16"/>
                <w:szCs w:val="16"/>
              </w:rPr>
            </w:pPr>
            <w:r w:rsidRPr="00DE56B2">
              <w:rPr>
                <w:sz w:val="16"/>
                <w:szCs w:val="16"/>
              </w:rPr>
              <w:t>RW</w:t>
            </w:r>
          </w:p>
        </w:tc>
        <w:tc>
          <w:tcPr>
            <w:tcW w:w="2697" w:type="dxa"/>
          </w:tcPr>
          <w:p w14:paraId="1E822EEE" w14:textId="77777777" w:rsidR="00437F1C" w:rsidRPr="00073611" w:rsidRDefault="00437F1C" w:rsidP="002018F4">
            <w:pPr>
              <w:spacing w:after="0"/>
              <w:rPr>
                <w:color w:val="7030A0"/>
                <w:sz w:val="16"/>
                <w:szCs w:val="16"/>
              </w:rPr>
            </w:pPr>
            <w:r>
              <w:rPr>
                <w:sz w:val="16"/>
                <w:szCs w:val="16"/>
              </w:rPr>
              <w:t>OpenModelAttribute</w:t>
            </w:r>
          </w:p>
          <w:p w14:paraId="034F136B"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0BA890C5"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5CC67F14"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460604DD"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6FF55E56" w14:textId="77777777" w:rsidR="00437F1C" w:rsidRPr="00073611" w:rsidRDefault="00437F1C" w:rsidP="002018F4">
            <w:pPr>
              <w:spacing w:after="0"/>
              <w:rPr>
                <w:color w:val="7030A0"/>
                <w:sz w:val="16"/>
                <w:szCs w:val="16"/>
              </w:rPr>
            </w:pPr>
            <w:r>
              <w:rPr>
                <w:sz w:val="16"/>
                <w:szCs w:val="16"/>
              </w:rPr>
              <w:t>OpenInterfaceModelAttribute</w:t>
            </w:r>
          </w:p>
          <w:p w14:paraId="3330F118"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2229148D" w14:textId="77777777" w:rsidTr="002018F4">
        <w:trPr>
          <w:cantSplit/>
          <w:tblHeader w:val="0"/>
        </w:trPr>
        <w:tc>
          <w:tcPr>
            <w:tcW w:w="3114" w:type="dxa"/>
            <w:vMerge/>
          </w:tcPr>
          <w:p w14:paraId="01FD72A9"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73247CDB" w14:textId="77777777" w:rsidR="00437F1C" w:rsidRPr="00F24EA7" w:rsidRDefault="00437F1C" w:rsidP="002018F4">
            <w:pPr>
              <w:rPr>
                <w:b/>
                <w:bCs/>
                <w:sz w:val="16"/>
                <w:szCs w:val="16"/>
              </w:rPr>
            </w:pPr>
            <w:r w:rsidRPr="00F24EA7">
              <w:rPr>
                <w:b/>
                <w:bCs/>
                <w:sz w:val="16"/>
                <w:szCs w:val="16"/>
              </w:rPr>
              <w:t>Description:</w:t>
            </w:r>
          </w:p>
          <w:p w14:paraId="59D6D7FE" w14:textId="77777777" w:rsidR="00437F1C" w:rsidRPr="004F47E0" w:rsidRDefault="00437F1C" w:rsidP="002018F4">
            <w:pPr>
              <w:rPr>
                <w:sz w:val="16"/>
                <w:szCs w:val="16"/>
              </w:rPr>
            </w:pPr>
            <w:r>
              <w:rPr>
                <w:sz w:val="16"/>
                <w:szCs w:val="16"/>
              </w:rPr>
              <w:t>Represents a port identifier based on the agent-local identifier of the circuit (defined in RFC 3046), detected by the agent and associated with a particular port.</w:t>
            </w:r>
          </w:p>
        </w:tc>
      </w:tr>
      <w:tr w:rsidR="00437F1C" w14:paraId="58FD1889" w14:textId="77777777" w:rsidTr="002018F4">
        <w:trPr>
          <w:cantSplit/>
          <w:tblHeader w:val="0"/>
        </w:trPr>
        <w:tc>
          <w:tcPr>
            <w:tcW w:w="3114" w:type="dxa"/>
            <w:vMerge w:val="restart"/>
          </w:tcPr>
          <w:p w14:paraId="1D062091" w14:textId="77777777" w:rsidR="00437F1C" w:rsidRPr="00DE56B2" w:rsidRDefault="00437F1C" w:rsidP="002018F4">
            <w:pPr>
              <w:rPr>
                <w:sz w:val="16"/>
                <w:szCs w:val="16"/>
              </w:rPr>
            </w:pPr>
            <w:r w:rsidRPr="00DE56B2">
              <w:rPr>
                <w:sz w:val="16"/>
                <w:szCs w:val="16"/>
              </w:rPr>
              <w:t>local</w:t>
            </w:r>
          </w:p>
        </w:tc>
        <w:tc>
          <w:tcPr>
            <w:tcW w:w="2977" w:type="dxa"/>
          </w:tcPr>
          <w:p w14:paraId="0F1C2F20" w14:textId="77777777" w:rsidR="00437F1C" w:rsidRPr="00DE56B2" w:rsidRDefault="00437F1C" w:rsidP="002018F4">
            <w:pPr>
              <w:rPr>
                <w:sz w:val="16"/>
                <w:szCs w:val="16"/>
              </w:rPr>
            </w:pPr>
            <w:r w:rsidRPr="00DE56B2">
              <w:rPr>
                <w:sz w:val="16"/>
                <w:szCs w:val="16"/>
              </w:rPr>
              <w:t>String</w:t>
            </w:r>
          </w:p>
        </w:tc>
        <w:tc>
          <w:tcPr>
            <w:tcW w:w="708" w:type="dxa"/>
          </w:tcPr>
          <w:p w14:paraId="474886F0" w14:textId="77777777" w:rsidR="00437F1C" w:rsidRPr="00DE56B2" w:rsidRDefault="00437F1C" w:rsidP="002018F4">
            <w:pPr>
              <w:rPr>
                <w:sz w:val="16"/>
                <w:szCs w:val="16"/>
              </w:rPr>
            </w:pPr>
            <w:r>
              <w:t xml:space="preserve"> </w:t>
            </w:r>
            <w:r w:rsidRPr="003C5803">
              <w:rPr>
                <w:sz w:val="16"/>
                <w:szCs w:val="16"/>
              </w:rPr>
              <w:t xml:space="preserve">1 </w:t>
            </w:r>
          </w:p>
        </w:tc>
        <w:tc>
          <w:tcPr>
            <w:tcW w:w="709" w:type="dxa"/>
          </w:tcPr>
          <w:p w14:paraId="446D7463" w14:textId="77777777" w:rsidR="00437F1C" w:rsidRPr="00DE56B2" w:rsidRDefault="00437F1C" w:rsidP="002018F4">
            <w:pPr>
              <w:rPr>
                <w:sz w:val="16"/>
                <w:szCs w:val="16"/>
              </w:rPr>
            </w:pPr>
            <w:r w:rsidRPr="00DE56B2">
              <w:rPr>
                <w:sz w:val="16"/>
                <w:szCs w:val="16"/>
              </w:rPr>
              <w:t>RW</w:t>
            </w:r>
          </w:p>
        </w:tc>
        <w:tc>
          <w:tcPr>
            <w:tcW w:w="2697" w:type="dxa"/>
          </w:tcPr>
          <w:p w14:paraId="3616D394" w14:textId="77777777" w:rsidR="00437F1C" w:rsidRPr="00073611" w:rsidRDefault="00437F1C" w:rsidP="002018F4">
            <w:pPr>
              <w:spacing w:after="0"/>
              <w:rPr>
                <w:color w:val="7030A0"/>
                <w:sz w:val="16"/>
                <w:szCs w:val="16"/>
              </w:rPr>
            </w:pPr>
            <w:r>
              <w:rPr>
                <w:sz w:val="16"/>
                <w:szCs w:val="16"/>
              </w:rPr>
              <w:t>OpenModelAttribute</w:t>
            </w:r>
          </w:p>
          <w:p w14:paraId="24BFB7E6" w14:textId="77777777" w:rsidR="00437F1C" w:rsidRPr="0041764C" w:rsidRDefault="00437F1C" w:rsidP="002018F4">
            <w:pPr>
              <w:pStyle w:val="ListParagraph"/>
              <w:numPr>
                <w:ilvl w:val="0"/>
                <w:numId w:val="11"/>
              </w:numPr>
              <w:spacing w:after="0"/>
              <w:ind w:left="176" w:hanging="142"/>
              <w:rPr>
                <w:sz w:val="16"/>
                <w:szCs w:val="16"/>
              </w:rPr>
            </w:pPr>
            <w:r w:rsidRPr="00757F75">
              <w:rPr>
                <w:sz w:val="16"/>
                <w:szCs w:val="16"/>
              </w:rPr>
              <w:t>isKey</w:t>
            </w:r>
            <w:r>
              <w:rPr>
                <w:color w:val="7030A0"/>
                <w:sz w:val="16"/>
                <w:szCs w:val="16"/>
              </w:rPr>
              <w:t xml:space="preserve">: </w:t>
            </w:r>
            <w:r>
              <w:rPr>
                <w:sz w:val="16"/>
                <w:szCs w:val="16"/>
              </w:rPr>
              <w:t xml:space="preserve">No </w:t>
            </w:r>
          </w:p>
          <w:p w14:paraId="69FEB1F1" w14:textId="77777777" w:rsidR="00437F1C" w:rsidRDefault="00437F1C" w:rsidP="002018F4">
            <w:pPr>
              <w:pStyle w:val="ListParagraph"/>
              <w:numPr>
                <w:ilvl w:val="0"/>
                <w:numId w:val="11"/>
              </w:numPr>
              <w:spacing w:after="0"/>
              <w:ind w:left="176" w:hanging="142"/>
              <w:rPr>
                <w:sz w:val="16"/>
                <w:szCs w:val="16"/>
              </w:rPr>
            </w:pPr>
            <w:r>
              <w:rPr>
                <w:sz w:val="16"/>
                <w:szCs w:val="16"/>
              </w:rPr>
              <w:t>isInvaria</w:t>
            </w:r>
            <w:r w:rsidRPr="00DE56B2">
              <w:rPr>
                <w:sz w:val="16"/>
                <w:szCs w:val="16"/>
              </w:rPr>
              <w:t>nt: false</w:t>
            </w:r>
          </w:p>
          <w:p w14:paraId="6AFD5E03"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 xml:space="preserve">valueRange: </w:t>
            </w:r>
            <w:r>
              <w:rPr>
                <w:sz w:val="16"/>
                <w:szCs w:val="16"/>
              </w:rPr>
              <w:t>no range constraint</w:t>
            </w:r>
            <w:r w:rsidRPr="00DE56B2">
              <w:rPr>
                <w:sz w:val="16"/>
                <w:szCs w:val="16"/>
              </w:rPr>
              <w:t xml:space="preserve"> </w:t>
            </w:r>
          </w:p>
          <w:p w14:paraId="150C95C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support:  MANDATORY</w:t>
            </w:r>
          </w:p>
          <w:p w14:paraId="1EDA8A00" w14:textId="77777777" w:rsidR="00437F1C" w:rsidRPr="00073611" w:rsidRDefault="00437F1C" w:rsidP="002018F4">
            <w:pPr>
              <w:spacing w:after="0"/>
              <w:rPr>
                <w:color w:val="7030A0"/>
                <w:sz w:val="16"/>
                <w:szCs w:val="16"/>
              </w:rPr>
            </w:pPr>
            <w:r>
              <w:rPr>
                <w:sz w:val="16"/>
                <w:szCs w:val="16"/>
              </w:rPr>
              <w:t>OpenInterfaceModelAttribute</w:t>
            </w:r>
          </w:p>
          <w:p w14:paraId="40ECD6E6" w14:textId="77777777" w:rsidR="00437F1C" w:rsidRDefault="00437F1C" w:rsidP="002018F4">
            <w:pPr>
              <w:pStyle w:val="ListParagraph"/>
              <w:numPr>
                <w:ilvl w:val="0"/>
                <w:numId w:val="11"/>
              </w:numPr>
              <w:spacing w:after="0"/>
              <w:ind w:left="176" w:hanging="142"/>
              <w:rPr>
                <w:sz w:val="16"/>
                <w:szCs w:val="16"/>
              </w:rPr>
            </w:pPr>
            <w:r w:rsidRPr="00DE56B2">
              <w:rPr>
                <w:sz w:val="16"/>
                <w:szCs w:val="16"/>
              </w:rPr>
              <w:t>AVC: NA</w:t>
            </w:r>
          </w:p>
        </w:tc>
      </w:tr>
      <w:tr w:rsidR="00437F1C" w14:paraId="57E631AC" w14:textId="77777777" w:rsidTr="002018F4">
        <w:trPr>
          <w:cantSplit/>
          <w:tblHeader w:val="0"/>
        </w:trPr>
        <w:tc>
          <w:tcPr>
            <w:tcW w:w="3114" w:type="dxa"/>
            <w:vMerge/>
          </w:tcPr>
          <w:p w14:paraId="00A31797" w14:textId="77777777" w:rsidR="00437F1C" w:rsidRPr="00DE56B2" w:rsidRDefault="00437F1C" w:rsidP="002018F4">
            <w:pPr>
              <w:rPr>
                <w:sz w:val="16"/>
                <w:szCs w:val="16"/>
              </w:rPr>
            </w:pPr>
          </w:p>
        </w:tc>
        <w:tc>
          <w:tcPr>
            <w:tcW w:w="7091" w:type="dxa"/>
            <w:gridSpan w:val="4"/>
            <w:shd w:val="clear" w:color="auto" w:fill="F2F2F2" w:themeFill="background1" w:themeFillShade="F2"/>
          </w:tcPr>
          <w:p w14:paraId="0BCCAAD7" w14:textId="77777777" w:rsidR="00437F1C" w:rsidRPr="00F24EA7" w:rsidRDefault="00437F1C" w:rsidP="002018F4">
            <w:pPr>
              <w:rPr>
                <w:b/>
                <w:bCs/>
                <w:sz w:val="16"/>
                <w:szCs w:val="16"/>
              </w:rPr>
            </w:pPr>
            <w:r w:rsidRPr="00F24EA7">
              <w:rPr>
                <w:b/>
                <w:bCs/>
                <w:sz w:val="16"/>
                <w:szCs w:val="16"/>
              </w:rPr>
              <w:t>Description:</w:t>
            </w:r>
          </w:p>
          <w:p w14:paraId="45C2A950" w14:textId="77777777" w:rsidR="00437F1C" w:rsidRPr="004F47E0" w:rsidRDefault="00437F1C" w:rsidP="002018F4">
            <w:pPr>
              <w:rPr>
                <w:sz w:val="16"/>
                <w:szCs w:val="16"/>
              </w:rPr>
            </w:pPr>
            <w:r>
              <w:rPr>
                <w:sz w:val="16"/>
                <w:szCs w:val="16"/>
              </w:rPr>
              <w:t>Represents a port identifier based on a value locally assigned.</w:t>
            </w:r>
          </w:p>
        </w:tc>
      </w:tr>
    </w:tbl>
    <w:p w14:paraId="350C8048" w14:textId="77777777" w:rsidR="00437F1C" w:rsidRPr="00521CF4" w:rsidRDefault="00437F1C" w:rsidP="00437F1C">
      <w:pPr>
        <w:pStyle w:val="Heading2"/>
        <w:tabs>
          <w:tab w:val="num" w:pos="576"/>
        </w:tabs>
        <w:ind w:hanging="756"/>
        <w:jc w:val="both"/>
        <w:rPr>
          <w:rFonts w:ascii="Times New Roman" w:hAnsi="Times New Roman" w:cs="Times New Roman"/>
        </w:rPr>
      </w:pPr>
      <w:bookmarkStart w:id="549" w:name="_Toc74132924"/>
      <w:r>
        <w:rPr>
          <w:rFonts w:ascii="Times New Roman" w:hAnsi="Times New Roman" w:cs="Times New Roman"/>
        </w:rPr>
        <w:t>Enumerations</w:t>
      </w:r>
      <w:bookmarkEnd w:id="549"/>
    </w:p>
    <w:p w14:paraId="3BA21A1B" w14:textId="77777777" w:rsidR="00437F1C" w:rsidRPr="00325CD8" w:rsidRDefault="00437F1C" w:rsidP="00437F1C">
      <w:pPr>
        <w:pStyle w:val="Heading3"/>
        <w:jc w:val="both"/>
        <w:rPr>
          <w:rFonts w:ascii="Times New Roman" w:hAnsi="Times New Roman" w:cs="Times New Roman"/>
        </w:rPr>
      </w:pPr>
      <w:bookmarkStart w:id="550" w:name="_Toc74132925"/>
      <w:r>
        <w:rPr>
          <w:rFonts w:ascii="Times New Roman" w:hAnsi="Times New Roman" w:cs="Times New Roman"/>
        </w:rPr>
        <w:t>AdminState</w:t>
      </w:r>
      <w:bookmarkEnd w:id="550"/>
    </w:p>
    <w:p w14:paraId="54D05061" w14:textId="77777777" w:rsidR="00437F1C" w:rsidRDefault="00437F1C" w:rsidP="00437F1C">
      <w:pPr>
        <w:pStyle w:val="Body"/>
        <w:rPr>
          <w:bCs/>
          <w:color w:val="7030A0"/>
        </w:rPr>
      </w:pPr>
      <w:r>
        <w:t>Contains Enumeration Literals:</w:t>
      </w:r>
    </w:p>
    <w:p w14:paraId="56A87985" w14:textId="77777777" w:rsidR="00437F1C" w:rsidRDefault="00437F1C" w:rsidP="00437F1C">
      <w:pPr>
        <w:pStyle w:val="ListParagraph"/>
        <w:numPr>
          <w:ilvl w:val="0"/>
          <w:numId w:val="5"/>
        </w:numPr>
        <w:spacing w:before="240" w:after="0"/>
        <w:ind w:left="720" w:hanging="360"/>
      </w:pPr>
      <w:r>
        <w:t xml:space="preserve"> LOCK:</w:t>
      </w:r>
    </w:p>
    <w:p w14:paraId="184ACCD1" w14:textId="77777777" w:rsidR="00437F1C" w:rsidRDefault="00437F1C" w:rsidP="00437F1C">
      <w:pPr>
        <w:pStyle w:val="ListParagraph"/>
        <w:numPr>
          <w:ilvl w:val="0"/>
          <w:numId w:val="5"/>
        </w:numPr>
        <w:spacing w:before="240" w:after="0"/>
        <w:ind w:left="720" w:hanging="360"/>
      </w:pPr>
      <w:r>
        <w:t xml:space="preserve"> NORMAL:</w:t>
      </w:r>
    </w:p>
    <w:p w14:paraId="08A03E2D" w14:textId="77777777" w:rsidR="00437F1C" w:rsidRPr="00325CD8" w:rsidRDefault="00437F1C" w:rsidP="00437F1C">
      <w:pPr>
        <w:pStyle w:val="Heading3"/>
        <w:jc w:val="both"/>
        <w:rPr>
          <w:rFonts w:ascii="Times New Roman" w:hAnsi="Times New Roman" w:cs="Times New Roman"/>
        </w:rPr>
      </w:pPr>
      <w:bookmarkStart w:id="551" w:name="_Toc74132926"/>
      <w:r>
        <w:rPr>
          <w:rFonts w:ascii="Times New Roman" w:hAnsi="Times New Roman" w:cs="Times New Roman"/>
        </w:rPr>
        <w:t>AssociationIdPermissionTypes</w:t>
      </w:r>
      <w:bookmarkEnd w:id="551"/>
    </w:p>
    <w:p w14:paraId="067E0C6F" w14:textId="77777777" w:rsidR="00437F1C" w:rsidRDefault="00437F1C" w:rsidP="00437F1C">
      <w:pPr>
        <w:pStyle w:val="Body"/>
      </w:pPr>
      <w:r w:rsidRPr="009F1A57">
        <w:t>IEEE P802.1Qcx/D0.3: MEF 38: Indicates what, if anything, is to be included in the Sender ID TLV transmitted in CCMs, LBMs, LTMs, and LTRs.</w:t>
      </w:r>
    </w:p>
    <w:p w14:paraId="2CAFA7C3" w14:textId="77777777" w:rsidR="00437F1C" w:rsidRDefault="00437F1C" w:rsidP="00437F1C">
      <w:pPr>
        <w:pStyle w:val="Body"/>
        <w:rPr>
          <w:bCs/>
          <w:color w:val="7030A0"/>
        </w:rPr>
      </w:pPr>
      <w:r>
        <w:t>Contains Enumeration Literals:</w:t>
      </w:r>
    </w:p>
    <w:p w14:paraId="69C3A879" w14:textId="77777777" w:rsidR="00437F1C" w:rsidRDefault="00437F1C" w:rsidP="00437F1C">
      <w:pPr>
        <w:pStyle w:val="ListParagraph"/>
        <w:numPr>
          <w:ilvl w:val="0"/>
          <w:numId w:val="5"/>
        </w:numPr>
        <w:spacing w:before="240" w:after="0"/>
        <w:ind w:left="720" w:hanging="360"/>
      </w:pPr>
      <w:r>
        <w:t xml:space="preserve"> SEND-ID-DEFER:</w:t>
      </w:r>
    </w:p>
    <w:p w14:paraId="1223127C" w14:textId="77777777" w:rsidR="00437F1C" w:rsidRPr="00501397" w:rsidRDefault="00437F1C" w:rsidP="00437F1C">
      <w:pPr>
        <w:pStyle w:val="ListParagraph"/>
        <w:numPr>
          <w:ilvl w:val="1"/>
          <w:numId w:val="6"/>
        </w:numPr>
        <w:spacing w:after="0"/>
        <w:contextualSpacing w:val="0"/>
      </w:pPr>
      <w:r w:rsidRPr="009F1A57">
        <w:t>IEEE P802.1Qcx/D0.3: MEF 38: The content of the Sender ID TLV are determined by the corresponding Maintenance Domain variable.</w:t>
      </w:r>
    </w:p>
    <w:p w14:paraId="6688E16E" w14:textId="77777777" w:rsidR="00437F1C" w:rsidRPr="00325CD8" w:rsidRDefault="00437F1C" w:rsidP="00437F1C">
      <w:pPr>
        <w:pStyle w:val="Heading3"/>
        <w:jc w:val="both"/>
        <w:rPr>
          <w:rFonts w:ascii="Times New Roman" w:hAnsi="Times New Roman" w:cs="Times New Roman"/>
        </w:rPr>
      </w:pPr>
      <w:bookmarkStart w:id="552" w:name="_Toc74132927"/>
      <w:r>
        <w:rPr>
          <w:rFonts w:ascii="Times New Roman" w:hAnsi="Times New Roman" w:cs="Times New Roman"/>
        </w:rPr>
        <w:t>BandwidthProfileType</w:t>
      </w:r>
      <w:bookmarkEnd w:id="552"/>
    </w:p>
    <w:p w14:paraId="2C3D369E" w14:textId="77777777" w:rsidR="00437F1C" w:rsidRDefault="00437F1C" w:rsidP="00437F1C">
      <w:pPr>
        <w:pStyle w:val="Body"/>
        <w:rPr>
          <w:bCs/>
          <w:color w:val="7030A0"/>
        </w:rPr>
      </w:pPr>
      <w:r>
        <w:t>Contains Enumeration Literals:</w:t>
      </w:r>
    </w:p>
    <w:p w14:paraId="43651654" w14:textId="77777777" w:rsidR="00437F1C" w:rsidRDefault="00437F1C" w:rsidP="00437F1C">
      <w:pPr>
        <w:pStyle w:val="ListParagraph"/>
        <w:numPr>
          <w:ilvl w:val="0"/>
          <w:numId w:val="5"/>
        </w:numPr>
        <w:spacing w:before="240" w:after="0"/>
        <w:ind w:left="720" w:hanging="360"/>
      </w:pPr>
      <w:r>
        <w:t xml:space="preserve"> MEF_10.x:</w:t>
      </w:r>
    </w:p>
    <w:p w14:paraId="18166092" w14:textId="77777777" w:rsidR="00437F1C" w:rsidRDefault="00437F1C" w:rsidP="00437F1C">
      <w:pPr>
        <w:pStyle w:val="ListParagraph"/>
        <w:numPr>
          <w:ilvl w:val="0"/>
          <w:numId w:val="5"/>
        </w:numPr>
        <w:spacing w:before="240" w:after="0"/>
        <w:ind w:left="720" w:hanging="360"/>
      </w:pPr>
      <w:r>
        <w:t xml:space="preserve"> RFC_2697:</w:t>
      </w:r>
    </w:p>
    <w:p w14:paraId="2D838287" w14:textId="77777777" w:rsidR="00437F1C" w:rsidRDefault="00437F1C" w:rsidP="00437F1C">
      <w:pPr>
        <w:pStyle w:val="ListParagraph"/>
        <w:numPr>
          <w:ilvl w:val="0"/>
          <w:numId w:val="5"/>
        </w:numPr>
        <w:spacing w:before="240" w:after="0"/>
        <w:ind w:left="720" w:hanging="360"/>
      </w:pPr>
      <w:r>
        <w:t xml:space="preserve"> RFC_2698:</w:t>
      </w:r>
    </w:p>
    <w:p w14:paraId="29334571" w14:textId="77777777" w:rsidR="00437F1C" w:rsidRDefault="00437F1C" w:rsidP="00437F1C">
      <w:pPr>
        <w:pStyle w:val="ListParagraph"/>
        <w:numPr>
          <w:ilvl w:val="0"/>
          <w:numId w:val="5"/>
        </w:numPr>
        <w:spacing w:before="240" w:after="0"/>
        <w:ind w:left="720" w:hanging="360"/>
      </w:pPr>
      <w:r>
        <w:t xml:space="preserve"> RFC_4115:</w:t>
      </w:r>
    </w:p>
    <w:p w14:paraId="2EFBD612" w14:textId="77777777" w:rsidR="00437F1C" w:rsidRPr="00325CD8" w:rsidRDefault="00437F1C" w:rsidP="00437F1C">
      <w:pPr>
        <w:pStyle w:val="Heading3"/>
        <w:jc w:val="both"/>
        <w:rPr>
          <w:rFonts w:ascii="Times New Roman" w:hAnsi="Times New Roman" w:cs="Times New Roman"/>
        </w:rPr>
      </w:pPr>
      <w:bookmarkStart w:id="553" w:name="_Toc74132928"/>
      <w:r>
        <w:rPr>
          <w:rFonts w:ascii="Times New Roman" w:hAnsi="Times New Roman" w:cs="Times New Roman"/>
        </w:rPr>
        <w:lastRenderedPageBreak/>
        <w:t>ColourMode</w:t>
      </w:r>
      <w:bookmarkEnd w:id="553"/>
    </w:p>
    <w:p w14:paraId="0E503819" w14:textId="77777777" w:rsidR="00437F1C" w:rsidRDefault="00437F1C" w:rsidP="00437F1C">
      <w:pPr>
        <w:pStyle w:val="Body"/>
        <w:rPr>
          <w:bCs/>
          <w:color w:val="7030A0"/>
        </w:rPr>
      </w:pPr>
      <w:r>
        <w:t>Contains Enumeration Literals:</w:t>
      </w:r>
    </w:p>
    <w:p w14:paraId="3684DC77" w14:textId="77777777" w:rsidR="00437F1C" w:rsidRDefault="00437F1C" w:rsidP="00437F1C">
      <w:pPr>
        <w:pStyle w:val="ListParagraph"/>
        <w:numPr>
          <w:ilvl w:val="0"/>
          <w:numId w:val="5"/>
        </w:numPr>
        <w:spacing w:before="240" w:after="0"/>
        <w:ind w:left="720" w:hanging="360"/>
      </w:pPr>
      <w:r>
        <w:t xml:space="preserve"> COLOUR_BLIND:</w:t>
      </w:r>
    </w:p>
    <w:p w14:paraId="220AA2B7" w14:textId="77777777" w:rsidR="00437F1C" w:rsidRDefault="00437F1C" w:rsidP="00437F1C">
      <w:pPr>
        <w:pStyle w:val="ListParagraph"/>
        <w:numPr>
          <w:ilvl w:val="0"/>
          <w:numId w:val="5"/>
        </w:numPr>
        <w:spacing w:before="240" w:after="0"/>
        <w:ind w:left="720" w:hanging="360"/>
      </w:pPr>
      <w:r>
        <w:t xml:space="preserve"> COLOUR_AWARE:</w:t>
      </w:r>
    </w:p>
    <w:p w14:paraId="0D110606" w14:textId="77777777" w:rsidR="00437F1C" w:rsidRPr="00325CD8" w:rsidRDefault="00437F1C" w:rsidP="00437F1C">
      <w:pPr>
        <w:pStyle w:val="Heading3"/>
        <w:jc w:val="both"/>
        <w:rPr>
          <w:rFonts w:ascii="Times New Roman" w:hAnsi="Times New Roman" w:cs="Times New Roman"/>
        </w:rPr>
      </w:pPr>
      <w:bookmarkStart w:id="554" w:name="_Toc74132929"/>
      <w:r>
        <w:rPr>
          <w:rFonts w:ascii="Times New Roman" w:hAnsi="Times New Roman" w:cs="Times New Roman"/>
        </w:rPr>
        <w:t>CsfConfig</w:t>
      </w:r>
      <w:bookmarkEnd w:id="554"/>
    </w:p>
    <w:p w14:paraId="6120C8DA" w14:textId="77777777" w:rsidR="00437F1C" w:rsidRDefault="00437F1C" w:rsidP="00437F1C">
      <w:pPr>
        <w:pStyle w:val="Body"/>
        <w:rPr>
          <w:bCs/>
          <w:color w:val="7030A0"/>
        </w:rPr>
      </w:pPr>
      <w:r>
        <w:t>Contains Enumeration Literals:</w:t>
      </w:r>
    </w:p>
    <w:p w14:paraId="41C647A2" w14:textId="77777777" w:rsidR="00437F1C" w:rsidRDefault="00437F1C" w:rsidP="00437F1C">
      <w:pPr>
        <w:pStyle w:val="ListParagraph"/>
        <w:numPr>
          <w:ilvl w:val="0"/>
          <w:numId w:val="5"/>
        </w:numPr>
        <w:spacing w:before="240" w:after="0"/>
        <w:ind w:left="720" w:hanging="360"/>
      </w:pPr>
      <w:r>
        <w:t xml:space="preserve"> DISABLED:</w:t>
      </w:r>
    </w:p>
    <w:p w14:paraId="6EB6F607" w14:textId="77777777" w:rsidR="00437F1C" w:rsidRPr="00501397" w:rsidRDefault="00437F1C" w:rsidP="00437F1C">
      <w:pPr>
        <w:pStyle w:val="ListParagraph"/>
        <w:numPr>
          <w:ilvl w:val="1"/>
          <w:numId w:val="6"/>
        </w:numPr>
        <w:spacing w:after="0"/>
        <w:contextualSpacing w:val="0"/>
      </w:pPr>
      <w:r w:rsidRPr="009F1A57">
        <w:t>This literal covers the following states of the CSF related MI informations: - MI_CSF_Enable is false - MI_CSFrdifdi_Enable is false - MI_CSFdci_Enable is false.</w:t>
      </w:r>
    </w:p>
    <w:p w14:paraId="7C09651F" w14:textId="77777777" w:rsidR="00437F1C" w:rsidRDefault="00437F1C" w:rsidP="00437F1C">
      <w:pPr>
        <w:pStyle w:val="ListParagraph"/>
        <w:numPr>
          <w:ilvl w:val="0"/>
          <w:numId w:val="5"/>
        </w:numPr>
        <w:spacing w:before="240" w:after="0"/>
        <w:ind w:left="720" w:hanging="360"/>
      </w:pPr>
      <w:r>
        <w:t xml:space="preserve"> ENABLED:</w:t>
      </w:r>
    </w:p>
    <w:p w14:paraId="0F795CC3" w14:textId="77777777" w:rsidR="00437F1C" w:rsidRPr="00501397" w:rsidRDefault="00437F1C" w:rsidP="00437F1C">
      <w:pPr>
        <w:pStyle w:val="ListParagraph"/>
        <w:numPr>
          <w:ilvl w:val="1"/>
          <w:numId w:val="6"/>
        </w:numPr>
        <w:spacing w:after="0"/>
        <w:contextualSpacing w:val="0"/>
      </w:pPr>
      <w:r w:rsidRPr="009F1A57">
        <w:t>This literal covers the following states of the CSF related MI informations: - MI_CSF_Enable is true - MI_CSFrdifdi_Enable is false - MI_CSFdci_Enable is false.</w:t>
      </w:r>
    </w:p>
    <w:p w14:paraId="3DE85A1D" w14:textId="77777777" w:rsidR="00437F1C" w:rsidRDefault="00437F1C" w:rsidP="00437F1C">
      <w:pPr>
        <w:pStyle w:val="ListParagraph"/>
        <w:numPr>
          <w:ilvl w:val="0"/>
          <w:numId w:val="5"/>
        </w:numPr>
        <w:spacing w:before="240" w:after="0"/>
        <w:ind w:left="720" w:hanging="360"/>
      </w:pPr>
      <w:r>
        <w:t xml:space="preserve"> ENABLED_WITH_RDI_FDI:</w:t>
      </w:r>
    </w:p>
    <w:p w14:paraId="15D5E9FF" w14:textId="77777777" w:rsidR="00437F1C" w:rsidRPr="00501397" w:rsidRDefault="00437F1C" w:rsidP="00437F1C">
      <w:pPr>
        <w:pStyle w:val="ListParagraph"/>
        <w:numPr>
          <w:ilvl w:val="1"/>
          <w:numId w:val="6"/>
        </w:numPr>
        <w:spacing w:after="0"/>
        <w:contextualSpacing w:val="0"/>
      </w:pPr>
      <w:r w:rsidRPr="009F1A57">
        <w:t>This literal covers the following states of the CSF related MI informations: - MI_CSF_Enable is true - MI_CSFrdifdi_Enable is true - MI_CSFdci_Enable is false.</w:t>
      </w:r>
    </w:p>
    <w:p w14:paraId="4A7E9ED9" w14:textId="77777777" w:rsidR="00437F1C" w:rsidRDefault="00437F1C" w:rsidP="00437F1C">
      <w:pPr>
        <w:pStyle w:val="ListParagraph"/>
        <w:numPr>
          <w:ilvl w:val="0"/>
          <w:numId w:val="5"/>
        </w:numPr>
        <w:spacing w:before="240" w:after="0"/>
        <w:ind w:left="720" w:hanging="360"/>
      </w:pPr>
      <w:r>
        <w:t xml:space="preserve"> ENABLED_WITH_RDI_FDI_DCI:</w:t>
      </w:r>
    </w:p>
    <w:p w14:paraId="76A0C20C" w14:textId="77777777" w:rsidR="00437F1C" w:rsidRPr="00501397" w:rsidRDefault="00437F1C" w:rsidP="00437F1C">
      <w:pPr>
        <w:pStyle w:val="ListParagraph"/>
        <w:numPr>
          <w:ilvl w:val="1"/>
          <w:numId w:val="6"/>
        </w:numPr>
        <w:spacing w:after="0"/>
        <w:contextualSpacing w:val="0"/>
      </w:pPr>
      <w:r w:rsidRPr="009F1A57">
        <w:t>This literal covers the following states of the CSF related MI informations: - MI_CSF_Enable is true - MI_CSFrdifdi_Enable is true - MI_CSFdci_Enable is true.</w:t>
      </w:r>
    </w:p>
    <w:p w14:paraId="104130B0" w14:textId="77777777" w:rsidR="00437F1C" w:rsidRDefault="00437F1C" w:rsidP="00437F1C">
      <w:pPr>
        <w:pStyle w:val="ListParagraph"/>
        <w:numPr>
          <w:ilvl w:val="0"/>
          <w:numId w:val="5"/>
        </w:numPr>
        <w:spacing w:before="240" w:after="0"/>
        <w:ind w:left="720" w:hanging="360"/>
      </w:pPr>
      <w:r>
        <w:t xml:space="preserve"> ENABLED_WITH_DCI:</w:t>
      </w:r>
    </w:p>
    <w:p w14:paraId="2FF579D3" w14:textId="77777777" w:rsidR="00437F1C" w:rsidRPr="00501397" w:rsidRDefault="00437F1C" w:rsidP="00437F1C">
      <w:pPr>
        <w:pStyle w:val="ListParagraph"/>
        <w:numPr>
          <w:ilvl w:val="1"/>
          <w:numId w:val="6"/>
        </w:numPr>
        <w:spacing w:after="0"/>
        <w:contextualSpacing w:val="0"/>
      </w:pPr>
      <w:r w:rsidRPr="009F1A57">
        <w:t>This literal covers the following states of the CSF related MI informations: - MI_CSF_Enable is true - MI_CSFrdifdi_Enable is false - MI_CSFdci_Enable is true.</w:t>
      </w:r>
    </w:p>
    <w:p w14:paraId="774F5BBB" w14:textId="77777777" w:rsidR="00437F1C" w:rsidRPr="00325CD8" w:rsidRDefault="00437F1C" w:rsidP="00437F1C">
      <w:pPr>
        <w:pStyle w:val="Heading3"/>
        <w:jc w:val="both"/>
        <w:rPr>
          <w:rFonts w:ascii="Times New Roman" w:hAnsi="Times New Roman" w:cs="Times New Roman"/>
        </w:rPr>
      </w:pPr>
      <w:bookmarkStart w:id="555" w:name="_Toc74132930"/>
      <w:r>
        <w:rPr>
          <w:rFonts w:ascii="Times New Roman" w:hAnsi="Times New Roman" w:cs="Times New Roman"/>
        </w:rPr>
        <w:t>EthAlarmConditionName</w:t>
      </w:r>
      <w:bookmarkEnd w:id="555"/>
    </w:p>
    <w:p w14:paraId="3A7F0B19" w14:textId="77777777" w:rsidR="00437F1C" w:rsidRDefault="00437F1C" w:rsidP="00437F1C">
      <w:pPr>
        <w:pStyle w:val="Body"/>
        <w:rPr>
          <w:bCs/>
          <w:color w:val="7030A0"/>
        </w:rPr>
      </w:pPr>
      <w:r>
        <w:t>Contains Enumeration Literals:</w:t>
      </w:r>
    </w:p>
    <w:p w14:paraId="36D982CB" w14:textId="77777777" w:rsidR="00437F1C" w:rsidRDefault="00437F1C" w:rsidP="00437F1C">
      <w:pPr>
        <w:pStyle w:val="ListParagraph"/>
        <w:numPr>
          <w:ilvl w:val="0"/>
          <w:numId w:val="5"/>
        </w:numPr>
        <w:spacing w:before="240" w:after="0"/>
        <w:ind w:left="720" w:hanging="360"/>
      </w:pPr>
      <w:r>
        <w:t xml:space="preserve"> LOSS_OF_CONTINUITY:</w:t>
      </w:r>
    </w:p>
    <w:p w14:paraId="517B6EE0" w14:textId="77777777" w:rsidR="00437F1C" w:rsidRPr="00501397" w:rsidRDefault="00437F1C" w:rsidP="00437F1C">
      <w:pPr>
        <w:pStyle w:val="ListParagraph"/>
        <w:numPr>
          <w:ilvl w:val="1"/>
          <w:numId w:val="6"/>
        </w:numPr>
        <w:spacing w:after="0"/>
        <w:contextualSpacing w:val="0"/>
      </w:pPr>
      <w:r w:rsidRPr="009F1A57">
        <w:t>G.8021: The loss of continuity defect is calculated at the ETH layer. It monitors the presence of continuity in ETH trails.</w:t>
      </w:r>
    </w:p>
    <w:p w14:paraId="07596C02" w14:textId="77777777" w:rsidR="00437F1C" w:rsidRDefault="00437F1C" w:rsidP="00437F1C">
      <w:pPr>
        <w:pStyle w:val="ListParagraph"/>
        <w:numPr>
          <w:ilvl w:val="0"/>
          <w:numId w:val="5"/>
        </w:numPr>
        <w:spacing w:before="240" w:after="0"/>
        <w:ind w:left="720" w:hanging="360"/>
      </w:pPr>
      <w:r>
        <w:t xml:space="preserve"> UNEXPECTED_MEL:</w:t>
      </w:r>
    </w:p>
    <w:p w14:paraId="0C913A08" w14:textId="77777777" w:rsidR="00437F1C" w:rsidRPr="00501397" w:rsidRDefault="00437F1C" w:rsidP="00437F1C">
      <w:pPr>
        <w:pStyle w:val="ListParagraph"/>
        <w:numPr>
          <w:ilvl w:val="1"/>
          <w:numId w:val="6"/>
        </w:numPr>
        <w:spacing w:after="0"/>
        <w:contextualSpacing w:val="0"/>
      </w:pPr>
      <w:r w:rsidRPr="009F1A57">
        <w:t>G.8021: Reception of a CCM frame with an invalid MEL value. Monitoring of the connectivity in a maintenance entity group.</w:t>
      </w:r>
    </w:p>
    <w:p w14:paraId="3A6C0C50" w14:textId="77777777" w:rsidR="00437F1C" w:rsidRDefault="00437F1C" w:rsidP="00437F1C">
      <w:pPr>
        <w:pStyle w:val="ListParagraph"/>
        <w:numPr>
          <w:ilvl w:val="0"/>
          <w:numId w:val="5"/>
        </w:numPr>
        <w:spacing w:before="240" w:after="0"/>
        <w:ind w:left="720" w:hanging="360"/>
      </w:pPr>
      <w:r>
        <w:t xml:space="preserve"> UNEXPECTED_MEP:</w:t>
      </w:r>
    </w:p>
    <w:p w14:paraId="5E2136DF" w14:textId="77777777" w:rsidR="00437F1C" w:rsidRPr="00501397" w:rsidRDefault="00437F1C" w:rsidP="00437F1C">
      <w:pPr>
        <w:pStyle w:val="ListParagraph"/>
        <w:numPr>
          <w:ilvl w:val="1"/>
          <w:numId w:val="6"/>
        </w:numPr>
        <w:spacing w:after="0"/>
        <w:contextualSpacing w:val="0"/>
      </w:pPr>
      <w:r w:rsidRPr="009F1A57">
        <w:t>G.8021: Reception of a CCM frame with an invalid MEP value, but with valid MEL and MEG values. Monitoring of the connectivity in a maintenance entity group.</w:t>
      </w:r>
    </w:p>
    <w:p w14:paraId="3B42F2BC" w14:textId="77777777" w:rsidR="00437F1C" w:rsidRDefault="00437F1C" w:rsidP="00437F1C">
      <w:pPr>
        <w:pStyle w:val="ListParagraph"/>
        <w:numPr>
          <w:ilvl w:val="0"/>
          <w:numId w:val="5"/>
        </w:numPr>
        <w:spacing w:before="240" w:after="0"/>
        <w:ind w:left="720" w:hanging="360"/>
      </w:pPr>
      <w:r>
        <w:t xml:space="preserve"> MISMERGE_UNEXPECTED_MEG:</w:t>
      </w:r>
    </w:p>
    <w:p w14:paraId="1266FB74" w14:textId="77777777" w:rsidR="00437F1C" w:rsidRPr="00501397" w:rsidRDefault="00437F1C" w:rsidP="00437F1C">
      <w:pPr>
        <w:pStyle w:val="ListParagraph"/>
        <w:numPr>
          <w:ilvl w:val="1"/>
          <w:numId w:val="6"/>
        </w:numPr>
        <w:spacing w:after="0"/>
        <w:contextualSpacing w:val="0"/>
      </w:pPr>
      <w:r w:rsidRPr="009F1A57">
        <w:t>G.8021: Reception of a CCM frame with an invalid MEG value, but with a valid MEL value. Monitoring of the connectivity in a maintenance entity group.</w:t>
      </w:r>
    </w:p>
    <w:p w14:paraId="13C94CDD" w14:textId="77777777" w:rsidR="00437F1C" w:rsidRDefault="00437F1C" w:rsidP="00437F1C">
      <w:pPr>
        <w:pStyle w:val="ListParagraph"/>
        <w:numPr>
          <w:ilvl w:val="0"/>
          <w:numId w:val="5"/>
        </w:numPr>
        <w:spacing w:before="240" w:after="0"/>
        <w:ind w:left="720" w:hanging="360"/>
      </w:pPr>
      <w:r>
        <w:t xml:space="preserve"> UNEXPECTED_PERIODICITY:</w:t>
      </w:r>
    </w:p>
    <w:p w14:paraId="2C9664D9" w14:textId="77777777" w:rsidR="00437F1C" w:rsidRPr="00501397" w:rsidRDefault="00437F1C" w:rsidP="00437F1C">
      <w:pPr>
        <w:pStyle w:val="ListParagraph"/>
        <w:numPr>
          <w:ilvl w:val="1"/>
          <w:numId w:val="6"/>
        </w:numPr>
        <w:spacing w:after="0"/>
        <w:contextualSpacing w:val="0"/>
      </w:pPr>
      <w:r w:rsidRPr="009F1A57">
        <w:t>G.8021: Reception of a CCM frame with an invalid periodicity value, but with valid MEL, MEG and MEP values. It detects the configuration of different periodicities at different MEPs belonging to the same MEG.</w:t>
      </w:r>
    </w:p>
    <w:p w14:paraId="20A792E7" w14:textId="77777777" w:rsidR="00437F1C" w:rsidRDefault="00437F1C" w:rsidP="00437F1C">
      <w:pPr>
        <w:pStyle w:val="ListParagraph"/>
        <w:numPr>
          <w:ilvl w:val="0"/>
          <w:numId w:val="5"/>
        </w:numPr>
        <w:spacing w:before="240" w:after="0"/>
        <w:ind w:left="720" w:hanging="360"/>
      </w:pPr>
      <w:r>
        <w:t xml:space="preserve"> UNEXPECTED_PRIORITY:</w:t>
      </w:r>
    </w:p>
    <w:p w14:paraId="57BB78FD" w14:textId="77777777" w:rsidR="00437F1C" w:rsidRPr="00501397" w:rsidRDefault="00437F1C" w:rsidP="00437F1C">
      <w:pPr>
        <w:pStyle w:val="ListParagraph"/>
        <w:numPr>
          <w:ilvl w:val="1"/>
          <w:numId w:val="6"/>
        </w:numPr>
        <w:spacing w:after="0"/>
        <w:contextualSpacing w:val="0"/>
      </w:pPr>
      <w:r w:rsidRPr="009F1A57">
        <w:t>G.8021: Reception of a CCM frame with an invalid priority value, but with valid MEL, MEG, MEP and periodicity values. It detects the configuration of different priorities for CCM at different MEPs belonging to the same MEG.</w:t>
      </w:r>
    </w:p>
    <w:p w14:paraId="4E1D7047" w14:textId="77777777" w:rsidR="00437F1C" w:rsidRDefault="00437F1C" w:rsidP="00437F1C">
      <w:pPr>
        <w:pStyle w:val="ListParagraph"/>
        <w:numPr>
          <w:ilvl w:val="0"/>
          <w:numId w:val="5"/>
        </w:numPr>
        <w:spacing w:before="240" w:after="0"/>
        <w:ind w:left="720" w:hanging="360"/>
      </w:pPr>
      <w:r>
        <w:t xml:space="preserve"> LOCKED:</w:t>
      </w:r>
    </w:p>
    <w:p w14:paraId="5A6942FC" w14:textId="77777777" w:rsidR="00437F1C" w:rsidRPr="00501397" w:rsidRDefault="00437F1C" w:rsidP="00437F1C">
      <w:pPr>
        <w:pStyle w:val="ListParagraph"/>
        <w:numPr>
          <w:ilvl w:val="1"/>
          <w:numId w:val="6"/>
        </w:numPr>
        <w:spacing w:after="0"/>
        <w:contextualSpacing w:val="0"/>
      </w:pPr>
      <w:r w:rsidRPr="009F1A57">
        <w:t>G.8021: Reception of a LCK frame.</w:t>
      </w:r>
    </w:p>
    <w:p w14:paraId="133BACAB" w14:textId="77777777" w:rsidR="00437F1C" w:rsidRDefault="00437F1C" w:rsidP="00437F1C">
      <w:pPr>
        <w:pStyle w:val="ListParagraph"/>
        <w:numPr>
          <w:ilvl w:val="0"/>
          <w:numId w:val="5"/>
        </w:numPr>
        <w:spacing w:before="240" w:after="0"/>
        <w:ind w:left="720" w:hanging="360"/>
      </w:pPr>
      <w:r>
        <w:t xml:space="preserve"> AIS:</w:t>
      </w:r>
    </w:p>
    <w:p w14:paraId="735BDDE8" w14:textId="77777777" w:rsidR="00437F1C" w:rsidRPr="00501397" w:rsidRDefault="00437F1C" w:rsidP="00437F1C">
      <w:pPr>
        <w:pStyle w:val="ListParagraph"/>
        <w:numPr>
          <w:ilvl w:val="1"/>
          <w:numId w:val="6"/>
        </w:numPr>
        <w:spacing w:after="0"/>
        <w:contextualSpacing w:val="0"/>
      </w:pPr>
      <w:r w:rsidRPr="009F1A57">
        <w:t>G.8021: Reception of an AIS frame.</w:t>
      </w:r>
    </w:p>
    <w:p w14:paraId="265CF98E" w14:textId="77777777" w:rsidR="00437F1C" w:rsidRDefault="00437F1C" w:rsidP="00437F1C">
      <w:pPr>
        <w:pStyle w:val="ListParagraph"/>
        <w:numPr>
          <w:ilvl w:val="0"/>
          <w:numId w:val="5"/>
        </w:numPr>
        <w:spacing w:before="240" w:after="0"/>
        <w:ind w:left="720" w:hanging="360"/>
      </w:pPr>
      <w:r>
        <w:lastRenderedPageBreak/>
        <w:t xml:space="preserve"> DEGRADED:</w:t>
      </w:r>
    </w:p>
    <w:p w14:paraId="57DE8231" w14:textId="77777777" w:rsidR="00437F1C" w:rsidRPr="00501397" w:rsidRDefault="00437F1C" w:rsidP="00437F1C">
      <w:pPr>
        <w:pStyle w:val="ListParagraph"/>
        <w:numPr>
          <w:ilvl w:val="1"/>
          <w:numId w:val="6"/>
        </w:numPr>
        <w:spacing w:after="0"/>
        <w:contextualSpacing w:val="0"/>
      </w:pPr>
      <w:r w:rsidRPr="009F1A57">
        <w:t>G.8021: The defect is detected if there are MI_LM_DEGM (lmDegm of EthMepSink) consecutive bad seconds and cleared if there are MI_LM_M (lmM of EthMepSink) consecutive good seconds.  In order to declare a bad second the number of transmitted frames must exceed a threshold (MI_LM_TFMIN, lmTfMin of EthMepSink). Furthermore, if the frame loss ratio (lost frames/transmitted frames) is greater than MI_LM_DEGTHR (lmDegThr of EthMepSink), a bad second is declared. This defect is only defined for point-to-point ETH connections. It monitors the connectivity of an ETH trail.</w:t>
      </w:r>
    </w:p>
    <w:p w14:paraId="0E358831" w14:textId="77777777" w:rsidR="00437F1C" w:rsidRDefault="00437F1C" w:rsidP="00437F1C">
      <w:pPr>
        <w:pStyle w:val="ListParagraph"/>
        <w:numPr>
          <w:ilvl w:val="0"/>
          <w:numId w:val="5"/>
        </w:numPr>
        <w:spacing w:before="240" w:after="0"/>
        <w:ind w:left="720" w:hanging="360"/>
      </w:pPr>
      <w:r>
        <w:t xml:space="preserve"> RDI:</w:t>
      </w:r>
    </w:p>
    <w:p w14:paraId="36B672FA" w14:textId="77777777" w:rsidR="00437F1C" w:rsidRPr="00501397" w:rsidRDefault="00437F1C" w:rsidP="00437F1C">
      <w:pPr>
        <w:pStyle w:val="ListParagraph"/>
        <w:numPr>
          <w:ilvl w:val="1"/>
          <w:numId w:val="6"/>
        </w:numPr>
        <w:spacing w:after="0"/>
        <w:contextualSpacing w:val="0"/>
      </w:pPr>
      <w:r w:rsidRPr="009F1A57">
        <w:t>G.8021: Remote defect indicator defect, reception by an MEP (indexed by "i", this index not included in the "cause" cRDI) of a CCM frame with valid MEL, MEG, MEP and periodicity values and the RDI flag set to x; where x=0 (remote defect clear) and x=1 (remote defect set).</w:t>
      </w:r>
    </w:p>
    <w:p w14:paraId="1065BCFC" w14:textId="77777777" w:rsidR="00437F1C" w:rsidRDefault="00437F1C" w:rsidP="00437F1C">
      <w:pPr>
        <w:pStyle w:val="ListParagraph"/>
        <w:numPr>
          <w:ilvl w:val="0"/>
          <w:numId w:val="5"/>
        </w:numPr>
        <w:spacing w:before="240" w:after="0"/>
        <w:ind w:left="720" w:hanging="360"/>
      </w:pPr>
      <w:r>
        <w:t xml:space="preserve"> CSF:</w:t>
      </w:r>
    </w:p>
    <w:p w14:paraId="2A0FD30F" w14:textId="77777777" w:rsidR="00437F1C" w:rsidRPr="00501397" w:rsidRDefault="00437F1C" w:rsidP="00437F1C">
      <w:pPr>
        <w:pStyle w:val="ListParagraph"/>
        <w:numPr>
          <w:ilvl w:val="1"/>
          <w:numId w:val="6"/>
        </w:numPr>
        <w:spacing w:after="0"/>
        <w:contextualSpacing w:val="0"/>
      </w:pPr>
      <w:r w:rsidRPr="009F1A57">
        <w:t>G.8021 - ETH layer: Reception of a CSF frame that indicates a client loss of signal (dCSF-LOS) or a client forward defect indication (dCSF-FDI) or a client reverse defect indication (dCSF-RDI). The CSF (CSF-LOS, CSF-FDI, and CSF-RDI) defect is calculated at the ETH layer. It monitors the presence of a CSF maintenance signal. G.8021 - GFP: dCSF is Client-specific GFP-F and GFP-T (resp. Frame and Transparent) sink processes. dCSF-RDI: GFP client signal fail-remote defect indication is raised when a GFP client management frame with the RDI UPI (as defined in Table 6-4 of [ITU-T G.7041]) is received. dCSF-RDI is cleared when no such GFP client management frame is received in N x 1000 ms (a value of 3 is suggested for N), a valid GFP client data frame is received, or a GFP client management frame with the DCI UPI is received. dCSF-FDI: GFP client signal fail-forward defect indication is raised when a GFP client management frame with the FDI UPI (as defined in Table 6-4 of [ITU-T G.7041]) is received. dCSF-FDI is cleared when no such GFP client management frame is received in N x 1000 ms (a value of 3 is suggested for N), a valid GFP client data frame is received, or a GFP client management frame with the DCI UPI is received. dCSF-LOS: GFP client signal fail-loss of signal is raised when a GFP client management frame with the LOS UPI (as defined in Table 6-4 of [ITU-T G.7041]) is received. dCSF-LOS is cleared when no such GFP client management frame is received in N x 1000 ms (a value of 3 is suggested for N), a valid GFP client data frame is received, or a GFP client management frame with the DCI UPI is received.</w:t>
      </w:r>
    </w:p>
    <w:p w14:paraId="3C20B32D" w14:textId="77777777" w:rsidR="00437F1C" w:rsidRDefault="00437F1C" w:rsidP="00437F1C">
      <w:pPr>
        <w:pStyle w:val="ListParagraph"/>
        <w:numPr>
          <w:ilvl w:val="0"/>
          <w:numId w:val="5"/>
        </w:numPr>
        <w:spacing w:before="240" w:after="0"/>
        <w:ind w:left="720" w:hanging="360"/>
      </w:pPr>
      <w:r>
        <w:t xml:space="preserve"> TOTAL_LINK_LOSS:</w:t>
      </w:r>
    </w:p>
    <w:p w14:paraId="4D869F30" w14:textId="77777777" w:rsidR="00437F1C" w:rsidRPr="00501397" w:rsidRDefault="00437F1C" w:rsidP="00437F1C">
      <w:pPr>
        <w:pStyle w:val="ListParagraph"/>
        <w:numPr>
          <w:ilvl w:val="1"/>
          <w:numId w:val="6"/>
        </w:numPr>
        <w:spacing w:after="0"/>
        <w:contextualSpacing w:val="0"/>
      </w:pPr>
      <w:r w:rsidRPr="009F1A57">
        <w:t>G.8021: LAG - fault cause will be raised if no ports are active for an aggregator.</w:t>
      </w:r>
    </w:p>
    <w:p w14:paraId="4095C61C" w14:textId="77777777" w:rsidR="00437F1C" w:rsidRDefault="00437F1C" w:rsidP="00437F1C">
      <w:pPr>
        <w:pStyle w:val="ListParagraph"/>
        <w:numPr>
          <w:ilvl w:val="0"/>
          <w:numId w:val="5"/>
        </w:numPr>
        <w:spacing w:before="240" w:after="0"/>
        <w:ind w:left="720" w:hanging="360"/>
      </w:pPr>
      <w:r>
        <w:t xml:space="preserve"> PARTIAL_LINK_LOSS:</w:t>
      </w:r>
    </w:p>
    <w:p w14:paraId="4CDDF990" w14:textId="77777777" w:rsidR="00437F1C" w:rsidRPr="00501397" w:rsidRDefault="00437F1C" w:rsidP="00437F1C">
      <w:pPr>
        <w:pStyle w:val="ListParagraph"/>
        <w:numPr>
          <w:ilvl w:val="1"/>
          <w:numId w:val="6"/>
        </w:numPr>
        <w:spacing w:after="0"/>
        <w:contextualSpacing w:val="0"/>
      </w:pPr>
      <w:r w:rsidRPr="009F1A57">
        <w:t>G.8021: LAG - fault cause shall be raised if the number of active ports is less than the provisioned threshold.</w:t>
      </w:r>
    </w:p>
    <w:p w14:paraId="7ABBD789" w14:textId="77777777" w:rsidR="00437F1C" w:rsidRDefault="00437F1C" w:rsidP="00437F1C">
      <w:pPr>
        <w:pStyle w:val="ListParagraph"/>
        <w:numPr>
          <w:ilvl w:val="0"/>
          <w:numId w:val="5"/>
        </w:numPr>
        <w:spacing w:before="240" w:after="0"/>
        <w:ind w:left="720" w:hanging="360"/>
      </w:pPr>
      <w:r>
        <w:t xml:space="preserve"> PLM:</w:t>
      </w:r>
    </w:p>
    <w:p w14:paraId="134894E3" w14:textId="77777777" w:rsidR="00437F1C" w:rsidRPr="00501397" w:rsidRDefault="00437F1C" w:rsidP="00437F1C">
      <w:pPr>
        <w:pStyle w:val="ListParagraph"/>
        <w:numPr>
          <w:ilvl w:val="1"/>
          <w:numId w:val="6"/>
        </w:numPr>
        <w:spacing w:after="0"/>
        <w:contextualSpacing w:val="0"/>
      </w:pPr>
      <w:r w:rsidRPr="009F1A57">
        <w:t>G.806: The payload label mismatch defect (dPLM) shall be detected if the "accepted TSL" code does not match the "expected TSL" code. If the "accepted TSL" is "equipped non-specific", the mismatch is not detected (TSL: Trail Signal Label). Payload type supervision checks that compatible adaptation functions are used at the source and the sink. This is normally done by adding a signal type identifier at the source adaptation function and comparing it with the expected identifier at the sink. If they do not match, a payload mismatch is detected.</w:t>
      </w:r>
    </w:p>
    <w:p w14:paraId="62849484" w14:textId="77777777" w:rsidR="00437F1C" w:rsidRDefault="00437F1C" w:rsidP="00437F1C">
      <w:pPr>
        <w:pStyle w:val="ListParagraph"/>
        <w:numPr>
          <w:ilvl w:val="0"/>
          <w:numId w:val="5"/>
        </w:numPr>
        <w:spacing w:before="240" w:after="0"/>
        <w:ind w:left="720" w:hanging="360"/>
      </w:pPr>
      <w:r>
        <w:t xml:space="preserve"> LFD:</w:t>
      </w:r>
    </w:p>
    <w:p w14:paraId="134273CF" w14:textId="77777777" w:rsidR="00437F1C" w:rsidRPr="00501397" w:rsidRDefault="00437F1C" w:rsidP="00437F1C">
      <w:pPr>
        <w:pStyle w:val="ListParagraph"/>
        <w:numPr>
          <w:ilvl w:val="1"/>
          <w:numId w:val="6"/>
        </w:numPr>
        <w:spacing w:after="0"/>
        <w:contextualSpacing w:val="0"/>
      </w:pPr>
      <w:r w:rsidRPr="009F1A57">
        <w:t>G.806 - Server layer-specific GFP sink processes: GFP loss of frame delineation (dLFD) is raised when the frame delineation process (clause 6.3.1 of [ITU-T G.7041]) is not in the "SYNC" state. dLFD is cleared when the frame delineation process is in the "SYNC" state.</w:t>
      </w:r>
    </w:p>
    <w:p w14:paraId="7761763B" w14:textId="77777777" w:rsidR="00437F1C" w:rsidRDefault="00437F1C" w:rsidP="00437F1C">
      <w:pPr>
        <w:pStyle w:val="ListParagraph"/>
        <w:numPr>
          <w:ilvl w:val="0"/>
          <w:numId w:val="5"/>
        </w:numPr>
        <w:spacing w:before="240" w:after="0"/>
        <w:ind w:left="720" w:hanging="360"/>
      </w:pPr>
      <w:r>
        <w:t xml:space="preserve"> EXM:</w:t>
      </w:r>
    </w:p>
    <w:p w14:paraId="7101B1D0" w14:textId="77777777" w:rsidR="00437F1C" w:rsidRPr="00501397" w:rsidRDefault="00437F1C" w:rsidP="00437F1C">
      <w:pPr>
        <w:pStyle w:val="ListParagraph"/>
        <w:numPr>
          <w:ilvl w:val="1"/>
          <w:numId w:val="6"/>
        </w:numPr>
        <w:spacing w:after="0"/>
        <w:contextualSpacing w:val="0"/>
      </w:pPr>
      <w:r w:rsidRPr="009F1A57">
        <w:t>G.806 - Common GFP sink processes: GFP extension header mismatch (dEXM) is raised when the accepted EXI (AcEXI) is different from the expected EXI. dEXM is cleared when AcEXI matches the expected EXI or GFP_SF is active.</w:t>
      </w:r>
    </w:p>
    <w:p w14:paraId="690F667B" w14:textId="77777777" w:rsidR="00437F1C" w:rsidRDefault="00437F1C" w:rsidP="00437F1C">
      <w:pPr>
        <w:pStyle w:val="ListParagraph"/>
        <w:numPr>
          <w:ilvl w:val="0"/>
          <w:numId w:val="5"/>
        </w:numPr>
        <w:spacing w:before="240" w:after="0"/>
        <w:ind w:left="720" w:hanging="360"/>
      </w:pPr>
      <w:r>
        <w:t xml:space="preserve"> UPM:</w:t>
      </w:r>
    </w:p>
    <w:p w14:paraId="0EDB6882" w14:textId="77777777" w:rsidR="00437F1C" w:rsidRPr="00501397" w:rsidRDefault="00437F1C" w:rsidP="00437F1C">
      <w:pPr>
        <w:pStyle w:val="ListParagraph"/>
        <w:numPr>
          <w:ilvl w:val="1"/>
          <w:numId w:val="6"/>
        </w:numPr>
        <w:spacing w:after="0"/>
        <w:contextualSpacing w:val="0"/>
      </w:pPr>
      <w:r w:rsidRPr="009F1A57">
        <w:lastRenderedPageBreak/>
        <w:t>G.806 - Client-specific GFP-F (Frame) and GFP-T (Transparent) sink processes: GFP user payload mismatch (dUPM) is raised when the accepted UPI (AcUPI) is different from the expected UPI. dUPM is cleared when AcUPI matches the expected UPI or GFP_SF is active.</w:t>
      </w:r>
    </w:p>
    <w:p w14:paraId="12450551" w14:textId="77777777" w:rsidR="00437F1C" w:rsidRPr="00325CD8" w:rsidRDefault="00437F1C" w:rsidP="00437F1C">
      <w:pPr>
        <w:pStyle w:val="Heading3"/>
        <w:jc w:val="both"/>
        <w:rPr>
          <w:rFonts w:ascii="Times New Roman" w:hAnsi="Times New Roman" w:cs="Times New Roman"/>
        </w:rPr>
      </w:pPr>
      <w:bookmarkStart w:id="556" w:name="_Toc74132931"/>
      <w:r>
        <w:rPr>
          <w:rFonts w:ascii="Times New Roman" w:hAnsi="Times New Roman" w:cs="Times New Roman"/>
        </w:rPr>
        <w:t>EthOamJobType</w:t>
      </w:r>
      <w:bookmarkEnd w:id="556"/>
    </w:p>
    <w:p w14:paraId="7CE9AFD7" w14:textId="77777777" w:rsidR="00437F1C" w:rsidRDefault="00437F1C" w:rsidP="00437F1C">
      <w:pPr>
        <w:pStyle w:val="Body"/>
        <w:rPr>
          <w:bCs/>
          <w:color w:val="7030A0"/>
        </w:rPr>
      </w:pPr>
      <w:r>
        <w:t>Contains Enumeration Literals:</w:t>
      </w:r>
    </w:p>
    <w:p w14:paraId="2C0BCCE2" w14:textId="77777777" w:rsidR="00437F1C" w:rsidRDefault="00437F1C" w:rsidP="00437F1C">
      <w:pPr>
        <w:pStyle w:val="ListParagraph"/>
        <w:numPr>
          <w:ilvl w:val="0"/>
          <w:numId w:val="5"/>
        </w:numPr>
        <w:spacing w:before="240" w:after="0"/>
        <w:ind w:left="720" w:hanging="360"/>
      </w:pPr>
      <w:r>
        <w:t xml:space="preserve"> ETH_1DM:</w:t>
      </w:r>
    </w:p>
    <w:p w14:paraId="5BBFC4A7" w14:textId="77777777" w:rsidR="00437F1C" w:rsidRDefault="00437F1C" w:rsidP="00437F1C">
      <w:pPr>
        <w:pStyle w:val="ListParagraph"/>
        <w:numPr>
          <w:ilvl w:val="0"/>
          <w:numId w:val="5"/>
        </w:numPr>
        <w:spacing w:before="240" w:after="0"/>
        <w:ind w:left="720" w:hanging="360"/>
      </w:pPr>
      <w:r>
        <w:t xml:space="preserve"> ETH_1SLM:</w:t>
      </w:r>
    </w:p>
    <w:p w14:paraId="66E8309A" w14:textId="77777777" w:rsidR="00437F1C" w:rsidRDefault="00437F1C" w:rsidP="00437F1C">
      <w:pPr>
        <w:pStyle w:val="ListParagraph"/>
        <w:numPr>
          <w:ilvl w:val="0"/>
          <w:numId w:val="5"/>
        </w:numPr>
        <w:spacing w:before="240" w:after="0"/>
        <w:ind w:left="720" w:hanging="360"/>
      </w:pPr>
      <w:r>
        <w:t xml:space="preserve"> ETH_LM_CCM:</w:t>
      </w:r>
    </w:p>
    <w:p w14:paraId="749D8066" w14:textId="77777777" w:rsidR="00437F1C" w:rsidRDefault="00437F1C" w:rsidP="00437F1C">
      <w:pPr>
        <w:pStyle w:val="ListParagraph"/>
        <w:numPr>
          <w:ilvl w:val="0"/>
          <w:numId w:val="5"/>
        </w:numPr>
        <w:spacing w:before="240" w:after="0"/>
        <w:ind w:left="720" w:hanging="360"/>
      </w:pPr>
      <w:r>
        <w:t xml:space="preserve"> ETH_LM_LMM:</w:t>
      </w:r>
    </w:p>
    <w:p w14:paraId="5953BDF1" w14:textId="77777777" w:rsidR="00437F1C" w:rsidRDefault="00437F1C" w:rsidP="00437F1C">
      <w:pPr>
        <w:pStyle w:val="ListParagraph"/>
        <w:numPr>
          <w:ilvl w:val="0"/>
          <w:numId w:val="5"/>
        </w:numPr>
        <w:spacing w:before="240" w:after="0"/>
        <w:ind w:left="720" w:hanging="360"/>
      </w:pPr>
      <w:r>
        <w:t xml:space="preserve"> ETH_SLM:</w:t>
      </w:r>
    </w:p>
    <w:p w14:paraId="7CAAAE2C" w14:textId="77777777" w:rsidR="00437F1C" w:rsidRDefault="00437F1C" w:rsidP="00437F1C">
      <w:pPr>
        <w:pStyle w:val="ListParagraph"/>
        <w:numPr>
          <w:ilvl w:val="0"/>
          <w:numId w:val="5"/>
        </w:numPr>
        <w:spacing w:before="240" w:after="0"/>
        <w:ind w:left="720" w:hanging="360"/>
      </w:pPr>
      <w:r>
        <w:t xml:space="preserve"> ETH_DM:</w:t>
      </w:r>
    </w:p>
    <w:p w14:paraId="3AE8D634" w14:textId="77777777" w:rsidR="00437F1C" w:rsidRDefault="00437F1C" w:rsidP="00437F1C">
      <w:pPr>
        <w:pStyle w:val="ListParagraph"/>
        <w:numPr>
          <w:ilvl w:val="0"/>
          <w:numId w:val="5"/>
        </w:numPr>
        <w:spacing w:before="240" w:after="0"/>
        <w:ind w:left="720" w:hanging="360"/>
      </w:pPr>
      <w:r>
        <w:t xml:space="preserve"> ETH_LTC:</w:t>
      </w:r>
    </w:p>
    <w:p w14:paraId="116E6B6D" w14:textId="77777777" w:rsidR="00437F1C" w:rsidRDefault="00437F1C" w:rsidP="00437F1C">
      <w:pPr>
        <w:pStyle w:val="ListParagraph"/>
        <w:numPr>
          <w:ilvl w:val="0"/>
          <w:numId w:val="5"/>
        </w:numPr>
        <w:spacing w:before="240" w:after="0"/>
        <w:ind w:left="720" w:hanging="360"/>
      </w:pPr>
      <w:r>
        <w:t xml:space="preserve"> ETH_LBK:</w:t>
      </w:r>
    </w:p>
    <w:p w14:paraId="541BE29A" w14:textId="77777777" w:rsidR="00437F1C" w:rsidRDefault="00437F1C" w:rsidP="00437F1C">
      <w:pPr>
        <w:pStyle w:val="ListParagraph"/>
        <w:numPr>
          <w:ilvl w:val="0"/>
          <w:numId w:val="5"/>
        </w:numPr>
        <w:spacing w:before="240" w:after="0"/>
        <w:ind w:left="720" w:hanging="360"/>
      </w:pPr>
      <w:r>
        <w:t xml:space="preserve"> ETH_TEST:</w:t>
      </w:r>
    </w:p>
    <w:p w14:paraId="4CD11C04" w14:textId="77777777" w:rsidR="00437F1C" w:rsidRPr="00325CD8" w:rsidRDefault="00437F1C" w:rsidP="00437F1C">
      <w:pPr>
        <w:pStyle w:val="Heading3"/>
        <w:jc w:val="both"/>
        <w:rPr>
          <w:rFonts w:ascii="Times New Roman" w:hAnsi="Times New Roman" w:cs="Times New Roman"/>
        </w:rPr>
      </w:pPr>
      <w:bookmarkStart w:id="557" w:name="_Toc74132932"/>
      <w:r>
        <w:rPr>
          <w:rFonts w:ascii="Times New Roman" w:hAnsi="Times New Roman" w:cs="Times New Roman"/>
        </w:rPr>
        <w:t>EthPmParameterName</w:t>
      </w:r>
      <w:bookmarkEnd w:id="557"/>
    </w:p>
    <w:p w14:paraId="0D2C98C7" w14:textId="77777777" w:rsidR="00437F1C" w:rsidRDefault="00437F1C" w:rsidP="00437F1C">
      <w:pPr>
        <w:pStyle w:val="Body"/>
        <w:rPr>
          <w:bCs/>
          <w:color w:val="7030A0"/>
        </w:rPr>
      </w:pPr>
      <w:r>
        <w:t>Contains Enumeration Literals:</w:t>
      </w:r>
    </w:p>
    <w:p w14:paraId="02EDBD2C" w14:textId="77777777" w:rsidR="00437F1C" w:rsidRDefault="00437F1C" w:rsidP="00437F1C">
      <w:pPr>
        <w:pStyle w:val="ListParagraph"/>
        <w:numPr>
          <w:ilvl w:val="0"/>
          <w:numId w:val="5"/>
        </w:numPr>
        <w:spacing w:before="240" w:after="0"/>
        <w:ind w:left="720" w:hanging="360"/>
      </w:pPr>
      <w:r>
        <w:t xml:space="preserve"> MINIMUM_FRAME_DELAY:</w:t>
      </w:r>
    </w:p>
    <w:p w14:paraId="757F0145" w14:textId="77777777" w:rsidR="00437F1C" w:rsidRDefault="00437F1C" w:rsidP="00437F1C">
      <w:pPr>
        <w:pStyle w:val="ListParagraph"/>
        <w:numPr>
          <w:ilvl w:val="0"/>
          <w:numId w:val="5"/>
        </w:numPr>
        <w:spacing w:before="240" w:after="0"/>
        <w:ind w:left="720" w:hanging="360"/>
      </w:pPr>
      <w:r>
        <w:t xml:space="preserve"> MAXIMUM_FRAME_DELAY:</w:t>
      </w:r>
    </w:p>
    <w:p w14:paraId="2460AE6E" w14:textId="77777777" w:rsidR="00437F1C" w:rsidRDefault="00437F1C" w:rsidP="00437F1C">
      <w:pPr>
        <w:pStyle w:val="ListParagraph"/>
        <w:numPr>
          <w:ilvl w:val="0"/>
          <w:numId w:val="5"/>
        </w:numPr>
        <w:spacing w:before="240" w:after="0"/>
        <w:ind w:left="720" w:hanging="360"/>
      </w:pPr>
      <w:r>
        <w:t xml:space="preserve"> AVERAGE_FRAME_DELAY:</w:t>
      </w:r>
    </w:p>
    <w:p w14:paraId="2C106DD5" w14:textId="77777777" w:rsidR="00437F1C" w:rsidRDefault="00437F1C" w:rsidP="00437F1C">
      <w:pPr>
        <w:pStyle w:val="ListParagraph"/>
        <w:numPr>
          <w:ilvl w:val="0"/>
          <w:numId w:val="5"/>
        </w:numPr>
        <w:spacing w:before="240" w:after="0"/>
        <w:ind w:left="720" w:hanging="360"/>
      </w:pPr>
      <w:r>
        <w:t xml:space="preserve"> MINIMUM_FRAME_DELAY_VARIATION:</w:t>
      </w:r>
    </w:p>
    <w:p w14:paraId="0D523CE1" w14:textId="77777777" w:rsidR="00437F1C" w:rsidRPr="00501397" w:rsidRDefault="00437F1C" w:rsidP="00437F1C">
      <w:pPr>
        <w:pStyle w:val="ListParagraph"/>
        <w:numPr>
          <w:ilvl w:val="1"/>
          <w:numId w:val="6"/>
        </w:numPr>
        <w:spacing w:after="0"/>
        <w:contextualSpacing w:val="0"/>
      </w:pPr>
      <w:r w:rsidRPr="009F1A57">
        <w:t>This attribute contains the minimum frame delay variation measured in units of ns (nano second, 1x10e-9 seconds). Y.1563: The 2-point frame delay variation (vk) for an Ethernet frame k between SRC and DST is the difference between the absolute Ethernet frame transfer delay (xk) of frame k and a defined reference Ethernet frame transfer delay, d1,2, between those same MPs:  vk = xk – d1,2.</w:t>
      </w:r>
    </w:p>
    <w:p w14:paraId="26F63591" w14:textId="77777777" w:rsidR="00437F1C" w:rsidRDefault="00437F1C" w:rsidP="00437F1C">
      <w:pPr>
        <w:pStyle w:val="ListParagraph"/>
        <w:numPr>
          <w:ilvl w:val="0"/>
          <w:numId w:val="5"/>
        </w:numPr>
        <w:spacing w:before="240" w:after="0"/>
        <w:ind w:left="720" w:hanging="360"/>
      </w:pPr>
      <w:r>
        <w:t xml:space="preserve"> MAXIMUM_FRAME_DELAY_VARIATION:</w:t>
      </w:r>
    </w:p>
    <w:p w14:paraId="4E71CD7F" w14:textId="77777777" w:rsidR="00437F1C" w:rsidRPr="00501397" w:rsidRDefault="00437F1C" w:rsidP="00437F1C">
      <w:pPr>
        <w:pStyle w:val="ListParagraph"/>
        <w:numPr>
          <w:ilvl w:val="1"/>
          <w:numId w:val="6"/>
        </w:numPr>
        <w:spacing w:after="0"/>
        <w:contextualSpacing w:val="0"/>
      </w:pPr>
      <w:r w:rsidRPr="009F1A57">
        <w:t>This attribute contains the maximum frame delay variation measured in units of ns (nano second, 1x10e-9 seconds). Y.1563: The 2-point frame delay variation (vk) for an Ethernet frame k between SRC and DST is the difference between the absolute Ethernet frame transfer delay (xk) of frame k and a defined reference Ethernet frame transfer delay, d1,2, between those same MPs:  vk = xk – d1,2.</w:t>
      </w:r>
    </w:p>
    <w:p w14:paraId="7EE56876" w14:textId="77777777" w:rsidR="00437F1C" w:rsidRDefault="00437F1C" w:rsidP="00437F1C">
      <w:pPr>
        <w:pStyle w:val="ListParagraph"/>
        <w:numPr>
          <w:ilvl w:val="0"/>
          <w:numId w:val="5"/>
        </w:numPr>
        <w:spacing w:before="240" w:after="0"/>
        <w:ind w:left="720" w:hanging="360"/>
      </w:pPr>
      <w:r>
        <w:t xml:space="preserve"> AVERAGE_FRAME_DELAY_VARIATION:</w:t>
      </w:r>
    </w:p>
    <w:p w14:paraId="41E56337" w14:textId="77777777" w:rsidR="00437F1C" w:rsidRPr="00501397" w:rsidRDefault="00437F1C" w:rsidP="00437F1C">
      <w:pPr>
        <w:pStyle w:val="ListParagraph"/>
        <w:numPr>
          <w:ilvl w:val="1"/>
          <w:numId w:val="6"/>
        </w:numPr>
        <w:spacing w:after="0"/>
        <w:contextualSpacing w:val="0"/>
      </w:pPr>
      <w:r w:rsidRPr="009F1A57">
        <w:t>This attribute contains the average frame delay variation measured in units of ns (nano second, 1x10e-9 seconds). Y.1563: The 2-point frame delay variation (vk) for an Ethernet frame k between SRC and DST is the difference between the absolute Ethernet frame transfer delay (xk) of frame k and a defined reference Ethernet frame transfer delay, d1,2, between those same MPs:  vk = xk – d1,2.</w:t>
      </w:r>
    </w:p>
    <w:p w14:paraId="181C01A3" w14:textId="77777777" w:rsidR="00437F1C" w:rsidRDefault="00437F1C" w:rsidP="00437F1C">
      <w:pPr>
        <w:pStyle w:val="ListParagraph"/>
        <w:numPr>
          <w:ilvl w:val="0"/>
          <w:numId w:val="5"/>
        </w:numPr>
        <w:spacing w:before="240" w:after="0"/>
        <w:ind w:left="720" w:hanging="360"/>
      </w:pPr>
      <w:r>
        <w:t xml:space="preserve"> MINIMUM_INTER_FRAME_DELAY_VARIATION:</w:t>
      </w:r>
    </w:p>
    <w:p w14:paraId="057776BA" w14:textId="77777777" w:rsidR="00437F1C" w:rsidRPr="00501397" w:rsidRDefault="00437F1C" w:rsidP="00437F1C">
      <w:pPr>
        <w:pStyle w:val="ListParagraph"/>
        <w:numPr>
          <w:ilvl w:val="1"/>
          <w:numId w:val="6"/>
        </w:numPr>
        <w:spacing w:after="0"/>
        <w:contextualSpacing w:val="0"/>
      </w:pPr>
      <w:r w:rsidRPr="009F1A57">
        <w:t>This attribute contains the minimum frame delay variation measured in units of ns (nano second, 1x10e-9 seconds). G.8013/Y.1731: Frame delay variation is a measure of the variations in the frame delay between a pair of service frames</w:t>
      </w:r>
    </w:p>
    <w:p w14:paraId="53126D00" w14:textId="77777777" w:rsidR="00437F1C" w:rsidRDefault="00437F1C" w:rsidP="00437F1C">
      <w:pPr>
        <w:pStyle w:val="ListParagraph"/>
        <w:numPr>
          <w:ilvl w:val="0"/>
          <w:numId w:val="5"/>
        </w:numPr>
        <w:spacing w:before="240" w:after="0"/>
        <w:ind w:left="720" w:hanging="360"/>
      </w:pPr>
      <w:r>
        <w:t xml:space="preserve"> MAXIMUM_INTER_FRAME_DELAY_VARIATION:</w:t>
      </w:r>
    </w:p>
    <w:p w14:paraId="04EC7205" w14:textId="77777777" w:rsidR="00437F1C" w:rsidRPr="00501397" w:rsidRDefault="00437F1C" w:rsidP="00437F1C">
      <w:pPr>
        <w:pStyle w:val="ListParagraph"/>
        <w:numPr>
          <w:ilvl w:val="1"/>
          <w:numId w:val="6"/>
        </w:numPr>
        <w:spacing w:after="0"/>
        <w:contextualSpacing w:val="0"/>
      </w:pPr>
      <w:r w:rsidRPr="009F1A57">
        <w:t>This attribute contains the maximum frame delay variation measured in units of ns (nano second, 1x10e-9 seconds). G.8013/Y.1731: Frame delay variation is a measure of the variations in the frame delay between a pair of service frames</w:t>
      </w:r>
    </w:p>
    <w:p w14:paraId="7DDED532" w14:textId="77777777" w:rsidR="00437F1C" w:rsidRDefault="00437F1C" w:rsidP="00437F1C">
      <w:pPr>
        <w:pStyle w:val="ListParagraph"/>
        <w:numPr>
          <w:ilvl w:val="0"/>
          <w:numId w:val="5"/>
        </w:numPr>
        <w:spacing w:before="240" w:after="0"/>
        <w:ind w:left="720" w:hanging="360"/>
      </w:pPr>
      <w:r>
        <w:t xml:space="preserve"> AVERAGE_INTER_FRAME_DELAY_VARIATION:</w:t>
      </w:r>
    </w:p>
    <w:p w14:paraId="68A5E5E2" w14:textId="77777777" w:rsidR="00437F1C" w:rsidRPr="00501397" w:rsidRDefault="00437F1C" w:rsidP="00437F1C">
      <w:pPr>
        <w:pStyle w:val="ListParagraph"/>
        <w:numPr>
          <w:ilvl w:val="1"/>
          <w:numId w:val="6"/>
        </w:numPr>
        <w:spacing w:after="0"/>
        <w:contextualSpacing w:val="0"/>
      </w:pPr>
      <w:r w:rsidRPr="009F1A57">
        <w:lastRenderedPageBreak/>
        <w:t>This attribute contains the average frame delay variation measured in units of ns (nano second, 1x10e-9 seconds). G.8013/Y.1731: Frame delay variation is a measure of the variations in the frame delay between a pair of service frames</w:t>
      </w:r>
    </w:p>
    <w:p w14:paraId="3F70FFB8" w14:textId="77777777" w:rsidR="00437F1C" w:rsidRDefault="00437F1C" w:rsidP="00437F1C">
      <w:pPr>
        <w:pStyle w:val="ListParagraph"/>
        <w:numPr>
          <w:ilvl w:val="0"/>
          <w:numId w:val="5"/>
        </w:numPr>
        <w:spacing w:before="240" w:after="0"/>
        <w:ind w:left="720" w:hanging="360"/>
      </w:pPr>
      <w:r>
        <w:t xml:space="preserve"> MINIMUM_FRAME_LOSS_RATIO:</w:t>
      </w:r>
    </w:p>
    <w:p w14:paraId="6D0F0FE8" w14:textId="77777777" w:rsidR="00437F1C" w:rsidRDefault="00437F1C" w:rsidP="00437F1C">
      <w:pPr>
        <w:pStyle w:val="ListParagraph"/>
        <w:numPr>
          <w:ilvl w:val="0"/>
          <w:numId w:val="5"/>
        </w:numPr>
        <w:spacing w:before="240" w:after="0"/>
        <w:ind w:left="720" w:hanging="360"/>
      </w:pPr>
      <w:r>
        <w:t xml:space="preserve"> MAXIMUM_FRAME_LOSS_RATIO:</w:t>
      </w:r>
    </w:p>
    <w:p w14:paraId="75E21DDB" w14:textId="77777777" w:rsidR="00437F1C" w:rsidRDefault="00437F1C" w:rsidP="00437F1C">
      <w:pPr>
        <w:pStyle w:val="ListParagraph"/>
        <w:numPr>
          <w:ilvl w:val="0"/>
          <w:numId w:val="5"/>
        </w:numPr>
        <w:spacing w:before="240" w:after="0"/>
        <w:ind w:left="720" w:hanging="360"/>
      </w:pPr>
      <w:r>
        <w:t xml:space="preserve"> AVERAGE_FRAME_LOSS_RATIO:</w:t>
      </w:r>
    </w:p>
    <w:p w14:paraId="7EA04E05" w14:textId="77777777" w:rsidR="00437F1C" w:rsidRDefault="00437F1C" w:rsidP="00437F1C">
      <w:pPr>
        <w:pStyle w:val="ListParagraph"/>
        <w:numPr>
          <w:ilvl w:val="0"/>
          <w:numId w:val="5"/>
        </w:numPr>
        <w:spacing w:before="240" w:after="0"/>
        <w:ind w:left="720" w:hanging="360"/>
      </w:pPr>
      <w:r>
        <w:t xml:space="preserve"> HIGH_LOSS_INTERVALS:</w:t>
      </w:r>
    </w:p>
    <w:p w14:paraId="66DE1292" w14:textId="77777777" w:rsidR="00437F1C" w:rsidRDefault="00437F1C" w:rsidP="00437F1C">
      <w:pPr>
        <w:pStyle w:val="ListParagraph"/>
        <w:numPr>
          <w:ilvl w:val="0"/>
          <w:numId w:val="5"/>
        </w:numPr>
        <w:spacing w:before="240" w:after="0"/>
        <w:ind w:left="720" w:hanging="360"/>
      </w:pPr>
      <w:r>
        <w:t xml:space="preserve"> UNAVAILABLE_INTERVALS:</w:t>
      </w:r>
    </w:p>
    <w:p w14:paraId="707B5582" w14:textId="77777777" w:rsidR="00437F1C" w:rsidRPr="00325CD8" w:rsidRDefault="00437F1C" w:rsidP="00437F1C">
      <w:pPr>
        <w:pStyle w:val="Heading3"/>
        <w:jc w:val="both"/>
        <w:rPr>
          <w:rFonts w:ascii="Times New Roman" w:hAnsi="Times New Roman" w:cs="Times New Roman"/>
        </w:rPr>
      </w:pPr>
      <w:bookmarkStart w:id="558" w:name="_Toc74132933"/>
      <w:r>
        <w:rPr>
          <w:rFonts w:ascii="Times New Roman" w:hAnsi="Times New Roman" w:cs="Times New Roman"/>
        </w:rPr>
        <w:t>EtyPhyType</w:t>
      </w:r>
      <w:bookmarkEnd w:id="558"/>
    </w:p>
    <w:p w14:paraId="468C60B3" w14:textId="77777777" w:rsidR="00437F1C" w:rsidRDefault="00437F1C" w:rsidP="00437F1C">
      <w:pPr>
        <w:pStyle w:val="Body"/>
        <w:rPr>
          <w:bCs/>
          <w:color w:val="7030A0"/>
        </w:rPr>
      </w:pPr>
      <w:r>
        <w:t>Contains Enumeration Literals:</w:t>
      </w:r>
    </w:p>
    <w:p w14:paraId="12669244" w14:textId="77777777" w:rsidR="00437F1C" w:rsidRDefault="00437F1C" w:rsidP="00437F1C">
      <w:pPr>
        <w:pStyle w:val="ListParagraph"/>
        <w:numPr>
          <w:ilvl w:val="0"/>
          <w:numId w:val="5"/>
        </w:numPr>
        <w:spacing w:before="240" w:after="0"/>
        <w:ind w:left="720" w:hanging="360"/>
      </w:pPr>
      <w:r>
        <w:t xml:space="preserve"> OTHER:</w:t>
      </w:r>
    </w:p>
    <w:p w14:paraId="0405E903" w14:textId="77777777" w:rsidR="00437F1C" w:rsidRDefault="00437F1C" w:rsidP="00437F1C">
      <w:pPr>
        <w:pStyle w:val="ListParagraph"/>
        <w:numPr>
          <w:ilvl w:val="0"/>
          <w:numId w:val="5"/>
        </w:numPr>
        <w:spacing w:before="240" w:after="0"/>
        <w:ind w:left="720" w:hanging="360"/>
      </w:pPr>
      <w:r>
        <w:t xml:space="preserve"> UNKNOWN:</w:t>
      </w:r>
    </w:p>
    <w:p w14:paraId="71C8D54E" w14:textId="77777777" w:rsidR="00437F1C" w:rsidRDefault="00437F1C" w:rsidP="00437F1C">
      <w:pPr>
        <w:pStyle w:val="ListParagraph"/>
        <w:numPr>
          <w:ilvl w:val="0"/>
          <w:numId w:val="5"/>
        </w:numPr>
        <w:spacing w:before="240" w:after="0"/>
        <w:ind w:left="720" w:hanging="360"/>
      </w:pPr>
      <w:r>
        <w:t xml:space="preserve"> NONE:</w:t>
      </w:r>
    </w:p>
    <w:p w14:paraId="40ABFA89" w14:textId="77777777" w:rsidR="00437F1C" w:rsidRDefault="00437F1C" w:rsidP="00437F1C">
      <w:pPr>
        <w:pStyle w:val="ListParagraph"/>
        <w:numPr>
          <w:ilvl w:val="0"/>
          <w:numId w:val="5"/>
        </w:numPr>
        <w:spacing w:before="240" w:after="0"/>
        <w:ind w:left="720" w:hanging="360"/>
      </w:pPr>
      <w:r>
        <w:t xml:space="preserve"> 2BASE_TL:</w:t>
      </w:r>
    </w:p>
    <w:p w14:paraId="20B73483" w14:textId="77777777" w:rsidR="00437F1C" w:rsidRDefault="00437F1C" w:rsidP="00437F1C">
      <w:pPr>
        <w:pStyle w:val="ListParagraph"/>
        <w:numPr>
          <w:ilvl w:val="0"/>
          <w:numId w:val="5"/>
        </w:numPr>
        <w:spacing w:before="240" w:after="0"/>
        <w:ind w:left="720" w:hanging="360"/>
      </w:pPr>
      <w:r>
        <w:t xml:space="preserve"> 10MBIT/S:</w:t>
      </w:r>
    </w:p>
    <w:p w14:paraId="2F6637CB" w14:textId="77777777" w:rsidR="00437F1C" w:rsidRDefault="00437F1C" w:rsidP="00437F1C">
      <w:pPr>
        <w:pStyle w:val="ListParagraph"/>
        <w:numPr>
          <w:ilvl w:val="0"/>
          <w:numId w:val="5"/>
        </w:numPr>
        <w:spacing w:before="240" w:after="0"/>
        <w:ind w:left="720" w:hanging="360"/>
      </w:pPr>
      <w:r>
        <w:t xml:space="preserve"> 10PASS_TS:</w:t>
      </w:r>
    </w:p>
    <w:p w14:paraId="7F77350B" w14:textId="77777777" w:rsidR="00437F1C" w:rsidRDefault="00437F1C" w:rsidP="00437F1C">
      <w:pPr>
        <w:pStyle w:val="ListParagraph"/>
        <w:numPr>
          <w:ilvl w:val="0"/>
          <w:numId w:val="5"/>
        </w:numPr>
        <w:spacing w:before="240" w:after="0"/>
        <w:ind w:left="720" w:hanging="360"/>
      </w:pPr>
      <w:r>
        <w:t xml:space="preserve"> 100BASE_T4:</w:t>
      </w:r>
    </w:p>
    <w:p w14:paraId="1B3AE015" w14:textId="77777777" w:rsidR="00437F1C" w:rsidRDefault="00437F1C" w:rsidP="00437F1C">
      <w:pPr>
        <w:pStyle w:val="ListParagraph"/>
        <w:numPr>
          <w:ilvl w:val="0"/>
          <w:numId w:val="5"/>
        </w:numPr>
        <w:spacing w:before="240" w:after="0"/>
        <w:ind w:left="720" w:hanging="360"/>
      </w:pPr>
      <w:r>
        <w:t xml:space="preserve"> 100BASE_X:</w:t>
      </w:r>
    </w:p>
    <w:p w14:paraId="3CB34D7C" w14:textId="77777777" w:rsidR="00437F1C" w:rsidRDefault="00437F1C" w:rsidP="00437F1C">
      <w:pPr>
        <w:pStyle w:val="ListParagraph"/>
        <w:numPr>
          <w:ilvl w:val="0"/>
          <w:numId w:val="5"/>
        </w:numPr>
        <w:spacing w:before="240" w:after="0"/>
        <w:ind w:left="720" w:hanging="360"/>
      </w:pPr>
      <w:r>
        <w:t xml:space="preserve"> 100BASE_T2:</w:t>
      </w:r>
    </w:p>
    <w:p w14:paraId="45B06F4E" w14:textId="77777777" w:rsidR="00437F1C" w:rsidRDefault="00437F1C" w:rsidP="00437F1C">
      <w:pPr>
        <w:pStyle w:val="ListParagraph"/>
        <w:numPr>
          <w:ilvl w:val="0"/>
          <w:numId w:val="5"/>
        </w:numPr>
        <w:spacing w:before="240" w:after="0"/>
        <w:ind w:left="720" w:hanging="360"/>
      </w:pPr>
      <w:r>
        <w:t xml:space="preserve"> 1000BASE_X:</w:t>
      </w:r>
    </w:p>
    <w:p w14:paraId="1CAAD456" w14:textId="77777777" w:rsidR="00437F1C" w:rsidRDefault="00437F1C" w:rsidP="00437F1C">
      <w:pPr>
        <w:pStyle w:val="ListParagraph"/>
        <w:numPr>
          <w:ilvl w:val="0"/>
          <w:numId w:val="5"/>
        </w:numPr>
        <w:spacing w:before="240" w:after="0"/>
        <w:ind w:left="720" w:hanging="360"/>
      </w:pPr>
      <w:r>
        <w:t xml:space="preserve"> 1000BASE_T:</w:t>
      </w:r>
    </w:p>
    <w:p w14:paraId="60A0A847" w14:textId="77777777" w:rsidR="00437F1C" w:rsidRDefault="00437F1C" w:rsidP="00437F1C">
      <w:pPr>
        <w:pStyle w:val="ListParagraph"/>
        <w:numPr>
          <w:ilvl w:val="0"/>
          <w:numId w:val="5"/>
        </w:numPr>
        <w:spacing w:before="240" w:after="0"/>
        <w:ind w:left="720" w:hanging="360"/>
      </w:pPr>
      <w:r>
        <w:t xml:space="preserve"> 10GBASE-X:</w:t>
      </w:r>
    </w:p>
    <w:p w14:paraId="0E649F1C" w14:textId="77777777" w:rsidR="00437F1C" w:rsidRDefault="00437F1C" w:rsidP="00437F1C">
      <w:pPr>
        <w:pStyle w:val="ListParagraph"/>
        <w:numPr>
          <w:ilvl w:val="0"/>
          <w:numId w:val="5"/>
        </w:numPr>
        <w:spacing w:before="240" w:after="0"/>
        <w:ind w:left="720" w:hanging="360"/>
      </w:pPr>
      <w:r>
        <w:t xml:space="preserve"> 10GBASE_R:</w:t>
      </w:r>
    </w:p>
    <w:p w14:paraId="4538BD8D" w14:textId="77777777" w:rsidR="00437F1C" w:rsidRDefault="00437F1C" w:rsidP="00437F1C">
      <w:pPr>
        <w:pStyle w:val="ListParagraph"/>
        <w:numPr>
          <w:ilvl w:val="0"/>
          <w:numId w:val="5"/>
        </w:numPr>
        <w:spacing w:before="240" w:after="0"/>
        <w:ind w:left="720" w:hanging="360"/>
      </w:pPr>
      <w:r>
        <w:t xml:space="preserve"> 10GBASE_W:</w:t>
      </w:r>
    </w:p>
    <w:p w14:paraId="2CCCB5E5" w14:textId="77777777" w:rsidR="00437F1C" w:rsidRPr="00325CD8" w:rsidRDefault="00437F1C" w:rsidP="00437F1C">
      <w:pPr>
        <w:pStyle w:val="Heading3"/>
        <w:jc w:val="both"/>
        <w:rPr>
          <w:rFonts w:ascii="Times New Roman" w:hAnsi="Times New Roman" w:cs="Times New Roman"/>
        </w:rPr>
      </w:pPr>
      <w:bookmarkStart w:id="559" w:name="_Toc74132934"/>
      <w:r>
        <w:rPr>
          <w:rFonts w:ascii="Times New Roman" w:hAnsi="Times New Roman" w:cs="Times New Roman"/>
        </w:rPr>
        <w:t>FrameType</w:t>
      </w:r>
      <w:bookmarkEnd w:id="559"/>
    </w:p>
    <w:p w14:paraId="446AECB4" w14:textId="77777777" w:rsidR="00437F1C" w:rsidRDefault="00437F1C" w:rsidP="00437F1C">
      <w:pPr>
        <w:pStyle w:val="Body"/>
        <w:rPr>
          <w:bCs/>
          <w:color w:val="7030A0"/>
        </w:rPr>
      </w:pPr>
      <w:r>
        <w:t>Contains Enumeration Literals:</w:t>
      </w:r>
    </w:p>
    <w:p w14:paraId="55079F6A" w14:textId="77777777" w:rsidR="00437F1C" w:rsidRDefault="00437F1C" w:rsidP="00437F1C">
      <w:pPr>
        <w:pStyle w:val="ListParagraph"/>
        <w:numPr>
          <w:ilvl w:val="0"/>
          <w:numId w:val="5"/>
        </w:numPr>
        <w:spacing w:before="240" w:after="0"/>
        <w:ind w:left="720" w:hanging="360"/>
      </w:pPr>
      <w:r>
        <w:t xml:space="preserve"> ADMIT_ONLY_VLAN_TAGGED_FRAMES:</w:t>
      </w:r>
    </w:p>
    <w:p w14:paraId="207B802C" w14:textId="77777777" w:rsidR="00437F1C" w:rsidRDefault="00437F1C" w:rsidP="00437F1C">
      <w:pPr>
        <w:pStyle w:val="ListParagraph"/>
        <w:numPr>
          <w:ilvl w:val="0"/>
          <w:numId w:val="5"/>
        </w:numPr>
        <w:spacing w:before="240" w:after="0"/>
        <w:ind w:left="720" w:hanging="360"/>
      </w:pPr>
      <w:r>
        <w:t xml:space="preserve"> ADMIT_ONLY_UNTAGGED_AND_PRIORITY_TAGGED_FRAMES:</w:t>
      </w:r>
    </w:p>
    <w:p w14:paraId="3CF0E995" w14:textId="77777777" w:rsidR="00437F1C" w:rsidRDefault="00437F1C" w:rsidP="00437F1C">
      <w:pPr>
        <w:pStyle w:val="ListParagraph"/>
        <w:numPr>
          <w:ilvl w:val="0"/>
          <w:numId w:val="5"/>
        </w:numPr>
        <w:spacing w:before="240" w:after="0"/>
        <w:ind w:left="720" w:hanging="360"/>
      </w:pPr>
      <w:r>
        <w:t xml:space="preserve"> ADMIT_ALL_FRAMES:</w:t>
      </w:r>
    </w:p>
    <w:p w14:paraId="013DCB8E" w14:textId="77777777" w:rsidR="00437F1C" w:rsidRPr="00325CD8" w:rsidRDefault="00437F1C" w:rsidP="00437F1C">
      <w:pPr>
        <w:pStyle w:val="Heading3"/>
        <w:jc w:val="both"/>
        <w:rPr>
          <w:rFonts w:ascii="Times New Roman" w:hAnsi="Times New Roman" w:cs="Times New Roman"/>
        </w:rPr>
      </w:pPr>
      <w:bookmarkStart w:id="560" w:name="_Toc74132935"/>
      <w:r>
        <w:rPr>
          <w:rFonts w:ascii="Times New Roman" w:hAnsi="Times New Roman" w:cs="Times New Roman"/>
        </w:rPr>
        <w:t>LTMflags</w:t>
      </w:r>
      <w:bookmarkEnd w:id="560"/>
    </w:p>
    <w:p w14:paraId="3AB6B292" w14:textId="77777777" w:rsidR="00437F1C" w:rsidRDefault="00437F1C" w:rsidP="00437F1C">
      <w:pPr>
        <w:pStyle w:val="Body"/>
      </w:pPr>
      <w:r w:rsidRPr="009F1A57">
        <w:t>IEEE 802.1Q 2018: In the LTM, the Flags field of the Common CFM Header specifies certain options.</w:t>
      </w:r>
    </w:p>
    <w:p w14:paraId="0DED566C" w14:textId="77777777" w:rsidR="00437F1C" w:rsidRDefault="00437F1C" w:rsidP="00437F1C">
      <w:pPr>
        <w:pStyle w:val="Body"/>
        <w:rPr>
          <w:bCs/>
          <w:color w:val="7030A0"/>
        </w:rPr>
      </w:pPr>
      <w:r>
        <w:t>Contains Enumeration Literals:</w:t>
      </w:r>
    </w:p>
    <w:p w14:paraId="651921D5" w14:textId="77777777" w:rsidR="00437F1C" w:rsidRDefault="00437F1C" w:rsidP="00437F1C">
      <w:pPr>
        <w:pStyle w:val="ListParagraph"/>
        <w:numPr>
          <w:ilvl w:val="0"/>
          <w:numId w:val="5"/>
        </w:numPr>
        <w:spacing w:before="240" w:after="0"/>
        <w:ind w:left="720" w:hanging="360"/>
      </w:pPr>
      <w:r>
        <w:t xml:space="preserve"> USE-FDB-ONLY:</w:t>
      </w:r>
    </w:p>
    <w:p w14:paraId="1033D5DA" w14:textId="77777777" w:rsidR="00437F1C" w:rsidRPr="00501397" w:rsidRDefault="00437F1C" w:rsidP="00437F1C">
      <w:pPr>
        <w:pStyle w:val="ListParagraph"/>
        <w:numPr>
          <w:ilvl w:val="1"/>
          <w:numId w:val="6"/>
        </w:numPr>
        <w:spacing w:after="0"/>
        <w:contextualSpacing w:val="0"/>
      </w:pPr>
      <w:r w:rsidRPr="009F1A57">
        <w:t>IEEE 802.1Q 2018: If set, indicates that only MAC addresses learned in a Bridge's FDB, and not information saved in the MIP CCM Database, is to be used to determine the Egress Port. Bit 8 (MSB).</w:t>
      </w:r>
    </w:p>
    <w:p w14:paraId="2F9FCE22" w14:textId="77777777" w:rsidR="00437F1C" w:rsidRPr="00325CD8" w:rsidRDefault="00437F1C" w:rsidP="00437F1C">
      <w:pPr>
        <w:pStyle w:val="Heading3"/>
        <w:jc w:val="both"/>
        <w:rPr>
          <w:rFonts w:ascii="Times New Roman" w:hAnsi="Times New Roman" w:cs="Times New Roman"/>
        </w:rPr>
      </w:pPr>
      <w:bookmarkStart w:id="561" w:name="_Toc74132936"/>
      <w:r>
        <w:rPr>
          <w:rFonts w:ascii="Times New Roman" w:hAnsi="Times New Roman" w:cs="Times New Roman"/>
        </w:rPr>
        <w:t>LinkTraceEgressActionFieldValue</w:t>
      </w:r>
      <w:bookmarkEnd w:id="561"/>
    </w:p>
    <w:p w14:paraId="20B3C233" w14:textId="77777777" w:rsidR="00437F1C" w:rsidRDefault="00437F1C" w:rsidP="00437F1C">
      <w:pPr>
        <w:pStyle w:val="Body"/>
      </w:pPr>
      <w:r w:rsidRPr="009F1A57">
        <w:t>IEEE P802.1Qcx/D0.3: MEF 38: Possible values returned in the Egress Action field.</w:t>
      </w:r>
    </w:p>
    <w:p w14:paraId="2B2DDBD2" w14:textId="77777777" w:rsidR="00437F1C" w:rsidRDefault="00437F1C" w:rsidP="00437F1C">
      <w:pPr>
        <w:pStyle w:val="Body"/>
        <w:rPr>
          <w:bCs/>
          <w:color w:val="7030A0"/>
        </w:rPr>
      </w:pPr>
      <w:r>
        <w:t>Contains Enumeration Literals:</w:t>
      </w:r>
    </w:p>
    <w:p w14:paraId="1956D119" w14:textId="77777777" w:rsidR="00437F1C" w:rsidRDefault="00437F1C" w:rsidP="00437F1C">
      <w:pPr>
        <w:pStyle w:val="ListParagraph"/>
        <w:numPr>
          <w:ilvl w:val="0"/>
          <w:numId w:val="5"/>
        </w:numPr>
        <w:spacing w:before="240" w:after="0"/>
        <w:ind w:left="720" w:hanging="360"/>
      </w:pPr>
      <w:r>
        <w:t xml:space="preserve"> EGRESS-NO-TLV:</w:t>
      </w:r>
    </w:p>
    <w:p w14:paraId="32A05C56" w14:textId="77777777" w:rsidR="00437F1C" w:rsidRPr="00501397" w:rsidRDefault="00437F1C" w:rsidP="00437F1C">
      <w:pPr>
        <w:pStyle w:val="ListParagraph"/>
        <w:numPr>
          <w:ilvl w:val="1"/>
          <w:numId w:val="6"/>
        </w:numPr>
        <w:spacing w:after="0"/>
        <w:contextualSpacing w:val="0"/>
      </w:pPr>
      <w:r w:rsidRPr="009F1A57">
        <w:t>Indicates that no Reply Egress TLV was returned in the LTM.</w:t>
      </w:r>
    </w:p>
    <w:p w14:paraId="4D03282E" w14:textId="77777777" w:rsidR="00437F1C" w:rsidRDefault="00437F1C" w:rsidP="00437F1C">
      <w:pPr>
        <w:pStyle w:val="ListParagraph"/>
        <w:numPr>
          <w:ilvl w:val="0"/>
          <w:numId w:val="5"/>
        </w:numPr>
        <w:spacing w:before="240" w:after="0"/>
        <w:ind w:left="720" w:hanging="360"/>
      </w:pPr>
      <w:r>
        <w:lastRenderedPageBreak/>
        <w:t xml:space="preserve"> EGRESS-OK:</w:t>
      </w:r>
    </w:p>
    <w:p w14:paraId="0D295DDB" w14:textId="77777777" w:rsidR="00437F1C" w:rsidRPr="00501397" w:rsidRDefault="00437F1C" w:rsidP="00437F1C">
      <w:pPr>
        <w:pStyle w:val="ListParagraph"/>
        <w:numPr>
          <w:ilvl w:val="1"/>
          <w:numId w:val="6"/>
        </w:numPr>
        <w:spacing w:after="0"/>
        <w:contextualSpacing w:val="0"/>
      </w:pPr>
      <w:r w:rsidRPr="009F1A57">
        <w:t>The targeted data frame would be forwarded.</w:t>
      </w:r>
    </w:p>
    <w:p w14:paraId="070258AE" w14:textId="77777777" w:rsidR="00437F1C" w:rsidRDefault="00437F1C" w:rsidP="00437F1C">
      <w:pPr>
        <w:pStyle w:val="ListParagraph"/>
        <w:numPr>
          <w:ilvl w:val="0"/>
          <w:numId w:val="5"/>
        </w:numPr>
        <w:spacing w:before="240" w:after="0"/>
        <w:ind w:left="720" w:hanging="360"/>
      </w:pPr>
      <w:r>
        <w:t xml:space="preserve"> EGRESS-DOWN:</w:t>
      </w:r>
    </w:p>
    <w:p w14:paraId="0010AE95" w14:textId="77777777" w:rsidR="00437F1C" w:rsidRPr="00501397" w:rsidRDefault="00437F1C" w:rsidP="00437F1C">
      <w:pPr>
        <w:pStyle w:val="ListParagraph"/>
        <w:numPr>
          <w:ilvl w:val="1"/>
          <w:numId w:val="6"/>
        </w:numPr>
        <w:spacing w:after="0"/>
        <w:contextualSpacing w:val="0"/>
      </w:pPr>
      <w:r w:rsidRPr="009F1A57">
        <w:t>The Egress Port can be identified, but that Bridge Port MAC_Operational parameter is false.</w:t>
      </w:r>
    </w:p>
    <w:p w14:paraId="1B06336B" w14:textId="77777777" w:rsidR="00437F1C" w:rsidRDefault="00437F1C" w:rsidP="00437F1C">
      <w:pPr>
        <w:pStyle w:val="ListParagraph"/>
        <w:numPr>
          <w:ilvl w:val="0"/>
          <w:numId w:val="5"/>
        </w:numPr>
        <w:spacing w:before="240" w:after="0"/>
        <w:ind w:left="720" w:hanging="360"/>
      </w:pPr>
      <w:r>
        <w:t xml:space="preserve"> EGRESS-BLOCKED:</w:t>
      </w:r>
    </w:p>
    <w:p w14:paraId="57EF4692" w14:textId="77777777" w:rsidR="00437F1C" w:rsidRPr="00501397" w:rsidRDefault="00437F1C" w:rsidP="00437F1C">
      <w:pPr>
        <w:pStyle w:val="ListParagraph"/>
        <w:numPr>
          <w:ilvl w:val="1"/>
          <w:numId w:val="6"/>
        </w:numPr>
        <w:spacing w:after="0"/>
        <w:contextualSpacing w:val="0"/>
      </w:pPr>
      <w:r w:rsidRPr="009F1A57">
        <w:t>The Egress Port can be identified, but the data frame would not pass through the Egress Port due to active topology management (i.e., the Bridge Port is not in the Forwarding state).</w:t>
      </w:r>
    </w:p>
    <w:p w14:paraId="11732715" w14:textId="77777777" w:rsidR="00437F1C" w:rsidRDefault="00437F1C" w:rsidP="00437F1C">
      <w:pPr>
        <w:pStyle w:val="ListParagraph"/>
        <w:numPr>
          <w:ilvl w:val="0"/>
          <w:numId w:val="5"/>
        </w:numPr>
        <w:spacing w:before="240" w:after="0"/>
        <w:ind w:left="720" w:hanging="360"/>
      </w:pPr>
      <w:r>
        <w:t xml:space="preserve"> EGRESS-VID:</w:t>
      </w:r>
    </w:p>
    <w:p w14:paraId="09AF1485" w14:textId="77777777" w:rsidR="00437F1C" w:rsidRPr="00501397" w:rsidRDefault="00437F1C" w:rsidP="00437F1C">
      <w:pPr>
        <w:pStyle w:val="ListParagraph"/>
        <w:numPr>
          <w:ilvl w:val="1"/>
          <w:numId w:val="6"/>
        </w:numPr>
        <w:spacing w:after="0"/>
        <w:contextualSpacing w:val="0"/>
      </w:pPr>
      <w:r w:rsidRPr="009F1A57">
        <w:t>The Egress Port can be identified, but the Bridge Port is not in the LTMs VIDs member set, so would be filtered by egress filtering.</w:t>
      </w:r>
    </w:p>
    <w:p w14:paraId="1CB2D529" w14:textId="77777777" w:rsidR="00437F1C" w:rsidRPr="00325CD8" w:rsidRDefault="00437F1C" w:rsidP="00437F1C">
      <w:pPr>
        <w:pStyle w:val="Heading3"/>
        <w:jc w:val="both"/>
        <w:rPr>
          <w:rFonts w:ascii="Times New Roman" w:hAnsi="Times New Roman" w:cs="Times New Roman"/>
        </w:rPr>
      </w:pPr>
      <w:bookmarkStart w:id="562" w:name="_Toc74132937"/>
      <w:r>
        <w:rPr>
          <w:rFonts w:ascii="Times New Roman" w:hAnsi="Times New Roman" w:cs="Times New Roman"/>
        </w:rPr>
        <w:t>LinkTraceIngressActionFieldValue</w:t>
      </w:r>
      <w:bookmarkEnd w:id="562"/>
    </w:p>
    <w:p w14:paraId="13A84B22" w14:textId="77777777" w:rsidR="00437F1C" w:rsidRDefault="00437F1C" w:rsidP="00437F1C">
      <w:pPr>
        <w:pStyle w:val="Body"/>
      </w:pPr>
      <w:r w:rsidRPr="009F1A57">
        <w:t>IEEE P802.1Qcx/D0.3: MEF 38: Possible values returned in the ingress action field.</w:t>
      </w:r>
    </w:p>
    <w:p w14:paraId="3A570489" w14:textId="77777777" w:rsidR="00437F1C" w:rsidRDefault="00437F1C" w:rsidP="00437F1C">
      <w:pPr>
        <w:pStyle w:val="Body"/>
        <w:rPr>
          <w:bCs/>
          <w:color w:val="7030A0"/>
        </w:rPr>
      </w:pPr>
      <w:r>
        <w:t>Contains Enumeration Literals:</w:t>
      </w:r>
    </w:p>
    <w:p w14:paraId="3755C38D" w14:textId="77777777" w:rsidR="00437F1C" w:rsidRDefault="00437F1C" w:rsidP="00437F1C">
      <w:pPr>
        <w:pStyle w:val="ListParagraph"/>
        <w:numPr>
          <w:ilvl w:val="0"/>
          <w:numId w:val="5"/>
        </w:numPr>
        <w:spacing w:before="240" w:after="0"/>
        <w:ind w:left="720" w:hanging="360"/>
      </w:pPr>
      <w:r>
        <w:t xml:space="preserve"> INGRESS-NO-TLV:</w:t>
      </w:r>
    </w:p>
    <w:p w14:paraId="703BD282" w14:textId="77777777" w:rsidR="00437F1C" w:rsidRPr="00501397" w:rsidRDefault="00437F1C" w:rsidP="00437F1C">
      <w:pPr>
        <w:pStyle w:val="ListParagraph"/>
        <w:numPr>
          <w:ilvl w:val="1"/>
          <w:numId w:val="6"/>
        </w:numPr>
        <w:spacing w:after="0"/>
        <w:contextualSpacing w:val="0"/>
      </w:pPr>
      <w:r w:rsidRPr="009F1A57">
        <w:t>Indicates that no Reply Ingress TLV was returned in the LTM.</w:t>
      </w:r>
    </w:p>
    <w:p w14:paraId="4207C0B5" w14:textId="77777777" w:rsidR="00437F1C" w:rsidRDefault="00437F1C" w:rsidP="00437F1C">
      <w:pPr>
        <w:pStyle w:val="ListParagraph"/>
        <w:numPr>
          <w:ilvl w:val="0"/>
          <w:numId w:val="5"/>
        </w:numPr>
        <w:spacing w:before="240" w:after="0"/>
        <w:ind w:left="720" w:hanging="360"/>
      </w:pPr>
      <w:r>
        <w:t xml:space="preserve"> INGRESS-OK:</w:t>
      </w:r>
    </w:p>
    <w:p w14:paraId="3E78C6C8" w14:textId="77777777" w:rsidR="00437F1C" w:rsidRPr="00501397" w:rsidRDefault="00437F1C" w:rsidP="00437F1C">
      <w:pPr>
        <w:pStyle w:val="ListParagraph"/>
        <w:numPr>
          <w:ilvl w:val="1"/>
          <w:numId w:val="6"/>
        </w:numPr>
        <w:spacing w:after="0"/>
        <w:contextualSpacing w:val="0"/>
      </w:pPr>
      <w:r w:rsidRPr="009F1A57">
        <w:t>The target data frame would be passed through to the MAC Relay Entity.</w:t>
      </w:r>
    </w:p>
    <w:p w14:paraId="3A6EB721" w14:textId="77777777" w:rsidR="00437F1C" w:rsidRDefault="00437F1C" w:rsidP="00437F1C">
      <w:pPr>
        <w:pStyle w:val="ListParagraph"/>
        <w:numPr>
          <w:ilvl w:val="0"/>
          <w:numId w:val="5"/>
        </w:numPr>
        <w:spacing w:before="240" w:after="0"/>
        <w:ind w:left="720" w:hanging="360"/>
      </w:pPr>
      <w:r>
        <w:t xml:space="preserve"> INGRESS-DOWN:</w:t>
      </w:r>
    </w:p>
    <w:p w14:paraId="447449F9" w14:textId="77777777" w:rsidR="00437F1C" w:rsidRPr="00501397" w:rsidRDefault="00437F1C" w:rsidP="00437F1C">
      <w:pPr>
        <w:pStyle w:val="ListParagraph"/>
        <w:numPr>
          <w:ilvl w:val="1"/>
          <w:numId w:val="6"/>
        </w:numPr>
        <w:spacing w:after="0"/>
        <w:contextualSpacing w:val="0"/>
      </w:pPr>
      <w:r w:rsidRPr="009F1A57">
        <w:t>The Bridge Ports MAC_Operational parameter is false.</w:t>
      </w:r>
    </w:p>
    <w:p w14:paraId="3C46BF42" w14:textId="77777777" w:rsidR="00437F1C" w:rsidRDefault="00437F1C" w:rsidP="00437F1C">
      <w:pPr>
        <w:pStyle w:val="ListParagraph"/>
        <w:numPr>
          <w:ilvl w:val="0"/>
          <w:numId w:val="5"/>
        </w:numPr>
        <w:spacing w:before="240" w:after="0"/>
        <w:ind w:left="720" w:hanging="360"/>
      </w:pPr>
      <w:r>
        <w:t xml:space="preserve"> INGRESS-BLOCKED:</w:t>
      </w:r>
    </w:p>
    <w:p w14:paraId="01240CBD" w14:textId="77777777" w:rsidR="00437F1C" w:rsidRPr="00501397" w:rsidRDefault="00437F1C" w:rsidP="00437F1C">
      <w:pPr>
        <w:pStyle w:val="ListParagraph"/>
        <w:numPr>
          <w:ilvl w:val="1"/>
          <w:numId w:val="6"/>
        </w:numPr>
        <w:spacing w:after="0"/>
        <w:contextualSpacing w:val="0"/>
      </w:pPr>
      <w:r w:rsidRPr="009F1A57">
        <w:t>The target data frame would not be forwarded if received on this Port due to active topology enforcement.</w:t>
      </w:r>
    </w:p>
    <w:p w14:paraId="5F096641" w14:textId="77777777" w:rsidR="00437F1C" w:rsidRDefault="00437F1C" w:rsidP="00437F1C">
      <w:pPr>
        <w:pStyle w:val="ListParagraph"/>
        <w:numPr>
          <w:ilvl w:val="0"/>
          <w:numId w:val="5"/>
        </w:numPr>
        <w:spacing w:before="240" w:after="0"/>
        <w:ind w:left="720" w:hanging="360"/>
      </w:pPr>
      <w:r>
        <w:t xml:space="preserve"> INGRESS-VID:</w:t>
      </w:r>
    </w:p>
    <w:p w14:paraId="06A4C347" w14:textId="77777777" w:rsidR="00437F1C" w:rsidRPr="00501397" w:rsidRDefault="00437F1C" w:rsidP="00437F1C">
      <w:pPr>
        <w:pStyle w:val="ListParagraph"/>
        <w:numPr>
          <w:ilvl w:val="1"/>
          <w:numId w:val="6"/>
        </w:numPr>
        <w:spacing w:after="0"/>
        <w:contextualSpacing w:val="0"/>
      </w:pPr>
      <w:r w:rsidRPr="009F1A57">
        <w:t>The ingress port is not in the member set of the LTMs VID, and ingress filtering is enabled, so the target data frame would be filtered by ingress filtering.</w:t>
      </w:r>
    </w:p>
    <w:p w14:paraId="79E43CCD" w14:textId="77777777" w:rsidR="00437F1C" w:rsidRPr="00325CD8" w:rsidRDefault="00437F1C" w:rsidP="00437F1C">
      <w:pPr>
        <w:pStyle w:val="Heading3"/>
        <w:jc w:val="both"/>
        <w:rPr>
          <w:rFonts w:ascii="Times New Roman" w:hAnsi="Times New Roman" w:cs="Times New Roman"/>
        </w:rPr>
      </w:pPr>
      <w:bookmarkStart w:id="563" w:name="_Toc74132938"/>
      <w:r>
        <w:rPr>
          <w:rFonts w:ascii="Times New Roman" w:hAnsi="Times New Roman" w:cs="Times New Roman"/>
        </w:rPr>
        <w:t>LinkTraceRelayActionFieldValue</w:t>
      </w:r>
      <w:bookmarkEnd w:id="563"/>
    </w:p>
    <w:p w14:paraId="43FD85A6" w14:textId="77777777" w:rsidR="00437F1C" w:rsidRDefault="00437F1C" w:rsidP="00437F1C">
      <w:pPr>
        <w:pStyle w:val="Body"/>
      </w:pPr>
      <w:r w:rsidRPr="009F1A57">
        <w:t>IEEE P802.1Qcx/D0.3: MEF 38: Possible values the Relay action field can take.</w:t>
      </w:r>
    </w:p>
    <w:p w14:paraId="6FFD10D6" w14:textId="77777777" w:rsidR="00437F1C" w:rsidRDefault="00437F1C" w:rsidP="00437F1C">
      <w:pPr>
        <w:pStyle w:val="Body"/>
        <w:rPr>
          <w:bCs/>
          <w:color w:val="7030A0"/>
        </w:rPr>
      </w:pPr>
      <w:r>
        <w:t>Contains Enumeration Literals:</w:t>
      </w:r>
    </w:p>
    <w:p w14:paraId="5A7BD249" w14:textId="77777777" w:rsidR="00437F1C" w:rsidRDefault="00437F1C" w:rsidP="00437F1C">
      <w:pPr>
        <w:pStyle w:val="ListParagraph"/>
        <w:numPr>
          <w:ilvl w:val="0"/>
          <w:numId w:val="5"/>
        </w:numPr>
        <w:spacing w:before="240" w:after="0"/>
        <w:ind w:left="720" w:hanging="360"/>
      </w:pPr>
      <w:r>
        <w:t xml:space="preserve"> RELAY-HIT:</w:t>
      </w:r>
    </w:p>
    <w:p w14:paraId="5B3F0DC3" w14:textId="77777777" w:rsidR="00437F1C" w:rsidRPr="00501397" w:rsidRDefault="00437F1C" w:rsidP="00437F1C">
      <w:pPr>
        <w:pStyle w:val="ListParagraph"/>
        <w:numPr>
          <w:ilvl w:val="1"/>
          <w:numId w:val="6"/>
        </w:numPr>
        <w:spacing w:after="0"/>
        <w:contextualSpacing w:val="0"/>
      </w:pPr>
      <w:r w:rsidRPr="009F1A57">
        <w:t>The LTM reached a Maintenance Point whose MAC address matches the target address.</w:t>
      </w:r>
    </w:p>
    <w:p w14:paraId="1CFFEA7A" w14:textId="77777777" w:rsidR="00437F1C" w:rsidRDefault="00437F1C" w:rsidP="00437F1C">
      <w:pPr>
        <w:pStyle w:val="ListParagraph"/>
        <w:numPr>
          <w:ilvl w:val="0"/>
          <w:numId w:val="5"/>
        </w:numPr>
        <w:spacing w:before="240" w:after="0"/>
        <w:ind w:left="720" w:hanging="360"/>
      </w:pPr>
      <w:r>
        <w:t xml:space="preserve"> RELAY-FDB:</w:t>
      </w:r>
    </w:p>
    <w:p w14:paraId="20D30EBB" w14:textId="77777777" w:rsidR="00437F1C" w:rsidRPr="00501397" w:rsidRDefault="00437F1C" w:rsidP="00437F1C">
      <w:pPr>
        <w:pStyle w:val="ListParagraph"/>
        <w:numPr>
          <w:ilvl w:val="1"/>
          <w:numId w:val="6"/>
        </w:numPr>
        <w:spacing w:after="0"/>
        <w:contextualSpacing w:val="0"/>
      </w:pPr>
      <w:r w:rsidRPr="009F1A57">
        <w:t>The Egress Port was determined by consulting the Filtering Database.</w:t>
      </w:r>
    </w:p>
    <w:p w14:paraId="5BE8EF8D" w14:textId="77777777" w:rsidR="00437F1C" w:rsidRDefault="00437F1C" w:rsidP="00437F1C">
      <w:pPr>
        <w:pStyle w:val="ListParagraph"/>
        <w:numPr>
          <w:ilvl w:val="0"/>
          <w:numId w:val="5"/>
        </w:numPr>
        <w:spacing w:before="240" w:after="0"/>
        <w:ind w:left="720" w:hanging="360"/>
      </w:pPr>
      <w:r>
        <w:t xml:space="preserve"> RELAY-MPDB:</w:t>
      </w:r>
    </w:p>
    <w:p w14:paraId="123AE957" w14:textId="77777777" w:rsidR="00437F1C" w:rsidRPr="00501397" w:rsidRDefault="00437F1C" w:rsidP="00437F1C">
      <w:pPr>
        <w:pStyle w:val="ListParagraph"/>
        <w:numPr>
          <w:ilvl w:val="1"/>
          <w:numId w:val="6"/>
        </w:numPr>
        <w:spacing w:after="0"/>
        <w:contextualSpacing w:val="0"/>
      </w:pPr>
      <w:r w:rsidRPr="009F1A57">
        <w:t>The Egress Port was determined by consulting the MIP CCM Database.</w:t>
      </w:r>
    </w:p>
    <w:p w14:paraId="79165E68" w14:textId="77777777" w:rsidR="00437F1C" w:rsidRPr="00325CD8" w:rsidRDefault="00437F1C" w:rsidP="00437F1C">
      <w:pPr>
        <w:pStyle w:val="Heading3"/>
        <w:jc w:val="both"/>
        <w:rPr>
          <w:rFonts w:ascii="Times New Roman" w:hAnsi="Times New Roman" w:cs="Times New Roman"/>
        </w:rPr>
      </w:pPr>
      <w:bookmarkStart w:id="564" w:name="_Toc74132939"/>
      <w:r>
        <w:rPr>
          <w:rFonts w:ascii="Times New Roman" w:hAnsi="Times New Roman" w:cs="Times New Roman"/>
        </w:rPr>
        <w:t>MaintenanceDomainIdPermissionTypes</w:t>
      </w:r>
      <w:bookmarkEnd w:id="564"/>
    </w:p>
    <w:p w14:paraId="6A30B7A3" w14:textId="77777777" w:rsidR="00437F1C" w:rsidRDefault="00437F1C" w:rsidP="00437F1C">
      <w:pPr>
        <w:pStyle w:val="Body"/>
      </w:pPr>
      <w:r w:rsidRPr="009F1A57">
        <w:t>IEEE P802.1Qcx/D0.3: MEF 38: Indicates what, if anything, is to be included in the Sender ID TLV transmitted in CCMs, LBMs, LTMs, and LTRs.</w:t>
      </w:r>
    </w:p>
    <w:p w14:paraId="6A01CBCB" w14:textId="77777777" w:rsidR="00437F1C" w:rsidRDefault="00437F1C" w:rsidP="00437F1C">
      <w:pPr>
        <w:pStyle w:val="Body"/>
        <w:rPr>
          <w:bCs/>
          <w:color w:val="7030A0"/>
        </w:rPr>
      </w:pPr>
      <w:r>
        <w:t>Contains Enumeration Literals:</w:t>
      </w:r>
    </w:p>
    <w:p w14:paraId="61F413F2" w14:textId="77777777" w:rsidR="00437F1C" w:rsidRDefault="00437F1C" w:rsidP="00437F1C">
      <w:pPr>
        <w:pStyle w:val="ListParagraph"/>
        <w:numPr>
          <w:ilvl w:val="0"/>
          <w:numId w:val="5"/>
        </w:numPr>
        <w:spacing w:before="240" w:after="0"/>
        <w:ind w:left="720" w:hanging="360"/>
      </w:pPr>
      <w:r>
        <w:t xml:space="preserve"> SEND-ID-NONE:</w:t>
      </w:r>
    </w:p>
    <w:p w14:paraId="6BAE05A6" w14:textId="77777777" w:rsidR="00437F1C" w:rsidRPr="00501397" w:rsidRDefault="00437F1C" w:rsidP="00437F1C">
      <w:pPr>
        <w:pStyle w:val="ListParagraph"/>
        <w:numPr>
          <w:ilvl w:val="1"/>
          <w:numId w:val="6"/>
        </w:numPr>
        <w:spacing w:after="0"/>
        <w:contextualSpacing w:val="0"/>
      </w:pPr>
      <w:r w:rsidRPr="009F1A57">
        <w:t>The Sender ID TLV is not to be sent.</w:t>
      </w:r>
    </w:p>
    <w:p w14:paraId="0E1BB03D" w14:textId="77777777" w:rsidR="00437F1C" w:rsidRDefault="00437F1C" w:rsidP="00437F1C">
      <w:pPr>
        <w:pStyle w:val="ListParagraph"/>
        <w:numPr>
          <w:ilvl w:val="0"/>
          <w:numId w:val="5"/>
        </w:numPr>
        <w:spacing w:before="240" w:after="0"/>
        <w:ind w:left="720" w:hanging="360"/>
      </w:pPr>
      <w:r>
        <w:t xml:space="preserve"> SEND-ID-CHASSIS:</w:t>
      </w:r>
    </w:p>
    <w:p w14:paraId="5744BC3F" w14:textId="77777777" w:rsidR="00437F1C" w:rsidRPr="00501397" w:rsidRDefault="00437F1C" w:rsidP="00437F1C">
      <w:pPr>
        <w:pStyle w:val="ListParagraph"/>
        <w:numPr>
          <w:ilvl w:val="1"/>
          <w:numId w:val="6"/>
        </w:numPr>
        <w:spacing w:after="0"/>
        <w:contextualSpacing w:val="0"/>
      </w:pPr>
      <w:r w:rsidRPr="009F1A57">
        <w:t>The Chassis ID Length, Chassis ID Subtype, and Chassis ID fields of te Sender ID TLV are to be sent.</w:t>
      </w:r>
    </w:p>
    <w:p w14:paraId="02F69D8C" w14:textId="77777777" w:rsidR="00437F1C" w:rsidRDefault="00437F1C" w:rsidP="00437F1C">
      <w:pPr>
        <w:pStyle w:val="ListParagraph"/>
        <w:numPr>
          <w:ilvl w:val="0"/>
          <w:numId w:val="5"/>
        </w:numPr>
        <w:spacing w:before="240" w:after="0"/>
        <w:ind w:left="720" w:hanging="360"/>
      </w:pPr>
      <w:r>
        <w:lastRenderedPageBreak/>
        <w:t xml:space="preserve"> SEND-ID-MANAGE:</w:t>
      </w:r>
    </w:p>
    <w:p w14:paraId="4A06C379" w14:textId="77777777" w:rsidR="00437F1C" w:rsidRPr="00501397" w:rsidRDefault="00437F1C" w:rsidP="00437F1C">
      <w:pPr>
        <w:pStyle w:val="ListParagraph"/>
        <w:numPr>
          <w:ilvl w:val="1"/>
          <w:numId w:val="6"/>
        </w:numPr>
        <w:spacing w:after="0"/>
        <w:contextualSpacing w:val="0"/>
      </w:pPr>
      <w:r w:rsidRPr="009F1A57">
        <w:t>The Management Address Length and Management Address of the Sender ID TLV are to be sent.</w:t>
      </w:r>
    </w:p>
    <w:p w14:paraId="0085DAF8" w14:textId="77777777" w:rsidR="00437F1C" w:rsidRDefault="00437F1C" w:rsidP="00437F1C">
      <w:pPr>
        <w:pStyle w:val="ListParagraph"/>
        <w:numPr>
          <w:ilvl w:val="0"/>
          <w:numId w:val="5"/>
        </w:numPr>
        <w:spacing w:before="240" w:after="0"/>
        <w:ind w:left="720" w:hanging="360"/>
      </w:pPr>
      <w:r>
        <w:t xml:space="preserve"> SEND-ID-CHASSIS-MANAGE:</w:t>
      </w:r>
    </w:p>
    <w:p w14:paraId="2A2E16B0" w14:textId="77777777" w:rsidR="00437F1C" w:rsidRPr="00501397" w:rsidRDefault="00437F1C" w:rsidP="00437F1C">
      <w:pPr>
        <w:pStyle w:val="ListParagraph"/>
        <w:numPr>
          <w:ilvl w:val="1"/>
          <w:numId w:val="6"/>
        </w:numPr>
        <w:spacing w:after="0"/>
        <w:contextualSpacing w:val="0"/>
      </w:pPr>
      <w:r w:rsidRPr="009F1A57">
        <w:t>The Chassis ID Length, Chassis ID Subtype, Chassis ID, Management Address Length and Management Address fields are all to be sent.</w:t>
      </w:r>
    </w:p>
    <w:p w14:paraId="4529396D" w14:textId="77777777" w:rsidR="00437F1C" w:rsidRPr="00325CD8" w:rsidRDefault="00437F1C" w:rsidP="00437F1C">
      <w:pPr>
        <w:pStyle w:val="Heading3"/>
        <w:jc w:val="both"/>
        <w:rPr>
          <w:rFonts w:ascii="Times New Roman" w:hAnsi="Times New Roman" w:cs="Times New Roman"/>
        </w:rPr>
      </w:pPr>
      <w:bookmarkStart w:id="565" w:name="_Toc74132940"/>
      <w:r>
        <w:rPr>
          <w:rFonts w:ascii="Times New Roman" w:hAnsi="Times New Roman" w:cs="Times New Roman"/>
        </w:rPr>
        <w:t>MaintenanceDomainNameType</w:t>
      </w:r>
      <w:bookmarkEnd w:id="565"/>
    </w:p>
    <w:p w14:paraId="598CE79F" w14:textId="77777777" w:rsidR="00437F1C" w:rsidRDefault="00437F1C" w:rsidP="00437F1C">
      <w:pPr>
        <w:pStyle w:val="Body"/>
      </w:pPr>
      <w:r w:rsidRPr="009F1A57">
        <w:t>IEEE P802.1Qcx/D0.3: MEF 38: The Maintenance Domain format choice.</w:t>
      </w:r>
    </w:p>
    <w:p w14:paraId="0D9E98D4" w14:textId="77777777" w:rsidR="00437F1C" w:rsidRDefault="00437F1C" w:rsidP="00437F1C">
      <w:pPr>
        <w:pStyle w:val="Body"/>
        <w:rPr>
          <w:bCs/>
          <w:color w:val="7030A0"/>
        </w:rPr>
      </w:pPr>
      <w:r>
        <w:t>Contains Enumeration Literals:</w:t>
      </w:r>
    </w:p>
    <w:p w14:paraId="1859BD3B" w14:textId="77777777" w:rsidR="00437F1C" w:rsidRDefault="00437F1C" w:rsidP="00437F1C">
      <w:pPr>
        <w:pStyle w:val="ListParagraph"/>
        <w:numPr>
          <w:ilvl w:val="0"/>
          <w:numId w:val="5"/>
        </w:numPr>
        <w:spacing w:before="240" w:after="0"/>
        <w:ind w:left="720" w:hanging="360"/>
      </w:pPr>
      <w:r>
        <w:t xml:space="preserve"> NONE:</w:t>
      </w:r>
    </w:p>
    <w:p w14:paraId="45BD4D76" w14:textId="77777777" w:rsidR="00437F1C" w:rsidRPr="00501397" w:rsidRDefault="00437F1C" w:rsidP="00437F1C">
      <w:pPr>
        <w:pStyle w:val="ListParagraph"/>
        <w:numPr>
          <w:ilvl w:val="1"/>
          <w:numId w:val="6"/>
        </w:numPr>
        <w:spacing w:after="0"/>
        <w:contextualSpacing w:val="0"/>
      </w:pPr>
      <w:r w:rsidRPr="009F1A57">
        <w:t>IEEE P802.1Qcx/D0.3: No format specified, usually because there is not a Maintenance Domain Name. In this case, a zero length OCTET string for the Domain name field is acceptable. MEF 38: No format specified.</w:t>
      </w:r>
    </w:p>
    <w:p w14:paraId="0A517738" w14:textId="77777777" w:rsidR="00437F1C" w:rsidRDefault="00437F1C" w:rsidP="00437F1C">
      <w:pPr>
        <w:pStyle w:val="ListParagraph"/>
        <w:numPr>
          <w:ilvl w:val="0"/>
          <w:numId w:val="5"/>
        </w:numPr>
        <w:spacing w:before="240" w:after="0"/>
        <w:ind w:left="720" w:hanging="360"/>
      </w:pPr>
      <w:r>
        <w:t xml:space="preserve"> DOMAIN-NAME:</w:t>
      </w:r>
    </w:p>
    <w:p w14:paraId="72576087" w14:textId="77777777" w:rsidR="00437F1C" w:rsidRPr="00501397" w:rsidRDefault="00437F1C" w:rsidP="00437F1C">
      <w:pPr>
        <w:pStyle w:val="ListParagraph"/>
        <w:numPr>
          <w:ilvl w:val="1"/>
          <w:numId w:val="6"/>
        </w:numPr>
        <w:spacing w:after="0"/>
        <w:contextualSpacing w:val="0"/>
      </w:pPr>
      <w:r w:rsidRPr="009F1A57">
        <w:t>IEEE P802.1Qcx/D0.3: MEF 38: Domain Name like string, globally unique text string derived from a DNS name.</w:t>
      </w:r>
    </w:p>
    <w:p w14:paraId="1D1F1C4C" w14:textId="77777777" w:rsidR="00437F1C" w:rsidRDefault="00437F1C" w:rsidP="00437F1C">
      <w:pPr>
        <w:pStyle w:val="ListParagraph"/>
        <w:numPr>
          <w:ilvl w:val="0"/>
          <w:numId w:val="5"/>
        </w:numPr>
        <w:spacing w:before="240" w:after="0"/>
        <w:ind w:left="720" w:hanging="360"/>
      </w:pPr>
      <w:r>
        <w:t xml:space="preserve"> MAC-ADDR-AND-UINT :</w:t>
      </w:r>
    </w:p>
    <w:p w14:paraId="4D8D4FD3" w14:textId="77777777" w:rsidR="00437F1C" w:rsidRPr="00501397" w:rsidRDefault="00437F1C" w:rsidP="00437F1C">
      <w:pPr>
        <w:pStyle w:val="ListParagraph"/>
        <w:numPr>
          <w:ilvl w:val="1"/>
          <w:numId w:val="6"/>
        </w:numPr>
        <w:spacing w:after="0"/>
        <w:contextualSpacing w:val="0"/>
      </w:pPr>
      <w:r w:rsidRPr="009F1A57">
        <w:t>IEEE P802.1Qcx/D0.3: MEF 38: MAC address + 2-octet (unsigned) integer.</w:t>
      </w:r>
    </w:p>
    <w:p w14:paraId="413C1EAE" w14:textId="77777777" w:rsidR="00437F1C" w:rsidRDefault="00437F1C" w:rsidP="00437F1C">
      <w:pPr>
        <w:pStyle w:val="ListParagraph"/>
        <w:numPr>
          <w:ilvl w:val="0"/>
          <w:numId w:val="5"/>
        </w:numPr>
        <w:spacing w:before="240" w:after="0"/>
        <w:ind w:left="720" w:hanging="360"/>
      </w:pPr>
      <w:r>
        <w:t xml:space="preserve"> STRING:</w:t>
      </w:r>
    </w:p>
    <w:p w14:paraId="3A71C890" w14:textId="77777777" w:rsidR="00437F1C" w:rsidRPr="00501397" w:rsidRDefault="00437F1C" w:rsidP="00437F1C">
      <w:pPr>
        <w:pStyle w:val="ListParagraph"/>
        <w:numPr>
          <w:ilvl w:val="1"/>
          <w:numId w:val="6"/>
        </w:numPr>
        <w:spacing w:after="0"/>
        <w:contextualSpacing w:val="0"/>
      </w:pPr>
      <w:r w:rsidRPr="009F1A57">
        <w:t>IEEE P802.1Qcx/D0.3: MEF 38: RFC2579 DisplayString, except that the character codes 0-31 (decimal) are not used.</w:t>
      </w:r>
    </w:p>
    <w:p w14:paraId="3A27FD80" w14:textId="77777777" w:rsidR="00437F1C" w:rsidRPr="00325CD8" w:rsidRDefault="00437F1C" w:rsidP="00437F1C">
      <w:pPr>
        <w:pStyle w:val="Heading3"/>
        <w:jc w:val="both"/>
        <w:rPr>
          <w:rFonts w:ascii="Times New Roman" w:hAnsi="Times New Roman" w:cs="Times New Roman"/>
        </w:rPr>
      </w:pPr>
      <w:bookmarkStart w:id="566" w:name="_Toc74132941"/>
      <w:r>
        <w:rPr>
          <w:rFonts w:ascii="Times New Roman" w:hAnsi="Times New Roman" w:cs="Times New Roman"/>
        </w:rPr>
        <w:t>MessagePeriod</w:t>
      </w:r>
      <w:bookmarkEnd w:id="566"/>
    </w:p>
    <w:p w14:paraId="2B34F264" w14:textId="77777777" w:rsidR="00437F1C" w:rsidRDefault="00437F1C" w:rsidP="00437F1C">
      <w:pPr>
        <w:pStyle w:val="Body"/>
      </w:pPr>
      <w:r w:rsidRPr="009F1A57">
        <w:t>This enumeration defines the allowed values for the message period in on-demand measurements. Notes: The value 10ms is only used in synthetic loss measurements. The value 0 means that the value is not relevant.</w:t>
      </w:r>
    </w:p>
    <w:p w14:paraId="2943A678" w14:textId="77777777" w:rsidR="00437F1C" w:rsidRDefault="00437F1C" w:rsidP="00437F1C">
      <w:pPr>
        <w:pStyle w:val="Body"/>
        <w:rPr>
          <w:bCs/>
          <w:color w:val="7030A0"/>
        </w:rPr>
      </w:pPr>
      <w:r>
        <w:t>Contains Enumeration Literals:</w:t>
      </w:r>
    </w:p>
    <w:p w14:paraId="23560FA7" w14:textId="77777777" w:rsidR="00437F1C" w:rsidRDefault="00437F1C" w:rsidP="00437F1C">
      <w:pPr>
        <w:pStyle w:val="ListParagraph"/>
        <w:numPr>
          <w:ilvl w:val="0"/>
          <w:numId w:val="5"/>
        </w:numPr>
        <w:spacing w:before="240" w:after="0"/>
        <w:ind w:left="720" w:hanging="360"/>
      </w:pPr>
      <w:r>
        <w:t xml:space="preserve"> 10MS:</w:t>
      </w:r>
    </w:p>
    <w:p w14:paraId="37A34D24" w14:textId="77777777" w:rsidR="00437F1C" w:rsidRDefault="00437F1C" w:rsidP="00437F1C">
      <w:pPr>
        <w:pStyle w:val="ListParagraph"/>
        <w:numPr>
          <w:ilvl w:val="0"/>
          <w:numId w:val="5"/>
        </w:numPr>
        <w:spacing w:before="240" w:after="0"/>
        <w:ind w:left="720" w:hanging="360"/>
      </w:pPr>
      <w:r>
        <w:t xml:space="preserve"> 100MS:</w:t>
      </w:r>
    </w:p>
    <w:p w14:paraId="0ED31EE5" w14:textId="77777777" w:rsidR="00437F1C" w:rsidRDefault="00437F1C" w:rsidP="00437F1C">
      <w:pPr>
        <w:pStyle w:val="ListParagraph"/>
        <w:numPr>
          <w:ilvl w:val="0"/>
          <w:numId w:val="5"/>
        </w:numPr>
        <w:spacing w:before="240" w:after="0"/>
        <w:ind w:left="720" w:hanging="360"/>
      </w:pPr>
      <w:r>
        <w:t xml:space="preserve"> 1S:</w:t>
      </w:r>
    </w:p>
    <w:p w14:paraId="5454EF3D" w14:textId="77777777" w:rsidR="00437F1C" w:rsidRDefault="00437F1C" w:rsidP="00437F1C">
      <w:pPr>
        <w:pStyle w:val="ListParagraph"/>
        <w:numPr>
          <w:ilvl w:val="0"/>
          <w:numId w:val="5"/>
        </w:numPr>
        <w:spacing w:before="240" w:after="0"/>
        <w:ind w:left="720" w:hanging="360"/>
      </w:pPr>
      <w:r>
        <w:t xml:space="preserve"> 10S:</w:t>
      </w:r>
    </w:p>
    <w:p w14:paraId="596ACBE7" w14:textId="77777777" w:rsidR="00437F1C" w:rsidRDefault="00437F1C" w:rsidP="00437F1C">
      <w:pPr>
        <w:pStyle w:val="ListParagraph"/>
        <w:numPr>
          <w:ilvl w:val="0"/>
          <w:numId w:val="5"/>
        </w:numPr>
        <w:spacing w:before="240" w:after="0"/>
        <w:ind w:left="720" w:hanging="360"/>
      </w:pPr>
      <w:r>
        <w:t xml:space="preserve"> 0:</w:t>
      </w:r>
    </w:p>
    <w:p w14:paraId="711D4777" w14:textId="77777777" w:rsidR="00437F1C" w:rsidRPr="00325CD8" w:rsidRDefault="00437F1C" w:rsidP="00437F1C">
      <w:pPr>
        <w:pStyle w:val="Heading3"/>
        <w:jc w:val="both"/>
        <w:rPr>
          <w:rFonts w:ascii="Times New Roman" w:hAnsi="Times New Roman" w:cs="Times New Roman"/>
        </w:rPr>
      </w:pPr>
      <w:bookmarkStart w:id="567" w:name="_Toc74132942"/>
      <w:r>
        <w:rPr>
          <w:rFonts w:ascii="Times New Roman" w:hAnsi="Times New Roman" w:cs="Times New Roman"/>
        </w:rPr>
        <w:t>OamPduGenerationType</w:t>
      </w:r>
      <w:bookmarkEnd w:id="567"/>
    </w:p>
    <w:p w14:paraId="0B4B8550" w14:textId="77777777" w:rsidR="00437F1C" w:rsidRDefault="00437F1C" w:rsidP="00437F1C">
      <w:pPr>
        <w:pStyle w:val="Body"/>
      </w:pPr>
      <w:r w:rsidRPr="009F1A57">
        <w:t>This enumeration defines the generation pattern of the on-demand OAM PDUs (messages).</w:t>
      </w:r>
    </w:p>
    <w:p w14:paraId="6B4602E2" w14:textId="77777777" w:rsidR="00437F1C" w:rsidRDefault="00437F1C" w:rsidP="00437F1C">
      <w:pPr>
        <w:pStyle w:val="Body"/>
        <w:rPr>
          <w:bCs/>
          <w:color w:val="7030A0"/>
        </w:rPr>
      </w:pPr>
      <w:r>
        <w:t>Contains Enumeration Literals:</w:t>
      </w:r>
    </w:p>
    <w:p w14:paraId="77E99A79" w14:textId="77777777" w:rsidR="00437F1C" w:rsidRDefault="00437F1C" w:rsidP="00437F1C">
      <w:pPr>
        <w:pStyle w:val="ListParagraph"/>
        <w:numPr>
          <w:ilvl w:val="0"/>
          <w:numId w:val="5"/>
        </w:numPr>
        <w:spacing w:before="240" w:after="0"/>
        <w:ind w:left="720" w:hanging="360"/>
      </w:pPr>
      <w:r>
        <w:t xml:space="preserve"> SINGLE_INSTANCE:</w:t>
      </w:r>
    </w:p>
    <w:p w14:paraId="57D81642" w14:textId="77777777" w:rsidR="00437F1C" w:rsidRDefault="00437F1C" w:rsidP="00437F1C">
      <w:pPr>
        <w:pStyle w:val="ListParagraph"/>
        <w:numPr>
          <w:ilvl w:val="0"/>
          <w:numId w:val="5"/>
        </w:numPr>
        <w:spacing w:before="240" w:after="0"/>
        <w:ind w:left="720" w:hanging="360"/>
      </w:pPr>
      <w:r>
        <w:t xml:space="preserve"> REPETITIVE_INSTANCE:</w:t>
      </w:r>
    </w:p>
    <w:p w14:paraId="17DAB706" w14:textId="77777777" w:rsidR="00437F1C" w:rsidRDefault="00437F1C" w:rsidP="00437F1C">
      <w:pPr>
        <w:pStyle w:val="ListParagraph"/>
        <w:numPr>
          <w:ilvl w:val="0"/>
          <w:numId w:val="5"/>
        </w:numPr>
        <w:spacing w:before="240" w:after="0"/>
        <w:ind w:left="720" w:hanging="360"/>
      </w:pPr>
      <w:r>
        <w:t xml:space="preserve"> SINGLE_SERIES:</w:t>
      </w:r>
    </w:p>
    <w:p w14:paraId="3CAC1AE0" w14:textId="77777777" w:rsidR="00437F1C" w:rsidRDefault="00437F1C" w:rsidP="00437F1C">
      <w:pPr>
        <w:pStyle w:val="ListParagraph"/>
        <w:numPr>
          <w:ilvl w:val="0"/>
          <w:numId w:val="5"/>
        </w:numPr>
        <w:spacing w:before="240" w:after="0"/>
        <w:ind w:left="720" w:hanging="360"/>
      </w:pPr>
      <w:r>
        <w:t xml:space="preserve"> REPETITIVE_SERIES:</w:t>
      </w:r>
    </w:p>
    <w:p w14:paraId="318FD7F8" w14:textId="77777777" w:rsidR="00437F1C" w:rsidRPr="00325CD8" w:rsidRDefault="00437F1C" w:rsidP="00437F1C">
      <w:pPr>
        <w:pStyle w:val="Heading3"/>
        <w:jc w:val="both"/>
        <w:rPr>
          <w:rFonts w:ascii="Times New Roman" w:hAnsi="Times New Roman" w:cs="Times New Roman"/>
        </w:rPr>
      </w:pPr>
      <w:bookmarkStart w:id="568" w:name="_Toc74132943"/>
      <w:r>
        <w:rPr>
          <w:rFonts w:ascii="Times New Roman" w:hAnsi="Times New Roman" w:cs="Times New Roman"/>
        </w:rPr>
        <w:t>OamPeriod</w:t>
      </w:r>
      <w:bookmarkEnd w:id="568"/>
    </w:p>
    <w:p w14:paraId="765D21B4" w14:textId="77777777" w:rsidR="00437F1C" w:rsidRDefault="00437F1C" w:rsidP="00437F1C">
      <w:pPr>
        <w:pStyle w:val="Body"/>
      </w:pPr>
      <w:r w:rsidRPr="009F1A57">
        <w:t>Provides the frequency for the OAM PDU insertion.</w:t>
      </w:r>
    </w:p>
    <w:p w14:paraId="6DE2E3B5" w14:textId="77777777" w:rsidR="00437F1C" w:rsidRDefault="00437F1C" w:rsidP="00437F1C">
      <w:pPr>
        <w:pStyle w:val="Body"/>
        <w:rPr>
          <w:bCs/>
          <w:color w:val="7030A0"/>
        </w:rPr>
      </w:pPr>
      <w:r>
        <w:t>Contains Enumeration Literals:</w:t>
      </w:r>
    </w:p>
    <w:p w14:paraId="3446978F" w14:textId="77777777" w:rsidR="00437F1C" w:rsidRDefault="00437F1C" w:rsidP="00437F1C">
      <w:pPr>
        <w:pStyle w:val="ListParagraph"/>
        <w:numPr>
          <w:ilvl w:val="0"/>
          <w:numId w:val="5"/>
        </w:numPr>
        <w:spacing w:before="240" w:after="0"/>
        <w:ind w:left="720" w:hanging="360"/>
      </w:pPr>
      <w:r>
        <w:lastRenderedPageBreak/>
        <w:t xml:space="preserve"> 3,33MS:</w:t>
      </w:r>
    </w:p>
    <w:p w14:paraId="133105B8" w14:textId="77777777" w:rsidR="00437F1C" w:rsidRPr="00501397" w:rsidRDefault="00437F1C" w:rsidP="00437F1C">
      <w:pPr>
        <w:pStyle w:val="ListParagraph"/>
        <w:numPr>
          <w:ilvl w:val="1"/>
          <w:numId w:val="6"/>
        </w:numPr>
        <w:spacing w:after="0"/>
        <w:contextualSpacing w:val="0"/>
      </w:pPr>
      <w:r w:rsidRPr="009F1A57">
        <w:t>Default for protection.</w:t>
      </w:r>
    </w:p>
    <w:p w14:paraId="5AB5233B" w14:textId="77777777" w:rsidR="00437F1C" w:rsidRDefault="00437F1C" w:rsidP="00437F1C">
      <w:pPr>
        <w:pStyle w:val="ListParagraph"/>
        <w:numPr>
          <w:ilvl w:val="0"/>
          <w:numId w:val="5"/>
        </w:numPr>
        <w:spacing w:before="240" w:after="0"/>
        <w:ind w:left="720" w:hanging="360"/>
      </w:pPr>
      <w:r>
        <w:t xml:space="preserve"> 10MS:</w:t>
      </w:r>
    </w:p>
    <w:p w14:paraId="721581E5" w14:textId="77777777" w:rsidR="00437F1C" w:rsidRDefault="00437F1C" w:rsidP="00437F1C">
      <w:pPr>
        <w:pStyle w:val="ListParagraph"/>
        <w:numPr>
          <w:ilvl w:val="0"/>
          <w:numId w:val="5"/>
        </w:numPr>
        <w:spacing w:before="240" w:after="0"/>
        <w:ind w:left="720" w:hanging="360"/>
      </w:pPr>
      <w:r>
        <w:t xml:space="preserve"> 100MS:</w:t>
      </w:r>
    </w:p>
    <w:p w14:paraId="3E252ADF" w14:textId="77777777" w:rsidR="00437F1C" w:rsidRDefault="00437F1C" w:rsidP="00437F1C">
      <w:pPr>
        <w:pStyle w:val="ListParagraph"/>
        <w:numPr>
          <w:ilvl w:val="0"/>
          <w:numId w:val="5"/>
        </w:numPr>
        <w:spacing w:before="240" w:after="0"/>
        <w:ind w:left="720" w:hanging="360"/>
      </w:pPr>
      <w:r>
        <w:t xml:space="preserve"> 1S:</w:t>
      </w:r>
    </w:p>
    <w:p w14:paraId="32EA9071" w14:textId="77777777" w:rsidR="00437F1C" w:rsidRDefault="00437F1C" w:rsidP="00437F1C">
      <w:pPr>
        <w:pStyle w:val="ListParagraph"/>
        <w:numPr>
          <w:ilvl w:val="0"/>
          <w:numId w:val="5"/>
        </w:numPr>
        <w:spacing w:before="240" w:after="0"/>
        <w:ind w:left="720" w:hanging="360"/>
      </w:pPr>
      <w:r>
        <w:t xml:space="preserve"> 10S:</w:t>
      </w:r>
    </w:p>
    <w:p w14:paraId="6BB41A50" w14:textId="77777777" w:rsidR="00437F1C" w:rsidRDefault="00437F1C" w:rsidP="00437F1C">
      <w:pPr>
        <w:pStyle w:val="ListParagraph"/>
        <w:numPr>
          <w:ilvl w:val="0"/>
          <w:numId w:val="5"/>
        </w:numPr>
        <w:spacing w:before="240" w:after="0"/>
        <w:ind w:left="720" w:hanging="360"/>
      </w:pPr>
      <w:r>
        <w:t xml:space="preserve"> 1MIN:</w:t>
      </w:r>
    </w:p>
    <w:p w14:paraId="7762520A" w14:textId="77777777" w:rsidR="00437F1C" w:rsidRDefault="00437F1C" w:rsidP="00437F1C">
      <w:pPr>
        <w:pStyle w:val="ListParagraph"/>
        <w:numPr>
          <w:ilvl w:val="0"/>
          <w:numId w:val="5"/>
        </w:numPr>
        <w:spacing w:before="240" w:after="0"/>
        <w:ind w:left="720" w:hanging="360"/>
      </w:pPr>
      <w:r>
        <w:t xml:space="preserve"> 10MIN:</w:t>
      </w:r>
    </w:p>
    <w:p w14:paraId="11F247E4" w14:textId="77777777" w:rsidR="00437F1C" w:rsidRPr="00325CD8" w:rsidRDefault="00437F1C" w:rsidP="00437F1C">
      <w:pPr>
        <w:pStyle w:val="Heading3"/>
        <w:jc w:val="both"/>
        <w:rPr>
          <w:rFonts w:ascii="Times New Roman" w:hAnsi="Times New Roman" w:cs="Times New Roman"/>
        </w:rPr>
      </w:pPr>
      <w:bookmarkStart w:id="569" w:name="_Toc74132944"/>
      <w:r>
        <w:rPr>
          <w:rFonts w:ascii="Times New Roman" w:hAnsi="Times New Roman" w:cs="Times New Roman"/>
        </w:rPr>
        <w:t>PcpCoding</w:t>
      </w:r>
      <w:bookmarkEnd w:id="569"/>
    </w:p>
    <w:p w14:paraId="16BCABDB" w14:textId="77777777" w:rsidR="00437F1C" w:rsidRDefault="00437F1C" w:rsidP="00437F1C">
      <w:pPr>
        <w:pStyle w:val="Body"/>
      </w:pPr>
      <w:r w:rsidRPr="009F1A57">
        <w:t>This enum models the coding of the Priority Code Point as defined in section "Priority Code Point encoding" of IEEE 802.1Q.</w:t>
      </w:r>
    </w:p>
    <w:p w14:paraId="5F19A29C" w14:textId="77777777" w:rsidR="00437F1C" w:rsidRDefault="00437F1C" w:rsidP="00437F1C">
      <w:pPr>
        <w:pStyle w:val="Body"/>
        <w:rPr>
          <w:bCs/>
          <w:color w:val="7030A0"/>
        </w:rPr>
      </w:pPr>
      <w:r>
        <w:t>Contains Enumeration Literals:</w:t>
      </w:r>
    </w:p>
    <w:p w14:paraId="75802165" w14:textId="77777777" w:rsidR="00437F1C" w:rsidRDefault="00437F1C" w:rsidP="00437F1C">
      <w:pPr>
        <w:pStyle w:val="ListParagraph"/>
        <w:numPr>
          <w:ilvl w:val="0"/>
          <w:numId w:val="5"/>
        </w:numPr>
        <w:spacing w:before="240" w:after="0"/>
        <w:ind w:left="720" w:hanging="360"/>
      </w:pPr>
      <w:r>
        <w:t xml:space="preserve"> 8P0D:</w:t>
      </w:r>
    </w:p>
    <w:p w14:paraId="4F8E2104" w14:textId="77777777" w:rsidR="00437F1C" w:rsidRDefault="00437F1C" w:rsidP="00437F1C">
      <w:pPr>
        <w:pStyle w:val="ListParagraph"/>
        <w:numPr>
          <w:ilvl w:val="0"/>
          <w:numId w:val="5"/>
        </w:numPr>
        <w:spacing w:before="240" w:after="0"/>
        <w:ind w:left="720" w:hanging="360"/>
      </w:pPr>
      <w:r>
        <w:t xml:space="preserve"> 7P1D:</w:t>
      </w:r>
    </w:p>
    <w:p w14:paraId="1A958413" w14:textId="77777777" w:rsidR="00437F1C" w:rsidRDefault="00437F1C" w:rsidP="00437F1C">
      <w:pPr>
        <w:pStyle w:val="ListParagraph"/>
        <w:numPr>
          <w:ilvl w:val="0"/>
          <w:numId w:val="5"/>
        </w:numPr>
        <w:spacing w:before="240" w:after="0"/>
        <w:ind w:left="720" w:hanging="360"/>
      </w:pPr>
      <w:r>
        <w:t xml:space="preserve"> 6P2D:</w:t>
      </w:r>
    </w:p>
    <w:p w14:paraId="74F89CC6" w14:textId="77777777" w:rsidR="00437F1C" w:rsidRDefault="00437F1C" w:rsidP="00437F1C">
      <w:pPr>
        <w:pStyle w:val="ListParagraph"/>
        <w:numPr>
          <w:ilvl w:val="0"/>
          <w:numId w:val="5"/>
        </w:numPr>
        <w:spacing w:before="240" w:after="0"/>
        <w:ind w:left="720" w:hanging="360"/>
      </w:pPr>
      <w:r>
        <w:t xml:space="preserve"> 5P3D:</w:t>
      </w:r>
    </w:p>
    <w:p w14:paraId="00A349E6" w14:textId="77777777" w:rsidR="00437F1C" w:rsidRDefault="00437F1C" w:rsidP="00437F1C">
      <w:pPr>
        <w:pStyle w:val="ListParagraph"/>
        <w:numPr>
          <w:ilvl w:val="0"/>
          <w:numId w:val="5"/>
        </w:numPr>
        <w:spacing w:before="240" w:after="0"/>
        <w:ind w:left="720" w:hanging="360"/>
      </w:pPr>
      <w:r>
        <w:t xml:space="preserve"> DEI:</w:t>
      </w:r>
    </w:p>
    <w:p w14:paraId="1356BAAC" w14:textId="77777777" w:rsidR="00437F1C" w:rsidRPr="00501397" w:rsidRDefault="00437F1C" w:rsidP="00437F1C">
      <w:pPr>
        <w:pStyle w:val="ListParagraph"/>
        <w:numPr>
          <w:ilvl w:val="1"/>
          <w:numId w:val="6"/>
        </w:numPr>
        <w:spacing w:after="0"/>
        <w:contextualSpacing w:val="0"/>
      </w:pPr>
      <w:r w:rsidRPr="009F1A57">
        <w:t>This enumeration value means that all priorities should be drop eligible. DEI = Drop Eligibility Indicator</w:t>
      </w:r>
    </w:p>
    <w:p w14:paraId="01442238" w14:textId="77777777" w:rsidR="00437F1C" w:rsidRPr="00325CD8" w:rsidRDefault="00437F1C" w:rsidP="00437F1C">
      <w:pPr>
        <w:pStyle w:val="Heading3"/>
        <w:jc w:val="both"/>
        <w:rPr>
          <w:rFonts w:ascii="Times New Roman" w:hAnsi="Times New Roman" w:cs="Times New Roman"/>
        </w:rPr>
      </w:pPr>
      <w:bookmarkStart w:id="570" w:name="_Toc74132945"/>
      <w:r>
        <w:rPr>
          <w:rFonts w:ascii="Times New Roman" w:hAnsi="Times New Roman" w:cs="Times New Roman"/>
        </w:rPr>
        <w:t>RepetitionPeriod</w:t>
      </w:r>
      <w:bookmarkEnd w:id="570"/>
    </w:p>
    <w:p w14:paraId="2DE17322" w14:textId="77777777" w:rsidR="00437F1C" w:rsidRDefault="00437F1C" w:rsidP="00437F1C">
      <w:pPr>
        <w:pStyle w:val="Body"/>
      </w:pPr>
      <w:r w:rsidRPr="009F1A57">
        <w:t>This enumeration defines the allowed values for the repetition period in on-demand measurements. Note: The value 0 means that the value is not relevant.</w:t>
      </w:r>
    </w:p>
    <w:p w14:paraId="3D0AA4B3" w14:textId="77777777" w:rsidR="00437F1C" w:rsidRDefault="00437F1C" w:rsidP="00437F1C">
      <w:pPr>
        <w:pStyle w:val="Body"/>
        <w:rPr>
          <w:bCs/>
          <w:color w:val="7030A0"/>
        </w:rPr>
      </w:pPr>
      <w:r>
        <w:t>Contains Enumeration Literals:</w:t>
      </w:r>
    </w:p>
    <w:p w14:paraId="5C5D3D58" w14:textId="77777777" w:rsidR="00437F1C" w:rsidRDefault="00437F1C" w:rsidP="00437F1C">
      <w:pPr>
        <w:pStyle w:val="ListParagraph"/>
        <w:numPr>
          <w:ilvl w:val="0"/>
          <w:numId w:val="5"/>
        </w:numPr>
        <w:spacing w:before="240" w:after="0"/>
        <w:ind w:left="720" w:hanging="360"/>
      </w:pPr>
      <w:r>
        <w:t xml:space="preserve"> 1MIN:</w:t>
      </w:r>
    </w:p>
    <w:p w14:paraId="00073C67" w14:textId="77777777" w:rsidR="00437F1C" w:rsidRDefault="00437F1C" w:rsidP="00437F1C">
      <w:pPr>
        <w:pStyle w:val="ListParagraph"/>
        <w:numPr>
          <w:ilvl w:val="0"/>
          <w:numId w:val="5"/>
        </w:numPr>
        <w:spacing w:before="240" w:after="0"/>
        <w:ind w:left="720" w:hanging="360"/>
      </w:pPr>
      <w:r>
        <w:t xml:space="preserve"> 1S:</w:t>
      </w:r>
    </w:p>
    <w:p w14:paraId="30A4F052" w14:textId="77777777" w:rsidR="00437F1C" w:rsidRDefault="00437F1C" w:rsidP="00437F1C">
      <w:pPr>
        <w:pStyle w:val="ListParagraph"/>
        <w:numPr>
          <w:ilvl w:val="0"/>
          <w:numId w:val="5"/>
        </w:numPr>
        <w:spacing w:before="240" w:after="0"/>
        <w:ind w:left="720" w:hanging="360"/>
      </w:pPr>
      <w:r>
        <w:t xml:space="preserve"> 10S:</w:t>
      </w:r>
    </w:p>
    <w:p w14:paraId="42A43668" w14:textId="77777777" w:rsidR="00437F1C" w:rsidRDefault="00437F1C" w:rsidP="00437F1C">
      <w:pPr>
        <w:pStyle w:val="ListParagraph"/>
        <w:numPr>
          <w:ilvl w:val="0"/>
          <w:numId w:val="5"/>
        </w:numPr>
        <w:spacing w:before="240" w:after="0"/>
        <w:ind w:left="720" w:hanging="360"/>
      </w:pPr>
      <w:r>
        <w:t xml:space="preserve"> 0:</w:t>
      </w:r>
    </w:p>
    <w:p w14:paraId="30C8193C" w14:textId="77777777" w:rsidR="00437F1C" w:rsidRPr="00325CD8" w:rsidRDefault="00437F1C" w:rsidP="00437F1C">
      <w:pPr>
        <w:pStyle w:val="Heading3"/>
        <w:jc w:val="both"/>
        <w:rPr>
          <w:rFonts w:ascii="Times New Roman" w:hAnsi="Times New Roman" w:cs="Times New Roman"/>
        </w:rPr>
      </w:pPr>
      <w:bookmarkStart w:id="571" w:name="_Toc74132946"/>
      <w:r>
        <w:rPr>
          <w:rFonts w:ascii="Times New Roman" w:hAnsi="Times New Roman" w:cs="Times New Roman"/>
        </w:rPr>
        <w:t>TestPattern</w:t>
      </w:r>
      <w:bookmarkEnd w:id="571"/>
    </w:p>
    <w:p w14:paraId="077CEA64" w14:textId="77777777" w:rsidR="00437F1C" w:rsidRDefault="00437F1C" w:rsidP="00437F1C">
      <w:pPr>
        <w:pStyle w:val="Body"/>
      </w:pPr>
      <w:r w:rsidRPr="009F1A57">
        <w:t>The following values of pattern types are defined: "Null signal without CRC-32" "Null signal with CRC-32" "PRBS 2^31-1 without CRC-32" "PRBS 2^31-1 with CRC-32".</w:t>
      </w:r>
    </w:p>
    <w:p w14:paraId="5E38BEC4" w14:textId="77777777" w:rsidR="00437F1C" w:rsidRDefault="00437F1C" w:rsidP="00437F1C">
      <w:pPr>
        <w:pStyle w:val="Body"/>
        <w:rPr>
          <w:bCs/>
          <w:color w:val="7030A0"/>
        </w:rPr>
      </w:pPr>
      <w:r>
        <w:t>Contains Enumeration Literals:</w:t>
      </w:r>
    </w:p>
    <w:p w14:paraId="41FB4722" w14:textId="77777777" w:rsidR="00437F1C" w:rsidRDefault="00437F1C" w:rsidP="00437F1C">
      <w:pPr>
        <w:pStyle w:val="ListParagraph"/>
        <w:numPr>
          <w:ilvl w:val="0"/>
          <w:numId w:val="5"/>
        </w:numPr>
        <w:spacing w:before="240" w:after="0"/>
        <w:ind w:left="720" w:hanging="360"/>
      </w:pPr>
      <w:r>
        <w:t xml:space="preserve"> NULL-SIGNAL-WITHOUT-CRC-32:</w:t>
      </w:r>
    </w:p>
    <w:p w14:paraId="5FE4CCB3" w14:textId="77777777" w:rsidR="00437F1C" w:rsidRDefault="00437F1C" w:rsidP="00437F1C">
      <w:pPr>
        <w:pStyle w:val="ListParagraph"/>
        <w:numPr>
          <w:ilvl w:val="0"/>
          <w:numId w:val="5"/>
        </w:numPr>
        <w:spacing w:before="240" w:after="0"/>
        <w:ind w:left="720" w:hanging="360"/>
      </w:pPr>
      <w:r>
        <w:t xml:space="preserve"> NULL-SIGNAL-WITH-CRC-32:</w:t>
      </w:r>
    </w:p>
    <w:p w14:paraId="678DD7B3" w14:textId="77777777" w:rsidR="00437F1C" w:rsidRDefault="00437F1C" w:rsidP="00437F1C">
      <w:pPr>
        <w:pStyle w:val="ListParagraph"/>
        <w:numPr>
          <w:ilvl w:val="0"/>
          <w:numId w:val="5"/>
        </w:numPr>
        <w:spacing w:before="240" w:after="0"/>
        <w:ind w:left="720" w:hanging="360"/>
      </w:pPr>
      <w:r>
        <w:t xml:space="preserve"> PRBS-2^31-1-WITHOUT-CRC-32:</w:t>
      </w:r>
    </w:p>
    <w:p w14:paraId="4798E4B7" w14:textId="77777777" w:rsidR="00437F1C" w:rsidRDefault="00437F1C" w:rsidP="00437F1C">
      <w:pPr>
        <w:pStyle w:val="ListParagraph"/>
        <w:numPr>
          <w:ilvl w:val="0"/>
          <w:numId w:val="5"/>
        </w:numPr>
        <w:spacing w:before="240" w:after="0"/>
        <w:ind w:left="720" w:hanging="360"/>
      </w:pPr>
      <w:r>
        <w:t xml:space="preserve"> PRBS-2^31-1-WITH-CRC-32:</w:t>
      </w:r>
    </w:p>
    <w:p w14:paraId="4F8B0F87" w14:textId="77777777" w:rsidR="00437F1C" w:rsidRPr="00325CD8" w:rsidRDefault="00437F1C" w:rsidP="00437F1C">
      <w:pPr>
        <w:pStyle w:val="Heading3"/>
        <w:jc w:val="both"/>
        <w:rPr>
          <w:rFonts w:ascii="Times New Roman" w:hAnsi="Times New Roman" w:cs="Times New Roman"/>
        </w:rPr>
      </w:pPr>
      <w:bookmarkStart w:id="572" w:name="_Toc74132947"/>
      <w:r>
        <w:rPr>
          <w:rFonts w:ascii="Times New Roman" w:hAnsi="Times New Roman" w:cs="Times New Roman"/>
        </w:rPr>
        <w:t>VlanType</w:t>
      </w:r>
      <w:bookmarkEnd w:id="572"/>
    </w:p>
    <w:p w14:paraId="24DFA016" w14:textId="77777777" w:rsidR="00437F1C" w:rsidRDefault="00437F1C" w:rsidP="00437F1C">
      <w:pPr>
        <w:pStyle w:val="Body"/>
      </w:pPr>
      <w:r w:rsidRPr="009F1A57">
        <w:t>This enumeration contains the Ethertypes defined in IEEE 802.1Q.</w:t>
      </w:r>
    </w:p>
    <w:p w14:paraId="320D3101" w14:textId="77777777" w:rsidR="00437F1C" w:rsidRDefault="00437F1C" w:rsidP="00437F1C">
      <w:pPr>
        <w:pStyle w:val="Body"/>
        <w:rPr>
          <w:bCs/>
          <w:color w:val="7030A0"/>
        </w:rPr>
      </w:pPr>
      <w:r>
        <w:t>Contains Enumeration Literals:</w:t>
      </w:r>
    </w:p>
    <w:p w14:paraId="3F1DB201" w14:textId="77777777" w:rsidR="00437F1C" w:rsidRDefault="00437F1C" w:rsidP="00437F1C">
      <w:pPr>
        <w:pStyle w:val="ListParagraph"/>
        <w:numPr>
          <w:ilvl w:val="0"/>
          <w:numId w:val="5"/>
        </w:numPr>
        <w:spacing w:before="240" w:after="0"/>
        <w:ind w:left="720" w:hanging="360"/>
      </w:pPr>
      <w:r>
        <w:t xml:space="preserve"> C_Tag:</w:t>
      </w:r>
    </w:p>
    <w:p w14:paraId="7142A481" w14:textId="77777777" w:rsidR="00437F1C" w:rsidRPr="00501397" w:rsidRDefault="00437F1C" w:rsidP="00437F1C">
      <w:pPr>
        <w:pStyle w:val="ListParagraph"/>
        <w:numPr>
          <w:ilvl w:val="1"/>
          <w:numId w:val="6"/>
        </w:numPr>
        <w:spacing w:after="0"/>
        <w:contextualSpacing w:val="0"/>
      </w:pPr>
      <w:r w:rsidRPr="009F1A57">
        <w:lastRenderedPageBreak/>
        <w:t>0x8100</w:t>
      </w:r>
    </w:p>
    <w:p w14:paraId="24ADE865" w14:textId="77777777" w:rsidR="00437F1C" w:rsidRDefault="00437F1C" w:rsidP="00437F1C">
      <w:pPr>
        <w:pStyle w:val="ListParagraph"/>
        <w:numPr>
          <w:ilvl w:val="0"/>
          <w:numId w:val="5"/>
        </w:numPr>
        <w:spacing w:before="240" w:after="0"/>
        <w:ind w:left="720" w:hanging="360"/>
      </w:pPr>
      <w:r>
        <w:t xml:space="preserve"> S_Tag:</w:t>
      </w:r>
    </w:p>
    <w:p w14:paraId="3EB92429" w14:textId="77777777" w:rsidR="00437F1C" w:rsidRPr="00501397" w:rsidRDefault="00437F1C" w:rsidP="00437F1C">
      <w:pPr>
        <w:pStyle w:val="ListParagraph"/>
        <w:numPr>
          <w:ilvl w:val="1"/>
          <w:numId w:val="6"/>
        </w:numPr>
        <w:spacing w:after="0"/>
        <w:contextualSpacing w:val="0"/>
      </w:pPr>
      <w:r w:rsidRPr="009F1A57">
        <w:t>0x88a8</w:t>
      </w:r>
    </w:p>
    <w:p w14:paraId="5FAD1EF2" w14:textId="77777777" w:rsidR="00437F1C" w:rsidRDefault="00437F1C" w:rsidP="00437F1C">
      <w:pPr>
        <w:pStyle w:val="ListParagraph"/>
        <w:numPr>
          <w:ilvl w:val="0"/>
          <w:numId w:val="5"/>
        </w:numPr>
        <w:spacing w:before="240" w:after="0"/>
        <w:ind w:left="720" w:hanging="360"/>
      </w:pPr>
      <w:r>
        <w:t xml:space="preserve"> I_Tag:</w:t>
      </w:r>
    </w:p>
    <w:p w14:paraId="0F8912E4" w14:textId="77777777" w:rsidR="00437F1C" w:rsidRPr="00501397" w:rsidRDefault="00437F1C" w:rsidP="00437F1C">
      <w:pPr>
        <w:pStyle w:val="ListParagraph"/>
        <w:numPr>
          <w:ilvl w:val="1"/>
          <w:numId w:val="6"/>
        </w:numPr>
        <w:spacing w:after="0"/>
        <w:contextualSpacing w:val="0"/>
      </w:pPr>
      <w:r w:rsidRPr="009F1A57">
        <w:t>88-e7</w:t>
      </w:r>
    </w:p>
    <w:p w14:paraId="18A67AAA" w14:textId="77777777" w:rsidR="00437F1C" w:rsidRPr="00521CF4" w:rsidRDefault="00437F1C" w:rsidP="00437F1C">
      <w:pPr>
        <w:pStyle w:val="Heading2"/>
        <w:tabs>
          <w:tab w:val="num" w:pos="576"/>
        </w:tabs>
        <w:ind w:hanging="756"/>
        <w:jc w:val="both"/>
        <w:rPr>
          <w:rFonts w:ascii="Times New Roman" w:hAnsi="Times New Roman" w:cs="Times New Roman"/>
        </w:rPr>
      </w:pPr>
      <w:bookmarkStart w:id="573" w:name="_Toc74132948"/>
      <w:r>
        <w:rPr>
          <w:rFonts w:ascii="Times New Roman" w:hAnsi="Times New Roman" w:cs="Times New Roman"/>
        </w:rPr>
        <w:t>Primitives</w:t>
      </w:r>
      <w:bookmarkEnd w:id="573"/>
    </w:p>
    <w:p w14:paraId="45BC8A53" w14:textId="77777777" w:rsidR="00437F1C" w:rsidRPr="00325CD8" w:rsidRDefault="00437F1C" w:rsidP="00437F1C">
      <w:pPr>
        <w:pStyle w:val="Heading3"/>
        <w:jc w:val="both"/>
        <w:rPr>
          <w:rFonts w:ascii="Times New Roman" w:hAnsi="Times New Roman" w:cs="Times New Roman"/>
        </w:rPr>
      </w:pPr>
      <w:bookmarkStart w:id="574" w:name="_Toc74132949"/>
      <w:r>
        <w:rPr>
          <w:rFonts w:ascii="Times New Roman" w:hAnsi="Times New Roman" w:cs="Times New Roman"/>
        </w:rPr>
        <w:t>MacAddress</w:t>
      </w:r>
      <w:bookmarkEnd w:id="574"/>
    </w:p>
    <w:p w14:paraId="6D135F53" w14:textId="77777777" w:rsidR="00437F1C" w:rsidRDefault="00437F1C" w:rsidP="00437F1C">
      <w:pPr>
        <w:pStyle w:val="Body"/>
      </w:pPr>
      <w:r w:rsidRPr="009F1A57">
        <w:t>This primitive data type contains an Ethernet MAC address defined by IEEE 802a. The format of the address consists of 12 hexadecimal characters, grouped in pairs and separated by "-" (e.g., 03-27-AC-75-3E-1D).</w:t>
      </w:r>
    </w:p>
    <w:p w14:paraId="1B3CF6CE" w14:textId="77777777" w:rsidR="00437F1C" w:rsidRPr="00325CD8" w:rsidRDefault="00437F1C" w:rsidP="00437F1C">
      <w:pPr>
        <w:pStyle w:val="Heading3"/>
        <w:jc w:val="both"/>
        <w:rPr>
          <w:rFonts w:ascii="Times New Roman" w:hAnsi="Times New Roman" w:cs="Times New Roman"/>
        </w:rPr>
      </w:pPr>
      <w:bookmarkStart w:id="575" w:name="_Toc74132950"/>
      <w:r>
        <w:rPr>
          <w:rFonts w:ascii="Times New Roman" w:hAnsi="Times New Roman" w:cs="Times New Roman"/>
        </w:rPr>
        <w:t>Vid</w:t>
      </w:r>
      <w:bookmarkEnd w:id="575"/>
    </w:p>
    <w:p w14:paraId="0CD4F5DC" w14:textId="77777777" w:rsidR="00437F1C" w:rsidRDefault="00437F1C" w:rsidP="00437F1C">
      <w:pPr>
        <w:pStyle w:val="Body"/>
      </w:pPr>
      <w:r w:rsidRPr="009F1A57">
        <w:t>This primitive type models the 12 Bit VLAN identifier of a VLAN tag.</w:t>
      </w:r>
    </w:p>
    <w:p w14:paraId="466733C1" w14:textId="77777777" w:rsidR="00521CF4" w:rsidRDefault="00521CF4" w:rsidP="00521CF4">
      <w:pPr>
        <w:pStyle w:val="Body"/>
      </w:pPr>
    </w:p>
    <w:sectPr w:rsidR="00521CF4" w:rsidSect="00987C1A">
      <w:headerReference w:type="default" r:id="rId127"/>
      <w:footerReference w:type="default" r:id="rId128"/>
      <w:pgSz w:w="11906" w:h="16838" w:code="9"/>
      <w:pgMar w:top="720" w:right="720" w:bottom="720" w:left="720" w:header="397" w:footer="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AED2E2" w14:textId="77777777" w:rsidR="00066FD7" w:rsidRDefault="00066FD7" w:rsidP="005752F2">
      <w:pPr>
        <w:spacing w:after="0"/>
      </w:pPr>
      <w:r>
        <w:separator/>
      </w:r>
    </w:p>
  </w:endnote>
  <w:endnote w:type="continuationSeparator" w:id="0">
    <w:p w14:paraId="4B13F517" w14:textId="77777777" w:rsidR="00066FD7" w:rsidRDefault="00066FD7" w:rsidP="005752F2">
      <w:pPr>
        <w:spacing w:after="0"/>
      </w:pPr>
      <w:r>
        <w:continuationSeparator/>
      </w:r>
    </w:p>
  </w:endnote>
  <w:endnote w:type="continuationNotice" w:id="1">
    <w:p w14:paraId="54728D3B" w14:textId="77777777" w:rsidR="00066FD7" w:rsidRDefault="00066FD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ansation">
    <w:altName w:val="Calibri"/>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149695"/>
      <w:docPartObj>
        <w:docPartGallery w:val="Page Numbers (Bottom of Page)"/>
        <w:docPartUnique/>
      </w:docPartObj>
    </w:sdtPr>
    <w:sdtEndPr>
      <w:rPr>
        <w:noProof/>
      </w:rPr>
    </w:sdtEndPr>
    <w:sdtContent>
      <w:p w14:paraId="0677AE51" w14:textId="62CE1D83" w:rsidR="002018F4" w:rsidRDefault="002018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B245AD" w14:textId="77777777" w:rsidR="002018F4" w:rsidRDefault="002018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4AFB09" w14:textId="77777777" w:rsidR="00066FD7" w:rsidRDefault="00066FD7" w:rsidP="005752F2">
      <w:pPr>
        <w:spacing w:after="0"/>
      </w:pPr>
      <w:r>
        <w:separator/>
      </w:r>
    </w:p>
  </w:footnote>
  <w:footnote w:type="continuationSeparator" w:id="0">
    <w:p w14:paraId="46F0D2B9" w14:textId="77777777" w:rsidR="00066FD7" w:rsidRDefault="00066FD7" w:rsidP="005752F2">
      <w:pPr>
        <w:spacing w:after="0"/>
      </w:pPr>
      <w:r>
        <w:continuationSeparator/>
      </w:r>
    </w:p>
  </w:footnote>
  <w:footnote w:type="continuationNotice" w:id="1">
    <w:p w14:paraId="294CF796" w14:textId="77777777" w:rsidR="00066FD7" w:rsidRDefault="00066FD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7F244A" w14:textId="1716EE0D" w:rsidR="002018F4" w:rsidRDefault="002018F4" w:rsidP="00375D91">
    <w:pPr>
      <w:pStyle w:val="Header"/>
      <w:tabs>
        <w:tab w:val="clear" w:pos="9360"/>
        <w:tab w:val="right" w:pos="10466"/>
      </w:tabs>
    </w:pPr>
    <w:r>
      <w:t>TR-</w:t>
    </w:r>
    <w:r w:rsidRPr="00A204A5">
      <w:t xml:space="preserve"> 547</w:t>
    </w:r>
    <w:r>
      <w:t xml:space="preserve"> TAPI </w:t>
    </w:r>
    <w:r w:rsidR="00E56F64">
      <w:t>UML Model</w:t>
    </w:r>
    <w:r w:rsidRPr="00194CC3">
      <w:tab/>
    </w:r>
    <w:r w:rsidRPr="00194CC3">
      <w:tab/>
    </w:r>
    <w:r>
      <w:t xml:space="preserve">     </w:t>
    </w:r>
    <w:r w:rsidRPr="00194CC3">
      <w:t xml:space="preserve">Version </w:t>
    </w:r>
    <w:r>
      <w:t>2.3</w:t>
    </w:r>
  </w:p>
  <w:p w14:paraId="3B8A798C" w14:textId="77777777" w:rsidR="002018F4" w:rsidRDefault="002018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6A2DE3"/>
    <w:multiLevelType w:val="multilevel"/>
    <w:tmpl w:val="9E82667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ascii="Times New Roman" w:hAnsi="Times New Roman" w:cs="Times New Roman"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43B94449"/>
    <w:multiLevelType w:val="hybridMultilevel"/>
    <w:tmpl w:val="D2769B78"/>
    <w:lvl w:ilvl="0" w:tplc="EF7274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97478F"/>
    <w:multiLevelType w:val="hybridMultilevel"/>
    <w:tmpl w:val="22849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51CB1623"/>
    <w:multiLevelType w:val="hybridMultilevel"/>
    <w:tmpl w:val="21783CAE"/>
    <w:lvl w:ilvl="0" w:tplc="6E0056EA">
      <w:start w:val="1"/>
      <w:numFmt w:val="decimal"/>
      <w:pStyle w:val="AufzhlungNummern"/>
      <w:lvlText w:val="%1."/>
      <w:lvlJc w:val="left"/>
      <w:pPr>
        <w:tabs>
          <w:tab w:val="num" w:pos="-654"/>
        </w:tabs>
        <w:ind w:left="426" w:hanging="360"/>
      </w:pPr>
      <w:rPr>
        <w:rFonts w:hint="default"/>
      </w:rPr>
    </w:lvl>
    <w:lvl w:ilvl="1" w:tplc="04070003" w:tentative="1">
      <w:start w:val="1"/>
      <w:numFmt w:val="lowerLetter"/>
      <w:lvlText w:val="%2."/>
      <w:lvlJc w:val="left"/>
      <w:pPr>
        <w:ind w:left="1800" w:hanging="360"/>
      </w:pPr>
    </w:lvl>
    <w:lvl w:ilvl="2" w:tplc="04070005" w:tentative="1">
      <w:start w:val="1"/>
      <w:numFmt w:val="lowerRoman"/>
      <w:lvlText w:val="%3."/>
      <w:lvlJc w:val="right"/>
      <w:pPr>
        <w:ind w:left="2520" w:hanging="180"/>
      </w:pPr>
    </w:lvl>
    <w:lvl w:ilvl="3" w:tplc="04070001" w:tentative="1">
      <w:start w:val="1"/>
      <w:numFmt w:val="decimal"/>
      <w:lvlText w:val="%4."/>
      <w:lvlJc w:val="left"/>
      <w:pPr>
        <w:ind w:left="3240" w:hanging="360"/>
      </w:pPr>
    </w:lvl>
    <w:lvl w:ilvl="4" w:tplc="04070003" w:tentative="1">
      <w:start w:val="1"/>
      <w:numFmt w:val="lowerLetter"/>
      <w:lvlText w:val="%5."/>
      <w:lvlJc w:val="left"/>
      <w:pPr>
        <w:ind w:left="3960" w:hanging="360"/>
      </w:pPr>
    </w:lvl>
    <w:lvl w:ilvl="5" w:tplc="04070005" w:tentative="1">
      <w:start w:val="1"/>
      <w:numFmt w:val="lowerRoman"/>
      <w:lvlText w:val="%6."/>
      <w:lvlJc w:val="right"/>
      <w:pPr>
        <w:ind w:left="4680" w:hanging="180"/>
      </w:pPr>
    </w:lvl>
    <w:lvl w:ilvl="6" w:tplc="04070001" w:tentative="1">
      <w:start w:val="1"/>
      <w:numFmt w:val="decimal"/>
      <w:lvlText w:val="%7."/>
      <w:lvlJc w:val="left"/>
      <w:pPr>
        <w:ind w:left="5400" w:hanging="360"/>
      </w:pPr>
    </w:lvl>
    <w:lvl w:ilvl="7" w:tplc="04070003" w:tentative="1">
      <w:start w:val="1"/>
      <w:numFmt w:val="lowerLetter"/>
      <w:lvlText w:val="%8."/>
      <w:lvlJc w:val="left"/>
      <w:pPr>
        <w:ind w:left="6120" w:hanging="360"/>
      </w:pPr>
    </w:lvl>
    <w:lvl w:ilvl="8" w:tplc="04070005" w:tentative="1">
      <w:start w:val="1"/>
      <w:numFmt w:val="lowerRoman"/>
      <w:lvlText w:val="%9."/>
      <w:lvlJc w:val="right"/>
      <w:pPr>
        <w:ind w:left="6840" w:hanging="180"/>
      </w:pPr>
    </w:lvl>
  </w:abstractNum>
  <w:abstractNum w:abstractNumId="4" w15:restartNumberingAfterBreak="0">
    <w:nsid w:val="5C8A56D8"/>
    <w:multiLevelType w:val="hybridMultilevel"/>
    <w:tmpl w:val="456EFD92"/>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600566C1"/>
    <w:multiLevelType w:val="hybridMultilevel"/>
    <w:tmpl w:val="192C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513E37"/>
    <w:multiLevelType w:val="hybridMultilevel"/>
    <w:tmpl w:val="B0346770"/>
    <w:lvl w:ilvl="0" w:tplc="8FDED1BA">
      <w:start w:val="1"/>
      <w:numFmt w:val="bullet"/>
      <w:lvlText w:val=""/>
      <w:lvlJc w:val="left"/>
      <w:pPr>
        <w:ind w:left="2608" w:hanging="34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E8E278C">
      <w:numFmt w:val="bullet"/>
      <w:lvlText w:val="•"/>
      <w:lvlJc w:val="left"/>
      <w:pPr>
        <w:ind w:left="2160" w:hanging="360"/>
      </w:pPr>
      <w:rPr>
        <w:rFonts w:ascii="Times New Roman" w:eastAsia="Times New Roman" w:hAnsi="Times New Roman" w:cs="Times New Roman" w:hint="default"/>
      </w:rPr>
    </w:lvl>
    <w:lvl w:ilvl="3" w:tplc="7E5C293A">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 w15:restartNumberingAfterBreak="0">
    <w:nsid w:val="6E9B1077"/>
    <w:multiLevelType w:val="hybridMultilevel"/>
    <w:tmpl w:val="066A5124"/>
    <w:lvl w:ilvl="0" w:tplc="4B66E15E">
      <w:start w:val="1"/>
      <w:numFmt w:val="bullet"/>
      <w:pStyle w:val="Bull"/>
      <w:lvlText w:val=""/>
      <w:lvlJc w:val="left"/>
      <w:pPr>
        <w:ind w:left="1080" w:hanging="360"/>
      </w:pPr>
      <w:rPr>
        <w:rFonts w:ascii="Symbol" w:hAnsi="Symbol" w:hint="default"/>
      </w:rPr>
    </w:lvl>
    <w:lvl w:ilvl="1" w:tplc="FF200282">
      <w:start w:val="1"/>
      <w:numFmt w:val="bullet"/>
      <w:pStyle w:val="Bull2"/>
      <w:lvlText w:val="o"/>
      <w:lvlJc w:val="left"/>
      <w:pPr>
        <w:ind w:left="1800" w:hanging="360"/>
      </w:pPr>
      <w:rPr>
        <w:rFonts w:ascii="Courier New" w:hAnsi="Courier New" w:cs="Courier New" w:hint="default"/>
      </w:rPr>
    </w:lvl>
    <w:lvl w:ilvl="2" w:tplc="04070005">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0"/>
  </w:num>
  <w:num w:numId="2">
    <w:abstractNumId w:val="7"/>
  </w:num>
  <w:num w:numId="3">
    <w:abstractNumId w:val="8"/>
  </w:num>
  <w:num w:numId="4">
    <w:abstractNumId w:val="3"/>
  </w:num>
  <w:num w:numId="5">
    <w:abstractNumId w:val="6"/>
  </w:num>
  <w:num w:numId="6">
    <w:abstractNumId w:val="2"/>
  </w:num>
  <w:num w:numId="7">
    <w:abstractNumId w:val="0"/>
  </w:num>
  <w:num w:numId="8">
    <w:abstractNumId w:val="0"/>
  </w:num>
  <w:num w:numId="9">
    <w:abstractNumId w:val="4"/>
  </w:num>
  <w:num w:numId="10">
    <w:abstractNumId w:val="1"/>
  </w:num>
  <w:num w:numId="1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removePersonalInformation/>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8B9"/>
    <w:rsid w:val="00000B46"/>
    <w:rsid w:val="00000B6A"/>
    <w:rsid w:val="00000BE1"/>
    <w:rsid w:val="000027E3"/>
    <w:rsid w:val="000028BD"/>
    <w:rsid w:val="0000384A"/>
    <w:rsid w:val="000041F1"/>
    <w:rsid w:val="00004DB5"/>
    <w:rsid w:val="00004DBE"/>
    <w:rsid w:val="0000636B"/>
    <w:rsid w:val="000070DF"/>
    <w:rsid w:val="000077B7"/>
    <w:rsid w:val="00007E30"/>
    <w:rsid w:val="0001036E"/>
    <w:rsid w:val="00011257"/>
    <w:rsid w:val="00011394"/>
    <w:rsid w:val="0001381E"/>
    <w:rsid w:val="00013D98"/>
    <w:rsid w:val="00014919"/>
    <w:rsid w:val="00015301"/>
    <w:rsid w:val="00016256"/>
    <w:rsid w:val="000169EF"/>
    <w:rsid w:val="00016C32"/>
    <w:rsid w:val="00017354"/>
    <w:rsid w:val="00017615"/>
    <w:rsid w:val="0002082B"/>
    <w:rsid w:val="00020A26"/>
    <w:rsid w:val="000228DE"/>
    <w:rsid w:val="0002309A"/>
    <w:rsid w:val="00023709"/>
    <w:rsid w:val="00023E53"/>
    <w:rsid w:val="000251CA"/>
    <w:rsid w:val="0002562F"/>
    <w:rsid w:val="00025B42"/>
    <w:rsid w:val="00027512"/>
    <w:rsid w:val="0002795F"/>
    <w:rsid w:val="00027D52"/>
    <w:rsid w:val="0003067B"/>
    <w:rsid w:val="0003197A"/>
    <w:rsid w:val="0003264D"/>
    <w:rsid w:val="0003285F"/>
    <w:rsid w:val="00034C8C"/>
    <w:rsid w:val="0003550D"/>
    <w:rsid w:val="0003676D"/>
    <w:rsid w:val="00037B33"/>
    <w:rsid w:val="000401B0"/>
    <w:rsid w:val="00040FD5"/>
    <w:rsid w:val="0004238C"/>
    <w:rsid w:val="00042CFB"/>
    <w:rsid w:val="00043CBB"/>
    <w:rsid w:val="000444C3"/>
    <w:rsid w:val="00045066"/>
    <w:rsid w:val="00045228"/>
    <w:rsid w:val="00046829"/>
    <w:rsid w:val="000470E5"/>
    <w:rsid w:val="00047A34"/>
    <w:rsid w:val="00047A89"/>
    <w:rsid w:val="00050033"/>
    <w:rsid w:val="00050451"/>
    <w:rsid w:val="000515CB"/>
    <w:rsid w:val="00051A21"/>
    <w:rsid w:val="00051CF5"/>
    <w:rsid w:val="00052BBA"/>
    <w:rsid w:val="00052C02"/>
    <w:rsid w:val="000548CE"/>
    <w:rsid w:val="000549CE"/>
    <w:rsid w:val="00055BCE"/>
    <w:rsid w:val="00055D4E"/>
    <w:rsid w:val="000605F1"/>
    <w:rsid w:val="0006074B"/>
    <w:rsid w:val="00060CA0"/>
    <w:rsid w:val="00061BFF"/>
    <w:rsid w:val="000632C8"/>
    <w:rsid w:val="00063661"/>
    <w:rsid w:val="00063DD4"/>
    <w:rsid w:val="00063E2F"/>
    <w:rsid w:val="000645F1"/>
    <w:rsid w:val="00064B59"/>
    <w:rsid w:val="000652E7"/>
    <w:rsid w:val="00065867"/>
    <w:rsid w:val="00065CF5"/>
    <w:rsid w:val="000660D4"/>
    <w:rsid w:val="00066FD7"/>
    <w:rsid w:val="000673A8"/>
    <w:rsid w:val="00070070"/>
    <w:rsid w:val="000705C8"/>
    <w:rsid w:val="00071924"/>
    <w:rsid w:val="00071FE8"/>
    <w:rsid w:val="000734A0"/>
    <w:rsid w:val="000738FE"/>
    <w:rsid w:val="000746A3"/>
    <w:rsid w:val="00075C59"/>
    <w:rsid w:val="000768A1"/>
    <w:rsid w:val="00077C27"/>
    <w:rsid w:val="00080724"/>
    <w:rsid w:val="0008087E"/>
    <w:rsid w:val="00080E36"/>
    <w:rsid w:val="000815A1"/>
    <w:rsid w:val="00081757"/>
    <w:rsid w:val="00082A02"/>
    <w:rsid w:val="00082AEB"/>
    <w:rsid w:val="00082BEA"/>
    <w:rsid w:val="00082FF5"/>
    <w:rsid w:val="000831EC"/>
    <w:rsid w:val="000840DB"/>
    <w:rsid w:val="00084A5C"/>
    <w:rsid w:val="00084FCE"/>
    <w:rsid w:val="000852AA"/>
    <w:rsid w:val="00085C41"/>
    <w:rsid w:val="00085CC0"/>
    <w:rsid w:val="00085D78"/>
    <w:rsid w:val="000900D9"/>
    <w:rsid w:val="00090735"/>
    <w:rsid w:val="0009145B"/>
    <w:rsid w:val="00093021"/>
    <w:rsid w:val="00093869"/>
    <w:rsid w:val="00093D7A"/>
    <w:rsid w:val="00093ECB"/>
    <w:rsid w:val="00095343"/>
    <w:rsid w:val="000954E0"/>
    <w:rsid w:val="00095B46"/>
    <w:rsid w:val="00095D7C"/>
    <w:rsid w:val="000962FE"/>
    <w:rsid w:val="000968AC"/>
    <w:rsid w:val="00096DD2"/>
    <w:rsid w:val="000A10CC"/>
    <w:rsid w:val="000A214A"/>
    <w:rsid w:val="000A2C75"/>
    <w:rsid w:val="000A4703"/>
    <w:rsid w:val="000A61BC"/>
    <w:rsid w:val="000A73DF"/>
    <w:rsid w:val="000A74B9"/>
    <w:rsid w:val="000A7AD9"/>
    <w:rsid w:val="000B0445"/>
    <w:rsid w:val="000B173B"/>
    <w:rsid w:val="000B20ED"/>
    <w:rsid w:val="000B23CC"/>
    <w:rsid w:val="000B3E73"/>
    <w:rsid w:val="000B4F87"/>
    <w:rsid w:val="000B5048"/>
    <w:rsid w:val="000B539C"/>
    <w:rsid w:val="000B5462"/>
    <w:rsid w:val="000B5873"/>
    <w:rsid w:val="000B58D2"/>
    <w:rsid w:val="000B62D9"/>
    <w:rsid w:val="000B6620"/>
    <w:rsid w:val="000B7245"/>
    <w:rsid w:val="000B7B2B"/>
    <w:rsid w:val="000B7D7D"/>
    <w:rsid w:val="000C29E2"/>
    <w:rsid w:val="000C33F5"/>
    <w:rsid w:val="000C3EBA"/>
    <w:rsid w:val="000C4464"/>
    <w:rsid w:val="000C47F0"/>
    <w:rsid w:val="000C5047"/>
    <w:rsid w:val="000C6583"/>
    <w:rsid w:val="000C66C2"/>
    <w:rsid w:val="000C7D40"/>
    <w:rsid w:val="000C7ED8"/>
    <w:rsid w:val="000D0594"/>
    <w:rsid w:val="000D0D14"/>
    <w:rsid w:val="000D1392"/>
    <w:rsid w:val="000D1958"/>
    <w:rsid w:val="000D1A27"/>
    <w:rsid w:val="000D333F"/>
    <w:rsid w:val="000D35D1"/>
    <w:rsid w:val="000D3D13"/>
    <w:rsid w:val="000D50AD"/>
    <w:rsid w:val="000D5589"/>
    <w:rsid w:val="000D5C8A"/>
    <w:rsid w:val="000D6484"/>
    <w:rsid w:val="000D68AC"/>
    <w:rsid w:val="000E0513"/>
    <w:rsid w:val="000E14DA"/>
    <w:rsid w:val="000E1A0B"/>
    <w:rsid w:val="000E1D55"/>
    <w:rsid w:val="000E2BF0"/>
    <w:rsid w:val="000E367D"/>
    <w:rsid w:val="000E3DEC"/>
    <w:rsid w:val="000E4912"/>
    <w:rsid w:val="000E4A23"/>
    <w:rsid w:val="000E4BCF"/>
    <w:rsid w:val="000E4D01"/>
    <w:rsid w:val="000E4F4E"/>
    <w:rsid w:val="000E65EB"/>
    <w:rsid w:val="000E671C"/>
    <w:rsid w:val="000E678F"/>
    <w:rsid w:val="000E6B4B"/>
    <w:rsid w:val="000F0F45"/>
    <w:rsid w:val="000F0FCE"/>
    <w:rsid w:val="000F1588"/>
    <w:rsid w:val="000F2893"/>
    <w:rsid w:val="000F3311"/>
    <w:rsid w:val="000F3C3A"/>
    <w:rsid w:val="000F4C72"/>
    <w:rsid w:val="000F5154"/>
    <w:rsid w:val="000F5DFF"/>
    <w:rsid w:val="000F62FF"/>
    <w:rsid w:val="000F65E1"/>
    <w:rsid w:val="000F7459"/>
    <w:rsid w:val="000F7D12"/>
    <w:rsid w:val="00100431"/>
    <w:rsid w:val="0010188E"/>
    <w:rsid w:val="001031EF"/>
    <w:rsid w:val="0010366C"/>
    <w:rsid w:val="00103A78"/>
    <w:rsid w:val="00103AAF"/>
    <w:rsid w:val="00103CCE"/>
    <w:rsid w:val="00104916"/>
    <w:rsid w:val="00105D6A"/>
    <w:rsid w:val="001062F6"/>
    <w:rsid w:val="001066C3"/>
    <w:rsid w:val="001066E1"/>
    <w:rsid w:val="00107140"/>
    <w:rsid w:val="0010746E"/>
    <w:rsid w:val="0010775D"/>
    <w:rsid w:val="00107D21"/>
    <w:rsid w:val="00110014"/>
    <w:rsid w:val="00110889"/>
    <w:rsid w:val="0011116C"/>
    <w:rsid w:val="00111D07"/>
    <w:rsid w:val="001125A2"/>
    <w:rsid w:val="00112D82"/>
    <w:rsid w:val="0011331A"/>
    <w:rsid w:val="00113E6F"/>
    <w:rsid w:val="001145CC"/>
    <w:rsid w:val="00115FEA"/>
    <w:rsid w:val="0011647F"/>
    <w:rsid w:val="001164B8"/>
    <w:rsid w:val="00116AF1"/>
    <w:rsid w:val="00116E0B"/>
    <w:rsid w:val="0012007D"/>
    <w:rsid w:val="0012081F"/>
    <w:rsid w:val="0012082A"/>
    <w:rsid w:val="00120E61"/>
    <w:rsid w:val="0012101A"/>
    <w:rsid w:val="0012140A"/>
    <w:rsid w:val="0012212B"/>
    <w:rsid w:val="001225BD"/>
    <w:rsid w:val="001227FA"/>
    <w:rsid w:val="0012287D"/>
    <w:rsid w:val="00122B1B"/>
    <w:rsid w:val="00123550"/>
    <w:rsid w:val="0012357A"/>
    <w:rsid w:val="00123693"/>
    <w:rsid w:val="0012374B"/>
    <w:rsid w:val="00123A78"/>
    <w:rsid w:val="00125F85"/>
    <w:rsid w:val="00126946"/>
    <w:rsid w:val="00126948"/>
    <w:rsid w:val="00126B4E"/>
    <w:rsid w:val="0012709F"/>
    <w:rsid w:val="00127365"/>
    <w:rsid w:val="001277C2"/>
    <w:rsid w:val="00130E5C"/>
    <w:rsid w:val="0013165E"/>
    <w:rsid w:val="00131A17"/>
    <w:rsid w:val="00131AB9"/>
    <w:rsid w:val="0013281D"/>
    <w:rsid w:val="00132911"/>
    <w:rsid w:val="001334BE"/>
    <w:rsid w:val="00134B1C"/>
    <w:rsid w:val="0013546B"/>
    <w:rsid w:val="0013566B"/>
    <w:rsid w:val="001358C8"/>
    <w:rsid w:val="00136409"/>
    <w:rsid w:val="001364E2"/>
    <w:rsid w:val="00136A6B"/>
    <w:rsid w:val="00141898"/>
    <w:rsid w:val="001425D4"/>
    <w:rsid w:val="00142E0C"/>
    <w:rsid w:val="001430D4"/>
    <w:rsid w:val="001433AC"/>
    <w:rsid w:val="001440C0"/>
    <w:rsid w:val="00144553"/>
    <w:rsid w:val="001449B2"/>
    <w:rsid w:val="00144C18"/>
    <w:rsid w:val="001457EB"/>
    <w:rsid w:val="00145CE3"/>
    <w:rsid w:val="00146D17"/>
    <w:rsid w:val="00147809"/>
    <w:rsid w:val="00147DE3"/>
    <w:rsid w:val="001508C8"/>
    <w:rsid w:val="001509DE"/>
    <w:rsid w:val="00150F5D"/>
    <w:rsid w:val="00151B89"/>
    <w:rsid w:val="001520E9"/>
    <w:rsid w:val="00152125"/>
    <w:rsid w:val="001531A1"/>
    <w:rsid w:val="00153501"/>
    <w:rsid w:val="00154726"/>
    <w:rsid w:val="00154D2E"/>
    <w:rsid w:val="00155838"/>
    <w:rsid w:val="00155D3F"/>
    <w:rsid w:val="001566A1"/>
    <w:rsid w:val="001567C6"/>
    <w:rsid w:val="0015732F"/>
    <w:rsid w:val="00157635"/>
    <w:rsid w:val="00157B45"/>
    <w:rsid w:val="0016047C"/>
    <w:rsid w:val="001609F5"/>
    <w:rsid w:val="00163142"/>
    <w:rsid w:val="00163AE9"/>
    <w:rsid w:val="00164532"/>
    <w:rsid w:val="00164BD0"/>
    <w:rsid w:val="001662D4"/>
    <w:rsid w:val="0016683D"/>
    <w:rsid w:val="00166CDD"/>
    <w:rsid w:val="00166E4D"/>
    <w:rsid w:val="00167477"/>
    <w:rsid w:val="00170AAD"/>
    <w:rsid w:val="00170F38"/>
    <w:rsid w:val="0017421A"/>
    <w:rsid w:val="00174443"/>
    <w:rsid w:val="00174557"/>
    <w:rsid w:val="00174854"/>
    <w:rsid w:val="0017654A"/>
    <w:rsid w:val="0017709F"/>
    <w:rsid w:val="001770C6"/>
    <w:rsid w:val="001806CF"/>
    <w:rsid w:val="0018097C"/>
    <w:rsid w:val="0018147C"/>
    <w:rsid w:val="001821D8"/>
    <w:rsid w:val="001828F3"/>
    <w:rsid w:val="001832C4"/>
    <w:rsid w:val="00183CA7"/>
    <w:rsid w:val="00184632"/>
    <w:rsid w:val="00185E40"/>
    <w:rsid w:val="00186310"/>
    <w:rsid w:val="0018649D"/>
    <w:rsid w:val="001866AA"/>
    <w:rsid w:val="00187094"/>
    <w:rsid w:val="001873A5"/>
    <w:rsid w:val="00187CB6"/>
    <w:rsid w:val="00190AEC"/>
    <w:rsid w:val="00190EDA"/>
    <w:rsid w:val="00191137"/>
    <w:rsid w:val="00191933"/>
    <w:rsid w:val="00191BDB"/>
    <w:rsid w:val="00192FA3"/>
    <w:rsid w:val="00193242"/>
    <w:rsid w:val="001936CB"/>
    <w:rsid w:val="00193C0D"/>
    <w:rsid w:val="00194473"/>
    <w:rsid w:val="0019464E"/>
    <w:rsid w:val="00194B18"/>
    <w:rsid w:val="00194DB1"/>
    <w:rsid w:val="00195F45"/>
    <w:rsid w:val="00196008"/>
    <w:rsid w:val="00197761"/>
    <w:rsid w:val="001A03CE"/>
    <w:rsid w:val="001A0471"/>
    <w:rsid w:val="001A06C3"/>
    <w:rsid w:val="001A0C4D"/>
    <w:rsid w:val="001A134D"/>
    <w:rsid w:val="001A1677"/>
    <w:rsid w:val="001A2357"/>
    <w:rsid w:val="001A2580"/>
    <w:rsid w:val="001A2834"/>
    <w:rsid w:val="001A2F47"/>
    <w:rsid w:val="001A34E0"/>
    <w:rsid w:val="001A39A5"/>
    <w:rsid w:val="001A3C2E"/>
    <w:rsid w:val="001A3E44"/>
    <w:rsid w:val="001A6030"/>
    <w:rsid w:val="001A604E"/>
    <w:rsid w:val="001A7A99"/>
    <w:rsid w:val="001B1A01"/>
    <w:rsid w:val="001B1D8E"/>
    <w:rsid w:val="001B3102"/>
    <w:rsid w:val="001B5846"/>
    <w:rsid w:val="001B6601"/>
    <w:rsid w:val="001B6784"/>
    <w:rsid w:val="001B7216"/>
    <w:rsid w:val="001B7B14"/>
    <w:rsid w:val="001B7E3B"/>
    <w:rsid w:val="001C047B"/>
    <w:rsid w:val="001C123A"/>
    <w:rsid w:val="001C3083"/>
    <w:rsid w:val="001C332F"/>
    <w:rsid w:val="001C46C5"/>
    <w:rsid w:val="001C4AF1"/>
    <w:rsid w:val="001C4DF1"/>
    <w:rsid w:val="001C55A2"/>
    <w:rsid w:val="001C5FDA"/>
    <w:rsid w:val="001C609D"/>
    <w:rsid w:val="001C61B0"/>
    <w:rsid w:val="001C66FA"/>
    <w:rsid w:val="001C7333"/>
    <w:rsid w:val="001D02BB"/>
    <w:rsid w:val="001D0C18"/>
    <w:rsid w:val="001D0F71"/>
    <w:rsid w:val="001D1C3F"/>
    <w:rsid w:val="001D1E3B"/>
    <w:rsid w:val="001D2401"/>
    <w:rsid w:val="001D2900"/>
    <w:rsid w:val="001D350D"/>
    <w:rsid w:val="001D3C6B"/>
    <w:rsid w:val="001D3D8C"/>
    <w:rsid w:val="001D4528"/>
    <w:rsid w:val="001D5A82"/>
    <w:rsid w:val="001D6A1C"/>
    <w:rsid w:val="001D6F85"/>
    <w:rsid w:val="001D7121"/>
    <w:rsid w:val="001D7585"/>
    <w:rsid w:val="001E0314"/>
    <w:rsid w:val="001E0618"/>
    <w:rsid w:val="001E0CAD"/>
    <w:rsid w:val="001E1C5B"/>
    <w:rsid w:val="001E226D"/>
    <w:rsid w:val="001E2513"/>
    <w:rsid w:val="001E28B2"/>
    <w:rsid w:val="001E2B56"/>
    <w:rsid w:val="001E5073"/>
    <w:rsid w:val="001E560B"/>
    <w:rsid w:val="001E5F01"/>
    <w:rsid w:val="001E700E"/>
    <w:rsid w:val="001E7DDD"/>
    <w:rsid w:val="001F07E0"/>
    <w:rsid w:val="001F1355"/>
    <w:rsid w:val="001F20E8"/>
    <w:rsid w:val="001F2282"/>
    <w:rsid w:val="001F2647"/>
    <w:rsid w:val="001F290D"/>
    <w:rsid w:val="001F2C31"/>
    <w:rsid w:val="001F3914"/>
    <w:rsid w:val="001F3C3C"/>
    <w:rsid w:val="001F460C"/>
    <w:rsid w:val="001F5992"/>
    <w:rsid w:val="001F5DD0"/>
    <w:rsid w:val="001F5FF3"/>
    <w:rsid w:val="001F6835"/>
    <w:rsid w:val="001F6C40"/>
    <w:rsid w:val="001F7048"/>
    <w:rsid w:val="001F7E56"/>
    <w:rsid w:val="0020010C"/>
    <w:rsid w:val="00200E1D"/>
    <w:rsid w:val="00200FE1"/>
    <w:rsid w:val="002016BE"/>
    <w:rsid w:val="002018F4"/>
    <w:rsid w:val="00201D91"/>
    <w:rsid w:val="002029F7"/>
    <w:rsid w:val="00202F3D"/>
    <w:rsid w:val="002035CE"/>
    <w:rsid w:val="0020366E"/>
    <w:rsid w:val="002043CF"/>
    <w:rsid w:val="00204647"/>
    <w:rsid w:val="00204E2B"/>
    <w:rsid w:val="00205DEA"/>
    <w:rsid w:val="0020686F"/>
    <w:rsid w:val="00206DC1"/>
    <w:rsid w:val="00206FBB"/>
    <w:rsid w:val="002072EF"/>
    <w:rsid w:val="002072F2"/>
    <w:rsid w:val="00210BE1"/>
    <w:rsid w:val="00211079"/>
    <w:rsid w:val="00211540"/>
    <w:rsid w:val="00211CF9"/>
    <w:rsid w:val="00213AD1"/>
    <w:rsid w:val="00213D3B"/>
    <w:rsid w:val="00214580"/>
    <w:rsid w:val="00214D96"/>
    <w:rsid w:val="00215E5F"/>
    <w:rsid w:val="002168CC"/>
    <w:rsid w:val="00216BA6"/>
    <w:rsid w:val="0021702F"/>
    <w:rsid w:val="002177F2"/>
    <w:rsid w:val="00220744"/>
    <w:rsid w:val="00220C0D"/>
    <w:rsid w:val="002212A0"/>
    <w:rsid w:val="002212A7"/>
    <w:rsid w:val="002219E1"/>
    <w:rsid w:val="002236AE"/>
    <w:rsid w:val="00223F95"/>
    <w:rsid w:val="00224F83"/>
    <w:rsid w:val="00225D39"/>
    <w:rsid w:val="002262C8"/>
    <w:rsid w:val="00227A9B"/>
    <w:rsid w:val="002304E7"/>
    <w:rsid w:val="0023317A"/>
    <w:rsid w:val="00233377"/>
    <w:rsid w:val="0023412B"/>
    <w:rsid w:val="0023473B"/>
    <w:rsid w:val="00234853"/>
    <w:rsid w:val="00235871"/>
    <w:rsid w:val="0023608A"/>
    <w:rsid w:val="00236153"/>
    <w:rsid w:val="002368AA"/>
    <w:rsid w:val="002372EF"/>
    <w:rsid w:val="0023765A"/>
    <w:rsid w:val="00237F5F"/>
    <w:rsid w:val="002401E8"/>
    <w:rsid w:val="002402B5"/>
    <w:rsid w:val="002405E5"/>
    <w:rsid w:val="0024060F"/>
    <w:rsid w:val="00241ADA"/>
    <w:rsid w:val="0024273B"/>
    <w:rsid w:val="002437FF"/>
    <w:rsid w:val="00243981"/>
    <w:rsid w:val="00244385"/>
    <w:rsid w:val="0024460C"/>
    <w:rsid w:val="0024580B"/>
    <w:rsid w:val="0024624A"/>
    <w:rsid w:val="002465EF"/>
    <w:rsid w:val="0024710C"/>
    <w:rsid w:val="002474A5"/>
    <w:rsid w:val="00250A08"/>
    <w:rsid w:val="00250D0B"/>
    <w:rsid w:val="0025128F"/>
    <w:rsid w:val="00251611"/>
    <w:rsid w:val="0025357C"/>
    <w:rsid w:val="00254277"/>
    <w:rsid w:val="0025466A"/>
    <w:rsid w:val="00254E7C"/>
    <w:rsid w:val="002554BE"/>
    <w:rsid w:val="002557CD"/>
    <w:rsid w:val="00256F14"/>
    <w:rsid w:val="002571D4"/>
    <w:rsid w:val="002574DA"/>
    <w:rsid w:val="00257B93"/>
    <w:rsid w:val="00260346"/>
    <w:rsid w:val="00262D99"/>
    <w:rsid w:val="00262F96"/>
    <w:rsid w:val="002654B1"/>
    <w:rsid w:val="002662A5"/>
    <w:rsid w:val="00266626"/>
    <w:rsid w:val="002668EB"/>
    <w:rsid w:val="00266D42"/>
    <w:rsid w:val="00267B0D"/>
    <w:rsid w:val="00267D7A"/>
    <w:rsid w:val="00271DCF"/>
    <w:rsid w:val="00273197"/>
    <w:rsid w:val="00273857"/>
    <w:rsid w:val="00273A5D"/>
    <w:rsid w:val="0027445A"/>
    <w:rsid w:val="00274726"/>
    <w:rsid w:val="00275DF8"/>
    <w:rsid w:val="00275F1D"/>
    <w:rsid w:val="002765CA"/>
    <w:rsid w:val="00277344"/>
    <w:rsid w:val="0027739B"/>
    <w:rsid w:val="002775C2"/>
    <w:rsid w:val="00277F5E"/>
    <w:rsid w:val="00281752"/>
    <w:rsid w:val="00281A4F"/>
    <w:rsid w:val="002822CC"/>
    <w:rsid w:val="00282B51"/>
    <w:rsid w:val="00283B2A"/>
    <w:rsid w:val="002840A0"/>
    <w:rsid w:val="002868FC"/>
    <w:rsid w:val="00286A36"/>
    <w:rsid w:val="002871FE"/>
    <w:rsid w:val="00287CE2"/>
    <w:rsid w:val="00287F11"/>
    <w:rsid w:val="0029019F"/>
    <w:rsid w:val="002904F0"/>
    <w:rsid w:val="002913FF"/>
    <w:rsid w:val="00291570"/>
    <w:rsid w:val="002927B8"/>
    <w:rsid w:val="002968A9"/>
    <w:rsid w:val="00296AD5"/>
    <w:rsid w:val="002970D2"/>
    <w:rsid w:val="002A14E3"/>
    <w:rsid w:val="002A4277"/>
    <w:rsid w:val="002A580C"/>
    <w:rsid w:val="002A5BDD"/>
    <w:rsid w:val="002A6724"/>
    <w:rsid w:val="002A7E21"/>
    <w:rsid w:val="002B00E8"/>
    <w:rsid w:val="002B146D"/>
    <w:rsid w:val="002B3046"/>
    <w:rsid w:val="002B3411"/>
    <w:rsid w:val="002B421E"/>
    <w:rsid w:val="002B43BD"/>
    <w:rsid w:val="002B45F5"/>
    <w:rsid w:val="002B64F6"/>
    <w:rsid w:val="002B67DC"/>
    <w:rsid w:val="002B7F82"/>
    <w:rsid w:val="002C0DC0"/>
    <w:rsid w:val="002C0FDF"/>
    <w:rsid w:val="002C1401"/>
    <w:rsid w:val="002C2AFE"/>
    <w:rsid w:val="002C2DF2"/>
    <w:rsid w:val="002C2E3C"/>
    <w:rsid w:val="002C30B5"/>
    <w:rsid w:val="002C3282"/>
    <w:rsid w:val="002C5BF4"/>
    <w:rsid w:val="002C5D89"/>
    <w:rsid w:val="002C6133"/>
    <w:rsid w:val="002C6306"/>
    <w:rsid w:val="002C681A"/>
    <w:rsid w:val="002C6D5D"/>
    <w:rsid w:val="002C7A99"/>
    <w:rsid w:val="002D2C5E"/>
    <w:rsid w:val="002D3789"/>
    <w:rsid w:val="002D3FB7"/>
    <w:rsid w:val="002D4759"/>
    <w:rsid w:val="002D5167"/>
    <w:rsid w:val="002D5195"/>
    <w:rsid w:val="002D551F"/>
    <w:rsid w:val="002D5D65"/>
    <w:rsid w:val="002D5FD7"/>
    <w:rsid w:val="002D663C"/>
    <w:rsid w:val="002D6C32"/>
    <w:rsid w:val="002D7003"/>
    <w:rsid w:val="002D7019"/>
    <w:rsid w:val="002D77C8"/>
    <w:rsid w:val="002E1219"/>
    <w:rsid w:val="002E15D5"/>
    <w:rsid w:val="002E3EB2"/>
    <w:rsid w:val="002E447F"/>
    <w:rsid w:val="002E4EB1"/>
    <w:rsid w:val="002E51A0"/>
    <w:rsid w:val="002E5BD8"/>
    <w:rsid w:val="002E689C"/>
    <w:rsid w:val="002E74BA"/>
    <w:rsid w:val="002E74F7"/>
    <w:rsid w:val="002E76CF"/>
    <w:rsid w:val="002F08F6"/>
    <w:rsid w:val="002F0F1D"/>
    <w:rsid w:val="002F11DA"/>
    <w:rsid w:val="002F17BB"/>
    <w:rsid w:val="002F1F67"/>
    <w:rsid w:val="002F22B8"/>
    <w:rsid w:val="002F286D"/>
    <w:rsid w:val="002F29C1"/>
    <w:rsid w:val="002F35B3"/>
    <w:rsid w:val="002F44ED"/>
    <w:rsid w:val="002F4830"/>
    <w:rsid w:val="002F6A18"/>
    <w:rsid w:val="002F7534"/>
    <w:rsid w:val="002F7664"/>
    <w:rsid w:val="002F7AD1"/>
    <w:rsid w:val="00300477"/>
    <w:rsid w:val="0030062D"/>
    <w:rsid w:val="0030173C"/>
    <w:rsid w:val="00301D52"/>
    <w:rsid w:val="00302F89"/>
    <w:rsid w:val="0030323B"/>
    <w:rsid w:val="0030335E"/>
    <w:rsid w:val="003034FC"/>
    <w:rsid w:val="00304390"/>
    <w:rsid w:val="003045C1"/>
    <w:rsid w:val="00304A52"/>
    <w:rsid w:val="003058A4"/>
    <w:rsid w:val="0030661D"/>
    <w:rsid w:val="003070B5"/>
    <w:rsid w:val="003072B3"/>
    <w:rsid w:val="003074A1"/>
    <w:rsid w:val="003074B9"/>
    <w:rsid w:val="003074E6"/>
    <w:rsid w:val="0030799D"/>
    <w:rsid w:val="0031027D"/>
    <w:rsid w:val="00310BA8"/>
    <w:rsid w:val="00312632"/>
    <w:rsid w:val="00312DF2"/>
    <w:rsid w:val="00313134"/>
    <w:rsid w:val="003133FB"/>
    <w:rsid w:val="003137D0"/>
    <w:rsid w:val="00313A17"/>
    <w:rsid w:val="0031412A"/>
    <w:rsid w:val="00315094"/>
    <w:rsid w:val="00315909"/>
    <w:rsid w:val="00315BDF"/>
    <w:rsid w:val="00315C06"/>
    <w:rsid w:val="00315D31"/>
    <w:rsid w:val="00315E11"/>
    <w:rsid w:val="00316E3D"/>
    <w:rsid w:val="003179C6"/>
    <w:rsid w:val="003179C8"/>
    <w:rsid w:val="003200AE"/>
    <w:rsid w:val="00320586"/>
    <w:rsid w:val="00320757"/>
    <w:rsid w:val="00320A0B"/>
    <w:rsid w:val="00320BA5"/>
    <w:rsid w:val="00321C40"/>
    <w:rsid w:val="00323813"/>
    <w:rsid w:val="00323C22"/>
    <w:rsid w:val="003250C7"/>
    <w:rsid w:val="00325908"/>
    <w:rsid w:val="00325CD8"/>
    <w:rsid w:val="00326A12"/>
    <w:rsid w:val="00327DFC"/>
    <w:rsid w:val="00327EAF"/>
    <w:rsid w:val="00330AE5"/>
    <w:rsid w:val="0033134F"/>
    <w:rsid w:val="003315B6"/>
    <w:rsid w:val="00331CA7"/>
    <w:rsid w:val="00331D8A"/>
    <w:rsid w:val="00332197"/>
    <w:rsid w:val="00333BBC"/>
    <w:rsid w:val="00334671"/>
    <w:rsid w:val="003346BE"/>
    <w:rsid w:val="003348E7"/>
    <w:rsid w:val="00334D5D"/>
    <w:rsid w:val="00334E4F"/>
    <w:rsid w:val="0033560C"/>
    <w:rsid w:val="00335A3D"/>
    <w:rsid w:val="00335EA7"/>
    <w:rsid w:val="0033613D"/>
    <w:rsid w:val="00336E2C"/>
    <w:rsid w:val="0034013F"/>
    <w:rsid w:val="0034033E"/>
    <w:rsid w:val="00342686"/>
    <w:rsid w:val="00342D69"/>
    <w:rsid w:val="00342F2A"/>
    <w:rsid w:val="00342FA4"/>
    <w:rsid w:val="00343361"/>
    <w:rsid w:val="003437CD"/>
    <w:rsid w:val="0034410C"/>
    <w:rsid w:val="00344B04"/>
    <w:rsid w:val="00345207"/>
    <w:rsid w:val="00345429"/>
    <w:rsid w:val="003455AC"/>
    <w:rsid w:val="003458AC"/>
    <w:rsid w:val="0035038F"/>
    <w:rsid w:val="00350595"/>
    <w:rsid w:val="00350974"/>
    <w:rsid w:val="00350B21"/>
    <w:rsid w:val="0035200F"/>
    <w:rsid w:val="00353140"/>
    <w:rsid w:val="00354DA6"/>
    <w:rsid w:val="00355CB7"/>
    <w:rsid w:val="00356056"/>
    <w:rsid w:val="00357438"/>
    <w:rsid w:val="00362255"/>
    <w:rsid w:val="00362280"/>
    <w:rsid w:val="003624B6"/>
    <w:rsid w:val="00362D87"/>
    <w:rsid w:val="00362E39"/>
    <w:rsid w:val="00363CCA"/>
    <w:rsid w:val="00364D19"/>
    <w:rsid w:val="00366510"/>
    <w:rsid w:val="00367685"/>
    <w:rsid w:val="003706D6"/>
    <w:rsid w:val="0037113F"/>
    <w:rsid w:val="00371390"/>
    <w:rsid w:val="0037184E"/>
    <w:rsid w:val="00371B0E"/>
    <w:rsid w:val="00372C7D"/>
    <w:rsid w:val="00372EC8"/>
    <w:rsid w:val="003739AF"/>
    <w:rsid w:val="00373D09"/>
    <w:rsid w:val="003750A7"/>
    <w:rsid w:val="00375311"/>
    <w:rsid w:val="003758B7"/>
    <w:rsid w:val="003759C2"/>
    <w:rsid w:val="00375D91"/>
    <w:rsid w:val="00376305"/>
    <w:rsid w:val="00376CE5"/>
    <w:rsid w:val="00376D73"/>
    <w:rsid w:val="00376E1C"/>
    <w:rsid w:val="003770E5"/>
    <w:rsid w:val="00377230"/>
    <w:rsid w:val="003777EB"/>
    <w:rsid w:val="00377C2F"/>
    <w:rsid w:val="00377E94"/>
    <w:rsid w:val="00380BD5"/>
    <w:rsid w:val="00380E17"/>
    <w:rsid w:val="0038117F"/>
    <w:rsid w:val="00381407"/>
    <w:rsid w:val="0038157B"/>
    <w:rsid w:val="003815F6"/>
    <w:rsid w:val="00382243"/>
    <w:rsid w:val="0038303D"/>
    <w:rsid w:val="00383364"/>
    <w:rsid w:val="00383E49"/>
    <w:rsid w:val="003859BA"/>
    <w:rsid w:val="00386A0B"/>
    <w:rsid w:val="00386D30"/>
    <w:rsid w:val="00387430"/>
    <w:rsid w:val="0038771E"/>
    <w:rsid w:val="003879ED"/>
    <w:rsid w:val="00390235"/>
    <w:rsid w:val="00390375"/>
    <w:rsid w:val="00390829"/>
    <w:rsid w:val="00390AA4"/>
    <w:rsid w:val="00390C35"/>
    <w:rsid w:val="00390ED3"/>
    <w:rsid w:val="00392206"/>
    <w:rsid w:val="00392307"/>
    <w:rsid w:val="00392310"/>
    <w:rsid w:val="00393467"/>
    <w:rsid w:val="0039347B"/>
    <w:rsid w:val="00393946"/>
    <w:rsid w:val="00393BEF"/>
    <w:rsid w:val="003949E1"/>
    <w:rsid w:val="0039599F"/>
    <w:rsid w:val="00395EA4"/>
    <w:rsid w:val="003975B7"/>
    <w:rsid w:val="00397CC1"/>
    <w:rsid w:val="003A055A"/>
    <w:rsid w:val="003A0928"/>
    <w:rsid w:val="003A2B74"/>
    <w:rsid w:val="003A36A9"/>
    <w:rsid w:val="003A5916"/>
    <w:rsid w:val="003A6573"/>
    <w:rsid w:val="003A6641"/>
    <w:rsid w:val="003A705F"/>
    <w:rsid w:val="003A76A9"/>
    <w:rsid w:val="003B00C2"/>
    <w:rsid w:val="003B0BD2"/>
    <w:rsid w:val="003B12D2"/>
    <w:rsid w:val="003B1ED8"/>
    <w:rsid w:val="003B2735"/>
    <w:rsid w:val="003B3770"/>
    <w:rsid w:val="003B3A16"/>
    <w:rsid w:val="003B41E0"/>
    <w:rsid w:val="003B442C"/>
    <w:rsid w:val="003B4947"/>
    <w:rsid w:val="003B5375"/>
    <w:rsid w:val="003B564E"/>
    <w:rsid w:val="003B5D94"/>
    <w:rsid w:val="003B6F7D"/>
    <w:rsid w:val="003C00C1"/>
    <w:rsid w:val="003C010E"/>
    <w:rsid w:val="003C0326"/>
    <w:rsid w:val="003C0D85"/>
    <w:rsid w:val="003C1335"/>
    <w:rsid w:val="003C15B2"/>
    <w:rsid w:val="003C23CF"/>
    <w:rsid w:val="003C2440"/>
    <w:rsid w:val="003C2B4C"/>
    <w:rsid w:val="003C3DB4"/>
    <w:rsid w:val="003C5779"/>
    <w:rsid w:val="003C5BF2"/>
    <w:rsid w:val="003C67B4"/>
    <w:rsid w:val="003C7561"/>
    <w:rsid w:val="003D0FE7"/>
    <w:rsid w:val="003D108A"/>
    <w:rsid w:val="003D15E1"/>
    <w:rsid w:val="003D17E8"/>
    <w:rsid w:val="003D1859"/>
    <w:rsid w:val="003D1E45"/>
    <w:rsid w:val="003D20E7"/>
    <w:rsid w:val="003D224E"/>
    <w:rsid w:val="003D2ADF"/>
    <w:rsid w:val="003D2FCE"/>
    <w:rsid w:val="003D311A"/>
    <w:rsid w:val="003D416C"/>
    <w:rsid w:val="003D47DE"/>
    <w:rsid w:val="003D6649"/>
    <w:rsid w:val="003D74F5"/>
    <w:rsid w:val="003D7BB5"/>
    <w:rsid w:val="003E0C75"/>
    <w:rsid w:val="003E19C3"/>
    <w:rsid w:val="003E1E1F"/>
    <w:rsid w:val="003E2C74"/>
    <w:rsid w:val="003E2CB8"/>
    <w:rsid w:val="003E3750"/>
    <w:rsid w:val="003E3806"/>
    <w:rsid w:val="003E413B"/>
    <w:rsid w:val="003E42D6"/>
    <w:rsid w:val="003E4E49"/>
    <w:rsid w:val="003E63AA"/>
    <w:rsid w:val="003E67CD"/>
    <w:rsid w:val="003E69AE"/>
    <w:rsid w:val="003E7AE3"/>
    <w:rsid w:val="003F0C7C"/>
    <w:rsid w:val="003F230B"/>
    <w:rsid w:val="003F2A4E"/>
    <w:rsid w:val="003F2F69"/>
    <w:rsid w:val="003F4087"/>
    <w:rsid w:val="003F4188"/>
    <w:rsid w:val="003F4FCA"/>
    <w:rsid w:val="003F5A31"/>
    <w:rsid w:val="003F6638"/>
    <w:rsid w:val="003F7CEE"/>
    <w:rsid w:val="003F7D40"/>
    <w:rsid w:val="0040135A"/>
    <w:rsid w:val="00401588"/>
    <w:rsid w:val="004018A9"/>
    <w:rsid w:val="00401A7B"/>
    <w:rsid w:val="00402523"/>
    <w:rsid w:val="00404C06"/>
    <w:rsid w:val="004059AB"/>
    <w:rsid w:val="00406025"/>
    <w:rsid w:val="00406097"/>
    <w:rsid w:val="004062B0"/>
    <w:rsid w:val="00407C86"/>
    <w:rsid w:val="00410823"/>
    <w:rsid w:val="00411029"/>
    <w:rsid w:val="004116EE"/>
    <w:rsid w:val="004118E7"/>
    <w:rsid w:val="00412947"/>
    <w:rsid w:val="00412C58"/>
    <w:rsid w:val="00412F23"/>
    <w:rsid w:val="00415654"/>
    <w:rsid w:val="004157DF"/>
    <w:rsid w:val="0041595F"/>
    <w:rsid w:val="00415B6B"/>
    <w:rsid w:val="00415C77"/>
    <w:rsid w:val="00416094"/>
    <w:rsid w:val="004165C0"/>
    <w:rsid w:val="00416816"/>
    <w:rsid w:val="0041764C"/>
    <w:rsid w:val="0041799F"/>
    <w:rsid w:val="00417A4B"/>
    <w:rsid w:val="00417A53"/>
    <w:rsid w:val="0042017E"/>
    <w:rsid w:val="00420289"/>
    <w:rsid w:val="00420515"/>
    <w:rsid w:val="0042194D"/>
    <w:rsid w:val="00421DC7"/>
    <w:rsid w:val="004228E1"/>
    <w:rsid w:val="0042411F"/>
    <w:rsid w:val="00424965"/>
    <w:rsid w:val="00425CE7"/>
    <w:rsid w:val="004271DD"/>
    <w:rsid w:val="004272D0"/>
    <w:rsid w:val="0042763D"/>
    <w:rsid w:val="00430D4E"/>
    <w:rsid w:val="00431069"/>
    <w:rsid w:val="004317C6"/>
    <w:rsid w:val="00432523"/>
    <w:rsid w:val="00432940"/>
    <w:rsid w:val="004330B2"/>
    <w:rsid w:val="004346D7"/>
    <w:rsid w:val="00434877"/>
    <w:rsid w:val="00434ADC"/>
    <w:rsid w:val="0043509E"/>
    <w:rsid w:val="00435921"/>
    <w:rsid w:val="00435CC8"/>
    <w:rsid w:val="00437856"/>
    <w:rsid w:val="00437F1C"/>
    <w:rsid w:val="004417D1"/>
    <w:rsid w:val="00441F85"/>
    <w:rsid w:val="004420C9"/>
    <w:rsid w:val="0044228B"/>
    <w:rsid w:val="00442EB6"/>
    <w:rsid w:val="00442F8B"/>
    <w:rsid w:val="004433F8"/>
    <w:rsid w:val="0044510E"/>
    <w:rsid w:val="0044567E"/>
    <w:rsid w:val="00445BC5"/>
    <w:rsid w:val="0044709B"/>
    <w:rsid w:val="0044738B"/>
    <w:rsid w:val="0044748B"/>
    <w:rsid w:val="00447A77"/>
    <w:rsid w:val="0045146D"/>
    <w:rsid w:val="00451B47"/>
    <w:rsid w:val="00451BC2"/>
    <w:rsid w:val="00452673"/>
    <w:rsid w:val="00452887"/>
    <w:rsid w:val="00453354"/>
    <w:rsid w:val="0045373E"/>
    <w:rsid w:val="00453AB2"/>
    <w:rsid w:val="00454092"/>
    <w:rsid w:val="00457637"/>
    <w:rsid w:val="004609F6"/>
    <w:rsid w:val="004619B3"/>
    <w:rsid w:val="00462138"/>
    <w:rsid w:val="004626C4"/>
    <w:rsid w:val="00462AC6"/>
    <w:rsid w:val="00462FEE"/>
    <w:rsid w:val="0046308B"/>
    <w:rsid w:val="00463F7D"/>
    <w:rsid w:val="00464666"/>
    <w:rsid w:val="00465116"/>
    <w:rsid w:val="00465D7E"/>
    <w:rsid w:val="00466165"/>
    <w:rsid w:val="00466F23"/>
    <w:rsid w:val="00466F70"/>
    <w:rsid w:val="00467E74"/>
    <w:rsid w:val="0047175A"/>
    <w:rsid w:val="00472857"/>
    <w:rsid w:val="00473602"/>
    <w:rsid w:val="0047378B"/>
    <w:rsid w:val="00475BFF"/>
    <w:rsid w:val="00475DB8"/>
    <w:rsid w:val="00476848"/>
    <w:rsid w:val="00476FA1"/>
    <w:rsid w:val="00477A58"/>
    <w:rsid w:val="00480636"/>
    <w:rsid w:val="00481A60"/>
    <w:rsid w:val="00481FF5"/>
    <w:rsid w:val="004820AE"/>
    <w:rsid w:val="004828E0"/>
    <w:rsid w:val="00482DB3"/>
    <w:rsid w:val="0048336C"/>
    <w:rsid w:val="004841BD"/>
    <w:rsid w:val="00484267"/>
    <w:rsid w:val="004857EB"/>
    <w:rsid w:val="00485A0D"/>
    <w:rsid w:val="00485A50"/>
    <w:rsid w:val="00486990"/>
    <w:rsid w:val="00486E51"/>
    <w:rsid w:val="00486F64"/>
    <w:rsid w:val="00487213"/>
    <w:rsid w:val="00487BBC"/>
    <w:rsid w:val="0049017B"/>
    <w:rsid w:val="0049233A"/>
    <w:rsid w:val="00492CF8"/>
    <w:rsid w:val="0049439A"/>
    <w:rsid w:val="0049458D"/>
    <w:rsid w:val="00494DA5"/>
    <w:rsid w:val="00495854"/>
    <w:rsid w:val="00495C3B"/>
    <w:rsid w:val="00495E7F"/>
    <w:rsid w:val="00496FDF"/>
    <w:rsid w:val="0049790E"/>
    <w:rsid w:val="004A0C40"/>
    <w:rsid w:val="004A1A39"/>
    <w:rsid w:val="004A2255"/>
    <w:rsid w:val="004A24EC"/>
    <w:rsid w:val="004A26AB"/>
    <w:rsid w:val="004A288B"/>
    <w:rsid w:val="004A39B9"/>
    <w:rsid w:val="004A4733"/>
    <w:rsid w:val="004A5B55"/>
    <w:rsid w:val="004A5D06"/>
    <w:rsid w:val="004A6519"/>
    <w:rsid w:val="004A77BF"/>
    <w:rsid w:val="004B0110"/>
    <w:rsid w:val="004B15E8"/>
    <w:rsid w:val="004B1FBD"/>
    <w:rsid w:val="004B2251"/>
    <w:rsid w:val="004B29D8"/>
    <w:rsid w:val="004B2E23"/>
    <w:rsid w:val="004B3A9E"/>
    <w:rsid w:val="004B512B"/>
    <w:rsid w:val="004B5ABE"/>
    <w:rsid w:val="004B6833"/>
    <w:rsid w:val="004B70E7"/>
    <w:rsid w:val="004B7996"/>
    <w:rsid w:val="004B7B7A"/>
    <w:rsid w:val="004C032E"/>
    <w:rsid w:val="004C0E90"/>
    <w:rsid w:val="004C2DEB"/>
    <w:rsid w:val="004C429C"/>
    <w:rsid w:val="004C4A45"/>
    <w:rsid w:val="004C5553"/>
    <w:rsid w:val="004C5B27"/>
    <w:rsid w:val="004C68FA"/>
    <w:rsid w:val="004C731D"/>
    <w:rsid w:val="004D01EE"/>
    <w:rsid w:val="004D0D3C"/>
    <w:rsid w:val="004D14A2"/>
    <w:rsid w:val="004D2A0A"/>
    <w:rsid w:val="004D35B9"/>
    <w:rsid w:val="004D36FE"/>
    <w:rsid w:val="004D3741"/>
    <w:rsid w:val="004D3A83"/>
    <w:rsid w:val="004D4395"/>
    <w:rsid w:val="004D4C0A"/>
    <w:rsid w:val="004D4CAD"/>
    <w:rsid w:val="004D71EB"/>
    <w:rsid w:val="004D7365"/>
    <w:rsid w:val="004D740B"/>
    <w:rsid w:val="004E1329"/>
    <w:rsid w:val="004E1483"/>
    <w:rsid w:val="004E260D"/>
    <w:rsid w:val="004E2D24"/>
    <w:rsid w:val="004E2FB1"/>
    <w:rsid w:val="004E4F7D"/>
    <w:rsid w:val="004E5548"/>
    <w:rsid w:val="004E581F"/>
    <w:rsid w:val="004E5C36"/>
    <w:rsid w:val="004E5FB3"/>
    <w:rsid w:val="004E7E5E"/>
    <w:rsid w:val="004F003B"/>
    <w:rsid w:val="004F0AF3"/>
    <w:rsid w:val="004F231C"/>
    <w:rsid w:val="004F30E7"/>
    <w:rsid w:val="004F32FD"/>
    <w:rsid w:val="004F394A"/>
    <w:rsid w:val="004F3FEB"/>
    <w:rsid w:val="004F4FC8"/>
    <w:rsid w:val="004F5229"/>
    <w:rsid w:val="004F54BB"/>
    <w:rsid w:val="004F5B66"/>
    <w:rsid w:val="004F662C"/>
    <w:rsid w:val="004F6DE2"/>
    <w:rsid w:val="00500895"/>
    <w:rsid w:val="00500AF9"/>
    <w:rsid w:val="0050190D"/>
    <w:rsid w:val="00502121"/>
    <w:rsid w:val="005022ED"/>
    <w:rsid w:val="005029CE"/>
    <w:rsid w:val="00502DB7"/>
    <w:rsid w:val="005030A6"/>
    <w:rsid w:val="005030CD"/>
    <w:rsid w:val="00503455"/>
    <w:rsid w:val="00503F2B"/>
    <w:rsid w:val="00504044"/>
    <w:rsid w:val="0050468B"/>
    <w:rsid w:val="0050521E"/>
    <w:rsid w:val="0050545A"/>
    <w:rsid w:val="00505EF0"/>
    <w:rsid w:val="00506969"/>
    <w:rsid w:val="00506A1C"/>
    <w:rsid w:val="0050767A"/>
    <w:rsid w:val="00510B6E"/>
    <w:rsid w:val="0051256F"/>
    <w:rsid w:val="00512587"/>
    <w:rsid w:val="00514E1E"/>
    <w:rsid w:val="005158ED"/>
    <w:rsid w:val="005158F5"/>
    <w:rsid w:val="00516625"/>
    <w:rsid w:val="00516AF2"/>
    <w:rsid w:val="00516BB2"/>
    <w:rsid w:val="00517A40"/>
    <w:rsid w:val="00517DA6"/>
    <w:rsid w:val="00517EC1"/>
    <w:rsid w:val="00520BC3"/>
    <w:rsid w:val="0052125B"/>
    <w:rsid w:val="00521505"/>
    <w:rsid w:val="00521550"/>
    <w:rsid w:val="00521CF4"/>
    <w:rsid w:val="00521D23"/>
    <w:rsid w:val="00521FC6"/>
    <w:rsid w:val="005225F4"/>
    <w:rsid w:val="00522799"/>
    <w:rsid w:val="00523127"/>
    <w:rsid w:val="00526A37"/>
    <w:rsid w:val="00527201"/>
    <w:rsid w:val="00527869"/>
    <w:rsid w:val="00527C9C"/>
    <w:rsid w:val="00530021"/>
    <w:rsid w:val="00530B05"/>
    <w:rsid w:val="00530EC4"/>
    <w:rsid w:val="00531225"/>
    <w:rsid w:val="00532162"/>
    <w:rsid w:val="00533675"/>
    <w:rsid w:val="00533EFC"/>
    <w:rsid w:val="00534063"/>
    <w:rsid w:val="005340A3"/>
    <w:rsid w:val="00534915"/>
    <w:rsid w:val="00534BB6"/>
    <w:rsid w:val="005353DA"/>
    <w:rsid w:val="00535912"/>
    <w:rsid w:val="00536021"/>
    <w:rsid w:val="005364DC"/>
    <w:rsid w:val="0053668E"/>
    <w:rsid w:val="00536AE6"/>
    <w:rsid w:val="005378A5"/>
    <w:rsid w:val="00537EE7"/>
    <w:rsid w:val="00537F4D"/>
    <w:rsid w:val="005404D3"/>
    <w:rsid w:val="0054069F"/>
    <w:rsid w:val="00540718"/>
    <w:rsid w:val="00541DD6"/>
    <w:rsid w:val="00542045"/>
    <w:rsid w:val="0054337A"/>
    <w:rsid w:val="005434AB"/>
    <w:rsid w:val="00544523"/>
    <w:rsid w:val="005447F4"/>
    <w:rsid w:val="00544875"/>
    <w:rsid w:val="00544988"/>
    <w:rsid w:val="00544E76"/>
    <w:rsid w:val="0054506B"/>
    <w:rsid w:val="00545EDB"/>
    <w:rsid w:val="00546111"/>
    <w:rsid w:val="00546348"/>
    <w:rsid w:val="005465C9"/>
    <w:rsid w:val="00546733"/>
    <w:rsid w:val="0054683A"/>
    <w:rsid w:val="0054709A"/>
    <w:rsid w:val="00550C6E"/>
    <w:rsid w:val="00551631"/>
    <w:rsid w:val="00555939"/>
    <w:rsid w:val="00556A56"/>
    <w:rsid w:val="00557B35"/>
    <w:rsid w:val="00560879"/>
    <w:rsid w:val="00560B7F"/>
    <w:rsid w:val="0056155F"/>
    <w:rsid w:val="00561A62"/>
    <w:rsid w:val="00561E10"/>
    <w:rsid w:val="00562AE3"/>
    <w:rsid w:val="00563203"/>
    <w:rsid w:val="005634E7"/>
    <w:rsid w:val="005634FD"/>
    <w:rsid w:val="0056402A"/>
    <w:rsid w:val="005640B4"/>
    <w:rsid w:val="00564B37"/>
    <w:rsid w:val="00565FC7"/>
    <w:rsid w:val="00567861"/>
    <w:rsid w:val="00567A35"/>
    <w:rsid w:val="00567E3D"/>
    <w:rsid w:val="005703F0"/>
    <w:rsid w:val="00570E36"/>
    <w:rsid w:val="00570EA3"/>
    <w:rsid w:val="0057207F"/>
    <w:rsid w:val="00572AC6"/>
    <w:rsid w:val="00572CA1"/>
    <w:rsid w:val="0057317A"/>
    <w:rsid w:val="005731DF"/>
    <w:rsid w:val="00574795"/>
    <w:rsid w:val="00574F5E"/>
    <w:rsid w:val="005752F2"/>
    <w:rsid w:val="00576540"/>
    <w:rsid w:val="005766D1"/>
    <w:rsid w:val="00576922"/>
    <w:rsid w:val="00576FB7"/>
    <w:rsid w:val="005774F5"/>
    <w:rsid w:val="0057762C"/>
    <w:rsid w:val="00581BEA"/>
    <w:rsid w:val="00582942"/>
    <w:rsid w:val="00583657"/>
    <w:rsid w:val="005838E6"/>
    <w:rsid w:val="00584203"/>
    <w:rsid w:val="005848E5"/>
    <w:rsid w:val="00584DB3"/>
    <w:rsid w:val="00585670"/>
    <w:rsid w:val="00586289"/>
    <w:rsid w:val="0058630B"/>
    <w:rsid w:val="005908E1"/>
    <w:rsid w:val="00591999"/>
    <w:rsid w:val="00592960"/>
    <w:rsid w:val="00592B84"/>
    <w:rsid w:val="00592D70"/>
    <w:rsid w:val="005938AD"/>
    <w:rsid w:val="00594E94"/>
    <w:rsid w:val="005957FB"/>
    <w:rsid w:val="00596AAD"/>
    <w:rsid w:val="005971D6"/>
    <w:rsid w:val="00597F40"/>
    <w:rsid w:val="005A0A94"/>
    <w:rsid w:val="005A128E"/>
    <w:rsid w:val="005A26C1"/>
    <w:rsid w:val="005A307A"/>
    <w:rsid w:val="005A357F"/>
    <w:rsid w:val="005A35EA"/>
    <w:rsid w:val="005A48D2"/>
    <w:rsid w:val="005A4BEF"/>
    <w:rsid w:val="005A5C17"/>
    <w:rsid w:val="005A5D5D"/>
    <w:rsid w:val="005A6507"/>
    <w:rsid w:val="005A663F"/>
    <w:rsid w:val="005A6BF5"/>
    <w:rsid w:val="005B06AE"/>
    <w:rsid w:val="005B20CC"/>
    <w:rsid w:val="005B273E"/>
    <w:rsid w:val="005B2912"/>
    <w:rsid w:val="005B2DB0"/>
    <w:rsid w:val="005B2FDA"/>
    <w:rsid w:val="005B31BD"/>
    <w:rsid w:val="005B346E"/>
    <w:rsid w:val="005B417F"/>
    <w:rsid w:val="005B66C3"/>
    <w:rsid w:val="005C0364"/>
    <w:rsid w:val="005C09B6"/>
    <w:rsid w:val="005C0B26"/>
    <w:rsid w:val="005C1521"/>
    <w:rsid w:val="005C30D3"/>
    <w:rsid w:val="005C3281"/>
    <w:rsid w:val="005C3AE8"/>
    <w:rsid w:val="005C3C97"/>
    <w:rsid w:val="005C3FA2"/>
    <w:rsid w:val="005C4979"/>
    <w:rsid w:val="005C4AA2"/>
    <w:rsid w:val="005C4FC1"/>
    <w:rsid w:val="005C58CD"/>
    <w:rsid w:val="005C58EB"/>
    <w:rsid w:val="005C5C9B"/>
    <w:rsid w:val="005C61B5"/>
    <w:rsid w:val="005C6AD1"/>
    <w:rsid w:val="005C7220"/>
    <w:rsid w:val="005C7695"/>
    <w:rsid w:val="005D0559"/>
    <w:rsid w:val="005D0D94"/>
    <w:rsid w:val="005D0F57"/>
    <w:rsid w:val="005D15DF"/>
    <w:rsid w:val="005D1C2F"/>
    <w:rsid w:val="005D2A6B"/>
    <w:rsid w:val="005D32A8"/>
    <w:rsid w:val="005D3D59"/>
    <w:rsid w:val="005D4872"/>
    <w:rsid w:val="005D4DE1"/>
    <w:rsid w:val="005D6582"/>
    <w:rsid w:val="005E011B"/>
    <w:rsid w:val="005E146F"/>
    <w:rsid w:val="005E1DC5"/>
    <w:rsid w:val="005E1F6C"/>
    <w:rsid w:val="005E30D2"/>
    <w:rsid w:val="005E3893"/>
    <w:rsid w:val="005E4037"/>
    <w:rsid w:val="005E4467"/>
    <w:rsid w:val="005E54D3"/>
    <w:rsid w:val="005E70BE"/>
    <w:rsid w:val="005E7780"/>
    <w:rsid w:val="005E7A81"/>
    <w:rsid w:val="005E7D7C"/>
    <w:rsid w:val="005F03AB"/>
    <w:rsid w:val="005F16F8"/>
    <w:rsid w:val="005F198D"/>
    <w:rsid w:val="005F1A9B"/>
    <w:rsid w:val="005F2B79"/>
    <w:rsid w:val="005F2C09"/>
    <w:rsid w:val="005F3017"/>
    <w:rsid w:val="005F344C"/>
    <w:rsid w:val="005F397B"/>
    <w:rsid w:val="005F39B3"/>
    <w:rsid w:val="005F3C82"/>
    <w:rsid w:val="005F4B21"/>
    <w:rsid w:val="005F7936"/>
    <w:rsid w:val="005F7DC6"/>
    <w:rsid w:val="00600213"/>
    <w:rsid w:val="0060049C"/>
    <w:rsid w:val="00600C75"/>
    <w:rsid w:val="006014AA"/>
    <w:rsid w:val="0060227D"/>
    <w:rsid w:val="0060258F"/>
    <w:rsid w:val="00602882"/>
    <w:rsid w:val="00602B2E"/>
    <w:rsid w:val="00602B59"/>
    <w:rsid w:val="00603585"/>
    <w:rsid w:val="006037A6"/>
    <w:rsid w:val="00603DB8"/>
    <w:rsid w:val="00604193"/>
    <w:rsid w:val="006042BE"/>
    <w:rsid w:val="00604D1E"/>
    <w:rsid w:val="006059E4"/>
    <w:rsid w:val="00605A8D"/>
    <w:rsid w:val="006079F9"/>
    <w:rsid w:val="006109DA"/>
    <w:rsid w:val="006113DE"/>
    <w:rsid w:val="00611FAD"/>
    <w:rsid w:val="0061237B"/>
    <w:rsid w:val="00613FC9"/>
    <w:rsid w:val="006156A1"/>
    <w:rsid w:val="006157E0"/>
    <w:rsid w:val="00616E64"/>
    <w:rsid w:val="0061722E"/>
    <w:rsid w:val="00620560"/>
    <w:rsid w:val="00620A67"/>
    <w:rsid w:val="00620D86"/>
    <w:rsid w:val="00621D38"/>
    <w:rsid w:val="00621F86"/>
    <w:rsid w:val="0062205A"/>
    <w:rsid w:val="00622552"/>
    <w:rsid w:val="00622750"/>
    <w:rsid w:val="00623401"/>
    <w:rsid w:val="006245DC"/>
    <w:rsid w:val="00625E5D"/>
    <w:rsid w:val="0062676D"/>
    <w:rsid w:val="006268B4"/>
    <w:rsid w:val="00626B3D"/>
    <w:rsid w:val="006308AF"/>
    <w:rsid w:val="0063110D"/>
    <w:rsid w:val="006318DC"/>
    <w:rsid w:val="00631A78"/>
    <w:rsid w:val="00631E44"/>
    <w:rsid w:val="00631F61"/>
    <w:rsid w:val="00632F5C"/>
    <w:rsid w:val="006348AD"/>
    <w:rsid w:val="00634B60"/>
    <w:rsid w:val="00634FAC"/>
    <w:rsid w:val="00636075"/>
    <w:rsid w:val="00636D02"/>
    <w:rsid w:val="00637408"/>
    <w:rsid w:val="00637AC0"/>
    <w:rsid w:val="00640000"/>
    <w:rsid w:val="00640686"/>
    <w:rsid w:val="00641FD4"/>
    <w:rsid w:val="0064280E"/>
    <w:rsid w:val="0064366D"/>
    <w:rsid w:val="00643E67"/>
    <w:rsid w:val="006451B3"/>
    <w:rsid w:val="006451D8"/>
    <w:rsid w:val="0064531E"/>
    <w:rsid w:val="006454FB"/>
    <w:rsid w:val="006461CB"/>
    <w:rsid w:val="006463AD"/>
    <w:rsid w:val="0064685B"/>
    <w:rsid w:val="0064756F"/>
    <w:rsid w:val="00647E35"/>
    <w:rsid w:val="00650067"/>
    <w:rsid w:val="006513B2"/>
    <w:rsid w:val="0065213B"/>
    <w:rsid w:val="006525F2"/>
    <w:rsid w:val="00652669"/>
    <w:rsid w:val="006528DD"/>
    <w:rsid w:val="00652CDD"/>
    <w:rsid w:val="00653F66"/>
    <w:rsid w:val="00654312"/>
    <w:rsid w:val="00655125"/>
    <w:rsid w:val="00655F54"/>
    <w:rsid w:val="00656CF9"/>
    <w:rsid w:val="00656D57"/>
    <w:rsid w:val="006571E1"/>
    <w:rsid w:val="006573D8"/>
    <w:rsid w:val="00657969"/>
    <w:rsid w:val="0066040F"/>
    <w:rsid w:val="006606BB"/>
    <w:rsid w:val="00660724"/>
    <w:rsid w:val="00660AA6"/>
    <w:rsid w:val="00660BF5"/>
    <w:rsid w:val="006614B0"/>
    <w:rsid w:val="00661FB9"/>
    <w:rsid w:val="00662EC6"/>
    <w:rsid w:val="00663089"/>
    <w:rsid w:val="00663DDB"/>
    <w:rsid w:val="00664B13"/>
    <w:rsid w:val="00665DEF"/>
    <w:rsid w:val="006662E3"/>
    <w:rsid w:val="006665C5"/>
    <w:rsid w:val="00666ABC"/>
    <w:rsid w:val="00670575"/>
    <w:rsid w:val="00670DF3"/>
    <w:rsid w:val="006717C0"/>
    <w:rsid w:val="00671D1C"/>
    <w:rsid w:val="00671FE7"/>
    <w:rsid w:val="006726AD"/>
    <w:rsid w:val="00672C73"/>
    <w:rsid w:val="00674325"/>
    <w:rsid w:val="006747E5"/>
    <w:rsid w:val="00674F8E"/>
    <w:rsid w:val="006759FF"/>
    <w:rsid w:val="006762E6"/>
    <w:rsid w:val="00676417"/>
    <w:rsid w:val="006765E5"/>
    <w:rsid w:val="0067670B"/>
    <w:rsid w:val="00677387"/>
    <w:rsid w:val="00677774"/>
    <w:rsid w:val="00677A29"/>
    <w:rsid w:val="00677B4B"/>
    <w:rsid w:val="00680695"/>
    <w:rsid w:val="00680DEC"/>
    <w:rsid w:val="00681DE3"/>
    <w:rsid w:val="00682557"/>
    <w:rsid w:val="00682916"/>
    <w:rsid w:val="006838B3"/>
    <w:rsid w:val="00683AFE"/>
    <w:rsid w:val="006840BB"/>
    <w:rsid w:val="00685B6A"/>
    <w:rsid w:val="00685E4B"/>
    <w:rsid w:val="00686136"/>
    <w:rsid w:val="00690186"/>
    <w:rsid w:val="0069179A"/>
    <w:rsid w:val="00691D29"/>
    <w:rsid w:val="006921DC"/>
    <w:rsid w:val="006929E1"/>
    <w:rsid w:val="00692ABD"/>
    <w:rsid w:val="006938BE"/>
    <w:rsid w:val="00693DE2"/>
    <w:rsid w:val="00693E84"/>
    <w:rsid w:val="0069448C"/>
    <w:rsid w:val="0069516E"/>
    <w:rsid w:val="006A03FC"/>
    <w:rsid w:val="006A0DA5"/>
    <w:rsid w:val="006A245D"/>
    <w:rsid w:val="006A2BC7"/>
    <w:rsid w:val="006A2C8E"/>
    <w:rsid w:val="006A3BBE"/>
    <w:rsid w:val="006A3D4B"/>
    <w:rsid w:val="006A4AB0"/>
    <w:rsid w:val="006A52F2"/>
    <w:rsid w:val="006A5F4F"/>
    <w:rsid w:val="006A6700"/>
    <w:rsid w:val="006A68D4"/>
    <w:rsid w:val="006A76FA"/>
    <w:rsid w:val="006A7AFD"/>
    <w:rsid w:val="006B0FF1"/>
    <w:rsid w:val="006B182E"/>
    <w:rsid w:val="006B24D4"/>
    <w:rsid w:val="006B2C90"/>
    <w:rsid w:val="006B47ED"/>
    <w:rsid w:val="006B5063"/>
    <w:rsid w:val="006B5882"/>
    <w:rsid w:val="006B6F33"/>
    <w:rsid w:val="006C0052"/>
    <w:rsid w:val="006C096D"/>
    <w:rsid w:val="006C19B1"/>
    <w:rsid w:val="006C23A1"/>
    <w:rsid w:val="006C2B94"/>
    <w:rsid w:val="006C3197"/>
    <w:rsid w:val="006C366A"/>
    <w:rsid w:val="006C4141"/>
    <w:rsid w:val="006C55D2"/>
    <w:rsid w:val="006C6547"/>
    <w:rsid w:val="006C6552"/>
    <w:rsid w:val="006C6FBE"/>
    <w:rsid w:val="006D2850"/>
    <w:rsid w:val="006D2ED3"/>
    <w:rsid w:val="006D2F23"/>
    <w:rsid w:val="006D3145"/>
    <w:rsid w:val="006D314E"/>
    <w:rsid w:val="006D3221"/>
    <w:rsid w:val="006D35B0"/>
    <w:rsid w:val="006D4DF2"/>
    <w:rsid w:val="006D591F"/>
    <w:rsid w:val="006D5F0A"/>
    <w:rsid w:val="006D6564"/>
    <w:rsid w:val="006D6797"/>
    <w:rsid w:val="006D7ECE"/>
    <w:rsid w:val="006E0466"/>
    <w:rsid w:val="006E0858"/>
    <w:rsid w:val="006E0982"/>
    <w:rsid w:val="006E114B"/>
    <w:rsid w:val="006E17FF"/>
    <w:rsid w:val="006E2806"/>
    <w:rsid w:val="006E2A0B"/>
    <w:rsid w:val="006E3E03"/>
    <w:rsid w:val="006E3E75"/>
    <w:rsid w:val="006E465B"/>
    <w:rsid w:val="006E53DC"/>
    <w:rsid w:val="006E5523"/>
    <w:rsid w:val="006E6C04"/>
    <w:rsid w:val="006E6F9D"/>
    <w:rsid w:val="006E72A0"/>
    <w:rsid w:val="006E72BA"/>
    <w:rsid w:val="006E7A00"/>
    <w:rsid w:val="006F1766"/>
    <w:rsid w:val="006F1E9F"/>
    <w:rsid w:val="006F1EAE"/>
    <w:rsid w:val="006F23AD"/>
    <w:rsid w:val="006F277F"/>
    <w:rsid w:val="006F32D7"/>
    <w:rsid w:val="006F3FDA"/>
    <w:rsid w:val="006F4F0A"/>
    <w:rsid w:val="006F5226"/>
    <w:rsid w:val="006F674A"/>
    <w:rsid w:val="006F709B"/>
    <w:rsid w:val="006F727C"/>
    <w:rsid w:val="006F790D"/>
    <w:rsid w:val="006F7D1B"/>
    <w:rsid w:val="00701772"/>
    <w:rsid w:val="00701A07"/>
    <w:rsid w:val="00701AD2"/>
    <w:rsid w:val="00701EFA"/>
    <w:rsid w:val="007023A3"/>
    <w:rsid w:val="0070247A"/>
    <w:rsid w:val="0070386D"/>
    <w:rsid w:val="0070451F"/>
    <w:rsid w:val="007059DC"/>
    <w:rsid w:val="00705F08"/>
    <w:rsid w:val="00706A64"/>
    <w:rsid w:val="00706B12"/>
    <w:rsid w:val="00710058"/>
    <w:rsid w:val="007106A9"/>
    <w:rsid w:val="00710CE1"/>
    <w:rsid w:val="00710E6B"/>
    <w:rsid w:val="00711767"/>
    <w:rsid w:val="00713F1D"/>
    <w:rsid w:val="007148E2"/>
    <w:rsid w:val="00715D44"/>
    <w:rsid w:val="00715DB3"/>
    <w:rsid w:val="00717279"/>
    <w:rsid w:val="00717908"/>
    <w:rsid w:val="0072039F"/>
    <w:rsid w:val="0072247D"/>
    <w:rsid w:val="00722E50"/>
    <w:rsid w:val="00722ED2"/>
    <w:rsid w:val="00722EF2"/>
    <w:rsid w:val="00723921"/>
    <w:rsid w:val="007252EE"/>
    <w:rsid w:val="00726A5B"/>
    <w:rsid w:val="00727369"/>
    <w:rsid w:val="00730068"/>
    <w:rsid w:val="00730690"/>
    <w:rsid w:val="00730FD7"/>
    <w:rsid w:val="00732E50"/>
    <w:rsid w:val="00733049"/>
    <w:rsid w:val="007332C8"/>
    <w:rsid w:val="00733442"/>
    <w:rsid w:val="00733836"/>
    <w:rsid w:val="00733E92"/>
    <w:rsid w:val="007346C5"/>
    <w:rsid w:val="007349B2"/>
    <w:rsid w:val="00734A86"/>
    <w:rsid w:val="00734A9A"/>
    <w:rsid w:val="00735026"/>
    <w:rsid w:val="0073571C"/>
    <w:rsid w:val="00735976"/>
    <w:rsid w:val="00735E45"/>
    <w:rsid w:val="00736552"/>
    <w:rsid w:val="00736CBE"/>
    <w:rsid w:val="007372F8"/>
    <w:rsid w:val="00737358"/>
    <w:rsid w:val="00737B8C"/>
    <w:rsid w:val="007409CA"/>
    <w:rsid w:val="0074107A"/>
    <w:rsid w:val="007419D8"/>
    <w:rsid w:val="00741B9A"/>
    <w:rsid w:val="00742B9E"/>
    <w:rsid w:val="0074346E"/>
    <w:rsid w:val="00743485"/>
    <w:rsid w:val="0074514A"/>
    <w:rsid w:val="007461F6"/>
    <w:rsid w:val="0074633C"/>
    <w:rsid w:val="00747045"/>
    <w:rsid w:val="0074755B"/>
    <w:rsid w:val="00747A6D"/>
    <w:rsid w:val="00750B97"/>
    <w:rsid w:val="00750BF2"/>
    <w:rsid w:val="00751097"/>
    <w:rsid w:val="00752E79"/>
    <w:rsid w:val="00755FA2"/>
    <w:rsid w:val="007565C3"/>
    <w:rsid w:val="0075682C"/>
    <w:rsid w:val="0075687B"/>
    <w:rsid w:val="00756A34"/>
    <w:rsid w:val="00757C48"/>
    <w:rsid w:val="00757F75"/>
    <w:rsid w:val="0076164F"/>
    <w:rsid w:val="00761BCA"/>
    <w:rsid w:val="00761D5F"/>
    <w:rsid w:val="0076385C"/>
    <w:rsid w:val="00763A1D"/>
    <w:rsid w:val="007640AE"/>
    <w:rsid w:val="007641DE"/>
    <w:rsid w:val="007649C4"/>
    <w:rsid w:val="007658BF"/>
    <w:rsid w:val="00766D12"/>
    <w:rsid w:val="00767923"/>
    <w:rsid w:val="00767C16"/>
    <w:rsid w:val="00771750"/>
    <w:rsid w:val="0077271D"/>
    <w:rsid w:val="00772F20"/>
    <w:rsid w:val="00772F64"/>
    <w:rsid w:val="00773562"/>
    <w:rsid w:val="00773A31"/>
    <w:rsid w:val="0077410B"/>
    <w:rsid w:val="007745B7"/>
    <w:rsid w:val="00775F84"/>
    <w:rsid w:val="00775FC1"/>
    <w:rsid w:val="0077667F"/>
    <w:rsid w:val="007768D3"/>
    <w:rsid w:val="0077735F"/>
    <w:rsid w:val="007773D4"/>
    <w:rsid w:val="00777A4E"/>
    <w:rsid w:val="00780067"/>
    <w:rsid w:val="0078211B"/>
    <w:rsid w:val="00783AD8"/>
    <w:rsid w:val="00783D60"/>
    <w:rsid w:val="00783ECB"/>
    <w:rsid w:val="0078460B"/>
    <w:rsid w:val="00784EC3"/>
    <w:rsid w:val="007850C0"/>
    <w:rsid w:val="007853E8"/>
    <w:rsid w:val="007854E2"/>
    <w:rsid w:val="00785B4E"/>
    <w:rsid w:val="00786FAA"/>
    <w:rsid w:val="0079102B"/>
    <w:rsid w:val="007938A6"/>
    <w:rsid w:val="00793C25"/>
    <w:rsid w:val="00794322"/>
    <w:rsid w:val="00794A26"/>
    <w:rsid w:val="007957E0"/>
    <w:rsid w:val="007961B8"/>
    <w:rsid w:val="007968CB"/>
    <w:rsid w:val="00796FA2"/>
    <w:rsid w:val="007A0522"/>
    <w:rsid w:val="007A09FA"/>
    <w:rsid w:val="007A0F2E"/>
    <w:rsid w:val="007A21D0"/>
    <w:rsid w:val="007A2295"/>
    <w:rsid w:val="007A2673"/>
    <w:rsid w:val="007A39AD"/>
    <w:rsid w:val="007A3C72"/>
    <w:rsid w:val="007A4A60"/>
    <w:rsid w:val="007A50FF"/>
    <w:rsid w:val="007A5107"/>
    <w:rsid w:val="007A52E2"/>
    <w:rsid w:val="007A58B1"/>
    <w:rsid w:val="007A772F"/>
    <w:rsid w:val="007A7C4A"/>
    <w:rsid w:val="007B0060"/>
    <w:rsid w:val="007B1045"/>
    <w:rsid w:val="007B12AE"/>
    <w:rsid w:val="007B1CF9"/>
    <w:rsid w:val="007B3E79"/>
    <w:rsid w:val="007B4149"/>
    <w:rsid w:val="007B4534"/>
    <w:rsid w:val="007B53EA"/>
    <w:rsid w:val="007B5660"/>
    <w:rsid w:val="007B5A83"/>
    <w:rsid w:val="007B6E63"/>
    <w:rsid w:val="007B73DF"/>
    <w:rsid w:val="007C0086"/>
    <w:rsid w:val="007C03EC"/>
    <w:rsid w:val="007C052E"/>
    <w:rsid w:val="007C1B8C"/>
    <w:rsid w:val="007C1F49"/>
    <w:rsid w:val="007C25DA"/>
    <w:rsid w:val="007C2824"/>
    <w:rsid w:val="007C295A"/>
    <w:rsid w:val="007C344E"/>
    <w:rsid w:val="007C35A6"/>
    <w:rsid w:val="007C37DC"/>
    <w:rsid w:val="007C3971"/>
    <w:rsid w:val="007C3992"/>
    <w:rsid w:val="007C3BF5"/>
    <w:rsid w:val="007C3CA3"/>
    <w:rsid w:val="007C418D"/>
    <w:rsid w:val="007C44CD"/>
    <w:rsid w:val="007C4928"/>
    <w:rsid w:val="007C4C16"/>
    <w:rsid w:val="007C52D8"/>
    <w:rsid w:val="007C687F"/>
    <w:rsid w:val="007C6FCA"/>
    <w:rsid w:val="007C73E9"/>
    <w:rsid w:val="007C740A"/>
    <w:rsid w:val="007C7492"/>
    <w:rsid w:val="007C776B"/>
    <w:rsid w:val="007C77FA"/>
    <w:rsid w:val="007D060D"/>
    <w:rsid w:val="007D0657"/>
    <w:rsid w:val="007D2C33"/>
    <w:rsid w:val="007D3366"/>
    <w:rsid w:val="007D3EE8"/>
    <w:rsid w:val="007D47DD"/>
    <w:rsid w:val="007D4D65"/>
    <w:rsid w:val="007D51CF"/>
    <w:rsid w:val="007D53E9"/>
    <w:rsid w:val="007D593A"/>
    <w:rsid w:val="007D7AFE"/>
    <w:rsid w:val="007D7D12"/>
    <w:rsid w:val="007E0A64"/>
    <w:rsid w:val="007E10A8"/>
    <w:rsid w:val="007E131E"/>
    <w:rsid w:val="007E1D75"/>
    <w:rsid w:val="007E1EC0"/>
    <w:rsid w:val="007E2A06"/>
    <w:rsid w:val="007E2EA2"/>
    <w:rsid w:val="007E37A1"/>
    <w:rsid w:val="007E3D4A"/>
    <w:rsid w:val="007E4D18"/>
    <w:rsid w:val="007E571F"/>
    <w:rsid w:val="007E60A2"/>
    <w:rsid w:val="007E6277"/>
    <w:rsid w:val="007E6CD0"/>
    <w:rsid w:val="007E7652"/>
    <w:rsid w:val="007F1E41"/>
    <w:rsid w:val="007F2622"/>
    <w:rsid w:val="007F2B59"/>
    <w:rsid w:val="007F2CB3"/>
    <w:rsid w:val="007F4323"/>
    <w:rsid w:val="007F4508"/>
    <w:rsid w:val="007F48CF"/>
    <w:rsid w:val="007F4F9C"/>
    <w:rsid w:val="007F554C"/>
    <w:rsid w:val="007F68BF"/>
    <w:rsid w:val="007F6AC6"/>
    <w:rsid w:val="007F6F10"/>
    <w:rsid w:val="007F7469"/>
    <w:rsid w:val="007F766C"/>
    <w:rsid w:val="0080052A"/>
    <w:rsid w:val="00800538"/>
    <w:rsid w:val="00800758"/>
    <w:rsid w:val="008007D7"/>
    <w:rsid w:val="00801286"/>
    <w:rsid w:val="00801E3C"/>
    <w:rsid w:val="00802AA2"/>
    <w:rsid w:val="00803576"/>
    <w:rsid w:val="00803C3A"/>
    <w:rsid w:val="0080410C"/>
    <w:rsid w:val="008058F6"/>
    <w:rsid w:val="0080651D"/>
    <w:rsid w:val="00806571"/>
    <w:rsid w:val="0080699E"/>
    <w:rsid w:val="00810AA7"/>
    <w:rsid w:val="00810C82"/>
    <w:rsid w:val="00811128"/>
    <w:rsid w:val="00812002"/>
    <w:rsid w:val="00812862"/>
    <w:rsid w:val="00812ECB"/>
    <w:rsid w:val="0081380D"/>
    <w:rsid w:val="008139B6"/>
    <w:rsid w:val="00813C85"/>
    <w:rsid w:val="00813E51"/>
    <w:rsid w:val="0081442B"/>
    <w:rsid w:val="00814495"/>
    <w:rsid w:val="00814ADA"/>
    <w:rsid w:val="008155E6"/>
    <w:rsid w:val="00815B39"/>
    <w:rsid w:val="00815BD2"/>
    <w:rsid w:val="00815EB2"/>
    <w:rsid w:val="00816702"/>
    <w:rsid w:val="00816D0C"/>
    <w:rsid w:val="008172E9"/>
    <w:rsid w:val="00817AFE"/>
    <w:rsid w:val="008201C9"/>
    <w:rsid w:val="0082036E"/>
    <w:rsid w:val="0082052A"/>
    <w:rsid w:val="0082125E"/>
    <w:rsid w:val="00821784"/>
    <w:rsid w:val="00821AAA"/>
    <w:rsid w:val="00821E0C"/>
    <w:rsid w:val="0082239F"/>
    <w:rsid w:val="00822C14"/>
    <w:rsid w:val="0082359F"/>
    <w:rsid w:val="00823A8D"/>
    <w:rsid w:val="0082523E"/>
    <w:rsid w:val="00825DAD"/>
    <w:rsid w:val="008305FF"/>
    <w:rsid w:val="00830DF4"/>
    <w:rsid w:val="008318B5"/>
    <w:rsid w:val="0083289C"/>
    <w:rsid w:val="00833E46"/>
    <w:rsid w:val="00834177"/>
    <w:rsid w:val="008347CE"/>
    <w:rsid w:val="0083579A"/>
    <w:rsid w:val="0083590D"/>
    <w:rsid w:val="008361C8"/>
    <w:rsid w:val="00837792"/>
    <w:rsid w:val="00837FDC"/>
    <w:rsid w:val="008402C1"/>
    <w:rsid w:val="0084170B"/>
    <w:rsid w:val="0084249D"/>
    <w:rsid w:val="00842CA1"/>
    <w:rsid w:val="00843386"/>
    <w:rsid w:val="00843989"/>
    <w:rsid w:val="00844F06"/>
    <w:rsid w:val="0084520C"/>
    <w:rsid w:val="00845956"/>
    <w:rsid w:val="008474DA"/>
    <w:rsid w:val="00850168"/>
    <w:rsid w:val="00850917"/>
    <w:rsid w:val="00850A1C"/>
    <w:rsid w:val="00850FBB"/>
    <w:rsid w:val="00851C4F"/>
    <w:rsid w:val="00851F45"/>
    <w:rsid w:val="00852C79"/>
    <w:rsid w:val="00853693"/>
    <w:rsid w:val="00853746"/>
    <w:rsid w:val="00854556"/>
    <w:rsid w:val="00856B8B"/>
    <w:rsid w:val="00857012"/>
    <w:rsid w:val="00857089"/>
    <w:rsid w:val="008572E2"/>
    <w:rsid w:val="00860C9A"/>
    <w:rsid w:val="00861BE0"/>
    <w:rsid w:val="0086319A"/>
    <w:rsid w:val="00863219"/>
    <w:rsid w:val="00863249"/>
    <w:rsid w:val="0086399C"/>
    <w:rsid w:val="00863ACB"/>
    <w:rsid w:val="00864991"/>
    <w:rsid w:val="00867668"/>
    <w:rsid w:val="00867FD1"/>
    <w:rsid w:val="00870427"/>
    <w:rsid w:val="00870747"/>
    <w:rsid w:val="0087095C"/>
    <w:rsid w:val="00870ED2"/>
    <w:rsid w:val="008717CA"/>
    <w:rsid w:val="00873D0C"/>
    <w:rsid w:val="00873D3F"/>
    <w:rsid w:val="00874A4A"/>
    <w:rsid w:val="00875E0A"/>
    <w:rsid w:val="008772CB"/>
    <w:rsid w:val="008772DC"/>
    <w:rsid w:val="008775D3"/>
    <w:rsid w:val="00877D64"/>
    <w:rsid w:val="0088073D"/>
    <w:rsid w:val="00881487"/>
    <w:rsid w:val="00881935"/>
    <w:rsid w:val="00881D46"/>
    <w:rsid w:val="00882647"/>
    <w:rsid w:val="008826F1"/>
    <w:rsid w:val="008832A5"/>
    <w:rsid w:val="00883330"/>
    <w:rsid w:val="0088479E"/>
    <w:rsid w:val="008848AC"/>
    <w:rsid w:val="008848CB"/>
    <w:rsid w:val="00884EAB"/>
    <w:rsid w:val="00885EF7"/>
    <w:rsid w:val="008862F1"/>
    <w:rsid w:val="00886443"/>
    <w:rsid w:val="008870B6"/>
    <w:rsid w:val="008878D5"/>
    <w:rsid w:val="0089036E"/>
    <w:rsid w:val="00890A3F"/>
    <w:rsid w:val="00890B4C"/>
    <w:rsid w:val="00890D88"/>
    <w:rsid w:val="00890EDB"/>
    <w:rsid w:val="00892322"/>
    <w:rsid w:val="00893ACF"/>
    <w:rsid w:val="00893C89"/>
    <w:rsid w:val="0089593E"/>
    <w:rsid w:val="008964BF"/>
    <w:rsid w:val="008968C3"/>
    <w:rsid w:val="008968E3"/>
    <w:rsid w:val="0089772B"/>
    <w:rsid w:val="00897FEB"/>
    <w:rsid w:val="008A092F"/>
    <w:rsid w:val="008A2277"/>
    <w:rsid w:val="008A43B5"/>
    <w:rsid w:val="008A4845"/>
    <w:rsid w:val="008A6855"/>
    <w:rsid w:val="008A6B3D"/>
    <w:rsid w:val="008A7AB5"/>
    <w:rsid w:val="008B0174"/>
    <w:rsid w:val="008B0386"/>
    <w:rsid w:val="008B0E67"/>
    <w:rsid w:val="008B1125"/>
    <w:rsid w:val="008B185A"/>
    <w:rsid w:val="008B1B83"/>
    <w:rsid w:val="008B1C25"/>
    <w:rsid w:val="008B255C"/>
    <w:rsid w:val="008B372F"/>
    <w:rsid w:val="008B3BCB"/>
    <w:rsid w:val="008B4B5A"/>
    <w:rsid w:val="008B4BAC"/>
    <w:rsid w:val="008B4C22"/>
    <w:rsid w:val="008B4D42"/>
    <w:rsid w:val="008B5517"/>
    <w:rsid w:val="008B581E"/>
    <w:rsid w:val="008C00F3"/>
    <w:rsid w:val="008C0E32"/>
    <w:rsid w:val="008C2C61"/>
    <w:rsid w:val="008C2FE0"/>
    <w:rsid w:val="008C31E5"/>
    <w:rsid w:val="008C3708"/>
    <w:rsid w:val="008C6166"/>
    <w:rsid w:val="008C634F"/>
    <w:rsid w:val="008C6B08"/>
    <w:rsid w:val="008C73B8"/>
    <w:rsid w:val="008C79F7"/>
    <w:rsid w:val="008C7C98"/>
    <w:rsid w:val="008C7DC8"/>
    <w:rsid w:val="008C7F50"/>
    <w:rsid w:val="008D0607"/>
    <w:rsid w:val="008D133D"/>
    <w:rsid w:val="008D156B"/>
    <w:rsid w:val="008D242D"/>
    <w:rsid w:val="008D2472"/>
    <w:rsid w:val="008D26D5"/>
    <w:rsid w:val="008D30EC"/>
    <w:rsid w:val="008D32D8"/>
    <w:rsid w:val="008D3A75"/>
    <w:rsid w:val="008D3D1B"/>
    <w:rsid w:val="008D41F3"/>
    <w:rsid w:val="008D43BA"/>
    <w:rsid w:val="008D6A7E"/>
    <w:rsid w:val="008D7118"/>
    <w:rsid w:val="008D788C"/>
    <w:rsid w:val="008D79AD"/>
    <w:rsid w:val="008D7A82"/>
    <w:rsid w:val="008D7EF0"/>
    <w:rsid w:val="008E034C"/>
    <w:rsid w:val="008E04AE"/>
    <w:rsid w:val="008E0CDE"/>
    <w:rsid w:val="008E0E3F"/>
    <w:rsid w:val="008E0FE2"/>
    <w:rsid w:val="008E182C"/>
    <w:rsid w:val="008E1A0A"/>
    <w:rsid w:val="008E2FD0"/>
    <w:rsid w:val="008E2FFC"/>
    <w:rsid w:val="008E3DA3"/>
    <w:rsid w:val="008E4260"/>
    <w:rsid w:val="008E61FE"/>
    <w:rsid w:val="008E63BA"/>
    <w:rsid w:val="008E65D9"/>
    <w:rsid w:val="008E6DF2"/>
    <w:rsid w:val="008E7B42"/>
    <w:rsid w:val="008F0260"/>
    <w:rsid w:val="008F04D6"/>
    <w:rsid w:val="008F1737"/>
    <w:rsid w:val="008F17E5"/>
    <w:rsid w:val="008F1945"/>
    <w:rsid w:val="008F42ED"/>
    <w:rsid w:val="008F4F05"/>
    <w:rsid w:val="008F5B53"/>
    <w:rsid w:val="008F6610"/>
    <w:rsid w:val="008F7104"/>
    <w:rsid w:val="008F7318"/>
    <w:rsid w:val="008F7635"/>
    <w:rsid w:val="008F76FF"/>
    <w:rsid w:val="008F7B4D"/>
    <w:rsid w:val="0090021F"/>
    <w:rsid w:val="00900E9E"/>
    <w:rsid w:val="00900FC2"/>
    <w:rsid w:val="009011CB"/>
    <w:rsid w:val="009016B5"/>
    <w:rsid w:val="00901F3F"/>
    <w:rsid w:val="009025B2"/>
    <w:rsid w:val="00902A4A"/>
    <w:rsid w:val="00903263"/>
    <w:rsid w:val="00903273"/>
    <w:rsid w:val="00903898"/>
    <w:rsid w:val="00904308"/>
    <w:rsid w:val="0090455E"/>
    <w:rsid w:val="00906705"/>
    <w:rsid w:val="009067ED"/>
    <w:rsid w:val="00906BC6"/>
    <w:rsid w:val="00906F3F"/>
    <w:rsid w:val="0090748D"/>
    <w:rsid w:val="009109A8"/>
    <w:rsid w:val="009124CE"/>
    <w:rsid w:val="00912BEF"/>
    <w:rsid w:val="00913717"/>
    <w:rsid w:val="0091404E"/>
    <w:rsid w:val="00914115"/>
    <w:rsid w:val="009143AF"/>
    <w:rsid w:val="009147E5"/>
    <w:rsid w:val="00914861"/>
    <w:rsid w:val="00914B4B"/>
    <w:rsid w:val="00914B79"/>
    <w:rsid w:val="00915006"/>
    <w:rsid w:val="009154DA"/>
    <w:rsid w:val="00915F61"/>
    <w:rsid w:val="00916163"/>
    <w:rsid w:val="0091627B"/>
    <w:rsid w:val="009166E6"/>
    <w:rsid w:val="009171DA"/>
    <w:rsid w:val="00917893"/>
    <w:rsid w:val="009178E4"/>
    <w:rsid w:val="00917A48"/>
    <w:rsid w:val="00920054"/>
    <w:rsid w:val="00920115"/>
    <w:rsid w:val="00920625"/>
    <w:rsid w:val="00920FED"/>
    <w:rsid w:val="00921179"/>
    <w:rsid w:val="00921ECC"/>
    <w:rsid w:val="00922AFF"/>
    <w:rsid w:val="009238CF"/>
    <w:rsid w:val="00924134"/>
    <w:rsid w:val="00925C7B"/>
    <w:rsid w:val="009268A5"/>
    <w:rsid w:val="00926A33"/>
    <w:rsid w:val="009277BF"/>
    <w:rsid w:val="00927F99"/>
    <w:rsid w:val="00930B30"/>
    <w:rsid w:val="00931E97"/>
    <w:rsid w:val="00932171"/>
    <w:rsid w:val="009332AD"/>
    <w:rsid w:val="009338A0"/>
    <w:rsid w:val="009342C2"/>
    <w:rsid w:val="009345A9"/>
    <w:rsid w:val="00934935"/>
    <w:rsid w:val="0093531F"/>
    <w:rsid w:val="0093737B"/>
    <w:rsid w:val="00937436"/>
    <w:rsid w:val="009376CB"/>
    <w:rsid w:val="00937701"/>
    <w:rsid w:val="009379B8"/>
    <w:rsid w:val="00937C31"/>
    <w:rsid w:val="00940BCA"/>
    <w:rsid w:val="00941694"/>
    <w:rsid w:val="00942406"/>
    <w:rsid w:val="009425B0"/>
    <w:rsid w:val="00942844"/>
    <w:rsid w:val="00944C30"/>
    <w:rsid w:val="00944FAA"/>
    <w:rsid w:val="00947791"/>
    <w:rsid w:val="009504BA"/>
    <w:rsid w:val="009507D9"/>
    <w:rsid w:val="0095140C"/>
    <w:rsid w:val="00951FA3"/>
    <w:rsid w:val="009523A5"/>
    <w:rsid w:val="0095331B"/>
    <w:rsid w:val="0095455D"/>
    <w:rsid w:val="00954CF2"/>
    <w:rsid w:val="00955B3A"/>
    <w:rsid w:val="009604CA"/>
    <w:rsid w:val="00960678"/>
    <w:rsid w:val="00960894"/>
    <w:rsid w:val="00960D22"/>
    <w:rsid w:val="0096130F"/>
    <w:rsid w:val="00961766"/>
    <w:rsid w:val="00963961"/>
    <w:rsid w:val="00963C91"/>
    <w:rsid w:val="00964974"/>
    <w:rsid w:val="00964F86"/>
    <w:rsid w:val="00965459"/>
    <w:rsid w:val="009654C7"/>
    <w:rsid w:val="00965632"/>
    <w:rsid w:val="00965E66"/>
    <w:rsid w:val="00966CEB"/>
    <w:rsid w:val="00966DF8"/>
    <w:rsid w:val="00967149"/>
    <w:rsid w:val="00967E0F"/>
    <w:rsid w:val="009713C2"/>
    <w:rsid w:val="0097159F"/>
    <w:rsid w:val="00971896"/>
    <w:rsid w:val="00971E6E"/>
    <w:rsid w:val="009724F7"/>
    <w:rsid w:val="00972516"/>
    <w:rsid w:val="00972537"/>
    <w:rsid w:val="009727F6"/>
    <w:rsid w:val="00972F3A"/>
    <w:rsid w:val="0097318D"/>
    <w:rsid w:val="00973A58"/>
    <w:rsid w:val="00973E2E"/>
    <w:rsid w:val="00974440"/>
    <w:rsid w:val="00974DF5"/>
    <w:rsid w:val="009758D7"/>
    <w:rsid w:val="00975A0C"/>
    <w:rsid w:val="00975B04"/>
    <w:rsid w:val="00976153"/>
    <w:rsid w:val="00976E5A"/>
    <w:rsid w:val="00977FF0"/>
    <w:rsid w:val="00980FB0"/>
    <w:rsid w:val="0098136B"/>
    <w:rsid w:val="00981D9E"/>
    <w:rsid w:val="0098206B"/>
    <w:rsid w:val="00982273"/>
    <w:rsid w:val="009822FA"/>
    <w:rsid w:val="0098251D"/>
    <w:rsid w:val="009831CB"/>
    <w:rsid w:val="00984442"/>
    <w:rsid w:val="0098454E"/>
    <w:rsid w:val="00984F8C"/>
    <w:rsid w:val="00984FD9"/>
    <w:rsid w:val="00985148"/>
    <w:rsid w:val="00985A3E"/>
    <w:rsid w:val="00987C1A"/>
    <w:rsid w:val="0099146F"/>
    <w:rsid w:val="00992CE3"/>
    <w:rsid w:val="00995283"/>
    <w:rsid w:val="00995EEB"/>
    <w:rsid w:val="00997840"/>
    <w:rsid w:val="009A02CB"/>
    <w:rsid w:val="009A1686"/>
    <w:rsid w:val="009A193C"/>
    <w:rsid w:val="009A2840"/>
    <w:rsid w:val="009A2EF0"/>
    <w:rsid w:val="009A3476"/>
    <w:rsid w:val="009A35AA"/>
    <w:rsid w:val="009A3C29"/>
    <w:rsid w:val="009A4062"/>
    <w:rsid w:val="009A446F"/>
    <w:rsid w:val="009A4619"/>
    <w:rsid w:val="009A7ECB"/>
    <w:rsid w:val="009B1B1B"/>
    <w:rsid w:val="009B238C"/>
    <w:rsid w:val="009B39FA"/>
    <w:rsid w:val="009B43BA"/>
    <w:rsid w:val="009B458F"/>
    <w:rsid w:val="009B5589"/>
    <w:rsid w:val="009B5992"/>
    <w:rsid w:val="009B7A7D"/>
    <w:rsid w:val="009C048E"/>
    <w:rsid w:val="009C04DB"/>
    <w:rsid w:val="009C05C1"/>
    <w:rsid w:val="009C0764"/>
    <w:rsid w:val="009C07FE"/>
    <w:rsid w:val="009C087F"/>
    <w:rsid w:val="009C0B72"/>
    <w:rsid w:val="009C0E9D"/>
    <w:rsid w:val="009C0FCF"/>
    <w:rsid w:val="009C1EB3"/>
    <w:rsid w:val="009C382E"/>
    <w:rsid w:val="009C3F04"/>
    <w:rsid w:val="009C4153"/>
    <w:rsid w:val="009C42A8"/>
    <w:rsid w:val="009C56B6"/>
    <w:rsid w:val="009C60CB"/>
    <w:rsid w:val="009C60F0"/>
    <w:rsid w:val="009C6AB5"/>
    <w:rsid w:val="009C6EFD"/>
    <w:rsid w:val="009C70ED"/>
    <w:rsid w:val="009C71A1"/>
    <w:rsid w:val="009C7717"/>
    <w:rsid w:val="009C795B"/>
    <w:rsid w:val="009C7BF7"/>
    <w:rsid w:val="009D090C"/>
    <w:rsid w:val="009D18A3"/>
    <w:rsid w:val="009D2404"/>
    <w:rsid w:val="009D3F61"/>
    <w:rsid w:val="009D537C"/>
    <w:rsid w:val="009D760E"/>
    <w:rsid w:val="009D7EEB"/>
    <w:rsid w:val="009E0741"/>
    <w:rsid w:val="009E0F10"/>
    <w:rsid w:val="009E12FA"/>
    <w:rsid w:val="009E16A6"/>
    <w:rsid w:val="009E1A69"/>
    <w:rsid w:val="009E2A88"/>
    <w:rsid w:val="009E4491"/>
    <w:rsid w:val="009E4544"/>
    <w:rsid w:val="009E4615"/>
    <w:rsid w:val="009E4CB4"/>
    <w:rsid w:val="009E5576"/>
    <w:rsid w:val="009E564C"/>
    <w:rsid w:val="009E6335"/>
    <w:rsid w:val="009E6D38"/>
    <w:rsid w:val="009E7D25"/>
    <w:rsid w:val="009F0C63"/>
    <w:rsid w:val="009F1161"/>
    <w:rsid w:val="009F1D04"/>
    <w:rsid w:val="009F277D"/>
    <w:rsid w:val="009F27B7"/>
    <w:rsid w:val="009F283B"/>
    <w:rsid w:val="009F3FC8"/>
    <w:rsid w:val="009F4B84"/>
    <w:rsid w:val="009F6961"/>
    <w:rsid w:val="009F6968"/>
    <w:rsid w:val="009F6982"/>
    <w:rsid w:val="009F779C"/>
    <w:rsid w:val="009F7878"/>
    <w:rsid w:val="009F7E86"/>
    <w:rsid w:val="00A005C8"/>
    <w:rsid w:val="00A01F7C"/>
    <w:rsid w:val="00A03104"/>
    <w:rsid w:val="00A03268"/>
    <w:rsid w:val="00A0328E"/>
    <w:rsid w:val="00A03320"/>
    <w:rsid w:val="00A04013"/>
    <w:rsid w:val="00A0465A"/>
    <w:rsid w:val="00A05901"/>
    <w:rsid w:val="00A05DEA"/>
    <w:rsid w:val="00A061D1"/>
    <w:rsid w:val="00A06AA8"/>
    <w:rsid w:val="00A06B8B"/>
    <w:rsid w:val="00A073FF"/>
    <w:rsid w:val="00A077E8"/>
    <w:rsid w:val="00A10E7D"/>
    <w:rsid w:val="00A11517"/>
    <w:rsid w:val="00A11620"/>
    <w:rsid w:val="00A11C9C"/>
    <w:rsid w:val="00A1214C"/>
    <w:rsid w:val="00A1338E"/>
    <w:rsid w:val="00A1355B"/>
    <w:rsid w:val="00A13858"/>
    <w:rsid w:val="00A142DC"/>
    <w:rsid w:val="00A15EEA"/>
    <w:rsid w:val="00A1634F"/>
    <w:rsid w:val="00A165AE"/>
    <w:rsid w:val="00A167FF"/>
    <w:rsid w:val="00A1693D"/>
    <w:rsid w:val="00A169D1"/>
    <w:rsid w:val="00A16DEA"/>
    <w:rsid w:val="00A16DEF"/>
    <w:rsid w:val="00A17AC7"/>
    <w:rsid w:val="00A20048"/>
    <w:rsid w:val="00A204A5"/>
    <w:rsid w:val="00A20909"/>
    <w:rsid w:val="00A20E88"/>
    <w:rsid w:val="00A2174A"/>
    <w:rsid w:val="00A217D6"/>
    <w:rsid w:val="00A21832"/>
    <w:rsid w:val="00A224B0"/>
    <w:rsid w:val="00A22DAA"/>
    <w:rsid w:val="00A22E62"/>
    <w:rsid w:val="00A2459B"/>
    <w:rsid w:val="00A259C8"/>
    <w:rsid w:val="00A259F7"/>
    <w:rsid w:val="00A25B42"/>
    <w:rsid w:val="00A26C1E"/>
    <w:rsid w:val="00A3096F"/>
    <w:rsid w:val="00A30A0F"/>
    <w:rsid w:val="00A31EA6"/>
    <w:rsid w:val="00A343F3"/>
    <w:rsid w:val="00A3470D"/>
    <w:rsid w:val="00A34A71"/>
    <w:rsid w:val="00A35EF8"/>
    <w:rsid w:val="00A370EE"/>
    <w:rsid w:val="00A37655"/>
    <w:rsid w:val="00A37A00"/>
    <w:rsid w:val="00A37D7D"/>
    <w:rsid w:val="00A4029F"/>
    <w:rsid w:val="00A414B4"/>
    <w:rsid w:val="00A41568"/>
    <w:rsid w:val="00A42267"/>
    <w:rsid w:val="00A424FC"/>
    <w:rsid w:val="00A4446B"/>
    <w:rsid w:val="00A44518"/>
    <w:rsid w:val="00A47474"/>
    <w:rsid w:val="00A47AAE"/>
    <w:rsid w:val="00A47E59"/>
    <w:rsid w:val="00A51479"/>
    <w:rsid w:val="00A51754"/>
    <w:rsid w:val="00A51CA6"/>
    <w:rsid w:val="00A5269F"/>
    <w:rsid w:val="00A534FB"/>
    <w:rsid w:val="00A53571"/>
    <w:rsid w:val="00A53B5E"/>
    <w:rsid w:val="00A548D5"/>
    <w:rsid w:val="00A54FB8"/>
    <w:rsid w:val="00A5504C"/>
    <w:rsid w:val="00A5521F"/>
    <w:rsid w:val="00A5546F"/>
    <w:rsid w:val="00A554D5"/>
    <w:rsid w:val="00A55572"/>
    <w:rsid w:val="00A56099"/>
    <w:rsid w:val="00A565A7"/>
    <w:rsid w:val="00A56968"/>
    <w:rsid w:val="00A56A5E"/>
    <w:rsid w:val="00A604F1"/>
    <w:rsid w:val="00A60941"/>
    <w:rsid w:val="00A60CBD"/>
    <w:rsid w:val="00A610E3"/>
    <w:rsid w:val="00A61926"/>
    <w:rsid w:val="00A61D13"/>
    <w:rsid w:val="00A61D9A"/>
    <w:rsid w:val="00A6209A"/>
    <w:rsid w:val="00A62383"/>
    <w:rsid w:val="00A63D98"/>
    <w:rsid w:val="00A64ACC"/>
    <w:rsid w:val="00A64F98"/>
    <w:rsid w:val="00A65541"/>
    <w:rsid w:val="00A669DA"/>
    <w:rsid w:val="00A67086"/>
    <w:rsid w:val="00A6709E"/>
    <w:rsid w:val="00A7190D"/>
    <w:rsid w:val="00A71A34"/>
    <w:rsid w:val="00A71EBB"/>
    <w:rsid w:val="00A72E04"/>
    <w:rsid w:val="00A7316F"/>
    <w:rsid w:val="00A73308"/>
    <w:rsid w:val="00A7397A"/>
    <w:rsid w:val="00A73D59"/>
    <w:rsid w:val="00A746BB"/>
    <w:rsid w:val="00A75038"/>
    <w:rsid w:val="00A75285"/>
    <w:rsid w:val="00A757B4"/>
    <w:rsid w:val="00A76B2D"/>
    <w:rsid w:val="00A76B4B"/>
    <w:rsid w:val="00A76F5E"/>
    <w:rsid w:val="00A80367"/>
    <w:rsid w:val="00A8120B"/>
    <w:rsid w:val="00A8159C"/>
    <w:rsid w:val="00A81F26"/>
    <w:rsid w:val="00A8329C"/>
    <w:rsid w:val="00A841C1"/>
    <w:rsid w:val="00A84E1C"/>
    <w:rsid w:val="00A850CC"/>
    <w:rsid w:val="00A85598"/>
    <w:rsid w:val="00A8574F"/>
    <w:rsid w:val="00A86FED"/>
    <w:rsid w:val="00A8783E"/>
    <w:rsid w:val="00A8799B"/>
    <w:rsid w:val="00A90A06"/>
    <w:rsid w:val="00A91A55"/>
    <w:rsid w:val="00A925CF"/>
    <w:rsid w:val="00A929E3"/>
    <w:rsid w:val="00A92D66"/>
    <w:rsid w:val="00A92DD7"/>
    <w:rsid w:val="00A93258"/>
    <w:rsid w:val="00A94205"/>
    <w:rsid w:val="00A942E5"/>
    <w:rsid w:val="00A94DB9"/>
    <w:rsid w:val="00A968C3"/>
    <w:rsid w:val="00A9796A"/>
    <w:rsid w:val="00A97A49"/>
    <w:rsid w:val="00AA00D6"/>
    <w:rsid w:val="00AA03CE"/>
    <w:rsid w:val="00AA079B"/>
    <w:rsid w:val="00AA0BAB"/>
    <w:rsid w:val="00AA14F1"/>
    <w:rsid w:val="00AA340F"/>
    <w:rsid w:val="00AA5576"/>
    <w:rsid w:val="00AA77FC"/>
    <w:rsid w:val="00AB022E"/>
    <w:rsid w:val="00AB11BA"/>
    <w:rsid w:val="00AB132D"/>
    <w:rsid w:val="00AB1573"/>
    <w:rsid w:val="00AB197B"/>
    <w:rsid w:val="00AB1A8D"/>
    <w:rsid w:val="00AB2223"/>
    <w:rsid w:val="00AB2973"/>
    <w:rsid w:val="00AB3E85"/>
    <w:rsid w:val="00AB47CB"/>
    <w:rsid w:val="00AB485B"/>
    <w:rsid w:val="00AB4CEB"/>
    <w:rsid w:val="00AB4DC8"/>
    <w:rsid w:val="00AB5B20"/>
    <w:rsid w:val="00AB627A"/>
    <w:rsid w:val="00AB78CF"/>
    <w:rsid w:val="00AC0087"/>
    <w:rsid w:val="00AC0188"/>
    <w:rsid w:val="00AC02BB"/>
    <w:rsid w:val="00AC0361"/>
    <w:rsid w:val="00AC0BF0"/>
    <w:rsid w:val="00AC0DF6"/>
    <w:rsid w:val="00AC1885"/>
    <w:rsid w:val="00AC19C0"/>
    <w:rsid w:val="00AC3303"/>
    <w:rsid w:val="00AC388B"/>
    <w:rsid w:val="00AC3891"/>
    <w:rsid w:val="00AC51BE"/>
    <w:rsid w:val="00AC5408"/>
    <w:rsid w:val="00AC55F3"/>
    <w:rsid w:val="00AC72F1"/>
    <w:rsid w:val="00AC78F7"/>
    <w:rsid w:val="00AC7A9E"/>
    <w:rsid w:val="00AC7AA5"/>
    <w:rsid w:val="00AC7F79"/>
    <w:rsid w:val="00AD0225"/>
    <w:rsid w:val="00AD0386"/>
    <w:rsid w:val="00AD0D45"/>
    <w:rsid w:val="00AD384D"/>
    <w:rsid w:val="00AD39B8"/>
    <w:rsid w:val="00AD3DB5"/>
    <w:rsid w:val="00AD485F"/>
    <w:rsid w:val="00AD74AA"/>
    <w:rsid w:val="00AD77FF"/>
    <w:rsid w:val="00AD78CF"/>
    <w:rsid w:val="00AD7A5D"/>
    <w:rsid w:val="00AD7DE1"/>
    <w:rsid w:val="00AE0312"/>
    <w:rsid w:val="00AE0C3C"/>
    <w:rsid w:val="00AE16DA"/>
    <w:rsid w:val="00AE1EA9"/>
    <w:rsid w:val="00AE36C7"/>
    <w:rsid w:val="00AE389A"/>
    <w:rsid w:val="00AE4B66"/>
    <w:rsid w:val="00AE4B68"/>
    <w:rsid w:val="00AE4F16"/>
    <w:rsid w:val="00AE525E"/>
    <w:rsid w:val="00AE5585"/>
    <w:rsid w:val="00AE5680"/>
    <w:rsid w:val="00AE645B"/>
    <w:rsid w:val="00AE6DC4"/>
    <w:rsid w:val="00AE7579"/>
    <w:rsid w:val="00AE791D"/>
    <w:rsid w:val="00AE7CAD"/>
    <w:rsid w:val="00AE7F98"/>
    <w:rsid w:val="00AF05FA"/>
    <w:rsid w:val="00AF08F1"/>
    <w:rsid w:val="00AF0F06"/>
    <w:rsid w:val="00AF1188"/>
    <w:rsid w:val="00AF11F8"/>
    <w:rsid w:val="00AF2397"/>
    <w:rsid w:val="00AF3C26"/>
    <w:rsid w:val="00AF3FDD"/>
    <w:rsid w:val="00AF4A71"/>
    <w:rsid w:val="00AF4C85"/>
    <w:rsid w:val="00AF58AC"/>
    <w:rsid w:val="00AF5F95"/>
    <w:rsid w:val="00AF6CAF"/>
    <w:rsid w:val="00AF6F8E"/>
    <w:rsid w:val="00AF712F"/>
    <w:rsid w:val="00AF7D15"/>
    <w:rsid w:val="00B0095D"/>
    <w:rsid w:val="00B00BAE"/>
    <w:rsid w:val="00B01D60"/>
    <w:rsid w:val="00B029FE"/>
    <w:rsid w:val="00B031FC"/>
    <w:rsid w:val="00B034C8"/>
    <w:rsid w:val="00B03BDE"/>
    <w:rsid w:val="00B03D7F"/>
    <w:rsid w:val="00B04577"/>
    <w:rsid w:val="00B07C86"/>
    <w:rsid w:val="00B10B92"/>
    <w:rsid w:val="00B112D1"/>
    <w:rsid w:val="00B11FB7"/>
    <w:rsid w:val="00B1346C"/>
    <w:rsid w:val="00B146FD"/>
    <w:rsid w:val="00B15D15"/>
    <w:rsid w:val="00B167CC"/>
    <w:rsid w:val="00B168A9"/>
    <w:rsid w:val="00B1695E"/>
    <w:rsid w:val="00B17E44"/>
    <w:rsid w:val="00B2013D"/>
    <w:rsid w:val="00B20A23"/>
    <w:rsid w:val="00B20DE9"/>
    <w:rsid w:val="00B2132F"/>
    <w:rsid w:val="00B22199"/>
    <w:rsid w:val="00B222FB"/>
    <w:rsid w:val="00B228ED"/>
    <w:rsid w:val="00B236AD"/>
    <w:rsid w:val="00B255DA"/>
    <w:rsid w:val="00B25B06"/>
    <w:rsid w:val="00B27E47"/>
    <w:rsid w:val="00B3082E"/>
    <w:rsid w:val="00B30D20"/>
    <w:rsid w:val="00B312FB"/>
    <w:rsid w:val="00B31A6B"/>
    <w:rsid w:val="00B32AF0"/>
    <w:rsid w:val="00B33253"/>
    <w:rsid w:val="00B3381C"/>
    <w:rsid w:val="00B34381"/>
    <w:rsid w:val="00B366A3"/>
    <w:rsid w:val="00B36703"/>
    <w:rsid w:val="00B3755D"/>
    <w:rsid w:val="00B41C12"/>
    <w:rsid w:val="00B42240"/>
    <w:rsid w:val="00B426FE"/>
    <w:rsid w:val="00B43715"/>
    <w:rsid w:val="00B44099"/>
    <w:rsid w:val="00B441DE"/>
    <w:rsid w:val="00B44767"/>
    <w:rsid w:val="00B4522D"/>
    <w:rsid w:val="00B4618C"/>
    <w:rsid w:val="00B46824"/>
    <w:rsid w:val="00B47342"/>
    <w:rsid w:val="00B47589"/>
    <w:rsid w:val="00B513D4"/>
    <w:rsid w:val="00B5150D"/>
    <w:rsid w:val="00B51A95"/>
    <w:rsid w:val="00B52831"/>
    <w:rsid w:val="00B52958"/>
    <w:rsid w:val="00B530F0"/>
    <w:rsid w:val="00B53B88"/>
    <w:rsid w:val="00B53BBB"/>
    <w:rsid w:val="00B5444B"/>
    <w:rsid w:val="00B55A13"/>
    <w:rsid w:val="00B55BB2"/>
    <w:rsid w:val="00B57B87"/>
    <w:rsid w:val="00B60983"/>
    <w:rsid w:val="00B61F88"/>
    <w:rsid w:val="00B62761"/>
    <w:rsid w:val="00B62F2A"/>
    <w:rsid w:val="00B633CE"/>
    <w:rsid w:val="00B63FC4"/>
    <w:rsid w:val="00B64FF8"/>
    <w:rsid w:val="00B65962"/>
    <w:rsid w:val="00B66B29"/>
    <w:rsid w:val="00B66C73"/>
    <w:rsid w:val="00B66D4A"/>
    <w:rsid w:val="00B66F0F"/>
    <w:rsid w:val="00B67930"/>
    <w:rsid w:val="00B67B32"/>
    <w:rsid w:val="00B67D2E"/>
    <w:rsid w:val="00B7029D"/>
    <w:rsid w:val="00B70BF7"/>
    <w:rsid w:val="00B7225D"/>
    <w:rsid w:val="00B72C1B"/>
    <w:rsid w:val="00B72C4A"/>
    <w:rsid w:val="00B73B08"/>
    <w:rsid w:val="00B7408F"/>
    <w:rsid w:val="00B7430D"/>
    <w:rsid w:val="00B7447C"/>
    <w:rsid w:val="00B7494E"/>
    <w:rsid w:val="00B7498F"/>
    <w:rsid w:val="00B749DC"/>
    <w:rsid w:val="00B74C54"/>
    <w:rsid w:val="00B75061"/>
    <w:rsid w:val="00B750BC"/>
    <w:rsid w:val="00B75B2E"/>
    <w:rsid w:val="00B75D53"/>
    <w:rsid w:val="00B76AAD"/>
    <w:rsid w:val="00B76B13"/>
    <w:rsid w:val="00B773C4"/>
    <w:rsid w:val="00B77761"/>
    <w:rsid w:val="00B80F6A"/>
    <w:rsid w:val="00B8279E"/>
    <w:rsid w:val="00B82F6E"/>
    <w:rsid w:val="00B84207"/>
    <w:rsid w:val="00B846D4"/>
    <w:rsid w:val="00B8524A"/>
    <w:rsid w:val="00B8542B"/>
    <w:rsid w:val="00B86348"/>
    <w:rsid w:val="00B864EB"/>
    <w:rsid w:val="00B868A3"/>
    <w:rsid w:val="00B87BC2"/>
    <w:rsid w:val="00B87E64"/>
    <w:rsid w:val="00B90D4D"/>
    <w:rsid w:val="00B914E0"/>
    <w:rsid w:val="00B91DE2"/>
    <w:rsid w:val="00B9354C"/>
    <w:rsid w:val="00B94541"/>
    <w:rsid w:val="00B96279"/>
    <w:rsid w:val="00B96538"/>
    <w:rsid w:val="00B96A50"/>
    <w:rsid w:val="00BA032A"/>
    <w:rsid w:val="00BA05A5"/>
    <w:rsid w:val="00BA0AF3"/>
    <w:rsid w:val="00BA1071"/>
    <w:rsid w:val="00BA224B"/>
    <w:rsid w:val="00BA25CF"/>
    <w:rsid w:val="00BA372E"/>
    <w:rsid w:val="00BA3F8C"/>
    <w:rsid w:val="00BA4104"/>
    <w:rsid w:val="00BA4D4B"/>
    <w:rsid w:val="00BA54AC"/>
    <w:rsid w:val="00BA5B2D"/>
    <w:rsid w:val="00BA6038"/>
    <w:rsid w:val="00BB1936"/>
    <w:rsid w:val="00BB1AF2"/>
    <w:rsid w:val="00BB3FEB"/>
    <w:rsid w:val="00BB5704"/>
    <w:rsid w:val="00BB5ACD"/>
    <w:rsid w:val="00BB6ACC"/>
    <w:rsid w:val="00BB6C6E"/>
    <w:rsid w:val="00BB6DAF"/>
    <w:rsid w:val="00BB773F"/>
    <w:rsid w:val="00BB78F7"/>
    <w:rsid w:val="00BC0158"/>
    <w:rsid w:val="00BC0CD0"/>
    <w:rsid w:val="00BC105E"/>
    <w:rsid w:val="00BC12F1"/>
    <w:rsid w:val="00BC1731"/>
    <w:rsid w:val="00BC204B"/>
    <w:rsid w:val="00BC3248"/>
    <w:rsid w:val="00BC39DE"/>
    <w:rsid w:val="00BC4636"/>
    <w:rsid w:val="00BC5288"/>
    <w:rsid w:val="00BC7437"/>
    <w:rsid w:val="00BD0F25"/>
    <w:rsid w:val="00BD1732"/>
    <w:rsid w:val="00BD3114"/>
    <w:rsid w:val="00BD420A"/>
    <w:rsid w:val="00BD4AA1"/>
    <w:rsid w:val="00BD4CCF"/>
    <w:rsid w:val="00BD5CD8"/>
    <w:rsid w:val="00BD6655"/>
    <w:rsid w:val="00BD7413"/>
    <w:rsid w:val="00BD7447"/>
    <w:rsid w:val="00BD74DD"/>
    <w:rsid w:val="00BD7875"/>
    <w:rsid w:val="00BE0BAE"/>
    <w:rsid w:val="00BE10DD"/>
    <w:rsid w:val="00BE1104"/>
    <w:rsid w:val="00BE11F8"/>
    <w:rsid w:val="00BE2028"/>
    <w:rsid w:val="00BE25E3"/>
    <w:rsid w:val="00BE300C"/>
    <w:rsid w:val="00BE31D4"/>
    <w:rsid w:val="00BE5781"/>
    <w:rsid w:val="00BE5BB7"/>
    <w:rsid w:val="00BE5C2D"/>
    <w:rsid w:val="00BE7F0F"/>
    <w:rsid w:val="00BF0EAA"/>
    <w:rsid w:val="00BF1A98"/>
    <w:rsid w:val="00BF2467"/>
    <w:rsid w:val="00BF3276"/>
    <w:rsid w:val="00BF32C0"/>
    <w:rsid w:val="00BF3471"/>
    <w:rsid w:val="00BF395C"/>
    <w:rsid w:val="00BF3A58"/>
    <w:rsid w:val="00BF3DB2"/>
    <w:rsid w:val="00BF40EB"/>
    <w:rsid w:val="00BF41C1"/>
    <w:rsid w:val="00BF4547"/>
    <w:rsid w:val="00BF4B3A"/>
    <w:rsid w:val="00BF4D70"/>
    <w:rsid w:val="00BF6FFD"/>
    <w:rsid w:val="00BF7ABD"/>
    <w:rsid w:val="00C0029E"/>
    <w:rsid w:val="00C00CCC"/>
    <w:rsid w:val="00C00CEB"/>
    <w:rsid w:val="00C00F9B"/>
    <w:rsid w:val="00C01E15"/>
    <w:rsid w:val="00C02AE7"/>
    <w:rsid w:val="00C02DFA"/>
    <w:rsid w:val="00C02E37"/>
    <w:rsid w:val="00C031C4"/>
    <w:rsid w:val="00C035A9"/>
    <w:rsid w:val="00C048B3"/>
    <w:rsid w:val="00C04C4B"/>
    <w:rsid w:val="00C05090"/>
    <w:rsid w:val="00C05ADB"/>
    <w:rsid w:val="00C06431"/>
    <w:rsid w:val="00C07DCA"/>
    <w:rsid w:val="00C105AE"/>
    <w:rsid w:val="00C111AF"/>
    <w:rsid w:val="00C11327"/>
    <w:rsid w:val="00C11DFF"/>
    <w:rsid w:val="00C12975"/>
    <w:rsid w:val="00C12AFA"/>
    <w:rsid w:val="00C12D47"/>
    <w:rsid w:val="00C1331D"/>
    <w:rsid w:val="00C13866"/>
    <w:rsid w:val="00C13DEB"/>
    <w:rsid w:val="00C14629"/>
    <w:rsid w:val="00C14ADA"/>
    <w:rsid w:val="00C1544A"/>
    <w:rsid w:val="00C16883"/>
    <w:rsid w:val="00C16A75"/>
    <w:rsid w:val="00C16B36"/>
    <w:rsid w:val="00C16B7B"/>
    <w:rsid w:val="00C16F2C"/>
    <w:rsid w:val="00C17152"/>
    <w:rsid w:val="00C17F83"/>
    <w:rsid w:val="00C20CF8"/>
    <w:rsid w:val="00C21919"/>
    <w:rsid w:val="00C22229"/>
    <w:rsid w:val="00C22534"/>
    <w:rsid w:val="00C23302"/>
    <w:rsid w:val="00C23745"/>
    <w:rsid w:val="00C2432D"/>
    <w:rsid w:val="00C2455A"/>
    <w:rsid w:val="00C249D8"/>
    <w:rsid w:val="00C26541"/>
    <w:rsid w:val="00C274F0"/>
    <w:rsid w:val="00C30037"/>
    <w:rsid w:val="00C31686"/>
    <w:rsid w:val="00C3194F"/>
    <w:rsid w:val="00C31CB1"/>
    <w:rsid w:val="00C31EEB"/>
    <w:rsid w:val="00C3256B"/>
    <w:rsid w:val="00C342AC"/>
    <w:rsid w:val="00C346C0"/>
    <w:rsid w:val="00C34F4F"/>
    <w:rsid w:val="00C35AD7"/>
    <w:rsid w:val="00C35E6A"/>
    <w:rsid w:val="00C365C8"/>
    <w:rsid w:val="00C3694B"/>
    <w:rsid w:val="00C36E6C"/>
    <w:rsid w:val="00C36FDB"/>
    <w:rsid w:val="00C3748C"/>
    <w:rsid w:val="00C4063B"/>
    <w:rsid w:val="00C4083C"/>
    <w:rsid w:val="00C409D1"/>
    <w:rsid w:val="00C41361"/>
    <w:rsid w:val="00C42DDF"/>
    <w:rsid w:val="00C43E73"/>
    <w:rsid w:val="00C4401C"/>
    <w:rsid w:val="00C449E3"/>
    <w:rsid w:val="00C451FE"/>
    <w:rsid w:val="00C46D74"/>
    <w:rsid w:val="00C4773D"/>
    <w:rsid w:val="00C47A39"/>
    <w:rsid w:val="00C5017E"/>
    <w:rsid w:val="00C50972"/>
    <w:rsid w:val="00C510B2"/>
    <w:rsid w:val="00C5145F"/>
    <w:rsid w:val="00C51B46"/>
    <w:rsid w:val="00C51B66"/>
    <w:rsid w:val="00C52156"/>
    <w:rsid w:val="00C52237"/>
    <w:rsid w:val="00C5276D"/>
    <w:rsid w:val="00C53034"/>
    <w:rsid w:val="00C53768"/>
    <w:rsid w:val="00C53913"/>
    <w:rsid w:val="00C53D14"/>
    <w:rsid w:val="00C53D7C"/>
    <w:rsid w:val="00C53E97"/>
    <w:rsid w:val="00C54BEE"/>
    <w:rsid w:val="00C55B2A"/>
    <w:rsid w:val="00C56932"/>
    <w:rsid w:val="00C572CD"/>
    <w:rsid w:val="00C57C1C"/>
    <w:rsid w:val="00C60262"/>
    <w:rsid w:val="00C626DA"/>
    <w:rsid w:val="00C62966"/>
    <w:rsid w:val="00C651C4"/>
    <w:rsid w:val="00C65326"/>
    <w:rsid w:val="00C6607B"/>
    <w:rsid w:val="00C66419"/>
    <w:rsid w:val="00C70B1C"/>
    <w:rsid w:val="00C719EB"/>
    <w:rsid w:val="00C722E7"/>
    <w:rsid w:val="00C73D5F"/>
    <w:rsid w:val="00C743B8"/>
    <w:rsid w:val="00C7558D"/>
    <w:rsid w:val="00C76766"/>
    <w:rsid w:val="00C76C2A"/>
    <w:rsid w:val="00C76F71"/>
    <w:rsid w:val="00C77E69"/>
    <w:rsid w:val="00C8016C"/>
    <w:rsid w:val="00C80B1D"/>
    <w:rsid w:val="00C815FA"/>
    <w:rsid w:val="00C81B19"/>
    <w:rsid w:val="00C81D42"/>
    <w:rsid w:val="00C82BAD"/>
    <w:rsid w:val="00C833B7"/>
    <w:rsid w:val="00C83948"/>
    <w:rsid w:val="00C8400B"/>
    <w:rsid w:val="00C85B0A"/>
    <w:rsid w:val="00C86F72"/>
    <w:rsid w:val="00C876D8"/>
    <w:rsid w:val="00C8776A"/>
    <w:rsid w:val="00C90030"/>
    <w:rsid w:val="00C90691"/>
    <w:rsid w:val="00C91156"/>
    <w:rsid w:val="00C9287D"/>
    <w:rsid w:val="00C932CF"/>
    <w:rsid w:val="00C93335"/>
    <w:rsid w:val="00C93A88"/>
    <w:rsid w:val="00C93B74"/>
    <w:rsid w:val="00C94126"/>
    <w:rsid w:val="00C9479E"/>
    <w:rsid w:val="00C94B04"/>
    <w:rsid w:val="00C96F17"/>
    <w:rsid w:val="00C97907"/>
    <w:rsid w:val="00CA00DC"/>
    <w:rsid w:val="00CA0550"/>
    <w:rsid w:val="00CA14B6"/>
    <w:rsid w:val="00CA17AA"/>
    <w:rsid w:val="00CA2644"/>
    <w:rsid w:val="00CA2837"/>
    <w:rsid w:val="00CA28CA"/>
    <w:rsid w:val="00CA2A77"/>
    <w:rsid w:val="00CA350E"/>
    <w:rsid w:val="00CA3534"/>
    <w:rsid w:val="00CA3E42"/>
    <w:rsid w:val="00CA42BF"/>
    <w:rsid w:val="00CA5013"/>
    <w:rsid w:val="00CA56FA"/>
    <w:rsid w:val="00CA7315"/>
    <w:rsid w:val="00CB15B5"/>
    <w:rsid w:val="00CB18E4"/>
    <w:rsid w:val="00CB2001"/>
    <w:rsid w:val="00CB2B8C"/>
    <w:rsid w:val="00CB3323"/>
    <w:rsid w:val="00CB38A2"/>
    <w:rsid w:val="00CB3C23"/>
    <w:rsid w:val="00CB3FA6"/>
    <w:rsid w:val="00CB5C7D"/>
    <w:rsid w:val="00CB5EE8"/>
    <w:rsid w:val="00CB7129"/>
    <w:rsid w:val="00CB7552"/>
    <w:rsid w:val="00CC1B7C"/>
    <w:rsid w:val="00CC1C38"/>
    <w:rsid w:val="00CC27F8"/>
    <w:rsid w:val="00CC2F39"/>
    <w:rsid w:val="00CC3CAA"/>
    <w:rsid w:val="00CC426E"/>
    <w:rsid w:val="00CC4352"/>
    <w:rsid w:val="00CC4EA8"/>
    <w:rsid w:val="00CC51F2"/>
    <w:rsid w:val="00CC5444"/>
    <w:rsid w:val="00CC71AA"/>
    <w:rsid w:val="00CC721F"/>
    <w:rsid w:val="00CC7FA9"/>
    <w:rsid w:val="00CD0A70"/>
    <w:rsid w:val="00CD13DB"/>
    <w:rsid w:val="00CD3944"/>
    <w:rsid w:val="00CD4104"/>
    <w:rsid w:val="00CD4BE6"/>
    <w:rsid w:val="00CD4C3F"/>
    <w:rsid w:val="00CD4F2C"/>
    <w:rsid w:val="00CD553A"/>
    <w:rsid w:val="00CD5D59"/>
    <w:rsid w:val="00CD70A0"/>
    <w:rsid w:val="00CE0D99"/>
    <w:rsid w:val="00CE0DD3"/>
    <w:rsid w:val="00CE1CFA"/>
    <w:rsid w:val="00CE1FA9"/>
    <w:rsid w:val="00CE24B0"/>
    <w:rsid w:val="00CE2C3D"/>
    <w:rsid w:val="00CE2E5D"/>
    <w:rsid w:val="00CE3BA4"/>
    <w:rsid w:val="00CE4737"/>
    <w:rsid w:val="00CE521A"/>
    <w:rsid w:val="00CE56C6"/>
    <w:rsid w:val="00CE6907"/>
    <w:rsid w:val="00CE6E5F"/>
    <w:rsid w:val="00CE70A8"/>
    <w:rsid w:val="00CE7149"/>
    <w:rsid w:val="00CE79B9"/>
    <w:rsid w:val="00CE7B94"/>
    <w:rsid w:val="00CF03AC"/>
    <w:rsid w:val="00CF0AB3"/>
    <w:rsid w:val="00CF0B87"/>
    <w:rsid w:val="00CF13A0"/>
    <w:rsid w:val="00CF21E5"/>
    <w:rsid w:val="00CF2D80"/>
    <w:rsid w:val="00CF3721"/>
    <w:rsid w:val="00CF3818"/>
    <w:rsid w:val="00CF3AC5"/>
    <w:rsid w:val="00CF45E7"/>
    <w:rsid w:val="00CF4B67"/>
    <w:rsid w:val="00CF4BA2"/>
    <w:rsid w:val="00CF4D36"/>
    <w:rsid w:val="00CF4E97"/>
    <w:rsid w:val="00CF5322"/>
    <w:rsid w:val="00CF5754"/>
    <w:rsid w:val="00CF5779"/>
    <w:rsid w:val="00CF59AC"/>
    <w:rsid w:val="00CF60DC"/>
    <w:rsid w:val="00CF61D4"/>
    <w:rsid w:val="00CF70B5"/>
    <w:rsid w:val="00CF7242"/>
    <w:rsid w:val="00CF7D25"/>
    <w:rsid w:val="00D0080A"/>
    <w:rsid w:val="00D02322"/>
    <w:rsid w:val="00D02B38"/>
    <w:rsid w:val="00D02EB5"/>
    <w:rsid w:val="00D0364F"/>
    <w:rsid w:val="00D03E38"/>
    <w:rsid w:val="00D04076"/>
    <w:rsid w:val="00D06AB4"/>
    <w:rsid w:val="00D074C3"/>
    <w:rsid w:val="00D075E1"/>
    <w:rsid w:val="00D079DA"/>
    <w:rsid w:val="00D1003A"/>
    <w:rsid w:val="00D1071C"/>
    <w:rsid w:val="00D10945"/>
    <w:rsid w:val="00D12677"/>
    <w:rsid w:val="00D12796"/>
    <w:rsid w:val="00D12EA7"/>
    <w:rsid w:val="00D139AC"/>
    <w:rsid w:val="00D13B8C"/>
    <w:rsid w:val="00D15C2A"/>
    <w:rsid w:val="00D1741B"/>
    <w:rsid w:val="00D17C44"/>
    <w:rsid w:val="00D17F2E"/>
    <w:rsid w:val="00D2163F"/>
    <w:rsid w:val="00D2184C"/>
    <w:rsid w:val="00D21EB0"/>
    <w:rsid w:val="00D22809"/>
    <w:rsid w:val="00D22B48"/>
    <w:rsid w:val="00D2375E"/>
    <w:rsid w:val="00D24104"/>
    <w:rsid w:val="00D24670"/>
    <w:rsid w:val="00D24BB7"/>
    <w:rsid w:val="00D25004"/>
    <w:rsid w:val="00D25011"/>
    <w:rsid w:val="00D25678"/>
    <w:rsid w:val="00D26253"/>
    <w:rsid w:val="00D279F1"/>
    <w:rsid w:val="00D306EE"/>
    <w:rsid w:val="00D307E1"/>
    <w:rsid w:val="00D30C71"/>
    <w:rsid w:val="00D31353"/>
    <w:rsid w:val="00D3341E"/>
    <w:rsid w:val="00D339FE"/>
    <w:rsid w:val="00D34366"/>
    <w:rsid w:val="00D361F5"/>
    <w:rsid w:val="00D36322"/>
    <w:rsid w:val="00D36909"/>
    <w:rsid w:val="00D3718D"/>
    <w:rsid w:val="00D37ABD"/>
    <w:rsid w:val="00D40076"/>
    <w:rsid w:val="00D41575"/>
    <w:rsid w:val="00D41A2E"/>
    <w:rsid w:val="00D41EAA"/>
    <w:rsid w:val="00D42ABA"/>
    <w:rsid w:val="00D42E63"/>
    <w:rsid w:val="00D42F36"/>
    <w:rsid w:val="00D431FC"/>
    <w:rsid w:val="00D4496E"/>
    <w:rsid w:val="00D449CA"/>
    <w:rsid w:val="00D44ADE"/>
    <w:rsid w:val="00D44F18"/>
    <w:rsid w:val="00D45645"/>
    <w:rsid w:val="00D46181"/>
    <w:rsid w:val="00D46EBC"/>
    <w:rsid w:val="00D472E8"/>
    <w:rsid w:val="00D47F5F"/>
    <w:rsid w:val="00D50B27"/>
    <w:rsid w:val="00D51EF8"/>
    <w:rsid w:val="00D5400E"/>
    <w:rsid w:val="00D54816"/>
    <w:rsid w:val="00D55D57"/>
    <w:rsid w:val="00D56415"/>
    <w:rsid w:val="00D56FD9"/>
    <w:rsid w:val="00D57496"/>
    <w:rsid w:val="00D57850"/>
    <w:rsid w:val="00D578ED"/>
    <w:rsid w:val="00D57AAE"/>
    <w:rsid w:val="00D60131"/>
    <w:rsid w:val="00D6082E"/>
    <w:rsid w:val="00D62276"/>
    <w:rsid w:val="00D62286"/>
    <w:rsid w:val="00D623D0"/>
    <w:rsid w:val="00D6323F"/>
    <w:rsid w:val="00D632E3"/>
    <w:rsid w:val="00D633C3"/>
    <w:rsid w:val="00D6433E"/>
    <w:rsid w:val="00D649B4"/>
    <w:rsid w:val="00D65208"/>
    <w:rsid w:val="00D65A87"/>
    <w:rsid w:val="00D66302"/>
    <w:rsid w:val="00D66C9C"/>
    <w:rsid w:val="00D66F5D"/>
    <w:rsid w:val="00D670B9"/>
    <w:rsid w:val="00D6772D"/>
    <w:rsid w:val="00D67D8B"/>
    <w:rsid w:val="00D67F6B"/>
    <w:rsid w:val="00D7019D"/>
    <w:rsid w:val="00D72B96"/>
    <w:rsid w:val="00D7360E"/>
    <w:rsid w:val="00D73E58"/>
    <w:rsid w:val="00D744E1"/>
    <w:rsid w:val="00D75D8A"/>
    <w:rsid w:val="00D75F08"/>
    <w:rsid w:val="00D76C84"/>
    <w:rsid w:val="00D77548"/>
    <w:rsid w:val="00D7758A"/>
    <w:rsid w:val="00D779C1"/>
    <w:rsid w:val="00D81053"/>
    <w:rsid w:val="00D81397"/>
    <w:rsid w:val="00D813D3"/>
    <w:rsid w:val="00D81F92"/>
    <w:rsid w:val="00D820D1"/>
    <w:rsid w:val="00D8274F"/>
    <w:rsid w:val="00D836FB"/>
    <w:rsid w:val="00D83B0F"/>
    <w:rsid w:val="00D83CC7"/>
    <w:rsid w:val="00D84EA8"/>
    <w:rsid w:val="00D84F53"/>
    <w:rsid w:val="00D855E5"/>
    <w:rsid w:val="00D855FD"/>
    <w:rsid w:val="00D858B4"/>
    <w:rsid w:val="00D8592C"/>
    <w:rsid w:val="00D85CE5"/>
    <w:rsid w:val="00D85D3B"/>
    <w:rsid w:val="00D86AB0"/>
    <w:rsid w:val="00D87F04"/>
    <w:rsid w:val="00D90CB6"/>
    <w:rsid w:val="00D93207"/>
    <w:rsid w:val="00D939A2"/>
    <w:rsid w:val="00D94B66"/>
    <w:rsid w:val="00D95439"/>
    <w:rsid w:val="00D9546D"/>
    <w:rsid w:val="00D9731C"/>
    <w:rsid w:val="00D97638"/>
    <w:rsid w:val="00D97BCE"/>
    <w:rsid w:val="00DA0E82"/>
    <w:rsid w:val="00DA2225"/>
    <w:rsid w:val="00DA275F"/>
    <w:rsid w:val="00DA3059"/>
    <w:rsid w:val="00DA35E0"/>
    <w:rsid w:val="00DA3E31"/>
    <w:rsid w:val="00DA6A7D"/>
    <w:rsid w:val="00DA6BA8"/>
    <w:rsid w:val="00DB0C0D"/>
    <w:rsid w:val="00DB1C5F"/>
    <w:rsid w:val="00DB2597"/>
    <w:rsid w:val="00DB2B92"/>
    <w:rsid w:val="00DB3110"/>
    <w:rsid w:val="00DB3321"/>
    <w:rsid w:val="00DB3553"/>
    <w:rsid w:val="00DB4897"/>
    <w:rsid w:val="00DB4ACC"/>
    <w:rsid w:val="00DB4D05"/>
    <w:rsid w:val="00DB579E"/>
    <w:rsid w:val="00DB5B60"/>
    <w:rsid w:val="00DB5FAA"/>
    <w:rsid w:val="00DB615B"/>
    <w:rsid w:val="00DB6221"/>
    <w:rsid w:val="00DB6824"/>
    <w:rsid w:val="00DB6A1F"/>
    <w:rsid w:val="00DC0F63"/>
    <w:rsid w:val="00DC130D"/>
    <w:rsid w:val="00DC28D6"/>
    <w:rsid w:val="00DC2AB8"/>
    <w:rsid w:val="00DC2EA2"/>
    <w:rsid w:val="00DC2FF7"/>
    <w:rsid w:val="00DC4175"/>
    <w:rsid w:val="00DC45CB"/>
    <w:rsid w:val="00DC4E40"/>
    <w:rsid w:val="00DC5CAE"/>
    <w:rsid w:val="00DC7033"/>
    <w:rsid w:val="00DD11CF"/>
    <w:rsid w:val="00DD3C77"/>
    <w:rsid w:val="00DD3F3C"/>
    <w:rsid w:val="00DD4702"/>
    <w:rsid w:val="00DD5657"/>
    <w:rsid w:val="00DD57A0"/>
    <w:rsid w:val="00DD5A94"/>
    <w:rsid w:val="00DD5D63"/>
    <w:rsid w:val="00DD6560"/>
    <w:rsid w:val="00DD72B6"/>
    <w:rsid w:val="00DD7B05"/>
    <w:rsid w:val="00DE0728"/>
    <w:rsid w:val="00DE07DA"/>
    <w:rsid w:val="00DE0AC8"/>
    <w:rsid w:val="00DE259A"/>
    <w:rsid w:val="00DE2DE8"/>
    <w:rsid w:val="00DE3A57"/>
    <w:rsid w:val="00DE4619"/>
    <w:rsid w:val="00DE7B90"/>
    <w:rsid w:val="00DF014C"/>
    <w:rsid w:val="00DF0AEE"/>
    <w:rsid w:val="00DF0E5F"/>
    <w:rsid w:val="00DF14A2"/>
    <w:rsid w:val="00DF1852"/>
    <w:rsid w:val="00DF1E44"/>
    <w:rsid w:val="00DF1F86"/>
    <w:rsid w:val="00DF3BB9"/>
    <w:rsid w:val="00DF40CC"/>
    <w:rsid w:val="00DF40EA"/>
    <w:rsid w:val="00DF43E0"/>
    <w:rsid w:val="00DF4BA4"/>
    <w:rsid w:val="00DF51DD"/>
    <w:rsid w:val="00DF5B24"/>
    <w:rsid w:val="00DF5E2E"/>
    <w:rsid w:val="00DF60DB"/>
    <w:rsid w:val="00DF654C"/>
    <w:rsid w:val="00DF6D8E"/>
    <w:rsid w:val="00DF71A6"/>
    <w:rsid w:val="00DF7361"/>
    <w:rsid w:val="00E00EA2"/>
    <w:rsid w:val="00E01614"/>
    <w:rsid w:val="00E02C86"/>
    <w:rsid w:val="00E030AB"/>
    <w:rsid w:val="00E03E7A"/>
    <w:rsid w:val="00E05CAD"/>
    <w:rsid w:val="00E065C0"/>
    <w:rsid w:val="00E06673"/>
    <w:rsid w:val="00E07978"/>
    <w:rsid w:val="00E10502"/>
    <w:rsid w:val="00E10B82"/>
    <w:rsid w:val="00E11989"/>
    <w:rsid w:val="00E11B05"/>
    <w:rsid w:val="00E127C3"/>
    <w:rsid w:val="00E1298E"/>
    <w:rsid w:val="00E12A03"/>
    <w:rsid w:val="00E12FF4"/>
    <w:rsid w:val="00E13326"/>
    <w:rsid w:val="00E13570"/>
    <w:rsid w:val="00E1430D"/>
    <w:rsid w:val="00E14816"/>
    <w:rsid w:val="00E14EDF"/>
    <w:rsid w:val="00E150E4"/>
    <w:rsid w:val="00E15BFD"/>
    <w:rsid w:val="00E16963"/>
    <w:rsid w:val="00E16FA9"/>
    <w:rsid w:val="00E178E6"/>
    <w:rsid w:val="00E20CE4"/>
    <w:rsid w:val="00E2140E"/>
    <w:rsid w:val="00E24637"/>
    <w:rsid w:val="00E24C96"/>
    <w:rsid w:val="00E25668"/>
    <w:rsid w:val="00E27273"/>
    <w:rsid w:val="00E3003D"/>
    <w:rsid w:val="00E302B2"/>
    <w:rsid w:val="00E31931"/>
    <w:rsid w:val="00E321F0"/>
    <w:rsid w:val="00E32887"/>
    <w:rsid w:val="00E32F8C"/>
    <w:rsid w:val="00E32FB4"/>
    <w:rsid w:val="00E33EDA"/>
    <w:rsid w:val="00E33F20"/>
    <w:rsid w:val="00E33FC2"/>
    <w:rsid w:val="00E34029"/>
    <w:rsid w:val="00E34D82"/>
    <w:rsid w:val="00E369D6"/>
    <w:rsid w:val="00E3717B"/>
    <w:rsid w:val="00E40EB1"/>
    <w:rsid w:val="00E422BD"/>
    <w:rsid w:val="00E4273F"/>
    <w:rsid w:val="00E43166"/>
    <w:rsid w:val="00E44260"/>
    <w:rsid w:val="00E44687"/>
    <w:rsid w:val="00E447E4"/>
    <w:rsid w:val="00E45DD9"/>
    <w:rsid w:val="00E465BF"/>
    <w:rsid w:val="00E50403"/>
    <w:rsid w:val="00E50DB9"/>
    <w:rsid w:val="00E51C93"/>
    <w:rsid w:val="00E51CD4"/>
    <w:rsid w:val="00E520AE"/>
    <w:rsid w:val="00E523BD"/>
    <w:rsid w:val="00E524D3"/>
    <w:rsid w:val="00E52CB3"/>
    <w:rsid w:val="00E52F49"/>
    <w:rsid w:val="00E53244"/>
    <w:rsid w:val="00E55C19"/>
    <w:rsid w:val="00E5651A"/>
    <w:rsid w:val="00E567F5"/>
    <w:rsid w:val="00E56F64"/>
    <w:rsid w:val="00E60EB1"/>
    <w:rsid w:val="00E60FB2"/>
    <w:rsid w:val="00E622DA"/>
    <w:rsid w:val="00E62976"/>
    <w:rsid w:val="00E63227"/>
    <w:rsid w:val="00E64D83"/>
    <w:rsid w:val="00E65599"/>
    <w:rsid w:val="00E6599B"/>
    <w:rsid w:val="00E674E4"/>
    <w:rsid w:val="00E6755E"/>
    <w:rsid w:val="00E6758A"/>
    <w:rsid w:val="00E67C58"/>
    <w:rsid w:val="00E70576"/>
    <w:rsid w:val="00E706B2"/>
    <w:rsid w:val="00E70787"/>
    <w:rsid w:val="00E7104D"/>
    <w:rsid w:val="00E717CB"/>
    <w:rsid w:val="00E7229B"/>
    <w:rsid w:val="00E73534"/>
    <w:rsid w:val="00E73C23"/>
    <w:rsid w:val="00E74638"/>
    <w:rsid w:val="00E75183"/>
    <w:rsid w:val="00E7590C"/>
    <w:rsid w:val="00E773F1"/>
    <w:rsid w:val="00E8079B"/>
    <w:rsid w:val="00E80839"/>
    <w:rsid w:val="00E80D69"/>
    <w:rsid w:val="00E81013"/>
    <w:rsid w:val="00E8205C"/>
    <w:rsid w:val="00E8215E"/>
    <w:rsid w:val="00E82370"/>
    <w:rsid w:val="00E82951"/>
    <w:rsid w:val="00E82F3B"/>
    <w:rsid w:val="00E84E21"/>
    <w:rsid w:val="00E84F29"/>
    <w:rsid w:val="00E85071"/>
    <w:rsid w:val="00E85ED5"/>
    <w:rsid w:val="00E868FF"/>
    <w:rsid w:val="00E86E74"/>
    <w:rsid w:val="00E8728E"/>
    <w:rsid w:val="00E8756C"/>
    <w:rsid w:val="00E90B0A"/>
    <w:rsid w:val="00E90FB7"/>
    <w:rsid w:val="00E91D32"/>
    <w:rsid w:val="00E92CC8"/>
    <w:rsid w:val="00E93BEA"/>
    <w:rsid w:val="00E94AD0"/>
    <w:rsid w:val="00E95BE7"/>
    <w:rsid w:val="00E96CE8"/>
    <w:rsid w:val="00E97350"/>
    <w:rsid w:val="00EA03AD"/>
    <w:rsid w:val="00EA2088"/>
    <w:rsid w:val="00EA21E5"/>
    <w:rsid w:val="00EA25F6"/>
    <w:rsid w:val="00EA2EC1"/>
    <w:rsid w:val="00EA5CC2"/>
    <w:rsid w:val="00EA6050"/>
    <w:rsid w:val="00EA6C53"/>
    <w:rsid w:val="00EA75EE"/>
    <w:rsid w:val="00EA7645"/>
    <w:rsid w:val="00EA7E33"/>
    <w:rsid w:val="00EA7EB6"/>
    <w:rsid w:val="00EB0429"/>
    <w:rsid w:val="00EB0F31"/>
    <w:rsid w:val="00EB145A"/>
    <w:rsid w:val="00EB1D2B"/>
    <w:rsid w:val="00EB201D"/>
    <w:rsid w:val="00EB2FF1"/>
    <w:rsid w:val="00EB31F5"/>
    <w:rsid w:val="00EB3F80"/>
    <w:rsid w:val="00EB44B1"/>
    <w:rsid w:val="00EB45FD"/>
    <w:rsid w:val="00EB4881"/>
    <w:rsid w:val="00EB5302"/>
    <w:rsid w:val="00EB547B"/>
    <w:rsid w:val="00EB5DB6"/>
    <w:rsid w:val="00EB6B5D"/>
    <w:rsid w:val="00EB718F"/>
    <w:rsid w:val="00EB761B"/>
    <w:rsid w:val="00EB79C6"/>
    <w:rsid w:val="00EC00BD"/>
    <w:rsid w:val="00EC0BB3"/>
    <w:rsid w:val="00EC0F05"/>
    <w:rsid w:val="00EC1184"/>
    <w:rsid w:val="00EC1635"/>
    <w:rsid w:val="00EC20DD"/>
    <w:rsid w:val="00EC296C"/>
    <w:rsid w:val="00EC441E"/>
    <w:rsid w:val="00EC5940"/>
    <w:rsid w:val="00EC61BF"/>
    <w:rsid w:val="00EC648D"/>
    <w:rsid w:val="00EC7BCB"/>
    <w:rsid w:val="00ED08F5"/>
    <w:rsid w:val="00ED13DC"/>
    <w:rsid w:val="00ED25F8"/>
    <w:rsid w:val="00ED2DD3"/>
    <w:rsid w:val="00ED34AD"/>
    <w:rsid w:val="00ED3584"/>
    <w:rsid w:val="00ED390E"/>
    <w:rsid w:val="00ED3B26"/>
    <w:rsid w:val="00ED4332"/>
    <w:rsid w:val="00ED4731"/>
    <w:rsid w:val="00ED4EF8"/>
    <w:rsid w:val="00ED5455"/>
    <w:rsid w:val="00ED649A"/>
    <w:rsid w:val="00ED7435"/>
    <w:rsid w:val="00ED766B"/>
    <w:rsid w:val="00ED7F0B"/>
    <w:rsid w:val="00EE0114"/>
    <w:rsid w:val="00EE07C3"/>
    <w:rsid w:val="00EE0D46"/>
    <w:rsid w:val="00EE19E4"/>
    <w:rsid w:val="00EE2E2F"/>
    <w:rsid w:val="00EE4077"/>
    <w:rsid w:val="00EE4587"/>
    <w:rsid w:val="00EE594F"/>
    <w:rsid w:val="00EE5A9D"/>
    <w:rsid w:val="00EE64EF"/>
    <w:rsid w:val="00EE652B"/>
    <w:rsid w:val="00EE659B"/>
    <w:rsid w:val="00EE68FC"/>
    <w:rsid w:val="00EE711F"/>
    <w:rsid w:val="00EE71A4"/>
    <w:rsid w:val="00EF02ED"/>
    <w:rsid w:val="00EF049E"/>
    <w:rsid w:val="00EF05C7"/>
    <w:rsid w:val="00EF0C82"/>
    <w:rsid w:val="00EF0D94"/>
    <w:rsid w:val="00EF16E5"/>
    <w:rsid w:val="00EF1DAA"/>
    <w:rsid w:val="00EF240D"/>
    <w:rsid w:val="00EF2473"/>
    <w:rsid w:val="00EF49FA"/>
    <w:rsid w:val="00EF4E33"/>
    <w:rsid w:val="00EF5F1B"/>
    <w:rsid w:val="00EF627A"/>
    <w:rsid w:val="00EF7207"/>
    <w:rsid w:val="00EF7C9D"/>
    <w:rsid w:val="00F0031D"/>
    <w:rsid w:val="00F00FF7"/>
    <w:rsid w:val="00F023BF"/>
    <w:rsid w:val="00F02921"/>
    <w:rsid w:val="00F031BB"/>
    <w:rsid w:val="00F03FA2"/>
    <w:rsid w:val="00F0406E"/>
    <w:rsid w:val="00F050B5"/>
    <w:rsid w:val="00F05110"/>
    <w:rsid w:val="00F054B7"/>
    <w:rsid w:val="00F059AF"/>
    <w:rsid w:val="00F05A76"/>
    <w:rsid w:val="00F05BF6"/>
    <w:rsid w:val="00F1071C"/>
    <w:rsid w:val="00F10F0A"/>
    <w:rsid w:val="00F1119E"/>
    <w:rsid w:val="00F1212A"/>
    <w:rsid w:val="00F127AB"/>
    <w:rsid w:val="00F1293F"/>
    <w:rsid w:val="00F12B74"/>
    <w:rsid w:val="00F139EF"/>
    <w:rsid w:val="00F13A96"/>
    <w:rsid w:val="00F13E1F"/>
    <w:rsid w:val="00F141B5"/>
    <w:rsid w:val="00F14778"/>
    <w:rsid w:val="00F149AC"/>
    <w:rsid w:val="00F1580C"/>
    <w:rsid w:val="00F15FA5"/>
    <w:rsid w:val="00F162C8"/>
    <w:rsid w:val="00F16B7E"/>
    <w:rsid w:val="00F17663"/>
    <w:rsid w:val="00F218CD"/>
    <w:rsid w:val="00F2213D"/>
    <w:rsid w:val="00F23A42"/>
    <w:rsid w:val="00F23C83"/>
    <w:rsid w:val="00F23F86"/>
    <w:rsid w:val="00F243BF"/>
    <w:rsid w:val="00F24CA1"/>
    <w:rsid w:val="00F24EA7"/>
    <w:rsid w:val="00F25268"/>
    <w:rsid w:val="00F26EFA"/>
    <w:rsid w:val="00F275DB"/>
    <w:rsid w:val="00F27A23"/>
    <w:rsid w:val="00F30B61"/>
    <w:rsid w:val="00F32318"/>
    <w:rsid w:val="00F32650"/>
    <w:rsid w:val="00F32C52"/>
    <w:rsid w:val="00F33223"/>
    <w:rsid w:val="00F33572"/>
    <w:rsid w:val="00F33C00"/>
    <w:rsid w:val="00F33F87"/>
    <w:rsid w:val="00F347F6"/>
    <w:rsid w:val="00F367D4"/>
    <w:rsid w:val="00F367FE"/>
    <w:rsid w:val="00F36CF8"/>
    <w:rsid w:val="00F37638"/>
    <w:rsid w:val="00F37F8F"/>
    <w:rsid w:val="00F411A8"/>
    <w:rsid w:val="00F42457"/>
    <w:rsid w:val="00F42D8D"/>
    <w:rsid w:val="00F44394"/>
    <w:rsid w:val="00F4609D"/>
    <w:rsid w:val="00F46C01"/>
    <w:rsid w:val="00F477DE"/>
    <w:rsid w:val="00F50388"/>
    <w:rsid w:val="00F50BBA"/>
    <w:rsid w:val="00F50BC5"/>
    <w:rsid w:val="00F519D5"/>
    <w:rsid w:val="00F53700"/>
    <w:rsid w:val="00F537E0"/>
    <w:rsid w:val="00F54AA6"/>
    <w:rsid w:val="00F54C18"/>
    <w:rsid w:val="00F55A36"/>
    <w:rsid w:val="00F55D15"/>
    <w:rsid w:val="00F5673B"/>
    <w:rsid w:val="00F56EDE"/>
    <w:rsid w:val="00F57CA9"/>
    <w:rsid w:val="00F618E4"/>
    <w:rsid w:val="00F61A53"/>
    <w:rsid w:val="00F624DA"/>
    <w:rsid w:val="00F6325D"/>
    <w:rsid w:val="00F6514B"/>
    <w:rsid w:val="00F65811"/>
    <w:rsid w:val="00F65FC4"/>
    <w:rsid w:val="00F6697B"/>
    <w:rsid w:val="00F66A79"/>
    <w:rsid w:val="00F67F87"/>
    <w:rsid w:val="00F70193"/>
    <w:rsid w:val="00F707C9"/>
    <w:rsid w:val="00F70A12"/>
    <w:rsid w:val="00F70C6D"/>
    <w:rsid w:val="00F71A03"/>
    <w:rsid w:val="00F727AE"/>
    <w:rsid w:val="00F73426"/>
    <w:rsid w:val="00F744F2"/>
    <w:rsid w:val="00F74BBE"/>
    <w:rsid w:val="00F74CE2"/>
    <w:rsid w:val="00F752F0"/>
    <w:rsid w:val="00F755CE"/>
    <w:rsid w:val="00F75661"/>
    <w:rsid w:val="00F7589C"/>
    <w:rsid w:val="00F75955"/>
    <w:rsid w:val="00F760E3"/>
    <w:rsid w:val="00F76C4A"/>
    <w:rsid w:val="00F77122"/>
    <w:rsid w:val="00F77395"/>
    <w:rsid w:val="00F77F5E"/>
    <w:rsid w:val="00F80324"/>
    <w:rsid w:val="00F8038F"/>
    <w:rsid w:val="00F80414"/>
    <w:rsid w:val="00F80A97"/>
    <w:rsid w:val="00F80BDF"/>
    <w:rsid w:val="00F80C29"/>
    <w:rsid w:val="00F81233"/>
    <w:rsid w:val="00F81A01"/>
    <w:rsid w:val="00F82F78"/>
    <w:rsid w:val="00F83027"/>
    <w:rsid w:val="00F8375B"/>
    <w:rsid w:val="00F83BE7"/>
    <w:rsid w:val="00F84EF8"/>
    <w:rsid w:val="00F85E3B"/>
    <w:rsid w:val="00F86470"/>
    <w:rsid w:val="00F86ACD"/>
    <w:rsid w:val="00F86D12"/>
    <w:rsid w:val="00F870A9"/>
    <w:rsid w:val="00F87193"/>
    <w:rsid w:val="00F9001A"/>
    <w:rsid w:val="00F909E3"/>
    <w:rsid w:val="00F91F80"/>
    <w:rsid w:val="00F92C68"/>
    <w:rsid w:val="00F92C69"/>
    <w:rsid w:val="00F942DB"/>
    <w:rsid w:val="00F94DC6"/>
    <w:rsid w:val="00F97149"/>
    <w:rsid w:val="00F97259"/>
    <w:rsid w:val="00F97F9F"/>
    <w:rsid w:val="00FA0CF6"/>
    <w:rsid w:val="00FA14A4"/>
    <w:rsid w:val="00FA1B7A"/>
    <w:rsid w:val="00FA2A7A"/>
    <w:rsid w:val="00FA4A75"/>
    <w:rsid w:val="00FA5316"/>
    <w:rsid w:val="00FA6478"/>
    <w:rsid w:val="00FA6CE5"/>
    <w:rsid w:val="00FA6EDB"/>
    <w:rsid w:val="00FA6EF7"/>
    <w:rsid w:val="00FA7234"/>
    <w:rsid w:val="00FA77DB"/>
    <w:rsid w:val="00FA7AC1"/>
    <w:rsid w:val="00FB001A"/>
    <w:rsid w:val="00FB062E"/>
    <w:rsid w:val="00FB0B0A"/>
    <w:rsid w:val="00FB0D16"/>
    <w:rsid w:val="00FB0D93"/>
    <w:rsid w:val="00FB15A0"/>
    <w:rsid w:val="00FB1B34"/>
    <w:rsid w:val="00FB1B3B"/>
    <w:rsid w:val="00FB1FCA"/>
    <w:rsid w:val="00FB200F"/>
    <w:rsid w:val="00FB4346"/>
    <w:rsid w:val="00FB49BC"/>
    <w:rsid w:val="00FB5309"/>
    <w:rsid w:val="00FB69EE"/>
    <w:rsid w:val="00FB7103"/>
    <w:rsid w:val="00FB7684"/>
    <w:rsid w:val="00FB78C3"/>
    <w:rsid w:val="00FC0729"/>
    <w:rsid w:val="00FC18FB"/>
    <w:rsid w:val="00FC37C6"/>
    <w:rsid w:val="00FC3FE1"/>
    <w:rsid w:val="00FC40D4"/>
    <w:rsid w:val="00FC50BD"/>
    <w:rsid w:val="00FC5E52"/>
    <w:rsid w:val="00FC5E6E"/>
    <w:rsid w:val="00FC5F18"/>
    <w:rsid w:val="00FC602C"/>
    <w:rsid w:val="00FC657F"/>
    <w:rsid w:val="00FC6FA7"/>
    <w:rsid w:val="00FC7A8B"/>
    <w:rsid w:val="00FC7F3D"/>
    <w:rsid w:val="00FD057A"/>
    <w:rsid w:val="00FD0BA8"/>
    <w:rsid w:val="00FD1556"/>
    <w:rsid w:val="00FD1B89"/>
    <w:rsid w:val="00FD26DD"/>
    <w:rsid w:val="00FD3332"/>
    <w:rsid w:val="00FD3493"/>
    <w:rsid w:val="00FD5523"/>
    <w:rsid w:val="00FD564D"/>
    <w:rsid w:val="00FD5749"/>
    <w:rsid w:val="00FD6181"/>
    <w:rsid w:val="00FD6759"/>
    <w:rsid w:val="00FD771F"/>
    <w:rsid w:val="00FE09DD"/>
    <w:rsid w:val="00FE0B4F"/>
    <w:rsid w:val="00FE0CAE"/>
    <w:rsid w:val="00FE21FD"/>
    <w:rsid w:val="00FE390E"/>
    <w:rsid w:val="00FE3AB1"/>
    <w:rsid w:val="00FE53CF"/>
    <w:rsid w:val="00FE596F"/>
    <w:rsid w:val="00FE602A"/>
    <w:rsid w:val="00FE6116"/>
    <w:rsid w:val="00FE67B2"/>
    <w:rsid w:val="00FE7372"/>
    <w:rsid w:val="00FE7790"/>
    <w:rsid w:val="00FF10EA"/>
    <w:rsid w:val="00FF3346"/>
    <w:rsid w:val="00FF3423"/>
    <w:rsid w:val="00FF41C2"/>
    <w:rsid w:val="00FF48F7"/>
    <w:rsid w:val="00FF4A2E"/>
    <w:rsid w:val="00FF51DF"/>
    <w:rsid w:val="00FF5391"/>
    <w:rsid w:val="00FF5EE9"/>
    <w:rsid w:val="00FF6864"/>
    <w:rsid w:val="00FF6ADD"/>
    <w:rsid w:val="00FF6B22"/>
    <w:rsid w:val="00FF783D"/>
    <w:rsid w:val="00FF7EB3"/>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587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nhideWhenUsed/>
    <w:qFormat/>
    <w:rsid w:val="00941694"/>
    <w:pPr>
      <w:keepNext/>
      <w:keepLines/>
      <w:numPr>
        <w:ilvl w:val="1"/>
        <w:numId w:val="1"/>
      </w:numPr>
      <w:spacing w:before="360" w:after="120"/>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nhideWhenUsed/>
    <w:qFormat/>
    <w:rsid w:val="00367685"/>
    <w:pPr>
      <w:keepNext/>
      <w:keepLines/>
      <w:numPr>
        <w:ilvl w:val="3"/>
        <w:numId w:val="1"/>
      </w:numPr>
      <w:spacing w:before="200" w:after="0"/>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nhideWhenUsed/>
    <w:qFormat/>
    <w:rsid w:val="00AE6DC4"/>
    <w:pPr>
      <w:keepNext/>
      <w:keepLines/>
      <w:numPr>
        <w:ilvl w:val="4"/>
        <w:numId w:val="1"/>
      </w:numPr>
      <w:spacing w:before="200" w:after="0"/>
      <w:outlineLvl w:val="4"/>
    </w:pPr>
    <w:rPr>
      <w:rFonts w:eastAsiaTheme="majorEastAsia" w:cstheme="majorBidi"/>
      <w:color w:val="004F5A" w:themeColor="accent1" w:themeShade="7F"/>
      <w:sz w:val="20"/>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rsid w:val="00941694"/>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rsid w:val="00367685"/>
    <w:rPr>
      <w:rFonts w:asciiTheme="majorHAnsi" w:eastAsiaTheme="majorEastAsia" w:hAnsiTheme="majorHAnsi" w:cstheme="majorBidi"/>
      <w:b/>
      <w:bCs/>
      <w:iCs/>
    </w:rPr>
  </w:style>
  <w:style w:type="character" w:customStyle="1" w:styleId="Heading5Char">
    <w:name w:val="Heading 5 Char"/>
    <w:basedOn w:val="DefaultParagraphFont"/>
    <w:link w:val="Heading5"/>
    <w:rsid w:val="00AE6DC4"/>
    <w:rPr>
      <w:rFonts w:ascii="Times New Roman" w:eastAsiaTheme="majorEastAsia" w:hAnsi="Times New Roman" w:cstheme="majorBidi"/>
      <w:color w:val="004F5A" w:themeColor="accent1" w:themeShade="7F"/>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99"/>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141313" w:themeColor="text1"/>
      <w:sz w:val="24"/>
      <w:szCs w:val="18"/>
    </w:rPr>
  </w:style>
  <w:style w:type="paragraph" w:styleId="Caption">
    <w:name w:val="caption"/>
    <w:aliases w:val="Caption below,ZCaption"/>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ZCaption Char"/>
    <w:basedOn w:val="DefaultParagraphFont"/>
    <w:link w:val="Caption"/>
    <w:qFormat/>
    <w:rsid w:val="002D551F"/>
    <w:rPr>
      <w:color w:val="141313"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9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B145A"/>
    <w:pPr>
      <w:tabs>
        <w:tab w:val="right" w:leader="dot" w:pos="10348"/>
      </w:tabs>
      <w:spacing w:before="120" w:after="0" w:line="440" w:lineRule="exact"/>
      <w:jc w:val="both"/>
    </w:pPr>
    <w:rPr>
      <w:rFonts w:asciiTheme="minorHAnsi" w:hAnsiTheme="minorHAnsi" w:cstheme="minorHAnsi"/>
      <w:b/>
      <w:sz w:val="20"/>
      <w:szCs w:val="24"/>
    </w:rPr>
  </w:style>
  <w:style w:type="paragraph" w:styleId="TOC2">
    <w:name w:val="toc 2"/>
    <w:basedOn w:val="Normal"/>
    <w:next w:val="Normal"/>
    <w:autoRedefine/>
    <w:uiPriority w:val="39"/>
    <w:unhideWhenUsed/>
    <w:qFormat/>
    <w:rsid w:val="00EB145A"/>
    <w:pPr>
      <w:tabs>
        <w:tab w:val="left" w:pos="897"/>
        <w:tab w:val="right" w:leader="dot" w:pos="10348"/>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C76C2A"/>
    <w:pPr>
      <w:tabs>
        <w:tab w:val="left" w:pos="1464"/>
        <w:tab w:val="right" w:leader="dot" w:pos="10348"/>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link w:val="NoSpacingChar"/>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uiPriority w:val="99"/>
    <w:qFormat/>
    <w:rsid w:val="00DD5657"/>
    <w:rPr>
      <w:rFonts w:ascii="Times New Roman" w:hAnsi="Times New Roman"/>
      <w:b/>
    </w:rPr>
  </w:style>
  <w:style w:type="character" w:styleId="FollowedHyperlink">
    <w:name w:val="FollowedHyperlink"/>
    <w:basedOn w:val="DefaultParagraphFont"/>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C76C2A"/>
    <w:pPr>
      <w:tabs>
        <w:tab w:val="left" w:pos="2127"/>
        <w:tab w:val="right" w:leader="dot" w:pos="10348"/>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customStyle="1" w:styleId="Mention1">
    <w:name w:val="Mention1"/>
    <w:basedOn w:val="DefaultParagraphFont"/>
    <w:uiPriority w:val="99"/>
    <w:semiHidden/>
    <w:unhideWhenUsed/>
    <w:rsid w:val="00DD3C77"/>
    <w:rPr>
      <w:color w:val="2B579A"/>
      <w:shd w:val="clear" w:color="auto" w:fill="E6E6E6"/>
    </w:rPr>
  </w:style>
  <w:style w:type="character" w:customStyle="1" w:styleId="UnresolvedMention1">
    <w:name w:val="Unresolved Mention1"/>
    <w:basedOn w:val="DefaultParagraphFont"/>
    <w:uiPriority w:val="99"/>
    <w:semiHidden/>
    <w:unhideWhenUsed/>
    <w:rsid w:val="00B63FC4"/>
    <w:rPr>
      <w:color w:val="808080"/>
      <w:shd w:val="clear" w:color="auto" w:fill="E6E6E6"/>
    </w:rPr>
  </w:style>
  <w:style w:type="paragraph" w:customStyle="1" w:styleId="FrontKapitel">
    <w:name w:val="Front Kapitel"/>
    <w:basedOn w:val="FrontTitel"/>
    <w:next w:val="Text"/>
    <w:rsid w:val="002D551F"/>
    <w:pPr>
      <w:jc w:val="left"/>
    </w:pPr>
    <w:rPr>
      <w:sz w:val="40"/>
    </w:rPr>
  </w:style>
  <w:style w:type="paragraph" w:customStyle="1" w:styleId="FrontTitel">
    <w:name w:val="Front Titel"/>
    <w:basedOn w:val="Normal"/>
    <w:next w:val="Text"/>
    <w:rsid w:val="002D551F"/>
    <w:pPr>
      <w:tabs>
        <w:tab w:val="left" w:pos="2410"/>
      </w:tabs>
      <w:suppressAutoHyphens/>
      <w:spacing w:after="0"/>
      <w:jc w:val="center"/>
    </w:pPr>
    <w:rPr>
      <w:rFonts w:ascii="Arial" w:eastAsia="Times New Roman" w:hAnsi="Arial" w:cs="Times New Roman"/>
      <w:b/>
      <w:bCs/>
      <w:color w:val="auto"/>
      <w:sz w:val="48"/>
      <w:szCs w:val="20"/>
      <w:lang w:eastAsia="ar-SA"/>
    </w:rPr>
  </w:style>
  <w:style w:type="paragraph" w:customStyle="1" w:styleId="Text">
    <w:name w:val="Text"/>
    <w:basedOn w:val="Normal"/>
    <w:link w:val="TextChar"/>
    <w:uiPriority w:val="99"/>
    <w:qFormat/>
    <w:rsid w:val="002D551F"/>
    <w:pPr>
      <w:suppressAutoHyphens/>
      <w:spacing w:after="120"/>
      <w:jc w:val="both"/>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2D551F"/>
    <w:rPr>
      <w:rFonts w:ascii="Arial" w:eastAsia="Times New Roman" w:hAnsi="Arial" w:cs="Arial"/>
      <w:szCs w:val="24"/>
      <w:lang w:eastAsia="ar-SA"/>
    </w:rPr>
  </w:style>
  <w:style w:type="paragraph" w:customStyle="1" w:styleId="Summary">
    <w:name w:val="Summary"/>
    <w:basedOn w:val="IntenseQuote"/>
    <w:link w:val="SummaryZchn"/>
    <w:rsid w:val="002D551F"/>
    <w:pPr>
      <w:keepNext/>
      <w:pBdr>
        <w:top w:val="single" w:sz="4" w:space="10" w:color="808080" w:themeColor="background1" w:themeShade="80"/>
        <w:bottom w:val="single" w:sz="4" w:space="10" w:color="808080" w:themeColor="background1" w:themeShade="80"/>
      </w:pBdr>
      <w:ind w:left="862" w:right="862"/>
    </w:pPr>
    <w:rPr>
      <w:color w:val="808080" w:themeColor="background1" w:themeShade="80"/>
      <w:sz w:val="24"/>
    </w:rPr>
  </w:style>
  <w:style w:type="paragraph" w:styleId="IntenseQuote">
    <w:name w:val="Intense Quote"/>
    <w:basedOn w:val="Normal"/>
    <w:next w:val="Normal"/>
    <w:link w:val="IntenseQuoteChar"/>
    <w:qFormat/>
    <w:rsid w:val="002D551F"/>
    <w:pPr>
      <w:pBdr>
        <w:top w:val="single" w:sz="4" w:space="10" w:color="00A0B6" w:themeColor="accent1"/>
        <w:bottom w:val="single" w:sz="4" w:space="10" w:color="00A0B6" w:themeColor="accent1"/>
      </w:pBdr>
      <w:tabs>
        <w:tab w:val="left" w:pos="2410"/>
      </w:tabs>
      <w:suppressAutoHyphens/>
      <w:spacing w:before="360" w:after="360"/>
      <w:ind w:left="864" w:right="864"/>
      <w:jc w:val="center"/>
    </w:pPr>
    <w:rPr>
      <w:rFonts w:ascii="Arial" w:eastAsia="Times New Roman" w:hAnsi="Arial" w:cs="Arial"/>
      <w:i/>
      <w:iCs/>
      <w:color w:val="00A0B6"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00A0B6" w:themeColor="accent1"/>
      <w:szCs w:val="24"/>
      <w:lang w:eastAsia="ar-SA"/>
    </w:rPr>
  </w:style>
  <w:style w:type="character" w:customStyle="1" w:styleId="SummaryZchn">
    <w:name w:val="Summary Zchn"/>
    <w:basedOn w:val="IntenseQuoteChar"/>
    <w:link w:val="Summary"/>
    <w:rsid w:val="002D551F"/>
    <w:rPr>
      <w:rFonts w:ascii="Arial" w:eastAsia="Times New Roman" w:hAnsi="Arial" w:cs="Arial"/>
      <w:b/>
      <w:bCs/>
      <w:i/>
      <w:iCs/>
      <w:color w:val="808080" w:themeColor="background1" w:themeShade="80"/>
      <w:szCs w:val="24"/>
      <w:lang w:eastAsia="ar-SA"/>
    </w:rPr>
  </w:style>
  <w:style w:type="paragraph" w:customStyle="1" w:styleId="NormalCenteredBold">
    <w:name w:val="Normal Centered Bold"/>
    <w:basedOn w:val="Normal"/>
    <w:next w:val="Text"/>
    <w:qFormat/>
    <w:rsid w:val="002D551F"/>
    <w:pPr>
      <w:tabs>
        <w:tab w:val="left" w:pos="2410"/>
      </w:tabs>
      <w:suppressAutoHyphens/>
      <w:spacing w:after="0"/>
      <w:jc w:val="center"/>
    </w:pPr>
    <w:rPr>
      <w:rFonts w:ascii="Arial" w:eastAsia="Times New Roman" w:hAnsi="Arial" w:cs="Arial"/>
      <w:b/>
      <w:color w:val="auto"/>
      <w:sz w:val="20"/>
      <w:szCs w:val="24"/>
      <w:lang w:eastAsia="ar-SA"/>
    </w:rPr>
  </w:style>
  <w:style w:type="paragraph" w:customStyle="1" w:styleId="KommentarRAP">
    <w:name w:val="Kommentar RAP"/>
    <w:basedOn w:val="Normal"/>
    <w:next w:val="Text"/>
    <w:qFormat/>
    <w:rsid w:val="002D551F"/>
    <w:pPr>
      <w:tabs>
        <w:tab w:val="left" w:pos="2410"/>
      </w:tabs>
      <w:suppressAutoHyphens/>
      <w:spacing w:after="0"/>
      <w:jc w:val="both"/>
    </w:pPr>
    <w:rPr>
      <w:rFonts w:ascii="Arial" w:eastAsia="Times New Roman" w:hAnsi="Arial" w:cs="Arial"/>
      <w:color w:val="FF9900"/>
      <w:sz w:val="20"/>
      <w:szCs w:val="24"/>
      <w:lang w:eastAsia="ar-SA"/>
    </w:rPr>
  </w:style>
  <w:style w:type="paragraph" w:customStyle="1" w:styleId="KommentarFAP">
    <w:name w:val="Kommentar FAP"/>
    <w:basedOn w:val="Normal"/>
    <w:next w:val="Text"/>
    <w:link w:val="KommentarFAPChar"/>
    <w:qFormat/>
    <w:rsid w:val="002D551F"/>
    <w:pPr>
      <w:tabs>
        <w:tab w:val="left" w:pos="2410"/>
      </w:tabs>
      <w:suppressAutoHyphens/>
      <w:spacing w:after="0"/>
      <w:jc w:val="both"/>
    </w:pPr>
    <w:rPr>
      <w:rFonts w:ascii="Arial" w:eastAsia="Times New Roman" w:hAnsi="Arial" w:cs="Arial"/>
      <w:color w:val="00CCFF"/>
      <w:sz w:val="20"/>
      <w:szCs w:val="24"/>
      <w:lang w:eastAsia="ar-SA"/>
    </w:rPr>
  </w:style>
  <w:style w:type="character" w:customStyle="1" w:styleId="KommentarFAPChar">
    <w:name w:val="Kommentar FAP Char"/>
    <w:basedOn w:val="DefaultParagraphFont"/>
    <w:link w:val="KommentarFAP"/>
    <w:locked/>
    <w:rsid w:val="002D551F"/>
    <w:rPr>
      <w:rFonts w:ascii="Arial" w:eastAsia="Times New Roman" w:hAnsi="Arial" w:cs="Arial"/>
      <w:color w:val="00CCFF"/>
      <w:szCs w:val="24"/>
      <w:lang w:eastAsia="ar-SA"/>
    </w:rPr>
  </w:style>
  <w:style w:type="paragraph" w:customStyle="1" w:styleId="FormatvorlageBeschriftung">
    <w:name w:val="Formatvorlage Beschriftung"/>
    <w:basedOn w:val="Normal"/>
    <w:next w:val="Text"/>
    <w:link w:val="FormatvorlageBeschriftungZchn"/>
    <w:qFormat/>
    <w:rsid w:val="002D551F"/>
    <w:pPr>
      <w:tabs>
        <w:tab w:val="left" w:pos="2410"/>
      </w:tabs>
      <w:suppressAutoHyphens/>
      <w:spacing w:before="120" w:after="240" w:line="360" w:lineRule="auto"/>
      <w:ind w:right="1982"/>
      <w:contextualSpacing/>
      <w:jc w:val="center"/>
    </w:pPr>
    <w:rPr>
      <w:rFonts w:ascii="Arial" w:eastAsia="Times New Roman" w:hAnsi="Arial" w:cs="Times New Roman"/>
      <w:b/>
      <w:bCs/>
      <w:color w:val="auto"/>
      <w:sz w:val="20"/>
      <w:szCs w:val="20"/>
      <w:lang w:eastAsia="ar-SA"/>
    </w:rPr>
  </w:style>
  <w:style w:type="character" w:customStyle="1" w:styleId="FormatvorlageBeschriftungZchn">
    <w:name w:val="Formatvorlage Beschriftung Zchn"/>
    <w:link w:val="FormatvorlageBeschriftung"/>
    <w:locked/>
    <w:rsid w:val="002D551F"/>
    <w:rPr>
      <w:rFonts w:ascii="Arial" w:eastAsia="Times New Roman" w:hAnsi="Arial" w:cs="Times New Roman"/>
      <w:b/>
      <w:bCs/>
      <w:lang w:eastAsia="ar-SA"/>
    </w:rPr>
  </w:style>
  <w:style w:type="paragraph" w:customStyle="1" w:styleId="NormalCentered">
    <w:name w:val="Normal Centered"/>
    <w:basedOn w:val="Normal"/>
    <w:next w:val="Text"/>
    <w:qFormat/>
    <w:rsid w:val="002D551F"/>
    <w:pPr>
      <w:tabs>
        <w:tab w:val="left" w:pos="2410"/>
      </w:tabs>
      <w:suppressAutoHyphens/>
      <w:spacing w:after="0"/>
      <w:jc w:val="center"/>
    </w:pPr>
    <w:rPr>
      <w:rFonts w:ascii="Arial" w:eastAsia="Times New Roman" w:hAnsi="Arial" w:cs="Arial"/>
      <w:color w:val="auto"/>
      <w:sz w:val="20"/>
      <w:szCs w:val="24"/>
      <w:lang w:eastAsia="ar-SA"/>
    </w:rPr>
  </w:style>
  <w:style w:type="paragraph" w:customStyle="1" w:styleId="KommentarKVB">
    <w:name w:val="Kommentar KVB"/>
    <w:basedOn w:val="KommentarRAP"/>
    <w:next w:val="Text"/>
    <w:qFormat/>
    <w:rsid w:val="002D551F"/>
    <w:rPr>
      <w:color w:val="993366"/>
    </w:rPr>
  </w:style>
  <w:style w:type="paragraph" w:customStyle="1" w:styleId="Vertraulich">
    <w:name w:val="Vertraulich"/>
    <w:basedOn w:val="Normal"/>
    <w:link w:val="VertraulichZchn"/>
    <w:semiHidden/>
    <w:rsid w:val="002D551F"/>
    <w:pPr>
      <w:tabs>
        <w:tab w:val="left" w:pos="2410"/>
      </w:tabs>
      <w:suppressAutoHyphens/>
      <w:spacing w:after="0"/>
      <w:jc w:val="center"/>
    </w:pPr>
    <w:rPr>
      <w:rFonts w:eastAsia="Times New Roman" w:cs="Times New Roman"/>
      <w:color w:val="FF0000"/>
      <w:sz w:val="20"/>
      <w:szCs w:val="20"/>
      <w:lang w:val="x-none" w:eastAsia="x-none"/>
    </w:rPr>
  </w:style>
  <w:style w:type="character" w:customStyle="1" w:styleId="VertraulichZchn">
    <w:name w:val="Vertraulich Zchn"/>
    <w:link w:val="Vertraulich"/>
    <w:semiHidden/>
    <w:rsid w:val="002D551F"/>
    <w:rPr>
      <w:rFonts w:ascii="Times New Roman" w:eastAsia="Times New Roman" w:hAnsi="Times New Roman" w:cs="Times New Roman"/>
      <w:color w:val="FF0000"/>
      <w:lang w:val="x-none" w:eastAsia="x-none"/>
    </w:rPr>
  </w:style>
  <w:style w:type="paragraph" w:customStyle="1" w:styleId="AufzhlungNummern">
    <w:name w:val="Aufzählung (Nummern)"/>
    <w:basedOn w:val="Normal"/>
    <w:semiHidden/>
    <w:qFormat/>
    <w:rsid w:val="002D551F"/>
    <w:pPr>
      <w:keepLines/>
      <w:numPr>
        <w:numId w:val="4"/>
      </w:numPr>
      <w:suppressAutoHyphens/>
      <w:spacing w:before="120" w:after="180"/>
      <w:contextualSpacing/>
      <w:jc w:val="both"/>
    </w:pPr>
    <w:rPr>
      <w:rFonts w:ascii="Arial" w:eastAsia="Times New Roman" w:hAnsi="Arial" w:cs="Arial"/>
      <w:color w:val="auto"/>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jc w:val="both"/>
    </w:pPr>
    <w:rPr>
      <w:rFonts w:ascii="Arial" w:eastAsia="Times New Roman" w:hAnsi="Arial" w:cs="Arial"/>
      <w:color w:val="auto"/>
      <w:sz w:val="20"/>
      <w:szCs w:val="20"/>
      <w:lang w:eastAsia="ar-SA"/>
    </w:rPr>
  </w:style>
  <w:style w:type="paragraph" w:customStyle="1" w:styleId="Bull">
    <w:name w:val="Bull"/>
    <w:basedOn w:val="Normal"/>
    <w:rsid w:val="002D551F"/>
    <w:pPr>
      <w:keepLines/>
      <w:numPr>
        <w:numId w:val="3"/>
      </w:numPr>
      <w:suppressAutoHyphens/>
      <w:spacing w:after="60"/>
      <w:ind w:left="426" w:right="1982"/>
      <w:contextualSpacing/>
      <w:jc w:val="both"/>
    </w:pPr>
    <w:rPr>
      <w:rFonts w:ascii="Arial" w:eastAsia="Times New Roman" w:hAnsi="Arial" w:cs="Arial"/>
      <w:color w:val="auto"/>
      <w:sz w:val="20"/>
      <w:szCs w:val="24"/>
      <w:lang w:eastAsia="de-DE"/>
    </w:rPr>
  </w:style>
  <w:style w:type="paragraph" w:customStyle="1" w:styleId="Bull2">
    <w:name w:val="Bull 2"/>
    <w:basedOn w:val="Bull"/>
    <w:rsid w:val="002D551F"/>
    <w:pPr>
      <w:numPr>
        <w:ilvl w:val="1"/>
      </w:numPr>
      <w:ind w:left="709"/>
    </w:pPr>
  </w:style>
  <w:style w:type="paragraph" w:customStyle="1" w:styleId="SummaryBold">
    <w:name w:val="Summary Bold"/>
    <w:basedOn w:val="Summary"/>
    <w:next w:val="Text"/>
    <w:link w:val="SummaryBoldZchn"/>
    <w:rsid w:val="002D551F"/>
    <w:pPr>
      <w:ind w:left="864" w:right="864"/>
    </w:pPr>
    <w:rPr>
      <w:b/>
      <w:bCs/>
      <w:iCs w:val="0"/>
      <w:color w:val="201E1E" w:themeColor="text1" w:themeTint="F2"/>
    </w:rPr>
  </w:style>
  <w:style w:type="character" w:customStyle="1" w:styleId="SummaryBoldZchn">
    <w:name w:val="Summary Bold Zchn"/>
    <w:basedOn w:val="SummaryZchn"/>
    <w:link w:val="SummaryBold"/>
    <w:rsid w:val="002D551F"/>
    <w:rPr>
      <w:rFonts w:ascii="Arial" w:eastAsia="Times New Roman" w:hAnsi="Arial" w:cs="Arial"/>
      <w:b/>
      <w:bCs/>
      <w:i/>
      <w:iCs w:val="0"/>
      <w:color w:val="201E1E" w:themeColor="text1" w:themeTint="F2"/>
      <w:sz w:val="24"/>
      <w:szCs w:val="24"/>
      <w:lang w:eastAsia="ar-SA"/>
    </w:rPr>
  </w:style>
  <w:style w:type="paragraph" w:customStyle="1" w:styleId="Implementation">
    <w:name w:val="Implementation"/>
    <w:basedOn w:val="Normal"/>
    <w:next w:val="Text"/>
    <w:qFormat/>
    <w:rsid w:val="002D551F"/>
    <w:pPr>
      <w:keepNext/>
      <w:tabs>
        <w:tab w:val="left" w:pos="2410"/>
        <w:tab w:val="right" w:pos="9343"/>
      </w:tabs>
      <w:suppressAutoHyphens/>
      <w:spacing w:before="120" w:after="60"/>
      <w:jc w:val="both"/>
      <w:outlineLvl w:val="8"/>
    </w:pPr>
    <w:rPr>
      <w:rFonts w:ascii="Arial" w:eastAsia="Times New Roman" w:hAnsi="Arial" w:cs="Arial"/>
      <w:b/>
      <w:color w:val="auto"/>
      <w:sz w:val="20"/>
      <w:szCs w:val="24"/>
      <w:lang w:eastAsia="ar-SA"/>
    </w:rPr>
  </w:style>
  <w:style w:type="paragraph" w:customStyle="1" w:styleId="Randbemerkung">
    <w:name w:val="Randbemerkung"/>
    <w:basedOn w:val="Normal"/>
    <w:qFormat/>
    <w:rsid w:val="002D551F"/>
    <w:pPr>
      <w:tabs>
        <w:tab w:val="left" w:pos="2410"/>
      </w:tabs>
      <w:suppressAutoHyphens/>
      <w:spacing w:after="0"/>
    </w:pPr>
    <w:rPr>
      <w:rFonts w:ascii="Arial" w:eastAsia="Times New Roman" w:hAnsi="Arial" w:cs="Arial"/>
      <w:color w:val="FF0000"/>
      <w:sz w:val="16"/>
      <w:szCs w:val="24"/>
      <w:lang w:eastAsia="ar-SA"/>
    </w:rPr>
  </w:style>
  <w:style w:type="paragraph" w:customStyle="1" w:styleId="TextRequirements">
    <w:name w:val="Text Requirements"/>
    <w:basedOn w:val="Text"/>
    <w:qFormat/>
    <w:rsid w:val="002D551F"/>
    <w:pPr>
      <w:ind w:right="1982"/>
    </w:pPr>
  </w:style>
  <w:style w:type="paragraph" w:customStyle="1" w:styleId="Corpo-de-texto">
    <w:name w:val="Corpo-de-texto"/>
    <w:basedOn w:val="Normal"/>
    <w:rsid w:val="002D551F"/>
    <w:pPr>
      <w:spacing w:after="120"/>
      <w:jc w:val="both"/>
    </w:pPr>
    <w:rPr>
      <w:rFonts w:ascii="Arial" w:eastAsia="Times New Roman" w:hAnsi="Arial" w:cs="Times New Roman"/>
      <w:snapToGrid w:val="0"/>
      <w:color w:val="auto"/>
      <w:szCs w:val="20"/>
      <w:lang w:val="es-CO" w:eastAsia="pt-BR"/>
    </w:rPr>
  </w:style>
  <w:style w:type="character" w:customStyle="1" w:styleId="string">
    <w:name w:val="string"/>
    <w:basedOn w:val="DefaultParagraphFont"/>
    <w:rsid w:val="002D551F"/>
  </w:style>
  <w:style w:type="character" w:customStyle="1" w:styleId="preprocessor">
    <w:name w:val="preprocessor"/>
    <w:basedOn w:val="DefaultParagraphFont"/>
    <w:rsid w:val="002D551F"/>
  </w:style>
  <w:style w:type="character" w:customStyle="1" w:styleId="keyword">
    <w:name w:val="keyword"/>
    <w:basedOn w:val="DefaultParagraphFont"/>
    <w:rsid w:val="002D551F"/>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jc w:val="both"/>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09E1FF" w:themeColor="accent1" w:themeTint="BF"/>
        <w:left w:val="single" w:sz="8" w:space="0" w:color="09E1FF" w:themeColor="accent1" w:themeTint="BF"/>
        <w:bottom w:val="single" w:sz="8" w:space="0" w:color="09E1FF" w:themeColor="accent1" w:themeTint="BF"/>
        <w:right w:val="single" w:sz="8" w:space="0" w:color="09E1FF" w:themeColor="accent1" w:themeTint="BF"/>
        <w:insideH w:val="single" w:sz="8" w:space="0" w:color="09E1FF" w:themeColor="accent1" w:themeTint="BF"/>
      </w:tblBorders>
    </w:tblPr>
    <w:tblStylePr w:type="firstRow">
      <w:pPr>
        <w:spacing w:before="0" w:after="0" w:line="240" w:lineRule="auto"/>
      </w:pPr>
      <w:rPr>
        <w:b/>
        <w:bCs/>
        <w:color w:val="FFFFFF" w:themeColor="background1"/>
      </w:rPr>
      <w:tblPr/>
      <w:tcPr>
        <w:tcBorders>
          <w:top w:val="single" w:sz="8" w:space="0" w:color="09E1FF" w:themeColor="accent1" w:themeTint="BF"/>
          <w:left w:val="single" w:sz="8" w:space="0" w:color="09E1FF" w:themeColor="accent1" w:themeTint="BF"/>
          <w:bottom w:val="single" w:sz="8" w:space="0" w:color="09E1FF" w:themeColor="accent1" w:themeTint="BF"/>
          <w:right w:val="single" w:sz="8" w:space="0" w:color="09E1FF" w:themeColor="accent1" w:themeTint="BF"/>
          <w:insideH w:val="nil"/>
          <w:insideV w:val="nil"/>
        </w:tcBorders>
        <w:shd w:val="clear" w:color="auto" w:fill="00A0B6" w:themeFill="accent1"/>
      </w:tcPr>
    </w:tblStylePr>
    <w:tblStylePr w:type="lastRow">
      <w:pPr>
        <w:spacing w:before="0" w:after="0" w:line="240" w:lineRule="auto"/>
      </w:pPr>
      <w:rPr>
        <w:b/>
        <w:bCs/>
      </w:rPr>
      <w:tblPr/>
      <w:tcPr>
        <w:tcBorders>
          <w:top w:val="double" w:sz="6" w:space="0" w:color="09E1FF" w:themeColor="accent1" w:themeTint="BF"/>
          <w:left w:val="single" w:sz="8" w:space="0" w:color="09E1FF" w:themeColor="accent1" w:themeTint="BF"/>
          <w:bottom w:val="single" w:sz="8" w:space="0" w:color="09E1FF" w:themeColor="accent1" w:themeTint="BF"/>
          <w:right w:val="single" w:sz="8" w:space="0" w:color="09E1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ADF5FF" w:themeFill="accent1" w:themeFillTint="3F"/>
      </w:tcPr>
    </w:tblStylePr>
    <w:tblStylePr w:type="band1Horz">
      <w:tblPr/>
      <w:tcPr>
        <w:tcBorders>
          <w:insideH w:val="nil"/>
          <w:insideV w:val="nil"/>
        </w:tcBorders>
        <w:shd w:val="clear" w:color="auto" w:fill="ADF5FF"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007788" w:themeColor="accent1" w:themeShade="BF"/>
      <w:lang w:val="de-DE" w:eastAsia="de-DE"/>
    </w:rPr>
    <w:tblPr>
      <w:tblStyleRowBandSize w:val="1"/>
      <w:tblStyleColBandSize w:val="1"/>
      <w:tblBorders>
        <w:top w:val="single" w:sz="8" w:space="0" w:color="00A0B6" w:themeColor="accent1"/>
        <w:bottom w:val="single" w:sz="8" w:space="0" w:color="00A0B6" w:themeColor="accent1"/>
      </w:tblBorders>
    </w:tblPr>
    <w:tblStylePr w:type="firstRow">
      <w:pPr>
        <w:spacing w:before="0" w:after="0" w:line="240" w:lineRule="auto"/>
      </w:pPr>
      <w:rPr>
        <w:b/>
        <w:bCs/>
      </w:rPr>
      <w:tblPr/>
      <w:tcPr>
        <w:tcBorders>
          <w:top w:val="single" w:sz="8" w:space="0" w:color="00A0B6" w:themeColor="accent1"/>
          <w:left w:val="nil"/>
          <w:bottom w:val="single" w:sz="8" w:space="0" w:color="00A0B6" w:themeColor="accent1"/>
          <w:right w:val="nil"/>
          <w:insideH w:val="nil"/>
          <w:insideV w:val="nil"/>
        </w:tcBorders>
      </w:tcPr>
    </w:tblStylePr>
    <w:tblStylePr w:type="lastRow">
      <w:pPr>
        <w:spacing w:before="0" w:after="0" w:line="240" w:lineRule="auto"/>
      </w:pPr>
      <w:rPr>
        <w:b/>
        <w:bCs/>
      </w:rPr>
      <w:tblPr/>
      <w:tcPr>
        <w:tcBorders>
          <w:top w:val="single" w:sz="8" w:space="0" w:color="00A0B6" w:themeColor="accent1"/>
          <w:left w:val="nil"/>
          <w:bottom w:val="single" w:sz="8" w:space="0" w:color="00A0B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DF5FF" w:themeFill="accent1" w:themeFillTint="3F"/>
      </w:tcPr>
    </w:tblStylePr>
    <w:tblStylePr w:type="band1Horz">
      <w:tblPr/>
      <w:tcPr>
        <w:tcBorders>
          <w:left w:val="nil"/>
          <w:right w:val="nil"/>
          <w:insideH w:val="nil"/>
          <w:insideV w:val="nil"/>
        </w:tcBorders>
        <w:shd w:val="clear" w:color="auto" w:fill="ADF5FF" w:themeFill="accent1" w:themeFillTint="3F"/>
      </w:tcPr>
    </w:tblStylePr>
  </w:style>
  <w:style w:type="character" w:customStyle="1" w:styleId="css-truncate">
    <w:name w:val="css-truncate"/>
    <w:basedOn w:val="DefaultParagraphFont"/>
    <w:rsid w:val="002D551F"/>
  </w:style>
  <w:style w:type="character" w:customStyle="1" w:styleId="pl-s">
    <w:name w:val="pl-s"/>
    <w:basedOn w:val="DefaultParagraphFont"/>
    <w:rsid w:val="002D551F"/>
  </w:style>
  <w:style w:type="paragraph" w:customStyle="1" w:styleId="yang-tree">
    <w:name w:val="yang-tree"/>
    <w:basedOn w:val="Text"/>
    <w:link w:val="yang-treeCar"/>
    <w:qFormat/>
    <w:rsid w:val="002D551F"/>
    <w:pPr>
      <w:pBdr>
        <w:top w:val="single" w:sz="4" w:space="1" w:color="437F27" w:themeColor="accent5" w:themeShade="BF" w:shadow="1"/>
        <w:left w:val="single" w:sz="4" w:space="0" w:color="437F27" w:themeColor="accent5" w:themeShade="BF" w:shadow="1"/>
        <w:bottom w:val="single" w:sz="4" w:space="1" w:color="437F27" w:themeColor="accent5" w:themeShade="BF" w:shadow="1"/>
        <w:right w:val="single" w:sz="4" w:space="4" w:color="437F27" w:themeColor="accent5" w:themeShade="BF" w:shadow="1"/>
      </w:pBdr>
      <w:shd w:val="clear" w:color="auto" w:fill="BDF7FF" w:themeFill="accent1" w:themeFillTint="33"/>
      <w:spacing w:after="0"/>
      <w:jc w:val="left"/>
    </w:pPr>
    <w:rPr>
      <w:rFonts w:ascii="Courier New" w:hAnsi="Courier New" w:cs="Courier New"/>
    </w:rPr>
  </w:style>
  <w:style w:type="character" w:customStyle="1" w:styleId="yang-treeCar">
    <w:name w:val="yang-tree Car"/>
    <w:basedOn w:val="TextChar"/>
    <w:link w:val="yang-tree"/>
    <w:rsid w:val="002D551F"/>
    <w:rPr>
      <w:rFonts w:ascii="Courier New" w:eastAsia="Times New Roman" w:hAnsi="Courier New" w:cs="Courier New"/>
      <w:szCs w:val="24"/>
      <w:shd w:val="clear" w:color="auto" w:fill="BDF7FF" w:themeFill="accent1"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0B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0B6" w:themeFill="accent1"/>
      </w:tcPr>
    </w:tblStylePr>
    <w:tblStylePr w:type="lastCol">
      <w:rPr>
        <w:b/>
        <w:bCs/>
        <w:color w:val="FFFFFF" w:themeColor="background1"/>
      </w:rPr>
      <w:tblPr/>
      <w:tcPr>
        <w:tcBorders>
          <w:left w:val="nil"/>
          <w:right w:val="nil"/>
          <w:insideH w:val="nil"/>
          <w:insideV w:val="nil"/>
        </w:tcBorders>
        <w:shd w:val="clear" w:color="auto" w:fill="00A0B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uadrculamedia3-nfasis56">
    <w:name w:val="Cuadrícula media 3 - Énfasis 56"/>
    <w:basedOn w:val="TableNormal"/>
    <w:next w:val="MediumGrid3-Accent5"/>
    <w:uiPriority w:val="69"/>
    <w:rsid w:val="002D551F"/>
    <w:rPr>
      <w:rFonts w:ascii="Calibri" w:eastAsia="Times New Roman" w:hAnsi="Calibri" w:cs="Times New Roman"/>
      <w:sz w:val="22"/>
      <w:szCs w:val="22"/>
      <w:lang w:eastAsia="en-U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4EEC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AAB3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AAB3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AAB3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AAB3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9DD9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9DD92" w:themeFill="accent5" w:themeFillTint="7F"/>
      </w:tcPr>
    </w:tblStylePr>
  </w:style>
  <w:style w:type="paragraph" w:customStyle="1" w:styleId="paragraph">
    <w:name w:val="paragraph"/>
    <w:basedOn w:val="Normal"/>
    <w:rsid w:val="002D551F"/>
    <w:pPr>
      <w:spacing w:before="100" w:beforeAutospacing="1" w:after="100" w:afterAutospacing="1"/>
    </w:pPr>
    <w:rPr>
      <w:rFonts w:eastAsia="Times New Roman" w:cs="Times New Roman"/>
      <w:color w:val="auto"/>
      <w:szCs w:val="24"/>
      <w:lang w:eastAsia="en-US"/>
    </w:rPr>
  </w:style>
  <w:style w:type="character" w:customStyle="1" w:styleId="normaltextrun">
    <w:name w:val="normaltextrun"/>
    <w:basedOn w:val="DefaultParagraphFont"/>
    <w:rsid w:val="002D551F"/>
  </w:style>
  <w:style w:type="character" w:customStyle="1" w:styleId="eop">
    <w:name w:val="eop"/>
    <w:basedOn w:val="DefaultParagraphFont"/>
    <w:rsid w:val="002D551F"/>
  </w:style>
  <w:style w:type="table" w:styleId="MediumList1-Accent3">
    <w:name w:val="Medium List 1 Accent 3"/>
    <w:basedOn w:val="TableNormal"/>
    <w:uiPriority w:val="65"/>
    <w:rsid w:val="00793C25"/>
    <w:rPr>
      <w:color w:val="141313" w:themeColor="text1"/>
    </w:rPr>
    <w:tblPr>
      <w:tblStyleRowBandSize w:val="1"/>
      <w:tblStyleColBandSize w:val="1"/>
      <w:tblBorders>
        <w:top w:val="single" w:sz="8" w:space="0" w:color="0A3161" w:themeColor="accent3"/>
        <w:bottom w:val="single" w:sz="8" w:space="0" w:color="0A3161" w:themeColor="accent3"/>
      </w:tblBorders>
    </w:tblPr>
    <w:tblStylePr w:type="firstRow">
      <w:rPr>
        <w:rFonts w:asciiTheme="majorHAnsi" w:eastAsiaTheme="majorEastAsia" w:hAnsiTheme="majorHAnsi" w:cstheme="majorBidi"/>
      </w:rPr>
      <w:tblPr/>
      <w:tcPr>
        <w:tcBorders>
          <w:top w:val="nil"/>
          <w:bottom w:val="single" w:sz="8" w:space="0" w:color="0A3161" w:themeColor="accent3"/>
        </w:tcBorders>
      </w:tcPr>
    </w:tblStylePr>
    <w:tblStylePr w:type="lastRow">
      <w:rPr>
        <w:b/>
        <w:bCs/>
        <w:color w:val="0A3161" w:themeColor="text2"/>
      </w:rPr>
      <w:tblPr/>
      <w:tcPr>
        <w:tcBorders>
          <w:top w:val="single" w:sz="8" w:space="0" w:color="0A3161" w:themeColor="accent3"/>
          <w:bottom w:val="single" w:sz="8" w:space="0" w:color="0A3161" w:themeColor="accent3"/>
        </w:tcBorders>
      </w:tcPr>
    </w:tblStylePr>
    <w:tblStylePr w:type="firstCol">
      <w:rPr>
        <w:b/>
        <w:bCs/>
      </w:rPr>
    </w:tblStylePr>
    <w:tblStylePr w:type="lastCol">
      <w:rPr>
        <w:b/>
        <w:bCs/>
      </w:rPr>
      <w:tblPr/>
      <w:tcPr>
        <w:tcBorders>
          <w:top w:val="single" w:sz="8" w:space="0" w:color="0A3161" w:themeColor="accent3"/>
          <w:bottom w:val="single" w:sz="8" w:space="0" w:color="0A3161" w:themeColor="accent3"/>
        </w:tcBorders>
      </w:tcPr>
    </w:tblStylePr>
    <w:tblStylePr w:type="band1Vert">
      <w:tblPr/>
      <w:tcPr>
        <w:shd w:val="clear" w:color="auto" w:fill="A4C8F5" w:themeFill="accent3" w:themeFillTint="3F"/>
      </w:tcPr>
    </w:tblStylePr>
    <w:tblStylePr w:type="band1Horz">
      <w:tblPr/>
      <w:tcPr>
        <w:shd w:val="clear" w:color="auto" w:fill="A4C8F5" w:themeFill="accent3" w:themeFillTint="3F"/>
      </w:tcPr>
    </w:tblStylePr>
  </w:style>
  <w:style w:type="table" w:styleId="LightShading-Accent3">
    <w:name w:val="Light Shading Accent 3"/>
    <w:basedOn w:val="TableNormal"/>
    <w:uiPriority w:val="60"/>
    <w:rsid w:val="00793C25"/>
    <w:rPr>
      <w:color w:val="072448" w:themeColor="accent3" w:themeShade="BF"/>
    </w:rPr>
    <w:tblPr>
      <w:tblStyleRowBandSize w:val="1"/>
      <w:tblStyleColBandSize w:val="1"/>
      <w:tblBorders>
        <w:top w:val="single" w:sz="8" w:space="0" w:color="0A3161" w:themeColor="accent3"/>
        <w:bottom w:val="single" w:sz="8" w:space="0" w:color="0A3161" w:themeColor="accent3"/>
      </w:tblBorders>
    </w:tblPr>
    <w:tblStylePr w:type="firstRow">
      <w:pPr>
        <w:spacing w:before="0" w:after="0" w:line="240" w:lineRule="auto"/>
      </w:pPr>
      <w:rPr>
        <w:b/>
        <w:bCs/>
      </w:rPr>
      <w:tblPr/>
      <w:tcPr>
        <w:tcBorders>
          <w:top w:val="single" w:sz="8" w:space="0" w:color="0A3161" w:themeColor="accent3"/>
          <w:left w:val="nil"/>
          <w:bottom w:val="single" w:sz="8" w:space="0" w:color="0A3161" w:themeColor="accent3"/>
          <w:right w:val="nil"/>
          <w:insideH w:val="nil"/>
          <w:insideV w:val="nil"/>
        </w:tcBorders>
      </w:tcPr>
    </w:tblStylePr>
    <w:tblStylePr w:type="lastRow">
      <w:pPr>
        <w:spacing w:before="0" w:after="0" w:line="240" w:lineRule="auto"/>
      </w:pPr>
      <w:rPr>
        <w:b/>
        <w:bCs/>
      </w:rPr>
      <w:tblPr/>
      <w:tcPr>
        <w:tcBorders>
          <w:top w:val="single" w:sz="8" w:space="0" w:color="0A3161" w:themeColor="accent3"/>
          <w:left w:val="nil"/>
          <w:bottom w:val="single" w:sz="8" w:space="0" w:color="0A316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4C8F5" w:themeFill="accent3" w:themeFillTint="3F"/>
      </w:tcPr>
    </w:tblStylePr>
    <w:tblStylePr w:type="band1Horz">
      <w:tblPr/>
      <w:tcPr>
        <w:tcBorders>
          <w:left w:val="nil"/>
          <w:right w:val="nil"/>
          <w:insideH w:val="nil"/>
          <w:insideV w:val="nil"/>
        </w:tcBorders>
        <w:shd w:val="clear" w:color="auto" w:fill="A4C8F5" w:themeFill="accent3" w:themeFillTint="3F"/>
      </w:tcPr>
    </w:tblStylePr>
  </w:style>
  <w:style w:type="table" w:styleId="LightShading-Accent4">
    <w:name w:val="Light Shading Accent 4"/>
    <w:basedOn w:val="TableNormal"/>
    <w:uiPriority w:val="60"/>
    <w:rsid w:val="00793C25"/>
    <w:rPr>
      <w:color w:val="AF7C18" w:themeColor="accent4" w:themeShade="BF"/>
    </w:rPr>
    <w:tblPr>
      <w:tblStyleRowBandSize w:val="1"/>
      <w:tblStyleColBandSize w:val="1"/>
      <w:tblBorders>
        <w:top w:val="single" w:sz="8" w:space="0" w:color="E2A429" w:themeColor="accent4"/>
        <w:bottom w:val="single" w:sz="8" w:space="0" w:color="E2A429" w:themeColor="accent4"/>
      </w:tblBorders>
    </w:tblPr>
    <w:tblStylePr w:type="firstRow">
      <w:pPr>
        <w:spacing w:before="0" w:after="0" w:line="240" w:lineRule="auto"/>
      </w:pPr>
      <w:rPr>
        <w:b/>
        <w:bCs/>
      </w:rPr>
      <w:tblPr/>
      <w:tcPr>
        <w:tcBorders>
          <w:top w:val="single" w:sz="8" w:space="0" w:color="E2A429" w:themeColor="accent4"/>
          <w:left w:val="nil"/>
          <w:bottom w:val="single" w:sz="8" w:space="0" w:color="E2A429" w:themeColor="accent4"/>
          <w:right w:val="nil"/>
          <w:insideH w:val="nil"/>
          <w:insideV w:val="nil"/>
        </w:tcBorders>
      </w:tcPr>
    </w:tblStylePr>
    <w:tblStylePr w:type="lastRow">
      <w:pPr>
        <w:spacing w:before="0" w:after="0" w:line="240" w:lineRule="auto"/>
      </w:pPr>
      <w:rPr>
        <w:b/>
        <w:bCs/>
      </w:rPr>
      <w:tblPr/>
      <w:tcPr>
        <w:tcBorders>
          <w:top w:val="single" w:sz="8" w:space="0" w:color="E2A429" w:themeColor="accent4"/>
          <w:left w:val="nil"/>
          <w:bottom w:val="single" w:sz="8" w:space="0" w:color="E2A429"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8C9" w:themeFill="accent4" w:themeFillTint="3F"/>
      </w:tcPr>
    </w:tblStylePr>
    <w:tblStylePr w:type="band1Horz">
      <w:tblPr/>
      <w:tcPr>
        <w:tcBorders>
          <w:left w:val="nil"/>
          <w:right w:val="nil"/>
          <w:insideH w:val="nil"/>
          <w:insideV w:val="nil"/>
        </w:tcBorders>
        <w:shd w:val="clear" w:color="auto" w:fill="F7E8C9"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EDC87E" w:themeColor="accent4" w:themeTint="99"/>
        <w:bottom w:val="single" w:sz="2" w:space="0" w:color="EDC87E" w:themeColor="accent4" w:themeTint="99"/>
        <w:insideH w:val="single" w:sz="2" w:space="0" w:color="EDC87E" w:themeColor="accent4" w:themeTint="99"/>
        <w:insideV w:val="single" w:sz="2" w:space="0" w:color="EDC87E" w:themeColor="accent4" w:themeTint="99"/>
      </w:tblBorders>
    </w:tblPr>
    <w:tblStylePr w:type="firstRow">
      <w:rPr>
        <w:b/>
        <w:bCs/>
      </w:rPr>
      <w:tblPr/>
      <w:tcPr>
        <w:tcBorders>
          <w:top w:val="nil"/>
          <w:bottom w:val="single" w:sz="12" w:space="0" w:color="EDC87E" w:themeColor="accent4" w:themeTint="99"/>
          <w:insideH w:val="nil"/>
          <w:insideV w:val="nil"/>
        </w:tcBorders>
        <w:shd w:val="clear" w:color="auto" w:fill="FFFFFF" w:themeFill="background1"/>
      </w:tcPr>
    </w:tblStylePr>
    <w:tblStylePr w:type="lastRow">
      <w:rPr>
        <w:b/>
        <w:bCs/>
      </w:rPr>
      <w:tblPr/>
      <w:tcPr>
        <w:tcBorders>
          <w:top w:val="double" w:sz="2" w:space="0" w:color="EDC87E"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ECD4" w:themeFill="accent4" w:themeFillTint="33"/>
      </w:tcPr>
    </w:tblStylePr>
    <w:tblStylePr w:type="band1Horz">
      <w:tblPr/>
      <w:tcPr>
        <w:shd w:val="clear" w:color="auto" w:fill="F9ECD4" w:themeFill="accent4" w:themeFillTint="33"/>
      </w:tcPr>
    </w:tblStylePr>
  </w:style>
  <w:style w:type="character" w:customStyle="1" w:styleId="NoSpacingChar">
    <w:name w:val="No Spacing Char"/>
    <w:aliases w:val="Table Text Char"/>
    <w:link w:val="NoSpacing"/>
    <w:uiPriority w:val="1"/>
    <w:rsid w:val="00237F5F"/>
    <w:rPr>
      <w:rFonts w:ascii="Times New Roman" w:hAnsi="Times New Roman"/>
      <w:color w:val="141313" w:themeColor="text1"/>
      <w:sz w:val="22"/>
      <w:szCs w:val="18"/>
    </w:r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97D67C" w:themeColor="accent5" w:themeTint="99"/>
        <w:left w:val="single" w:sz="4" w:space="0" w:color="97D67C" w:themeColor="accent5" w:themeTint="99"/>
        <w:bottom w:val="single" w:sz="4" w:space="0" w:color="97D67C" w:themeColor="accent5" w:themeTint="99"/>
        <w:right w:val="single" w:sz="4" w:space="0" w:color="97D67C" w:themeColor="accent5" w:themeTint="99"/>
        <w:insideH w:val="single" w:sz="4" w:space="0" w:color="97D67C" w:themeColor="accent5" w:themeTint="99"/>
        <w:insideV w:val="single" w:sz="4" w:space="0" w:color="97D67C" w:themeColor="accent5" w:themeTint="99"/>
      </w:tblBorders>
    </w:tblPr>
    <w:tblStylePr w:type="firstRow">
      <w:rPr>
        <w:b/>
        <w:bCs/>
        <w:color w:val="FFFFFF" w:themeColor="background1"/>
      </w:rPr>
      <w:tblPr/>
      <w:tcPr>
        <w:tcBorders>
          <w:top w:val="single" w:sz="4" w:space="0" w:color="5AAB35" w:themeColor="accent5"/>
          <w:left w:val="single" w:sz="4" w:space="0" w:color="5AAB35" w:themeColor="accent5"/>
          <w:bottom w:val="single" w:sz="4" w:space="0" w:color="5AAB35" w:themeColor="accent5"/>
          <w:right w:val="single" w:sz="4" w:space="0" w:color="5AAB35" w:themeColor="accent5"/>
          <w:insideH w:val="nil"/>
          <w:insideV w:val="nil"/>
        </w:tcBorders>
        <w:shd w:val="clear" w:color="auto" w:fill="5AAB35" w:themeFill="accent5"/>
      </w:tcPr>
    </w:tblStylePr>
    <w:tblStylePr w:type="lastRow">
      <w:rPr>
        <w:b/>
        <w:bCs/>
      </w:rPr>
      <w:tblPr/>
      <w:tcPr>
        <w:tcBorders>
          <w:top w:val="double" w:sz="4" w:space="0" w:color="5AAB35" w:themeColor="accent5"/>
        </w:tcBorders>
      </w:tcPr>
    </w:tblStylePr>
    <w:tblStylePr w:type="firstCol">
      <w:rPr>
        <w:b/>
        <w:bCs/>
      </w:rPr>
    </w:tblStylePr>
    <w:tblStylePr w:type="lastCol">
      <w:rPr>
        <w:b/>
        <w:bCs/>
      </w:rPr>
    </w:tblStylePr>
    <w:tblStylePr w:type="band1Vert">
      <w:tblPr/>
      <w:tcPr>
        <w:shd w:val="clear" w:color="auto" w:fill="DCF1D3" w:themeFill="accent5" w:themeFillTint="33"/>
      </w:tcPr>
    </w:tblStylePr>
    <w:tblStylePr w:type="band1Horz">
      <w:tblPr/>
      <w:tcPr>
        <w:shd w:val="clear" w:color="auto" w:fill="DCF1D3"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EDC87E" w:themeColor="accent4" w:themeTint="99"/>
        </w:tcBorders>
      </w:tcPr>
    </w:tblStylePr>
    <w:tblStylePr w:type="lastRow">
      <w:rPr>
        <w:b/>
        <w:bCs/>
      </w:rPr>
      <w:tblPr/>
      <w:tcPr>
        <w:tcBorders>
          <w:top w:val="single" w:sz="4" w:space="0" w:color="EDC87E" w:themeColor="accent4" w:themeTint="99"/>
        </w:tcBorders>
      </w:tcPr>
    </w:tblStylePr>
    <w:tblStylePr w:type="firstCol">
      <w:rPr>
        <w:b/>
        <w:bCs/>
      </w:rPr>
    </w:tblStylePr>
    <w:tblStylePr w:type="lastCol">
      <w:rPr>
        <w:b/>
        <w:bCs/>
      </w:rPr>
    </w:tblStylePr>
    <w:tblStylePr w:type="band1Vert">
      <w:tblPr/>
      <w:tcPr>
        <w:shd w:val="clear" w:color="auto" w:fill="F9ECD4" w:themeFill="accent4" w:themeFillTint="33"/>
      </w:tcPr>
    </w:tblStylePr>
    <w:tblStylePr w:type="band1Horz">
      <w:tblPr/>
      <w:tcPr>
        <w:shd w:val="clear" w:color="auto" w:fill="F9ECD4"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EDC87E" w:themeColor="accent4" w:themeTint="99"/>
        <w:bottom w:val="single" w:sz="4" w:space="0" w:color="EDC87E" w:themeColor="accent4" w:themeTint="99"/>
        <w:insideH w:val="single" w:sz="4" w:space="0" w:color="EDC87E"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ECD4" w:themeFill="accent4" w:themeFillTint="33"/>
      </w:tcPr>
    </w:tblStylePr>
    <w:tblStylePr w:type="band1Horz">
      <w:tblPr/>
      <w:tcPr>
        <w:shd w:val="clear" w:color="auto" w:fill="F9ECD4" w:themeFill="accent4" w:themeFillTint="33"/>
      </w:tcPr>
    </w:tblStylePr>
  </w:style>
  <w:style w:type="table" w:styleId="ListTable6Colorful-Accent4">
    <w:name w:val="List Table 6 Colorful Accent 4"/>
    <w:basedOn w:val="TableNormal"/>
    <w:uiPriority w:val="51"/>
    <w:rsid w:val="00237F5F"/>
    <w:rPr>
      <w:color w:val="AF7C18" w:themeColor="accent4" w:themeShade="BF"/>
    </w:rPr>
    <w:tblPr>
      <w:tblStyleRowBandSize w:val="1"/>
      <w:tblStyleColBandSize w:val="1"/>
      <w:tblBorders>
        <w:top w:val="single" w:sz="4" w:space="0" w:color="E2A429" w:themeColor="accent4"/>
        <w:bottom w:val="single" w:sz="4" w:space="0" w:color="E2A429" w:themeColor="accent4"/>
      </w:tblBorders>
    </w:tblPr>
    <w:tblStylePr w:type="firstRow">
      <w:rPr>
        <w:b/>
        <w:bCs/>
      </w:rPr>
      <w:tblPr/>
      <w:tcPr>
        <w:tcBorders>
          <w:bottom w:val="single" w:sz="4" w:space="0" w:color="E2A429" w:themeColor="accent4"/>
        </w:tcBorders>
      </w:tcPr>
    </w:tblStylePr>
    <w:tblStylePr w:type="lastRow">
      <w:rPr>
        <w:b/>
        <w:bCs/>
      </w:rPr>
      <w:tblPr/>
      <w:tcPr>
        <w:tcBorders>
          <w:top w:val="double" w:sz="4" w:space="0" w:color="E2A429" w:themeColor="accent4"/>
        </w:tcBorders>
      </w:tcPr>
    </w:tblStylePr>
    <w:tblStylePr w:type="firstCol">
      <w:rPr>
        <w:b/>
        <w:bCs/>
      </w:rPr>
    </w:tblStylePr>
    <w:tblStylePr w:type="lastCol">
      <w:rPr>
        <w:b/>
        <w:bCs/>
      </w:rPr>
    </w:tblStylePr>
    <w:tblStylePr w:type="band1Vert">
      <w:tblPr/>
      <w:tcPr>
        <w:shd w:val="clear" w:color="auto" w:fill="F9ECD4" w:themeFill="accent4" w:themeFillTint="33"/>
      </w:tcPr>
    </w:tblStylePr>
    <w:tblStylePr w:type="band1Horz">
      <w:tblPr/>
      <w:tcPr>
        <w:shd w:val="clear" w:color="auto" w:fill="F9ECD4" w:themeFill="accent4" w:themeFillTint="33"/>
      </w:tcPr>
    </w:tblStylePr>
  </w:style>
  <w:style w:type="table" w:styleId="ListTable6Colorful-Accent3">
    <w:name w:val="List Table 6 Colorful Accent 3"/>
    <w:basedOn w:val="TableNormal"/>
    <w:uiPriority w:val="51"/>
    <w:rsid w:val="00350595"/>
    <w:rPr>
      <w:color w:val="072448" w:themeColor="accent3" w:themeShade="BF"/>
    </w:rPr>
    <w:tblPr>
      <w:tblStyleRowBandSize w:val="1"/>
      <w:tblStyleColBandSize w:val="1"/>
      <w:tblBorders>
        <w:top w:val="single" w:sz="4" w:space="0" w:color="0A3161" w:themeColor="accent3"/>
        <w:bottom w:val="single" w:sz="4" w:space="0" w:color="0A3161" w:themeColor="accent3"/>
      </w:tblBorders>
    </w:tblPr>
    <w:tblStylePr w:type="firstRow">
      <w:rPr>
        <w:b/>
        <w:bCs/>
      </w:rPr>
      <w:tblPr/>
      <w:tcPr>
        <w:tcBorders>
          <w:bottom w:val="single" w:sz="4" w:space="0" w:color="0A3161" w:themeColor="accent3"/>
        </w:tcBorders>
      </w:tcPr>
    </w:tblStylePr>
    <w:tblStylePr w:type="lastRow">
      <w:rPr>
        <w:b/>
        <w:bCs/>
      </w:rPr>
      <w:tblPr/>
      <w:tcPr>
        <w:tcBorders>
          <w:top w:val="double" w:sz="4" w:space="0" w:color="0A3161" w:themeColor="accent3"/>
        </w:tcBorders>
      </w:tcPr>
    </w:tblStylePr>
    <w:tblStylePr w:type="firstCol">
      <w:rPr>
        <w:b/>
        <w:bCs/>
      </w:rPr>
    </w:tblStylePr>
    <w:tblStylePr w:type="lastCol">
      <w:rPr>
        <w:b/>
        <w:bCs/>
      </w:rPr>
    </w:tblStylePr>
    <w:tblStylePr w:type="band1Vert">
      <w:tblPr/>
      <w:tcPr>
        <w:shd w:val="clear" w:color="auto" w:fill="B5D3F7" w:themeFill="accent3" w:themeFillTint="33"/>
      </w:tcPr>
    </w:tblStylePr>
    <w:tblStylePr w:type="band1Horz">
      <w:tblPr/>
      <w:tcPr>
        <w:shd w:val="clear" w:color="auto" w:fill="B5D3F7" w:themeFill="accent3" w:themeFillTint="33"/>
      </w:tcPr>
    </w:tblStylePr>
  </w:style>
  <w:style w:type="paragraph" w:styleId="NormalWeb">
    <w:name w:val="Normal (Web)"/>
    <w:basedOn w:val="Normal"/>
    <w:uiPriority w:val="99"/>
    <w:semiHidden/>
    <w:unhideWhenUsed/>
    <w:qFormat/>
    <w:rsid w:val="003A705F"/>
    <w:pPr>
      <w:spacing w:before="100" w:beforeAutospacing="1" w:after="100" w:afterAutospacing="1"/>
    </w:pPr>
    <w:rPr>
      <w:rFonts w:eastAsia="Times New Roman" w:cs="Times New Roman"/>
      <w:color w:val="auto"/>
      <w:szCs w:val="24"/>
      <w:lang w:eastAsia="en-US"/>
    </w:r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3AE7FF" w:themeColor="accent1" w:themeTint="99"/>
        <w:left w:val="single" w:sz="4" w:space="0" w:color="3AE7FF" w:themeColor="accent1" w:themeTint="99"/>
        <w:bottom w:val="single" w:sz="4" w:space="0" w:color="3AE7FF" w:themeColor="accent1" w:themeTint="99"/>
        <w:right w:val="single" w:sz="4" w:space="0" w:color="3AE7FF" w:themeColor="accent1" w:themeTint="99"/>
        <w:insideH w:val="single" w:sz="4" w:space="0" w:color="3AE7FF" w:themeColor="accent1" w:themeTint="99"/>
        <w:insideV w:val="single" w:sz="4" w:space="0" w:color="3AE7FF" w:themeColor="accent1" w:themeTint="99"/>
      </w:tblBorders>
    </w:tblPr>
    <w:tblStylePr w:type="firstRow">
      <w:rPr>
        <w:b/>
        <w:bCs/>
        <w:color w:val="FFFFFF" w:themeColor="background1"/>
      </w:rPr>
      <w:tblPr/>
      <w:tcPr>
        <w:tcBorders>
          <w:top w:val="single" w:sz="4" w:space="0" w:color="00A0B6" w:themeColor="accent1"/>
          <w:left w:val="single" w:sz="4" w:space="0" w:color="00A0B6" w:themeColor="accent1"/>
          <w:bottom w:val="single" w:sz="4" w:space="0" w:color="00A0B6" w:themeColor="accent1"/>
          <w:right w:val="single" w:sz="4" w:space="0" w:color="00A0B6" w:themeColor="accent1"/>
          <w:insideH w:val="nil"/>
          <w:insideV w:val="nil"/>
        </w:tcBorders>
        <w:shd w:val="clear" w:color="auto" w:fill="00A0B6" w:themeFill="accent1"/>
      </w:tcPr>
    </w:tblStylePr>
    <w:tblStylePr w:type="lastRow">
      <w:rPr>
        <w:b/>
        <w:bCs/>
      </w:rPr>
      <w:tblPr/>
      <w:tcPr>
        <w:tcBorders>
          <w:top w:val="double" w:sz="4" w:space="0" w:color="00A0B6" w:themeColor="accent1"/>
        </w:tcBorders>
      </w:tcPr>
    </w:tblStylePr>
    <w:tblStylePr w:type="firstCol">
      <w:rPr>
        <w:b/>
        <w:bCs/>
      </w:rPr>
    </w:tblStylePr>
    <w:tblStylePr w:type="lastCol">
      <w:rPr>
        <w:b/>
        <w:bCs/>
      </w:rPr>
    </w:tblStylePr>
    <w:tblStylePr w:type="band1Vert">
      <w:tblPr/>
      <w:tcPr>
        <w:shd w:val="clear" w:color="auto" w:fill="BDF7FF" w:themeFill="accent1" w:themeFillTint="33"/>
      </w:tcPr>
    </w:tblStylePr>
    <w:tblStylePr w:type="band1Horz">
      <w:tblPr/>
      <w:tcPr>
        <w:shd w:val="clear" w:color="auto" w:fill="BDF7FF"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97D67C" w:themeColor="accent5" w:themeTint="99"/>
        <w:bottom w:val="single" w:sz="2" w:space="0" w:color="97D67C" w:themeColor="accent5" w:themeTint="99"/>
        <w:insideH w:val="single" w:sz="2" w:space="0" w:color="97D67C" w:themeColor="accent5" w:themeTint="99"/>
        <w:insideV w:val="single" w:sz="2" w:space="0" w:color="97D67C" w:themeColor="accent5" w:themeTint="99"/>
      </w:tblBorders>
    </w:tblPr>
    <w:tblStylePr w:type="firstRow">
      <w:rPr>
        <w:b/>
        <w:bCs/>
      </w:rPr>
      <w:tblPr/>
      <w:tcPr>
        <w:tcBorders>
          <w:top w:val="nil"/>
          <w:bottom w:val="single" w:sz="12" w:space="0" w:color="97D67C" w:themeColor="accent5" w:themeTint="99"/>
          <w:insideH w:val="nil"/>
          <w:insideV w:val="nil"/>
        </w:tcBorders>
        <w:shd w:val="clear" w:color="auto" w:fill="FFFFFF" w:themeFill="background1"/>
      </w:tcPr>
    </w:tblStylePr>
    <w:tblStylePr w:type="lastRow">
      <w:rPr>
        <w:b/>
        <w:bCs/>
      </w:rPr>
      <w:tblPr/>
      <w:tcPr>
        <w:tcBorders>
          <w:top w:val="double" w:sz="2" w:space="0" w:color="97D67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1D3" w:themeFill="accent5" w:themeFillTint="33"/>
      </w:tcPr>
    </w:tblStylePr>
    <w:tblStylePr w:type="band1Horz">
      <w:tblPr/>
      <w:tcPr>
        <w:shd w:val="clear" w:color="auto" w:fill="DCF1D3" w:themeFill="accent5" w:themeFillTint="33"/>
      </w:tcPr>
    </w:tblStylePr>
  </w:style>
  <w:style w:type="paragraph" w:customStyle="1" w:styleId="NETCONFdata">
    <w:name w:val="NETCONF data"/>
    <w:basedOn w:val="yang-tree"/>
    <w:qFormat/>
    <w:rsid w:val="00342D69"/>
    <w:rPr>
      <w:rFonts w:ascii="Consolas" w:hAnsi="Consolas"/>
      <w:noProof/>
      <w:sz w:val="16"/>
    </w:rPr>
  </w:style>
  <w:style w:type="table" w:styleId="ListTable6Colorful-Accent6">
    <w:name w:val="List Table 6 Colorful Accent 6"/>
    <w:basedOn w:val="TableNormal"/>
    <w:uiPriority w:val="51"/>
    <w:rsid w:val="00B07C86"/>
    <w:rPr>
      <w:rFonts w:ascii="Times New Roman" w:eastAsia="Times New Roman" w:hAnsi="Times New Roman" w:cs="Times New Roman"/>
      <w:color w:val="7A1C1A" w:themeColor="accent6" w:themeShade="BF"/>
    </w:rPr>
    <w:tblPr>
      <w:tblStyleRowBandSize w:val="1"/>
      <w:tblStyleColBandSize w:val="1"/>
      <w:tblBorders>
        <w:top w:val="single" w:sz="4" w:space="0" w:color="A42723" w:themeColor="accent6"/>
        <w:bottom w:val="single" w:sz="4" w:space="0" w:color="A42723" w:themeColor="accent6"/>
      </w:tblBorders>
    </w:tblPr>
    <w:tblStylePr w:type="firstRow">
      <w:rPr>
        <w:b/>
        <w:bCs/>
      </w:rPr>
      <w:tblPr/>
      <w:tcPr>
        <w:tcBorders>
          <w:bottom w:val="single" w:sz="4" w:space="0" w:color="A42723" w:themeColor="accent6"/>
        </w:tcBorders>
      </w:tcPr>
    </w:tblStylePr>
    <w:tblStylePr w:type="lastRow">
      <w:rPr>
        <w:b/>
        <w:bCs/>
      </w:rPr>
      <w:tblPr/>
      <w:tcPr>
        <w:tcBorders>
          <w:top w:val="double" w:sz="4" w:space="0" w:color="A42723" w:themeColor="accent6"/>
        </w:tcBorders>
      </w:tcPr>
    </w:tblStylePr>
    <w:tblStylePr w:type="firstCol">
      <w:rPr>
        <w:b/>
        <w:bCs/>
      </w:rPr>
    </w:tblStylePr>
    <w:tblStylePr w:type="lastCol">
      <w:rPr>
        <w:b/>
        <w:bCs/>
      </w:rPr>
    </w:tblStylePr>
    <w:tblStylePr w:type="band1Vert">
      <w:tblPr/>
      <w:tcPr>
        <w:shd w:val="clear" w:color="auto" w:fill="F4CCCB" w:themeFill="accent6" w:themeFillTint="33"/>
      </w:tcPr>
    </w:tblStylePr>
    <w:tblStylePr w:type="band1Horz">
      <w:tblPr/>
      <w:tcPr>
        <w:shd w:val="clear" w:color="auto" w:fill="F4CCCB"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237BE8" w:themeColor="accent3" w:themeTint="99"/>
        <w:bottom w:val="single" w:sz="4" w:space="0" w:color="237BE8" w:themeColor="accent3" w:themeTint="99"/>
        <w:insideH w:val="single" w:sz="4" w:space="0" w:color="237B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5D3F7" w:themeFill="accent3" w:themeFillTint="33"/>
      </w:tcPr>
    </w:tblStylePr>
    <w:tblStylePr w:type="band1Horz">
      <w:tblPr/>
      <w:tcPr>
        <w:shd w:val="clear" w:color="auto" w:fill="B5D3F7" w:themeFill="accent3" w:themeFillTint="33"/>
      </w:tcPr>
    </w:tblStylePr>
  </w:style>
  <w:style w:type="paragraph" w:customStyle="1" w:styleId="Body">
    <w:name w:val="Body"/>
    <w:basedOn w:val="Normal"/>
    <w:qFormat/>
    <w:rsid w:val="00521CF4"/>
    <w:pPr>
      <w:spacing w:before="240" w:after="0"/>
      <w:jc w:val="both"/>
    </w:pPr>
    <w:rPr>
      <w:rFonts w:eastAsia="Times New Roman" w:cs="Times New Roman"/>
      <w:color w:val="auto"/>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oter" Target="footer1.xml"/><Relationship Id="rId5" Type="http://schemas.openxmlformats.org/officeDocument/2006/relationships/customXml" Target="../customXml/item5.xml"/><Relationship Id="A211" Type="http://schemas.openxmlformats.org/officeDocument/2006/relationships/image" Target="media/A211.png"/><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hyperlink" Target="http://www.opennetworking.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settings" Target="settings.xml"/><Relationship Id="A214" Type="http://schemas.openxmlformats.org/officeDocument/2006/relationships/image" Target="media/A214.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fontTable" Target="fontTable.xml"/><Relationship Id="A212" Type="http://schemas.openxmlformats.org/officeDocument/2006/relationships/image" Target="media/A21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cid:image003.png@01D47AB3.2CCAF460"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A213" Type="http://schemas.openxmlformats.org/officeDocument/2006/relationships/image" Target="media/A21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48B744DA9392C24994816CE81A4E96B2" ma:contentTypeVersion="11" ma:contentTypeDescription="Crear nuevo documento." ma:contentTypeScope="" ma:versionID="c9d869055d2922d8eedbeedf45272560">
  <xsd:schema xmlns:xsd="http://www.w3.org/2001/XMLSchema" xmlns:xs="http://www.w3.org/2001/XMLSchema" xmlns:p="http://schemas.microsoft.com/office/2006/metadata/properties" xmlns:ns2="aedfe4e7-50b0-4858-8512-2bd6fd0722be" xmlns:ns3="56e270f6-a4ea-4c65-9ce0-875220205836" targetNamespace="http://schemas.microsoft.com/office/2006/metadata/properties" ma:root="true" ma:fieldsID="51e34d712a2e666f2ab883d3a362a4f1" ns2:_="" ns3:_="">
    <xsd:import namespace="aedfe4e7-50b0-4858-8512-2bd6fd0722be"/>
    <xsd:import namespace="56e270f6-a4ea-4c65-9ce0-87522020583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fe4e7-50b0-4858-8512-2bd6fd0722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e270f6-a4ea-4c65-9ce0-875220205836"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2.xml><?xml version="1.0" encoding="utf-8"?>
<ds:datastoreItem xmlns:ds="http://schemas.openxmlformats.org/officeDocument/2006/customXml" ds:itemID="{232A609B-99B7-4CFB-AC2F-11B8C53767B4}">
  <ds:schemaRefs>
    <ds:schemaRef ds:uri="http://schemas.openxmlformats.org/officeDocument/2006/bibliography"/>
  </ds:schemaRefs>
</ds:datastoreItem>
</file>

<file path=customXml/itemProps3.xml><?xml version="1.0" encoding="utf-8"?>
<ds:datastoreItem xmlns:ds="http://schemas.openxmlformats.org/officeDocument/2006/customXml" ds:itemID="{07506489-8276-4FB4-B440-584E7F0D5E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fe4e7-50b0-4858-8512-2bd6fd0722be"/>
    <ds:schemaRef ds:uri="56e270f6-a4ea-4c65-9ce0-8752202058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7101888-61D1-449E-BA05-9A9194FBB0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378</Pages>
  <Words>94547</Words>
  <Characters>538921</Characters>
  <Application>Microsoft Office Word</Application>
  <DocSecurity>0</DocSecurity>
  <Lines>4491</Lines>
  <Paragraphs>1264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LinksUpToDate>false</LinksUpToDate>
  <CharactersWithSpaces>632204</CharactersWithSpaces>
  <SharedDoc>false</SharedDoc>
  <HLinks>
    <vt:vector size="1122" baseType="variant">
      <vt:variant>
        <vt:i4>3276851</vt:i4>
      </vt:variant>
      <vt:variant>
        <vt:i4>1641</vt:i4>
      </vt:variant>
      <vt:variant>
        <vt:i4>0</vt:i4>
      </vt:variant>
      <vt:variant>
        <vt:i4>5</vt:i4>
      </vt:variant>
      <vt:variant>
        <vt:lpwstr>https://www.tmforum.org/resources/reference/mtnm-r4-5-supporting-documents/</vt:lpwstr>
      </vt:variant>
      <vt:variant>
        <vt:lpwstr/>
      </vt:variant>
      <vt:variant>
        <vt:i4>3276853</vt:i4>
      </vt:variant>
      <vt:variant>
        <vt:i4>1638</vt:i4>
      </vt:variant>
      <vt:variant>
        <vt:i4>0</vt:i4>
      </vt:variant>
      <vt:variant>
        <vt:i4>5</vt:i4>
      </vt:variant>
      <vt:variant>
        <vt:lpwstr>http://www.rfc-editor.org/info/rfc7951</vt:lpwstr>
      </vt:variant>
      <vt:variant>
        <vt:lpwstr/>
      </vt:variant>
      <vt:variant>
        <vt:i4>7929974</vt:i4>
      </vt:variant>
      <vt:variant>
        <vt:i4>1635</vt:i4>
      </vt:variant>
      <vt:variant>
        <vt:i4>0</vt:i4>
      </vt:variant>
      <vt:variant>
        <vt:i4>5</vt:i4>
      </vt:variant>
      <vt:variant>
        <vt:lpwstr>https://tools.ietf.org/html/rfc7951</vt:lpwstr>
      </vt:variant>
      <vt:variant>
        <vt:lpwstr/>
      </vt:variant>
      <vt:variant>
        <vt:i4>3014733</vt:i4>
      </vt:variant>
      <vt:variant>
        <vt:i4>1632</vt:i4>
      </vt:variant>
      <vt:variant>
        <vt:i4>0</vt:i4>
      </vt:variant>
      <vt:variant>
        <vt:i4>5</vt:i4>
      </vt:variant>
      <vt:variant>
        <vt:lpwstr>https://www.itu.int/rec/dologin_pub.asp?lang=e&amp;id=T-REC-G.805-200003-I!!PDF-E&amp;type=items</vt:lpwstr>
      </vt:variant>
      <vt:variant>
        <vt:lpwstr/>
      </vt:variant>
      <vt:variant>
        <vt:i4>458827</vt:i4>
      </vt:variant>
      <vt:variant>
        <vt:i4>1629</vt:i4>
      </vt:variant>
      <vt:variant>
        <vt:i4>0</vt:i4>
      </vt:variant>
      <vt:variant>
        <vt:i4>5</vt:i4>
      </vt:variant>
      <vt:variant>
        <vt:lpwstr>https://standards.globalspec.com/std/10165255/ITU-T G.872</vt:lpwstr>
      </vt:variant>
      <vt:variant>
        <vt:lpwstr/>
      </vt:variant>
      <vt:variant>
        <vt:i4>6422629</vt:i4>
      </vt:variant>
      <vt:variant>
        <vt:i4>1626</vt:i4>
      </vt:variant>
      <vt:variant>
        <vt:i4>0</vt:i4>
      </vt:variant>
      <vt:variant>
        <vt:i4>5</vt:i4>
      </vt:variant>
      <vt:variant>
        <vt:lpwstr>https://www.itu.int/rec/T-REC-G.709</vt:lpwstr>
      </vt:variant>
      <vt:variant>
        <vt:lpwstr/>
      </vt:variant>
      <vt:variant>
        <vt:i4>3145764</vt:i4>
      </vt:variant>
      <vt:variant>
        <vt:i4>1623</vt:i4>
      </vt:variant>
      <vt:variant>
        <vt:i4>0</vt:i4>
      </vt:variant>
      <vt:variant>
        <vt:i4>5</vt:i4>
      </vt:variant>
      <vt:variant>
        <vt:lpwstr>https://www.opennetworking.org/wp-content/uploads/2018/12/TR-512_v1.4_OnfCoreIm-info.zip</vt:lpwstr>
      </vt:variant>
      <vt:variant>
        <vt:lpwstr/>
      </vt:variant>
      <vt:variant>
        <vt:i4>6750255</vt:i4>
      </vt:variant>
      <vt:variant>
        <vt:i4>1620</vt:i4>
      </vt:variant>
      <vt:variant>
        <vt:i4>0</vt:i4>
      </vt:variant>
      <vt:variant>
        <vt:i4>5</vt:i4>
      </vt:variant>
      <vt:variant>
        <vt:lpwstr>https://wiki.opennetworking.org/display/OTCC/TAPI+Documentation</vt:lpwstr>
      </vt:variant>
      <vt:variant>
        <vt:lpwstr/>
      </vt:variant>
      <vt:variant>
        <vt:i4>7143467</vt:i4>
      </vt:variant>
      <vt:variant>
        <vt:i4>1617</vt:i4>
      </vt:variant>
      <vt:variant>
        <vt:i4>0</vt:i4>
      </vt:variant>
      <vt:variant>
        <vt:i4>5</vt:i4>
      </vt:variant>
      <vt:variant>
        <vt:lpwstr>http://www.w3.org/TR/2015/REC-eventsource-20150203</vt:lpwstr>
      </vt:variant>
      <vt:variant>
        <vt:lpwstr/>
      </vt:variant>
      <vt:variant>
        <vt:i4>2883685</vt:i4>
      </vt:variant>
      <vt:variant>
        <vt:i4>1614</vt:i4>
      </vt:variant>
      <vt:variant>
        <vt:i4>0</vt:i4>
      </vt:variant>
      <vt:variant>
        <vt:i4>5</vt:i4>
      </vt:variant>
      <vt:variant>
        <vt:lpwstr>https://www.rfc-editor.org/info/rfc6455</vt:lpwstr>
      </vt:variant>
      <vt:variant>
        <vt:lpwstr/>
      </vt:variant>
      <vt:variant>
        <vt:i4>1376272</vt:i4>
      </vt:variant>
      <vt:variant>
        <vt:i4>1611</vt:i4>
      </vt:variant>
      <vt:variant>
        <vt:i4>0</vt:i4>
      </vt:variant>
      <vt:variant>
        <vt:i4>5</vt:i4>
      </vt:variant>
      <vt:variant>
        <vt:lpwstr>https://swagger.io/specification/%3e</vt:lpwstr>
      </vt:variant>
      <vt:variant>
        <vt:lpwstr/>
      </vt:variant>
      <vt:variant>
        <vt:i4>2162793</vt:i4>
      </vt:variant>
      <vt:variant>
        <vt:i4>1608</vt:i4>
      </vt:variant>
      <vt:variant>
        <vt:i4>0</vt:i4>
      </vt:variant>
      <vt:variant>
        <vt:i4>5</vt:i4>
      </vt:variant>
      <vt:variant>
        <vt:lpwstr>https://www.rfc-editor.org/info/rfc7895</vt:lpwstr>
      </vt:variant>
      <vt:variant>
        <vt:lpwstr/>
      </vt:variant>
      <vt:variant>
        <vt:i4>2949224</vt:i4>
      </vt:variant>
      <vt:variant>
        <vt:i4>1605</vt:i4>
      </vt:variant>
      <vt:variant>
        <vt:i4>0</vt:i4>
      </vt:variant>
      <vt:variant>
        <vt:i4>5</vt:i4>
      </vt:variant>
      <vt:variant>
        <vt:lpwstr>https://www.rfc-editor.org/info/rfc7950</vt:lpwstr>
      </vt:variant>
      <vt:variant>
        <vt:lpwstr/>
      </vt:variant>
      <vt:variant>
        <vt:i4>2949219</vt:i4>
      </vt:variant>
      <vt:variant>
        <vt:i4>1602</vt:i4>
      </vt:variant>
      <vt:variant>
        <vt:i4>0</vt:i4>
      </vt:variant>
      <vt:variant>
        <vt:i4>5</vt:i4>
      </vt:variant>
      <vt:variant>
        <vt:lpwstr>https://www.rfc-editor.org/info/rfc6241</vt:lpwstr>
      </vt:variant>
      <vt:variant>
        <vt:lpwstr/>
      </vt:variant>
      <vt:variant>
        <vt:i4>2293857</vt:i4>
      </vt:variant>
      <vt:variant>
        <vt:i4>1599</vt:i4>
      </vt:variant>
      <vt:variant>
        <vt:i4>0</vt:i4>
      </vt:variant>
      <vt:variant>
        <vt:i4>5</vt:i4>
      </vt:variant>
      <vt:variant>
        <vt:lpwstr>https://www.rfc-editor.org/info/rfc8040</vt:lpwstr>
      </vt:variant>
      <vt:variant>
        <vt:lpwstr/>
      </vt:variant>
      <vt:variant>
        <vt:i4>2883689</vt:i4>
      </vt:variant>
      <vt:variant>
        <vt:i4>1590</vt:i4>
      </vt:variant>
      <vt:variant>
        <vt:i4>0</vt:i4>
      </vt:variant>
      <vt:variant>
        <vt:i4>5</vt:i4>
      </vt:variant>
      <vt:variant>
        <vt:lpwstr>https://tools.ietf.org/html/rfc7231</vt:lpwstr>
      </vt:variant>
      <vt:variant>
        <vt:lpwstr>section-6.5.4</vt:lpwstr>
      </vt:variant>
      <vt:variant>
        <vt:i4>2359400</vt:i4>
      </vt:variant>
      <vt:variant>
        <vt:i4>1377</vt:i4>
      </vt:variant>
      <vt:variant>
        <vt:i4>0</vt:i4>
      </vt:variant>
      <vt:variant>
        <vt:i4>5</vt:i4>
      </vt:variant>
      <vt:variant>
        <vt:lpwstr>https://tools.ietf.org/html/rfc8040</vt:lpwstr>
      </vt:variant>
      <vt:variant>
        <vt:lpwstr>section-7</vt:lpwstr>
      </vt:variant>
      <vt:variant>
        <vt:i4>2359400</vt:i4>
      </vt:variant>
      <vt:variant>
        <vt:i4>1362</vt:i4>
      </vt:variant>
      <vt:variant>
        <vt:i4>0</vt:i4>
      </vt:variant>
      <vt:variant>
        <vt:i4>5</vt:i4>
      </vt:variant>
      <vt:variant>
        <vt:lpwstr>https://tools.ietf.org/html/rfc8040</vt:lpwstr>
      </vt:variant>
      <vt:variant>
        <vt:lpwstr>section-7</vt:lpwstr>
      </vt:variant>
      <vt:variant>
        <vt:i4>2359400</vt:i4>
      </vt:variant>
      <vt:variant>
        <vt:i4>1347</vt:i4>
      </vt:variant>
      <vt:variant>
        <vt:i4>0</vt:i4>
      </vt:variant>
      <vt:variant>
        <vt:i4>5</vt:i4>
      </vt:variant>
      <vt:variant>
        <vt:lpwstr>https://tools.ietf.org/html/rfc8040</vt:lpwstr>
      </vt:variant>
      <vt:variant>
        <vt:lpwstr>section-7</vt:lpwstr>
      </vt:variant>
      <vt:variant>
        <vt:i4>5242887</vt:i4>
      </vt:variant>
      <vt:variant>
        <vt:i4>1137</vt:i4>
      </vt:variant>
      <vt:variant>
        <vt:i4>0</vt:i4>
      </vt:variant>
      <vt:variant>
        <vt:i4>5</vt:i4>
      </vt:variant>
      <vt:variant>
        <vt:lpwstr>https://www.w3.org/Protocols/rfc2616/rfc2616-sec9.html</vt:lpwstr>
      </vt:variant>
      <vt:variant>
        <vt:lpwstr>sec9.5</vt:lpwstr>
      </vt:variant>
      <vt:variant>
        <vt:i4>2359400</vt:i4>
      </vt:variant>
      <vt:variant>
        <vt:i4>951</vt:i4>
      </vt:variant>
      <vt:variant>
        <vt:i4>0</vt:i4>
      </vt:variant>
      <vt:variant>
        <vt:i4>5</vt:i4>
      </vt:variant>
      <vt:variant>
        <vt:lpwstr>https://tools.ietf.org/html/rfc8040</vt:lpwstr>
      </vt:variant>
      <vt:variant>
        <vt:lpwstr>section-4</vt:lpwstr>
      </vt:variant>
      <vt:variant>
        <vt:i4>1900626</vt:i4>
      </vt:variant>
      <vt:variant>
        <vt:i4>924</vt:i4>
      </vt:variant>
      <vt:variant>
        <vt:i4>0</vt:i4>
      </vt:variant>
      <vt:variant>
        <vt:i4>5</vt:i4>
      </vt:variant>
      <vt:variant>
        <vt:lpwstr>https://github.com/OpenNetworkingFoundation/TAPI/blob/master/YANG/tapi-dsr%402018-10-16.yang</vt:lpwstr>
      </vt:variant>
      <vt:variant>
        <vt:lpwstr/>
      </vt:variant>
      <vt:variant>
        <vt:i4>7340067</vt:i4>
      </vt:variant>
      <vt:variant>
        <vt:i4>915</vt:i4>
      </vt:variant>
      <vt:variant>
        <vt:i4>0</vt:i4>
      </vt:variant>
      <vt:variant>
        <vt:i4>5</vt:i4>
      </vt:variant>
      <vt:variant>
        <vt:lpwstr>https://github.com/OpenNetworkingFoundation/TAPI/blob/v2.1.2/YANG/tapi-photonic-media%402018-12-10.yang</vt:lpwstr>
      </vt:variant>
      <vt:variant>
        <vt:lpwstr/>
      </vt:variant>
      <vt:variant>
        <vt:i4>4522062</vt:i4>
      </vt:variant>
      <vt:variant>
        <vt:i4>912</vt:i4>
      </vt:variant>
      <vt:variant>
        <vt:i4>0</vt:i4>
      </vt:variant>
      <vt:variant>
        <vt:i4>5</vt:i4>
      </vt:variant>
      <vt:variant>
        <vt:lpwstr>https://github.com/OpenNetworkingFoundation/TAPI/blob/v2.1.2/YANG/tapi-odu%402018-12-10.yang</vt:lpwstr>
      </vt:variant>
      <vt:variant>
        <vt:lpwstr/>
      </vt:variant>
      <vt:variant>
        <vt:i4>4784217</vt:i4>
      </vt:variant>
      <vt:variant>
        <vt:i4>909</vt:i4>
      </vt:variant>
      <vt:variant>
        <vt:i4>0</vt:i4>
      </vt:variant>
      <vt:variant>
        <vt:i4>5</vt:i4>
      </vt:variant>
      <vt:variant>
        <vt:lpwstr>https://github.com/OpenNetworkingFoundation/TAPI/blob/v2.1.2/YANG/tapi-dsr%402018-12-10.yang</vt:lpwstr>
      </vt:variant>
      <vt:variant>
        <vt:lpwstr/>
      </vt:variant>
      <vt:variant>
        <vt:i4>5374046</vt:i4>
      </vt:variant>
      <vt:variant>
        <vt:i4>906</vt:i4>
      </vt:variant>
      <vt:variant>
        <vt:i4>0</vt:i4>
      </vt:variant>
      <vt:variant>
        <vt:i4>5</vt:i4>
      </vt:variant>
      <vt:variant>
        <vt:lpwstr>https://github.com/OpenNetworkingFoundation/TAPI/blob/v2.1.2/YANG/tapi-eth%402018-12-10.yang</vt:lpwstr>
      </vt:variant>
      <vt:variant>
        <vt:lpwstr/>
      </vt:variant>
      <vt:variant>
        <vt:i4>4980819</vt:i4>
      </vt:variant>
      <vt:variant>
        <vt:i4>903</vt:i4>
      </vt:variant>
      <vt:variant>
        <vt:i4>0</vt:i4>
      </vt:variant>
      <vt:variant>
        <vt:i4>5</vt:i4>
      </vt:variant>
      <vt:variant>
        <vt:lpwstr>https://github.com/OpenNetworkingFoundation/TAPI/blob/v2.1.2/YANG/tapi-notification%402018-12-10.yang</vt:lpwstr>
      </vt:variant>
      <vt:variant>
        <vt:lpwstr/>
      </vt:variant>
      <vt:variant>
        <vt:i4>6029339</vt:i4>
      </vt:variant>
      <vt:variant>
        <vt:i4>900</vt:i4>
      </vt:variant>
      <vt:variant>
        <vt:i4>0</vt:i4>
      </vt:variant>
      <vt:variant>
        <vt:i4>5</vt:i4>
      </vt:variant>
      <vt:variant>
        <vt:lpwstr>https://github.com/OpenNetworkingFoundation/TAPI/blob/v2.1.2/YANG/tapi-virtual-network%402018-12-10.yang</vt:lpwstr>
      </vt:variant>
      <vt:variant>
        <vt:lpwstr/>
      </vt:variant>
      <vt:variant>
        <vt:i4>1114190</vt:i4>
      </vt:variant>
      <vt:variant>
        <vt:i4>897</vt:i4>
      </vt:variant>
      <vt:variant>
        <vt:i4>0</vt:i4>
      </vt:variant>
      <vt:variant>
        <vt:i4>5</vt:i4>
      </vt:variant>
      <vt:variant>
        <vt:lpwstr>https://github.com/OpenNetworkingFoundation/TAPI/blob/v2.1.2/YANG/tapi-path-computation%402018-12-10.yang</vt:lpwstr>
      </vt:variant>
      <vt:variant>
        <vt:lpwstr/>
      </vt:variant>
      <vt:variant>
        <vt:i4>6094923</vt:i4>
      </vt:variant>
      <vt:variant>
        <vt:i4>894</vt:i4>
      </vt:variant>
      <vt:variant>
        <vt:i4>0</vt:i4>
      </vt:variant>
      <vt:variant>
        <vt:i4>5</vt:i4>
      </vt:variant>
      <vt:variant>
        <vt:lpwstr>https://github.com/OpenNetworkingFoundation/TAPI/blob/v2.1.2/YANG/tapi-oam%402018-12-10.yang</vt:lpwstr>
      </vt:variant>
      <vt:variant>
        <vt:lpwstr/>
      </vt:variant>
      <vt:variant>
        <vt:i4>5636161</vt:i4>
      </vt:variant>
      <vt:variant>
        <vt:i4>891</vt:i4>
      </vt:variant>
      <vt:variant>
        <vt:i4>0</vt:i4>
      </vt:variant>
      <vt:variant>
        <vt:i4>5</vt:i4>
      </vt:variant>
      <vt:variant>
        <vt:lpwstr>https://github.com/OpenNetworkingFoundation/TAPI/blob/v2.1.2/YANG/tapi-connectivity%402018-12-10.yang</vt:lpwstr>
      </vt:variant>
      <vt:variant>
        <vt:lpwstr/>
      </vt:variant>
      <vt:variant>
        <vt:i4>4653132</vt:i4>
      </vt:variant>
      <vt:variant>
        <vt:i4>888</vt:i4>
      </vt:variant>
      <vt:variant>
        <vt:i4>0</vt:i4>
      </vt:variant>
      <vt:variant>
        <vt:i4>5</vt:i4>
      </vt:variant>
      <vt:variant>
        <vt:lpwstr>https://github.com/OpenNetworkingFoundation/TAPI/blob/v2.1.2/YANG/tapi-topology%402018-12-10.yang</vt:lpwstr>
      </vt:variant>
      <vt:variant>
        <vt:lpwstr/>
      </vt:variant>
      <vt:variant>
        <vt:i4>2687030</vt:i4>
      </vt:variant>
      <vt:variant>
        <vt:i4>885</vt:i4>
      </vt:variant>
      <vt:variant>
        <vt:i4>0</vt:i4>
      </vt:variant>
      <vt:variant>
        <vt:i4>5</vt:i4>
      </vt:variant>
      <vt:variant>
        <vt:lpwstr>https://github.com/OpenNetworkingFoundation/TAPI/blob/v2.1.2/YANG/tapi-common%402018-12-10.yang</vt:lpwstr>
      </vt:variant>
      <vt:variant>
        <vt:lpwstr/>
      </vt:variant>
      <vt:variant>
        <vt:i4>655366</vt:i4>
      </vt:variant>
      <vt:variant>
        <vt:i4>876</vt:i4>
      </vt:variant>
      <vt:variant>
        <vt:i4>0</vt:i4>
      </vt:variant>
      <vt:variant>
        <vt:i4>5</vt:i4>
      </vt:variant>
      <vt:variant>
        <vt:lpwstr>https:/github.com/OpenNetworkingFoundation/TAPI/releases</vt:lpwstr>
      </vt:variant>
      <vt:variant>
        <vt:lpwstr/>
      </vt:variant>
      <vt:variant>
        <vt:i4>2359396</vt:i4>
      </vt:variant>
      <vt:variant>
        <vt:i4>873</vt:i4>
      </vt:variant>
      <vt:variant>
        <vt:i4>0</vt:i4>
      </vt:variant>
      <vt:variant>
        <vt:i4>5</vt:i4>
      </vt:variant>
      <vt:variant>
        <vt:lpwstr>https://tools.ietf.org/html/rfc8040</vt:lpwstr>
      </vt:variant>
      <vt:variant>
        <vt:lpwstr>section-4.8.4</vt:lpwstr>
      </vt:variant>
      <vt:variant>
        <vt:i4>1835100</vt:i4>
      </vt:variant>
      <vt:variant>
        <vt:i4>870</vt:i4>
      </vt:variant>
      <vt:variant>
        <vt:i4>0</vt:i4>
      </vt:variant>
      <vt:variant>
        <vt:i4>5</vt:i4>
      </vt:variant>
      <vt:variant>
        <vt:lpwstr>https://tools.ietf.org/html/rfc8040%23section-6.3</vt:lpwstr>
      </vt:variant>
      <vt:variant>
        <vt:lpwstr/>
      </vt:variant>
      <vt:variant>
        <vt:i4>655454</vt:i4>
      </vt:variant>
      <vt:variant>
        <vt:i4>867</vt:i4>
      </vt:variant>
      <vt:variant>
        <vt:i4>0</vt:i4>
      </vt:variant>
      <vt:variant>
        <vt:i4>5</vt:i4>
      </vt:variant>
      <vt:variant>
        <vt:lpwstr>https://tools.ietf.org/html/rfc8040</vt:lpwstr>
      </vt:variant>
      <vt:variant>
        <vt:lpwstr>section-6.2</vt:lpwstr>
      </vt:variant>
      <vt:variant>
        <vt:i4>2752619</vt:i4>
      </vt:variant>
      <vt:variant>
        <vt:i4>864</vt:i4>
      </vt:variant>
      <vt:variant>
        <vt:i4>0</vt:i4>
      </vt:variant>
      <vt:variant>
        <vt:i4>5</vt:i4>
      </vt:variant>
      <vt:variant>
        <vt:lpwstr>https://tools.ietf.org/html/rfc5277</vt:lpwstr>
      </vt:variant>
      <vt:variant>
        <vt:lpwstr>section-3.2.3</vt:lpwstr>
      </vt:variant>
      <vt:variant>
        <vt:i4>655441</vt:i4>
      </vt:variant>
      <vt:variant>
        <vt:i4>861</vt:i4>
      </vt:variant>
      <vt:variant>
        <vt:i4>0</vt:i4>
      </vt:variant>
      <vt:variant>
        <vt:i4>5</vt:i4>
      </vt:variant>
      <vt:variant>
        <vt:lpwstr>https://tools.ietf.org/html/rfc8040</vt:lpwstr>
      </vt:variant>
      <vt:variant>
        <vt:lpwstr>section-9.3</vt:lpwstr>
      </vt:variant>
      <vt:variant>
        <vt:i4>2752609</vt:i4>
      </vt:variant>
      <vt:variant>
        <vt:i4>855</vt:i4>
      </vt:variant>
      <vt:variant>
        <vt:i4>0</vt:i4>
      </vt:variant>
      <vt:variant>
        <vt:i4>5</vt:i4>
      </vt:variant>
      <vt:variant>
        <vt:lpwstr>https://tools.ietf.org/html/rfc7951</vt:lpwstr>
      </vt:variant>
      <vt:variant>
        <vt:lpwstr>section-4</vt:lpwstr>
      </vt:variant>
      <vt:variant>
        <vt:i4>7929974</vt:i4>
      </vt:variant>
      <vt:variant>
        <vt:i4>852</vt:i4>
      </vt:variant>
      <vt:variant>
        <vt:i4>0</vt:i4>
      </vt:variant>
      <vt:variant>
        <vt:i4>5</vt:i4>
      </vt:variant>
      <vt:variant>
        <vt:lpwstr>https://tools.ietf.org/html/rfc7951</vt:lpwstr>
      </vt:variant>
      <vt:variant>
        <vt:lpwstr/>
      </vt:variant>
      <vt:variant>
        <vt:i4>2359400</vt:i4>
      </vt:variant>
      <vt:variant>
        <vt:i4>849</vt:i4>
      </vt:variant>
      <vt:variant>
        <vt:i4>0</vt:i4>
      </vt:variant>
      <vt:variant>
        <vt:i4>5</vt:i4>
      </vt:variant>
      <vt:variant>
        <vt:lpwstr>https://tools.ietf.org/html/rfc8040</vt:lpwstr>
      </vt:variant>
      <vt:variant>
        <vt:lpwstr>section-1.1.5</vt:lpwstr>
      </vt:variant>
      <vt:variant>
        <vt:i4>7929974</vt:i4>
      </vt:variant>
      <vt:variant>
        <vt:i4>846</vt:i4>
      </vt:variant>
      <vt:variant>
        <vt:i4>0</vt:i4>
      </vt:variant>
      <vt:variant>
        <vt:i4>5</vt:i4>
      </vt:variant>
      <vt:variant>
        <vt:lpwstr>https://tools.ietf.org/html/rfc7951</vt:lpwstr>
      </vt:variant>
      <vt:variant>
        <vt:lpwstr/>
      </vt:variant>
      <vt:variant>
        <vt:i4>655451</vt:i4>
      </vt:variant>
      <vt:variant>
        <vt:i4>843</vt:i4>
      </vt:variant>
      <vt:variant>
        <vt:i4>0</vt:i4>
      </vt:variant>
      <vt:variant>
        <vt:i4>5</vt:i4>
      </vt:variant>
      <vt:variant>
        <vt:lpwstr>https://tools.ietf.org/html/rfc8040</vt:lpwstr>
      </vt:variant>
      <vt:variant>
        <vt:lpwstr>section-3.2</vt:lpwstr>
      </vt:variant>
      <vt:variant>
        <vt:i4>655441</vt:i4>
      </vt:variant>
      <vt:variant>
        <vt:i4>840</vt:i4>
      </vt:variant>
      <vt:variant>
        <vt:i4>0</vt:i4>
      </vt:variant>
      <vt:variant>
        <vt:i4>5</vt:i4>
      </vt:variant>
      <vt:variant>
        <vt:lpwstr>https://tools.ietf.org/html/rfc8040</vt:lpwstr>
      </vt:variant>
      <vt:variant>
        <vt:lpwstr>section-9.3</vt:lpwstr>
      </vt:variant>
      <vt:variant>
        <vt:i4>655452</vt:i4>
      </vt:variant>
      <vt:variant>
        <vt:i4>831</vt:i4>
      </vt:variant>
      <vt:variant>
        <vt:i4>0</vt:i4>
      </vt:variant>
      <vt:variant>
        <vt:i4>5</vt:i4>
      </vt:variant>
      <vt:variant>
        <vt:lpwstr>https://tools.ietf.org/html/rfc8040</vt:lpwstr>
      </vt:variant>
      <vt:variant>
        <vt:lpwstr>section-4.8</vt:lpwstr>
      </vt:variant>
      <vt:variant>
        <vt:i4>655441</vt:i4>
      </vt:variant>
      <vt:variant>
        <vt:i4>828</vt:i4>
      </vt:variant>
      <vt:variant>
        <vt:i4>0</vt:i4>
      </vt:variant>
      <vt:variant>
        <vt:i4>5</vt:i4>
      </vt:variant>
      <vt:variant>
        <vt:lpwstr>https://tools.ietf.org/html/rfc8040</vt:lpwstr>
      </vt:variant>
      <vt:variant>
        <vt:lpwstr>section-9.1</vt:lpwstr>
      </vt:variant>
      <vt:variant>
        <vt:i4>1835100</vt:i4>
      </vt:variant>
      <vt:variant>
        <vt:i4>825</vt:i4>
      </vt:variant>
      <vt:variant>
        <vt:i4>0</vt:i4>
      </vt:variant>
      <vt:variant>
        <vt:i4>5</vt:i4>
      </vt:variant>
      <vt:variant>
        <vt:lpwstr>https://tools.ietf.org/html/rfc8040%23section-6.3</vt:lpwstr>
      </vt:variant>
      <vt:variant>
        <vt:lpwstr/>
      </vt:variant>
      <vt:variant>
        <vt:i4>4325397</vt:i4>
      </vt:variant>
      <vt:variant>
        <vt:i4>813</vt:i4>
      </vt:variant>
      <vt:variant>
        <vt:i4>0</vt:i4>
      </vt:variant>
      <vt:variant>
        <vt:i4>5</vt:i4>
      </vt:variant>
      <vt:variant>
        <vt:lpwstr>https://github.com/OpenNetworkingFoundation/TAPI/tree/v2.1.2</vt:lpwstr>
      </vt:variant>
      <vt:variant>
        <vt:lpwstr/>
      </vt:variant>
      <vt:variant>
        <vt:i4>1310783</vt:i4>
      </vt:variant>
      <vt:variant>
        <vt:i4>806</vt:i4>
      </vt:variant>
      <vt:variant>
        <vt:i4>0</vt:i4>
      </vt:variant>
      <vt:variant>
        <vt:i4>5</vt:i4>
      </vt:variant>
      <vt:variant>
        <vt:lpwstr/>
      </vt:variant>
      <vt:variant>
        <vt:lpwstr>_Toc26349978</vt:lpwstr>
      </vt:variant>
      <vt:variant>
        <vt:i4>1769535</vt:i4>
      </vt:variant>
      <vt:variant>
        <vt:i4>800</vt:i4>
      </vt:variant>
      <vt:variant>
        <vt:i4>0</vt:i4>
      </vt:variant>
      <vt:variant>
        <vt:i4>5</vt:i4>
      </vt:variant>
      <vt:variant>
        <vt:lpwstr/>
      </vt:variant>
      <vt:variant>
        <vt:lpwstr>_Toc26349977</vt:lpwstr>
      </vt:variant>
      <vt:variant>
        <vt:i4>1703999</vt:i4>
      </vt:variant>
      <vt:variant>
        <vt:i4>794</vt:i4>
      </vt:variant>
      <vt:variant>
        <vt:i4>0</vt:i4>
      </vt:variant>
      <vt:variant>
        <vt:i4>5</vt:i4>
      </vt:variant>
      <vt:variant>
        <vt:lpwstr/>
      </vt:variant>
      <vt:variant>
        <vt:lpwstr>_Toc26349976</vt:lpwstr>
      </vt:variant>
      <vt:variant>
        <vt:i4>1638463</vt:i4>
      </vt:variant>
      <vt:variant>
        <vt:i4>788</vt:i4>
      </vt:variant>
      <vt:variant>
        <vt:i4>0</vt:i4>
      </vt:variant>
      <vt:variant>
        <vt:i4>5</vt:i4>
      </vt:variant>
      <vt:variant>
        <vt:lpwstr/>
      </vt:variant>
      <vt:variant>
        <vt:lpwstr>_Toc26349975</vt:lpwstr>
      </vt:variant>
      <vt:variant>
        <vt:i4>1572927</vt:i4>
      </vt:variant>
      <vt:variant>
        <vt:i4>782</vt:i4>
      </vt:variant>
      <vt:variant>
        <vt:i4>0</vt:i4>
      </vt:variant>
      <vt:variant>
        <vt:i4>5</vt:i4>
      </vt:variant>
      <vt:variant>
        <vt:lpwstr/>
      </vt:variant>
      <vt:variant>
        <vt:lpwstr>_Toc26349974</vt:lpwstr>
      </vt:variant>
      <vt:variant>
        <vt:i4>2031679</vt:i4>
      </vt:variant>
      <vt:variant>
        <vt:i4>776</vt:i4>
      </vt:variant>
      <vt:variant>
        <vt:i4>0</vt:i4>
      </vt:variant>
      <vt:variant>
        <vt:i4>5</vt:i4>
      </vt:variant>
      <vt:variant>
        <vt:lpwstr/>
      </vt:variant>
      <vt:variant>
        <vt:lpwstr>_Toc26349973</vt:lpwstr>
      </vt:variant>
      <vt:variant>
        <vt:i4>1966143</vt:i4>
      </vt:variant>
      <vt:variant>
        <vt:i4>770</vt:i4>
      </vt:variant>
      <vt:variant>
        <vt:i4>0</vt:i4>
      </vt:variant>
      <vt:variant>
        <vt:i4>5</vt:i4>
      </vt:variant>
      <vt:variant>
        <vt:lpwstr/>
      </vt:variant>
      <vt:variant>
        <vt:lpwstr>_Toc26349972</vt:lpwstr>
      </vt:variant>
      <vt:variant>
        <vt:i4>1900607</vt:i4>
      </vt:variant>
      <vt:variant>
        <vt:i4>764</vt:i4>
      </vt:variant>
      <vt:variant>
        <vt:i4>0</vt:i4>
      </vt:variant>
      <vt:variant>
        <vt:i4>5</vt:i4>
      </vt:variant>
      <vt:variant>
        <vt:lpwstr/>
      </vt:variant>
      <vt:variant>
        <vt:lpwstr>_Toc26349971</vt:lpwstr>
      </vt:variant>
      <vt:variant>
        <vt:i4>1835071</vt:i4>
      </vt:variant>
      <vt:variant>
        <vt:i4>758</vt:i4>
      </vt:variant>
      <vt:variant>
        <vt:i4>0</vt:i4>
      </vt:variant>
      <vt:variant>
        <vt:i4>5</vt:i4>
      </vt:variant>
      <vt:variant>
        <vt:lpwstr/>
      </vt:variant>
      <vt:variant>
        <vt:lpwstr>_Toc26349970</vt:lpwstr>
      </vt:variant>
      <vt:variant>
        <vt:i4>1376318</vt:i4>
      </vt:variant>
      <vt:variant>
        <vt:i4>752</vt:i4>
      </vt:variant>
      <vt:variant>
        <vt:i4>0</vt:i4>
      </vt:variant>
      <vt:variant>
        <vt:i4>5</vt:i4>
      </vt:variant>
      <vt:variant>
        <vt:lpwstr/>
      </vt:variant>
      <vt:variant>
        <vt:lpwstr>_Toc26349969</vt:lpwstr>
      </vt:variant>
      <vt:variant>
        <vt:i4>1310782</vt:i4>
      </vt:variant>
      <vt:variant>
        <vt:i4>746</vt:i4>
      </vt:variant>
      <vt:variant>
        <vt:i4>0</vt:i4>
      </vt:variant>
      <vt:variant>
        <vt:i4>5</vt:i4>
      </vt:variant>
      <vt:variant>
        <vt:lpwstr/>
      </vt:variant>
      <vt:variant>
        <vt:lpwstr>_Toc26349968</vt:lpwstr>
      </vt:variant>
      <vt:variant>
        <vt:i4>1769534</vt:i4>
      </vt:variant>
      <vt:variant>
        <vt:i4>740</vt:i4>
      </vt:variant>
      <vt:variant>
        <vt:i4>0</vt:i4>
      </vt:variant>
      <vt:variant>
        <vt:i4>5</vt:i4>
      </vt:variant>
      <vt:variant>
        <vt:lpwstr/>
      </vt:variant>
      <vt:variant>
        <vt:lpwstr>_Toc26349967</vt:lpwstr>
      </vt:variant>
      <vt:variant>
        <vt:i4>1703998</vt:i4>
      </vt:variant>
      <vt:variant>
        <vt:i4>734</vt:i4>
      </vt:variant>
      <vt:variant>
        <vt:i4>0</vt:i4>
      </vt:variant>
      <vt:variant>
        <vt:i4>5</vt:i4>
      </vt:variant>
      <vt:variant>
        <vt:lpwstr/>
      </vt:variant>
      <vt:variant>
        <vt:lpwstr>_Toc26349966</vt:lpwstr>
      </vt:variant>
      <vt:variant>
        <vt:i4>1638462</vt:i4>
      </vt:variant>
      <vt:variant>
        <vt:i4>728</vt:i4>
      </vt:variant>
      <vt:variant>
        <vt:i4>0</vt:i4>
      </vt:variant>
      <vt:variant>
        <vt:i4>5</vt:i4>
      </vt:variant>
      <vt:variant>
        <vt:lpwstr/>
      </vt:variant>
      <vt:variant>
        <vt:lpwstr>_Toc26349965</vt:lpwstr>
      </vt:variant>
      <vt:variant>
        <vt:i4>1572926</vt:i4>
      </vt:variant>
      <vt:variant>
        <vt:i4>722</vt:i4>
      </vt:variant>
      <vt:variant>
        <vt:i4>0</vt:i4>
      </vt:variant>
      <vt:variant>
        <vt:i4>5</vt:i4>
      </vt:variant>
      <vt:variant>
        <vt:lpwstr/>
      </vt:variant>
      <vt:variant>
        <vt:lpwstr>_Toc26349964</vt:lpwstr>
      </vt:variant>
      <vt:variant>
        <vt:i4>2031678</vt:i4>
      </vt:variant>
      <vt:variant>
        <vt:i4>716</vt:i4>
      </vt:variant>
      <vt:variant>
        <vt:i4>0</vt:i4>
      </vt:variant>
      <vt:variant>
        <vt:i4>5</vt:i4>
      </vt:variant>
      <vt:variant>
        <vt:lpwstr/>
      </vt:variant>
      <vt:variant>
        <vt:lpwstr>_Toc26349963</vt:lpwstr>
      </vt:variant>
      <vt:variant>
        <vt:i4>1966142</vt:i4>
      </vt:variant>
      <vt:variant>
        <vt:i4>710</vt:i4>
      </vt:variant>
      <vt:variant>
        <vt:i4>0</vt:i4>
      </vt:variant>
      <vt:variant>
        <vt:i4>5</vt:i4>
      </vt:variant>
      <vt:variant>
        <vt:lpwstr/>
      </vt:variant>
      <vt:variant>
        <vt:lpwstr>_Toc26349962</vt:lpwstr>
      </vt:variant>
      <vt:variant>
        <vt:i4>1900606</vt:i4>
      </vt:variant>
      <vt:variant>
        <vt:i4>704</vt:i4>
      </vt:variant>
      <vt:variant>
        <vt:i4>0</vt:i4>
      </vt:variant>
      <vt:variant>
        <vt:i4>5</vt:i4>
      </vt:variant>
      <vt:variant>
        <vt:lpwstr/>
      </vt:variant>
      <vt:variant>
        <vt:lpwstr>_Toc26349961</vt:lpwstr>
      </vt:variant>
      <vt:variant>
        <vt:i4>1835070</vt:i4>
      </vt:variant>
      <vt:variant>
        <vt:i4>698</vt:i4>
      </vt:variant>
      <vt:variant>
        <vt:i4>0</vt:i4>
      </vt:variant>
      <vt:variant>
        <vt:i4>5</vt:i4>
      </vt:variant>
      <vt:variant>
        <vt:lpwstr/>
      </vt:variant>
      <vt:variant>
        <vt:lpwstr>_Toc26349960</vt:lpwstr>
      </vt:variant>
      <vt:variant>
        <vt:i4>1376317</vt:i4>
      </vt:variant>
      <vt:variant>
        <vt:i4>692</vt:i4>
      </vt:variant>
      <vt:variant>
        <vt:i4>0</vt:i4>
      </vt:variant>
      <vt:variant>
        <vt:i4>5</vt:i4>
      </vt:variant>
      <vt:variant>
        <vt:lpwstr/>
      </vt:variant>
      <vt:variant>
        <vt:lpwstr>_Toc26349959</vt:lpwstr>
      </vt:variant>
      <vt:variant>
        <vt:i4>1310781</vt:i4>
      </vt:variant>
      <vt:variant>
        <vt:i4>686</vt:i4>
      </vt:variant>
      <vt:variant>
        <vt:i4>0</vt:i4>
      </vt:variant>
      <vt:variant>
        <vt:i4>5</vt:i4>
      </vt:variant>
      <vt:variant>
        <vt:lpwstr/>
      </vt:variant>
      <vt:variant>
        <vt:lpwstr>_Toc26349958</vt:lpwstr>
      </vt:variant>
      <vt:variant>
        <vt:i4>1769533</vt:i4>
      </vt:variant>
      <vt:variant>
        <vt:i4>680</vt:i4>
      </vt:variant>
      <vt:variant>
        <vt:i4>0</vt:i4>
      </vt:variant>
      <vt:variant>
        <vt:i4>5</vt:i4>
      </vt:variant>
      <vt:variant>
        <vt:lpwstr/>
      </vt:variant>
      <vt:variant>
        <vt:lpwstr>_Toc26349957</vt:lpwstr>
      </vt:variant>
      <vt:variant>
        <vt:i4>1703997</vt:i4>
      </vt:variant>
      <vt:variant>
        <vt:i4>674</vt:i4>
      </vt:variant>
      <vt:variant>
        <vt:i4>0</vt:i4>
      </vt:variant>
      <vt:variant>
        <vt:i4>5</vt:i4>
      </vt:variant>
      <vt:variant>
        <vt:lpwstr/>
      </vt:variant>
      <vt:variant>
        <vt:lpwstr>_Toc26349956</vt:lpwstr>
      </vt:variant>
      <vt:variant>
        <vt:i4>1638461</vt:i4>
      </vt:variant>
      <vt:variant>
        <vt:i4>668</vt:i4>
      </vt:variant>
      <vt:variant>
        <vt:i4>0</vt:i4>
      </vt:variant>
      <vt:variant>
        <vt:i4>5</vt:i4>
      </vt:variant>
      <vt:variant>
        <vt:lpwstr/>
      </vt:variant>
      <vt:variant>
        <vt:lpwstr>_Toc26349955</vt:lpwstr>
      </vt:variant>
      <vt:variant>
        <vt:i4>1572925</vt:i4>
      </vt:variant>
      <vt:variant>
        <vt:i4>662</vt:i4>
      </vt:variant>
      <vt:variant>
        <vt:i4>0</vt:i4>
      </vt:variant>
      <vt:variant>
        <vt:i4>5</vt:i4>
      </vt:variant>
      <vt:variant>
        <vt:lpwstr/>
      </vt:variant>
      <vt:variant>
        <vt:lpwstr>_Toc26349954</vt:lpwstr>
      </vt:variant>
      <vt:variant>
        <vt:i4>2031677</vt:i4>
      </vt:variant>
      <vt:variant>
        <vt:i4>656</vt:i4>
      </vt:variant>
      <vt:variant>
        <vt:i4>0</vt:i4>
      </vt:variant>
      <vt:variant>
        <vt:i4>5</vt:i4>
      </vt:variant>
      <vt:variant>
        <vt:lpwstr/>
      </vt:variant>
      <vt:variant>
        <vt:lpwstr>_Toc26349953</vt:lpwstr>
      </vt:variant>
      <vt:variant>
        <vt:i4>1966141</vt:i4>
      </vt:variant>
      <vt:variant>
        <vt:i4>650</vt:i4>
      </vt:variant>
      <vt:variant>
        <vt:i4>0</vt:i4>
      </vt:variant>
      <vt:variant>
        <vt:i4>5</vt:i4>
      </vt:variant>
      <vt:variant>
        <vt:lpwstr/>
      </vt:variant>
      <vt:variant>
        <vt:lpwstr>_Toc26349952</vt:lpwstr>
      </vt:variant>
      <vt:variant>
        <vt:i4>1900605</vt:i4>
      </vt:variant>
      <vt:variant>
        <vt:i4>644</vt:i4>
      </vt:variant>
      <vt:variant>
        <vt:i4>0</vt:i4>
      </vt:variant>
      <vt:variant>
        <vt:i4>5</vt:i4>
      </vt:variant>
      <vt:variant>
        <vt:lpwstr/>
      </vt:variant>
      <vt:variant>
        <vt:lpwstr>_Toc26349951</vt:lpwstr>
      </vt:variant>
      <vt:variant>
        <vt:i4>1835069</vt:i4>
      </vt:variant>
      <vt:variant>
        <vt:i4>638</vt:i4>
      </vt:variant>
      <vt:variant>
        <vt:i4>0</vt:i4>
      </vt:variant>
      <vt:variant>
        <vt:i4>5</vt:i4>
      </vt:variant>
      <vt:variant>
        <vt:lpwstr/>
      </vt:variant>
      <vt:variant>
        <vt:lpwstr>_Toc26349950</vt:lpwstr>
      </vt:variant>
      <vt:variant>
        <vt:i4>1703991</vt:i4>
      </vt:variant>
      <vt:variant>
        <vt:i4>629</vt:i4>
      </vt:variant>
      <vt:variant>
        <vt:i4>0</vt:i4>
      </vt:variant>
      <vt:variant>
        <vt:i4>5</vt:i4>
      </vt:variant>
      <vt:variant>
        <vt:lpwstr/>
      </vt:variant>
      <vt:variant>
        <vt:lpwstr>_Toc30496763</vt:lpwstr>
      </vt:variant>
      <vt:variant>
        <vt:i4>1769527</vt:i4>
      </vt:variant>
      <vt:variant>
        <vt:i4>623</vt:i4>
      </vt:variant>
      <vt:variant>
        <vt:i4>0</vt:i4>
      </vt:variant>
      <vt:variant>
        <vt:i4>5</vt:i4>
      </vt:variant>
      <vt:variant>
        <vt:lpwstr/>
      </vt:variant>
      <vt:variant>
        <vt:lpwstr>_Toc30496762</vt:lpwstr>
      </vt:variant>
      <vt:variant>
        <vt:i4>1572919</vt:i4>
      </vt:variant>
      <vt:variant>
        <vt:i4>617</vt:i4>
      </vt:variant>
      <vt:variant>
        <vt:i4>0</vt:i4>
      </vt:variant>
      <vt:variant>
        <vt:i4>5</vt:i4>
      </vt:variant>
      <vt:variant>
        <vt:lpwstr/>
      </vt:variant>
      <vt:variant>
        <vt:lpwstr>_Toc30496761</vt:lpwstr>
      </vt:variant>
      <vt:variant>
        <vt:i4>1638455</vt:i4>
      </vt:variant>
      <vt:variant>
        <vt:i4>611</vt:i4>
      </vt:variant>
      <vt:variant>
        <vt:i4>0</vt:i4>
      </vt:variant>
      <vt:variant>
        <vt:i4>5</vt:i4>
      </vt:variant>
      <vt:variant>
        <vt:lpwstr/>
      </vt:variant>
      <vt:variant>
        <vt:lpwstr>_Toc30496760</vt:lpwstr>
      </vt:variant>
      <vt:variant>
        <vt:i4>1048628</vt:i4>
      </vt:variant>
      <vt:variant>
        <vt:i4>605</vt:i4>
      </vt:variant>
      <vt:variant>
        <vt:i4>0</vt:i4>
      </vt:variant>
      <vt:variant>
        <vt:i4>5</vt:i4>
      </vt:variant>
      <vt:variant>
        <vt:lpwstr/>
      </vt:variant>
      <vt:variant>
        <vt:lpwstr>_Toc30496759</vt:lpwstr>
      </vt:variant>
      <vt:variant>
        <vt:i4>1114164</vt:i4>
      </vt:variant>
      <vt:variant>
        <vt:i4>599</vt:i4>
      </vt:variant>
      <vt:variant>
        <vt:i4>0</vt:i4>
      </vt:variant>
      <vt:variant>
        <vt:i4>5</vt:i4>
      </vt:variant>
      <vt:variant>
        <vt:lpwstr/>
      </vt:variant>
      <vt:variant>
        <vt:lpwstr>_Toc30496758</vt:lpwstr>
      </vt:variant>
      <vt:variant>
        <vt:i4>1966132</vt:i4>
      </vt:variant>
      <vt:variant>
        <vt:i4>593</vt:i4>
      </vt:variant>
      <vt:variant>
        <vt:i4>0</vt:i4>
      </vt:variant>
      <vt:variant>
        <vt:i4>5</vt:i4>
      </vt:variant>
      <vt:variant>
        <vt:lpwstr/>
      </vt:variant>
      <vt:variant>
        <vt:lpwstr>_Toc30496757</vt:lpwstr>
      </vt:variant>
      <vt:variant>
        <vt:i4>2031668</vt:i4>
      </vt:variant>
      <vt:variant>
        <vt:i4>587</vt:i4>
      </vt:variant>
      <vt:variant>
        <vt:i4>0</vt:i4>
      </vt:variant>
      <vt:variant>
        <vt:i4>5</vt:i4>
      </vt:variant>
      <vt:variant>
        <vt:lpwstr/>
      </vt:variant>
      <vt:variant>
        <vt:lpwstr>_Toc30496756</vt:lpwstr>
      </vt:variant>
      <vt:variant>
        <vt:i4>1638452</vt:i4>
      </vt:variant>
      <vt:variant>
        <vt:i4>581</vt:i4>
      </vt:variant>
      <vt:variant>
        <vt:i4>0</vt:i4>
      </vt:variant>
      <vt:variant>
        <vt:i4>5</vt:i4>
      </vt:variant>
      <vt:variant>
        <vt:lpwstr/>
      </vt:variant>
      <vt:variant>
        <vt:lpwstr>_Toc30496750</vt:lpwstr>
      </vt:variant>
      <vt:variant>
        <vt:i4>1048629</vt:i4>
      </vt:variant>
      <vt:variant>
        <vt:i4>575</vt:i4>
      </vt:variant>
      <vt:variant>
        <vt:i4>0</vt:i4>
      </vt:variant>
      <vt:variant>
        <vt:i4>5</vt:i4>
      </vt:variant>
      <vt:variant>
        <vt:lpwstr/>
      </vt:variant>
      <vt:variant>
        <vt:lpwstr>_Toc30496749</vt:lpwstr>
      </vt:variant>
      <vt:variant>
        <vt:i4>1114165</vt:i4>
      </vt:variant>
      <vt:variant>
        <vt:i4>569</vt:i4>
      </vt:variant>
      <vt:variant>
        <vt:i4>0</vt:i4>
      </vt:variant>
      <vt:variant>
        <vt:i4>5</vt:i4>
      </vt:variant>
      <vt:variant>
        <vt:lpwstr/>
      </vt:variant>
      <vt:variant>
        <vt:lpwstr>_Toc30496748</vt:lpwstr>
      </vt:variant>
      <vt:variant>
        <vt:i4>1966133</vt:i4>
      </vt:variant>
      <vt:variant>
        <vt:i4>563</vt:i4>
      </vt:variant>
      <vt:variant>
        <vt:i4>0</vt:i4>
      </vt:variant>
      <vt:variant>
        <vt:i4>5</vt:i4>
      </vt:variant>
      <vt:variant>
        <vt:lpwstr/>
      </vt:variant>
      <vt:variant>
        <vt:lpwstr>_Toc30496747</vt:lpwstr>
      </vt:variant>
      <vt:variant>
        <vt:i4>2031669</vt:i4>
      </vt:variant>
      <vt:variant>
        <vt:i4>557</vt:i4>
      </vt:variant>
      <vt:variant>
        <vt:i4>0</vt:i4>
      </vt:variant>
      <vt:variant>
        <vt:i4>5</vt:i4>
      </vt:variant>
      <vt:variant>
        <vt:lpwstr/>
      </vt:variant>
      <vt:variant>
        <vt:lpwstr>_Toc30496746</vt:lpwstr>
      </vt:variant>
      <vt:variant>
        <vt:i4>1835061</vt:i4>
      </vt:variant>
      <vt:variant>
        <vt:i4>551</vt:i4>
      </vt:variant>
      <vt:variant>
        <vt:i4>0</vt:i4>
      </vt:variant>
      <vt:variant>
        <vt:i4>5</vt:i4>
      </vt:variant>
      <vt:variant>
        <vt:lpwstr/>
      </vt:variant>
      <vt:variant>
        <vt:lpwstr>_Toc30496745</vt:lpwstr>
      </vt:variant>
      <vt:variant>
        <vt:i4>1900597</vt:i4>
      </vt:variant>
      <vt:variant>
        <vt:i4>545</vt:i4>
      </vt:variant>
      <vt:variant>
        <vt:i4>0</vt:i4>
      </vt:variant>
      <vt:variant>
        <vt:i4>5</vt:i4>
      </vt:variant>
      <vt:variant>
        <vt:lpwstr/>
      </vt:variant>
      <vt:variant>
        <vt:lpwstr>_Toc30496744</vt:lpwstr>
      </vt:variant>
      <vt:variant>
        <vt:i4>1703989</vt:i4>
      </vt:variant>
      <vt:variant>
        <vt:i4>539</vt:i4>
      </vt:variant>
      <vt:variant>
        <vt:i4>0</vt:i4>
      </vt:variant>
      <vt:variant>
        <vt:i4>5</vt:i4>
      </vt:variant>
      <vt:variant>
        <vt:lpwstr/>
      </vt:variant>
      <vt:variant>
        <vt:lpwstr>_Toc30496743</vt:lpwstr>
      </vt:variant>
      <vt:variant>
        <vt:i4>1769525</vt:i4>
      </vt:variant>
      <vt:variant>
        <vt:i4>533</vt:i4>
      </vt:variant>
      <vt:variant>
        <vt:i4>0</vt:i4>
      </vt:variant>
      <vt:variant>
        <vt:i4>5</vt:i4>
      </vt:variant>
      <vt:variant>
        <vt:lpwstr/>
      </vt:variant>
      <vt:variant>
        <vt:lpwstr>_Toc30496742</vt:lpwstr>
      </vt:variant>
      <vt:variant>
        <vt:i4>1572917</vt:i4>
      </vt:variant>
      <vt:variant>
        <vt:i4>527</vt:i4>
      </vt:variant>
      <vt:variant>
        <vt:i4>0</vt:i4>
      </vt:variant>
      <vt:variant>
        <vt:i4>5</vt:i4>
      </vt:variant>
      <vt:variant>
        <vt:lpwstr/>
      </vt:variant>
      <vt:variant>
        <vt:lpwstr>_Toc30496741</vt:lpwstr>
      </vt:variant>
      <vt:variant>
        <vt:i4>1638453</vt:i4>
      </vt:variant>
      <vt:variant>
        <vt:i4>521</vt:i4>
      </vt:variant>
      <vt:variant>
        <vt:i4>0</vt:i4>
      </vt:variant>
      <vt:variant>
        <vt:i4>5</vt:i4>
      </vt:variant>
      <vt:variant>
        <vt:lpwstr/>
      </vt:variant>
      <vt:variant>
        <vt:lpwstr>_Toc30496740</vt:lpwstr>
      </vt:variant>
      <vt:variant>
        <vt:i4>1048626</vt:i4>
      </vt:variant>
      <vt:variant>
        <vt:i4>515</vt:i4>
      </vt:variant>
      <vt:variant>
        <vt:i4>0</vt:i4>
      </vt:variant>
      <vt:variant>
        <vt:i4>5</vt:i4>
      </vt:variant>
      <vt:variant>
        <vt:lpwstr/>
      </vt:variant>
      <vt:variant>
        <vt:lpwstr>_Toc30496739</vt:lpwstr>
      </vt:variant>
      <vt:variant>
        <vt:i4>1114162</vt:i4>
      </vt:variant>
      <vt:variant>
        <vt:i4>509</vt:i4>
      </vt:variant>
      <vt:variant>
        <vt:i4>0</vt:i4>
      </vt:variant>
      <vt:variant>
        <vt:i4>5</vt:i4>
      </vt:variant>
      <vt:variant>
        <vt:lpwstr/>
      </vt:variant>
      <vt:variant>
        <vt:lpwstr>_Toc30496738</vt:lpwstr>
      </vt:variant>
      <vt:variant>
        <vt:i4>1966130</vt:i4>
      </vt:variant>
      <vt:variant>
        <vt:i4>503</vt:i4>
      </vt:variant>
      <vt:variant>
        <vt:i4>0</vt:i4>
      </vt:variant>
      <vt:variant>
        <vt:i4>5</vt:i4>
      </vt:variant>
      <vt:variant>
        <vt:lpwstr/>
      </vt:variant>
      <vt:variant>
        <vt:lpwstr>_Toc30496737</vt:lpwstr>
      </vt:variant>
      <vt:variant>
        <vt:i4>2031666</vt:i4>
      </vt:variant>
      <vt:variant>
        <vt:i4>497</vt:i4>
      </vt:variant>
      <vt:variant>
        <vt:i4>0</vt:i4>
      </vt:variant>
      <vt:variant>
        <vt:i4>5</vt:i4>
      </vt:variant>
      <vt:variant>
        <vt:lpwstr/>
      </vt:variant>
      <vt:variant>
        <vt:lpwstr>_Toc30496736</vt:lpwstr>
      </vt:variant>
      <vt:variant>
        <vt:i4>1835058</vt:i4>
      </vt:variant>
      <vt:variant>
        <vt:i4>491</vt:i4>
      </vt:variant>
      <vt:variant>
        <vt:i4>0</vt:i4>
      </vt:variant>
      <vt:variant>
        <vt:i4>5</vt:i4>
      </vt:variant>
      <vt:variant>
        <vt:lpwstr/>
      </vt:variant>
      <vt:variant>
        <vt:lpwstr>_Toc30496735</vt:lpwstr>
      </vt:variant>
      <vt:variant>
        <vt:i4>1900594</vt:i4>
      </vt:variant>
      <vt:variant>
        <vt:i4>485</vt:i4>
      </vt:variant>
      <vt:variant>
        <vt:i4>0</vt:i4>
      </vt:variant>
      <vt:variant>
        <vt:i4>5</vt:i4>
      </vt:variant>
      <vt:variant>
        <vt:lpwstr/>
      </vt:variant>
      <vt:variant>
        <vt:lpwstr>_Toc30496734</vt:lpwstr>
      </vt:variant>
      <vt:variant>
        <vt:i4>1703986</vt:i4>
      </vt:variant>
      <vt:variant>
        <vt:i4>479</vt:i4>
      </vt:variant>
      <vt:variant>
        <vt:i4>0</vt:i4>
      </vt:variant>
      <vt:variant>
        <vt:i4>5</vt:i4>
      </vt:variant>
      <vt:variant>
        <vt:lpwstr/>
      </vt:variant>
      <vt:variant>
        <vt:lpwstr>_Toc30496733</vt:lpwstr>
      </vt:variant>
      <vt:variant>
        <vt:i4>1769522</vt:i4>
      </vt:variant>
      <vt:variant>
        <vt:i4>473</vt:i4>
      </vt:variant>
      <vt:variant>
        <vt:i4>0</vt:i4>
      </vt:variant>
      <vt:variant>
        <vt:i4>5</vt:i4>
      </vt:variant>
      <vt:variant>
        <vt:lpwstr/>
      </vt:variant>
      <vt:variant>
        <vt:lpwstr>_Toc30496732</vt:lpwstr>
      </vt:variant>
      <vt:variant>
        <vt:i4>1572914</vt:i4>
      </vt:variant>
      <vt:variant>
        <vt:i4>467</vt:i4>
      </vt:variant>
      <vt:variant>
        <vt:i4>0</vt:i4>
      </vt:variant>
      <vt:variant>
        <vt:i4>5</vt:i4>
      </vt:variant>
      <vt:variant>
        <vt:lpwstr/>
      </vt:variant>
      <vt:variant>
        <vt:lpwstr>_Toc30496731</vt:lpwstr>
      </vt:variant>
      <vt:variant>
        <vt:i4>1638450</vt:i4>
      </vt:variant>
      <vt:variant>
        <vt:i4>461</vt:i4>
      </vt:variant>
      <vt:variant>
        <vt:i4>0</vt:i4>
      </vt:variant>
      <vt:variant>
        <vt:i4>5</vt:i4>
      </vt:variant>
      <vt:variant>
        <vt:lpwstr/>
      </vt:variant>
      <vt:variant>
        <vt:lpwstr>_Toc30496730</vt:lpwstr>
      </vt:variant>
      <vt:variant>
        <vt:i4>1048627</vt:i4>
      </vt:variant>
      <vt:variant>
        <vt:i4>455</vt:i4>
      </vt:variant>
      <vt:variant>
        <vt:i4>0</vt:i4>
      </vt:variant>
      <vt:variant>
        <vt:i4>5</vt:i4>
      </vt:variant>
      <vt:variant>
        <vt:lpwstr/>
      </vt:variant>
      <vt:variant>
        <vt:lpwstr>_Toc30496729</vt:lpwstr>
      </vt:variant>
      <vt:variant>
        <vt:i4>1114163</vt:i4>
      </vt:variant>
      <vt:variant>
        <vt:i4>449</vt:i4>
      </vt:variant>
      <vt:variant>
        <vt:i4>0</vt:i4>
      </vt:variant>
      <vt:variant>
        <vt:i4>5</vt:i4>
      </vt:variant>
      <vt:variant>
        <vt:lpwstr/>
      </vt:variant>
      <vt:variant>
        <vt:lpwstr>_Toc30496728</vt:lpwstr>
      </vt:variant>
      <vt:variant>
        <vt:i4>2031667</vt:i4>
      </vt:variant>
      <vt:variant>
        <vt:i4>443</vt:i4>
      </vt:variant>
      <vt:variant>
        <vt:i4>0</vt:i4>
      </vt:variant>
      <vt:variant>
        <vt:i4>5</vt:i4>
      </vt:variant>
      <vt:variant>
        <vt:lpwstr/>
      </vt:variant>
      <vt:variant>
        <vt:lpwstr>_Toc30496726</vt:lpwstr>
      </vt:variant>
      <vt:variant>
        <vt:i4>1835059</vt:i4>
      </vt:variant>
      <vt:variant>
        <vt:i4>437</vt:i4>
      </vt:variant>
      <vt:variant>
        <vt:i4>0</vt:i4>
      </vt:variant>
      <vt:variant>
        <vt:i4>5</vt:i4>
      </vt:variant>
      <vt:variant>
        <vt:lpwstr/>
      </vt:variant>
      <vt:variant>
        <vt:lpwstr>_Toc30496725</vt:lpwstr>
      </vt:variant>
      <vt:variant>
        <vt:i4>1900595</vt:i4>
      </vt:variant>
      <vt:variant>
        <vt:i4>431</vt:i4>
      </vt:variant>
      <vt:variant>
        <vt:i4>0</vt:i4>
      </vt:variant>
      <vt:variant>
        <vt:i4>5</vt:i4>
      </vt:variant>
      <vt:variant>
        <vt:lpwstr/>
      </vt:variant>
      <vt:variant>
        <vt:lpwstr>_Toc30496724</vt:lpwstr>
      </vt:variant>
      <vt:variant>
        <vt:i4>1703987</vt:i4>
      </vt:variant>
      <vt:variant>
        <vt:i4>425</vt:i4>
      </vt:variant>
      <vt:variant>
        <vt:i4>0</vt:i4>
      </vt:variant>
      <vt:variant>
        <vt:i4>5</vt:i4>
      </vt:variant>
      <vt:variant>
        <vt:lpwstr/>
      </vt:variant>
      <vt:variant>
        <vt:lpwstr>_Toc30496723</vt:lpwstr>
      </vt:variant>
      <vt:variant>
        <vt:i4>1769523</vt:i4>
      </vt:variant>
      <vt:variant>
        <vt:i4>419</vt:i4>
      </vt:variant>
      <vt:variant>
        <vt:i4>0</vt:i4>
      </vt:variant>
      <vt:variant>
        <vt:i4>5</vt:i4>
      </vt:variant>
      <vt:variant>
        <vt:lpwstr/>
      </vt:variant>
      <vt:variant>
        <vt:lpwstr>_Toc30496722</vt:lpwstr>
      </vt:variant>
      <vt:variant>
        <vt:i4>1638451</vt:i4>
      </vt:variant>
      <vt:variant>
        <vt:i4>413</vt:i4>
      </vt:variant>
      <vt:variant>
        <vt:i4>0</vt:i4>
      </vt:variant>
      <vt:variant>
        <vt:i4>5</vt:i4>
      </vt:variant>
      <vt:variant>
        <vt:lpwstr/>
      </vt:variant>
      <vt:variant>
        <vt:lpwstr>_Toc30496720</vt:lpwstr>
      </vt:variant>
      <vt:variant>
        <vt:i4>1048624</vt:i4>
      </vt:variant>
      <vt:variant>
        <vt:i4>407</vt:i4>
      </vt:variant>
      <vt:variant>
        <vt:i4>0</vt:i4>
      </vt:variant>
      <vt:variant>
        <vt:i4>5</vt:i4>
      </vt:variant>
      <vt:variant>
        <vt:lpwstr/>
      </vt:variant>
      <vt:variant>
        <vt:lpwstr>_Toc30496719</vt:lpwstr>
      </vt:variant>
      <vt:variant>
        <vt:i4>1966128</vt:i4>
      </vt:variant>
      <vt:variant>
        <vt:i4>401</vt:i4>
      </vt:variant>
      <vt:variant>
        <vt:i4>0</vt:i4>
      </vt:variant>
      <vt:variant>
        <vt:i4>5</vt:i4>
      </vt:variant>
      <vt:variant>
        <vt:lpwstr/>
      </vt:variant>
      <vt:variant>
        <vt:lpwstr>_Toc30496717</vt:lpwstr>
      </vt:variant>
      <vt:variant>
        <vt:i4>2031664</vt:i4>
      </vt:variant>
      <vt:variant>
        <vt:i4>395</vt:i4>
      </vt:variant>
      <vt:variant>
        <vt:i4>0</vt:i4>
      </vt:variant>
      <vt:variant>
        <vt:i4>5</vt:i4>
      </vt:variant>
      <vt:variant>
        <vt:lpwstr/>
      </vt:variant>
      <vt:variant>
        <vt:lpwstr>_Toc30496716</vt:lpwstr>
      </vt:variant>
      <vt:variant>
        <vt:i4>1835056</vt:i4>
      </vt:variant>
      <vt:variant>
        <vt:i4>389</vt:i4>
      </vt:variant>
      <vt:variant>
        <vt:i4>0</vt:i4>
      </vt:variant>
      <vt:variant>
        <vt:i4>5</vt:i4>
      </vt:variant>
      <vt:variant>
        <vt:lpwstr/>
      </vt:variant>
      <vt:variant>
        <vt:lpwstr>_Toc30496715</vt:lpwstr>
      </vt:variant>
      <vt:variant>
        <vt:i4>1900592</vt:i4>
      </vt:variant>
      <vt:variant>
        <vt:i4>383</vt:i4>
      </vt:variant>
      <vt:variant>
        <vt:i4>0</vt:i4>
      </vt:variant>
      <vt:variant>
        <vt:i4>5</vt:i4>
      </vt:variant>
      <vt:variant>
        <vt:lpwstr/>
      </vt:variant>
      <vt:variant>
        <vt:lpwstr>_Toc30496714</vt:lpwstr>
      </vt:variant>
      <vt:variant>
        <vt:i4>1703984</vt:i4>
      </vt:variant>
      <vt:variant>
        <vt:i4>377</vt:i4>
      </vt:variant>
      <vt:variant>
        <vt:i4>0</vt:i4>
      </vt:variant>
      <vt:variant>
        <vt:i4>5</vt:i4>
      </vt:variant>
      <vt:variant>
        <vt:lpwstr/>
      </vt:variant>
      <vt:variant>
        <vt:lpwstr>_Toc30496713</vt:lpwstr>
      </vt:variant>
      <vt:variant>
        <vt:i4>1572912</vt:i4>
      </vt:variant>
      <vt:variant>
        <vt:i4>371</vt:i4>
      </vt:variant>
      <vt:variant>
        <vt:i4>0</vt:i4>
      </vt:variant>
      <vt:variant>
        <vt:i4>5</vt:i4>
      </vt:variant>
      <vt:variant>
        <vt:lpwstr/>
      </vt:variant>
      <vt:variant>
        <vt:lpwstr>_Toc30496711</vt:lpwstr>
      </vt:variant>
      <vt:variant>
        <vt:i4>1638448</vt:i4>
      </vt:variant>
      <vt:variant>
        <vt:i4>365</vt:i4>
      </vt:variant>
      <vt:variant>
        <vt:i4>0</vt:i4>
      </vt:variant>
      <vt:variant>
        <vt:i4>5</vt:i4>
      </vt:variant>
      <vt:variant>
        <vt:lpwstr/>
      </vt:variant>
      <vt:variant>
        <vt:lpwstr>_Toc30496710</vt:lpwstr>
      </vt:variant>
      <vt:variant>
        <vt:i4>1114161</vt:i4>
      </vt:variant>
      <vt:variant>
        <vt:i4>359</vt:i4>
      </vt:variant>
      <vt:variant>
        <vt:i4>0</vt:i4>
      </vt:variant>
      <vt:variant>
        <vt:i4>5</vt:i4>
      </vt:variant>
      <vt:variant>
        <vt:lpwstr/>
      </vt:variant>
      <vt:variant>
        <vt:lpwstr>_Toc30496708</vt:lpwstr>
      </vt:variant>
      <vt:variant>
        <vt:i4>1966129</vt:i4>
      </vt:variant>
      <vt:variant>
        <vt:i4>353</vt:i4>
      </vt:variant>
      <vt:variant>
        <vt:i4>0</vt:i4>
      </vt:variant>
      <vt:variant>
        <vt:i4>5</vt:i4>
      </vt:variant>
      <vt:variant>
        <vt:lpwstr/>
      </vt:variant>
      <vt:variant>
        <vt:lpwstr>_Toc30496707</vt:lpwstr>
      </vt:variant>
      <vt:variant>
        <vt:i4>2031665</vt:i4>
      </vt:variant>
      <vt:variant>
        <vt:i4>347</vt:i4>
      </vt:variant>
      <vt:variant>
        <vt:i4>0</vt:i4>
      </vt:variant>
      <vt:variant>
        <vt:i4>5</vt:i4>
      </vt:variant>
      <vt:variant>
        <vt:lpwstr/>
      </vt:variant>
      <vt:variant>
        <vt:lpwstr>_Toc30496706</vt:lpwstr>
      </vt:variant>
      <vt:variant>
        <vt:i4>1835057</vt:i4>
      </vt:variant>
      <vt:variant>
        <vt:i4>341</vt:i4>
      </vt:variant>
      <vt:variant>
        <vt:i4>0</vt:i4>
      </vt:variant>
      <vt:variant>
        <vt:i4>5</vt:i4>
      </vt:variant>
      <vt:variant>
        <vt:lpwstr/>
      </vt:variant>
      <vt:variant>
        <vt:lpwstr>_Toc30496705</vt:lpwstr>
      </vt:variant>
      <vt:variant>
        <vt:i4>1900593</vt:i4>
      </vt:variant>
      <vt:variant>
        <vt:i4>335</vt:i4>
      </vt:variant>
      <vt:variant>
        <vt:i4>0</vt:i4>
      </vt:variant>
      <vt:variant>
        <vt:i4>5</vt:i4>
      </vt:variant>
      <vt:variant>
        <vt:lpwstr/>
      </vt:variant>
      <vt:variant>
        <vt:lpwstr>_Toc30496704</vt:lpwstr>
      </vt:variant>
      <vt:variant>
        <vt:i4>1703985</vt:i4>
      </vt:variant>
      <vt:variant>
        <vt:i4>329</vt:i4>
      </vt:variant>
      <vt:variant>
        <vt:i4>0</vt:i4>
      </vt:variant>
      <vt:variant>
        <vt:i4>5</vt:i4>
      </vt:variant>
      <vt:variant>
        <vt:lpwstr/>
      </vt:variant>
      <vt:variant>
        <vt:lpwstr>_Toc30496703</vt:lpwstr>
      </vt:variant>
      <vt:variant>
        <vt:i4>1769521</vt:i4>
      </vt:variant>
      <vt:variant>
        <vt:i4>323</vt:i4>
      </vt:variant>
      <vt:variant>
        <vt:i4>0</vt:i4>
      </vt:variant>
      <vt:variant>
        <vt:i4>5</vt:i4>
      </vt:variant>
      <vt:variant>
        <vt:lpwstr/>
      </vt:variant>
      <vt:variant>
        <vt:lpwstr>_Toc30496702</vt:lpwstr>
      </vt:variant>
      <vt:variant>
        <vt:i4>1572913</vt:i4>
      </vt:variant>
      <vt:variant>
        <vt:i4>317</vt:i4>
      </vt:variant>
      <vt:variant>
        <vt:i4>0</vt:i4>
      </vt:variant>
      <vt:variant>
        <vt:i4>5</vt:i4>
      </vt:variant>
      <vt:variant>
        <vt:lpwstr/>
      </vt:variant>
      <vt:variant>
        <vt:lpwstr>_Toc30496701</vt:lpwstr>
      </vt:variant>
      <vt:variant>
        <vt:i4>1638449</vt:i4>
      </vt:variant>
      <vt:variant>
        <vt:i4>311</vt:i4>
      </vt:variant>
      <vt:variant>
        <vt:i4>0</vt:i4>
      </vt:variant>
      <vt:variant>
        <vt:i4>5</vt:i4>
      </vt:variant>
      <vt:variant>
        <vt:lpwstr/>
      </vt:variant>
      <vt:variant>
        <vt:lpwstr>_Toc30496700</vt:lpwstr>
      </vt:variant>
      <vt:variant>
        <vt:i4>1900600</vt:i4>
      </vt:variant>
      <vt:variant>
        <vt:i4>305</vt:i4>
      </vt:variant>
      <vt:variant>
        <vt:i4>0</vt:i4>
      </vt:variant>
      <vt:variant>
        <vt:i4>5</vt:i4>
      </vt:variant>
      <vt:variant>
        <vt:lpwstr/>
      </vt:variant>
      <vt:variant>
        <vt:lpwstr>_Toc30496695</vt:lpwstr>
      </vt:variant>
      <vt:variant>
        <vt:i4>1835064</vt:i4>
      </vt:variant>
      <vt:variant>
        <vt:i4>299</vt:i4>
      </vt:variant>
      <vt:variant>
        <vt:i4>0</vt:i4>
      </vt:variant>
      <vt:variant>
        <vt:i4>5</vt:i4>
      </vt:variant>
      <vt:variant>
        <vt:lpwstr/>
      </vt:variant>
      <vt:variant>
        <vt:lpwstr>_Toc30496694</vt:lpwstr>
      </vt:variant>
      <vt:variant>
        <vt:i4>1769528</vt:i4>
      </vt:variant>
      <vt:variant>
        <vt:i4>293</vt:i4>
      </vt:variant>
      <vt:variant>
        <vt:i4>0</vt:i4>
      </vt:variant>
      <vt:variant>
        <vt:i4>5</vt:i4>
      </vt:variant>
      <vt:variant>
        <vt:lpwstr/>
      </vt:variant>
      <vt:variant>
        <vt:lpwstr>_Toc30496693</vt:lpwstr>
      </vt:variant>
      <vt:variant>
        <vt:i4>1703992</vt:i4>
      </vt:variant>
      <vt:variant>
        <vt:i4>287</vt:i4>
      </vt:variant>
      <vt:variant>
        <vt:i4>0</vt:i4>
      </vt:variant>
      <vt:variant>
        <vt:i4>5</vt:i4>
      </vt:variant>
      <vt:variant>
        <vt:lpwstr/>
      </vt:variant>
      <vt:variant>
        <vt:lpwstr>_Toc30496692</vt:lpwstr>
      </vt:variant>
      <vt:variant>
        <vt:i4>1638456</vt:i4>
      </vt:variant>
      <vt:variant>
        <vt:i4>281</vt:i4>
      </vt:variant>
      <vt:variant>
        <vt:i4>0</vt:i4>
      </vt:variant>
      <vt:variant>
        <vt:i4>5</vt:i4>
      </vt:variant>
      <vt:variant>
        <vt:lpwstr/>
      </vt:variant>
      <vt:variant>
        <vt:lpwstr>_Toc30496691</vt:lpwstr>
      </vt:variant>
      <vt:variant>
        <vt:i4>1572920</vt:i4>
      </vt:variant>
      <vt:variant>
        <vt:i4>275</vt:i4>
      </vt:variant>
      <vt:variant>
        <vt:i4>0</vt:i4>
      </vt:variant>
      <vt:variant>
        <vt:i4>5</vt:i4>
      </vt:variant>
      <vt:variant>
        <vt:lpwstr/>
      </vt:variant>
      <vt:variant>
        <vt:lpwstr>_Toc30496690</vt:lpwstr>
      </vt:variant>
      <vt:variant>
        <vt:i4>1114169</vt:i4>
      </vt:variant>
      <vt:variant>
        <vt:i4>269</vt:i4>
      </vt:variant>
      <vt:variant>
        <vt:i4>0</vt:i4>
      </vt:variant>
      <vt:variant>
        <vt:i4>5</vt:i4>
      </vt:variant>
      <vt:variant>
        <vt:lpwstr/>
      </vt:variant>
      <vt:variant>
        <vt:lpwstr>_Toc30496689</vt:lpwstr>
      </vt:variant>
      <vt:variant>
        <vt:i4>1048633</vt:i4>
      </vt:variant>
      <vt:variant>
        <vt:i4>263</vt:i4>
      </vt:variant>
      <vt:variant>
        <vt:i4>0</vt:i4>
      </vt:variant>
      <vt:variant>
        <vt:i4>5</vt:i4>
      </vt:variant>
      <vt:variant>
        <vt:lpwstr/>
      </vt:variant>
      <vt:variant>
        <vt:lpwstr>_Toc30496688</vt:lpwstr>
      </vt:variant>
      <vt:variant>
        <vt:i4>2031673</vt:i4>
      </vt:variant>
      <vt:variant>
        <vt:i4>257</vt:i4>
      </vt:variant>
      <vt:variant>
        <vt:i4>0</vt:i4>
      </vt:variant>
      <vt:variant>
        <vt:i4>5</vt:i4>
      </vt:variant>
      <vt:variant>
        <vt:lpwstr/>
      </vt:variant>
      <vt:variant>
        <vt:lpwstr>_Toc30496687</vt:lpwstr>
      </vt:variant>
      <vt:variant>
        <vt:i4>1966137</vt:i4>
      </vt:variant>
      <vt:variant>
        <vt:i4>251</vt:i4>
      </vt:variant>
      <vt:variant>
        <vt:i4>0</vt:i4>
      </vt:variant>
      <vt:variant>
        <vt:i4>5</vt:i4>
      </vt:variant>
      <vt:variant>
        <vt:lpwstr/>
      </vt:variant>
      <vt:variant>
        <vt:lpwstr>_Toc30496686</vt:lpwstr>
      </vt:variant>
      <vt:variant>
        <vt:i4>1900601</vt:i4>
      </vt:variant>
      <vt:variant>
        <vt:i4>245</vt:i4>
      </vt:variant>
      <vt:variant>
        <vt:i4>0</vt:i4>
      </vt:variant>
      <vt:variant>
        <vt:i4>5</vt:i4>
      </vt:variant>
      <vt:variant>
        <vt:lpwstr/>
      </vt:variant>
      <vt:variant>
        <vt:lpwstr>_Toc30496685</vt:lpwstr>
      </vt:variant>
      <vt:variant>
        <vt:i4>1835065</vt:i4>
      </vt:variant>
      <vt:variant>
        <vt:i4>239</vt:i4>
      </vt:variant>
      <vt:variant>
        <vt:i4>0</vt:i4>
      </vt:variant>
      <vt:variant>
        <vt:i4>5</vt:i4>
      </vt:variant>
      <vt:variant>
        <vt:lpwstr/>
      </vt:variant>
      <vt:variant>
        <vt:lpwstr>_Toc30496684</vt:lpwstr>
      </vt:variant>
      <vt:variant>
        <vt:i4>1769529</vt:i4>
      </vt:variant>
      <vt:variant>
        <vt:i4>233</vt:i4>
      </vt:variant>
      <vt:variant>
        <vt:i4>0</vt:i4>
      </vt:variant>
      <vt:variant>
        <vt:i4>5</vt:i4>
      </vt:variant>
      <vt:variant>
        <vt:lpwstr/>
      </vt:variant>
      <vt:variant>
        <vt:lpwstr>_Toc30496683</vt:lpwstr>
      </vt:variant>
      <vt:variant>
        <vt:i4>1703993</vt:i4>
      </vt:variant>
      <vt:variant>
        <vt:i4>227</vt:i4>
      </vt:variant>
      <vt:variant>
        <vt:i4>0</vt:i4>
      </vt:variant>
      <vt:variant>
        <vt:i4>5</vt:i4>
      </vt:variant>
      <vt:variant>
        <vt:lpwstr/>
      </vt:variant>
      <vt:variant>
        <vt:lpwstr>_Toc30496682</vt:lpwstr>
      </vt:variant>
      <vt:variant>
        <vt:i4>1572921</vt:i4>
      </vt:variant>
      <vt:variant>
        <vt:i4>221</vt:i4>
      </vt:variant>
      <vt:variant>
        <vt:i4>0</vt:i4>
      </vt:variant>
      <vt:variant>
        <vt:i4>5</vt:i4>
      </vt:variant>
      <vt:variant>
        <vt:lpwstr/>
      </vt:variant>
      <vt:variant>
        <vt:lpwstr>_Toc30496680</vt:lpwstr>
      </vt:variant>
      <vt:variant>
        <vt:i4>1114166</vt:i4>
      </vt:variant>
      <vt:variant>
        <vt:i4>215</vt:i4>
      </vt:variant>
      <vt:variant>
        <vt:i4>0</vt:i4>
      </vt:variant>
      <vt:variant>
        <vt:i4>5</vt:i4>
      </vt:variant>
      <vt:variant>
        <vt:lpwstr/>
      </vt:variant>
      <vt:variant>
        <vt:lpwstr>_Toc30496679</vt:lpwstr>
      </vt:variant>
      <vt:variant>
        <vt:i4>1048630</vt:i4>
      </vt:variant>
      <vt:variant>
        <vt:i4>209</vt:i4>
      </vt:variant>
      <vt:variant>
        <vt:i4>0</vt:i4>
      </vt:variant>
      <vt:variant>
        <vt:i4>5</vt:i4>
      </vt:variant>
      <vt:variant>
        <vt:lpwstr/>
      </vt:variant>
      <vt:variant>
        <vt:lpwstr>_Toc30496678</vt:lpwstr>
      </vt:variant>
      <vt:variant>
        <vt:i4>2031670</vt:i4>
      </vt:variant>
      <vt:variant>
        <vt:i4>203</vt:i4>
      </vt:variant>
      <vt:variant>
        <vt:i4>0</vt:i4>
      </vt:variant>
      <vt:variant>
        <vt:i4>5</vt:i4>
      </vt:variant>
      <vt:variant>
        <vt:lpwstr/>
      </vt:variant>
      <vt:variant>
        <vt:lpwstr>_Toc30496677</vt:lpwstr>
      </vt:variant>
      <vt:variant>
        <vt:i4>1966134</vt:i4>
      </vt:variant>
      <vt:variant>
        <vt:i4>197</vt:i4>
      </vt:variant>
      <vt:variant>
        <vt:i4>0</vt:i4>
      </vt:variant>
      <vt:variant>
        <vt:i4>5</vt:i4>
      </vt:variant>
      <vt:variant>
        <vt:lpwstr/>
      </vt:variant>
      <vt:variant>
        <vt:lpwstr>_Toc30496676</vt:lpwstr>
      </vt:variant>
      <vt:variant>
        <vt:i4>1900598</vt:i4>
      </vt:variant>
      <vt:variant>
        <vt:i4>191</vt:i4>
      </vt:variant>
      <vt:variant>
        <vt:i4>0</vt:i4>
      </vt:variant>
      <vt:variant>
        <vt:i4>5</vt:i4>
      </vt:variant>
      <vt:variant>
        <vt:lpwstr/>
      </vt:variant>
      <vt:variant>
        <vt:lpwstr>_Toc30496675</vt:lpwstr>
      </vt:variant>
      <vt:variant>
        <vt:i4>1835062</vt:i4>
      </vt:variant>
      <vt:variant>
        <vt:i4>185</vt:i4>
      </vt:variant>
      <vt:variant>
        <vt:i4>0</vt:i4>
      </vt:variant>
      <vt:variant>
        <vt:i4>5</vt:i4>
      </vt:variant>
      <vt:variant>
        <vt:lpwstr/>
      </vt:variant>
      <vt:variant>
        <vt:lpwstr>_Toc30496674</vt:lpwstr>
      </vt:variant>
      <vt:variant>
        <vt:i4>1769526</vt:i4>
      </vt:variant>
      <vt:variant>
        <vt:i4>179</vt:i4>
      </vt:variant>
      <vt:variant>
        <vt:i4>0</vt:i4>
      </vt:variant>
      <vt:variant>
        <vt:i4>5</vt:i4>
      </vt:variant>
      <vt:variant>
        <vt:lpwstr/>
      </vt:variant>
      <vt:variant>
        <vt:lpwstr>_Toc30496673</vt:lpwstr>
      </vt:variant>
      <vt:variant>
        <vt:i4>1703990</vt:i4>
      </vt:variant>
      <vt:variant>
        <vt:i4>173</vt:i4>
      </vt:variant>
      <vt:variant>
        <vt:i4>0</vt:i4>
      </vt:variant>
      <vt:variant>
        <vt:i4>5</vt:i4>
      </vt:variant>
      <vt:variant>
        <vt:lpwstr/>
      </vt:variant>
      <vt:variant>
        <vt:lpwstr>_Toc30496672</vt:lpwstr>
      </vt:variant>
      <vt:variant>
        <vt:i4>1638454</vt:i4>
      </vt:variant>
      <vt:variant>
        <vt:i4>167</vt:i4>
      </vt:variant>
      <vt:variant>
        <vt:i4>0</vt:i4>
      </vt:variant>
      <vt:variant>
        <vt:i4>5</vt:i4>
      </vt:variant>
      <vt:variant>
        <vt:lpwstr/>
      </vt:variant>
      <vt:variant>
        <vt:lpwstr>_Toc30496671</vt:lpwstr>
      </vt:variant>
      <vt:variant>
        <vt:i4>1572918</vt:i4>
      </vt:variant>
      <vt:variant>
        <vt:i4>161</vt:i4>
      </vt:variant>
      <vt:variant>
        <vt:i4>0</vt:i4>
      </vt:variant>
      <vt:variant>
        <vt:i4>5</vt:i4>
      </vt:variant>
      <vt:variant>
        <vt:lpwstr/>
      </vt:variant>
      <vt:variant>
        <vt:lpwstr>_Toc30496670</vt:lpwstr>
      </vt:variant>
      <vt:variant>
        <vt:i4>1114167</vt:i4>
      </vt:variant>
      <vt:variant>
        <vt:i4>155</vt:i4>
      </vt:variant>
      <vt:variant>
        <vt:i4>0</vt:i4>
      </vt:variant>
      <vt:variant>
        <vt:i4>5</vt:i4>
      </vt:variant>
      <vt:variant>
        <vt:lpwstr/>
      </vt:variant>
      <vt:variant>
        <vt:lpwstr>_Toc30496669</vt:lpwstr>
      </vt:variant>
      <vt:variant>
        <vt:i4>1048631</vt:i4>
      </vt:variant>
      <vt:variant>
        <vt:i4>149</vt:i4>
      </vt:variant>
      <vt:variant>
        <vt:i4>0</vt:i4>
      </vt:variant>
      <vt:variant>
        <vt:i4>5</vt:i4>
      </vt:variant>
      <vt:variant>
        <vt:lpwstr/>
      </vt:variant>
      <vt:variant>
        <vt:lpwstr>_Toc30496668</vt:lpwstr>
      </vt:variant>
      <vt:variant>
        <vt:i4>2031671</vt:i4>
      </vt:variant>
      <vt:variant>
        <vt:i4>143</vt:i4>
      </vt:variant>
      <vt:variant>
        <vt:i4>0</vt:i4>
      </vt:variant>
      <vt:variant>
        <vt:i4>5</vt:i4>
      </vt:variant>
      <vt:variant>
        <vt:lpwstr/>
      </vt:variant>
      <vt:variant>
        <vt:lpwstr>_Toc30496667</vt:lpwstr>
      </vt:variant>
      <vt:variant>
        <vt:i4>1966135</vt:i4>
      </vt:variant>
      <vt:variant>
        <vt:i4>137</vt:i4>
      </vt:variant>
      <vt:variant>
        <vt:i4>0</vt:i4>
      </vt:variant>
      <vt:variant>
        <vt:i4>5</vt:i4>
      </vt:variant>
      <vt:variant>
        <vt:lpwstr/>
      </vt:variant>
      <vt:variant>
        <vt:lpwstr>_Toc30496666</vt:lpwstr>
      </vt:variant>
      <vt:variant>
        <vt:i4>1900599</vt:i4>
      </vt:variant>
      <vt:variant>
        <vt:i4>131</vt:i4>
      </vt:variant>
      <vt:variant>
        <vt:i4>0</vt:i4>
      </vt:variant>
      <vt:variant>
        <vt:i4>5</vt:i4>
      </vt:variant>
      <vt:variant>
        <vt:lpwstr/>
      </vt:variant>
      <vt:variant>
        <vt:lpwstr>_Toc30496665</vt:lpwstr>
      </vt:variant>
      <vt:variant>
        <vt:i4>1835063</vt:i4>
      </vt:variant>
      <vt:variant>
        <vt:i4>125</vt:i4>
      </vt:variant>
      <vt:variant>
        <vt:i4>0</vt:i4>
      </vt:variant>
      <vt:variant>
        <vt:i4>5</vt:i4>
      </vt:variant>
      <vt:variant>
        <vt:lpwstr/>
      </vt:variant>
      <vt:variant>
        <vt:lpwstr>_Toc30496664</vt:lpwstr>
      </vt:variant>
      <vt:variant>
        <vt:i4>1769527</vt:i4>
      </vt:variant>
      <vt:variant>
        <vt:i4>119</vt:i4>
      </vt:variant>
      <vt:variant>
        <vt:i4>0</vt:i4>
      </vt:variant>
      <vt:variant>
        <vt:i4>5</vt:i4>
      </vt:variant>
      <vt:variant>
        <vt:lpwstr/>
      </vt:variant>
      <vt:variant>
        <vt:lpwstr>_Toc30496663</vt:lpwstr>
      </vt:variant>
      <vt:variant>
        <vt:i4>1703991</vt:i4>
      </vt:variant>
      <vt:variant>
        <vt:i4>113</vt:i4>
      </vt:variant>
      <vt:variant>
        <vt:i4>0</vt:i4>
      </vt:variant>
      <vt:variant>
        <vt:i4>5</vt:i4>
      </vt:variant>
      <vt:variant>
        <vt:lpwstr/>
      </vt:variant>
      <vt:variant>
        <vt:lpwstr>_Toc30496662</vt:lpwstr>
      </vt:variant>
      <vt:variant>
        <vt:i4>1638455</vt:i4>
      </vt:variant>
      <vt:variant>
        <vt:i4>107</vt:i4>
      </vt:variant>
      <vt:variant>
        <vt:i4>0</vt:i4>
      </vt:variant>
      <vt:variant>
        <vt:i4>5</vt:i4>
      </vt:variant>
      <vt:variant>
        <vt:lpwstr/>
      </vt:variant>
      <vt:variant>
        <vt:lpwstr>_Toc30496661</vt:lpwstr>
      </vt:variant>
      <vt:variant>
        <vt:i4>1572919</vt:i4>
      </vt:variant>
      <vt:variant>
        <vt:i4>101</vt:i4>
      </vt:variant>
      <vt:variant>
        <vt:i4>0</vt:i4>
      </vt:variant>
      <vt:variant>
        <vt:i4>5</vt:i4>
      </vt:variant>
      <vt:variant>
        <vt:lpwstr/>
      </vt:variant>
      <vt:variant>
        <vt:lpwstr>_Toc30496660</vt:lpwstr>
      </vt:variant>
      <vt:variant>
        <vt:i4>1114164</vt:i4>
      </vt:variant>
      <vt:variant>
        <vt:i4>95</vt:i4>
      </vt:variant>
      <vt:variant>
        <vt:i4>0</vt:i4>
      </vt:variant>
      <vt:variant>
        <vt:i4>5</vt:i4>
      </vt:variant>
      <vt:variant>
        <vt:lpwstr/>
      </vt:variant>
      <vt:variant>
        <vt:lpwstr>_Toc30496659</vt:lpwstr>
      </vt:variant>
      <vt:variant>
        <vt:i4>1048628</vt:i4>
      </vt:variant>
      <vt:variant>
        <vt:i4>89</vt:i4>
      </vt:variant>
      <vt:variant>
        <vt:i4>0</vt:i4>
      </vt:variant>
      <vt:variant>
        <vt:i4>5</vt:i4>
      </vt:variant>
      <vt:variant>
        <vt:lpwstr/>
      </vt:variant>
      <vt:variant>
        <vt:lpwstr>_Toc30496658</vt:lpwstr>
      </vt:variant>
      <vt:variant>
        <vt:i4>2031668</vt:i4>
      </vt:variant>
      <vt:variant>
        <vt:i4>83</vt:i4>
      </vt:variant>
      <vt:variant>
        <vt:i4>0</vt:i4>
      </vt:variant>
      <vt:variant>
        <vt:i4>5</vt:i4>
      </vt:variant>
      <vt:variant>
        <vt:lpwstr/>
      </vt:variant>
      <vt:variant>
        <vt:lpwstr>_Toc30496657</vt:lpwstr>
      </vt:variant>
      <vt:variant>
        <vt:i4>1966132</vt:i4>
      </vt:variant>
      <vt:variant>
        <vt:i4>77</vt:i4>
      </vt:variant>
      <vt:variant>
        <vt:i4>0</vt:i4>
      </vt:variant>
      <vt:variant>
        <vt:i4>5</vt:i4>
      </vt:variant>
      <vt:variant>
        <vt:lpwstr/>
      </vt:variant>
      <vt:variant>
        <vt:lpwstr>_Toc30496656</vt:lpwstr>
      </vt:variant>
      <vt:variant>
        <vt:i4>1900596</vt:i4>
      </vt:variant>
      <vt:variant>
        <vt:i4>71</vt:i4>
      </vt:variant>
      <vt:variant>
        <vt:i4>0</vt:i4>
      </vt:variant>
      <vt:variant>
        <vt:i4>5</vt:i4>
      </vt:variant>
      <vt:variant>
        <vt:lpwstr/>
      </vt:variant>
      <vt:variant>
        <vt:lpwstr>_Toc30496655</vt:lpwstr>
      </vt:variant>
      <vt:variant>
        <vt:i4>1835060</vt:i4>
      </vt:variant>
      <vt:variant>
        <vt:i4>65</vt:i4>
      </vt:variant>
      <vt:variant>
        <vt:i4>0</vt:i4>
      </vt:variant>
      <vt:variant>
        <vt:i4>5</vt:i4>
      </vt:variant>
      <vt:variant>
        <vt:lpwstr/>
      </vt:variant>
      <vt:variant>
        <vt:lpwstr>_Toc30496654</vt:lpwstr>
      </vt:variant>
      <vt:variant>
        <vt:i4>1769524</vt:i4>
      </vt:variant>
      <vt:variant>
        <vt:i4>59</vt:i4>
      </vt:variant>
      <vt:variant>
        <vt:i4>0</vt:i4>
      </vt:variant>
      <vt:variant>
        <vt:i4>5</vt:i4>
      </vt:variant>
      <vt:variant>
        <vt:lpwstr/>
      </vt:variant>
      <vt:variant>
        <vt:lpwstr>_Toc30496653</vt:lpwstr>
      </vt:variant>
      <vt:variant>
        <vt:i4>1703988</vt:i4>
      </vt:variant>
      <vt:variant>
        <vt:i4>53</vt:i4>
      </vt:variant>
      <vt:variant>
        <vt:i4>0</vt:i4>
      </vt:variant>
      <vt:variant>
        <vt:i4>5</vt:i4>
      </vt:variant>
      <vt:variant>
        <vt:lpwstr/>
      </vt:variant>
      <vt:variant>
        <vt:lpwstr>_Toc30496652</vt:lpwstr>
      </vt:variant>
      <vt:variant>
        <vt:i4>1638452</vt:i4>
      </vt:variant>
      <vt:variant>
        <vt:i4>47</vt:i4>
      </vt:variant>
      <vt:variant>
        <vt:i4>0</vt:i4>
      </vt:variant>
      <vt:variant>
        <vt:i4>5</vt:i4>
      </vt:variant>
      <vt:variant>
        <vt:lpwstr/>
      </vt:variant>
      <vt:variant>
        <vt:lpwstr>_Toc30496651</vt:lpwstr>
      </vt:variant>
      <vt:variant>
        <vt:i4>1572916</vt:i4>
      </vt:variant>
      <vt:variant>
        <vt:i4>41</vt:i4>
      </vt:variant>
      <vt:variant>
        <vt:i4>0</vt:i4>
      </vt:variant>
      <vt:variant>
        <vt:i4>5</vt:i4>
      </vt:variant>
      <vt:variant>
        <vt:lpwstr/>
      </vt:variant>
      <vt:variant>
        <vt:lpwstr>_Toc30496650</vt:lpwstr>
      </vt:variant>
      <vt:variant>
        <vt:i4>1114165</vt:i4>
      </vt:variant>
      <vt:variant>
        <vt:i4>35</vt:i4>
      </vt:variant>
      <vt:variant>
        <vt:i4>0</vt:i4>
      </vt:variant>
      <vt:variant>
        <vt:i4>5</vt:i4>
      </vt:variant>
      <vt:variant>
        <vt:lpwstr/>
      </vt:variant>
      <vt:variant>
        <vt:lpwstr>_Toc30496649</vt:lpwstr>
      </vt:variant>
      <vt:variant>
        <vt:i4>1048629</vt:i4>
      </vt:variant>
      <vt:variant>
        <vt:i4>29</vt:i4>
      </vt:variant>
      <vt:variant>
        <vt:i4>0</vt:i4>
      </vt:variant>
      <vt:variant>
        <vt:i4>5</vt:i4>
      </vt:variant>
      <vt:variant>
        <vt:lpwstr/>
      </vt:variant>
      <vt:variant>
        <vt:lpwstr>_Toc30496648</vt:lpwstr>
      </vt:variant>
      <vt:variant>
        <vt:i4>2031669</vt:i4>
      </vt:variant>
      <vt:variant>
        <vt:i4>23</vt:i4>
      </vt:variant>
      <vt:variant>
        <vt:i4>0</vt:i4>
      </vt:variant>
      <vt:variant>
        <vt:i4>5</vt:i4>
      </vt:variant>
      <vt:variant>
        <vt:lpwstr/>
      </vt:variant>
      <vt:variant>
        <vt:lpwstr>_Toc30496647</vt:lpwstr>
      </vt:variant>
      <vt:variant>
        <vt:i4>1966133</vt:i4>
      </vt:variant>
      <vt:variant>
        <vt:i4>17</vt:i4>
      </vt:variant>
      <vt:variant>
        <vt:i4>0</vt:i4>
      </vt:variant>
      <vt:variant>
        <vt:i4>5</vt:i4>
      </vt:variant>
      <vt:variant>
        <vt:lpwstr/>
      </vt:variant>
      <vt:variant>
        <vt:lpwstr>_Toc30496646</vt:lpwstr>
      </vt:variant>
      <vt:variant>
        <vt:i4>1900597</vt:i4>
      </vt:variant>
      <vt:variant>
        <vt:i4>11</vt:i4>
      </vt:variant>
      <vt:variant>
        <vt:i4>0</vt:i4>
      </vt:variant>
      <vt:variant>
        <vt:i4>5</vt:i4>
      </vt:variant>
      <vt:variant>
        <vt:lpwstr/>
      </vt:variant>
      <vt:variant>
        <vt:lpwstr>_Toc30496645</vt:lpwstr>
      </vt:variant>
      <vt:variant>
        <vt:i4>1835061</vt:i4>
      </vt:variant>
      <vt:variant>
        <vt:i4>5</vt:i4>
      </vt:variant>
      <vt:variant>
        <vt:i4>0</vt:i4>
      </vt:variant>
      <vt:variant>
        <vt:i4>5</vt:i4>
      </vt:variant>
      <vt:variant>
        <vt:lpwstr/>
      </vt:variant>
      <vt:variant>
        <vt:lpwstr>_Toc30496644</vt:lpwstr>
      </vt:variant>
      <vt:variant>
        <vt:i4>2228264</vt:i4>
      </vt:variant>
      <vt:variant>
        <vt:i4>0</vt:i4>
      </vt:variant>
      <vt:variant>
        <vt:i4>0</vt:i4>
      </vt:variant>
      <vt:variant>
        <vt:i4>5</vt:i4>
      </vt:variant>
      <vt:variant>
        <vt:lpwstr>http://www.opennetworking.org/</vt:lpwstr>
      </vt:variant>
      <vt:variant>
        <vt:lpwstr/>
      </vt:variant>
      <vt:variant>
        <vt:i4>3276851</vt:i4>
      </vt:variant>
      <vt:variant>
        <vt:i4>12</vt:i4>
      </vt:variant>
      <vt:variant>
        <vt:i4>0</vt:i4>
      </vt:variant>
      <vt:variant>
        <vt:i4>5</vt:i4>
      </vt:variant>
      <vt:variant>
        <vt:lpwstr>https://www.tmforum.org/resources/reference/mtnm-r4-5-supporting-documents/</vt:lpwstr>
      </vt:variant>
      <vt:variant>
        <vt:lpwstr/>
      </vt:variant>
      <vt:variant>
        <vt:i4>4718685</vt:i4>
      </vt:variant>
      <vt:variant>
        <vt:i4>9</vt:i4>
      </vt:variant>
      <vt:variant>
        <vt:i4>0</vt:i4>
      </vt:variant>
      <vt:variant>
        <vt:i4>5</vt:i4>
      </vt:variant>
      <vt:variant>
        <vt:lpwstr>https://www.tmforum.org/resources/suite/mtnm-4-5/</vt:lpwstr>
      </vt:variant>
      <vt:variant>
        <vt:lpwstr/>
      </vt:variant>
      <vt:variant>
        <vt:i4>655452</vt:i4>
      </vt:variant>
      <vt:variant>
        <vt:i4>6</vt:i4>
      </vt:variant>
      <vt:variant>
        <vt:i4>0</vt:i4>
      </vt:variant>
      <vt:variant>
        <vt:i4>5</vt:i4>
      </vt:variant>
      <vt:variant>
        <vt:lpwstr>https://tools.ietf.org/html/rfc8040</vt:lpwstr>
      </vt:variant>
      <vt:variant>
        <vt:lpwstr>section-4.3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2021-06-08T23:23:00Z</dcterms:created>
  <dcterms:modified xsi:type="dcterms:W3CDTF">2021-06-09T10:01:00Z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0x01010048B744DA9392C24994816CE81A4E96B2</vt:lpwstr>
  </property>
  <property fmtid="{D5CDD505-2E9C-101B-9397-08002B2CF9AE}" pid="3" name="MSIP_Label_b1aa2129-79ec-42c0-bfac-e5b7a0374572_Enabled">
    <vt:lpwstr>true</vt:lpwstr>
  </property>
  <property fmtid="{D5CDD505-2E9C-101B-9397-08002B2CF9AE}" pid="4" name="MSIP_Label_b1aa2129-79ec-42c0-bfac-e5b7a0374572_SetDate">
    <vt:lpwstr>2021-03-22T00:41:43Z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